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9868553" w:rsidR="006305D7" w:rsidRPr="00E95416" w:rsidRDefault="006305D7" w:rsidP="004B5EFB">
      <w:pPr>
        <w:pStyle w:val="NormalWeb"/>
        <w:spacing w:before="0" w:beforeAutospacing="0" w:after="0" w:afterAutospacing="0"/>
        <w:rPr>
          <w:rFonts w:asciiTheme="minorHAnsi" w:hAnsiTheme="minorHAnsi" w:cstheme="minorHAnsi"/>
          <w:color w:val="auto"/>
        </w:rPr>
      </w:pPr>
      <w:r w:rsidRPr="00E95416">
        <w:rPr>
          <w:rFonts w:asciiTheme="minorHAnsi" w:hAnsiTheme="minorHAnsi" w:cstheme="minorHAnsi"/>
          <w:b/>
          <w:bCs/>
          <w:color w:val="auto"/>
        </w:rPr>
        <w:t>TITLE:</w:t>
      </w:r>
      <w:r w:rsidRPr="00E95416">
        <w:rPr>
          <w:rFonts w:asciiTheme="minorHAnsi" w:hAnsiTheme="minorHAnsi" w:cstheme="minorHAnsi"/>
          <w:color w:val="auto"/>
        </w:rPr>
        <w:t xml:space="preserve"> </w:t>
      </w:r>
    </w:p>
    <w:p w14:paraId="0F77DE05" w14:textId="14E6AFA7" w:rsidR="00CB145B" w:rsidRPr="00E95416" w:rsidRDefault="006C6A70" w:rsidP="004B5EFB">
      <w:pPr>
        <w:rPr>
          <w:rFonts w:asciiTheme="minorHAnsi" w:hAnsiTheme="minorHAnsi" w:cstheme="minorHAnsi"/>
          <w:color w:val="auto"/>
        </w:rPr>
      </w:pPr>
      <w:r w:rsidRPr="00E95416">
        <w:rPr>
          <w:rFonts w:asciiTheme="minorHAnsi" w:hAnsiTheme="minorHAnsi" w:cstheme="minorHAnsi"/>
          <w:color w:val="auto"/>
        </w:rPr>
        <w:t>Assays for</w:t>
      </w:r>
      <w:r w:rsidR="00E00632" w:rsidRPr="00E95416">
        <w:rPr>
          <w:rFonts w:asciiTheme="minorHAnsi" w:hAnsiTheme="minorHAnsi" w:cstheme="minorHAnsi"/>
          <w:color w:val="auto"/>
        </w:rPr>
        <w:t xml:space="preserve"> </w:t>
      </w:r>
      <w:r w:rsidR="006F6844">
        <w:rPr>
          <w:rFonts w:asciiTheme="minorHAnsi" w:hAnsiTheme="minorHAnsi" w:cstheme="minorHAnsi"/>
          <w:color w:val="auto"/>
        </w:rPr>
        <w:t xml:space="preserve">the </w:t>
      </w:r>
      <w:r w:rsidR="0042061D" w:rsidRPr="00E95416">
        <w:rPr>
          <w:rFonts w:asciiTheme="minorHAnsi" w:hAnsiTheme="minorHAnsi" w:cstheme="minorHAnsi"/>
          <w:color w:val="auto"/>
          <w:lang w:eastAsia="ja-JP"/>
        </w:rPr>
        <w:t xml:space="preserve">Specific Growth Rate </w:t>
      </w:r>
      <w:r w:rsidR="00B0531A" w:rsidRPr="00E95416">
        <w:rPr>
          <w:rFonts w:asciiTheme="minorHAnsi" w:hAnsiTheme="minorHAnsi" w:cstheme="minorHAnsi"/>
          <w:color w:val="auto"/>
        </w:rPr>
        <w:t xml:space="preserve">and </w:t>
      </w:r>
      <w:r w:rsidR="0040384A" w:rsidRPr="00E95416">
        <w:rPr>
          <w:rFonts w:asciiTheme="minorHAnsi" w:hAnsiTheme="minorHAnsi" w:cstheme="minorHAnsi"/>
          <w:color w:val="auto"/>
        </w:rPr>
        <w:t>Cell</w:t>
      </w:r>
      <w:r w:rsidR="0040384A">
        <w:rPr>
          <w:rFonts w:asciiTheme="minorHAnsi" w:hAnsiTheme="minorHAnsi" w:cstheme="minorHAnsi"/>
          <w:color w:val="auto"/>
        </w:rPr>
        <w:t>-</w:t>
      </w:r>
      <w:r w:rsidR="00B0531A" w:rsidRPr="00E95416">
        <w:rPr>
          <w:rFonts w:asciiTheme="minorHAnsi" w:hAnsiTheme="minorHAnsi" w:cstheme="minorHAnsi"/>
          <w:color w:val="auto"/>
        </w:rPr>
        <w:t>Binding Ability</w:t>
      </w:r>
      <w:r w:rsidR="0042061D" w:rsidRPr="00E95416">
        <w:rPr>
          <w:rFonts w:asciiTheme="minorHAnsi" w:hAnsiTheme="minorHAnsi" w:cstheme="minorHAnsi"/>
          <w:color w:val="auto"/>
        </w:rPr>
        <w:t xml:space="preserve"> of Rotavirus</w:t>
      </w:r>
    </w:p>
    <w:p w14:paraId="150109DE" w14:textId="77777777" w:rsidR="00CB145B" w:rsidRPr="00E95416" w:rsidRDefault="00CB145B" w:rsidP="004B5EFB">
      <w:pPr>
        <w:rPr>
          <w:rFonts w:asciiTheme="minorHAnsi" w:hAnsiTheme="minorHAnsi" w:cstheme="minorHAnsi"/>
          <w:b/>
          <w:bCs/>
          <w:color w:val="auto"/>
        </w:rPr>
      </w:pPr>
    </w:p>
    <w:p w14:paraId="3D080DA3" w14:textId="33F11513" w:rsidR="006305D7" w:rsidRPr="00E95416" w:rsidRDefault="006305D7" w:rsidP="004B5EFB">
      <w:pPr>
        <w:rPr>
          <w:rFonts w:asciiTheme="minorHAnsi" w:hAnsiTheme="minorHAnsi" w:cstheme="minorHAnsi"/>
          <w:color w:val="auto"/>
        </w:rPr>
      </w:pPr>
      <w:r w:rsidRPr="00E95416">
        <w:rPr>
          <w:rFonts w:asciiTheme="minorHAnsi" w:hAnsiTheme="minorHAnsi" w:cstheme="minorHAnsi"/>
          <w:b/>
          <w:bCs/>
          <w:color w:val="auto"/>
        </w:rPr>
        <w:t>AUTHORS</w:t>
      </w:r>
      <w:r w:rsidR="000B662E" w:rsidRPr="00E95416">
        <w:rPr>
          <w:rFonts w:asciiTheme="minorHAnsi" w:hAnsiTheme="minorHAnsi" w:cstheme="minorHAnsi"/>
          <w:b/>
          <w:bCs/>
          <w:color w:val="auto"/>
        </w:rPr>
        <w:t xml:space="preserve"> </w:t>
      </w:r>
      <w:r w:rsidR="00086FF5" w:rsidRPr="00E95416">
        <w:rPr>
          <w:rFonts w:asciiTheme="minorHAnsi" w:hAnsiTheme="minorHAnsi" w:cstheme="minorHAnsi"/>
          <w:b/>
          <w:bCs/>
          <w:color w:val="auto"/>
        </w:rPr>
        <w:t xml:space="preserve">AND </w:t>
      </w:r>
      <w:r w:rsidR="000B662E" w:rsidRPr="00E95416">
        <w:rPr>
          <w:rFonts w:asciiTheme="minorHAnsi" w:hAnsiTheme="minorHAnsi" w:cstheme="minorHAnsi"/>
          <w:b/>
          <w:bCs/>
          <w:color w:val="auto"/>
        </w:rPr>
        <w:t>AFFILIATIONS</w:t>
      </w:r>
      <w:r w:rsidRPr="00E95416">
        <w:rPr>
          <w:rFonts w:asciiTheme="minorHAnsi" w:hAnsiTheme="minorHAnsi" w:cstheme="minorHAnsi"/>
          <w:b/>
          <w:bCs/>
          <w:color w:val="auto"/>
        </w:rPr>
        <w:t>:</w:t>
      </w:r>
    </w:p>
    <w:p w14:paraId="231D59DE" w14:textId="77777777" w:rsidR="004B5EFB" w:rsidRPr="00E95416" w:rsidRDefault="004B5EFB" w:rsidP="004B5EFB">
      <w:pPr>
        <w:rPr>
          <w:rFonts w:asciiTheme="minorHAnsi" w:hAnsiTheme="minorHAnsi" w:cstheme="minorHAnsi"/>
          <w:color w:val="auto"/>
        </w:rPr>
      </w:pPr>
    </w:p>
    <w:p w14:paraId="32B171D0" w14:textId="3219CEC0" w:rsidR="007A4DD6" w:rsidRPr="00E95416" w:rsidRDefault="00AC2A13" w:rsidP="004B5EFB">
      <w:pPr>
        <w:rPr>
          <w:rFonts w:asciiTheme="minorHAnsi" w:hAnsiTheme="minorHAnsi" w:cstheme="minorHAnsi"/>
          <w:color w:val="auto"/>
        </w:rPr>
      </w:pPr>
      <w:proofErr w:type="spellStart"/>
      <w:r w:rsidRPr="00E95416">
        <w:rPr>
          <w:rFonts w:asciiTheme="minorHAnsi" w:hAnsiTheme="minorHAnsi" w:cstheme="minorHAnsi"/>
          <w:color w:val="auto"/>
        </w:rPr>
        <w:t>Syun-suke</w:t>
      </w:r>
      <w:proofErr w:type="spellEnd"/>
      <w:r w:rsidRPr="00E95416">
        <w:rPr>
          <w:rFonts w:asciiTheme="minorHAnsi" w:hAnsiTheme="minorHAnsi" w:cstheme="minorHAnsi"/>
          <w:color w:val="auto"/>
        </w:rPr>
        <w:t xml:space="preserve"> Kadoya</w:t>
      </w:r>
      <w:r w:rsidR="00CB145B" w:rsidRPr="00E95416">
        <w:rPr>
          <w:rFonts w:asciiTheme="minorHAnsi" w:hAnsiTheme="minorHAnsi" w:cstheme="minorHAnsi"/>
          <w:color w:val="auto"/>
          <w:vertAlign w:val="superscript"/>
          <w:lang w:eastAsia="ja-JP"/>
        </w:rPr>
        <w:t>1</w:t>
      </w:r>
      <w:r w:rsidRPr="00E95416">
        <w:rPr>
          <w:rFonts w:asciiTheme="minorHAnsi" w:hAnsiTheme="minorHAnsi" w:cstheme="minorHAnsi"/>
          <w:color w:val="auto"/>
        </w:rPr>
        <w:t>, Daisuke Sano</w:t>
      </w:r>
      <w:r w:rsidR="00CB145B" w:rsidRPr="00E95416">
        <w:rPr>
          <w:rFonts w:asciiTheme="minorHAnsi" w:hAnsiTheme="minorHAnsi" w:cstheme="minorHAnsi"/>
          <w:color w:val="auto"/>
          <w:vertAlign w:val="superscript"/>
        </w:rPr>
        <w:t>1,2</w:t>
      </w:r>
    </w:p>
    <w:p w14:paraId="6B1411F5" w14:textId="77777777" w:rsidR="004B5EFB" w:rsidRPr="00E95416" w:rsidRDefault="004B5EFB" w:rsidP="004B5EFB">
      <w:pPr>
        <w:rPr>
          <w:rFonts w:asciiTheme="minorHAnsi" w:hAnsiTheme="minorHAnsi" w:cstheme="minorHAnsi"/>
          <w:color w:val="auto"/>
          <w:vertAlign w:val="superscript"/>
        </w:rPr>
      </w:pPr>
    </w:p>
    <w:p w14:paraId="64A9208D" w14:textId="3B19E286" w:rsidR="00AC2A13" w:rsidRPr="00E95416" w:rsidRDefault="00CB145B" w:rsidP="004B5EFB">
      <w:pPr>
        <w:rPr>
          <w:rFonts w:asciiTheme="minorHAnsi" w:hAnsiTheme="minorHAnsi" w:cstheme="minorHAnsi"/>
          <w:color w:val="auto"/>
        </w:rPr>
      </w:pPr>
      <w:r w:rsidRPr="00E95416">
        <w:rPr>
          <w:rFonts w:asciiTheme="minorHAnsi" w:hAnsiTheme="minorHAnsi" w:cstheme="minorHAnsi"/>
          <w:color w:val="auto"/>
          <w:vertAlign w:val="superscript"/>
        </w:rPr>
        <w:t>1</w:t>
      </w:r>
      <w:r w:rsidRPr="00E95416">
        <w:rPr>
          <w:rFonts w:asciiTheme="minorHAnsi" w:hAnsiTheme="minorHAnsi" w:cstheme="minorHAnsi"/>
          <w:color w:val="auto"/>
        </w:rPr>
        <w:t>Department of Civil and Environmental Engineering, Tohoku University, Sendai, Miyagi, Japan</w:t>
      </w:r>
    </w:p>
    <w:p w14:paraId="4D3186F9" w14:textId="6F34CB57" w:rsidR="00CB145B" w:rsidRPr="00E95416" w:rsidRDefault="00CB145B" w:rsidP="004B5EFB">
      <w:pPr>
        <w:rPr>
          <w:rFonts w:asciiTheme="minorHAnsi" w:hAnsiTheme="minorHAnsi" w:cstheme="minorHAnsi"/>
          <w:color w:val="auto"/>
        </w:rPr>
      </w:pPr>
      <w:r w:rsidRPr="00E95416">
        <w:rPr>
          <w:rFonts w:asciiTheme="minorHAnsi" w:hAnsiTheme="minorHAnsi" w:cstheme="minorHAnsi"/>
          <w:color w:val="auto"/>
          <w:vertAlign w:val="superscript"/>
        </w:rPr>
        <w:t>2</w:t>
      </w:r>
      <w:r w:rsidRPr="00E95416">
        <w:rPr>
          <w:rFonts w:asciiTheme="minorHAnsi" w:hAnsiTheme="minorHAnsi" w:cstheme="minorHAnsi"/>
          <w:color w:val="auto"/>
        </w:rPr>
        <w:t>Department of Frontier Science for Advanced Environment, Graduate School of Environmental Studies, Tohoku University, Sendai, Miyagi, Japan</w:t>
      </w:r>
    </w:p>
    <w:p w14:paraId="6287B43D" w14:textId="77777777" w:rsidR="00CB145B" w:rsidRPr="00E95416" w:rsidRDefault="00CB145B" w:rsidP="004B5EFB">
      <w:pPr>
        <w:rPr>
          <w:rFonts w:asciiTheme="minorHAnsi" w:hAnsiTheme="minorHAnsi" w:cstheme="minorHAnsi"/>
          <w:color w:val="auto"/>
        </w:rPr>
      </w:pPr>
    </w:p>
    <w:p w14:paraId="727B475B" w14:textId="77777777" w:rsidR="00CB145B" w:rsidRPr="00E95416" w:rsidRDefault="00CB145B"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 xml:space="preserve">Corresponding Author: </w:t>
      </w:r>
    </w:p>
    <w:p w14:paraId="490121B8" w14:textId="394C1C00" w:rsidR="00CB145B" w:rsidRPr="00E95416" w:rsidRDefault="00CB145B"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Daisuke Sano</w:t>
      </w:r>
      <w:r w:rsidR="00C23A63" w:rsidRPr="00E95416">
        <w:rPr>
          <w:rFonts w:asciiTheme="minorHAnsi" w:hAnsiTheme="minorHAnsi" w:cstheme="minorHAnsi"/>
          <w:color w:val="auto"/>
          <w:lang w:eastAsia="ja-JP"/>
        </w:rPr>
        <w:t xml:space="preserve"> </w:t>
      </w:r>
      <w:r w:rsidR="006F6844">
        <w:rPr>
          <w:rFonts w:asciiTheme="minorHAnsi" w:hAnsiTheme="minorHAnsi" w:cstheme="minorHAnsi"/>
          <w:color w:val="auto"/>
          <w:lang w:eastAsia="ja-JP"/>
        </w:rPr>
        <w:tab/>
      </w:r>
      <w:r w:rsidR="006F6844">
        <w:rPr>
          <w:rFonts w:asciiTheme="minorHAnsi" w:hAnsiTheme="minorHAnsi" w:cstheme="minorHAnsi"/>
          <w:color w:val="auto"/>
          <w:lang w:eastAsia="ja-JP"/>
        </w:rPr>
        <w:tab/>
      </w:r>
      <w:r w:rsidR="004B5EFB" w:rsidRPr="00E95416">
        <w:rPr>
          <w:rFonts w:asciiTheme="minorHAnsi" w:hAnsiTheme="minorHAnsi" w:cstheme="minorHAnsi"/>
          <w:color w:val="auto"/>
          <w:lang w:eastAsia="ja-JP"/>
        </w:rPr>
        <w:t>(</w:t>
      </w:r>
      <w:r w:rsidRPr="00E95416">
        <w:rPr>
          <w:rFonts w:asciiTheme="minorHAnsi" w:hAnsiTheme="minorHAnsi" w:cstheme="minorHAnsi"/>
          <w:color w:val="auto"/>
          <w:lang w:eastAsia="ja-JP"/>
        </w:rPr>
        <w:t>daisuke.sano.e1@tohoku.ac.jp</w:t>
      </w:r>
      <w:r w:rsidR="004B5EFB" w:rsidRPr="00E95416">
        <w:rPr>
          <w:rFonts w:asciiTheme="minorHAnsi" w:hAnsiTheme="minorHAnsi" w:cstheme="minorHAnsi"/>
          <w:color w:val="auto"/>
          <w:lang w:eastAsia="ja-JP"/>
        </w:rPr>
        <w:t>)</w:t>
      </w:r>
    </w:p>
    <w:p w14:paraId="1B90DF87" w14:textId="77777777" w:rsidR="00CB145B" w:rsidRPr="00E95416" w:rsidRDefault="00CB145B" w:rsidP="004B5EFB">
      <w:pPr>
        <w:rPr>
          <w:rFonts w:asciiTheme="minorHAnsi" w:hAnsiTheme="minorHAnsi" w:cstheme="minorHAnsi"/>
          <w:color w:val="auto"/>
        </w:rPr>
      </w:pPr>
    </w:p>
    <w:p w14:paraId="2DB070A4" w14:textId="4DC4D69C" w:rsidR="00CB145B" w:rsidRPr="00E95416" w:rsidRDefault="00CB145B" w:rsidP="004B5EFB">
      <w:pPr>
        <w:rPr>
          <w:rFonts w:asciiTheme="minorHAnsi" w:hAnsiTheme="minorHAnsi" w:cstheme="minorHAnsi"/>
          <w:color w:val="auto"/>
        </w:rPr>
      </w:pPr>
      <w:r w:rsidRPr="00E95416">
        <w:rPr>
          <w:rFonts w:asciiTheme="minorHAnsi" w:hAnsiTheme="minorHAnsi" w:cstheme="minorHAnsi"/>
          <w:color w:val="auto"/>
        </w:rPr>
        <w:t>Email addresses of Co-author:</w:t>
      </w:r>
    </w:p>
    <w:p w14:paraId="24D13438" w14:textId="089BD26D" w:rsidR="00B04F62" w:rsidRPr="00E95416" w:rsidRDefault="00B04F62" w:rsidP="004B5EFB">
      <w:pPr>
        <w:rPr>
          <w:rFonts w:asciiTheme="minorHAnsi" w:hAnsiTheme="minorHAnsi" w:cstheme="minorHAnsi"/>
          <w:color w:val="auto"/>
        </w:rPr>
      </w:pPr>
      <w:proofErr w:type="spellStart"/>
      <w:r w:rsidRPr="00E95416">
        <w:rPr>
          <w:rFonts w:asciiTheme="minorHAnsi" w:hAnsiTheme="minorHAnsi" w:cstheme="minorHAnsi"/>
          <w:color w:val="auto"/>
        </w:rPr>
        <w:t>Syun-suke</w:t>
      </w:r>
      <w:proofErr w:type="spellEnd"/>
      <w:r w:rsidRPr="00E95416">
        <w:rPr>
          <w:rFonts w:asciiTheme="minorHAnsi" w:hAnsiTheme="minorHAnsi" w:cstheme="minorHAnsi"/>
          <w:color w:val="auto"/>
        </w:rPr>
        <w:t xml:space="preserve"> </w:t>
      </w:r>
      <w:proofErr w:type="spellStart"/>
      <w:r w:rsidRPr="00E95416">
        <w:rPr>
          <w:rFonts w:asciiTheme="minorHAnsi" w:hAnsiTheme="minorHAnsi" w:cstheme="minorHAnsi"/>
          <w:color w:val="auto"/>
        </w:rPr>
        <w:t>Kadoya</w:t>
      </w:r>
      <w:proofErr w:type="spellEnd"/>
      <w:r w:rsidR="00C23A63" w:rsidRPr="00E95416">
        <w:rPr>
          <w:rFonts w:asciiTheme="minorHAnsi" w:hAnsiTheme="minorHAnsi" w:cstheme="minorHAnsi"/>
          <w:color w:val="auto"/>
        </w:rPr>
        <w:t xml:space="preserve"> </w:t>
      </w:r>
      <w:r w:rsidR="006F6844">
        <w:rPr>
          <w:rFonts w:asciiTheme="minorHAnsi" w:hAnsiTheme="minorHAnsi" w:cstheme="minorHAnsi"/>
          <w:color w:val="auto"/>
        </w:rPr>
        <w:tab/>
      </w:r>
      <w:r w:rsidR="00CB145B" w:rsidRPr="00E95416">
        <w:rPr>
          <w:rFonts w:asciiTheme="minorHAnsi" w:hAnsiTheme="minorHAnsi" w:cstheme="minorHAnsi"/>
          <w:color w:val="auto"/>
        </w:rPr>
        <w:t>(k</w:t>
      </w:r>
      <w:r w:rsidR="00716599" w:rsidRPr="00E95416">
        <w:rPr>
          <w:rFonts w:asciiTheme="minorHAnsi" w:hAnsiTheme="minorHAnsi" w:cstheme="minorHAnsi"/>
          <w:color w:val="auto"/>
        </w:rPr>
        <w:t>adotani9@gmail.com</w:t>
      </w:r>
      <w:r w:rsidR="00CB145B" w:rsidRPr="00E95416">
        <w:rPr>
          <w:rFonts w:asciiTheme="minorHAnsi" w:hAnsiTheme="minorHAnsi" w:cstheme="minorHAnsi"/>
          <w:color w:val="auto"/>
        </w:rPr>
        <w:t>)</w:t>
      </w:r>
    </w:p>
    <w:p w14:paraId="60FCB589" w14:textId="42D11221" w:rsidR="00D04A95" w:rsidRPr="00E95416" w:rsidRDefault="00D04A95" w:rsidP="004B5EFB">
      <w:pPr>
        <w:rPr>
          <w:rFonts w:asciiTheme="minorHAnsi" w:hAnsiTheme="minorHAnsi" w:cstheme="minorHAnsi"/>
          <w:bCs/>
          <w:color w:val="auto"/>
        </w:rPr>
      </w:pPr>
    </w:p>
    <w:p w14:paraId="71B79AC9" w14:textId="4A51D8EA" w:rsidR="006305D7" w:rsidRPr="00E95416" w:rsidRDefault="006305D7" w:rsidP="004B5EFB">
      <w:pPr>
        <w:pStyle w:val="NormalWeb"/>
        <w:spacing w:before="0" w:beforeAutospacing="0" w:after="0" w:afterAutospacing="0"/>
        <w:rPr>
          <w:rFonts w:asciiTheme="minorHAnsi" w:hAnsiTheme="minorHAnsi" w:cstheme="minorHAnsi"/>
          <w:color w:val="auto"/>
        </w:rPr>
      </w:pPr>
      <w:r w:rsidRPr="00E95416">
        <w:rPr>
          <w:rFonts w:asciiTheme="minorHAnsi" w:hAnsiTheme="minorHAnsi" w:cstheme="minorHAnsi"/>
          <w:b/>
          <w:bCs/>
          <w:color w:val="auto"/>
        </w:rPr>
        <w:t>KEYWORDS:</w:t>
      </w:r>
      <w:r w:rsidRPr="00E95416">
        <w:rPr>
          <w:rFonts w:asciiTheme="minorHAnsi" w:hAnsiTheme="minorHAnsi" w:cstheme="minorHAnsi"/>
          <w:color w:val="auto"/>
        </w:rPr>
        <w:t xml:space="preserve"> </w:t>
      </w:r>
    </w:p>
    <w:p w14:paraId="6C0B0781" w14:textId="30364683" w:rsidR="007A4DD6" w:rsidRPr="00E95416" w:rsidRDefault="008220BA" w:rsidP="004B5EFB">
      <w:pPr>
        <w:rPr>
          <w:rFonts w:asciiTheme="minorHAnsi" w:hAnsiTheme="minorHAnsi" w:cstheme="minorHAnsi"/>
          <w:color w:val="auto"/>
        </w:rPr>
      </w:pPr>
      <w:r w:rsidRPr="00E95416">
        <w:rPr>
          <w:rFonts w:asciiTheme="minorHAnsi" w:hAnsiTheme="minorHAnsi" w:cstheme="minorHAnsi"/>
          <w:color w:val="auto"/>
        </w:rPr>
        <w:t>rotavirus;</w:t>
      </w:r>
      <w:r w:rsidR="00E00632" w:rsidRPr="00E95416">
        <w:rPr>
          <w:rFonts w:asciiTheme="minorHAnsi" w:hAnsiTheme="minorHAnsi" w:cstheme="minorHAnsi"/>
          <w:color w:val="auto"/>
        </w:rPr>
        <w:t xml:space="preserve"> </w:t>
      </w:r>
      <w:r w:rsidR="00EA6E8C" w:rsidRPr="00E95416">
        <w:rPr>
          <w:rFonts w:asciiTheme="minorHAnsi" w:hAnsiTheme="minorHAnsi" w:cstheme="minorHAnsi"/>
          <w:color w:val="auto"/>
        </w:rPr>
        <w:t xml:space="preserve">MA104 cell line; </w:t>
      </w:r>
      <w:r w:rsidR="00813174" w:rsidRPr="00E95416">
        <w:rPr>
          <w:rFonts w:asciiTheme="minorHAnsi" w:hAnsiTheme="minorHAnsi" w:cstheme="minorHAnsi"/>
          <w:color w:val="auto"/>
        </w:rPr>
        <w:t>specific growth rate</w:t>
      </w:r>
      <w:r w:rsidRPr="00E95416">
        <w:rPr>
          <w:rFonts w:asciiTheme="minorHAnsi" w:hAnsiTheme="minorHAnsi" w:cstheme="minorHAnsi"/>
          <w:color w:val="auto"/>
        </w:rPr>
        <w:t xml:space="preserve">; </w:t>
      </w:r>
      <w:r w:rsidR="0040384A" w:rsidRPr="00E95416">
        <w:rPr>
          <w:rFonts w:asciiTheme="minorHAnsi" w:hAnsiTheme="minorHAnsi" w:cstheme="minorHAnsi"/>
          <w:color w:val="auto"/>
        </w:rPr>
        <w:t>cell</w:t>
      </w:r>
      <w:r w:rsidR="00EE3381">
        <w:rPr>
          <w:rFonts w:asciiTheme="minorHAnsi" w:hAnsiTheme="minorHAnsi" w:cstheme="minorHAnsi"/>
          <w:color w:val="auto"/>
        </w:rPr>
        <w:t>-</w:t>
      </w:r>
      <w:r w:rsidRPr="00E95416">
        <w:rPr>
          <w:rFonts w:asciiTheme="minorHAnsi" w:hAnsiTheme="minorHAnsi" w:cstheme="minorHAnsi"/>
          <w:color w:val="auto"/>
        </w:rPr>
        <w:t>binding ability; plaque assay; RT-qPCR</w:t>
      </w:r>
    </w:p>
    <w:p w14:paraId="1CB4E390" w14:textId="77777777" w:rsidR="006305D7" w:rsidRPr="00E95416" w:rsidRDefault="006305D7" w:rsidP="004B5EFB">
      <w:pPr>
        <w:pStyle w:val="NormalWeb"/>
        <w:spacing w:before="0" w:beforeAutospacing="0" w:after="0" w:afterAutospacing="0"/>
        <w:rPr>
          <w:rFonts w:asciiTheme="minorHAnsi" w:hAnsiTheme="minorHAnsi" w:cstheme="minorHAnsi"/>
          <w:color w:val="auto"/>
        </w:rPr>
      </w:pPr>
    </w:p>
    <w:p w14:paraId="628AC4B5" w14:textId="735F7C68" w:rsidR="006305D7" w:rsidRPr="00E95416" w:rsidRDefault="00086FF5" w:rsidP="004B5EFB">
      <w:pPr>
        <w:rPr>
          <w:rFonts w:asciiTheme="minorHAnsi" w:hAnsiTheme="minorHAnsi" w:cstheme="minorHAnsi"/>
          <w:color w:val="auto"/>
        </w:rPr>
      </w:pPr>
      <w:r w:rsidRPr="00E95416">
        <w:rPr>
          <w:rFonts w:asciiTheme="minorHAnsi" w:hAnsiTheme="minorHAnsi" w:cstheme="minorHAnsi"/>
          <w:b/>
          <w:bCs/>
          <w:color w:val="auto"/>
        </w:rPr>
        <w:t>SUMMARY</w:t>
      </w:r>
      <w:r w:rsidR="006305D7" w:rsidRPr="00E95416">
        <w:rPr>
          <w:rFonts w:asciiTheme="minorHAnsi" w:hAnsiTheme="minorHAnsi" w:cstheme="minorHAnsi"/>
          <w:b/>
          <w:bCs/>
          <w:color w:val="auto"/>
        </w:rPr>
        <w:t>:</w:t>
      </w:r>
      <w:r w:rsidR="006305D7" w:rsidRPr="00E95416">
        <w:rPr>
          <w:rFonts w:asciiTheme="minorHAnsi" w:hAnsiTheme="minorHAnsi" w:cstheme="minorHAnsi"/>
          <w:color w:val="auto"/>
        </w:rPr>
        <w:t xml:space="preserve"> </w:t>
      </w:r>
    </w:p>
    <w:p w14:paraId="224C753C" w14:textId="4D5580FC" w:rsidR="00745CBE" w:rsidRPr="00E95416" w:rsidRDefault="004A5395" w:rsidP="004B5EFB">
      <w:pPr>
        <w:rPr>
          <w:rFonts w:asciiTheme="minorHAnsi" w:hAnsiTheme="minorHAnsi" w:cstheme="minorHAnsi"/>
          <w:color w:val="auto"/>
        </w:rPr>
      </w:pPr>
      <w:r>
        <w:rPr>
          <w:rFonts w:asciiTheme="minorHAnsi" w:hAnsiTheme="minorHAnsi" w:cstheme="minorHAnsi"/>
          <w:color w:val="auto"/>
        </w:rPr>
        <w:t>Here w</w:t>
      </w:r>
      <w:r w:rsidR="00BF589C" w:rsidRPr="00E95416">
        <w:rPr>
          <w:rFonts w:asciiTheme="minorHAnsi" w:hAnsiTheme="minorHAnsi" w:cstheme="minorHAnsi"/>
          <w:color w:val="auto"/>
        </w:rPr>
        <w:t xml:space="preserve">e </w:t>
      </w:r>
      <w:r w:rsidR="005D06D9" w:rsidRPr="00E95416">
        <w:rPr>
          <w:rFonts w:asciiTheme="minorHAnsi" w:hAnsiTheme="minorHAnsi" w:cstheme="minorHAnsi"/>
          <w:color w:val="auto"/>
        </w:rPr>
        <w:t>present</w:t>
      </w:r>
      <w:r w:rsidR="00C73202" w:rsidRPr="00E95416">
        <w:rPr>
          <w:rFonts w:asciiTheme="minorHAnsi" w:hAnsiTheme="minorHAnsi" w:cstheme="minorHAnsi"/>
          <w:color w:val="auto"/>
        </w:rPr>
        <w:t xml:space="preserve"> </w:t>
      </w:r>
      <w:r w:rsidR="00E21D6F">
        <w:rPr>
          <w:rFonts w:asciiTheme="minorHAnsi" w:hAnsiTheme="minorHAnsi" w:cstheme="minorHAnsi"/>
          <w:color w:val="auto"/>
        </w:rPr>
        <w:t xml:space="preserve">two </w:t>
      </w:r>
      <w:r w:rsidR="007C76DB" w:rsidRPr="00E95416">
        <w:rPr>
          <w:rFonts w:asciiTheme="minorHAnsi" w:hAnsiTheme="minorHAnsi" w:cstheme="minorHAnsi"/>
          <w:color w:val="auto"/>
        </w:rPr>
        <w:t>protocols</w:t>
      </w:r>
      <w:r w:rsidR="00E21D6F">
        <w:rPr>
          <w:rFonts w:asciiTheme="minorHAnsi" w:hAnsiTheme="minorHAnsi" w:cstheme="minorHAnsi"/>
          <w:color w:val="auto"/>
        </w:rPr>
        <w:t>, one</w:t>
      </w:r>
      <w:r w:rsidR="007C76DB" w:rsidRPr="00E95416">
        <w:rPr>
          <w:rFonts w:asciiTheme="minorHAnsi" w:hAnsiTheme="minorHAnsi" w:cstheme="minorHAnsi"/>
          <w:color w:val="auto"/>
        </w:rPr>
        <w:t xml:space="preserve"> </w:t>
      </w:r>
      <w:r w:rsidR="003559BA" w:rsidRPr="00E95416">
        <w:rPr>
          <w:rFonts w:asciiTheme="minorHAnsi" w:hAnsiTheme="minorHAnsi" w:cstheme="minorHAnsi"/>
          <w:color w:val="auto"/>
        </w:rPr>
        <w:t>fo</w:t>
      </w:r>
      <w:r w:rsidR="00557C46" w:rsidRPr="00E95416">
        <w:rPr>
          <w:rFonts w:asciiTheme="minorHAnsi" w:hAnsiTheme="minorHAnsi" w:cstheme="minorHAnsi"/>
          <w:color w:val="auto"/>
        </w:rPr>
        <w:t>r measuring</w:t>
      </w:r>
      <w:r w:rsidR="007C76DB" w:rsidRPr="00E95416">
        <w:rPr>
          <w:rFonts w:asciiTheme="minorHAnsi" w:hAnsiTheme="minorHAnsi" w:cstheme="minorHAnsi"/>
          <w:color w:val="auto"/>
        </w:rPr>
        <w:t xml:space="preserve"> the</w:t>
      </w:r>
      <w:r w:rsidR="00557C46" w:rsidRPr="00E95416">
        <w:rPr>
          <w:rFonts w:asciiTheme="minorHAnsi" w:hAnsiTheme="minorHAnsi" w:cstheme="minorHAnsi"/>
          <w:color w:val="auto"/>
        </w:rPr>
        <w:t xml:space="preserve"> </w:t>
      </w:r>
      <w:r w:rsidR="00F06200" w:rsidRPr="00E95416">
        <w:rPr>
          <w:rFonts w:asciiTheme="minorHAnsi" w:hAnsiTheme="minorHAnsi" w:cstheme="minorHAnsi"/>
          <w:color w:val="auto"/>
        </w:rPr>
        <w:t>specific growth rate</w:t>
      </w:r>
      <w:r w:rsidR="003559BA" w:rsidRPr="00E95416">
        <w:rPr>
          <w:rFonts w:asciiTheme="minorHAnsi" w:hAnsiTheme="minorHAnsi" w:cstheme="minorHAnsi"/>
          <w:color w:val="auto"/>
        </w:rPr>
        <w:t xml:space="preserve"> and</w:t>
      </w:r>
      <w:r w:rsidR="00B161D8">
        <w:rPr>
          <w:rFonts w:asciiTheme="minorHAnsi" w:hAnsiTheme="minorHAnsi" w:cstheme="minorHAnsi"/>
          <w:color w:val="auto"/>
        </w:rPr>
        <w:t xml:space="preserve"> the</w:t>
      </w:r>
      <w:r w:rsidR="003559BA" w:rsidRPr="00E95416">
        <w:rPr>
          <w:rFonts w:asciiTheme="minorHAnsi" w:hAnsiTheme="minorHAnsi" w:cstheme="minorHAnsi"/>
          <w:color w:val="auto"/>
        </w:rPr>
        <w:t xml:space="preserve"> </w:t>
      </w:r>
      <w:r w:rsidR="00E21D6F">
        <w:rPr>
          <w:rFonts w:asciiTheme="minorHAnsi" w:hAnsiTheme="minorHAnsi" w:cstheme="minorHAnsi"/>
          <w:color w:val="auto"/>
        </w:rPr>
        <w:t xml:space="preserve">other for </w:t>
      </w:r>
      <w:r w:rsidR="007C76DB" w:rsidRPr="00E95416">
        <w:rPr>
          <w:rFonts w:asciiTheme="minorHAnsi" w:hAnsiTheme="minorHAnsi" w:cstheme="minorHAnsi"/>
          <w:color w:val="auto"/>
        </w:rPr>
        <w:t xml:space="preserve">the </w:t>
      </w:r>
      <w:r w:rsidR="003559BA" w:rsidRPr="00E95416">
        <w:rPr>
          <w:rFonts w:asciiTheme="minorHAnsi" w:hAnsiTheme="minorHAnsi" w:cstheme="minorHAnsi"/>
          <w:color w:val="auto"/>
        </w:rPr>
        <w:t>cell</w:t>
      </w:r>
      <w:r w:rsidR="0040384A">
        <w:rPr>
          <w:rFonts w:asciiTheme="minorHAnsi" w:hAnsiTheme="minorHAnsi" w:cstheme="minorHAnsi"/>
          <w:color w:val="auto"/>
        </w:rPr>
        <w:t>-</w:t>
      </w:r>
      <w:r w:rsidR="003559BA" w:rsidRPr="00E95416">
        <w:rPr>
          <w:rFonts w:asciiTheme="minorHAnsi" w:hAnsiTheme="minorHAnsi" w:cstheme="minorHAnsi"/>
          <w:color w:val="auto"/>
        </w:rPr>
        <w:t xml:space="preserve">binding ability </w:t>
      </w:r>
      <w:r w:rsidR="0051786F" w:rsidRPr="00E95416">
        <w:rPr>
          <w:rFonts w:asciiTheme="minorHAnsi" w:hAnsiTheme="minorHAnsi" w:cstheme="minorHAnsi"/>
          <w:color w:val="auto"/>
        </w:rPr>
        <w:t>of rotavirus</w:t>
      </w:r>
      <w:r w:rsidR="005D06D9" w:rsidRPr="00E95416">
        <w:rPr>
          <w:rFonts w:asciiTheme="minorHAnsi" w:hAnsiTheme="minorHAnsi" w:cstheme="minorHAnsi"/>
          <w:color w:val="auto"/>
        </w:rPr>
        <w:t xml:space="preserve"> </w:t>
      </w:r>
      <w:r w:rsidR="00322BD0" w:rsidRPr="00E95416">
        <w:rPr>
          <w:rFonts w:asciiTheme="minorHAnsi" w:hAnsiTheme="minorHAnsi" w:cstheme="minorHAnsi"/>
          <w:color w:val="auto"/>
        </w:rPr>
        <w:t>using</w:t>
      </w:r>
      <w:r w:rsidR="00926820">
        <w:rPr>
          <w:rFonts w:asciiTheme="minorHAnsi" w:hAnsiTheme="minorHAnsi" w:cstheme="minorHAnsi"/>
          <w:color w:val="auto"/>
        </w:rPr>
        <w:t xml:space="preserve"> the</w:t>
      </w:r>
      <w:r w:rsidR="005D06D9" w:rsidRPr="00E95416">
        <w:rPr>
          <w:rFonts w:asciiTheme="minorHAnsi" w:hAnsiTheme="minorHAnsi" w:cstheme="minorHAnsi"/>
          <w:color w:val="auto"/>
        </w:rPr>
        <w:t xml:space="preserve"> plaque assay and RT-qPCR</w:t>
      </w:r>
      <w:r w:rsidR="003559BA" w:rsidRPr="00E95416">
        <w:rPr>
          <w:rFonts w:asciiTheme="minorHAnsi" w:hAnsiTheme="minorHAnsi" w:cstheme="minorHAnsi"/>
          <w:color w:val="auto"/>
        </w:rPr>
        <w:t xml:space="preserve">. </w:t>
      </w:r>
      <w:r w:rsidR="00BB6A80" w:rsidRPr="00E95416">
        <w:rPr>
          <w:rFonts w:asciiTheme="minorHAnsi" w:hAnsiTheme="minorHAnsi" w:cstheme="minorHAnsi"/>
          <w:color w:val="auto"/>
          <w:lang w:eastAsia="ja-JP"/>
        </w:rPr>
        <w:t>These pro</w:t>
      </w:r>
      <w:r w:rsidR="005D06D9" w:rsidRPr="00E95416">
        <w:rPr>
          <w:rFonts w:asciiTheme="minorHAnsi" w:hAnsiTheme="minorHAnsi" w:cstheme="minorHAnsi"/>
          <w:color w:val="auto"/>
          <w:lang w:eastAsia="ja-JP"/>
        </w:rPr>
        <w:t>tocols are available for confirming</w:t>
      </w:r>
      <w:r w:rsidR="00BB6A80" w:rsidRPr="00E95416">
        <w:rPr>
          <w:rFonts w:asciiTheme="minorHAnsi" w:hAnsiTheme="minorHAnsi" w:cstheme="minorHAnsi" w:hint="eastAsia"/>
          <w:color w:val="auto"/>
          <w:lang w:eastAsia="ja-JP"/>
        </w:rPr>
        <w:t xml:space="preserve"> </w:t>
      </w:r>
      <w:r w:rsidR="005D06D9" w:rsidRPr="00E95416">
        <w:rPr>
          <w:rFonts w:asciiTheme="minorHAnsi" w:hAnsiTheme="minorHAnsi" w:cstheme="minorHAnsi"/>
          <w:color w:val="auto"/>
          <w:lang w:eastAsia="ja-JP"/>
        </w:rPr>
        <w:t xml:space="preserve">the differences </w:t>
      </w:r>
      <w:r w:rsidR="00B161D8">
        <w:rPr>
          <w:rFonts w:asciiTheme="minorHAnsi" w:hAnsiTheme="minorHAnsi" w:cstheme="minorHAnsi"/>
          <w:color w:val="auto"/>
          <w:lang w:eastAsia="ja-JP"/>
        </w:rPr>
        <w:t>in</w:t>
      </w:r>
      <w:r w:rsidR="005D06D9" w:rsidRPr="00E95416">
        <w:rPr>
          <w:rFonts w:asciiTheme="minorHAnsi" w:hAnsiTheme="minorHAnsi" w:cstheme="minorHAnsi"/>
          <w:color w:val="auto"/>
          <w:lang w:eastAsia="ja-JP"/>
        </w:rPr>
        <w:t xml:space="preserve"> phenotypes between rotavirus strains</w:t>
      </w:r>
      <w:r w:rsidR="00BB6A80" w:rsidRPr="00E95416">
        <w:rPr>
          <w:rFonts w:asciiTheme="minorHAnsi" w:hAnsiTheme="minorHAnsi" w:cstheme="minorHAnsi"/>
          <w:color w:val="auto"/>
          <w:lang w:eastAsia="ja-JP"/>
        </w:rPr>
        <w:t>.</w:t>
      </w:r>
    </w:p>
    <w:p w14:paraId="77D29F58" w14:textId="77777777" w:rsidR="0048490B" w:rsidRPr="00E95416" w:rsidRDefault="0048490B" w:rsidP="004B5EFB">
      <w:pPr>
        <w:rPr>
          <w:rFonts w:asciiTheme="minorHAnsi" w:hAnsiTheme="minorHAnsi" w:cstheme="minorHAnsi"/>
          <w:color w:val="auto"/>
        </w:rPr>
      </w:pPr>
    </w:p>
    <w:p w14:paraId="69D456B9" w14:textId="24E225E2" w:rsidR="007A4DD6" w:rsidRPr="00E95416" w:rsidRDefault="006305D7" w:rsidP="004B5EFB">
      <w:pPr>
        <w:rPr>
          <w:rFonts w:asciiTheme="minorHAnsi" w:hAnsiTheme="minorHAnsi" w:cstheme="minorHAnsi"/>
          <w:color w:val="auto"/>
        </w:rPr>
      </w:pPr>
      <w:r w:rsidRPr="00E95416">
        <w:rPr>
          <w:rFonts w:asciiTheme="minorHAnsi" w:hAnsiTheme="minorHAnsi" w:cstheme="minorHAnsi"/>
          <w:b/>
          <w:bCs/>
          <w:color w:val="auto"/>
        </w:rPr>
        <w:t>ABSTRACT:</w:t>
      </w:r>
      <w:r w:rsidRPr="00E95416">
        <w:rPr>
          <w:rFonts w:asciiTheme="minorHAnsi" w:hAnsiTheme="minorHAnsi" w:cstheme="minorHAnsi"/>
          <w:color w:val="auto"/>
        </w:rPr>
        <w:t xml:space="preserve"> </w:t>
      </w:r>
    </w:p>
    <w:p w14:paraId="4C7D5FD5" w14:textId="709BF273" w:rsidR="006305D7" w:rsidRPr="006F6844" w:rsidRDefault="00DB0EC1" w:rsidP="004B5EFB">
      <w:pPr>
        <w:rPr>
          <w:rFonts w:asciiTheme="minorHAnsi" w:hAnsiTheme="minorHAnsi" w:cstheme="minorHAnsi"/>
          <w:color w:val="auto"/>
          <w:lang w:eastAsia="ja-JP"/>
        </w:rPr>
      </w:pPr>
      <w:r w:rsidRPr="00E95416">
        <w:rPr>
          <w:rFonts w:asciiTheme="minorHAnsi" w:hAnsiTheme="minorHAnsi" w:cstheme="minorHAnsi"/>
          <w:color w:val="auto"/>
        </w:rPr>
        <w:t xml:space="preserve">Rotavirus </w:t>
      </w:r>
      <w:r w:rsidR="0048490B" w:rsidRPr="00E95416">
        <w:rPr>
          <w:rFonts w:asciiTheme="minorHAnsi" w:hAnsiTheme="minorHAnsi" w:cstheme="minorHAnsi"/>
          <w:color w:val="auto"/>
        </w:rPr>
        <w:t xml:space="preserve">is </w:t>
      </w:r>
      <w:r w:rsidR="000365CF" w:rsidRPr="00E95416">
        <w:rPr>
          <w:rFonts w:asciiTheme="minorHAnsi" w:hAnsiTheme="minorHAnsi" w:cstheme="minorHAnsi"/>
          <w:color w:val="auto"/>
          <w:lang w:eastAsia="ja-JP"/>
        </w:rPr>
        <w:t xml:space="preserve">the main etiological factor </w:t>
      </w:r>
      <w:r w:rsidR="006F6844">
        <w:rPr>
          <w:rFonts w:asciiTheme="minorHAnsi" w:hAnsiTheme="minorHAnsi" w:cstheme="minorHAnsi"/>
          <w:color w:val="auto"/>
          <w:lang w:eastAsia="ja-JP"/>
        </w:rPr>
        <w:t>for</w:t>
      </w:r>
      <w:r w:rsidR="000365CF" w:rsidRPr="00E95416">
        <w:rPr>
          <w:rFonts w:asciiTheme="minorHAnsi" w:hAnsiTheme="minorHAnsi" w:cstheme="minorHAnsi"/>
          <w:color w:val="auto"/>
          <w:lang w:eastAsia="ja-JP"/>
        </w:rPr>
        <w:t xml:space="preserve"> infantile diarrhea. </w:t>
      </w:r>
      <w:r w:rsidR="00BE587F">
        <w:rPr>
          <w:rFonts w:asciiTheme="minorHAnsi" w:hAnsiTheme="minorHAnsi" w:cstheme="minorHAnsi"/>
          <w:color w:val="auto"/>
        </w:rPr>
        <w:t>It</w:t>
      </w:r>
      <w:r w:rsidR="00B2127F" w:rsidRPr="00E95416">
        <w:rPr>
          <w:rFonts w:asciiTheme="minorHAnsi" w:hAnsiTheme="minorHAnsi" w:cstheme="minorHAnsi"/>
          <w:color w:val="auto"/>
        </w:rPr>
        <w:t xml:space="preserve"> </w:t>
      </w:r>
      <w:r w:rsidR="000365CF" w:rsidRPr="00E95416">
        <w:rPr>
          <w:rFonts w:asciiTheme="minorHAnsi" w:hAnsiTheme="minorHAnsi" w:cstheme="minorHAnsi"/>
          <w:color w:val="auto"/>
          <w:lang w:eastAsia="ja-JP"/>
        </w:rPr>
        <w:t xml:space="preserve">is </w:t>
      </w:r>
      <w:r w:rsidR="0048490B" w:rsidRPr="00E95416">
        <w:rPr>
          <w:rFonts w:asciiTheme="minorHAnsi" w:hAnsiTheme="minorHAnsi" w:cstheme="minorHAnsi"/>
          <w:color w:val="auto"/>
        </w:rPr>
        <w:t xml:space="preserve">a double-stranded </w:t>
      </w:r>
      <w:r w:rsidR="00761D92">
        <w:rPr>
          <w:rFonts w:asciiTheme="minorHAnsi" w:hAnsiTheme="minorHAnsi" w:cstheme="minorHAnsi"/>
          <w:color w:val="auto"/>
        </w:rPr>
        <w:t xml:space="preserve">(ds) </w:t>
      </w:r>
      <w:r w:rsidR="0048490B" w:rsidRPr="00E95416">
        <w:rPr>
          <w:rFonts w:asciiTheme="minorHAnsi" w:hAnsiTheme="minorHAnsi" w:cstheme="minorHAnsi"/>
          <w:color w:val="auto"/>
        </w:rPr>
        <w:t>RNA virus and forms a genetically diverse population</w:t>
      </w:r>
      <w:r w:rsidR="00CC082F" w:rsidRPr="00E95416">
        <w:rPr>
          <w:rFonts w:asciiTheme="minorHAnsi" w:hAnsiTheme="minorHAnsi" w:cstheme="minorHAnsi"/>
          <w:color w:val="auto"/>
        </w:rPr>
        <w:t xml:space="preserve">, </w:t>
      </w:r>
      <w:r w:rsidR="00CC082F" w:rsidRPr="00E95416">
        <w:rPr>
          <w:rFonts w:asciiTheme="minorHAnsi" w:hAnsiTheme="minorHAnsi" w:cstheme="minorHAnsi"/>
          <w:color w:val="auto"/>
          <w:lang w:eastAsia="ja-JP"/>
        </w:rPr>
        <w:t>known as</w:t>
      </w:r>
      <w:r w:rsidR="00CC082F" w:rsidRPr="00E95416">
        <w:rPr>
          <w:rFonts w:asciiTheme="minorHAnsi" w:hAnsiTheme="minorHAnsi" w:cstheme="minorHAnsi" w:hint="eastAsia"/>
          <w:color w:val="auto"/>
          <w:lang w:eastAsia="ja-JP"/>
        </w:rPr>
        <w:t xml:space="preserve"> </w:t>
      </w:r>
      <w:proofErr w:type="spellStart"/>
      <w:r w:rsidR="00CC082F" w:rsidRPr="00E95416">
        <w:rPr>
          <w:rFonts w:asciiTheme="minorHAnsi" w:hAnsiTheme="minorHAnsi" w:cstheme="minorHAnsi"/>
          <w:color w:val="auto"/>
        </w:rPr>
        <w:t>quasispecies</w:t>
      </w:r>
      <w:proofErr w:type="spellEnd"/>
      <w:r w:rsidR="0048490B" w:rsidRPr="00E95416">
        <w:rPr>
          <w:rFonts w:asciiTheme="minorHAnsi" w:hAnsiTheme="minorHAnsi" w:cstheme="minorHAnsi"/>
          <w:color w:val="auto"/>
        </w:rPr>
        <w:t>, owing to the</w:t>
      </w:r>
      <w:r w:rsidR="0075507E" w:rsidRPr="00E95416">
        <w:rPr>
          <w:rFonts w:asciiTheme="minorHAnsi" w:hAnsiTheme="minorHAnsi" w:cstheme="minorHAnsi"/>
          <w:color w:val="auto"/>
        </w:rPr>
        <w:t>ir</w:t>
      </w:r>
      <w:r w:rsidR="0048490B" w:rsidRPr="00E95416">
        <w:rPr>
          <w:rFonts w:asciiTheme="minorHAnsi" w:hAnsiTheme="minorHAnsi" w:cstheme="minorHAnsi"/>
          <w:color w:val="auto"/>
        </w:rPr>
        <w:t xml:space="preserve"> </w:t>
      </w:r>
      <w:r w:rsidRPr="00E95416">
        <w:rPr>
          <w:rFonts w:asciiTheme="minorHAnsi" w:hAnsiTheme="minorHAnsi" w:cstheme="minorHAnsi"/>
          <w:color w:val="auto"/>
        </w:rPr>
        <w:t xml:space="preserve">high mutation rate. Here, we describe how to </w:t>
      </w:r>
      <w:r w:rsidR="0048490B" w:rsidRPr="00E95416">
        <w:rPr>
          <w:rFonts w:asciiTheme="minorHAnsi" w:hAnsiTheme="minorHAnsi" w:cstheme="minorHAnsi"/>
          <w:color w:val="auto"/>
        </w:rPr>
        <w:t xml:space="preserve">measure </w:t>
      </w:r>
      <w:r w:rsidR="00AA3CD2" w:rsidRPr="00E95416">
        <w:rPr>
          <w:rFonts w:asciiTheme="minorHAnsi" w:hAnsiTheme="minorHAnsi" w:cstheme="minorHAnsi"/>
          <w:color w:val="auto"/>
        </w:rPr>
        <w:t xml:space="preserve">the </w:t>
      </w:r>
      <w:r w:rsidR="000365CF" w:rsidRPr="00E95416">
        <w:rPr>
          <w:rFonts w:asciiTheme="minorHAnsi" w:hAnsiTheme="minorHAnsi" w:cstheme="minorHAnsi"/>
          <w:color w:val="auto"/>
        </w:rPr>
        <w:t xml:space="preserve">specific growth rate </w:t>
      </w:r>
      <w:r w:rsidR="0048490B" w:rsidRPr="00E95416">
        <w:rPr>
          <w:rFonts w:asciiTheme="minorHAnsi" w:hAnsiTheme="minorHAnsi" w:cstheme="minorHAnsi"/>
          <w:color w:val="auto"/>
        </w:rPr>
        <w:t xml:space="preserve">and </w:t>
      </w:r>
      <w:r w:rsidR="00AA3CD2" w:rsidRPr="00E95416">
        <w:rPr>
          <w:rFonts w:asciiTheme="minorHAnsi" w:hAnsiTheme="minorHAnsi" w:cstheme="minorHAnsi"/>
          <w:color w:val="auto"/>
        </w:rPr>
        <w:t xml:space="preserve">the </w:t>
      </w:r>
      <w:r w:rsidR="0040384A" w:rsidRPr="00E95416">
        <w:rPr>
          <w:rFonts w:asciiTheme="minorHAnsi" w:hAnsiTheme="minorHAnsi" w:cstheme="minorHAnsi"/>
          <w:color w:val="auto"/>
        </w:rPr>
        <w:t>cell</w:t>
      </w:r>
      <w:r w:rsidR="0040384A">
        <w:rPr>
          <w:rFonts w:asciiTheme="minorHAnsi" w:hAnsiTheme="minorHAnsi" w:cstheme="minorHAnsi"/>
          <w:color w:val="auto"/>
        </w:rPr>
        <w:t>-</w:t>
      </w:r>
      <w:r w:rsidR="0048490B" w:rsidRPr="00E95416">
        <w:rPr>
          <w:rFonts w:asciiTheme="minorHAnsi" w:hAnsiTheme="minorHAnsi" w:cstheme="minorHAnsi"/>
          <w:color w:val="auto"/>
        </w:rPr>
        <w:t>binding ability of rotavirus as its phenotypes</w:t>
      </w:r>
      <w:r w:rsidRPr="00E95416">
        <w:rPr>
          <w:rFonts w:asciiTheme="minorHAnsi" w:hAnsiTheme="minorHAnsi" w:cstheme="minorHAnsi"/>
          <w:color w:val="auto"/>
        </w:rPr>
        <w:t xml:space="preserve">. </w:t>
      </w:r>
      <w:r w:rsidR="000365CF" w:rsidRPr="00E95416">
        <w:rPr>
          <w:rFonts w:asciiTheme="minorHAnsi" w:hAnsiTheme="minorHAnsi" w:cstheme="minorHAnsi"/>
          <w:color w:val="auto"/>
          <w:lang w:eastAsia="ja-JP"/>
        </w:rPr>
        <w:t>Ro</w:t>
      </w:r>
      <w:r w:rsidR="0025440E" w:rsidRPr="00E95416">
        <w:rPr>
          <w:rFonts w:asciiTheme="minorHAnsi" w:hAnsiTheme="minorHAnsi" w:cstheme="minorHAnsi"/>
          <w:color w:val="auto"/>
          <w:lang w:eastAsia="ja-JP"/>
        </w:rPr>
        <w:t xml:space="preserve">tavirus is </w:t>
      </w:r>
      <w:r w:rsidR="00A6684C" w:rsidRPr="00E95416">
        <w:rPr>
          <w:rFonts w:asciiTheme="minorHAnsi" w:hAnsiTheme="minorHAnsi" w:cstheme="minorHAnsi"/>
          <w:color w:val="auto"/>
          <w:lang w:eastAsia="ja-JP"/>
        </w:rPr>
        <w:t>treated</w:t>
      </w:r>
      <w:r w:rsidR="001733B9">
        <w:rPr>
          <w:rFonts w:asciiTheme="minorHAnsi" w:hAnsiTheme="minorHAnsi" w:cstheme="minorHAnsi"/>
          <w:color w:val="auto"/>
          <w:lang w:eastAsia="ja-JP"/>
        </w:rPr>
        <w:t xml:space="preserve"> with</w:t>
      </w:r>
      <w:r w:rsidR="0025440E" w:rsidRPr="00E95416">
        <w:rPr>
          <w:rFonts w:asciiTheme="minorHAnsi" w:hAnsiTheme="minorHAnsi" w:cstheme="minorHAnsi"/>
          <w:color w:val="auto"/>
          <w:lang w:eastAsia="ja-JP"/>
        </w:rPr>
        <w:t xml:space="preserve"> trypsin to recognize the cell receptor</w:t>
      </w:r>
      <w:r w:rsidR="00797416" w:rsidRPr="00E95416">
        <w:rPr>
          <w:rFonts w:asciiTheme="minorHAnsi" w:hAnsiTheme="minorHAnsi" w:cstheme="minorHAnsi"/>
          <w:color w:val="auto"/>
          <w:lang w:eastAsia="ja-JP"/>
        </w:rPr>
        <w:t xml:space="preserve"> </w:t>
      </w:r>
      <w:r w:rsidR="000365CF" w:rsidRPr="00E95416">
        <w:rPr>
          <w:rFonts w:asciiTheme="minorHAnsi" w:hAnsiTheme="minorHAnsi" w:cstheme="minorHAnsi"/>
          <w:color w:val="auto"/>
          <w:lang w:eastAsia="ja-JP"/>
        </w:rPr>
        <w:t xml:space="preserve">and then </w:t>
      </w:r>
      <w:r w:rsidR="00251DA8" w:rsidRPr="00E95416">
        <w:rPr>
          <w:rFonts w:asciiTheme="minorHAnsi" w:hAnsiTheme="minorHAnsi" w:cstheme="minorHAnsi"/>
          <w:color w:val="auto"/>
          <w:lang w:eastAsia="ja-JP"/>
        </w:rPr>
        <w:t>i</w:t>
      </w:r>
      <w:r w:rsidR="00251DA8">
        <w:rPr>
          <w:rFonts w:asciiTheme="minorHAnsi" w:hAnsiTheme="minorHAnsi" w:cstheme="minorHAnsi"/>
          <w:color w:val="auto"/>
          <w:lang w:eastAsia="ja-JP"/>
        </w:rPr>
        <w:t>noculated</w:t>
      </w:r>
      <w:r w:rsidR="00251DA8" w:rsidRPr="00E95416">
        <w:rPr>
          <w:rFonts w:asciiTheme="minorHAnsi" w:hAnsiTheme="minorHAnsi" w:cstheme="minorHAnsi"/>
          <w:color w:val="auto"/>
          <w:lang w:eastAsia="ja-JP"/>
        </w:rPr>
        <w:t xml:space="preserve"> </w:t>
      </w:r>
      <w:r w:rsidR="00EB4625">
        <w:rPr>
          <w:rFonts w:asciiTheme="minorHAnsi" w:hAnsiTheme="minorHAnsi" w:cstheme="minorHAnsi"/>
          <w:color w:val="auto"/>
          <w:lang w:eastAsia="ja-JP"/>
        </w:rPr>
        <w:t>in</w:t>
      </w:r>
      <w:r w:rsidR="003467A5" w:rsidRPr="00E95416">
        <w:rPr>
          <w:rFonts w:asciiTheme="minorHAnsi" w:hAnsiTheme="minorHAnsi" w:cstheme="minorHAnsi"/>
          <w:color w:val="auto"/>
          <w:lang w:eastAsia="ja-JP"/>
        </w:rPr>
        <w:t>to MA104 cell</w:t>
      </w:r>
      <w:r w:rsidR="00251DA8">
        <w:rPr>
          <w:rFonts w:asciiTheme="minorHAnsi" w:hAnsiTheme="minorHAnsi" w:cstheme="minorHAnsi"/>
          <w:color w:val="auto"/>
          <w:lang w:eastAsia="ja-JP"/>
        </w:rPr>
        <w:t xml:space="preserve"> culture</w:t>
      </w:r>
      <w:r w:rsidR="00EB4625">
        <w:rPr>
          <w:rFonts w:asciiTheme="minorHAnsi" w:hAnsiTheme="minorHAnsi" w:cstheme="minorHAnsi"/>
          <w:color w:val="auto"/>
          <w:lang w:eastAsia="ja-JP"/>
        </w:rPr>
        <w:t>.</w:t>
      </w:r>
      <w:r w:rsidR="003467A5" w:rsidRPr="00E95416">
        <w:rPr>
          <w:rFonts w:asciiTheme="minorHAnsi" w:hAnsiTheme="minorHAnsi" w:cstheme="minorHAnsi"/>
          <w:color w:val="auto"/>
          <w:lang w:eastAsia="ja-JP"/>
        </w:rPr>
        <w:t xml:space="preserve"> </w:t>
      </w:r>
      <w:r w:rsidR="00EB4625">
        <w:rPr>
          <w:rFonts w:asciiTheme="minorHAnsi" w:hAnsiTheme="minorHAnsi" w:cstheme="minorHAnsi"/>
          <w:color w:val="auto"/>
          <w:lang w:eastAsia="ja-JP"/>
        </w:rPr>
        <w:t>T</w:t>
      </w:r>
      <w:r w:rsidR="000365CF" w:rsidRPr="00E95416">
        <w:rPr>
          <w:rFonts w:asciiTheme="minorHAnsi" w:hAnsiTheme="minorHAnsi" w:cstheme="minorHAnsi"/>
          <w:color w:val="auto"/>
          <w:lang w:eastAsia="ja-JP"/>
        </w:rPr>
        <w:t>he supernatant</w:t>
      </w:r>
      <w:r w:rsidR="00B161D8">
        <w:rPr>
          <w:rFonts w:asciiTheme="minorHAnsi" w:hAnsiTheme="minorHAnsi" w:cstheme="minorHAnsi"/>
          <w:color w:val="auto"/>
          <w:lang w:eastAsia="ja-JP"/>
        </w:rPr>
        <w:t>,</w:t>
      </w:r>
      <w:r w:rsidR="00A82DF6" w:rsidRPr="00E95416">
        <w:rPr>
          <w:rFonts w:asciiTheme="minorHAnsi" w:hAnsiTheme="minorHAnsi" w:cstheme="minorHAnsi"/>
          <w:color w:val="auto"/>
          <w:lang w:eastAsia="ja-JP"/>
        </w:rPr>
        <w:t xml:space="preserve"> including </w:t>
      </w:r>
      <w:r w:rsidR="00E03494" w:rsidRPr="00E95416">
        <w:rPr>
          <w:rFonts w:asciiTheme="minorHAnsi" w:hAnsiTheme="minorHAnsi" w:cstheme="minorHAnsi"/>
          <w:color w:val="auto"/>
          <w:lang w:eastAsia="ja-JP"/>
        </w:rPr>
        <w:t>vi</w:t>
      </w:r>
      <w:r w:rsidR="000365CF" w:rsidRPr="00E95416">
        <w:rPr>
          <w:rFonts w:asciiTheme="minorHAnsi" w:hAnsiTheme="minorHAnsi" w:cstheme="minorHAnsi"/>
          <w:color w:val="auto"/>
          <w:lang w:eastAsia="ja-JP"/>
        </w:rPr>
        <w:t xml:space="preserve">ral </w:t>
      </w:r>
      <w:r w:rsidR="000365CF" w:rsidRPr="006F6844">
        <w:rPr>
          <w:rFonts w:asciiTheme="minorHAnsi" w:hAnsiTheme="minorHAnsi" w:cstheme="minorHAnsi"/>
          <w:color w:val="auto"/>
          <w:lang w:eastAsia="ja-JP"/>
        </w:rPr>
        <w:t>progenies</w:t>
      </w:r>
      <w:r w:rsidR="00B161D8" w:rsidRPr="006F6844">
        <w:rPr>
          <w:rFonts w:asciiTheme="minorHAnsi" w:hAnsiTheme="minorHAnsi" w:cstheme="minorHAnsi"/>
          <w:color w:val="auto"/>
          <w:lang w:eastAsia="ja-JP"/>
        </w:rPr>
        <w:t>,</w:t>
      </w:r>
      <w:r w:rsidR="00DA2804" w:rsidRPr="006F6844">
        <w:rPr>
          <w:rFonts w:asciiTheme="minorHAnsi" w:hAnsiTheme="minorHAnsi" w:cstheme="minorHAnsi"/>
          <w:color w:val="auto"/>
          <w:lang w:eastAsia="ja-JP"/>
        </w:rPr>
        <w:t xml:space="preserve"> is </w:t>
      </w:r>
      <w:r w:rsidR="000365CF" w:rsidRPr="006F6844">
        <w:rPr>
          <w:rFonts w:asciiTheme="minorHAnsi" w:hAnsiTheme="minorHAnsi" w:cstheme="minorHAnsi"/>
          <w:color w:val="auto"/>
          <w:lang w:eastAsia="ja-JP"/>
        </w:rPr>
        <w:t xml:space="preserve">collected </w:t>
      </w:r>
      <w:r w:rsidR="00E529FD" w:rsidRPr="006F6844">
        <w:rPr>
          <w:rFonts w:asciiTheme="minorHAnsi" w:hAnsiTheme="minorHAnsi" w:cstheme="minorHAnsi"/>
          <w:color w:val="auto"/>
          <w:lang w:eastAsia="ja-JP"/>
        </w:rPr>
        <w:t>intermittently</w:t>
      </w:r>
      <w:r w:rsidR="00E03494" w:rsidRPr="006F6844">
        <w:rPr>
          <w:rFonts w:asciiTheme="minorHAnsi" w:hAnsiTheme="minorHAnsi" w:cstheme="minorHAnsi"/>
          <w:color w:val="auto"/>
          <w:lang w:eastAsia="ja-JP"/>
        </w:rPr>
        <w:t xml:space="preserve">. </w:t>
      </w:r>
      <w:r w:rsidR="00926820" w:rsidRPr="006F6844">
        <w:rPr>
          <w:rFonts w:asciiTheme="minorHAnsi" w:hAnsiTheme="minorHAnsi" w:cstheme="minorHAnsi"/>
          <w:color w:val="auto"/>
          <w:lang w:eastAsia="ja-JP"/>
        </w:rPr>
        <w:t>The p</w:t>
      </w:r>
      <w:r w:rsidR="007C6BB6" w:rsidRPr="006F6844">
        <w:rPr>
          <w:rFonts w:asciiTheme="minorHAnsi" w:hAnsiTheme="minorHAnsi" w:cstheme="minorHAnsi"/>
          <w:color w:val="auto"/>
          <w:lang w:eastAsia="ja-JP"/>
        </w:rPr>
        <w:t>laque assay</w:t>
      </w:r>
      <w:r w:rsidR="00E52FA4" w:rsidRPr="006F6844">
        <w:rPr>
          <w:rFonts w:asciiTheme="minorHAnsi" w:hAnsiTheme="minorHAnsi" w:cstheme="minorHAnsi"/>
          <w:color w:val="auto"/>
          <w:lang w:eastAsia="ja-JP"/>
        </w:rPr>
        <w:t xml:space="preserve"> is </w:t>
      </w:r>
      <w:r w:rsidR="000365CF" w:rsidRPr="006F6844">
        <w:rPr>
          <w:rFonts w:asciiTheme="minorHAnsi" w:hAnsiTheme="minorHAnsi" w:cstheme="minorHAnsi"/>
          <w:color w:val="auto"/>
          <w:lang w:eastAsia="ja-JP"/>
        </w:rPr>
        <w:t>used</w:t>
      </w:r>
      <w:r w:rsidR="00E52FA4" w:rsidRPr="006F6844">
        <w:rPr>
          <w:rFonts w:asciiTheme="minorHAnsi" w:hAnsiTheme="minorHAnsi" w:cstheme="minorHAnsi"/>
          <w:color w:val="auto"/>
          <w:lang w:eastAsia="ja-JP"/>
        </w:rPr>
        <w:t xml:space="preserve"> to confirm the virus titer (</w:t>
      </w:r>
      <w:r w:rsidR="000365CF" w:rsidRPr="006F6844">
        <w:rPr>
          <w:rFonts w:asciiTheme="minorHAnsi" w:hAnsiTheme="minorHAnsi" w:cstheme="minorHAnsi"/>
          <w:color w:val="auto"/>
          <w:lang w:eastAsia="ja-JP"/>
        </w:rPr>
        <w:t>plaque</w:t>
      </w:r>
      <w:r w:rsidR="00926820" w:rsidRPr="006F6844">
        <w:rPr>
          <w:rFonts w:asciiTheme="minorHAnsi" w:hAnsiTheme="minorHAnsi" w:cstheme="minorHAnsi"/>
          <w:color w:val="auto"/>
          <w:lang w:eastAsia="ja-JP"/>
        </w:rPr>
        <w:t>-</w:t>
      </w:r>
      <w:r w:rsidR="000365CF" w:rsidRPr="006F6844">
        <w:rPr>
          <w:rFonts w:asciiTheme="minorHAnsi" w:hAnsiTheme="minorHAnsi" w:cstheme="minorHAnsi"/>
          <w:color w:val="auto"/>
          <w:lang w:eastAsia="ja-JP"/>
        </w:rPr>
        <w:t xml:space="preserve">forming unit: </w:t>
      </w:r>
      <w:r w:rsidR="00E52FA4" w:rsidRPr="006F6844">
        <w:rPr>
          <w:rFonts w:asciiTheme="minorHAnsi" w:hAnsiTheme="minorHAnsi" w:cstheme="minorHAnsi"/>
          <w:color w:val="auto"/>
          <w:lang w:eastAsia="ja-JP"/>
        </w:rPr>
        <w:t xml:space="preserve">pfu) </w:t>
      </w:r>
      <w:r w:rsidR="000365CF" w:rsidRPr="006F6844">
        <w:rPr>
          <w:rFonts w:asciiTheme="minorHAnsi" w:hAnsiTheme="minorHAnsi" w:cstheme="minorHAnsi"/>
          <w:color w:val="auto"/>
          <w:lang w:eastAsia="ja-JP"/>
        </w:rPr>
        <w:t xml:space="preserve">of each </w:t>
      </w:r>
      <w:r w:rsidR="007E329D" w:rsidRPr="006F6844">
        <w:rPr>
          <w:rFonts w:asciiTheme="minorHAnsi" w:hAnsiTheme="minorHAnsi" w:cstheme="minorHAnsi"/>
          <w:color w:val="auto"/>
          <w:lang w:eastAsia="ja-JP"/>
        </w:rPr>
        <w:t xml:space="preserve">collected </w:t>
      </w:r>
      <w:r w:rsidR="000365CF" w:rsidRPr="006F6844">
        <w:rPr>
          <w:rFonts w:asciiTheme="minorHAnsi" w:hAnsiTheme="minorHAnsi" w:cstheme="minorHAnsi"/>
          <w:color w:val="auto"/>
          <w:lang w:eastAsia="ja-JP"/>
        </w:rPr>
        <w:t xml:space="preserve">supernatant. </w:t>
      </w:r>
      <w:r w:rsidR="00B161D8" w:rsidRPr="006F6844">
        <w:rPr>
          <w:rFonts w:asciiTheme="minorHAnsi" w:hAnsiTheme="minorHAnsi" w:cstheme="minorHAnsi"/>
          <w:color w:val="auto"/>
          <w:lang w:eastAsia="ja-JP"/>
        </w:rPr>
        <w:t xml:space="preserve">The </w:t>
      </w:r>
      <w:r w:rsidR="00B161D8" w:rsidRPr="006F6844">
        <w:rPr>
          <w:rFonts w:asciiTheme="minorHAnsi" w:hAnsiTheme="minorHAnsi" w:cstheme="minorHAnsi"/>
          <w:color w:val="auto"/>
        </w:rPr>
        <w:t>s</w:t>
      </w:r>
      <w:r w:rsidR="000365CF" w:rsidRPr="006F6844">
        <w:rPr>
          <w:rFonts w:asciiTheme="minorHAnsi" w:hAnsiTheme="minorHAnsi" w:cstheme="minorHAnsi"/>
          <w:color w:val="auto"/>
        </w:rPr>
        <w:t xml:space="preserve">pecific growth rate is estimated by fitting </w:t>
      </w:r>
      <w:r w:rsidR="000365CF" w:rsidRPr="006F6844">
        <w:rPr>
          <w:rFonts w:asciiTheme="minorHAnsi" w:hAnsiTheme="minorHAnsi" w:cstheme="minorHAnsi"/>
          <w:color w:val="auto"/>
          <w:lang w:eastAsia="ja-JP"/>
        </w:rPr>
        <w:t>time-course data of pfu</w:t>
      </w:r>
      <w:r w:rsidR="00E45A29" w:rsidRPr="006F6844">
        <w:rPr>
          <w:rFonts w:asciiTheme="minorHAnsi" w:hAnsiTheme="minorHAnsi" w:cstheme="minorHAnsi"/>
          <w:color w:val="auto"/>
          <w:lang w:eastAsia="ja-JP"/>
        </w:rPr>
        <w:t>/m</w:t>
      </w:r>
      <w:r w:rsidR="001858B6">
        <w:rPr>
          <w:rFonts w:asciiTheme="minorHAnsi" w:hAnsiTheme="minorHAnsi" w:cstheme="minorHAnsi"/>
          <w:color w:val="auto"/>
          <w:lang w:eastAsia="ja-JP"/>
        </w:rPr>
        <w:t>L</w:t>
      </w:r>
      <w:r w:rsidR="000365CF" w:rsidRPr="006F6844">
        <w:rPr>
          <w:rFonts w:asciiTheme="minorHAnsi" w:hAnsiTheme="minorHAnsi" w:cstheme="minorHAnsi"/>
          <w:color w:val="auto"/>
          <w:lang w:eastAsia="ja-JP"/>
        </w:rPr>
        <w:t xml:space="preserve"> to </w:t>
      </w:r>
      <w:r w:rsidR="000365CF" w:rsidRPr="006F6844">
        <w:rPr>
          <w:rFonts w:asciiTheme="minorHAnsi" w:hAnsiTheme="minorHAnsi" w:cstheme="minorHAnsi"/>
          <w:color w:val="auto"/>
        </w:rPr>
        <w:t xml:space="preserve">the modified </w:t>
      </w:r>
      <w:proofErr w:type="spellStart"/>
      <w:r w:rsidR="000365CF" w:rsidRPr="006F6844">
        <w:rPr>
          <w:rFonts w:asciiTheme="minorHAnsi" w:hAnsiTheme="minorHAnsi" w:cstheme="minorHAnsi"/>
          <w:color w:val="auto"/>
        </w:rPr>
        <w:t>Gompertz</w:t>
      </w:r>
      <w:proofErr w:type="spellEnd"/>
      <w:r w:rsidR="000365CF" w:rsidRPr="006F6844">
        <w:rPr>
          <w:rFonts w:asciiTheme="minorHAnsi" w:hAnsiTheme="minorHAnsi" w:cstheme="minorHAnsi"/>
          <w:color w:val="auto"/>
        </w:rPr>
        <w:t xml:space="preserve"> model</w:t>
      </w:r>
      <w:r w:rsidR="000365CF" w:rsidRPr="006F6844">
        <w:rPr>
          <w:rFonts w:asciiTheme="minorHAnsi" w:hAnsiTheme="minorHAnsi" w:cstheme="minorHAnsi"/>
          <w:color w:val="auto"/>
          <w:lang w:eastAsia="ja-JP"/>
        </w:rPr>
        <w:t>.</w:t>
      </w:r>
      <w:r w:rsidR="003667EF" w:rsidRPr="006F6844">
        <w:rPr>
          <w:rFonts w:asciiTheme="minorHAnsi" w:hAnsiTheme="minorHAnsi" w:cstheme="minorHAnsi"/>
          <w:color w:val="auto"/>
          <w:lang w:eastAsia="ja-JP"/>
        </w:rPr>
        <w:t xml:space="preserve"> </w:t>
      </w:r>
      <w:r w:rsidR="000365CF" w:rsidRPr="006F6844">
        <w:rPr>
          <w:rFonts w:asciiTheme="minorHAnsi" w:hAnsiTheme="minorHAnsi" w:cstheme="minorHAnsi"/>
          <w:color w:val="auto"/>
          <w:lang w:eastAsia="ja-JP"/>
        </w:rPr>
        <w:t xml:space="preserve">In the assay of </w:t>
      </w:r>
      <w:r w:rsidR="0040384A" w:rsidRPr="006F6844">
        <w:rPr>
          <w:rFonts w:asciiTheme="minorHAnsi" w:hAnsiTheme="minorHAnsi" w:cstheme="minorHAnsi"/>
          <w:color w:val="auto"/>
          <w:lang w:eastAsia="ja-JP"/>
        </w:rPr>
        <w:t>cell-</w:t>
      </w:r>
      <w:r w:rsidR="00B0531A" w:rsidRPr="006F6844">
        <w:rPr>
          <w:rFonts w:asciiTheme="minorHAnsi" w:hAnsiTheme="minorHAnsi" w:cstheme="minorHAnsi"/>
          <w:color w:val="auto"/>
          <w:lang w:eastAsia="ja-JP"/>
        </w:rPr>
        <w:t>binding</w:t>
      </w:r>
      <w:r w:rsidR="00377C85" w:rsidRPr="006F6844">
        <w:rPr>
          <w:rFonts w:asciiTheme="minorHAnsi" w:hAnsiTheme="minorHAnsi" w:cstheme="minorHAnsi"/>
          <w:color w:val="auto"/>
          <w:lang w:eastAsia="ja-JP"/>
        </w:rPr>
        <w:t>, MA104 cells</w:t>
      </w:r>
      <w:r w:rsidR="00863C21" w:rsidRPr="006F6844">
        <w:rPr>
          <w:rFonts w:asciiTheme="minorHAnsi" w:hAnsiTheme="minorHAnsi" w:cstheme="minorHAnsi"/>
          <w:color w:val="auto"/>
          <w:lang w:eastAsia="ja-JP"/>
        </w:rPr>
        <w:t xml:space="preserve"> </w:t>
      </w:r>
      <w:r w:rsidR="00EB7697" w:rsidRPr="006F6844">
        <w:rPr>
          <w:rFonts w:asciiTheme="minorHAnsi" w:hAnsiTheme="minorHAnsi" w:cstheme="minorHAnsi"/>
          <w:color w:val="auto"/>
          <w:lang w:eastAsia="ja-JP"/>
        </w:rPr>
        <w:t xml:space="preserve">in a 24-well plate </w:t>
      </w:r>
      <w:r w:rsidR="00863C21" w:rsidRPr="006F6844">
        <w:rPr>
          <w:rFonts w:asciiTheme="minorHAnsi" w:hAnsiTheme="minorHAnsi" w:cstheme="minorHAnsi"/>
          <w:color w:val="auto"/>
          <w:lang w:eastAsia="ja-JP"/>
        </w:rPr>
        <w:t>are i</w:t>
      </w:r>
      <w:r w:rsidR="00377C85" w:rsidRPr="006F6844">
        <w:rPr>
          <w:rFonts w:asciiTheme="minorHAnsi" w:hAnsiTheme="minorHAnsi" w:cstheme="minorHAnsi"/>
          <w:color w:val="auto"/>
          <w:lang w:eastAsia="ja-JP"/>
        </w:rPr>
        <w:t>nfected with rotavirus</w:t>
      </w:r>
      <w:r w:rsidR="00EB7697" w:rsidRPr="006F6844">
        <w:rPr>
          <w:rFonts w:asciiTheme="minorHAnsi" w:hAnsiTheme="minorHAnsi" w:cstheme="minorHAnsi"/>
          <w:color w:val="auto"/>
          <w:lang w:eastAsia="ja-JP"/>
        </w:rPr>
        <w:t xml:space="preserve"> </w:t>
      </w:r>
      <w:r w:rsidR="00BE587F" w:rsidRPr="006F6844">
        <w:rPr>
          <w:rFonts w:asciiTheme="minorHAnsi" w:hAnsiTheme="minorHAnsi" w:cstheme="minorHAnsi"/>
          <w:color w:val="auto"/>
          <w:lang w:eastAsia="ja-JP"/>
        </w:rPr>
        <w:t>and</w:t>
      </w:r>
      <w:r w:rsidR="00844112" w:rsidRPr="006F6844">
        <w:rPr>
          <w:rFonts w:asciiTheme="minorHAnsi" w:hAnsiTheme="minorHAnsi" w:cstheme="minorHAnsi"/>
          <w:color w:val="auto"/>
          <w:lang w:eastAsia="ja-JP"/>
        </w:rPr>
        <w:t xml:space="preserve"> </w:t>
      </w:r>
      <w:r w:rsidR="00863C21" w:rsidRPr="006F6844">
        <w:rPr>
          <w:rFonts w:asciiTheme="minorHAnsi" w:hAnsiTheme="minorHAnsi" w:cstheme="minorHAnsi"/>
          <w:color w:val="auto"/>
          <w:lang w:eastAsia="ja-JP"/>
        </w:rPr>
        <w:t xml:space="preserve">incubated </w:t>
      </w:r>
      <w:r w:rsidR="00AF746E" w:rsidRPr="006F6844">
        <w:rPr>
          <w:rFonts w:asciiTheme="minorHAnsi" w:hAnsiTheme="minorHAnsi" w:cstheme="minorHAnsi"/>
          <w:color w:val="auto"/>
          <w:lang w:eastAsia="ja-JP"/>
        </w:rPr>
        <w:t xml:space="preserve">for 90 </w:t>
      </w:r>
      <w:r w:rsidR="00B304ED" w:rsidRPr="006F6844">
        <w:rPr>
          <w:rFonts w:asciiTheme="minorHAnsi" w:hAnsiTheme="minorHAnsi" w:cstheme="minorHAnsi"/>
          <w:color w:val="auto"/>
          <w:lang w:eastAsia="ja-JP"/>
        </w:rPr>
        <w:t>min</w:t>
      </w:r>
      <w:r w:rsidR="005350C0" w:rsidRPr="006F6844">
        <w:rPr>
          <w:rFonts w:asciiTheme="minorHAnsi" w:hAnsiTheme="minorHAnsi" w:cstheme="minorHAnsi"/>
          <w:color w:val="auto"/>
          <w:lang w:eastAsia="ja-JP"/>
        </w:rPr>
        <w:t xml:space="preserve"> at 4</w:t>
      </w:r>
      <w:r w:rsidR="00BE587F" w:rsidRPr="006F6844">
        <w:rPr>
          <w:rFonts w:asciiTheme="minorHAnsi" w:hAnsiTheme="minorHAnsi" w:cstheme="minorHAnsi"/>
          <w:color w:val="auto"/>
          <w:lang w:eastAsia="ja-JP"/>
        </w:rPr>
        <w:t xml:space="preserve"> </w:t>
      </w:r>
      <w:r w:rsidR="005350C0" w:rsidRPr="006F6844">
        <w:rPr>
          <w:rFonts w:asciiTheme="minorHAnsi" w:hAnsiTheme="minorHAnsi" w:cstheme="minorHAnsi"/>
          <w:color w:val="auto"/>
          <w:lang w:eastAsia="ja-JP"/>
        </w:rPr>
        <w:t>°C</w:t>
      </w:r>
      <w:r w:rsidR="00E05BE9" w:rsidRPr="006F6844">
        <w:rPr>
          <w:rFonts w:asciiTheme="minorHAnsi" w:hAnsiTheme="minorHAnsi" w:cstheme="minorHAnsi"/>
          <w:color w:val="auto"/>
          <w:lang w:eastAsia="ja-JP"/>
        </w:rPr>
        <w:t xml:space="preserve"> </w:t>
      </w:r>
      <w:r w:rsidR="00AE3CDC" w:rsidRPr="006F6844">
        <w:rPr>
          <w:rFonts w:asciiTheme="minorHAnsi" w:hAnsiTheme="minorHAnsi" w:cstheme="minorHAnsi"/>
          <w:color w:val="auto"/>
          <w:lang w:eastAsia="ja-JP"/>
        </w:rPr>
        <w:t xml:space="preserve">for </w:t>
      </w:r>
      <w:r w:rsidR="00326D15" w:rsidRPr="006F6844">
        <w:rPr>
          <w:rFonts w:asciiTheme="minorHAnsi" w:hAnsiTheme="minorHAnsi" w:cstheme="minorHAnsi"/>
          <w:color w:val="auto"/>
          <w:lang w:eastAsia="ja-JP"/>
        </w:rPr>
        <w:t>rotavirus</w:t>
      </w:r>
      <w:r w:rsidR="00AE3CDC" w:rsidRPr="006F6844">
        <w:rPr>
          <w:rFonts w:asciiTheme="minorHAnsi" w:hAnsiTheme="minorHAnsi" w:cstheme="minorHAnsi"/>
          <w:color w:val="auto"/>
          <w:lang w:eastAsia="ja-JP"/>
        </w:rPr>
        <w:t xml:space="preserve"> adsorption </w:t>
      </w:r>
      <w:r w:rsidR="00326D15" w:rsidRPr="006F6844">
        <w:rPr>
          <w:rFonts w:asciiTheme="minorHAnsi" w:hAnsiTheme="minorHAnsi" w:cstheme="minorHAnsi"/>
          <w:color w:val="auto"/>
          <w:lang w:eastAsia="ja-JP"/>
        </w:rPr>
        <w:t>to cell receptor</w:t>
      </w:r>
      <w:r w:rsidR="00BF3659" w:rsidRPr="006F6844">
        <w:rPr>
          <w:rFonts w:asciiTheme="minorHAnsi" w:hAnsiTheme="minorHAnsi" w:cstheme="minorHAnsi"/>
          <w:color w:val="auto"/>
          <w:lang w:eastAsia="ja-JP"/>
        </w:rPr>
        <w:t>s</w:t>
      </w:r>
      <w:r w:rsidR="00135358" w:rsidRPr="006F6844">
        <w:rPr>
          <w:rFonts w:asciiTheme="minorHAnsi" w:hAnsiTheme="minorHAnsi" w:cstheme="minorHAnsi"/>
          <w:color w:val="auto"/>
          <w:lang w:eastAsia="ja-JP"/>
        </w:rPr>
        <w:t>.</w:t>
      </w:r>
      <w:r w:rsidR="00BF3659" w:rsidRPr="006F6844">
        <w:rPr>
          <w:rFonts w:asciiTheme="minorHAnsi" w:hAnsiTheme="minorHAnsi" w:cstheme="minorHAnsi"/>
          <w:color w:val="auto"/>
          <w:lang w:eastAsia="ja-JP"/>
        </w:rPr>
        <w:t xml:space="preserve"> </w:t>
      </w:r>
      <w:r w:rsidR="00B161D8" w:rsidRPr="006F6844">
        <w:rPr>
          <w:rFonts w:asciiTheme="minorHAnsi" w:hAnsiTheme="minorHAnsi" w:cstheme="minorHAnsi"/>
          <w:color w:val="auto"/>
          <w:lang w:eastAsia="ja-JP"/>
        </w:rPr>
        <w:t>A l</w:t>
      </w:r>
      <w:r w:rsidR="00BF3659" w:rsidRPr="006F6844">
        <w:rPr>
          <w:rFonts w:asciiTheme="minorHAnsi" w:hAnsiTheme="minorHAnsi" w:cstheme="minorHAnsi"/>
          <w:color w:val="auto"/>
          <w:lang w:eastAsia="ja-JP"/>
        </w:rPr>
        <w:t xml:space="preserve">ow temperature </w:t>
      </w:r>
      <w:r w:rsidR="00B161D8" w:rsidRPr="006F6844">
        <w:rPr>
          <w:rFonts w:asciiTheme="minorHAnsi" w:hAnsiTheme="minorHAnsi" w:cstheme="minorHAnsi"/>
          <w:color w:val="auto"/>
          <w:lang w:eastAsia="ja-JP"/>
        </w:rPr>
        <w:t>restrains</w:t>
      </w:r>
      <w:r w:rsidR="00BF3659" w:rsidRPr="006F6844">
        <w:rPr>
          <w:rFonts w:asciiTheme="minorHAnsi" w:hAnsiTheme="minorHAnsi" w:cstheme="minorHAnsi"/>
          <w:color w:val="auto"/>
          <w:lang w:eastAsia="ja-JP"/>
        </w:rPr>
        <w:t xml:space="preserve"> rotavirus</w:t>
      </w:r>
      <w:r w:rsidR="00135358" w:rsidRPr="006F6844">
        <w:rPr>
          <w:rFonts w:asciiTheme="minorHAnsi" w:hAnsiTheme="minorHAnsi" w:cstheme="minorHAnsi"/>
          <w:color w:val="auto"/>
          <w:lang w:eastAsia="ja-JP"/>
        </w:rPr>
        <w:t xml:space="preserve"> </w:t>
      </w:r>
      <w:r w:rsidR="00B161D8" w:rsidRPr="006F6844">
        <w:rPr>
          <w:rFonts w:asciiTheme="minorHAnsi" w:hAnsiTheme="minorHAnsi" w:cstheme="minorHAnsi"/>
          <w:color w:val="auto"/>
          <w:lang w:eastAsia="ja-JP"/>
        </w:rPr>
        <w:t>from</w:t>
      </w:r>
      <w:r w:rsidR="00BF3659" w:rsidRPr="006F6844">
        <w:rPr>
          <w:rFonts w:asciiTheme="minorHAnsi" w:hAnsiTheme="minorHAnsi" w:cstheme="minorHAnsi"/>
          <w:color w:val="auto"/>
          <w:lang w:eastAsia="ja-JP"/>
        </w:rPr>
        <w:t xml:space="preserve"> invad</w:t>
      </w:r>
      <w:r w:rsidR="00B161D8" w:rsidRPr="006F6844">
        <w:rPr>
          <w:rFonts w:asciiTheme="minorHAnsi" w:hAnsiTheme="minorHAnsi" w:cstheme="minorHAnsi"/>
          <w:color w:val="auto"/>
          <w:lang w:eastAsia="ja-JP"/>
        </w:rPr>
        <w:t>ing</w:t>
      </w:r>
      <w:r w:rsidR="00BF3659" w:rsidRPr="006F6844">
        <w:rPr>
          <w:rFonts w:asciiTheme="minorHAnsi" w:hAnsiTheme="minorHAnsi" w:cstheme="minorHAnsi"/>
          <w:color w:val="auto"/>
          <w:lang w:eastAsia="ja-JP"/>
        </w:rPr>
        <w:t xml:space="preserve"> the host cell. </w:t>
      </w:r>
      <w:r w:rsidR="00B13943" w:rsidRPr="006F6844">
        <w:rPr>
          <w:rFonts w:asciiTheme="minorHAnsi" w:hAnsiTheme="minorHAnsi" w:cstheme="minorHAnsi"/>
          <w:color w:val="auto"/>
          <w:lang w:eastAsia="ja-JP"/>
        </w:rPr>
        <w:t xml:space="preserve">After washing </w:t>
      </w:r>
      <w:r w:rsidR="00D614D4" w:rsidRPr="006F6844">
        <w:rPr>
          <w:rFonts w:asciiTheme="minorHAnsi" w:hAnsiTheme="minorHAnsi" w:cstheme="minorHAnsi"/>
          <w:color w:val="auto"/>
          <w:lang w:eastAsia="ja-JP"/>
        </w:rPr>
        <w:t>to remove un</w:t>
      </w:r>
      <w:r w:rsidR="00844112" w:rsidRPr="006F6844">
        <w:rPr>
          <w:rFonts w:asciiTheme="minorHAnsi" w:hAnsiTheme="minorHAnsi" w:cstheme="minorHAnsi"/>
          <w:color w:val="auto"/>
          <w:lang w:eastAsia="ja-JP"/>
        </w:rPr>
        <w:t>bound</w:t>
      </w:r>
      <w:r w:rsidR="00D614D4" w:rsidRPr="006F6844">
        <w:rPr>
          <w:rFonts w:asciiTheme="minorHAnsi" w:hAnsiTheme="minorHAnsi" w:cstheme="minorHAnsi"/>
          <w:color w:val="auto"/>
          <w:lang w:eastAsia="ja-JP"/>
        </w:rPr>
        <w:t xml:space="preserve"> virions, </w:t>
      </w:r>
      <w:r w:rsidR="00EB7697" w:rsidRPr="006F6844">
        <w:rPr>
          <w:rFonts w:asciiTheme="minorHAnsi" w:hAnsiTheme="minorHAnsi" w:cstheme="minorHAnsi"/>
          <w:color w:val="auto"/>
          <w:lang w:eastAsia="ja-JP"/>
        </w:rPr>
        <w:t>RNA is extracted from virion</w:t>
      </w:r>
      <w:r w:rsidR="00EB4625" w:rsidRPr="006F6844">
        <w:rPr>
          <w:rFonts w:asciiTheme="minorHAnsi" w:hAnsiTheme="minorHAnsi" w:cstheme="minorHAnsi"/>
          <w:color w:val="auto"/>
          <w:lang w:eastAsia="ja-JP"/>
        </w:rPr>
        <w:t>s</w:t>
      </w:r>
      <w:r w:rsidR="00EB7697" w:rsidRPr="006F6844">
        <w:rPr>
          <w:rFonts w:asciiTheme="minorHAnsi" w:hAnsiTheme="minorHAnsi" w:cstheme="minorHAnsi"/>
          <w:color w:val="auto"/>
          <w:lang w:eastAsia="ja-JP"/>
        </w:rPr>
        <w:t xml:space="preserve"> attached to cell receptors</w:t>
      </w:r>
      <w:r w:rsidR="00EB4625" w:rsidRPr="006F6844">
        <w:rPr>
          <w:rFonts w:asciiTheme="minorHAnsi" w:hAnsiTheme="minorHAnsi" w:cstheme="minorHAnsi"/>
          <w:color w:val="auto"/>
          <w:lang w:eastAsia="ja-JP"/>
        </w:rPr>
        <w:t xml:space="preserve"> followed by </w:t>
      </w:r>
      <w:r w:rsidR="00BE14E1" w:rsidRPr="006F6844">
        <w:rPr>
          <w:rFonts w:asciiTheme="minorHAnsi" w:hAnsiTheme="minorHAnsi" w:cstheme="minorHAnsi"/>
          <w:color w:val="auto"/>
          <w:lang w:eastAsia="ja-JP"/>
        </w:rPr>
        <w:t>cDNA sy</w:t>
      </w:r>
      <w:r w:rsidR="00DC17D0" w:rsidRPr="006F6844">
        <w:rPr>
          <w:rFonts w:asciiTheme="minorHAnsi" w:hAnsiTheme="minorHAnsi" w:cstheme="minorHAnsi"/>
          <w:color w:val="auto"/>
          <w:lang w:eastAsia="ja-JP"/>
        </w:rPr>
        <w:t xml:space="preserve">nthesis and </w:t>
      </w:r>
      <w:r w:rsidR="00A71D54" w:rsidRPr="006F6844">
        <w:rPr>
          <w:rFonts w:asciiTheme="minorHAnsi" w:hAnsiTheme="minorHAnsi" w:cstheme="minorHAnsi"/>
          <w:color w:val="auto"/>
          <w:lang w:eastAsia="ja-JP"/>
        </w:rPr>
        <w:t xml:space="preserve">reverse-transcription </w:t>
      </w:r>
      <w:r w:rsidR="00D93D23" w:rsidRPr="006F6844">
        <w:rPr>
          <w:rFonts w:asciiTheme="minorHAnsi" w:hAnsiTheme="minorHAnsi" w:cstheme="minorHAnsi"/>
          <w:color w:val="auto"/>
          <w:lang w:eastAsia="ja-JP"/>
        </w:rPr>
        <w:t xml:space="preserve">quantitative </w:t>
      </w:r>
      <w:r w:rsidR="00A71D54" w:rsidRPr="006F6844">
        <w:rPr>
          <w:rFonts w:asciiTheme="minorHAnsi" w:hAnsiTheme="minorHAnsi" w:cstheme="minorHAnsi"/>
          <w:color w:val="auto"/>
          <w:lang w:eastAsia="ja-JP"/>
        </w:rPr>
        <w:t xml:space="preserve">PCR </w:t>
      </w:r>
      <w:r w:rsidR="00D93D23" w:rsidRPr="006F6844">
        <w:rPr>
          <w:rFonts w:asciiTheme="minorHAnsi" w:hAnsiTheme="minorHAnsi" w:cstheme="minorHAnsi"/>
          <w:color w:val="auto"/>
          <w:lang w:eastAsia="ja-JP"/>
        </w:rPr>
        <w:t>(RT-qPCR</w:t>
      </w:r>
      <w:r w:rsidR="00EB4625" w:rsidRPr="006F6844">
        <w:rPr>
          <w:rFonts w:asciiTheme="minorHAnsi" w:hAnsiTheme="minorHAnsi" w:cstheme="minorHAnsi"/>
          <w:color w:val="auto"/>
          <w:lang w:eastAsia="ja-JP"/>
        </w:rPr>
        <w:t>)</w:t>
      </w:r>
      <w:r w:rsidR="0042421B" w:rsidRPr="006F6844">
        <w:rPr>
          <w:rFonts w:asciiTheme="minorHAnsi" w:hAnsiTheme="minorHAnsi" w:cstheme="minorHAnsi"/>
          <w:color w:val="auto"/>
          <w:lang w:eastAsia="ja-JP"/>
        </w:rPr>
        <w:t xml:space="preserve">. </w:t>
      </w:r>
      <w:r w:rsidR="005350C0" w:rsidRPr="006F6844">
        <w:rPr>
          <w:rFonts w:asciiTheme="minorHAnsi" w:hAnsiTheme="minorHAnsi" w:cstheme="minorHAnsi"/>
          <w:color w:val="auto"/>
          <w:lang w:eastAsia="ja-JP"/>
        </w:rPr>
        <w:t>These</w:t>
      </w:r>
      <w:r w:rsidR="00E632A3" w:rsidRPr="006F6844">
        <w:rPr>
          <w:rFonts w:asciiTheme="minorHAnsi" w:hAnsiTheme="minorHAnsi" w:cstheme="minorHAnsi"/>
          <w:color w:val="auto"/>
          <w:lang w:eastAsia="ja-JP"/>
        </w:rPr>
        <w:t xml:space="preserve"> protocol</w:t>
      </w:r>
      <w:r w:rsidR="005350C0" w:rsidRPr="006F6844">
        <w:rPr>
          <w:rFonts w:asciiTheme="minorHAnsi" w:hAnsiTheme="minorHAnsi" w:cstheme="minorHAnsi"/>
          <w:color w:val="auto"/>
          <w:lang w:eastAsia="ja-JP"/>
        </w:rPr>
        <w:t>s</w:t>
      </w:r>
      <w:r w:rsidR="00E632A3" w:rsidRPr="006F6844">
        <w:rPr>
          <w:rFonts w:asciiTheme="minorHAnsi" w:hAnsiTheme="minorHAnsi" w:cstheme="minorHAnsi"/>
          <w:color w:val="auto"/>
          <w:lang w:eastAsia="ja-JP"/>
        </w:rPr>
        <w:t xml:space="preserve"> can be </w:t>
      </w:r>
      <w:r w:rsidR="005350C0" w:rsidRPr="006F6844">
        <w:rPr>
          <w:rFonts w:asciiTheme="minorHAnsi" w:hAnsiTheme="minorHAnsi" w:cstheme="minorHAnsi"/>
          <w:color w:val="auto"/>
          <w:lang w:eastAsia="ja-JP"/>
        </w:rPr>
        <w:t>applied</w:t>
      </w:r>
      <w:r w:rsidR="00E632A3" w:rsidRPr="006F6844">
        <w:rPr>
          <w:rFonts w:asciiTheme="minorHAnsi" w:hAnsiTheme="minorHAnsi" w:cstheme="minorHAnsi"/>
          <w:color w:val="auto"/>
          <w:lang w:eastAsia="ja-JP"/>
        </w:rPr>
        <w:t xml:space="preserve"> for </w:t>
      </w:r>
      <w:r w:rsidR="00C44B2E" w:rsidRPr="006F6844">
        <w:rPr>
          <w:rFonts w:asciiTheme="minorHAnsi" w:hAnsiTheme="minorHAnsi" w:cstheme="minorHAnsi"/>
          <w:color w:val="auto"/>
          <w:lang w:eastAsia="ja-JP"/>
        </w:rPr>
        <w:t>investigating</w:t>
      </w:r>
      <w:r w:rsidR="00852866" w:rsidRPr="006F6844">
        <w:rPr>
          <w:rFonts w:asciiTheme="minorHAnsi" w:hAnsiTheme="minorHAnsi" w:cstheme="minorHAnsi" w:hint="eastAsia"/>
          <w:color w:val="auto"/>
          <w:lang w:eastAsia="ja-JP"/>
        </w:rPr>
        <w:t xml:space="preserve"> </w:t>
      </w:r>
      <w:r w:rsidR="002A0224" w:rsidRPr="006F6844">
        <w:rPr>
          <w:rFonts w:asciiTheme="minorHAnsi" w:hAnsiTheme="minorHAnsi" w:cstheme="minorHAnsi"/>
          <w:color w:val="auto"/>
          <w:lang w:eastAsia="ja-JP"/>
        </w:rPr>
        <w:t xml:space="preserve">the phenotypic differences </w:t>
      </w:r>
      <w:r w:rsidR="00C44B2E" w:rsidRPr="006F6844">
        <w:rPr>
          <w:rFonts w:asciiTheme="minorHAnsi" w:hAnsiTheme="minorHAnsi" w:cstheme="minorHAnsi"/>
          <w:color w:val="auto"/>
          <w:lang w:eastAsia="ja-JP"/>
        </w:rPr>
        <w:t>among</w:t>
      </w:r>
      <w:r w:rsidR="002A0224" w:rsidRPr="006F6844">
        <w:rPr>
          <w:rFonts w:asciiTheme="minorHAnsi" w:hAnsiTheme="minorHAnsi" w:cstheme="minorHAnsi"/>
          <w:color w:val="auto"/>
          <w:lang w:eastAsia="ja-JP"/>
        </w:rPr>
        <w:t xml:space="preserve"> </w:t>
      </w:r>
      <w:r w:rsidR="008C24D1" w:rsidRPr="006F6844">
        <w:rPr>
          <w:rFonts w:asciiTheme="minorHAnsi" w:hAnsiTheme="minorHAnsi" w:cstheme="minorHAnsi"/>
          <w:color w:val="auto"/>
          <w:lang w:eastAsia="ja-JP"/>
        </w:rPr>
        <w:t xml:space="preserve">viral </w:t>
      </w:r>
      <w:r w:rsidR="002A0224" w:rsidRPr="006F6844">
        <w:rPr>
          <w:rFonts w:asciiTheme="minorHAnsi" w:hAnsiTheme="minorHAnsi" w:cstheme="minorHAnsi"/>
          <w:color w:val="auto"/>
          <w:lang w:eastAsia="ja-JP"/>
        </w:rPr>
        <w:t>strains</w:t>
      </w:r>
      <w:r w:rsidR="00852866" w:rsidRPr="006F6844">
        <w:rPr>
          <w:rFonts w:asciiTheme="minorHAnsi" w:hAnsiTheme="minorHAnsi" w:cstheme="minorHAnsi"/>
          <w:color w:val="auto"/>
          <w:lang w:eastAsia="ja-JP"/>
        </w:rPr>
        <w:t>.</w:t>
      </w:r>
    </w:p>
    <w:p w14:paraId="7784230B" w14:textId="77777777" w:rsidR="005268B0" w:rsidRPr="00E95416" w:rsidRDefault="005268B0" w:rsidP="004B5EFB">
      <w:pPr>
        <w:rPr>
          <w:rFonts w:asciiTheme="minorHAnsi" w:hAnsiTheme="minorHAnsi" w:cstheme="minorHAnsi"/>
          <w:color w:val="auto"/>
        </w:rPr>
      </w:pPr>
    </w:p>
    <w:p w14:paraId="0701BCE4" w14:textId="4BCD22BF" w:rsidR="00F866BD" w:rsidRPr="00E95416" w:rsidRDefault="00F866BD" w:rsidP="004B5EFB">
      <w:pPr>
        <w:rPr>
          <w:rFonts w:asciiTheme="minorHAnsi" w:hAnsiTheme="minorHAnsi" w:cstheme="minorHAnsi"/>
          <w:color w:val="auto"/>
        </w:rPr>
      </w:pPr>
      <w:r w:rsidRPr="00E95416">
        <w:rPr>
          <w:rFonts w:asciiTheme="minorHAnsi" w:hAnsiTheme="minorHAnsi" w:cstheme="minorHAnsi"/>
          <w:b/>
          <w:color w:val="auto"/>
        </w:rPr>
        <w:t>INTRODUCTION</w:t>
      </w:r>
      <w:r w:rsidRPr="00E95416">
        <w:rPr>
          <w:rFonts w:asciiTheme="minorHAnsi" w:hAnsiTheme="minorHAnsi" w:cstheme="minorHAnsi"/>
          <w:b/>
          <w:bCs/>
          <w:color w:val="auto"/>
        </w:rPr>
        <w:t>:</w:t>
      </w:r>
    </w:p>
    <w:p w14:paraId="3CE59DDC" w14:textId="1CA2AB56" w:rsidR="00F85876" w:rsidRPr="00E95416" w:rsidRDefault="004500C9"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 xml:space="preserve">RNA viruses form a genetically diverse </w:t>
      </w:r>
      <w:r w:rsidR="00F82634" w:rsidRPr="00E95416">
        <w:rPr>
          <w:rFonts w:asciiTheme="minorHAnsi" w:hAnsiTheme="minorHAnsi" w:cstheme="minorHAnsi"/>
          <w:color w:val="auto"/>
          <w:lang w:eastAsia="ja-JP"/>
        </w:rPr>
        <w:t>population, known as quasispecies</w:t>
      </w:r>
      <w:r w:rsidR="003978C6"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{"citationItems":[{"id":"ITEM-1","itemData":{"ISBN":"0066-4227","abstract":"RNA viruses exploit all known mechanisms of genetic variation to ensure their survival. Distinctive features of RNA virus replication include high mutation rates, high yields, and short replication times. As a consequence, RNA viruses replicate as complex and dynamic mutant swarms, called viral quasispecies. Mu- tation rates at defined genomic sites are affected by the nucleotide sequence context on the template molecule as well as by environmental factors. In vitro hypermutation reactions offer a means to explore the functional sequence space of nucleic acids and proteins. The evolution of a viral quasispecies is extremely dependent on the population size of the virus that is involved in the infections. Repeated bottleneck events lead to average fitness losses, with viruses that harbor unusual, deleterious mutations. In contrast, large population passages result in rapid fitness gains, much larger than those so far scored for cellular organisms. Fitness gains in one environment often lead to fitness losses in an alternative environment. An important challenge in RNA virus evolution research is the assignment of phenotypic traits to specific mutations. Different constellations of mutations may be associated with a similar biological behavior. In addition, recent evidence suggests the existence of critical thresholds for the expression of phenotypic traits. Epidemiological as well as functional and structural studies suggest that RNA viruses can tolerate restricted types and numbers of mutations during any specific time point during their evolution. Viruses occupy only a tiny portion of their potential sequence space. Such limited tolerance to mutations may open new avenues for combating viral infections.","author":[{"dropping-particle":"","family":"Domingo","given":"E","non-dropping-particle":"","parse-names":false,"suffix":""}],"container-title":"Annual review of microbiology","id":"ITEM-1","issued":{"date-parts":[["1997"]]},"page":"151-178","title":"Rna Virus Mutations","type":"article-journal","volume":"51"},"uris":["http://www.mendeley.com/documents/?uuid=9951f492-66de-4933-84ee-f842745753b8"]}],"mendeley":{"formattedCitation":"&lt;sup&gt;1&lt;/sup&gt;","plainTextFormattedCitation":"1","previouslyFormattedCitation":"&lt;sup&gt;1&lt;/sup&gt;"},"properties":{"noteIndex":0},"schema":"https://github.com/citation-style-language/schema/raw/master/csl-citation.json"}</w:instrText>
      </w:r>
      <w:r w:rsidR="003978C6" w:rsidRPr="00E95416">
        <w:rPr>
          <w:rFonts w:asciiTheme="minorHAnsi" w:hAnsiTheme="minorHAnsi" w:cstheme="minorHAnsi"/>
          <w:color w:val="auto"/>
          <w:lang w:eastAsia="ja-JP"/>
        </w:rPr>
        <w:fldChar w:fldCharType="separate"/>
      </w:r>
      <w:r w:rsidR="003978C6" w:rsidRPr="00E95416">
        <w:rPr>
          <w:rFonts w:asciiTheme="minorHAnsi" w:hAnsiTheme="minorHAnsi" w:cstheme="minorHAnsi"/>
          <w:noProof/>
          <w:color w:val="auto"/>
          <w:vertAlign w:val="superscript"/>
          <w:lang w:eastAsia="ja-JP"/>
        </w:rPr>
        <w:t>1</w:t>
      </w:r>
      <w:r w:rsidR="003978C6" w:rsidRPr="00E95416">
        <w:rPr>
          <w:rFonts w:asciiTheme="minorHAnsi" w:hAnsiTheme="minorHAnsi" w:cstheme="minorHAnsi"/>
          <w:color w:val="auto"/>
          <w:lang w:eastAsia="ja-JP"/>
        </w:rPr>
        <w:fldChar w:fldCharType="end"/>
      </w:r>
      <w:r w:rsidR="00F82634" w:rsidRPr="00E95416">
        <w:rPr>
          <w:rFonts w:asciiTheme="minorHAnsi" w:hAnsiTheme="minorHAnsi" w:cstheme="minorHAnsi"/>
          <w:color w:val="auto"/>
          <w:lang w:eastAsia="ja-JP"/>
        </w:rPr>
        <w:t>,</w:t>
      </w:r>
      <w:r w:rsidRPr="00E95416">
        <w:rPr>
          <w:rFonts w:asciiTheme="minorHAnsi" w:hAnsiTheme="minorHAnsi" w:cstheme="minorHAnsi"/>
          <w:color w:val="auto"/>
          <w:lang w:eastAsia="ja-JP"/>
        </w:rPr>
        <w:t xml:space="preserve"> </w:t>
      </w:r>
      <w:r w:rsidR="00B161D8">
        <w:rPr>
          <w:rFonts w:asciiTheme="minorHAnsi" w:hAnsiTheme="minorHAnsi" w:cstheme="minorHAnsi"/>
          <w:color w:val="auto"/>
          <w:lang w:eastAsia="ja-JP"/>
        </w:rPr>
        <w:t>because of</w:t>
      </w:r>
      <w:r w:rsidRPr="00E95416">
        <w:rPr>
          <w:rFonts w:asciiTheme="minorHAnsi" w:hAnsiTheme="minorHAnsi" w:cstheme="minorHAnsi"/>
          <w:color w:val="auto"/>
          <w:lang w:eastAsia="ja-JP"/>
        </w:rPr>
        <w:t xml:space="preserve"> their</w:t>
      </w:r>
      <w:r w:rsidR="00AB30AB" w:rsidRPr="00E95416">
        <w:rPr>
          <w:rFonts w:asciiTheme="minorHAnsi" w:hAnsiTheme="minorHAnsi" w:cstheme="minorHAnsi"/>
          <w:color w:val="auto"/>
          <w:lang w:eastAsia="ja-JP"/>
        </w:rPr>
        <w:t xml:space="preserve"> mutation rate</w:t>
      </w:r>
      <w:r w:rsidR="00B161D8">
        <w:rPr>
          <w:rFonts w:asciiTheme="minorHAnsi" w:hAnsiTheme="minorHAnsi" w:cstheme="minorHAnsi"/>
          <w:color w:val="auto"/>
          <w:lang w:eastAsia="ja-JP"/>
        </w:rPr>
        <w:t>,</w:t>
      </w:r>
      <w:r w:rsidR="00902A2B"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{"citationItems":[{"id":"ITEM-1","itemData":{"DOI":"10.1016/S0966-842X(00)88908-8","ISSN":"0966842X","PMID":"7613759","abstract":"Rotaviruses appear to exist as heterogeneous populations of reassortants and related variants. This phenomenon is consistent with the quasispecies concept of RNA viruses, and suggests that gene reassortment is a crucial evolutionary mechanism for this segmented virus. It also explains puzzling epidemiological findings and controversial results of vaccine-efficacy studies. ?? 1995.","author":[{"dropping-particle":"","family":"Gouvea","given":"Vera","non-dropping-particle":"","parse-names":false,"suffix":""},{"dropping-particle":"","family":"Brantly","given":"Mark","non-dropping-particle":"","parse-names":false,"suffix":""}],"container-title":"Trends in Microbiology","id":"ITEM-1","issue":"4","issued":{"date-parts":[["1995"]]},"page":"159-162","title":"Is rotavirus a population of reassortants?","type":"article-journal","volume":"3"},"uris":["http://www.mendeley.com/documents/?uuid=70f8b01d-51f4-41d8-b4f3-0a5867f9574c"]}],"mendeley":{"formattedCitation":"&lt;sup&gt;2&lt;/sup&gt;","plainTextFormattedCitation":"2","previouslyFormattedCitation":"&lt;sup&gt;2&lt;/sup&gt;"},"properties":{"noteIndex":0},"schema":"https://github.com/citation-style-language/schema/raw/master/csl-citation.json"}</w:instrText>
      </w:r>
      <w:r w:rsidR="00902A2B" w:rsidRPr="00E95416">
        <w:rPr>
          <w:rFonts w:asciiTheme="minorHAnsi" w:hAnsiTheme="minorHAnsi" w:cstheme="minorHAnsi"/>
          <w:color w:val="auto"/>
          <w:lang w:eastAsia="ja-JP"/>
        </w:rPr>
        <w:fldChar w:fldCharType="separate"/>
      </w:r>
      <w:r w:rsidR="00902A2B" w:rsidRPr="00E95416">
        <w:rPr>
          <w:rFonts w:asciiTheme="minorHAnsi" w:hAnsiTheme="minorHAnsi" w:cstheme="minorHAnsi"/>
          <w:noProof/>
          <w:color w:val="auto"/>
          <w:vertAlign w:val="superscript"/>
          <w:lang w:eastAsia="ja-JP"/>
        </w:rPr>
        <w:t>2</w:t>
      </w:r>
      <w:r w:rsidR="00902A2B" w:rsidRPr="00E95416">
        <w:rPr>
          <w:rFonts w:asciiTheme="minorHAnsi" w:hAnsiTheme="minorHAnsi" w:cstheme="minorHAnsi"/>
          <w:color w:val="auto"/>
          <w:lang w:eastAsia="ja-JP"/>
        </w:rPr>
        <w:fldChar w:fldCharType="end"/>
      </w:r>
      <w:r w:rsidR="00AB30AB" w:rsidRPr="00E95416">
        <w:rPr>
          <w:rFonts w:asciiTheme="minorHAnsi" w:hAnsiTheme="minorHAnsi" w:cstheme="minorHAnsi"/>
          <w:color w:val="auto"/>
          <w:lang w:eastAsia="ja-JP"/>
        </w:rPr>
        <w:t xml:space="preserve"> </w:t>
      </w:r>
      <w:r w:rsidR="00B161D8">
        <w:rPr>
          <w:rFonts w:asciiTheme="minorHAnsi" w:hAnsiTheme="minorHAnsi" w:cstheme="minorHAnsi"/>
          <w:color w:val="auto"/>
          <w:lang w:eastAsia="ja-JP"/>
        </w:rPr>
        <w:t xml:space="preserve">which is higher </w:t>
      </w:r>
      <w:r w:rsidR="00AB30AB" w:rsidRPr="00E95416">
        <w:rPr>
          <w:rFonts w:asciiTheme="minorHAnsi" w:hAnsiTheme="minorHAnsi" w:cstheme="minorHAnsi"/>
          <w:color w:val="auto"/>
          <w:lang w:eastAsia="ja-JP"/>
        </w:rPr>
        <w:t>than</w:t>
      </w:r>
      <w:r w:rsidR="00B161D8">
        <w:rPr>
          <w:rFonts w:asciiTheme="minorHAnsi" w:hAnsiTheme="minorHAnsi" w:cstheme="minorHAnsi"/>
          <w:color w:val="auto"/>
          <w:lang w:eastAsia="ja-JP"/>
        </w:rPr>
        <w:t xml:space="preserve"> that of</w:t>
      </w:r>
      <w:r w:rsidR="00AB30AB" w:rsidRPr="00E95416">
        <w:rPr>
          <w:rFonts w:asciiTheme="minorHAnsi" w:hAnsiTheme="minorHAnsi" w:cstheme="minorHAnsi"/>
          <w:color w:val="auto"/>
          <w:lang w:eastAsia="ja-JP"/>
        </w:rPr>
        <w:t xml:space="preserve"> </w:t>
      </w:r>
      <w:r w:rsidR="00A03F1C" w:rsidRPr="00E95416">
        <w:rPr>
          <w:rFonts w:asciiTheme="minorHAnsi" w:hAnsiTheme="minorHAnsi" w:cstheme="minorHAnsi"/>
          <w:color w:val="auto"/>
          <w:lang w:eastAsia="ja-JP"/>
        </w:rPr>
        <w:t xml:space="preserve">DNA-based </w:t>
      </w:r>
      <w:r w:rsidR="00AB30AB" w:rsidRPr="00E95416">
        <w:rPr>
          <w:rFonts w:asciiTheme="minorHAnsi" w:hAnsiTheme="minorHAnsi" w:cstheme="minorHAnsi"/>
          <w:color w:val="auto"/>
          <w:lang w:eastAsia="ja-JP"/>
        </w:rPr>
        <w:t xml:space="preserve">organisms. </w:t>
      </w:r>
      <w:r w:rsidR="004948D0" w:rsidRPr="00E95416">
        <w:rPr>
          <w:rFonts w:asciiTheme="minorHAnsi" w:hAnsiTheme="minorHAnsi" w:cstheme="minorHAnsi"/>
          <w:color w:val="auto"/>
          <w:lang w:eastAsia="ja-JP"/>
        </w:rPr>
        <w:t xml:space="preserve">Population structure </w:t>
      </w:r>
      <w:r w:rsidR="00A13BD1" w:rsidRPr="00E95416">
        <w:rPr>
          <w:rFonts w:asciiTheme="minorHAnsi" w:hAnsiTheme="minorHAnsi" w:cstheme="minorHAnsi"/>
          <w:color w:val="auto"/>
          <w:lang w:eastAsia="ja-JP"/>
        </w:rPr>
        <w:t>in</w:t>
      </w:r>
      <w:r w:rsidR="004948D0" w:rsidRPr="00E95416">
        <w:rPr>
          <w:rFonts w:asciiTheme="minorHAnsi" w:hAnsiTheme="minorHAnsi" w:cstheme="minorHAnsi"/>
          <w:color w:val="auto"/>
          <w:lang w:eastAsia="ja-JP"/>
        </w:rPr>
        <w:t xml:space="preserve"> </w:t>
      </w:r>
      <w:proofErr w:type="spellStart"/>
      <w:r w:rsidR="004948D0" w:rsidRPr="00E95416">
        <w:rPr>
          <w:rFonts w:asciiTheme="minorHAnsi" w:hAnsiTheme="minorHAnsi" w:cstheme="minorHAnsi"/>
          <w:color w:val="auto"/>
          <w:lang w:eastAsia="ja-JP"/>
        </w:rPr>
        <w:t>quasispecies</w:t>
      </w:r>
      <w:proofErr w:type="spellEnd"/>
      <w:r w:rsidR="004948D0" w:rsidRPr="00E95416">
        <w:rPr>
          <w:rFonts w:asciiTheme="minorHAnsi" w:hAnsiTheme="minorHAnsi" w:cstheme="minorHAnsi"/>
          <w:color w:val="auto"/>
          <w:lang w:eastAsia="ja-JP"/>
        </w:rPr>
        <w:t xml:space="preserve"> is </w:t>
      </w:r>
      <w:r w:rsidR="00A13BD1" w:rsidRPr="00E95416">
        <w:rPr>
          <w:rFonts w:asciiTheme="minorHAnsi" w:hAnsiTheme="minorHAnsi" w:cstheme="minorHAnsi"/>
          <w:color w:val="auto"/>
          <w:lang w:eastAsia="ja-JP"/>
        </w:rPr>
        <w:t>affected</w:t>
      </w:r>
      <w:r w:rsidR="004948D0" w:rsidRPr="00E95416">
        <w:rPr>
          <w:rFonts w:asciiTheme="minorHAnsi" w:hAnsiTheme="minorHAnsi" w:cstheme="minorHAnsi"/>
          <w:color w:val="auto"/>
          <w:lang w:eastAsia="ja-JP"/>
        </w:rPr>
        <w:t xml:space="preserve"> by</w:t>
      </w:r>
      <w:r w:rsidR="001858B6">
        <w:rPr>
          <w:rFonts w:asciiTheme="minorHAnsi" w:hAnsiTheme="minorHAnsi" w:cstheme="minorHAnsi"/>
          <w:color w:val="auto"/>
          <w:lang w:eastAsia="ja-JP"/>
        </w:rPr>
        <w:t xml:space="preserve"> the</w:t>
      </w:r>
      <w:r w:rsidR="004948D0" w:rsidRPr="00E95416">
        <w:rPr>
          <w:rFonts w:asciiTheme="minorHAnsi" w:hAnsiTheme="minorHAnsi" w:cstheme="minorHAnsi"/>
          <w:color w:val="auto"/>
          <w:lang w:eastAsia="ja-JP"/>
        </w:rPr>
        <w:t xml:space="preserve"> </w:t>
      </w:r>
      <w:r w:rsidR="00A13BD1" w:rsidRPr="00E95416">
        <w:rPr>
          <w:rFonts w:asciiTheme="minorHAnsi" w:hAnsiTheme="minorHAnsi" w:cstheme="minorHAnsi"/>
          <w:color w:val="auto"/>
          <w:lang w:eastAsia="ja-JP"/>
        </w:rPr>
        <w:t xml:space="preserve">population </w:t>
      </w:r>
      <w:r w:rsidR="00492457" w:rsidRPr="00E95416">
        <w:rPr>
          <w:rFonts w:asciiTheme="minorHAnsi" w:hAnsiTheme="minorHAnsi" w:cstheme="minorHAnsi"/>
          <w:color w:val="auto"/>
          <w:lang w:eastAsia="ja-JP"/>
        </w:rPr>
        <w:t xml:space="preserve">genetic </w:t>
      </w:r>
      <w:r w:rsidR="00A13BD1" w:rsidRPr="00E95416">
        <w:rPr>
          <w:rFonts w:asciiTheme="minorHAnsi" w:hAnsiTheme="minorHAnsi" w:cstheme="minorHAnsi"/>
          <w:color w:val="auto"/>
          <w:lang w:eastAsia="ja-JP"/>
        </w:rPr>
        <w:t xml:space="preserve">factors, including </w:t>
      </w:r>
      <w:r w:rsidR="006541F2" w:rsidRPr="00E95416">
        <w:rPr>
          <w:rFonts w:asciiTheme="minorHAnsi" w:hAnsiTheme="minorHAnsi" w:cstheme="minorHAnsi"/>
          <w:color w:val="auto"/>
          <w:lang w:eastAsia="ja-JP"/>
        </w:rPr>
        <w:t xml:space="preserve">mutation, </w:t>
      </w:r>
      <w:r w:rsidR="004948D0" w:rsidRPr="00E95416">
        <w:rPr>
          <w:rFonts w:asciiTheme="minorHAnsi" w:hAnsiTheme="minorHAnsi" w:cstheme="minorHAnsi"/>
          <w:color w:val="auto"/>
          <w:lang w:eastAsia="ja-JP"/>
        </w:rPr>
        <w:t>selection pressure</w:t>
      </w:r>
      <w:r w:rsidR="00926820">
        <w:rPr>
          <w:rFonts w:asciiTheme="minorHAnsi" w:hAnsiTheme="minorHAnsi" w:cstheme="minorHAnsi"/>
          <w:color w:val="auto"/>
          <w:lang w:eastAsia="ja-JP"/>
        </w:rPr>
        <w:t>,</w:t>
      </w:r>
      <w:r w:rsidR="004948D0" w:rsidRPr="00E95416">
        <w:rPr>
          <w:rFonts w:asciiTheme="minorHAnsi" w:hAnsiTheme="minorHAnsi" w:cstheme="minorHAnsi"/>
          <w:color w:val="auto"/>
          <w:lang w:eastAsia="ja-JP"/>
        </w:rPr>
        <w:t xml:space="preserve"> </w:t>
      </w:r>
      <w:r w:rsidR="00153130" w:rsidRPr="00E95416">
        <w:rPr>
          <w:rFonts w:asciiTheme="minorHAnsi" w:hAnsiTheme="minorHAnsi" w:cstheme="minorHAnsi"/>
          <w:color w:val="auto"/>
          <w:lang w:eastAsia="ja-JP"/>
        </w:rPr>
        <w:lastRenderedPageBreak/>
        <w:t>and</w:t>
      </w:r>
      <w:r w:rsidR="007E65C9" w:rsidRPr="00E95416">
        <w:rPr>
          <w:rFonts w:asciiTheme="minorHAnsi" w:hAnsiTheme="minorHAnsi" w:cstheme="minorHAnsi"/>
          <w:color w:val="auto"/>
          <w:lang w:eastAsia="ja-JP"/>
        </w:rPr>
        <w:t xml:space="preserve"> genetic drift.</w:t>
      </w:r>
      <w:r w:rsidR="00920523" w:rsidRPr="00E95416">
        <w:rPr>
          <w:rFonts w:asciiTheme="minorHAnsi" w:hAnsiTheme="minorHAnsi" w:cstheme="minorHAnsi"/>
          <w:color w:val="auto"/>
          <w:lang w:eastAsia="ja-JP"/>
        </w:rPr>
        <w:t xml:space="preserve"> </w:t>
      </w:r>
      <w:r w:rsidR="00684D05" w:rsidRPr="00E95416">
        <w:rPr>
          <w:rFonts w:asciiTheme="minorHAnsi" w:hAnsiTheme="minorHAnsi" w:cstheme="minorHAnsi"/>
          <w:color w:val="auto"/>
          <w:lang w:eastAsia="ja-JP"/>
        </w:rPr>
        <w:t xml:space="preserve">Strains within </w:t>
      </w:r>
      <w:r w:rsidR="00D06262" w:rsidRPr="00E95416">
        <w:rPr>
          <w:rFonts w:asciiTheme="minorHAnsi" w:hAnsiTheme="minorHAnsi" w:cstheme="minorHAnsi"/>
          <w:color w:val="auto"/>
          <w:lang w:eastAsia="ja-JP"/>
        </w:rPr>
        <w:t>a</w:t>
      </w:r>
      <w:r w:rsidR="00BB6A80" w:rsidRPr="00E95416">
        <w:rPr>
          <w:rFonts w:asciiTheme="minorHAnsi" w:hAnsiTheme="minorHAnsi" w:cstheme="minorHAnsi"/>
          <w:color w:val="auto"/>
          <w:lang w:eastAsia="ja-JP"/>
        </w:rPr>
        <w:t xml:space="preserve"> single genetic lineage</w:t>
      </w:r>
      <w:r w:rsidR="00684D05" w:rsidRPr="00E95416">
        <w:rPr>
          <w:rFonts w:asciiTheme="minorHAnsi" w:hAnsiTheme="minorHAnsi" w:cstheme="minorHAnsi"/>
          <w:color w:val="auto"/>
          <w:lang w:eastAsia="ja-JP"/>
        </w:rPr>
        <w:t xml:space="preserve"> </w:t>
      </w:r>
      <w:r w:rsidR="008340E5" w:rsidRPr="00E95416">
        <w:rPr>
          <w:rFonts w:asciiTheme="minorHAnsi" w:hAnsiTheme="minorHAnsi" w:cstheme="minorHAnsi"/>
          <w:color w:val="auto"/>
          <w:lang w:eastAsia="ja-JP"/>
        </w:rPr>
        <w:t>may</w:t>
      </w:r>
      <w:r w:rsidR="00684D05" w:rsidRPr="00E95416">
        <w:rPr>
          <w:rFonts w:asciiTheme="minorHAnsi" w:hAnsiTheme="minorHAnsi" w:cstheme="minorHAnsi"/>
          <w:color w:val="auto"/>
          <w:lang w:eastAsia="ja-JP"/>
        </w:rPr>
        <w:t xml:space="preserve"> </w:t>
      </w:r>
      <w:r w:rsidR="008340E5" w:rsidRPr="00E95416">
        <w:rPr>
          <w:rFonts w:asciiTheme="minorHAnsi" w:hAnsiTheme="minorHAnsi" w:cstheme="minorHAnsi"/>
          <w:color w:val="auto"/>
          <w:lang w:eastAsia="ja-JP"/>
        </w:rPr>
        <w:t>show</w:t>
      </w:r>
      <w:r w:rsidR="00684D05" w:rsidRPr="00E95416">
        <w:rPr>
          <w:rFonts w:asciiTheme="minorHAnsi" w:hAnsiTheme="minorHAnsi" w:cstheme="minorHAnsi"/>
          <w:color w:val="auto"/>
          <w:lang w:eastAsia="ja-JP"/>
        </w:rPr>
        <w:t xml:space="preserve"> different phenotypes</w:t>
      </w:r>
      <w:r w:rsidR="008340E5" w:rsidRPr="00E95416">
        <w:rPr>
          <w:rFonts w:asciiTheme="minorHAnsi" w:hAnsiTheme="minorHAnsi" w:cstheme="minorHAnsi"/>
          <w:color w:val="auto"/>
          <w:lang w:eastAsia="ja-JP"/>
        </w:rPr>
        <w:t xml:space="preserve"> because of </w:t>
      </w:r>
      <w:r w:rsidR="001858B6">
        <w:rPr>
          <w:rFonts w:asciiTheme="minorHAnsi" w:hAnsiTheme="minorHAnsi" w:cstheme="minorHAnsi"/>
          <w:color w:val="auto"/>
          <w:lang w:eastAsia="ja-JP"/>
        </w:rPr>
        <w:t xml:space="preserve">the </w:t>
      </w:r>
      <w:r w:rsidR="008340E5" w:rsidRPr="00E95416">
        <w:rPr>
          <w:rFonts w:asciiTheme="minorHAnsi" w:hAnsiTheme="minorHAnsi" w:cstheme="minorHAnsi"/>
          <w:color w:val="auto"/>
          <w:lang w:eastAsia="ja-JP"/>
        </w:rPr>
        <w:t>genetic diversity</w:t>
      </w:r>
      <w:r w:rsidR="00684D05" w:rsidRPr="00E95416">
        <w:rPr>
          <w:rFonts w:asciiTheme="minorHAnsi" w:hAnsiTheme="minorHAnsi" w:cstheme="minorHAnsi"/>
          <w:color w:val="auto"/>
          <w:lang w:eastAsia="ja-JP"/>
        </w:rPr>
        <w:t xml:space="preserve">. For example, </w:t>
      </w:r>
      <w:proofErr w:type="spellStart"/>
      <w:r w:rsidR="00BB6A80" w:rsidRPr="00E95416">
        <w:rPr>
          <w:rFonts w:asciiTheme="minorHAnsi" w:hAnsiTheme="minorHAnsi" w:cstheme="minorHAnsi"/>
          <w:color w:val="auto"/>
          <w:lang w:eastAsia="ja-JP"/>
        </w:rPr>
        <w:t>Rachmadi</w:t>
      </w:r>
      <w:proofErr w:type="spellEnd"/>
      <w:r w:rsidR="00BB6A80" w:rsidRPr="00E95416">
        <w:rPr>
          <w:rFonts w:asciiTheme="minorHAnsi" w:hAnsiTheme="minorHAnsi" w:cstheme="minorHAnsi"/>
          <w:color w:val="auto"/>
          <w:lang w:eastAsia="ja-JP"/>
        </w:rPr>
        <w:t xml:space="preserve"> </w:t>
      </w:r>
      <w:r w:rsidR="00BB6A80" w:rsidRPr="00E95416">
        <w:rPr>
          <w:rFonts w:asciiTheme="minorHAnsi" w:hAnsiTheme="minorHAnsi" w:cstheme="minorHAnsi"/>
          <w:i/>
          <w:color w:val="auto"/>
          <w:lang w:eastAsia="ja-JP"/>
        </w:rPr>
        <w:t>et al</w:t>
      </w:r>
      <w:r w:rsidR="00EB4625">
        <w:rPr>
          <w:rFonts w:asciiTheme="minorHAnsi" w:hAnsiTheme="minorHAnsi" w:cstheme="minorHAnsi"/>
          <w:i/>
          <w:color w:val="auto"/>
          <w:lang w:eastAsia="ja-JP"/>
        </w:rPr>
        <w:t>.</w:t>
      </w:r>
      <w:r w:rsidR="00BB6A80" w:rsidRPr="00E95416">
        <w:rPr>
          <w:rFonts w:asciiTheme="minorHAnsi" w:hAnsiTheme="minorHAnsi" w:cstheme="minorHAnsi"/>
          <w:color w:val="auto"/>
          <w:lang w:eastAsia="ja-JP"/>
        </w:rPr>
        <w:t xml:space="preserve"> showed that </w:t>
      </w:r>
      <w:r w:rsidR="00684D05" w:rsidRPr="00E95416">
        <w:rPr>
          <w:rFonts w:asciiTheme="minorHAnsi" w:hAnsiTheme="minorHAnsi" w:cstheme="minorHAnsi"/>
          <w:color w:val="auto"/>
          <w:lang w:eastAsia="ja-JP"/>
        </w:rPr>
        <w:t xml:space="preserve">free chlorine sensitivity </w:t>
      </w:r>
      <w:r w:rsidR="00BB6A80" w:rsidRPr="00E95416">
        <w:rPr>
          <w:rFonts w:asciiTheme="minorHAnsi" w:hAnsiTheme="minorHAnsi" w:cstheme="minorHAnsi"/>
          <w:color w:val="auto"/>
          <w:lang w:eastAsia="ja-JP"/>
        </w:rPr>
        <w:t>was</w:t>
      </w:r>
      <w:r w:rsidR="00684D05" w:rsidRPr="00E95416">
        <w:rPr>
          <w:rFonts w:asciiTheme="minorHAnsi" w:hAnsiTheme="minorHAnsi" w:cstheme="minorHAnsi"/>
          <w:color w:val="auto"/>
          <w:lang w:eastAsia="ja-JP"/>
        </w:rPr>
        <w:t xml:space="preserve"> different </w:t>
      </w:r>
      <w:r w:rsidR="00BB6A80" w:rsidRPr="00E95416">
        <w:rPr>
          <w:rFonts w:asciiTheme="minorHAnsi" w:hAnsiTheme="minorHAnsi" w:cstheme="minorHAnsi"/>
          <w:color w:val="auto"/>
          <w:lang w:eastAsia="ja-JP"/>
        </w:rPr>
        <w:t>among murine norovirus</w:t>
      </w:r>
      <w:r w:rsidR="008340E5" w:rsidRPr="00E95416">
        <w:rPr>
          <w:rFonts w:asciiTheme="minorHAnsi" w:hAnsiTheme="minorHAnsi" w:cstheme="minorHAnsi"/>
          <w:color w:val="auto"/>
          <w:lang w:eastAsia="ja-JP"/>
        </w:rPr>
        <w:t xml:space="preserve"> </w:t>
      </w:r>
      <w:r w:rsidR="00684D05" w:rsidRPr="00E95416">
        <w:rPr>
          <w:rFonts w:asciiTheme="minorHAnsi" w:hAnsiTheme="minorHAnsi" w:cstheme="minorHAnsi"/>
          <w:color w:val="auto"/>
          <w:lang w:eastAsia="ja-JP"/>
        </w:rPr>
        <w:t>strain</w:t>
      </w:r>
      <w:r w:rsidR="008340E5" w:rsidRPr="00E95416">
        <w:rPr>
          <w:rFonts w:asciiTheme="minorHAnsi" w:hAnsiTheme="minorHAnsi" w:cstheme="minorHAnsi"/>
          <w:color w:val="auto"/>
          <w:lang w:eastAsia="ja-JP"/>
        </w:rPr>
        <w:t>s</w:t>
      </w:r>
      <w:r w:rsidR="00BB6A80" w:rsidRPr="00E95416">
        <w:rPr>
          <w:rFonts w:asciiTheme="minorHAnsi" w:hAnsiTheme="minorHAnsi" w:cstheme="minorHAnsi"/>
          <w:color w:val="auto"/>
          <w:lang w:eastAsia="ja-JP"/>
        </w:rPr>
        <w:t xml:space="preserve"> </w:t>
      </w:r>
      <w:r w:rsidR="00B161D8">
        <w:rPr>
          <w:rFonts w:asciiTheme="minorHAnsi" w:hAnsiTheme="minorHAnsi" w:cstheme="minorHAnsi"/>
          <w:color w:val="auto"/>
          <w:lang w:eastAsia="ja-JP"/>
        </w:rPr>
        <w:t xml:space="preserve">that </w:t>
      </w:r>
      <w:r w:rsidR="00BB6A80" w:rsidRPr="00E95416">
        <w:rPr>
          <w:rFonts w:asciiTheme="minorHAnsi" w:hAnsiTheme="minorHAnsi" w:cstheme="minorHAnsi"/>
          <w:color w:val="auto"/>
          <w:lang w:eastAsia="ja-JP"/>
        </w:rPr>
        <w:t>originated from a plaque</w:t>
      </w:r>
      <w:r w:rsidR="00B161D8">
        <w:rPr>
          <w:rFonts w:asciiTheme="minorHAnsi" w:hAnsiTheme="minorHAnsi" w:cstheme="minorHAnsi"/>
          <w:color w:val="auto"/>
          <w:lang w:eastAsia="ja-JP"/>
        </w:rPr>
        <w:t>-</w:t>
      </w:r>
      <w:r w:rsidR="00BB6A80" w:rsidRPr="00E95416">
        <w:rPr>
          <w:rFonts w:asciiTheme="minorHAnsi" w:hAnsiTheme="minorHAnsi" w:cstheme="minorHAnsi"/>
          <w:color w:val="auto"/>
          <w:lang w:eastAsia="ja-JP"/>
        </w:rPr>
        <w:t>purified strain S7-PP3</w:t>
      </w:r>
      <w:r w:rsidR="005B56DB"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{"citationItems":[{"id":"ITEM-1","itemData":{"DOI":"10.1021/acs.est.8b00590","ISSN":"0013-936X","author":[{"dropping-particle":"","family":"Rachmadi","given":"Andri Taruna","non-dropping-particle":"","parse-names":false,"suffix":""},{"dropping-particle":"","family":"Kitajima","given":"Masaaki","non-dropping-particle":"","parse-names":false,"suffix":""},{"dropping-particle":"","family":"Watanabe","given":"Kozo","non-dropping-particle":"","parse-names":false,"suffix":""},{"dropping-particle":"","family":"Yaegashi","given":"Sakiko","non-dropping-particle":"","parse-names":false,"suffix":""},{"dropping-particle":"","family":"Serrana","given":"Joeselle","non-dropping-particle":"","parse-names":false,"suffix":""},{"dropping-particle":"","family":"Nakamura","given":"Arata","non-dropping-particle":"","parse-names":false,"suffix":""},{"dropping-particle":"","family":"Nakagomi","given":"Toyoko","non-dropping-particle":"","parse-names":false,"suffix":""},{"dropping-particle":"","family":"Nakagomi","given":"Osamu","non-dropping-particle":"","parse-names":false,"suffix":""},{"dropping-particle":"","family":"Katayama","given":"Kazuhiko","non-dropping-particle":"","parse-names":false,"suffix":""},{"dropping-particle":"","family":"Okabe","given":"Satoshi","non-dropping-particle":"","parse-names":false,"suffix":""},{"dropping-particle":"","family":"Sano","given":"Daisuke","non-dropping-particle":"","parse-names":false,"suffix":""}],"container-title":"Applied and Environmental Microbiology","id":"ITEM-1","issue":"13","issued":{"date-parts":[["2018"]]},"title":"Free-Chlorine Disinfection as a Selection Pressure on Norovirus","type":"article-journal","volume":"84"},"uris":["http://www.mendeley.com/documents/?uuid=a1608812-273e-4933-a839-d7f8e0a0d322"]}],"mendeley":{"formattedCitation":"&lt;sup&gt;3&lt;/sup&gt;","plainTextFormattedCitation":"3","previouslyFormattedCitation":"&lt;sup&gt;3&lt;/sup&gt;"},"properties":{"noteIndex":0},"schema":"https://github.com/citation-style-language/schema/raw/master/csl-citation.json"}</w:instrText>
      </w:r>
      <w:r w:rsidR="005B56DB" w:rsidRPr="00E95416">
        <w:rPr>
          <w:rFonts w:asciiTheme="minorHAnsi" w:hAnsiTheme="minorHAnsi" w:cstheme="minorHAnsi"/>
          <w:color w:val="auto"/>
          <w:lang w:eastAsia="ja-JP"/>
        </w:rPr>
        <w:fldChar w:fldCharType="separate"/>
      </w:r>
      <w:r w:rsidR="005B56DB" w:rsidRPr="00E95416">
        <w:rPr>
          <w:rFonts w:asciiTheme="minorHAnsi" w:hAnsiTheme="minorHAnsi" w:cstheme="minorHAnsi"/>
          <w:noProof/>
          <w:color w:val="auto"/>
          <w:vertAlign w:val="superscript"/>
          <w:lang w:eastAsia="ja-JP"/>
        </w:rPr>
        <w:t>3</w:t>
      </w:r>
      <w:r w:rsidR="005B56DB" w:rsidRPr="00E95416">
        <w:rPr>
          <w:rFonts w:asciiTheme="minorHAnsi" w:hAnsiTheme="minorHAnsi" w:cstheme="minorHAnsi"/>
          <w:color w:val="auto"/>
          <w:lang w:eastAsia="ja-JP"/>
        </w:rPr>
        <w:fldChar w:fldCharType="end"/>
      </w:r>
      <w:r w:rsidR="00684D05" w:rsidRPr="00E95416">
        <w:rPr>
          <w:rFonts w:asciiTheme="minorHAnsi" w:hAnsiTheme="minorHAnsi" w:cstheme="minorHAnsi"/>
          <w:color w:val="auto"/>
          <w:lang w:eastAsia="ja-JP"/>
        </w:rPr>
        <w:t xml:space="preserve">. </w:t>
      </w:r>
      <w:r w:rsidR="00B13356" w:rsidRPr="00E95416">
        <w:rPr>
          <w:rFonts w:asciiTheme="minorHAnsi" w:hAnsiTheme="minorHAnsi" w:cstheme="minorHAnsi"/>
          <w:color w:val="auto"/>
          <w:lang w:eastAsia="ja-JP"/>
        </w:rPr>
        <w:t xml:space="preserve"> </w:t>
      </w:r>
    </w:p>
    <w:p w14:paraId="44E25E44" w14:textId="77777777" w:rsidR="006F7C9C" w:rsidRPr="00E95416" w:rsidRDefault="006F7C9C" w:rsidP="004B5EFB">
      <w:pPr>
        <w:rPr>
          <w:rFonts w:asciiTheme="minorHAnsi" w:hAnsiTheme="minorHAnsi" w:cstheme="minorHAnsi"/>
          <w:color w:val="auto"/>
          <w:lang w:eastAsia="ja-JP"/>
        </w:rPr>
      </w:pPr>
    </w:p>
    <w:p w14:paraId="43E4B107" w14:textId="7AB27F60" w:rsidR="00A31784" w:rsidRPr="00E95416" w:rsidRDefault="006F7C9C"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 xml:space="preserve">Rotaviruses </w:t>
      </w:r>
      <w:r w:rsidR="00907866" w:rsidRPr="00E95416">
        <w:rPr>
          <w:rFonts w:asciiTheme="minorHAnsi" w:hAnsiTheme="minorHAnsi" w:cstheme="minorHAnsi"/>
          <w:color w:val="auto"/>
          <w:lang w:eastAsia="ja-JP"/>
        </w:rPr>
        <w:t>(genus rotavirus in</w:t>
      </w:r>
      <w:r w:rsidR="00F4780C" w:rsidRPr="00E95416">
        <w:rPr>
          <w:rFonts w:asciiTheme="minorHAnsi" w:hAnsiTheme="minorHAnsi" w:cstheme="minorHAnsi"/>
          <w:color w:val="auto"/>
          <w:lang w:eastAsia="ja-JP"/>
        </w:rPr>
        <w:t xml:space="preserve"> </w:t>
      </w:r>
      <w:proofErr w:type="spellStart"/>
      <w:r w:rsidR="00F4780C" w:rsidRPr="00E95416">
        <w:rPr>
          <w:rFonts w:asciiTheme="minorHAnsi" w:hAnsiTheme="minorHAnsi" w:cstheme="minorHAnsi"/>
          <w:color w:val="auto"/>
          <w:lang w:eastAsia="ja-JP"/>
        </w:rPr>
        <w:t>reoviridae</w:t>
      </w:r>
      <w:proofErr w:type="spellEnd"/>
      <w:r w:rsidR="00907866" w:rsidRPr="00E95416">
        <w:rPr>
          <w:rFonts w:asciiTheme="minorHAnsi" w:hAnsiTheme="minorHAnsi" w:cstheme="minorHAnsi"/>
          <w:color w:val="auto"/>
          <w:lang w:eastAsia="ja-JP"/>
        </w:rPr>
        <w:t xml:space="preserve"> family</w:t>
      </w:r>
      <w:r w:rsidR="00F4780C" w:rsidRPr="00E95416">
        <w:rPr>
          <w:rFonts w:asciiTheme="minorHAnsi" w:hAnsiTheme="minorHAnsi" w:cstheme="minorHAnsi"/>
          <w:color w:val="auto"/>
          <w:lang w:eastAsia="ja-JP"/>
        </w:rPr>
        <w:t xml:space="preserve">) </w:t>
      </w:r>
      <w:r w:rsidR="00805886" w:rsidRPr="00E95416">
        <w:rPr>
          <w:rFonts w:asciiTheme="minorHAnsi" w:hAnsiTheme="minorHAnsi" w:cstheme="minorHAnsi"/>
          <w:color w:val="auto"/>
          <w:lang w:eastAsia="ja-JP"/>
        </w:rPr>
        <w:t xml:space="preserve">are </w:t>
      </w:r>
      <w:r w:rsidR="00C6307C" w:rsidRPr="00E95416">
        <w:rPr>
          <w:rFonts w:asciiTheme="minorHAnsi" w:hAnsiTheme="minorHAnsi" w:cstheme="minorHAnsi"/>
          <w:color w:val="auto"/>
          <w:lang w:eastAsia="ja-JP"/>
        </w:rPr>
        <w:t>non-enveloped</w:t>
      </w:r>
      <w:r w:rsidR="00A271D4">
        <w:rPr>
          <w:rFonts w:asciiTheme="minorHAnsi" w:hAnsiTheme="minorHAnsi" w:cstheme="minorHAnsi"/>
          <w:color w:val="auto"/>
          <w:lang w:eastAsia="ja-JP"/>
        </w:rPr>
        <w:t xml:space="preserve"> </w:t>
      </w:r>
      <w:r w:rsidR="00761D92">
        <w:rPr>
          <w:rFonts w:asciiTheme="minorHAnsi" w:hAnsiTheme="minorHAnsi" w:cstheme="minorHAnsi"/>
          <w:color w:val="auto"/>
          <w:lang w:eastAsia="ja-JP"/>
        </w:rPr>
        <w:t>ds</w:t>
      </w:r>
      <w:r w:rsidR="00805886" w:rsidRPr="00E95416">
        <w:rPr>
          <w:rFonts w:asciiTheme="minorHAnsi" w:hAnsiTheme="minorHAnsi" w:cstheme="minorHAnsi"/>
          <w:color w:val="auto"/>
          <w:lang w:eastAsia="ja-JP"/>
        </w:rPr>
        <w:t xml:space="preserve"> RNA viruses</w:t>
      </w:r>
      <w:r w:rsidR="00A271D4">
        <w:rPr>
          <w:rFonts w:asciiTheme="minorHAnsi" w:hAnsiTheme="minorHAnsi" w:cstheme="minorHAnsi"/>
          <w:color w:val="auto"/>
          <w:lang w:eastAsia="ja-JP"/>
        </w:rPr>
        <w:t xml:space="preserve"> </w:t>
      </w:r>
      <w:r w:rsidR="00907866" w:rsidRPr="00E95416">
        <w:rPr>
          <w:rFonts w:asciiTheme="minorHAnsi" w:hAnsiTheme="minorHAnsi" w:cstheme="minorHAnsi"/>
          <w:color w:val="auto"/>
          <w:lang w:eastAsia="ja-JP"/>
        </w:rPr>
        <w:t>form</w:t>
      </w:r>
      <w:r w:rsidR="00A271D4">
        <w:rPr>
          <w:rFonts w:asciiTheme="minorHAnsi" w:hAnsiTheme="minorHAnsi" w:cstheme="minorHAnsi"/>
          <w:color w:val="auto"/>
          <w:lang w:eastAsia="ja-JP"/>
        </w:rPr>
        <w:t>ing</w:t>
      </w:r>
      <w:r w:rsidR="00907866" w:rsidRPr="00E95416">
        <w:rPr>
          <w:rFonts w:asciiTheme="minorHAnsi" w:hAnsiTheme="minorHAnsi" w:cstheme="minorHAnsi"/>
          <w:color w:val="auto"/>
          <w:lang w:eastAsia="ja-JP"/>
        </w:rPr>
        <w:t xml:space="preserve"> </w:t>
      </w:r>
      <w:r w:rsidR="00805886" w:rsidRPr="00E95416">
        <w:rPr>
          <w:rFonts w:asciiTheme="minorHAnsi" w:hAnsiTheme="minorHAnsi" w:cstheme="minorHAnsi"/>
          <w:color w:val="auto"/>
          <w:lang w:eastAsia="ja-JP"/>
        </w:rPr>
        <w:t>quasispecies</w:t>
      </w:r>
      <w:r w:rsidR="00A1667A"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{"citationItems":[{"id":"ITEM-1","itemData":{"DOI":"10.1016/S0966-842X(00)88908-8","ISSN":"0966842X","PMID":"7613759","abstract":"Rotaviruses appear to exist as heterogeneous populations of reassortants and related variants. This phenomenon is consistent with the quasispecies concept of RNA viruses, and suggests that gene reassortment is a crucial evolutionary mechanism for this segmented virus. It also explains puzzling epidemiological findings and controversial results of vaccine-efficacy studies. ?? 1995.","author":[{"dropping-particle":"","family":"Gouvea","given":"Vera","non-dropping-particle":"","parse-names":false,"suffix":""},{"dropping-particle":"","family":"Brantly","given":"Mark","non-dropping-particle":"","parse-names":false,"suffix":""}],"container-title":"Trends in Microbiology","id":"ITEM-1","issue":"4","issued":{"date-parts":[["1995"]]},"page":"159-162","title":"Is rotavirus a population of reassortants?","type":"article-journal","volume":"3"},"uris":["http://www.mendeley.com/documents/?uuid=70f8b01d-51f4-41d8-b4f3-0a5867f9574c"]}],"mendeley":{"formattedCitation":"&lt;sup&gt;2&lt;/sup&gt;","plainTextFormattedCitation":"2","previouslyFormattedCitation":"&lt;sup&gt;2&lt;/sup&gt;"},"properties":{"noteIndex":0},"schema":"https://github.com/citation-style-language/schema/raw/master/csl-citation.json"}</w:instrText>
      </w:r>
      <w:r w:rsidR="00A1667A" w:rsidRPr="00E95416">
        <w:rPr>
          <w:rFonts w:asciiTheme="minorHAnsi" w:hAnsiTheme="minorHAnsi" w:cstheme="minorHAnsi"/>
          <w:color w:val="auto"/>
          <w:lang w:eastAsia="ja-JP"/>
        </w:rPr>
        <w:fldChar w:fldCharType="separate"/>
      </w:r>
      <w:r w:rsidR="00A1667A" w:rsidRPr="00E95416">
        <w:rPr>
          <w:rFonts w:asciiTheme="minorHAnsi" w:hAnsiTheme="minorHAnsi" w:cstheme="minorHAnsi"/>
          <w:noProof/>
          <w:color w:val="auto"/>
          <w:vertAlign w:val="superscript"/>
          <w:lang w:eastAsia="ja-JP"/>
        </w:rPr>
        <w:t>2</w:t>
      </w:r>
      <w:r w:rsidR="00A1667A" w:rsidRPr="00E95416">
        <w:rPr>
          <w:rFonts w:asciiTheme="minorHAnsi" w:hAnsiTheme="minorHAnsi" w:cstheme="minorHAnsi"/>
          <w:color w:val="auto"/>
          <w:lang w:eastAsia="ja-JP"/>
        </w:rPr>
        <w:fldChar w:fldCharType="end"/>
      </w:r>
      <w:r w:rsidR="00805886" w:rsidRPr="00E95416">
        <w:rPr>
          <w:rFonts w:asciiTheme="minorHAnsi" w:hAnsiTheme="minorHAnsi" w:cstheme="minorHAnsi"/>
          <w:color w:val="auto"/>
          <w:lang w:eastAsia="ja-JP"/>
        </w:rPr>
        <w:t xml:space="preserve">. In addition to </w:t>
      </w:r>
      <w:r w:rsidR="00907866" w:rsidRPr="00E95416">
        <w:rPr>
          <w:rFonts w:asciiTheme="minorHAnsi" w:hAnsiTheme="minorHAnsi" w:cstheme="minorHAnsi"/>
          <w:color w:val="auto"/>
          <w:lang w:eastAsia="ja-JP"/>
        </w:rPr>
        <w:t>the population genetic factors described above</w:t>
      </w:r>
      <w:r w:rsidR="00805886" w:rsidRPr="00E95416">
        <w:rPr>
          <w:rFonts w:asciiTheme="minorHAnsi" w:hAnsiTheme="minorHAnsi" w:cstheme="minorHAnsi"/>
          <w:color w:val="auto"/>
          <w:lang w:eastAsia="ja-JP"/>
        </w:rPr>
        <w:t>, genome reassortment</w:t>
      </w:r>
      <w:r w:rsidR="00907866" w:rsidRPr="00E95416">
        <w:rPr>
          <w:rFonts w:asciiTheme="minorHAnsi" w:hAnsiTheme="minorHAnsi" w:cstheme="minorHAnsi"/>
          <w:color w:val="auto"/>
          <w:lang w:eastAsia="ja-JP"/>
        </w:rPr>
        <w:t xml:space="preserve"> </w:t>
      </w:r>
      <w:r w:rsidR="00805886" w:rsidRPr="00E95416">
        <w:rPr>
          <w:rFonts w:asciiTheme="minorHAnsi" w:hAnsiTheme="minorHAnsi" w:cstheme="minorHAnsi"/>
          <w:color w:val="auto"/>
          <w:lang w:eastAsia="ja-JP"/>
        </w:rPr>
        <w:t>affects the genetic diversity</w:t>
      </w:r>
      <w:r w:rsidR="00907866" w:rsidRPr="00E95416">
        <w:rPr>
          <w:rFonts w:asciiTheme="minorHAnsi" w:hAnsiTheme="minorHAnsi" w:cstheme="minorHAnsi"/>
          <w:color w:val="auto"/>
          <w:lang w:eastAsia="ja-JP"/>
        </w:rPr>
        <w:t xml:space="preserve"> of rotavirus because this virus has 11 segmented genomes</w:t>
      </w:r>
      <w:r w:rsidR="00EE3643"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{"citationItems":[{"id":"ITEM-1","itemData":{"DOI":"10.2217/fmb.11.90","ISBN":"1746-0921 (Electronic)\\r1746-0913 (Linking)","ISSN":"1746-0921","PMID":"21958144","abstract":"Studies on genetic diversity of rotaviruses have been primarily based on the genes encoding the antigenically significant VP7 and VP4 proteins. Since the rotavirus genome has 11 segments of RNA that are vulnerable to reassortment events, analyses of the VP7 and VP4 genes may not be sufficient to obtain conclusive data on the overall genetic diversity, or true origin of strains. In the last few years following the advent of the whole-genome-based genotype classification system, the whole genomes of at least 167 human group A rotavirus strains have been analyzed, providing a plethora of new and important information on the complex origin of strains, inter- and intra-genogroup reassortment events, animal– human reassortment events, zoonosis, and genetic linkages involving different group A rotavirus gene segments. In addition, the whole genomes of a limited number of human group B, C and novel group rotavirus strains have been analyzed. This article briefly reviews the available data on whole-genomic analysis of human rotavirus strains. The significance and future prospects of whole-genome-based studies are also discussed.","author":[{"dropping-particle":"","family":"Ghosh","given":"Souvik","non-dropping-particle":"","parse-names":false,"suffix":""},{"dropping-particle":"","family":"Kobayashi","given":"Nobumichi","non-dropping-particle":"","parse-names":false,"suffix":""}],"container-title":"Future microbiology","id":"ITEM-1","issue":"9","issued":{"date-parts":[["2011"]]},"page":"1049-1065","title":"Whole-genomic ana­lysis of rotavirus strains: current status and future prospects","type":"article-journal","volume":"6"},"uris":["http://www.mendeley.com/documents/?uuid=b2c3a7c0-d6bb-4125-80aa-714698f50552"]}],"mendeley":{"formattedCitation":"&lt;sup&gt;4&lt;/sup&gt;","plainTextFormattedCitation":"4","previouslyFormattedCitation":"&lt;sup&gt;4&lt;/sup&gt;"},"properties":{"noteIndex":0},"schema":"https://github.com/citation-style-language/schema/raw/master/csl-citation.json"}</w:instrText>
      </w:r>
      <w:r w:rsidR="00EE3643" w:rsidRPr="00E95416">
        <w:rPr>
          <w:rFonts w:asciiTheme="minorHAnsi" w:hAnsiTheme="minorHAnsi" w:cstheme="minorHAnsi"/>
          <w:color w:val="auto"/>
          <w:lang w:eastAsia="ja-JP"/>
        </w:rPr>
        <w:fldChar w:fldCharType="separate"/>
      </w:r>
      <w:r w:rsidR="00EE3643" w:rsidRPr="00E95416">
        <w:rPr>
          <w:rFonts w:asciiTheme="minorHAnsi" w:hAnsiTheme="minorHAnsi" w:cstheme="minorHAnsi"/>
          <w:noProof/>
          <w:color w:val="auto"/>
          <w:vertAlign w:val="superscript"/>
          <w:lang w:eastAsia="ja-JP"/>
        </w:rPr>
        <w:t>4</w:t>
      </w:r>
      <w:r w:rsidR="00EE3643" w:rsidRPr="00E95416">
        <w:rPr>
          <w:rFonts w:asciiTheme="minorHAnsi" w:hAnsiTheme="minorHAnsi" w:cstheme="minorHAnsi"/>
          <w:color w:val="auto"/>
          <w:lang w:eastAsia="ja-JP"/>
        </w:rPr>
        <w:fldChar w:fldCharType="end"/>
      </w:r>
      <w:r w:rsidR="00805886" w:rsidRPr="00E95416">
        <w:rPr>
          <w:rFonts w:asciiTheme="minorHAnsi" w:hAnsiTheme="minorHAnsi" w:cstheme="minorHAnsi"/>
          <w:color w:val="auto"/>
          <w:lang w:eastAsia="ja-JP"/>
        </w:rPr>
        <w:t xml:space="preserve">. Rotaviruses </w:t>
      </w:r>
      <w:r w:rsidRPr="00E95416">
        <w:rPr>
          <w:rFonts w:asciiTheme="minorHAnsi" w:hAnsiTheme="minorHAnsi" w:cstheme="minorHAnsi"/>
          <w:color w:val="auto"/>
          <w:lang w:eastAsia="ja-JP"/>
        </w:rPr>
        <w:t>cause diarrhea</w:t>
      </w:r>
      <w:r w:rsidR="004C108C" w:rsidRPr="00E95416">
        <w:rPr>
          <w:rFonts w:asciiTheme="minorHAnsi" w:hAnsiTheme="minorHAnsi" w:cstheme="minorHAnsi"/>
          <w:color w:val="auto"/>
          <w:lang w:eastAsia="ja-JP"/>
        </w:rPr>
        <w:t xml:space="preserve"> </w:t>
      </w:r>
      <w:r w:rsidR="00907866" w:rsidRPr="00E95416">
        <w:rPr>
          <w:rFonts w:asciiTheme="minorHAnsi" w:hAnsiTheme="minorHAnsi" w:cstheme="minorHAnsi"/>
          <w:color w:val="auto"/>
          <w:lang w:eastAsia="ja-JP"/>
        </w:rPr>
        <w:t>mainly among infants,</w:t>
      </w:r>
      <w:r w:rsidR="00745DF7" w:rsidRPr="00E95416">
        <w:rPr>
          <w:rFonts w:asciiTheme="minorHAnsi" w:hAnsiTheme="minorHAnsi" w:cstheme="minorHAnsi"/>
          <w:color w:val="auto"/>
          <w:lang w:eastAsia="ja-JP"/>
        </w:rPr>
        <w:t xml:space="preserve"> and infant deaths in 2013 were estimated about 250</w:t>
      </w:r>
      <w:r w:rsidR="00303A22">
        <w:rPr>
          <w:rFonts w:asciiTheme="minorHAnsi" w:hAnsiTheme="minorHAnsi" w:cstheme="minorHAnsi"/>
          <w:color w:val="auto"/>
          <w:lang w:eastAsia="ja-JP"/>
        </w:rPr>
        <w:t xml:space="preserve"> </w:t>
      </w:r>
      <w:r w:rsidR="00745DF7" w:rsidRPr="00E95416">
        <w:rPr>
          <w:rFonts w:asciiTheme="minorHAnsi" w:hAnsiTheme="minorHAnsi" w:cstheme="minorHAnsi"/>
          <w:color w:val="auto"/>
          <w:lang w:eastAsia="ja-JP"/>
        </w:rPr>
        <w:t>00</w:t>
      </w:r>
      <w:r w:rsidR="00DD3303" w:rsidRPr="00E95416">
        <w:rPr>
          <w:rFonts w:asciiTheme="minorHAnsi" w:hAnsiTheme="minorHAnsi" w:cstheme="minorHAnsi"/>
          <w:color w:val="auto"/>
          <w:lang w:eastAsia="ja-JP"/>
        </w:rPr>
        <w:t>0</w:t>
      </w:r>
      <w:r w:rsidR="009D6967"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{"citationItems":[{"id":"ITEM-1","itemData":{"DOI":"10.1016/S1473-3099(11)70253-5","ISBN":"1474445714733","ISSN":"14733099","PMID":"22030330","abstract":"Background: WHO recommends routine use of rotavirus vaccines in all countries, particularly in those with high mortality attributable to diarrhoeal diseases. To establish the burden of life-threatening rotavirus disease before the introduction of a rotavirus vaccine, we aimed to update the estimated number of deaths worldwide in children younger than 5 years due to diarrhoea attributable to rotavirus infection. Methods: We used PubMed to identify studies of at least 100 children younger than 5 years who had been admitted to hospital with diarrhoea. Additionally, we required the studies to have a data collection midpoint of the year 2000 or later, to be done in full-year increments, and to assesses diarrhoea attributable to rotavirus with EIAs or polyacrylamide gel electrophoresis. We also included data from countries that participated in the WHO-coordinated Global Rotavirus Surveillance Network (consisting of participating member states during 2009) and that met study criteria. For countries that have introduced a rotavirus vaccine into their national immunisation programmes, we excluded data subsequent to the introduction. We classified studies into one of five groups on the basis of region and the level of child mortality in the country in which the study was done. For each group, to obtain estimates of rotavirus-associated mortality, we multiplied the random-effect mean rotavirus detection rate by the 2008 diarrhoea-related mortality figures for countries in that group. We derived the worldwide mortality estimate by summing our regional estimates. Findings: Worldwide in 2008, diarrhoea attributable to rotavirus infection resulted in 453 000 deaths (95% CI 420 000-494 000) in children younger than 5 years-37% of deaths attributable to diarrhoea and 5% of all deaths in children younger than 5 years. Five countries accounted for more than half of all deaths attributable to rotavirus infection: Democratic Republic of the Congo, Ethiopia, India, Nigeria, and Pakistan; India alone accounted for 22% of deaths (98 621 deaths). Interpretation: Introduction of effective and available rotavirus vaccines could substantially affect worldwide deaths attributable to diarrhoea. Our new estimates can be used to advocate for rotavirus vaccine introduction and to monitor the effect of vaccination on mortality once introduced. Funding: None. ?? 2012 Elsevier Ltd.","author":[{"dropping-particle":"","family":"Tate","given":"Jacqueline E.","non-dropping-particle":"","parse-names":false,"suffix":""},{"dropping-particle":"","family":"Burton","given":"Anthony H.","non-dropping-particle":"","parse-names":false,"suffix":""},{"dropping-particle":"","family":"Boschi-Pinto","given":"Cynthia","non-dropping-particle":"","parse-names":false,"suffix":""},{"dropping-particle":"","family":"Steele","given":"A. Duncan","non-dropping-particle":"","parse-names":false,"suffix":""},{"dropping-particle":"","family":"Duque","given":"Jazmin","non-dropping-particle":"","parse-names":false,"suffix":""},{"dropping-particle":"","family":"Parashar","given":"Umesh D.","non-dropping-particle":"","parse-names":false,"suffix":""}],"container-title":"The Lancet Infectious Diseases","id":"ITEM-1","issue":"2","issued":{"date-parts":[["2012"]]},"page":"136-141","publisher":"Elsevier Ltd","title":"2008 estimate of worldwide rotavirus-associated mortality in children younger than 5 years before the introduction of universal rotavirus vaccination programmes: A systematic review and meta-analysis","type":"article-journal","volume":"12"},"uris":["http://www.mendeley.com/documents/?uuid=78132aa3-c2c7-470a-92df-940ec819d9a5"]}],"mendeley":{"formattedCitation":"&lt;sup&gt;5&lt;/sup&gt;","plainTextFormattedCitation":"5","previouslyFormattedCitation":"&lt;sup&gt;5&lt;/sup&gt;"},"properties":{"noteIndex":0},"schema":"https://github.com/citation-style-language/schema/raw/master/csl-citation.json"}</w:instrText>
      </w:r>
      <w:r w:rsidR="009D6967" w:rsidRPr="00E95416">
        <w:rPr>
          <w:rFonts w:asciiTheme="minorHAnsi" w:hAnsiTheme="minorHAnsi" w:cstheme="minorHAnsi"/>
          <w:color w:val="auto"/>
          <w:lang w:eastAsia="ja-JP"/>
        </w:rPr>
        <w:fldChar w:fldCharType="separate"/>
      </w:r>
      <w:r w:rsidR="009D6967" w:rsidRPr="00E95416">
        <w:rPr>
          <w:rFonts w:asciiTheme="minorHAnsi" w:hAnsiTheme="minorHAnsi" w:cstheme="minorHAnsi"/>
          <w:noProof/>
          <w:color w:val="auto"/>
          <w:vertAlign w:val="superscript"/>
          <w:lang w:eastAsia="ja-JP"/>
        </w:rPr>
        <w:t>5</w:t>
      </w:r>
      <w:r w:rsidR="009D6967" w:rsidRPr="00E95416">
        <w:rPr>
          <w:rFonts w:asciiTheme="minorHAnsi" w:hAnsiTheme="minorHAnsi" w:cstheme="minorHAnsi"/>
          <w:color w:val="auto"/>
          <w:lang w:eastAsia="ja-JP"/>
        </w:rPr>
        <w:fldChar w:fldCharType="end"/>
      </w:r>
      <w:r w:rsidR="00745DF7" w:rsidRPr="00E95416">
        <w:rPr>
          <w:rFonts w:asciiTheme="minorHAnsi" w:hAnsiTheme="minorHAnsi" w:cstheme="minorHAnsi"/>
          <w:color w:val="auto"/>
          <w:lang w:eastAsia="ja-JP"/>
        </w:rPr>
        <w:t xml:space="preserve">. </w:t>
      </w:r>
      <w:r w:rsidR="007D3883" w:rsidRPr="00E95416">
        <w:rPr>
          <w:rFonts w:asciiTheme="minorHAnsi" w:hAnsiTheme="minorHAnsi" w:cstheme="minorHAnsi"/>
          <w:color w:val="auto"/>
          <w:lang w:eastAsia="ja-JP"/>
        </w:rPr>
        <w:t>Two vaccines</w:t>
      </w:r>
      <w:r w:rsidR="00B161D8">
        <w:rPr>
          <w:rFonts w:asciiTheme="minorHAnsi" w:hAnsiTheme="minorHAnsi" w:cstheme="minorHAnsi"/>
          <w:color w:val="auto"/>
          <w:lang w:eastAsia="ja-JP"/>
        </w:rPr>
        <w:t xml:space="preserve"> are in use in</w:t>
      </w:r>
      <w:r w:rsidR="00BB3A26" w:rsidRPr="00E95416">
        <w:rPr>
          <w:rFonts w:asciiTheme="minorHAnsi" w:hAnsiTheme="minorHAnsi" w:cstheme="minorHAnsi"/>
          <w:color w:val="auto"/>
          <w:lang w:eastAsia="ja-JP"/>
        </w:rPr>
        <w:t xml:space="preserve"> several countries </w:t>
      </w:r>
      <w:r w:rsidR="00732BA2" w:rsidRPr="00E95416">
        <w:rPr>
          <w:rFonts w:asciiTheme="minorHAnsi" w:hAnsiTheme="minorHAnsi" w:cstheme="minorHAnsi"/>
          <w:color w:val="auto"/>
          <w:lang w:eastAsia="ja-JP"/>
        </w:rPr>
        <w:t xml:space="preserve">and </w:t>
      </w:r>
      <w:r w:rsidR="00B161D8">
        <w:rPr>
          <w:rFonts w:asciiTheme="minorHAnsi" w:hAnsiTheme="minorHAnsi" w:cstheme="minorHAnsi"/>
          <w:color w:val="auto"/>
          <w:lang w:eastAsia="ja-JP"/>
        </w:rPr>
        <w:t>have been</w:t>
      </w:r>
      <w:r w:rsidR="00732BA2" w:rsidRPr="00E95416">
        <w:rPr>
          <w:rFonts w:asciiTheme="minorHAnsi" w:hAnsiTheme="minorHAnsi" w:cstheme="minorHAnsi"/>
          <w:color w:val="auto"/>
          <w:lang w:eastAsia="ja-JP"/>
        </w:rPr>
        <w:t xml:space="preserve"> effective </w:t>
      </w:r>
      <w:r w:rsidR="00B161D8">
        <w:rPr>
          <w:rFonts w:asciiTheme="minorHAnsi" w:hAnsiTheme="minorHAnsi" w:cstheme="minorHAnsi"/>
          <w:color w:val="auto"/>
          <w:lang w:eastAsia="ja-JP"/>
        </w:rPr>
        <w:t>in</w:t>
      </w:r>
      <w:r w:rsidR="00732BA2" w:rsidRPr="00E95416">
        <w:rPr>
          <w:rFonts w:asciiTheme="minorHAnsi" w:hAnsiTheme="minorHAnsi" w:cstheme="minorHAnsi"/>
          <w:color w:val="auto"/>
          <w:lang w:eastAsia="ja-JP"/>
        </w:rPr>
        <w:t xml:space="preserve"> reduc</w:t>
      </w:r>
      <w:r w:rsidR="00B161D8">
        <w:rPr>
          <w:rFonts w:asciiTheme="minorHAnsi" w:hAnsiTheme="minorHAnsi" w:cstheme="minorHAnsi"/>
          <w:color w:val="auto"/>
          <w:lang w:eastAsia="ja-JP"/>
        </w:rPr>
        <w:t>ing</w:t>
      </w:r>
      <w:r w:rsidR="00732BA2" w:rsidRPr="00E95416">
        <w:rPr>
          <w:rFonts w:asciiTheme="minorHAnsi" w:hAnsiTheme="minorHAnsi" w:cstheme="minorHAnsi"/>
          <w:color w:val="auto"/>
          <w:lang w:eastAsia="ja-JP"/>
        </w:rPr>
        <w:t xml:space="preserve"> the </w:t>
      </w:r>
      <w:r w:rsidR="00A436D9" w:rsidRPr="00E95416">
        <w:rPr>
          <w:rFonts w:asciiTheme="minorHAnsi" w:hAnsiTheme="minorHAnsi" w:cstheme="minorHAnsi"/>
          <w:color w:val="auto"/>
          <w:lang w:eastAsia="ja-JP"/>
        </w:rPr>
        <w:t>burden</w:t>
      </w:r>
      <w:r w:rsidR="00732BA2" w:rsidRPr="00E95416">
        <w:rPr>
          <w:rFonts w:asciiTheme="minorHAnsi" w:hAnsiTheme="minorHAnsi" w:cstheme="minorHAnsi"/>
          <w:color w:val="auto"/>
          <w:lang w:eastAsia="ja-JP"/>
        </w:rPr>
        <w:t xml:space="preserve"> </w:t>
      </w:r>
      <w:r w:rsidR="00A436D9" w:rsidRPr="00E95416">
        <w:rPr>
          <w:rFonts w:asciiTheme="minorHAnsi" w:hAnsiTheme="minorHAnsi" w:cstheme="minorHAnsi"/>
          <w:color w:val="auto"/>
          <w:lang w:eastAsia="ja-JP"/>
        </w:rPr>
        <w:t>of rotavirus infection</w:t>
      </w:r>
      <w:r w:rsidR="00B161D8">
        <w:rPr>
          <w:rFonts w:asciiTheme="minorHAnsi" w:hAnsiTheme="minorHAnsi" w:cstheme="minorHAnsi"/>
          <w:color w:val="auto"/>
          <w:lang w:eastAsia="ja-JP"/>
        </w:rPr>
        <w:t>,</w:t>
      </w:r>
      <w:r w:rsidR="00A436D9" w:rsidRPr="00E95416">
        <w:rPr>
          <w:rFonts w:asciiTheme="minorHAnsi" w:hAnsiTheme="minorHAnsi" w:cstheme="minorHAnsi"/>
          <w:color w:val="auto"/>
          <w:lang w:eastAsia="ja-JP"/>
        </w:rPr>
        <w:t xml:space="preserve"> </w:t>
      </w:r>
      <w:r w:rsidR="00BB3A26" w:rsidRPr="00E95416">
        <w:rPr>
          <w:rFonts w:asciiTheme="minorHAnsi" w:hAnsiTheme="minorHAnsi" w:cstheme="minorHAnsi"/>
          <w:color w:val="auto"/>
          <w:lang w:eastAsia="ja-JP"/>
        </w:rPr>
        <w:t xml:space="preserve">but </w:t>
      </w:r>
      <w:r w:rsidR="008D62C3" w:rsidRPr="00E95416">
        <w:rPr>
          <w:rFonts w:asciiTheme="minorHAnsi" w:hAnsiTheme="minorHAnsi" w:cstheme="minorHAnsi"/>
          <w:color w:val="auto"/>
          <w:lang w:eastAsia="ja-JP"/>
        </w:rPr>
        <w:t xml:space="preserve">some researchers </w:t>
      </w:r>
      <w:r w:rsidR="00DD29C4" w:rsidRPr="00E95416">
        <w:rPr>
          <w:rFonts w:asciiTheme="minorHAnsi" w:hAnsiTheme="minorHAnsi" w:cstheme="minorHAnsi"/>
          <w:color w:val="auto"/>
          <w:lang w:eastAsia="ja-JP"/>
        </w:rPr>
        <w:t xml:space="preserve">are now discussing </w:t>
      </w:r>
      <w:r w:rsidR="001858B6">
        <w:rPr>
          <w:rFonts w:asciiTheme="minorHAnsi" w:hAnsiTheme="minorHAnsi" w:cstheme="minorHAnsi"/>
          <w:color w:val="auto"/>
          <w:lang w:eastAsia="ja-JP"/>
        </w:rPr>
        <w:t>the presence of</w:t>
      </w:r>
      <w:r w:rsidR="00DD29C4" w:rsidRPr="00E95416">
        <w:rPr>
          <w:rFonts w:asciiTheme="minorHAnsi" w:hAnsiTheme="minorHAnsi" w:cstheme="minorHAnsi"/>
          <w:color w:val="auto"/>
          <w:lang w:eastAsia="ja-JP"/>
        </w:rPr>
        <w:t xml:space="preserve"> vaccine-escape mutants</w:t>
      </w:r>
      <w:r w:rsidR="00CD0A8F" w:rsidRPr="00E95416">
        <w:rPr>
          <w:rFonts w:asciiTheme="minorHAnsi" w:hAnsiTheme="minorHAnsi" w:cstheme="minorHAnsi"/>
          <w:color w:val="auto"/>
          <w:lang w:eastAsia="ja-JP"/>
        </w:rPr>
        <w:fldChar w:fldCharType="begin" w:fldLock="1"/>
      </w:r>
      <w:r w:rsidR="005A70D5" w:rsidRPr="00E95416">
        <w:rPr>
          <w:rFonts w:asciiTheme="minorHAnsi" w:hAnsiTheme="minorHAnsi" w:cstheme="minorHAnsi"/>
          <w:color w:val="auto"/>
          <w:lang w:eastAsia="ja-JP"/>
        </w:rPr>
        <w:instrText>ADDIN CSL_CITATION {"citationItems":[{"id":"ITEM-1","itemData":{"DOI":"10.1016/j.vaccine.2005.12.048","ISBN":"0264-410X (Print)\\r0264-410X (Linking)","ISSN":"0264410X","PMID":"16446014","abstract":"Rotaviruses are the most common cause of severe, dehydrating diarrhea in children worldwide. The tremendous global incidence of rotavirus gastroenteritis, especially in developing countries, emphasizes the need for vaccines to prevent associated morbidity and mortality. However, immunity to rotavirus is not completely understood. At this time, total serum RV IgA, measured shortly after infection, appears to be the best marker of protection against rotavirus. This review describes the current understanding of rotavirus immunity, including mechanisms of protection against rotavirus from selected animal models, and correlates of protection associated with natural infection or vaccination from humans. © 2005 Elsevier Ltd. All rights reserved.","author":[{"dropping-particle":"","family":"Franco","given":"Manuel A.","non-dropping-particle":"","parse-names":false,"suffix":""},{"dropping-particle":"","family":"Angel","given":"Juana","non-dropping-particle":"","parse-names":false,"suffix":""},{"dropping-particle":"","family":"Greenberg","given":"Harry B.","non-dropping-particle":"","parse-names":false,"suffix":""}],"container-title":"Vaccine","id":"ITEM-1","issue":"15","issued":{"date-parts":[["2006"]]},"page":"2718-2731","title":"Immunity and correlates of protection for rotavirus vaccines","type":"article-journal","volume":"24"},"uris":["http://www.mendeley.com/documents/?uuid=6dfe713d-9162-498d-ba1c-e4184ad2ae77"]},{"id":"ITEM-2","itemData":{"DOI":"10.1002/rmv.448","abstract":"A safe and effective rotavirus vaccine is urgently needed, particularly in developing countries. Critical to vaccine development and implementation is a knowledge base concerning the epidemiology of rotavirus G and P serotypes/ genotypes throughout the world. The temporal and geographical distribution of human rotavirus G and P types was reviewed by analysing a total of 45571 strains collected globally from 124 studies reported from 52 countries on five continents published between 1989 and 2004. Four common G types (G1, G2, G3 and G4) in conjunction with P[8] or P[4] represented over 88% of the strains analysed worldwide. In addition, serotype G9 viruses associated with P[8] or P[6] were shown to have emerged as the fourth globally important G type with the relative frequency of 4.1%. When the global G and/or P type distributions were divided into five continents/subcontinents, several characteristic features emerged. For example, the P[8]G1 represented over 70% of rotavirus infections in North America, Europe and Australia, but only about 30% of the infections in South America and Asia, and 23% in Africa. In addition, in Africa (i) the relative frequency of G8 was as high as that of the globally common G3 or G4, (ii) P[6] represented almost one-third of all P types identified and (iii) 27% of the infections were associated with rotavirus strains bearing unusual combinations such as P[6]G8 or P[4]G8. Furthermore, in South America, uncommon G5 virus appeared to increase its epidemiological importance among children with diarrhea. Such findings have (i) confirmed the importance of continued active rotavirus strain surveillance in a variety of geographical settings and (ii) provided important considerations for the development and implementation of an effective rotavirus vaccine (e.g. a geographical P-G type adjustment in the formulation of next generation multivalent vaccines).","author":[{"dropping-particle":"","family":"Santos","given":"Norma","non-dropping-particle":"","parse-names":false,"suffix":""},{"dropping-particle":"","family":"Hoshino","given":"Yasutaka","non-dropping-particle":"","parse-names":false,"suffix":""}],"container-title":"Rev. Med. Virol","id":"ITEM-2","issue":"October 2004","issued":{"date-parts":[["2005"]]},"page":"29-56","title":"Global distribution of rotavirus serotypes/ genotypes and its implication for the development and implementation of an effective rotavirus vaccine","type":"article-journal","volume":"15"},"uris":["http://www.mendeley.com/documents/?uuid=117f4cf6-f974-4a01-9703-67c6b0b7427a"]},{"id":"ITEM-3","itemData":{"DOI":"10.1093/molbev/msq137","ISBN":"0737-4038","ISSN":"07374038","PMID":"20522727","abstract":"Rotaviruses (RVs) are responsible for more than 600,000 child deaths each year. The worldwide introduction of two life oral vaccines RotaTeq and Rotarix is believed to reduce this number significantly. Before the licensing of both vaccines, two new genotypes, G9 and G12, emerged in the human population and were able to spread across the entire globe in a very short time span. To quantify the VP7 mutation rates of these G9 and G12 genotypes and to estimate their most recent common ancestors, we used a Bayesian Markov chain Monte Carlo framework. Based on 356 sequences for G9 and 140 sequences for G12, we estimated mutation rates (nt substitutions/site/year) of 1.87 × 10(-3) (1.45-2.27 × 10(-3)) for G9 and 1.66 × 10(-3) (1.13-2.32 × 10(-3)) for G12. For both the G9 and G12 strains, one particular (sub) lineage was able to disseminate and cause disease across the world. The most recent common ancestors of these particular lineages were dated back to 1989 (1986-1992) and 1995 (1992-1998) for the G9 and G12 genotypes, respectively. These estimates suggest that a single novel RV (e.g., a vaccine escape mutant) can spread worldwide in little more than a decade. These results re-emphasize the need for thorough and continued RV surveillance in order to detect such potential spreading events at an early stage.","author":[{"dropping-particle":"","family":"Matthijnssens","given":"Jelle","non-dropping-particle":"","parse-names":false,"suffix":""},{"dropping-particle":"","family":"Heylen","given":"Elisabeth","non-dropping-particle":"","parse-names":false,"suffix":""},{"dropping-particle":"","family":"Zeller","given":"Mark","non-dropping-particle":"","parse-names":false,"suffix":""},{"dropping-particle":"","family":"Rahman","given":"Mustafizur","non-dropping-particle":"","parse-names":false,"suffix":""},{"dropping-particle":"","family":"Lemey","given":"Philippe","non-dropping-particle":"","parse-names":false,"suffix":""},{"dropping-particle":"","family":"Ranst","given":"Marc","non-dropping-particle":"Van","parse-names":false,"suffix":""}],"container-title":"Molecular Biology and Evolution","id":"ITEM-3","issue":"10","issued":{"date-parts":[["2010"]]},"page":"2431-2436","title":"Phylodynamic analyses of rotavirus genotypes G9 and G12 underscore their potential for swift global spread","type":"article-journal","volume":"27"},"uris":["http://www.mendeley.com/documents/?uuid=35534fe3-6248-4dbd-8a34-7b0a26575e31"]},{"id":"ITEM-4","itemData":{"DOI":"10.1016/j.vaccine.2016.11.028","ISBN":"0264-410x","ISSN":"18732518","PMID":"27876201","abstract":"Background Rotaviruses (RV) are the leading cause of gastroenteritis in children less than five years of age worldwide. Rotarix®, a live attenuated monovalent vaccine containing a RV strain of G1P[8] specificity has been included in the childhood immunisation schedule from June 2013 in Scotland. This study aimed to characterise the prevalent RV strains in Scotland before and after the introduction of the RV vaccine. Methods RV positive faecal samples from Scottish virology laboratories covering the years 2012–2015 were genotyped. Viral RNA was extracted from faecal suspensions. VP7 and VP4 gene specific primers were used for multiplex hemi-nested PCRs and sequencing. Mann-Whitney U test and Chi-square test were used for statistical comparison. Results There was a decrease in RV positive samples from the Scottish virology laboratories from 7409 samples in the pre-vaccination years (2009–2013) to 760 in 2014–2015, with an annual reduction of RV infections by 74.4% (RR-3.95; 95%-CI, 3.53–4.42, p &lt; 0.001). 362 samples from the pre-vaccination period and 278 samples from the post-vaccination were genotyped. There was a drop in prevalence of G1P[8] strains (72.1%, 95%-CI, 67.42–76.33 to 15%, 95%-CI, 11.38–19.79) after introduction of the vaccine. In the post-vaccination period G2P[4] was the dominant strain in Scotland (21.9%, 95%-CI, 17.48–27.17) with increase in G9P[8] (12.9%, 95%-CI, 9.50–7.41), G12P[8] (12.2%, 95%-CI, 8.89–16.60) and G3P[8] (11.9%, 95%-CI, 8.58–16.20) infections. Phylogenetic analysis of the VP7 and VP4 genes showed no major differences between the pre and post-vaccination G1P[8] strains. Conclusion This laboratory based surveillance study shows significant reduction in reported RV cases and a shift in proportion from G1P[8] to G2P[4] strains after introduction of RV vaccination in Scotland. The genotyping data from a subset of the total reported RV cases will be used to ascertain cross protection against strains and identify vaccine induced RV strain shifts in the years to come.","author":[{"dropping-particle":"","family":"Mukhopadhya","given":"Indrani","non-dropping-particle":"","parse-names":false,"suffix":""},{"dropping-particle":"","family":"Murdoch","given":"Heather","non-dropping-particle":"","parse-names":false,"suffix":""},{"dropping-particle":"","family":"Berry","given":"Susan","non-dropping-particle":"","parse-names":false,"suffix":""},{"dropping-particle":"","family":"Hunt","given":"Alison","non-dropping-particle":"","parse-names":false,"suffix":""},{"dropping-particle":"","family":"Iturriza-Gomara","given":"Miren","non-dropping-particle":"","parse-names":false,"suffix":""},{"dropping-particle":"","family":"Smith-Palmer","given":"Alison","non-dropping-particle":"","parse-names":false,"suffix":""},{"dropping-particle":"","family":"Cameron","given":"J. Claire","non-dropping-particle":"","parse-names":false,"suffix":""},{"dropping-particle":"","family":"Hold","given":"Georgina L.","non-dropping-particle":"","parse-names":false,"suffix":""}],"container-title":"Vaccine","id":"ITEM-4","issue":"1","issued":{"date-parts":[["2017"]]},"page":"156-163","publisher":"Elsevier Ltd","title":"Changing molecular epidemiology of rotavirus infection after introduction of monovalent rotavirus vaccination in Scotland","type":"article-journal","volume":"35"},"uris":["http://www.mendeley.com/documents/?uuid=0707206b-339e-485c-8155-9d8415101e01"]}],"mendeley":{"formattedCitation":"&lt;sup&gt;6–9&lt;/sup&gt;","plainTextFormattedCitation":"6</w:instrText>
      </w:r>
      <w:r w:rsidR="005A70D5" w:rsidRPr="00E95416">
        <w:rPr>
          <w:rFonts w:asciiTheme="minorHAnsi" w:hAnsiTheme="minorHAnsi" w:cstheme="minorHAnsi" w:hint="eastAsia"/>
          <w:color w:val="auto"/>
          <w:lang w:eastAsia="ja-JP"/>
        </w:rPr>
        <w:instrText>–</w:instrText>
      </w:r>
      <w:r w:rsidR="005A70D5" w:rsidRPr="00E95416">
        <w:rPr>
          <w:rFonts w:asciiTheme="minorHAnsi" w:hAnsiTheme="minorHAnsi" w:cstheme="minorHAnsi"/>
          <w:color w:val="auto"/>
          <w:lang w:eastAsia="ja-JP"/>
        </w:rPr>
        <w:instrText>9","previouslyFormattedCitation":"&lt;sup&gt;6–9&lt;/sup&gt;"},"properties":{"noteIndex":0},"schema":"https://github.com/citation-style-language/schema/raw/master/csl-citation.json"}</w:instrText>
      </w:r>
      <w:r w:rsidR="00CD0A8F" w:rsidRPr="00E95416">
        <w:rPr>
          <w:rFonts w:asciiTheme="minorHAnsi" w:hAnsiTheme="minorHAnsi" w:cstheme="minorHAnsi"/>
          <w:color w:val="auto"/>
          <w:lang w:eastAsia="ja-JP"/>
        </w:rPr>
        <w:fldChar w:fldCharType="separate"/>
      </w:r>
      <w:r w:rsidR="00CD0A8F" w:rsidRPr="00E95416">
        <w:rPr>
          <w:rFonts w:asciiTheme="minorHAnsi" w:hAnsiTheme="minorHAnsi" w:cstheme="minorHAnsi"/>
          <w:noProof/>
          <w:color w:val="auto"/>
          <w:vertAlign w:val="superscript"/>
          <w:lang w:eastAsia="ja-JP"/>
        </w:rPr>
        <w:t>6–9</w:t>
      </w:r>
      <w:r w:rsidR="00CD0A8F" w:rsidRPr="00E95416">
        <w:rPr>
          <w:rFonts w:asciiTheme="minorHAnsi" w:hAnsiTheme="minorHAnsi" w:cstheme="minorHAnsi"/>
          <w:color w:val="auto"/>
          <w:lang w:eastAsia="ja-JP"/>
        </w:rPr>
        <w:fldChar w:fldCharType="end"/>
      </w:r>
      <w:r w:rsidR="00830A64" w:rsidRPr="00E95416">
        <w:rPr>
          <w:rFonts w:asciiTheme="minorHAnsi" w:hAnsiTheme="minorHAnsi" w:cstheme="minorHAnsi"/>
          <w:color w:val="auto"/>
          <w:lang w:eastAsia="ja-JP"/>
        </w:rPr>
        <w:t xml:space="preserve">. The characterization of these mutants is important to understand the vaccine-escape mechanisms. </w:t>
      </w:r>
    </w:p>
    <w:p w14:paraId="2695B70D" w14:textId="77777777" w:rsidR="00A31784" w:rsidRPr="00E95416" w:rsidRDefault="00A31784" w:rsidP="004B5EFB">
      <w:pPr>
        <w:rPr>
          <w:rFonts w:asciiTheme="minorHAnsi" w:hAnsiTheme="minorHAnsi" w:cstheme="minorHAnsi"/>
          <w:color w:val="auto"/>
          <w:lang w:eastAsia="ja-JP"/>
        </w:rPr>
      </w:pPr>
    </w:p>
    <w:p w14:paraId="104EC0D5" w14:textId="1DBB39FB" w:rsidR="00907866" w:rsidRPr="006F6844" w:rsidRDefault="00297C0D"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H</w:t>
      </w:r>
      <w:r w:rsidR="002732F6" w:rsidRPr="00E95416">
        <w:rPr>
          <w:rFonts w:asciiTheme="minorHAnsi" w:hAnsiTheme="minorHAnsi" w:cstheme="minorHAnsi"/>
          <w:color w:val="auto"/>
          <w:lang w:eastAsia="ja-JP"/>
        </w:rPr>
        <w:t>ere, we present</w:t>
      </w:r>
      <w:r w:rsidRPr="00E95416">
        <w:rPr>
          <w:rFonts w:asciiTheme="minorHAnsi" w:hAnsiTheme="minorHAnsi" w:cstheme="minorHAnsi"/>
          <w:color w:val="auto"/>
          <w:lang w:eastAsia="ja-JP"/>
        </w:rPr>
        <w:t xml:space="preserve"> </w:t>
      </w:r>
      <w:r w:rsidR="00322BD0" w:rsidRPr="00E95416">
        <w:rPr>
          <w:rFonts w:asciiTheme="minorHAnsi" w:hAnsiTheme="minorHAnsi" w:cstheme="minorHAnsi"/>
          <w:color w:val="auto"/>
          <w:lang w:eastAsia="ja-JP"/>
        </w:rPr>
        <w:t xml:space="preserve">protocols </w:t>
      </w:r>
      <w:r w:rsidR="00251DA8">
        <w:rPr>
          <w:rFonts w:asciiTheme="minorHAnsi" w:hAnsiTheme="minorHAnsi" w:cstheme="minorHAnsi"/>
          <w:color w:val="auto"/>
          <w:lang w:eastAsia="ja-JP"/>
        </w:rPr>
        <w:t>for</w:t>
      </w:r>
      <w:r w:rsidR="00251DA8" w:rsidRPr="00E95416">
        <w:rPr>
          <w:rFonts w:asciiTheme="minorHAnsi" w:hAnsiTheme="minorHAnsi" w:cstheme="minorHAnsi"/>
          <w:color w:val="auto"/>
          <w:lang w:eastAsia="ja-JP"/>
        </w:rPr>
        <w:t xml:space="preserve"> </w:t>
      </w:r>
      <w:r w:rsidR="00322BD0" w:rsidRPr="00E95416">
        <w:rPr>
          <w:rFonts w:asciiTheme="minorHAnsi" w:hAnsiTheme="minorHAnsi" w:cstheme="minorHAnsi"/>
          <w:color w:val="auto"/>
          <w:lang w:eastAsia="ja-JP"/>
        </w:rPr>
        <w:t>two assays</w:t>
      </w:r>
      <w:r w:rsidRPr="00E95416">
        <w:rPr>
          <w:rFonts w:asciiTheme="minorHAnsi" w:hAnsiTheme="minorHAnsi" w:cstheme="minorHAnsi"/>
          <w:color w:val="auto"/>
          <w:lang w:eastAsia="ja-JP"/>
        </w:rPr>
        <w:t xml:space="preserve"> for evaluating</w:t>
      </w:r>
      <w:r w:rsidR="00B270FC" w:rsidRPr="00E95416">
        <w:rPr>
          <w:rFonts w:asciiTheme="minorHAnsi" w:hAnsiTheme="minorHAnsi" w:cstheme="minorHAnsi"/>
          <w:color w:val="auto"/>
          <w:lang w:eastAsia="ja-JP"/>
        </w:rPr>
        <w:t xml:space="preserve"> the specific growth rate and cell</w:t>
      </w:r>
      <w:r w:rsidR="0040384A">
        <w:rPr>
          <w:rFonts w:asciiTheme="minorHAnsi" w:hAnsiTheme="minorHAnsi" w:cstheme="minorHAnsi"/>
          <w:color w:val="auto"/>
          <w:lang w:eastAsia="ja-JP"/>
        </w:rPr>
        <w:t>-</w:t>
      </w:r>
      <w:r w:rsidR="00B270FC" w:rsidRPr="00E95416">
        <w:rPr>
          <w:rFonts w:asciiTheme="minorHAnsi" w:hAnsiTheme="minorHAnsi" w:cstheme="minorHAnsi"/>
          <w:color w:val="auto"/>
          <w:lang w:eastAsia="ja-JP"/>
        </w:rPr>
        <w:t>binding a</w:t>
      </w:r>
      <w:r w:rsidR="007708F7" w:rsidRPr="00E95416">
        <w:rPr>
          <w:rFonts w:asciiTheme="minorHAnsi" w:hAnsiTheme="minorHAnsi" w:cstheme="minorHAnsi"/>
          <w:color w:val="auto"/>
          <w:lang w:eastAsia="ja-JP"/>
        </w:rPr>
        <w:t>bility</w:t>
      </w:r>
      <w:r w:rsidR="002771C9" w:rsidRPr="00E95416">
        <w:rPr>
          <w:rFonts w:asciiTheme="minorHAnsi" w:hAnsiTheme="minorHAnsi" w:cstheme="minorHAnsi"/>
          <w:color w:val="auto"/>
          <w:lang w:eastAsia="ja-JP"/>
        </w:rPr>
        <w:t xml:space="preserve"> </w:t>
      </w:r>
      <w:r w:rsidR="00C6307C" w:rsidRPr="00E95416">
        <w:rPr>
          <w:rFonts w:asciiTheme="minorHAnsi" w:hAnsiTheme="minorHAnsi" w:cstheme="minorHAnsi"/>
          <w:color w:val="auto"/>
          <w:lang w:eastAsia="ja-JP"/>
        </w:rPr>
        <w:t xml:space="preserve">of rotavirus </w:t>
      </w:r>
      <w:r w:rsidR="0094515A" w:rsidRPr="00E95416">
        <w:rPr>
          <w:rFonts w:asciiTheme="minorHAnsi" w:hAnsiTheme="minorHAnsi" w:cstheme="minorHAnsi"/>
          <w:color w:val="auto"/>
          <w:lang w:eastAsia="ja-JP"/>
        </w:rPr>
        <w:t xml:space="preserve">in order </w:t>
      </w:r>
      <w:r w:rsidR="002771C9" w:rsidRPr="00E95416">
        <w:rPr>
          <w:rFonts w:asciiTheme="minorHAnsi" w:hAnsiTheme="minorHAnsi" w:cstheme="minorHAnsi"/>
          <w:color w:val="auto"/>
          <w:lang w:eastAsia="ja-JP"/>
        </w:rPr>
        <w:t xml:space="preserve">to understand the phenotypic differences </w:t>
      </w:r>
      <w:r w:rsidR="00C6307C" w:rsidRPr="00E95416">
        <w:rPr>
          <w:rFonts w:asciiTheme="minorHAnsi" w:hAnsiTheme="minorHAnsi" w:cstheme="minorHAnsi"/>
          <w:color w:val="auto"/>
          <w:lang w:eastAsia="ja-JP"/>
        </w:rPr>
        <w:t xml:space="preserve">among </w:t>
      </w:r>
      <w:r w:rsidR="002771C9" w:rsidRPr="00E95416">
        <w:rPr>
          <w:rFonts w:asciiTheme="minorHAnsi" w:hAnsiTheme="minorHAnsi" w:cstheme="minorHAnsi"/>
          <w:color w:val="auto"/>
          <w:lang w:eastAsia="ja-JP"/>
        </w:rPr>
        <w:t>strains</w:t>
      </w:r>
      <w:r w:rsidR="00C6307C" w:rsidRPr="00E95416">
        <w:rPr>
          <w:rFonts w:asciiTheme="minorHAnsi" w:hAnsiTheme="minorHAnsi" w:cstheme="minorHAnsi"/>
          <w:color w:val="auto"/>
          <w:lang w:eastAsia="ja-JP"/>
        </w:rPr>
        <w:t>/</w:t>
      </w:r>
      <w:r w:rsidR="002771C9" w:rsidRPr="00E95416">
        <w:rPr>
          <w:rFonts w:asciiTheme="minorHAnsi" w:hAnsiTheme="minorHAnsi" w:cstheme="minorHAnsi"/>
          <w:color w:val="auto"/>
          <w:lang w:eastAsia="ja-JP"/>
        </w:rPr>
        <w:t>mutants</w:t>
      </w:r>
      <w:r w:rsidR="002732F6" w:rsidRPr="00E95416">
        <w:rPr>
          <w:rFonts w:asciiTheme="minorHAnsi" w:hAnsiTheme="minorHAnsi" w:cstheme="minorHAnsi"/>
          <w:color w:val="auto"/>
          <w:lang w:eastAsia="ja-JP"/>
        </w:rPr>
        <w:t xml:space="preserve">. </w:t>
      </w:r>
      <w:r w:rsidR="001F1B09" w:rsidRPr="00E95416">
        <w:rPr>
          <w:rFonts w:asciiTheme="minorHAnsi" w:hAnsiTheme="minorHAnsi" w:cstheme="minorHAnsi"/>
          <w:color w:val="auto"/>
          <w:lang w:eastAsia="ja-JP"/>
        </w:rPr>
        <w:t>The g</w:t>
      </w:r>
      <w:r w:rsidR="005A70D5" w:rsidRPr="00E95416">
        <w:rPr>
          <w:rFonts w:asciiTheme="minorHAnsi" w:hAnsiTheme="minorHAnsi" w:cstheme="minorHAnsi"/>
          <w:color w:val="auto"/>
          <w:lang w:eastAsia="ja-JP"/>
        </w:rPr>
        <w:t xml:space="preserve">rowth curve of rotaviruses </w:t>
      </w:r>
      <w:r w:rsidR="006E386A">
        <w:rPr>
          <w:rFonts w:asciiTheme="minorHAnsi" w:hAnsiTheme="minorHAnsi" w:cstheme="minorHAnsi"/>
          <w:color w:val="auto"/>
          <w:lang w:eastAsia="ja-JP"/>
        </w:rPr>
        <w:t>has been</w:t>
      </w:r>
      <w:r w:rsidR="00826E27" w:rsidRPr="00E95416">
        <w:rPr>
          <w:rFonts w:asciiTheme="minorHAnsi" w:hAnsiTheme="minorHAnsi" w:cstheme="minorHAnsi"/>
          <w:color w:val="auto"/>
          <w:lang w:eastAsia="ja-JP"/>
        </w:rPr>
        <w:t xml:space="preserve"> </w:t>
      </w:r>
      <w:r w:rsidR="00C6307C" w:rsidRPr="00E95416">
        <w:rPr>
          <w:rFonts w:asciiTheme="minorHAnsi" w:hAnsiTheme="minorHAnsi" w:cstheme="minorHAnsi"/>
          <w:color w:val="auto"/>
          <w:lang w:eastAsia="ja-JP"/>
        </w:rPr>
        <w:t>presented</w:t>
      </w:r>
      <w:r w:rsidR="00826E27" w:rsidRPr="00E95416">
        <w:rPr>
          <w:rFonts w:asciiTheme="minorHAnsi" w:hAnsiTheme="minorHAnsi" w:cstheme="minorHAnsi"/>
          <w:color w:val="auto"/>
          <w:lang w:eastAsia="ja-JP"/>
        </w:rPr>
        <w:t xml:space="preserve"> in previous report</w:t>
      </w:r>
      <w:r w:rsidR="00853E32" w:rsidRPr="00E95416">
        <w:rPr>
          <w:rFonts w:asciiTheme="minorHAnsi" w:hAnsiTheme="minorHAnsi" w:cstheme="minorHAnsi"/>
          <w:color w:val="auto"/>
          <w:lang w:eastAsia="ja-JP"/>
        </w:rPr>
        <w:t>s</w:t>
      </w:r>
      <w:r w:rsidR="00CC3A83" w:rsidRPr="00E95416">
        <w:rPr>
          <w:rFonts w:asciiTheme="minorHAnsi" w:hAnsiTheme="minorHAnsi" w:cstheme="minorHAnsi"/>
          <w:color w:val="auto"/>
          <w:lang w:eastAsia="ja-JP"/>
        </w:rPr>
        <w:fldChar w:fldCharType="begin" w:fldLock="1"/>
      </w:r>
      <w:r w:rsidR="009C6BAD" w:rsidRPr="00E95416">
        <w:rPr>
          <w:rFonts w:asciiTheme="minorHAnsi" w:hAnsiTheme="minorHAnsi" w:cstheme="minorHAnsi"/>
          <w:color w:val="auto"/>
          <w:lang w:eastAsia="ja-JP"/>
        </w:rPr>
        <w:instrText>ADDIN CSL_CITATION {"citationItems":[{"id":"ITEM-1","itemData":{"DOI":"10.1099/0022-1317-81-9-2203","ISSN":"00221317","PMID":"10950978","abstract":"Rotavirus replication occurs in vivo in intestinal epithelial cells. Cell lines fully permissive to rotavirus include kidney epithelial (MA104), colonic (Caco-2) and hepatic (HepG2) types. Previously, it has been shown that cellular integrins alpha 2 beta 1, alpha 4 beta 1 and alpha X beta 2 are involved in rotavirus cell entry. As receptor usage is a major determinant of virus tropism, the levels of cell surface expression of these integrins have now been investigated by flow cytometry on cell lines of human (Caco-2, HepG2, RD, K562) and monkey (MA104, COS-7) origin in relation to cellular susceptibility to infection with monkey and human rotaviruses. Cells supporting any replication of human rotaviruses (RD, HepG2, Caco-2, COS-7 and MA104) expressed alpha 2 beta 1 and (when tested) alpha X beta 2, whereas the non-permissive K562 cells did not express alpha 2 beta 1, alpha 4 beta 1 or alpha X beta 2. Only RD cells expressed alpha 4 beta 1. Although SA11 grew to higher titres in RD, HepG2, Caco-2, COS-7 and MA104 cells, this virus still replicated at a low level in K562 cells. In all cell lines tested, SA11 replicated to higher titres than did human strains, consistent with the ability of SA11 to use sialic acids as alternative receptors. Levels of cell surface alpha 2 integrin correlated with levels of rotavirus growth. The alpha 2 integrin relative linear median fluorescence intensity on K562, RD, COS-7, MA104 and Caco-2 cells correlated linearly with the titre of SA11 produced in these cells at 20 h after infection at a multiplicity of 0.1, and the data best fitted a sigmoidal dose-response curve (r(2)=1.00, P=0.005). Thus, growth of rotaviruses in these cell lines correlates with their surface expression of alpha 2 beta 1 integrin and is consistent with their expression of alpha X beta 2 and alpha 4 beta 1 integrins.","author":[{"dropping-particle":"","family":"Londrigan","given":"S. L.","non-dropping-particle":"","parse-names":false,"suffix":""},{"dropping-particle":"","family":"Hewish","given":"M. J.","non-dropping-particle":"","parse-names":false,"suffix":""},{"dropping-particle":"","family":"Thomson","given":"M. J.","non-dropping-particle":"","parse-names":false,"suffix":""},{"dropping-particle":"","family":"Sanders","given":"G. M.","non-dropping-particle":"","parse-names":false,"suffix":""},{"dropping-particle":"","family":"Mustafa","given":"H.","non-dropping-particle":"","parse-names":false,"suffix":""},{"dropping-particle":"","family":"Coulson","given":"B. S.","non-dropping-particle":"","parse-names":false,"suffix":""}],"container-title":"Journal of General Virology","id":"ITEM-1","issue":"9","issued":{"date-parts":[["2000"]]},"page":"2203-2213","title":"Growth of rotaviruses in continuous human and monkey cell lines that vary in their expression of integrins","type":"article-journal","volume":"81"},"uris":["http://www.mendeley.com/documents/?uuid=924dfd37-73d4-4d64-bba1-03f3d2ce51e7"]}],"mendeley":{"formattedCitation":"&lt;sup&gt;10&lt;/sup&gt;","plainTextFormattedCitation":"10","previouslyFormattedCitation":"&lt;sup&gt;10&lt;/sup&gt;"},"properties":{"noteIndex":0},"schema":"https://github.com/citation-style-language/schema/raw/master/csl-citation.json"}</w:instrText>
      </w:r>
      <w:r w:rsidR="00CC3A83" w:rsidRPr="00E95416">
        <w:rPr>
          <w:rFonts w:asciiTheme="minorHAnsi" w:hAnsiTheme="minorHAnsi" w:cstheme="minorHAnsi"/>
          <w:color w:val="auto"/>
          <w:lang w:eastAsia="ja-JP"/>
        </w:rPr>
        <w:fldChar w:fldCharType="separate"/>
      </w:r>
      <w:r w:rsidR="00CC3A83" w:rsidRPr="00E95416">
        <w:rPr>
          <w:rFonts w:asciiTheme="minorHAnsi" w:hAnsiTheme="minorHAnsi" w:cstheme="minorHAnsi"/>
          <w:noProof/>
          <w:color w:val="auto"/>
          <w:vertAlign w:val="superscript"/>
          <w:lang w:eastAsia="ja-JP"/>
        </w:rPr>
        <w:t>10</w:t>
      </w:r>
      <w:r w:rsidR="00CC3A83" w:rsidRPr="00E95416">
        <w:rPr>
          <w:rFonts w:asciiTheme="minorHAnsi" w:hAnsiTheme="minorHAnsi" w:cstheme="minorHAnsi"/>
          <w:color w:val="auto"/>
          <w:lang w:eastAsia="ja-JP"/>
        </w:rPr>
        <w:fldChar w:fldCharType="end"/>
      </w:r>
      <w:r w:rsidR="00826E27" w:rsidRPr="00E95416">
        <w:rPr>
          <w:rFonts w:asciiTheme="minorHAnsi" w:hAnsiTheme="minorHAnsi" w:cstheme="minorHAnsi"/>
          <w:color w:val="auto"/>
          <w:lang w:eastAsia="ja-JP"/>
        </w:rPr>
        <w:t>,</w:t>
      </w:r>
      <w:r w:rsidR="001D55AD" w:rsidRPr="00E95416">
        <w:rPr>
          <w:rFonts w:asciiTheme="minorHAnsi" w:hAnsiTheme="minorHAnsi" w:cstheme="minorHAnsi"/>
          <w:color w:val="auto"/>
          <w:lang w:eastAsia="ja-JP"/>
        </w:rPr>
        <w:t xml:space="preserve"> but growth parameters such as specific </w:t>
      </w:r>
      <w:r w:rsidR="001D55AD" w:rsidRPr="006F6844">
        <w:rPr>
          <w:rFonts w:asciiTheme="minorHAnsi" w:hAnsiTheme="minorHAnsi" w:cstheme="minorHAnsi"/>
          <w:color w:val="auto"/>
          <w:lang w:eastAsia="ja-JP"/>
        </w:rPr>
        <w:t xml:space="preserve">growth rate </w:t>
      </w:r>
      <w:r w:rsidR="006E386A" w:rsidRPr="006F6844">
        <w:rPr>
          <w:rFonts w:asciiTheme="minorHAnsi" w:hAnsiTheme="minorHAnsi" w:cstheme="minorHAnsi"/>
          <w:color w:val="auto"/>
          <w:lang w:eastAsia="ja-JP"/>
        </w:rPr>
        <w:t>are</w:t>
      </w:r>
      <w:r w:rsidR="00826E27" w:rsidRPr="006F6844">
        <w:rPr>
          <w:rFonts w:asciiTheme="minorHAnsi" w:hAnsiTheme="minorHAnsi" w:cstheme="minorHAnsi"/>
          <w:color w:val="auto"/>
          <w:lang w:eastAsia="ja-JP"/>
        </w:rPr>
        <w:t xml:space="preserve"> not</w:t>
      </w:r>
      <w:r w:rsidR="001F1B09" w:rsidRPr="006F6844">
        <w:rPr>
          <w:rFonts w:asciiTheme="minorHAnsi" w:hAnsiTheme="minorHAnsi" w:cstheme="minorHAnsi"/>
          <w:color w:val="auto"/>
          <w:lang w:eastAsia="ja-JP"/>
        </w:rPr>
        <w:t xml:space="preserve"> </w:t>
      </w:r>
      <w:r w:rsidR="00CD3C3D" w:rsidRPr="006F6844">
        <w:rPr>
          <w:rFonts w:asciiTheme="minorHAnsi" w:hAnsiTheme="minorHAnsi" w:cstheme="minorHAnsi"/>
          <w:color w:val="auto"/>
          <w:lang w:eastAsia="ja-JP"/>
        </w:rPr>
        <w:t>usually</w:t>
      </w:r>
      <w:r w:rsidR="00C6307C" w:rsidRPr="006F6844">
        <w:rPr>
          <w:rFonts w:asciiTheme="minorHAnsi" w:hAnsiTheme="minorHAnsi" w:cstheme="minorHAnsi"/>
          <w:color w:val="auto"/>
          <w:lang w:eastAsia="ja-JP"/>
        </w:rPr>
        <w:t xml:space="preserve"> measured</w:t>
      </w:r>
      <w:r w:rsidR="00826E27" w:rsidRPr="006F6844">
        <w:rPr>
          <w:rFonts w:asciiTheme="minorHAnsi" w:hAnsiTheme="minorHAnsi" w:cstheme="minorHAnsi"/>
          <w:color w:val="auto"/>
          <w:lang w:eastAsia="ja-JP"/>
        </w:rPr>
        <w:t xml:space="preserve">. </w:t>
      </w:r>
      <w:r w:rsidR="006E386A" w:rsidRPr="006F6844">
        <w:rPr>
          <w:rFonts w:asciiTheme="minorHAnsi" w:hAnsiTheme="minorHAnsi" w:cstheme="minorHAnsi"/>
          <w:color w:val="auto"/>
          <w:lang w:eastAsia="ja-JP"/>
        </w:rPr>
        <w:t>A</w:t>
      </w:r>
      <w:r w:rsidR="00C6307C" w:rsidRPr="006F6844">
        <w:rPr>
          <w:rFonts w:asciiTheme="minorHAnsi" w:hAnsiTheme="minorHAnsi" w:cstheme="minorHAnsi"/>
          <w:color w:val="auto"/>
          <w:lang w:eastAsia="ja-JP"/>
        </w:rPr>
        <w:t xml:space="preserve"> </w:t>
      </w:r>
      <w:r w:rsidR="0040384A" w:rsidRPr="006F6844">
        <w:rPr>
          <w:rFonts w:asciiTheme="minorHAnsi" w:hAnsiTheme="minorHAnsi" w:cstheme="minorHAnsi"/>
          <w:color w:val="auto"/>
          <w:lang w:eastAsia="ja-JP"/>
        </w:rPr>
        <w:t>cell-</w:t>
      </w:r>
      <w:r w:rsidR="00143547" w:rsidRPr="006F6844">
        <w:rPr>
          <w:rFonts w:asciiTheme="minorHAnsi" w:hAnsiTheme="minorHAnsi" w:cstheme="minorHAnsi"/>
          <w:color w:val="auto"/>
          <w:lang w:eastAsia="ja-JP"/>
        </w:rPr>
        <w:t>binding assay</w:t>
      </w:r>
      <w:r w:rsidR="001D55AD" w:rsidRPr="006F6844">
        <w:rPr>
          <w:rFonts w:asciiTheme="minorHAnsi" w:hAnsiTheme="minorHAnsi" w:cstheme="minorHAnsi"/>
          <w:color w:val="auto"/>
          <w:lang w:eastAsia="ja-JP"/>
        </w:rPr>
        <w:t xml:space="preserve"> </w:t>
      </w:r>
      <w:r w:rsidR="00826E27" w:rsidRPr="006F6844">
        <w:rPr>
          <w:rFonts w:asciiTheme="minorHAnsi" w:hAnsiTheme="minorHAnsi" w:cstheme="minorHAnsi"/>
          <w:color w:val="auto"/>
          <w:lang w:eastAsia="ja-JP"/>
        </w:rPr>
        <w:t xml:space="preserve">conducted </w:t>
      </w:r>
      <w:r w:rsidR="00143547" w:rsidRPr="006F6844">
        <w:rPr>
          <w:rFonts w:asciiTheme="minorHAnsi" w:hAnsiTheme="minorHAnsi" w:cstheme="minorHAnsi"/>
          <w:color w:val="auto"/>
          <w:lang w:eastAsia="ja-JP"/>
        </w:rPr>
        <w:t>previously involves the</w:t>
      </w:r>
      <w:r w:rsidR="001D55AD" w:rsidRPr="006F6844">
        <w:rPr>
          <w:rFonts w:asciiTheme="minorHAnsi" w:hAnsiTheme="minorHAnsi" w:cstheme="minorHAnsi"/>
          <w:color w:val="auto"/>
          <w:lang w:eastAsia="ja-JP"/>
        </w:rPr>
        <w:t xml:space="preserve"> immunofluorescent staining</w:t>
      </w:r>
      <w:r w:rsidR="002A3DB1" w:rsidRPr="006F6844">
        <w:rPr>
          <w:rFonts w:asciiTheme="minorHAnsi" w:hAnsiTheme="minorHAnsi" w:cstheme="minorHAnsi"/>
          <w:color w:val="auto"/>
          <w:lang w:eastAsia="ja-JP"/>
        </w:rPr>
        <w:t xml:space="preserve"> te</w:t>
      </w:r>
      <w:r w:rsidR="00143547" w:rsidRPr="006F6844">
        <w:rPr>
          <w:rFonts w:asciiTheme="minorHAnsi" w:hAnsiTheme="minorHAnsi" w:cstheme="minorHAnsi"/>
          <w:color w:val="auto"/>
          <w:lang w:eastAsia="ja-JP"/>
        </w:rPr>
        <w:t>chnique</w:t>
      </w:r>
      <w:r w:rsidR="001D55AD" w:rsidRPr="006F6844">
        <w:rPr>
          <w:rFonts w:asciiTheme="minorHAnsi" w:hAnsiTheme="minorHAnsi" w:cstheme="minorHAnsi"/>
          <w:color w:val="auto"/>
          <w:lang w:eastAsia="ja-JP"/>
        </w:rPr>
        <w:fldChar w:fldCharType="begin" w:fldLock="1"/>
      </w:r>
      <w:r w:rsidR="009C6BAD" w:rsidRPr="006F6844">
        <w:rPr>
          <w:rFonts w:asciiTheme="minorHAnsi" w:hAnsiTheme="minorHAnsi" w:cstheme="minorHAnsi"/>
          <w:color w:val="auto"/>
          <w:lang w:eastAsia="ja-JP"/>
        </w:rPr>
        <w:instrText xml:space="preserve">ADDIN CSL_CITATION {"citationItems":[{"id":"ITEM-1","itemData":{"DOI":"10.1128/JVI.74.1.228-236.2000","ISBN":"0022-538X (Print) 0022-538X (Linking)","ISSN":"0022-538X","PMID":"10590110","abstract":"Most mammalian rotaviruses contain tripeptide amino acid sequences in outer capsid proteins VP4 and VP7 which have been shown to act as ligands for integrins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and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4</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Peptides containing these sequences and monoclonal antibodies directed to these integrins block rotavirus infection of cells. Here we report that SA11 rotavirus binding to and infection of K562 cells expressing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or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4</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integrins via transfection is increased over virus binding to and infection of cells transfected with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 xml:space="preserve">3 integrin or parent cells. The increased binding and growth were specifically blocked by a monoclonal antibody to the transfected integrin subunit but not by irrelevant antibodies. In our experiments, integrin activation with phorbol ester did not affect virus binding to cells. However, phorbol ester treatment of K562 parent and transfected cells induced endogenous gene expression of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integrin, which was detectable by flow cytometry 16 h after treatment and quantitatively correlated with the increased level of SA11 virus growth observed after this time. Virus binding to K562 cells treated with phorbol ester 24 h previously and expressing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1 was elevated over binding to control cells and was specifically blocked by the anti-</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 xml:space="preserve">2 monoclonal antibody AK7. Virus growth in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 xml:space="preserve">4-transfected K562 cells which had also been induced to express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integrin with phorbol ester occurred at a level approaching that in the permissive MA104 cell line. We therefore have demonstrated that two integrins,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2</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 xml:space="preserve">1 and </w:instrText>
      </w:r>
      <w:r w:rsidR="009C6BAD" w:rsidRPr="006F6844">
        <w:rPr>
          <w:rFonts w:ascii="MS Mincho" w:eastAsia="MS Mincho" w:hAnsi="MS Mincho" w:cs="MS Mincho"/>
          <w:color w:val="auto"/>
          <w:lang w:eastAsia="ja-JP"/>
        </w:rPr>
        <w:instrText>␣</w:instrText>
      </w:r>
      <w:r w:rsidR="009C6BAD" w:rsidRPr="006F6844">
        <w:rPr>
          <w:rFonts w:asciiTheme="minorHAnsi" w:hAnsiTheme="minorHAnsi" w:cstheme="minorHAnsi"/>
          <w:color w:val="auto"/>
          <w:lang w:eastAsia="ja-JP"/>
        </w:rPr>
        <w:instrText>4</w:instrText>
      </w:r>
      <w:r w:rsidR="009C6BAD" w:rsidRPr="006F6844">
        <w:rPr>
          <w:rFonts w:ascii="Arial Unicode MS" w:eastAsia="Arial Unicode MS" w:hAnsi="Arial Unicode MS" w:cs="Arial Unicode MS"/>
          <w:color w:val="auto"/>
          <w:lang w:eastAsia="ja-JP"/>
        </w:rPr>
        <w:instrText>␤</w:instrText>
      </w:r>
      <w:r w:rsidR="009C6BAD" w:rsidRPr="006F6844">
        <w:rPr>
          <w:rFonts w:asciiTheme="minorHAnsi" w:hAnsiTheme="minorHAnsi" w:cstheme="minorHAnsi"/>
          <w:color w:val="auto"/>
          <w:lang w:eastAsia="ja-JP"/>
        </w:rPr>
        <w:instrText>1, are capable of acting as cellular receptors for SA11 rotavirus. Rotaviruses, members of the family Reoviridae, are the ma-jor etiological agents of severe acute gastroenteritis in infants and young children worldwide and are important pathogens in most mammalian species. It is anticipated that the long-awaited introduction of the first vaccine against human rota-virus into use in North America in 1998 will lead to a reduction in the most severe human illness associated with this virus, but other vaccination and therapeutic approaches are required. Novel strategies may be devised following the identification of cellular receptors for rotavirus and from an understanding of the process of viral entry into cells, particularly into intestinal epithelial cells. These are essential steps for productive rota-virus infection and major determinants of host cell tropism. The nonenveloped, icosahedral rotavirus particle consists of a genome of 11 segments of double-stranded …","author":[{"dropping-particle":"","family":"Hewish","given":"Marilyn J","non-dropping-particle":"","parse-names":false,"suffix":""},{"dropping-particle":"","family":"Takada","given":"Yoshikazu","non-dropping-particle":"","parse-names":false,"suffix":""},{"dropping-particle":"","family":"Coulson","given":"Barbara S","non-dropping-particle":"","parse-names":false,"suffix":""}],"container-title":"Journal of Virology","id":"ITEM-1","issue":"1","issued":{"date-parts":[["2000"]]},"page":"228-236","title":"Integrins a2b1 and a4b1 Can Mediate SA11 Rotavirus Attachment and Entry into Cells","type":"article-journal","volume":"74"},"uris":["http://www.mendeley.com/documents/?uuid=45d7b69c-a9d0-4d2c-aede-dac065ac8402"]}],"mendeley":{"formattedCitation":"&lt;sup&gt;11&lt;/sup&gt;","plainTextFormattedCitation":"11","previouslyFormattedCitation":"&lt;sup&gt;11&lt;/sup&gt;"},"properties":{"noteIndex":0},"schema":"https://github.com/citation-style-language/schema/raw/master/csl-citation.json"}</w:instrText>
      </w:r>
      <w:r w:rsidR="001D55AD" w:rsidRPr="006F6844">
        <w:rPr>
          <w:rFonts w:asciiTheme="minorHAnsi" w:hAnsiTheme="minorHAnsi" w:cstheme="minorHAnsi"/>
          <w:color w:val="auto"/>
          <w:lang w:eastAsia="ja-JP"/>
        </w:rPr>
        <w:fldChar w:fldCharType="separate"/>
      </w:r>
      <w:r w:rsidR="00CC3A83" w:rsidRPr="006F6844">
        <w:rPr>
          <w:rFonts w:asciiTheme="minorHAnsi" w:hAnsiTheme="minorHAnsi" w:cstheme="minorHAnsi"/>
          <w:noProof/>
          <w:color w:val="auto"/>
          <w:vertAlign w:val="superscript"/>
          <w:lang w:eastAsia="ja-JP"/>
        </w:rPr>
        <w:t>11</w:t>
      </w:r>
      <w:r w:rsidR="001D55AD" w:rsidRPr="006F6844">
        <w:rPr>
          <w:rFonts w:asciiTheme="minorHAnsi" w:hAnsiTheme="minorHAnsi" w:cstheme="minorHAnsi"/>
          <w:color w:val="auto"/>
          <w:lang w:eastAsia="ja-JP"/>
        </w:rPr>
        <w:fldChar w:fldCharType="end"/>
      </w:r>
      <w:r w:rsidR="005A70D5" w:rsidRPr="006F6844">
        <w:rPr>
          <w:rFonts w:asciiTheme="minorHAnsi" w:hAnsiTheme="minorHAnsi" w:cstheme="minorHAnsi"/>
          <w:color w:val="auto"/>
          <w:lang w:eastAsia="ja-JP"/>
        </w:rPr>
        <w:t xml:space="preserve">. </w:t>
      </w:r>
      <w:r w:rsidR="00853E32" w:rsidRPr="006F6844">
        <w:rPr>
          <w:rFonts w:asciiTheme="minorHAnsi" w:hAnsiTheme="minorHAnsi" w:cstheme="minorHAnsi"/>
          <w:color w:val="auto"/>
          <w:lang w:eastAsia="ja-JP"/>
        </w:rPr>
        <w:t>W</w:t>
      </w:r>
      <w:r w:rsidR="00A46CFE" w:rsidRPr="006F6844">
        <w:rPr>
          <w:rFonts w:asciiTheme="minorHAnsi" w:hAnsiTheme="minorHAnsi" w:cstheme="minorHAnsi"/>
          <w:color w:val="auto"/>
          <w:lang w:eastAsia="ja-JP"/>
        </w:rPr>
        <w:t>e show</w:t>
      </w:r>
      <w:r w:rsidR="000318C9" w:rsidRPr="006F6844">
        <w:rPr>
          <w:rFonts w:asciiTheme="minorHAnsi" w:hAnsiTheme="minorHAnsi" w:cstheme="minorHAnsi"/>
          <w:color w:val="auto"/>
          <w:lang w:eastAsia="ja-JP"/>
        </w:rPr>
        <w:t xml:space="preserve"> </w:t>
      </w:r>
      <w:r w:rsidR="00B91FCA" w:rsidRPr="006F6844">
        <w:rPr>
          <w:rFonts w:asciiTheme="minorHAnsi" w:hAnsiTheme="minorHAnsi" w:cstheme="minorHAnsi"/>
          <w:color w:val="auto"/>
          <w:lang w:eastAsia="ja-JP"/>
        </w:rPr>
        <w:t>here easier methods</w:t>
      </w:r>
      <w:r w:rsidR="00E23730" w:rsidRPr="006F6844">
        <w:rPr>
          <w:rFonts w:asciiTheme="minorHAnsi" w:hAnsiTheme="minorHAnsi" w:cstheme="minorHAnsi"/>
          <w:color w:val="auto"/>
          <w:lang w:eastAsia="ja-JP"/>
        </w:rPr>
        <w:t xml:space="preserve"> </w:t>
      </w:r>
      <w:r w:rsidR="001858B6">
        <w:rPr>
          <w:rFonts w:asciiTheme="minorHAnsi" w:hAnsiTheme="minorHAnsi" w:cstheme="minorHAnsi"/>
          <w:color w:val="auto"/>
          <w:lang w:eastAsia="ja-JP"/>
        </w:rPr>
        <w:t xml:space="preserve">of </w:t>
      </w:r>
      <w:r w:rsidR="00C6307C" w:rsidRPr="006F6844">
        <w:rPr>
          <w:rFonts w:asciiTheme="minorHAnsi" w:hAnsiTheme="minorHAnsi" w:cstheme="minorHAnsi"/>
          <w:color w:val="auto"/>
          <w:lang w:eastAsia="ja-JP"/>
        </w:rPr>
        <w:t>using</w:t>
      </w:r>
      <w:r w:rsidR="00926820" w:rsidRPr="006F6844">
        <w:rPr>
          <w:rFonts w:asciiTheme="minorHAnsi" w:hAnsiTheme="minorHAnsi" w:cstheme="minorHAnsi"/>
          <w:color w:val="auto"/>
          <w:lang w:eastAsia="ja-JP"/>
        </w:rPr>
        <w:t xml:space="preserve"> the</w:t>
      </w:r>
      <w:r w:rsidR="00B91FCA" w:rsidRPr="006F6844">
        <w:rPr>
          <w:rFonts w:asciiTheme="minorHAnsi" w:hAnsiTheme="minorHAnsi" w:cstheme="minorHAnsi"/>
          <w:color w:val="auto"/>
          <w:lang w:eastAsia="ja-JP"/>
        </w:rPr>
        <w:t xml:space="preserve"> </w:t>
      </w:r>
      <w:r w:rsidR="001D55AD" w:rsidRPr="006F6844">
        <w:rPr>
          <w:rFonts w:asciiTheme="minorHAnsi" w:hAnsiTheme="minorHAnsi" w:cstheme="minorHAnsi"/>
          <w:color w:val="auto"/>
          <w:lang w:eastAsia="ja-JP"/>
        </w:rPr>
        <w:t>plaque assay and RT-qPCR</w:t>
      </w:r>
      <w:r w:rsidR="00B91FCA" w:rsidRPr="006F6844">
        <w:rPr>
          <w:rFonts w:asciiTheme="minorHAnsi" w:hAnsiTheme="minorHAnsi" w:cstheme="minorHAnsi"/>
          <w:color w:val="auto"/>
          <w:lang w:eastAsia="ja-JP"/>
        </w:rPr>
        <w:t xml:space="preserve">, which </w:t>
      </w:r>
      <w:r w:rsidR="00C6307C" w:rsidRPr="006F6844">
        <w:rPr>
          <w:rFonts w:asciiTheme="minorHAnsi" w:hAnsiTheme="minorHAnsi" w:cstheme="minorHAnsi"/>
          <w:color w:val="auto"/>
          <w:lang w:eastAsia="ja-JP"/>
        </w:rPr>
        <w:t xml:space="preserve">allow us to quantitatively discuss the </w:t>
      </w:r>
      <w:r w:rsidR="00B91FCA" w:rsidRPr="006F6844">
        <w:rPr>
          <w:rFonts w:asciiTheme="minorHAnsi" w:hAnsiTheme="minorHAnsi" w:cstheme="minorHAnsi"/>
          <w:color w:val="auto"/>
          <w:lang w:eastAsia="ja-JP"/>
        </w:rPr>
        <w:t xml:space="preserve">difference </w:t>
      </w:r>
      <w:r w:rsidR="00C6307C" w:rsidRPr="006F6844">
        <w:rPr>
          <w:rFonts w:asciiTheme="minorHAnsi" w:hAnsiTheme="minorHAnsi" w:cstheme="minorHAnsi"/>
          <w:color w:val="auto"/>
          <w:lang w:eastAsia="ja-JP"/>
        </w:rPr>
        <w:t xml:space="preserve">in </w:t>
      </w:r>
      <w:r w:rsidR="00891306" w:rsidRPr="006F6844">
        <w:rPr>
          <w:rFonts w:asciiTheme="minorHAnsi" w:hAnsiTheme="minorHAnsi" w:cstheme="minorHAnsi"/>
          <w:color w:val="auto"/>
          <w:lang w:eastAsia="ja-JP"/>
        </w:rPr>
        <w:t xml:space="preserve">viral </w:t>
      </w:r>
      <w:r w:rsidR="00B91FCA" w:rsidRPr="006F6844">
        <w:rPr>
          <w:rFonts w:asciiTheme="minorHAnsi" w:hAnsiTheme="minorHAnsi" w:cstheme="minorHAnsi"/>
          <w:color w:val="auto"/>
          <w:lang w:eastAsia="ja-JP"/>
        </w:rPr>
        <w:t>phenotypes</w:t>
      </w:r>
      <w:r w:rsidR="0027155C" w:rsidRPr="006F6844">
        <w:rPr>
          <w:rFonts w:asciiTheme="minorHAnsi" w:hAnsiTheme="minorHAnsi" w:cstheme="minorHAnsi"/>
          <w:color w:val="auto"/>
          <w:lang w:eastAsia="ja-JP"/>
        </w:rPr>
        <w:t xml:space="preserve">. </w:t>
      </w:r>
      <w:r w:rsidR="00FA3D42" w:rsidRPr="006F6844">
        <w:rPr>
          <w:rFonts w:asciiTheme="minorHAnsi" w:hAnsiTheme="minorHAnsi" w:cstheme="minorHAnsi"/>
          <w:color w:val="auto"/>
          <w:lang w:eastAsia="ja-JP"/>
        </w:rPr>
        <w:t>These methods are appropriate for</w:t>
      </w:r>
      <w:r w:rsidR="00A834B7" w:rsidRPr="006F6844">
        <w:rPr>
          <w:rFonts w:asciiTheme="minorHAnsi" w:hAnsiTheme="minorHAnsi" w:cstheme="minorHAnsi"/>
          <w:color w:val="auto"/>
          <w:lang w:eastAsia="ja-JP"/>
        </w:rPr>
        <w:t xml:space="preserve"> the characterization </w:t>
      </w:r>
      <w:r w:rsidR="00CD3C3D" w:rsidRPr="006F6844">
        <w:rPr>
          <w:rFonts w:asciiTheme="minorHAnsi" w:hAnsiTheme="minorHAnsi" w:cstheme="minorHAnsi"/>
          <w:color w:val="auto"/>
          <w:lang w:eastAsia="ja-JP"/>
        </w:rPr>
        <w:t>of</w:t>
      </w:r>
      <w:r w:rsidR="00A834B7" w:rsidRPr="006F6844">
        <w:rPr>
          <w:rFonts w:asciiTheme="minorHAnsi" w:hAnsiTheme="minorHAnsi" w:cstheme="minorHAnsi"/>
          <w:color w:val="auto"/>
          <w:lang w:eastAsia="ja-JP"/>
        </w:rPr>
        <w:t xml:space="preserve"> rotavirus </w:t>
      </w:r>
      <w:r w:rsidR="00CD3C3D" w:rsidRPr="006F6844">
        <w:rPr>
          <w:rFonts w:asciiTheme="minorHAnsi" w:hAnsiTheme="minorHAnsi" w:cstheme="minorHAnsi"/>
          <w:color w:val="auto"/>
          <w:lang w:eastAsia="ja-JP"/>
        </w:rPr>
        <w:t>phenotypes</w:t>
      </w:r>
      <w:r w:rsidR="00A834B7" w:rsidRPr="006F6844">
        <w:rPr>
          <w:rFonts w:asciiTheme="minorHAnsi" w:hAnsiTheme="minorHAnsi" w:cstheme="minorHAnsi"/>
          <w:color w:val="auto"/>
          <w:lang w:eastAsia="ja-JP"/>
        </w:rPr>
        <w:t xml:space="preserve"> </w:t>
      </w:r>
      <w:r w:rsidR="00423F0C" w:rsidRPr="006F6844">
        <w:rPr>
          <w:rFonts w:asciiTheme="minorHAnsi" w:hAnsiTheme="minorHAnsi" w:cstheme="minorHAnsi"/>
          <w:color w:val="auto"/>
          <w:lang w:eastAsia="ja-JP"/>
        </w:rPr>
        <w:t>and may finally contribute to the const</w:t>
      </w:r>
      <w:r w:rsidR="00D940C3" w:rsidRPr="006F6844">
        <w:rPr>
          <w:rFonts w:asciiTheme="minorHAnsi" w:hAnsiTheme="minorHAnsi" w:cstheme="minorHAnsi"/>
          <w:color w:val="auto"/>
          <w:lang w:eastAsia="ja-JP"/>
        </w:rPr>
        <w:t>ruction of new vaccine</w:t>
      </w:r>
      <w:r w:rsidR="00891306" w:rsidRPr="006F6844">
        <w:rPr>
          <w:rFonts w:asciiTheme="minorHAnsi" w:hAnsiTheme="minorHAnsi" w:cstheme="minorHAnsi"/>
          <w:color w:val="auto"/>
          <w:lang w:eastAsia="ja-JP"/>
        </w:rPr>
        <w:t>s</w:t>
      </w:r>
      <w:r w:rsidR="00D940C3" w:rsidRPr="006F6844">
        <w:rPr>
          <w:rFonts w:asciiTheme="minorHAnsi" w:hAnsiTheme="minorHAnsi" w:cstheme="minorHAnsi"/>
          <w:color w:val="auto"/>
          <w:lang w:eastAsia="ja-JP"/>
        </w:rPr>
        <w:t xml:space="preserve"> effective</w:t>
      </w:r>
      <w:r w:rsidR="00423F0C" w:rsidRPr="006F6844">
        <w:rPr>
          <w:rFonts w:asciiTheme="minorHAnsi" w:hAnsiTheme="minorHAnsi" w:cstheme="minorHAnsi"/>
          <w:color w:val="auto"/>
          <w:lang w:eastAsia="ja-JP"/>
        </w:rPr>
        <w:t xml:space="preserve"> </w:t>
      </w:r>
      <w:r w:rsidR="006E386A" w:rsidRPr="006F6844">
        <w:rPr>
          <w:rFonts w:asciiTheme="minorHAnsi" w:hAnsiTheme="minorHAnsi" w:cstheme="minorHAnsi"/>
          <w:color w:val="auto"/>
          <w:lang w:eastAsia="ja-JP"/>
        </w:rPr>
        <w:t>for</w:t>
      </w:r>
      <w:r w:rsidR="00423F0C" w:rsidRPr="006F6844">
        <w:rPr>
          <w:rFonts w:asciiTheme="minorHAnsi" w:hAnsiTheme="minorHAnsi" w:cstheme="minorHAnsi"/>
          <w:color w:val="auto"/>
          <w:lang w:eastAsia="ja-JP"/>
        </w:rPr>
        <w:t xml:space="preserve"> </w:t>
      </w:r>
      <w:r w:rsidR="00891306" w:rsidRPr="006F6844">
        <w:rPr>
          <w:rFonts w:asciiTheme="minorHAnsi" w:hAnsiTheme="minorHAnsi" w:cstheme="minorHAnsi"/>
          <w:color w:val="auto"/>
          <w:lang w:eastAsia="ja-JP"/>
        </w:rPr>
        <w:t>multiple</w:t>
      </w:r>
      <w:r w:rsidR="00423F0C" w:rsidRPr="006F6844">
        <w:rPr>
          <w:rFonts w:asciiTheme="minorHAnsi" w:hAnsiTheme="minorHAnsi" w:cstheme="minorHAnsi"/>
          <w:color w:val="auto"/>
          <w:lang w:eastAsia="ja-JP"/>
        </w:rPr>
        <w:t xml:space="preserve"> genotypes.</w:t>
      </w:r>
      <w:r w:rsidR="00F64DD8" w:rsidRPr="006F6844">
        <w:rPr>
          <w:rFonts w:asciiTheme="minorHAnsi" w:hAnsiTheme="minorHAnsi" w:cstheme="minorHAnsi"/>
          <w:color w:val="auto"/>
          <w:lang w:eastAsia="ja-JP"/>
        </w:rPr>
        <w:t xml:space="preserve"> </w:t>
      </w:r>
    </w:p>
    <w:p w14:paraId="6146E15C" w14:textId="77777777" w:rsidR="00AD6AC5" w:rsidRPr="00E95416" w:rsidRDefault="00AD6AC5" w:rsidP="004B5EFB">
      <w:pPr>
        <w:rPr>
          <w:rFonts w:asciiTheme="minorHAnsi" w:hAnsiTheme="minorHAnsi" w:cstheme="minorHAnsi"/>
          <w:b/>
          <w:color w:val="auto"/>
        </w:rPr>
      </w:pPr>
    </w:p>
    <w:p w14:paraId="0E2DC65A" w14:textId="77777777" w:rsidR="00F866BD" w:rsidRPr="00E95416" w:rsidRDefault="00F866BD" w:rsidP="004B5EFB">
      <w:pPr>
        <w:rPr>
          <w:rFonts w:asciiTheme="minorHAnsi" w:hAnsiTheme="minorHAnsi" w:cstheme="minorHAnsi"/>
          <w:color w:val="auto"/>
        </w:rPr>
      </w:pPr>
      <w:r w:rsidRPr="00E95416">
        <w:rPr>
          <w:rFonts w:asciiTheme="minorHAnsi" w:hAnsiTheme="minorHAnsi" w:cstheme="minorHAnsi"/>
          <w:b/>
          <w:color w:val="auto"/>
        </w:rPr>
        <w:t>PROTOCOL:</w:t>
      </w:r>
      <w:r w:rsidRPr="00E95416">
        <w:rPr>
          <w:rFonts w:asciiTheme="minorHAnsi" w:hAnsiTheme="minorHAnsi" w:cstheme="minorHAnsi"/>
          <w:color w:val="auto"/>
        </w:rPr>
        <w:t xml:space="preserve"> </w:t>
      </w:r>
    </w:p>
    <w:p w14:paraId="3BE93CFB" w14:textId="77777777" w:rsidR="00A36772" w:rsidRPr="001858B6" w:rsidRDefault="00A36772" w:rsidP="004B5EFB">
      <w:pPr>
        <w:rPr>
          <w:rFonts w:asciiTheme="minorHAnsi" w:hAnsiTheme="minorHAnsi" w:cstheme="minorHAnsi"/>
          <w:color w:val="auto"/>
          <w:lang w:eastAsia="ja-JP"/>
        </w:rPr>
      </w:pPr>
    </w:p>
    <w:p w14:paraId="0D1F2392" w14:textId="3B69123F" w:rsidR="00F866BD" w:rsidRPr="001858B6" w:rsidRDefault="00F866BD" w:rsidP="004B5EFB">
      <w:pPr>
        <w:rPr>
          <w:rFonts w:asciiTheme="minorHAnsi" w:hAnsiTheme="minorHAnsi" w:cstheme="minorHAnsi"/>
          <w:b/>
          <w:color w:val="auto"/>
          <w:lang w:eastAsia="ja-JP"/>
        </w:rPr>
      </w:pPr>
      <w:r w:rsidRPr="001858B6">
        <w:rPr>
          <w:rFonts w:asciiTheme="minorHAnsi" w:hAnsiTheme="minorHAnsi" w:cstheme="minorHAnsi"/>
          <w:b/>
          <w:color w:val="auto"/>
          <w:lang w:eastAsia="ja-JP"/>
        </w:rPr>
        <w:t xml:space="preserve">1. </w:t>
      </w:r>
      <w:r w:rsidR="0032664B" w:rsidRPr="001858B6">
        <w:rPr>
          <w:rFonts w:asciiTheme="minorHAnsi" w:hAnsiTheme="minorHAnsi" w:cstheme="minorHAnsi"/>
          <w:b/>
          <w:color w:val="auto"/>
          <w:lang w:eastAsia="ja-JP"/>
        </w:rPr>
        <w:t>Medium</w:t>
      </w:r>
      <w:r w:rsidR="00B270FC" w:rsidRPr="001858B6">
        <w:rPr>
          <w:rFonts w:asciiTheme="minorHAnsi" w:hAnsiTheme="minorHAnsi" w:cstheme="minorHAnsi"/>
          <w:b/>
          <w:color w:val="auto"/>
          <w:lang w:eastAsia="ja-JP"/>
        </w:rPr>
        <w:t xml:space="preserve"> </w:t>
      </w:r>
      <w:r w:rsidRPr="001858B6">
        <w:rPr>
          <w:rFonts w:asciiTheme="minorHAnsi" w:hAnsiTheme="minorHAnsi" w:cstheme="minorHAnsi"/>
          <w:b/>
          <w:color w:val="auto"/>
          <w:lang w:eastAsia="ja-JP"/>
        </w:rPr>
        <w:t>Preparation</w:t>
      </w:r>
    </w:p>
    <w:p w14:paraId="38302A20" w14:textId="77777777" w:rsidR="004B5EFB" w:rsidRPr="001858B6" w:rsidRDefault="004B5EFB" w:rsidP="004B5EFB">
      <w:pPr>
        <w:rPr>
          <w:rFonts w:asciiTheme="minorHAnsi" w:hAnsiTheme="minorHAnsi" w:cstheme="minorHAnsi"/>
          <w:b/>
          <w:color w:val="auto"/>
          <w:lang w:eastAsia="ja-JP"/>
        </w:rPr>
      </w:pPr>
    </w:p>
    <w:p w14:paraId="5830B794" w14:textId="20B5EA38" w:rsidR="00EB4625" w:rsidRPr="001858B6" w:rsidRDefault="00F866BD"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1.1)</w:t>
      </w:r>
      <w:r w:rsidR="00C12F9A" w:rsidRPr="001858B6">
        <w:rPr>
          <w:rFonts w:asciiTheme="minorHAnsi" w:hAnsiTheme="minorHAnsi" w:cstheme="minorHAnsi"/>
          <w:color w:val="auto"/>
          <w:lang w:eastAsia="ja-JP"/>
        </w:rPr>
        <w:t xml:space="preserve"> To make </w:t>
      </w:r>
      <w:r w:rsidR="00CD3C3D" w:rsidRPr="001858B6">
        <w:rPr>
          <w:rFonts w:asciiTheme="minorHAnsi" w:hAnsiTheme="minorHAnsi" w:cstheme="minorHAnsi"/>
          <w:color w:val="auto"/>
          <w:lang w:eastAsia="ja-JP"/>
        </w:rPr>
        <w:t xml:space="preserve">a </w:t>
      </w:r>
      <w:r w:rsidR="00C12F9A" w:rsidRPr="001858B6">
        <w:rPr>
          <w:rFonts w:asciiTheme="minorHAnsi" w:hAnsiTheme="minorHAnsi" w:cstheme="minorHAnsi"/>
          <w:color w:val="auto"/>
          <w:lang w:eastAsia="ja-JP"/>
        </w:rPr>
        <w:t>cell culture medium</w:t>
      </w:r>
      <w:r w:rsidR="00204F19" w:rsidRPr="001858B6">
        <w:rPr>
          <w:rFonts w:asciiTheme="minorHAnsi" w:hAnsiTheme="minorHAnsi" w:cstheme="minorHAnsi"/>
          <w:color w:val="auto"/>
          <w:lang w:eastAsia="ja-JP"/>
        </w:rPr>
        <w:t xml:space="preserve"> (serum-containing medium)</w:t>
      </w:r>
      <w:r w:rsidR="00C12F9A" w:rsidRPr="001858B6">
        <w:rPr>
          <w:rFonts w:asciiTheme="minorHAnsi" w:hAnsiTheme="minorHAnsi" w:cstheme="minorHAnsi"/>
          <w:color w:val="auto"/>
          <w:lang w:eastAsia="ja-JP"/>
        </w:rPr>
        <w:t>,</w:t>
      </w:r>
      <w:r w:rsidRPr="001858B6">
        <w:rPr>
          <w:rFonts w:asciiTheme="minorHAnsi" w:hAnsiTheme="minorHAnsi" w:cstheme="minorHAnsi"/>
          <w:color w:val="auto"/>
          <w:lang w:eastAsia="ja-JP"/>
        </w:rPr>
        <w:t xml:space="preserve"> </w:t>
      </w:r>
      <w:r w:rsidR="00C12F9A" w:rsidRPr="001858B6">
        <w:rPr>
          <w:rFonts w:asciiTheme="minorHAnsi" w:hAnsiTheme="minorHAnsi" w:cstheme="minorHAnsi"/>
          <w:color w:val="auto"/>
          <w:lang w:eastAsia="ja-JP"/>
        </w:rPr>
        <w:t xml:space="preserve">add 4.7 g of </w:t>
      </w:r>
      <w:r w:rsidRPr="001858B6">
        <w:rPr>
          <w:rFonts w:asciiTheme="minorHAnsi" w:hAnsiTheme="minorHAnsi" w:cstheme="minorHAnsi"/>
          <w:color w:val="auto"/>
          <w:lang w:eastAsia="ja-JP"/>
        </w:rPr>
        <w:t>Eagle’s MEM</w:t>
      </w:r>
      <w:r w:rsidR="00C12F9A" w:rsidRPr="001858B6">
        <w:rPr>
          <w:rFonts w:asciiTheme="minorHAnsi" w:hAnsiTheme="minorHAnsi" w:cstheme="minorHAnsi"/>
          <w:color w:val="auto"/>
          <w:lang w:eastAsia="ja-JP"/>
        </w:rPr>
        <w:t xml:space="preserve"> </w:t>
      </w:r>
      <w:r w:rsidR="00D940C3" w:rsidRPr="001858B6">
        <w:rPr>
          <w:rFonts w:asciiTheme="minorHAnsi" w:hAnsiTheme="minorHAnsi" w:cstheme="minorHAnsi"/>
          <w:color w:val="auto"/>
          <w:lang w:eastAsia="ja-JP"/>
        </w:rPr>
        <w:t xml:space="preserve">powder </w:t>
      </w:r>
      <w:r w:rsidR="00C12F9A" w:rsidRPr="001858B6">
        <w:rPr>
          <w:rFonts w:asciiTheme="minorHAnsi" w:hAnsiTheme="minorHAnsi" w:cstheme="minorHAnsi"/>
          <w:color w:val="auto"/>
          <w:lang w:eastAsia="ja-JP"/>
        </w:rPr>
        <w:t>to 500 m</w:t>
      </w:r>
      <w:r w:rsidR="001858B6">
        <w:rPr>
          <w:rFonts w:asciiTheme="minorHAnsi" w:hAnsiTheme="minorHAnsi" w:cstheme="minorHAnsi"/>
          <w:color w:val="auto"/>
          <w:lang w:eastAsia="ja-JP"/>
        </w:rPr>
        <w:t>L</w:t>
      </w:r>
      <w:r w:rsidR="00AA41F5" w:rsidRPr="001858B6">
        <w:rPr>
          <w:rFonts w:asciiTheme="minorHAnsi" w:hAnsiTheme="minorHAnsi" w:cstheme="minorHAnsi"/>
          <w:color w:val="auto"/>
          <w:lang w:eastAsia="ja-JP"/>
        </w:rPr>
        <w:t xml:space="preserve"> of distilled</w:t>
      </w:r>
      <w:r w:rsidR="00C12F9A" w:rsidRPr="001858B6">
        <w:rPr>
          <w:rFonts w:asciiTheme="minorHAnsi" w:hAnsiTheme="minorHAnsi" w:cstheme="minorHAnsi"/>
          <w:color w:val="auto"/>
          <w:lang w:eastAsia="ja-JP"/>
        </w:rPr>
        <w:t xml:space="preserve"> water.</w:t>
      </w:r>
      <w:r w:rsidRPr="001858B6">
        <w:rPr>
          <w:rFonts w:asciiTheme="minorHAnsi" w:hAnsiTheme="minorHAnsi" w:cstheme="minorHAnsi"/>
          <w:color w:val="auto"/>
          <w:lang w:eastAsia="ja-JP"/>
        </w:rPr>
        <w:t xml:space="preserve"> </w:t>
      </w:r>
      <w:r w:rsidR="00135829" w:rsidRPr="001858B6">
        <w:rPr>
          <w:rFonts w:asciiTheme="minorHAnsi" w:hAnsiTheme="minorHAnsi" w:cstheme="minorHAnsi"/>
          <w:color w:val="auto"/>
          <w:lang w:eastAsia="ja-JP"/>
        </w:rPr>
        <w:t>A</w:t>
      </w:r>
      <w:r w:rsidR="00134AFD" w:rsidRPr="001858B6">
        <w:rPr>
          <w:rFonts w:asciiTheme="minorHAnsi" w:hAnsiTheme="minorHAnsi" w:cstheme="minorHAnsi"/>
          <w:color w:val="auto"/>
          <w:lang w:eastAsia="ja-JP"/>
        </w:rPr>
        <w:t>utoclave</w:t>
      </w:r>
      <w:r w:rsidR="00135829" w:rsidRPr="001858B6">
        <w:rPr>
          <w:rFonts w:asciiTheme="minorHAnsi" w:hAnsiTheme="minorHAnsi" w:cstheme="minorHAnsi"/>
          <w:color w:val="auto"/>
          <w:lang w:eastAsia="ja-JP"/>
        </w:rPr>
        <w:t xml:space="preserve"> at </w:t>
      </w:r>
      <w:r w:rsidR="00C12F9A" w:rsidRPr="001858B6">
        <w:rPr>
          <w:rFonts w:asciiTheme="minorHAnsi" w:hAnsiTheme="minorHAnsi" w:cstheme="minorHAnsi"/>
          <w:color w:val="auto"/>
          <w:lang w:eastAsia="ja-JP"/>
        </w:rPr>
        <w:t xml:space="preserve">120 </w:t>
      </w:r>
      <w:r w:rsidR="00F301EC" w:rsidRPr="001858B6">
        <w:rPr>
          <w:rFonts w:asciiTheme="minorHAnsi" w:hAnsiTheme="minorHAnsi" w:cstheme="minorHAnsi"/>
          <w:color w:val="auto"/>
          <w:lang w:eastAsia="ja-JP"/>
        </w:rPr>
        <w:t>°</w:t>
      </w:r>
      <w:r w:rsidR="00C12F9A" w:rsidRPr="001858B6">
        <w:rPr>
          <w:rFonts w:asciiTheme="minorHAnsi" w:hAnsiTheme="minorHAnsi" w:cstheme="minorHAnsi"/>
          <w:color w:val="auto"/>
          <w:lang w:eastAsia="ja-JP"/>
        </w:rPr>
        <w:t>C</w:t>
      </w:r>
      <w:r w:rsidR="00135829" w:rsidRPr="001858B6">
        <w:rPr>
          <w:rFonts w:asciiTheme="minorHAnsi" w:hAnsiTheme="minorHAnsi" w:cstheme="minorHAnsi"/>
          <w:color w:val="auto"/>
          <w:lang w:eastAsia="ja-JP"/>
        </w:rPr>
        <w:t xml:space="preserve"> for </w:t>
      </w:r>
      <w:r w:rsidR="00F301EC" w:rsidRPr="001858B6">
        <w:rPr>
          <w:rFonts w:asciiTheme="minorHAnsi" w:hAnsiTheme="minorHAnsi" w:cstheme="minorHAnsi"/>
          <w:color w:val="auto"/>
          <w:lang w:eastAsia="ja-JP"/>
        </w:rPr>
        <w:t>20 min</w:t>
      </w:r>
      <w:r w:rsidR="00A46CFE" w:rsidRPr="001858B6">
        <w:rPr>
          <w:rFonts w:asciiTheme="minorHAnsi" w:hAnsiTheme="minorHAnsi" w:cstheme="minorHAnsi"/>
          <w:color w:val="auto"/>
          <w:lang w:eastAsia="ja-JP"/>
        </w:rPr>
        <w:t xml:space="preserve"> and </w:t>
      </w:r>
      <w:r w:rsidR="00135829" w:rsidRPr="001858B6">
        <w:rPr>
          <w:rFonts w:asciiTheme="minorHAnsi" w:hAnsiTheme="minorHAnsi" w:cstheme="minorHAnsi"/>
          <w:color w:val="auto"/>
          <w:lang w:eastAsia="ja-JP"/>
        </w:rPr>
        <w:t xml:space="preserve">let </w:t>
      </w:r>
      <w:r w:rsidR="00926820" w:rsidRPr="001858B6">
        <w:rPr>
          <w:rFonts w:asciiTheme="minorHAnsi" w:hAnsiTheme="minorHAnsi" w:cstheme="minorHAnsi"/>
          <w:color w:val="auto"/>
          <w:lang w:eastAsia="ja-JP"/>
        </w:rPr>
        <w:t>the medium</w:t>
      </w:r>
      <w:r w:rsidR="00135829" w:rsidRPr="001858B6">
        <w:rPr>
          <w:rFonts w:asciiTheme="minorHAnsi" w:hAnsiTheme="minorHAnsi" w:cstheme="minorHAnsi"/>
          <w:color w:val="auto"/>
          <w:lang w:eastAsia="ja-JP"/>
        </w:rPr>
        <w:t xml:space="preserve"> </w:t>
      </w:r>
      <w:r w:rsidR="00A46CFE" w:rsidRPr="001858B6">
        <w:rPr>
          <w:rFonts w:asciiTheme="minorHAnsi" w:hAnsiTheme="minorHAnsi" w:cstheme="minorHAnsi"/>
          <w:color w:val="auto"/>
          <w:lang w:eastAsia="ja-JP"/>
        </w:rPr>
        <w:t>cool to</w:t>
      </w:r>
      <w:r w:rsidR="00134AFD" w:rsidRPr="001858B6">
        <w:rPr>
          <w:rFonts w:asciiTheme="minorHAnsi" w:hAnsiTheme="minorHAnsi" w:cstheme="minorHAnsi"/>
          <w:color w:val="auto"/>
          <w:lang w:eastAsia="ja-JP"/>
        </w:rPr>
        <w:t xml:space="preserve"> room temperature</w:t>
      </w:r>
      <w:r w:rsidR="00135829" w:rsidRPr="001858B6">
        <w:rPr>
          <w:rFonts w:asciiTheme="minorHAnsi" w:hAnsiTheme="minorHAnsi" w:cstheme="minorHAnsi"/>
          <w:color w:val="auto"/>
          <w:lang w:eastAsia="ja-JP"/>
        </w:rPr>
        <w:t>. A</w:t>
      </w:r>
      <w:r w:rsidRPr="001858B6">
        <w:rPr>
          <w:rFonts w:asciiTheme="minorHAnsi" w:hAnsiTheme="minorHAnsi" w:cstheme="minorHAnsi"/>
          <w:color w:val="auto"/>
          <w:lang w:eastAsia="ja-JP"/>
        </w:rPr>
        <w:t>dd fetal bovine serum (final concentration: 10%), L-Glutamine (2</w:t>
      </w:r>
      <w:r w:rsidR="00AA41F5" w:rsidRPr="001858B6">
        <w:rPr>
          <w:rFonts w:asciiTheme="minorHAnsi" w:hAnsiTheme="minorHAnsi" w:cstheme="minorHAnsi"/>
          <w:color w:val="auto"/>
          <w:lang w:eastAsia="ja-JP"/>
        </w:rPr>
        <w:t xml:space="preserve"> </w:t>
      </w:r>
      <w:r w:rsidRPr="001858B6">
        <w:rPr>
          <w:rFonts w:asciiTheme="minorHAnsi" w:hAnsiTheme="minorHAnsi" w:cstheme="minorHAnsi"/>
          <w:color w:val="auto"/>
          <w:lang w:eastAsia="ja-JP"/>
        </w:rPr>
        <w:t>mM), Penicillin Streptomycin (1%) a</w:t>
      </w:r>
      <w:r w:rsidR="00AA41F5" w:rsidRPr="001858B6">
        <w:rPr>
          <w:rFonts w:asciiTheme="minorHAnsi" w:hAnsiTheme="minorHAnsi" w:cstheme="minorHAnsi"/>
          <w:color w:val="auto"/>
          <w:lang w:eastAsia="ja-JP"/>
        </w:rPr>
        <w:t>nd sodium bicarbonate (1.125 g/</w:t>
      </w:r>
      <w:r w:rsidR="001858B6">
        <w:rPr>
          <w:rFonts w:asciiTheme="minorHAnsi" w:hAnsiTheme="minorHAnsi" w:cstheme="minorHAnsi"/>
          <w:color w:val="auto"/>
          <w:lang w:eastAsia="ja-JP"/>
        </w:rPr>
        <w:t>L</w:t>
      </w:r>
      <w:r w:rsidRPr="001858B6">
        <w:rPr>
          <w:rFonts w:asciiTheme="minorHAnsi" w:hAnsiTheme="minorHAnsi" w:cstheme="minorHAnsi"/>
          <w:color w:val="auto"/>
          <w:lang w:eastAsia="ja-JP"/>
        </w:rPr>
        <w:t xml:space="preserve">). </w:t>
      </w:r>
      <w:r w:rsidR="0076205B" w:rsidRPr="001858B6">
        <w:rPr>
          <w:rFonts w:asciiTheme="minorHAnsi" w:hAnsiTheme="minorHAnsi" w:cstheme="minorHAnsi"/>
          <w:color w:val="auto"/>
          <w:lang w:eastAsia="ja-JP"/>
        </w:rPr>
        <w:t xml:space="preserve"> Store at 4 °C</w:t>
      </w:r>
      <w:r w:rsidR="001B22D0" w:rsidRPr="001858B6">
        <w:rPr>
          <w:rFonts w:asciiTheme="minorHAnsi" w:hAnsiTheme="minorHAnsi" w:cstheme="minorHAnsi"/>
          <w:color w:val="auto"/>
          <w:lang w:eastAsia="ja-JP"/>
        </w:rPr>
        <w:t xml:space="preserve"> for 1 month</w:t>
      </w:r>
      <w:r w:rsidR="0076205B" w:rsidRPr="001858B6">
        <w:rPr>
          <w:rFonts w:asciiTheme="minorHAnsi" w:hAnsiTheme="minorHAnsi" w:cstheme="minorHAnsi"/>
          <w:color w:val="auto"/>
          <w:lang w:eastAsia="ja-JP"/>
        </w:rPr>
        <w:t>.</w:t>
      </w:r>
    </w:p>
    <w:p w14:paraId="1886E3EE" w14:textId="77777777" w:rsidR="00EB4625" w:rsidRPr="001858B6" w:rsidRDefault="00EB4625" w:rsidP="004B5EFB">
      <w:pPr>
        <w:rPr>
          <w:rFonts w:asciiTheme="minorHAnsi" w:hAnsiTheme="minorHAnsi" w:cstheme="minorHAnsi"/>
          <w:color w:val="auto"/>
          <w:lang w:eastAsia="ja-JP"/>
        </w:rPr>
      </w:pPr>
    </w:p>
    <w:p w14:paraId="7EA44657" w14:textId="07754EED" w:rsidR="00F866BD" w:rsidRPr="001858B6" w:rsidRDefault="00EB4625"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 xml:space="preserve">1.2) </w:t>
      </w:r>
      <w:r w:rsidR="00483624" w:rsidRPr="001858B6">
        <w:rPr>
          <w:rFonts w:asciiTheme="minorHAnsi" w:hAnsiTheme="minorHAnsi" w:cstheme="minorHAnsi"/>
          <w:color w:val="auto"/>
          <w:lang w:eastAsia="ja-JP"/>
        </w:rPr>
        <w:t>P</w:t>
      </w:r>
      <w:r w:rsidR="00F866BD" w:rsidRPr="001858B6">
        <w:rPr>
          <w:rFonts w:asciiTheme="minorHAnsi" w:hAnsiTheme="minorHAnsi" w:cstheme="minorHAnsi"/>
          <w:color w:val="auto"/>
          <w:lang w:eastAsia="ja-JP"/>
        </w:rPr>
        <w:t>r</w:t>
      </w:r>
      <w:r w:rsidR="00483624" w:rsidRPr="001858B6">
        <w:rPr>
          <w:rFonts w:asciiTheme="minorHAnsi" w:hAnsiTheme="minorHAnsi" w:cstheme="minorHAnsi"/>
          <w:color w:val="auto"/>
          <w:lang w:eastAsia="ja-JP"/>
        </w:rPr>
        <w:t>epare the serum-free medium</w:t>
      </w:r>
      <w:r w:rsidR="00F866BD" w:rsidRPr="001858B6">
        <w:rPr>
          <w:rFonts w:asciiTheme="minorHAnsi" w:hAnsiTheme="minorHAnsi" w:cstheme="minorHAnsi"/>
          <w:color w:val="auto"/>
          <w:lang w:eastAsia="ja-JP"/>
        </w:rPr>
        <w:t xml:space="preserve"> </w:t>
      </w:r>
      <w:r w:rsidR="00B270FC" w:rsidRPr="001858B6">
        <w:rPr>
          <w:rFonts w:asciiTheme="minorHAnsi" w:hAnsiTheme="minorHAnsi" w:cstheme="minorHAnsi"/>
          <w:color w:val="auto"/>
          <w:lang w:eastAsia="ja-JP"/>
        </w:rPr>
        <w:t xml:space="preserve">for </w:t>
      </w:r>
      <w:r w:rsidR="00303A22">
        <w:rPr>
          <w:rFonts w:asciiTheme="minorHAnsi" w:hAnsiTheme="minorHAnsi" w:cstheme="minorHAnsi"/>
          <w:color w:val="auto"/>
          <w:lang w:eastAsia="ja-JP"/>
        </w:rPr>
        <w:t xml:space="preserve">the </w:t>
      </w:r>
      <w:r w:rsidR="00F301EC" w:rsidRPr="001858B6">
        <w:rPr>
          <w:rFonts w:asciiTheme="minorHAnsi" w:hAnsiTheme="minorHAnsi" w:cstheme="minorHAnsi"/>
          <w:color w:val="auto"/>
          <w:lang w:eastAsia="ja-JP"/>
        </w:rPr>
        <w:t>virus propagation</w:t>
      </w:r>
      <w:r w:rsidR="001858B6">
        <w:rPr>
          <w:rFonts w:asciiTheme="minorHAnsi" w:hAnsiTheme="minorHAnsi" w:cstheme="minorHAnsi"/>
          <w:color w:val="auto"/>
          <w:lang w:eastAsia="ja-JP"/>
        </w:rPr>
        <w:t xml:space="preserve"> as described in step 1.1</w:t>
      </w:r>
      <w:r w:rsidR="00BA6074" w:rsidRPr="001858B6">
        <w:rPr>
          <w:rFonts w:asciiTheme="minorHAnsi" w:hAnsiTheme="minorHAnsi" w:cstheme="minorHAnsi"/>
          <w:color w:val="auto"/>
          <w:lang w:eastAsia="ja-JP"/>
        </w:rPr>
        <w:t>,</w:t>
      </w:r>
      <w:r w:rsidR="00F301EC" w:rsidRPr="001858B6">
        <w:rPr>
          <w:rFonts w:asciiTheme="minorHAnsi" w:hAnsiTheme="minorHAnsi" w:cstheme="minorHAnsi"/>
          <w:color w:val="auto"/>
          <w:lang w:eastAsia="ja-JP"/>
        </w:rPr>
        <w:t xml:space="preserve"> </w:t>
      </w:r>
      <w:r w:rsidR="001858B6">
        <w:rPr>
          <w:rFonts w:asciiTheme="minorHAnsi" w:hAnsiTheme="minorHAnsi" w:cstheme="minorHAnsi"/>
          <w:color w:val="auto"/>
          <w:lang w:eastAsia="ja-JP"/>
        </w:rPr>
        <w:t>but without</w:t>
      </w:r>
      <w:r w:rsidR="0024035D" w:rsidRPr="001858B6">
        <w:rPr>
          <w:rFonts w:asciiTheme="minorHAnsi" w:hAnsiTheme="minorHAnsi" w:cstheme="minorHAnsi"/>
          <w:color w:val="auto"/>
          <w:lang w:eastAsia="ja-JP"/>
        </w:rPr>
        <w:t xml:space="preserve"> </w:t>
      </w:r>
      <w:r w:rsidR="001858B6">
        <w:rPr>
          <w:rFonts w:asciiTheme="minorHAnsi" w:hAnsiTheme="minorHAnsi" w:cstheme="minorHAnsi"/>
          <w:color w:val="auto"/>
          <w:lang w:eastAsia="ja-JP"/>
        </w:rPr>
        <w:t xml:space="preserve">the </w:t>
      </w:r>
      <w:r w:rsidR="0024035D" w:rsidRPr="001858B6">
        <w:rPr>
          <w:rFonts w:asciiTheme="minorHAnsi" w:hAnsiTheme="minorHAnsi" w:cstheme="minorHAnsi"/>
          <w:color w:val="auto"/>
          <w:lang w:eastAsia="ja-JP"/>
        </w:rPr>
        <w:t>fetal bovine serum</w:t>
      </w:r>
      <w:r w:rsidR="00B270FC" w:rsidRPr="001858B6">
        <w:rPr>
          <w:rFonts w:asciiTheme="minorHAnsi" w:hAnsiTheme="minorHAnsi" w:cstheme="minorHAnsi"/>
          <w:color w:val="auto"/>
          <w:lang w:eastAsia="ja-JP"/>
        </w:rPr>
        <w:t>.</w:t>
      </w:r>
      <w:r w:rsidR="0076205B" w:rsidRPr="001858B6">
        <w:rPr>
          <w:rFonts w:asciiTheme="minorHAnsi" w:hAnsiTheme="minorHAnsi" w:cstheme="minorHAnsi"/>
          <w:color w:val="auto"/>
          <w:lang w:eastAsia="ja-JP"/>
        </w:rPr>
        <w:t xml:space="preserve"> Store</w:t>
      </w:r>
      <w:r w:rsidR="00134AFD" w:rsidRPr="001858B6">
        <w:rPr>
          <w:rFonts w:asciiTheme="minorHAnsi" w:hAnsiTheme="minorHAnsi" w:cstheme="minorHAnsi"/>
          <w:color w:val="auto"/>
          <w:lang w:eastAsia="ja-JP"/>
        </w:rPr>
        <w:t xml:space="preserve"> at 4 °C</w:t>
      </w:r>
      <w:r w:rsidR="001B22D0" w:rsidRPr="001858B6">
        <w:rPr>
          <w:rFonts w:asciiTheme="minorHAnsi" w:hAnsiTheme="minorHAnsi" w:cstheme="minorHAnsi"/>
          <w:color w:val="auto"/>
          <w:lang w:eastAsia="ja-JP"/>
        </w:rPr>
        <w:t xml:space="preserve"> for 1 month</w:t>
      </w:r>
      <w:r w:rsidR="00134AFD" w:rsidRPr="001858B6">
        <w:rPr>
          <w:rFonts w:asciiTheme="minorHAnsi" w:hAnsiTheme="minorHAnsi" w:cstheme="minorHAnsi"/>
          <w:color w:val="auto"/>
          <w:lang w:eastAsia="ja-JP"/>
        </w:rPr>
        <w:t>.</w:t>
      </w:r>
    </w:p>
    <w:p w14:paraId="7CF55CDA" w14:textId="77777777" w:rsidR="003A1B03" w:rsidRPr="001858B6" w:rsidRDefault="003A1B03" w:rsidP="004B5EFB">
      <w:pPr>
        <w:rPr>
          <w:rFonts w:asciiTheme="minorHAnsi" w:hAnsiTheme="minorHAnsi" w:cstheme="minorHAnsi"/>
          <w:color w:val="auto"/>
          <w:lang w:eastAsia="ja-JP"/>
        </w:rPr>
      </w:pPr>
    </w:p>
    <w:p w14:paraId="32233B16" w14:textId="35B0BA91" w:rsidR="001B22D0" w:rsidRPr="001858B6" w:rsidRDefault="003A1B03"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1.3) For</w:t>
      </w:r>
      <w:r w:rsidR="00926820" w:rsidRPr="001858B6">
        <w:rPr>
          <w:rFonts w:asciiTheme="minorHAnsi" w:hAnsiTheme="minorHAnsi" w:cstheme="minorHAnsi"/>
          <w:color w:val="auto"/>
          <w:lang w:eastAsia="ja-JP"/>
        </w:rPr>
        <w:t xml:space="preserve"> the</w:t>
      </w:r>
      <w:r w:rsidRPr="001858B6">
        <w:rPr>
          <w:rFonts w:asciiTheme="minorHAnsi" w:hAnsiTheme="minorHAnsi" w:cstheme="minorHAnsi"/>
          <w:color w:val="auto"/>
          <w:lang w:eastAsia="ja-JP"/>
        </w:rPr>
        <w:t xml:space="preserve"> plaque assay, sterilize 1</w:t>
      </w:r>
      <w:r w:rsidR="003F04EB" w:rsidRPr="001858B6">
        <w:rPr>
          <w:rFonts w:asciiTheme="minorHAnsi" w:hAnsiTheme="minorHAnsi" w:cstheme="minorHAnsi"/>
          <w:color w:val="auto"/>
          <w:lang w:eastAsia="ja-JP"/>
        </w:rPr>
        <w:t>00 m</w:t>
      </w:r>
      <w:r w:rsidR="001858B6">
        <w:rPr>
          <w:rFonts w:asciiTheme="minorHAnsi" w:hAnsiTheme="minorHAnsi" w:cstheme="minorHAnsi"/>
          <w:color w:val="auto"/>
          <w:lang w:eastAsia="ja-JP"/>
        </w:rPr>
        <w:t>L</w:t>
      </w:r>
      <w:r w:rsidR="003F04EB" w:rsidRPr="001858B6">
        <w:rPr>
          <w:rFonts w:asciiTheme="minorHAnsi" w:hAnsiTheme="minorHAnsi" w:cstheme="minorHAnsi"/>
          <w:color w:val="auto"/>
          <w:lang w:eastAsia="ja-JP"/>
        </w:rPr>
        <w:t xml:space="preserve"> of Eagle’s MEM medium (non</w:t>
      </w:r>
      <w:r w:rsidRPr="001858B6">
        <w:rPr>
          <w:rFonts w:asciiTheme="minorHAnsi" w:hAnsiTheme="minorHAnsi" w:cstheme="minorHAnsi"/>
          <w:color w:val="auto"/>
          <w:lang w:eastAsia="ja-JP"/>
        </w:rPr>
        <w:t xml:space="preserve">-containing phenol red) by </w:t>
      </w:r>
      <w:r w:rsidR="003F04EB" w:rsidRPr="001858B6">
        <w:rPr>
          <w:rFonts w:asciiTheme="minorHAnsi" w:hAnsiTheme="minorHAnsi" w:cstheme="minorHAnsi"/>
          <w:color w:val="auto"/>
          <w:lang w:eastAsia="ja-JP"/>
        </w:rPr>
        <w:t>autoclaving</w:t>
      </w:r>
      <w:r w:rsidR="0076205B" w:rsidRPr="001858B6">
        <w:rPr>
          <w:rFonts w:asciiTheme="minorHAnsi" w:hAnsiTheme="minorHAnsi" w:cstheme="minorHAnsi"/>
          <w:color w:val="auto"/>
          <w:lang w:eastAsia="ja-JP"/>
        </w:rPr>
        <w:t>.</w:t>
      </w:r>
      <w:r w:rsidRPr="001858B6">
        <w:rPr>
          <w:rFonts w:asciiTheme="minorHAnsi" w:hAnsiTheme="minorHAnsi" w:cstheme="minorHAnsi"/>
          <w:color w:val="auto"/>
          <w:lang w:eastAsia="ja-JP"/>
        </w:rPr>
        <w:t xml:space="preserve"> </w:t>
      </w:r>
      <w:r w:rsidR="0076205B" w:rsidRPr="001858B6">
        <w:rPr>
          <w:rFonts w:asciiTheme="minorHAnsi" w:hAnsiTheme="minorHAnsi" w:cstheme="minorHAnsi"/>
          <w:color w:val="auto"/>
          <w:lang w:eastAsia="ja-JP"/>
        </w:rPr>
        <w:t xml:space="preserve">Let </w:t>
      </w:r>
      <w:r w:rsidR="006E386A" w:rsidRPr="001858B6">
        <w:rPr>
          <w:rFonts w:asciiTheme="minorHAnsi" w:hAnsiTheme="minorHAnsi" w:cstheme="minorHAnsi"/>
          <w:color w:val="auto"/>
          <w:lang w:eastAsia="ja-JP"/>
        </w:rPr>
        <w:t>the medium</w:t>
      </w:r>
      <w:r w:rsidR="0076205B" w:rsidRPr="001858B6">
        <w:rPr>
          <w:rFonts w:asciiTheme="minorHAnsi" w:hAnsiTheme="minorHAnsi" w:cstheme="minorHAnsi"/>
          <w:color w:val="auto"/>
          <w:lang w:eastAsia="ja-JP"/>
        </w:rPr>
        <w:t xml:space="preserve"> cool to room temperature, and then </w:t>
      </w:r>
      <w:r w:rsidRPr="001858B6">
        <w:rPr>
          <w:rFonts w:asciiTheme="minorHAnsi" w:hAnsiTheme="minorHAnsi" w:cstheme="minorHAnsi"/>
          <w:color w:val="auto"/>
          <w:lang w:eastAsia="ja-JP"/>
        </w:rPr>
        <w:t xml:space="preserve">add 2% FBS, 2% Penicillin Streptomycin, 4 mM L-Glutamine, </w:t>
      </w:r>
      <w:r w:rsidR="00926820" w:rsidRPr="001858B6">
        <w:rPr>
          <w:rFonts w:asciiTheme="minorHAnsi" w:hAnsiTheme="minorHAnsi" w:cstheme="minorHAnsi"/>
          <w:color w:val="auto"/>
          <w:lang w:eastAsia="ja-JP"/>
        </w:rPr>
        <w:t xml:space="preserve">and </w:t>
      </w:r>
      <w:r w:rsidRPr="001858B6">
        <w:rPr>
          <w:rFonts w:asciiTheme="minorHAnsi" w:hAnsiTheme="minorHAnsi" w:cstheme="minorHAnsi"/>
          <w:color w:val="auto"/>
          <w:lang w:eastAsia="ja-JP"/>
        </w:rPr>
        <w:t>2.25 g/L NaHCO</w:t>
      </w:r>
      <w:r w:rsidRPr="001858B6">
        <w:rPr>
          <w:rFonts w:asciiTheme="minorHAnsi" w:hAnsiTheme="minorHAnsi" w:cstheme="minorHAnsi"/>
          <w:color w:val="auto"/>
          <w:vertAlign w:val="subscript"/>
          <w:lang w:eastAsia="ja-JP"/>
        </w:rPr>
        <w:t>3</w:t>
      </w:r>
      <w:r w:rsidRPr="001858B6">
        <w:rPr>
          <w:rFonts w:asciiTheme="minorHAnsi" w:hAnsiTheme="minorHAnsi" w:cstheme="minorHAnsi"/>
          <w:color w:val="auto"/>
          <w:lang w:eastAsia="ja-JP"/>
        </w:rPr>
        <w:t>. Store at 4 °C.</w:t>
      </w:r>
    </w:p>
    <w:p w14:paraId="541C0F80" w14:textId="77777777" w:rsidR="001B22D0" w:rsidRPr="001858B6" w:rsidRDefault="001B22D0" w:rsidP="004B5EFB">
      <w:pPr>
        <w:rPr>
          <w:rFonts w:asciiTheme="minorHAnsi" w:hAnsiTheme="minorHAnsi" w:cstheme="minorHAnsi"/>
          <w:color w:val="auto"/>
          <w:lang w:eastAsia="ja-JP"/>
        </w:rPr>
      </w:pPr>
    </w:p>
    <w:p w14:paraId="203DBE98" w14:textId="7E632779" w:rsidR="003A1B03" w:rsidRPr="001858B6" w:rsidRDefault="003A1B03"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1.4) For</w:t>
      </w:r>
      <w:r w:rsidR="00926820" w:rsidRPr="001858B6">
        <w:rPr>
          <w:rFonts w:asciiTheme="minorHAnsi" w:hAnsiTheme="minorHAnsi" w:cstheme="minorHAnsi"/>
          <w:color w:val="auto"/>
          <w:lang w:eastAsia="ja-JP"/>
        </w:rPr>
        <w:t xml:space="preserve"> the</w:t>
      </w:r>
      <w:r w:rsidRPr="001858B6">
        <w:rPr>
          <w:rFonts w:asciiTheme="minorHAnsi" w:hAnsiTheme="minorHAnsi" w:cstheme="minorHAnsi"/>
          <w:color w:val="auto"/>
          <w:lang w:eastAsia="ja-JP"/>
        </w:rPr>
        <w:t xml:space="preserve"> plaque assay, sterilize 100 m</w:t>
      </w:r>
      <w:r w:rsidR="001858B6">
        <w:rPr>
          <w:rFonts w:asciiTheme="minorHAnsi" w:hAnsiTheme="minorHAnsi" w:cstheme="minorHAnsi"/>
          <w:color w:val="auto"/>
          <w:lang w:eastAsia="ja-JP"/>
        </w:rPr>
        <w:t>L</w:t>
      </w:r>
      <w:r w:rsidRPr="001858B6">
        <w:rPr>
          <w:rFonts w:asciiTheme="minorHAnsi" w:hAnsiTheme="minorHAnsi" w:cstheme="minorHAnsi"/>
          <w:color w:val="auto"/>
          <w:lang w:eastAsia="ja-JP"/>
        </w:rPr>
        <w:t xml:space="preserve"> of 2.5% agarose gel by autoclave. Prepare </w:t>
      </w:r>
      <w:r w:rsidR="006E386A" w:rsidRPr="001858B6">
        <w:rPr>
          <w:rFonts w:asciiTheme="minorHAnsi" w:hAnsiTheme="minorHAnsi" w:cstheme="minorHAnsi"/>
          <w:color w:val="auto"/>
          <w:lang w:eastAsia="ja-JP"/>
        </w:rPr>
        <w:t>the gel</w:t>
      </w:r>
      <w:r w:rsidRPr="001858B6">
        <w:rPr>
          <w:rFonts w:asciiTheme="minorHAnsi" w:hAnsiTheme="minorHAnsi" w:cstheme="minorHAnsi"/>
          <w:color w:val="auto"/>
          <w:lang w:eastAsia="ja-JP"/>
        </w:rPr>
        <w:t xml:space="preserve"> the</w:t>
      </w:r>
      <w:r w:rsidR="006E386A" w:rsidRPr="001858B6">
        <w:rPr>
          <w:rFonts w:asciiTheme="minorHAnsi" w:hAnsiTheme="minorHAnsi" w:cstheme="minorHAnsi"/>
          <w:color w:val="auto"/>
          <w:lang w:eastAsia="ja-JP"/>
        </w:rPr>
        <w:t xml:space="preserve"> same</w:t>
      </w:r>
      <w:r w:rsidRPr="001858B6">
        <w:rPr>
          <w:rFonts w:asciiTheme="minorHAnsi" w:hAnsiTheme="minorHAnsi" w:cstheme="minorHAnsi"/>
          <w:color w:val="auto"/>
          <w:lang w:eastAsia="ja-JP"/>
        </w:rPr>
        <w:t xml:space="preserve"> day the plaque assay</w:t>
      </w:r>
      <w:r w:rsidR="006E386A" w:rsidRPr="001858B6">
        <w:rPr>
          <w:rFonts w:asciiTheme="minorHAnsi" w:hAnsiTheme="minorHAnsi" w:cstheme="minorHAnsi"/>
          <w:color w:val="auto"/>
          <w:lang w:eastAsia="ja-JP"/>
        </w:rPr>
        <w:t xml:space="preserve"> is conducted</w:t>
      </w:r>
      <w:r w:rsidRPr="001858B6">
        <w:rPr>
          <w:rFonts w:asciiTheme="minorHAnsi" w:hAnsiTheme="minorHAnsi" w:cstheme="minorHAnsi"/>
          <w:color w:val="auto"/>
          <w:lang w:eastAsia="ja-JP"/>
        </w:rPr>
        <w:t xml:space="preserve">. Store </w:t>
      </w:r>
      <w:r w:rsidR="006E386A" w:rsidRPr="001858B6">
        <w:rPr>
          <w:rFonts w:asciiTheme="minorHAnsi" w:hAnsiTheme="minorHAnsi" w:cstheme="minorHAnsi"/>
          <w:color w:val="auto"/>
          <w:lang w:eastAsia="ja-JP"/>
        </w:rPr>
        <w:t>the gel</w:t>
      </w:r>
      <w:r w:rsidRPr="001858B6">
        <w:rPr>
          <w:rFonts w:asciiTheme="minorHAnsi" w:hAnsiTheme="minorHAnsi" w:cstheme="minorHAnsi"/>
          <w:color w:val="auto"/>
          <w:lang w:eastAsia="ja-JP"/>
        </w:rPr>
        <w:t xml:space="preserve"> at 47 °C in</w:t>
      </w:r>
      <w:r w:rsidR="006E386A" w:rsidRPr="001858B6">
        <w:rPr>
          <w:rFonts w:asciiTheme="minorHAnsi" w:hAnsiTheme="minorHAnsi" w:cstheme="minorHAnsi"/>
          <w:color w:val="auto"/>
          <w:lang w:eastAsia="ja-JP"/>
        </w:rPr>
        <w:t xml:space="preserve"> a</w:t>
      </w:r>
      <w:r w:rsidRPr="001858B6">
        <w:rPr>
          <w:rFonts w:asciiTheme="minorHAnsi" w:hAnsiTheme="minorHAnsi" w:cstheme="minorHAnsi"/>
          <w:color w:val="auto"/>
          <w:lang w:eastAsia="ja-JP"/>
        </w:rPr>
        <w:t xml:space="preserve"> water bath.</w:t>
      </w:r>
    </w:p>
    <w:p w14:paraId="327FC337" w14:textId="77777777" w:rsidR="003A1B03" w:rsidRPr="001858B6" w:rsidRDefault="003A1B03" w:rsidP="004B5EFB">
      <w:pPr>
        <w:rPr>
          <w:rFonts w:asciiTheme="minorHAnsi" w:hAnsiTheme="minorHAnsi" w:cstheme="minorHAnsi"/>
          <w:color w:val="auto"/>
          <w:lang w:eastAsia="ja-JP"/>
        </w:rPr>
      </w:pPr>
    </w:p>
    <w:p w14:paraId="540D5FB6" w14:textId="109FB8AF" w:rsidR="0032664B" w:rsidRPr="001858B6" w:rsidRDefault="0032664B" w:rsidP="004B5EFB">
      <w:pPr>
        <w:rPr>
          <w:rFonts w:asciiTheme="minorHAnsi" w:hAnsiTheme="minorHAnsi" w:cstheme="minorHAnsi"/>
          <w:b/>
          <w:color w:val="auto"/>
          <w:lang w:eastAsia="ja-JP"/>
        </w:rPr>
      </w:pPr>
      <w:bookmarkStart w:id="0" w:name="_Hlk529274065"/>
      <w:r w:rsidRPr="00991ADD">
        <w:rPr>
          <w:rFonts w:asciiTheme="minorHAnsi" w:hAnsiTheme="minorHAnsi" w:cstheme="minorHAnsi"/>
          <w:b/>
          <w:color w:val="auto"/>
          <w:highlight w:val="yellow"/>
          <w:lang w:eastAsia="ja-JP"/>
        </w:rPr>
        <w:t xml:space="preserve">2. Cell </w:t>
      </w:r>
      <w:r w:rsidR="001858B6" w:rsidRPr="00991ADD">
        <w:rPr>
          <w:rFonts w:asciiTheme="minorHAnsi" w:hAnsiTheme="minorHAnsi" w:cstheme="minorHAnsi"/>
          <w:b/>
          <w:color w:val="auto"/>
          <w:highlight w:val="yellow"/>
          <w:lang w:eastAsia="ja-JP"/>
        </w:rPr>
        <w:t>C</w:t>
      </w:r>
      <w:r w:rsidRPr="00991ADD">
        <w:rPr>
          <w:rFonts w:asciiTheme="minorHAnsi" w:hAnsiTheme="minorHAnsi" w:cstheme="minorHAnsi"/>
          <w:b/>
          <w:color w:val="auto"/>
          <w:highlight w:val="yellow"/>
          <w:lang w:eastAsia="ja-JP"/>
        </w:rPr>
        <w:t>ulture</w:t>
      </w:r>
    </w:p>
    <w:p w14:paraId="334C76B0" w14:textId="77777777" w:rsidR="0032664B" w:rsidRPr="00991ADD" w:rsidRDefault="0032664B" w:rsidP="004B5EFB">
      <w:pPr>
        <w:rPr>
          <w:rFonts w:asciiTheme="minorHAnsi" w:hAnsiTheme="minorHAnsi" w:cstheme="minorHAnsi"/>
          <w:color w:val="auto"/>
          <w:lang w:eastAsia="ja-JP"/>
        </w:rPr>
      </w:pPr>
    </w:p>
    <w:p w14:paraId="74EF25D6" w14:textId="0CFB2E78" w:rsidR="00BF021D" w:rsidRPr="00991ADD" w:rsidRDefault="0032664B"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2.1</w:t>
      </w:r>
      <w:r w:rsidR="00F866BD" w:rsidRPr="00991ADD">
        <w:rPr>
          <w:rFonts w:asciiTheme="minorHAnsi" w:hAnsiTheme="minorHAnsi" w:cstheme="minorHAnsi"/>
          <w:color w:val="auto"/>
          <w:highlight w:val="yellow"/>
          <w:lang w:eastAsia="ja-JP"/>
        </w:rPr>
        <w:t xml:space="preserve">) </w:t>
      </w:r>
      <w:r w:rsidR="00BC1C52" w:rsidRPr="00991ADD">
        <w:rPr>
          <w:rFonts w:asciiTheme="minorHAnsi" w:hAnsiTheme="minorHAnsi" w:cstheme="minorHAnsi"/>
          <w:color w:val="auto"/>
          <w:highlight w:val="yellow"/>
          <w:lang w:eastAsia="ja-JP"/>
        </w:rPr>
        <w:t>Remove</w:t>
      </w:r>
      <w:r w:rsidR="00301E96" w:rsidRPr="00991ADD">
        <w:rPr>
          <w:rFonts w:asciiTheme="minorHAnsi" w:hAnsiTheme="minorHAnsi" w:cstheme="minorHAnsi"/>
          <w:color w:val="auto"/>
          <w:highlight w:val="yellow"/>
          <w:lang w:eastAsia="ja-JP"/>
        </w:rPr>
        <w:t xml:space="preserve"> a cryotube containing MA104 cell lines </w:t>
      </w:r>
      <w:r w:rsidR="00BC1C52" w:rsidRPr="00991ADD">
        <w:rPr>
          <w:rFonts w:asciiTheme="minorHAnsi" w:hAnsiTheme="minorHAnsi" w:cstheme="minorHAnsi"/>
          <w:color w:val="auto"/>
          <w:highlight w:val="yellow"/>
          <w:lang w:eastAsia="ja-JP"/>
        </w:rPr>
        <w:t>from</w:t>
      </w:r>
      <w:r w:rsidR="00301E96" w:rsidRPr="00991ADD">
        <w:rPr>
          <w:rFonts w:asciiTheme="minorHAnsi" w:hAnsiTheme="minorHAnsi" w:cstheme="minorHAnsi"/>
          <w:color w:val="auto"/>
          <w:highlight w:val="yellow"/>
          <w:lang w:eastAsia="ja-JP"/>
        </w:rPr>
        <w:t xml:space="preserve"> </w:t>
      </w:r>
      <w:r w:rsidR="004771DF" w:rsidRPr="00991ADD">
        <w:rPr>
          <w:rFonts w:asciiTheme="minorHAnsi" w:hAnsiTheme="minorHAnsi" w:cstheme="minorHAnsi"/>
          <w:color w:val="auto"/>
          <w:highlight w:val="yellow"/>
          <w:lang w:eastAsia="ja-JP"/>
        </w:rPr>
        <w:t>the</w:t>
      </w:r>
      <w:r w:rsidR="0018197E" w:rsidRPr="00991ADD">
        <w:rPr>
          <w:rFonts w:asciiTheme="minorHAnsi" w:hAnsiTheme="minorHAnsi" w:cstheme="minorHAnsi"/>
          <w:color w:val="auto"/>
          <w:highlight w:val="yellow"/>
          <w:lang w:eastAsia="ja-JP"/>
        </w:rPr>
        <w:t xml:space="preserve"> </w:t>
      </w:r>
      <w:r w:rsidR="004771DF" w:rsidRPr="00991ADD">
        <w:rPr>
          <w:rFonts w:asciiTheme="minorHAnsi" w:hAnsiTheme="minorHAnsi" w:cstheme="minorHAnsi"/>
          <w:color w:val="auto"/>
          <w:highlight w:val="yellow"/>
          <w:lang w:eastAsia="ja-JP"/>
        </w:rPr>
        <w:t xml:space="preserve">liquid nitrogen </w:t>
      </w:r>
      <w:r w:rsidR="0018197E" w:rsidRPr="00991ADD">
        <w:rPr>
          <w:rFonts w:asciiTheme="minorHAnsi" w:hAnsiTheme="minorHAnsi" w:cstheme="minorHAnsi"/>
          <w:color w:val="auto"/>
          <w:highlight w:val="yellow"/>
          <w:lang w:eastAsia="ja-JP"/>
        </w:rPr>
        <w:t>container. P</w:t>
      </w:r>
      <w:r w:rsidR="00CD3C3D" w:rsidRPr="00991ADD">
        <w:rPr>
          <w:rFonts w:asciiTheme="minorHAnsi" w:hAnsiTheme="minorHAnsi" w:cstheme="minorHAnsi"/>
          <w:color w:val="auto"/>
          <w:highlight w:val="yellow"/>
          <w:lang w:eastAsia="ja-JP"/>
        </w:rPr>
        <w:t>lace</w:t>
      </w:r>
      <w:r w:rsidR="000A1BB8" w:rsidRPr="00991ADD">
        <w:rPr>
          <w:rFonts w:asciiTheme="minorHAnsi" w:hAnsiTheme="minorHAnsi" w:cstheme="minorHAnsi"/>
          <w:color w:val="auto"/>
          <w:highlight w:val="yellow"/>
          <w:lang w:eastAsia="ja-JP"/>
        </w:rPr>
        <w:t xml:space="preserve"> </w:t>
      </w:r>
      <w:r w:rsidR="004771DF" w:rsidRPr="00991ADD">
        <w:rPr>
          <w:rFonts w:asciiTheme="minorHAnsi" w:hAnsiTheme="minorHAnsi" w:cstheme="minorHAnsi"/>
          <w:color w:val="auto"/>
          <w:highlight w:val="yellow"/>
          <w:lang w:eastAsia="ja-JP"/>
        </w:rPr>
        <w:t xml:space="preserve">the </w:t>
      </w:r>
      <w:r w:rsidR="007708F7" w:rsidRPr="00991ADD">
        <w:rPr>
          <w:rFonts w:asciiTheme="minorHAnsi" w:hAnsiTheme="minorHAnsi" w:cstheme="minorHAnsi"/>
          <w:color w:val="auto"/>
          <w:highlight w:val="yellow"/>
          <w:lang w:eastAsia="ja-JP"/>
        </w:rPr>
        <w:lastRenderedPageBreak/>
        <w:t>c</w:t>
      </w:r>
      <w:r w:rsidR="0018197E" w:rsidRPr="00991ADD">
        <w:rPr>
          <w:rFonts w:asciiTheme="minorHAnsi" w:hAnsiTheme="minorHAnsi" w:cstheme="minorHAnsi"/>
          <w:color w:val="auto"/>
          <w:highlight w:val="yellow"/>
          <w:lang w:eastAsia="ja-JP"/>
        </w:rPr>
        <w:t xml:space="preserve">ryotube </w:t>
      </w:r>
      <w:r w:rsidR="008B6564" w:rsidRPr="00991ADD">
        <w:rPr>
          <w:rFonts w:asciiTheme="minorHAnsi" w:hAnsiTheme="minorHAnsi" w:cstheme="minorHAnsi"/>
          <w:color w:val="auto"/>
          <w:highlight w:val="yellow"/>
          <w:lang w:eastAsia="ja-JP"/>
        </w:rPr>
        <w:t>in</w:t>
      </w:r>
      <w:r w:rsidR="00CD3C3D" w:rsidRPr="00991ADD">
        <w:rPr>
          <w:rFonts w:asciiTheme="minorHAnsi" w:hAnsiTheme="minorHAnsi" w:cstheme="minorHAnsi"/>
          <w:color w:val="auto"/>
          <w:highlight w:val="yellow"/>
          <w:lang w:eastAsia="ja-JP"/>
        </w:rPr>
        <w:t xml:space="preserve"> a</w:t>
      </w:r>
      <w:r w:rsidR="008B6564" w:rsidRPr="00991ADD">
        <w:rPr>
          <w:rFonts w:asciiTheme="minorHAnsi" w:hAnsiTheme="minorHAnsi" w:cstheme="minorHAnsi"/>
          <w:color w:val="auto"/>
          <w:highlight w:val="yellow"/>
          <w:lang w:eastAsia="ja-JP"/>
        </w:rPr>
        <w:t xml:space="preserve"> </w:t>
      </w:r>
      <w:r w:rsidR="006B3AAB" w:rsidRPr="00991ADD">
        <w:rPr>
          <w:rFonts w:asciiTheme="minorHAnsi" w:hAnsiTheme="minorHAnsi" w:cstheme="minorHAnsi"/>
          <w:color w:val="auto"/>
          <w:highlight w:val="yellow"/>
          <w:lang w:eastAsia="ja-JP"/>
        </w:rPr>
        <w:t>water bath at 37 °</w:t>
      </w:r>
      <w:r w:rsidR="004B5EFB" w:rsidRPr="00991ADD">
        <w:rPr>
          <w:rFonts w:asciiTheme="minorHAnsi" w:hAnsiTheme="minorHAnsi" w:cstheme="minorHAnsi"/>
          <w:color w:val="auto"/>
          <w:highlight w:val="yellow"/>
          <w:lang w:eastAsia="ja-JP"/>
        </w:rPr>
        <w:t xml:space="preserve">C </w:t>
      </w:r>
      <w:r w:rsidR="008B6564" w:rsidRPr="00991ADD">
        <w:rPr>
          <w:rFonts w:asciiTheme="minorHAnsi" w:hAnsiTheme="minorHAnsi" w:cstheme="minorHAnsi"/>
          <w:color w:val="auto"/>
          <w:highlight w:val="yellow"/>
          <w:lang w:eastAsia="ja-JP"/>
        </w:rPr>
        <w:t xml:space="preserve">to thaw </w:t>
      </w:r>
      <w:r w:rsidR="00EB4625" w:rsidRPr="00991ADD">
        <w:rPr>
          <w:rFonts w:asciiTheme="minorHAnsi" w:hAnsiTheme="minorHAnsi" w:cstheme="minorHAnsi"/>
          <w:color w:val="auto"/>
          <w:highlight w:val="yellow"/>
          <w:lang w:eastAsia="ja-JP"/>
        </w:rPr>
        <w:t xml:space="preserve">the </w:t>
      </w:r>
      <w:r w:rsidR="008B6564" w:rsidRPr="00991ADD">
        <w:rPr>
          <w:rFonts w:asciiTheme="minorHAnsi" w:hAnsiTheme="minorHAnsi" w:cstheme="minorHAnsi"/>
          <w:color w:val="auto"/>
          <w:highlight w:val="yellow"/>
          <w:lang w:eastAsia="ja-JP"/>
        </w:rPr>
        <w:t>cell</w:t>
      </w:r>
      <w:r w:rsidR="00EB4625" w:rsidRPr="00991ADD">
        <w:rPr>
          <w:rFonts w:asciiTheme="minorHAnsi" w:hAnsiTheme="minorHAnsi" w:cstheme="minorHAnsi"/>
          <w:color w:val="auto"/>
          <w:highlight w:val="yellow"/>
          <w:lang w:eastAsia="ja-JP"/>
        </w:rPr>
        <w:t>s</w:t>
      </w:r>
      <w:r w:rsidR="008B6564" w:rsidRPr="00991ADD">
        <w:rPr>
          <w:rFonts w:asciiTheme="minorHAnsi" w:hAnsiTheme="minorHAnsi" w:cstheme="minorHAnsi"/>
          <w:color w:val="auto"/>
          <w:highlight w:val="yellow"/>
          <w:lang w:eastAsia="ja-JP"/>
        </w:rPr>
        <w:t xml:space="preserve">. </w:t>
      </w:r>
      <w:r w:rsidR="004771DF" w:rsidRPr="00991ADD">
        <w:rPr>
          <w:rFonts w:asciiTheme="minorHAnsi" w:hAnsiTheme="minorHAnsi" w:cstheme="minorHAnsi"/>
          <w:color w:val="auto"/>
          <w:highlight w:val="yellow"/>
          <w:lang w:eastAsia="ja-JP"/>
        </w:rPr>
        <w:t>A</w:t>
      </w:r>
      <w:r w:rsidR="00F866BD" w:rsidRPr="00991ADD">
        <w:rPr>
          <w:rFonts w:asciiTheme="minorHAnsi" w:hAnsiTheme="minorHAnsi" w:cstheme="minorHAnsi"/>
          <w:color w:val="auto"/>
          <w:highlight w:val="yellow"/>
          <w:lang w:eastAsia="ja-JP"/>
        </w:rPr>
        <w:t xml:space="preserve">dd </w:t>
      </w:r>
      <w:r w:rsidR="00E30A97" w:rsidRPr="00991ADD">
        <w:rPr>
          <w:rFonts w:asciiTheme="minorHAnsi" w:hAnsiTheme="minorHAnsi" w:cstheme="minorHAnsi"/>
          <w:color w:val="auto"/>
          <w:highlight w:val="yellow"/>
          <w:lang w:eastAsia="ja-JP"/>
        </w:rPr>
        <w:t>1</w:t>
      </w:r>
      <w:r w:rsidR="000A1BB8" w:rsidRPr="00991ADD">
        <w:rPr>
          <w:rFonts w:asciiTheme="minorHAnsi" w:hAnsiTheme="minorHAnsi" w:cstheme="minorHAnsi"/>
          <w:color w:val="auto"/>
          <w:highlight w:val="yellow"/>
          <w:lang w:eastAsia="ja-JP"/>
        </w:rPr>
        <w:t xml:space="preserve"> </w:t>
      </w:r>
      <w:r w:rsidR="00E30A97" w:rsidRPr="00991ADD">
        <w:rPr>
          <w:rFonts w:asciiTheme="minorHAnsi" w:hAnsiTheme="minorHAnsi" w:cstheme="minorHAnsi"/>
          <w:color w:val="auto"/>
          <w:highlight w:val="yellow"/>
          <w:lang w:eastAsia="ja-JP"/>
        </w:rPr>
        <w:t>m</w:t>
      </w:r>
      <w:r w:rsidR="001858B6" w:rsidRPr="00991ADD">
        <w:rPr>
          <w:rFonts w:asciiTheme="minorHAnsi" w:hAnsiTheme="minorHAnsi" w:cstheme="minorHAnsi"/>
          <w:color w:val="auto"/>
          <w:highlight w:val="yellow"/>
          <w:lang w:eastAsia="ja-JP"/>
        </w:rPr>
        <w:t>L</w:t>
      </w:r>
      <w:r w:rsidR="00112E2A" w:rsidRPr="00991ADD">
        <w:rPr>
          <w:rFonts w:asciiTheme="minorHAnsi" w:hAnsiTheme="minorHAnsi" w:cstheme="minorHAnsi"/>
          <w:color w:val="auto"/>
          <w:highlight w:val="yellow"/>
          <w:lang w:eastAsia="ja-JP"/>
        </w:rPr>
        <w:t xml:space="preserve"> of the cell suspension to </w:t>
      </w:r>
      <w:r w:rsidR="00204F19" w:rsidRPr="00991ADD">
        <w:rPr>
          <w:rFonts w:asciiTheme="minorHAnsi" w:hAnsiTheme="minorHAnsi" w:cstheme="minorHAnsi"/>
          <w:color w:val="auto"/>
          <w:highlight w:val="yellow"/>
          <w:lang w:eastAsia="ja-JP"/>
        </w:rPr>
        <w:t>20 m</w:t>
      </w:r>
      <w:r w:rsidR="001858B6" w:rsidRPr="00991ADD">
        <w:rPr>
          <w:rFonts w:asciiTheme="minorHAnsi" w:hAnsiTheme="minorHAnsi" w:cstheme="minorHAnsi"/>
          <w:color w:val="auto"/>
          <w:highlight w:val="yellow"/>
          <w:lang w:eastAsia="ja-JP"/>
        </w:rPr>
        <w:t xml:space="preserve">L </w:t>
      </w:r>
      <w:r w:rsidR="00204F19" w:rsidRPr="00991ADD">
        <w:rPr>
          <w:rFonts w:asciiTheme="minorHAnsi" w:hAnsiTheme="minorHAnsi" w:cstheme="minorHAnsi"/>
          <w:color w:val="auto"/>
          <w:highlight w:val="yellow"/>
          <w:lang w:eastAsia="ja-JP"/>
        </w:rPr>
        <w:t>of</w:t>
      </w:r>
      <w:r w:rsidR="00926820" w:rsidRPr="00991ADD">
        <w:rPr>
          <w:rFonts w:asciiTheme="minorHAnsi" w:hAnsiTheme="minorHAnsi" w:cstheme="minorHAnsi"/>
          <w:color w:val="auto"/>
          <w:highlight w:val="yellow"/>
          <w:lang w:eastAsia="ja-JP"/>
        </w:rPr>
        <w:t xml:space="preserve"> the</w:t>
      </w:r>
      <w:r w:rsidR="00204F19" w:rsidRPr="00991ADD">
        <w:rPr>
          <w:rFonts w:asciiTheme="minorHAnsi" w:hAnsiTheme="minorHAnsi" w:cstheme="minorHAnsi"/>
          <w:color w:val="auto"/>
          <w:highlight w:val="yellow"/>
          <w:lang w:eastAsia="ja-JP"/>
        </w:rPr>
        <w:t xml:space="preserve"> serum-containing</w:t>
      </w:r>
      <w:r w:rsidR="00F866BD" w:rsidRPr="00991ADD">
        <w:rPr>
          <w:rFonts w:asciiTheme="minorHAnsi" w:hAnsiTheme="minorHAnsi" w:cstheme="minorHAnsi"/>
          <w:color w:val="auto"/>
          <w:highlight w:val="yellow"/>
          <w:lang w:eastAsia="ja-JP"/>
        </w:rPr>
        <w:t xml:space="preserve"> medium </w:t>
      </w:r>
      <w:r w:rsidR="00112E2A" w:rsidRPr="00991ADD">
        <w:rPr>
          <w:rFonts w:asciiTheme="minorHAnsi" w:hAnsiTheme="minorHAnsi" w:cstheme="minorHAnsi"/>
          <w:color w:val="auto"/>
          <w:highlight w:val="yellow"/>
          <w:lang w:eastAsia="ja-JP"/>
        </w:rPr>
        <w:t>in a</w:t>
      </w:r>
      <w:r w:rsidR="00BC163E" w:rsidRPr="00991ADD">
        <w:rPr>
          <w:rFonts w:asciiTheme="minorHAnsi" w:hAnsiTheme="minorHAnsi" w:cstheme="minorHAnsi"/>
          <w:color w:val="auto"/>
          <w:highlight w:val="yellow"/>
          <w:lang w:eastAsia="ja-JP"/>
        </w:rPr>
        <w:t xml:space="preserve"> T75 flask</w:t>
      </w:r>
      <w:r w:rsidR="00B270FC" w:rsidRPr="00991ADD">
        <w:rPr>
          <w:rFonts w:asciiTheme="minorHAnsi" w:hAnsiTheme="minorHAnsi" w:cstheme="minorHAnsi"/>
          <w:color w:val="auto"/>
          <w:highlight w:val="yellow"/>
          <w:lang w:eastAsia="ja-JP"/>
        </w:rPr>
        <w:t xml:space="preserve">. </w:t>
      </w:r>
      <w:r w:rsidR="000A1BB8" w:rsidRPr="00991ADD">
        <w:rPr>
          <w:rFonts w:asciiTheme="minorHAnsi" w:hAnsiTheme="minorHAnsi" w:cstheme="minorHAnsi"/>
          <w:color w:val="auto"/>
          <w:highlight w:val="yellow"/>
          <w:lang w:eastAsia="ja-JP"/>
        </w:rPr>
        <w:t>I</w:t>
      </w:r>
      <w:r w:rsidR="0096474F" w:rsidRPr="00991ADD">
        <w:rPr>
          <w:rFonts w:asciiTheme="minorHAnsi" w:hAnsiTheme="minorHAnsi" w:cstheme="minorHAnsi"/>
          <w:color w:val="auto"/>
          <w:highlight w:val="yellow"/>
          <w:lang w:eastAsia="ja-JP"/>
        </w:rPr>
        <w:t>ncubate</w:t>
      </w:r>
      <w:r w:rsidR="000A1BB8" w:rsidRPr="00991ADD">
        <w:rPr>
          <w:rFonts w:asciiTheme="minorHAnsi" w:hAnsiTheme="minorHAnsi" w:cstheme="minorHAnsi"/>
          <w:color w:val="auto"/>
          <w:highlight w:val="yellow"/>
          <w:lang w:eastAsia="ja-JP"/>
        </w:rPr>
        <w:t xml:space="preserve"> the flask</w:t>
      </w:r>
      <w:r w:rsidR="009A4AAE" w:rsidRPr="00991ADD">
        <w:rPr>
          <w:rFonts w:asciiTheme="minorHAnsi" w:hAnsiTheme="minorHAnsi" w:cstheme="minorHAnsi"/>
          <w:color w:val="auto"/>
          <w:highlight w:val="yellow"/>
          <w:lang w:eastAsia="ja-JP"/>
        </w:rPr>
        <w:t xml:space="preserve"> </w:t>
      </w:r>
      <w:r w:rsidR="0040557C" w:rsidRPr="00991ADD">
        <w:rPr>
          <w:rFonts w:asciiTheme="minorHAnsi" w:hAnsiTheme="minorHAnsi" w:cstheme="minorHAnsi"/>
          <w:color w:val="auto"/>
          <w:highlight w:val="yellow"/>
          <w:lang w:eastAsia="ja-JP"/>
        </w:rPr>
        <w:t>in a</w:t>
      </w:r>
      <w:r w:rsidR="00087C16" w:rsidRPr="00991ADD">
        <w:rPr>
          <w:rFonts w:asciiTheme="minorHAnsi" w:hAnsiTheme="minorHAnsi" w:cstheme="minorHAnsi"/>
          <w:color w:val="auto"/>
          <w:highlight w:val="yellow"/>
          <w:lang w:eastAsia="ja-JP"/>
        </w:rPr>
        <w:t>n</w:t>
      </w:r>
      <w:r w:rsidR="009A4AAE" w:rsidRPr="00991ADD">
        <w:rPr>
          <w:rFonts w:asciiTheme="minorHAnsi" w:hAnsiTheme="minorHAnsi" w:cstheme="minorHAnsi"/>
          <w:color w:val="auto"/>
          <w:highlight w:val="yellow"/>
          <w:lang w:eastAsia="ja-JP"/>
        </w:rPr>
        <w:t xml:space="preserve"> </w:t>
      </w:r>
      <w:r w:rsidR="0040557C" w:rsidRPr="00991ADD">
        <w:rPr>
          <w:rFonts w:asciiTheme="minorHAnsi" w:hAnsiTheme="minorHAnsi" w:cstheme="minorHAnsi"/>
          <w:color w:val="auto"/>
          <w:highlight w:val="yellow"/>
          <w:lang w:eastAsia="ja-JP"/>
        </w:rPr>
        <w:t>incubator at 37 °C and</w:t>
      </w:r>
      <w:r w:rsidR="000A1BB8" w:rsidRPr="00991ADD">
        <w:rPr>
          <w:rFonts w:asciiTheme="minorHAnsi" w:hAnsiTheme="minorHAnsi" w:cstheme="minorHAnsi"/>
          <w:color w:val="auto"/>
          <w:highlight w:val="yellow"/>
          <w:lang w:eastAsia="ja-JP"/>
        </w:rPr>
        <w:t xml:space="preserve"> 5</w:t>
      </w:r>
      <w:r w:rsidR="009A4AAE" w:rsidRPr="00991ADD">
        <w:rPr>
          <w:rFonts w:asciiTheme="minorHAnsi" w:hAnsiTheme="minorHAnsi" w:cstheme="minorHAnsi"/>
          <w:color w:val="auto"/>
          <w:highlight w:val="yellow"/>
          <w:lang w:eastAsia="ja-JP"/>
        </w:rPr>
        <w:t>%</w:t>
      </w:r>
      <w:r w:rsidR="00F866BD" w:rsidRPr="00991ADD">
        <w:rPr>
          <w:rFonts w:asciiTheme="minorHAnsi" w:hAnsiTheme="minorHAnsi" w:cstheme="minorHAnsi"/>
          <w:color w:val="auto"/>
          <w:highlight w:val="yellow"/>
          <w:lang w:eastAsia="ja-JP"/>
        </w:rPr>
        <w:t xml:space="preserve"> </w:t>
      </w:r>
      <w:r w:rsidR="009A4AAE" w:rsidRPr="00991ADD">
        <w:rPr>
          <w:rFonts w:asciiTheme="minorHAnsi" w:hAnsiTheme="minorHAnsi" w:cstheme="minorHAnsi"/>
          <w:color w:val="auto"/>
          <w:highlight w:val="yellow"/>
          <w:lang w:eastAsia="ja-JP"/>
        </w:rPr>
        <w:t>CO</w:t>
      </w:r>
      <w:r w:rsidR="009A4AAE" w:rsidRPr="00991ADD">
        <w:rPr>
          <w:rFonts w:asciiTheme="minorHAnsi" w:hAnsiTheme="minorHAnsi" w:cstheme="minorHAnsi"/>
          <w:color w:val="auto"/>
          <w:highlight w:val="yellow"/>
          <w:vertAlign w:val="subscript"/>
          <w:lang w:eastAsia="ja-JP"/>
        </w:rPr>
        <w:t>2</w:t>
      </w:r>
      <w:r w:rsidR="000A1BB8" w:rsidRPr="00991ADD">
        <w:rPr>
          <w:rFonts w:asciiTheme="minorHAnsi" w:hAnsiTheme="minorHAnsi" w:cstheme="minorHAnsi"/>
          <w:color w:val="auto"/>
          <w:highlight w:val="yellow"/>
          <w:lang w:eastAsia="ja-JP"/>
        </w:rPr>
        <w:t xml:space="preserve"> for 2 or 3 days</w:t>
      </w:r>
      <w:r w:rsidR="009A4AAE" w:rsidRPr="00991ADD">
        <w:rPr>
          <w:rFonts w:asciiTheme="minorHAnsi" w:hAnsiTheme="minorHAnsi" w:cstheme="minorHAnsi"/>
          <w:color w:val="auto"/>
          <w:highlight w:val="yellow"/>
          <w:lang w:eastAsia="ja-JP"/>
        </w:rPr>
        <w:t>.</w:t>
      </w:r>
      <w:r w:rsidR="009A4AAE" w:rsidRPr="00991ADD">
        <w:rPr>
          <w:rFonts w:asciiTheme="minorHAnsi" w:hAnsiTheme="minorHAnsi" w:cstheme="minorHAnsi"/>
          <w:color w:val="auto"/>
          <w:lang w:eastAsia="ja-JP"/>
        </w:rPr>
        <w:t xml:space="preserve"> </w:t>
      </w:r>
    </w:p>
    <w:p w14:paraId="164AF024" w14:textId="03065026" w:rsidR="004B5EFB" w:rsidRPr="001858B6" w:rsidRDefault="004B5EFB" w:rsidP="004B5EFB">
      <w:pPr>
        <w:rPr>
          <w:rFonts w:asciiTheme="minorHAnsi" w:hAnsiTheme="minorHAnsi" w:cstheme="minorHAnsi"/>
          <w:color w:val="auto"/>
          <w:lang w:eastAsia="ja-JP"/>
        </w:rPr>
      </w:pPr>
    </w:p>
    <w:p w14:paraId="243D66AC" w14:textId="70217BEE" w:rsidR="004B5EFB" w:rsidRPr="001858B6" w:rsidRDefault="004B5EFB"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Note: The final cell concentration in the suspension is about 10</w:t>
      </w:r>
      <w:r w:rsidRPr="001858B6">
        <w:rPr>
          <w:rFonts w:asciiTheme="minorHAnsi" w:hAnsiTheme="minorHAnsi" w:cstheme="minorHAnsi"/>
          <w:color w:val="auto"/>
          <w:vertAlign w:val="superscript"/>
          <w:lang w:eastAsia="ja-JP"/>
        </w:rPr>
        <w:t>6</w:t>
      </w:r>
      <w:r w:rsidRPr="001858B6">
        <w:rPr>
          <w:rFonts w:asciiTheme="minorHAnsi" w:hAnsiTheme="minorHAnsi" w:cstheme="minorHAnsi"/>
          <w:color w:val="auto"/>
          <w:lang w:eastAsia="ja-JP"/>
        </w:rPr>
        <w:t xml:space="preserve"> cells/</w:t>
      </w:r>
      <w:proofErr w:type="spellStart"/>
      <w:r w:rsidRPr="001858B6">
        <w:rPr>
          <w:rFonts w:asciiTheme="minorHAnsi" w:hAnsiTheme="minorHAnsi" w:cstheme="minorHAnsi"/>
          <w:color w:val="auto"/>
          <w:lang w:eastAsia="ja-JP"/>
        </w:rPr>
        <w:t>m</w:t>
      </w:r>
      <w:r w:rsidR="001858B6">
        <w:rPr>
          <w:rFonts w:asciiTheme="minorHAnsi" w:hAnsiTheme="minorHAnsi" w:cstheme="minorHAnsi"/>
          <w:color w:val="auto"/>
          <w:lang w:eastAsia="ja-JP"/>
        </w:rPr>
        <w:t>L</w:t>
      </w:r>
      <w:r w:rsidRPr="001858B6">
        <w:rPr>
          <w:rFonts w:asciiTheme="minorHAnsi" w:hAnsiTheme="minorHAnsi" w:cstheme="minorHAnsi"/>
          <w:color w:val="auto"/>
          <w:lang w:eastAsia="ja-JP"/>
        </w:rPr>
        <w:t>.</w:t>
      </w:r>
      <w:proofErr w:type="spellEnd"/>
    </w:p>
    <w:p w14:paraId="1B689303" w14:textId="77777777" w:rsidR="00BF021D" w:rsidRPr="001858B6" w:rsidRDefault="00BF021D" w:rsidP="004B5EFB">
      <w:pPr>
        <w:rPr>
          <w:rFonts w:asciiTheme="minorHAnsi" w:hAnsiTheme="minorHAnsi" w:cstheme="minorHAnsi"/>
          <w:color w:val="auto"/>
          <w:lang w:eastAsia="ja-JP"/>
        </w:rPr>
      </w:pPr>
    </w:p>
    <w:p w14:paraId="59096C03" w14:textId="77777777" w:rsidR="00F4086F" w:rsidRDefault="0032664B"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2.2</w:t>
      </w:r>
      <w:r w:rsidR="00BF021D" w:rsidRPr="00991ADD">
        <w:rPr>
          <w:rFonts w:asciiTheme="minorHAnsi" w:hAnsiTheme="minorHAnsi" w:cstheme="minorHAnsi"/>
          <w:color w:val="auto"/>
          <w:highlight w:val="yellow"/>
          <w:lang w:eastAsia="ja-JP"/>
        </w:rPr>
        <w:t xml:space="preserve">) </w:t>
      </w:r>
      <w:r w:rsidR="00EB4625" w:rsidRPr="00991ADD">
        <w:rPr>
          <w:rFonts w:asciiTheme="minorHAnsi" w:hAnsiTheme="minorHAnsi" w:cstheme="minorHAnsi"/>
          <w:color w:val="auto"/>
          <w:highlight w:val="yellow"/>
          <w:lang w:eastAsia="ja-JP"/>
        </w:rPr>
        <w:t>Once the</w:t>
      </w:r>
      <w:r w:rsidR="00B37E1D" w:rsidRPr="00991ADD">
        <w:rPr>
          <w:rFonts w:asciiTheme="minorHAnsi" w:hAnsiTheme="minorHAnsi" w:cstheme="minorHAnsi"/>
          <w:color w:val="auto"/>
          <w:highlight w:val="yellow"/>
          <w:lang w:eastAsia="ja-JP"/>
        </w:rPr>
        <w:t xml:space="preserve"> </w:t>
      </w:r>
      <w:r w:rsidR="000A1BB8" w:rsidRPr="00991ADD">
        <w:rPr>
          <w:rFonts w:asciiTheme="minorHAnsi" w:hAnsiTheme="minorHAnsi" w:cstheme="minorHAnsi"/>
          <w:color w:val="auto"/>
          <w:highlight w:val="yellow"/>
          <w:lang w:eastAsia="ja-JP"/>
        </w:rPr>
        <w:t>cell</w:t>
      </w:r>
      <w:r w:rsidR="00B37E1D" w:rsidRPr="00991ADD">
        <w:rPr>
          <w:rFonts w:asciiTheme="minorHAnsi" w:hAnsiTheme="minorHAnsi" w:cstheme="minorHAnsi"/>
          <w:color w:val="auto"/>
          <w:highlight w:val="yellow"/>
          <w:lang w:eastAsia="ja-JP"/>
        </w:rPr>
        <w:t xml:space="preserve"> monolayer reaches </w:t>
      </w:r>
      <w:r w:rsidR="000A1BB8" w:rsidRPr="00991ADD">
        <w:rPr>
          <w:rFonts w:asciiTheme="minorHAnsi" w:hAnsiTheme="minorHAnsi" w:cstheme="minorHAnsi"/>
          <w:color w:val="auto"/>
          <w:highlight w:val="yellow"/>
          <w:lang w:eastAsia="ja-JP"/>
        </w:rPr>
        <w:t>80% confluen</w:t>
      </w:r>
      <w:r w:rsidR="00EB4625" w:rsidRPr="00991ADD">
        <w:rPr>
          <w:rFonts w:asciiTheme="minorHAnsi" w:hAnsiTheme="minorHAnsi" w:cstheme="minorHAnsi"/>
          <w:color w:val="auto"/>
          <w:highlight w:val="yellow"/>
          <w:lang w:eastAsia="ja-JP"/>
        </w:rPr>
        <w:t>cy</w:t>
      </w:r>
      <w:r w:rsidR="000A1BB8" w:rsidRPr="00991ADD">
        <w:rPr>
          <w:rFonts w:asciiTheme="minorHAnsi" w:hAnsiTheme="minorHAnsi" w:cstheme="minorHAnsi"/>
          <w:color w:val="auto"/>
          <w:highlight w:val="yellow"/>
          <w:lang w:eastAsia="ja-JP"/>
        </w:rPr>
        <w:t>,</w:t>
      </w:r>
      <w:r w:rsidR="00AC1014" w:rsidRPr="00991ADD">
        <w:rPr>
          <w:rFonts w:asciiTheme="minorHAnsi" w:hAnsiTheme="minorHAnsi" w:cstheme="minorHAnsi"/>
          <w:color w:val="auto"/>
          <w:highlight w:val="yellow"/>
          <w:lang w:eastAsia="ja-JP"/>
        </w:rPr>
        <w:t xml:space="preserve"> </w:t>
      </w:r>
      <w:r w:rsidR="000A1BB8" w:rsidRPr="00991ADD">
        <w:rPr>
          <w:rFonts w:asciiTheme="minorHAnsi" w:hAnsiTheme="minorHAnsi" w:cstheme="minorHAnsi"/>
          <w:color w:val="auto"/>
          <w:highlight w:val="yellow"/>
          <w:lang w:eastAsia="ja-JP"/>
        </w:rPr>
        <w:t>remove the supernatant and wash</w:t>
      </w:r>
      <w:r w:rsidR="00BC1C52" w:rsidRPr="00991ADD">
        <w:rPr>
          <w:rFonts w:asciiTheme="minorHAnsi" w:hAnsiTheme="minorHAnsi" w:cstheme="minorHAnsi"/>
          <w:color w:val="auto"/>
          <w:highlight w:val="yellow"/>
          <w:lang w:eastAsia="ja-JP"/>
        </w:rPr>
        <w:t xml:space="preserve"> the</w:t>
      </w:r>
      <w:r w:rsidR="000A1BB8" w:rsidRPr="00991ADD">
        <w:rPr>
          <w:rFonts w:asciiTheme="minorHAnsi" w:hAnsiTheme="minorHAnsi" w:cstheme="minorHAnsi"/>
          <w:color w:val="auto"/>
          <w:highlight w:val="yellow"/>
          <w:lang w:eastAsia="ja-JP"/>
        </w:rPr>
        <w:t xml:space="preserve"> cells</w:t>
      </w:r>
      <w:r w:rsidR="00F866BD" w:rsidRPr="00991ADD">
        <w:rPr>
          <w:rFonts w:asciiTheme="minorHAnsi" w:hAnsiTheme="minorHAnsi" w:cstheme="minorHAnsi"/>
          <w:color w:val="auto"/>
          <w:highlight w:val="yellow"/>
          <w:lang w:eastAsia="ja-JP"/>
        </w:rPr>
        <w:t xml:space="preserve"> twice with </w:t>
      </w:r>
      <w:r w:rsidR="006B3AAB" w:rsidRPr="00991ADD">
        <w:rPr>
          <w:rFonts w:asciiTheme="minorHAnsi" w:hAnsiTheme="minorHAnsi" w:cstheme="minorHAnsi"/>
          <w:color w:val="auto"/>
          <w:highlight w:val="yellow"/>
          <w:lang w:eastAsia="ja-JP"/>
        </w:rPr>
        <w:t>5 m</w:t>
      </w:r>
      <w:r w:rsidR="001858B6" w:rsidRPr="00991ADD">
        <w:rPr>
          <w:rFonts w:asciiTheme="minorHAnsi" w:hAnsiTheme="minorHAnsi" w:cstheme="minorHAnsi"/>
          <w:color w:val="auto"/>
          <w:highlight w:val="yellow"/>
          <w:lang w:eastAsia="ja-JP"/>
        </w:rPr>
        <w:t>L</w:t>
      </w:r>
      <w:r w:rsidR="006B3AAB" w:rsidRPr="00991ADD">
        <w:rPr>
          <w:rFonts w:asciiTheme="minorHAnsi" w:hAnsiTheme="minorHAnsi" w:cstheme="minorHAnsi"/>
          <w:color w:val="auto"/>
          <w:highlight w:val="yellow"/>
          <w:lang w:eastAsia="ja-JP"/>
        </w:rPr>
        <w:t xml:space="preserve"> of </w:t>
      </w:r>
      <w:r w:rsidR="009B37AA" w:rsidRPr="00991ADD">
        <w:rPr>
          <w:rFonts w:asciiTheme="minorHAnsi" w:hAnsiTheme="minorHAnsi" w:cstheme="minorHAnsi"/>
          <w:color w:val="auto"/>
          <w:highlight w:val="yellow"/>
          <w:lang w:eastAsia="ja-JP"/>
        </w:rPr>
        <w:t xml:space="preserve">1x </w:t>
      </w:r>
      <w:r w:rsidR="00F866BD" w:rsidRPr="00991ADD">
        <w:rPr>
          <w:rFonts w:asciiTheme="minorHAnsi" w:hAnsiTheme="minorHAnsi" w:cstheme="minorHAnsi"/>
          <w:color w:val="auto"/>
          <w:highlight w:val="yellow"/>
          <w:lang w:eastAsia="ja-JP"/>
        </w:rPr>
        <w:t>Dulbecco’s PBS</w:t>
      </w:r>
      <w:r w:rsidR="00F866BD" w:rsidRPr="001858B6">
        <w:rPr>
          <w:rFonts w:asciiTheme="minorHAnsi" w:hAnsiTheme="minorHAnsi" w:cstheme="minorHAnsi"/>
          <w:color w:val="auto"/>
          <w:lang w:eastAsia="ja-JP"/>
        </w:rPr>
        <w:t xml:space="preserve"> </w:t>
      </w:r>
      <w:r w:rsidR="00AA41F5" w:rsidRPr="001858B6">
        <w:rPr>
          <w:rFonts w:asciiTheme="minorHAnsi" w:hAnsiTheme="minorHAnsi" w:cstheme="minorHAnsi"/>
          <w:color w:val="auto"/>
          <w:lang w:eastAsia="ja-JP"/>
        </w:rPr>
        <w:t>(phosphate buffered saline)</w:t>
      </w:r>
      <w:r w:rsidR="00DC7859" w:rsidRPr="001858B6">
        <w:rPr>
          <w:rFonts w:asciiTheme="minorHAnsi" w:hAnsiTheme="minorHAnsi" w:cstheme="minorHAnsi"/>
          <w:color w:val="auto"/>
          <w:lang w:eastAsia="ja-JP"/>
        </w:rPr>
        <w:t xml:space="preserve">. </w:t>
      </w:r>
    </w:p>
    <w:p w14:paraId="53DE015C" w14:textId="77777777" w:rsidR="00F4086F" w:rsidRDefault="00F4086F" w:rsidP="004B5EFB">
      <w:pPr>
        <w:rPr>
          <w:rFonts w:asciiTheme="minorHAnsi" w:hAnsiTheme="minorHAnsi" w:cstheme="minorHAnsi"/>
          <w:color w:val="auto"/>
          <w:lang w:eastAsia="ja-JP"/>
        </w:rPr>
      </w:pPr>
    </w:p>
    <w:p w14:paraId="292709BB" w14:textId="70EF129C" w:rsidR="000D32F2" w:rsidRPr="001858B6" w:rsidRDefault="00F4086F"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2.3) </w:t>
      </w:r>
      <w:r w:rsidR="00F936A5" w:rsidRPr="00991ADD">
        <w:rPr>
          <w:rFonts w:asciiTheme="minorHAnsi" w:hAnsiTheme="minorHAnsi" w:cstheme="minorHAnsi"/>
          <w:color w:val="auto"/>
          <w:highlight w:val="yellow"/>
          <w:lang w:eastAsia="ja-JP"/>
        </w:rPr>
        <w:t>Add 4 m</w:t>
      </w:r>
      <w:r w:rsidR="001858B6" w:rsidRPr="00991ADD">
        <w:rPr>
          <w:rFonts w:asciiTheme="minorHAnsi" w:hAnsiTheme="minorHAnsi" w:cstheme="minorHAnsi"/>
          <w:color w:val="auto"/>
          <w:highlight w:val="yellow"/>
          <w:lang w:eastAsia="ja-JP"/>
        </w:rPr>
        <w:t>L</w:t>
      </w:r>
      <w:r w:rsidR="00F936A5" w:rsidRPr="00991ADD">
        <w:rPr>
          <w:rFonts w:asciiTheme="minorHAnsi" w:hAnsiTheme="minorHAnsi" w:cstheme="minorHAnsi"/>
          <w:color w:val="auto"/>
          <w:highlight w:val="yellow"/>
          <w:lang w:eastAsia="ja-JP"/>
        </w:rPr>
        <w:t xml:space="preserve"> of 0.05% trypsin-EDTA to the flask and incubate at 37 °C for 5 min to d</w:t>
      </w:r>
      <w:r w:rsidR="00DC7859" w:rsidRPr="00991ADD">
        <w:rPr>
          <w:rFonts w:asciiTheme="minorHAnsi" w:hAnsiTheme="minorHAnsi" w:cstheme="minorHAnsi"/>
          <w:color w:val="auto"/>
          <w:highlight w:val="yellow"/>
          <w:lang w:eastAsia="ja-JP"/>
        </w:rPr>
        <w:t>etach</w:t>
      </w:r>
      <w:r w:rsidR="00BC1C52" w:rsidRPr="00991ADD">
        <w:rPr>
          <w:rFonts w:asciiTheme="minorHAnsi" w:hAnsiTheme="minorHAnsi" w:cstheme="minorHAnsi"/>
          <w:color w:val="auto"/>
          <w:highlight w:val="yellow"/>
          <w:lang w:eastAsia="ja-JP"/>
        </w:rPr>
        <w:t xml:space="preserve"> the</w:t>
      </w:r>
      <w:r w:rsidR="00836B99" w:rsidRPr="00991ADD">
        <w:rPr>
          <w:rFonts w:asciiTheme="minorHAnsi" w:hAnsiTheme="minorHAnsi" w:cstheme="minorHAnsi"/>
          <w:color w:val="auto"/>
          <w:highlight w:val="yellow"/>
          <w:lang w:eastAsia="ja-JP"/>
        </w:rPr>
        <w:t xml:space="preserve"> cells from the flask</w:t>
      </w:r>
      <w:r w:rsidR="00F866BD" w:rsidRPr="00991ADD">
        <w:rPr>
          <w:rFonts w:asciiTheme="minorHAnsi" w:hAnsiTheme="minorHAnsi" w:cstheme="minorHAnsi"/>
          <w:color w:val="auto"/>
          <w:highlight w:val="yellow"/>
          <w:lang w:eastAsia="ja-JP"/>
        </w:rPr>
        <w:t xml:space="preserve">. </w:t>
      </w:r>
      <w:r w:rsidR="00EB4625" w:rsidRPr="00991ADD">
        <w:rPr>
          <w:rFonts w:asciiTheme="minorHAnsi" w:hAnsiTheme="minorHAnsi" w:cstheme="minorHAnsi"/>
          <w:color w:val="auto"/>
          <w:highlight w:val="yellow"/>
          <w:lang w:eastAsia="ja-JP"/>
        </w:rPr>
        <w:t>Transfer the cell</w:t>
      </w:r>
      <w:r w:rsidR="000D171D" w:rsidRPr="00991ADD">
        <w:rPr>
          <w:rFonts w:asciiTheme="minorHAnsi" w:hAnsiTheme="minorHAnsi" w:cstheme="minorHAnsi"/>
          <w:color w:val="auto"/>
          <w:highlight w:val="yellow"/>
          <w:lang w:eastAsia="ja-JP"/>
        </w:rPr>
        <w:t xml:space="preserve"> suspension </w:t>
      </w:r>
      <w:r w:rsidR="00EB4625" w:rsidRPr="00991ADD">
        <w:rPr>
          <w:rFonts w:asciiTheme="minorHAnsi" w:hAnsiTheme="minorHAnsi" w:cstheme="minorHAnsi"/>
          <w:color w:val="auto"/>
          <w:highlight w:val="yellow"/>
          <w:lang w:eastAsia="ja-JP"/>
        </w:rPr>
        <w:t xml:space="preserve">to a </w:t>
      </w:r>
      <w:r w:rsidR="000D171D" w:rsidRPr="00991ADD">
        <w:rPr>
          <w:rFonts w:asciiTheme="minorHAnsi" w:hAnsiTheme="minorHAnsi" w:cstheme="minorHAnsi"/>
          <w:color w:val="auto"/>
          <w:highlight w:val="yellow"/>
          <w:lang w:eastAsia="ja-JP"/>
        </w:rPr>
        <w:t>15 m</w:t>
      </w:r>
      <w:r w:rsidR="001858B6" w:rsidRPr="00991ADD">
        <w:rPr>
          <w:rFonts w:asciiTheme="minorHAnsi" w:hAnsiTheme="minorHAnsi" w:cstheme="minorHAnsi"/>
          <w:color w:val="auto"/>
          <w:highlight w:val="yellow"/>
          <w:lang w:eastAsia="ja-JP"/>
        </w:rPr>
        <w:t>L</w:t>
      </w:r>
      <w:r w:rsidR="000D171D" w:rsidRPr="00991ADD">
        <w:rPr>
          <w:rFonts w:asciiTheme="minorHAnsi" w:hAnsiTheme="minorHAnsi" w:cstheme="minorHAnsi"/>
          <w:color w:val="auto"/>
          <w:highlight w:val="yellow"/>
          <w:lang w:eastAsia="ja-JP"/>
        </w:rPr>
        <w:t xml:space="preserve"> tube and</w:t>
      </w:r>
      <w:r w:rsidR="00B94B68" w:rsidRPr="00991ADD">
        <w:rPr>
          <w:rFonts w:asciiTheme="minorHAnsi" w:hAnsiTheme="minorHAnsi" w:cstheme="minorHAnsi"/>
          <w:color w:val="auto"/>
          <w:highlight w:val="yellow"/>
          <w:lang w:eastAsia="ja-JP"/>
        </w:rPr>
        <w:t xml:space="preserve"> </w:t>
      </w:r>
      <w:r w:rsidR="000D171D" w:rsidRPr="00991ADD">
        <w:rPr>
          <w:rFonts w:asciiTheme="minorHAnsi" w:hAnsiTheme="minorHAnsi" w:cstheme="minorHAnsi"/>
          <w:color w:val="auto"/>
          <w:highlight w:val="yellow"/>
          <w:lang w:eastAsia="ja-JP"/>
        </w:rPr>
        <w:t xml:space="preserve">centrifuge </w:t>
      </w:r>
      <w:r w:rsidR="00415C04" w:rsidRPr="00991ADD">
        <w:rPr>
          <w:rFonts w:asciiTheme="minorHAnsi" w:hAnsiTheme="minorHAnsi" w:cstheme="minorHAnsi"/>
          <w:color w:val="auto"/>
          <w:highlight w:val="yellow"/>
          <w:lang w:eastAsia="ja-JP"/>
        </w:rPr>
        <w:t>at 190 x g</w:t>
      </w:r>
      <w:r w:rsidR="00B94B68" w:rsidRPr="00991ADD">
        <w:rPr>
          <w:rFonts w:asciiTheme="minorHAnsi" w:hAnsiTheme="minorHAnsi" w:cstheme="minorHAnsi"/>
          <w:color w:val="auto"/>
          <w:highlight w:val="yellow"/>
          <w:lang w:eastAsia="ja-JP"/>
        </w:rPr>
        <w:t xml:space="preserve"> for 5 min</w:t>
      </w:r>
      <w:r w:rsidR="007737D9" w:rsidRPr="00991ADD">
        <w:rPr>
          <w:rFonts w:asciiTheme="minorHAnsi" w:hAnsiTheme="minorHAnsi" w:cstheme="minorHAnsi"/>
          <w:color w:val="auto"/>
          <w:highlight w:val="yellow"/>
          <w:lang w:eastAsia="ja-JP"/>
        </w:rPr>
        <w:t>.</w:t>
      </w:r>
      <w:r w:rsidR="004A02E1" w:rsidRPr="001858B6">
        <w:rPr>
          <w:rFonts w:asciiTheme="minorHAnsi" w:hAnsiTheme="minorHAnsi" w:cstheme="minorHAnsi"/>
          <w:color w:val="auto"/>
          <w:lang w:eastAsia="ja-JP"/>
        </w:rPr>
        <w:t xml:space="preserve"> </w:t>
      </w:r>
    </w:p>
    <w:p w14:paraId="1082CD65" w14:textId="77777777" w:rsidR="000D32F2" w:rsidRPr="001858B6" w:rsidRDefault="000D32F2" w:rsidP="004B5EFB">
      <w:pPr>
        <w:rPr>
          <w:rFonts w:asciiTheme="minorHAnsi" w:hAnsiTheme="minorHAnsi" w:cstheme="minorHAnsi"/>
          <w:color w:val="auto"/>
          <w:lang w:eastAsia="ja-JP"/>
        </w:rPr>
      </w:pPr>
    </w:p>
    <w:p w14:paraId="6981C004" w14:textId="77777777" w:rsidR="00F4086F" w:rsidRDefault="0032664B"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2.</w:t>
      </w:r>
      <w:r w:rsidR="00F4086F" w:rsidRPr="00991ADD">
        <w:rPr>
          <w:rFonts w:asciiTheme="minorHAnsi" w:hAnsiTheme="minorHAnsi" w:cstheme="minorHAnsi"/>
          <w:color w:val="auto"/>
          <w:highlight w:val="yellow"/>
          <w:lang w:eastAsia="ja-JP"/>
        </w:rPr>
        <w:t>4</w:t>
      </w:r>
      <w:r w:rsidR="000D32F2" w:rsidRPr="00991ADD">
        <w:rPr>
          <w:rFonts w:asciiTheme="minorHAnsi" w:hAnsiTheme="minorHAnsi" w:cstheme="minorHAnsi"/>
          <w:color w:val="auto"/>
          <w:highlight w:val="yellow"/>
          <w:lang w:eastAsia="ja-JP"/>
        </w:rPr>
        <w:t xml:space="preserve">) </w:t>
      </w:r>
      <w:r w:rsidR="007737D9" w:rsidRPr="00991ADD">
        <w:rPr>
          <w:rFonts w:asciiTheme="minorHAnsi" w:hAnsiTheme="minorHAnsi" w:cstheme="minorHAnsi"/>
          <w:color w:val="auto"/>
          <w:highlight w:val="yellow"/>
          <w:lang w:eastAsia="ja-JP"/>
        </w:rPr>
        <w:t>D</w:t>
      </w:r>
      <w:r w:rsidR="000F05C7" w:rsidRPr="00991ADD">
        <w:rPr>
          <w:rFonts w:asciiTheme="minorHAnsi" w:hAnsiTheme="minorHAnsi" w:cstheme="minorHAnsi"/>
          <w:color w:val="auto"/>
          <w:highlight w:val="yellow"/>
          <w:lang w:eastAsia="ja-JP"/>
        </w:rPr>
        <w:t>i</w:t>
      </w:r>
      <w:r w:rsidR="007737D9" w:rsidRPr="00991ADD">
        <w:rPr>
          <w:rFonts w:asciiTheme="minorHAnsi" w:hAnsiTheme="minorHAnsi" w:cstheme="minorHAnsi"/>
          <w:color w:val="auto"/>
          <w:highlight w:val="yellow"/>
          <w:lang w:eastAsia="ja-JP"/>
        </w:rPr>
        <w:t>scard</w:t>
      </w:r>
      <w:r w:rsidR="00E1040F" w:rsidRPr="00991ADD">
        <w:rPr>
          <w:rFonts w:asciiTheme="minorHAnsi" w:hAnsiTheme="minorHAnsi" w:cstheme="minorHAnsi"/>
          <w:color w:val="auto"/>
          <w:highlight w:val="yellow"/>
          <w:lang w:eastAsia="ja-JP"/>
        </w:rPr>
        <w:t xml:space="preserve"> the </w:t>
      </w:r>
      <w:r w:rsidR="004771DF" w:rsidRPr="00991ADD">
        <w:rPr>
          <w:rFonts w:asciiTheme="minorHAnsi" w:hAnsiTheme="minorHAnsi" w:cstheme="minorHAnsi"/>
          <w:color w:val="auto"/>
          <w:highlight w:val="yellow"/>
          <w:lang w:eastAsia="ja-JP"/>
        </w:rPr>
        <w:t>supernatant and</w:t>
      </w:r>
      <w:r w:rsidR="007737D9" w:rsidRPr="00991ADD">
        <w:rPr>
          <w:rFonts w:asciiTheme="minorHAnsi" w:hAnsiTheme="minorHAnsi" w:cstheme="minorHAnsi"/>
          <w:color w:val="auto"/>
          <w:highlight w:val="yellow"/>
          <w:lang w:eastAsia="ja-JP"/>
        </w:rPr>
        <w:t xml:space="preserve"> </w:t>
      </w:r>
      <w:r w:rsidR="000D171D" w:rsidRPr="00991ADD">
        <w:rPr>
          <w:rFonts w:asciiTheme="minorHAnsi" w:hAnsiTheme="minorHAnsi" w:cstheme="minorHAnsi"/>
          <w:color w:val="auto"/>
          <w:highlight w:val="yellow"/>
          <w:lang w:eastAsia="ja-JP"/>
        </w:rPr>
        <w:t xml:space="preserve">resuspend the </w:t>
      </w:r>
      <w:r w:rsidR="002C7C97" w:rsidRPr="00991ADD">
        <w:rPr>
          <w:rFonts w:asciiTheme="minorHAnsi" w:hAnsiTheme="minorHAnsi" w:cstheme="minorHAnsi"/>
          <w:color w:val="auto"/>
          <w:highlight w:val="yellow"/>
          <w:lang w:eastAsia="ja-JP"/>
        </w:rPr>
        <w:t>pelleted</w:t>
      </w:r>
      <w:r w:rsidR="000F05C7" w:rsidRPr="00991ADD">
        <w:rPr>
          <w:rFonts w:asciiTheme="minorHAnsi" w:hAnsiTheme="minorHAnsi" w:cstheme="minorHAnsi"/>
          <w:color w:val="auto"/>
          <w:highlight w:val="yellow"/>
          <w:lang w:eastAsia="ja-JP"/>
        </w:rPr>
        <w:t xml:space="preserve"> </w:t>
      </w:r>
      <w:r w:rsidR="00BC163E" w:rsidRPr="00991ADD">
        <w:rPr>
          <w:rFonts w:asciiTheme="minorHAnsi" w:hAnsiTheme="minorHAnsi" w:cstheme="minorHAnsi"/>
          <w:color w:val="auto"/>
          <w:highlight w:val="yellow"/>
          <w:lang w:eastAsia="ja-JP"/>
        </w:rPr>
        <w:t xml:space="preserve">cells </w:t>
      </w:r>
      <w:r w:rsidR="00320AD2" w:rsidRPr="00991ADD">
        <w:rPr>
          <w:rFonts w:asciiTheme="minorHAnsi" w:hAnsiTheme="minorHAnsi" w:cstheme="minorHAnsi"/>
          <w:color w:val="auto"/>
          <w:highlight w:val="yellow"/>
          <w:lang w:eastAsia="ja-JP"/>
        </w:rPr>
        <w:t>(</w:t>
      </w:r>
      <w:r w:rsidR="00595217" w:rsidRPr="00991ADD">
        <w:rPr>
          <w:rFonts w:asciiTheme="minorHAnsi" w:hAnsiTheme="minorHAnsi" w:cstheme="minorHAnsi"/>
          <w:color w:val="auto"/>
          <w:highlight w:val="yellow"/>
          <w:lang w:eastAsia="ja-JP"/>
        </w:rPr>
        <w:t>10</w:t>
      </w:r>
      <w:r w:rsidR="00595217" w:rsidRPr="00991ADD">
        <w:rPr>
          <w:rFonts w:asciiTheme="minorHAnsi" w:hAnsiTheme="minorHAnsi" w:cstheme="minorHAnsi"/>
          <w:color w:val="auto"/>
          <w:highlight w:val="yellow"/>
          <w:vertAlign w:val="superscript"/>
          <w:lang w:eastAsia="ja-JP"/>
        </w:rPr>
        <w:t>6</w:t>
      </w:r>
      <w:r w:rsidR="00595217" w:rsidRPr="00991ADD">
        <w:rPr>
          <w:rFonts w:asciiTheme="minorHAnsi" w:hAnsiTheme="minorHAnsi" w:cstheme="minorHAnsi"/>
          <w:color w:val="auto"/>
          <w:highlight w:val="yellow"/>
          <w:lang w:eastAsia="ja-JP"/>
        </w:rPr>
        <w:t xml:space="preserve"> cells</w:t>
      </w:r>
      <w:r w:rsidR="00DD6E53" w:rsidRPr="00991ADD">
        <w:rPr>
          <w:rFonts w:asciiTheme="minorHAnsi" w:hAnsiTheme="minorHAnsi" w:cstheme="minorHAnsi"/>
          <w:color w:val="auto"/>
          <w:highlight w:val="yellow"/>
          <w:lang w:eastAsia="ja-JP"/>
        </w:rPr>
        <w:t xml:space="preserve">) </w:t>
      </w:r>
      <w:r w:rsidR="001C4CA2" w:rsidRPr="00991ADD">
        <w:rPr>
          <w:rFonts w:asciiTheme="minorHAnsi" w:hAnsiTheme="minorHAnsi" w:cstheme="minorHAnsi"/>
          <w:color w:val="auto"/>
          <w:highlight w:val="yellow"/>
          <w:lang w:eastAsia="ja-JP"/>
        </w:rPr>
        <w:t>in</w:t>
      </w:r>
      <w:r w:rsidR="003955FA" w:rsidRPr="00991ADD">
        <w:rPr>
          <w:rFonts w:asciiTheme="minorHAnsi" w:hAnsiTheme="minorHAnsi" w:cstheme="minorHAnsi"/>
          <w:color w:val="auto"/>
          <w:highlight w:val="yellow"/>
          <w:lang w:eastAsia="ja-JP"/>
        </w:rPr>
        <w:t xml:space="preserve"> 1</w:t>
      </w:r>
      <w:r w:rsidR="00FE54CF" w:rsidRPr="00991ADD">
        <w:rPr>
          <w:rFonts w:asciiTheme="minorHAnsi" w:hAnsiTheme="minorHAnsi" w:cstheme="minorHAnsi"/>
          <w:color w:val="auto"/>
          <w:highlight w:val="yellow"/>
          <w:lang w:eastAsia="ja-JP"/>
        </w:rPr>
        <w:t xml:space="preserve"> </w:t>
      </w:r>
      <w:r w:rsidR="00E30A97" w:rsidRPr="00991ADD">
        <w:rPr>
          <w:rFonts w:asciiTheme="minorHAnsi" w:hAnsiTheme="minorHAnsi" w:cstheme="minorHAnsi"/>
          <w:color w:val="auto"/>
          <w:highlight w:val="yellow"/>
          <w:lang w:eastAsia="ja-JP"/>
        </w:rPr>
        <w:t>m</w:t>
      </w:r>
      <w:r w:rsidR="001858B6" w:rsidRPr="00991ADD">
        <w:rPr>
          <w:rFonts w:asciiTheme="minorHAnsi" w:hAnsiTheme="minorHAnsi" w:cstheme="minorHAnsi"/>
          <w:color w:val="auto"/>
          <w:highlight w:val="yellow"/>
          <w:lang w:eastAsia="ja-JP"/>
        </w:rPr>
        <w:t>L</w:t>
      </w:r>
      <w:r w:rsidR="00595217" w:rsidRPr="00991ADD">
        <w:rPr>
          <w:rFonts w:asciiTheme="minorHAnsi" w:hAnsiTheme="minorHAnsi" w:cstheme="minorHAnsi"/>
          <w:color w:val="auto"/>
          <w:highlight w:val="yellow"/>
          <w:lang w:eastAsia="ja-JP"/>
        </w:rPr>
        <w:t xml:space="preserve"> of</w:t>
      </w:r>
      <w:r w:rsidR="00BC163E" w:rsidRPr="00991ADD">
        <w:rPr>
          <w:rFonts w:asciiTheme="minorHAnsi" w:hAnsiTheme="minorHAnsi" w:cstheme="minorHAnsi"/>
          <w:color w:val="auto"/>
          <w:highlight w:val="yellow"/>
          <w:lang w:eastAsia="ja-JP"/>
        </w:rPr>
        <w:t xml:space="preserve"> </w:t>
      </w:r>
      <w:r w:rsidR="007737D9" w:rsidRPr="00991ADD">
        <w:rPr>
          <w:rFonts w:asciiTheme="minorHAnsi" w:hAnsiTheme="minorHAnsi" w:cstheme="minorHAnsi"/>
          <w:color w:val="auto"/>
          <w:highlight w:val="yellow"/>
          <w:lang w:eastAsia="ja-JP"/>
        </w:rPr>
        <w:t>serum-containing</w:t>
      </w:r>
      <w:r w:rsidR="00595217" w:rsidRPr="00991ADD">
        <w:rPr>
          <w:rFonts w:asciiTheme="minorHAnsi" w:hAnsiTheme="minorHAnsi" w:cstheme="minorHAnsi"/>
          <w:color w:val="auto"/>
          <w:highlight w:val="yellow"/>
          <w:lang w:eastAsia="ja-JP"/>
        </w:rPr>
        <w:t xml:space="preserve"> </w:t>
      </w:r>
      <w:r w:rsidR="00BC163E" w:rsidRPr="00991ADD">
        <w:rPr>
          <w:rFonts w:asciiTheme="minorHAnsi" w:hAnsiTheme="minorHAnsi" w:cstheme="minorHAnsi"/>
          <w:color w:val="auto"/>
          <w:highlight w:val="yellow"/>
          <w:lang w:eastAsia="ja-JP"/>
        </w:rPr>
        <w:t>medium</w:t>
      </w:r>
      <w:r w:rsidR="00595217" w:rsidRPr="00991ADD">
        <w:rPr>
          <w:rFonts w:asciiTheme="minorHAnsi" w:hAnsiTheme="minorHAnsi" w:cstheme="minorHAnsi"/>
          <w:color w:val="auto"/>
          <w:highlight w:val="yellow"/>
          <w:lang w:eastAsia="ja-JP"/>
        </w:rPr>
        <w:t xml:space="preserve"> prepared in 1.1</w:t>
      </w:r>
      <w:r w:rsidR="000D171D" w:rsidRPr="00991ADD">
        <w:rPr>
          <w:rFonts w:asciiTheme="minorHAnsi" w:hAnsiTheme="minorHAnsi" w:cstheme="minorHAnsi"/>
          <w:color w:val="auto"/>
          <w:highlight w:val="yellow"/>
          <w:lang w:eastAsia="ja-JP"/>
        </w:rPr>
        <w:t xml:space="preserve">. </w:t>
      </w:r>
      <w:r w:rsidR="003955FA" w:rsidRPr="00991ADD">
        <w:rPr>
          <w:rFonts w:asciiTheme="minorHAnsi" w:hAnsiTheme="minorHAnsi" w:cstheme="minorHAnsi"/>
          <w:color w:val="auto"/>
          <w:highlight w:val="yellow"/>
          <w:lang w:eastAsia="ja-JP"/>
        </w:rPr>
        <w:t xml:space="preserve">Dilute the resuspended cells </w:t>
      </w:r>
      <w:r w:rsidR="00B37E1D" w:rsidRPr="00991ADD">
        <w:rPr>
          <w:rFonts w:asciiTheme="minorHAnsi" w:hAnsiTheme="minorHAnsi" w:cstheme="minorHAnsi"/>
          <w:color w:val="auto"/>
          <w:highlight w:val="yellow"/>
          <w:lang w:eastAsia="ja-JP"/>
        </w:rPr>
        <w:t>at</w:t>
      </w:r>
      <w:r w:rsidR="003955FA" w:rsidRPr="00991ADD">
        <w:rPr>
          <w:rFonts w:asciiTheme="minorHAnsi" w:hAnsiTheme="minorHAnsi" w:cstheme="minorHAnsi"/>
          <w:color w:val="auto"/>
          <w:highlight w:val="yellow"/>
          <w:lang w:eastAsia="ja-JP"/>
        </w:rPr>
        <w:t xml:space="preserve"> 100</w:t>
      </w:r>
      <w:r w:rsidR="00B37E1D" w:rsidRPr="00991ADD">
        <w:rPr>
          <w:rFonts w:asciiTheme="minorHAnsi" w:hAnsiTheme="minorHAnsi" w:cstheme="minorHAnsi"/>
          <w:color w:val="auto"/>
          <w:highlight w:val="yellow"/>
          <w:lang w:eastAsia="ja-JP"/>
        </w:rPr>
        <w:t>-fold</w:t>
      </w:r>
      <w:r w:rsidR="00F4086F" w:rsidRPr="00991ADD">
        <w:rPr>
          <w:rFonts w:asciiTheme="minorHAnsi" w:hAnsiTheme="minorHAnsi" w:cstheme="minorHAnsi"/>
          <w:color w:val="auto"/>
          <w:highlight w:val="yellow"/>
          <w:lang w:eastAsia="ja-JP"/>
        </w:rPr>
        <w:t xml:space="preserve"> with the medium</w:t>
      </w:r>
      <w:r w:rsidR="003955FA" w:rsidRPr="00991ADD">
        <w:rPr>
          <w:rFonts w:asciiTheme="minorHAnsi" w:hAnsiTheme="minorHAnsi" w:cstheme="minorHAnsi"/>
          <w:color w:val="auto"/>
          <w:highlight w:val="yellow"/>
          <w:lang w:eastAsia="ja-JP"/>
        </w:rPr>
        <w:t>.</w:t>
      </w:r>
      <w:r w:rsidR="003955FA" w:rsidRPr="001858B6">
        <w:rPr>
          <w:rFonts w:asciiTheme="minorHAnsi" w:hAnsiTheme="minorHAnsi" w:cstheme="minorHAnsi"/>
          <w:color w:val="auto"/>
          <w:lang w:eastAsia="ja-JP"/>
        </w:rPr>
        <w:t xml:space="preserve"> </w:t>
      </w:r>
    </w:p>
    <w:p w14:paraId="3FA3C6F0" w14:textId="77777777" w:rsidR="00F4086F" w:rsidRDefault="00F4086F" w:rsidP="004B5EFB">
      <w:pPr>
        <w:rPr>
          <w:rFonts w:asciiTheme="minorHAnsi" w:hAnsiTheme="minorHAnsi" w:cstheme="minorHAnsi"/>
          <w:color w:val="auto"/>
          <w:lang w:eastAsia="ja-JP"/>
        </w:rPr>
      </w:pPr>
    </w:p>
    <w:p w14:paraId="65908124" w14:textId="507FB54A" w:rsidR="00401FF6" w:rsidRPr="001858B6" w:rsidRDefault="00F4086F"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2.5) </w:t>
      </w:r>
      <w:r w:rsidR="000D171D" w:rsidRPr="00991ADD">
        <w:rPr>
          <w:rFonts w:asciiTheme="minorHAnsi" w:hAnsiTheme="minorHAnsi" w:cstheme="minorHAnsi"/>
          <w:color w:val="auto"/>
          <w:highlight w:val="yellow"/>
          <w:lang w:eastAsia="ja-JP"/>
        </w:rPr>
        <w:t>A</w:t>
      </w:r>
      <w:r w:rsidR="00786C2A" w:rsidRPr="00991ADD">
        <w:rPr>
          <w:rFonts w:asciiTheme="minorHAnsi" w:hAnsiTheme="minorHAnsi" w:cstheme="minorHAnsi"/>
          <w:color w:val="auto"/>
          <w:highlight w:val="yellow"/>
          <w:lang w:eastAsia="ja-JP"/>
        </w:rPr>
        <w:t>dd 2 or 1</w:t>
      </w:r>
      <w:r w:rsidR="00AA41F5" w:rsidRPr="00991ADD">
        <w:rPr>
          <w:rFonts w:asciiTheme="minorHAnsi" w:hAnsiTheme="minorHAnsi" w:cstheme="minorHAnsi"/>
          <w:color w:val="auto"/>
          <w:highlight w:val="yellow"/>
          <w:lang w:eastAsia="ja-JP"/>
        </w:rPr>
        <w:t xml:space="preserve"> m</w:t>
      </w:r>
      <w:r w:rsidR="001858B6" w:rsidRPr="00991ADD">
        <w:rPr>
          <w:rFonts w:asciiTheme="minorHAnsi" w:hAnsiTheme="minorHAnsi" w:cstheme="minorHAnsi"/>
          <w:color w:val="auto"/>
          <w:highlight w:val="yellow"/>
          <w:lang w:eastAsia="ja-JP"/>
        </w:rPr>
        <w:t>L</w:t>
      </w:r>
      <w:r w:rsidR="00F76C95" w:rsidRPr="00991ADD">
        <w:rPr>
          <w:rFonts w:asciiTheme="minorHAnsi" w:hAnsiTheme="minorHAnsi" w:cstheme="minorHAnsi"/>
          <w:color w:val="auto"/>
          <w:highlight w:val="yellow"/>
          <w:lang w:eastAsia="ja-JP"/>
        </w:rPr>
        <w:t xml:space="preserve"> of </w:t>
      </w:r>
      <w:r w:rsidR="001858B6" w:rsidRPr="00991ADD">
        <w:rPr>
          <w:rFonts w:asciiTheme="minorHAnsi" w:hAnsiTheme="minorHAnsi" w:cstheme="minorHAnsi"/>
          <w:color w:val="auto"/>
          <w:highlight w:val="yellow"/>
          <w:lang w:eastAsia="ja-JP"/>
        </w:rPr>
        <w:t xml:space="preserve">the </w:t>
      </w:r>
      <w:r w:rsidR="00325B4B" w:rsidRPr="00991ADD">
        <w:rPr>
          <w:rFonts w:asciiTheme="minorHAnsi" w:hAnsiTheme="minorHAnsi" w:cstheme="minorHAnsi"/>
          <w:color w:val="auto"/>
          <w:highlight w:val="yellow"/>
          <w:lang w:eastAsia="ja-JP"/>
        </w:rPr>
        <w:t xml:space="preserve">diluted </w:t>
      </w:r>
      <w:r w:rsidR="00A10199" w:rsidRPr="00991ADD">
        <w:rPr>
          <w:rFonts w:asciiTheme="minorHAnsi" w:hAnsiTheme="minorHAnsi" w:cstheme="minorHAnsi"/>
          <w:color w:val="auto"/>
          <w:highlight w:val="yellow"/>
          <w:lang w:eastAsia="ja-JP"/>
        </w:rPr>
        <w:t>c</w:t>
      </w:r>
      <w:r w:rsidR="00325B4B" w:rsidRPr="00991ADD">
        <w:rPr>
          <w:rFonts w:asciiTheme="minorHAnsi" w:hAnsiTheme="minorHAnsi" w:cstheme="minorHAnsi"/>
          <w:color w:val="auto"/>
          <w:highlight w:val="yellow"/>
          <w:lang w:eastAsia="ja-JP"/>
        </w:rPr>
        <w:t xml:space="preserve">ell suspension </w:t>
      </w:r>
      <w:r w:rsidR="00BC163E" w:rsidRPr="00991ADD">
        <w:rPr>
          <w:rFonts w:asciiTheme="minorHAnsi" w:hAnsiTheme="minorHAnsi" w:cstheme="minorHAnsi"/>
          <w:color w:val="auto"/>
          <w:highlight w:val="yellow"/>
          <w:lang w:eastAsia="ja-JP"/>
        </w:rPr>
        <w:t>to each well of 6</w:t>
      </w:r>
      <w:r w:rsidR="004D2181" w:rsidRPr="00991ADD">
        <w:rPr>
          <w:rFonts w:asciiTheme="minorHAnsi" w:hAnsiTheme="minorHAnsi" w:cstheme="minorHAnsi"/>
          <w:color w:val="auto"/>
          <w:highlight w:val="yellow"/>
          <w:lang w:eastAsia="ja-JP"/>
        </w:rPr>
        <w:t>-well</w:t>
      </w:r>
      <w:r w:rsidR="00BC163E" w:rsidRPr="00991ADD">
        <w:rPr>
          <w:rFonts w:asciiTheme="minorHAnsi" w:hAnsiTheme="minorHAnsi" w:cstheme="minorHAnsi"/>
          <w:color w:val="auto"/>
          <w:highlight w:val="yellow"/>
          <w:lang w:eastAsia="ja-JP"/>
        </w:rPr>
        <w:t xml:space="preserve"> </w:t>
      </w:r>
      <w:r w:rsidR="004D2181" w:rsidRPr="00991ADD">
        <w:rPr>
          <w:rFonts w:asciiTheme="minorHAnsi" w:hAnsiTheme="minorHAnsi" w:cstheme="minorHAnsi"/>
          <w:color w:val="auto"/>
          <w:highlight w:val="yellow"/>
          <w:lang w:eastAsia="ja-JP"/>
        </w:rPr>
        <w:t>(for</w:t>
      </w:r>
      <w:r w:rsidR="00926820" w:rsidRPr="00991ADD">
        <w:rPr>
          <w:rFonts w:asciiTheme="minorHAnsi" w:hAnsiTheme="minorHAnsi" w:cstheme="minorHAnsi"/>
          <w:color w:val="auto"/>
          <w:highlight w:val="yellow"/>
          <w:lang w:eastAsia="ja-JP"/>
        </w:rPr>
        <w:t xml:space="preserve"> the</w:t>
      </w:r>
      <w:r w:rsidR="004D2181" w:rsidRPr="00991ADD">
        <w:rPr>
          <w:rFonts w:asciiTheme="minorHAnsi" w:hAnsiTheme="minorHAnsi" w:cstheme="minorHAnsi"/>
          <w:color w:val="auto"/>
          <w:highlight w:val="yellow"/>
          <w:lang w:eastAsia="ja-JP"/>
        </w:rPr>
        <w:t xml:space="preserve"> plaque assay) </w:t>
      </w:r>
      <w:r w:rsidR="00BC163E" w:rsidRPr="00991ADD">
        <w:rPr>
          <w:rFonts w:asciiTheme="minorHAnsi" w:hAnsiTheme="minorHAnsi" w:cstheme="minorHAnsi"/>
          <w:color w:val="auto"/>
          <w:highlight w:val="yellow"/>
          <w:lang w:eastAsia="ja-JP"/>
        </w:rPr>
        <w:t>or 24-</w:t>
      </w:r>
      <w:r w:rsidR="00325B4B" w:rsidRPr="00991ADD">
        <w:rPr>
          <w:rFonts w:asciiTheme="minorHAnsi" w:hAnsiTheme="minorHAnsi" w:cstheme="minorHAnsi"/>
          <w:color w:val="auto"/>
          <w:highlight w:val="yellow"/>
          <w:lang w:eastAsia="ja-JP"/>
        </w:rPr>
        <w:t>well plates</w:t>
      </w:r>
      <w:r w:rsidR="004D2181" w:rsidRPr="00991ADD">
        <w:rPr>
          <w:rFonts w:asciiTheme="minorHAnsi" w:hAnsiTheme="minorHAnsi" w:cstheme="minorHAnsi"/>
          <w:color w:val="auto"/>
          <w:highlight w:val="yellow"/>
          <w:lang w:eastAsia="ja-JP"/>
        </w:rPr>
        <w:t xml:space="preserve"> (for</w:t>
      </w:r>
      <w:r w:rsidR="00926820" w:rsidRPr="00991ADD">
        <w:rPr>
          <w:rFonts w:asciiTheme="minorHAnsi" w:hAnsiTheme="minorHAnsi" w:cstheme="minorHAnsi"/>
          <w:color w:val="auto"/>
          <w:highlight w:val="yellow"/>
          <w:lang w:eastAsia="ja-JP"/>
        </w:rPr>
        <w:t xml:space="preserve"> the</w:t>
      </w:r>
      <w:r w:rsidR="004D2181" w:rsidRPr="00991ADD">
        <w:rPr>
          <w:rFonts w:asciiTheme="minorHAnsi" w:hAnsiTheme="minorHAnsi" w:cstheme="minorHAnsi"/>
          <w:color w:val="auto"/>
          <w:highlight w:val="yellow"/>
          <w:lang w:eastAsia="ja-JP"/>
        </w:rPr>
        <w:t xml:space="preserve"> </w:t>
      </w:r>
      <w:r w:rsidR="0040384A" w:rsidRPr="00991ADD">
        <w:rPr>
          <w:rFonts w:asciiTheme="minorHAnsi" w:hAnsiTheme="minorHAnsi" w:cstheme="minorHAnsi"/>
          <w:color w:val="auto"/>
          <w:highlight w:val="yellow"/>
          <w:lang w:eastAsia="ja-JP"/>
        </w:rPr>
        <w:t>cell-</w:t>
      </w:r>
      <w:r w:rsidR="004D2181" w:rsidRPr="00991ADD">
        <w:rPr>
          <w:rFonts w:asciiTheme="minorHAnsi" w:hAnsiTheme="minorHAnsi" w:cstheme="minorHAnsi"/>
          <w:color w:val="auto"/>
          <w:highlight w:val="yellow"/>
          <w:lang w:eastAsia="ja-JP"/>
        </w:rPr>
        <w:t>binding assay)</w:t>
      </w:r>
      <w:r w:rsidR="00325B4B" w:rsidRPr="00991ADD">
        <w:rPr>
          <w:rFonts w:asciiTheme="minorHAnsi" w:hAnsiTheme="minorHAnsi" w:cstheme="minorHAnsi"/>
          <w:color w:val="auto"/>
          <w:highlight w:val="yellow"/>
          <w:lang w:eastAsia="ja-JP"/>
        </w:rPr>
        <w:t>, respectively.</w:t>
      </w:r>
      <w:r w:rsidR="0096474F" w:rsidRPr="00991ADD">
        <w:rPr>
          <w:rFonts w:asciiTheme="minorHAnsi" w:hAnsiTheme="minorHAnsi" w:cstheme="minorHAnsi"/>
          <w:color w:val="auto"/>
          <w:highlight w:val="yellow"/>
          <w:lang w:eastAsia="ja-JP"/>
        </w:rPr>
        <w:t xml:space="preserve"> Incubate the plates in an incubator at 37 °C and 5% CO</w:t>
      </w:r>
      <w:r w:rsidR="0096474F" w:rsidRPr="00991ADD">
        <w:rPr>
          <w:rFonts w:asciiTheme="minorHAnsi" w:hAnsiTheme="minorHAnsi" w:cstheme="minorHAnsi"/>
          <w:color w:val="auto"/>
          <w:highlight w:val="yellow"/>
          <w:vertAlign w:val="subscript"/>
          <w:lang w:eastAsia="ja-JP"/>
        </w:rPr>
        <w:t>2</w:t>
      </w:r>
      <w:r w:rsidR="0096474F" w:rsidRPr="00991ADD">
        <w:rPr>
          <w:rFonts w:asciiTheme="minorHAnsi" w:hAnsiTheme="minorHAnsi" w:cstheme="minorHAnsi"/>
          <w:color w:val="auto"/>
          <w:highlight w:val="yellow"/>
          <w:lang w:eastAsia="ja-JP"/>
        </w:rPr>
        <w:t xml:space="preserve"> under the saturated vapor for 2 or 3 days.</w:t>
      </w:r>
    </w:p>
    <w:p w14:paraId="417C8205" w14:textId="77777777" w:rsidR="00967CD9" w:rsidRPr="001858B6" w:rsidRDefault="00967CD9" w:rsidP="004B5EFB">
      <w:pPr>
        <w:rPr>
          <w:rFonts w:asciiTheme="minorHAnsi" w:hAnsiTheme="minorHAnsi" w:cstheme="minorHAnsi"/>
          <w:color w:val="auto"/>
          <w:lang w:eastAsia="ja-JP"/>
        </w:rPr>
      </w:pPr>
    </w:p>
    <w:p w14:paraId="2ECDA2F1" w14:textId="195C5682" w:rsidR="00967CD9" w:rsidRPr="001858B6" w:rsidRDefault="00967CD9"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 xml:space="preserve">Note: </w:t>
      </w:r>
      <w:r w:rsidR="00BC1C52" w:rsidRPr="001858B6">
        <w:rPr>
          <w:rFonts w:asciiTheme="minorHAnsi" w:hAnsiTheme="minorHAnsi" w:cstheme="minorHAnsi"/>
          <w:color w:val="auto"/>
          <w:lang w:eastAsia="ja-JP"/>
        </w:rPr>
        <w:t xml:space="preserve">A </w:t>
      </w:r>
      <w:r w:rsidR="001F53EB" w:rsidRPr="001858B6">
        <w:rPr>
          <w:rFonts w:asciiTheme="minorHAnsi" w:hAnsiTheme="minorHAnsi" w:cstheme="minorHAnsi"/>
          <w:color w:val="auto"/>
          <w:lang w:eastAsia="ja-JP"/>
        </w:rPr>
        <w:t xml:space="preserve">T75 flask is suitable to collect the time-course samples because the sample volume of </w:t>
      </w:r>
      <w:r w:rsidR="00926820" w:rsidRPr="001858B6">
        <w:rPr>
          <w:rFonts w:asciiTheme="minorHAnsi" w:hAnsiTheme="minorHAnsi" w:cstheme="minorHAnsi"/>
          <w:color w:val="auto"/>
          <w:lang w:eastAsia="ja-JP"/>
        </w:rPr>
        <w:t xml:space="preserve">the </w:t>
      </w:r>
      <w:r w:rsidR="001F53EB" w:rsidRPr="001858B6">
        <w:rPr>
          <w:rFonts w:asciiTheme="minorHAnsi" w:hAnsiTheme="minorHAnsi" w:cstheme="minorHAnsi"/>
          <w:color w:val="auto"/>
          <w:lang w:eastAsia="ja-JP"/>
        </w:rPr>
        <w:t>supernatant (1 m</w:t>
      </w:r>
      <w:r w:rsidR="001858B6">
        <w:rPr>
          <w:rFonts w:asciiTheme="minorHAnsi" w:hAnsiTheme="minorHAnsi" w:cstheme="minorHAnsi"/>
          <w:color w:val="auto"/>
          <w:lang w:eastAsia="ja-JP"/>
        </w:rPr>
        <w:t>L</w:t>
      </w:r>
      <w:r w:rsidR="001F53EB" w:rsidRPr="001858B6">
        <w:rPr>
          <w:rFonts w:asciiTheme="minorHAnsi" w:hAnsiTheme="minorHAnsi" w:cstheme="minorHAnsi"/>
          <w:color w:val="auto"/>
          <w:lang w:eastAsia="ja-JP"/>
        </w:rPr>
        <w:t>) can be ignored compared to the total supernatant volume (30</w:t>
      </w:r>
      <w:r w:rsidR="001858B6">
        <w:rPr>
          <w:rFonts w:asciiTheme="minorHAnsi" w:hAnsiTheme="minorHAnsi" w:cstheme="minorHAnsi"/>
          <w:color w:val="auto"/>
          <w:lang w:eastAsia="ja-JP"/>
        </w:rPr>
        <w:t xml:space="preserve"> </w:t>
      </w:r>
      <w:r w:rsidR="001F53EB" w:rsidRPr="001858B6">
        <w:rPr>
          <w:rFonts w:asciiTheme="minorHAnsi" w:hAnsiTheme="minorHAnsi" w:cstheme="minorHAnsi"/>
          <w:color w:val="auto"/>
          <w:lang w:eastAsia="ja-JP"/>
        </w:rPr>
        <w:t>m</w:t>
      </w:r>
      <w:r w:rsidR="001858B6">
        <w:rPr>
          <w:rFonts w:asciiTheme="minorHAnsi" w:hAnsiTheme="minorHAnsi" w:cstheme="minorHAnsi"/>
          <w:color w:val="auto"/>
          <w:lang w:eastAsia="ja-JP"/>
        </w:rPr>
        <w:t>L</w:t>
      </w:r>
      <w:r w:rsidR="001F53EB" w:rsidRPr="001858B6">
        <w:rPr>
          <w:rFonts w:asciiTheme="minorHAnsi" w:hAnsiTheme="minorHAnsi" w:cstheme="minorHAnsi"/>
          <w:color w:val="auto"/>
          <w:lang w:eastAsia="ja-JP"/>
        </w:rPr>
        <w:t xml:space="preserve">). Meanwhile, the infectious titer of </w:t>
      </w:r>
      <w:r w:rsidR="001858B6">
        <w:rPr>
          <w:rFonts w:asciiTheme="minorHAnsi" w:hAnsiTheme="minorHAnsi" w:cstheme="minorHAnsi"/>
          <w:color w:val="auto"/>
          <w:lang w:eastAsia="ja-JP"/>
        </w:rPr>
        <w:t xml:space="preserve">the </w:t>
      </w:r>
      <w:r w:rsidR="001F53EB" w:rsidRPr="001858B6">
        <w:rPr>
          <w:rFonts w:asciiTheme="minorHAnsi" w:hAnsiTheme="minorHAnsi" w:cstheme="minorHAnsi"/>
          <w:color w:val="auto"/>
          <w:lang w:eastAsia="ja-JP"/>
        </w:rPr>
        <w:t>virus in each supernatant is measured by</w:t>
      </w:r>
      <w:r w:rsidR="00926820" w:rsidRPr="001858B6">
        <w:rPr>
          <w:rFonts w:asciiTheme="minorHAnsi" w:hAnsiTheme="minorHAnsi" w:cstheme="minorHAnsi"/>
          <w:color w:val="auto"/>
          <w:lang w:eastAsia="ja-JP"/>
        </w:rPr>
        <w:t xml:space="preserve"> the</w:t>
      </w:r>
      <w:r w:rsidR="001F53EB" w:rsidRPr="001858B6">
        <w:rPr>
          <w:rFonts w:asciiTheme="minorHAnsi" w:hAnsiTheme="minorHAnsi" w:cstheme="minorHAnsi"/>
          <w:color w:val="auto"/>
          <w:lang w:eastAsia="ja-JP"/>
        </w:rPr>
        <w:t xml:space="preserve"> plaque assay</w:t>
      </w:r>
      <w:r w:rsidR="00BC1C52" w:rsidRPr="001858B6">
        <w:rPr>
          <w:rFonts w:asciiTheme="minorHAnsi" w:hAnsiTheme="minorHAnsi" w:cstheme="minorHAnsi"/>
          <w:color w:val="auto"/>
          <w:lang w:eastAsia="ja-JP"/>
        </w:rPr>
        <w:t>,</w:t>
      </w:r>
      <w:r w:rsidR="001F53EB" w:rsidRPr="001858B6">
        <w:rPr>
          <w:rFonts w:asciiTheme="minorHAnsi" w:hAnsiTheme="minorHAnsi" w:cstheme="minorHAnsi"/>
          <w:color w:val="auto"/>
          <w:lang w:eastAsia="ja-JP"/>
        </w:rPr>
        <w:t xml:space="preserve"> which is usually conducted using</w:t>
      </w:r>
      <w:r w:rsidR="00BC1C52" w:rsidRPr="001858B6">
        <w:rPr>
          <w:rFonts w:asciiTheme="minorHAnsi" w:hAnsiTheme="minorHAnsi" w:cstheme="minorHAnsi"/>
          <w:color w:val="auto"/>
          <w:lang w:eastAsia="ja-JP"/>
        </w:rPr>
        <w:t xml:space="preserve"> a</w:t>
      </w:r>
      <w:r w:rsidR="001F53EB" w:rsidRPr="001858B6">
        <w:rPr>
          <w:rFonts w:asciiTheme="minorHAnsi" w:hAnsiTheme="minorHAnsi" w:cstheme="minorHAnsi"/>
          <w:color w:val="auto"/>
          <w:lang w:eastAsia="ja-JP"/>
        </w:rPr>
        <w:t xml:space="preserve"> 6-well plate. </w:t>
      </w:r>
      <w:r w:rsidR="00BC1C52" w:rsidRPr="001858B6">
        <w:rPr>
          <w:rFonts w:asciiTheme="minorHAnsi" w:hAnsiTheme="minorHAnsi" w:cstheme="minorHAnsi"/>
          <w:color w:val="auto"/>
          <w:lang w:eastAsia="ja-JP"/>
        </w:rPr>
        <w:t>A</w:t>
      </w:r>
      <w:r w:rsidR="001F53EB" w:rsidRPr="001858B6">
        <w:rPr>
          <w:rFonts w:asciiTheme="minorHAnsi" w:hAnsiTheme="minorHAnsi" w:cstheme="minorHAnsi"/>
          <w:color w:val="auto"/>
          <w:lang w:eastAsia="ja-JP"/>
        </w:rPr>
        <w:t xml:space="preserve"> 24-well plate is utilized for</w:t>
      </w:r>
      <w:r w:rsidR="00926820" w:rsidRPr="001858B6">
        <w:rPr>
          <w:rFonts w:asciiTheme="minorHAnsi" w:hAnsiTheme="minorHAnsi" w:cstheme="minorHAnsi"/>
          <w:color w:val="auto"/>
          <w:lang w:eastAsia="ja-JP"/>
        </w:rPr>
        <w:t xml:space="preserve"> the</w:t>
      </w:r>
      <w:r w:rsidR="001F53EB" w:rsidRPr="001858B6">
        <w:rPr>
          <w:rFonts w:asciiTheme="minorHAnsi" w:hAnsiTheme="minorHAnsi" w:cstheme="minorHAnsi"/>
          <w:color w:val="auto"/>
          <w:lang w:eastAsia="ja-JP"/>
        </w:rPr>
        <w:t xml:space="preserve"> </w:t>
      </w:r>
      <w:r w:rsidR="0040384A" w:rsidRPr="001858B6">
        <w:rPr>
          <w:rFonts w:asciiTheme="minorHAnsi" w:hAnsiTheme="minorHAnsi" w:cstheme="minorHAnsi"/>
          <w:color w:val="auto"/>
          <w:lang w:eastAsia="ja-JP"/>
        </w:rPr>
        <w:t>cell-</w:t>
      </w:r>
      <w:r w:rsidR="001F53EB" w:rsidRPr="001858B6">
        <w:rPr>
          <w:rFonts w:asciiTheme="minorHAnsi" w:hAnsiTheme="minorHAnsi" w:cstheme="minorHAnsi"/>
          <w:color w:val="auto"/>
          <w:lang w:eastAsia="ja-JP"/>
        </w:rPr>
        <w:t>binding assay</w:t>
      </w:r>
      <w:r w:rsidRPr="001858B6">
        <w:rPr>
          <w:rFonts w:asciiTheme="minorHAnsi" w:hAnsiTheme="minorHAnsi" w:cstheme="minorHAnsi"/>
          <w:color w:val="auto"/>
          <w:lang w:eastAsia="ja-JP"/>
        </w:rPr>
        <w:t>.</w:t>
      </w:r>
    </w:p>
    <w:p w14:paraId="349F1722" w14:textId="77777777" w:rsidR="00F866BD" w:rsidRPr="001858B6" w:rsidRDefault="00F866BD" w:rsidP="004B5EFB">
      <w:pPr>
        <w:rPr>
          <w:rFonts w:asciiTheme="minorHAnsi" w:hAnsiTheme="minorHAnsi" w:cstheme="minorHAnsi"/>
          <w:color w:val="auto"/>
          <w:lang w:eastAsia="ja-JP"/>
        </w:rPr>
      </w:pPr>
    </w:p>
    <w:p w14:paraId="56474EC3" w14:textId="32214140" w:rsidR="00F866BD" w:rsidRPr="001858B6" w:rsidRDefault="0032664B" w:rsidP="004B5EFB">
      <w:pPr>
        <w:rPr>
          <w:rFonts w:asciiTheme="minorHAnsi" w:hAnsiTheme="minorHAnsi" w:cstheme="minorHAnsi"/>
          <w:b/>
          <w:color w:val="auto"/>
          <w:lang w:eastAsia="ja-JP"/>
        </w:rPr>
      </w:pPr>
      <w:r w:rsidRPr="00991ADD">
        <w:rPr>
          <w:rFonts w:asciiTheme="minorHAnsi" w:hAnsiTheme="minorHAnsi" w:cstheme="minorHAnsi"/>
          <w:b/>
          <w:color w:val="auto"/>
          <w:highlight w:val="yellow"/>
          <w:lang w:eastAsia="ja-JP"/>
        </w:rPr>
        <w:t>3</w:t>
      </w:r>
      <w:r w:rsidR="00023D4A" w:rsidRPr="00991ADD">
        <w:rPr>
          <w:rFonts w:asciiTheme="minorHAnsi" w:hAnsiTheme="minorHAnsi" w:cstheme="minorHAnsi"/>
          <w:b/>
          <w:color w:val="auto"/>
          <w:highlight w:val="yellow"/>
          <w:lang w:eastAsia="ja-JP"/>
        </w:rPr>
        <w:t xml:space="preserve">. </w:t>
      </w:r>
      <w:r w:rsidR="00FB4B4C" w:rsidRPr="00991ADD">
        <w:rPr>
          <w:rFonts w:asciiTheme="minorHAnsi" w:hAnsiTheme="minorHAnsi" w:cstheme="minorHAnsi"/>
          <w:b/>
          <w:color w:val="auto"/>
          <w:highlight w:val="yellow"/>
          <w:lang w:eastAsia="ja-JP"/>
        </w:rPr>
        <w:t xml:space="preserve">Specific Growth Rate of </w:t>
      </w:r>
      <w:r w:rsidR="00247D15" w:rsidRPr="00991ADD">
        <w:rPr>
          <w:rFonts w:asciiTheme="minorHAnsi" w:hAnsiTheme="minorHAnsi" w:cstheme="minorHAnsi"/>
          <w:b/>
          <w:color w:val="auto"/>
          <w:highlight w:val="yellow"/>
          <w:lang w:eastAsia="ja-JP"/>
        </w:rPr>
        <w:t>Rotavirus</w:t>
      </w:r>
      <w:r w:rsidR="00247D15" w:rsidRPr="001858B6">
        <w:rPr>
          <w:rFonts w:asciiTheme="minorHAnsi" w:hAnsiTheme="minorHAnsi" w:cstheme="minorHAnsi"/>
          <w:b/>
          <w:color w:val="auto"/>
          <w:lang w:eastAsia="ja-JP"/>
        </w:rPr>
        <w:t xml:space="preserve"> </w:t>
      </w:r>
    </w:p>
    <w:p w14:paraId="54BC0835" w14:textId="77777777" w:rsidR="0054668A" w:rsidRPr="001858B6" w:rsidRDefault="0054668A" w:rsidP="004B5EFB">
      <w:pPr>
        <w:rPr>
          <w:rFonts w:asciiTheme="minorHAnsi" w:hAnsiTheme="minorHAnsi" w:cstheme="minorHAnsi"/>
          <w:b/>
          <w:color w:val="auto"/>
          <w:lang w:eastAsia="ja-JP"/>
        </w:rPr>
      </w:pPr>
    </w:p>
    <w:p w14:paraId="294C48BF" w14:textId="74487B52" w:rsidR="00A36772" w:rsidRPr="001858B6" w:rsidRDefault="0054668A"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Note: Rhesus rotavirus (RRV, genotype: G3</w:t>
      </w:r>
      <w:proofErr w:type="gramStart"/>
      <w:r w:rsidR="000B6A7C" w:rsidRPr="001858B6">
        <w:rPr>
          <w:rFonts w:asciiTheme="minorHAnsi" w:hAnsiTheme="minorHAnsi" w:cstheme="minorHAnsi"/>
          <w:color w:val="auto"/>
          <w:lang w:eastAsia="ja-JP"/>
        </w:rPr>
        <w:t>P[</w:t>
      </w:r>
      <w:proofErr w:type="gramEnd"/>
      <w:r w:rsidRPr="001858B6">
        <w:rPr>
          <w:rFonts w:asciiTheme="minorHAnsi" w:hAnsiTheme="minorHAnsi" w:cstheme="minorHAnsi"/>
          <w:color w:val="auto"/>
          <w:lang w:eastAsia="ja-JP"/>
        </w:rPr>
        <w:t>3]) is utilized in this protocol because RRV can rapidly and easily form plaques with MA104 cells.</w:t>
      </w:r>
    </w:p>
    <w:p w14:paraId="29912A69" w14:textId="77777777" w:rsidR="0054668A" w:rsidRPr="001858B6" w:rsidRDefault="0054668A" w:rsidP="004B5EFB">
      <w:pPr>
        <w:rPr>
          <w:rFonts w:asciiTheme="minorHAnsi" w:hAnsiTheme="minorHAnsi" w:cstheme="minorHAnsi"/>
          <w:b/>
          <w:color w:val="auto"/>
          <w:lang w:eastAsia="ja-JP"/>
        </w:rPr>
      </w:pPr>
    </w:p>
    <w:p w14:paraId="4BB3F605" w14:textId="5867AC65" w:rsidR="00D81B4F" w:rsidRPr="001858B6" w:rsidRDefault="0032664B"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3</w:t>
      </w:r>
      <w:r w:rsidR="00E66F95" w:rsidRPr="00991ADD">
        <w:rPr>
          <w:rFonts w:asciiTheme="minorHAnsi" w:hAnsiTheme="minorHAnsi" w:cstheme="minorHAnsi"/>
          <w:color w:val="auto"/>
          <w:highlight w:val="yellow"/>
          <w:lang w:eastAsia="ja-JP"/>
        </w:rPr>
        <w:t xml:space="preserve">.1) </w:t>
      </w:r>
      <w:r w:rsidR="00B61864" w:rsidRPr="00991ADD">
        <w:rPr>
          <w:rFonts w:asciiTheme="minorHAnsi" w:hAnsiTheme="minorHAnsi" w:cstheme="minorHAnsi"/>
          <w:color w:val="auto"/>
          <w:highlight w:val="yellow"/>
          <w:lang w:eastAsia="ja-JP"/>
        </w:rPr>
        <w:t>Place</w:t>
      </w:r>
      <w:r w:rsidR="00113605" w:rsidRPr="00991ADD">
        <w:rPr>
          <w:rFonts w:asciiTheme="minorHAnsi" w:hAnsiTheme="minorHAnsi" w:cstheme="minorHAnsi"/>
          <w:color w:val="auto"/>
          <w:highlight w:val="yellow"/>
          <w:lang w:eastAsia="ja-JP"/>
        </w:rPr>
        <w:t xml:space="preserve"> a</w:t>
      </w:r>
      <w:r w:rsidR="009D4541" w:rsidRPr="00991ADD">
        <w:rPr>
          <w:rFonts w:asciiTheme="minorHAnsi" w:hAnsiTheme="minorHAnsi" w:cstheme="minorHAnsi"/>
          <w:color w:val="auto"/>
          <w:highlight w:val="yellow"/>
          <w:lang w:eastAsia="ja-JP"/>
        </w:rPr>
        <w:t xml:space="preserve"> </w:t>
      </w:r>
      <w:r w:rsidR="00E66F95" w:rsidRPr="00991ADD">
        <w:rPr>
          <w:rFonts w:asciiTheme="minorHAnsi" w:hAnsiTheme="minorHAnsi" w:cstheme="minorHAnsi"/>
          <w:color w:val="auto"/>
          <w:highlight w:val="yellow"/>
          <w:lang w:eastAsia="ja-JP"/>
        </w:rPr>
        <w:t xml:space="preserve">tube containing </w:t>
      </w:r>
      <w:r w:rsidR="009F1528" w:rsidRPr="00991ADD">
        <w:rPr>
          <w:rFonts w:asciiTheme="minorHAnsi" w:hAnsiTheme="minorHAnsi" w:cstheme="minorHAnsi"/>
          <w:color w:val="auto"/>
          <w:highlight w:val="yellow"/>
          <w:lang w:eastAsia="ja-JP"/>
        </w:rPr>
        <w:t>1</w:t>
      </w:r>
      <w:r w:rsidR="003478A6" w:rsidRPr="00991ADD">
        <w:rPr>
          <w:rFonts w:asciiTheme="minorHAnsi" w:hAnsiTheme="minorHAnsi" w:cstheme="minorHAnsi"/>
          <w:color w:val="auto"/>
          <w:highlight w:val="yellow"/>
          <w:lang w:eastAsia="ja-JP"/>
        </w:rPr>
        <w:t xml:space="preserve"> m</w:t>
      </w:r>
      <w:r w:rsidR="000B6A7C" w:rsidRPr="00991ADD">
        <w:rPr>
          <w:rFonts w:asciiTheme="minorHAnsi" w:hAnsiTheme="minorHAnsi" w:cstheme="minorHAnsi"/>
          <w:color w:val="auto"/>
          <w:highlight w:val="yellow"/>
          <w:lang w:eastAsia="ja-JP"/>
        </w:rPr>
        <w:t>L</w:t>
      </w:r>
      <w:r w:rsidR="003478A6" w:rsidRPr="00991ADD">
        <w:rPr>
          <w:rFonts w:asciiTheme="minorHAnsi" w:hAnsiTheme="minorHAnsi" w:cstheme="minorHAnsi"/>
          <w:color w:val="auto"/>
          <w:highlight w:val="yellow"/>
          <w:lang w:eastAsia="ja-JP"/>
        </w:rPr>
        <w:t xml:space="preserve"> of </w:t>
      </w:r>
      <w:r w:rsidR="00E66F95" w:rsidRPr="00991ADD">
        <w:rPr>
          <w:rFonts w:asciiTheme="minorHAnsi" w:hAnsiTheme="minorHAnsi" w:cstheme="minorHAnsi"/>
          <w:color w:val="auto"/>
          <w:highlight w:val="yellow"/>
          <w:lang w:eastAsia="ja-JP"/>
        </w:rPr>
        <w:t xml:space="preserve">the </w:t>
      </w:r>
      <w:r w:rsidR="009D4541" w:rsidRPr="00991ADD">
        <w:rPr>
          <w:rFonts w:asciiTheme="minorHAnsi" w:hAnsiTheme="minorHAnsi" w:cstheme="minorHAnsi"/>
          <w:color w:val="auto"/>
          <w:highlight w:val="yellow"/>
          <w:lang w:eastAsia="ja-JP"/>
        </w:rPr>
        <w:t>virus suspension</w:t>
      </w:r>
      <w:r w:rsidR="009F1528" w:rsidRPr="00991ADD">
        <w:rPr>
          <w:rFonts w:asciiTheme="minorHAnsi" w:hAnsiTheme="minorHAnsi" w:cstheme="minorHAnsi"/>
          <w:color w:val="auto"/>
          <w:highlight w:val="yellow"/>
          <w:lang w:eastAsia="ja-JP"/>
        </w:rPr>
        <w:t xml:space="preserve"> (10</w:t>
      </w:r>
      <w:r w:rsidR="009F1528" w:rsidRPr="00991ADD">
        <w:rPr>
          <w:rFonts w:asciiTheme="minorHAnsi" w:hAnsiTheme="minorHAnsi" w:cstheme="minorHAnsi"/>
          <w:color w:val="auto"/>
          <w:highlight w:val="yellow"/>
          <w:vertAlign w:val="superscript"/>
          <w:lang w:eastAsia="ja-JP"/>
        </w:rPr>
        <w:t>7</w:t>
      </w:r>
      <w:r w:rsidR="009F1528" w:rsidRPr="00991ADD">
        <w:rPr>
          <w:rFonts w:asciiTheme="minorHAnsi" w:hAnsiTheme="minorHAnsi" w:cstheme="minorHAnsi"/>
          <w:color w:val="auto"/>
          <w:highlight w:val="yellow"/>
          <w:lang w:eastAsia="ja-JP"/>
        </w:rPr>
        <w:t xml:space="preserve"> pfu/m</w:t>
      </w:r>
      <w:r w:rsidR="000B6A7C" w:rsidRPr="00991ADD">
        <w:rPr>
          <w:rFonts w:asciiTheme="minorHAnsi" w:hAnsiTheme="minorHAnsi" w:cstheme="minorHAnsi"/>
          <w:color w:val="auto"/>
          <w:highlight w:val="yellow"/>
          <w:lang w:eastAsia="ja-JP"/>
        </w:rPr>
        <w:t>L</w:t>
      </w:r>
      <w:r w:rsidR="009F1528" w:rsidRPr="00991ADD">
        <w:rPr>
          <w:rFonts w:asciiTheme="minorHAnsi" w:hAnsiTheme="minorHAnsi" w:cstheme="minorHAnsi"/>
          <w:color w:val="auto"/>
          <w:highlight w:val="yellow"/>
          <w:lang w:eastAsia="ja-JP"/>
        </w:rPr>
        <w:t>)</w:t>
      </w:r>
      <w:r w:rsidR="009D4541" w:rsidRPr="00991ADD">
        <w:rPr>
          <w:rFonts w:asciiTheme="minorHAnsi" w:hAnsiTheme="minorHAnsi" w:cstheme="minorHAnsi"/>
          <w:color w:val="auto"/>
          <w:highlight w:val="yellow"/>
          <w:lang w:eastAsia="ja-JP"/>
        </w:rPr>
        <w:t xml:space="preserve"> in a serum-free medium stored at -80 °</w:t>
      </w:r>
      <w:r w:rsidR="006713B8" w:rsidRPr="00991ADD">
        <w:rPr>
          <w:rFonts w:asciiTheme="minorHAnsi" w:hAnsiTheme="minorHAnsi" w:cstheme="minorHAnsi"/>
          <w:color w:val="auto"/>
          <w:highlight w:val="yellow"/>
          <w:lang w:eastAsia="ja-JP"/>
        </w:rPr>
        <w:t>C</w:t>
      </w:r>
      <w:r w:rsidR="00113605" w:rsidRPr="00991ADD">
        <w:rPr>
          <w:rFonts w:asciiTheme="minorHAnsi" w:hAnsiTheme="minorHAnsi" w:cstheme="minorHAnsi"/>
          <w:color w:val="auto"/>
          <w:highlight w:val="yellow"/>
          <w:lang w:eastAsia="ja-JP"/>
        </w:rPr>
        <w:t xml:space="preserve"> </w:t>
      </w:r>
      <w:r w:rsidR="00E66F95" w:rsidRPr="00991ADD">
        <w:rPr>
          <w:rFonts w:asciiTheme="minorHAnsi" w:hAnsiTheme="minorHAnsi" w:cstheme="minorHAnsi"/>
          <w:color w:val="auto"/>
          <w:highlight w:val="yellow"/>
          <w:lang w:eastAsia="ja-JP"/>
        </w:rPr>
        <w:t>in</w:t>
      </w:r>
      <w:r w:rsidR="00AE6406" w:rsidRPr="00991ADD">
        <w:rPr>
          <w:rFonts w:asciiTheme="minorHAnsi" w:hAnsiTheme="minorHAnsi" w:cstheme="minorHAnsi"/>
          <w:color w:val="auto"/>
          <w:highlight w:val="yellow"/>
          <w:lang w:eastAsia="ja-JP"/>
        </w:rPr>
        <w:t xml:space="preserve"> </w:t>
      </w:r>
      <w:r w:rsidR="00B61864" w:rsidRPr="00991ADD">
        <w:rPr>
          <w:rFonts w:asciiTheme="minorHAnsi" w:hAnsiTheme="minorHAnsi" w:cstheme="minorHAnsi"/>
          <w:color w:val="auto"/>
          <w:highlight w:val="yellow"/>
          <w:lang w:eastAsia="ja-JP"/>
        </w:rPr>
        <w:t xml:space="preserve">a </w:t>
      </w:r>
      <w:r w:rsidR="00AE6406" w:rsidRPr="00991ADD">
        <w:rPr>
          <w:rFonts w:asciiTheme="minorHAnsi" w:hAnsiTheme="minorHAnsi" w:cstheme="minorHAnsi"/>
          <w:color w:val="auto"/>
          <w:highlight w:val="yellow"/>
          <w:lang w:eastAsia="ja-JP"/>
        </w:rPr>
        <w:t>water bath at 37 °C</w:t>
      </w:r>
      <w:r w:rsidR="00E66F95" w:rsidRPr="00991ADD">
        <w:rPr>
          <w:rFonts w:asciiTheme="minorHAnsi" w:hAnsiTheme="minorHAnsi" w:cstheme="minorHAnsi"/>
          <w:color w:val="auto"/>
          <w:highlight w:val="yellow"/>
          <w:lang w:eastAsia="ja-JP"/>
        </w:rPr>
        <w:t xml:space="preserve"> to thaw</w:t>
      </w:r>
      <w:r w:rsidR="00AE6406" w:rsidRPr="00991ADD">
        <w:rPr>
          <w:rFonts w:asciiTheme="minorHAnsi" w:hAnsiTheme="minorHAnsi" w:cstheme="minorHAnsi"/>
          <w:color w:val="auto"/>
          <w:highlight w:val="yellow"/>
          <w:lang w:eastAsia="ja-JP"/>
        </w:rPr>
        <w:t>. A</w:t>
      </w:r>
      <w:r w:rsidR="006713B8" w:rsidRPr="00991ADD">
        <w:rPr>
          <w:rFonts w:asciiTheme="minorHAnsi" w:hAnsiTheme="minorHAnsi" w:cstheme="minorHAnsi"/>
          <w:color w:val="auto"/>
          <w:highlight w:val="yellow"/>
          <w:lang w:eastAsia="ja-JP"/>
        </w:rPr>
        <w:t xml:space="preserve">dd </w:t>
      </w:r>
      <w:r w:rsidR="00000AA9" w:rsidRPr="00991ADD">
        <w:rPr>
          <w:rFonts w:asciiTheme="minorHAnsi" w:hAnsiTheme="minorHAnsi" w:cstheme="minorHAnsi"/>
          <w:color w:val="auto"/>
          <w:highlight w:val="yellow"/>
          <w:lang w:eastAsia="ja-JP"/>
        </w:rPr>
        <w:t>1 µg/µ</w:t>
      </w:r>
      <w:r w:rsidR="000B6A7C" w:rsidRPr="00991ADD">
        <w:rPr>
          <w:rFonts w:asciiTheme="minorHAnsi" w:hAnsiTheme="minorHAnsi" w:cstheme="minorHAnsi"/>
          <w:color w:val="auto"/>
          <w:highlight w:val="yellow"/>
          <w:lang w:eastAsia="ja-JP"/>
        </w:rPr>
        <w:t>L</w:t>
      </w:r>
      <w:r w:rsidR="00F87D48" w:rsidRPr="00991ADD">
        <w:rPr>
          <w:rFonts w:asciiTheme="minorHAnsi" w:hAnsiTheme="minorHAnsi" w:cstheme="minorHAnsi"/>
          <w:color w:val="auto"/>
          <w:highlight w:val="yellow"/>
          <w:lang w:eastAsia="ja-JP"/>
        </w:rPr>
        <w:t xml:space="preserve"> trypsin from porcine pancreas to </w:t>
      </w:r>
      <w:r w:rsidR="00E30A97" w:rsidRPr="00991ADD">
        <w:rPr>
          <w:rFonts w:asciiTheme="minorHAnsi" w:hAnsiTheme="minorHAnsi" w:cstheme="minorHAnsi"/>
          <w:color w:val="auto"/>
          <w:highlight w:val="yellow"/>
          <w:lang w:eastAsia="ja-JP"/>
        </w:rPr>
        <w:t>1 m</w:t>
      </w:r>
      <w:r w:rsidR="00303A22" w:rsidRPr="00991ADD">
        <w:rPr>
          <w:rFonts w:asciiTheme="minorHAnsi" w:hAnsiTheme="minorHAnsi" w:cstheme="minorHAnsi"/>
          <w:color w:val="auto"/>
          <w:highlight w:val="yellow"/>
          <w:lang w:eastAsia="ja-JP"/>
        </w:rPr>
        <w:t>L</w:t>
      </w:r>
      <w:r w:rsidR="00450B13" w:rsidRPr="00991ADD">
        <w:rPr>
          <w:rFonts w:asciiTheme="minorHAnsi" w:hAnsiTheme="minorHAnsi" w:cstheme="minorHAnsi"/>
          <w:color w:val="auto"/>
          <w:highlight w:val="yellow"/>
          <w:lang w:eastAsia="ja-JP"/>
        </w:rPr>
        <w:t xml:space="preserve"> of </w:t>
      </w:r>
      <w:r w:rsidR="009D4541" w:rsidRPr="00991ADD">
        <w:rPr>
          <w:rFonts w:asciiTheme="minorHAnsi" w:hAnsiTheme="minorHAnsi" w:cstheme="minorHAnsi"/>
          <w:color w:val="auto"/>
          <w:highlight w:val="yellow"/>
          <w:lang w:eastAsia="ja-JP"/>
        </w:rPr>
        <w:t xml:space="preserve">the </w:t>
      </w:r>
      <w:r w:rsidR="00450B13" w:rsidRPr="00991ADD">
        <w:rPr>
          <w:rFonts w:asciiTheme="minorHAnsi" w:hAnsiTheme="minorHAnsi" w:cstheme="minorHAnsi"/>
          <w:color w:val="auto"/>
          <w:highlight w:val="yellow"/>
          <w:lang w:eastAsia="ja-JP"/>
        </w:rPr>
        <w:t>virus suspension</w:t>
      </w:r>
      <w:r w:rsidR="006713B8" w:rsidRPr="00991ADD">
        <w:rPr>
          <w:rFonts w:asciiTheme="minorHAnsi" w:hAnsiTheme="minorHAnsi" w:cstheme="minorHAnsi"/>
          <w:color w:val="auto"/>
          <w:highlight w:val="yellow"/>
          <w:lang w:eastAsia="ja-JP"/>
        </w:rPr>
        <w:t xml:space="preserve"> (final trypsin concentration</w:t>
      </w:r>
      <w:r w:rsidR="00844112" w:rsidRPr="00991ADD">
        <w:rPr>
          <w:rFonts w:asciiTheme="minorHAnsi" w:hAnsiTheme="minorHAnsi" w:cstheme="minorHAnsi"/>
          <w:color w:val="auto"/>
          <w:highlight w:val="yellow"/>
          <w:lang w:eastAsia="ja-JP"/>
        </w:rPr>
        <w:t xml:space="preserve"> is</w:t>
      </w:r>
      <w:r w:rsidR="00E30A97" w:rsidRPr="00991ADD">
        <w:rPr>
          <w:rFonts w:asciiTheme="minorHAnsi" w:hAnsiTheme="minorHAnsi" w:cstheme="minorHAnsi"/>
          <w:color w:val="auto"/>
          <w:highlight w:val="yellow"/>
          <w:lang w:eastAsia="ja-JP"/>
        </w:rPr>
        <w:t xml:space="preserve"> 4 µg/m</w:t>
      </w:r>
      <w:r w:rsidR="000B6A7C" w:rsidRPr="00991ADD">
        <w:rPr>
          <w:rFonts w:asciiTheme="minorHAnsi" w:hAnsiTheme="minorHAnsi" w:cstheme="minorHAnsi"/>
          <w:color w:val="auto"/>
          <w:highlight w:val="yellow"/>
          <w:lang w:eastAsia="ja-JP"/>
        </w:rPr>
        <w:t>L</w:t>
      </w:r>
      <w:r w:rsidR="006713B8" w:rsidRPr="00991ADD">
        <w:rPr>
          <w:rFonts w:asciiTheme="minorHAnsi" w:hAnsiTheme="minorHAnsi" w:cstheme="minorHAnsi"/>
          <w:color w:val="auto"/>
          <w:highlight w:val="yellow"/>
          <w:lang w:eastAsia="ja-JP"/>
        </w:rPr>
        <w:t>)</w:t>
      </w:r>
      <w:r w:rsidR="001B654C" w:rsidRPr="00991ADD">
        <w:rPr>
          <w:rFonts w:asciiTheme="minorHAnsi" w:hAnsiTheme="minorHAnsi" w:cstheme="minorHAnsi"/>
          <w:color w:val="auto"/>
          <w:highlight w:val="yellow"/>
          <w:lang w:eastAsia="ja-JP"/>
        </w:rPr>
        <w:t xml:space="preserve"> and then vor</w:t>
      </w:r>
      <w:r w:rsidR="00780CF3" w:rsidRPr="00991ADD">
        <w:rPr>
          <w:rFonts w:asciiTheme="minorHAnsi" w:hAnsiTheme="minorHAnsi" w:cstheme="minorHAnsi"/>
          <w:color w:val="auto"/>
          <w:highlight w:val="yellow"/>
          <w:lang w:eastAsia="ja-JP"/>
        </w:rPr>
        <w:t>tex</w:t>
      </w:r>
      <w:r w:rsidR="00450B13" w:rsidRPr="00991ADD">
        <w:rPr>
          <w:rFonts w:asciiTheme="minorHAnsi" w:hAnsiTheme="minorHAnsi" w:cstheme="minorHAnsi"/>
          <w:color w:val="auto"/>
          <w:highlight w:val="yellow"/>
          <w:lang w:eastAsia="ja-JP"/>
        </w:rPr>
        <w:t xml:space="preserve">. </w:t>
      </w:r>
      <w:r w:rsidR="00AE6406" w:rsidRPr="00991ADD">
        <w:rPr>
          <w:rFonts w:asciiTheme="minorHAnsi" w:hAnsiTheme="minorHAnsi" w:cstheme="minorHAnsi"/>
          <w:color w:val="auto"/>
          <w:highlight w:val="yellow"/>
          <w:lang w:eastAsia="ja-JP"/>
        </w:rPr>
        <w:t>Incubate t</w:t>
      </w:r>
      <w:r w:rsidR="00792D37" w:rsidRPr="00991ADD">
        <w:rPr>
          <w:rFonts w:asciiTheme="minorHAnsi" w:hAnsiTheme="minorHAnsi" w:cstheme="minorHAnsi"/>
          <w:color w:val="auto"/>
          <w:highlight w:val="yellow"/>
          <w:lang w:eastAsia="ja-JP"/>
        </w:rPr>
        <w:t xml:space="preserve">he </w:t>
      </w:r>
      <w:r w:rsidR="009D4541" w:rsidRPr="00991ADD">
        <w:rPr>
          <w:rFonts w:asciiTheme="minorHAnsi" w:hAnsiTheme="minorHAnsi" w:cstheme="minorHAnsi"/>
          <w:color w:val="auto"/>
          <w:highlight w:val="yellow"/>
          <w:lang w:eastAsia="ja-JP"/>
        </w:rPr>
        <w:t>virus suspension</w:t>
      </w:r>
      <w:r w:rsidR="00AE6406" w:rsidRPr="00991ADD">
        <w:rPr>
          <w:rFonts w:asciiTheme="minorHAnsi" w:hAnsiTheme="minorHAnsi" w:cstheme="minorHAnsi"/>
          <w:color w:val="auto"/>
          <w:highlight w:val="yellow"/>
          <w:lang w:eastAsia="ja-JP"/>
        </w:rPr>
        <w:t xml:space="preserve"> </w:t>
      </w:r>
      <w:r w:rsidR="00792D37" w:rsidRPr="00991ADD">
        <w:rPr>
          <w:rFonts w:asciiTheme="minorHAnsi" w:hAnsiTheme="minorHAnsi" w:cstheme="minorHAnsi"/>
          <w:color w:val="auto"/>
          <w:highlight w:val="yellow"/>
          <w:lang w:eastAsia="ja-JP"/>
        </w:rPr>
        <w:t>at 3</w:t>
      </w:r>
      <w:r w:rsidR="00FB4B4C" w:rsidRPr="00991ADD">
        <w:rPr>
          <w:rFonts w:asciiTheme="minorHAnsi" w:hAnsiTheme="minorHAnsi" w:cstheme="minorHAnsi"/>
          <w:color w:val="auto"/>
          <w:highlight w:val="yellow"/>
          <w:lang w:eastAsia="ja-JP"/>
        </w:rPr>
        <w:t>7 °C and</w:t>
      </w:r>
      <w:r w:rsidR="00792D37" w:rsidRPr="00991ADD">
        <w:rPr>
          <w:rFonts w:asciiTheme="minorHAnsi" w:hAnsiTheme="minorHAnsi" w:cstheme="minorHAnsi"/>
          <w:color w:val="auto"/>
          <w:highlight w:val="yellow"/>
          <w:lang w:eastAsia="ja-JP"/>
        </w:rPr>
        <w:t xml:space="preserve"> </w:t>
      </w:r>
      <w:r w:rsidR="004771DF" w:rsidRPr="00991ADD">
        <w:rPr>
          <w:rFonts w:asciiTheme="minorHAnsi" w:hAnsiTheme="minorHAnsi" w:cstheme="minorHAnsi"/>
          <w:color w:val="auto"/>
          <w:highlight w:val="yellow"/>
          <w:lang w:eastAsia="ja-JP"/>
        </w:rPr>
        <w:t>5</w:t>
      </w:r>
      <w:r w:rsidR="00792D37" w:rsidRPr="00991ADD">
        <w:rPr>
          <w:rFonts w:asciiTheme="minorHAnsi" w:hAnsiTheme="minorHAnsi" w:cstheme="minorHAnsi"/>
          <w:color w:val="auto"/>
          <w:highlight w:val="yellow"/>
          <w:lang w:eastAsia="ja-JP"/>
        </w:rPr>
        <w:t>% CO</w:t>
      </w:r>
      <w:r w:rsidR="00792D37" w:rsidRPr="00991ADD">
        <w:rPr>
          <w:rFonts w:asciiTheme="minorHAnsi" w:hAnsiTheme="minorHAnsi" w:cstheme="minorHAnsi"/>
          <w:color w:val="auto"/>
          <w:highlight w:val="yellow"/>
          <w:vertAlign w:val="subscript"/>
          <w:lang w:eastAsia="ja-JP"/>
        </w:rPr>
        <w:t>2</w:t>
      </w:r>
      <w:r w:rsidR="00792D37" w:rsidRPr="00991ADD">
        <w:rPr>
          <w:rFonts w:asciiTheme="minorHAnsi" w:hAnsiTheme="minorHAnsi" w:cstheme="minorHAnsi"/>
          <w:color w:val="auto"/>
          <w:highlight w:val="yellow"/>
          <w:lang w:eastAsia="ja-JP"/>
        </w:rPr>
        <w:t xml:space="preserve"> under the saturated vapor for 30 min.</w:t>
      </w:r>
      <w:r w:rsidR="00792D37" w:rsidRPr="001858B6">
        <w:rPr>
          <w:rFonts w:asciiTheme="minorHAnsi" w:hAnsiTheme="minorHAnsi" w:cstheme="minorHAnsi"/>
          <w:color w:val="auto"/>
          <w:lang w:eastAsia="ja-JP"/>
        </w:rPr>
        <w:t xml:space="preserve"> </w:t>
      </w:r>
    </w:p>
    <w:p w14:paraId="072EA0E8" w14:textId="77777777" w:rsidR="00247D15" w:rsidRPr="001858B6" w:rsidRDefault="00247D15" w:rsidP="004B5EFB">
      <w:pPr>
        <w:rPr>
          <w:rFonts w:asciiTheme="minorHAnsi" w:hAnsiTheme="minorHAnsi" w:cstheme="minorHAnsi"/>
          <w:color w:val="auto"/>
          <w:lang w:eastAsia="ja-JP"/>
        </w:rPr>
      </w:pPr>
    </w:p>
    <w:p w14:paraId="72E4927D" w14:textId="59D20312" w:rsidR="007737D9" w:rsidRPr="001858B6" w:rsidRDefault="007737D9"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 xml:space="preserve">Note: Trypsin </w:t>
      </w:r>
      <w:r w:rsidR="00B61864" w:rsidRPr="001858B6">
        <w:rPr>
          <w:rFonts w:asciiTheme="minorHAnsi" w:hAnsiTheme="minorHAnsi" w:cstheme="minorHAnsi"/>
          <w:color w:val="auto"/>
          <w:lang w:eastAsia="ja-JP"/>
        </w:rPr>
        <w:t>from the other sources can be used, but the effect on rotavirus infectivity needs to be tested in advance.</w:t>
      </w:r>
    </w:p>
    <w:p w14:paraId="175A20E7" w14:textId="77777777" w:rsidR="007737D9" w:rsidRPr="001858B6" w:rsidRDefault="007737D9" w:rsidP="004B5EFB">
      <w:pPr>
        <w:rPr>
          <w:rFonts w:asciiTheme="minorHAnsi" w:hAnsiTheme="minorHAnsi" w:cstheme="minorHAnsi"/>
          <w:color w:val="auto"/>
          <w:lang w:eastAsia="ja-JP"/>
        </w:rPr>
      </w:pPr>
    </w:p>
    <w:p w14:paraId="5B9C1556" w14:textId="097CB730" w:rsidR="00F4086F" w:rsidRDefault="0032664B"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3</w:t>
      </w:r>
      <w:r w:rsidR="00792D37" w:rsidRPr="00991ADD">
        <w:rPr>
          <w:rFonts w:asciiTheme="minorHAnsi" w:hAnsiTheme="minorHAnsi" w:cstheme="minorHAnsi"/>
          <w:color w:val="auto"/>
          <w:highlight w:val="yellow"/>
          <w:lang w:eastAsia="ja-JP"/>
        </w:rPr>
        <w:t xml:space="preserve">.2) </w:t>
      </w:r>
      <w:r w:rsidR="00780CF3" w:rsidRPr="00991ADD">
        <w:rPr>
          <w:rFonts w:asciiTheme="minorHAnsi" w:hAnsiTheme="minorHAnsi" w:cstheme="minorHAnsi"/>
          <w:color w:val="auto"/>
          <w:highlight w:val="yellow"/>
          <w:lang w:eastAsia="ja-JP"/>
        </w:rPr>
        <w:t>Dilute the activated virus suspension</w:t>
      </w:r>
      <w:r w:rsidR="00304F7E" w:rsidRPr="00991ADD">
        <w:rPr>
          <w:rFonts w:asciiTheme="minorHAnsi" w:hAnsiTheme="minorHAnsi" w:cstheme="minorHAnsi"/>
          <w:color w:val="auto"/>
          <w:highlight w:val="yellow"/>
          <w:lang w:eastAsia="ja-JP"/>
        </w:rPr>
        <w:t xml:space="preserve"> </w:t>
      </w:r>
      <w:r w:rsidR="00FB4B4C" w:rsidRPr="00991ADD">
        <w:rPr>
          <w:rFonts w:asciiTheme="minorHAnsi" w:hAnsiTheme="minorHAnsi" w:cstheme="minorHAnsi"/>
          <w:color w:val="auto"/>
          <w:highlight w:val="yellow"/>
          <w:lang w:eastAsia="ja-JP"/>
        </w:rPr>
        <w:t xml:space="preserve">with a </w:t>
      </w:r>
      <w:r w:rsidR="00414855" w:rsidRPr="00991ADD">
        <w:rPr>
          <w:rFonts w:asciiTheme="minorHAnsi" w:hAnsiTheme="minorHAnsi" w:cstheme="minorHAnsi"/>
          <w:color w:val="auto"/>
          <w:highlight w:val="yellow"/>
          <w:lang w:eastAsia="ja-JP"/>
        </w:rPr>
        <w:t xml:space="preserve">serum-free medium </w:t>
      </w:r>
      <w:r w:rsidR="00304F7E" w:rsidRPr="00991ADD">
        <w:rPr>
          <w:rFonts w:asciiTheme="minorHAnsi" w:hAnsiTheme="minorHAnsi" w:cstheme="minorHAnsi"/>
          <w:color w:val="auto"/>
          <w:highlight w:val="yellow"/>
          <w:lang w:eastAsia="ja-JP"/>
        </w:rPr>
        <w:t>to adjust</w:t>
      </w:r>
      <w:r w:rsidR="00DD6E53" w:rsidRPr="00991ADD">
        <w:rPr>
          <w:rFonts w:asciiTheme="minorHAnsi" w:hAnsiTheme="minorHAnsi" w:cstheme="minorHAnsi"/>
          <w:color w:val="auto"/>
          <w:highlight w:val="yellow"/>
          <w:lang w:eastAsia="ja-JP"/>
        </w:rPr>
        <w:t xml:space="preserve"> </w:t>
      </w:r>
      <w:r w:rsidR="004601E4" w:rsidRPr="00991ADD">
        <w:rPr>
          <w:rFonts w:asciiTheme="minorHAnsi" w:hAnsiTheme="minorHAnsi" w:cstheme="minorHAnsi"/>
          <w:color w:val="auto"/>
          <w:highlight w:val="yellow"/>
          <w:lang w:eastAsia="ja-JP"/>
        </w:rPr>
        <w:t xml:space="preserve">the </w:t>
      </w:r>
      <w:r w:rsidR="00304F7E" w:rsidRPr="00991ADD">
        <w:rPr>
          <w:rFonts w:asciiTheme="minorHAnsi" w:hAnsiTheme="minorHAnsi" w:cstheme="minorHAnsi"/>
          <w:color w:val="auto"/>
          <w:highlight w:val="yellow"/>
          <w:lang w:eastAsia="ja-JP"/>
        </w:rPr>
        <w:t>multiplicity of infection</w:t>
      </w:r>
      <w:r w:rsidR="00FB4B4C" w:rsidRPr="00991ADD">
        <w:rPr>
          <w:rFonts w:asciiTheme="minorHAnsi" w:hAnsiTheme="minorHAnsi" w:cstheme="minorHAnsi"/>
          <w:color w:val="auto"/>
          <w:highlight w:val="yellow"/>
          <w:lang w:eastAsia="ja-JP"/>
        </w:rPr>
        <w:t xml:space="preserve"> (MOI</w:t>
      </w:r>
      <w:r w:rsidR="00304F7E" w:rsidRPr="00991ADD">
        <w:rPr>
          <w:rFonts w:asciiTheme="minorHAnsi" w:hAnsiTheme="minorHAnsi" w:cstheme="minorHAnsi"/>
          <w:color w:val="auto"/>
          <w:highlight w:val="yellow"/>
          <w:lang w:eastAsia="ja-JP"/>
        </w:rPr>
        <w:t>)</w:t>
      </w:r>
      <w:r w:rsidR="00DD6E53" w:rsidRPr="00991ADD">
        <w:rPr>
          <w:rFonts w:asciiTheme="minorHAnsi" w:hAnsiTheme="minorHAnsi" w:cstheme="minorHAnsi"/>
          <w:color w:val="auto"/>
          <w:highlight w:val="yellow"/>
          <w:lang w:eastAsia="ja-JP"/>
        </w:rPr>
        <w:t xml:space="preserve"> </w:t>
      </w:r>
      <w:r w:rsidR="00AB24E9" w:rsidRPr="00991ADD">
        <w:rPr>
          <w:rFonts w:asciiTheme="minorHAnsi" w:hAnsiTheme="minorHAnsi" w:cstheme="minorHAnsi"/>
          <w:color w:val="auto"/>
          <w:highlight w:val="yellow"/>
          <w:lang w:eastAsia="ja-JP"/>
        </w:rPr>
        <w:t>to</w:t>
      </w:r>
      <w:r w:rsidR="00E30A97" w:rsidRPr="00991ADD">
        <w:rPr>
          <w:rFonts w:asciiTheme="minorHAnsi" w:hAnsiTheme="minorHAnsi" w:cstheme="minorHAnsi"/>
          <w:color w:val="auto"/>
          <w:highlight w:val="yellow"/>
          <w:lang w:eastAsia="ja-JP"/>
        </w:rPr>
        <w:t xml:space="preserve"> 0.1 pfu</w:t>
      </w:r>
      <w:r w:rsidR="00DD6E53" w:rsidRPr="00991ADD">
        <w:rPr>
          <w:rFonts w:asciiTheme="minorHAnsi" w:hAnsiTheme="minorHAnsi" w:cstheme="minorHAnsi"/>
          <w:color w:val="auto"/>
          <w:highlight w:val="yellow"/>
          <w:lang w:eastAsia="ja-JP"/>
        </w:rPr>
        <w:t>/cell</w:t>
      </w:r>
      <w:r w:rsidR="00F166DA" w:rsidRPr="00991ADD">
        <w:rPr>
          <w:rFonts w:asciiTheme="minorHAnsi" w:hAnsiTheme="minorHAnsi" w:cstheme="minorHAnsi"/>
          <w:color w:val="auto"/>
          <w:highlight w:val="yellow"/>
          <w:lang w:eastAsia="ja-JP"/>
        </w:rPr>
        <w:t>.</w:t>
      </w:r>
      <w:r w:rsidR="00F166DA" w:rsidRPr="001858B6">
        <w:rPr>
          <w:rFonts w:asciiTheme="minorHAnsi" w:hAnsiTheme="minorHAnsi" w:cstheme="minorHAnsi"/>
          <w:color w:val="auto"/>
          <w:lang w:eastAsia="ja-JP"/>
        </w:rPr>
        <w:t xml:space="preserve"> </w:t>
      </w:r>
    </w:p>
    <w:p w14:paraId="108C55E0" w14:textId="77777777" w:rsidR="00A271D4" w:rsidRDefault="00A271D4" w:rsidP="004B5EFB">
      <w:pPr>
        <w:rPr>
          <w:rFonts w:asciiTheme="minorHAnsi" w:hAnsiTheme="minorHAnsi" w:cstheme="minorHAnsi"/>
          <w:color w:val="auto"/>
          <w:lang w:eastAsia="ja-JP"/>
        </w:rPr>
      </w:pPr>
    </w:p>
    <w:p w14:paraId="72BFB6A5" w14:textId="77777777" w:rsidR="00F4086F" w:rsidRDefault="00F4086F"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3.3) </w:t>
      </w:r>
      <w:r w:rsidR="00F166DA" w:rsidRPr="00991ADD">
        <w:rPr>
          <w:rFonts w:asciiTheme="minorHAnsi" w:hAnsiTheme="minorHAnsi" w:cstheme="minorHAnsi"/>
          <w:color w:val="auto"/>
          <w:highlight w:val="yellow"/>
          <w:lang w:eastAsia="ja-JP"/>
        </w:rPr>
        <w:t>Add 1</w:t>
      </w:r>
      <w:r w:rsidR="00553764" w:rsidRPr="00991ADD">
        <w:rPr>
          <w:rFonts w:asciiTheme="minorHAnsi" w:hAnsiTheme="minorHAnsi" w:cstheme="minorHAnsi"/>
          <w:color w:val="auto"/>
          <w:highlight w:val="yellow"/>
          <w:lang w:eastAsia="ja-JP"/>
        </w:rPr>
        <w:t xml:space="preserve"> </w:t>
      </w:r>
      <w:r w:rsidR="00F166DA" w:rsidRPr="00991ADD">
        <w:rPr>
          <w:rFonts w:asciiTheme="minorHAnsi" w:hAnsiTheme="minorHAnsi" w:cstheme="minorHAnsi"/>
          <w:color w:val="auto"/>
          <w:highlight w:val="yellow"/>
          <w:lang w:eastAsia="ja-JP"/>
        </w:rPr>
        <w:t>m</w:t>
      </w:r>
      <w:r w:rsidR="000B6A7C" w:rsidRPr="00991ADD">
        <w:rPr>
          <w:rFonts w:asciiTheme="minorHAnsi" w:hAnsiTheme="minorHAnsi" w:cstheme="minorHAnsi"/>
          <w:color w:val="auto"/>
          <w:highlight w:val="yellow"/>
          <w:lang w:eastAsia="ja-JP"/>
        </w:rPr>
        <w:t>L</w:t>
      </w:r>
      <w:r w:rsidR="00F166DA" w:rsidRPr="00991ADD">
        <w:rPr>
          <w:rFonts w:asciiTheme="minorHAnsi" w:hAnsiTheme="minorHAnsi" w:cstheme="minorHAnsi"/>
          <w:color w:val="auto"/>
          <w:highlight w:val="yellow"/>
          <w:lang w:eastAsia="ja-JP"/>
        </w:rPr>
        <w:t xml:space="preserve"> of diluted virus susp</w:t>
      </w:r>
      <w:r w:rsidR="00C91BCB" w:rsidRPr="00991ADD">
        <w:rPr>
          <w:rFonts w:asciiTheme="minorHAnsi" w:hAnsiTheme="minorHAnsi" w:cstheme="minorHAnsi"/>
          <w:color w:val="auto"/>
          <w:highlight w:val="yellow"/>
          <w:lang w:eastAsia="ja-JP"/>
        </w:rPr>
        <w:t>ension to MA104 cell lines</w:t>
      </w:r>
      <w:r w:rsidR="00AE444D" w:rsidRPr="00991ADD">
        <w:rPr>
          <w:rFonts w:asciiTheme="minorHAnsi" w:hAnsiTheme="minorHAnsi" w:cstheme="minorHAnsi"/>
          <w:color w:val="auto"/>
          <w:highlight w:val="yellow"/>
          <w:lang w:eastAsia="ja-JP"/>
        </w:rPr>
        <w:t xml:space="preserve"> (80% confluent)</w:t>
      </w:r>
      <w:r w:rsidR="00C91BCB" w:rsidRPr="00991ADD">
        <w:rPr>
          <w:rFonts w:asciiTheme="minorHAnsi" w:hAnsiTheme="minorHAnsi" w:cstheme="minorHAnsi"/>
          <w:color w:val="auto"/>
          <w:highlight w:val="yellow"/>
          <w:lang w:eastAsia="ja-JP"/>
        </w:rPr>
        <w:t xml:space="preserve"> in</w:t>
      </w:r>
      <w:r w:rsidR="00493974" w:rsidRPr="00991ADD">
        <w:rPr>
          <w:rFonts w:asciiTheme="minorHAnsi" w:hAnsiTheme="minorHAnsi" w:cstheme="minorHAnsi"/>
          <w:color w:val="auto"/>
          <w:highlight w:val="yellow"/>
          <w:lang w:eastAsia="ja-JP"/>
        </w:rPr>
        <w:t xml:space="preserve"> a</w:t>
      </w:r>
      <w:r w:rsidR="00C91BCB" w:rsidRPr="00991ADD">
        <w:rPr>
          <w:rFonts w:asciiTheme="minorHAnsi" w:hAnsiTheme="minorHAnsi" w:cstheme="minorHAnsi"/>
          <w:color w:val="auto"/>
          <w:highlight w:val="yellow"/>
          <w:lang w:eastAsia="ja-JP"/>
        </w:rPr>
        <w:t xml:space="preserve"> T7</w:t>
      </w:r>
      <w:r w:rsidR="00F166DA" w:rsidRPr="00991ADD">
        <w:rPr>
          <w:rFonts w:asciiTheme="minorHAnsi" w:hAnsiTheme="minorHAnsi" w:cstheme="minorHAnsi"/>
          <w:color w:val="auto"/>
          <w:highlight w:val="yellow"/>
          <w:lang w:eastAsia="ja-JP"/>
        </w:rPr>
        <w:t xml:space="preserve">5 flask </w:t>
      </w:r>
      <w:r w:rsidR="00AE444D" w:rsidRPr="00991ADD">
        <w:rPr>
          <w:rFonts w:asciiTheme="minorHAnsi" w:hAnsiTheme="minorHAnsi" w:cstheme="minorHAnsi"/>
          <w:color w:val="auto"/>
          <w:highlight w:val="yellow"/>
          <w:lang w:eastAsia="ja-JP"/>
        </w:rPr>
        <w:t xml:space="preserve">3 days </w:t>
      </w:r>
      <w:r w:rsidR="004601E4" w:rsidRPr="00991ADD">
        <w:rPr>
          <w:rFonts w:asciiTheme="minorHAnsi" w:hAnsiTheme="minorHAnsi" w:cstheme="minorHAnsi"/>
          <w:color w:val="auto"/>
          <w:highlight w:val="yellow"/>
          <w:lang w:eastAsia="ja-JP"/>
        </w:rPr>
        <w:t>after the</w:t>
      </w:r>
      <w:r w:rsidR="00AE444D" w:rsidRPr="00991ADD">
        <w:rPr>
          <w:rFonts w:asciiTheme="minorHAnsi" w:hAnsiTheme="minorHAnsi" w:cstheme="minorHAnsi"/>
          <w:color w:val="auto"/>
          <w:highlight w:val="yellow"/>
          <w:lang w:eastAsia="ja-JP"/>
        </w:rPr>
        <w:t xml:space="preserve"> cell plating</w:t>
      </w:r>
      <w:r w:rsidR="00415D34" w:rsidRPr="00991ADD">
        <w:rPr>
          <w:rFonts w:asciiTheme="minorHAnsi" w:hAnsiTheme="minorHAnsi" w:cstheme="minorHAnsi"/>
          <w:color w:val="auto"/>
          <w:highlight w:val="yellow"/>
          <w:lang w:eastAsia="ja-JP"/>
        </w:rPr>
        <w:t xml:space="preserve"> (2</w:t>
      </w:r>
      <w:r w:rsidR="00241CFD" w:rsidRPr="00991ADD">
        <w:rPr>
          <w:rFonts w:asciiTheme="minorHAnsi" w:hAnsiTheme="minorHAnsi" w:cstheme="minorHAnsi"/>
          <w:color w:val="auto"/>
          <w:highlight w:val="yellow"/>
          <w:lang w:eastAsia="ja-JP"/>
        </w:rPr>
        <w:t>.1</w:t>
      </w:r>
      <w:r w:rsidR="00523E02" w:rsidRPr="00991ADD">
        <w:rPr>
          <w:rFonts w:asciiTheme="minorHAnsi" w:hAnsiTheme="minorHAnsi" w:cstheme="minorHAnsi"/>
          <w:color w:val="auto"/>
          <w:highlight w:val="yellow"/>
          <w:lang w:eastAsia="ja-JP"/>
        </w:rPr>
        <w:t>)</w:t>
      </w:r>
      <w:r w:rsidR="00AE444D" w:rsidRPr="00991ADD">
        <w:rPr>
          <w:rFonts w:asciiTheme="minorHAnsi" w:hAnsiTheme="minorHAnsi" w:cstheme="minorHAnsi"/>
          <w:color w:val="auto"/>
          <w:highlight w:val="yellow"/>
          <w:lang w:eastAsia="ja-JP"/>
        </w:rPr>
        <w:t>,</w:t>
      </w:r>
      <w:r w:rsidR="00F166DA" w:rsidRPr="00991ADD">
        <w:rPr>
          <w:rFonts w:asciiTheme="minorHAnsi" w:hAnsiTheme="minorHAnsi" w:cstheme="minorHAnsi"/>
          <w:color w:val="auto"/>
          <w:highlight w:val="yellow"/>
          <w:lang w:eastAsia="ja-JP"/>
        </w:rPr>
        <w:t xml:space="preserve"> incubate </w:t>
      </w:r>
      <w:r w:rsidR="00493974" w:rsidRPr="00991ADD">
        <w:rPr>
          <w:rFonts w:asciiTheme="minorHAnsi" w:hAnsiTheme="minorHAnsi" w:cstheme="minorHAnsi"/>
          <w:color w:val="auto"/>
          <w:highlight w:val="yellow"/>
          <w:lang w:eastAsia="ja-JP"/>
        </w:rPr>
        <w:t xml:space="preserve">at 37 °C </w:t>
      </w:r>
      <w:r w:rsidR="00F166DA" w:rsidRPr="00991ADD">
        <w:rPr>
          <w:rFonts w:asciiTheme="minorHAnsi" w:hAnsiTheme="minorHAnsi" w:cstheme="minorHAnsi"/>
          <w:color w:val="auto"/>
          <w:highlight w:val="yellow"/>
          <w:lang w:eastAsia="ja-JP"/>
        </w:rPr>
        <w:t>for 1 h</w:t>
      </w:r>
      <w:r w:rsidR="00BC1C52" w:rsidRPr="00991ADD">
        <w:rPr>
          <w:rFonts w:asciiTheme="minorHAnsi" w:hAnsiTheme="minorHAnsi" w:cstheme="minorHAnsi"/>
          <w:color w:val="auto"/>
          <w:highlight w:val="yellow"/>
          <w:lang w:eastAsia="ja-JP"/>
        </w:rPr>
        <w:t>,</w:t>
      </w:r>
      <w:r w:rsidR="00780CF3" w:rsidRPr="00991ADD">
        <w:rPr>
          <w:rFonts w:asciiTheme="minorHAnsi" w:hAnsiTheme="minorHAnsi" w:cstheme="minorHAnsi"/>
          <w:color w:val="auto"/>
          <w:highlight w:val="yellow"/>
          <w:lang w:eastAsia="ja-JP"/>
        </w:rPr>
        <w:t xml:space="preserve"> and gently shake the flask every 15 min</w:t>
      </w:r>
      <w:r w:rsidR="00F166DA" w:rsidRPr="00991ADD">
        <w:rPr>
          <w:rFonts w:asciiTheme="minorHAnsi" w:hAnsiTheme="minorHAnsi" w:cstheme="minorHAnsi"/>
          <w:color w:val="auto"/>
          <w:highlight w:val="yellow"/>
          <w:lang w:eastAsia="ja-JP"/>
        </w:rPr>
        <w:t>.</w:t>
      </w:r>
      <w:r w:rsidR="00F166DA" w:rsidRPr="001858B6">
        <w:rPr>
          <w:rFonts w:asciiTheme="minorHAnsi" w:hAnsiTheme="minorHAnsi" w:cstheme="minorHAnsi"/>
          <w:color w:val="auto"/>
          <w:lang w:eastAsia="ja-JP"/>
        </w:rPr>
        <w:t xml:space="preserve"> </w:t>
      </w:r>
    </w:p>
    <w:p w14:paraId="7095D9AB" w14:textId="77777777" w:rsidR="00F4086F" w:rsidRDefault="00F4086F" w:rsidP="004B5EFB">
      <w:pPr>
        <w:rPr>
          <w:rFonts w:asciiTheme="minorHAnsi" w:hAnsiTheme="minorHAnsi" w:cstheme="minorHAnsi"/>
          <w:color w:val="auto"/>
          <w:lang w:eastAsia="ja-JP"/>
        </w:rPr>
      </w:pPr>
    </w:p>
    <w:p w14:paraId="6873B699" w14:textId="6E6940D4" w:rsidR="00792D37" w:rsidRPr="001858B6" w:rsidRDefault="00F4086F" w:rsidP="004B5EFB">
      <w:pPr>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3.4) </w:t>
      </w:r>
      <w:r w:rsidR="006F4F8E" w:rsidRPr="00991ADD">
        <w:rPr>
          <w:rFonts w:asciiTheme="minorHAnsi" w:hAnsiTheme="minorHAnsi" w:cstheme="minorHAnsi"/>
          <w:color w:val="auto"/>
          <w:highlight w:val="yellow"/>
          <w:lang w:eastAsia="ja-JP"/>
        </w:rPr>
        <w:t xml:space="preserve">Then, </w:t>
      </w:r>
      <w:r w:rsidR="00C91BCB" w:rsidRPr="00991ADD">
        <w:rPr>
          <w:rFonts w:asciiTheme="minorHAnsi" w:hAnsiTheme="minorHAnsi" w:cstheme="minorHAnsi"/>
          <w:color w:val="auto"/>
          <w:highlight w:val="yellow"/>
          <w:lang w:eastAsia="ja-JP"/>
        </w:rPr>
        <w:t xml:space="preserve">add </w:t>
      </w:r>
      <w:r w:rsidR="006F4F8E" w:rsidRPr="00991ADD">
        <w:rPr>
          <w:rFonts w:asciiTheme="minorHAnsi" w:hAnsiTheme="minorHAnsi" w:cstheme="minorHAnsi"/>
          <w:color w:val="auto"/>
          <w:highlight w:val="yellow"/>
          <w:lang w:eastAsia="ja-JP"/>
        </w:rPr>
        <w:t>30</w:t>
      </w:r>
      <w:r w:rsidR="00E30A97" w:rsidRPr="00991ADD">
        <w:rPr>
          <w:rFonts w:asciiTheme="minorHAnsi" w:hAnsiTheme="minorHAnsi" w:cstheme="minorHAnsi"/>
          <w:color w:val="auto"/>
          <w:highlight w:val="yellow"/>
          <w:lang w:eastAsia="ja-JP"/>
        </w:rPr>
        <w:t xml:space="preserve"> m</w:t>
      </w:r>
      <w:r w:rsidR="000B6A7C" w:rsidRPr="00991ADD">
        <w:rPr>
          <w:rFonts w:asciiTheme="minorHAnsi" w:hAnsiTheme="minorHAnsi" w:cstheme="minorHAnsi"/>
          <w:color w:val="auto"/>
          <w:highlight w:val="yellow"/>
          <w:lang w:eastAsia="ja-JP"/>
        </w:rPr>
        <w:t>L</w:t>
      </w:r>
      <w:r w:rsidR="00C91BCB" w:rsidRPr="00991ADD">
        <w:rPr>
          <w:rFonts w:asciiTheme="minorHAnsi" w:hAnsiTheme="minorHAnsi" w:cstheme="minorHAnsi"/>
          <w:color w:val="auto"/>
          <w:highlight w:val="yellow"/>
          <w:lang w:eastAsia="ja-JP"/>
        </w:rPr>
        <w:t xml:space="preserve"> of </w:t>
      </w:r>
      <w:r w:rsidR="00493974" w:rsidRPr="00991ADD">
        <w:rPr>
          <w:rFonts w:asciiTheme="minorHAnsi" w:hAnsiTheme="minorHAnsi" w:cstheme="minorHAnsi"/>
          <w:color w:val="auto"/>
          <w:highlight w:val="yellow"/>
          <w:lang w:eastAsia="ja-JP"/>
        </w:rPr>
        <w:t xml:space="preserve">a </w:t>
      </w:r>
      <w:r w:rsidR="00C91BCB" w:rsidRPr="00991ADD">
        <w:rPr>
          <w:rFonts w:asciiTheme="minorHAnsi" w:hAnsiTheme="minorHAnsi" w:cstheme="minorHAnsi"/>
          <w:color w:val="auto"/>
          <w:highlight w:val="yellow"/>
          <w:lang w:eastAsia="ja-JP"/>
        </w:rPr>
        <w:t>s</w:t>
      </w:r>
      <w:r w:rsidR="00C33EB6" w:rsidRPr="00991ADD">
        <w:rPr>
          <w:rFonts w:asciiTheme="minorHAnsi" w:hAnsiTheme="minorHAnsi" w:cstheme="minorHAnsi"/>
          <w:color w:val="auto"/>
          <w:highlight w:val="yellow"/>
          <w:lang w:eastAsia="ja-JP"/>
        </w:rPr>
        <w:t>erum-free medium containing 4 µ</w:t>
      </w:r>
      <w:r w:rsidR="00E30A97" w:rsidRPr="00991ADD">
        <w:rPr>
          <w:rFonts w:asciiTheme="minorHAnsi" w:hAnsiTheme="minorHAnsi" w:cstheme="minorHAnsi"/>
          <w:color w:val="auto"/>
          <w:highlight w:val="yellow"/>
          <w:lang w:eastAsia="ja-JP"/>
        </w:rPr>
        <w:t>g/m</w:t>
      </w:r>
      <w:r w:rsidR="000B6A7C" w:rsidRPr="00991ADD">
        <w:rPr>
          <w:rFonts w:asciiTheme="minorHAnsi" w:hAnsiTheme="minorHAnsi" w:cstheme="minorHAnsi"/>
          <w:color w:val="auto"/>
          <w:highlight w:val="yellow"/>
          <w:lang w:eastAsia="ja-JP"/>
        </w:rPr>
        <w:t>L</w:t>
      </w:r>
      <w:r w:rsidR="00B437BD" w:rsidRPr="00991ADD">
        <w:rPr>
          <w:rFonts w:asciiTheme="minorHAnsi" w:hAnsiTheme="minorHAnsi" w:cstheme="minorHAnsi"/>
          <w:color w:val="auto"/>
          <w:highlight w:val="yellow"/>
          <w:lang w:eastAsia="ja-JP"/>
        </w:rPr>
        <w:t xml:space="preserve"> </w:t>
      </w:r>
      <w:r w:rsidR="00C33EB6" w:rsidRPr="00991ADD">
        <w:rPr>
          <w:rFonts w:asciiTheme="minorHAnsi" w:hAnsiTheme="minorHAnsi" w:cstheme="minorHAnsi"/>
          <w:color w:val="auto"/>
          <w:highlight w:val="yellow"/>
          <w:lang w:eastAsia="ja-JP"/>
        </w:rPr>
        <w:t xml:space="preserve">of </w:t>
      </w:r>
      <w:r w:rsidR="00C91BCB" w:rsidRPr="00991ADD">
        <w:rPr>
          <w:rFonts w:asciiTheme="minorHAnsi" w:hAnsiTheme="minorHAnsi" w:cstheme="minorHAnsi"/>
          <w:color w:val="auto"/>
          <w:highlight w:val="yellow"/>
          <w:lang w:eastAsia="ja-JP"/>
        </w:rPr>
        <w:t>trypsin from</w:t>
      </w:r>
      <w:r w:rsidR="00926820" w:rsidRPr="00991ADD">
        <w:rPr>
          <w:rFonts w:asciiTheme="minorHAnsi" w:hAnsiTheme="minorHAnsi" w:cstheme="minorHAnsi"/>
          <w:color w:val="auto"/>
          <w:highlight w:val="yellow"/>
          <w:lang w:eastAsia="ja-JP"/>
        </w:rPr>
        <w:t xml:space="preserve"> a</w:t>
      </w:r>
      <w:r w:rsidR="00C91BCB" w:rsidRPr="00991ADD">
        <w:rPr>
          <w:rFonts w:asciiTheme="minorHAnsi" w:hAnsiTheme="minorHAnsi" w:cstheme="minorHAnsi"/>
          <w:color w:val="auto"/>
          <w:highlight w:val="yellow"/>
          <w:lang w:eastAsia="ja-JP"/>
        </w:rPr>
        <w:t xml:space="preserve"> porcine pancreas to the flask. </w:t>
      </w:r>
      <w:r w:rsidR="00E4713A" w:rsidRPr="00991ADD">
        <w:rPr>
          <w:rFonts w:asciiTheme="minorHAnsi" w:hAnsiTheme="minorHAnsi" w:cstheme="minorHAnsi"/>
          <w:color w:val="auto"/>
          <w:highlight w:val="yellow"/>
          <w:lang w:eastAsia="ja-JP"/>
        </w:rPr>
        <w:t>Incubate the flask at 37 °</w:t>
      </w:r>
      <w:r w:rsidR="00780CF3" w:rsidRPr="00991ADD">
        <w:rPr>
          <w:rFonts w:asciiTheme="minorHAnsi" w:hAnsiTheme="minorHAnsi" w:cstheme="minorHAnsi"/>
          <w:color w:val="auto"/>
          <w:highlight w:val="yellow"/>
          <w:lang w:eastAsia="ja-JP"/>
        </w:rPr>
        <w:t>C and 5</w:t>
      </w:r>
      <w:r w:rsidR="00E4713A" w:rsidRPr="00991ADD">
        <w:rPr>
          <w:rFonts w:asciiTheme="minorHAnsi" w:hAnsiTheme="minorHAnsi" w:cstheme="minorHAnsi"/>
          <w:color w:val="auto"/>
          <w:highlight w:val="yellow"/>
          <w:lang w:eastAsia="ja-JP"/>
        </w:rPr>
        <w:t>% CO</w:t>
      </w:r>
      <w:r w:rsidR="00E4713A" w:rsidRPr="00991ADD">
        <w:rPr>
          <w:rFonts w:asciiTheme="minorHAnsi" w:hAnsiTheme="minorHAnsi" w:cstheme="minorHAnsi"/>
          <w:color w:val="auto"/>
          <w:highlight w:val="yellow"/>
          <w:vertAlign w:val="subscript"/>
          <w:lang w:eastAsia="ja-JP"/>
        </w:rPr>
        <w:t>2</w:t>
      </w:r>
      <w:r w:rsidR="00E4713A" w:rsidRPr="00991ADD">
        <w:rPr>
          <w:rFonts w:asciiTheme="minorHAnsi" w:hAnsiTheme="minorHAnsi" w:cstheme="minorHAnsi"/>
          <w:color w:val="auto"/>
          <w:highlight w:val="yellow"/>
          <w:lang w:eastAsia="ja-JP"/>
        </w:rPr>
        <w:t xml:space="preserve"> under the saturated vapor.</w:t>
      </w:r>
      <w:r w:rsidR="00E4713A" w:rsidRPr="001858B6">
        <w:rPr>
          <w:rFonts w:asciiTheme="minorHAnsi" w:hAnsiTheme="minorHAnsi" w:cstheme="minorHAnsi"/>
          <w:color w:val="auto"/>
          <w:lang w:eastAsia="ja-JP"/>
        </w:rPr>
        <w:t xml:space="preserve"> </w:t>
      </w:r>
    </w:p>
    <w:p w14:paraId="3C99740F" w14:textId="77777777" w:rsidR="009F21A0" w:rsidRPr="001858B6" w:rsidRDefault="009F21A0" w:rsidP="004B5EFB">
      <w:pPr>
        <w:rPr>
          <w:rFonts w:asciiTheme="minorHAnsi" w:hAnsiTheme="minorHAnsi" w:cstheme="minorHAnsi"/>
          <w:color w:val="auto"/>
          <w:lang w:eastAsia="ja-JP"/>
        </w:rPr>
      </w:pPr>
    </w:p>
    <w:p w14:paraId="52DEBA81" w14:textId="77777777" w:rsidR="00F4086F" w:rsidRDefault="0032664B"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3</w:t>
      </w:r>
      <w:r w:rsidR="00C91BCB" w:rsidRPr="00991ADD">
        <w:rPr>
          <w:rFonts w:asciiTheme="minorHAnsi" w:hAnsiTheme="minorHAnsi" w:cstheme="minorHAnsi"/>
          <w:color w:val="auto"/>
          <w:highlight w:val="yellow"/>
        </w:rPr>
        <w:t>.</w:t>
      </w:r>
      <w:r w:rsidR="00F4086F" w:rsidRPr="00991ADD">
        <w:rPr>
          <w:rFonts w:asciiTheme="minorHAnsi" w:hAnsiTheme="minorHAnsi" w:cstheme="minorHAnsi"/>
          <w:color w:val="auto"/>
          <w:highlight w:val="yellow"/>
        </w:rPr>
        <w:t>5</w:t>
      </w:r>
      <w:r w:rsidR="00C91BCB" w:rsidRPr="00991ADD">
        <w:rPr>
          <w:rFonts w:asciiTheme="minorHAnsi" w:hAnsiTheme="minorHAnsi" w:cstheme="minorHAnsi"/>
          <w:color w:val="auto"/>
          <w:highlight w:val="yellow"/>
        </w:rPr>
        <w:t xml:space="preserve">) </w:t>
      </w:r>
      <w:r w:rsidR="00493974" w:rsidRPr="00991ADD">
        <w:rPr>
          <w:rFonts w:asciiTheme="minorHAnsi" w:hAnsiTheme="minorHAnsi" w:cstheme="minorHAnsi"/>
          <w:color w:val="auto"/>
          <w:highlight w:val="yellow"/>
        </w:rPr>
        <w:t>Collect 1 m</w:t>
      </w:r>
      <w:r w:rsidR="000B6A7C" w:rsidRPr="00991ADD">
        <w:rPr>
          <w:rFonts w:asciiTheme="minorHAnsi" w:hAnsiTheme="minorHAnsi" w:cstheme="minorHAnsi"/>
          <w:color w:val="auto"/>
          <w:highlight w:val="yellow"/>
        </w:rPr>
        <w:t>L</w:t>
      </w:r>
      <w:r w:rsidR="00493974" w:rsidRPr="00991ADD">
        <w:rPr>
          <w:rFonts w:asciiTheme="minorHAnsi" w:hAnsiTheme="minorHAnsi" w:cstheme="minorHAnsi"/>
          <w:color w:val="auto"/>
          <w:highlight w:val="yellow"/>
        </w:rPr>
        <w:t xml:space="preserve"> of the supernatant</w:t>
      </w:r>
      <w:r w:rsidR="00EB4FEC" w:rsidRPr="00991ADD">
        <w:rPr>
          <w:rFonts w:asciiTheme="minorHAnsi" w:hAnsiTheme="minorHAnsi" w:cstheme="minorHAnsi"/>
          <w:color w:val="auto"/>
          <w:highlight w:val="yellow"/>
        </w:rPr>
        <w:t xml:space="preserve"> </w:t>
      </w:r>
      <w:r w:rsidR="00493974" w:rsidRPr="00991ADD">
        <w:rPr>
          <w:rFonts w:asciiTheme="minorHAnsi" w:hAnsiTheme="minorHAnsi" w:cstheme="minorHAnsi"/>
          <w:color w:val="auto"/>
          <w:highlight w:val="yellow"/>
        </w:rPr>
        <w:t>in</w:t>
      </w:r>
      <w:r w:rsidR="000C1534" w:rsidRPr="00991ADD">
        <w:rPr>
          <w:rFonts w:asciiTheme="minorHAnsi" w:hAnsiTheme="minorHAnsi" w:cstheme="minorHAnsi"/>
          <w:color w:val="auto"/>
          <w:highlight w:val="yellow"/>
        </w:rPr>
        <w:t xml:space="preserve"> the flask at 0, 6,</w:t>
      </w:r>
      <w:r w:rsidR="00EB4FEC" w:rsidRPr="00991ADD">
        <w:rPr>
          <w:rFonts w:asciiTheme="minorHAnsi" w:hAnsiTheme="minorHAnsi" w:cstheme="minorHAnsi"/>
          <w:color w:val="auto"/>
          <w:highlight w:val="yellow"/>
        </w:rPr>
        <w:t xml:space="preserve"> 12, 18, 24</w:t>
      </w:r>
      <w:r w:rsidR="00926820" w:rsidRPr="00991ADD">
        <w:rPr>
          <w:rFonts w:asciiTheme="minorHAnsi" w:hAnsiTheme="minorHAnsi" w:cstheme="minorHAnsi"/>
          <w:color w:val="auto"/>
          <w:highlight w:val="yellow"/>
        </w:rPr>
        <w:t>,</w:t>
      </w:r>
      <w:r w:rsidR="00EB4FEC" w:rsidRPr="00991ADD">
        <w:rPr>
          <w:rFonts w:asciiTheme="minorHAnsi" w:hAnsiTheme="minorHAnsi" w:cstheme="minorHAnsi"/>
          <w:color w:val="auto"/>
          <w:highlight w:val="yellow"/>
        </w:rPr>
        <w:t xml:space="preserve"> and 36 (and/or 48) h</w:t>
      </w:r>
      <w:r w:rsidR="000B6A7C" w:rsidRPr="00991ADD">
        <w:rPr>
          <w:rFonts w:asciiTheme="minorHAnsi" w:hAnsiTheme="minorHAnsi" w:cstheme="minorHAnsi"/>
          <w:color w:val="auto"/>
          <w:highlight w:val="yellow"/>
        </w:rPr>
        <w:t xml:space="preserve"> </w:t>
      </w:r>
      <w:r w:rsidR="00493974" w:rsidRPr="00991ADD">
        <w:rPr>
          <w:rFonts w:asciiTheme="minorHAnsi" w:hAnsiTheme="minorHAnsi" w:cstheme="minorHAnsi"/>
          <w:color w:val="auto"/>
          <w:highlight w:val="yellow"/>
        </w:rPr>
        <w:t>post</w:t>
      </w:r>
      <w:r w:rsidR="00926820" w:rsidRPr="00991ADD">
        <w:rPr>
          <w:rFonts w:asciiTheme="minorHAnsi" w:hAnsiTheme="minorHAnsi" w:cstheme="minorHAnsi"/>
          <w:color w:val="auto"/>
          <w:highlight w:val="yellow"/>
        </w:rPr>
        <w:t>-</w:t>
      </w:r>
      <w:r w:rsidR="00493974" w:rsidRPr="00991ADD">
        <w:rPr>
          <w:rFonts w:asciiTheme="minorHAnsi" w:hAnsiTheme="minorHAnsi" w:cstheme="minorHAnsi"/>
          <w:color w:val="auto"/>
          <w:highlight w:val="yellow"/>
        </w:rPr>
        <w:t>infection (</w:t>
      </w:r>
      <w:proofErr w:type="spellStart"/>
      <w:r w:rsidR="00493974" w:rsidRPr="00991ADD">
        <w:rPr>
          <w:rFonts w:asciiTheme="minorHAnsi" w:hAnsiTheme="minorHAnsi" w:cstheme="minorHAnsi"/>
          <w:color w:val="auto"/>
          <w:highlight w:val="yellow"/>
        </w:rPr>
        <w:t>hpi</w:t>
      </w:r>
      <w:proofErr w:type="spellEnd"/>
      <w:r w:rsidR="00493974" w:rsidRPr="00991ADD">
        <w:rPr>
          <w:rFonts w:asciiTheme="minorHAnsi" w:hAnsiTheme="minorHAnsi" w:cstheme="minorHAnsi"/>
          <w:color w:val="auto"/>
          <w:highlight w:val="yellow"/>
        </w:rPr>
        <w:t>)</w:t>
      </w:r>
      <w:r w:rsidR="004F4C16" w:rsidRPr="00991ADD">
        <w:rPr>
          <w:rFonts w:asciiTheme="minorHAnsi" w:hAnsiTheme="minorHAnsi" w:cstheme="minorHAnsi"/>
          <w:color w:val="auto"/>
          <w:highlight w:val="yellow"/>
        </w:rPr>
        <w:t xml:space="preserve"> and replace </w:t>
      </w:r>
      <w:r w:rsidR="00241CFD" w:rsidRPr="00991ADD">
        <w:rPr>
          <w:rFonts w:asciiTheme="minorHAnsi" w:hAnsiTheme="minorHAnsi" w:cstheme="minorHAnsi"/>
          <w:color w:val="auto"/>
          <w:highlight w:val="yellow"/>
        </w:rPr>
        <w:t xml:space="preserve">the supernatant </w:t>
      </w:r>
      <w:r w:rsidR="00BC1C52" w:rsidRPr="00991ADD">
        <w:rPr>
          <w:rFonts w:asciiTheme="minorHAnsi" w:hAnsiTheme="minorHAnsi" w:cstheme="minorHAnsi"/>
          <w:color w:val="auto"/>
          <w:highlight w:val="yellow"/>
        </w:rPr>
        <w:t>in the</w:t>
      </w:r>
      <w:r w:rsidR="00241CFD" w:rsidRPr="00991ADD">
        <w:rPr>
          <w:rFonts w:asciiTheme="minorHAnsi" w:hAnsiTheme="minorHAnsi" w:cstheme="minorHAnsi"/>
          <w:color w:val="auto"/>
          <w:highlight w:val="yellow"/>
        </w:rPr>
        <w:t xml:space="preserve"> </w:t>
      </w:r>
      <w:r w:rsidR="004F4C16" w:rsidRPr="00991ADD">
        <w:rPr>
          <w:rFonts w:asciiTheme="minorHAnsi" w:hAnsiTheme="minorHAnsi" w:cstheme="minorHAnsi"/>
          <w:color w:val="auto"/>
          <w:highlight w:val="yellow"/>
        </w:rPr>
        <w:t>1.5 m</w:t>
      </w:r>
      <w:r w:rsidR="000B6A7C" w:rsidRPr="00991ADD">
        <w:rPr>
          <w:rFonts w:asciiTheme="minorHAnsi" w:hAnsiTheme="minorHAnsi" w:cstheme="minorHAnsi"/>
          <w:color w:val="auto"/>
          <w:highlight w:val="yellow"/>
        </w:rPr>
        <w:t>L</w:t>
      </w:r>
      <w:r w:rsidR="004F4C16" w:rsidRPr="00991ADD">
        <w:rPr>
          <w:rFonts w:asciiTheme="minorHAnsi" w:hAnsiTheme="minorHAnsi" w:cstheme="minorHAnsi"/>
          <w:color w:val="auto"/>
          <w:highlight w:val="yellow"/>
        </w:rPr>
        <w:t xml:space="preserve"> tubes</w:t>
      </w:r>
      <w:r w:rsidR="00D858AB" w:rsidRPr="00991ADD">
        <w:rPr>
          <w:rFonts w:asciiTheme="minorHAnsi" w:hAnsiTheme="minorHAnsi" w:cstheme="minorHAnsi"/>
          <w:color w:val="auto"/>
          <w:highlight w:val="yellow"/>
        </w:rPr>
        <w:t xml:space="preserve"> </w:t>
      </w:r>
      <w:r w:rsidR="00597C18" w:rsidRPr="00991ADD">
        <w:rPr>
          <w:rFonts w:asciiTheme="minorHAnsi" w:hAnsiTheme="minorHAnsi" w:cstheme="minorHAnsi"/>
          <w:color w:val="auto"/>
          <w:highlight w:val="yellow"/>
        </w:rPr>
        <w:t xml:space="preserve">using </w:t>
      </w:r>
      <w:r w:rsidR="00920FB8" w:rsidRPr="00991ADD">
        <w:rPr>
          <w:rFonts w:asciiTheme="minorHAnsi" w:hAnsiTheme="minorHAnsi" w:cstheme="minorHAnsi"/>
          <w:color w:val="auto"/>
          <w:highlight w:val="yellow"/>
        </w:rPr>
        <w:t xml:space="preserve">a </w:t>
      </w:r>
      <w:r w:rsidR="00D858AB" w:rsidRPr="00991ADD">
        <w:rPr>
          <w:rFonts w:asciiTheme="minorHAnsi" w:hAnsiTheme="minorHAnsi" w:cstheme="minorHAnsi"/>
          <w:color w:val="auto"/>
          <w:highlight w:val="yellow"/>
        </w:rPr>
        <w:t>pipet</w:t>
      </w:r>
      <w:r w:rsidR="00F4086F" w:rsidRPr="00991ADD">
        <w:rPr>
          <w:rFonts w:asciiTheme="minorHAnsi" w:hAnsiTheme="minorHAnsi" w:cstheme="minorHAnsi"/>
          <w:color w:val="auto"/>
          <w:highlight w:val="yellow"/>
        </w:rPr>
        <w:t>te</w:t>
      </w:r>
      <w:r w:rsidR="001B7A32" w:rsidRPr="00991ADD">
        <w:rPr>
          <w:rFonts w:asciiTheme="minorHAnsi" w:hAnsiTheme="minorHAnsi" w:cstheme="minorHAnsi"/>
          <w:color w:val="auto"/>
          <w:highlight w:val="yellow"/>
        </w:rPr>
        <w:t>.</w:t>
      </w:r>
      <w:r w:rsidR="001B7A32" w:rsidRPr="001858B6">
        <w:rPr>
          <w:rFonts w:asciiTheme="minorHAnsi" w:hAnsiTheme="minorHAnsi" w:cstheme="minorHAnsi"/>
          <w:color w:val="auto"/>
        </w:rPr>
        <w:t xml:space="preserve"> </w:t>
      </w:r>
    </w:p>
    <w:p w14:paraId="0CEF28F0" w14:textId="77777777" w:rsidR="00F4086F" w:rsidRDefault="00F4086F" w:rsidP="004B5EFB">
      <w:pPr>
        <w:pStyle w:val="NormalWeb"/>
        <w:spacing w:before="0" w:beforeAutospacing="0" w:after="0" w:afterAutospacing="0"/>
        <w:rPr>
          <w:rFonts w:asciiTheme="minorHAnsi" w:hAnsiTheme="minorHAnsi" w:cstheme="minorHAnsi"/>
          <w:color w:val="auto"/>
        </w:rPr>
      </w:pPr>
    </w:p>
    <w:p w14:paraId="270F6EEB" w14:textId="22E18BCC" w:rsidR="00F4086F" w:rsidRDefault="00F4086F"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 xml:space="preserve">3.6) </w:t>
      </w:r>
      <w:r w:rsidR="001B7A32" w:rsidRPr="00991ADD">
        <w:rPr>
          <w:rFonts w:asciiTheme="minorHAnsi" w:hAnsiTheme="minorHAnsi" w:cstheme="minorHAnsi"/>
          <w:color w:val="auto"/>
          <w:highlight w:val="yellow"/>
        </w:rPr>
        <w:t>C</w:t>
      </w:r>
      <w:r w:rsidR="00704E83" w:rsidRPr="00991ADD">
        <w:rPr>
          <w:rFonts w:asciiTheme="minorHAnsi" w:hAnsiTheme="minorHAnsi" w:cstheme="minorHAnsi"/>
          <w:color w:val="auto"/>
          <w:highlight w:val="yellow"/>
        </w:rPr>
        <w:t>onduct the freeze (-80 °C)</w:t>
      </w:r>
      <w:r w:rsidR="001B7A32" w:rsidRPr="00991ADD">
        <w:rPr>
          <w:rFonts w:asciiTheme="minorHAnsi" w:hAnsiTheme="minorHAnsi" w:cstheme="minorHAnsi"/>
          <w:color w:val="auto"/>
          <w:highlight w:val="yellow"/>
        </w:rPr>
        <w:t xml:space="preserve"> </w:t>
      </w:r>
      <w:r w:rsidR="004F4C16" w:rsidRPr="00991ADD">
        <w:rPr>
          <w:rFonts w:asciiTheme="minorHAnsi" w:hAnsiTheme="minorHAnsi" w:cstheme="minorHAnsi"/>
          <w:color w:val="auto"/>
          <w:highlight w:val="yellow"/>
        </w:rPr>
        <w:t xml:space="preserve">and melt </w:t>
      </w:r>
      <w:r w:rsidR="00AD46DF" w:rsidRPr="00991ADD">
        <w:rPr>
          <w:rFonts w:asciiTheme="minorHAnsi" w:hAnsiTheme="minorHAnsi" w:cstheme="minorHAnsi"/>
          <w:color w:val="auto"/>
          <w:highlight w:val="yellow"/>
        </w:rPr>
        <w:t>in</w:t>
      </w:r>
      <w:r w:rsidR="00926820" w:rsidRPr="00991ADD">
        <w:rPr>
          <w:rFonts w:asciiTheme="minorHAnsi" w:hAnsiTheme="minorHAnsi" w:cstheme="minorHAnsi"/>
          <w:color w:val="auto"/>
          <w:highlight w:val="yellow"/>
        </w:rPr>
        <w:t xml:space="preserve"> a</w:t>
      </w:r>
      <w:r w:rsidR="00AD46DF" w:rsidRPr="00991ADD">
        <w:rPr>
          <w:rFonts w:asciiTheme="minorHAnsi" w:hAnsiTheme="minorHAnsi" w:cstheme="minorHAnsi"/>
          <w:color w:val="auto"/>
          <w:highlight w:val="yellow"/>
        </w:rPr>
        <w:t xml:space="preserve"> water bath at 37 °C </w:t>
      </w:r>
      <w:r w:rsidR="004F4C16" w:rsidRPr="00991ADD">
        <w:rPr>
          <w:rFonts w:asciiTheme="minorHAnsi" w:hAnsiTheme="minorHAnsi" w:cstheme="minorHAnsi"/>
          <w:color w:val="auto"/>
          <w:highlight w:val="yellow"/>
        </w:rPr>
        <w:t>cycle three times</w:t>
      </w:r>
      <w:r w:rsidR="00BC1C52" w:rsidRPr="00991ADD">
        <w:rPr>
          <w:rFonts w:asciiTheme="minorHAnsi" w:hAnsiTheme="minorHAnsi" w:cstheme="minorHAnsi"/>
          <w:color w:val="auto"/>
          <w:highlight w:val="yellow"/>
        </w:rPr>
        <w:t>.</w:t>
      </w:r>
      <w:r w:rsidR="001B7A32" w:rsidRPr="00991ADD">
        <w:rPr>
          <w:rFonts w:asciiTheme="minorHAnsi" w:hAnsiTheme="minorHAnsi" w:cstheme="minorHAnsi"/>
          <w:color w:val="auto"/>
          <w:highlight w:val="yellow"/>
        </w:rPr>
        <w:t xml:space="preserve"> </w:t>
      </w:r>
      <w:r w:rsidR="00BC1C52" w:rsidRPr="00991ADD">
        <w:rPr>
          <w:rFonts w:asciiTheme="minorHAnsi" w:hAnsiTheme="minorHAnsi" w:cstheme="minorHAnsi"/>
          <w:color w:val="auto"/>
          <w:highlight w:val="yellow"/>
        </w:rPr>
        <w:t>T</w:t>
      </w:r>
      <w:r w:rsidR="004F4C16" w:rsidRPr="00991ADD">
        <w:rPr>
          <w:rFonts w:asciiTheme="minorHAnsi" w:hAnsiTheme="minorHAnsi" w:cstheme="minorHAnsi"/>
          <w:color w:val="auto"/>
          <w:highlight w:val="yellow"/>
        </w:rPr>
        <w:t>hen centrifuge</w:t>
      </w:r>
      <w:r w:rsidR="000E30F2" w:rsidRPr="00991ADD">
        <w:rPr>
          <w:rFonts w:asciiTheme="minorHAnsi" w:hAnsiTheme="minorHAnsi" w:cstheme="minorHAnsi"/>
          <w:color w:val="auto"/>
          <w:highlight w:val="yellow"/>
        </w:rPr>
        <w:t xml:space="preserve"> </w:t>
      </w:r>
      <w:r w:rsidR="004F4C16" w:rsidRPr="00991ADD">
        <w:rPr>
          <w:rFonts w:asciiTheme="minorHAnsi" w:hAnsiTheme="minorHAnsi" w:cstheme="minorHAnsi"/>
          <w:color w:val="auto"/>
          <w:highlight w:val="yellow"/>
        </w:rPr>
        <w:t xml:space="preserve">the tubes </w:t>
      </w:r>
      <w:r w:rsidR="00AD46DF" w:rsidRPr="00991ADD">
        <w:rPr>
          <w:rFonts w:asciiTheme="minorHAnsi" w:hAnsiTheme="minorHAnsi" w:cstheme="minorHAnsi"/>
          <w:color w:val="auto"/>
          <w:highlight w:val="yellow"/>
        </w:rPr>
        <w:t>at 12</w:t>
      </w:r>
      <w:r w:rsidR="0054668A" w:rsidRPr="00991ADD">
        <w:rPr>
          <w:rFonts w:asciiTheme="minorHAnsi" w:hAnsiTheme="minorHAnsi" w:cstheme="minorHAnsi"/>
          <w:color w:val="auto"/>
          <w:highlight w:val="yellow"/>
        </w:rPr>
        <w:t>,</w:t>
      </w:r>
      <w:r w:rsidR="00AD46DF" w:rsidRPr="00991ADD">
        <w:rPr>
          <w:rFonts w:asciiTheme="minorHAnsi" w:hAnsiTheme="minorHAnsi" w:cstheme="minorHAnsi"/>
          <w:color w:val="auto"/>
          <w:highlight w:val="yellow"/>
        </w:rPr>
        <w:t xml:space="preserve">600 </w:t>
      </w:r>
      <w:r w:rsidR="000E30F2" w:rsidRPr="00991ADD">
        <w:rPr>
          <w:rFonts w:asciiTheme="minorHAnsi" w:hAnsiTheme="minorHAnsi" w:cstheme="minorHAnsi"/>
          <w:color w:val="auto"/>
          <w:highlight w:val="yellow"/>
        </w:rPr>
        <w:t>x g for 10 min</w:t>
      </w:r>
      <w:r w:rsidR="00FE6524" w:rsidRPr="00991ADD">
        <w:rPr>
          <w:rFonts w:asciiTheme="minorHAnsi" w:hAnsiTheme="minorHAnsi" w:cstheme="minorHAnsi"/>
          <w:color w:val="auto"/>
          <w:highlight w:val="yellow"/>
        </w:rPr>
        <w:t xml:space="preserve"> at 4 </w:t>
      </w:r>
      <w:r w:rsidR="00FE6524" w:rsidRPr="00991ADD">
        <w:rPr>
          <w:rFonts w:asciiTheme="minorHAnsi" w:hAnsiTheme="minorHAnsi" w:cstheme="minorHAnsi"/>
          <w:color w:val="auto"/>
          <w:highlight w:val="yellow"/>
          <w:lang w:eastAsia="ja-JP"/>
        </w:rPr>
        <w:t>°C</w:t>
      </w:r>
      <w:r w:rsidR="00415D34" w:rsidRPr="00991ADD">
        <w:rPr>
          <w:rFonts w:asciiTheme="minorHAnsi" w:hAnsiTheme="minorHAnsi" w:cstheme="minorHAnsi"/>
          <w:color w:val="auto"/>
          <w:highlight w:val="yellow"/>
        </w:rPr>
        <w:t>.</w:t>
      </w:r>
      <w:r w:rsidR="001B7A32" w:rsidRPr="00991ADD">
        <w:rPr>
          <w:rFonts w:asciiTheme="minorHAnsi" w:hAnsiTheme="minorHAnsi" w:cstheme="minorHAnsi"/>
          <w:color w:val="auto"/>
          <w:highlight w:val="yellow"/>
        </w:rPr>
        <w:t xml:space="preserve"> </w:t>
      </w:r>
      <w:r w:rsidRPr="00991ADD">
        <w:rPr>
          <w:rFonts w:asciiTheme="minorHAnsi" w:hAnsiTheme="minorHAnsi" w:cstheme="minorHAnsi"/>
          <w:color w:val="auto"/>
          <w:highlight w:val="yellow"/>
        </w:rPr>
        <w:t>Collect the supernatant.</w:t>
      </w:r>
      <w:r>
        <w:rPr>
          <w:rFonts w:asciiTheme="minorHAnsi" w:hAnsiTheme="minorHAnsi" w:cstheme="minorHAnsi"/>
          <w:color w:val="auto"/>
        </w:rPr>
        <w:t xml:space="preserve"> </w:t>
      </w:r>
    </w:p>
    <w:p w14:paraId="1C2BA72B" w14:textId="77777777" w:rsidR="00F4086F" w:rsidRDefault="00F4086F" w:rsidP="004B5EFB">
      <w:pPr>
        <w:pStyle w:val="NormalWeb"/>
        <w:spacing w:before="0" w:beforeAutospacing="0" w:after="0" w:afterAutospacing="0"/>
        <w:rPr>
          <w:rFonts w:asciiTheme="minorHAnsi" w:hAnsiTheme="minorHAnsi" w:cstheme="minorHAnsi"/>
          <w:color w:val="auto"/>
        </w:rPr>
      </w:pPr>
    </w:p>
    <w:p w14:paraId="08A57FC3" w14:textId="0E12CF5C" w:rsidR="00F866BD" w:rsidRPr="001858B6" w:rsidRDefault="00F4086F"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 xml:space="preserve">3.7) </w:t>
      </w:r>
      <w:r w:rsidR="004958B8" w:rsidRPr="00991ADD">
        <w:rPr>
          <w:rFonts w:asciiTheme="minorHAnsi" w:hAnsiTheme="minorHAnsi" w:cstheme="minorHAnsi"/>
          <w:color w:val="auto"/>
          <w:highlight w:val="yellow"/>
        </w:rPr>
        <w:t xml:space="preserve">Filter the supernatant </w:t>
      </w:r>
      <w:r w:rsidR="00926820" w:rsidRPr="00991ADD">
        <w:rPr>
          <w:rFonts w:asciiTheme="minorHAnsi" w:hAnsiTheme="minorHAnsi" w:cstheme="minorHAnsi"/>
          <w:color w:val="auto"/>
          <w:highlight w:val="yellow"/>
        </w:rPr>
        <w:t>with a</w:t>
      </w:r>
      <w:r w:rsidR="004958B8" w:rsidRPr="00991ADD">
        <w:rPr>
          <w:rFonts w:asciiTheme="minorHAnsi" w:hAnsiTheme="minorHAnsi" w:cstheme="minorHAnsi"/>
          <w:color w:val="auto"/>
          <w:highlight w:val="yellow"/>
        </w:rPr>
        <w:t xml:space="preserve"> distilled 0.2 µm filter</w:t>
      </w:r>
      <w:r w:rsidR="00597C18" w:rsidRPr="00991ADD">
        <w:rPr>
          <w:rFonts w:asciiTheme="minorHAnsi" w:hAnsiTheme="minorHAnsi" w:cstheme="minorHAnsi"/>
          <w:color w:val="auto"/>
          <w:highlight w:val="yellow"/>
        </w:rPr>
        <w:t xml:space="preserve"> to remove</w:t>
      </w:r>
      <w:r w:rsidR="00BC1C52" w:rsidRPr="00991ADD">
        <w:rPr>
          <w:rFonts w:asciiTheme="minorHAnsi" w:hAnsiTheme="minorHAnsi" w:cstheme="minorHAnsi"/>
          <w:color w:val="auto"/>
          <w:highlight w:val="yellow"/>
        </w:rPr>
        <w:t xml:space="preserve"> the</w:t>
      </w:r>
      <w:r w:rsidR="00597C18" w:rsidRPr="00991ADD">
        <w:rPr>
          <w:rFonts w:asciiTheme="minorHAnsi" w:hAnsiTheme="minorHAnsi" w:cstheme="minorHAnsi"/>
          <w:color w:val="auto"/>
          <w:highlight w:val="yellow"/>
        </w:rPr>
        <w:t xml:space="preserve"> cell fraction</w:t>
      </w:r>
      <w:r w:rsidR="004958B8" w:rsidRPr="00991ADD">
        <w:rPr>
          <w:rFonts w:asciiTheme="minorHAnsi" w:hAnsiTheme="minorHAnsi" w:cstheme="minorHAnsi"/>
          <w:color w:val="auto"/>
          <w:highlight w:val="yellow"/>
        </w:rPr>
        <w:t xml:space="preserve">. </w:t>
      </w:r>
      <w:r w:rsidR="00F9429E" w:rsidRPr="00991ADD">
        <w:rPr>
          <w:rFonts w:asciiTheme="minorHAnsi" w:hAnsiTheme="minorHAnsi" w:cstheme="minorHAnsi"/>
          <w:color w:val="auto"/>
          <w:highlight w:val="yellow"/>
        </w:rPr>
        <w:t>Store the supernatant</w:t>
      </w:r>
      <w:r w:rsidR="001B7A32" w:rsidRPr="00991ADD">
        <w:rPr>
          <w:rFonts w:asciiTheme="minorHAnsi" w:hAnsiTheme="minorHAnsi" w:cstheme="minorHAnsi"/>
          <w:color w:val="auto"/>
          <w:highlight w:val="yellow"/>
        </w:rPr>
        <w:t xml:space="preserve"> -80 °C</w:t>
      </w:r>
      <w:r w:rsidR="00926820" w:rsidRPr="00991ADD">
        <w:rPr>
          <w:rFonts w:asciiTheme="minorHAnsi" w:hAnsiTheme="minorHAnsi" w:cstheme="minorHAnsi"/>
          <w:color w:val="auto"/>
          <w:highlight w:val="yellow"/>
        </w:rPr>
        <w:t xml:space="preserve"> in the</w:t>
      </w:r>
      <w:r w:rsidR="00F9429E" w:rsidRPr="00991ADD">
        <w:rPr>
          <w:rFonts w:asciiTheme="minorHAnsi" w:hAnsiTheme="minorHAnsi" w:cstheme="minorHAnsi"/>
          <w:color w:val="auto"/>
          <w:highlight w:val="yellow"/>
        </w:rPr>
        <w:t xml:space="preserve"> refrigerator</w:t>
      </w:r>
      <w:r w:rsidR="002301E0" w:rsidRPr="00991ADD">
        <w:rPr>
          <w:rFonts w:asciiTheme="minorHAnsi" w:hAnsiTheme="minorHAnsi" w:cstheme="minorHAnsi"/>
          <w:color w:val="auto"/>
          <w:highlight w:val="yellow"/>
        </w:rPr>
        <w:t xml:space="preserve"> until applying</w:t>
      </w:r>
      <w:r w:rsidR="00BC1C52" w:rsidRPr="00991ADD">
        <w:rPr>
          <w:rFonts w:asciiTheme="minorHAnsi" w:hAnsiTheme="minorHAnsi" w:cstheme="minorHAnsi"/>
          <w:color w:val="auto"/>
          <w:highlight w:val="yellow"/>
        </w:rPr>
        <w:t xml:space="preserve"> it</w:t>
      </w:r>
      <w:r w:rsidR="002301E0" w:rsidRPr="00991ADD">
        <w:rPr>
          <w:rFonts w:asciiTheme="minorHAnsi" w:hAnsiTheme="minorHAnsi" w:cstheme="minorHAnsi"/>
          <w:color w:val="auto"/>
          <w:highlight w:val="yellow"/>
        </w:rPr>
        <w:t xml:space="preserve"> to</w:t>
      </w:r>
      <w:r w:rsidR="00BC1C52" w:rsidRPr="00991ADD">
        <w:rPr>
          <w:rFonts w:asciiTheme="minorHAnsi" w:hAnsiTheme="minorHAnsi" w:cstheme="minorHAnsi"/>
          <w:color w:val="auto"/>
          <w:highlight w:val="yellow"/>
        </w:rPr>
        <w:t xml:space="preserve"> the</w:t>
      </w:r>
      <w:r w:rsidR="002301E0" w:rsidRPr="00991ADD">
        <w:rPr>
          <w:rFonts w:asciiTheme="minorHAnsi" w:hAnsiTheme="minorHAnsi" w:cstheme="minorHAnsi"/>
          <w:color w:val="auto"/>
          <w:highlight w:val="yellow"/>
        </w:rPr>
        <w:t xml:space="preserve"> plaque assay for measuring</w:t>
      </w:r>
      <w:r w:rsidR="00BC1C52" w:rsidRPr="00991ADD">
        <w:rPr>
          <w:rFonts w:asciiTheme="minorHAnsi" w:hAnsiTheme="minorHAnsi" w:cstheme="minorHAnsi"/>
          <w:color w:val="auto"/>
          <w:highlight w:val="yellow"/>
        </w:rPr>
        <w:t xml:space="preserve"> the</w:t>
      </w:r>
      <w:r w:rsidR="002301E0" w:rsidRPr="00991ADD">
        <w:rPr>
          <w:rFonts w:asciiTheme="minorHAnsi" w:hAnsiTheme="minorHAnsi" w:cstheme="minorHAnsi"/>
          <w:color w:val="auto"/>
          <w:highlight w:val="yellow"/>
        </w:rPr>
        <w:t xml:space="preserve"> virus titer</w:t>
      </w:r>
      <w:r w:rsidR="00EB4FEC" w:rsidRPr="00991ADD">
        <w:rPr>
          <w:rFonts w:asciiTheme="minorHAnsi" w:hAnsiTheme="minorHAnsi" w:cstheme="minorHAnsi"/>
          <w:color w:val="auto"/>
          <w:highlight w:val="yellow"/>
        </w:rPr>
        <w:t>.</w:t>
      </w:r>
      <w:r w:rsidR="00EB4FEC" w:rsidRPr="001858B6">
        <w:rPr>
          <w:rFonts w:asciiTheme="minorHAnsi" w:hAnsiTheme="minorHAnsi" w:cstheme="minorHAnsi"/>
          <w:color w:val="auto"/>
        </w:rPr>
        <w:t xml:space="preserve"> </w:t>
      </w:r>
      <w:r w:rsidR="002911C4" w:rsidRPr="001858B6">
        <w:rPr>
          <w:rFonts w:asciiTheme="minorHAnsi" w:hAnsiTheme="minorHAnsi" w:cstheme="minorHAnsi"/>
          <w:color w:val="auto"/>
          <w:lang w:eastAsia="ja-JP"/>
        </w:rPr>
        <w:t xml:space="preserve"> </w:t>
      </w:r>
    </w:p>
    <w:p w14:paraId="5607A0C1" w14:textId="77777777" w:rsidR="00513AB1" w:rsidRPr="004A5395" w:rsidRDefault="00513AB1" w:rsidP="004B5EFB">
      <w:pPr>
        <w:pStyle w:val="NormalWeb"/>
        <w:spacing w:before="0" w:beforeAutospacing="0" w:after="0" w:afterAutospacing="0"/>
        <w:rPr>
          <w:rFonts w:asciiTheme="minorHAnsi" w:hAnsiTheme="minorHAnsi" w:cstheme="minorHAnsi"/>
          <w:color w:val="auto"/>
          <w:lang w:eastAsia="ja-JP"/>
        </w:rPr>
      </w:pPr>
    </w:p>
    <w:p w14:paraId="5674F223" w14:textId="2CE56679" w:rsidR="00C91BCB"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4A5395">
        <w:rPr>
          <w:rFonts w:asciiTheme="minorHAnsi" w:hAnsiTheme="minorHAnsi" w:cstheme="minorHAnsi"/>
          <w:color w:val="auto"/>
          <w:highlight w:val="yellow"/>
        </w:rPr>
        <w:t>3</w:t>
      </w:r>
      <w:r w:rsidR="00EB4FEC" w:rsidRPr="004A5395">
        <w:rPr>
          <w:rFonts w:asciiTheme="minorHAnsi" w:hAnsiTheme="minorHAnsi" w:cstheme="minorHAnsi"/>
          <w:color w:val="auto"/>
          <w:highlight w:val="yellow"/>
        </w:rPr>
        <w:t>.</w:t>
      </w:r>
      <w:r w:rsidR="00F4086F" w:rsidRPr="004A5395">
        <w:rPr>
          <w:rFonts w:asciiTheme="minorHAnsi" w:hAnsiTheme="minorHAnsi" w:cstheme="minorHAnsi"/>
          <w:color w:val="auto"/>
          <w:highlight w:val="yellow"/>
        </w:rPr>
        <w:t>8</w:t>
      </w:r>
      <w:r w:rsidR="00EB4FEC" w:rsidRPr="004A5395">
        <w:rPr>
          <w:rFonts w:asciiTheme="minorHAnsi" w:hAnsiTheme="minorHAnsi" w:cstheme="minorHAnsi"/>
          <w:color w:val="auto"/>
          <w:highlight w:val="yellow"/>
        </w:rPr>
        <w:t xml:space="preserve">) </w:t>
      </w:r>
      <w:r w:rsidR="00AE444D" w:rsidRPr="004A5395">
        <w:rPr>
          <w:rFonts w:asciiTheme="minorHAnsi" w:hAnsiTheme="minorHAnsi" w:cstheme="minorHAnsi"/>
          <w:color w:val="auto"/>
          <w:highlight w:val="yellow"/>
        </w:rPr>
        <w:t>P</w:t>
      </w:r>
      <w:r w:rsidR="007E3298" w:rsidRPr="004A5395">
        <w:rPr>
          <w:rFonts w:asciiTheme="minorHAnsi" w:hAnsiTheme="minorHAnsi" w:cstheme="minorHAnsi"/>
          <w:color w:val="auto"/>
          <w:highlight w:val="yellow"/>
        </w:rPr>
        <w:t>lace</w:t>
      </w:r>
      <w:r w:rsidR="00D05D9F" w:rsidRPr="004A5395">
        <w:rPr>
          <w:rFonts w:asciiTheme="minorHAnsi" w:hAnsiTheme="minorHAnsi" w:cstheme="minorHAnsi"/>
          <w:color w:val="auto"/>
          <w:highlight w:val="yellow"/>
        </w:rPr>
        <w:t xml:space="preserve"> t</w:t>
      </w:r>
      <w:r w:rsidR="00493974" w:rsidRPr="004A5395">
        <w:rPr>
          <w:rFonts w:asciiTheme="minorHAnsi" w:hAnsiTheme="minorHAnsi" w:cstheme="minorHAnsi"/>
          <w:color w:val="auto"/>
          <w:highlight w:val="yellow"/>
        </w:rPr>
        <w:t xml:space="preserve">he </w:t>
      </w:r>
      <w:r w:rsidR="00AE444D" w:rsidRPr="004A5395">
        <w:rPr>
          <w:rFonts w:asciiTheme="minorHAnsi" w:hAnsiTheme="minorHAnsi" w:cstheme="minorHAnsi"/>
          <w:color w:val="auto"/>
          <w:highlight w:val="yellow"/>
        </w:rPr>
        <w:t>tubes containing</w:t>
      </w:r>
      <w:r w:rsidR="00493974" w:rsidRPr="004A5395">
        <w:rPr>
          <w:rFonts w:asciiTheme="minorHAnsi" w:hAnsiTheme="minorHAnsi" w:cstheme="minorHAnsi"/>
          <w:color w:val="auto"/>
          <w:highlight w:val="yellow"/>
        </w:rPr>
        <w:t xml:space="preserve"> </w:t>
      </w:r>
      <w:r w:rsidR="00AF3D15" w:rsidRPr="004A5395">
        <w:rPr>
          <w:rFonts w:asciiTheme="minorHAnsi" w:hAnsiTheme="minorHAnsi" w:cstheme="minorHAnsi"/>
          <w:color w:val="auto"/>
          <w:highlight w:val="yellow"/>
        </w:rPr>
        <w:t>the collected supernatant</w:t>
      </w:r>
      <w:r w:rsidR="00AE444D" w:rsidRPr="004A5395">
        <w:rPr>
          <w:rStyle w:val="CommentReference"/>
          <w:color w:val="auto"/>
          <w:sz w:val="24"/>
          <w:highlight w:val="yellow"/>
        </w:rPr>
        <w:t xml:space="preserve"> </w:t>
      </w:r>
      <w:r w:rsidR="00FE6524" w:rsidRPr="004A5395">
        <w:rPr>
          <w:rStyle w:val="CommentReference"/>
          <w:color w:val="auto"/>
          <w:sz w:val="24"/>
          <w:highlight w:val="yellow"/>
        </w:rPr>
        <w:t>(</w:t>
      </w:r>
      <w:r w:rsidR="00F4086F" w:rsidRPr="004A5395">
        <w:rPr>
          <w:rStyle w:val="CommentReference"/>
          <w:color w:val="auto"/>
          <w:sz w:val="24"/>
          <w:highlight w:val="yellow"/>
        </w:rPr>
        <w:t xml:space="preserve">step </w:t>
      </w:r>
      <w:r w:rsidR="00FE6524" w:rsidRPr="004A5395">
        <w:rPr>
          <w:rStyle w:val="CommentReference"/>
          <w:color w:val="auto"/>
          <w:sz w:val="24"/>
          <w:highlight w:val="yellow"/>
        </w:rPr>
        <w:t>3</w:t>
      </w:r>
      <w:r w:rsidR="00096D3F" w:rsidRPr="004A5395">
        <w:rPr>
          <w:rStyle w:val="CommentReference"/>
          <w:color w:val="auto"/>
          <w:sz w:val="24"/>
          <w:highlight w:val="yellow"/>
        </w:rPr>
        <w:t>.5</w:t>
      </w:r>
      <w:r w:rsidR="00FE6524" w:rsidRPr="004A5395">
        <w:rPr>
          <w:rStyle w:val="CommentReference"/>
          <w:color w:val="auto"/>
          <w:sz w:val="24"/>
          <w:highlight w:val="yellow"/>
        </w:rPr>
        <w:t xml:space="preserve">) </w:t>
      </w:r>
      <w:r w:rsidR="00AE444D" w:rsidRPr="004A5395">
        <w:rPr>
          <w:rFonts w:asciiTheme="minorHAnsi" w:hAnsiTheme="minorHAnsi" w:cstheme="minorHAnsi"/>
          <w:color w:val="auto"/>
          <w:highlight w:val="yellow"/>
        </w:rPr>
        <w:t xml:space="preserve">in </w:t>
      </w:r>
      <w:r w:rsidR="007E3298" w:rsidRPr="004A5395">
        <w:rPr>
          <w:rFonts w:asciiTheme="minorHAnsi" w:hAnsiTheme="minorHAnsi" w:cstheme="minorHAnsi"/>
          <w:color w:val="auto"/>
          <w:highlight w:val="yellow"/>
        </w:rPr>
        <w:t xml:space="preserve">a </w:t>
      </w:r>
      <w:r w:rsidR="00BB3901" w:rsidRPr="004A5395">
        <w:rPr>
          <w:rFonts w:asciiTheme="minorHAnsi" w:hAnsiTheme="minorHAnsi" w:cstheme="minorHAnsi"/>
          <w:color w:val="auto"/>
          <w:highlight w:val="yellow"/>
        </w:rPr>
        <w:t xml:space="preserve">water </w:t>
      </w:r>
      <w:r w:rsidR="00BB3901" w:rsidRPr="00991ADD">
        <w:rPr>
          <w:rFonts w:asciiTheme="minorHAnsi" w:hAnsiTheme="minorHAnsi" w:cstheme="minorHAnsi"/>
          <w:color w:val="auto"/>
          <w:highlight w:val="yellow"/>
        </w:rPr>
        <w:t>bath at 37 °C</w:t>
      </w:r>
      <w:r w:rsidR="00493974" w:rsidRPr="00991ADD">
        <w:rPr>
          <w:rFonts w:asciiTheme="minorHAnsi" w:hAnsiTheme="minorHAnsi" w:cstheme="minorHAnsi"/>
          <w:color w:val="auto"/>
          <w:highlight w:val="yellow"/>
        </w:rPr>
        <w:t xml:space="preserve">. </w:t>
      </w:r>
      <w:r w:rsidR="00493974" w:rsidRPr="00991ADD">
        <w:rPr>
          <w:rFonts w:asciiTheme="minorHAnsi" w:hAnsiTheme="minorHAnsi" w:cstheme="minorHAnsi"/>
          <w:color w:val="auto"/>
          <w:highlight w:val="yellow"/>
          <w:lang w:eastAsia="ja-JP"/>
        </w:rPr>
        <w:t>A</w:t>
      </w:r>
      <w:r w:rsidR="00515DB8" w:rsidRPr="00991ADD">
        <w:rPr>
          <w:rFonts w:asciiTheme="minorHAnsi" w:hAnsiTheme="minorHAnsi" w:cstheme="minorHAnsi"/>
          <w:color w:val="auto"/>
          <w:highlight w:val="yellow"/>
          <w:lang w:eastAsia="ja-JP"/>
        </w:rPr>
        <w:t>dd 4 µ</w:t>
      </w:r>
      <w:r w:rsidR="00E30A97" w:rsidRPr="00991ADD">
        <w:rPr>
          <w:rFonts w:asciiTheme="minorHAnsi" w:hAnsiTheme="minorHAnsi" w:cstheme="minorHAnsi"/>
          <w:color w:val="auto"/>
          <w:highlight w:val="yellow"/>
          <w:lang w:eastAsia="ja-JP"/>
        </w:rPr>
        <w:t>g/m</w:t>
      </w:r>
      <w:r w:rsidR="000B6A7C" w:rsidRPr="00991ADD">
        <w:rPr>
          <w:rFonts w:asciiTheme="minorHAnsi" w:hAnsiTheme="minorHAnsi" w:cstheme="minorHAnsi"/>
          <w:color w:val="auto"/>
          <w:highlight w:val="yellow"/>
          <w:lang w:eastAsia="ja-JP"/>
        </w:rPr>
        <w:t>L</w:t>
      </w:r>
      <w:r w:rsidR="00B65648" w:rsidRPr="00991ADD">
        <w:rPr>
          <w:rFonts w:asciiTheme="minorHAnsi" w:hAnsiTheme="minorHAnsi" w:cstheme="minorHAnsi"/>
          <w:color w:val="auto"/>
          <w:highlight w:val="yellow"/>
          <w:lang w:eastAsia="ja-JP"/>
        </w:rPr>
        <w:t xml:space="preserve"> trypsin to </w:t>
      </w:r>
      <w:r w:rsidR="00493974" w:rsidRPr="00991ADD">
        <w:rPr>
          <w:rFonts w:asciiTheme="minorHAnsi" w:hAnsiTheme="minorHAnsi" w:cstheme="minorHAnsi"/>
          <w:color w:val="auto"/>
          <w:highlight w:val="yellow"/>
          <w:lang w:eastAsia="ja-JP"/>
        </w:rPr>
        <w:t xml:space="preserve">a </w:t>
      </w:r>
      <w:r w:rsidR="00B55AF2" w:rsidRPr="00991ADD">
        <w:rPr>
          <w:rFonts w:asciiTheme="minorHAnsi" w:hAnsiTheme="minorHAnsi" w:cstheme="minorHAnsi"/>
          <w:color w:val="auto"/>
          <w:highlight w:val="yellow"/>
          <w:lang w:eastAsia="ja-JP"/>
        </w:rPr>
        <w:t>1 m</w:t>
      </w:r>
      <w:r w:rsidR="000B6A7C" w:rsidRPr="00991ADD">
        <w:rPr>
          <w:rFonts w:asciiTheme="minorHAnsi" w:hAnsiTheme="minorHAnsi" w:cstheme="minorHAnsi"/>
          <w:color w:val="auto"/>
          <w:highlight w:val="yellow"/>
          <w:lang w:eastAsia="ja-JP"/>
        </w:rPr>
        <w:t>L</w:t>
      </w:r>
      <w:r w:rsidR="00B55AF2" w:rsidRPr="00991ADD">
        <w:rPr>
          <w:rFonts w:asciiTheme="minorHAnsi" w:hAnsiTheme="minorHAnsi" w:cstheme="minorHAnsi"/>
          <w:color w:val="auto"/>
          <w:highlight w:val="yellow"/>
          <w:lang w:eastAsia="ja-JP"/>
        </w:rPr>
        <w:t xml:space="preserve"> of </w:t>
      </w:r>
      <w:r w:rsidR="00493974" w:rsidRPr="00991ADD">
        <w:rPr>
          <w:rFonts w:asciiTheme="minorHAnsi" w:hAnsiTheme="minorHAnsi" w:cstheme="minorHAnsi"/>
          <w:color w:val="auto"/>
          <w:highlight w:val="yellow"/>
          <w:lang w:eastAsia="ja-JP"/>
        </w:rPr>
        <w:t>10-fold diluted sample</w:t>
      </w:r>
      <w:r w:rsidR="00B65648" w:rsidRPr="00991ADD">
        <w:rPr>
          <w:rFonts w:asciiTheme="minorHAnsi" w:hAnsiTheme="minorHAnsi" w:cstheme="minorHAnsi"/>
          <w:color w:val="auto"/>
          <w:highlight w:val="yellow"/>
          <w:lang w:eastAsia="ja-JP"/>
        </w:rPr>
        <w:t xml:space="preserve"> and incubate </w:t>
      </w:r>
      <w:r w:rsidR="00BB3901" w:rsidRPr="00991ADD">
        <w:rPr>
          <w:rFonts w:asciiTheme="minorHAnsi" w:hAnsiTheme="minorHAnsi" w:cstheme="minorHAnsi"/>
          <w:color w:val="auto"/>
          <w:highlight w:val="yellow"/>
          <w:lang w:eastAsia="ja-JP"/>
        </w:rPr>
        <w:t xml:space="preserve">at 37 °C </w:t>
      </w:r>
      <w:r w:rsidR="00B65648" w:rsidRPr="00991ADD">
        <w:rPr>
          <w:rFonts w:asciiTheme="minorHAnsi" w:hAnsiTheme="minorHAnsi" w:cstheme="minorHAnsi"/>
          <w:color w:val="auto"/>
          <w:highlight w:val="yellow"/>
          <w:lang w:eastAsia="ja-JP"/>
        </w:rPr>
        <w:t>for 30 min.</w:t>
      </w:r>
      <w:r w:rsidR="00B65648" w:rsidRPr="001858B6">
        <w:rPr>
          <w:rFonts w:asciiTheme="minorHAnsi" w:hAnsiTheme="minorHAnsi" w:cstheme="minorHAnsi"/>
          <w:color w:val="auto"/>
          <w:lang w:eastAsia="ja-JP"/>
        </w:rPr>
        <w:t xml:space="preserve"> </w:t>
      </w:r>
    </w:p>
    <w:p w14:paraId="19CF5B2F" w14:textId="77777777" w:rsidR="00EB4FEC" w:rsidRPr="001858B6" w:rsidRDefault="00EB4FEC" w:rsidP="004B5EFB">
      <w:pPr>
        <w:pStyle w:val="NormalWeb"/>
        <w:spacing w:before="0" w:beforeAutospacing="0" w:after="0" w:afterAutospacing="0"/>
        <w:rPr>
          <w:rFonts w:asciiTheme="minorHAnsi" w:hAnsiTheme="minorHAnsi" w:cstheme="minorHAnsi"/>
          <w:color w:val="auto"/>
        </w:rPr>
      </w:pPr>
    </w:p>
    <w:p w14:paraId="3BD9C444" w14:textId="173B495B" w:rsidR="00F4086F" w:rsidRDefault="0032664B"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3</w:t>
      </w:r>
      <w:r w:rsidR="00B65648" w:rsidRPr="00991ADD">
        <w:rPr>
          <w:rFonts w:asciiTheme="minorHAnsi" w:hAnsiTheme="minorHAnsi" w:cstheme="minorHAnsi"/>
          <w:color w:val="auto"/>
          <w:highlight w:val="yellow"/>
        </w:rPr>
        <w:t>.</w:t>
      </w:r>
      <w:r w:rsidR="00F4086F" w:rsidRPr="00991ADD">
        <w:rPr>
          <w:rFonts w:asciiTheme="minorHAnsi" w:hAnsiTheme="minorHAnsi" w:cstheme="minorHAnsi"/>
          <w:color w:val="auto"/>
          <w:highlight w:val="yellow"/>
        </w:rPr>
        <w:t>9</w:t>
      </w:r>
      <w:r w:rsidR="00B65648" w:rsidRPr="00991ADD">
        <w:rPr>
          <w:rFonts w:asciiTheme="minorHAnsi" w:hAnsiTheme="minorHAnsi" w:cstheme="minorHAnsi"/>
          <w:color w:val="auto"/>
          <w:highlight w:val="yellow"/>
        </w:rPr>
        <w:t xml:space="preserve">) </w:t>
      </w:r>
      <w:r w:rsidR="004D0EE0" w:rsidRPr="00991ADD">
        <w:rPr>
          <w:rFonts w:asciiTheme="minorHAnsi" w:hAnsiTheme="minorHAnsi" w:cstheme="minorHAnsi"/>
          <w:color w:val="auto"/>
          <w:highlight w:val="yellow"/>
        </w:rPr>
        <w:t>During the 30-</w:t>
      </w:r>
      <w:r w:rsidR="00493974" w:rsidRPr="00991ADD">
        <w:rPr>
          <w:rFonts w:asciiTheme="minorHAnsi" w:hAnsiTheme="minorHAnsi" w:cstheme="minorHAnsi"/>
          <w:color w:val="auto"/>
          <w:highlight w:val="yellow"/>
        </w:rPr>
        <w:t xml:space="preserve">min </w:t>
      </w:r>
      <w:r w:rsidR="00493974" w:rsidRPr="004A5395">
        <w:rPr>
          <w:rFonts w:asciiTheme="minorHAnsi" w:hAnsiTheme="minorHAnsi" w:cstheme="minorHAnsi"/>
          <w:color w:val="auto"/>
          <w:highlight w:val="yellow"/>
        </w:rPr>
        <w:t xml:space="preserve">incubation in </w:t>
      </w:r>
      <w:r w:rsidR="00DC41BC" w:rsidRPr="004A5395">
        <w:rPr>
          <w:rFonts w:asciiTheme="minorHAnsi" w:hAnsiTheme="minorHAnsi" w:cstheme="minorHAnsi"/>
          <w:color w:val="auto"/>
          <w:highlight w:val="yellow"/>
        </w:rPr>
        <w:t>3.8</w:t>
      </w:r>
      <w:r w:rsidR="00493974" w:rsidRPr="004A5395">
        <w:rPr>
          <w:rFonts w:asciiTheme="minorHAnsi" w:hAnsiTheme="minorHAnsi" w:cstheme="minorHAnsi"/>
          <w:color w:val="auto"/>
          <w:highlight w:val="yellow"/>
        </w:rPr>
        <w:t xml:space="preserve">, </w:t>
      </w:r>
      <w:r w:rsidR="00A86D40" w:rsidRPr="004A5395">
        <w:rPr>
          <w:rFonts w:asciiTheme="minorHAnsi" w:hAnsiTheme="minorHAnsi" w:cstheme="minorHAnsi"/>
          <w:color w:val="auto"/>
          <w:highlight w:val="yellow"/>
        </w:rPr>
        <w:t>to begin</w:t>
      </w:r>
      <w:r w:rsidR="001E04BC" w:rsidRPr="004A5395">
        <w:rPr>
          <w:rFonts w:asciiTheme="minorHAnsi" w:hAnsiTheme="minorHAnsi" w:cstheme="minorHAnsi"/>
          <w:color w:val="auto"/>
          <w:highlight w:val="yellow"/>
        </w:rPr>
        <w:t xml:space="preserve"> the</w:t>
      </w:r>
      <w:r w:rsidR="00A86D40" w:rsidRPr="004A5395">
        <w:rPr>
          <w:rFonts w:asciiTheme="minorHAnsi" w:hAnsiTheme="minorHAnsi" w:cstheme="minorHAnsi"/>
          <w:color w:val="auto"/>
          <w:highlight w:val="yellow"/>
        </w:rPr>
        <w:t xml:space="preserve"> plaque assay for measuring</w:t>
      </w:r>
      <w:r w:rsidR="001E04BC" w:rsidRPr="004A5395">
        <w:rPr>
          <w:rFonts w:asciiTheme="minorHAnsi" w:hAnsiTheme="minorHAnsi" w:cstheme="minorHAnsi"/>
          <w:color w:val="auto"/>
          <w:highlight w:val="yellow"/>
        </w:rPr>
        <w:t xml:space="preserve"> the</w:t>
      </w:r>
      <w:r w:rsidR="00A86D40" w:rsidRPr="004A5395">
        <w:rPr>
          <w:rFonts w:asciiTheme="minorHAnsi" w:hAnsiTheme="minorHAnsi" w:cstheme="minorHAnsi"/>
          <w:color w:val="auto"/>
          <w:highlight w:val="yellow"/>
        </w:rPr>
        <w:t xml:space="preserve"> virus titer</w:t>
      </w:r>
      <w:r w:rsidR="008741C7" w:rsidRPr="004A5395">
        <w:rPr>
          <w:rFonts w:asciiTheme="minorHAnsi" w:hAnsiTheme="minorHAnsi" w:cstheme="minorHAnsi"/>
          <w:color w:val="auto"/>
          <w:highlight w:val="yellow"/>
        </w:rPr>
        <w:t xml:space="preserve"> obtained from time course samples (</w:t>
      </w:r>
      <w:r w:rsidR="00F4086F" w:rsidRPr="004A5395">
        <w:rPr>
          <w:rFonts w:asciiTheme="minorHAnsi" w:hAnsiTheme="minorHAnsi" w:cstheme="minorHAnsi"/>
          <w:color w:val="auto"/>
          <w:highlight w:val="yellow"/>
        </w:rPr>
        <w:t xml:space="preserve">step </w:t>
      </w:r>
      <w:r w:rsidR="008741C7" w:rsidRPr="004A5395">
        <w:rPr>
          <w:rFonts w:asciiTheme="minorHAnsi" w:hAnsiTheme="minorHAnsi" w:cstheme="minorHAnsi"/>
          <w:color w:val="auto"/>
          <w:highlight w:val="yellow"/>
        </w:rPr>
        <w:t>3</w:t>
      </w:r>
      <w:r w:rsidR="00977DB3" w:rsidRPr="004A5395">
        <w:rPr>
          <w:rFonts w:asciiTheme="minorHAnsi" w:hAnsiTheme="minorHAnsi" w:cstheme="minorHAnsi"/>
          <w:color w:val="auto"/>
          <w:highlight w:val="yellow"/>
        </w:rPr>
        <w:t>.5</w:t>
      </w:r>
      <w:r w:rsidR="008741C7" w:rsidRPr="004A5395">
        <w:rPr>
          <w:rFonts w:asciiTheme="minorHAnsi" w:hAnsiTheme="minorHAnsi" w:cstheme="minorHAnsi"/>
          <w:color w:val="auto"/>
          <w:highlight w:val="yellow"/>
        </w:rPr>
        <w:t>)</w:t>
      </w:r>
      <w:r w:rsidR="00A86D40" w:rsidRPr="004A5395">
        <w:rPr>
          <w:rFonts w:asciiTheme="minorHAnsi" w:hAnsiTheme="minorHAnsi" w:cstheme="minorHAnsi"/>
          <w:color w:val="auto"/>
          <w:highlight w:val="yellow"/>
        </w:rPr>
        <w:t xml:space="preserve">, </w:t>
      </w:r>
      <w:r w:rsidR="00493974" w:rsidRPr="004A5395">
        <w:rPr>
          <w:rFonts w:asciiTheme="minorHAnsi" w:hAnsiTheme="minorHAnsi" w:cstheme="minorHAnsi"/>
          <w:color w:val="auto"/>
          <w:highlight w:val="yellow"/>
        </w:rPr>
        <w:t>w</w:t>
      </w:r>
      <w:r w:rsidR="009043E7" w:rsidRPr="004A5395">
        <w:rPr>
          <w:rFonts w:asciiTheme="minorHAnsi" w:hAnsiTheme="minorHAnsi" w:cstheme="minorHAnsi"/>
          <w:color w:val="auto"/>
          <w:highlight w:val="yellow"/>
        </w:rPr>
        <w:t>ash</w:t>
      </w:r>
      <w:r w:rsidR="003821E0" w:rsidRPr="004A5395">
        <w:rPr>
          <w:rFonts w:asciiTheme="minorHAnsi" w:hAnsiTheme="minorHAnsi" w:cstheme="minorHAnsi"/>
          <w:color w:val="auto"/>
          <w:highlight w:val="yellow"/>
        </w:rPr>
        <w:t xml:space="preserve"> </w:t>
      </w:r>
      <w:r w:rsidR="009043E7" w:rsidRPr="00991ADD">
        <w:rPr>
          <w:rFonts w:asciiTheme="minorHAnsi" w:hAnsiTheme="minorHAnsi" w:cstheme="minorHAnsi"/>
          <w:color w:val="auto"/>
          <w:highlight w:val="yellow"/>
        </w:rPr>
        <w:t>the MA104 cel</w:t>
      </w:r>
      <w:r w:rsidR="00493974" w:rsidRPr="00991ADD">
        <w:rPr>
          <w:rFonts w:asciiTheme="minorHAnsi" w:hAnsiTheme="minorHAnsi" w:cstheme="minorHAnsi"/>
          <w:color w:val="auto"/>
          <w:highlight w:val="yellow"/>
        </w:rPr>
        <w:t>ls</w:t>
      </w:r>
      <w:r w:rsidR="001E04BC" w:rsidRPr="00991ADD">
        <w:rPr>
          <w:rFonts w:asciiTheme="minorHAnsi" w:hAnsiTheme="minorHAnsi" w:cstheme="minorHAnsi"/>
          <w:color w:val="auto"/>
          <w:highlight w:val="yellow"/>
        </w:rPr>
        <w:t xml:space="preserve"> twice</w:t>
      </w:r>
      <w:r w:rsidR="00493974" w:rsidRPr="00991ADD">
        <w:rPr>
          <w:rFonts w:asciiTheme="minorHAnsi" w:hAnsiTheme="minorHAnsi" w:cstheme="minorHAnsi"/>
          <w:color w:val="auto"/>
          <w:highlight w:val="yellow"/>
        </w:rPr>
        <w:t xml:space="preserve"> in a 6-</w:t>
      </w:r>
      <w:r w:rsidR="009043E7" w:rsidRPr="00991ADD">
        <w:rPr>
          <w:rFonts w:asciiTheme="minorHAnsi" w:hAnsiTheme="minorHAnsi" w:cstheme="minorHAnsi"/>
          <w:color w:val="auto"/>
          <w:highlight w:val="yellow"/>
        </w:rPr>
        <w:t xml:space="preserve">well </w:t>
      </w:r>
      <w:r w:rsidR="00844112" w:rsidRPr="00991ADD">
        <w:rPr>
          <w:rFonts w:asciiTheme="minorHAnsi" w:hAnsiTheme="minorHAnsi" w:cstheme="minorHAnsi"/>
          <w:color w:val="auto"/>
          <w:highlight w:val="yellow"/>
        </w:rPr>
        <w:t xml:space="preserve">plate </w:t>
      </w:r>
      <w:r w:rsidR="001733B9" w:rsidRPr="00991ADD">
        <w:rPr>
          <w:rFonts w:asciiTheme="minorHAnsi" w:hAnsiTheme="minorHAnsi" w:cstheme="minorHAnsi"/>
          <w:color w:val="auto"/>
          <w:highlight w:val="yellow"/>
        </w:rPr>
        <w:t>with</w:t>
      </w:r>
      <w:r w:rsidR="007D2CC2" w:rsidRPr="00991ADD">
        <w:rPr>
          <w:rFonts w:asciiTheme="minorHAnsi" w:hAnsiTheme="minorHAnsi" w:cstheme="minorHAnsi"/>
          <w:color w:val="auto"/>
          <w:highlight w:val="yellow"/>
        </w:rPr>
        <w:t xml:space="preserve"> </w:t>
      </w:r>
      <w:r w:rsidR="00E834A2" w:rsidRPr="00991ADD">
        <w:rPr>
          <w:rFonts w:asciiTheme="minorHAnsi" w:hAnsiTheme="minorHAnsi" w:cstheme="minorHAnsi"/>
          <w:color w:val="auto"/>
          <w:highlight w:val="yellow"/>
        </w:rPr>
        <w:t>2 m</w:t>
      </w:r>
      <w:r w:rsidR="000B6A7C" w:rsidRPr="00991ADD">
        <w:rPr>
          <w:rFonts w:asciiTheme="minorHAnsi" w:hAnsiTheme="minorHAnsi" w:cstheme="minorHAnsi"/>
          <w:color w:val="auto"/>
          <w:highlight w:val="yellow"/>
        </w:rPr>
        <w:t>L</w:t>
      </w:r>
      <w:r w:rsidR="00E834A2" w:rsidRPr="00991ADD">
        <w:rPr>
          <w:rFonts w:asciiTheme="minorHAnsi" w:hAnsiTheme="minorHAnsi" w:cstheme="minorHAnsi"/>
          <w:color w:val="auto"/>
          <w:highlight w:val="yellow"/>
        </w:rPr>
        <w:t xml:space="preserve"> of </w:t>
      </w:r>
      <w:r w:rsidR="0028576C" w:rsidRPr="00991ADD">
        <w:rPr>
          <w:rFonts w:asciiTheme="minorHAnsi" w:hAnsiTheme="minorHAnsi" w:cstheme="minorHAnsi"/>
          <w:color w:val="auto"/>
          <w:highlight w:val="yellow"/>
        </w:rPr>
        <w:t xml:space="preserve">1x </w:t>
      </w:r>
      <w:r w:rsidR="007D2CC2" w:rsidRPr="00991ADD">
        <w:rPr>
          <w:rFonts w:asciiTheme="minorHAnsi" w:hAnsiTheme="minorHAnsi" w:cstheme="minorHAnsi"/>
          <w:color w:val="auto"/>
          <w:highlight w:val="yellow"/>
        </w:rPr>
        <w:t xml:space="preserve">PBS </w:t>
      </w:r>
      <w:r w:rsidR="009043E7" w:rsidRPr="00991ADD">
        <w:rPr>
          <w:rFonts w:asciiTheme="minorHAnsi" w:hAnsiTheme="minorHAnsi" w:cstheme="minorHAnsi"/>
          <w:color w:val="auto"/>
          <w:highlight w:val="yellow"/>
        </w:rPr>
        <w:t xml:space="preserve">after removing </w:t>
      </w:r>
      <w:r w:rsidR="001E04BC" w:rsidRPr="00991ADD">
        <w:rPr>
          <w:rFonts w:asciiTheme="minorHAnsi" w:hAnsiTheme="minorHAnsi" w:cstheme="minorHAnsi"/>
          <w:color w:val="auto"/>
          <w:highlight w:val="yellow"/>
        </w:rPr>
        <w:t>the</w:t>
      </w:r>
      <w:r w:rsidR="00AA7A16" w:rsidRPr="00991ADD">
        <w:rPr>
          <w:rFonts w:asciiTheme="minorHAnsi" w:hAnsiTheme="minorHAnsi" w:cstheme="minorHAnsi"/>
          <w:color w:val="auto"/>
          <w:highlight w:val="yellow"/>
        </w:rPr>
        <w:t xml:space="preserve"> </w:t>
      </w:r>
      <w:r w:rsidR="009043E7" w:rsidRPr="00991ADD">
        <w:rPr>
          <w:rFonts w:asciiTheme="minorHAnsi" w:hAnsiTheme="minorHAnsi" w:cstheme="minorHAnsi"/>
          <w:color w:val="auto"/>
          <w:highlight w:val="yellow"/>
        </w:rPr>
        <w:t>serum-containing medium.</w:t>
      </w:r>
      <w:r w:rsidR="00F4086F">
        <w:rPr>
          <w:rFonts w:asciiTheme="minorHAnsi" w:hAnsiTheme="minorHAnsi" w:cstheme="minorHAnsi"/>
          <w:color w:val="auto"/>
        </w:rPr>
        <w:t xml:space="preserve"> </w:t>
      </w:r>
    </w:p>
    <w:p w14:paraId="7A7753B3" w14:textId="77777777" w:rsidR="00F4086F" w:rsidRDefault="00F4086F" w:rsidP="004B5EFB">
      <w:pPr>
        <w:pStyle w:val="NormalWeb"/>
        <w:spacing w:before="0" w:beforeAutospacing="0" w:after="0" w:afterAutospacing="0"/>
        <w:rPr>
          <w:rFonts w:asciiTheme="minorHAnsi" w:hAnsiTheme="minorHAnsi" w:cstheme="minorHAnsi"/>
          <w:color w:val="auto"/>
          <w:lang w:eastAsia="ja-JP"/>
        </w:rPr>
      </w:pPr>
    </w:p>
    <w:p w14:paraId="21ADF10A" w14:textId="06E48526" w:rsidR="00EB4FEC" w:rsidRPr="001858B6" w:rsidRDefault="00F4086F"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3.10) </w:t>
      </w:r>
      <w:r w:rsidR="001E04BC" w:rsidRPr="00991ADD">
        <w:rPr>
          <w:rFonts w:asciiTheme="minorHAnsi" w:hAnsiTheme="minorHAnsi" w:cstheme="minorHAnsi"/>
          <w:color w:val="auto"/>
          <w:highlight w:val="yellow"/>
          <w:lang w:eastAsia="ja-JP"/>
        </w:rPr>
        <w:t>S</w:t>
      </w:r>
      <w:r w:rsidR="00C45817" w:rsidRPr="00991ADD">
        <w:rPr>
          <w:rFonts w:asciiTheme="minorHAnsi" w:hAnsiTheme="minorHAnsi" w:cstheme="minorHAnsi"/>
          <w:color w:val="auto"/>
          <w:highlight w:val="yellow"/>
          <w:lang w:eastAsia="ja-JP"/>
        </w:rPr>
        <w:t>erially</w:t>
      </w:r>
      <w:r w:rsidR="001E04BC" w:rsidRPr="00991ADD">
        <w:rPr>
          <w:rFonts w:asciiTheme="minorHAnsi" w:hAnsiTheme="minorHAnsi" w:cstheme="minorHAnsi"/>
          <w:color w:val="auto"/>
          <w:highlight w:val="yellow"/>
          <w:lang w:eastAsia="ja-JP"/>
        </w:rPr>
        <w:t xml:space="preserve"> dilute</w:t>
      </w:r>
      <w:r w:rsidR="00C45817" w:rsidRPr="00991ADD">
        <w:rPr>
          <w:rFonts w:asciiTheme="minorHAnsi" w:hAnsiTheme="minorHAnsi" w:cstheme="minorHAnsi"/>
          <w:color w:val="auto"/>
          <w:highlight w:val="yellow"/>
          <w:lang w:eastAsia="ja-JP"/>
        </w:rPr>
        <w:t xml:space="preserve"> </w:t>
      </w:r>
      <w:r w:rsidR="00E834A2" w:rsidRPr="00991ADD">
        <w:rPr>
          <w:rFonts w:asciiTheme="minorHAnsi" w:hAnsiTheme="minorHAnsi" w:cstheme="minorHAnsi"/>
          <w:color w:val="auto"/>
          <w:highlight w:val="yellow"/>
        </w:rPr>
        <w:t>t</w:t>
      </w:r>
      <w:r w:rsidR="0094575D" w:rsidRPr="00991ADD">
        <w:rPr>
          <w:rFonts w:asciiTheme="minorHAnsi" w:hAnsiTheme="minorHAnsi" w:cstheme="minorHAnsi"/>
          <w:color w:val="auto"/>
          <w:highlight w:val="yellow"/>
        </w:rPr>
        <w:t xml:space="preserve">he incubated samples with </w:t>
      </w:r>
      <w:r w:rsidR="0094575D" w:rsidRPr="00991ADD">
        <w:rPr>
          <w:rFonts w:asciiTheme="minorHAnsi" w:hAnsiTheme="minorHAnsi" w:cstheme="minorHAnsi"/>
          <w:color w:val="auto"/>
          <w:highlight w:val="yellow"/>
          <w:lang w:eastAsia="ja-JP"/>
        </w:rPr>
        <w:t xml:space="preserve">a </w:t>
      </w:r>
      <w:r w:rsidR="009043E7" w:rsidRPr="00991ADD">
        <w:rPr>
          <w:rFonts w:asciiTheme="minorHAnsi" w:hAnsiTheme="minorHAnsi" w:cstheme="minorHAnsi"/>
          <w:color w:val="auto"/>
          <w:highlight w:val="yellow"/>
          <w:lang w:eastAsia="ja-JP"/>
        </w:rPr>
        <w:t xml:space="preserve">serum-free </w:t>
      </w:r>
      <w:r w:rsidR="000B6A7C" w:rsidRPr="00991ADD">
        <w:rPr>
          <w:rFonts w:asciiTheme="minorHAnsi" w:hAnsiTheme="minorHAnsi" w:cstheme="minorHAnsi"/>
          <w:color w:val="auto"/>
          <w:highlight w:val="yellow"/>
          <w:lang w:eastAsia="ja-JP"/>
        </w:rPr>
        <w:t>medium and</w:t>
      </w:r>
      <w:r w:rsidR="0094575D" w:rsidRPr="00991ADD">
        <w:rPr>
          <w:rFonts w:asciiTheme="minorHAnsi" w:hAnsiTheme="minorHAnsi" w:cstheme="minorHAnsi"/>
          <w:color w:val="auto"/>
          <w:highlight w:val="yellow"/>
          <w:lang w:eastAsia="ja-JP"/>
        </w:rPr>
        <w:t xml:space="preserve"> </w:t>
      </w:r>
      <w:r w:rsidR="00E30A97" w:rsidRPr="00991ADD">
        <w:rPr>
          <w:rFonts w:asciiTheme="minorHAnsi" w:hAnsiTheme="minorHAnsi" w:cstheme="minorHAnsi"/>
          <w:color w:val="auto"/>
          <w:highlight w:val="yellow"/>
          <w:lang w:eastAsia="ja-JP"/>
        </w:rPr>
        <w:t>inoculate 1 m</w:t>
      </w:r>
      <w:r w:rsidR="000B6A7C" w:rsidRPr="00991ADD">
        <w:rPr>
          <w:rFonts w:asciiTheme="minorHAnsi" w:hAnsiTheme="minorHAnsi" w:cstheme="minorHAnsi"/>
          <w:color w:val="auto"/>
          <w:highlight w:val="yellow"/>
          <w:lang w:eastAsia="ja-JP"/>
        </w:rPr>
        <w:t>L</w:t>
      </w:r>
      <w:r w:rsidR="009043E7" w:rsidRPr="00991ADD">
        <w:rPr>
          <w:rFonts w:asciiTheme="minorHAnsi" w:hAnsiTheme="minorHAnsi" w:cstheme="minorHAnsi"/>
          <w:color w:val="auto"/>
          <w:highlight w:val="yellow"/>
          <w:lang w:eastAsia="ja-JP"/>
        </w:rPr>
        <w:t xml:space="preserve"> of </w:t>
      </w:r>
      <w:r w:rsidR="0094575D" w:rsidRPr="00991ADD">
        <w:rPr>
          <w:rFonts w:asciiTheme="minorHAnsi" w:hAnsiTheme="minorHAnsi" w:cstheme="minorHAnsi"/>
          <w:color w:val="auto"/>
          <w:highlight w:val="yellow"/>
          <w:lang w:eastAsia="ja-JP"/>
        </w:rPr>
        <w:t xml:space="preserve">the </w:t>
      </w:r>
      <w:r w:rsidR="009043E7" w:rsidRPr="00991ADD">
        <w:rPr>
          <w:rFonts w:asciiTheme="minorHAnsi" w:hAnsiTheme="minorHAnsi" w:cstheme="minorHAnsi"/>
          <w:color w:val="auto"/>
          <w:highlight w:val="yellow"/>
          <w:lang w:eastAsia="ja-JP"/>
        </w:rPr>
        <w:t xml:space="preserve">diluted </w:t>
      </w:r>
      <w:r w:rsidR="0094575D" w:rsidRPr="00991ADD">
        <w:rPr>
          <w:rFonts w:asciiTheme="minorHAnsi" w:hAnsiTheme="minorHAnsi" w:cstheme="minorHAnsi"/>
          <w:color w:val="auto"/>
          <w:highlight w:val="yellow"/>
          <w:lang w:eastAsia="ja-JP"/>
        </w:rPr>
        <w:t>sample</w:t>
      </w:r>
      <w:r w:rsidR="00E834A2" w:rsidRPr="00991ADD">
        <w:rPr>
          <w:rFonts w:asciiTheme="minorHAnsi" w:hAnsiTheme="minorHAnsi" w:cstheme="minorHAnsi"/>
          <w:color w:val="auto"/>
          <w:highlight w:val="yellow"/>
          <w:lang w:eastAsia="ja-JP"/>
        </w:rPr>
        <w:t xml:space="preserve"> into each well. I</w:t>
      </w:r>
      <w:r w:rsidR="009043E7" w:rsidRPr="00991ADD">
        <w:rPr>
          <w:rFonts w:asciiTheme="minorHAnsi" w:hAnsiTheme="minorHAnsi" w:cstheme="minorHAnsi"/>
          <w:color w:val="auto"/>
          <w:highlight w:val="yellow"/>
          <w:lang w:eastAsia="ja-JP"/>
        </w:rPr>
        <w:t xml:space="preserve">ncubate </w:t>
      </w:r>
      <w:r w:rsidR="00E834A2" w:rsidRPr="00991ADD">
        <w:rPr>
          <w:rFonts w:asciiTheme="minorHAnsi" w:hAnsiTheme="minorHAnsi" w:cstheme="minorHAnsi"/>
          <w:color w:val="auto"/>
          <w:highlight w:val="yellow"/>
          <w:lang w:eastAsia="ja-JP"/>
        </w:rPr>
        <w:t xml:space="preserve">the plate </w:t>
      </w:r>
      <w:r w:rsidR="009043E7" w:rsidRPr="00991ADD">
        <w:rPr>
          <w:rFonts w:asciiTheme="minorHAnsi" w:hAnsiTheme="minorHAnsi" w:cstheme="minorHAnsi"/>
          <w:color w:val="auto"/>
          <w:highlight w:val="yellow"/>
          <w:lang w:eastAsia="ja-JP"/>
        </w:rPr>
        <w:t xml:space="preserve">for 90 min at </w:t>
      </w:r>
      <w:r w:rsidR="00E834A2" w:rsidRPr="00991ADD">
        <w:rPr>
          <w:rFonts w:asciiTheme="minorHAnsi" w:hAnsiTheme="minorHAnsi" w:cstheme="minorHAnsi"/>
          <w:color w:val="auto"/>
          <w:highlight w:val="yellow"/>
          <w:lang w:eastAsia="ja-JP"/>
        </w:rPr>
        <w:t>37 °C and 5</w:t>
      </w:r>
      <w:r w:rsidR="009043E7" w:rsidRPr="00991ADD">
        <w:rPr>
          <w:rFonts w:asciiTheme="minorHAnsi" w:hAnsiTheme="minorHAnsi" w:cstheme="minorHAnsi"/>
          <w:color w:val="auto"/>
          <w:highlight w:val="yellow"/>
          <w:lang w:eastAsia="ja-JP"/>
        </w:rPr>
        <w:t>% CO</w:t>
      </w:r>
      <w:r w:rsidR="009043E7" w:rsidRPr="00991ADD">
        <w:rPr>
          <w:rFonts w:asciiTheme="minorHAnsi" w:hAnsiTheme="minorHAnsi" w:cstheme="minorHAnsi"/>
          <w:color w:val="auto"/>
          <w:highlight w:val="yellow"/>
          <w:vertAlign w:val="subscript"/>
          <w:lang w:eastAsia="ja-JP"/>
        </w:rPr>
        <w:t>2</w:t>
      </w:r>
      <w:r w:rsidR="009043E7" w:rsidRPr="00991ADD">
        <w:rPr>
          <w:rFonts w:asciiTheme="minorHAnsi" w:hAnsiTheme="minorHAnsi" w:cstheme="minorHAnsi"/>
          <w:color w:val="auto"/>
          <w:highlight w:val="yellow"/>
          <w:lang w:eastAsia="ja-JP"/>
        </w:rPr>
        <w:t xml:space="preserve"> under the saturated vapor</w:t>
      </w:r>
      <w:r w:rsidR="00C941EB" w:rsidRPr="00991ADD">
        <w:rPr>
          <w:rFonts w:asciiTheme="minorHAnsi" w:hAnsiTheme="minorHAnsi" w:cstheme="minorHAnsi"/>
          <w:color w:val="auto"/>
          <w:highlight w:val="yellow"/>
          <w:lang w:eastAsia="ja-JP"/>
        </w:rPr>
        <w:t>, and gently shake the plate</w:t>
      </w:r>
      <w:r w:rsidR="009665AA" w:rsidRPr="00991ADD">
        <w:rPr>
          <w:rFonts w:asciiTheme="minorHAnsi" w:hAnsiTheme="minorHAnsi" w:cstheme="minorHAnsi"/>
          <w:color w:val="auto"/>
          <w:highlight w:val="yellow"/>
          <w:lang w:eastAsia="ja-JP"/>
        </w:rPr>
        <w:t xml:space="preserve"> </w:t>
      </w:r>
      <w:r w:rsidR="00C941EB" w:rsidRPr="00991ADD">
        <w:rPr>
          <w:rFonts w:asciiTheme="minorHAnsi" w:hAnsiTheme="minorHAnsi" w:cstheme="minorHAnsi"/>
          <w:color w:val="auto"/>
          <w:highlight w:val="yellow"/>
          <w:lang w:eastAsia="ja-JP"/>
        </w:rPr>
        <w:t>every 15 min</w:t>
      </w:r>
      <w:r w:rsidR="009043E7" w:rsidRPr="00991ADD">
        <w:rPr>
          <w:rFonts w:asciiTheme="minorHAnsi" w:hAnsiTheme="minorHAnsi" w:cstheme="minorHAnsi"/>
          <w:color w:val="auto"/>
          <w:highlight w:val="yellow"/>
          <w:lang w:eastAsia="ja-JP"/>
        </w:rPr>
        <w:t>.</w:t>
      </w:r>
    </w:p>
    <w:p w14:paraId="403F9282" w14:textId="1879FA41" w:rsidR="008E0886" w:rsidRPr="001858B6" w:rsidRDefault="008E0886" w:rsidP="004B5EFB">
      <w:pPr>
        <w:pStyle w:val="NormalWeb"/>
        <w:spacing w:before="0" w:beforeAutospacing="0" w:after="0" w:afterAutospacing="0"/>
        <w:rPr>
          <w:rFonts w:asciiTheme="minorHAnsi" w:hAnsiTheme="minorHAnsi" w:cstheme="minorHAnsi"/>
          <w:color w:val="auto"/>
          <w:lang w:eastAsia="ja-JP"/>
        </w:rPr>
      </w:pPr>
    </w:p>
    <w:p w14:paraId="0A55832F" w14:textId="77777777" w:rsidR="00F4086F"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3</w:t>
      </w:r>
      <w:r w:rsidR="003A1B03" w:rsidRPr="00991ADD">
        <w:rPr>
          <w:rFonts w:asciiTheme="minorHAnsi" w:hAnsiTheme="minorHAnsi" w:cstheme="minorHAnsi"/>
          <w:color w:val="auto"/>
          <w:highlight w:val="yellow"/>
          <w:lang w:eastAsia="ja-JP"/>
        </w:rPr>
        <w:t>.</w:t>
      </w:r>
      <w:r w:rsidR="00F4086F" w:rsidRPr="00991ADD">
        <w:rPr>
          <w:rFonts w:asciiTheme="minorHAnsi" w:hAnsiTheme="minorHAnsi" w:cstheme="minorHAnsi"/>
          <w:color w:val="auto"/>
          <w:highlight w:val="yellow"/>
          <w:lang w:eastAsia="ja-JP"/>
        </w:rPr>
        <w:t>11</w:t>
      </w:r>
      <w:r w:rsidR="0055574E" w:rsidRPr="00991ADD">
        <w:rPr>
          <w:rFonts w:asciiTheme="minorHAnsi" w:hAnsiTheme="minorHAnsi" w:cstheme="minorHAnsi"/>
          <w:color w:val="auto"/>
          <w:highlight w:val="yellow"/>
          <w:lang w:eastAsia="ja-JP"/>
        </w:rPr>
        <w:t xml:space="preserve">) </w:t>
      </w:r>
      <w:r w:rsidR="009919AE" w:rsidRPr="00991ADD">
        <w:rPr>
          <w:rFonts w:asciiTheme="minorHAnsi" w:hAnsiTheme="minorHAnsi" w:cstheme="minorHAnsi"/>
          <w:color w:val="auto"/>
          <w:highlight w:val="yellow"/>
          <w:lang w:eastAsia="ja-JP"/>
        </w:rPr>
        <w:t>A</w:t>
      </w:r>
      <w:r w:rsidR="0085346F" w:rsidRPr="00991ADD">
        <w:rPr>
          <w:rFonts w:asciiTheme="minorHAnsi" w:hAnsiTheme="minorHAnsi" w:cstheme="minorHAnsi"/>
          <w:color w:val="auto"/>
          <w:highlight w:val="yellow"/>
          <w:lang w:eastAsia="ja-JP"/>
        </w:rPr>
        <w:t xml:space="preserve">fter </w:t>
      </w:r>
      <w:r w:rsidR="001262BC" w:rsidRPr="00991ADD">
        <w:rPr>
          <w:rFonts w:asciiTheme="minorHAnsi" w:hAnsiTheme="minorHAnsi" w:cstheme="minorHAnsi"/>
          <w:color w:val="auto"/>
          <w:highlight w:val="yellow"/>
          <w:lang w:eastAsia="ja-JP"/>
        </w:rPr>
        <w:t>incubation</w:t>
      </w:r>
      <w:r w:rsidR="009919AE" w:rsidRPr="00991ADD">
        <w:rPr>
          <w:rFonts w:asciiTheme="minorHAnsi" w:hAnsiTheme="minorHAnsi" w:cstheme="minorHAnsi"/>
          <w:color w:val="auto"/>
          <w:highlight w:val="yellow"/>
          <w:lang w:eastAsia="ja-JP"/>
        </w:rPr>
        <w:t xml:space="preserve">, </w:t>
      </w:r>
      <w:r w:rsidR="00CD201B" w:rsidRPr="00991ADD">
        <w:rPr>
          <w:rFonts w:asciiTheme="minorHAnsi" w:hAnsiTheme="minorHAnsi" w:cstheme="minorHAnsi"/>
          <w:color w:val="auto"/>
          <w:highlight w:val="yellow"/>
          <w:lang w:eastAsia="ja-JP"/>
        </w:rPr>
        <w:t>r</w:t>
      </w:r>
      <w:r w:rsidR="0055574E" w:rsidRPr="00991ADD">
        <w:rPr>
          <w:rFonts w:asciiTheme="minorHAnsi" w:hAnsiTheme="minorHAnsi" w:cstheme="minorHAnsi"/>
          <w:color w:val="auto"/>
          <w:highlight w:val="yellow"/>
          <w:lang w:eastAsia="ja-JP"/>
        </w:rPr>
        <w:t>emove the inoculum from</w:t>
      </w:r>
      <w:r w:rsidR="00F200EF" w:rsidRPr="00991ADD">
        <w:rPr>
          <w:rFonts w:asciiTheme="minorHAnsi" w:hAnsiTheme="minorHAnsi" w:cstheme="minorHAnsi"/>
          <w:color w:val="auto"/>
          <w:highlight w:val="yellow"/>
          <w:lang w:eastAsia="ja-JP"/>
        </w:rPr>
        <w:t xml:space="preserve"> the</w:t>
      </w:r>
      <w:r w:rsidR="0055574E" w:rsidRPr="00991ADD">
        <w:rPr>
          <w:rFonts w:asciiTheme="minorHAnsi" w:hAnsiTheme="minorHAnsi" w:cstheme="minorHAnsi"/>
          <w:color w:val="auto"/>
          <w:highlight w:val="yellow"/>
          <w:lang w:eastAsia="ja-JP"/>
        </w:rPr>
        <w:t xml:space="preserve"> 6-</w:t>
      </w:r>
      <w:r w:rsidR="008E0886" w:rsidRPr="00991ADD">
        <w:rPr>
          <w:rFonts w:asciiTheme="minorHAnsi" w:hAnsiTheme="minorHAnsi" w:cstheme="minorHAnsi"/>
          <w:color w:val="auto"/>
          <w:highlight w:val="yellow"/>
          <w:lang w:eastAsia="ja-JP"/>
        </w:rPr>
        <w:t>well pl</w:t>
      </w:r>
      <w:r w:rsidR="00E30A97" w:rsidRPr="00991ADD">
        <w:rPr>
          <w:rFonts w:asciiTheme="minorHAnsi" w:hAnsiTheme="minorHAnsi" w:cstheme="minorHAnsi"/>
          <w:color w:val="auto"/>
          <w:highlight w:val="yellow"/>
          <w:lang w:eastAsia="ja-JP"/>
        </w:rPr>
        <w:t xml:space="preserve">ate. </w:t>
      </w:r>
      <w:r w:rsidR="00E11BE5" w:rsidRPr="00991ADD">
        <w:rPr>
          <w:rFonts w:asciiTheme="minorHAnsi" w:hAnsiTheme="minorHAnsi" w:cstheme="minorHAnsi"/>
          <w:color w:val="auto"/>
          <w:highlight w:val="yellow"/>
          <w:lang w:eastAsia="ja-JP"/>
        </w:rPr>
        <w:t>Add 4 µg/m</w:t>
      </w:r>
      <w:r w:rsidR="000B6A7C" w:rsidRPr="00991ADD">
        <w:rPr>
          <w:rFonts w:asciiTheme="minorHAnsi" w:hAnsiTheme="minorHAnsi" w:cstheme="minorHAnsi"/>
          <w:color w:val="auto"/>
          <w:highlight w:val="yellow"/>
          <w:lang w:eastAsia="ja-JP"/>
        </w:rPr>
        <w:t>L</w:t>
      </w:r>
      <w:r w:rsidR="00E11BE5" w:rsidRPr="00991ADD">
        <w:rPr>
          <w:rFonts w:asciiTheme="minorHAnsi" w:hAnsiTheme="minorHAnsi" w:cstheme="minorHAnsi"/>
          <w:color w:val="auto"/>
          <w:highlight w:val="yellow"/>
          <w:lang w:eastAsia="ja-JP"/>
        </w:rPr>
        <w:t xml:space="preserve"> trypsin to the medium prepared in (</w:t>
      </w:r>
      <w:r w:rsidR="00F4086F" w:rsidRPr="00991ADD">
        <w:rPr>
          <w:rFonts w:asciiTheme="minorHAnsi" w:hAnsiTheme="minorHAnsi" w:cstheme="minorHAnsi"/>
          <w:color w:val="auto"/>
          <w:highlight w:val="yellow"/>
          <w:lang w:eastAsia="ja-JP"/>
        </w:rPr>
        <w:t xml:space="preserve">step </w:t>
      </w:r>
      <w:r w:rsidR="00E11BE5" w:rsidRPr="00991ADD">
        <w:rPr>
          <w:rFonts w:asciiTheme="minorHAnsi" w:hAnsiTheme="minorHAnsi" w:cstheme="minorHAnsi"/>
          <w:color w:val="auto"/>
          <w:highlight w:val="yellow"/>
          <w:lang w:eastAsia="ja-JP"/>
        </w:rPr>
        <w:t xml:space="preserve">1.3). </w:t>
      </w:r>
      <w:r w:rsidR="00E834A2" w:rsidRPr="00991ADD">
        <w:rPr>
          <w:rFonts w:asciiTheme="minorHAnsi" w:hAnsiTheme="minorHAnsi" w:cstheme="minorHAnsi"/>
          <w:color w:val="auto"/>
          <w:highlight w:val="yellow"/>
          <w:lang w:eastAsia="ja-JP"/>
        </w:rPr>
        <w:t>Gently but immediately a</w:t>
      </w:r>
      <w:r w:rsidR="00E30A97" w:rsidRPr="00991ADD">
        <w:rPr>
          <w:rFonts w:asciiTheme="minorHAnsi" w:hAnsiTheme="minorHAnsi" w:cstheme="minorHAnsi"/>
          <w:color w:val="auto"/>
          <w:highlight w:val="yellow"/>
          <w:lang w:eastAsia="ja-JP"/>
        </w:rPr>
        <w:t>dd 3 m</w:t>
      </w:r>
      <w:r w:rsidR="000B6A7C" w:rsidRPr="00991ADD">
        <w:rPr>
          <w:rFonts w:asciiTheme="minorHAnsi" w:hAnsiTheme="minorHAnsi" w:cstheme="minorHAnsi"/>
          <w:color w:val="auto"/>
          <w:highlight w:val="yellow"/>
          <w:lang w:eastAsia="ja-JP"/>
        </w:rPr>
        <w:t xml:space="preserve">L </w:t>
      </w:r>
      <w:r w:rsidR="00D42068" w:rsidRPr="00991ADD">
        <w:rPr>
          <w:rFonts w:asciiTheme="minorHAnsi" w:hAnsiTheme="minorHAnsi" w:cstheme="minorHAnsi"/>
          <w:color w:val="auto"/>
          <w:highlight w:val="yellow"/>
          <w:lang w:eastAsia="ja-JP"/>
        </w:rPr>
        <w:t xml:space="preserve">of </w:t>
      </w:r>
      <w:r w:rsidR="00BA1CF9" w:rsidRPr="00991ADD">
        <w:rPr>
          <w:rFonts w:asciiTheme="minorHAnsi" w:hAnsiTheme="minorHAnsi" w:cstheme="minorHAnsi"/>
          <w:color w:val="auto"/>
          <w:highlight w:val="yellow"/>
          <w:lang w:eastAsia="ja-JP"/>
        </w:rPr>
        <w:t xml:space="preserve">the </w:t>
      </w:r>
      <w:r w:rsidR="00D42068" w:rsidRPr="00991ADD">
        <w:rPr>
          <w:rFonts w:asciiTheme="minorHAnsi" w:hAnsiTheme="minorHAnsi" w:cstheme="minorHAnsi"/>
          <w:color w:val="auto"/>
          <w:highlight w:val="yellow"/>
          <w:lang w:eastAsia="ja-JP"/>
        </w:rPr>
        <w:t xml:space="preserve">medium </w:t>
      </w:r>
      <w:r w:rsidR="00BA1CF9" w:rsidRPr="00991ADD">
        <w:rPr>
          <w:rFonts w:asciiTheme="minorHAnsi" w:hAnsiTheme="minorHAnsi" w:cstheme="minorHAnsi"/>
          <w:color w:val="auto"/>
          <w:highlight w:val="yellow"/>
          <w:lang w:eastAsia="ja-JP"/>
        </w:rPr>
        <w:t xml:space="preserve">mixed </w:t>
      </w:r>
      <w:r w:rsidR="00D42068" w:rsidRPr="00991ADD">
        <w:rPr>
          <w:rFonts w:asciiTheme="minorHAnsi" w:hAnsiTheme="minorHAnsi" w:cstheme="minorHAnsi"/>
          <w:color w:val="auto"/>
          <w:highlight w:val="yellow"/>
          <w:lang w:eastAsia="ja-JP"/>
        </w:rPr>
        <w:t>with</w:t>
      </w:r>
      <w:r w:rsidR="008E0886" w:rsidRPr="00991ADD">
        <w:rPr>
          <w:rFonts w:asciiTheme="minorHAnsi" w:hAnsiTheme="minorHAnsi" w:cstheme="minorHAnsi"/>
          <w:color w:val="auto"/>
          <w:highlight w:val="yellow"/>
          <w:lang w:eastAsia="ja-JP"/>
        </w:rPr>
        <w:t xml:space="preserve"> agarose gel </w:t>
      </w:r>
      <w:r w:rsidR="006514A2" w:rsidRPr="00991ADD">
        <w:rPr>
          <w:rFonts w:asciiTheme="minorHAnsi" w:hAnsiTheme="minorHAnsi" w:cstheme="minorHAnsi"/>
          <w:color w:val="auto"/>
          <w:highlight w:val="yellow"/>
          <w:lang w:eastAsia="ja-JP"/>
        </w:rPr>
        <w:t>(the ratio is 1:1)</w:t>
      </w:r>
      <w:r w:rsidR="0076767D" w:rsidRPr="00991ADD">
        <w:rPr>
          <w:rFonts w:asciiTheme="minorHAnsi" w:hAnsiTheme="minorHAnsi" w:cstheme="minorHAnsi"/>
          <w:color w:val="auto"/>
          <w:highlight w:val="yellow"/>
          <w:lang w:eastAsia="ja-JP"/>
        </w:rPr>
        <w:t xml:space="preserve"> to each well.</w:t>
      </w:r>
      <w:r w:rsidR="0076767D" w:rsidRPr="001858B6">
        <w:rPr>
          <w:rFonts w:asciiTheme="minorHAnsi" w:hAnsiTheme="minorHAnsi" w:cstheme="minorHAnsi"/>
          <w:color w:val="auto"/>
          <w:lang w:eastAsia="ja-JP"/>
        </w:rPr>
        <w:t xml:space="preserve"> </w:t>
      </w:r>
    </w:p>
    <w:p w14:paraId="05388016" w14:textId="77777777" w:rsidR="00F4086F" w:rsidRDefault="00F4086F" w:rsidP="004B5EFB">
      <w:pPr>
        <w:pStyle w:val="NormalWeb"/>
        <w:spacing w:before="0" w:beforeAutospacing="0" w:after="0" w:afterAutospacing="0"/>
        <w:rPr>
          <w:rFonts w:asciiTheme="minorHAnsi" w:hAnsiTheme="minorHAnsi" w:cstheme="minorHAnsi"/>
          <w:color w:val="auto"/>
          <w:lang w:eastAsia="ja-JP"/>
        </w:rPr>
      </w:pPr>
    </w:p>
    <w:p w14:paraId="3A9EEE3D" w14:textId="60341338" w:rsidR="008E0886" w:rsidRPr="001858B6" w:rsidRDefault="00F4086F"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 xml:space="preserve">3.12) </w:t>
      </w:r>
      <w:r w:rsidR="006514A2" w:rsidRPr="00991ADD">
        <w:rPr>
          <w:rFonts w:asciiTheme="minorHAnsi" w:hAnsiTheme="minorHAnsi" w:cstheme="minorHAnsi"/>
          <w:color w:val="auto"/>
          <w:highlight w:val="yellow"/>
          <w:lang w:eastAsia="ja-JP"/>
        </w:rPr>
        <w:t xml:space="preserve">Keep the plate at room temperature for </w:t>
      </w:r>
      <w:r w:rsidR="00D42068" w:rsidRPr="00991ADD">
        <w:rPr>
          <w:rFonts w:asciiTheme="minorHAnsi" w:hAnsiTheme="minorHAnsi" w:cstheme="minorHAnsi"/>
          <w:color w:val="auto"/>
          <w:highlight w:val="yellow"/>
          <w:lang w:eastAsia="ja-JP"/>
        </w:rPr>
        <w:t xml:space="preserve">more than </w:t>
      </w:r>
      <w:r w:rsidR="006514A2" w:rsidRPr="00991ADD">
        <w:rPr>
          <w:rFonts w:asciiTheme="minorHAnsi" w:hAnsiTheme="minorHAnsi" w:cstheme="minorHAnsi"/>
          <w:color w:val="auto"/>
          <w:highlight w:val="yellow"/>
          <w:lang w:eastAsia="ja-JP"/>
        </w:rPr>
        <w:t>10 min (until</w:t>
      </w:r>
      <w:r w:rsidR="00F200EF" w:rsidRPr="00991ADD">
        <w:rPr>
          <w:rFonts w:asciiTheme="minorHAnsi" w:hAnsiTheme="minorHAnsi" w:cstheme="minorHAnsi"/>
          <w:color w:val="auto"/>
          <w:highlight w:val="yellow"/>
          <w:lang w:eastAsia="ja-JP"/>
        </w:rPr>
        <w:t xml:space="preserve"> the</w:t>
      </w:r>
      <w:r w:rsidR="006514A2" w:rsidRPr="00991ADD">
        <w:rPr>
          <w:rFonts w:asciiTheme="minorHAnsi" w:hAnsiTheme="minorHAnsi" w:cstheme="minorHAnsi"/>
          <w:color w:val="auto"/>
          <w:highlight w:val="yellow"/>
          <w:lang w:eastAsia="ja-JP"/>
        </w:rPr>
        <w:t xml:space="preserve"> agarose gel becomes </w:t>
      </w:r>
      <w:r w:rsidR="00457F1A" w:rsidRPr="00991ADD">
        <w:rPr>
          <w:rFonts w:asciiTheme="minorHAnsi" w:hAnsiTheme="minorHAnsi" w:cstheme="minorHAnsi"/>
          <w:color w:val="auto"/>
          <w:highlight w:val="yellow"/>
          <w:lang w:eastAsia="ja-JP"/>
        </w:rPr>
        <w:t>solid</w:t>
      </w:r>
      <w:r w:rsidR="000B6A7C" w:rsidRPr="00991ADD">
        <w:rPr>
          <w:rFonts w:asciiTheme="minorHAnsi" w:hAnsiTheme="minorHAnsi" w:cstheme="minorHAnsi"/>
          <w:color w:val="auto"/>
          <w:highlight w:val="yellow"/>
          <w:lang w:eastAsia="ja-JP"/>
        </w:rPr>
        <w:t>) and</w:t>
      </w:r>
      <w:r w:rsidR="00E834A2" w:rsidRPr="00991ADD">
        <w:rPr>
          <w:rFonts w:asciiTheme="minorHAnsi" w:hAnsiTheme="minorHAnsi" w:cstheme="minorHAnsi"/>
          <w:color w:val="auto"/>
          <w:highlight w:val="yellow"/>
          <w:lang w:eastAsia="ja-JP"/>
        </w:rPr>
        <w:t xml:space="preserve"> incubate for 2 days at 37 °C and 5</w:t>
      </w:r>
      <w:r w:rsidR="00457F1A" w:rsidRPr="00991ADD">
        <w:rPr>
          <w:rFonts w:asciiTheme="minorHAnsi" w:hAnsiTheme="minorHAnsi" w:cstheme="minorHAnsi"/>
          <w:color w:val="auto"/>
          <w:highlight w:val="yellow"/>
          <w:lang w:eastAsia="ja-JP"/>
        </w:rPr>
        <w:t>% CO</w:t>
      </w:r>
      <w:r w:rsidR="00457F1A" w:rsidRPr="00991ADD">
        <w:rPr>
          <w:rFonts w:asciiTheme="minorHAnsi" w:hAnsiTheme="minorHAnsi" w:cstheme="minorHAnsi"/>
          <w:color w:val="auto"/>
          <w:highlight w:val="yellow"/>
          <w:vertAlign w:val="subscript"/>
          <w:lang w:eastAsia="ja-JP"/>
        </w:rPr>
        <w:t>2</w:t>
      </w:r>
      <w:r w:rsidR="00457F1A" w:rsidRPr="00991ADD">
        <w:rPr>
          <w:rFonts w:asciiTheme="minorHAnsi" w:hAnsiTheme="minorHAnsi" w:cstheme="minorHAnsi"/>
          <w:color w:val="auto"/>
          <w:highlight w:val="yellow"/>
          <w:lang w:eastAsia="ja-JP"/>
        </w:rPr>
        <w:t xml:space="preserve"> under the saturated vapor.</w:t>
      </w:r>
    </w:p>
    <w:p w14:paraId="13C27B38" w14:textId="77777777" w:rsidR="009043E7" w:rsidRPr="001858B6" w:rsidRDefault="009043E7" w:rsidP="004B5EFB">
      <w:pPr>
        <w:pStyle w:val="NormalWeb"/>
        <w:spacing w:before="0" w:beforeAutospacing="0" w:after="0" w:afterAutospacing="0"/>
        <w:rPr>
          <w:rFonts w:asciiTheme="minorHAnsi" w:hAnsiTheme="minorHAnsi" w:cstheme="minorHAnsi"/>
          <w:color w:val="auto"/>
          <w:lang w:eastAsia="ja-JP"/>
        </w:rPr>
      </w:pPr>
    </w:p>
    <w:p w14:paraId="3A8D49D8" w14:textId="10E678AD" w:rsidR="000B763C" w:rsidRPr="001858B6" w:rsidRDefault="000B763C" w:rsidP="004B5EFB">
      <w:pPr>
        <w:pStyle w:val="NormalWeb"/>
        <w:spacing w:before="0" w:beforeAutospacing="0" w:after="0" w:afterAutospacing="0"/>
        <w:rPr>
          <w:rFonts w:asciiTheme="minorHAnsi" w:hAnsiTheme="minorHAnsi" w:cstheme="minorHAnsi"/>
          <w:color w:val="auto"/>
          <w:lang w:eastAsia="ja-JP"/>
        </w:rPr>
      </w:pPr>
      <w:r w:rsidRPr="001858B6">
        <w:rPr>
          <w:rFonts w:asciiTheme="minorHAnsi" w:hAnsiTheme="minorHAnsi" w:cstheme="minorHAnsi"/>
          <w:color w:val="auto"/>
          <w:lang w:eastAsia="ja-JP"/>
        </w:rPr>
        <w:t>Note: Pour the medium mixed with agar from the edge of</w:t>
      </w:r>
      <w:r w:rsidR="00F200EF" w:rsidRPr="001858B6">
        <w:rPr>
          <w:rFonts w:asciiTheme="minorHAnsi" w:hAnsiTheme="minorHAnsi" w:cstheme="minorHAnsi"/>
          <w:color w:val="auto"/>
          <w:lang w:eastAsia="ja-JP"/>
        </w:rPr>
        <w:t xml:space="preserve"> the</w:t>
      </w:r>
      <w:r w:rsidRPr="001858B6">
        <w:rPr>
          <w:rFonts w:asciiTheme="minorHAnsi" w:hAnsiTheme="minorHAnsi" w:cstheme="minorHAnsi"/>
          <w:color w:val="auto"/>
          <w:lang w:eastAsia="ja-JP"/>
        </w:rPr>
        <w:t xml:space="preserve"> well.</w:t>
      </w:r>
    </w:p>
    <w:p w14:paraId="3959D280" w14:textId="77777777" w:rsidR="000B763C" w:rsidRPr="001858B6" w:rsidRDefault="000B763C" w:rsidP="004B5EFB">
      <w:pPr>
        <w:pStyle w:val="NormalWeb"/>
        <w:spacing w:before="0" w:beforeAutospacing="0" w:after="0" w:afterAutospacing="0"/>
        <w:rPr>
          <w:rFonts w:asciiTheme="minorHAnsi" w:hAnsiTheme="minorHAnsi" w:cstheme="minorHAnsi"/>
          <w:color w:val="auto"/>
          <w:lang w:eastAsia="ja-JP"/>
        </w:rPr>
      </w:pPr>
    </w:p>
    <w:p w14:paraId="11800F90" w14:textId="1C1BF9F4" w:rsidR="000B763C"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rPr>
        <w:t>3</w:t>
      </w:r>
      <w:r w:rsidR="003A1B03" w:rsidRPr="00991ADD">
        <w:rPr>
          <w:rFonts w:asciiTheme="minorHAnsi" w:hAnsiTheme="minorHAnsi" w:cstheme="minorHAnsi"/>
          <w:color w:val="auto"/>
          <w:highlight w:val="yellow"/>
        </w:rPr>
        <w:t>.</w:t>
      </w:r>
      <w:r w:rsidR="00F4086F" w:rsidRPr="00991ADD">
        <w:rPr>
          <w:rFonts w:asciiTheme="minorHAnsi" w:hAnsiTheme="minorHAnsi" w:cstheme="minorHAnsi"/>
          <w:color w:val="auto"/>
          <w:highlight w:val="yellow"/>
        </w:rPr>
        <w:t>13</w:t>
      </w:r>
      <w:r w:rsidR="006514A2" w:rsidRPr="00991ADD">
        <w:rPr>
          <w:rFonts w:asciiTheme="minorHAnsi" w:hAnsiTheme="minorHAnsi" w:cstheme="minorHAnsi"/>
          <w:color w:val="auto"/>
          <w:highlight w:val="yellow"/>
        </w:rPr>
        <w:t xml:space="preserve">) </w:t>
      </w:r>
      <w:r w:rsidR="005D26FB" w:rsidRPr="00991ADD">
        <w:rPr>
          <w:rFonts w:asciiTheme="minorHAnsi" w:hAnsiTheme="minorHAnsi" w:cstheme="minorHAnsi"/>
          <w:color w:val="auto"/>
          <w:highlight w:val="yellow"/>
          <w:lang w:eastAsia="ja-JP"/>
        </w:rPr>
        <w:t>A</w:t>
      </w:r>
      <w:r w:rsidR="00E30A97" w:rsidRPr="00991ADD">
        <w:rPr>
          <w:rFonts w:asciiTheme="minorHAnsi" w:hAnsiTheme="minorHAnsi" w:cstheme="minorHAnsi"/>
          <w:color w:val="auto"/>
          <w:highlight w:val="yellow"/>
          <w:lang w:eastAsia="ja-JP"/>
        </w:rPr>
        <w:t>dd 1</w:t>
      </w:r>
      <w:r w:rsidR="000B6A7C" w:rsidRPr="00991ADD">
        <w:rPr>
          <w:rFonts w:asciiTheme="minorHAnsi" w:hAnsiTheme="minorHAnsi" w:cstheme="minorHAnsi"/>
          <w:color w:val="auto"/>
          <w:highlight w:val="yellow"/>
          <w:lang w:eastAsia="ja-JP"/>
        </w:rPr>
        <w:t xml:space="preserve"> </w:t>
      </w:r>
      <w:r w:rsidR="00E30A97" w:rsidRPr="00991ADD">
        <w:rPr>
          <w:rFonts w:asciiTheme="minorHAnsi" w:hAnsiTheme="minorHAnsi" w:cstheme="minorHAnsi"/>
          <w:color w:val="auto"/>
          <w:highlight w:val="yellow"/>
          <w:lang w:eastAsia="ja-JP"/>
        </w:rPr>
        <w:t>m</w:t>
      </w:r>
      <w:r w:rsidR="000B6A7C" w:rsidRPr="00991ADD">
        <w:rPr>
          <w:rFonts w:asciiTheme="minorHAnsi" w:hAnsiTheme="minorHAnsi" w:cstheme="minorHAnsi"/>
          <w:color w:val="auto"/>
          <w:highlight w:val="yellow"/>
          <w:lang w:eastAsia="ja-JP"/>
        </w:rPr>
        <w:t>L</w:t>
      </w:r>
      <w:r w:rsidR="00A45DD8" w:rsidRPr="00991ADD">
        <w:rPr>
          <w:rFonts w:asciiTheme="minorHAnsi" w:hAnsiTheme="minorHAnsi" w:cstheme="minorHAnsi"/>
          <w:color w:val="auto"/>
          <w:highlight w:val="yellow"/>
          <w:lang w:eastAsia="ja-JP"/>
        </w:rPr>
        <w:t xml:space="preserve"> of the</w:t>
      </w:r>
      <w:r w:rsidR="0098020E" w:rsidRPr="00991ADD">
        <w:rPr>
          <w:rFonts w:asciiTheme="minorHAnsi" w:hAnsiTheme="minorHAnsi" w:cstheme="minorHAnsi"/>
          <w:color w:val="auto"/>
          <w:highlight w:val="yellow"/>
          <w:lang w:eastAsia="ja-JP"/>
        </w:rPr>
        <w:t xml:space="preserve"> 0.015% neutral red</w:t>
      </w:r>
      <w:r w:rsidR="005D26FB" w:rsidRPr="00991ADD">
        <w:rPr>
          <w:rFonts w:asciiTheme="minorHAnsi" w:hAnsiTheme="minorHAnsi" w:cstheme="minorHAnsi"/>
          <w:color w:val="auto"/>
          <w:highlight w:val="yellow"/>
          <w:lang w:eastAsia="ja-JP"/>
        </w:rPr>
        <w:t xml:space="preserve"> </w:t>
      </w:r>
      <w:r w:rsidR="00D04B5E" w:rsidRPr="00991ADD">
        <w:rPr>
          <w:rFonts w:asciiTheme="minorHAnsi" w:hAnsiTheme="minorHAnsi" w:cstheme="minorHAnsi" w:hint="eastAsia"/>
          <w:color w:val="auto"/>
          <w:highlight w:val="yellow"/>
          <w:lang w:eastAsia="ja-JP"/>
        </w:rPr>
        <w:t xml:space="preserve">solution </w:t>
      </w:r>
      <w:r w:rsidR="00C14279" w:rsidRPr="00991ADD">
        <w:rPr>
          <w:rFonts w:asciiTheme="minorHAnsi" w:hAnsiTheme="minorHAnsi" w:cstheme="minorHAnsi"/>
          <w:color w:val="auto"/>
          <w:highlight w:val="yellow"/>
          <w:lang w:eastAsia="ja-JP"/>
        </w:rPr>
        <w:t>d</w:t>
      </w:r>
      <w:r w:rsidR="0085346F" w:rsidRPr="00991ADD">
        <w:rPr>
          <w:rFonts w:asciiTheme="minorHAnsi" w:hAnsiTheme="minorHAnsi" w:cstheme="minorHAnsi"/>
          <w:color w:val="auto"/>
          <w:highlight w:val="yellow"/>
          <w:lang w:eastAsia="ja-JP"/>
        </w:rPr>
        <w:t>iluted with</w:t>
      </w:r>
      <w:r w:rsidR="00C14279" w:rsidRPr="00991ADD">
        <w:rPr>
          <w:rFonts w:asciiTheme="minorHAnsi" w:hAnsiTheme="minorHAnsi" w:cstheme="minorHAnsi"/>
          <w:color w:val="auto"/>
          <w:highlight w:val="yellow"/>
          <w:lang w:eastAsia="ja-JP"/>
        </w:rPr>
        <w:t xml:space="preserve"> </w:t>
      </w:r>
      <w:r w:rsidR="009B37AA" w:rsidRPr="00991ADD">
        <w:rPr>
          <w:rFonts w:asciiTheme="minorHAnsi" w:hAnsiTheme="minorHAnsi" w:cstheme="minorHAnsi"/>
          <w:color w:val="auto"/>
          <w:highlight w:val="yellow"/>
          <w:lang w:eastAsia="ja-JP"/>
        </w:rPr>
        <w:t>1x</w:t>
      </w:r>
      <w:r w:rsidR="0028576C" w:rsidRPr="00991ADD">
        <w:rPr>
          <w:rFonts w:asciiTheme="minorHAnsi" w:hAnsiTheme="minorHAnsi" w:cstheme="minorHAnsi"/>
          <w:color w:val="auto"/>
          <w:highlight w:val="yellow"/>
          <w:lang w:eastAsia="ja-JP"/>
        </w:rPr>
        <w:t xml:space="preserve"> </w:t>
      </w:r>
      <w:r w:rsidR="00C14279" w:rsidRPr="00991ADD">
        <w:rPr>
          <w:rFonts w:asciiTheme="minorHAnsi" w:hAnsiTheme="minorHAnsi" w:cstheme="minorHAnsi"/>
          <w:color w:val="auto"/>
          <w:highlight w:val="yellow"/>
          <w:lang w:eastAsia="ja-JP"/>
        </w:rPr>
        <w:t xml:space="preserve">PBS </w:t>
      </w:r>
      <w:r w:rsidR="005D26FB" w:rsidRPr="00991ADD">
        <w:rPr>
          <w:rFonts w:asciiTheme="minorHAnsi" w:hAnsiTheme="minorHAnsi" w:cstheme="minorHAnsi"/>
          <w:color w:val="auto"/>
          <w:highlight w:val="yellow"/>
          <w:lang w:eastAsia="ja-JP"/>
        </w:rPr>
        <w:t>to each well and incubate</w:t>
      </w:r>
      <w:r w:rsidR="00163D35" w:rsidRPr="00991ADD">
        <w:rPr>
          <w:rFonts w:asciiTheme="minorHAnsi" w:hAnsiTheme="minorHAnsi" w:cstheme="minorHAnsi"/>
          <w:color w:val="auto"/>
          <w:highlight w:val="yellow"/>
          <w:lang w:eastAsia="ja-JP"/>
        </w:rPr>
        <w:t xml:space="preserve"> at 37 °C and 5% CO</w:t>
      </w:r>
      <w:r w:rsidR="00163D35" w:rsidRPr="00991ADD">
        <w:rPr>
          <w:rFonts w:asciiTheme="minorHAnsi" w:hAnsiTheme="minorHAnsi" w:cstheme="minorHAnsi"/>
          <w:color w:val="auto"/>
          <w:highlight w:val="yellow"/>
          <w:vertAlign w:val="subscript"/>
          <w:lang w:eastAsia="ja-JP"/>
        </w:rPr>
        <w:t>2</w:t>
      </w:r>
      <w:r w:rsidR="00163D35" w:rsidRPr="00991ADD">
        <w:rPr>
          <w:rFonts w:asciiTheme="minorHAnsi" w:hAnsiTheme="minorHAnsi" w:cstheme="minorHAnsi"/>
          <w:color w:val="auto"/>
          <w:highlight w:val="yellow"/>
          <w:lang w:eastAsia="ja-JP"/>
        </w:rPr>
        <w:t xml:space="preserve"> under the saturated vapor. Remove the dye after 3 h and</w:t>
      </w:r>
      <w:r w:rsidR="00457F1A" w:rsidRPr="00991ADD">
        <w:rPr>
          <w:rFonts w:asciiTheme="minorHAnsi" w:hAnsiTheme="minorHAnsi" w:cstheme="minorHAnsi"/>
          <w:color w:val="auto"/>
          <w:highlight w:val="yellow"/>
          <w:lang w:eastAsia="ja-JP"/>
        </w:rPr>
        <w:t xml:space="preserve"> </w:t>
      </w:r>
      <w:r w:rsidR="00163D35" w:rsidRPr="00991ADD">
        <w:rPr>
          <w:rFonts w:asciiTheme="minorHAnsi" w:hAnsiTheme="minorHAnsi" w:cstheme="minorHAnsi"/>
          <w:color w:val="auto"/>
          <w:highlight w:val="yellow"/>
          <w:lang w:eastAsia="ja-JP"/>
        </w:rPr>
        <w:t>i</w:t>
      </w:r>
      <w:r w:rsidR="00E834A2" w:rsidRPr="00991ADD">
        <w:rPr>
          <w:rFonts w:asciiTheme="minorHAnsi" w:hAnsiTheme="minorHAnsi" w:cstheme="minorHAnsi"/>
          <w:color w:val="auto"/>
          <w:highlight w:val="yellow"/>
          <w:lang w:eastAsia="ja-JP"/>
        </w:rPr>
        <w:t>ncubate for 1 day at 37 °C and 5</w:t>
      </w:r>
      <w:r w:rsidR="00457F1A" w:rsidRPr="00991ADD">
        <w:rPr>
          <w:rFonts w:asciiTheme="minorHAnsi" w:hAnsiTheme="minorHAnsi" w:cstheme="minorHAnsi"/>
          <w:color w:val="auto"/>
          <w:highlight w:val="yellow"/>
          <w:lang w:eastAsia="ja-JP"/>
        </w:rPr>
        <w:t>% CO</w:t>
      </w:r>
      <w:r w:rsidR="00457F1A" w:rsidRPr="00991ADD">
        <w:rPr>
          <w:rFonts w:asciiTheme="minorHAnsi" w:hAnsiTheme="minorHAnsi" w:cstheme="minorHAnsi"/>
          <w:color w:val="auto"/>
          <w:highlight w:val="yellow"/>
          <w:vertAlign w:val="subscript"/>
          <w:lang w:eastAsia="ja-JP"/>
        </w:rPr>
        <w:t>2</w:t>
      </w:r>
      <w:r w:rsidR="00457F1A" w:rsidRPr="00991ADD">
        <w:rPr>
          <w:rFonts w:asciiTheme="minorHAnsi" w:hAnsiTheme="minorHAnsi" w:cstheme="minorHAnsi"/>
          <w:color w:val="auto"/>
          <w:highlight w:val="yellow"/>
          <w:lang w:eastAsia="ja-JP"/>
        </w:rPr>
        <w:t xml:space="preserve"> under th</w:t>
      </w:r>
      <w:r w:rsidR="00C05407" w:rsidRPr="00991ADD">
        <w:rPr>
          <w:rFonts w:asciiTheme="minorHAnsi" w:hAnsiTheme="minorHAnsi" w:cstheme="minorHAnsi"/>
          <w:color w:val="auto"/>
          <w:highlight w:val="yellow"/>
          <w:lang w:eastAsia="ja-JP"/>
        </w:rPr>
        <w:t>e saturated vapor</w:t>
      </w:r>
      <w:r w:rsidR="005D26FB" w:rsidRPr="00991ADD">
        <w:rPr>
          <w:rFonts w:asciiTheme="minorHAnsi" w:hAnsiTheme="minorHAnsi" w:cstheme="minorHAnsi"/>
          <w:color w:val="auto"/>
          <w:highlight w:val="yellow"/>
          <w:lang w:eastAsia="ja-JP"/>
        </w:rPr>
        <w:t>.</w:t>
      </w:r>
      <w:r w:rsidR="005D26FB" w:rsidRPr="001858B6">
        <w:rPr>
          <w:rFonts w:asciiTheme="minorHAnsi" w:hAnsiTheme="minorHAnsi" w:cstheme="minorHAnsi"/>
          <w:color w:val="auto"/>
          <w:lang w:eastAsia="ja-JP"/>
        </w:rPr>
        <w:t xml:space="preserve"> </w:t>
      </w:r>
    </w:p>
    <w:p w14:paraId="1DE637EC" w14:textId="77777777" w:rsidR="000B763C" w:rsidRPr="001858B6" w:rsidRDefault="000B763C" w:rsidP="004B5EFB">
      <w:pPr>
        <w:pStyle w:val="NormalWeb"/>
        <w:spacing w:before="0" w:beforeAutospacing="0" w:after="0" w:afterAutospacing="0"/>
        <w:rPr>
          <w:rFonts w:asciiTheme="minorHAnsi" w:hAnsiTheme="minorHAnsi" w:cstheme="minorHAnsi"/>
          <w:color w:val="auto"/>
          <w:lang w:eastAsia="ja-JP"/>
        </w:rPr>
      </w:pPr>
    </w:p>
    <w:p w14:paraId="62055DB4" w14:textId="2C50B2C7" w:rsidR="00EB4FEC"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3</w:t>
      </w:r>
      <w:r w:rsidR="003A1B03" w:rsidRPr="00991ADD">
        <w:rPr>
          <w:rFonts w:asciiTheme="minorHAnsi" w:hAnsiTheme="minorHAnsi" w:cstheme="minorHAnsi"/>
          <w:color w:val="auto"/>
          <w:highlight w:val="yellow"/>
          <w:lang w:eastAsia="ja-JP"/>
        </w:rPr>
        <w:t>.</w:t>
      </w:r>
      <w:r w:rsidR="00F4086F" w:rsidRPr="00991ADD">
        <w:rPr>
          <w:rFonts w:asciiTheme="minorHAnsi" w:hAnsiTheme="minorHAnsi" w:cstheme="minorHAnsi"/>
          <w:color w:val="auto"/>
          <w:highlight w:val="yellow"/>
          <w:lang w:eastAsia="ja-JP"/>
        </w:rPr>
        <w:t>14</w:t>
      </w:r>
      <w:r w:rsidR="000B763C" w:rsidRPr="00991ADD">
        <w:rPr>
          <w:rFonts w:asciiTheme="minorHAnsi" w:hAnsiTheme="minorHAnsi" w:cstheme="minorHAnsi"/>
          <w:color w:val="auto"/>
          <w:highlight w:val="yellow"/>
          <w:lang w:eastAsia="ja-JP"/>
        </w:rPr>
        <w:t xml:space="preserve">) </w:t>
      </w:r>
      <w:r w:rsidR="00F200EF" w:rsidRPr="00991ADD">
        <w:rPr>
          <w:rFonts w:asciiTheme="minorHAnsi" w:hAnsiTheme="minorHAnsi" w:cstheme="minorHAnsi"/>
          <w:color w:val="auto"/>
          <w:highlight w:val="yellow"/>
          <w:lang w:eastAsia="ja-JP"/>
        </w:rPr>
        <w:t>The n</w:t>
      </w:r>
      <w:r w:rsidR="005D26FB" w:rsidRPr="00991ADD">
        <w:rPr>
          <w:rFonts w:asciiTheme="minorHAnsi" w:hAnsiTheme="minorHAnsi" w:cstheme="minorHAnsi"/>
          <w:color w:val="auto"/>
          <w:highlight w:val="yellow"/>
          <w:lang w:eastAsia="ja-JP"/>
        </w:rPr>
        <w:t xml:space="preserve">ext day, count the number of </w:t>
      </w:r>
      <w:r w:rsidR="0055574E" w:rsidRPr="00991ADD">
        <w:rPr>
          <w:rFonts w:asciiTheme="minorHAnsi" w:hAnsiTheme="minorHAnsi" w:cstheme="minorHAnsi"/>
          <w:color w:val="auto"/>
          <w:highlight w:val="yellow"/>
          <w:lang w:eastAsia="ja-JP"/>
        </w:rPr>
        <w:t xml:space="preserve">plaques </w:t>
      </w:r>
      <w:r w:rsidR="00457F1A" w:rsidRPr="00991ADD">
        <w:rPr>
          <w:rFonts w:asciiTheme="minorHAnsi" w:hAnsiTheme="minorHAnsi" w:cstheme="minorHAnsi"/>
          <w:color w:val="auto"/>
          <w:highlight w:val="yellow"/>
          <w:lang w:eastAsia="ja-JP"/>
        </w:rPr>
        <w:t xml:space="preserve">in each well </w:t>
      </w:r>
      <w:r w:rsidR="00E30A97" w:rsidRPr="00991ADD">
        <w:rPr>
          <w:rFonts w:asciiTheme="minorHAnsi" w:hAnsiTheme="minorHAnsi" w:cstheme="minorHAnsi"/>
          <w:color w:val="auto"/>
          <w:highlight w:val="yellow"/>
          <w:lang w:eastAsia="ja-JP"/>
        </w:rPr>
        <w:t>and calculate the pfu/</w:t>
      </w:r>
      <w:proofErr w:type="spellStart"/>
      <w:r w:rsidR="00E30A97" w:rsidRPr="00991ADD">
        <w:rPr>
          <w:rFonts w:asciiTheme="minorHAnsi" w:hAnsiTheme="minorHAnsi" w:cstheme="minorHAnsi"/>
          <w:color w:val="auto"/>
          <w:highlight w:val="yellow"/>
          <w:lang w:eastAsia="ja-JP"/>
        </w:rPr>
        <w:t>m</w:t>
      </w:r>
      <w:r w:rsidR="000B6A7C" w:rsidRPr="00991ADD">
        <w:rPr>
          <w:rFonts w:asciiTheme="minorHAnsi" w:hAnsiTheme="minorHAnsi" w:cstheme="minorHAnsi"/>
          <w:color w:val="auto"/>
          <w:highlight w:val="yellow"/>
          <w:lang w:eastAsia="ja-JP"/>
        </w:rPr>
        <w:t>L</w:t>
      </w:r>
      <w:r w:rsidR="005D26FB" w:rsidRPr="00991ADD">
        <w:rPr>
          <w:rFonts w:asciiTheme="minorHAnsi" w:hAnsiTheme="minorHAnsi" w:cstheme="minorHAnsi"/>
          <w:color w:val="auto"/>
          <w:highlight w:val="yellow"/>
          <w:lang w:eastAsia="ja-JP"/>
        </w:rPr>
        <w:t>.</w:t>
      </w:r>
      <w:proofErr w:type="spellEnd"/>
      <w:r w:rsidR="005D26FB" w:rsidRPr="00991ADD">
        <w:rPr>
          <w:rFonts w:asciiTheme="minorHAnsi" w:hAnsiTheme="minorHAnsi" w:cstheme="minorHAnsi"/>
          <w:color w:val="auto"/>
          <w:highlight w:val="yellow"/>
          <w:lang w:eastAsia="ja-JP"/>
        </w:rPr>
        <w:t xml:space="preserve"> </w:t>
      </w:r>
      <w:r w:rsidR="00624147" w:rsidRPr="00991ADD">
        <w:rPr>
          <w:rFonts w:asciiTheme="minorHAnsi" w:hAnsiTheme="minorHAnsi" w:cstheme="minorHAnsi"/>
          <w:color w:val="auto"/>
          <w:highlight w:val="yellow"/>
          <w:lang w:eastAsia="ja-JP"/>
        </w:rPr>
        <w:t xml:space="preserve">Carefully check the cell confluence </w:t>
      </w:r>
      <w:r w:rsidR="00713519" w:rsidRPr="00991ADD">
        <w:rPr>
          <w:rFonts w:asciiTheme="minorHAnsi" w:hAnsiTheme="minorHAnsi" w:cstheme="minorHAnsi"/>
          <w:color w:val="auto"/>
          <w:highlight w:val="yellow"/>
          <w:lang w:eastAsia="ja-JP"/>
        </w:rPr>
        <w:t>before</w:t>
      </w:r>
      <w:r w:rsidR="00F200EF" w:rsidRPr="00991ADD">
        <w:rPr>
          <w:rFonts w:asciiTheme="minorHAnsi" w:hAnsiTheme="minorHAnsi" w:cstheme="minorHAnsi"/>
          <w:color w:val="auto"/>
          <w:highlight w:val="yellow"/>
          <w:lang w:eastAsia="ja-JP"/>
        </w:rPr>
        <w:t xml:space="preserve"> the</w:t>
      </w:r>
      <w:r w:rsidR="00713519" w:rsidRPr="00991ADD">
        <w:rPr>
          <w:rFonts w:asciiTheme="minorHAnsi" w:hAnsiTheme="minorHAnsi" w:cstheme="minorHAnsi"/>
          <w:color w:val="auto"/>
          <w:highlight w:val="yellow"/>
          <w:lang w:eastAsia="ja-JP"/>
        </w:rPr>
        <w:t xml:space="preserve"> plaque assay </w:t>
      </w:r>
      <w:r w:rsidR="00624147" w:rsidRPr="00991ADD">
        <w:rPr>
          <w:rFonts w:asciiTheme="minorHAnsi" w:hAnsiTheme="minorHAnsi" w:cstheme="minorHAnsi"/>
          <w:color w:val="auto"/>
          <w:highlight w:val="yellow"/>
          <w:lang w:eastAsia="ja-JP"/>
        </w:rPr>
        <w:t xml:space="preserve">to </w:t>
      </w:r>
      <w:r w:rsidR="00713519" w:rsidRPr="00991ADD">
        <w:rPr>
          <w:rFonts w:asciiTheme="minorHAnsi" w:hAnsiTheme="minorHAnsi" w:cstheme="minorHAnsi"/>
          <w:color w:val="auto"/>
          <w:highlight w:val="yellow"/>
          <w:lang w:eastAsia="ja-JP"/>
        </w:rPr>
        <w:t>assure the plaque numbers.</w:t>
      </w:r>
    </w:p>
    <w:p w14:paraId="13EF49A2" w14:textId="77777777" w:rsidR="00173B55" w:rsidRPr="001858B6" w:rsidRDefault="00173B55" w:rsidP="004B5EFB">
      <w:pPr>
        <w:pStyle w:val="NormalWeb"/>
        <w:spacing w:before="0" w:beforeAutospacing="0" w:after="0" w:afterAutospacing="0"/>
        <w:rPr>
          <w:rFonts w:asciiTheme="minorHAnsi" w:hAnsiTheme="minorHAnsi" w:cstheme="minorHAnsi"/>
          <w:color w:val="auto"/>
          <w:lang w:eastAsia="ja-JP"/>
        </w:rPr>
      </w:pPr>
    </w:p>
    <w:p w14:paraId="60E4B5D6" w14:textId="59AB1AE6" w:rsidR="006514A2" w:rsidRPr="001858B6" w:rsidRDefault="0032664B" w:rsidP="004B5EFB">
      <w:pPr>
        <w:pStyle w:val="NormalWeb"/>
        <w:spacing w:before="0" w:beforeAutospacing="0" w:after="0" w:afterAutospacing="0"/>
        <w:rPr>
          <w:rFonts w:asciiTheme="minorHAnsi" w:hAnsiTheme="minorHAnsi" w:cstheme="minorHAnsi"/>
          <w:b/>
          <w:color w:val="auto"/>
        </w:rPr>
      </w:pPr>
      <w:r w:rsidRPr="00991ADD">
        <w:rPr>
          <w:rFonts w:asciiTheme="minorHAnsi" w:hAnsiTheme="minorHAnsi" w:cstheme="minorHAnsi"/>
          <w:b/>
          <w:color w:val="auto"/>
          <w:highlight w:val="yellow"/>
        </w:rPr>
        <w:t>4</w:t>
      </w:r>
      <w:r w:rsidR="009B30AA" w:rsidRPr="00991ADD">
        <w:rPr>
          <w:rFonts w:asciiTheme="minorHAnsi" w:hAnsiTheme="minorHAnsi" w:cstheme="minorHAnsi"/>
          <w:b/>
          <w:color w:val="auto"/>
          <w:highlight w:val="yellow"/>
        </w:rPr>
        <w:t xml:space="preserve">. </w:t>
      </w:r>
      <w:r w:rsidR="0040384A" w:rsidRPr="00991ADD">
        <w:rPr>
          <w:rFonts w:asciiTheme="minorHAnsi" w:hAnsiTheme="minorHAnsi" w:cstheme="minorHAnsi"/>
          <w:b/>
          <w:color w:val="auto"/>
          <w:highlight w:val="yellow"/>
        </w:rPr>
        <w:t>Cell-</w:t>
      </w:r>
      <w:r w:rsidR="009B30AA" w:rsidRPr="00991ADD">
        <w:rPr>
          <w:rFonts w:asciiTheme="minorHAnsi" w:hAnsiTheme="minorHAnsi" w:cstheme="minorHAnsi"/>
          <w:b/>
          <w:color w:val="auto"/>
          <w:highlight w:val="yellow"/>
        </w:rPr>
        <w:t xml:space="preserve">binding </w:t>
      </w:r>
      <w:r w:rsidR="00D46B72" w:rsidRPr="00991ADD">
        <w:rPr>
          <w:rFonts w:asciiTheme="minorHAnsi" w:hAnsiTheme="minorHAnsi" w:cstheme="minorHAnsi"/>
          <w:b/>
          <w:color w:val="auto"/>
          <w:highlight w:val="yellow"/>
        </w:rPr>
        <w:t>A</w:t>
      </w:r>
      <w:r w:rsidR="009B30AA" w:rsidRPr="00991ADD">
        <w:rPr>
          <w:rFonts w:asciiTheme="minorHAnsi" w:hAnsiTheme="minorHAnsi" w:cstheme="minorHAnsi"/>
          <w:b/>
          <w:color w:val="auto"/>
          <w:highlight w:val="yellow"/>
        </w:rPr>
        <w:t>ssay</w:t>
      </w:r>
    </w:p>
    <w:p w14:paraId="7D302705" w14:textId="77777777" w:rsidR="00A8765A" w:rsidRPr="001858B6" w:rsidRDefault="00A8765A" w:rsidP="004B5EFB">
      <w:pPr>
        <w:pStyle w:val="NormalWeb"/>
        <w:spacing w:before="0" w:beforeAutospacing="0" w:after="0" w:afterAutospacing="0"/>
        <w:rPr>
          <w:rFonts w:asciiTheme="minorHAnsi" w:hAnsiTheme="minorHAnsi" w:cstheme="minorHAnsi"/>
          <w:color w:val="auto"/>
        </w:rPr>
      </w:pPr>
    </w:p>
    <w:p w14:paraId="209DA4C4" w14:textId="77AD7E1E" w:rsidR="00A36772" w:rsidRPr="001858B6" w:rsidRDefault="00A056E0" w:rsidP="004B5EFB">
      <w:pPr>
        <w:pStyle w:val="NormalWeb"/>
        <w:spacing w:before="0" w:beforeAutospacing="0" w:after="0" w:afterAutospacing="0"/>
        <w:rPr>
          <w:rFonts w:asciiTheme="minorHAnsi" w:hAnsiTheme="minorHAnsi" w:cstheme="minorHAnsi"/>
          <w:color w:val="auto"/>
        </w:rPr>
      </w:pPr>
      <w:r w:rsidRPr="001858B6">
        <w:rPr>
          <w:rFonts w:asciiTheme="minorHAnsi" w:hAnsiTheme="minorHAnsi" w:cstheme="minorHAnsi"/>
          <w:color w:val="auto"/>
        </w:rPr>
        <w:t xml:space="preserve">Note: </w:t>
      </w:r>
      <w:r w:rsidR="00A8765A" w:rsidRPr="001858B6">
        <w:rPr>
          <w:rFonts w:asciiTheme="minorHAnsi" w:hAnsiTheme="minorHAnsi" w:cstheme="minorHAnsi"/>
          <w:color w:val="auto"/>
        </w:rPr>
        <w:t>This protocol is based on Gilling’s report</w:t>
      </w:r>
      <w:r w:rsidR="00A8765A" w:rsidRPr="001858B6">
        <w:rPr>
          <w:rFonts w:asciiTheme="minorHAnsi" w:hAnsiTheme="minorHAnsi" w:cstheme="minorHAnsi"/>
          <w:color w:val="auto"/>
        </w:rPr>
        <w:fldChar w:fldCharType="begin" w:fldLock="1"/>
      </w:r>
      <w:r w:rsidR="009C6BAD" w:rsidRPr="001858B6">
        <w:rPr>
          <w:rFonts w:asciiTheme="minorHAnsi" w:hAnsiTheme="minorHAnsi" w:cstheme="minorHAnsi"/>
          <w:color w:val="auto"/>
        </w:rPr>
        <w:instrText>ADDIN CSL_CITATION {"citationItems":[{"id":"ITEM-1","itemData":{"DOI":"10.1128/AEM.00402-14","ISSN":"10985336","PMID":"24907316","abstract":"Numerous plant compounds have antibacterial or antiviral properties; however, limited research has been conducted with nonenveloped viruses. The efficacies of allspice oil, lemongrass oil, and citral were evaluated against the nonenveloped murine norovirus (MNV), a human norovirus surrogate. The antiviral mechanisms of action were also examined using an RNase I protection assay, a host cell binding assay, and transmission electron microscopy. All three antimicrobials produced significant reductions (P ≤ 0.05) in viral infectivity within 6 h of exposure (0.90 log10 to 1.88 log10). After 24 h, the reductions were 2.74, 3.00, and 3.41 log10 for lemongrass oil, citral, and allspice oil, respectively. The antiviral effect of allspice oil was both time and concentration dependent; the effects of lemongrass oil and citral were time dependent. Based on the RNase I assay, allspice oil appeared to act directly upon the viral capsid and RNA. The capsids enlarged from ≤ 35 nm to up to 75 nm following treatment. MNV adsorption to host cells was not significantly affected. Alternatively, the capsid remained intact following exposure to lemongrass oil and citral, which appeared to coat the capsid, causing nonspecific and nonproductive binding to host cells that did not lead to successful infection. Such contrasting effects between allspice oil and both lemongrass oil and citral suggest that though different plant compounds may yield similar reductions in virus infectivity, the mechanisms of inactivation may be highly varied and specific to the antimicrobial. This study demonstrates the antiviral properties of allspice oil, lemongrass oil, and citral against MNV and thus indicates their potential as natural food and surface sanitizers to control noroviruses.","author":[{"dropping-particle":"","family":"Gilling","given":"Damian H.","non-dropping-particle":"","parse-names":false,"suffix":""},{"dropping-particle":"","family":"Kitajima","given":"Masaaki","non-dropping-particle":"","parse-names":false,"suffix":""},{"dropping-particle":"","family":"Torrey","given":"Jason R.","non-dropping-particle":"","parse-names":false,"suffix":""},{"dropping-particle":"","family":"Bright","given":"Kelly R.","non-dropping-particle":"","parse-names":false,"suffix":""}],"container-title":"Applied and Environmental Microbiology","id":"ITEM-1","issue":"16","issued":{"date-parts":[["2014"]]},"page":"4898-4910","title":"Mechanisms of antiviral action of plant antimicrobials against murine norovirus","type":"article-journal","volume":"80"},"uris":["http://www.mendeley.com/documents/?uuid=9df0278e-191f-4786-a998-5f3d0960c9c4"]}],"mendeley":{"formattedCitation":"&lt;sup&gt;13&lt;/sup&gt;","plainTextFormattedCitation":"13","previouslyFormattedCitation":"&lt;sup&gt;13&lt;/sup&gt;"},"properties":{"noteIndex":0},"schema":"https://github.com/citation-style-language/schema/raw/master/csl-citation.json"}</w:instrText>
      </w:r>
      <w:r w:rsidR="00A8765A" w:rsidRPr="001858B6">
        <w:rPr>
          <w:rFonts w:asciiTheme="minorHAnsi" w:hAnsiTheme="minorHAnsi" w:cstheme="minorHAnsi"/>
          <w:color w:val="auto"/>
        </w:rPr>
        <w:fldChar w:fldCharType="separate"/>
      </w:r>
      <w:r w:rsidR="00CC3A83" w:rsidRPr="001858B6">
        <w:rPr>
          <w:rFonts w:asciiTheme="minorHAnsi" w:hAnsiTheme="minorHAnsi" w:cstheme="minorHAnsi"/>
          <w:noProof/>
          <w:color w:val="auto"/>
          <w:vertAlign w:val="superscript"/>
        </w:rPr>
        <w:t>13</w:t>
      </w:r>
      <w:r w:rsidR="00A8765A" w:rsidRPr="001858B6">
        <w:rPr>
          <w:rFonts w:asciiTheme="minorHAnsi" w:hAnsiTheme="minorHAnsi" w:cstheme="minorHAnsi"/>
          <w:color w:val="auto"/>
        </w:rPr>
        <w:fldChar w:fldCharType="end"/>
      </w:r>
      <w:r w:rsidR="00A8765A" w:rsidRPr="001858B6">
        <w:rPr>
          <w:rFonts w:asciiTheme="minorHAnsi" w:hAnsiTheme="minorHAnsi" w:cstheme="minorHAnsi"/>
          <w:color w:val="auto"/>
        </w:rPr>
        <w:t xml:space="preserve">. </w:t>
      </w:r>
    </w:p>
    <w:p w14:paraId="5FA39CD2" w14:textId="77777777" w:rsidR="00A056E0" w:rsidRPr="001858B6" w:rsidRDefault="00A056E0" w:rsidP="004B5EFB">
      <w:pPr>
        <w:pStyle w:val="NormalWeb"/>
        <w:spacing w:before="0" w:beforeAutospacing="0" w:after="0" w:afterAutospacing="0"/>
        <w:rPr>
          <w:rFonts w:asciiTheme="minorHAnsi" w:hAnsiTheme="minorHAnsi" w:cstheme="minorHAnsi"/>
          <w:color w:val="auto"/>
        </w:rPr>
      </w:pPr>
    </w:p>
    <w:p w14:paraId="31CB7795" w14:textId="033E4986" w:rsidR="00E950A1" w:rsidRPr="001858B6" w:rsidRDefault="0032664B"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4</w:t>
      </w:r>
      <w:r w:rsidR="00C3025E" w:rsidRPr="00991ADD">
        <w:rPr>
          <w:rFonts w:asciiTheme="minorHAnsi" w:hAnsiTheme="minorHAnsi" w:cstheme="minorHAnsi"/>
          <w:color w:val="auto"/>
          <w:highlight w:val="yellow"/>
        </w:rPr>
        <w:t xml:space="preserve">.1) </w:t>
      </w:r>
      <w:r w:rsidR="00E950A1" w:rsidRPr="00991ADD">
        <w:rPr>
          <w:rFonts w:asciiTheme="minorHAnsi" w:hAnsiTheme="minorHAnsi" w:cstheme="minorHAnsi"/>
          <w:color w:val="auto"/>
          <w:highlight w:val="yellow"/>
          <w:lang w:eastAsia="ja-JP"/>
        </w:rPr>
        <w:t>Add 1 µg/µ</w:t>
      </w:r>
      <w:r w:rsidR="000B6A7C" w:rsidRPr="00991ADD">
        <w:rPr>
          <w:rFonts w:asciiTheme="minorHAnsi" w:hAnsiTheme="minorHAnsi" w:cstheme="minorHAnsi"/>
          <w:color w:val="auto"/>
          <w:highlight w:val="yellow"/>
          <w:lang w:eastAsia="ja-JP"/>
        </w:rPr>
        <w:t>L</w:t>
      </w:r>
      <w:r w:rsidR="00E950A1" w:rsidRPr="00991ADD">
        <w:rPr>
          <w:rFonts w:asciiTheme="minorHAnsi" w:hAnsiTheme="minorHAnsi" w:cstheme="minorHAnsi"/>
          <w:color w:val="auto"/>
          <w:highlight w:val="yellow"/>
          <w:lang w:eastAsia="ja-JP"/>
        </w:rPr>
        <w:t xml:space="preserve"> trypsin from</w:t>
      </w:r>
      <w:r w:rsidR="00926820" w:rsidRPr="00991ADD">
        <w:rPr>
          <w:rFonts w:asciiTheme="minorHAnsi" w:hAnsiTheme="minorHAnsi" w:cstheme="minorHAnsi"/>
          <w:color w:val="auto"/>
          <w:highlight w:val="yellow"/>
          <w:lang w:eastAsia="ja-JP"/>
        </w:rPr>
        <w:t xml:space="preserve"> a</w:t>
      </w:r>
      <w:r w:rsidR="00E950A1" w:rsidRPr="00991ADD">
        <w:rPr>
          <w:rFonts w:asciiTheme="minorHAnsi" w:hAnsiTheme="minorHAnsi" w:cstheme="minorHAnsi"/>
          <w:color w:val="auto"/>
          <w:highlight w:val="yellow"/>
          <w:lang w:eastAsia="ja-JP"/>
        </w:rPr>
        <w:t xml:space="preserve"> porcine pancreas to 1 m</w:t>
      </w:r>
      <w:r w:rsidR="000B6A7C" w:rsidRPr="00991ADD">
        <w:rPr>
          <w:rFonts w:asciiTheme="minorHAnsi" w:hAnsiTheme="minorHAnsi" w:cstheme="minorHAnsi"/>
          <w:color w:val="auto"/>
          <w:highlight w:val="yellow"/>
          <w:lang w:eastAsia="ja-JP"/>
        </w:rPr>
        <w:t>L</w:t>
      </w:r>
      <w:r w:rsidR="00E950A1" w:rsidRPr="00991ADD">
        <w:rPr>
          <w:rFonts w:asciiTheme="minorHAnsi" w:hAnsiTheme="minorHAnsi" w:cstheme="minorHAnsi"/>
          <w:color w:val="auto"/>
          <w:highlight w:val="yellow"/>
          <w:lang w:eastAsia="ja-JP"/>
        </w:rPr>
        <w:t xml:space="preserve"> of the virus suspension</w:t>
      </w:r>
      <w:r w:rsidR="00E950A1" w:rsidRPr="001858B6">
        <w:rPr>
          <w:rFonts w:asciiTheme="minorHAnsi" w:hAnsiTheme="minorHAnsi" w:cstheme="minorHAnsi"/>
          <w:color w:val="auto"/>
          <w:lang w:eastAsia="ja-JP"/>
        </w:rPr>
        <w:t xml:space="preserve"> (final trypsin concentration is 4 µg/m</w:t>
      </w:r>
      <w:r w:rsidR="000B6A7C">
        <w:rPr>
          <w:rFonts w:asciiTheme="minorHAnsi" w:hAnsiTheme="minorHAnsi" w:cstheme="minorHAnsi"/>
          <w:color w:val="auto"/>
          <w:lang w:eastAsia="ja-JP"/>
        </w:rPr>
        <w:t>L</w:t>
      </w:r>
      <w:r w:rsidR="00E950A1" w:rsidRPr="001858B6">
        <w:rPr>
          <w:rFonts w:asciiTheme="minorHAnsi" w:hAnsiTheme="minorHAnsi" w:cstheme="minorHAnsi"/>
          <w:color w:val="auto"/>
          <w:lang w:eastAsia="ja-JP"/>
        </w:rPr>
        <w:t xml:space="preserve">) </w:t>
      </w:r>
      <w:r w:rsidR="00E950A1" w:rsidRPr="00991ADD">
        <w:rPr>
          <w:rFonts w:asciiTheme="minorHAnsi" w:hAnsiTheme="minorHAnsi" w:cstheme="minorHAnsi"/>
          <w:color w:val="auto"/>
          <w:highlight w:val="yellow"/>
          <w:lang w:eastAsia="ja-JP"/>
        </w:rPr>
        <w:t>and then vortex</w:t>
      </w:r>
      <w:r w:rsidR="00374E72" w:rsidRPr="001858B6">
        <w:rPr>
          <w:rFonts w:asciiTheme="minorHAnsi" w:hAnsiTheme="minorHAnsi" w:cstheme="minorHAnsi"/>
          <w:color w:val="auto"/>
        </w:rPr>
        <w:t xml:space="preserve"> </w:t>
      </w:r>
      <w:r w:rsidR="00E950A1" w:rsidRPr="001858B6">
        <w:rPr>
          <w:rFonts w:asciiTheme="minorHAnsi" w:hAnsiTheme="minorHAnsi" w:cstheme="minorHAnsi"/>
          <w:color w:val="auto"/>
        </w:rPr>
        <w:t>(</w:t>
      </w:r>
      <w:r w:rsidR="00A630D0" w:rsidRPr="001858B6">
        <w:rPr>
          <w:rFonts w:asciiTheme="minorHAnsi" w:hAnsiTheme="minorHAnsi" w:cstheme="minorHAnsi"/>
          <w:color w:val="auto"/>
        </w:rPr>
        <w:t xml:space="preserve">in </w:t>
      </w:r>
      <w:r w:rsidR="00374E72" w:rsidRPr="001858B6">
        <w:rPr>
          <w:rFonts w:asciiTheme="minorHAnsi" w:hAnsiTheme="minorHAnsi" w:cstheme="minorHAnsi"/>
          <w:color w:val="auto"/>
        </w:rPr>
        <w:t>the same manner</w:t>
      </w:r>
      <w:r w:rsidR="00622B93" w:rsidRPr="001858B6">
        <w:rPr>
          <w:rFonts w:asciiTheme="minorHAnsi" w:hAnsiTheme="minorHAnsi" w:cstheme="minorHAnsi"/>
          <w:color w:val="auto"/>
        </w:rPr>
        <w:t xml:space="preserve"> as</w:t>
      </w:r>
      <w:r w:rsidR="00A630D0" w:rsidRPr="001858B6">
        <w:rPr>
          <w:rFonts w:asciiTheme="minorHAnsi" w:hAnsiTheme="minorHAnsi" w:cstheme="minorHAnsi"/>
          <w:color w:val="auto"/>
        </w:rPr>
        <w:t xml:space="preserve"> in</w:t>
      </w:r>
      <w:r w:rsidR="00622B93" w:rsidRPr="001858B6">
        <w:rPr>
          <w:rFonts w:asciiTheme="minorHAnsi" w:hAnsiTheme="minorHAnsi" w:cstheme="minorHAnsi"/>
          <w:color w:val="auto"/>
        </w:rPr>
        <w:t xml:space="preserve"> 2.1</w:t>
      </w:r>
      <w:r w:rsidR="00E950A1" w:rsidRPr="001858B6">
        <w:rPr>
          <w:rFonts w:asciiTheme="minorHAnsi" w:hAnsiTheme="minorHAnsi" w:cstheme="minorHAnsi"/>
          <w:color w:val="auto"/>
        </w:rPr>
        <w:t xml:space="preserve">). </w:t>
      </w:r>
      <w:r w:rsidR="00E950A1" w:rsidRPr="00991ADD">
        <w:rPr>
          <w:rFonts w:asciiTheme="minorHAnsi" w:hAnsiTheme="minorHAnsi" w:cstheme="minorHAnsi"/>
          <w:color w:val="auto"/>
          <w:highlight w:val="yellow"/>
        </w:rPr>
        <w:t>D</w:t>
      </w:r>
      <w:r w:rsidR="00C05407" w:rsidRPr="00991ADD">
        <w:rPr>
          <w:rFonts w:asciiTheme="minorHAnsi" w:hAnsiTheme="minorHAnsi" w:cstheme="minorHAnsi"/>
          <w:color w:val="auto"/>
          <w:highlight w:val="yellow"/>
        </w:rPr>
        <w:t>ilute the virus suspension</w:t>
      </w:r>
      <w:r w:rsidR="001733B9" w:rsidRPr="00991ADD">
        <w:rPr>
          <w:rFonts w:asciiTheme="minorHAnsi" w:hAnsiTheme="minorHAnsi" w:cstheme="minorHAnsi"/>
          <w:color w:val="auto"/>
          <w:highlight w:val="yellow"/>
        </w:rPr>
        <w:t xml:space="preserve"> with</w:t>
      </w:r>
      <w:r w:rsidR="00A62E47" w:rsidRPr="00991ADD">
        <w:rPr>
          <w:rFonts w:asciiTheme="minorHAnsi" w:hAnsiTheme="minorHAnsi" w:cstheme="minorHAnsi"/>
          <w:color w:val="auto"/>
          <w:highlight w:val="yellow"/>
        </w:rPr>
        <w:t xml:space="preserve"> </w:t>
      </w:r>
      <w:r w:rsidR="00FF43AE" w:rsidRPr="00991ADD">
        <w:rPr>
          <w:rFonts w:asciiTheme="minorHAnsi" w:hAnsiTheme="minorHAnsi" w:cstheme="minorHAnsi"/>
          <w:color w:val="auto"/>
          <w:highlight w:val="yellow"/>
        </w:rPr>
        <w:t xml:space="preserve">a </w:t>
      </w:r>
      <w:r w:rsidR="00A62E47" w:rsidRPr="00991ADD">
        <w:rPr>
          <w:rFonts w:asciiTheme="minorHAnsi" w:hAnsiTheme="minorHAnsi" w:cstheme="minorHAnsi"/>
          <w:color w:val="auto"/>
          <w:highlight w:val="yellow"/>
        </w:rPr>
        <w:t>serum-free medium</w:t>
      </w:r>
      <w:r w:rsidR="00271A88" w:rsidRPr="00991ADD">
        <w:rPr>
          <w:rFonts w:asciiTheme="minorHAnsi" w:hAnsiTheme="minorHAnsi" w:cstheme="minorHAnsi"/>
          <w:color w:val="auto"/>
          <w:highlight w:val="yellow"/>
        </w:rPr>
        <w:t xml:space="preserve"> to adjust </w:t>
      </w:r>
      <w:r w:rsidR="001E5FA1" w:rsidRPr="00991ADD">
        <w:rPr>
          <w:rFonts w:asciiTheme="minorHAnsi" w:hAnsiTheme="minorHAnsi" w:cstheme="minorHAnsi"/>
          <w:color w:val="auto"/>
          <w:highlight w:val="yellow"/>
        </w:rPr>
        <w:t xml:space="preserve">the </w:t>
      </w:r>
      <w:r w:rsidR="00271A88" w:rsidRPr="00991ADD">
        <w:rPr>
          <w:rFonts w:asciiTheme="minorHAnsi" w:hAnsiTheme="minorHAnsi" w:cstheme="minorHAnsi"/>
          <w:color w:val="auto"/>
          <w:highlight w:val="yellow"/>
        </w:rPr>
        <w:t>MOI of 1</w:t>
      </w:r>
      <w:r w:rsidR="00471F9D" w:rsidRPr="00991ADD">
        <w:rPr>
          <w:rFonts w:asciiTheme="minorHAnsi" w:hAnsiTheme="minorHAnsi" w:cstheme="minorHAnsi"/>
          <w:color w:val="auto"/>
          <w:highlight w:val="yellow"/>
        </w:rPr>
        <w:t xml:space="preserve"> </w:t>
      </w:r>
      <w:r w:rsidR="00E30A97" w:rsidRPr="00991ADD">
        <w:rPr>
          <w:rFonts w:asciiTheme="minorHAnsi" w:hAnsiTheme="minorHAnsi" w:cstheme="minorHAnsi"/>
          <w:color w:val="auto"/>
          <w:highlight w:val="yellow"/>
        </w:rPr>
        <w:t>pfu</w:t>
      </w:r>
      <w:r w:rsidR="00471F9D" w:rsidRPr="00991ADD">
        <w:rPr>
          <w:rFonts w:asciiTheme="minorHAnsi" w:hAnsiTheme="minorHAnsi" w:cstheme="minorHAnsi"/>
          <w:color w:val="auto"/>
          <w:highlight w:val="yellow"/>
        </w:rPr>
        <w:t>/cell</w:t>
      </w:r>
      <w:r w:rsidR="00622B93" w:rsidRPr="00991ADD">
        <w:rPr>
          <w:rFonts w:asciiTheme="minorHAnsi" w:hAnsiTheme="minorHAnsi" w:cstheme="minorHAnsi"/>
          <w:color w:val="auto"/>
          <w:highlight w:val="yellow"/>
        </w:rPr>
        <w:t>.</w:t>
      </w:r>
      <w:r w:rsidR="00397588" w:rsidRPr="001858B6">
        <w:rPr>
          <w:rFonts w:asciiTheme="minorHAnsi" w:hAnsiTheme="minorHAnsi" w:cstheme="minorHAnsi"/>
          <w:color w:val="auto"/>
        </w:rPr>
        <w:t xml:space="preserve"> </w:t>
      </w:r>
    </w:p>
    <w:p w14:paraId="510988A4" w14:textId="77777777" w:rsidR="00E950A1" w:rsidRPr="001858B6" w:rsidRDefault="00E950A1" w:rsidP="004B5EFB">
      <w:pPr>
        <w:pStyle w:val="NormalWeb"/>
        <w:spacing w:before="0" w:beforeAutospacing="0" w:after="0" w:afterAutospacing="0"/>
        <w:rPr>
          <w:rFonts w:asciiTheme="minorHAnsi" w:hAnsiTheme="minorHAnsi" w:cstheme="minorHAnsi"/>
          <w:color w:val="auto"/>
        </w:rPr>
      </w:pPr>
    </w:p>
    <w:p w14:paraId="31B21883" w14:textId="58BCBD60" w:rsidR="009B30AA" w:rsidRPr="001858B6" w:rsidRDefault="0032664B"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4</w:t>
      </w:r>
      <w:r w:rsidR="00E950A1" w:rsidRPr="00991ADD">
        <w:rPr>
          <w:rFonts w:asciiTheme="minorHAnsi" w:hAnsiTheme="minorHAnsi" w:cstheme="minorHAnsi"/>
          <w:color w:val="auto"/>
          <w:highlight w:val="yellow"/>
        </w:rPr>
        <w:t xml:space="preserve">.2) </w:t>
      </w:r>
      <w:r w:rsidR="00B01AFF" w:rsidRPr="00991ADD">
        <w:rPr>
          <w:rFonts w:asciiTheme="minorHAnsi" w:hAnsiTheme="minorHAnsi" w:cstheme="minorHAnsi"/>
          <w:color w:val="auto"/>
          <w:highlight w:val="yellow"/>
        </w:rPr>
        <w:t>Then, wash</w:t>
      </w:r>
      <w:r w:rsidR="009C38A9" w:rsidRPr="00991ADD">
        <w:rPr>
          <w:rFonts w:asciiTheme="minorHAnsi" w:hAnsiTheme="minorHAnsi" w:cstheme="minorHAnsi"/>
          <w:color w:val="auto"/>
          <w:highlight w:val="yellow"/>
        </w:rPr>
        <w:t xml:space="preserve"> </w:t>
      </w:r>
      <w:r w:rsidR="00FF43AE" w:rsidRPr="00991ADD">
        <w:rPr>
          <w:rFonts w:asciiTheme="minorHAnsi" w:hAnsiTheme="minorHAnsi" w:cstheme="minorHAnsi"/>
          <w:color w:val="auto"/>
          <w:highlight w:val="yellow"/>
        </w:rPr>
        <w:t>the MA104 cells</w:t>
      </w:r>
      <w:r w:rsidR="00A630D0" w:rsidRPr="00991ADD">
        <w:rPr>
          <w:rFonts w:asciiTheme="minorHAnsi" w:hAnsiTheme="minorHAnsi" w:cstheme="minorHAnsi"/>
          <w:color w:val="auto"/>
          <w:highlight w:val="yellow"/>
        </w:rPr>
        <w:t xml:space="preserve"> twice</w:t>
      </w:r>
      <w:r w:rsidR="00B01AFF" w:rsidRPr="00991ADD">
        <w:rPr>
          <w:rFonts w:asciiTheme="minorHAnsi" w:hAnsiTheme="minorHAnsi" w:cstheme="minorHAnsi"/>
          <w:color w:val="auto"/>
          <w:highlight w:val="yellow"/>
        </w:rPr>
        <w:t xml:space="preserve"> on 24-well plate</w:t>
      </w:r>
      <w:r w:rsidR="001733B9" w:rsidRPr="00991ADD">
        <w:rPr>
          <w:rFonts w:asciiTheme="minorHAnsi" w:hAnsiTheme="minorHAnsi" w:cstheme="minorHAnsi"/>
          <w:color w:val="auto"/>
          <w:highlight w:val="yellow"/>
        </w:rPr>
        <w:t xml:space="preserve"> with</w:t>
      </w:r>
      <w:r w:rsidR="00CF3F13" w:rsidRPr="00991ADD">
        <w:rPr>
          <w:rFonts w:asciiTheme="minorHAnsi" w:hAnsiTheme="minorHAnsi" w:cstheme="minorHAnsi"/>
          <w:color w:val="auto"/>
          <w:highlight w:val="yellow"/>
        </w:rPr>
        <w:t xml:space="preserve"> </w:t>
      </w:r>
      <w:r w:rsidR="006656A1" w:rsidRPr="00991ADD">
        <w:rPr>
          <w:rFonts w:asciiTheme="minorHAnsi" w:hAnsiTheme="minorHAnsi" w:cstheme="minorHAnsi"/>
          <w:color w:val="auto"/>
          <w:highlight w:val="yellow"/>
        </w:rPr>
        <w:t>1</w:t>
      </w:r>
      <w:r w:rsidR="00C05407" w:rsidRPr="00991ADD">
        <w:rPr>
          <w:rFonts w:asciiTheme="minorHAnsi" w:hAnsiTheme="minorHAnsi" w:cstheme="minorHAnsi"/>
          <w:color w:val="auto"/>
          <w:highlight w:val="yellow"/>
        </w:rPr>
        <w:t xml:space="preserve"> ml of </w:t>
      </w:r>
      <w:r w:rsidR="00CF3F13" w:rsidRPr="00991ADD">
        <w:rPr>
          <w:rFonts w:asciiTheme="minorHAnsi" w:hAnsiTheme="minorHAnsi" w:cstheme="minorHAnsi"/>
          <w:color w:val="auto"/>
          <w:highlight w:val="yellow"/>
        </w:rPr>
        <w:t>T</w:t>
      </w:r>
      <w:r w:rsidR="005F0B2C" w:rsidRPr="00991ADD">
        <w:rPr>
          <w:rFonts w:asciiTheme="minorHAnsi" w:hAnsiTheme="minorHAnsi" w:cstheme="minorHAnsi"/>
          <w:color w:val="auto"/>
          <w:highlight w:val="yellow"/>
        </w:rPr>
        <w:t>ris-buffered saline</w:t>
      </w:r>
      <w:r w:rsidR="00CF3F13" w:rsidRPr="001858B6">
        <w:rPr>
          <w:rFonts w:asciiTheme="minorHAnsi" w:hAnsiTheme="minorHAnsi" w:cstheme="minorHAnsi"/>
          <w:color w:val="auto"/>
        </w:rPr>
        <w:t xml:space="preserve"> </w:t>
      </w:r>
      <w:r w:rsidR="0055574E" w:rsidRPr="001858B6">
        <w:rPr>
          <w:rFonts w:asciiTheme="minorHAnsi" w:hAnsiTheme="minorHAnsi" w:cstheme="minorHAnsi"/>
          <w:color w:val="auto"/>
        </w:rPr>
        <w:t>(</w:t>
      </w:r>
      <w:r w:rsidR="00E629D3" w:rsidRPr="001858B6">
        <w:rPr>
          <w:rFonts w:asciiTheme="minorHAnsi" w:hAnsiTheme="minorHAnsi" w:cstheme="minorHAnsi"/>
          <w:color w:val="auto"/>
        </w:rPr>
        <w:t xml:space="preserve">TBS; </w:t>
      </w:r>
      <w:r w:rsidR="00AD667C" w:rsidRPr="001858B6">
        <w:rPr>
          <w:rFonts w:asciiTheme="minorHAnsi" w:hAnsiTheme="minorHAnsi" w:cstheme="minorHAnsi"/>
          <w:color w:val="auto"/>
        </w:rPr>
        <w:t>2.53 g/</w:t>
      </w:r>
      <w:r w:rsidR="000B6A7C">
        <w:rPr>
          <w:rFonts w:asciiTheme="minorHAnsi" w:hAnsiTheme="minorHAnsi" w:cstheme="minorHAnsi"/>
          <w:color w:val="auto"/>
        </w:rPr>
        <w:t>L</w:t>
      </w:r>
      <w:r w:rsidR="00C945CD" w:rsidRPr="001858B6">
        <w:rPr>
          <w:rFonts w:asciiTheme="minorHAnsi" w:hAnsiTheme="minorHAnsi" w:cstheme="minorHAnsi"/>
          <w:color w:val="auto"/>
        </w:rPr>
        <w:t xml:space="preserve"> </w:t>
      </w:r>
      <w:r w:rsidR="00F4086F">
        <w:rPr>
          <w:rFonts w:asciiTheme="minorHAnsi" w:hAnsiTheme="minorHAnsi" w:cstheme="minorHAnsi"/>
          <w:color w:val="auto"/>
        </w:rPr>
        <w:t>Tris</w:t>
      </w:r>
      <w:r w:rsidR="00AD667C" w:rsidRPr="001858B6">
        <w:rPr>
          <w:rFonts w:asciiTheme="minorHAnsi" w:hAnsiTheme="minorHAnsi" w:cstheme="minorHAnsi"/>
          <w:color w:val="auto"/>
        </w:rPr>
        <w:t xml:space="preserve"> base, 6.54 g/</w:t>
      </w:r>
      <w:r w:rsidR="000B6A7C">
        <w:rPr>
          <w:rFonts w:asciiTheme="minorHAnsi" w:hAnsiTheme="minorHAnsi" w:cstheme="minorHAnsi"/>
          <w:color w:val="auto"/>
        </w:rPr>
        <w:t>L</w:t>
      </w:r>
      <w:r w:rsidR="00AD667C" w:rsidRPr="001858B6">
        <w:rPr>
          <w:rFonts w:asciiTheme="minorHAnsi" w:hAnsiTheme="minorHAnsi" w:cstheme="minorHAnsi"/>
          <w:color w:val="auto"/>
        </w:rPr>
        <w:t xml:space="preserve"> NaCl, 0.3 g/</w:t>
      </w:r>
      <w:r w:rsidR="000B6A7C">
        <w:rPr>
          <w:rFonts w:asciiTheme="minorHAnsi" w:hAnsiTheme="minorHAnsi" w:cstheme="minorHAnsi"/>
          <w:color w:val="auto"/>
        </w:rPr>
        <w:t>L</w:t>
      </w:r>
      <w:r w:rsidR="00AD667C" w:rsidRPr="001858B6">
        <w:rPr>
          <w:rFonts w:asciiTheme="minorHAnsi" w:hAnsiTheme="minorHAnsi" w:cstheme="minorHAnsi"/>
          <w:color w:val="auto"/>
        </w:rPr>
        <w:t xml:space="preserve"> </w:t>
      </w:r>
      <w:proofErr w:type="spellStart"/>
      <w:r w:rsidR="00AD667C" w:rsidRPr="001858B6">
        <w:rPr>
          <w:rFonts w:asciiTheme="minorHAnsi" w:hAnsiTheme="minorHAnsi" w:cstheme="minorHAnsi"/>
          <w:color w:val="auto"/>
        </w:rPr>
        <w:t>KCl</w:t>
      </w:r>
      <w:proofErr w:type="spellEnd"/>
      <w:r w:rsidR="00AD667C" w:rsidRPr="001858B6">
        <w:rPr>
          <w:rFonts w:asciiTheme="minorHAnsi" w:hAnsiTheme="minorHAnsi" w:cstheme="minorHAnsi"/>
          <w:color w:val="auto"/>
        </w:rPr>
        <w:t>, 0.046 g/l</w:t>
      </w:r>
      <w:r w:rsidR="0055574E" w:rsidRPr="001858B6">
        <w:rPr>
          <w:rFonts w:asciiTheme="minorHAnsi" w:hAnsiTheme="minorHAnsi" w:cstheme="minorHAnsi"/>
          <w:color w:val="auto"/>
        </w:rPr>
        <w:t xml:space="preserve"> Na</w:t>
      </w:r>
      <w:r w:rsidR="0055574E" w:rsidRPr="001858B6">
        <w:rPr>
          <w:rFonts w:asciiTheme="minorHAnsi" w:hAnsiTheme="minorHAnsi" w:cstheme="minorHAnsi"/>
          <w:color w:val="auto"/>
          <w:vertAlign w:val="subscript"/>
        </w:rPr>
        <w:t>2</w:t>
      </w:r>
      <w:r w:rsidR="0055574E" w:rsidRPr="001858B6">
        <w:rPr>
          <w:rFonts w:asciiTheme="minorHAnsi" w:hAnsiTheme="minorHAnsi" w:cstheme="minorHAnsi"/>
          <w:color w:val="auto"/>
        </w:rPr>
        <w:t>HPO</w:t>
      </w:r>
      <w:r w:rsidR="0055574E" w:rsidRPr="001858B6">
        <w:rPr>
          <w:rFonts w:asciiTheme="minorHAnsi" w:hAnsiTheme="minorHAnsi" w:cstheme="minorHAnsi"/>
          <w:color w:val="auto"/>
          <w:vertAlign w:val="subscript"/>
        </w:rPr>
        <w:t>4</w:t>
      </w:r>
      <w:r w:rsidR="00EE0E99" w:rsidRPr="001858B6">
        <w:rPr>
          <w:rFonts w:asciiTheme="minorHAnsi" w:hAnsiTheme="minorHAnsi" w:cstheme="minorHAnsi"/>
          <w:color w:val="auto"/>
          <w:vertAlign w:val="subscript"/>
        </w:rPr>
        <w:t xml:space="preserve"> </w:t>
      </w:r>
      <w:r w:rsidR="00471F9D" w:rsidRPr="001858B6">
        <w:rPr>
          <w:rFonts w:asciiTheme="minorHAnsi" w:hAnsiTheme="minorHAnsi" w:cstheme="minorHAnsi"/>
          <w:color w:val="auto"/>
        </w:rPr>
        <w:t>to reach 1</w:t>
      </w:r>
      <w:r w:rsidR="00947219" w:rsidRPr="001858B6">
        <w:rPr>
          <w:rFonts w:asciiTheme="minorHAnsi" w:hAnsiTheme="minorHAnsi" w:cstheme="minorHAnsi"/>
          <w:color w:val="auto"/>
        </w:rPr>
        <w:t xml:space="preserve"> </w:t>
      </w:r>
      <w:r w:rsidR="000B6A7C">
        <w:rPr>
          <w:rFonts w:asciiTheme="minorHAnsi" w:hAnsiTheme="minorHAnsi" w:cstheme="minorHAnsi"/>
          <w:color w:val="auto"/>
        </w:rPr>
        <w:t>L</w:t>
      </w:r>
      <w:r w:rsidR="00471F9D" w:rsidRPr="001858B6">
        <w:rPr>
          <w:rFonts w:asciiTheme="minorHAnsi" w:hAnsiTheme="minorHAnsi" w:cstheme="minorHAnsi"/>
          <w:color w:val="auto"/>
        </w:rPr>
        <w:t xml:space="preserve"> with distilled water</w:t>
      </w:r>
      <w:r w:rsidR="0055574E" w:rsidRPr="001858B6">
        <w:rPr>
          <w:rFonts w:asciiTheme="minorHAnsi" w:hAnsiTheme="minorHAnsi" w:cstheme="minorHAnsi"/>
          <w:color w:val="auto"/>
        </w:rPr>
        <w:t>).</w:t>
      </w:r>
    </w:p>
    <w:p w14:paraId="263D5552" w14:textId="77777777" w:rsidR="009B30AA" w:rsidRPr="001858B6" w:rsidRDefault="009B30AA" w:rsidP="004B5EFB">
      <w:pPr>
        <w:pStyle w:val="NormalWeb"/>
        <w:spacing w:before="0" w:beforeAutospacing="0" w:after="0" w:afterAutospacing="0"/>
        <w:rPr>
          <w:rFonts w:asciiTheme="minorHAnsi" w:hAnsiTheme="minorHAnsi" w:cstheme="minorHAnsi"/>
          <w:color w:val="auto"/>
          <w:lang w:eastAsia="ja-JP"/>
        </w:rPr>
      </w:pPr>
    </w:p>
    <w:p w14:paraId="2E5F20E3" w14:textId="77225AB9" w:rsidR="009B30AA" w:rsidRPr="001858B6" w:rsidRDefault="0032664B" w:rsidP="004B5EFB">
      <w:pPr>
        <w:pStyle w:val="NormalWeb"/>
        <w:spacing w:before="0" w:beforeAutospacing="0" w:after="0" w:afterAutospacing="0"/>
        <w:rPr>
          <w:rFonts w:asciiTheme="minorHAnsi" w:hAnsiTheme="minorHAnsi" w:cstheme="minorHAnsi"/>
          <w:color w:val="auto"/>
        </w:rPr>
      </w:pPr>
      <w:r w:rsidRPr="00991ADD">
        <w:rPr>
          <w:rFonts w:asciiTheme="minorHAnsi" w:hAnsiTheme="minorHAnsi" w:cstheme="minorHAnsi"/>
          <w:color w:val="auto"/>
          <w:highlight w:val="yellow"/>
        </w:rPr>
        <w:t>4</w:t>
      </w:r>
      <w:r w:rsidR="00E950A1" w:rsidRPr="00991ADD">
        <w:rPr>
          <w:rFonts w:asciiTheme="minorHAnsi" w:hAnsiTheme="minorHAnsi" w:cstheme="minorHAnsi"/>
          <w:color w:val="auto"/>
          <w:highlight w:val="yellow"/>
        </w:rPr>
        <w:t>.3</w:t>
      </w:r>
      <w:r w:rsidR="0061375D" w:rsidRPr="00991ADD">
        <w:rPr>
          <w:rFonts w:asciiTheme="minorHAnsi" w:hAnsiTheme="minorHAnsi" w:cstheme="minorHAnsi"/>
          <w:color w:val="auto"/>
          <w:highlight w:val="yellow"/>
        </w:rPr>
        <w:t xml:space="preserve">) </w:t>
      </w:r>
      <w:r w:rsidR="00B01AFF" w:rsidRPr="00991ADD">
        <w:rPr>
          <w:rFonts w:asciiTheme="minorHAnsi" w:hAnsiTheme="minorHAnsi" w:cstheme="minorHAnsi"/>
          <w:color w:val="auto"/>
          <w:highlight w:val="yellow"/>
        </w:rPr>
        <w:t>Inoculate 100 µ</w:t>
      </w:r>
      <w:r w:rsidR="000B6A7C" w:rsidRPr="00991ADD">
        <w:rPr>
          <w:rFonts w:asciiTheme="minorHAnsi" w:hAnsiTheme="minorHAnsi" w:cstheme="minorHAnsi"/>
          <w:color w:val="auto"/>
          <w:highlight w:val="yellow"/>
        </w:rPr>
        <w:t>L</w:t>
      </w:r>
      <w:r w:rsidR="00B01AFF" w:rsidRPr="00991ADD">
        <w:rPr>
          <w:rFonts w:asciiTheme="minorHAnsi" w:hAnsiTheme="minorHAnsi" w:cstheme="minorHAnsi"/>
          <w:color w:val="auto"/>
          <w:highlight w:val="yellow"/>
        </w:rPr>
        <w:t xml:space="preserve"> of diluted virus s</w:t>
      </w:r>
      <w:r w:rsidR="004B1F60" w:rsidRPr="00991ADD">
        <w:rPr>
          <w:rFonts w:asciiTheme="minorHAnsi" w:hAnsiTheme="minorHAnsi" w:cstheme="minorHAnsi"/>
          <w:color w:val="auto"/>
          <w:highlight w:val="yellow"/>
        </w:rPr>
        <w:t>uspension to</w:t>
      </w:r>
      <w:r w:rsidR="00B01AFF" w:rsidRPr="00991ADD">
        <w:rPr>
          <w:rFonts w:asciiTheme="minorHAnsi" w:hAnsiTheme="minorHAnsi" w:cstheme="minorHAnsi"/>
          <w:color w:val="auto"/>
          <w:highlight w:val="yellow"/>
        </w:rPr>
        <w:t xml:space="preserve"> each well of</w:t>
      </w:r>
      <w:r w:rsidR="00A630D0" w:rsidRPr="00991ADD">
        <w:rPr>
          <w:rFonts w:asciiTheme="minorHAnsi" w:hAnsiTheme="minorHAnsi" w:cstheme="minorHAnsi"/>
          <w:color w:val="auto"/>
          <w:highlight w:val="yellow"/>
        </w:rPr>
        <w:t xml:space="preserve"> a</w:t>
      </w:r>
      <w:r w:rsidR="00B01AFF" w:rsidRPr="00991ADD">
        <w:rPr>
          <w:rFonts w:asciiTheme="minorHAnsi" w:hAnsiTheme="minorHAnsi" w:cstheme="minorHAnsi"/>
          <w:color w:val="auto"/>
          <w:highlight w:val="yellow"/>
        </w:rPr>
        <w:t xml:space="preserve"> 24-well plate</w:t>
      </w:r>
      <w:r w:rsidR="004B1F60" w:rsidRPr="00991ADD">
        <w:rPr>
          <w:rFonts w:asciiTheme="minorHAnsi" w:hAnsiTheme="minorHAnsi" w:cstheme="minorHAnsi"/>
          <w:color w:val="auto"/>
          <w:highlight w:val="yellow"/>
        </w:rPr>
        <w:t xml:space="preserve"> with cells</w:t>
      </w:r>
      <w:r w:rsidR="00B26C83" w:rsidRPr="00991ADD">
        <w:rPr>
          <w:rFonts w:asciiTheme="minorHAnsi" w:hAnsiTheme="minorHAnsi" w:cstheme="minorHAnsi"/>
          <w:color w:val="auto"/>
          <w:highlight w:val="yellow"/>
        </w:rPr>
        <w:t>, and incubate at 4 °C</w:t>
      </w:r>
      <w:r w:rsidR="009C38A9" w:rsidRPr="00991ADD">
        <w:rPr>
          <w:rFonts w:asciiTheme="minorHAnsi" w:hAnsiTheme="minorHAnsi" w:cstheme="minorHAnsi"/>
          <w:color w:val="auto"/>
          <w:highlight w:val="yellow"/>
        </w:rPr>
        <w:t xml:space="preserve"> for 90 </w:t>
      </w:r>
      <w:r w:rsidR="00636618" w:rsidRPr="00991ADD">
        <w:rPr>
          <w:rFonts w:asciiTheme="minorHAnsi" w:hAnsiTheme="minorHAnsi" w:cstheme="minorHAnsi"/>
          <w:color w:val="auto"/>
          <w:highlight w:val="yellow"/>
        </w:rPr>
        <w:t>min</w:t>
      </w:r>
      <w:r w:rsidR="009C38A9" w:rsidRPr="00991ADD">
        <w:rPr>
          <w:rFonts w:asciiTheme="minorHAnsi" w:hAnsiTheme="minorHAnsi" w:cstheme="minorHAnsi"/>
          <w:color w:val="auto"/>
          <w:highlight w:val="yellow"/>
        </w:rPr>
        <w:t>, with gentle shaking every 15 min</w:t>
      </w:r>
      <w:r w:rsidR="00B01AFF" w:rsidRPr="00991ADD">
        <w:rPr>
          <w:rFonts w:asciiTheme="minorHAnsi" w:hAnsiTheme="minorHAnsi" w:cstheme="minorHAnsi"/>
          <w:color w:val="auto"/>
          <w:highlight w:val="yellow"/>
        </w:rPr>
        <w:t>.</w:t>
      </w:r>
    </w:p>
    <w:p w14:paraId="63ADDB83" w14:textId="77777777" w:rsidR="009C38A9" w:rsidRPr="001858B6" w:rsidRDefault="009C38A9" w:rsidP="004B5EFB">
      <w:pPr>
        <w:pStyle w:val="NormalWeb"/>
        <w:spacing w:before="0" w:beforeAutospacing="0" w:after="0" w:afterAutospacing="0"/>
        <w:rPr>
          <w:rFonts w:asciiTheme="minorHAnsi" w:hAnsiTheme="minorHAnsi" w:cstheme="minorHAnsi"/>
          <w:color w:val="auto"/>
        </w:rPr>
      </w:pPr>
    </w:p>
    <w:p w14:paraId="22C8F013" w14:textId="0E8EF22B" w:rsidR="0081390A"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4</w:t>
      </w:r>
      <w:r w:rsidR="00E950A1" w:rsidRPr="00991ADD">
        <w:rPr>
          <w:rFonts w:asciiTheme="minorHAnsi" w:hAnsiTheme="minorHAnsi" w:cstheme="minorHAnsi"/>
          <w:color w:val="auto"/>
          <w:highlight w:val="yellow"/>
          <w:lang w:eastAsia="ja-JP"/>
        </w:rPr>
        <w:t>.4</w:t>
      </w:r>
      <w:r w:rsidR="009C38A9" w:rsidRPr="00991ADD">
        <w:rPr>
          <w:rFonts w:asciiTheme="minorHAnsi" w:hAnsiTheme="minorHAnsi" w:cstheme="minorHAnsi"/>
          <w:color w:val="auto"/>
          <w:highlight w:val="yellow"/>
          <w:lang w:eastAsia="ja-JP"/>
        </w:rPr>
        <w:t xml:space="preserve">) </w:t>
      </w:r>
      <w:r w:rsidR="009772F3" w:rsidRPr="00991ADD">
        <w:rPr>
          <w:rFonts w:asciiTheme="minorHAnsi" w:hAnsiTheme="minorHAnsi" w:cstheme="minorHAnsi"/>
          <w:color w:val="auto"/>
          <w:highlight w:val="yellow"/>
          <w:lang w:eastAsia="ja-JP"/>
        </w:rPr>
        <w:t>Remove the virus inoc</w:t>
      </w:r>
      <w:r w:rsidR="001733B9" w:rsidRPr="00991ADD">
        <w:rPr>
          <w:rFonts w:asciiTheme="minorHAnsi" w:hAnsiTheme="minorHAnsi" w:cstheme="minorHAnsi"/>
          <w:color w:val="auto"/>
          <w:highlight w:val="yellow"/>
          <w:lang w:eastAsia="ja-JP"/>
        </w:rPr>
        <w:t>ulum and wash the cells twice with 1 m</w:t>
      </w:r>
      <w:r w:rsidR="000B6A7C" w:rsidRPr="00991ADD">
        <w:rPr>
          <w:rFonts w:asciiTheme="minorHAnsi" w:hAnsiTheme="minorHAnsi" w:cstheme="minorHAnsi"/>
          <w:color w:val="auto"/>
          <w:highlight w:val="yellow"/>
          <w:lang w:eastAsia="ja-JP"/>
        </w:rPr>
        <w:t>L</w:t>
      </w:r>
      <w:r w:rsidR="001733B9" w:rsidRPr="00991ADD">
        <w:rPr>
          <w:rFonts w:asciiTheme="minorHAnsi" w:hAnsiTheme="minorHAnsi" w:cstheme="minorHAnsi"/>
          <w:color w:val="auto"/>
          <w:highlight w:val="yellow"/>
          <w:lang w:eastAsia="ja-JP"/>
        </w:rPr>
        <w:t xml:space="preserve"> of</w:t>
      </w:r>
      <w:r w:rsidR="009772F3" w:rsidRPr="00991ADD">
        <w:rPr>
          <w:rFonts w:asciiTheme="minorHAnsi" w:hAnsiTheme="minorHAnsi" w:cstheme="minorHAnsi"/>
          <w:color w:val="auto"/>
          <w:highlight w:val="yellow"/>
          <w:lang w:eastAsia="ja-JP"/>
        </w:rPr>
        <w:t xml:space="preserve"> TBS. </w:t>
      </w:r>
      <w:r w:rsidR="00890A57" w:rsidRPr="00991ADD">
        <w:rPr>
          <w:rFonts w:asciiTheme="minorHAnsi" w:hAnsiTheme="minorHAnsi" w:cstheme="minorHAnsi"/>
          <w:color w:val="auto"/>
          <w:highlight w:val="yellow"/>
          <w:lang w:eastAsia="ja-JP"/>
        </w:rPr>
        <w:t xml:space="preserve">To </w:t>
      </w:r>
      <w:r w:rsidR="00B26C83" w:rsidRPr="00991ADD">
        <w:rPr>
          <w:rFonts w:asciiTheme="minorHAnsi" w:hAnsiTheme="minorHAnsi" w:cstheme="minorHAnsi"/>
          <w:color w:val="auto"/>
          <w:highlight w:val="yellow"/>
          <w:lang w:eastAsia="ja-JP"/>
        </w:rPr>
        <w:t>extract</w:t>
      </w:r>
      <w:r w:rsidR="009431AD" w:rsidRPr="00991ADD">
        <w:rPr>
          <w:rFonts w:asciiTheme="minorHAnsi" w:hAnsiTheme="minorHAnsi" w:cstheme="minorHAnsi"/>
          <w:color w:val="auto"/>
          <w:highlight w:val="yellow"/>
          <w:lang w:eastAsia="ja-JP"/>
        </w:rPr>
        <w:t xml:space="preserve"> the</w:t>
      </w:r>
      <w:r w:rsidR="00E629D3" w:rsidRPr="00991ADD">
        <w:rPr>
          <w:rFonts w:asciiTheme="minorHAnsi" w:hAnsiTheme="minorHAnsi" w:cstheme="minorHAnsi"/>
          <w:color w:val="auto"/>
          <w:highlight w:val="yellow"/>
          <w:lang w:eastAsia="ja-JP"/>
        </w:rPr>
        <w:t xml:space="preserve"> </w:t>
      </w:r>
      <w:r w:rsidR="009431AD" w:rsidRPr="00991ADD">
        <w:rPr>
          <w:rFonts w:asciiTheme="minorHAnsi" w:hAnsiTheme="minorHAnsi" w:cstheme="minorHAnsi"/>
          <w:color w:val="auto"/>
          <w:highlight w:val="yellow"/>
          <w:lang w:eastAsia="ja-JP"/>
        </w:rPr>
        <w:t xml:space="preserve">double-stranded (ds) </w:t>
      </w:r>
      <w:r w:rsidR="00E629D3" w:rsidRPr="00991ADD">
        <w:rPr>
          <w:rFonts w:asciiTheme="minorHAnsi" w:hAnsiTheme="minorHAnsi" w:cstheme="minorHAnsi"/>
          <w:color w:val="auto"/>
          <w:highlight w:val="yellow"/>
          <w:lang w:eastAsia="ja-JP"/>
        </w:rPr>
        <w:t>RNA</w:t>
      </w:r>
      <w:r w:rsidR="009431AD" w:rsidRPr="00991ADD">
        <w:rPr>
          <w:rFonts w:asciiTheme="minorHAnsi" w:hAnsiTheme="minorHAnsi" w:cstheme="minorHAnsi"/>
          <w:color w:val="auto"/>
          <w:highlight w:val="yellow"/>
          <w:lang w:eastAsia="ja-JP"/>
        </w:rPr>
        <w:t xml:space="preserve"> of</w:t>
      </w:r>
      <w:r w:rsidR="00A630D0" w:rsidRPr="00991ADD">
        <w:rPr>
          <w:rFonts w:asciiTheme="minorHAnsi" w:hAnsiTheme="minorHAnsi" w:cstheme="minorHAnsi"/>
          <w:color w:val="auto"/>
          <w:highlight w:val="yellow"/>
          <w:lang w:eastAsia="ja-JP"/>
        </w:rPr>
        <w:t xml:space="preserve"> the</w:t>
      </w:r>
      <w:r w:rsidR="009431AD" w:rsidRPr="00991ADD">
        <w:rPr>
          <w:rFonts w:asciiTheme="minorHAnsi" w:hAnsiTheme="minorHAnsi" w:cstheme="minorHAnsi"/>
          <w:color w:val="auto"/>
          <w:highlight w:val="yellow"/>
          <w:lang w:eastAsia="ja-JP"/>
        </w:rPr>
        <w:t xml:space="preserve"> rotavirus</w:t>
      </w:r>
      <w:r w:rsidR="00E30A97" w:rsidRPr="00991ADD">
        <w:rPr>
          <w:rFonts w:asciiTheme="minorHAnsi" w:hAnsiTheme="minorHAnsi" w:cstheme="minorHAnsi"/>
          <w:color w:val="auto"/>
          <w:highlight w:val="yellow"/>
          <w:lang w:eastAsia="ja-JP"/>
        </w:rPr>
        <w:t>, add 140 µ</w:t>
      </w:r>
      <w:r w:rsidR="000B6A7C" w:rsidRPr="00991ADD">
        <w:rPr>
          <w:rFonts w:asciiTheme="minorHAnsi" w:hAnsiTheme="minorHAnsi" w:cstheme="minorHAnsi"/>
          <w:color w:val="auto"/>
          <w:highlight w:val="yellow"/>
          <w:lang w:eastAsia="ja-JP"/>
        </w:rPr>
        <w:t>L</w:t>
      </w:r>
      <w:r w:rsidR="001741C9" w:rsidRPr="00991ADD">
        <w:rPr>
          <w:rFonts w:asciiTheme="minorHAnsi" w:hAnsiTheme="minorHAnsi" w:cstheme="minorHAnsi"/>
          <w:color w:val="auto"/>
          <w:highlight w:val="yellow"/>
          <w:lang w:eastAsia="ja-JP"/>
        </w:rPr>
        <w:t xml:space="preserve"> of </w:t>
      </w:r>
      <w:r w:rsidR="009B37AA" w:rsidRPr="00991ADD">
        <w:rPr>
          <w:rFonts w:asciiTheme="minorHAnsi" w:hAnsiTheme="minorHAnsi" w:cstheme="minorHAnsi"/>
          <w:color w:val="auto"/>
          <w:highlight w:val="yellow"/>
          <w:lang w:eastAsia="ja-JP"/>
        </w:rPr>
        <w:t xml:space="preserve">1x </w:t>
      </w:r>
      <w:r w:rsidR="001741C9" w:rsidRPr="00991ADD">
        <w:rPr>
          <w:rFonts w:asciiTheme="minorHAnsi" w:hAnsiTheme="minorHAnsi" w:cstheme="minorHAnsi"/>
          <w:color w:val="auto"/>
          <w:highlight w:val="yellow"/>
          <w:lang w:eastAsia="ja-JP"/>
        </w:rPr>
        <w:t>PBS</w:t>
      </w:r>
      <w:r w:rsidR="00E30A97" w:rsidRPr="00991ADD">
        <w:rPr>
          <w:rFonts w:asciiTheme="minorHAnsi" w:hAnsiTheme="minorHAnsi" w:cstheme="minorHAnsi"/>
          <w:color w:val="auto"/>
          <w:highlight w:val="yellow"/>
          <w:lang w:eastAsia="ja-JP"/>
        </w:rPr>
        <w:t xml:space="preserve"> and 560 µ</w:t>
      </w:r>
      <w:r w:rsidR="000B6A7C" w:rsidRPr="00991ADD">
        <w:rPr>
          <w:rFonts w:asciiTheme="minorHAnsi" w:hAnsiTheme="minorHAnsi" w:cstheme="minorHAnsi"/>
          <w:color w:val="auto"/>
          <w:highlight w:val="yellow"/>
          <w:lang w:eastAsia="ja-JP"/>
        </w:rPr>
        <w:t>L</w:t>
      </w:r>
      <w:r w:rsidR="00AA41F5" w:rsidRPr="00991ADD">
        <w:rPr>
          <w:rFonts w:asciiTheme="minorHAnsi" w:hAnsiTheme="minorHAnsi" w:cstheme="minorHAnsi"/>
          <w:color w:val="auto"/>
          <w:highlight w:val="yellow"/>
          <w:lang w:eastAsia="ja-JP"/>
        </w:rPr>
        <w:t xml:space="preserve"> of</w:t>
      </w:r>
      <w:r w:rsidR="006A55E9" w:rsidRPr="00991ADD">
        <w:rPr>
          <w:rFonts w:asciiTheme="minorHAnsi" w:hAnsiTheme="minorHAnsi" w:cstheme="minorHAnsi"/>
          <w:color w:val="auto"/>
          <w:highlight w:val="yellow"/>
          <w:lang w:eastAsia="ja-JP"/>
        </w:rPr>
        <w:t xml:space="preserve"> the</w:t>
      </w:r>
      <w:r w:rsidR="00AA41F5" w:rsidRPr="00991ADD">
        <w:rPr>
          <w:rFonts w:asciiTheme="minorHAnsi" w:hAnsiTheme="minorHAnsi" w:cstheme="minorHAnsi"/>
          <w:color w:val="auto"/>
          <w:highlight w:val="yellow"/>
          <w:lang w:eastAsia="ja-JP"/>
        </w:rPr>
        <w:t xml:space="preserve"> RNA extraction buffer (see </w:t>
      </w:r>
      <w:r w:rsidR="00AA41F5" w:rsidRPr="00991ADD">
        <w:rPr>
          <w:rFonts w:asciiTheme="minorHAnsi" w:hAnsiTheme="minorHAnsi" w:cstheme="minorHAnsi"/>
          <w:b/>
          <w:color w:val="auto"/>
          <w:highlight w:val="yellow"/>
          <w:lang w:eastAsia="ja-JP"/>
        </w:rPr>
        <w:t xml:space="preserve">Table </w:t>
      </w:r>
      <w:r w:rsidR="000B6A7C" w:rsidRPr="00991ADD">
        <w:rPr>
          <w:rFonts w:asciiTheme="minorHAnsi" w:hAnsiTheme="minorHAnsi" w:cstheme="minorHAnsi"/>
          <w:b/>
          <w:color w:val="auto"/>
          <w:highlight w:val="yellow"/>
          <w:lang w:eastAsia="ja-JP"/>
        </w:rPr>
        <w:t xml:space="preserve">of </w:t>
      </w:r>
      <w:r w:rsidR="00AA41F5" w:rsidRPr="00991ADD">
        <w:rPr>
          <w:rFonts w:asciiTheme="minorHAnsi" w:hAnsiTheme="minorHAnsi" w:cstheme="minorHAnsi"/>
          <w:b/>
          <w:color w:val="auto"/>
          <w:highlight w:val="yellow"/>
          <w:lang w:eastAsia="ja-JP"/>
        </w:rPr>
        <w:t>Material</w:t>
      </w:r>
      <w:r w:rsidR="000B6A7C" w:rsidRPr="00991ADD">
        <w:rPr>
          <w:rFonts w:asciiTheme="minorHAnsi" w:hAnsiTheme="minorHAnsi" w:cstheme="minorHAnsi"/>
          <w:b/>
          <w:color w:val="auto"/>
          <w:highlight w:val="yellow"/>
          <w:lang w:eastAsia="ja-JP"/>
        </w:rPr>
        <w:t>s</w:t>
      </w:r>
      <w:r w:rsidR="00AA41F5" w:rsidRPr="00991ADD">
        <w:rPr>
          <w:rFonts w:asciiTheme="minorHAnsi" w:hAnsiTheme="minorHAnsi" w:cstheme="minorHAnsi"/>
          <w:color w:val="auto"/>
          <w:highlight w:val="yellow"/>
          <w:lang w:eastAsia="ja-JP"/>
        </w:rPr>
        <w:t xml:space="preserve">) </w:t>
      </w:r>
      <w:r w:rsidR="001541DF" w:rsidRPr="00991ADD">
        <w:rPr>
          <w:rFonts w:asciiTheme="minorHAnsi" w:hAnsiTheme="minorHAnsi" w:cstheme="minorHAnsi"/>
          <w:color w:val="auto"/>
          <w:highlight w:val="yellow"/>
          <w:lang w:eastAsia="ja-JP"/>
        </w:rPr>
        <w:t>to each well. M</w:t>
      </w:r>
      <w:r w:rsidR="00B26C83" w:rsidRPr="00991ADD">
        <w:rPr>
          <w:rFonts w:asciiTheme="minorHAnsi" w:hAnsiTheme="minorHAnsi" w:cstheme="minorHAnsi"/>
          <w:color w:val="auto"/>
          <w:highlight w:val="yellow"/>
          <w:lang w:eastAsia="ja-JP"/>
        </w:rPr>
        <w:t xml:space="preserve">ix </w:t>
      </w:r>
      <w:r w:rsidR="009431AD" w:rsidRPr="00991ADD">
        <w:rPr>
          <w:rFonts w:asciiTheme="minorHAnsi" w:hAnsiTheme="minorHAnsi" w:cstheme="minorHAnsi"/>
          <w:color w:val="auto"/>
          <w:highlight w:val="yellow"/>
          <w:lang w:eastAsia="ja-JP"/>
        </w:rPr>
        <w:t xml:space="preserve">adequately </w:t>
      </w:r>
      <w:r w:rsidR="00B26C83" w:rsidRPr="00991ADD">
        <w:rPr>
          <w:rFonts w:asciiTheme="minorHAnsi" w:hAnsiTheme="minorHAnsi" w:cstheme="minorHAnsi"/>
          <w:color w:val="auto"/>
          <w:highlight w:val="yellow"/>
          <w:lang w:eastAsia="ja-JP"/>
        </w:rPr>
        <w:t>with a pipett</w:t>
      </w:r>
      <w:r w:rsidR="00636618" w:rsidRPr="00991ADD">
        <w:rPr>
          <w:rFonts w:asciiTheme="minorHAnsi" w:hAnsiTheme="minorHAnsi" w:cstheme="minorHAnsi"/>
          <w:color w:val="auto"/>
          <w:highlight w:val="yellow"/>
          <w:lang w:eastAsia="ja-JP"/>
        </w:rPr>
        <w:t>e</w:t>
      </w:r>
      <w:r w:rsidR="00B26C83" w:rsidRPr="001858B6">
        <w:rPr>
          <w:rFonts w:asciiTheme="minorHAnsi" w:hAnsiTheme="minorHAnsi" w:cstheme="minorHAnsi"/>
          <w:color w:val="auto"/>
          <w:lang w:eastAsia="ja-JP"/>
        </w:rPr>
        <w:t xml:space="preserve"> </w:t>
      </w:r>
      <w:r w:rsidR="009431AD" w:rsidRPr="001858B6">
        <w:rPr>
          <w:rFonts w:asciiTheme="minorHAnsi" w:hAnsiTheme="minorHAnsi" w:cstheme="minorHAnsi"/>
          <w:color w:val="auto"/>
          <w:lang w:eastAsia="ja-JP"/>
        </w:rPr>
        <w:t>(about 10</w:t>
      </w:r>
      <w:r w:rsidR="00A271D4">
        <w:rPr>
          <w:rFonts w:asciiTheme="minorHAnsi" w:hAnsiTheme="minorHAnsi" w:cstheme="minorHAnsi"/>
          <w:color w:val="auto"/>
          <w:lang w:eastAsia="ja-JP"/>
        </w:rPr>
        <w:t>x</w:t>
      </w:r>
      <w:r w:rsidR="00A630D0" w:rsidRPr="001858B6">
        <w:rPr>
          <w:rFonts w:asciiTheme="minorHAnsi" w:hAnsiTheme="minorHAnsi" w:cstheme="minorHAnsi"/>
          <w:color w:val="auto"/>
          <w:lang w:eastAsia="ja-JP"/>
        </w:rPr>
        <w:t xml:space="preserve"> or</w:t>
      </w:r>
      <w:r w:rsidR="00B5423B" w:rsidRPr="001858B6">
        <w:rPr>
          <w:rFonts w:asciiTheme="minorHAnsi" w:hAnsiTheme="minorHAnsi" w:cstheme="minorHAnsi"/>
          <w:color w:val="auto"/>
          <w:lang w:eastAsia="ja-JP"/>
        </w:rPr>
        <w:t xml:space="preserve"> until </w:t>
      </w:r>
      <w:r w:rsidR="001541DF" w:rsidRPr="001858B6">
        <w:rPr>
          <w:rFonts w:asciiTheme="minorHAnsi" w:hAnsiTheme="minorHAnsi" w:cstheme="minorHAnsi"/>
          <w:color w:val="auto"/>
          <w:lang w:eastAsia="ja-JP"/>
        </w:rPr>
        <w:t>the haze or contaminant of cells in the buffer is not seen</w:t>
      </w:r>
      <w:r w:rsidR="00A630D0" w:rsidRPr="001858B6">
        <w:rPr>
          <w:rFonts w:asciiTheme="minorHAnsi" w:hAnsiTheme="minorHAnsi" w:cstheme="minorHAnsi"/>
          <w:color w:val="auto"/>
          <w:lang w:eastAsia="ja-JP"/>
        </w:rPr>
        <w:t>)</w:t>
      </w:r>
      <w:r w:rsidR="001541DF" w:rsidRPr="001858B6">
        <w:rPr>
          <w:rFonts w:asciiTheme="minorHAnsi" w:hAnsiTheme="minorHAnsi" w:cstheme="minorHAnsi"/>
          <w:color w:val="auto"/>
          <w:lang w:eastAsia="ja-JP"/>
        </w:rPr>
        <w:t>.</w:t>
      </w:r>
    </w:p>
    <w:p w14:paraId="37015711" w14:textId="77777777" w:rsidR="0081390A" w:rsidRPr="001858B6" w:rsidRDefault="0081390A" w:rsidP="004B5EFB">
      <w:pPr>
        <w:pStyle w:val="NormalWeb"/>
        <w:spacing w:before="0" w:beforeAutospacing="0" w:after="0" w:afterAutospacing="0"/>
        <w:rPr>
          <w:rFonts w:asciiTheme="minorHAnsi" w:hAnsiTheme="minorHAnsi" w:cstheme="minorHAnsi"/>
          <w:color w:val="auto"/>
        </w:rPr>
      </w:pPr>
    </w:p>
    <w:p w14:paraId="158D035C" w14:textId="03C4B9B0" w:rsidR="00E629D3"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rPr>
        <w:t>4</w:t>
      </w:r>
      <w:r w:rsidR="00E950A1" w:rsidRPr="00991ADD">
        <w:rPr>
          <w:rFonts w:asciiTheme="minorHAnsi" w:hAnsiTheme="minorHAnsi" w:cstheme="minorHAnsi"/>
          <w:color w:val="auto"/>
          <w:highlight w:val="yellow"/>
        </w:rPr>
        <w:t>.5</w:t>
      </w:r>
      <w:r w:rsidR="00E629D3" w:rsidRPr="00991ADD">
        <w:rPr>
          <w:rFonts w:asciiTheme="minorHAnsi" w:hAnsiTheme="minorHAnsi" w:cstheme="minorHAnsi"/>
          <w:color w:val="auto"/>
          <w:highlight w:val="yellow"/>
        </w:rPr>
        <w:t xml:space="preserve">) </w:t>
      </w:r>
      <w:r w:rsidR="000D44EB" w:rsidRPr="00991ADD">
        <w:rPr>
          <w:rFonts w:asciiTheme="minorHAnsi" w:hAnsiTheme="minorHAnsi" w:cstheme="minorHAnsi"/>
          <w:color w:val="auto"/>
          <w:highlight w:val="yellow"/>
        </w:rPr>
        <w:t>After recovering the double stranded RNA (</w:t>
      </w:r>
      <w:r w:rsidR="009431AD" w:rsidRPr="00991ADD">
        <w:rPr>
          <w:rFonts w:asciiTheme="minorHAnsi" w:hAnsiTheme="minorHAnsi" w:cstheme="minorHAnsi"/>
          <w:color w:val="auto"/>
          <w:highlight w:val="yellow"/>
        </w:rPr>
        <w:t>dsRNA</w:t>
      </w:r>
      <w:r w:rsidR="000D44EB" w:rsidRPr="00991ADD">
        <w:rPr>
          <w:rFonts w:asciiTheme="minorHAnsi" w:hAnsiTheme="minorHAnsi" w:cstheme="minorHAnsi"/>
          <w:color w:val="auto"/>
          <w:highlight w:val="yellow"/>
        </w:rPr>
        <w:t>)</w:t>
      </w:r>
      <w:r w:rsidR="009431AD" w:rsidRPr="00991ADD">
        <w:rPr>
          <w:rFonts w:asciiTheme="minorHAnsi" w:hAnsiTheme="minorHAnsi" w:cstheme="minorHAnsi"/>
          <w:color w:val="auto"/>
          <w:highlight w:val="yellow"/>
        </w:rPr>
        <w:t xml:space="preserve"> according to </w:t>
      </w:r>
      <w:r w:rsidR="00636618" w:rsidRPr="00991ADD">
        <w:rPr>
          <w:rFonts w:asciiTheme="minorHAnsi" w:hAnsiTheme="minorHAnsi" w:cstheme="minorHAnsi"/>
          <w:color w:val="auto"/>
          <w:highlight w:val="yellow"/>
        </w:rPr>
        <w:t>the manufacturer</w:t>
      </w:r>
      <w:r w:rsidR="00A630D0" w:rsidRPr="00991ADD">
        <w:rPr>
          <w:rFonts w:asciiTheme="minorHAnsi" w:hAnsiTheme="minorHAnsi" w:cstheme="minorHAnsi"/>
          <w:color w:val="auto"/>
          <w:highlight w:val="yellow"/>
        </w:rPr>
        <w:t>’s</w:t>
      </w:r>
      <w:r w:rsidR="00636618" w:rsidRPr="00991ADD">
        <w:rPr>
          <w:rFonts w:asciiTheme="minorHAnsi" w:hAnsiTheme="minorHAnsi" w:cstheme="minorHAnsi"/>
          <w:color w:val="auto"/>
          <w:highlight w:val="yellow"/>
        </w:rPr>
        <w:t xml:space="preserve"> protocol</w:t>
      </w:r>
      <w:r w:rsidR="00B21549" w:rsidRPr="00991ADD">
        <w:rPr>
          <w:rFonts w:asciiTheme="minorHAnsi" w:hAnsiTheme="minorHAnsi" w:cstheme="minorHAnsi"/>
          <w:color w:val="auto"/>
          <w:highlight w:val="yellow"/>
          <w:lang w:eastAsia="ja-JP"/>
        </w:rPr>
        <w:t xml:space="preserve">, place the </w:t>
      </w:r>
      <w:r w:rsidR="00E30A97" w:rsidRPr="00991ADD">
        <w:rPr>
          <w:rFonts w:asciiTheme="minorHAnsi" w:hAnsiTheme="minorHAnsi" w:cstheme="minorHAnsi"/>
          <w:color w:val="auto"/>
          <w:highlight w:val="yellow"/>
          <w:lang w:eastAsia="ja-JP"/>
        </w:rPr>
        <w:t>1.5 m</w:t>
      </w:r>
      <w:r w:rsidR="000B6A7C" w:rsidRPr="00991ADD">
        <w:rPr>
          <w:rFonts w:asciiTheme="minorHAnsi" w:hAnsiTheme="minorHAnsi" w:cstheme="minorHAnsi"/>
          <w:color w:val="auto"/>
          <w:highlight w:val="yellow"/>
          <w:lang w:eastAsia="ja-JP"/>
        </w:rPr>
        <w:t>L</w:t>
      </w:r>
      <w:r w:rsidR="009431AD" w:rsidRPr="00991ADD">
        <w:rPr>
          <w:rFonts w:asciiTheme="minorHAnsi" w:hAnsiTheme="minorHAnsi" w:cstheme="minorHAnsi"/>
          <w:color w:val="auto"/>
          <w:highlight w:val="yellow"/>
          <w:lang w:eastAsia="ja-JP"/>
        </w:rPr>
        <w:t xml:space="preserve"> tubes c</w:t>
      </w:r>
      <w:r w:rsidR="00B4125B" w:rsidRPr="00991ADD">
        <w:rPr>
          <w:rFonts w:asciiTheme="minorHAnsi" w:hAnsiTheme="minorHAnsi" w:cstheme="minorHAnsi"/>
          <w:color w:val="auto"/>
          <w:highlight w:val="yellow"/>
          <w:lang w:eastAsia="ja-JP"/>
        </w:rPr>
        <w:t>ontaining</w:t>
      </w:r>
      <w:r w:rsidR="009431AD" w:rsidRPr="00991ADD">
        <w:rPr>
          <w:rFonts w:asciiTheme="minorHAnsi" w:hAnsiTheme="minorHAnsi" w:cstheme="minorHAnsi"/>
          <w:color w:val="auto"/>
          <w:highlight w:val="yellow"/>
          <w:lang w:eastAsia="ja-JP"/>
        </w:rPr>
        <w:t xml:space="preserve"> </w:t>
      </w:r>
      <w:r w:rsidR="00B4125B" w:rsidRPr="00991ADD">
        <w:rPr>
          <w:rFonts w:asciiTheme="minorHAnsi" w:hAnsiTheme="minorHAnsi" w:cstheme="minorHAnsi"/>
          <w:color w:val="auto"/>
          <w:highlight w:val="yellow"/>
          <w:lang w:eastAsia="ja-JP"/>
        </w:rPr>
        <w:t xml:space="preserve">the </w:t>
      </w:r>
      <w:r w:rsidR="009431AD" w:rsidRPr="00991ADD">
        <w:rPr>
          <w:rFonts w:asciiTheme="minorHAnsi" w:hAnsiTheme="minorHAnsi" w:cstheme="minorHAnsi"/>
          <w:color w:val="auto"/>
          <w:highlight w:val="yellow"/>
          <w:lang w:eastAsia="ja-JP"/>
        </w:rPr>
        <w:t>dsRNA</w:t>
      </w:r>
      <w:r w:rsidR="00B4125B" w:rsidRPr="00991ADD">
        <w:rPr>
          <w:rFonts w:asciiTheme="minorHAnsi" w:hAnsiTheme="minorHAnsi" w:cstheme="minorHAnsi"/>
          <w:color w:val="auto"/>
          <w:highlight w:val="yellow"/>
          <w:lang w:eastAsia="ja-JP"/>
        </w:rPr>
        <w:t xml:space="preserve"> extract</w:t>
      </w:r>
      <w:r w:rsidR="009431AD" w:rsidRPr="00991ADD">
        <w:rPr>
          <w:rFonts w:asciiTheme="minorHAnsi" w:hAnsiTheme="minorHAnsi" w:cstheme="minorHAnsi"/>
          <w:color w:val="auto"/>
          <w:highlight w:val="yellow"/>
          <w:lang w:eastAsia="ja-JP"/>
        </w:rPr>
        <w:t xml:space="preserve"> </w:t>
      </w:r>
      <w:r w:rsidR="00B21549" w:rsidRPr="00991ADD">
        <w:rPr>
          <w:rFonts w:asciiTheme="minorHAnsi" w:hAnsiTheme="minorHAnsi" w:cstheme="minorHAnsi"/>
          <w:color w:val="auto"/>
          <w:highlight w:val="yellow"/>
          <w:lang w:eastAsia="ja-JP"/>
        </w:rPr>
        <w:t>on</w:t>
      </w:r>
      <w:r w:rsidR="00A630D0" w:rsidRPr="00991ADD">
        <w:rPr>
          <w:rFonts w:asciiTheme="minorHAnsi" w:hAnsiTheme="minorHAnsi" w:cstheme="minorHAnsi"/>
          <w:color w:val="auto"/>
          <w:highlight w:val="yellow"/>
          <w:lang w:eastAsia="ja-JP"/>
        </w:rPr>
        <w:t xml:space="preserve"> a</w:t>
      </w:r>
      <w:r w:rsidR="00B21549" w:rsidRPr="00991ADD">
        <w:rPr>
          <w:rFonts w:asciiTheme="minorHAnsi" w:hAnsiTheme="minorHAnsi" w:cstheme="minorHAnsi"/>
          <w:color w:val="auto"/>
          <w:highlight w:val="yellow"/>
          <w:lang w:eastAsia="ja-JP"/>
        </w:rPr>
        <w:t xml:space="preserve"> heat block </w:t>
      </w:r>
      <w:r w:rsidR="009431AD" w:rsidRPr="00991ADD">
        <w:rPr>
          <w:rFonts w:asciiTheme="minorHAnsi" w:hAnsiTheme="minorHAnsi" w:cstheme="minorHAnsi"/>
          <w:color w:val="auto"/>
          <w:highlight w:val="yellow"/>
          <w:lang w:eastAsia="ja-JP"/>
        </w:rPr>
        <w:t xml:space="preserve">at 95 °C </w:t>
      </w:r>
      <w:r w:rsidR="00B21549" w:rsidRPr="00991ADD">
        <w:rPr>
          <w:rFonts w:asciiTheme="minorHAnsi" w:hAnsiTheme="minorHAnsi" w:cstheme="minorHAnsi"/>
          <w:color w:val="auto"/>
          <w:highlight w:val="yellow"/>
          <w:lang w:eastAsia="ja-JP"/>
        </w:rPr>
        <w:t>for 5 min</w:t>
      </w:r>
      <w:r w:rsidR="00636618" w:rsidRPr="00991ADD">
        <w:rPr>
          <w:rFonts w:asciiTheme="minorHAnsi" w:hAnsiTheme="minorHAnsi" w:cstheme="minorHAnsi"/>
          <w:color w:val="auto"/>
          <w:highlight w:val="yellow"/>
          <w:lang w:eastAsia="ja-JP"/>
        </w:rPr>
        <w:t xml:space="preserve"> to denature</w:t>
      </w:r>
      <w:r w:rsidR="00A630D0" w:rsidRPr="00991ADD">
        <w:rPr>
          <w:rFonts w:asciiTheme="minorHAnsi" w:hAnsiTheme="minorHAnsi" w:cstheme="minorHAnsi"/>
          <w:color w:val="auto"/>
          <w:highlight w:val="yellow"/>
          <w:lang w:eastAsia="ja-JP"/>
        </w:rPr>
        <w:t xml:space="preserve"> the</w:t>
      </w:r>
      <w:r w:rsidR="00636618" w:rsidRPr="00991ADD">
        <w:rPr>
          <w:rFonts w:asciiTheme="minorHAnsi" w:hAnsiTheme="minorHAnsi" w:cstheme="minorHAnsi"/>
          <w:color w:val="auto"/>
          <w:highlight w:val="yellow"/>
          <w:lang w:eastAsia="ja-JP"/>
        </w:rPr>
        <w:t xml:space="preserve"> dsRNA</w:t>
      </w:r>
      <w:r w:rsidR="009431AD" w:rsidRPr="00991ADD">
        <w:rPr>
          <w:rFonts w:asciiTheme="minorHAnsi" w:hAnsiTheme="minorHAnsi" w:cstheme="minorHAnsi"/>
          <w:color w:val="auto"/>
          <w:highlight w:val="yellow"/>
          <w:lang w:eastAsia="ja-JP"/>
        </w:rPr>
        <w:t>, and then immediately place the</w:t>
      </w:r>
      <w:r w:rsidR="00A630D0" w:rsidRPr="00991ADD">
        <w:rPr>
          <w:rFonts w:asciiTheme="minorHAnsi" w:hAnsiTheme="minorHAnsi" w:cstheme="minorHAnsi"/>
          <w:color w:val="auto"/>
          <w:highlight w:val="yellow"/>
          <w:lang w:eastAsia="ja-JP"/>
        </w:rPr>
        <w:t xml:space="preserve"> tubes</w:t>
      </w:r>
      <w:r w:rsidR="009431AD" w:rsidRPr="00991ADD">
        <w:rPr>
          <w:rFonts w:asciiTheme="minorHAnsi" w:hAnsiTheme="minorHAnsi" w:cstheme="minorHAnsi"/>
          <w:color w:val="auto"/>
          <w:highlight w:val="yellow"/>
          <w:lang w:eastAsia="ja-JP"/>
        </w:rPr>
        <w:t xml:space="preserve"> on ice</w:t>
      </w:r>
      <w:r w:rsidR="002A1CD0" w:rsidRPr="00991ADD">
        <w:rPr>
          <w:rFonts w:asciiTheme="minorHAnsi" w:hAnsiTheme="minorHAnsi" w:cstheme="minorHAnsi"/>
          <w:color w:val="auto"/>
          <w:highlight w:val="yellow"/>
          <w:lang w:eastAsia="ja-JP"/>
        </w:rPr>
        <w:t xml:space="preserve"> and incubate for more than 2 min</w:t>
      </w:r>
      <w:r w:rsidR="004A02FB" w:rsidRPr="00991ADD">
        <w:rPr>
          <w:rFonts w:asciiTheme="minorHAnsi" w:hAnsiTheme="minorHAnsi" w:cstheme="minorHAnsi"/>
          <w:color w:val="auto"/>
          <w:highlight w:val="yellow"/>
          <w:lang w:eastAsia="ja-JP"/>
        </w:rPr>
        <w:t>.</w:t>
      </w:r>
    </w:p>
    <w:p w14:paraId="57112163" w14:textId="77777777" w:rsidR="00E75165" w:rsidRPr="001858B6" w:rsidRDefault="00E75165" w:rsidP="004B5EFB">
      <w:pPr>
        <w:pStyle w:val="NormalWeb"/>
        <w:spacing w:before="0" w:beforeAutospacing="0" w:after="0" w:afterAutospacing="0"/>
        <w:rPr>
          <w:rFonts w:asciiTheme="minorHAnsi" w:hAnsiTheme="minorHAnsi" w:cstheme="minorHAnsi"/>
          <w:color w:val="auto"/>
          <w:lang w:eastAsia="ja-JP"/>
        </w:rPr>
      </w:pPr>
    </w:p>
    <w:p w14:paraId="5750559C" w14:textId="3A89BBAA" w:rsidR="00E75165"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4</w:t>
      </w:r>
      <w:r w:rsidR="00E950A1" w:rsidRPr="00991ADD">
        <w:rPr>
          <w:rFonts w:asciiTheme="minorHAnsi" w:hAnsiTheme="minorHAnsi" w:cstheme="minorHAnsi"/>
          <w:color w:val="auto"/>
          <w:highlight w:val="yellow"/>
          <w:lang w:eastAsia="ja-JP"/>
        </w:rPr>
        <w:t>.6</w:t>
      </w:r>
      <w:r w:rsidR="002A1CD0" w:rsidRPr="00991ADD">
        <w:rPr>
          <w:rFonts w:asciiTheme="minorHAnsi" w:hAnsiTheme="minorHAnsi" w:cstheme="minorHAnsi"/>
          <w:color w:val="auto"/>
          <w:highlight w:val="yellow"/>
          <w:lang w:eastAsia="ja-JP"/>
        </w:rPr>
        <w:t xml:space="preserve">) </w:t>
      </w:r>
      <w:r w:rsidR="001541DF" w:rsidRPr="00991ADD">
        <w:rPr>
          <w:rFonts w:asciiTheme="minorHAnsi" w:hAnsiTheme="minorHAnsi" w:cstheme="minorHAnsi"/>
          <w:color w:val="auto"/>
          <w:highlight w:val="yellow"/>
          <w:lang w:eastAsia="ja-JP"/>
        </w:rPr>
        <w:t>S</w:t>
      </w:r>
      <w:r w:rsidR="007566D8" w:rsidRPr="00991ADD">
        <w:rPr>
          <w:rFonts w:asciiTheme="minorHAnsi" w:hAnsiTheme="minorHAnsi" w:cstheme="minorHAnsi"/>
          <w:color w:val="auto"/>
          <w:highlight w:val="yellow"/>
          <w:lang w:eastAsia="ja-JP"/>
        </w:rPr>
        <w:t>y</w:t>
      </w:r>
      <w:r w:rsidR="001541DF" w:rsidRPr="00991ADD">
        <w:rPr>
          <w:rFonts w:asciiTheme="minorHAnsi" w:hAnsiTheme="minorHAnsi" w:cstheme="minorHAnsi"/>
          <w:color w:val="auto"/>
          <w:highlight w:val="yellow"/>
          <w:lang w:eastAsia="ja-JP"/>
        </w:rPr>
        <w:t>nthesize the cDNA</w:t>
      </w:r>
      <w:r w:rsidR="00E218C3" w:rsidRPr="00991ADD">
        <w:rPr>
          <w:rFonts w:asciiTheme="minorHAnsi" w:hAnsiTheme="minorHAnsi" w:cstheme="minorHAnsi"/>
          <w:color w:val="auto"/>
          <w:highlight w:val="yellow"/>
          <w:lang w:eastAsia="ja-JP"/>
        </w:rPr>
        <w:t xml:space="preserve"> </w:t>
      </w:r>
      <w:r w:rsidR="00AA41F5" w:rsidRPr="00991ADD">
        <w:rPr>
          <w:rFonts w:asciiTheme="minorHAnsi" w:hAnsiTheme="minorHAnsi" w:cstheme="minorHAnsi"/>
          <w:color w:val="auto"/>
          <w:highlight w:val="yellow"/>
          <w:lang w:eastAsia="ja-JP"/>
        </w:rPr>
        <w:t xml:space="preserve">by </w:t>
      </w:r>
      <w:r w:rsidR="001541DF" w:rsidRPr="00991ADD">
        <w:rPr>
          <w:rFonts w:asciiTheme="minorHAnsi" w:hAnsiTheme="minorHAnsi" w:cstheme="minorHAnsi"/>
          <w:color w:val="auto"/>
          <w:highlight w:val="yellow"/>
          <w:lang w:eastAsia="ja-JP"/>
        </w:rPr>
        <w:t>using</w:t>
      </w:r>
      <w:r w:rsidR="00A630D0" w:rsidRPr="00991ADD">
        <w:rPr>
          <w:rFonts w:asciiTheme="minorHAnsi" w:hAnsiTheme="minorHAnsi" w:cstheme="minorHAnsi"/>
          <w:color w:val="auto"/>
          <w:highlight w:val="yellow"/>
          <w:lang w:eastAsia="ja-JP"/>
        </w:rPr>
        <w:t xml:space="preserve"> a</w:t>
      </w:r>
      <w:r w:rsidR="001541DF" w:rsidRPr="00991ADD">
        <w:rPr>
          <w:rFonts w:asciiTheme="minorHAnsi" w:hAnsiTheme="minorHAnsi" w:cstheme="minorHAnsi"/>
          <w:color w:val="auto"/>
          <w:highlight w:val="yellow"/>
          <w:lang w:eastAsia="ja-JP"/>
        </w:rPr>
        <w:t xml:space="preserve"> </w:t>
      </w:r>
      <w:r w:rsidR="00AA41F5" w:rsidRPr="00991ADD">
        <w:rPr>
          <w:rFonts w:asciiTheme="minorHAnsi" w:hAnsiTheme="minorHAnsi" w:cstheme="minorHAnsi"/>
          <w:color w:val="auto"/>
          <w:highlight w:val="yellow"/>
          <w:lang w:eastAsia="ja-JP"/>
        </w:rPr>
        <w:t xml:space="preserve">reverse transcription kit (see </w:t>
      </w:r>
      <w:r w:rsidR="00AA41F5" w:rsidRPr="00991ADD">
        <w:rPr>
          <w:rFonts w:asciiTheme="minorHAnsi" w:hAnsiTheme="minorHAnsi" w:cstheme="minorHAnsi"/>
          <w:b/>
          <w:color w:val="auto"/>
          <w:highlight w:val="yellow"/>
          <w:lang w:eastAsia="ja-JP"/>
        </w:rPr>
        <w:t xml:space="preserve">Table </w:t>
      </w:r>
      <w:r w:rsidR="000B6A7C" w:rsidRPr="00991ADD">
        <w:rPr>
          <w:rFonts w:asciiTheme="minorHAnsi" w:hAnsiTheme="minorHAnsi" w:cstheme="minorHAnsi"/>
          <w:b/>
          <w:color w:val="auto"/>
          <w:highlight w:val="yellow"/>
          <w:lang w:eastAsia="ja-JP"/>
        </w:rPr>
        <w:t xml:space="preserve">of </w:t>
      </w:r>
      <w:r w:rsidR="00AA41F5" w:rsidRPr="00991ADD">
        <w:rPr>
          <w:rFonts w:asciiTheme="minorHAnsi" w:hAnsiTheme="minorHAnsi" w:cstheme="minorHAnsi"/>
          <w:b/>
          <w:color w:val="auto"/>
          <w:highlight w:val="yellow"/>
          <w:lang w:eastAsia="ja-JP"/>
        </w:rPr>
        <w:t>Material</w:t>
      </w:r>
      <w:r w:rsidR="000B6A7C" w:rsidRPr="00991ADD">
        <w:rPr>
          <w:rFonts w:asciiTheme="minorHAnsi" w:hAnsiTheme="minorHAnsi" w:cstheme="minorHAnsi"/>
          <w:b/>
          <w:color w:val="auto"/>
          <w:highlight w:val="yellow"/>
          <w:lang w:eastAsia="ja-JP"/>
        </w:rPr>
        <w:t>s</w:t>
      </w:r>
      <w:r w:rsidR="00AA41F5" w:rsidRPr="00991ADD">
        <w:rPr>
          <w:rFonts w:asciiTheme="minorHAnsi" w:hAnsiTheme="minorHAnsi" w:cstheme="minorHAnsi"/>
          <w:color w:val="auto"/>
          <w:highlight w:val="yellow"/>
          <w:lang w:eastAsia="ja-JP"/>
        </w:rPr>
        <w:t>)</w:t>
      </w:r>
      <w:r w:rsidR="00E218C3" w:rsidRPr="00991ADD">
        <w:rPr>
          <w:rFonts w:asciiTheme="minorHAnsi" w:hAnsiTheme="minorHAnsi" w:cstheme="minorHAnsi"/>
          <w:color w:val="auto"/>
          <w:highlight w:val="yellow"/>
          <w:lang w:eastAsia="ja-JP"/>
        </w:rPr>
        <w:t xml:space="preserve">. </w:t>
      </w:r>
      <w:r w:rsidR="00E30A97" w:rsidRPr="00991ADD">
        <w:rPr>
          <w:rFonts w:asciiTheme="minorHAnsi" w:hAnsiTheme="minorHAnsi" w:cstheme="minorHAnsi"/>
          <w:color w:val="auto"/>
          <w:highlight w:val="yellow"/>
          <w:lang w:eastAsia="ja-JP"/>
        </w:rPr>
        <w:t>Add 4 µ</w:t>
      </w:r>
      <w:r w:rsidR="000B6A7C" w:rsidRPr="00991ADD">
        <w:rPr>
          <w:rFonts w:asciiTheme="minorHAnsi" w:hAnsiTheme="minorHAnsi" w:cstheme="minorHAnsi"/>
          <w:color w:val="auto"/>
          <w:highlight w:val="yellow"/>
          <w:lang w:eastAsia="ja-JP"/>
        </w:rPr>
        <w:t>L</w:t>
      </w:r>
      <w:r w:rsidR="00A254D2" w:rsidRPr="00991ADD">
        <w:rPr>
          <w:rFonts w:asciiTheme="minorHAnsi" w:hAnsiTheme="minorHAnsi" w:cstheme="minorHAnsi"/>
          <w:color w:val="auto"/>
          <w:highlight w:val="yellow"/>
          <w:lang w:eastAsia="ja-JP"/>
        </w:rPr>
        <w:t xml:space="preserve"> of </w:t>
      </w:r>
      <w:r w:rsidR="007566D8" w:rsidRPr="00991ADD">
        <w:rPr>
          <w:rFonts w:asciiTheme="minorHAnsi" w:hAnsiTheme="minorHAnsi" w:cstheme="minorHAnsi"/>
          <w:color w:val="auto"/>
          <w:highlight w:val="yellow"/>
          <w:lang w:eastAsia="ja-JP"/>
        </w:rPr>
        <w:t xml:space="preserve">denatured viral </w:t>
      </w:r>
      <w:r w:rsidR="00A254D2" w:rsidRPr="00991ADD">
        <w:rPr>
          <w:rFonts w:asciiTheme="minorHAnsi" w:hAnsiTheme="minorHAnsi" w:cstheme="minorHAnsi"/>
          <w:color w:val="auto"/>
          <w:highlight w:val="yellow"/>
          <w:lang w:eastAsia="ja-JP"/>
        </w:rPr>
        <w:t xml:space="preserve">RNA solution to </w:t>
      </w:r>
      <w:r w:rsidR="007566D8" w:rsidRPr="00991ADD">
        <w:rPr>
          <w:rFonts w:asciiTheme="minorHAnsi" w:hAnsiTheme="minorHAnsi" w:cstheme="minorHAnsi"/>
          <w:color w:val="auto"/>
          <w:highlight w:val="yellow"/>
          <w:lang w:eastAsia="ja-JP"/>
        </w:rPr>
        <w:t xml:space="preserve">a </w:t>
      </w:r>
      <w:r w:rsidR="00E30A97" w:rsidRPr="00991ADD">
        <w:rPr>
          <w:rFonts w:asciiTheme="minorHAnsi" w:hAnsiTheme="minorHAnsi" w:cstheme="minorHAnsi"/>
          <w:color w:val="auto"/>
          <w:highlight w:val="yellow"/>
          <w:lang w:eastAsia="ja-JP"/>
        </w:rPr>
        <w:t>PCR tube containing 16 µl</w:t>
      </w:r>
      <w:r w:rsidR="00DC4136" w:rsidRPr="00991ADD">
        <w:rPr>
          <w:rFonts w:asciiTheme="minorHAnsi" w:hAnsiTheme="minorHAnsi" w:cstheme="minorHAnsi"/>
          <w:color w:val="auto"/>
          <w:highlight w:val="yellow"/>
          <w:lang w:eastAsia="ja-JP"/>
        </w:rPr>
        <w:t xml:space="preserve"> of </w:t>
      </w:r>
      <w:r w:rsidR="00A254D2" w:rsidRPr="00991ADD">
        <w:rPr>
          <w:rFonts w:asciiTheme="minorHAnsi" w:hAnsiTheme="minorHAnsi" w:cstheme="minorHAnsi"/>
          <w:color w:val="auto"/>
          <w:highlight w:val="yellow"/>
          <w:lang w:eastAsia="ja-JP"/>
        </w:rPr>
        <w:t>mix</w:t>
      </w:r>
      <w:r w:rsidR="00253AD2" w:rsidRPr="00991ADD">
        <w:rPr>
          <w:rFonts w:asciiTheme="minorHAnsi" w:hAnsiTheme="minorHAnsi" w:cstheme="minorHAnsi"/>
          <w:color w:val="auto"/>
          <w:highlight w:val="yellow"/>
          <w:lang w:eastAsia="ja-JP"/>
        </w:rPr>
        <w:t>ture</w:t>
      </w:r>
      <w:r w:rsidR="00A254D2" w:rsidRPr="00991ADD">
        <w:rPr>
          <w:rFonts w:asciiTheme="minorHAnsi" w:hAnsiTheme="minorHAnsi" w:cstheme="minorHAnsi"/>
          <w:color w:val="auto"/>
          <w:highlight w:val="yellow"/>
          <w:lang w:eastAsia="ja-JP"/>
        </w:rPr>
        <w:t xml:space="preserve"> (</w:t>
      </w:r>
      <w:r w:rsidR="00244936" w:rsidRPr="00991ADD">
        <w:rPr>
          <w:rFonts w:asciiTheme="minorHAnsi" w:hAnsiTheme="minorHAnsi" w:cstheme="minorHAnsi"/>
          <w:b/>
          <w:color w:val="auto"/>
          <w:highlight w:val="yellow"/>
          <w:lang w:eastAsia="ja-JP"/>
        </w:rPr>
        <w:t>Table</w:t>
      </w:r>
      <w:r w:rsidR="003F168D" w:rsidRPr="00991ADD">
        <w:rPr>
          <w:rFonts w:asciiTheme="minorHAnsi" w:hAnsiTheme="minorHAnsi" w:cstheme="minorHAnsi"/>
          <w:b/>
          <w:color w:val="auto"/>
          <w:highlight w:val="yellow"/>
          <w:lang w:eastAsia="ja-JP"/>
        </w:rPr>
        <w:t xml:space="preserve"> 1</w:t>
      </w:r>
      <w:r w:rsidR="00A254D2" w:rsidRPr="00991ADD">
        <w:rPr>
          <w:rFonts w:asciiTheme="minorHAnsi" w:hAnsiTheme="minorHAnsi" w:cstheme="minorHAnsi"/>
          <w:color w:val="auto"/>
          <w:highlight w:val="yellow"/>
          <w:lang w:eastAsia="ja-JP"/>
        </w:rPr>
        <w:t>)</w:t>
      </w:r>
      <w:r w:rsidR="00DC4136" w:rsidRPr="00991ADD">
        <w:rPr>
          <w:rFonts w:asciiTheme="minorHAnsi" w:hAnsiTheme="minorHAnsi" w:cstheme="minorHAnsi"/>
          <w:color w:val="auto"/>
          <w:highlight w:val="yellow"/>
          <w:lang w:eastAsia="ja-JP"/>
        </w:rPr>
        <w:t xml:space="preserve"> </w:t>
      </w:r>
      <w:r w:rsidR="007566D8" w:rsidRPr="00991ADD">
        <w:rPr>
          <w:rFonts w:asciiTheme="minorHAnsi" w:hAnsiTheme="minorHAnsi" w:cstheme="minorHAnsi"/>
          <w:color w:val="auto"/>
          <w:highlight w:val="yellow"/>
          <w:lang w:eastAsia="ja-JP"/>
        </w:rPr>
        <w:t xml:space="preserve">and mix it </w:t>
      </w:r>
      <w:r w:rsidR="00DC4136" w:rsidRPr="00991ADD">
        <w:rPr>
          <w:rFonts w:asciiTheme="minorHAnsi" w:hAnsiTheme="minorHAnsi" w:cstheme="minorHAnsi"/>
          <w:color w:val="auto"/>
          <w:highlight w:val="yellow"/>
          <w:lang w:eastAsia="ja-JP"/>
        </w:rPr>
        <w:t xml:space="preserve">carefully </w:t>
      </w:r>
      <w:r w:rsidR="007566D8" w:rsidRPr="00991ADD">
        <w:rPr>
          <w:rFonts w:asciiTheme="minorHAnsi" w:hAnsiTheme="minorHAnsi" w:cstheme="minorHAnsi"/>
          <w:color w:val="auto"/>
          <w:highlight w:val="yellow"/>
          <w:lang w:eastAsia="ja-JP"/>
        </w:rPr>
        <w:t>with</w:t>
      </w:r>
      <w:r w:rsidR="006A55E9" w:rsidRPr="00991ADD">
        <w:rPr>
          <w:rFonts w:asciiTheme="minorHAnsi" w:hAnsiTheme="minorHAnsi" w:cstheme="minorHAnsi"/>
          <w:color w:val="auto"/>
          <w:highlight w:val="yellow"/>
          <w:lang w:eastAsia="ja-JP"/>
        </w:rPr>
        <w:t xml:space="preserve"> a</w:t>
      </w:r>
      <w:r w:rsidR="007566D8" w:rsidRPr="00991ADD">
        <w:rPr>
          <w:rFonts w:asciiTheme="minorHAnsi" w:hAnsiTheme="minorHAnsi" w:cstheme="minorHAnsi"/>
          <w:color w:val="auto"/>
          <w:highlight w:val="yellow"/>
          <w:lang w:eastAsia="ja-JP"/>
        </w:rPr>
        <w:t xml:space="preserve"> pipette so as </w:t>
      </w:r>
      <w:r w:rsidR="00DC4136" w:rsidRPr="00991ADD">
        <w:rPr>
          <w:rFonts w:asciiTheme="minorHAnsi" w:hAnsiTheme="minorHAnsi" w:cstheme="minorHAnsi"/>
          <w:color w:val="auto"/>
          <w:highlight w:val="yellow"/>
          <w:lang w:eastAsia="ja-JP"/>
        </w:rPr>
        <w:t xml:space="preserve">not to </w:t>
      </w:r>
      <w:r w:rsidR="007566D8" w:rsidRPr="00991ADD">
        <w:rPr>
          <w:rFonts w:asciiTheme="minorHAnsi" w:hAnsiTheme="minorHAnsi" w:cstheme="minorHAnsi"/>
          <w:color w:val="auto"/>
          <w:highlight w:val="yellow"/>
          <w:lang w:eastAsia="ja-JP"/>
        </w:rPr>
        <w:t>generate</w:t>
      </w:r>
      <w:r w:rsidR="00DC4136" w:rsidRPr="00991ADD">
        <w:rPr>
          <w:rFonts w:asciiTheme="minorHAnsi" w:hAnsiTheme="minorHAnsi" w:cstheme="minorHAnsi"/>
          <w:color w:val="auto"/>
          <w:highlight w:val="yellow"/>
          <w:lang w:eastAsia="ja-JP"/>
        </w:rPr>
        <w:t xml:space="preserve"> bubbles</w:t>
      </w:r>
      <w:r w:rsidR="00A254D2" w:rsidRPr="00991ADD">
        <w:rPr>
          <w:rFonts w:asciiTheme="minorHAnsi" w:hAnsiTheme="minorHAnsi" w:cstheme="minorHAnsi"/>
          <w:color w:val="auto"/>
          <w:highlight w:val="yellow"/>
          <w:lang w:eastAsia="ja-JP"/>
        </w:rPr>
        <w:t>.</w:t>
      </w:r>
      <w:r w:rsidR="005E4F44" w:rsidRPr="00991ADD">
        <w:rPr>
          <w:rFonts w:asciiTheme="minorHAnsi" w:hAnsiTheme="minorHAnsi" w:cstheme="minorHAnsi"/>
          <w:color w:val="auto"/>
          <w:highlight w:val="yellow"/>
          <w:lang w:eastAsia="ja-JP"/>
        </w:rPr>
        <w:t xml:space="preserve"> Spin down the tubes.</w:t>
      </w:r>
    </w:p>
    <w:p w14:paraId="696240DB" w14:textId="77777777" w:rsidR="00A254D2" w:rsidRPr="001858B6" w:rsidRDefault="00A254D2" w:rsidP="004B5EFB">
      <w:pPr>
        <w:pStyle w:val="NormalWeb"/>
        <w:spacing w:before="0" w:beforeAutospacing="0" w:after="0" w:afterAutospacing="0"/>
        <w:rPr>
          <w:rFonts w:asciiTheme="minorHAnsi" w:hAnsiTheme="minorHAnsi" w:cstheme="minorHAnsi"/>
          <w:color w:val="auto"/>
          <w:lang w:eastAsia="ja-JP"/>
        </w:rPr>
      </w:pPr>
    </w:p>
    <w:p w14:paraId="0CF2AFE8" w14:textId="21BD02B2" w:rsidR="00A254D2"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F4086F">
        <w:rPr>
          <w:rFonts w:asciiTheme="minorHAnsi" w:hAnsiTheme="minorHAnsi" w:cstheme="minorHAnsi"/>
          <w:color w:val="auto"/>
          <w:highlight w:val="yellow"/>
          <w:lang w:eastAsia="ja-JP"/>
        </w:rPr>
        <w:t>4</w:t>
      </w:r>
      <w:r w:rsidR="00E950A1" w:rsidRPr="00F4086F">
        <w:rPr>
          <w:rFonts w:asciiTheme="minorHAnsi" w:hAnsiTheme="minorHAnsi" w:cstheme="minorHAnsi"/>
          <w:color w:val="auto"/>
          <w:highlight w:val="yellow"/>
          <w:lang w:eastAsia="ja-JP"/>
        </w:rPr>
        <w:t>.7</w:t>
      </w:r>
      <w:r w:rsidR="00A254D2" w:rsidRPr="00F4086F">
        <w:rPr>
          <w:rFonts w:asciiTheme="minorHAnsi" w:hAnsiTheme="minorHAnsi" w:cstheme="minorHAnsi"/>
          <w:color w:val="auto"/>
          <w:highlight w:val="yellow"/>
          <w:lang w:eastAsia="ja-JP"/>
        </w:rPr>
        <w:t xml:space="preserve">) </w:t>
      </w:r>
      <w:r w:rsidR="00AF3D15" w:rsidRPr="00F4086F">
        <w:rPr>
          <w:rFonts w:asciiTheme="minorHAnsi" w:hAnsiTheme="minorHAnsi" w:cstheme="minorHAnsi"/>
          <w:color w:val="auto"/>
          <w:highlight w:val="yellow"/>
          <w:lang w:eastAsia="ja-JP"/>
        </w:rPr>
        <w:t>Perform</w:t>
      </w:r>
      <w:r w:rsidR="001541DF" w:rsidRPr="00F4086F">
        <w:rPr>
          <w:rFonts w:asciiTheme="minorHAnsi" w:hAnsiTheme="minorHAnsi" w:cstheme="minorHAnsi"/>
          <w:color w:val="auto"/>
          <w:highlight w:val="yellow"/>
          <w:lang w:eastAsia="ja-JP"/>
        </w:rPr>
        <w:t xml:space="preserve"> </w:t>
      </w:r>
      <w:r w:rsidR="00F4086F" w:rsidRPr="00F4086F">
        <w:rPr>
          <w:rFonts w:asciiTheme="minorHAnsi" w:hAnsiTheme="minorHAnsi" w:cstheme="minorHAnsi"/>
          <w:color w:val="auto"/>
          <w:highlight w:val="yellow"/>
          <w:lang w:eastAsia="ja-JP"/>
        </w:rPr>
        <w:t xml:space="preserve">the </w:t>
      </w:r>
      <w:r w:rsidR="001541DF" w:rsidRPr="00F4086F">
        <w:rPr>
          <w:rFonts w:asciiTheme="minorHAnsi" w:hAnsiTheme="minorHAnsi" w:cstheme="minorHAnsi"/>
          <w:color w:val="auto"/>
          <w:highlight w:val="yellow"/>
          <w:lang w:eastAsia="ja-JP"/>
        </w:rPr>
        <w:t>r</w:t>
      </w:r>
      <w:r w:rsidR="00244936" w:rsidRPr="00F4086F">
        <w:rPr>
          <w:rFonts w:asciiTheme="minorHAnsi" w:hAnsiTheme="minorHAnsi" w:cstheme="minorHAnsi"/>
          <w:color w:val="auto"/>
          <w:highlight w:val="yellow"/>
          <w:lang w:eastAsia="ja-JP"/>
        </w:rPr>
        <w:t>ev</w:t>
      </w:r>
      <w:r w:rsidR="001541DF" w:rsidRPr="00F4086F">
        <w:rPr>
          <w:rFonts w:asciiTheme="minorHAnsi" w:hAnsiTheme="minorHAnsi" w:cstheme="minorHAnsi"/>
          <w:color w:val="auto"/>
          <w:highlight w:val="yellow"/>
          <w:lang w:eastAsia="ja-JP"/>
        </w:rPr>
        <w:t xml:space="preserve">erse transcription </w:t>
      </w:r>
      <w:r w:rsidR="007566D8" w:rsidRPr="00F4086F">
        <w:rPr>
          <w:rFonts w:asciiTheme="minorHAnsi" w:hAnsiTheme="minorHAnsi" w:cstheme="minorHAnsi"/>
          <w:color w:val="auto"/>
          <w:highlight w:val="yellow"/>
          <w:lang w:eastAsia="ja-JP"/>
        </w:rPr>
        <w:t>with</w:t>
      </w:r>
      <w:r w:rsidR="00DC4136" w:rsidRPr="00F4086F">
        <w:rPr>
          <w:rFonts w:asciiTheme="minorHAnsi" w:hAnsiTheme="minorHAnsi" w:cstheme="minorHAnsi"/>
          <w:color w:val="auto"/>
          <w:highlight w:val="yellow"/>
          <w:lang w:eastAsia="ja-JP"/>
        </w:rPr>
        <w:t xml:space="preserve"> </w:t>
      </w:r>
      <w:r w:rsidR="007566D8" w:rsidRPr="00F4086F">
        <w:rPr>
          <w:rFonts w:asciiTheme="minorHAnsi" w:hAnsiTheme="minorHAnsi" w:cstheme="minorHAnsi"/>
          <w:color w:val="auto"/>
          <w:highlight w:val="yellow"/>
          <w:lang w:eastAsia="ja-JP"/>
        </w:rPr>
        <w:t xml:space="preserve">a </w:t>
      </w:r>
      <w:r w:rsidR="00DC4136" w:rsidRPr="00F4086F">
        <w:rPr>
          <w:rFonts w:asciiTheme="minorHAnsi" w:hAnsiTheme="minorHAnsi" w:cstheme="minorHAnsi"/>
          <w:color w:val="auto"/>
          <w:highlight w:val="yellow"/>
          <w:lang w:eastAsia="ja-JP"/>
        </w:rPr>
        <w:t xml:space="preserve">thermal cycler </w:t>
      </w:r>
      <w:r w:rsidR="001C1065" w:rsidRPr="00F4086F">
        <w:rPr>
          <w:rFonts w:asciiTheme="minorHAnsi" w:hAnsiTheme="minorHAnsi" w:cstheme="minorHAnsi"/>
          <w:color w:val="auto"/>
          <w:highlight w:val="yellow"/>
          <w:lang w:eastAsia="ja-JP"/>
        </w:rPr>
        <w:t>under</w:t>
      </w:r>
      <w:r w:rsidR="00244936" w:rsidRPr="00F4086F">
        <w:rPr>
          <w:rFonts w:asciiTheme="minorHAnsi" w:hAnsiTheme="minorHAnsi" w:cstheme="minorHAnsi"/>
          <w:color w:val="auto"/>
          <w:highlight w:val="yellow"/>
          <w:lang w:eastAsia="ja-JP"/>
        </w:rPr>
        <w:t xml:space="preserve"> the condition shown in </w:t>
      </w:r>
      <w:r w:rsidR="00244936" w:rsidRPr="00F4086F">
        <w:rPr>
          <w:rFonts w:asciiTheme="minorHAnsi" w:hAnsiTheme="minorHAnsi" w:cstheme="minorHAnsi"/>
          <w:b/>
          <w:color w:val="auto"/>
          <w:highlight w:val="yellow"/>
          <w:lang w:eastAsia="ja-JP"/>
        </w:rPr>
        <w:t xml:space="preserve">Table </w:t>
      </w:r>
      <w:r w:rsidR="00FB585C" w:rsidRPr="00F4086F">
        <w:rPr>
          <w:rFonts w:asciiTheme="minorHAnsi" w:hAnsiTheme="minorHAnsi" w:cstheme="minorHAnsi"/>
          <w:b/>
          <w:color w:val="auto"/>
          <w:highlight w:val="yellow"/>
          <w:lang w:eastAsia="ja-JP"/>
        </w:rPr>
        <w:t>2</w:t>
      </w:r>
      <w:r w:rsidR="00244936" w:rsidRPr="00F4086F">
        <w:rPr>
          <w:rFonts w:asciiTheme="minorHAnsi" w:hAnsiTheme="minorHAnsi" w:cstheme="minorHAnsi"/>
          <w:color w:val="auto"/>
          <w:highlight w:val="yellow"/>
          <w:lang w:eastAsia="ja-JP"/>
        </w:rPr>
        <w:t xml:space="preserve">. </w:t>
      </w:r>
      <w:r w:rsidR="00472091" w:rsidRPr="00F4086F">
        <w:rPr>
          <w:rFonts w:asciiTheme="minorHAnsi" w:hAnsiTheme="minorHAnsi" w:cstheme="minorHAnsi"/>
          <w:color w:val="auto"/>
          <w:highlight w:val="yellow"/>
          <w:lang w:eastAsia="ja-JP"/>
        </w:rPr>
        <w:t xml:space="preserve">If </w:t>
      </w:r>
      <w:r w:rsidR="006A55E9" w:rsidRPr="00F4086F">
        <w:rPr>
          <w:rFonts w:asciiTheme="minorHAnsi" w:hAnsiTheme="minorHAnsi" w:cstheme="minorHAnsi"/>
          <w:color w:val="auto"/>
          <w:highlight w:val="yellow"/>
          <w:lang w:eastAsia="ja-JP"/>
        </w:rPr>
        <w:t xml:space="preserve">the </w:t>
      </w:r>
      <w:r w:rsidR="00472091" w:rsidRPr="00F4086F">
        <w:rPr>
          <w:rFonts w:asciiTheme="minorHAnsi" w:hAnsiTheme="minorHAnsi" w:cstheme="minorHAnsi"/>
          <w:color w:val="auto"/>
          <w:highlight w:val="yellow"/>
          <w:lang w:eastAsia="ja-JP"/>
        </w:rPr>
        <w:t xml:space="preserve">cDNA </w:t>
      </w:r>
      <w:r w:rsidR="00A630D0" w:rsidRPr="00F4086F">
        <w:rPr>
          <w:rFonts w:asciiTheme="minorHAnsi" w:hAnsiTheme="minorHAnsi" w:cstheme="minorHAnsi"/>
          <w:color w:val="auto"/>
          <w:highlight w:val="yellow"/>
          <w:lang w:eastAsia="ja-JP"/>
        </w:rPr>
        <w:t xml:space="preserve">is not used </w:t>
      </w:r>
      <w:r w:rsidR="00472091" w:rsidRPr="00F4086F">
        <w:rPr>
          <w:rFonts w:asciiTheme="minorHAnsi" w:hAnsiTheme="minorHAnsi" w:cstheme="minorHAnsi"/>
          <w:color w:val="auto"/>
          <w:highlight w:val="yellow"/>
          <w:lang w:eastAsia="ja-JP"/>
        </w:rPr>
        <w:t>immediately, s</w:t>
      </w:r>
      <w:r w:rsidR="00DC4136" w:rsidRPr="00F4086F">
        <w:rPr>
          <w:rFonts w:asciiTheme="minorHAnsi" w:hAnsiTheme="minorHAnsi" w:cstheme="minorHAnsi"/>
          <w:color w:val="auto"/>
          <w:highlight w:val="yellow"/>
          <w:lang w:eastAsia="ja-JP"/>
        </w:rPr>
        <w:t>tore t</w:t>
      </w:r>
      <w:r w:rsidR="00882D72" w:rsidRPr="00F4086F">
        <w:rPr>
          <w:rFonts w:asciiTheme="minorHAnsi" w:hAnsiTheme="minorHAnsi" w:cstheme="minorHAnsi"/>
          <w:color w:val="auto"/>
          <w:highlight w:val="yellow"/>
          <w:lang w:eastAsia="ja-JP"/>
        </w:rPr>
        <w:t>he</w:t>
      </w:r>
      <w:r w:rsidR="00AD667C" w:rsidRPr="00F4086F">
        <w:rPr>
          <w:rFonts w:asciiTheme="minorHAnsi" w:hAnsiTheme="minorHAnsi" w:cstheme="minorHAnsi"/>
          <w:color w:val="auto"/>
          <w:highlight w:val="yellow"/>
          <w:lang w:eastAsia="ja-JP"/>
        </w:rPr>
        <w:t xml:space="preserve"> PCR tube containing</w:t>
      </w:r>
      <w:r w:rsidR="00A630D0" w:rsidRPr="00F4086F">
        <w:rPr>
          <w:rFonts w:asciiTheme="minorHAnsi" w:hAnsiTheme="minorHAnsi" w:cstheme="minorHAnsi"/>
          <w:color w:val="auto"/>
          <w:highlight w:val="yellow"/>
          <w:lang w:eastAsia="ja-JP"/>
        </w:rPr>
        <w:t xml:space="preserve"> the</w:t>
      </w:r>
      <w:r w:rsidR="00AD667C" w:rsidRPr="00F4086F">
        <w:rPr>
          <w:rFonts w:asciiTheme="minorHAnsi" w:hAnsiTheme="minorHAnsi" w:cstheme="minorHAnsi"/>
          <w:color w:val="auto"/>
          <w:highlight w:val="yellow"/>
          <w:lang w:eastAsia="ja-JP"/>
        </w:rPr>
        <w:t xml:space="preserve"> cDNA at -20</w:t>
      </w:r>
      <w:r w:rsidR="00DC4136" w:rsidRPr="00F4086F">
        <w:rPr>
          <w:rFonts w:asciiTheme="minorHAnsi" w:hAnsiTheme="minorHAnsi" w:cstheme="minorHAnsi"/>
          <w:color w:val="auto"/>
          <w:highlight w:val="yellow"/>
          <w:lang w:eastAsia="ja-JP"/>
        </w:rPr>
        <w:t xml:space="preserve"> °C</w:t>
      </w:r>
      <w:r w:rsidR="00EC110F" w:rsidRPr="00F4086F">
        <w:rPr>
          <w:rFonts w:asciiTheme="minorHAnsi" w:hAnsiTheme="minorHAnsi" w:cstheme="minorHAnsi"/>
          <w:color w:val="auto"/>
          <w:highlight w:val="yellow"/>
          <w:lang w:eastAsia="ja-JP"/>
        </w:rPr>
        <w:t xml:space="preserve"> for </w:t>
      </w:r>
      <w:r w:rsidR="00251DA8" w:rsidRPr="00F4086F">
        <w:rPr>
          <w:rFonts w:asciiTheme="minorHAnsi" w:hAnsiTheme="minorHAnsi" w:cstheme="minorHAnsi"/>
          <w:color w:val="auto"/>
          <w:highlight w:val="yellow"/>
          <w:lang w:eastAsia="ja-JP"/>
        </w:rPr>
        <w:t xml:space="preserve">up to </w:t>
      </w:r>
      <w:r w:rsidR="00A630D0" w:rsidRPr="00F4086F">
        <w:rPr>
          <w:rFonts w:asciiTheme="minorHAnsi" w:hAnsiTheme="minorHAnsi" w:cstheme="minorHAnsi"/>
          <w:color w:val="auto"/>
          <w:highlight w:val="yellow"/>
          <w:lang w:eastAsia="ja-JP"/>
        </w:rPr>
        <w:t>1</w:t>
      </w:r>
      <w:r w:rsidR="00EC110F" w:rsidRPr="00F4086F">
        <w:rPr>
          <w:rFonts w:asciiTheme="minorHAnsi" w:hAnsiTheme="minorHAnsi" w:cstheme="minorHAnsi"/>
          <w:color w:val="auto"/>
          <w:highlight w:val="yellow"/>
          <w:lang w:eastAsia="ja-JP"/>
        </w:rPr>
        <w:t xml:space="preserve"> year</w:t>
      </w:r>
      <w:r w:rsidR="00DC4136" w:rsidRPr="00F4086F">
        <w:rPr>
          <w:rFonts w:asciiTheme="minorHAnsi" w:hAnsiTheme="minorHAnsi" w:cstheme="minorHAnsi"/>
          <w:color w:val="auto"/>
          <w:highlight w:val="yellow"/>
          <w:lang w:eastAsia="ja-JP"/>
        </w:rPr>
        <w:t>.</w:t>
      </w:r>
      <w:r w:rsidR="00DC4136" w:rsidRPr="001858B6">
        <w:rPr>
          <w:rFonts w:asciiTheme="minorHAnsi" w:hAnsiTheme="minorHAnsi" w:cstheme="minorHAnsi"/>
          <w:color w:val="auto"/>
          <w:lang w:eastAsia="ja-JP"/>
        </w:rPr>
        <w:t xml:space="preserve"> </w:t>
      </w:r>
    </w:p>
    <w:p w14:paraId="54C2D277" w14:textId="77777777" w:rsidR="00DC4136" w:rsidRPr="001858B6" w:rsidRDefault="00DC4136" w:rsidP="004B5EFB">
      <w:pPr>
        <w:pStyle w:val="NormalWeb"/>
        <w:spacing w:before="0" w:beforeAutospacing="0" w:after="0" w:afterAutospacing="0"/>
        <w:rPr>
          <w:rFonts w:asciiTheme="minorHAnsi" w:hAnsiTheme="minorHAnsi" w:cstheme="minorHAnsi"/>
          <w:color w:val="auto"/>
          <w:lang w:eastAsia="ja-JP"/>
        </w:rPr>
      </w:pPr>
    </w:p>
    <w:p w14:paraId="3F56AFC1" w14:textId="650E3A40" w:rsidR="001541DF"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991ADD">
        <w:rPr>
          <w:rFonts w:asciiTheme="minorHAnsi" w:hAnsiTheme="minorHAnsi" w:cstheme="minorHAnsi"/>
          <w:color w:val="auto"/>
          <w:highlight w:val="yellow"/>
          <w:lang w:eastAsia="ja-JP"/>
        </w:rPr>
        <w:t>4</w:t>
      </w:r>
      <w:r w:rsidR="00E950A1" w:rsidRPr="00991ADD">
        <w:rPr>
          <w:rFonts w:asciiTheme="minorHAnsi" w:hAnsiTheme="minorHAnsi" w:cstheme="minorHAnsi"/>
          <w:color w:val="auto"/>
          <w:highlight w:val="yellow"/>
          <w:lang w:eastAsia="ja-JP"/>
        </w:rPr>
        <w:t>.8</w:t>
      </w:r>
      <w:r w:rsidR="00DC4136" w:rsidRPr="00991ADD">
        <w:rPr>
          <w:rFonts w:asciiTheme="minorHAnsi" w:hAnsiTheme="minorHAnsi" w:cstheme="minorHAnsi"/>
          <w:color w:val="auto"/>
          <w:highlight w:val="yellow"/>
          <w:lang w:eastAsia="ja-JP"/>
        </w:rPr>
        <w:t xml:space="preserve">) </w:t>
      </w:r>
      <w:r w:rsidR="00761D92" w:rsidRPr="00991ADD">
        <w:rPr>
          <w:rFonts w:asciiTheme="minorHAnsi" w:hAnsiTheme="minorHAnsi" w:cstheme="minorHAnsi"/>
          <w:color w:val="auto"/>
          <w:highlight w:val="yellow"/>
          <w:lang w:eastAsia="ja-JP"/>
        </w:rPr>
        <w:t>Use</w:t>
      </w:r>
      <w:r w:rsidR="001541DF" w:rsidRPr="00991ADD">
        <w:rPr>
          <w:rFonts w:asciiTheme="minorHAnsi" w:hAnsiTheme="minorHAnsi" w:cstheme="minorHAnsi"/>
          <w:color w:val="auto"/>
          <w:highlight w:val="yellow"/>
          <w:lang w:eastAsia="ja-JP"/>
        </w:rPr>
        <w:t xml:space="preserve"> t</w:t>
      </w:r>
      <w:r w:rsidR="004B7D2D" w:rsidRPr="00991ADD">
        <w:rPr>
          <w:rFonts w:asciiTheme="minorHAnsi" w:hAnsiTheme="minorHAnsi" w:cstheme="minorHAnsi"/>
          <w:color w:val="auto"/>
          <w:highlight w:val="yellow"/>
          <w:lang w:eastAsia="ja-JP"/>
        </w:rPr>
        <w:t>he primers for quantitative PCR (Forward; 5’-ACCATCTACACATGACCCTC-3’, Reverse; 5’-GGTCACATAACGCCCC-3’)</w:t>
      </w:r>
      <w:r w:rsidR="00DD494A" w:rsidRPr="00991ADD">
        <w:rPr>
          <w:rFonts w:asciiTheme="minorHAnsi" w:hAnsiTheme="minorHAnsi" w:cstheme="minorHAnsi"/>
          <w:color w:val="auto"/>
          <w:highlight w:val="yellow"/>
          <w:vertAlign w:val="superscript"/>
          <w:lang w:eastAsia="ja-JP"/>
        </w:rPr>
        <w:t>14</w:t>
      </w:r>
      <w:r w:rsidR="006A55E9" w:rsidRPr="00991ADD">
        <w:rPr>
          <w:rFonts w:asciiTheme="minorHAnsi" w:hAnsiTheme="minorHAnsi" w:cstheme="minorHAnsi"/>
          <w:color w:val="auto"/>
          <w:highlight w:val="yellow"/>
          <w:lang w:eastAsia="ja-JP"/>
        </w:rPr>
        <w:t xml:space="preserve"> </w:t>
      </w:r>
      <w:r w:rsidR="004B7D2D" w:rsidRPr="00991ADD">
        <w:rPr>
          <w:rFonts w:asciiTheme="minorHAnsi" w:hAnsiTheme="minorHAnsi" w:cstheme="minorHAnsi"/>
          <w:color w:val="auto"/>
          <w:highlight w:val="yellow"/>
          <w:lang w:eastAsia="ja-JP"/>
        </w:rPr>
        <w:t>and</w:t>
      </w:r>
      <w:r w:rsidR="00761D92" w:rsidRPr="00991ADD">
        <w:rPr>
          <w:rFonts w:asciiTheme="minorHAnsi" w:hAnsiTheme="minorHAnsi" w:cstheme="minorHAnsi"/>
          <w:color w:val="auto"/>
          <w:highlight w:val="yellow"/>
          <w:lang w:eastAsia="ja-JP"/>
        </w:rPr>
        <w:t xml:space="preserve"> a p</w:t>
      </w:r>
      <w:r w:rsidR="004B7D2D" w:rsidRPr="00991ADD">
        <w:rPr>
          <w:rFonts w:asciiTheme="minorHAnsi" w:hAnsiTheme="minorHAnsi" w:cstheme="minorHAnsi"/>
          <w:color w:val="auto"/>
          <w:highlight w:val="yellow"/>
          <w:lang w:eastAsia="ja-JP"/>
        </w:rPr>
        <w:t xml:space="preserve">robe </w:t>
      </w:r>
      <w:r w:rsidR="00EA6341" w:rsidRPr="00991ADD">
        <w:rPr>
          <w:rFonts w:asciiTheme="minorHAnsi" w:hAnsiTheme="minorHAnsi" w:cstheme="minorHAnsi"/>
          <w:color w:val="auto"/>
          <w:highlight w:val="yellow"/>
          <w:lang w:eastAsia="ja-JP"/>
        </w:rPr>
        <w:t xml:space="preserve">inserting </w:t>
      </w:r>
      <w:r w:rsidR="00DD494A" w:rsidRPr="00991ADD">
        <w:rPr>
          <w:rFonts w:asciiTheme="minorHAnsi" w:hAnsiTheme="minorHAnsi" w:cstheme="minorHAnsi"/>
          <w:color w:val="auto"/>
          <w:highlight w:val="yellow"/>
          <w:lang w:eastAsia="ja-JP"/>
        </w:rPr>
        <w:t>a</w:t>
      </w:r>
      <w:r w:rsidR="00B519DE" w:rsidRPr="00991ADD">
        <w:rPr>
          <w:rFonts w:asciiTheme="minorHAnsi" w:hAnsiTheme="minorHAnsi" w:cstheme="minorHAnsi"/>
          <w:color w:val="auto"/>
          <w:highlight w:val="yellow"/>
          <w:lang w:eastAsia="ja-JP"/>
        </w:rPr>
        <w:t xml:space="preserve"> </w:t>
      </w:r>
      <w:r w:rsidR="003D3443" w:rsidRPr="00991ADD">
        <w:rPr>
          <w:rFonts w:asciiTheme="minorHAnsi" w:hAnsiTheme="minorHAnsi" w:cstheme="minorHAnsi"/>
          <w:color w:val="auto"/>
          <w:highlight w:val="yellow"/>
          <w:lang w:eastAsia="ja-JP"/>
        </w:rPr>
        <w:t>quencher (</w:t>
      </w:r>
      <w:r w:rsidR="009553FB" w:rsidRPr="00991ADD">
        <w:rPr>
          <w:rFonts w:asciiTheme="minorHAnsi" w:hAnsiTheme="minorHAnsi" w:cstheme="minorHAnsi"/>
          <w:color w:val="auto"/>
          <w:highlight w:val="yellow"/>
          <w:lang w:eastAsia="ja-JP"/>
        </w:rPr>
        <w:t xml:space="preserve">qPCR Probes; </w:t>
      </w:r>
      <w:r w:rsidR="003D3443" w:rsidRPr="00991ADD">
        <w:rPr>
          <w:rFonts w:asciiTheme="minorHAnsi" w:hAnsiTheme="minorHAnsi" w:cstheme="minorHAnsi"/>
          <w:color w:val="auto"/>
          <w:highlight w:val="yellow"/>
          <w:lang w:eastAsia="ja-JP"/>
        </w:rPr>
        <w:t>5’</w:t>
      </w:r>
      <w:r w:rsidR="00C9009A" w:rsidRPr="00991ADD">
        <w:rPr>
          <w:rFonts w:asciiTheme="minorHAnsi" w:hAnsiTheme="minorHAnsi" w:cstheme="minorHAnsi"/>
          <w:color w:val="auto"/>
          <w:highlight w:val="yellow"/>
          <w:lang w:eastAsia="ja-JP"/>
        </w:rPr>
        <w:t>-/</w:t>
      </w:r>
      <w:r w:rsidR="00036E03" w:rsidRPr="00991ADD">
        <w:rPr>
          <w:rFonts w:asciiTheme="minorHAnsi" w:hAnsiTheme="minorHAnsi" w:cstheme="minorHAnsi"/>
          <w:color w:val="auto"/>
          <w:highlight w:val="yellow"/>
          <w:lang w:eastAsia="ja-JP"/>
        </w:rPr>
        <w:t>FAM/ATGAGCAC</w:t>
      </w:r>
      <w:r w:rsidR="00DD494A" w:rsidRPr="00991ADD">
        <w:rPr>
          <w:rFonts w:asciiTheme="minorHAnsi" w:hAnsiTheme="minorHAnsi" w:cstheme="minorHAnsi"/>
          <w:color w:val="auto"/>
          <w:highlight w:val="yellow"/>
          <w:lang w:eastAsia="ja-JP"/>
        </w:rPr>
        <w:t>A/quencher</w:t>
      </w:r>
      <w:r w:rsidR="003D3443" w:rsidRPr="00991ADD">
        <w:rPr>
          <w:rFonts w:asciiTheme="minorHAnsi" w:hAnsiTheme="minorHAnsi" w:cstheme="minorHAnsi"/>
          <w:color w:val="auto"/>
          <w:highlight w:val="yellow"/>
          <w:lang w:eastAsia="ja-JP"/>
        </w:rPr>
        <w:t>/ATAGTTAAAAGCTAACACTGTCAA/</w:t>
      </w:r>
      <w:r w:rsidR="00C9009A" w:rsidRPr="00991ADD">
        <w:rPr>
          <w:rFonts w:asciiTheme="minorHAnsi" w:hAnsiTheme="minorHAnsi" w:cstheme="minorHAnsi"/>
          <w:color w:val="auto"/>
          <w:highlight w:val="yellow"/>
          <w:lang w:eastAsia="ja-JP"/>
        </w:rPr>
        <w:t>TAMRA/</w:t>
      </w:r>
      <w:r w:rsidR="003D3443" w:rsidRPr="00991ADD">
        <w:rPr>
          <w:rFonts w:asciiTheme="minorHAnsi" w:hAnsiTheme="minorHAnsi" w:cstheme="minorHAnsi"/>
          <w:color w:val="auto"/>
          <w:highlight w:val="yellow"/>
          <w:lang w:eastAsia="ja-JP"/>
        </w:rPr>
        <w:t xml:space="preserve">-3’), targeting the </w:t>
      </w:r>
      <w:r w:rsidR="00C9009A" w:rsidRPr="00991ADD">
        <w:rPr>
          <w:rFonts w:asciiTheme="minorHAnsi" w:hAnsiTheme="minorHAnsi" w:cstheme="minorHAnsi"/>
          <w:color w:val="auto"/>
          <w:highlight w:val="yellow"/>
          <w:lang w:eastAsia="ja-JP"/>
        </w:rPr>
        <w:t xml:space="preserve">963 – 1049 region of </w:t>
      </w:r>
      <w:r w:rsidR="003D3443" w:rsidRPr="00991ADD">
        <w:rPr>
          <w:rFonts w:asciiTheme="minorHAnsi" w:hAnsiTheme="minorHAnsi" w:cstheme="minorHAnsi"/>
          <w:color w:val="auto"/>
          <w:highlight w:val="yellow"/>
          <w:lang w:eastAsia="ja-JP"/>
        </w:rPr>
        <w:t>NSP3 genome segment of rotavirus</w:t>
      </w:r>
      <w:r w:rsidR="00433347" w:rsidRPr="00991ADD">
        <w:rPr>
          <w:rFonts w:asciiTheme="minorHAnsi" w:hAnsiTheme="minorHAnsi" w:cstheme="minorHAnsi"/>
          <w:color w:val="auto"/>
          <w:highlight w:val="yellow"/>
          <w:lang w:eastAsia="ja-JP"/>
        </w:rPr>
        <w:t xml:space="preserve"> </w:t>
      </w:r>
      <w:r w:rsidR="00020FC6" w:rsidRPr="00991ADD">
        <w:rPr>
          <w:rFonts w:asciiTheme="minorHAnsi" w:hAnsiTheme="minorHAnsi" w:cstheme="minorHAnsi"/>
          <w:color w:val="auto"/>
          <w:highlight w:val="yellow"/>
          <w:lang w:eastAsia="ja-JP"/>
        </w:rPr>
        <w:t>(ST3 strain</w:t>
      </w:r>
      <w:r w:rsidR="00756EBA" w:rsidRPr="00991ADD">
        <w:rPr>
          <w:rFonts w:asciiTheme="minorHAnsi" w:hAnsiTheme="minorHAnsi" w:cstheme="minorHAnsi"/>
          <w:color w:val="auto"/>
          <w:highlight w:val="yellow"/>
          <w:lang w:eastAsia="ja-JP"/>
        </w:rPr>
        <w:t>,</w:t>
      </w:r>
      <w:r w:rsidR="00020FC6" w:rsidRPr="00991ADD">
        <w:rPr>
          <w:rFonts w:asciiTheme="minorHAnsi" w:hAnsiTheme="minorHAnsi" w:cstheme="minorHAnsi"/>
          <w:color w:val="auto"/>
          <w:highlight w:val="yellow"/>
          <w:lang w:eastAsia="ja-JP"/>
        </w:rPr>
        <w:t xml:space="preserve"> </w:t>
      </w:r>
      <w:r w:rsidR="00756EBA" w:rsidRPr="00991ADD">
        <w:rPr>
          <w:rFonts w:asciiTheme="minorHAnsi" w:hAnsiTheme="minorHAnsi" w:cstheme="minorHAnsi"/>
          <w:color w:val="auto"/>
          <w:highlight w:val="yellow"/>
          <w:lang w:eastAsia="ja-JP"/>
        </w:rPr>
        <w:t xml:space="preserve">GenBank: </w:t>
      </w:r>
      <w:r w:rsidR="001541DF" w:rsidRPr="00991ADD">
        <w:rPr>
          <w:rFonts w:asciiTheme="minorHAnsi" w:hAnsiTheme="minorHAnsi" w:cstheme="minorHAnsi"/>
          <w:color w:val="auto"/>
          <w:highlight w:val="yellow"/>
          <w:lang w:eastAsia="ja-JP"/>
        </w:rPr>
        <w:t>X81436)</w:t>
      </w:r>
      <w:r w:rsidR="00433347" w:rsidRPr="00991ADD">
        <w:rPr>
          <w:rFonts w:asciiTheme="minorHAnsi" w:hAnsiTheme="minorHAnsi" w:cstheme="minorHAnsi"/>
          <w:color w:val="auto"/>
          <w:highlight w:val="yellow"/>
          <w:lang w:eastAsia="ja-JP"/>
        </w:rPr>
        <w:t>.</w:t>
      </w:r>
      <w:r w:rsidR="00433347" w:rsidRPr="001858B6">
        <w:rPr>
          <w:rFonts w:asciiTheme="minorHAnsi" w:hAnsiTheme="minorHAnsi" w:cstheme="minorHAnsi"/>
          <w:color w:val="auto"/>
          <w:lang w:eastAsia="ja-JP"/>
        </w:rPr>
        <w:t xml:space="preserve"> </w:t>
      </w:r>
    </w:p>
    <w:p w14:paraId="0C26EDE9" w14:textId="77777777" w:rsidR="001541DF" w:rsidRPr="001858B6" w:rsidRDefault="001541DF" w:rsidP="004B5EFB">
      <w:pPr>
        <w:pStyle w:val="NormalWeb"/>
        <w:spacing w:before="0" w:beforeAutospacing="0" w:after="0" w:afterAutospacing="0"/>
        <w:rPr>
          <w:rFonts w:asciiTheme="minorHAnsi" w:hAnsiTheme="minorHAnsi" w:cstheme="minorHAnsi"/>
          <w:color w:val="auto"/>
          <w:lang w:eastAsia="ja-JP"/>
        </w:rPr>
      </w:pPr>
    </w:p>
    <w:p w14:paraId="180DF426" w14:textId="25B35BDC" w:rsidR="00DC4136" w:rsidRPr="001858B6" w:rsidRDefault="001541DF" w:rsidP="004B5EFB">
      <w:pPr>
        <w:pStyle w:val="NormalWeb"/>
        <w:spacing w:before="0" w:beforeAutospacing="0" w:after="0" w:afterAutospacing="0"/>
        <w:rPr>
          <w:rFonts w:asciiTheme="minorHAnsi" w:hAnsiTheme="minorHAnsi" w:cstheme="minorHAnsi"/>
          <w:color w:val="auto"/>
          <w:lang w:eastAsia="ja-JP"/>
        </w:rPr>
      </w:pPr>
      <w:r w:rsidRPr="001858B6">
        <w:rPr>
          <w:rFonts w:asciiTheme="minorHAnsi" w:hAnsiTheme="minorHAnsi" w:cstheme="minorHAnsi"/>
          <w:color w:val="auto"/>
          <w:lang w:eastAsia="ja-JP"/>
        </w:rPr>
        <w:t xml:space="preserve">Note: </w:t>
      </w:r>
      <w:r w:rsidR="00DD494A" w:rsidRPr="001858B6">
        <w:rPr>
          <w:rFonts w:asciiTheme="minorHAnsi" w:hAnsiTheme="minorHAnsi" w:cstheme="minorHAnsi"/>
          <w:color w:val="auto"/>
          <w:lang w:eastAsia="ja-JP"/>
        </w:rPr>
        <w:t>Quencher</w:t>
      </w:r>
      <w:r w:rsidR="00433347" w:rsidRPr="001858B6">
        <w:rPr>
          <w:rFonts w:asciiTheme="minorHAnsi" w:hAnsiTheme="minorHAnsi" w:cstheme="minorHAnsi"/>
          <w:color w:val="auto"/>
          <w:lang w:eastAsia="ja-JP"/>
        </w:rPr>
        <w:t xml:space="preserve"> </w:t>
      </w:r>
      <w:r w:rsidR="00DD494A" w:rsidRPr="001858B6">
        <w:rPr>
          <w:rFonts w:asciiTheme="minorHAnsi" w:hAnsiTheme="minorHAnsi" w:cstheme="minorHAnsi"/>
          <w:color w:val="auto"/>
          <w:lang w:eastAsia="ja-JP"/>
        </w:rPr>
        <w:t xml:space="preserve">is inserted </w:t>
      </w:r>
      <w:r w:rsidR="000D44EB" w:rsidRPr="001858B6">
        <w:rPr>
          <w:rFonts w:asciiTheme="minorHAnsi" w:hAnsiTheme="minorHAnsi" w:cstheme="minorHAnsi"/>
          <w:color w:val="auto"/>
          <w:lang w:eastAsia="ja-JP"/>
        </w:rPr>
        <w:t xml:space="preserve">into </w:t>
      </w:r>
      <w:r w:rsidR="00DD494A" w:rsidRPr="001858B6">
        <w:rPr>
          <w:rFonts w:asciiTheme="minorHAnsi" w:hAnsiTheme="minorHAnsi" w:cstheme="minorHAnsi"/>
          <w:color w:val="auto"/>
          <w:lang w:eastAsia="ja-JP"/>
        </w:rPr>
        <w:t>the probe designed</w:t>
      </w:r>
      <w:r w:rsidR="007C7B3E" w:rsidRPr="001858B6">
        <w:rPr>
          <w:rFonts w:asciiTheme="minorHAnsi" w:hAnsiTheme="minorHAnsi" w:cstheme="minorHAnsi"/>
          <w:color w:val="auto"/>
          <w:lang w:eastAsia="ja-JP"/>
        </w:rPr>
        <w:t xml:space="preserve"> by Zeng </w:t>
      </w:r>
      <w:r w:rsidR="007C7B3E" w:rsidRPr="001858B6">
        <w:rPr>
          <w:rFonts w:asciiTheme="minorHAnsi" w:hAnsiTheme="minorHAnsi" w:cstheme="minorHAnsi"/>
          <w:i/>
          <w:color w:val="auto"/>
          <w:lang w:eastAsia="ja-JP"/>
        </w:rPr>
        <w:t>et al</w:t>
      </w:r>
      <w:r w:rsidR="00A630D0" w:rsidRPr="001858B6">
        <w:rPr>
          <w:rFonts w:asciiTheme="minorHAnsi" w:hAnsiTheme="minorHAnsi" w:cstheme="minorHAnsi"/>
          <w:i/>
          <w:color w:val="auto"/>
          <w:lang w:eastAsia="ja-JP"/>
        </w:rPr>
        <w:t>.</w:t>
      </w:r>
      <w:r w:rsidR="0008208B" w:rsidRPr="001858B6">
        <w:rPr>
          <w:rFonts w:asciiTheme="minorHAnsi" w:hAnsiTheme="minorHAnsi" w:cstheme="minorHAnsi"/>
          <w:color w:val="auto"/>
          <w:lang w:eastAsia="ja-JP"/>
        </w:rPr>
        <w:fldChar w:fldCharType="begin" w:fldLock="1"/>
      </w:r>
      <w:r w:rsidR="009C6BAD" w:rsidRPr="001858B6">
        <w:rPr>
          <w:rFonts w:asciiTheme="minorHAnsi" w:hAnsiTheme="minorHAnsi" w:cstheme="minorHAnsi"/>
          <w:color w:val="auto"/>
          <w:lang w:eastAsia="ja-JP"/>
        </w:rPr>
        <w:instrText>ADDIN CSL_CITATION {"citationItems":[{"id":"ITEM-1","itemData":{"DOI":"10.1016/j.jviromet.2008.08.004","ISBN":"0166-0934","ISSN":"01660934","PMID":"18765254","abstract":"The standard diagnosis of rotavirus gastroenteritis is based on the demonstration of rotavirus antigen in stools using an enzyme immunoassay (EIA). In this study, a one-step quantitative RT-PCR (Q-PCR) was used for sensitive detection of rotavirus in diarrheal stools. The primers and TaqMan probe for the Q-PCR were selected from a highly conserved region of the non-structural protein 3 (NSP3) of rotavirus. After validation, the test was applied to study rotavirus EIA positive (N = 25) and EIA negative (N = 143) stool specimens from cases of acute gastroenteritis of all degrees of severity in a prospective follow-up cohort of infants from 2 months to 2 years of age. Q-PCR detected all 25 EIA positive rotavirus antigens and seven additional cases that were rotavirus EIA negative, i.e. 28% more rotavirus positive cases than identified by EIA. It is concluded that Q-PCR using primers targeted at NSP3 is a rapid and sensitive method for diagnosing acute rotavirus gastroenteritis. © 2008 Elsevier B.V. All rights reserved.","author":[{"dropping-particle":"","family":"Zeng","given":"S. Q.","non-dropping-particle":"","parse-names":false,"suffix":""},{"dropping-particle":"","family":"Halkosalo","given":"A.","non-dropping-particle":"","parse-names":false,"suffix":""},{"dropping-particle":"","family":"Salminen","given":"M.","non-dropping-particle":"","parse-names":false,"suffix":""},{"dropping-particle":"","family":"Szakal","given":"E. D.","non-dropping-particle":"","parse-names":false,"suffix":""},{"dropping-particle":"","family":"Puustinen","given":"L.","non-dropping-particle":"","parse-names":false,"suffix":""},{"dropping-particle":"","family":"Vesikari","given":"T.","non-dropping-particle":"","parse-names":false,"suffix":""}],"container-title":"Journal of Virological Methods","id":"ITEM-1","issued":{"date-parts":[["2008"]]},"page":"238-240","title":"One-step quantitative RT-PCR for the detection of rotavirus in acute gastroenteritis","type":"article-journal","volume":"153"},"uris":["http://www.mendeley.com/documents/?uuid=09bfac66-b259-40a6-8d91-e9080e8cf787"]}],"mendeley":{"formattedCitation":"&lt;sup&gt;14&lt;/sup&gt;","plainTextFormattedCitation":"14","previouslyFormattedCitation":"&lt;sup&gt;14&lt;/sup&gt;"},"properties":{"noteIndex":0},"schema":"https://github.com/citation-style-language/schema/raw/master/csl-citation.json"}</w:instrText>
      </w:r>
      <w:r w:rsidR="0008208B" w:rsidRPr="001858B6">
        <w:rPr>
          <w:rFonts w:asciiTheme="minorHAnsi" w:hAnsiTheme="minorHAnsi" w:cstheme="minorHAnsi"/>
          <w:color w:val="auto"/>
          <w:lang w:eastAsia="ja-JP"/>
        </w:rPr>
        <w:fldChar w:fldCharType="separate"/>
      </w:r>
      <w:r w:rsidR="00CC3A83" w:rsidRPr="001858B6">
        <w:rPr>
          <w:rFonts w:asciiTheme="minorHAnsi" w:hAnsiTheme="minorHAnsi" w:cstheme="minorHAnsi"/>
          <w:noProof/>
          <w:color w:val="auto"/>
          <w:vertAlign w:val="superscript"/>
          <w:lang w:eastAsia="ja-JP"/>
        </w:rPr>
        <w:t>14</w:t>
      </w:r>
      <w:r w:rsidR="0008208B" w:rsidRPr="001858B6">
        <w:rPr>
          <w:rFonts w:asciiTheme="minorHAnsi" w:hAnsiTheme="minorHAnsi" w:cstheme="minorHAnsi"/>
          <w:color w:val="auto"/>
          <w:lang w:eastAsia="ja-JP"/>
        </w:rPr>
        <w:fldChar w:fldCharType="end"/>
      </w:r>
      <w:r w:rsidR="003D3443" w:rsidRPr="001858B6">
        <w:rPr>
          <w:rFonts w:asciiTheme="minorHAnsi" w:hAnsiTheme="minorHAnsi" w:cstheme="minorHAnsi"/>
          <w:color w:val="auto"/>
          <w:lang w:eastAsia="ja-JP"/>
        </w:rPr>
        <w:t xml:space="preserve"> </w:t>
      </w:r>
    </w:p>
    <w:p w14:paraId="4832F9D2" w14:textId="77777777" w:rsidR="00A36772" w:rsidRPr="001858B6" w:rsidRDefault="00A36772" w:rsidP="004B5EFB">
      <w:pPr>
        <w:pStyle w:val="NormalWeb"/>
        <w:spacing w:before="0" w:beforeAutospacing="0" w:after="0" w:afterAutospacing="0"/>
        <w:rPr>
          <w:rFonts w:asciiTheme="minorHAnsi" w:hAnsiTheme="minorHAnsi" w:cstheme="minorHAnsi"/>
          <w:color w:val="auto"/>
          <w:lang w:eastAsia="ja-JP"/>
        </w:rPr>
      </w:pPr>
    </w:p>
    <w:p w14:paraId="624F34B9" w14:textId="13C7C004" w:rsidR="0061375D" w:rsidRPr="00F4086F" w:rsidRDefault="0032664B" w:rsidP="004B5EFB">
      <w:pPr>
        <w:pStyle w:val="NormalWeb"/>
        <w:spacing w:before="0" w:beforeAutospacing="0" w:after="0" w:afterAutospacing="0"/>
        <w:rPr>
          <w:rFonts w:asciiTheme="minorHAnsi" w:hAnsiTheme="minorHAnsi" w:cstheme="minorHAnsi"/>
          <w:color w:val="auto"/>
          <w:highlight w:val="yellow"/>
        </w:rPr>
      </w:pPr>
      <w:r w:rsidRPr="00F4086F">
        <w:rPr>
          <w:rFonts w:asciiTheme="minorHAnsi" w:hAnsiTheme="minorHAnsi" w:cstheme="minorHAnsi"/>
          <w:color w:val="auto"/>
          <w:highlight w:val="yellow"/>
        </w:rPr>
        <w:t>4</w:t>
      </w:r>
      <w:r w:rsidR="00E950A1" w:rsidRPr="00F4086F">
        <w:rPr>
          <w:rFonts w:asciiTheme="minorHAnsi" w:hAnsiTheme="minorHAnsi" w:cstheme="minorHAnsi"/>
          <w:color w:val="auto"/>
          <w:highlight w:val="yellow"/>
        </w:rPr>
        <w:t>.9</w:t>
      </w:r>
      <w:r w:rsidR="003D3443" w:rsidRPr="00F4086F">
        <w:rPr>
          <w:rFonts w:asciiTheme="minorHAnsi" w:hAnsiTheme="minorHAnsi" w:cstheme="minorHAnsi"/>
          <w:color w:val="auto"/>
          <w:highlight w:val="yellow"/>
        </w:rPr>
        <w:t xml:space="preserve">) </w:t>
      </w:r>
      <w:r w:rsidR="00A630D0" w:rsidRPr="00F4086F">
        <w:rPr>
          <w:rFonts w:asciiTheme="minorHAnsi" w:hAnsiTheme="minorHAnsi" w:cstheme="minorHAnsi"/>
          <w:color w:val="auto"/>
          <w:highlight w:val="yellow"/>
        </w:rPr>
        <w:t xml:space="preserve">Dilute </w:t>
      </w:r>
      <w:r w:rsidR="00F4086F" w:rsidRPr="00F4086F">
        <w:rPr>
          <w:rFonts w:asciiTheme="minorHAnsi" w:hAnsiTheme="minorHAnsi" w:cstheme="minorHAnsi"/>
          <w:color w:val="auto"/>
          <w:highlight w:val="yellow"/>
        </w:rPr>
        <w:t>the s</w:t>
      </w:r>
      <w:r w:rsidR="00E7262A" w:rsidRPr="00F4086F">
        <w:rPr>
          <w:rFonts w:asciiTheme="minorHAnsi" w:hAnsiTheme="minorHAnsi" w:cstheme="minorHAnsi"/>
          <w:color w:val="auto"/>
          <w:highlight w:val="yellow"/>
        </w:rPr>
        <w:t xml:space="preserve">tandard </w:t>
      </w:r>
      <w:r w:rsidR="00325130" w:rsidRPr="00F4086F">
        <w:rPr>
          <w:rFonts w:asciiTheme="minorHAnsi" w:hAnsiTheme="minorHAnsi" w:cstheme="minorHAnsi"/>
          <w:color w:val="auto"/>
          <w:highlight w:val="yellow"/>
        </w:rPr>
        <w:t xml:space="preserve">plasmid </w:t>
      </w:r>
      <w:r w:rsidR="00826782" w:rsidRPr="00F4086F">
        <w:rPr>
          <w:rFonts w:asciiTheme="minorHAnsi" w:hAnsiTheme="minorHAnsi" w:cstheme="minorHAnsi"/>
          <w:color w:val="auto"/>
          <w:highlight w:val="yellow"/>
        </w:rPr>
        <w:t>serially (10</w:t>
      </w:r>
      <w:r w:rsidR="00826782" w:rsidRPr="00F4086F">
        <w:rPr>
          <w:rFonts w:asciiTheme="minorHAnsi" w:hAnsiTheme="minorHAnsi" w:cstheme="minorHAnsi"/>
          <w:color w:val="auto"/>
          <w:highlight w:val="yellow"/>
          <w:vertAlign w:val="superscript"/>
        </w:rPr>
        <w:t>1</w:t>
      </w:r>
      <w:r w:rsidR="00E7262A" w:rsidRPr="00F4086F">
        <w:rPr>
          <w:rFonts w:asciiTheme="minorHAnsi" w:hAnsiTheme="minorHAnsi" w:cstheme="minorHAnsi"/>
          <w:color w:val="auto"/>
          <w:highlight w:val="yellow"/>
        </w:rPr>
        <w:t xml:space="preserve"> to </w:t>
      </w:r>
      <w:r w:rsidR="00826782" w:rsidRPr="00F4086F">
        <w:rPr>
          <w:rFonts w:asciiTheme="minorHAnsi" w:hAnsiTheme="minorHAnsi" w:cstheme="minorHAnsi"/>
          <w:color w:val="auto"/>
          <w:highlight w:val="yellow"/>
        </w:rPr>
        <w:t>10</w:t>
      </w:r>
      <w:r w:rsidR="00826782" w:rsidRPr="00F4086F">
        <w:rPr>
          <w:rFonts w:asciiTheme="minorHAnsi" w:hAnsiTheme="minorHAnsi" w:cstheme="minorHAnsi"/>
          <w:color w:val="auto"/>
          <w:highlight w:val="yellow"/>
          <w:vertAlign w:val="superscript"/>
        </w:rPr>
        <w:t>6</w:t>
      </w:r>
      <w:r w:rsidR="00E30A97" w:rsidRPr="00F4086F">
        <w:rPr>
          <w:rFonts w:asciiTheme="minorHAnsi" w:hAnsiTheme="minorHAnsi" w:cstheme="minorHAnsi"/>
          <w:color w:val="auto"/>
          <w:highlight w:val="yellow"/>
        </w:rPr>
        <w:t xml:space="preserve"> copies/m</w:t>
      </w:r>
      <w:r w:rsidR="000B6A7C" w:rsidRPr="00F4086F">
        <w:rPr>
          <w:rFonts w:asciiTheme="minorHAnsi" w:hAnsiTheme="minorHAnsi" w:cstheme="minorHAnsi"/>
          <w:color w:val="auto"/>
          <w:highlight w:val="yellow"/>
        </w:rPr>
        <w:t>L</w:t>
      </w:r>
      <w:r w:rsidR="00826782" w:rsidRPr="00F4086F">
        <w:rPr>
          <w:rFonts w:asciiTheme="minorHAnsi" w:hAnsiTheme="minorHAnsi" w:cstheme="minorHAnsi"/>
          <w:color w:val="auto"/>
          <w:highlight w:val="yellow"/>
        </w:rPr>
        <w:t xml:space="preserve">) </w:t>
      </w:r>
      <w:r w:rsidR="001349FD" w:rsidRPr="00F4086F">
        <w:rPr>
          <w:rFonts w:asciiTheme="minorHAnsi" w:hAnsiTheme="minorHAnsi" w:cstheme="minorHAnsi"/>
          <w:color w:val="auto"/>
          <w:highlight w:val="yellow"/>
        </w:rPr>
        <w:t xml:space="preserve">with PCR grade water </w:t>
      </w:r>
      <w:r w:rsidR="00C3310F" w:rsidRPr="00F4086F">
        <w:rPr>
          <w:rFonts w:asciiTheme="minorHAnsi" w:hAnsiTheme="minorHAnsi" w:cstheme="minorHAnsi"/>
          <w:color w:val="auto"/>
          <w:highlight w:val="yellow"/>
        </w:rPr>
        <w:t xml:space="preserve">to the </w:t>
      </w:r>
      <w:r w:rsidR="0063587E" w:rsidRPr="00F4086F">
        <w:rPr>
          <w:rFonts w:asciiTheme="minorHAnsi" w:hAnsiTheme="minorHAnsi" w:cstheme="minorHAnsi"/>
          <w:color w:val="auto"/>
          <w:highlight w:val="yellow"/>
        </w:rPr>
        <w:t>q</w:t>
      </w:r>
      <w:r w:rsidR="007E28F9" w:rsidRPr="00F4086F">
        <w:rPr>
          <w:rFonts w:asciiTheme="minorHAnsi" w:hAnsiTheme="minorHAnsi" w:cstheme="minorHAnsi"/>
          <w:color w:val="auto"/>
          <w:highlight w:val="yellow"/>
        </w:rPr>
        <w:t xml:space="preserve">PCR </w:t>
      </w:r>
      <w:r w:rsidR="00C3310F" w:rsidRPr="00F4086F">
        <w:rPr>
          <w:rFonts w:asciiTheme="minorHAnsi" w:hAnsiTheme="minorHAnsi" w:cstheme="minorHAnsi"/>
          <w:color w:val="auto"/>
          <w:highlight w:val="yellow"/>
        </w:rPr>
        <w:t>mix</w:t>
      </w:r>
      <w:r w:rsidR="00253AD2" w:rsidRPr="00F4086F">
        <w:rPr>
          <w:rFonts w:asciiTheme="minorHAnsi" w:hAnsiTheme="minorHAnsi" w:cstheme="minorHAnsi"/>
          <w:color w:val="auto"/>
          <w:highlight w:val="yellow"/>
        </w:rPr>
        <w:t>ture</w:t>
      </w:r>
      <w:r w:rsidR="00C3310F" w:rsidRPr="00F4086F">
        <w:rPr>
          <w:rFonts w:asciiTheme="minorHAnsi" w:hAnsiTheme="minorHAnsi" w:cstheme="minorHAnsi"/>
          <w:color w:val="auto"/>
          <w:highlight w:val="yellow"/>
        </w:rPr>
        <w:t xml:space="preserve"> (</w:t>
      </w:r>
      <w:r w:rsidR="005F5E97" w:rsidRPr="00F4086F">
        <w:rPr>
          <w:rFonts w:asciiTheme="minorHAnsi" w:hAnsiTheme="minorHAnsi" w:cstheme="minorHAnsi"/>
          <w:b/>
          <w:color w:val="auto"/>
          <w:highlight w:val="yellow"/>
        </w:rPr>
        <w:t>Table 3</w:t>
      </w:r>
      <w:r w:rsidR="000B6A7C" w:rsidRPr="00F4086F">
        <w:rPr>
          <w:rFonts w:asciiTheme="minorHAnsi" w:hAnsiTheme="minorHAnsi" w:cstheme="minorHAnsi"/>
          <w:color w:val="auto"/>
          <w:highlight w:val="yellow"/>
        </w:rPr>
        <w:t>) and</w:t>
      </w:r>
      <w:r w:rsidR="00B3079A" w:rsidRPr="00F4086F">
        <w:rPr>
          <w:rFonts w:asciiTheme="minorHAnsi" w:hAnsiTheme="minorHAnsi" w:cstheme="minorHAnsi"/>
          <w:color w:val="auto"/>
          <w:highlight w:val="yellow"/>
          <w:lang w:eastAsia="ja-JP"/>
        </w:rPr>
        <w:t xml:space="preserve"> make the master mix (20 µ</w:t>
      </w:r>
      <w:r w:rsidR="000B6A7C" w:rsidRPr="00F4086F">
        <w:rPr>
          <w:rFonts w:asciiTheme="minorHAnsi" w:hAnsiTheme="minorHAnsi" w:cstheme="minorHAnsi"/>
          <w:color w:val="auto"/>
          <w:highlight w:val="yellow"/>
          <w:lang w:eastAsia="ja-JP"/>
        </w:rPr>
        <w:t>L</w:t>
      </w:r>
      <w:r w:rsidR="00B3079A" w:rsidRPr="00F4086F">
        <w:rPr>
          <w:rFonts w:asciiTheme="minorHAnsi" w:hAnsiTheme="minorHAnsi" w:cstheme="minorHAnsi"/>
          <w:color w:val="auto"/>
          <w:highlight w:val="yellow"/>
          <w:lang w:eastAsia="ja-JP"/>
        </w:rPr>
        <w:t xml:space="preserve">/sample) for qPCR following </w:t>
      </w:r>
      <w:r w:rsidR="00B3079A" w:rsidRPr="00F4086F">
        <w:rPr>
          <w:rFonts w:asciiTheme="minorHAnsi" w:hAnsiTheme="minorHAnsi" w:cstheme="minorHAnsi"/>
          <w:b/>
          <w:color w:val="auto"/>
          <w:highlight w:val="yellow"/>
          <w:lang w:eastAsia="ja-JP"/>
        </w:rPr>
        <w:t>Table 4</w:t>
      </w:r>
      <w:r w:rsidR="00B3079A" w:rsidRPr="00F4086F">
        <w:rPr>
          <w:rFonts w:asciiTheme="minorHAnsi" w:hAnsiTheme="minorHAnsi" w:cstheme="minorHAnsi"/>
          <w:color w:val="auto"/>
          <w:highlight w:val="yellow"/>
          <w:lang w:eastAsia="ja-JP"/>
        </w:rPr>
        <w:t>.</w:t>
      </w:r>
    </w:p>
    <w:p w14:paraId="47B1FA47" w14:textId="77777777" w:rsidR="00C3310F" w:rsidRPr="00F4086F" w:rsidRDefault="00C3310F" w:rsidP="004B5EFB">
      <w:pPr>
        <w:pStyle w:val="NormalWeb"/>
        <w:spacing w:before="0" w:beforeAutospacing="0" w:after="0" w:afterAutospacing="0"/>
        <w:rPr>
          <w:rFonts w:asciiTheme="minorHAnsi" w:hAnsiTheme="minorHAnsi" w:cstheme="minorHAnsi"/>
          <w:color w:val="auto"/>
          <w:highlight w:val="yellow"/>
        </w:rPr>
      </w:pPr>
    </w:p>
    <w:p w14:paraId="147C7FE5" w14:textId="40AD772F" w:rsidR="00C3310F" w:rsidRPr="001858B6" w:rsidRDefault="0032664B" w:rsidP="004B5EFB">
      <w:pPr>
        <w:pStyle w:val="NormalWeb"/>
        <w:spacing w:before="0" w:beforeAutospacing="0" w:after="0" w:afterAutospacing="0"/>
        <w:rPr>
          <w:rFonts w:asciiTheme="minorHAnsi" w:hAnsiTheme="minorHAnsi" w:cstheme="minorHAnsi"/>
          <w:color w:val="auto"/>
          <w:lang w:eastAsia="ja-JP"/>
        </w:rPr>
      </w:pPr>
      <w:r w:rsidRPr="00F4086F">
        <w:rPr>
          <w:rFonts w:asciiTheme="minorHAnsi" w:hAnsiTheme="minorHAnsi" w:cstheme="minorHAnsi"/>
          <w:color w:val="auto"/>
          <w:highlight w:val="yellow"/>
        </w:rPr>
        <w:t>4</w:t>
      </w:r>
      <w:r w:rsidR="00E950A1" w:rsidRPr="00F4086F">
        <w:rPr>
          <w:rFonts w:asciiTheme="minorHAnsi" w:hAnsiTheme="minorHAnsi" w:cstheme="minorHAnsi"/>
          <w:color w:val="auto"/>
          <w:highlight w:val="yellow"/>
        </w:rPr>
        <w:t>.10</w:t>
      </w:r>
      <w:r w:rsidR="00C3310F" w:rsidRPr="00F4086F">
        <w:rPr>
          <w:rFonts w:asciiTheme="minorHAnsi" w:hAnsiTheme="minorHAnsi" w:cstheme="minorHAnsi"/>
          <w:color w:val="auto"/>
          <w:highlight w:val="yellow"/>
        </w:rPr>
        <w:t xml:space="preserve">) </w:t>
      </w:r>
      <w:r w:rsidR="00B3079A" w:rsidRPr="00F4086F">
        <w:rPr>
          <w:rFonts w:asciiTheme="minorHAnsi" w:hAnsiTheme="minorHAnsi" w:cstheme="minorHAnsi"/>
          <w:color w:val="auto"/>
          <w:highlight w:val="yellow"/>
        </w:rPr>
        <w:t>Add 20</w:t>
      </w:r>
      <w:r w:rsidR="00E30A97" w:rsidRPr="00F4086F">
        <w:rPr>
          <w:rFonts w:asciiTheme="minorHAnsi" w:hAnsiTheme="minorHAnsi" w:cstheme="minorHAnsi"/>
          <w:color w:val="auto"/>
          <w:highlight w:val="yellow"/>
        </w:rPr>
        <w:t xml:space="preserve"> µ</w:t>
      </w:r>
      <w:r w:rsidR="00F4086F" w:rsidRPr="00F4086F">
        <w:rPr>
          <w:rFonts w:asciiTheme="minorHAnsi" w:hAnsiTheme="minorHAnsi" w:cstheme="minorHAnsi"/>
          <w:color w:val="auto"/>
          <w:highlight w:val="yellow"/>
        </w:rPr>
        <w:t>L</w:t>
      </w:r>
      <w:r w:rsidR="00E7262A" w:rsidRPr="00F4086F">
        <w:rPr>
          <w:rFonts w:asciiTheme="minorHAnsi" w:hAnsiTheme="minorHAnsi" w:cstheme="minorHAnsi"/>
          <w:color w:val="auto"/>
          <w:highlight w:val="yellow"/>
        </w:rPr>
        <w:t xml:space="preserve"> of </w:t>
      </w:r>
      <w:r w:rsidR="00B3079A" w:rsidRPr="00F4086F">
        <w:rPr>
          <w:rFonts w:asciiTheme="minorHAnsi" w:hAnsiTheme="minorHAnsi" w:cstheme="minorHAnsi"/>
          <w:color w:val="auto"/>
          <w:highlight w:val="yellow"/>
        </w:rPr>
        <w:t>the master</w:t>
      </w:r>
      <w:r w:rsidR="00253AD2" w:rsidRPr="00F4086F">
        <w:rPr>
          <w:rFonts w:asciiTheme="minorHAnsi" w:hAnsiTheme="minorHAnsi" w:cstheme="minorHAnsi"/>
          <w:color w:val="auto"/>
          <w:highlight w:val="yellow"/>
        </w:rPr>
        <w:t xml:space="preserve"> </w:t>
      </w:r>
      <w:r w:rsidR="00B3079A" w:rsidRPr="00F4086F">
        <w:rPr>
          <w:rFonts w:asciiTheme="minorHAnsi" w:hAnsiTheme="minorHAnsi" w:cstheme="minorHAnsi"/>
          <w:color w:val="auto"/>
          <w:highlight w:val="yellow"/>
        </w:rPr>
        <w:t>mix</w:t>
      </w:r>
      <w:r w:rsidR="00E7262A" w:rsidRPr="00F4086F">
        <w:rPr>
          <w:rFonts w:asciiTheme="minorHAnsi" w:hAnsiTheme="minorHAnsi" w:cstheme="minorHAnsi"/>
          <w:color w:val="auto"/>
          <w:highlight w:val="yellow"/>
        </w:rPr>
        <w:t xml:space="preserve"> </w:t>
      </w:r>
      <w:r w:rsidR="00253AD2" w:rsidRPr="00F4086F">
        <w:rPr>
          <w:rFonts w:asciiTheme="minorHAnsi" w:hAnsiTheme="minorHAnsi" w:cstheme="minorHAnsi"/>
          <w:color w:val="auto"/>
          <w:highlight w:val="yellow"/>
        </w:rPr>
        <w:t xml:space="preserve">to </w:t>
      </w:r>
      <w:r w:rsidR="00B3079A" w:rsidRPr="00F4086F">
        <w:rPr>
          <w:rFonts w:asciiTheme="minorHAnsi" w:hAnsiTheme="minorHAnsi" w:cstheme="minorHAnsi"/>
          <w:color w:val="auto"/>
          <w:highlight w:val="yellow"/>
        </w:rPr>
        <w:t>the well of</w:t>
      </w:r>
      <w:r w:rsidR="00A630D0" w:rsidRPr="00F4086F">
        <w:rPr>
          <w:rFonts w:asciiTheme="minorHAnsi" w:hAnsiTheme="minorHAnsi" w:cstheme="minorHAnsi"/>
          <w:color w:val="auto"/>
          <w:highlight w:val="yellow"/>
        </w:rPr>
        <w:t xml:space="preserve"> a</w:t>
      </w:r>
      <w:r w:rsidR="00B3079A" w:rsidRPr="00F4086F">
        <w:rPr>
          <w:rFonts w:asciiTheme="minorHAnsi" w:hAnsiTheme="minorHAnsi" w:cstheme="minorHAnsi"/>
          <w:color w:val="auto"/>
          <w:highlight w:val="yellow"/>
        </w:rPr>
        <w:t xml:space="preserve"> </w:t>
      </w:r>
      <w:r w:rsidR="00253AD2" w:rsidRPr="00F4086F">
        <w:rPr>
          <w:rFonts w:asciiTheme="minorHAnsi" w:hAnsiTheme="minorHAnsi" w:cstheme="minorHAnsi"/>
          <w:color w:val="auto"/>
          <w:highlight w:val="yellow"/>
        </w:rPr>
        <w:t xml:space="preserve">96-well </w:t>
      </w:r>
      <w:r w:rsidR="00253AD2" w:rsidRPr="00F4086F">
        <w:rPr>
          <w:rFonts w:asciiTheme="minorHAnsi" w:hAnsiTheme="minorHAnsi" w:cstheme="minorHAnsi"/>
          <w:color w:val="auto"/>
          <w:highlight w:val="yellow"/>
          <w:lang w:eastAsia="ja-JP"/>
        </w:rPr>
        <w:t>PCR plate</w:t>
      </w:r>
      <w:r w:rsidR="00B3079A" w:rsidRPr="00F4086F">
        <w:rPr>
          <w:rFonts w:asciiTheme="minorHAnsi" w:hAnsiTheme="minorHAnsi" w:cstheme="minorHAnsi"/>
          <w:color w:val="auto"/>
          <w:highlight w:val="yellow"/>
          <w:lang w:eastAsia="ja-JP"/>
        </w:rPr>
        <w:t xml:space="preserve">, </w:t>
      </w:r>
      <w:r w:rsidR="00A630D0" w:rsidRPr="00F4086F">
        <w:rPr>
          <w:rFonts w:asciiTheme="minorHAnsi" w:hAnsiTheme="minorHAnsi" w:cstheme="minorHAnsi"/>
          <w:color w:val="auto"/>
          <w:highlight w:val="yellow"/>
          <w:lang w:eastAsia="ja-JP"/>
        </w:rPr>
        <w:t xml:space="preserve">and </w:t>
      </w:r>
      <w:r w:rsidR="00B3079A" w:rsidRPr="00F4086F">
        <w:rPr>
          <w:rFonts w:asciiTheme="minorHAnsi" w:hAnsiTheme="minorHAnsi" w:cstheme="minorHAnsi"/>
          <w:color w:val="auto"/>
          <w:highlight w:val="yellow"/>
          <w:lang w:eastAsia="ja-JP"/>
        </w:rPr>
        <w:t>then mix 5 µ</w:t>
      </w:r>
      <w:r w:rsidR="000B6A7C" w:rsidRPr="00F4086F">
        <w:rPr>
          <w:rFonts w:asciiTheme="minorHAnsi" w:hAnsiTheme="minorHAnsi" w:cstheme="minorHAnsi"/>
          <w:color w:val="auto"/>
          <w:highlight w:val="yellow"/>
          <w:lang w:eastAsia="ja-JP"/>
        </w:rPr>
        <w:t>L</w:t>
      </w:r>
      <w:r w:rsidR="00B3079A" w:rsidRPr="00F4086F">
        <w:rPr>
          <w:rFonts w:asciiTheme="minorHAnsi" w:hAnsiTheme="minorHAnsi" w:cstheme="minorHAnsi"/>
          <w:color w:val="auto"/>
          <w:highlight w:val="yellow"/>
          <w:lang w:eastAsia="ja-JP"/>
        </w:rPr>
        <w:t xml:space="preserve"> of cDNA samples or 5 µ</w:t>
      </w:r>
      <w:r w:rsidR="000B6A7C" w:rsidRPr="00F4086F">
        <w:rPr>
          <w:rFonts w:asciiTheme="minorHAnsi" w:hAnsiTheme="minorHAnsi" w:cstheme="minorHAnsi"/>
          <w:color w:val="auto"/>
          <w:highlight w:val="yellow"/>
          <w:lang w:eastAsia="ja-JP"/>
        </w:rPr>
        <w:t>L</w:t>
      </w:r>
      <w:r w:rsidR="00B3079A" w:rsidRPr="00F4086F">
        <w:rPr>
          <w:rFonts w:asciiTheme="minorHAnsi" w:hAnsiTheme="minorHAnsi" w:cstheme="minorHAnsi"/>
          <w:color w:val="auto"/>
          <w:highlight w:val="yellow"/>
          <w:lang w:eastAsia="ja-JP"/>
        </w:rPr>
        <w:t xml:space="preserve"> of the standard plasmid </w:t>
      </w:r>
      <w:r w:rsidR="00A630D0" w:rsidRPr="00F4086F">
        <w:rPr>
          <w:rFonts w:asciiTheme="minorHAnsi" w:hAnsiTheme="minorHAnsi" w:cstheme="minorHAnsi"/>
          <w:color w:val="auto"/>
          <w:highlight w:val="yellow"/>
          <w:lang w:eastAsia="ja-JP"/>
        </w:rPr>
        <w:t>by pipetting</w:t>
      </w:r>
      <w:r w:rsidR="00B3079A" w:rsidRPr="00F4086F">
        <w:rPr>
          <w:rFonts w:asciiTheme="minorHAnsi" w:hAnsiTheme="minorHAnsi" w:cstheme="minorHAnsi"/>
          <w:color w:val="auto"/>
          <w:highlight w:val="yellow"/>
          <w:lang w:eastAsia="ja-JP"/>
        </w:rPr>
        <w:t xml:space="preserve"> 10 times. S</w:t>
      </w:r>
      <w:r w:rsidR="00AA41F5" w:rsidRPr="00F4086F">
        <w:rPr>
          <w:rFonts w:asciiTheme="minorHAnsi" w:hAnsiTheme="minorHAnsi" w:cstheme="minorHAnsi"/>
          <w:color w:val="auto"/>
          <w:highlight w:val="yellow"/>
          <w:lang w:eastAsia="ja-JP"/>
        </w:rPr>
        <w:t>tart</w:t>
      </w:r>
      <w:r w:rsidR="00A630D0" w:rsidRPr="00F4086F">
        <w:rPr>
          <w:rFonts w:asciiTheme="minorHAnsi" w:hAnsiTheme="minorHAnsi" w:cstheme="minorHAnsi"/>
          <w:color w:val="auto"/>
          <w:highlight w:val="yellow"/>
          <w:lang w:eastAsia="ja-JP"/>
        </w:rPr>
        <w:t xml:space="preserve"> the</w:t>
      </w:r>
      <w:r w:rsidR="00AA41F5" w:rsidRPr="00F4086F">
        <w:rPr>
          <w:rFonts w:asciiTheme="minorHAnsi" w:hAnsiTheme="minorHAnsi" w:cstheme="minorHAnsi"/>
          <w:color w:val="auto"/>
          <w:highlight w:val="yellow"/>
          <w:lang w:eastAsia="ja-JP"/>
        </w:rPr>
        <w:t xml:space="preserve"> reaction </w:t>
      </w:r>
      <w:r w:rsidR="00251DA8" w:rsidRPr="00F4086F">
        <w:rPr>
          <w:rFonts w:asciiTheme="minorHAnsi" w:hAnsiTheme="minorHAnsi" w:cstheme="minorHAnsi"/>
          <w:color w:val="auto"/>
          <w:highlight w:val="yellow"/>
          <w:lang w:eastAsia="ja-JP"/>
        </w:rPr>
        <w:t xml:space="preserve">of the </w:t>
      </w:r>
      <w:r w:rsidR="00AA41F5" w:rsidRPr="00F4086F">
        <w:rPr>
          <w:rFonts w:asciiTheme="minorHAnsi" w:hAnsiTheme="minorHAnsi" w:cstheme="minorHAnsi"/>
          <w:color w:val="auto"/>
          <w:highlight w:val="yellow"/>
          <w:lang w:eastAsia="ja-JP"/>
        </w:rPr>
        <w:t xml:space="preserve">qPCR system </w:t>
      </w:r>
      <w:r w:rsidR="00A630D0" w:rsidRPr="00F4086F">
        <w:rPr>
          <w:rFonts w:asciiTheme="minorHAnsi" w:hAnsiTheme="minorHAnsi" w:cstheme="minorHAnsi"/>
          <w:color w:val="auto"/>
          <w:highlight w:val="yellow"/>
          <w:lang w:eastAsia="ja-JP"/>
        </w:rPr>
        <w:t>according to the</w:t>
      </w:r>
      <w:r w:rsidR="00253AD2" w:rsidRPr="00F4086F">
        <w:rPr>
          <w:rFonts w:asciiTheme="minorHAnsi" w:hAnsiTheme="minorHAnsi" w:cstheme="minorHAnsi"/>
          <w:color w:val="auto"/>
          <w:highlight w:val="yellow"/>
          <w:lang w:eastAsia="ja-JP"/>
        </w:rPr>
        <w:t xml:space="preserve"> condition</w:t>
      </w:r>
      <w:r w:rsidR="00251DA8" w:rsidRPr="00F4086F">
        <w:rPr>
          <w:rFonts w:asciiTheme="minorHAnsi" w:hAnsiTheme="minorHAnsi" w:cstheme="minorHAnsi"/>
          <w:color w:val="auto"/>
          <w:highlight w:val="yellow"/>
          <w:lang w:eastAsia="ja-JP"/>
        </w:rPr>
        <w:t>s</w:t>
      </w:r>
      <w:r w:rsidR="00253AD2" w:rsidRPr="00F4086F">
        <w:rPr>
          <w:rFonts w:asciiTheme="minorHAnsi" w:hAnsiTheme="minorHAnsi" w:cstheme="minorHAnsi"/>
          <w:color w:val="auto"/>
          <w:highlight w:val="yellow"/>
          <w:lang w:eastAsia="ja-JP"/>
        </w:rPr>
        <w:t xml:space="preserve"> shown in </w:t>
      </w:r>
      <w:r w:rsidR="00253AD2" w:rsidRPr="00F4086F">
        <w:rPr>
          <w:rFonts w:asciiTheme="minorHAnsi" w:hAnsiTheme="minorHAnsi" w:cstheme="minorHAnsi"/>
          <w:b/>
          <w:color w:val="auto"/>
          <w:highlight w:val="yellow"/>
          <w:lang w:eastAsia="ja-JP"/>
        </w:rPr>
        <w:t xml:space="preserve">Table </w:t>
      </w:r>
      <w:r w:rsidR="005F5E97" w:rsidRPr="00F4086F">
        <w:rPr>
          <w:rFonts w:asciiTheme="minorHAnsi" w:hAnsiTheme="minorHAnsi" w:cstheme="minorHAnsi"/>
          <w:b/>
          <w:color w:val="auto"/>
          <w:highlight w:val="yellow"/>
          <w:lang w:eastAsia="ja-JP"/>
        </w:rPr>
        <w:t>4</w:t>
      </w:r>
      <w:r w:rsidR="00253AD2" w:rsidRPr="00F4086F">
        <w:rPr>
          <w:rFonts w:asciiTheme="minorHAnsi" w:hAnsiTheme="minorHAnsi" w:cstheme="minorHAnsi"/>
          <w:color w:val="auto"/>
          <w:highlight w:val="yellow"/>
          <w:lang w:eastAsia="ja-JP"/>
        </w:rPr>
        <w:t>.</w:t>
      </w:r>
      <w:r w:rsidR="00253AD2" w:rsidRPr="001858B6">
        <w:rPr>
          <w:rFonts w:asciiTheme="minorHAnsi" w:hAnsiTheme="minorHAnsi" w:cstheme="minorHAnsi"/>
          <w:color w:val="auto"/>
          <w:lang w:eastAsia="ja-JP"/>
        </w:rPr>
        <w:t xml:space="preserve"> </w:t>
      </w:r>
    </w:p>
    <w:p w14:paraId="605D3387" w14:textId="77777777" w:rsidR="003D3443" w:rsidRPr="001858B6" w:rsidRDefault="003D3443" w:rsidP="004B5EFB">
      <w:pPr>
        <w:pStyle w:val="NormalWeb"/>
        <w:spacing w:before="0" w:beforeAutospacing="0" w:after="0" w:afterAutospacing="0"/>
        <w:rPr>
          <w:rFonts w:asciiTheme="minorHAnsi" w:hAnsiTheme="minorHAnsi" w:cstheme="minorHAnsi"/>
          <w:color w:val="auto"/>
        </w:rPr>
      </w:pPr>
    </w:p>
    <w:p w14:paraId="50AB9F63" w14:textId="11473B31" w:rsidR="003D3443" w:rsidRPr="001858B6" w:rsidRDefault="0032664B" w:rsidP="004B5EFB">
      <w:pPr>
        <w:pStyle w:val="NormalWeb"/>
        <w:spacing w:before="0" w:beforeAutospacing="0" w:after="0" w:afterAutospacing="0"/>
        <w:rPr>
          <w:rFonts w:asciiTheme="minorHAnsi" w:hAnsiTheme="minorHAnsi" w:cstheme="minorHAnsi"/>
          <w:color w:val="auto"/>
        </w:rPr>
      </w:pPr>
      <w:r w:rsidRPr="00F4086F">
        <w:rPr>
          <w:rFonts w:asciiTheme="minorHAnsi" w:hAnsiTheme="minorHAnsi" w:cstheme="minorHAnsi"/>
          <w:color w:val="auto"/>
          <w:highlight w:val="yellow"/>
        </w:rPr>
        <w:t>4</w:t>
      </w:r>
      <w:r w:rsidR="00E950A1" w:rsidRPr="00F4086F">
        <w:rPr>
          <w:rFonts w:asciiTheme="minorHAnsi" w:hAnsiTheme="minorHAnsi" w:cstheme="minorHAnsi"/>
          <w:color w:val="auto"/>
          <w:highlight w:val="yellow"/>
        </w:rPr>
        <w:t>.11</w:t>
      </w:r>
      <w:r w:rsidR="00F31593" w:rsidRPr="00F4086F">
        <w:rPr>
          <w:rFonts w:asciiTheme="minorHAnsi" w:hAnsiTheme="minorHAnsi" w:cstheme="minorHAnsi"/>
          <w:color w:val="auto"/>
          <w:highlight w:val="yellow"/>
        </w:rPr>
        <w:t xml:space="preserve">) </w:t>
      </w:r>
      <w:r w:rsidR="00711954" w:rsidRPr="00F4086F">
        <w:rPr>
          <w:rFonts w:asciiTheme="minorHAnsi" w:hAnsiTheme="minorHAnsi" w:cstheme="minorHAnsi"/>
          <w:color w:val="auto"/>
          <w:highlight w:val="yellow"/>
        </w:rPr>
        <w:t>To calculate</w:t>
      </w:r>
      <w:r w:rsidR="00A630D0" w:rsidRPr="00F4086F">
        <w:rPr>
          <w:rFonts w:asciiTheme="minorHAnsi" w:hAnsiTheme="minorHAnsi" w:cstheme="minorHAnsi"/>
          <w:color w:val="auto"/>
          <w:highlight w:val="yellow"/>
        </w:rPr>
        <w:t xml:space="preserve"> the</w:t>
      </w:r>
      <w:r w:rsidR="00711954" w:rsidRPr="00F4086F">
        <w:rPr>
          <w:rFonts w:asciiTheme="minorHAnsi" w:hAnsiTheme="minorHAnsi" w:cstheme="minorHAnsi"/>
          <w:color w:val="auto"/>
          <w:highlight w:val="yellow"/>
        </w:rPr>
        <w:t xml:space="preserve"> rotavirus</w:t>
      </w:r>
      <w:r w:rsidR="00162036" w:rsidRPr="00F4086F">
        <w:rPr>
          <w:rFonts w:asciiTheme="minorHAnsi" w:hAnsiTheme="minorHAnsi" w:cstheme="minorHAnsi"/>
          <w:color w:val="auto"/>
          <w:highlight w:val="yellow"/>
        </w:rPr>
        <w:t xml:space="preserve"> </w:t>
      </w:r>
      <w:r w:rsidR="00787D20" w:rsidRPr="00F4086F">
        <w:rPr>
          <w:rFonts w:asciiTheme="minorHAnsi" w:hAnsiTheme="minorHAnsi" w:cstheme="minorHAnsi"/>
          <w:color w:val="auto"/>
          <w:highlight w:val="yellow"/>
        </w:rPr>
        <w:t>genome</w:t>
      </w:r>
      <w:r w:rsidR="00885D10" w:rsidRPr="00F4086F">
        <w:rPr>
          <w:rFonts w:asciiTheme="minorHAnsi" w:hAnsiTheme="minorHAnsi" w:cstheme="minorHAnsi"/>
          <w:color w:val="auto"/>
          <w:highlight w:val="yellow"/>
        </w:rPr>
        <w:t xml:space="preserve"> </w:t>
      </w:r>
      <w:r w:rsidR="00162036" w:rsidRPr="00F4086F">
        <w:rPr>
          <w:rFonts w:asciiTheme="minorHAnsi" w:hAnsiTheme="minorHAnsi" w:cstheme="minorHAnsi"/>
          <w:color w:val="auto"/>
          <w:highlight w:val="yellow"/>
        </w:rPr>
        <w:t>bound</w:t>
      </w:r>
      <w:r w:rsidR="00C9009A" w:rsidRPr="00F4086F">
        <w:rPr>
          <w:rFonts w:asciiTheme="minorHAnsi" w:hAnsiTheme="minorHAnsi" w:cstheme="minorHAnsi"/>
          <w:color w:val="auto"/>
          <w:highlight w:val="yellow"/>
        </w:rPr>
        <w:t xml:space="preserve"> </w:t>
      </w:r>
      <w:r w:rsidR="00162036" w:rsidRPr="00F4086F">
        <w:rPr>
          <w:rFonts w:asciiTheme="minorHAnsi" w:hAnsiTheme="minorHAnsi" w:cstheme="minorHAnsi"/>
          <w:color w:val="auto"/>
          <w:highlight w:val="yellow"/>
        </w:rPr>
        <w:t>to</w:t>
      </w:r>
      <w:r w:rsidR="00A630D0" w:rsidRPr="00F4086F">
        <w:rPr>
          <w:rFonts w:asciiTheme="minorHAnsi" w:hAnsiTheme="minorHAnsi" w:cstheme="minorHAnsi"/>
          <w:color w:val="auto"/>
          <w:highlight w:val="yellow"/>
        </w:rPr>
        <w:t xml:space="preserve"> the</w:t>
      </w:r>
      <w:r w:rsidR="00162036" w:rsidRPr="00F4086F">
        <w:rPr>
          <w:rFonts w:asciiTheme="minorHAnsi" w:hAnsiTheme="minorHAnsi" w:cstheme="minorHAnsi"/>
          <w:color w:val="auto"/>
          <w:highlight w:val="yellow"/>
        </w:rPr>
        <w:t xml:space="preserve"> MA104 cell surface</w:t>
      </w:r>
      <w:r w:rsidR="00A44877" w:rsidRPr="00F4086F">
        <w:rPr>
          <w:rFonts w:asciiTheme="minorHAnsi" w:hAnsiTheme="minorHAnsi" w:cstheme="minorHAnsi"/>
          <w:color w:val="auto"/>
          <w:highlight w:val="yellow"/>
        </w:rPr>
        <w:t xml:space="preserve">, </w:t>
      </w:r>
      <w:r w:rsidR="001349FD" w:rsidRPr="00F4086F">
        <w:rPr>
          <w:rFonts w:asciiTheme="minorHAnsi" w:hAnsiTheme="minorHAnsi" w:cstheme="minorHAnsi"/>
          <w:color w:val="auto"/>
          <w:highlight w:val="yellow"/>
        </w:rPr>
        <w:t>conduct</w:t>
      </w:r>
      <w:r w:rsidR="00E7262A" w:rsidRPr="00F4086F">
        <w:rPr>
          <w:rFonts w:asciiTheme="minorHAnsi" w:hAnsiTheme="minorHAnsi" w:cstheme="minorHAnsi"/>
          <w:color w:val="auto"/>
          <w:highlight w:val="yellow"/>
        </w:rPr>
        <w:t xml:space="preserve"> </w:t>
      </w:r>
      <w:r w:rsidR="003A417E" w:rsidRPr="00F4086F">
        <w:rPr>
          <w:rFonts w:asciiTheme="minorHAnsi" w:hAnsiTheme="minorHAnsi" w:cstheme="minorHAnsi"/>
          <w:color w:val="auto"/>
          <w:highlight w:val="yellow"/>
        </w:rPr>
        <w:t>linear regression between Ct values and</w:t>
      </w:r>
      <w:r w:rsidR="00A630D0" w:rsidRPr="00F4086F">
        <w:rPr>
          <w:rFonts w:asciiTheme="minorHAnsi" w:hAnsiTheme="minorHAnsi" w:cstheme="minorHAnsi"/>
          <w:color w:val="auto"/>
          <w:highlight w:val="yellow"/>
        </w:rPr>
        <w:t xml:space="preserve"> the</w:t>
      </w:r>
      <w:r w:rsidR="003A417E" w:rsidRPr="00F4086F">
        <w:rPr>
          <w:rFonts w:asciiTheme="minorHAnsi" w:hAnsiTheme="minorHAnsi" w:cstheme="minorHAnsi"/>
          <w:color w:val="auto"/>
          <w:highlight w:val="yellow"/>
        </w:rPr>
        <w:t xml:space="preserve"> </w:t>
      </w:r>
      <w:r w:rsidR="00E7262A" w:rsidRPr="00F4086F">
        <w:rPr>
          <w:rFonts w:asciiTheme="minorHAnsi" w:hAnsiTheme="minorHAnsi" w:cstheme="minorHAnsi"/>
          <w:color w:val="auto"/>
          <w:highlight w:val="yellow"/>
          <w:lang w:eastAsia="ja-JP"/>
        </w:rPr>
        <w:t xml:space="preserve">known genome number of </w:t>
      </w:r>
      <w:r w:rsidR="002A6A0D" w:rsidRPr="00F4086F">
        <w:rPr>
          <w:rFonts w:asciiTheme="minorHAnsi" w:hAnsiTheme="minorHAnsi" w:cstheme="minorHAnsi"/>
          <w:color w:val="auto"/>
          <w:highlight w:val="yellow"/>
          <w:lang w:eastAsia="ja-JP"/>
        </w:rPr>
        <w:t xml:space="preserve">a </w:t>
      </w:r>
      <w:r w:rsidR="00E7262A" w:rsidRPr="00F4086F">
        <w:rPr>
          <w:rFonts w:asciiTheme="minorHAnsi" w:hAnsiTheme="minorHAnsi" w:cstheme="minorHAnsi"/>
          <w:color w:val="auto"/>
          <w:highlight w:val="yellow"/>
        </w:rPr>
        <w:t xml:space="preserve">standard plasmid, and </w:t>
      </w:r>
      <w:r w:rsidR="00E7262A" w:rsidRPr="00F4086F">
        <w:rPr>
          <w:rFonts w:asciiTheme="minorHAnsi" w:hAnsiTheme="minorHAnsi" w:cstheme="minorHAnsi"/>
          <w:color w:val="auto"/>
          <w:highlight w:val="yellow"/>
        </w:rPr>
        <w:lastRenderedPageBreak/>
        <w:t>estimate</w:t>
      </w:r>
      <w:r w:rsidR="00A630D0" w:rsidRPr="00F4086F">
        <w:rPr>
          <w:rFonts w:asciiTheme="minorHAnsi" w:hAnsiTheme="minorHAnsi" w:cstheme="minorHAnsi"/>
          <w:color w:val="auto"/>
          <w:highlight w:val="yellow"/>
        </w:rPr>
        <w:t xml:space="preserve"> the</w:t>
      </w:r>
      <w:r w:rsidR="00E7262A" w:rsidRPr="00F4086F">
        <w:rPr>
          <w:rFonts w:asciiTheme="minorHAnsi" w:hAnsiTheme="minorHAnsi" w:cstheme="minorHAnsi"/>
          <w:color w:val="auto"/>
          <w:highlight w:val="yellow"/>
        </w:rPr>
        <w:t xml:space="preserve"> sample’s genome number. T</w:t>
      </w:r>
      <w:r w:rsidR="00C9009A" w:rsidRPr="00F4086F">
        <w:rPr>
          <w:rFonts w:asciiTheme="minorHAnsi" w:hAnsiTheme="minorHAnsi" w:cstheme="minorHAnsi"/>
          <w:color w:val="auto"/>
          <w:highlight w:val="yellow"/>
        </w:rPr>
        <w:t xml:space="preserve">hen </w:t>
      </w:r>
      <w:r w:rsidR="00162036" w:rsidRPr="00F4086F">
        <w:rPr>
          <w:rFonts w:asciiTheme="minorHAnsi" w:hAnsiTheme="minorHAnsi" w:cstheme="minorHAnsi"/>
          <w:color w:val="auto"/>
          <w:highlight w:val="yellow"/>
        </w:rPr>
        <w:t>calculate</w:t>
      </w:r>
      <w:r w:rsidR="00C9009A" w:rsidRPr="00F4086F">
        <w:rPr>
          <w:rFonts w:asciiTheme="minorHAnsi" w:hAnsiTheme="minorHAnsi" w:cstheme="minorHAnsi"/>
          <w:color w:val="auto"/>
          <w:highlight w:val="yellow"/>
        </w:rPr>
        <w:t xml:space="preserve"> the ratio of virion numbers binding to cells (G</w:t>
      </w:r>
      <w:r w:rsidR="00C9009A" w:rsidRPr="00F4086F">
        <w:rPr>
          <w:rFonts w:asciiTheme="minorHAnsi" w:hAnsiTheme="minorHAnsi" w:cstheme="minorHAnsi"/>
          <w:color w:val="auto"/>
          <w:highlight w:val="yellow"/>
          <w:vertAlign w:val="subscript"/>
        </w:rPr>
        <w:t>t</w:t>
      </w:r>
      <w:r w:rsidR="00C9009A" w:rsidRPr="00F4086F">
        <w:rPr>
          <w:rFonts w:asciiTheme="minorHAnsi" w:hAnsiTheme="minorHAnsi" w:cstheme="minorHAnsi"/>
          <w:color w:val="auto"/>
          <w:highlight w:val="yellow"/>
        </w:rPr>
        <w:t>) to those in</w:t>
      </w:r>
      <w:r w:rsidR="00A630D0" w:rsidRPr="00F4086F">
        <w:rPr>
          <w:rFonts w:asciiTheme="minorHAnsi" w:hAnsiTheme="minorHAnsi" w:cstheme="minorHAnsi"/>
          <w:color w:val="auto"/>
          <w:highlight w:val="yellow"/>
        </w:rPr>
        <w:t xml:space="preserve"> the</w:t>
      </w:r>
      <w:r w:rsidR="00C9009A" w:rsidRPr="00F4086F">
        <w:rPr>
          <w:rFonts w:asciiTheme="minorHAnsi" w:hAnsiTheme="minorHAnsi" w:cstheme="minorHAnsi"/>
          <w:color w:val="auto"/>
          <w:highlight w:val="yellow"/>
        </w:rPr>
        <w:t xml:space="preserve"> initial inoculum (G</w:t>
      </w:r>
      <w:r w:rsidR="00C9009A" w:rsidRPr="00F4086F">
        <w:rPr>
          <w:rFonts w:asciiTheme="minorHAnsi" w:hAnsiTheme="minorHAnsi" w:cstheme="minorHAnsi"/>
          <w:color w:val="auto"/>
          <w:highlight w:val="yellow"/>
          <w:vertAlign w:val="subscript"/>
        </w:rPr>
        <w:t>0</w:t>
      </w:r>
      <w:r w:rsidR="00C9009A" w:rsidRPr="00F4086F">
        <w:rPr>
          <w:rFonts w:asciiTheme="minorHAnsi" w:hAnsiTheme="minorHAnsi" w:cstheme="minorHAnsi"/>
          <w:color w:val="auto"/>
          <w:highlight w:val="yellow"/>
        </w:rPr>
        <w:t>).</w:t>
      </w:r>
      <w:r w:rsidR="00C9009A" w:rsidRPr="001858B6">
        <w:rPr>
          <w:rFonts w:asciiTheme="minorHAnsi" w:hAnsiTheme="minorHAnsi" w:cstheme="minorHAnsi"/>
          <w:color w:val="auto"/>
        </w:rPr>
        <w:t xml:space="preserve"> </w:t>
      </w:r>
    </w:p>
    <w:bookmarkEnd w:id="0"/>
    <w:p w14:paraId="01F4B42B" w14:textId="77777777" w:rsidR="00D37489" w:rsidRPr="001858B6" w:rsidRDefault="00D37489" w:rsidP="004B5EFB">
      <w:pPr>
        <w:pStyle w:val="NormalWeb"/>
        <w:spacing w:before="0" w:beforeAutospacing="0" w:after="0" w:afterAutospacing="0"/>
        <w:rPr>
          <w:rFonts w:asciiTheme="minorHAnsi" w:hAnsiTheme="minorHAnsi" w:cstheme="minorHAnsi"/>
          <w:color w:val="auto"/>
        </w:rPr>
      </w:pPr>
    </w:p>
    <w:p w14:paraId="5023050D" w14:textId="77777777" w:rsidR="00F866BD" w:rsidRPr="001858B6" w:rsidRDefault="00F866BD" w:rsidP="004B5EFB">
      <w:pPr>
        <w:pStyle w:val="NormalWeb"/>
        <w:spacing w:before="0" w:beforeAutospacing="0" w:after="0" w:afterAutospacing="0"/>
        <w:rPr>
          <w:rFonts w:asciiTheme="minorHAnsi" w:hAnsiTheme="minorHAnsi" w:cstheme="minorHAnsi"/>
          <w:color w:val="auto"/>
        </w:rPr>
      </w:pPr>
      <w:r w:rsidRPr="001858B6">
        <w:rPr>
          <w:rFonts w:asciiTheme="minorHAnsi" w:hAnsiTheme="minorHAnsi" w:cstheme="minorHAnsi"/>
          <w:b/>
          <w:color w:val="auto"/>
        </w:rPr>
        <w:t>REPRESENTATIVE RESULTS:</w:t>
      </w:r>
      <w:r w:rsidRPr="001858B6">
        <w:rPr>
          <w:rFonts w:asciiTheme="minorHAnsi" w:hAnsiTheme="minorHAnsi" w:cstheme="minorHAnsi"/>
          <w:b/>
          <w:bCs/>
          <w:color w:val="auto"/>
        </w:rPr>
        <w:t xml:space="preserve"> </w:t>
      </w:r>
    </w:p>
    <w:p w14:paraId="59837F27" w14:textId="7F81DABD" w:rsidR="00F71543" w:rsidRPr="001858B6" w:rsidRDefault="00A630D0" w:rsidP="004B5EFB">
      <w:pPr>
        <w:rPr>
          <w:rFonts w:asciiTheme="minorHAnsi" w:hAnsiTheme="minorHAnsi" w:cstheme="minorHAnsi"/>
          <w:color w:val="auto"/>
        </w:rPr>
      </w:pPr>
      <w:r w:rsidRPr="001858B6">
        <w:rPr>
          <w:rFonts w:asciiTheme="minorHAnsi" w:hAnsiTheme="minorHAnsi" w:cstheme="minorHAnsi"/>
          <w:color w:val="auto"/>
        </w:rPr>
        <w:t>An o</w:t>
      </w:r>
      <w:r w:rsidR="00FB4845" w:rsidRPr="001858B6">
        <w:rPr>
          <w:rFonts w:asciiTheme="minorHAnsi" w:hAnsiTheme="minorHAnsi" w:cstheme="minorHAnsi"/>
          <w:color w:val="auto"/>
        </w:rPr>
        <w:t>verview</w:t>
      </w:r>
      <w:r w:rsidR="003A6216" w:rsidRPr="001858B6">
        <w:rPr>
          <w:rFonts w:asciiTheme="minorHAnsi" w:hAnsiTheme="minorHAnsi" w:cstheme="minorHAnsi"/>
          <w:color w:val="auto"/>
        </w:rPr>
        <w:t xml:space="preserve"> of two </w:t>
      </w:r>
      <w:r w:rsidR="00DF0E46" w:rsidRPr="001858B6">
        <w:rPr>
          <w:rFonts w:asciiTheme="minorHAnsi" w:hAnsiTheme="minorHAnsi" w:cstheme="minorHAnsi"/>
          <w:color w:val="auto"/>
        </w:rPr>
        <w:t>protocol</w:t>
      </w:r>
      <w:r w:rsidR="00B8763D" w:rsidRPr="001858B6">
        <w:rPr>
          <w:rFonts w:asciiTheme="minorHAnsi" w:hAnsiTheme="minorHAnsi" w:cstheme="minorHAnsi"/>
          <w:color w:val="auto"/>
        </w:rPr>
        <w:t>s for the specific growth rate</w:t>
      </w:r>
      <w:r w:rsidR="003A6216" w:rsidRPr="001858B6">
        <w:rPr>
          <w:rFonts w:asciiTheme="minorHAnsi" w:hAnsiTheme="minorHAnsi" w:cstheme="minorHAnsi"/>
          <w:color w:val="auto"/>
        </w:rPr>
        <w:t xml:space="preserve"> and </w:t>
      </w:r>
      <w:r w:rsidR="0040384A" w:rsidRPr="001858B6">
        <w:rPr>
          <w:rFonts w:asciiTheme="minorHAnsi" w:hAnsiTheme="minorHAnsi" w:cstheme="minorHAnsi"/>
          <w:color w:val="auto"/>
        </w:rPr>
        <w:t>cell-</w:t>
      </w:r>
      <w:r w:rsidR="003A6216" w:rsidRPr="001858B6">
        <w:rPr>
          <w:rFonts w:asciiTheme="minorHAnsi" w:hAnsiTheme="minorHAnsi" w:cstheme="minorHAnsi"/>
          <w:color w:val="auto"/>
        </w:rPr>
        <w:t>binding assay</w:t>
      </w:r>
      <w:r w:rsidR="00B8763D" w:rsidRPr="001858B6">
        <w:rPr>
          <w:rFonts w:asciiTheme="minorHAnsi" w:hAnsiTheme="minorHAnsi" w:cstheme="minorHAnsi"/>
          <w:color w:val="auto"/>
        </w:rPr>
        <w:t xml:space="preserve"> of </w:t>
      </w:r>
      <w:r w:rsidR="00902CA6" w:rsidRPr="001858B6">
        <w:rPr>
          <w:rFonts w:asciiTheme="minorHAnsi" w:hAnsiTheme="minorHAnsi" w:cstheme="minorHAnsi"/>
          <w:color w:val="auto"/>
        </w:rPr>
        <w:t>plaque</w:t>
      </w:r>
      <w:r w:rsidRPr="001858B6">
        <w:rPr>
          <w:rFonts w:asciiTheme="minorHAnsi" w:hAnsiTheme="minorHAnsi" w:cstheme="minorHAnsi"/>
          <w:color w:val="auto"/>
        </w:rPr>
        <w:t>-</w:t>
      </w:r>
      <w:r w:rsidR="00902CA6" w:rsidRPr="001858B6">
        <w:rPr>
          <w:rFonts w:asciiTheme="minorHAnsi" w:hAnsiTheme="minorHAnsi" w:cstheme="minorHAnsi"/>
          <w:color w:val="auto"/>
        </w:rPr>
        <w:t xml:space="preserve"> purified RRV strains</w:t>
      </w:r>
      <w:r w:rsidR="00B8763D" w:rsidRPr="001858B6">
        <w:rPr>
          <w:rFonts w:asciiTheme="minorHAnsi" w:hAnsiTheme="minorHAnsi" w:cstheme="minorHAnsi"/>
          <w:color w:val="auto"/>
        </w:rPr>
        <w:t xml:space="preserve"> </w:t>
      </w:r>
      <w:r w:rsidR="00FB4845" w:rsidRPr="001858B6">
        <w:rPr>
          <w:rFonts w:asciiTheme="minorHAnsi" w:hAnsiTheme="minorHAnsi" w:cstheme="minorHAnsi"/>
          <w:color w:val="auto"/>
        </w:rPr>
        <w:t xml:space="preserve">is </w:t>
      </w:r>
      <w:r w:rsidR="00565467" w:rsidRPr="001858B6">
        <w:rPr>
          <w:rFonts w:asciiTheme="minorHAnsi" w:hAnsiTheme="minorHAnsi" w:cstheme="minorHAnsi"/>
          <w:color w:val="auto"/>
        </w:rPr>
        <w:t xml:space="preserve">shown in </w:t>
      </w:r>
      <w:r w:rsidR="00565467" w:rsidRPr="001858B6">
        <w:rPr>
          <w:rFonts w:asciiTheme="minorHAnsi" w:hAnsiTheme="minorHAnsi" w:cstheme="minorHAnsi"/>
          <w:b/>
          <w:color w:val="auto"/>
        </w:rPr>
        <w:t>Figure 1</w:t>
      </w:r>
      <w:r w:rsidR="00C71976" w:rsidRPr="001858B6">
        <w:rPr>
          <w:rFonts w:asciiTheme="minorHAnsi" w:hAnsiTheme="minorHAnsi" w:cstheme="minorHAnsi"/>
          <w:b/>
          <w:color w:val="auto"/>
        </w:rPr>
        <w:t>A</w:t>
      </w:r>
      <w:r w:rsidR="00565467" w:rsidRPr="001858B6">
        <w:rPr>
          <w:rFonts w:asciiTheme="minorHAnsi" w:hAnsiTheme="minorHAnsi" w:cstheme="minorHAnsi"/>
          <w:color w:val="auto"/>
        </w:rPr>
        <w:t xml:space="preserve"> and </w:t>
      </w:r>
      <w:r w:rsidR="00565467" w:rsidRPr="001858B6">
        <w:rPr>
          <w:rFonts w:asciiTheme="minorHAnsi" w:hAnsiTheme="minorHAnsi" w:cstheme="minorHAnsi"/>
          <w:b/>
          <w:color w:val="auto"/>
        </w:rPr>
        <w:t>2</w:t>
      </w:r>
      <w:r w:rsidR="00F95D73" w:rsidRPr="001858B6">
        <w:rPr>
          <w:rFonts w:asciiTheme="minorHAnsi" w:hAnsiTheme="minorHAnsi" w:cstheme="minorHAnsi"/>
          <w:b/>
          <w:color w:val="auto"/>
        </w:rPr>
        <w:t>A</w:t>
      </w:r>
      <w:r w:rsidR="003A6216" w:rsidRPr="001858B6">
        <w:rPr>
          <w:rFonts w:asciiTheme="minorHAnsi" w:hAnsiTheme="minorHAnsi" w:cstheme="minorHAnsi"/>
          <w:color w:val="auto"/>
        </w:rPr>
        <w:t>, respectively</w:t>
      </w:r>
      <w:r w:rsidR="00FB4845" w:rsidRPr="001858B6">
        <w:rPr>
          <w:rFonts w:asciiTheme="minorHAnsi" w:hAnsiTheme="minorHAnsi" w:cstheme="minorHAnsi"/>
          <w:color w:val="auto"/>
        </w:rPr>
        <w:t>.</w:t>
      </w:r>
      <w:r w:rsidR="00FD4D43" w:rsidRPr="001858B6">
        <w:rPr>
          <w:rFonts w:asciiTheme="minorHAnsi" w:hAnsiTheme="minorHAnsi" w:cstheme="minorHAnsi"/>
          <w:color w:val="auto"/>
        </w:rPr>
        <w:t xml:space="preserve"> </w:t>
      </w:r>
    </w:p>
    <w:p w14:paraId="744CB51B" w14:textId="77777777" w:rsidR="00F71543" w:rsidRPr="001858B6" w:rsidRDefault="00F71543" w:rsidP="004B5EFB">
      <w:pPr>
        <w:rPr>
          <w:rFonts w:asciiTheme="minorHAnsi" w:hAnsiTheme="minorHAnsi" w:cstheme="minorHAnsi"/>
          <w:color w:val="auto"/>
          <w:lang w:eastAsia="ja-JP"/>
        </w:rPr>
      </w:pPr>
    </w:p>
    <w:p w14:paraId="5F498AF8" w14:textId="38FBA144" w:rsidR="00761D92" w:rsidRPr="001858B6" w:rsidRDefault="000E1C4D" w:rsidP="00761D92">
      <w:pPr>
        <w:pStyle w:val="NormalWeb"/>
        <w:spacing w:before="0" w:beforeAutospacing="0" w:after="0" w:afterAutospacing="0"/>
        <w:rPr>
          <w:rFonts w:asciiTheme="minorHAnsi" w:hAnsiTheme="minorHAnsi" w:cstheme="minorHAnsi"/>
          <w:color w:val="auto"/>
        </w:rPr>
      </w:pPr>
      <w:r w:rsidRPr="001858B6">
        <w:rPr>
          <w:rFonts w:asciiTheme="minorHAnsi" w:hAnsiTheme="minorHAnsi" w:cstheme="minorHAnsi"/>
          <w:color w:val="auto"/>
        </w:rPr>
        <w:t>In the assay for</w:t>
      </w:r>
      <w:r w:rsidR="007F1855" w:rsidRPr="001858B6">
        <w:rPr>
          <w:rFonts w:asciiTheme="minorHAnsi" w:hAnsiTheme="minorHAnsi" w:cstheme="minorHAnsi"/>
          <w:color w:val="auto"/>
        </w:rPr>
        <w:t xml:space="preserve"> the specific growth rate, </w:t>
      </w:r>
      <w:r w:rsidR="00A630D0" w:rsidRPr="001858B6">
        <w:rPr>
          <w:rFonts w:asciiTheme="minorHAnsi" w:hAnsiTheme="minorHAnsi" w:cstheme="minorHAnsi"/>
          <w:color w:val="auto"/>
        </w:rPr>
        <w:t xml:space="preserve">the </w:t>
      </w:r>
      <w:r w:rsidR="003B7360" w:rsidRPr="001858B6">
        <w:rPr>
          <w:rFonts w:asciiTheme="minorHAnsi" w:hAnsiTheme="minorHAnsi" w:cstheme="minorHAnsi"/>
          <w:color w:val="auto"/>
        </w:rPr>
        <w:t xml:space="preserve">final virus titer </w:t>
      </w:r>
      <w:r w:rsidRPr="001858B6">
        <w:rPr>
          <w:rFonts w:asciiTheme="minorHAnsi" w:hAnsiTheme="minorHAnsi" w:cstheme="minorHAnsi"/>
          <w:color w:val="auto"/>
          <w:lang w:eastAsia="ja-JP"/>
        </w:rPr>
        <w:t>reaches</w:t>
      </w:r>
      <w:r w:rsidR="003B7360" w:rsidRPr="001858B6">
        <w:rPr>
          <w:rFonts w:asciiTheme="minorHAnsi" w:hAnsiTheme="minorHAnsi" w:cstheme="minorHAnsi"/>
          <w:color w:val="auto"/>
          <w:lang w:eastAsia="ja-JP"/>
        </w:rPr>
        <w:t xml:space="preserve"> more than </w:t>
      </w:r>
      <w:r w:rsidR="004E5A9D" w:rsidRPr="001858B6">
        <w:rPr>
          <w:rFonts w:asciiTheme="minorHAnsi" w:hAnsiTheme="minorHAnsi" w:cstheme="minorHAnsi"/>
          <w:color w:val="auto"/>
          <w:lang w:eastAsia="ja-JP"/>
        </w:rPr>
        <w:t>10</w:t>
      </w:r>
      <w:r w:rsidR="004E5A9D" w:rsidRPr="001858B6">
        <w:rPr>
          <w:rFonts w:asciiTheme="minorHAnsi" w:hAnsiTheme="minorHAnsi" w:cstheme="minorHAnsi"/>
          <w:color w:val="auto"/>
          <w:vertAlign w:val="superscript"/>
          <w:lang w:eastAsia="ja-JP"/>
        </w:rPr>
        <w:t>7</w:t>
      </w:r>
      <w:r w:rsidR="00E30A97" w:rsidRPr="001858B6">
        <w:rPr>
          <w:rFonts w:asciiTheme="minorHAnsi" w:hAnsiTheme="minorHAnsi" w:cstheme="minorHAnsi"/>
          <w:color w:val="auto"/>
          <w:lang w:eastAsia="ja-JP"/>
        </w:rPr>
        <w:t xml:space="preserve"> pfu/m</w:t>
      </w:r>
      <w:r w:rsidR="000B6A7C">
        <w:rPr>
          <w:rFonts w:asciiTheme="minorHAnsi" w:hAnsiTheme="minorHAnsi" w:cstheme="minorHAnsi"/>
          <w:color w:val="auto"/>
          <w:lang w:eastAsia="ja-JP"/>
        </w:rPr>
        <w:t>L</w:t>
      </w:r>
      <w:r w:rsidR="00592B6C" w:rsidRPr="001858B6">
        <w:rPr>
          <w:rFonts w:asciiTheme="minorHAnsi" w:hAnsiTheme="minorHAnsi" w:cstheme="minorHAnsi"/>
          <w:color w:val="auto"/>
          <w:lang w:eastAsia="ja-JP"/>
        </w:rPr>
        <w:t xml:space="preserve"> when propagating on</w:t>
      </w:r>
      <w:r w:rsidR="00A630D0" w:rsidRPr="001858B6">
        <w:rPr>
          <w:rFonts w:asciiTheme="minorHAnsi" w:hAnsiTheme="minorHAnsi" w:cstheme="minorHAnsi"/>
          <w:color w:val="auto"/>
          <w:lang w:eastAsia="ja-JP"/>
        </w:rPr>
        <w:t xml:space="preserve"> the</w:t>
      </w:r>
      <w:r w:rsidR="00592B6C" w:rsidRPr="001858B6">
        <w:rPr>
          <w:rFonts w:asciiTheme="minorHAnsi" w:hAnsiTheme="minorHAnsi" w:cstheme="minorHAnsi"/>
          <w:color w:val="auto"/>
          <w:lang w:eastAsia="ja-JP"/>
        </w:rPr>
        <w:t xml:space="preserve"> T75 flask</w:t>
      </w:r>
      <w:r w:rsidR="004E5A9D" w:rsidRPr="001858B6">
        <w:rPr>
          <w:rFonts w:asciiTheme="minorHAnsi" w:hAnsiTheme="minorHAnsi" w:cstheme="minorHAnsi"/>
          <w:color w:val="auto"/>
          <w:lang w:eastAsia="ja-JP"/>
        </w:rPr>
        <w:t xml:space="preserve">. </w:t>
      </w:r>
      <w:r w:rsidR="00DD5046" w:rsidRPr="001858B6">
        <w:rPr>
          <w:rFonts w:asciiTheme="minorHAnsi" w:hAnsiTheme="minorHAnsi" w:cstheme="minorHAnsi"/>
          <w:color w:val="auto"/>
          <w:lang w:eastAsia="ja-JP"/>
        </w:rPr>
        <w:t xml:space="preserve">If </w:t>
      </w:r>
      <w:r w:rsidRPr="001858B6">
        <w:rPr>
          <w:rFonts w:asciiTheme="minorHAnsi" w:hAnsiTheme="minorHAnsi" w:cstheme="minorHAnsi"/>
          <w:color w:val="auto"/>
          <w:lang w:eastAsia="ja-JP"/>
        </w:rPr>
        <w:t xml:space="preserve">the maximum concentration is </w:t>
      </w:r>
      <w:r w:rsidR="00DD5046" w:rsidRPr="001858B6">
        <w:rPr>
          <w:rFonts w:asciiTheme="minorHAnsi" w:hAnsiTheme="minorHAnsi" w:cstheme="minorHAnsi"/>
          <w:color w:val="auto"/>
          <w:lang w:eastAsia="ja-JP"/>
        </w:rPr>
        <w:t>lower than 10</w:t>
      </w:r>
      <w:r w:rsidR="00DD5046" w:rsidRPr="001858B6">
        <w:rPr>
          <w:rFonts w:asciiTheme="minorHAnsi" w:hAnsiTheme="minorHAnsi" w:cstheme="minorHAnsi"/>
          <w:color w:val="auto"/>
          <w:vertAlign w:val="superscript"/>
          <w:lang w:eastAsia="ja-JP"/>
        </w:rPr>
        <w:t>7</w:t>
      </w:r>
      <w:r w:rsidR="00E30A97" w:rsidRPr="001858B6">
        <w:rPr>
          <w:rFonts w:asciiTheme="minorHAnsi" w:hAnsiTheme="minorHAnsi" w:cstheme="minorHAnsi"/>
          <w:color w:val="auto"/>
          <w:lang w:eastAsia="ja-JP"/>
        </w:rPr>
        <w:t xml:space="preserve"> pfu/m</w:t>
      </w:r>
      <w:r w:rsidR="000B6A7C">
        <w:rPr>
          <w:rFonts w:asciiTheme="minorHAnsi" w:hAnsiTheme="minorHAnsi" w:cstheme="minorHAnsi"/>
          <w:color w:val="auto"/>
          <w:lang w:eastAsia="ja-JP"/>
        </w:rPr>
        <w:t>L</w:t>
      </w:r>
      <w:r w:rsidR="00DD5046" w:rsidRPr="001858B6">
        <w:rPr>
          <w:rFonts w:asciiTheme="minorHAnsi" w:hAnsiTheme="minorHAnsi" w:cstheme="minorHAnsi"/>
          <w:color w:val="auto"/>
          <w:lang w:eastAsia="ja-JP"/>
        </w:rPr>
        <w:t xml:space="preserve">, </w:t>
      </w:r>
      <w:r w:rsidRPr="001858B6">
        <w:rPr>
          <w:rFonts w:asciiTheme="minorHAnsi" w:hAnsiTheme="minorHAnsi" w:cstheme="minorHAnsi"/>
          <w:color w:val="auto"/>
          <w:lang w:eastAsia="ja-JP"/>
        </w:rPr>
        <w:t xml:space="preserve">the </w:t>
      </w:r>
      <w:r w:rsidR="003D0F15" w:rsidRPr="001858B6">
        <w:rPr>
          <w:rFonts w:asciiTheme="minorHAnsi" w:hAnsiTheme="minorHAnsi" w:cstheme="minorHAnsi"/>
          <w:color w:val="auto"/>
          <w:lang w:eastAsia="ja-JP"/>
        </w:rPr>
        <w:t xml:space="preserve">MA104 cell </w:t>
      </w:r>
      <w:r w:rsidR="00A630D0" w:rsidRPr="001858B6">
        <w:rPr>
          <w:rFonts w:asciiTheme="minorHAnsi" w:hAnsiTheme="minorHAnsi" w:cstheme="minorHAnsi"/>
          <w:color w:val="auto"/>
          <w:lang w:eastAsia="ja-JP"/>
        </w:rPr>
        <w:t>may not have</w:t>
      </w:r>
      <w:r w:rsidR="002C5F56" w:rsidRPr="001858B6">
        <w:rPr>
          <w:rFonts w:asciiTheme="minorHAnsi" w:hAnsiTheme="minorHAnsi" w:cstheme="minorHAnsi"/>
          <w:color w:val="auto"/>
          <w:lang w:eastAsia="ja-JP"/>
        </w:rPr>
        <w:t xml:space="preserve"> become confluent</w:t>
      </w:r>
      <w:r w:rsidR="003D0F15" w:rsidRPr="001858B6">
        <w:rPr>
          <w:rFonts w:asciiTheme="minorHAnsi" w:hAnsiTheme="minorHAnsi" w:cstheme="minorHAnsi"/>
          <w:color w:val="auto"/>
          <w:lang w:eastAsia="ja-JP"/>
        </w:rPr>
        <w:t xml:space="preserve"> or RRV</w:t>
      </w:r>
      <w:r w:rsidR="00F077A4" w:rsidRPr="001858B6">
        <w:rPr>
          <w:rFonts w:asciiTheme="minorHAnsi" w:hAnsiTheme="minorHAnsi" w:cstheme="minorHAnsi"/>
          <w:color w:val="auto"/>
          <w:lang w:eastAsia="ja-JP"/>
        </w:rPr>
        <w:t xml:space="preserve"> </w:t>
      </w:r>
      <w:r w:rsidR="003D0F15" w:rsidRPr="001858B6">
        <w:rPr>
          <w:rFonts w:asciiTheme="minorHAnsi" w:hAnsiTheme="minorHAnsi" w:cstheme="minorHAnsi"/>
          <w:color w:val="auto"/>
          <w:lang w:eastAsia="ja-JP"/>
        </w:rPr>
        <w:t>was not</w:t>
      </w:r>
      <w:r w:rsidR="00F077A4" w:rsidRPr="001858B6">
        <w:rPr>
          <w:rFonts w:asciiTheme="minorHAnsi" w:hAnsiTheme="minorHAnsi" w:cstheme="minorHAnsi"/>
          <w:color w:val="auto"/>
          <w:lang w:eastAsia="ja-JP"/>
        </w:rPr>
        <w:t xml:space="preserve"> activated well by trypsin</w:t>
      </w:r>
      <w:r w:rsidR="00806333" w:rsidRPr="001858B6">
        <w:rPr>
          <w:rFonts w:asciiTheme="minorHAnsi" w:hAnsiTheme="minorHAnsi" w:cstheme="minorHAnsi"/>
          <w:color w:val="auto"/>
          <w:lang w:eastAsia="ja-JP"/>
        </w:rPr>
        <w:t xml:space="preserve">. </w:t>
      </w:r>
      <w:r w:rsidR="00761D92" w:rsidRPr="001858B6">
        <w:rPr>
          <w:rFonts w:asciiTheme="minorHAnsi" w:hAnsiTheme="minorHAnsi" w:cstheme="minorHAnsi"/>
          <w:color w:val="auto"/>
        </w:rPr>
        <w:t xml:space="preserve">Some growth models are available for estimating the specific growth rate using the infectious unit data. In this protocol, the modified </w:t>
      </w:r>
      <w:proofErr w:type="spellStart"/>
      <w:r w:rsidR="00761D92" w:rsidRPr="001858B6">
        <w:rPr>
          <w:rFonts w:asciiTheme="minorHAnsi" w:hAnsiTheme="minorHAnsi" w:cstheme="minorHAnsi"/>
          <w:color w:val="auto"/>
        </w:rPr>
        <w:t>Gompertz</w:t>
      </w:r>
      <w:proofErr w:type="spellEnd"/>
      <w:r w:rsidR="00761D92" w:rsidRPr="001858B6">
        <w:rPr>
          <w:rFonts w:asciiTheme="minorHAnsi" w:hAnsiTheme="minorHAnsi" w:cstheme="minorHAnsi"/>
          <w:color w:val="auto"/>
        </w:rPr>
        <w:t xml:space="preserve"> model</w:t>
      </w:r>
      <w:r w:rsidR="00761D92" w:rsidRPr="001858B6">
        <w:rPr>
          <w:rFonts w:asciiTheme="minorHAnsi" w:hAnsiTheme="minorHAnsi" w:cstheme="minorHAnsi"/>
          <w:color w:val="auto"/>
        </w:rPr>
        <w:fldChar w:fldCharType="begin" w:fldLock="1"/>
      </w:r>
      <w:r w:rsidR="00761D92" w:rsidRPr="001858B6">
        <w:rPr>
          <w:rFonts w:asciiTheme="minorHAnsi" w:hAnsiTheme="minorHAnsi" w:cstheme="minorHAnsi"/>
          <w:color w:val="auto"/>
        </w:rPr>
        <w:instrText>ADDIN CSL_CITATION {"citationItems":[{"id":"ITEM-1","itemData":{"author":[{"dropping-particle":"","family":"MH Zwietering, Il Jongenburger, FM Rombouts","given":"K Van't Riet","non-dropping-particle":"","parse-names":false,"suffix":""}],"container-title":"Applied and environmental microbiology","id":"ITEM-1","issue":"6","issued":{"date-parts":[["1990"]]},"page":"1875-1881","title":"Modeling of the bacterial growth curve","type":"article-journal","volume":"56"},"uris":["http://www.mendeley.com/documents/?uuid=b4520b55-c0e2-4567-96e6-7ee0cc5aa6db"]}],"mendeley":{"formattedCitation":"&lt;sup&gt;12&lt;/sup&gt;","plainTextFormattedCitation":"12","previouslyFormattedCitation":"&lt;sup&gt;12&lt;/sup&gt;"},"properties":{"noteIndex":0},"schema":"https://github.com/citation-style-language/schema/raw/master/csl-citation.json"}</w:instrText>
      </w:r>
      <w:r w:rsidR="00761D92" w:rsidRPr="001858B6">
        <w:rPr>
          <w:rFonts w:asciiTheme="minorHAnsi" w:hAnsiTheme="minorHAnsi" w:cstheme="minorHAnsi"/>
          <w:color w:val="auto"/>
        </w:rPr>
        <w:fldChar w:fldCharType="separate"/>
      </w:r>
      <w:r w:rsidR="00761D92" w:rsidRPr="001858B6">
        <w:rPr>
          <w:rFonts w:asciiTheme="minorHAnsi" w:hAnsiTheme="minorHAnsi" w:cstheme="minorHAnsi"/>
          <w:noProof/>
          <w:color w:val="auto"/>
          <w:vertAlign w:val="superscript"/>
        </w:rPr>
        <w:t>12</w:t>
      </w:r>
      <w:r w:rsidR="00761D92" w:rsidRPr="001858B6">
        <w:rPr>
          <w:rFonts w:asciiTheme="minorHAnsi" w:hAnsiTheme="minorHAnsi" w:cstheme="minorHAnsi"/>
          <w:color w:val="auto"/>
        </w:rPr>
        <w:fldChar w:fldCharType="end"/>
      </w:r>
      <w:r w:rsidR="00761D92" w:rsidRPr="001858B6">
        <w:rPr>
          <w:rFonts w:asciiTheme="minorHAnsi" w:hAnsiTheme="minorHAnsi" w:cstheme="minorHAnsi"/>
          <w:color w:val="auto"/>
        </w:rPr>
        <w:t xml:space="preserve"> is employed as an example; </w:t>
      </w:r>
    </w:p>
    <w:p w14:paraId="2365288F" w14:textId="77777777" w:rsidR="00761D92" w:rsidRPr="001858B6" w:rsidRDefault="00761D92" w:rsidP="00761D92">
      <w:pPr>
        <w:pStyle w:val="NormalWeb"/>
        <w:spacing w:before="0" w:beforeAutospacing="0" w:after="0" w:afterAutospacing="0"/>
        <w:rPr>
          <w:rFonts w:asciiTheme="minorHAnsi" w:hAnsiTheme="minorHAnsi" w:cstheme="minorHAnsi"/>
          <w:color w:val="auto"/>
        </w:rPr>
      </w:pPr>
    </w:p>
    <w:p w14:paraId="7AD1AEF7" w14:textId="7BE0D7F6" w:rsidR="00761D92" w:rsidRPr="001858B6" w:rsidRDefault="003519D6" w:rsidP="00761D92">
      <w:pPr>
        <w:pStyle w:val="NormalWeb"/>
        <w:spacing w:before="0" w:beforeAutospacing="0" w:after="0" w:afterAutospacing="0"/>
        <w:rPr>
          <w:rFonts w:ascii="Times New Roman" w:hAnsi="Times New Roman" w:cs="Times New Roman"/>
          <w:noProof/>
          <w:color w:val="auto"/>
        </w:rPr>
      </w:pPr>
      <w:r>
        <w:rPr>
          <w:rFonts w:ascii="Times New Roman" w:hAnsi="Times New Roman" w:cs="Times New Roman"/>
          <w:noProof/>
          <w:color w:val="auto"/>
          <w:position w:val="-34"/>
        </w:rPr>
        <w:drawing>
          <wp:inline distT="0" distB="0" distL="0" distR="0" wp14:anchorId="5B978802" wp14:editId="1706D332">
            <wp:extent cx="2468880" cy="571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571500"/>
                    </a:xfrm>
                    <a:prstGeom prst="rect">
                      <a:avLst/>
                    </a:prstGeom>
                    <a:noFill/>
                    <a:ln>
                      <a:noFill/>
                    </a:ln>
                  </pic:spPr>
                </pic:pic>
              </a:graphicData>
            </a:graphic>
          </wp:inline>
        </w:drawing>
      </w:r>
    </w:p>
    <w:p w14:paraId="593242B3" w14:textId="77777777" w:rsidR="00761D92" w:rsidRPr="001858B6" w:rsidRDefault="00761D92" w:rsidP="00761D92">
      <w:pPr>
        <w:pStyle w:val="NormalWeb"/>
        <w:spacing w:before="0" w:beforeAutospacing="0" w:after="0" w:afterAutospacing="0"/>
        <w:rPr>
          <w:rFonts w:asciiTheme="minorHAnsi" w:hAnsiTheme="minorHAnsi" w:cstheme="minorHAnsi"/>
          <w:color w:val="auto"/>
        </w:rPr>
      </w:pPr>
    </w:p>
    <w:p w14:paraId="3D4D0C48" w14:textId="35A216CF" w:rsidR="00F71543" w:rsidRPr="001858B6" w:rsidRDefault="00761D92" w:rsidP="00761D92">
      <w:pPr>
        <w:rPr>
          <w:rFonts w:asciiTheme="minorHAnsi" w:hAnsiTheme="minorHAnsi" w:cstheme="minorHAnsi"/>
          <w:color w:val="auto"/>
          <w:lang w:eastAsia="ja-JP"/>
        </w:rPr>
      </w:pPr>
      <w:r w:rsidRPr="001858B6">
        <w:rPr>
          <w:rFonts w:asciiTheme="minorHAnsi" w:hAnsiTheme="minorHAnsi" w:cstheme="minorHAnsi"/>
          <w:color w:val="auto"/>
          <w:lang w:eastAsia="ja-JP"/>
        </w:rPr>
        <w:t xml:space="preserve">where </w:t>
      </w:r>
      <w:r w:rsidRPr="001858B6">
        <w:rPr>
          <w:rFonts w:asciiTheme="minorHAnsi" w:hAnsiTheme="minorHAnsi" w:cstheme="minorHAnsi" w:hint="eastAsia"/>
          <w:color w:val="auto"/>
          <w:lang w:eastAsia="ja-JP"/>
        </w:rPr>
        <w:t>N</w:t>
      </w:r>
      <w:r w:rsidRPr="001858B6">
        <w:rPr>
          <w:rFonts w:asciiTheme="minorHAnsi" w:hAnsiTheme="minorHAnsi" w:cstheme="minorHAnsi" w:hint="eastAsia"/>
          <w:color w:val="auto"/>
          <w:vertAlign w:val="subscript"/>
          <w:lang w:eastAsia="ja-JP"/>
        </w:rPr>
        <w:t>0</w:t>
      </w:r>
      <w:r w:rsidRPr="001858B6">
        <w:rPr>
          <w:rFonts w:asciiTheme="minorHAnsi" w:hAnsiTheme="minorHAnsi" w:cstheme="minorHAnsi" w:hint="eastAsia"/>
          <w:color w:val="auto"/>
          <w:lang w:eastAsia="ja-JP"/>
        </w:rPr>
        <w:t xml:space="preserve"> </w:t>
      </w:r>
      <w:r w:rsidRPr="001858B6">
        <w:rPr>
          <w:rFonts w:asciiTheme="minorHAnsi" w:hAnsiTheme="minorHAnsi" w:cstheme="minorHAnsi"/>
          <w:color w:val="auto"/>
          <w:lang w:eastAsia="ja-JP"/>
        </w:rPr>
        <w:t>(10</w:t>
      </w:r>
      <w:r w:rsidRPr="001858B6">
        <w:rPr>
          <w:rFonts w:asciiTheme="minorHAnsi" w:hAnsiTheme="minorHAnsi" w:cstheme="minorHAnsi"/>
          <w:color w:val="auto"/>
          <w:vertAlign w:val="superscript"/>
          <w:lang w:eastAsia="ja-JP"/>
        </w:rPr>
        <w:t>4</w:t>
      </w:r>
      <w:r w:rsidRPr="001858B6">
        <w:rPr>
          <w:rFonts w:asciiTheme="minorHAnsi" w:hAnsiTheme="minorHAnsi" w:cstheme="minorHAnsi"/>
          <w:color w:val="auto"/>
          <w:lang w:eastAsia="ja-JP"/>
        </w:rPr>
        <w:t xml:space="preserve"> pfu/m</w:t>
      </w:r>
      <w:r w:rsidR="000B6A7C">
        <w:rPr>
          <w:rFonts w:asciiTheme="minorHAnsi" w:hAnsiTheme="minorHAnsi" w:cstheme="minorHAnsi"/>
          <w:color w:val="auto"/>
          <w:lang w:eastAsia="ja-JP"/>
        </w:rPr>
        <w:t>L</w:t>
      </w:r>
      <w:r w:rsidRPr="001858B6">
        <w:rPr>
          <w:rFonts w:asciiTheme="minorHAnsi" w:hAnsiTheme="minorHAnsi" w:cstheme="minorHAnsi"/>
          <w:color w:val="auto"/>
          <w:lang w:eastAsia="ja-JP"/>
        </w:rPr>
        <w:t xml:space="preserve"> in this study) </w:t>
      </w:r>
      <w:r w:rsidRPr="001858B6">
        <w:rPr>
          <w:rFonts w:asciiTheme="minorHAnsi" w:hAnsiTheme="minorHAnsi" w:cstheme="minorHAnsi" w:hint="eastAsia"/>
          <w:color w:val="auto"/>
          <w:lang w:eastAsia="ja-JP"/>
        </w:rPr>
        <w:t xml:space="preserve">and </w:t>
      </w:r>
      <w:proofErr w:type="spellStart"/>
      <w:r w:rsidRPr="001858B6">
        <w:rPr>
          <w:rFonts w:asciiTheme="minorHAnsi" w:hAnsiTheme="minorHAnsi" w:cstheme="minorHAnsi" w:hint="eastAsia"/>
          <w:color w:val="auto"/>
          <w:lang w:eastAsia="ja-JP"/>
        </w:rPr>
        <w:t>N</w:t>
      </w:r>
      <w:r w:rsidRPr="001858B6">
        <w:rPr>
          <w:rFonts w:asciiTheme="minorHAnsi" w:hAnsiTheme="minorHAnsi" w:cstheme="minorHAnsi" w:hint="eastAsia"/>
          <w:color w:val="auto"/>
          <w:vertAlign w:val="subscript"/>
          <w:lang w:eastAsia="ja-JP"/>
        </w:rPr>
        <w:t>t</w:t>
      </w:r>
      <w:proofErr w:type="spellEnd"/>
      <w:r w:rsidRPr="001858B6">
        <w:rPr>
          <w:rFonts w:asciiTheme="minorHAnsi" w:hAnsiTheme="minorHAnsi" w:cstheme="minorHAnsi" w:hint="eastAsia"/>
          <w:color w:val="auto"/>
          <w:lang w:eastAsia="ja-JP"/>
        </w:rPr>
        <w:t xml:space="preserve"> </w:t>
      </w:r>
      <w:r w:rsidRPr="001858B6">
        <w:rPr>
          <w:rFonts w:asciiTheme="minorHAnsi" w:hAnsiTheme="minorHAnsi" w:cstheme="minorHAnsi"/>
          <w:color w:val="auto"/>
          <w:lang w:eastAsia="ja-JP"/>
        </w:rPr>
        <w:t>(10</w:t>
      </w:r>
      <w:r w:rsidRPr="001858B6">
        <w:rPr>
          <w:rFonts w:asciiTheme="minorHAnsi" w:hAnsiTheme="minorHAnsi" w:cstheme="minorHAnsi"/>
          <w:color w:val="auto"/>
          <w:vertAlign w:val="superscript"/>
          <w:lang w:eastAsia="ja-JP"/>
        </w:rPr>
        <w:t>4</w:t>
      </w:r>
      <w:r w:rsidRPr="001858B6">
        <w:rPr>
          <w:rFonts w:asciiTheme="minorHAnsi" w:hAnsiTheme="minorHAnsi" w:cstheme="minorHAnsi"/>
          <w:color w:val="auto"/>
          <w:lang w:eastAsia="ja-JP"/>
        </w:rPr>
        <w:t xml:space="preserve"> to 10</w:t>
      </w:r>
      <w:r w:rsidRPr="001858B6">
        <w:rPr>
          <w:rFonts w:asciiTheme="minorHAnsi" w:hAnsiTheme="minorHAnsi" w:cstheme="minorHAnsi"/>
          <w:color w:val="auto"/>
          <w:vertAlign w:val="superscript"/>
          <w:lang w:eastAsia="ja-JP"/>
        </w:rPr>
        <w:t>8</w:t>
      </w:r>
      <w:r w:rsidRPr="001858B6">
        <w:rPr>
          <w:rFonts w:asciiTheme="minorHAnsi" w:hAnsiTheme="minorHAnsi" w:cstheme="minorHAnsi"/>
          <w:color w:val="auto"/>
          <w:lang w:eastAsia="ja-JP"/>
        </w:rPr>
        <w:t xml:space="preserve"> pfu/m</w:t>
      </w:r>
      <w:r w:rsidR="000B6A7C">
        <w:rPr>
          <w:rFonts w:asciiTheme="minorHAnsi" w:hAnsiTheme="minorHAnsi" w:cstheme="minorHAnsi"/>
          <w:color w:val="auto"/>
          <w:lang w:eastAsia="ja-JP"/>
        </w:rPr>
        <w:t>L</w:t>
      </w:r>
      <w:r w:rsidRPr="001858B6">
        <w:rPr>
          <w:rFonts w:asciiTheme="minorHAnsi" w:hAnsiTheme="minorHAnsi" w:cstheme="minorHAnsi"/>
          <w:color w:val="auto"/>
          <w:lang w:eastAsia="ja-JP"/>
        </w:rPr>
        <w:t xml:space="preserve">) </w:t>
      </w:r>
      <w:r w:rsidRPr="001858B6">
        <w:rPr>
          <w:rFonts w:asciiTheme="minorHAnsi" w:hAnsiTheme="minorHAnsi" w:cstheme="minorHAnsi" w:hint="eastAsia"/>
          <w:color w:val="auto"/>
          <w:lang w:eastAsia="ja-JP"/>
        </w:rPr>
        <w:t xml:space="preserve">are the virus </w:t>
      </w:r>
      <w:r w:rsidRPr="001858B6">
        <w:rPr>
          <w:rFonts w:asciiTheme="minorHAnsi" w:hAnsiTheme="minorHAnsi" w:cstheme="minorHAnsi"/>
          <w:color w:val="auto"/>
          <w:lang w:eastAsia="ja-JP"/>
        </w:rPr>
        <w:t xml:space="preserve">infectious </w:t>
      </w:r>
      <w:r w:rsidRPr="001858B6">
        <w:rPr>
          <w:rFonts w:asciiTheme="minorHAnsi" w:hAnsiTheme="minorHAnsi" w:cstheme="minorHAnsi" w:hint="eastAsia"/>
          <w:color w:val="auto"/>
          <w:lang w:eastAsia="ja-JP"/>
        </w:rPr>
        <w:t>titer (</w:t>
      </w:r>
      <w:r w:rsidRPr="001858B6">
        <w:rPr>
          <w:rFonts w:asciiTheme="minorHAnsi" w:hAnsiTheme="minorHAnsi" w:cstheme="minorHAnsi"/>
          <w:color w:val="auto"/>
          <w:lang w:eastAsia="ja-JP"/>
        </w:rPr>
        <w:t>pfu</w:t>
      </w:r>
      <w:r w:rsidRPr="001858B6">
        <w:rPr>
          <w:rFonts w:asciiTheme="minorHAnsi" w:hAnsiTheme="minorHAnsi" w:cstheme="minorHAnsi" w:hint="eastAsia"/>
          <w:color w:val="auto"/>
          <w:lang w:eastAsia="ja-JP"/>
        </w:rPr>
        <w:t>/m</w:t>
      </w:r>
      <w:r w:rsidR="000B6A7C">
        <w:rPr>
          <w:rFonts w:asciiTheme="minorHAnsi" w:hAnsiTheme="minorHAnsi" w:cstheme="minorHAnsi"/>
          <w:color w:val="auto"/>
          <w:lang w:eastAsia="ja-JP"/>
        </w:rPr>
        <w:t>L</w:t>
      </w:r>
      <w:r w:rsidRPr="001858B6">
        <w:rPr>
          <w:rFonts w:asciiTheme="minorHAnsi" w:hAnsiTheme="minorHAnsi" w:cstheme="minorHAnsi" w:hint="eastAsia"/>
          <w:color w:val="auto"/>
          <w:lang w:eastAsia="ja-JP"/>
        </w:rPr>
        <w:t xml:space="preserve">) </w:t>
      </w:r>
      <w:r w:rsidRPr="001858B6">
        <w:rPr>
          <w:rFonts w:asciiTheme="minorHAnsi" w:hAnsiTheme="minorHAnsi" w:cstheme="minorHAnsi"/>
          <w:color w:val="auto"/>
          <w:lang w:eastAsia="ja-JP"/>
        </w:rPr>
        <w:t>at</w:t>
      </w:r>
      <w:r w:rsidRPr="001858B6">
        <w:rPr>
          <w:rFonts w:asciiTheme="minorHAnsi" w:hAnsiTheme="minorHAnsi" w:cstheme="minorHAnsi" w:hint="eastAsia"/>
          <w:color w:val="auto"/>
          <w:lang w:eastAsia="ja-JP"/>
        </w:rPr>
        <w:t xml:space="preserve"> 0 and t </w:t>
      </w:r>
      <w:r w:rsidRPr="001858B6">
        <w:rPr>
          <w:rFonts w:asciiTheme="minorHAnsi" w:hAnsiTheme="minorHAnsi" w:cstheme="minorHAnsi"/>
          <w:color w:val="auto"/>
          <w:lang w:eastAsia="ja-JP"/>
        </w:rPr>
        <w:t xml:space="preserve">(example: 0, 6, 12, 18, 24, 36) </w:t>
      </w:r>
      <w:proofErr w:type="spellStart"/>
      <w:r w:rsidRPr="001858B6">
        <w:rPr>
          <w:rFonts w:asciiTheme="minorHAnsi" w:hAnsiTheme="minorHAnsi" w:cstheme="minorHAnsi"/>
          <w:color w:val="auto"/>
          <w:lang w:eastAsia="ja-JP"/>
        </w:rPr>
        <w:t>hpi</w:t>
      </w:r>
      <w:proofErr w:type="spellEnd"/>
      <w:r w:rsidRPr="001858B6">
        <w:rPr>
          <w:rFonts w:asciiTheme="minorHAnsi" w:hAnsiTheme="minorHAnsi" w:cstheme="minorHAnsi"/>
          <w:color w:val="auto"/>
          <w:lang w:eastAsia="ja-JP"/>
        </w:rPr>
        <w:t>, respectively</w:t>
      </w:r>
      <w:r w:rsidRPr="001858B6">
        <w:rPr>
          <w:rFonts w:asciiTheme="minorHAnsi" w:hAnsiTheme="minorHAnsi" w:cstheme="minorHAnsi" w:hint="eastAsia"/>
          <w:color w:val="auto"/>
          <w:lang w:eastAsia="ja-JP"/>
        </w:rPr>
        <w:t>, A is the asymptotic value [log(N</w:t>
      </w:r>
      <w:r w:rsidRPr="001858B6">
        <w:rPr>
          <w:rFonts w:asciiTheme="minorHAnsi" w:hAnsiTheme="minorHAnsi" w:cstheme="minorHAnsi" w:hint="eastAsia"/>
          <w:color w:val="auto"/>
          <w:vertAlign w:val="subscript"/>
          <w:lang w:eastAsia="ja-JP"/>
        </w:rPr>
        <w:t>∞</w:t>
      </w:r>
      <w:r w:rsidRPr="001858B6">
        <w:rPr>
          <w:rFonts w:asciiTheme="minorHAnsi" w:hAnsiTheme="minorHAnsi" w:cstheme="minorHAnsi" w:hint="eastAsia"/>
          <w:color w:val="auto"/>
          <w:lang w:eastAsia="ja-JP"/>
        </w:rPr>
        <w:t>/N</w:t>
      </w:r>
      <w:r w:rsidRPr="001858B6">
        <w:rPr>
          <w:rFonts w:asciiTheme="minorHAnsi" w:hAnsiTheme="minorHAnsi" w:cstheme="minorHAnsi" w:hint="eastAsia"/>
          <w:color w:val="auto"/>
          <w:vertAlign w:val="subscript"/>
          <w:lang w:eastAsia="ja-JP"/>
        </w:rPr>
        <w:t>0</w:t>
      </w:r>
      <w:r w:rsidRPr="001858B6">
        <w:rPr>
          <w:rFonts w:asciiTheme="minorHAnsi" w:hAnsiTheme="minorHAnsi" w:cstheme="minorHAnsi" w:hint="eastAsia"/>
          <w:color w:val="auto"/>
          <w:lang w:eastAsia="ja-JP"/>
        </w:rPr>
        <w:t>)]</w:t>
      </w:r>
      <w:r w:rsidRPr="001858B6">
        <w:rPr>
          <w:rFonts w:asciiTheme="minorHAnsi" w:hAnsiTheme="minorHAnsi" w:cstheme="minorHAnsi"/>
          <w:color w:val="auto"/>
          <w:lang w:eastAsia="ja-JP"/>
        </w:rPr>
        <w:t xml:space="preserve"> (example: 3 to 4)</w:t>
      </w:r>
      <w:r w:rsidRPr="001858B6">
        <w:rPr>
          <w:rFonts w:asciiTheme="minorHAnsi" w:hAnsiTheme="minorHAnsi" w:cstheme="minorHAnsi" w:hint="eastAsia"/>
          <w:color w:val="auto"/>
          <w:lang w:eastAsia="ja-JP"/>
        </w:rPr>
        <w:t>, µ is the specific growth rate [</w:t>
      </w:r>
      <w:r w:rsidR="00991ADD">
        <w:rPr>
          <w:rFonts w:asciiTheme="minorHAnsi" w:hAnsiTheme="minorHAnsi" w:cstheme="minorHAnsi"/>
          <w:color w:val="auto"/>
          <w:lang w:eastAsia="ja-JP"/>
        </w:rPr>
        <w:t>1/</w:t>
      </w:r>
      <w:r w:rsidRPr="001858B6">
        <w:rPr>
          <w:rFonts w:asciiTheme="minorHAnsi" w:hAnsiTheme="minorHAnsi" w:cstheme="minorHAnsi" w:hint="eastAsia"/>
          <w:color w:val="auto"/>
          <w:lang w:eastAsia="ja-JP"/>
        </w:rPr>
        <w:t>h], e is the Napier</w:t>
      </w:r>
      <w:r w:rsidRPr="001858B6">
        <w:rPr>
          <w:rFonts w:asciiTheme="minorHAnsi" w:hAnsiTheme="minorHAnsi" w:cstheme="minorHAnsi"/>
          <w:color w:val="auto"/>
          <w:lang w:eastAsia="ja-JP"/>
        </w:rPr>
        <w:t>’</w:t>
      </w:r>
      <w:r w:rsidRPr="001858B6">
        <w:rPr>
          <w:rFonts w:asciiTheme="minorHAnsi" w:hAnsiTheme="minorHAnsi" w:cstheme="minorHAnsi" w:hint="eastAsia"/>
          <w:color w:val="auto"/>
          <w:lang w:eastAsia="ja-JP"/>
        </w:rPr>
        <w:t xml:space="preserve">s constant and </w:t>
      </w:r>
      <w:r w:rsidRPr="001858B6">
        <w:rPr>
          <w:rFonts w:asciiTheme="minorHAnsi" w:hAnsiTheme="minorHAnsi" w:cstheme="minorHAnsi"/>
          <w:color w:val="auto"/>
          <w:lang w:eastAsia="ja-JP"/>
        </w:rPr>
        <w:t xml:space="preserve">λ </w:t>
      </w:r>
      <w:r w:rsidRPr="001858B6">
        <w:rPr>
          <w:rFonts w:asciiTheme="minorHAnsi" w:hAnsiTheme="minorHAnsi" w:cstheme="minorHAnsi" w:hint="eastAsia"/>
          <w:color w:val="auto"/>
          <w:lang w:eastAsia="ja-JP"/>
        </w:rPr>
        <w:t>is the lag period [h]</w:t>
      </w:r>
      <w:r w:rsidRPr="001858B6">
        <w:rPr>
          <w:rFonts w:asciiTheme="minorHAnsi" w:hAnsiTheme="minorHAnsi" w:cstheme="minorHAnsi"/>
          <w:color w:val="auto"/>
          <w:lang w:eastAsia="ja-JP"/>
        </w:rPr>
        <w:t>. Model parameters are obtained by</w:t>
      </w:r>
      <w:r w:rsidR="004B0301" w:rsidRPr="001858B6">
        <w:rPr>
          <w:rFonts w:asciiTheme="minorHAnsi" w:hAnsiTheme="minorHAnsi" w:cstheme="minorHAnsi"/>
          <w:color w:val="auto"/>
          <w:lang w:eastAsia="ja-JP"/>
        </w:rPr>
        <w:t xml:space="preserve"> the</w:t>
      </w:r>
      <w:r w:rsidRPr="001858B6">
        <w:rPr>
          <w:rFonts w:asciiTheme="minorHAnsi" w:hAnsiTheme="minorHAnsi" w:cstheme="minorHAnsi"/>
          <w:color w:val="auto"/>
          <w:lang w:eastAsia="ja-JP"/>
        </w:rPr>
        <w:t xml:space="preserve"> solver function of </w:t>
      </w:r>
      <w:r w:rsidR="000B6A7C">
        <w:rPr>
          <w:rFonts w:asciiTheme="minorHAnsi" w:hAnsiTheme="minorHAnsi" w:cstheme="minorHAnsi"/>
          <w:color w:val="auto"/>
          <w:lang w:eastAsia="ja-JP"/>
        </w:rPr>
        <w:t>the analysis software</w:t>
      </w:r>
      <w:r w:rsidRPr="001858B6">
        <w:rPr>
          <w:rFonts w:asciiTheme="minorHAnsi" w:hAnsiTheme="minorHAnsi" w:cstheme="minorHAnsi"/>
          <w:color w:val="auto"/>
          <w:lang w:eastAsia="ja-JP"/>
        </w:rPr>
        <w:t xml:space="preserve">, which minimizes the sum of squares of the difference between the observed and modeled values. </w:t>
      </w:r>
      <w:r w:rsidR="000E1C4D" w:rsidRPr="001858B6">
        <w:rPr>
          <w:rFonts w:asciiTheme="minorHAnsi" w:hAnsiTheme="minorHAnsi" w:cstheme="minorHAnsi"/>
          <w:color w:val="auto"/>
          <w:lang w:eastAsia="ja-JP"/>
        </w:rPr>
        <w:t xml:space="preserve">In the example in </w:t>
      </w:r>
      <w:r w:rsidR="000E1C4D" w:rsidRPr="001858B6">
        <w:rPr>
          <w:rFonts w:asciiTheme="minorHAnsi" w:hAnsiTheme="minorHAnsi" w:cstheme="minorHAnsi"/>
          <w:b/>
          <w:color w:val="auto"/>
          <w:lang w:eastAsia="ja-JP"/>
        </w:rPr>
        <w:t>Figure 1B</w:t>
      </w:r>
      <w:r w:rsidR="00CB3E77" w:rsidRPr="001858B6">
        <w:rPr>
          <w:rFonts w:asciiTheme="minorHAnsi" w:hAnsiTheme="minorHAnsi" w:cstheme="minorHAnsi"/>
          <w:color w:val="auto"/>
          <w:lang w:eastAsia="ja-JP"/>
        </w:rPr>
        <w:t xml:space="preserve">, </w:t>
      </w:r>
      <w:r w:rsidR="000E1C4D" w:rsidRPr="001858B6">
        <w:rPr>
          <w:rFonts w:asciiTheme="minorHAnsi" w:hAnsiTheme="minorHAnsi" w:cstheme="minorHAnsi"/>
          <w:color w:val="auto"/>
          <w:lang w:eastAsia="ja-JP"/>
        </w:rPr>
        <w:t>the s</w:t>
      </w:r>
      <w:r w:rsidR="003D0F15" w:rsidRPr="001858B6">
        <w:rPr>
          <w:rFonts w:asciiTheme="minorHAnsi" w:hAnsiTheme="minorHAnsi" w:cstheme="minorHAnsi"/>
          <w:color w:val="auto"/>
          <w:lang w:eastAsia="ja-JP"/>
        </w:rPr>
        <w:t xml:space="preserve">pecific growth rate (µ) </w:t>
      </w:r>
      <w:r w:rsidR="000E1C4D" w:rsidRPr="001858B6">
        <w:rPr>
          <w:rFonts w:asciiTheme="minorHAnsi" w:hAnsiTheme="minorHAnsi" w:cstheme="minorHAnsi"/>
          <w:color w:val="auto"/>
          <w:lang w:eastAsia="ja-JP"/>
        </w:rPr>
        <w:t>is estimated to be</w:t>
      </w:r>
      <w:r w:rsidR="00D04B5E" w:rsidRPr="001858B6">
        <w:rPr>
          <w:rFonts w:asciiTheme="minorHAnsi" w:hAnsiTheme="minorHAnsi" w:cstheme="minorHAnsi"/>
          <w:color w:val="auto"/>
          <w:lang w:eastAsia="ja-JP"/>
        </w:rPr>
        <w:t xml:space="preserve"> </w:t>
      </w:r>
      <w:r w:rsidR="004759E9" w:rsidRPr="001858B6">
        <w:rPr>
          <w:rFonts w:asciiTheme="minorHAnsi" w:hAnsiTheme="minorHAnsi" w:cstheme="minorHAnsi"/>
          <w:color w:val="auto"/>
          <w:lang w:eastAsia="ja-JP"/>
        </w:rPr>
        <w:t>0.197</w:t>
      </w:r>
      <w:r w:rsidR="001541DF" w:rsidRPr="001858B6">
        <w:rPr>
          <w:rFonts w:asciiTheme="minorHAnsi" w:hAnsiTheme="minorHAnsi" w:cstheme="minorHAnsi"/>
          <w:color w:val="auto"/>
          <w:lang w:eastAsia="ja-JP"/>
        </w:rPr>
        <w:t xml:space="preserve"> [1/</w:t>
      </w:r>
      <w:r w:rsidR="004759E9" w:rsidRPr="001858B6">
        <w:rPr>
          <w:rFonts w:asciiTheme="minorHAnsi" w:hAnsiTheme="minorHAnsi" w:cstheme="minorHAnsi"/>
          <w:color w:val="auto"/>
          <w:lang w:eastAsia="ja-JP"/>
        </w:rPr>
        <w:t>h</w:t>
      </w:r>
      <w:r w:rsidR="001541DF" w:rsidRPr="001858B6">
        <w:rPr>
          <w:rFonts w:asciiTheme="minorHAnsi" w:hAnsiTheme="minorHAnsi" w:cstheme="minorHAnsi"/>
          <w:color w:val="auto"/>
          <w:lang w:eastAsia="ja-JP"/>
        </w:rPr>
        <w:t>]</w:t>
      </w:r>
      <w:r w:rsidR="005E25C0" w:rsidRPr="001858B6">
        <w:rPr>
          <w:rFonts w:asciiTheme="minorHAnsi" w:hAnsiTheme="minorHAnsi" w:cstheme="minorHAnsi"/>
          <w:color w:val="auto"/>
          <w:lang w:eastAsia="ja-JP"/>
        </w:rPr>
        <w:t xml:space="preserve"> and</w:t>
      </w:r>
      <w:r w:rsidR="004B0301" w:rsidRPr="001858B6">
        <w:rPr>
          <w:rFonts w:asciiTheme="minorHAnsi" w:hAnsiTheme="minorHAnsi" w:cstheme="minorHAnsi"/>
          <w:color w:val="auto"/>
          <w:lang w:eastAsia="ja-JP"/>
        </w:rPr>
        <w:t xml:space="preserve"> the</w:t>
      </w:r>
      <w:r w:rsidR="00D86050" w:rsidRPr="001858B6">
        <w:rPr>
          <w:rFonts w:asciiTheme="minorHAnsi" w:hAnsiTheme="minorHAnsi" w:cstheme="minorHAnsi"/>
          <w:color w:val="auto"/>
          <w:lang w:eastAsia="ja-JP"/>
        </w:rPr>
        <w:t xml:space="preserve"> lag period </w:t>
      </w:r>
      <w:r w:rsidR="003D0F15" w:rsidRPr="001858B6">
        <w:rPr>
          <w:rFonts w:asciiTheme="minorHAnsi" w:hAnsiTheme="minorHAnsi" w:cstheme="minorHAnsi"/>
          <w:color w:val="auto"/>
          <w:lang w:eastAsia="ja-JP"/>
        </w:rPr>
        <w:t>(</w:t>
      </w:r>
      <w:r w:rsidR="00D86050" w:rsidRPr="001858B6">
        <w:rPr>
          <w:rFonts w:asciiTheme="majorHAnsi" w:hAnsiTheme="majorHAnsi" w:cstheme="minorHAnsi"/>
          <w:color w:val="auto"/>
          <w:lang w:eastAsia="ja-JP"/>
        </w:rPr>
        <w:t>λ</w:t>
      </w:r>
      <w:r w:rsidR="003D0F15" w:rsidRPr="001858B6">
        <w:rPr>
          <w:rFonts w:asciiTheme="majorHAnsi" w:hAnsiTheme="majorHAnsi" w:cstheme="minorHAnsi"/>
          <w:color w:val="auto"/>
          <w:lang w:eastAsia="ja-JP"/>
        </w:rPr>
        <w:t>)</w:t>
      </w:r>
      <w:r w:rsidR="00D86050" w:rsidRPr="001858B6">
        <w:rPr>
          <w:rFonts w:asciiTheme="minorHAnsi" w:hAnsiTheme="minorHAnsi" w:cstheme="minorHAnsi"/>
          <w:color w:val="auto"/>
          <w:lang w:eastAsia="ja-JP"/>
        </w:rPr>
        <w:t xml:space="preserve"> </w:t>
      </w:r>
      <w:r w:rsidR="000E1C4D" w:rsidRPr="001858B6">
        <w:rPr>
          <w:rFonts w:asciiTheme="minorHAnsi" w:hAnsiTheme="minorHAnsi" w:cstheme="minorHAnsi"/>
          <w:color w:val="auto"/>
          <w:lang w:eastAsia="ja-JP"/>
        </w:rPr>
        <w:t>is</w:t>
      </w:r>
      <w:r w:rsidR="00D86050" w:rsidRPr="001858B6">
        <w:rPr>
          <w:rFonts w:asciiTheme="minorHAnsi" w:hAnsiTheme="minorHAnsi" w:cstheme="minorHAnsi"/>
          <w:color w:val="auto"/>
          <w:lang w:eastAsia="ja-JP"/>
        </w:rPr>
        <w:t xml:space="preserve"> 6.61 [</w:t>
      </w:r>
      <w:r w:rsidR="003D0F15" w:rsidRPr="001858B6">
        <w:rPr>
          <w:rFonts w:asciiTheme="minorHAnsi" w:hAnsiTheme="minorHAnsi" w:cstheme="minorHAnsi"/>
          <w:color w:val="auto"/>
          <w:lang w:eastAsia="ja-JP"/>
        </w:rPr>
        <w:t>h</w:t>
      </w:r>
      <w:r w:rsidR="005E25C0" w:rsidRPr="001858B6">
        <w:rPr>
          <w:rFonts w:asciiTheme="minorHAnsi" w:hAnsiTheme="minorHAnsi" w:cstheme="minorHAnsi"/>
          <w:color w:val="auto"/>
          <w:lang w:eastAsia="ja-JP"/>
        </w:rPr>
        <w:t>] by applying the least square method to</w:t>
      </w:r>
      <w:r w:rsidR="004B0301" w:rsidRPr="001858B6">
        <w:rPr>
          <w:rFonts w:asciiTheme="minorHAnsi" w:hAnsiTheme="minorHAnsi" w:cstheme="minorHAnsi"/>
          <w:color w:val="auto"/>
          <w:lang w:eastAsia="ja-JP"/>
        </w:rPr>
        <w:t xml:space="preserve"> a</w:t>
      </w:r>
      <w:r w:rsidR="005E25C0" w:rsidRPr="001858B6">
        <w:rPr>
          <w:rFonts w:asciiTheme="minorHAnsi" w:hAnsiTheme="minorHAnsi" w:cstheme="minorHAnsi"/>
          <w:color w:val="auto"/>
          <w:lang w:eastAsia="ja-JP"/>
        </w:rPr>
        <w:t xml:space="preserve"> modified </w:t>
      </w:r>
      <w:proofErr w:type="spellStart"/>
      <w:r w:rsidR="005E25C0" w:rsidRPr="001858B6">
        <w:rPr>
          <w:rFonts w:asciiTheme="minorHAnsi" w:hAnsiTheme="minorHAnsi" w:cstheme="minorHAnsi"/>
          <w:color w:val="auto"/>
          <w:lang w:eastAsia="ja-JP"/>
        </w:rPr>
        <w:t>Gompertz</w:t>
      </w:r>
      <w:proofErr w:type="spellEnd"/>
      <w:r w:rsidR="005E25C0" w:rsidRPr="001858B6">
        <w:rPr>
          <w:rFonts w:asciiTheme="minorHAnsi" w:hAnsiTheme="minorHAnsi" w:cstheme="minorHAnsi"/>
          <w:color w:val="auto"/>
          <w:lang w:eastAsia="ja-JP"/>
        </w:rPr>
        <w:t xml:space="preserve"> model,</w:t>
      </w:r>
      <w:r w:rsidR="00B16BD0" w:rsidRPr="001858B6">
        <w:rPr>
          <w:rFonts w:asciiTheme="minorHAnsi" w:hAnsiTheme="minorHAnsi" w:cstheme="minorHAnsi"/>
          <w:color w:val="auto"/>
          <w:lang w:eastAsia="ja-JP"/>
        </w:rPr>
        <w:t xml:space="preserve"> </w:t>
      </w:r>
      <w:r w:rsidR="002A6A0D" w:rsidRPr="001858B6">
        <w:rPr>
          <w:rFonts w:asciiTheme="minorHAnsi" w:hAnsiTheme="minorHAnsi" w:cstheme="minorHAnsi"/>
          <w:color w:val="auto"/>
          <w:lang w:eastAsia="ja-JP"/>
        </w:rPr>
        <w:t xml:space="preserve">and </w:t>
      </w:r>
      <w:r w:rsidR="00A77ED7" w:rsidRPr="001858B6">
        <w:rPr>
          <w:rFonts w:asciiTheme="minorHAnsi" w:hAnsiTheme="minorHAnsi" w:cstheme="minorHAnsi"/>
          <w:color w:val="auto"/>
          <w:lang w:eastAsia="ja-JP"/>
        </w:rPr>
        <w:t xml:space="preserve">the </w:t>
      </w:r>
      <w:r w:rsidR="00BA2510" w:rsidRPr="001858B6">
        <w:rPr>
          <w:rFonts w:asciiTheme="minorHAnsi" w:hAnsiTheme="minorHAnsi" w:cstheme="minorHAnsi"/>
          <w:color w:val="auto"/>
          <w:lang w:eastAsia="ja-JP"/>
        </w:rPr>
        <w:t xml:space="preserve">relative </w:t>
      </w:r>
      <w:r w:rsidR="00C71976" w:rsidRPr="001858B6">
        <w:rPr>
          <w:rFonts w:asciiTheme="minorHAnsi" w:hAnsiTheme="minorHAnsi" w:cstheme="minorHAnsi"/>
          <w:color w:val="auto"/>
          <w:lang w:eastAsia="ja-JP"/>
        </w:rPr>
        <w:t xml:space="preserve">virus titer </w:t>
      </w:r>
      <w:r w:rsidR="00BA2510" w:rsidRPr="001858B6">
        <w:rPr>
          <w:rFonts w:asciiTheme="minorHAnsi" w:hAnsiTheme="minorHAnsi" w:cstheme="minorHAnsi"/>
          <w:color w:val="auto"/>
          <w:lang w:eastAsia="ja-JP"/>
        </w:rPr>
        <w:t>at</w:t>
      </w:r>
      <w:r w:rsidR="004B0301" w:rsidRPr="001858B6">
        <w:rPr>
          <w:rFonts w:asciiTheme="minorHAnsi" w:hAnsiTheme="minorHAnsi" w:cstheme="minorHAnsi"/>
          <w:color w:val="auto"/>
          <w:lang w:eastAsia="ja-JP"/>
        </w:rPr>
        <w:t xml:space="preserve"> the</w:t>
      </w:r>
      <w:r w:rsidR="00BA2510" w:rsidRPr="001858B6">
        <w:rPr>
          <w:rFonts w:asciiTheme="minorHAnsi" w:hAnsiTheme="minorHAnsi" w:cstheme="minorHAnsi"/>
          <w:color w:val="auto"/>
          <w:lang w:eastAsia="ja-JP"/>
        </w:rPr>
        <w:t xml:space="preserve"> stationary phase to the initial </w:t>
      </w:r>
      <w:r w:rsidR="00963AA5" w:rsidRPr="001858B6">
        <w:rPr>
          <w:rFonts w:asciiTheme="minorHAnsi" w:hAnsiTheme="minorHAnsi" w:cstheme="minorHAnsi"/>
          <w:color w:val="auto"/>
          <w:lang w:eastAsia="ja-JP"/>
        </w:rPr>
        <w:t>titer</w:t>
      </w:r>
      <w:r w:rsidR="00BA2510" w:rsidRPr="001858B6">
        <w:rPr>
          <w:rFonts w:asciiTheme="minorHAnsi" w:hAnsiTheme="minorHAnsi" w:cstheme="minorHAnsi"/>
          <w:color w:val="auto"/>
          <w:lang w:eastAsia="ja-JP"/>
        </w:rPr>
        <w:t xml:space="preserve"> (log scale) </w:t>
      </w:r>
      <w:r w:rsidR="003D0F15" w:rsidRPr="001858B6">
        <w:rPr>
          <w:rFonts w:asciiTheme="minorHAnsi" w:hAnsiTheme="minorHAnsi" w:cstheme="minorHAnsi"/>
          <w:color w:val="auto"/>
          <w:lang w:eastAsia="ja-JP"/>
        </w:rPr>
        <w:t xml:space="preserve">(A) </w:t>
      </w:r>
      <w:r w:rsidR="000E1C4D" w:rsidRPr="001858B6">
        <w:rPr>
          <w:rFonts w:asciiTheme="minorHAnsi" w:hAnsiTheme="minorHAnsi" w:cstheme="minorHAnsi"/>
          <w:color w:val="auto"/>
          <w:lang w:eastAsia="ja-JP"/>
        </w:rPr>
        <w:t>is</w:t>
      </w:r>
      <w:r w:rsidR="00B16BD0" w:rsidRPr="001858B6">
        <w:rPr>
          <w:rFonts w:asciiTheme="minorHAnsi" w:hAnsiTheme="minorHAnsi" w:cstheme="minorHAnsi"/>
          <w:color w:val="auto"/>
          <w:lang w:eastAsia="ja-JP"/>
        </w:rPr>
        <w:t xml:space="preserve"> 3.15</w:t>
      </w:r>
      <w:r w:rsidR="00C71976" w:rsidRPr="001858B6">
        <w:rPr>
          <w:rFonts w:asciiTheme="minorHAnsi" w:hAnsiTheme="minorHAnsi" w:cstheme="minorHAnsi"/>
          <w:color w:val="auto"/>
          <w:lang w:eastAsia="ja-JP"/>
        </w:rPr>
        <w:t xml:space="preserve"> [log (N</w:t>
      </w:r>
      <w:r w:rsidR="00C71976" w:rsidRPr="001858B6">
        <w:rPr>
          <w:rFonts w:asciiTheme="minorHAnsi" w:hAnsiTheme="minorHAnsi" w:cstheme="minorHAnsi"/>
          <w:color w:val="auto"/>
          <w:vertAlign w:val="subscript"/>
          <w:lang w:eastAsia="ja-JP"/>
        </w:rPr>
        <w:t>∞</w:t>
      </w:r>
      <w:r w:rsidR="00C71976" w:rsidRPr="001858B6">
        <w:rPr>
          <w:rFonts w:asciiTheme="minorHAnsi" w:hAnsiTheme="minorHAnsi" w:cstheme="minorHAnsi"/>
          <w:color w:val="auto"/>
          <w:lang w:eastAsia="ja-JP"/>
        </w:rPr>
        <w:t>/N</w:t>
      </w:r>
      <w:r w:rsidR="00C71976" w:rsidRPr="001858B6">
        <w:rPr>
          <w:rFonts w:asciiTheme="minorHAnsi" w:hAnsiTheme="minorHAnsi" w:cstheme="minorHAnsi"/>
          <w:color w:val="auto"/>
          <w:vertAlign w:val="subscript"/>
          <w:lang w:eastAsia="ja-JP"/>
        </w:rPr>
        <w:t>0</w:t>
      </w:r>
      <w:r w:rsidR="00C71976" w:rsidRPr="001858B6">
        <w:rPr>
          <w:rFonts w:asciiTheme="minorHAnsi" w:hAnsiTheme="minorHAnsi" w:cstheme="minorHAnsi"/>
          <w:color w:val="auto"/>
          <w:lang w:eastAsia="ja-JP"/>
        </w:rPr>
        <w:t>)]</w:t>
      </w:r>
      <w:r w:rsidR="005C7BE4" w:rsidRPr="001858B6">
        <w:rPr>
          <w:rFonts w:asciiTheme="minorHAnsi" w:hAnsiTheme="minorHAnsi" w:cstheme="minorHAnsi"/>
          <w:color w:val="auto"/>
          <w:lang w:eastAsia="ja-JP"/>
        </w:rPr>
        <w:t xml:space="preserve">. </w:t>
      </w:r>
      <w:r w:rsidR="009917BF" w:rsidRPr="001858B6">
        <w:rPr>
          <w:rFonts w:asciiTheme="minorHAnsi" w:hAnsiTheme="minorHAnsi" w:cstheme="minorHAnsi"/>
          <w:color w:val="auto"/>
          <w:lang w:eastAsia="ja-JP"/>
        </w:rPr>
        <w:t xml:space="preserve">We </w:t>
      </w:r>
      <w:r w:rsidR="00DF37F6" w:rsidRPr="001858B6">
        <w:rPr>
          <w:rFonts w:asciiTheme="minorHAnsi" w:hAnsiTheme="minorHAnsi" w:cstheme="minorHAnsi"/>
          <w:color w:val="auto"/>
          <w:lang w:eastAsia="ja-JP"/>
        </w:rPr>
        <w:t xml:space="preserve">have </w:t>
      </w:r>
      <w:r w:rsidR="009917BF" w:rsidRPr="001858B6">
        <w:rPr>
          <w:rFonts w:asciiTheme="minorHAnsi" w:hAnsiTheme="minorHAnsi" w:cstheme="minorHAnsi"/>
          <w:color w:val="auto"/>
          <w:lang w:eastAsia="ja-JP"/>
        </w:rPr>
        <w:t xml:space="preserve">tested 6 rotavirus </w:t>
      </w:r>
      <w:r w:rsidR="00DF37F6" w:rsidRPr="001858B6">
        <w:rPr>
          <w:rFonts w:asciiTheme="minorHAnsi" w:hAnsiTheme="minorHAnsi" w:cstheme="minorHAnsi"/>
          <w:color w:val="auto"/>
          <w:lang w:eastAsia="ja-JP"/>
        </w:rPr>
        <w:t>clones</w:t>
      </w:r>
      <w:r w:rsidR="009917BF" w:rsidRPr="001858B6">
        <w:rPr>
          <w:rFonts w:asciiTheme="minorHAnsi" w:hAnsiTheme="minorHAnsi" w:cstheme="minorHAnsi"/>
          <w:color w:val="auto"/>
          <w:lang w:eastAsia="ja-JP"/>
        </w:rPr>
        <w:t xml:space="preserve"> in total, and the estimated values of</w:t>
      </w:r>
      <w:r w:rsidR="004B0301" w:rsidRPr="001858B6">
        <w:rPr>
          <w:rFonts w:asciiTheme="minorHAnsi" w:hAnsiTheme="minorHAnsi" w:cstheme="minorHAnsi"/>
          <w:color w:val="auto"/>
          <w:lang w:eastAsia="ja-JP"/>
        </w:rPr>
        <w:t xml:space="preserve"> the</w:t>
      </w:r>
      <w:r w:rsidR="005D26D7" w:rsidRPr="001858B6">
        <w:rPr>
          <w:rFonts w:asciiTheme="minorHAnsi" w:hAnsiTheme="minorHAnsi" w:cstheme="minorHAnsi"/>
          <w:color w:val="auto"/>
          <w:lang w:eastAsia="ja-JP"/>
        </w:rPr>
        <w:t xml:space="preserve"> specific growth rate ranged from 0.19 to 0.27</w:t>
      </w:r>
      <w:r w:rsidR="003D0F15" w:rsidRPr="001858B6">
        <w:rPr>
          <w:rFonts w:asciiTheme="minorHAnsi" w:hAnsiTheme="minorHAnsi" w:cstheme="minorHAnsi"/>
          <w:color w:val="auto"/>
          <w:lang w:eastAsia="ja-JP"/>
        </w:rPr>
        <w:t xml:space="preserve"> [</w:t>
      </w:r>
      <w:r w:rsidR="001541DF" w:rsidRPr="001858B6">
        <w:rPr>
          <w:rFonts w:asciiTheme="minorHAnsi" w:hAnsiTheme="minorHAnsi" w:cstheme="minorHAnsi"/>
          <w:color w:val="auto"/>
          <w:lang w:eastAsia="ja-JP"/>
        </w:rPr>
        <w:t>1/</w:t>
      </w:r>
      <w:r w:rsidR="003D0F15" w:rsidRPr="001858B6">
        <w:rPr>
          <w:rFonts w:asciiTheme="minorHAnsi" w:hAnsiTheme="minorHAnsi" w:cstheme="minorHAnsi"/>
          <w:color w:val="auto"/>
          <w:lang w:eastAsia="ja-JP"/>
        </w:rPr>
        <w:t xml:space="preserve">h]. These estimated values </w:t>
      </w:r>
      <w:r w:rsidR="009E161E" w:rsidRPr="001858B6">
        <w:rPr>
          <w:rFonts w:asciiTheme="minorHAnsi" w:hAnsiTheme="minorHAnsi" w:cstheme="minorHAnsi"/>
          <w:color w:val="auto"/>
          <w:lang w:eastAsia="ja-JP"/>
        </w:rPr>
        <w:t>ar</w:t>
      </w:r>
      <w:r w:rsidR="003D0F15" w:rsidRPr="001858B6">
        <w:rPr>
          <w:rFonts w:asciiTheme="minorHAnsi" w:hAnsiTheme="minorHAnsi" w:cstheme="minorHAnsi"/>
          <w:color w:val="auto"/>
          <w:lang w:eastAsia="ja-JP"/>
        </w:rPr>
        <w:t>e reliable</w:t>
      </w:r>
      <w:r w:rsidR="00AD4EC1" w:rsidRPr="001858B6">
        <w:rPr>
          <w:rFonts w:asciiTheme="minorHAnsi" w:hAnsiTheme="minorHAnsi" w:cstheme="minorHAnsi"/>
          <w:color w:val="auto"/>
          <w:lang w:eastAsia="ja-JP"/>
        </w:rPr>
        <w:t xml:space="preserve"> because </w:t>
      </w:r>
      <w:r w:rsidR="003D0F15" w:rsidRPr="001858B6">
        <w:rPr>
          <w:rFonts w:asciiTheme="minorHAnsi" w:hAnsiTheme="minorHAnsi" w:cstheme="minorHAnsi"/>
          <w:color w:val="auto"/>
          <w:lang w:eastAsia="ja-JP"/>
        </w:rPr>
        <w:t xml:space="preserve">the </w:t>
      </w:r>
      <w:r w:rsidR="00AD4EC1" w:rsidRPr="001858B6">
        <w:rPr>
          <w:rFonts w:asciiTheme="minorHAnsi" w:hAnsiTheme="minorHAnsi" w:cstheme="minorHAnsi"/>
          <w:color w:val="auto"/>
          <w:lang w:eastAsia="ja-JP"/>
        </w:rPr>
        <w:t xml:space="preserve">coefficient of determination </w:t>
      </w:r>
      <w:r w:rsidR="009E161E" w:rsidRPr="001858B6">
        <w:rPr>
          <w:rFonts w:asciiTheme="minorHAnsi" w:hAnsiTheme="minorHAnsi" w:cstheme="minorHAnsi"/>
          <w:color w:val="auto"/>
          <w:lang w:eastAsia="ja-JP"/>
        </w:rPr>
        <w:t xml:space="preserve">values </w:t>
      </w:r>
      <w:r w:rsidR="009917BF" w:rsidRPr="001858B6">
        <w:rPr>
          <w:rFonts w:asciiTheme="minorHAnsi" w:hAnsiTheme="minorHAnsi" w:cstheme="minorHAnsi" w:hint="eastAsia"/>
          <w:color w:val="auto"/>
          <w:lang w:eastAsia="ja-JP"/>
        </w:rPr>
        <w:t>i</w:t>
      </w:r>
      <w:r w:rsidR="009917BF" w:rsidRPr="001858B6">
        <w:rPr>
          <w:rFonts w:asciiTheme="minorHAnsi" w:hAnsiTheme="minorHAnsi" w:cstheme="minorHAnsi"/>
          <w:color w:val="auto"/>
          <w:lang w:eastAsia="ja-JP"/>
        </w:rPr>
        <w:t xml:space="preserve">n the model fitting </w:t>
      </w:r>
      <w:r w:rsidR="001D11B1" w:rsidRPr="001858B6">
        <w:rPr>
          <w:rFonts w:asciiTheme="minorHAnsi" w:hAnsiTheme="minorHAnsi" w:cstheme="minorHAnsi"/>
          <w:color w:val="auto"/>
          <w:lang w:eastAsia="ja-JP"/>
        </w:rPr>
        <w:t>is</w:t>
      </w:r>
      <w:r w:rsidR="00AD4EC1" w:rsidRPr="001858B6">
        <w:rPr>
          <w:rFonts w:asciiTheme="minorHAnsi" w:hAnsiTheme="minorHAnsi" w:cstheme="minorHAnsi"/>
          <w:color w:val="auto"/>
          <w:lang w:eastAsia="ja-JP"/>
        </w:rPr>
        <w:t xml:space="preserve"> </w:t>
      </w:r>
      <w:r w:rsidR="007571E9" w:rsidRPr="001858B6">
        <w:rPr>
          <w:rFonts w:asciiTheme="minorHAnsi" w:hAnsiTheme="minorHAnsi" w:cstheme="minorHAnsi"/>
          <w:color w:val="auto"/>
          <w:lang w:eastAsia="ja-JP"/>
        </w:rPr>
        <w:t xml:space="preserve">more than </w:t>
      </w:r>
      <w:r w:rsidR="00AD4EC1" w:rsidRPr="001858B6">
        <w:rPr>
          <w:rFonts w:asciiTheme="minorHAnsi" w:hAnsiTheme="minorHAnsi" w:cstheme="minorHAnsi" w:hint="eastAsia"/>
          <w:color w:val="auto"/>
          <w:lang w:eastAsia="ja-JP"/>
        </w:rPr>
        <w:t>0</w:t>
      </w:r>
      <w:r w:rsidR="007571E9" w:rsidRPr="001858B6">
        <w:rPr>
          <w:rFonts w:asciiTheme="minorHAnsi" w:hAnsiTheme="minorHAnsi" w:cstheme="minorHAnsi"/>
          <w:color w:val="auto"/>
          <w:lang w:eastAsia="ja-JP"/>
        </w:rPr>
        <w:t>.98</w:t>
      </w:r>
      <w:r w:rsidR="00AD4EC1" w:rsidRPr="001858B6">
        <w:rPr>
          <w:rFonts w:asciiTheme="minorHAnsi" w:hAnsiTheme="minorHAnsi" w:cstheme="minorHAnsi"/>
          <w:color w:val="auto"/>
          <w:lang w:eastAsia="ja-JP"/>
        </w:rPr>
        <w:t xml:space="preserve">. </w:t>
      </w:r>
    </w:p>
    <w:p w14:paraId="14634B00" w14:textId="77777777" w:rsidR="00F71543" w:rsidRPr="001858B6" w:rsidRDefault="00F71543" w:rsidP="004B5EFB">
      <w:pPr>
        <w:rPr>
          <w:rFonts w:asciiTheme="minorHAnsi" w:hAnsiTheme="minorHAnsi" w:cstheme="minorHAnsi"/>
          <w:color w:val="auto"/>
          <w:lang w:eastAsia="ja-JP"/>
        </w:rPr>
      </w:pPr>
    </w:p>
    <w:p w14:paraId="6A8599D0" w14:textId="4177D5CE" w:rsidR="00F866BD" w:rsidRPr="001858B6" w:rsidRDefault="006570AF" w:rsidP="004B5EFB">
      <w:pPr>
        <w:rPr>
          <w:rFonts w:asciiTheme="minorHAnsi" w:hAnsiTheme="minorHAnsi" w:cstheme="minorHAnsi"/>
          <w:color w:val="auto"/>
          <w:lang w:eastAsia="ja-JP"/>
        </w:rPr>
      </w:pPr>
      <w:r w:rsidRPr="001858B6">
        <w:rPr>
          <w:rFonts w:asciiTheme="minorHAnsi" w:hAnsiTheme="minorHAnsi" w:cstheme="minorHAnsi"/>
          <w:color w:val="auto"/>
          <w:lang w:eastAsia="ja-JP"/>
        </w:rPr>
        <w:t>RRV viri</w:t>
      </w:r>
      <w:r w:rsidR="0091167A" w:rsidRPr="001858B6">
        <w:rPr>
          <w:rFonts w:asciiTheme="minorHAnsi" w:hAnsiTheme="minorHAnsi" w:cstheme="minorHAnsi"/>
          <w:color w:val="auto"/>
          <w:lang w:eastAsia="ja-JP"/>
        </w:rPr>
        <w:t>ons binding to cell surfaces were</w:t>
      </w:r>
      <w:r w:rsidRPr="001858B6">
        <w:rPr>
          <w:rFonts w:asciiTheme="minorHAnsi" w:hAnsiTheme="minorHAnsi" w:cstheme="minorHAnsi"/>
          <w:color w:val="auto"/>
          <w:lang w:eastAsia="ja-JP"/>
        </w:rPr>
        <w:t xml:space="preserve"> </w:t>
      </w:r>
      <w:r w:rsidR="00FD550F" w:rsidRPr="001858B6">
        <w:rPr>
          <w:rFonts w:asciiTheme="minorHAnsi" w:hAnsiTheme="minorHAnsi" w:cstheme="minorHAnsi"/>
          <w:color w:val="auto"/>
          <w:lang w:eastAsia="ja-JP"/>
        </w:rPr>
        <w:t>about</w:t>
      </w:r>
      <w:r w:rsidR="00213009" w:rsidRPr="001858B6">
        <w:rPr>
          <w:rFonts w:asciiTheme="minorHAnsi" w:hAnsiTheme="minorHAnsi" w:cstheme="minorHAnsi"/>
          <w:color w:val="auto"/>
          <w:lang w:eastAsia="ja-JP"/>
        </w:rPr>
        <w:t xml:space="preserve"> 10</w:t>
      </w:r>
      <w:r w:rsidR="00213009" w:rsidRPr="001858B6">
        <w:rPr>
          <w:rFonts w:asciiTheme="minorHAnsi" w:hAnsiTheme="minorHAnsi" w:cstheme="minorHAnsi"/>
          <w:color w:val="auto"/>
          <w:vertAlign w:val="superscript"/>
          <w:lang w:eastAsia="ja-JP"/>
        </w:rPr>
        <w:t>3</w:t>
      </w:r>
      <w:r w:rsidR="00213009" w:rsidRPr="001858B6">
        <w:rPr>
          <w:rFonts w:asciiTheme="minorHAnsi" w:hAnsiTheme="minorHAnsi" w:cstheme="minorHAnsi"/>
          <w:color w:val="auto"/>
          <w:lang w:eastAsia="ja-JP"/>
        </w:rPr>
        <w:t xml:space="preserve"> </w:t>
      </w:r>
      <w:r w:rsidR="00E30A97" w:rsidRPr="001858B6">
        <w:rPr>
          <w:rFonts w:asciiTheme="minorHAnsi" w:hAnsiTheme="minorHAnsi" w:cstheme="minorHAnsi"/>
          <w:color w:val="auto"/>
          <w:lang w:eastAsia="ja-JP"/>
        </w:rPr>
        <w:t>copies/m</w:t>
      </w:r>
      <w:r w:rsidR="00991ADD">
        <w:rPr>
          <w:rFonts w:asciiTheme="minorHAnsi" w:hAnsiTheme="minorHAnsi" w:cstheme="minorHAnsi"/>
          <w:color w:val="auto"/>
          <w:lang w:eastAsia="ja-JP"/>
        </w:rPr>
        <w:t>L</w:t>
      </w:r>
      <w:r w:rsidRPr="001858B6">
        <w:rPr>
          <w:rFonts w:asciiTheme="minorHAnsi" w:hAnsiTheme="minorHAnsi" w:cstheme="minorHAnsi"/>
          <w:color w:val="auto"/>
          <w:lang w:eastAsia="ja-JP"/>
        </w:rPr>
        <w:t xml:space="preserve"> </w:t>
      </w:r>
      <w:r w:rsidR="00275E20" w:rsidRPr="001858B6">
        <w:rPr>
          <w:rFonts w:asciiTheme="minorHAnsi" w:hAnsiTheme="minorHAnsi" w:cstheme="minorHAnsi"/>
          <w:color w:val="auto"/>
          <w:lang w:eastAsia="ja-JP"/>
        </w:rPr>
        <w:t xml:space="preserve">(binding efficiency was around 1 %) </w:t>
      </w:r>
      <w:r w:rsidRPr="001858B6">
        <w:rPr>
          <w:rFonts w:asciiTheme="minorHAnsi" w:hAnsiTheme="minorHAnsi" w:cstheme="minorHAnsi"/>
          <w:color w:val="auto"/>
          <w:lang w:eastAsia="ja-JP"/>
        </w:rPr>
        <w:t>when using a 24-well plate</w:t>
      </w:r>
      <w:r w:rsidR="00644B59" w:rsidRPr="001858B6">
        <w:rPr>
          <w:rFonts w:asciiTheme="minorHAnsi" w:hAnsiTheme="minorHAnsi" w:cstheme="minorHAnsi"/>
          <w:color w:val="auto"/>
          <w:lang w:eastAsia="ja-JP"/>
        </w:rPr>
        <w:t xml:space="preserve"> for</w:t>
      </w:r>
      <w:r w:rsidR="004B0301" w:rsidRPr="001858B6">
        <w:rPr>
          <w:rFonts w:asciiTheme="minorHAnsi" w:hAnsiTheme="minorHAnsi" w:cstheme="minorHAnsi"/>
          <w:color w:val="auto"/>
          <w:lang w:eastAsia="ja-JP"/>
        </w:rPr>
        <w:t xml:space="preserve"> the</w:t>
      </w:r>
      <w:r w:rsidR="00644B59" w:rsidRPr="001858B6">
        <w:rPr>
          <w:rFonts w:asciiTheme="minorHAnsi" w:hAnsiTheme="minorHAnsi" w:cstheme="minorHAnsi"/>
          <w:color w:val="auto"/>
          <w:lang w:eastAsia="ja-JP"/>
        </w:rPr>
        <w:t xml:space="preserve"> cell</w:t>
      </w:r>
      <w:r w:rsidR="0040384A" w:rsidRPr="001858B6">
        <w:rPr>
          <w:rFonts w:asciiTheme="minorHAnsi" w:hAnsiTheme="minorHAnsi" w:cstheme="minorHAnsi"/>
          <w:color w:val="auto"/>
          <w:lang w:eastAsia="ja-JP"/>
        </w:rPr>
        <w:t>-</w:t>
      </w:r>
      <w:r w:rsidR="00644B59" w:rsidRPr="001858B6">
        <w:rPr>
          <w:rFonts w:asciiTheme="minorHAnsi" w:hAnsiTheme="minorHAnsi" w:cstheme="minorHAnsi"/>
          <w:color w:val="auto"/>
          <w:lang w:eastAsia="ja-JP"/>
        </w:rPr>
        <w:t>binding assay (</w:t>
      </w:r>
      <w:r w:rsidR="00644B59" w:rsidRPr="001858B6">
        <w:rPr>
          <w:rFonts w:asciiTheme="minorHAnsi" w:hAnsiTheme="minorHAnsi" w:cstheme="minorHAnsi"/>
          <w:b/>
          <w:color w:val="auto"/>
          <w:lang w:eastAsia="ja-JP"/>
        </w:rPr>
        <w:t>Figure 2B</w:t>
      </w:r>
      <w:r w:rsidR="00644B59" w:rsidRPr="001858B6">
        <w:rPr>
          <w:rFonts w:asciiTheme="minorHAnsi" w:hAnsiTheme="minorHAnsi" w:cstheme="minorHAnsi"/>
          <w:color w:val="auto"/>
          <w:lang w:eastAsia="ja-JP"/>
        </w:rPr>
        <w:t>)</w:t>
      </w:r>
      <w:r w:rsidRPr="001858B6">
        <w:rPr>
          <w:rFonts w:asciiTheme="minorHAnsi" w:hAnsiTheme="minorHAnsi" w:cstheme="minorHAnsi"/>
          <w:color w:val="auto"/>
          <w:lang w:eastAsia="ja-JP"/>
        </w:rPr>
        <w:t>.</w:t>
      </w:r>
      <w:r w:rsidR="00FD550F" w:rsidRPr="001858B6">
        <w:rPr>
          <w:rFonts w:asciiTheme="minorHAnsi" w:hAnsiTheme="minorHAnsi" w:cstheme="minorHAnsi"/>
          <w:color w:val="auto"/>
          <w:lang w:eastAsia="ja-JP"/>
        </w:rPr>
        <w:t xml:space="preserve"> </w:t>
      </w:r>
      <w:r w:rsidR="0091167A" w:rsidRPr="001858B6">
        <w:rPr>
          <w:rFonts w:asciiTheme="minorHAnsi" w:hAnsiTheme="minorHAnsi" w:cstheme="minorHAnsi"/>
          <w:color w:val="auto"/>
          <w:lang w:eastAsia="ja-JP"/>
        </w:rPr>
        <w:t>The assay is</w:t>
      </w:r>
      <w:r w:rsidR="00FB1697" w:rsidRPr="001858B6">
        <w:rPr>
          <w:rFonts w:asciiTheme="minorHAnsi" w:hAnsiTheme="minorHAnsi" w:cstheme="minorHAnsi"/>
          <w:color w:val="auto"/>
          <w:lang w:eastAsia="ja-JP"/>
        </w:rPr>
        <w:t xml:space="preserve"> usually conducted three times</w:t>
      </w:r>
      <w:r w:rsidR="00D95D9D" w:rsidRPr="001858B6">
        <w:rPr>
          <w:rFonts w:asciiTheme="minorHAnsi" w:hAnsiTheme="minorHAnsi" w:cstheme="minorHAnsi"/>
          <w:color w:val="auto"/>
          <w:lang w:eastAsia="ja-JP"/>
        </w:rPr>
        <w:t xml:space="preserve"> for</w:t>
      </w:r>
      <w:r w:rsidR="00FB1697" w:rsidRPr="001858B6">
        <w:rPr>
          <w:rFonts w:asciiTheme="minorHAnsi" w:hAnsiTheme="minorHAnsi" w:cstheme="minorHAnsi"/>
          <w:color w:val="auto"/>
          <w:lang w:eastAsia="ja-JP"/>
        </w:rPr>
        <w:t xml:space="preserve"> every sample</w:t>
      </w:r>
      <w:r w:rsidR="00337222" w:rsidRPr="001858B6">
        <w:rPr>
          <w:rFonts w:asciiTheme="minorHAnsi" w:hAnsiTheme="minorHAnsi" w:cstheme="minorHAnsi"/>
          <w:color w:val="auto"/>
          <w:lang w:eastAsia="ja-JP"/>
        </w:rPr>
        <w:t>,</w:t>
      </w:r>
      <w:r w:rsidR="00FB1697" w:rsidRPr="001858B6">
        <w:rPr>
          <w:rFonts w:asciiTheme="minorHAnsi" w:hAnsiTheme="minorHAnsi" w:cstheme="minorHAnsi"/>
          <w:color w:val="auto"/>
          <w:lang w:eastAsia="ja-JP"/>
        </w:rPr>
        <w:t xml:space="preserve"> and </w:t>
      </w:r>
      <w:r w:rsidR="002501E7" w:rsidRPr="001858B6">
        <w:rPr>
          <w:rFonts w:asciiTheme="minorHAnsi" w:hAnsiTheme="minorHAnsi" w:cstheme="minorHAnsi"/>
          <w:color w:val="auto"/>
          <w:lang w:eastAsia="ja-JP"/>
        </w:rPr>
        <w:t>if</w:t>
      </w:r>
      <w:r w:rsidR="004B0301" w:rsidRPr="001858B6">
        <w:rPr>
          <w:rFonts w:asciiTheme="minorHAnsi" w:hAnsiTheme="minorHAnsi" w:cstheme="minorHAnsi"/>
          <w:color w:val="auto"/>
          <w:lang w:eastAsia="ja-JP"/>
        </w:rPr>
        <w:t xml:space="preserve"> a</w:t>
      </w:r>
      <w:r w:rsidR="002501E7" w:rsidRPr="001858B6">
        <w:rPr>
          <w:rFonts w:asciiTheme="minorHAnsi" w:hAnsiTheme="minorHAnsi" w:cstheme="minorHAnsi"/>
          <w:color w:val="auto"/>
          <w:lang w:eastAsia="ja-JP"/>
        </w:rPr>
        <w:t xml:space="preserve"> large variance </w:t>
      </w:r>
      <w:r w:rsidR="004B0301" w:rsidRPr="001858B6">
        <w:rPr>
          <w:rFonts w:asciiTheme="minorHAnsi" w:hAnsiTheme="minorHAnsi" w:cstheme="minorHAnsi"/>
          <w:color w:val="auto"/>
          <w:lang w:eastAsia="ja-JP"/>
        </w:rPr>
        <w:t>in the</w:t>
      </w:r>
      <w:r w:rsidR="002501E7" w:rsidRPr="001858B6">
        <w:rPr>
          <w:rFonts w:asciiTheme="minorHAnsi" w:hAnsiTheme="minorHAnsi" w:cstheme="minorHAnsi"/>
          <w:color w:val="auto"/>
          <w:lang w:eastAsia="ja-JP"/>
        </w:rPr>
        <w:t xml:space="preserve"> copy number </w:t>
      </w:r>
      <w:r w:rsidR="0091167A" w:rsidRPr="001858B6">
        <w:rPr>
          <w:rFonts w:asciiTheme="minorHAnsi" w:hAnsiTheme="minorHAnsi" w:cstheme="minorHAnsi"/>
          <w:color w:val="auto"/>
          <w:lang w:eastAsia="ja-JP"/>
        </w:rPr>
        <w:t>is</w:t>
      </w:r>
      <w:r w:rsidR="002501E7" w:rsidRPr="001858B6">
        <w:rPr>
          <w:rFonts w:asciiTheme="minorHAnsi" w:hAnsiTheme="minorHAnsi" w:cstheme="minorHAnsi"/>
          <w:color w:val="auto"/>
          <w:lang w:eastAsia="ja-JP"/>
        </w:rPr>
        <w:t xml:space="preserve"> observed in</w:t>
      </w:r>
      <w:r w:rsidR="002274CF" w:rsidRPr="001858B6">
        <w:rPr>
          <w:rFonts w:asciiTheme="minorHAnsi" w:hAnsiTheme="minorHAnsi" w:cstheme="minorHAnsi"/>
          <w:color w:val="auto"/>
          <w:lang w:eastAsia="ja-JP"/>
        </w:rPr>
        <w:t xml:space="preserve"> a</w:t>
      </w:r>
      <w:r w:rsidR="002501E7" w:rsidRPr="001858B6">
        <w:rPr>
          <w:rFonts w:asciiTheme="minorHAnsi" w:hAnsiTheme="minorHAnsi" w:cstheme="minorHAnsi"/>
          <w:color w:val="auto"/>
          <w:lang w:eastAsia="ja-JP"/>
        </w:rPr>
        <w:t xml:space="preserve"> sample,</w:t>
      </w:r>
      <w:r w:rsidR="00FB1697" w:rsidRPr="001858B6">
        <w:rPr>
          <w:rFonts w:asciiTheme="minorHAnsi" w:hAnsiTheme="minorHAnsi" w:cstheme="minorHAnsi"/>
          <w:color w:val="auto"/>
          <w:lang w:eastAsia="ja-JP"/>
        </w:rPr>
        <w:t xml:space="preserve"> some problems </w:t>
      </w:r>
      <w:r w:rsidR="002501E7" w:rsidRPr="001858B6">
        <w:rPr>
          <w:rFonts w:asciiTheme="minorHAnsi" w:hAnsiTheme="minorHAnsi" w:cstheme="minorHAnsi"/>
          <w:color w:val="auto"/>
          <w:lang w:eastAsia="ja-JP"/>
        </w:rPr>
        <w:t xml:space="preserve">such as </w:t>
      </w:r>
      <w:r w:rsidR="00FB1697" w:rsidRPr="001858B6">
        <w:rPr>
          <w:rFonts w:asciiTheme="minorHAnsi" w:hAnsiTheme="minorHAnsi" w:cstheme="minorHAnsi"/>
          <w:color w:val="auto"/>
          <w:lang w:eastAsia="ja-JP"/>
        </w:rPr>
        <w:t>over-washing</w:t>
      </w:r>
      <w:r w:rsidR="004B0301" w:rsidRPr="001858B6">
        <w:rPr>
          <w:rFonts w:asciiTheme="minorHAnsi" w:hAnsiTheme="minorHAnsi" w:cstheme="minorHAnsi"/>
          <w:color w:val="auto"/>
          <w:lang w:eastAsia="ja-JP"/>
        </w:rPr>
        <w:t xml:space="preserve"> and</w:t>
      </w:r>
      <w:r w:rsidR="00FB1697" w:rsidRPr="001858B6">
        <w:rPr>
          <w:rFonts w:asciiTheme="minorHAnsi" w:hAnsiTheme="minorHAnsi" w:cstheme="minorHAnsi"/>
          <w:color w:val="auto"/>
          <w:lang w:eastAsia="ja-JP"/>
        </w:rPr>
        <w:t xml:space="preserve"> in</w:t>
      </w:r>
      <w:r w:rsidR="005632C8" w:rsidRPr="001858B6">
        <w:rPr>
          <w:rFonts w:asciiTheme="minorHAnsi" w:hAnsiTheme="minorHAnsi" w:cstheme="minorHAnsi"/>
          <w:color w:val="auto"/>
          <w:lang w:eastAsia="ja-JP"/>
        </w:rPr>
        <w:t>sufficient</w:t>
      </w:r>
      <w:r w:rsidR="00FB1697" w:rsidRPr="001858B6">
        <w:rPr>
          <w:rFonts w:asciiTheme="minorHAnsi" w:hAnsiTheme="minorHAnsi" w:cstheme="minorHAnsi"/>
          <w:color w:val="auto"/>
          <w:lang w:eastAsia="ja-JP"/>
        </w:rPr>
        <w:t xml:space="preserve"> activation of RRV</w:t>
      </w:r>
      <w:r w:rsidR="005632C8" w:rsidRPr="001858B6">
        <w:rPr>
          <w:rFonts w:asciiTheme="minorHAnsi" w:hAnsiTheme="minorHAnsi" w:cstheme="minorHAnsi"/>
          <w:color w:val="auto"/>
          <w:lang w:eastAsia="ja-JP"/>
        </w:rPr>
        <w:t xml:space="preserve"> by trypsin</w:t>
      </w:r>
      <w:r w:rsidR="004B0301" w:rsidRPr="001858B6">
        <w:rPr>
          <w:rFonts w:asciiTheme="minorHAnsi" w:hAnsiTheme="minorHAnsi" w:cstheme="minorHAnsi"/>
          <w:color w:val="auto"/>
          <w:lang w:eastAsia="ja-JP"/>
        </w:rPr>
        <w:t xml:space="preserve"> may occur</w:t>
      </w:r>
      <w:r w:rsidR="00FB1697" w:rsidRPr="001858B6">
        <w:rPr>
          <w:rFonts w:asciiTheme="minorHAnsi" w:hAnsiTheme="minorHAnsi" w:cstheme="minorHAnsi"/>
          <w:color w:val="auto"/>
          <w:lang w:eastAsia="ja-JP"/>
        </w:rPr>
        <w:t xml:space="preserve">. </w:t>
      </w:r>
      <w:r w:rsidR="004B0301" w:rsidRPr="001858B6">
        <w:rPr>
          <w:rFonts w:asciiTheme="minorHAnsi" w:hAnsiTheme="minorHAnsi" w:cstheme="minorHAnsi"/>
          <w:color w:val="auto"/>
          <w:lang w:eastAsia="ja-JP"/>
        </w:rPr>
        <w:t xml:space="preserve">The </w:t>
      </w:r>
      <w:r w:rsidR="00666884" w:rsidRPr="001858B6">
        <w:rPr>
          <w:rFonts w:asciiTheme="minorHAnsi" w:hAnsiTheme="minorHAnsi" w:cstheme="minorHAnsi"/>
          <w:color w:val="auto"/>
          <w:lang w:eastAsia="ja-JP"/>
        </w:rPr>
        <w:t xml:space="preserve">Ct value of </w:t>
      </w:r>
      <w:r w:rsidR="00D17C6A" w:rsidRPr="001858B6">
        <w:rPr>
          <w:rFonts w:asciiTheme="minorHAnsi" w:hAnsiTheme="minorHAnsi" w:cstheme="minorHAnsi"/>
          <w:color w:val="auto"/>
          <w:lang w:eastAsia="ja-JP"/>
        </w:rPr>
        <w:t>qPCR exce</w:t>
      </w:r>
      <w:r w:rsidR="002274CF" w:rsidRPr="001858B6">
        <w:rPr>
          <w:rFonts w:asciiTheme="minorHAnsi" w:hAnsiTheme="minorHAnsi" w:cstheme="minorHAnsi"/>
          <w:color w:val="auto"/>
          <w:lang w:eastAsia="ja-JP"/>
        </w:rPr>
        <w:t>ed</w:t>
      </w:r>
      <w:r w:rsidR="00D17C6A" w:rsidRPr="001858B6">
        <w:rPr>
          <w:rFonts w:asciiTheme="minorHAnsi" w:hAnsiTheme="minorHAnsi" w:cstheme="minorHAnsi"/>
          <w:color w:val="auto"/>
          <w:lang w:eastAsia="ja-JP"/>
        </w:rPr>
        <w:t>ing about 36</w:t>
      </w:r>
      <w:r w:rsidR="001D3B5F" w:rsidRPr="001858B6">
        <w:rPr>
          <w:rFonts w:asciiTheme="minorHAnsi" w:hAnsiTheme="minorHAnsi" w:cstheme="minorHAnsi"/>
          <w:color w:val="auto"/>
          <w:lang w:eastAsia="ja-JP"/>
        </w:rPr>
        <w:t>.0</w:t>
      </w:r>
      <w:r w:rsidR="00B61924" w:rsidRPr="001858B6">
        <w:rPr>
          <w:rFonts w:asciiTheme="minorHAnsi" w:hAnsiTheme="minorHAnsi" w:cstheme="minorHAnsi"/>
          <w:color w:val="auto"/>
          <w:lang w:eastAsia="ja-JP"/>
        </w:rPr>
        <w:t xml:space="preserve"> is not preferable and </w:t>
      </w:r>
      <w:r w:rsidR="002274CF" w:rsidRPr="001858B6">
        <w:rPr>
          <w:rFonts w:asciiTheme="minorHAnsi" w:hAnsiTheme="minorHAnsi" w:cstheme="minorHAnsi"/>
          <w:color w:val="auto"/>
          <w:lang w:eastAsia="ja-JP"/>
        </w:rPr>
        <w:t xml:space="preserve">is regarded to be </w:t>
      </w:r>
      <w:r w:rsidR="00B61924" w:rsidRPr="001858B6">
        <w:rPr>
          <w:rFonts w:asciiTheme="minorHAnsi" w:hAnsiTheme="minorHAnsi" w:cstheme="minorHAnsi"/>
          <w:color w:val="auto"/>
          <w:lang w:eastAsia="ja-JP"/>
        </w:rPr>
        <w:t xml:space="preserve">below </w:t>
      </w:r>
      <w:r w:rsidR="003E42AE" w:rsidRPr="001858B6">
        <w:rPr>
          <w:rFonts w:asciiTheme="minorHAnsi" w:hAnsiTheme="minorHAnsi" w:cstheme="minorHAnsi"/>
          <w:color w:val="auto"/>
          <w:lang w:eastAsia="ja-JP"/>
        </w:rPr>
        <w:t xml:space="preserve">a </w:t>
      </w:r>
      <w:r w:rsidR="00B61924" w:rsidRPr="001858B6">
        <w:rPr>
          <w:rFonts w:asciiTheme="minorHAnsi" w:hAnsiTheme="minorHAnsi" w:cstheme="minorHAnsi"/>
          <w:color w:val="auto"/>
          <w:lang w:eastAsia="ja-JP"/>
        </w:rPr>
        <w:t>detecti</w:t>
      </w:r>
      <w:r w:rsidR="00183F3C" w:rsidRPr="001858B6">
        <w:rPr>
          <w:rFonts w:asciiTheme="minorHAnsi" w:hAnsiTheme="minorHAnsi" w:cstheme="minorHAnsi"/>
          <w:color w:val="auto"/>
          <w:lang w:eastAsia="ja-JP"/>
        </w:rPr>
        <w:t xml:space="preserve">on limit in our qPCR condition. </w:t>
      </w:r>
    </w:p>
    <w:p w14:paraId="3098297B" w14:textId="77777777" w:rsidR="00581DB8" w:rsidRPr="001858B6" w:rsidRDefault="00581DB8" w:rsidP="004B5EFB">
      <w:pPr>
        <w:rPr>
          <w:rFonts w:asciiTheme="minorHAnsi" w:hAnsiTheme="minorHAnsi" w:cstheme="minorHAnsi"/>
          <w:color w:val="auto"/>
          <w:lang w:eastAsia="ja-JP"/>
        </w:rPr>
      </w:pPr>
    </w:p>
    <w:p w14:paraId="131397B0" w14:textId="5EF27D44" w:rsidR="00D3597D" w:rsidRPr="001858B6" w:rsidRDefault="00D3597D" w:rsidP="004B5EFB">
      <w:pPr>
        <w:rPr>
          <w:rFonts w:asciiTheme="minorHAnsi" w:hAnsiTheme="minorHAnsi" w:cstheme="minorHAnsi"/>
          <w:b/>
          <w:caps/>
          <w:color w:val="auto"/>
        </w:rPr>
      </w:pPr>
      <w:r w:rsidRPr="001858B6">
        <w:rPr>
          <w:rFonts w:asciiTheme="minorHAnsi" w:hAnsiTheme="minorHAnsi" w:cstheme="minorHAnsi"/>
          <w:b/>
          <w:caps/>
          <w:color w:val="auto"/>
        </w:rPr>
        <w:t>Table and Figure Legends:</w:t>
      </w:r>
    </w:p>
    <w:p w14:paraId="510F9982" w14:textId="77777777" w:rsidR="00D3597D" w:rsidRPr="00E95416" w:rsidRDefault="00D3597D" w:rsidP="004B5EFB">
      <w:pPr>
        <w:rPr>
          <w:rFonts w:asciiTheme="minorHAnsi" w:hAnsiTheme="minorHAnsi" w:cstheme="minorHAnsi"/>
          <w:b/>
          <w:color w:val="auto"/>
        </w:rPr>
      </w:pPr>
    </w:p>
    <w:p w14:paraId="1131626C" w14:textId="36A6A096" w:rsidR="00581DB8" w:rsidRPr="00E95416" w:rsidRDefault="00581DB8" w:rsidP="004B5EFB">
      <w:pPr>
        <w:rPr>
          <w:rFonts w:asciiTheme="minorHAnsi" w:hAnsiTheme="minorHAnsi" w:cstheme="minorHAnsi"/>
          <w:b/>
          <w:color w:val="auto"/>
          <w:lang w:eastAsia="ja-JP"/>
        </w:rPr>
      </w:pPr>
      <w:r w:rsidRPr="00E95416">
        <w:rPr>
          <w:rFonts w:asciiTheme="minorHAnsi" w:hAnsiTheme="minorHAnsi" w:cstheme="minorHAnsi"/>
          <w:b/>
          <w:color w:val="auto"/>
        </w:rPr>
        <w:t xml:space="preserve">Table 1: </w:t>
      </w:r>
      <w:r w:rsidR="0008679E" w:rsidRPr="00E95416">
        <w:rPr>
          <w:rFonts w:asciiTheme="minorHAnsi" w:hAnsiTheme="minorHAnsi" w:cstheme="minorHAnsi"/>
          <w:b/>
          <w:color w:val="auto"/>
          <w:lang w:eastAsia="ja-JP"/>
        </w:rPr>
        <w:t xml:space="preserve"> </w:t>
      </w:r>
      <w:r w:rsidR="001E6950" w:rsidRPr="00E95416">
        <w:rPr>
          <w:rFonts w:asciiTheme="minorHAnsi" w:hAnsiTheme="minorHAnsi" w:cstheme="minorHAnsi"/>
          <w:b/>
          <w:color w:val="auto"/>
          <w:lang w:eastAsia="ja-JP"/>
        </w:rPr>
        <w:t xml:space="preserve">Master </w:t>
      </w:r>
      <w:r w:rsidR="001E6950" w:rsidRPr="00E95416">
        <w:rPr>
          <w:rFonts w:asciiTheme="minorHAnsi" w:hAnsiTheme="minorHAnsi" w:cstheme="minorHAnsi"/>
          <w:b/>
          <w:color w:val="auto"/>
        </w:rPr>
        <w:t>m</w:t>
      </w:r>
      <w:r w:rsidR="00E04C41" w:rsidRPr="00E95416">
        <w:rPr>
          <w:rFonts w:asciiTheme="minorHAnsi" w:hAnsiTheme="minorHAnsi" w:cstheme="minorHAnsi"/>
          <w:b/>
          <w:color w:val="auto"/>
        </w:rPr>
        <w:t>ix</w:t>
      </w:r>
      <w:r w:rsidRPr="00E95416">
        <w:rPr>
          <w:rFonts w:asciiTheme="minorHAnsi" w:hAnsiTheme="minorHAnsi" w:cstheme="minorHAnsi"/>
          <w:b/>
          <w:color w:val="auto"/>
        </w:rPr>
        <w:t xml:space="preserve"> composition for cDNA synthesis of rotavirus genome</w:t>
      </w:r>
    </w:p>
    <w:p w14:paraId="2E99834E" w14:textId="77777777" w:rsidR="00581DB8" w:rsidRPr="00E95416" w:rsidRDefault="00581DB8" w:rsidP="004B5EFB">
      <w:pPr>
        <w:rPr>
          <w:rFonts w:asciiTheme="minorHAnsi" w:hAnsiTheme="minorHAnsi" w:cstheme="minorHAnsi"/>
          <w:color w:val="auto"/>
        </w:rPr>
      </w:pPr>
    </w:p>
    <w:p w14:paraId="3F683C27" w14:textId="1F4DBA1C" w:rsidR="00581DB8" w:rsidRPr="00E95416" w:rsidRDefault="00581DB8" w:rsidP="004B5EFB">
      <w:pPr>
        <w:rPr>
          <w:rFonts w:asciiTheme="minorHAnsi" w:hAnsiTheme="minorHAnsi" w:cstheme="minorHAnsi"/>
          <w:b/>
          <w:color w:val="auto"/>
        </w:rPr>
      </w:pPr>
      <w:r w:rsidRPr="00E95416">
        <w:rPr>
          <w:rFonts w:asciiTheme="minorHAnsi" w:hAnsiTheme="minorHAnsi" w:cstheme="minorHAnsi"/>
          <w:b/>
          <w:color w:val="auto"/>
        </w:rPr>
        <w:t>Table 2:</w:t>
      </w:r>
      <w:r w:rsidR="0008679E" w:rsidRPr="00E95416">
        <w:rPr>
          <w:rFonts w:asciiTheme="minorHAnsi" w:hAnsiTheme="minorHAnsi" w:cstheme="minorHAnsi"/>
          <w:color w:val="auto"/>
        </w:rPr>
        <w:t xml:space="preserve"> </w:t>
      </w:r>
      <w:r w:rsidRPr="00E95416">
        <w:rPr>
          <w:rFonts w:asciiTheme="minorHAnsi" w:hAnsiTheme="minorHAnsi" w:cstheme="minorHAnsi"/>
          <w:b/>
          <w:color w:val="auto"/>
        </w:rPr>
        <w:t>Reaction condition for cDNA synthesis of rotavirus genome</w:t>
      </w:r>
    </w:p>
    <w:p w14:paraId="1CD86D00" w14:textId="77777777" w:rsidR="00581DB8" w:rsidRPr="00E95416" w:rsidRDefault="00581DB8" w:rsidP="004B5EFB">
      <w:pPr>
        <w:rPr>
          <w:rFonts w:asciiTheme="minorHAnsi" w:hAnsiTheme="minorHAnsi" w:cstheme="minorHAnsi"/>
          <w:color w:val="auto"/>
        </w:rPr>
      </w:pPr>
    </w:p>
    <w:p w14:paraId="15E51144" w14:textId="382E0ABF" w:rsidR="00581DB8" w:rsidRPr="00E95416" w:rsidRDefault="00581DB8" w:rsidP="004B5EFB">
      <w:pPr>
        <w:rPr>
          <w:rFonts w:asciiTheme="minorHAnsi" w:hAnsiTheme="minorHAnsi" w:cstheme="minorHAnsi"/>
          <w:b/>
          <w:color w:val="auto"/>
        </w:rPr>
      </w:pPr>
      <w:r w:rsidRPr="00E95416">
        <w:rPr>
          <w:rFonts w:asciiTheme="minorHAnsi" w:hAnsiTheme="minorHAnsi" w:cstheme="minorHAnsi"/>
          <w:b/>
          <w:color w:val="auto"/>
        </w:rPr>
        <w:t xml:space="preserve">Table 3: </w:t>
      </w:r>
      <w:r w:rsidR="0008679E" w:rsidRPr="00E95416">
        <w:rPr>
          <w:rFonts w:asciiTheme="minorHAnsi" w:hAnsiTheme="minorHAnsi" w:cstheme="minorHAnsi"/>
          <w:b/>
          <w:color w:val="auto"/>
        </w:rPr>
        <w:t xml:space="preserve"> </w:t>
      </w:r>
      <w:r w:rsidR="00236F32" w:rsidRPr="00E95416">
        <w:rPr>
          <w:rFonts w:asciiTheme="minorHAnsi" w:hAnsiTheme="minorHAnsi" w:cstheme="minorHAnsi"/>
          <w:b/>
          <w:color w:val="auto"/>
        </w:rPr>
        <w:t>Master m</w:t>
      </w:r>
      <w:r w:rsidRPr="00E95416">
        <w:rPr>
          <w:rFonts w:asciiTheme="minorHAnsi" w:hAnsiTheme="minorHAnsi" w:cstheme="minorHAnsi"/>
          <w:b/>
          <w:color w:val="auto"/>
        </w:rPr>
        <w:t>ix composition for quantitative PCR of rotavirus A genome</w:t>
      </w:r>
    </w:p>
    <w:p w14:paraId="0FD4239D" w14:textId="77777777" w:rsidR="00581DB8" w:rsidRPr="00E95416" w:rsidRDefault="00581DB8" w:rsidP="004B5EFB">
      <w:pPr>
        <w:rPr>
          <w:rFonts w:asciiTheme="minorHAnsi" w:hAnsiTheme="minorHAnsi" w:cstheme="minorHAnsi"/>
          <w:color w:val="auto"/>
        </w:rPr>
      </w:pPr>
    </w:p>
    <w:p w14:paraId="069257D4" w14:textId="04ADEB55" w:rsidR="007A4DD6" w:rsidRPr="00E95416" w:rsidRDefault="00581DB8" w:rsidP="004B5EFB">
      <w:pPr>
        <w:rPr>
          <w:rFonts w:asciiTheme="minorHAnsi" w:hAnsiTheme="minorHAnsi" w:cstheme="minorHAnsi"/>
          <w:color w:val="auto"/>
        </w:rPr>
      </w:pPr>
      <w:r w:rsidRPr="00E95416">
        <w:rPr>
          <w:rFonts w:asciiTheme="minorHAnsi" w:hAnsiTheme="minorHAnsi" w:cstheme="minorHAnsi"/>
          <w:b/>
          <w:color w:val="auto"/>
        </w:rPr>
        <w:lastRenderedPageBreak/>
        <w:t>Table 4:</w:t>
      </w:r>
      <w:r w:rsidR="0008679E" w:rsidRPr="00E95416">
        <w:rPr>
          <w:rFonts w:asciiTheme="minorHAnsi" w:hAnsiTheme="minorHAnsi" w:cstheme="minorHAnsi"/>
          <w:color w:val="auto"/>
        </w:rPr>
        <w:t xml:space="preserve"> </w:t>
      </w:r>
      <w:r w:rsidRPr="00E95416">
        <w:rPr>
          <w:rFonts w:asciiTheme="minorHAnsi" w:hAnsiTheme="minorHAnsi" w:cstheme="minorHAnsi"/>
          <w:b/>
          <w:color w:val="auto"/>
        </w:rPr>
        <w:t>Reaction condition for quantitative PCR of rotavirus A genome</w:t>
      </w:r>
    </w:p>
    <w:p w14:paraId="0C3070E3" w14:textId="77777777" w:rsidR="0008679E" w:rsidRPr="00E95416" w:rsidRDefault="0008679E" w:rsidP="004B5EFB">
      <w:pPr>
        <w:rPr>
          <w:rFonts w:asciiTheme="minorHAnsi" w:hAnsiTheme="minorHAnsi" w:cstheme="minorHAnsi"/>
          <w:color w:val="auto"/>
        </w:rPr>
      </w:pPr>
    </w:p>
    <w:p w14:paraId="44CC2E30" w14:textId="0A9D6A2D" w:rsidR="007E6394" w:rsidRPr="00E95416" w:rsidRDefault="007E6394" w:rsidP="004B5EFB">
      <w:pPr>
        <w:rPr>
          <w:rFonts w:asciiTheme="minorHAnsi" w:hAnsiTheme="minorHAnsi" w:cstheme="minorHAnsi"/>
          <w:b/>
          <w:color w:val="auto"/>
        </w:rPr>
      </w:pPr>
      <w:r w:rsidRPr="00E95416">
        <w:rPr>
          <w:rFonts w:asciiTheme="minorHAnsi" w:hAnsiTheme="minorHAnsi" w:cstheme="minorHAnsi"/>
          <w:b/>
          <w:color w:val="auto"/>
        </w:rPr>
        <w:t>Figure 1:</w:t>
      </w:r>
      <w:r w:rsidR="0008679E" w:rsidRPr="00E95416">
        <w:rPr>
          <w:rFonts w:asciiTheme="minorHAnsi" w:hAnsiTheme="minorHAnsi" w:cstheme="minorHAnsi"/>
          <w:b/>
          <w:color w:val="auto"/>
        </w:rPr>
        <w:t xml:space="preserve"> </w:t>
      </w:r>
      <w:r w:rsidR="00900079" w:rsidRPr="00E95416">
        <w:rPr>
          <w:rFonts w:asciiTheme="minorHAnsi" w:hAnsiTheme="minorHAnsi" w:cstheme="minorHAnsi"/>
          <w:b/>
          <w:color w:val="auto"/>
        </w:rPr>
        <w:t xml:space="preserve">Schematic overview of the estimation of rotavirus growth and the growth curve </w:t>
      </w:r>
      <w:r w:rsidR="00450141" w:rsidRPr="00E95416">
        <w:rPr>
          <w:rFonts w:asciiTheme="minorHAnsi" w:hAnsiTheme="minorHAnsi" w:cstheme="minorHAnsi"/>
          <w:b/>
          <w:color w:val="auto"/>
        </w:rPr>
        <w:t>of</w:t>
      </w:r>
      <w:r w:rsidR="00900079" w:rsidRPr="00E95416">
        <w:rPr>
          <w:rFonts w:asciiTheme="minorHAnsi" w:hAnsiTheme="minorHAnsi" w:cstheme="minorHAnsi"/>
          <w:b/>
          <w:color w:val="auto"/>
        </w:rPr>
        <w:t xml:space="preserve"> rotavirus</w:t>
      </w:r>
      <w:r w:rsidR="00900079" w:rsidRPr="00E95416">
        <w:rPr>
          <w:rFonts w:asciiTheme="minorHAnsi" w:hAnsiTheme="minorHAnsi" w:cstheme="minorHAnsi"/>
          <w:color w:val="auto"/>
        </w:rPr>
        <w:t xml:space="preserve">. </w:t>
      </w:r>
      <w:r w:rsidR="00691C73" w:rsidRPr="000B6A7C">
        <w:rPr>
          <w:rFonts w:asciiTheme="minorHAnsi" w:hAnsiTheme="minorHAnsi" w:cstheme="minorHAnsi"/>
          <w:b/>
          <w:color w:val="auto"/>
        </w:rPr>
        <w:t>A</w:t>
      </w:r>
      <w:r w:rsidR="00691C73" w:rsidRPr="00E95416">
        <w:rPr>
          <w:rFonts w:asciiTheme="minorHAnsi" w:hAnsiTheme="minorHAnsi" w:cstheme="minorHAnsi"/>
          <w:color w:val="auto"/>
        </w:rPr>
        <w:t xml:space="preserve">) </w:t>
      </w:r>
      <w:r w:rsidR="00450141" w:rsidRPr="00E95416">
        <w:rPr>
          <w:rFonts w:asciiTheme="minorHAnsi" w:hAnsiTheme="minorHAnsi" w:cstheme="minorHAnsi"/>
          <w:color w:val="auto"/>
        </w:rPr>
        <w:t xml:space="preserve">The infectious unit of </w:t>
      </w:r>
      <w:r w:rsidR="008842C6" w:rsidRPr="00E95416">
        <w:rPr>
          <w:rFonts w:asciiTheme="minorHAnsi" w:hAnsiTheme="minorHAnsi" w:cstheme="minorHAnsi"/>
          <w:color w:val="auto"/>
        </w:rPr>
        <w:t>r</w:t>
      </w:r>
      <w:r w:rsidR="00214D4C" w:rsidRPr="00E95416">
        <w:rPr>
          <w:rFonts w:asciiTheme="minorHAnsi" w:hAnsiTheme="minorHAnsi" w:cstheme="minorHAnsi"/>
          <w:color w:val="auto"/>
        </w:rPr>
        <w:t>otav</w:t>
      </w:r>
      <w:r w:rsidR="008842C6" w:rsidRPr="00E95416">
        <w:rPr>
          <w:rFonts w:asciiTheme="minorHAnsi" w:hAnsiTheme="minorHAnsi" w:cstheme="minorHAnsi"/>
          <w:color w:val="auto"/>
        </w:rPr>
        <w:t xml:space="preserve">irus </w:t>
      </w:r>
      <w:r w:rsidR="00450141" w:rsidRPr="00E95416">
        <w:rPr>
          <w:rFonts w:asciiTheme="minorHAnsi" w:hAnsiTheme="minorHAnsi" w:cstheme="minorHAnsi"/>
          <w:color w:val="auto"/>
        </w:rPr>
        <w:t>is measured with</w:t>
      </w:r>
      <w:r w:rsidR="00F200EF">
        <w:rPr>
          <w:rFonts w:asciiTheme="minorHAnsi" w:hAnsiTheme="minorHAnsi" w:cstheme="minorHAnsi"/>
          <w:color w:val="auto"/>
        </w:rPr>
        <w:t xml:space="preserve"> the</w:t>
      </w:r>
      <w:r w:rsidR="00450141" w:rsidRPr="00E95416">
        <w:rPr>
          <w:rFonts w:asciiTheme="minorHAnsi" w:hAnsiTheme="minorHAnsi" w:cstheme="minorHAnsi"/>
          <w:color w:val="auto"/>
        </w:rPr>
        <w:t xml:space="preserve"> plaque assay</w:t>
      </w:r>
      <w:r w:rsidR="008842C6" w:rsidRPr="00E95416">
        <w:rPr>
          <w:rFonts w:asciiTheme="minorHAnsi" w:hAnsiTheme="minorHAnsi" w:cstheme="minorHAnsi"/>
          <w:color w:val="auto"/>
        </w:rPr>
        <w:t>.</w:t>
      </w:r>
      <w:r w:rsidR="00214D4C" w:rsidRPr="00E95416">
        <w:rPr>
          <w:rFonts w:asciiTheme="minorHAnsi" w:hAnsiTheme="minorHAnsi" w:cstheme="minorHAnsi"/>
          <w:color w:val="auto"/>
        </w:rPr>
        <w:t xml:space="preserve"> </w:t>
      </w:r>
      <w:r w:rsidR="00691C73" w:rsidRPr="000B6A7C">
        <w:rPr>
          <w:rFonts w:asciiTheme="minorHAnsi" w:hAnsiTheme="minorHAnsi" w:cstheme="minorHAnsi"/>
          <w:b/>
          <w:color w:val="auto"/>
        </w:rPr>
        <w:t>B</w:t>
      </w:r>
      <w:r w:rsidR="00205A2C" w:rsidRPr="00E95416">
        <w:rPr>
          <w:rFonts w:asciiTheme="minorHAnsi" w:hAnsiTheme="minorHAnsi" w:cstheme="minorHAnsi"/>
          <w:color w:val="auto"/>
        </w:rPr>
        <w:t xml:space="preserve">) The curve (blue line) was approximated by </w:t>
      </w:r>
      <w:r w:rsidR="00450141" w:rsidRPr="00E95416">
        <w:rPr>
          <w:rFonts w:asciiTheme="minorHAnsi" w:hAnsiTheme="minorHAnsi" w:cstheme="minorHAnsi"/>
          <w:color w:val="auto"/>
        </w:rPr>
        <w:t xml:space="preserve">the </w:t>
      </w:r>
      <w:r w:rsidR="00205A2C" w:rsidRPr="00E95416">
        <w:rPr>
          <w:rFonts w:asciiTheme="minorHAnsi" w:hAnsiTheme="minorHAnsi" w:cstheme="minorHAnsi"/>
          <w:color w:val="auto"/>
        </w:rPr>
        <w:t xml:space="preserve">modified </w:t>
      </w:r>
      <w:proofErr w:type="spellStart"/>
      <w:r w:rsidR="00205A2C" w:rsidRPr="00E95416">
        <w:rPr>
          <w:rFonts w:asciiTheme="minorHAnsi" w:hAnsiTheme="minorHAnsi" w:cstheme="minorHAnsi"/>
          <w:color w:val="auto"/>
        </w:rPr>
        <w:t>Gompertz</w:t>
      </w:r>
      <w:proofErr w:type="spellEnd"/>
      <w:r w:rsidR="00205A2C" w:rsidRPr="00E95416">
        <w:rPr>
          <w:rFonts w:asciiTheme="minorHAnsi" w:hAnsiTheme="minorHAnsi" w:cstheme="minorHAnsi"/>
          <w:color w:val="auto"/>
        </w:rPr>
        <w:t xml:space="preserve"> model based on observed data</w:t>
      </w:r>
      <w:r w:rsidR="006A33FC" w:rsidRPr="00E95416">
        <w:rPr>
          <w:rFonts w:asciiTheme="minorHAnsi" w:hAnsiTheme="minorHAnsi" w:cstheme="minorHAnsi"/>
          <w:color w:val="auto"/>
        </w:rPr>
        <w:t xml:space="preserve"> in our laboratory</w:t>
      </w:r>
      <w:r w:rsidR="00205A2C" w:rsidRPr="00E95416">
        <w:rPr>
          <w:rFonts w:asciiTheme="minorHAnsi" w:hAnsiTheme="minorHAnsi" w:cstheme="minorHAnsi"/>
          <w:color w:val="auto"/>
        </w:rPr>
        <w:t xml:space="preserve"> (white circle).</w:t>
      </w:r>
      <w:r w:rsidR="003D0F15" w:rsidRPr="00E95416">
        <w:rPr>
          <w:rFonts w:asciiTheme="minorHAnsi" w:hAnsiTheme="minorHAnsi" w:cstheme="minorHAnsi"/>
          <w:color w:val="auto"/>
        </w:rPr>
        <w:t xml:space="preserve"> </w:t>
      </w:r>
      <w:r w:rsidR="001D11B1">
        <w:rPr>
          <w:rFonts w:asciiTheme="minorHAnsi" w:hAnsiTheme="minorHAnsi" w:cstheme="minorHAnsi"/>
          <w:color w:val="auto"/>
        </w:rPr>
        <w:t>The s</w:t>
      </w:r>
      <w:r w:rsidR="003D0F15" w:rsidRPr="00E95416">
        <w:rPr>
          <w:rFonts w:asciiTheme="minorHAnsi" w:hAnsiTheme="minorHAnsi" w:cstheme="minorHAnsi"/>
          <w:color w:val="auto"/>
        </w:rPr>
        <w:t>pecific growth rate [µ]; 0.197 [h</w:t>
      </w:r>
      <w:r w:rsidR="003D0F15" w:rsidRPr="00E95416">
        <w:rPr>
          <w:rFonts w:asciiTheme="minorHAnsi" w:hAnsiTheme="minorHAnsi" w:cstheme="minorHAnsi"/>
          <w:color w:val="auto"/>
          <w:vertAlign w:val="superscript"/>
        </w:rPr>
        <w:t>-1</w:t>
      </w:r>
      <w:r w:rsidR="003D0F15" w:rsidRPr="00E95416">
        <w:rPr>
          <w:rFonts w:asciiTheme="minorHAnsi" w:hAnsiTheme="minorHAnsi" w:cstheme="minorHAnsi"/>
          <w:color w:val="auto"/>
        </w:rPr>
        <w:t>], lag period (</w:t>
      </w:r>
      <w:r w:rsidR="003D0F15" w:rsidRPr="00E95416">
        <w:rPr>
          <w:rFonts w:ascii="Times New Roman" w:hAnsi="Times New Roman" w:cs="Times New Roman"/>
          <w:color w:val="auto"/>
          <w:lang w:eastAsia="ja-JP"/>
        </w:rPr>
        <w:t>λ</w:t>
      </w:r>
      <w:r w:rsidR="003D0F15" w:rsidRPr="00E95416">
        <w:rPr>
          <w:rFonts w:asciiTheme="minorHAnsi" w:hAnsiTheme="minorHAnsi" w:cstheme="minorHAnsi"/>
          <w:color w:val="auto"/>
          <w:lang w:eastAsia="ja-JP"/>
        </w:rPr>
        <w:t xml:space="preserve">); 6.61 [h], </w:t>
      </w:r>
      <w:r w:rsidR="00132BC5" w:rsidRPr="00E95416">
        <w:rPr>
          <w:rFonts w:asciiTheme="minorHAnsi" w:hAnsiTheme="minorHAnsi" w:cstheme="minorHAnsi"/>
          <w:color w:val="auto"/>
          <w:lang w:eastAsia="ja-JP"/>
        </w:rPr>
        <w:t>the relative virus titer at</w:t>
      </w:r>
      <w:r w:rsidR="00F200EF">
        <w:rPr>
          <w:rFonts w:asciiTheme="minorHAnsi" w:hAnsiTheme="minorHAnsi" w:cstheme="minorHAnsi"/>
          <w:color w:val="auto"/>
          <w:lang w:eastAsia="ja-JP"/>
        </w:rPr>
        <w:t xml:space="preserve"> the</w:t>
      </w:r>
      <w:r w:rsidR="00132BC5" w:rsidRPr="00E95416">
        <w:rPr>
          <w:rFonts w:asciiTheme="minorHAnsi" w:hAnsiTheme="minorHAnsi" w:cstheme="minorHAnsi"/>
          <w:color w:val="auto"/>
          <w:lang w:eastAsia="ja-JP"/>
        </w:rPr>
        <w:t xml:space="preserve"> stationary phase to the initial </w:t>
      </w:r>
      <w:r w:rsidR="00963AA5" w:rsidRPr="00E95416">
        <w:rPr>
          <w:rFonts w:asciiTheme="minorHAnsi" w:hAnsiTheme="minorHAnsi" w:cstheme="minorHAnsi"/>
          <w:color w:val="auto"/>
          <w:lang w:eastAsia="ja-JP"/>
        </w:rPr>
        <w:t>titer</w:t>
      </w:r>
      <w:r w:rsidR="00132BC5" w:rsidRPr="00E95416">
        <w:rPr>
          <w:rFonts w:asciiTheme="minorHAnsi" w:hAnsiTheme="minorHAnsi" w:cstheme="minorHAnsi"/>
          <w:color w:val="auto"/>
          <w:lang w:eastAsia="ja-JP"/>
        </w:rPr>
        <w:t xml:space="preserve"> (log scale)</w:t>
      </w:r>
      <w:r w:rsidR="003D0F15" w:rsidRPr="00E95416">
        <w:rPr>
          <w:rFonts w:asciiTheme="minorHAnsi" w:hAnsiTheme="minorHAnsi" w:cstheme="minorHAnsi"/>
          <w:color w:val="auto"/>
          <w:lang w:eastAsia="ja-JP"/>
        </w:rPr>
        <w:t xml:space="preserve"> (A); 3.15 [log (N</w:t>
      </w:r>
      <w:r w:rsidR="003D0F15" w:rsidRPr="00E95416">
        <w:rPr>
          <w:rFonts w:asciiTheme="minorHAnsi" w:hAnsiTheme="minorHAnsi" w:cstheme="minorHAnsi"/>
          <w:color w:val="auto"/>
          <w:vertAlign w:val="subscript"/>
          <w:lang w:eastAsia="ja-JP"/>
        </w:rPr>
        <w:t>∞</w:t>
      </w:r>
      <w:r w:rsidR="003D0F15" w:rsidRPr="00E95416">
        <w:rPr>
          <w:rFonts w:asciiTheme="minorHAnsi" w:hAnsiTheme="minorHAnsi" w:cstheme="minorHAnsi"/>
          <w:color w:val="auto"/>
          <w:lang w:eastAsia="ja-JP"/>
        </w:rPr>
        <w:t>/N</w:t>
      </w:r>
      <w:r w:rsidR="003D0F15" w:rsidRPr="00E95416">
        <w:rPr>
          <w:rFonts w:asciiTheme="minorHAnsi" w:hAnsiTheme="minorHAnsi" w:cstheme="minorHAnsi"/>
          <w:color w:val="auto"/>
          <w:vertAlign w:val="subscript"/>
          <w:lang w:eastAsia="ja-JP"/>
        </w:rPr>
        <w:t>0</w:t>
      </w:r>
      <w:r w:rsidR="003D0F15" w:rsidRPr="00E95416">
        <w:rPr>
          <w:rFonts w:asciiTheme="minorHAnsi" w:hAnsiTheme="minorHAnsi" w:cstheme="minorHAnsi"/>
          <w:color w:val="auto"/>
          <w:lang w:eastAsia="ja-JP"/>
        </w:rPr>
        <w:t>)].</w:t>
      </w:r>
    </w:p>
    <w:p w14:paraId="4AE656CD" w14:textId="77777777" w:rsidR="007E6394" w:rsidRPr="00E95416" w:rsidRDefault="007E6394" w:rsidP="004B5EFB">
      <w:pPr>
        <w:rPr>
          <w:rFonts w:asciiTheme="minorHAnsi" w:hAnsiTheme="minorHAnsi" w:cstheme="minorHAnsi"/>
          <w:color w:val="auto"/>
        </w:rPr>
      </w:pPr>
    </w:p>
    <w:p w14:paraId="470132AD" w14:textId="42A86741" w:rsidR="007E6394" w:rsidRPr="00E95416" w:rsidRDefault="007E6394" w:rsidP="004B5EFB">
      <w:pPr>
        <w:rPr>
          <w:rFonts w:asciiTheme="minorHAnsi" w:hAnsiTheme="minorHAnsi" w:cstheme="minorHAnsi"/>
          <w:b/>
          <w:color w:val="auto"/>
        </w:rPr>
      </w:pPr>
      <w:r w:rsidRPr="00E95416">
        <w:rPr>
          <w:rFonts w:asciiTheme="minorHAnsi" w:hAnsiTheme="minorHAnsi" w:cstheme="minorHAnsi"/>
          <w:b/>
          <w:color w:val="auto"/>
        </w:rPr>
        <w:t>Figure 2:</w:t>
      </w:r>
      <w:r w:rsidR="0008679E" w:rsidRPr="00E95416">
        <w:rPr>
          <w:rFonts w:asciiTheme="minorHAnsi" w:hAnsiTheme="minorHAnsi" w:cstheme="minorHAnsi"/>
          <w:b/>
          <w:color w:val="auto"/>
        </w:rPr>
        <w:t xml:space="preserve"> </w:t>
      </w:r>
      <w:r w:rsidR="00691C73" w:rsidRPr="00E95416">
        <w:rPr>
          <w:rFonts w:asciiTheme="minorHAnsi" w:hAnsiTheme="minorHAnsi" w:cstheme="minorHAnsi"/>
          <w:b/>
          <w:color w:val="auto"/>
        </w:rPr>
        <w:t xml:space="preserve">Schematic overview and representative result of the </w:t>
      </w:r>
      <w:r w:rsidR="0040384A" w:rsidRPr="00E95416">
        <w:rPr>
          <w:rFonts w:asciiTheme="minorHAnsi" w:hAnsiTheme="minorHAnsi" w:cstheme="minorHAnsi"/>
          <w:b/>
          <w:color w:val="auto"/>
        </w:rPr>
        <w:t>cell</w:t>
      </w:r>
      <w:r w:rsidR="0040384A">
        <w:rPr>
          <w:rFonts w:asciiTheme="minorHAnsi" w:hAnsiTheme="minorHAnsi" w:cstheme="minorHAnsi"/>
          <w:b/>
          <w:color w:val="auto"/>
        </w:rPr>
        <w:t>-</w:t>
      </w:r>
      <w:r w:rsidR="00691C73" w:rsidRPr="00E95416">
        <w:rPr>
          <w:rFonts w:asciiTheme="minorHAnsi" w:hAnsiTheme="minorHAnsi" w:cstheme="minorHAnsi"/>
          <w:b/>
          <w:color w:val="auto"/>
        </w:rPr>
        <w:t>binding assay</w:t>
      </w:r>
      <w:r w:rsidR="006A33FC" w:rsidRPr="00E95416">
        <w:rPr>
          <w:rFonts w:asciiTheme="minorHAnsi" w:hAnsiTheme="minorHAnsi" w:cstheme="minorHAnsi"/>
          <w:b/>
          <w:color w:val="auto"/>
        </w:rPr>
        <w:t xml:space="preserve"> of five RRV strains </w:t>
      </w:r>
      <w:r w:rsidR="00D26796" w:rsidRPr="00E95416">
        <w:rPr>
          <w:rFonts w:asciiTheme="minorHAnsi" w:hAnsiTheme="minorHAnsi" w:cstheme="minorHAnsi"/>
          <w:b/>
          <w:color w:val="auto"/>
        </w:rPr>
        <w:t>purified from plaques</w:t>
      </w:r>
      <w:r w:rsidR="006A33FC" w:rsidRPr="00E95416">
        <w:rPr>
          <w:rFonts w:asciiTheme="minorHAnsi" w:hAnsiTheme="minorHAnsi" w:cstheme="minorHAnsi"/>
          <w:b/>
          <w:color w:val="auto"/>
        </w:rPr>
        <w:t xml:space="preserve"> in our laboratory</w:t>
      </w:r>
      <w:r w:rsidR="00691C73" w:rsidRPr="00E95416">
        <w:rPr>
          <w:rFonts w:asciiTheme="minorHAnsi" w:hAnsiTheme="minorHAnsi" w:cstheme="minorHAnsi"/>
          <w:b/>
          <w:color w:val="auto"/>
        </w:rPr>
        <w:t>.</w:t>
      </w:r>
      <w:r w:rsidR="00691C73" w:rsidRPr="00E95416">
        <w:rPr>
          <w:rFonts w:asciiTheme="minorHAnsi" w:hAnsiTheme="minorHAnsi" w:cstheme="minorHAnsi"/>
          <w:color w:val="auto"/>
        </w:rPr>
        <w:t xml:space="preserve"> </w:t>
      </w:r>
      <w:r w:rsidR="00691C73" w:rsidRPr="000B6A7C">
        <w:rPr>
          <w:rFonts w:asciiTheme="minorHAnsi" w:hAnsiTheme="minorHAnsi" w:cstheme="minorHAnsi"/>
          <w:b/>
          <w:color w:val="auto"/>
        </w:rPr>
        <w:t>A</w:t>
      </w:r>
      <w:r w:rsidR="00691C73" w:rsidRPr="00E95416">
        <w:rPr>
          <w:rFonts w:asciiTheme="minorHAnsi" w:hAnsiTheme="minorHAnsi" w:cstheme="minorHAnsi"/>
          <w:color w:val="auto"/>
        </w:rPr>
        <w:t xml:space="preserve">) </w:t>
      </w:r>
      <w:r w:rsidR="00F200EF">
        <w:rPr>
          <w:rFonts w:asciiTheme="minorHAnsi" w:hAnsiTheme="minorHAnsi" w:cstheme="minorHAnsi"/>
          <w:color w:val="auto"/>
        </w:rPr>
        <w:t>A c</w:t>
      </w:r>
      <w:r w:rsidR="005A6EE4" w:rsidRPr="00E95416">
        <w:rPr>
          <w:rFonts w:asciiTheme="minorHAnsi" w:hAnsiTheme="minorHAnsi" w:cstheme="minorHAnsi"/>
          <w:color w:val="auto"/>
        </w:rPr>
        <w:t xml:space="preserve">ell culture plate inoculated </w:t>
      </w:r>
      <w:r w:rsidR="00450141" w:rsidRPr="00E95416">
        <w:rPr>
          <w:rFonts w:asciiTheme="minorHAnsi" w:hAnsiTheme="minorHAnsi" w:cstheme="minorHAnsi"/>
          <w:color w:val="auto"/>
          <w:lang w:eastAsia="ja-JP"/>
        </w:rPr>
        <w:t xml:space="preserve">with </w:t>
      </w:r>
      <w:r w:rsidR="005A6EE4" w:rsidRPr="00E95416">
        <w:rPr>
          <w:rFonts w:asciiTheme="minorHAnsi" w:hAnsiTheme="minorHAnsi" w:cstheme="minorHAnsi"/>
          <w:color w:val="auto"/>
        </w:rPr>
        <w:t>rotavirus is incubated at 4 °C for inhibit</w:t>
      </w:r>
      <w:r w:rsidR="00450141" w:rsidRPr="00E95416">
        <w:rPr>
          <w:rFonts w:asciiTheme="minorHAnsi" w:hAnsiTheme="minorHAnsi" w:cstheme="minorHAnsi"/>
          <w:color w:val="auto"/>
        </w:rPr>
        <w:t>ing</w:t>
      </w:r>
      <w:r w:rsidR="005A6EE4" w:rsidRPr="00E95416">
        <w:rPr>
          <w:rFonts w:asciiTheme="minorHAnsi" w:hAnsiTheme="minorHAnsi" w:cstheme="minorHAnsi"/>
          <w:color w:val="auto"/>
        </w:rPr>
        <w:t xml:space="preserve"> the </w:t>
      </w:r>
      <w:r w:rsidR="00450141" w:rsidRPr="00E95416">
        <w:rPr>
          <w:rFonts w:asciiTheme="minorHAnsi" w:hAnsiTheme="minorHAnsi" w:cstheme="minorHAnsi"/>
          <w:color w:val="auto"/>
        </w:rPr>
        <w:t xml:space="preserve">virus </w:t>
      </w:r>
      <w:r w:rsidR="005A6EE4" w:rsidRPr="00E95416">
        <w:rPr>
          <w:rFonts w:asciiTheme="minorHAnsi" w:hAnsiTheme="minorHAnsi" w:cstheme="minorHAnsi"/>
          <w:color w:val="auto"/>
        </w:rPr>
        <w:t xml:space="preserve">invasion into cells. After incubation and removing the unbound </w:t>
      </w:r>
      <w:r w:rsidR="00D26796" w:rsidRPr="00E95416">
        <w:rPr>
          <w:rFonts w:asciiTheme="minorHAnsi" w:hAnsiTheme="minorHAnsi" w:cstheme="minorHAnsi"/>
          <w:color w:val="auto"/>
        </w:rPr>
        <w:t xml:space="preserve">viral </w:t>
      </w:r>
      <w:r w:rsidR="005A6EE4" w:rsidRPr="00E95416">
        <w:rPr>
          <w:rFonts w:asciiTheme="minorHAnsi" w:hAnsiTheme="minorHAnsi" w:cstheme="minorHAnsi"/>
          <w:color w:val="auto"/>
        </w:rPr>
        <w:t xml:space="preserve">particles to cells, quantify the number of </w:t>
      </w:r>
      <w:r w:rsidR="00450141" w:rsidRPr="00E95416">
        <w:rPr>
          <w:rFonts w:asciiTheme="minorHAnsi" w:hAnsiTheme="minorHAnsi" w:cstheme="minorHAnsi"/>
          <w:color w:val="auto"/>
        </w:rPr>
        <w:t>genome</w:t>
      </w:r>
      <w:r w:rsidR="00F200EF">
        <w:rPr>
          <w:rFonts w:asciiTheme="minorHAnsi" w:hAnsiTheme="minorHAnsi" w:cstheme="minorHAnsi"/>
          <w:color w:val="auto"/>
        </w:rPr>
        <w:t>s</w:t>
      </w:r>
      <w:r w:rsidR="00450141" w:rsidRPr="00E95416">
        <w:rPr>
          <w:rFonts w:asciiTheme="minorHAnsi" w:hAnsiTheme="minorHAnsi" w:cstheme="minorHAnsi"/>
          <w:color w:val="auto"/>
        </w:rPr>
        <w:t xml:space="preserve"> originat</w:t>
      </w:r>
      <w:r w:rsidR="00F200EF">
        <w:rPr>
          <w:rFonts w:asciiTheme="minorHAnsi" w:hAnsiTheme="minorHAnsi" w:cstheme="minorHAnsi"/>
          <w:color w:val="auto"/>
        </w:rPr>
        <w:t>ing</w:t>
      </w:r>
      <w:r w:rsidR="00450141" w:rsidRPr="00E95416">
        <w:rPr>
          <w:rFonts w:asciiTheme="minorHAnsi" w:hAnsiTheme="minorHAnsi" w:cstheme="minorHAnsi"/>
          <w:color w:val="auto"/>
        </w:rPr>
        <w:t xml:space="preserve"> from bound viral</w:t>
      </w:r>
      <w:r w:rsidR="005A6EE4" w:rsidRPr="00E95416">
        <w:rPr>
          <w:rFonts w:asciiTheme="minorHAnsi" w:hAnsiTheme="minorHAnsi" w:cstheme="minorHAnsi"/>
          <w:color w:val="auto"/>
        </w:rPr>
        <w:t xml:space="preserve"> particles </w:t>
      </w:r>
      <w:r w:rsidR="00450141" w:rsidRPr="00E95416">
        <w:rPr>
          <w:rFonts w:asciiTheme="minorHAnsi" w:hAnsiTheme="minorHAnsi" w:cstheme="minorHAnsi"/>
          <w:color w:val="auto"/>
        </w:rPr>
        <w:t>to</w:t>
      </w:r>
      <w:r w:rsidR="00F200EF">
        <w:rPr>
          <w:rFonts w:asciiTheme="minorHAnsi" w:hAnsiTheme="minorHAnsi" w:cstheme="minorHAnsi"/>
          <w:color w:val="auto"/>
        </w:rPr>
        <w:t xml:space="preserve"> the</w:t>
      </w:r>
      <w:r w:rsidR="00450141" w:rsidRPr="00E95416">
        <w:rPr>
          <w:rFonts w:asciiTheme="minorHAnsi" w:hAnsiTheme="minorHAnsi" w:cstheme="minorHAnsi"/>
          <w:color w:val="auto"/>
        </w:rPr>
        <w:t xml:space="preserve"> cell surface with </w:t>
      </w:r>
      <w:r w:rsidR="005A6EE4" w:rsidRPr="00E95416">
        <w:rPr>
          <w:rFonts w:asciiTheme="minorHAnsi" w:hAnsiTheme="minorHAnsi" w:cstheme="minorHAnsi"/>
          <w:color w:val="auto"/>
        </w:rPr>
        <w:t xml:space="preserve">RT-qPCR. </w:t>
      </w:r>
      <w:r w:rsidR="005A6EE4" w:rsidRPr="000B6A7C">
        <w:rPr>
          <w:rFonts w:asciiTheme="minorHAnsi" w:hAnsiTheme="minorHAnsi" w:cstheme="minorHAnsi"/>
          <w:b/>
          <w:color w:val="auto"/>
        </w:rPr>
        <w:t>B</w:t>
      </w:r>
      <w:r w:rsidR="005A6EE4" w:rsidRPr="00E95416">
        <w:rPr>
          <w:rFonts w:asciiTheme="minorHAnsi" w:hAnsiTheme="minorHAnsi" w:cstheme="minorHAnsi"/>
          <w:color w:val="auto"/>
        </w:rPr>
        <w:t xml:space="preserve">) </w:t>
      </w:r>
      <w:r w:rsidR="00D26796" w:rsidRPr="00E95416">
        <w:rPr>
          <w:rFonts w:asciiTheme="minorHAnsi" w:hAnsiTheme="minorHAnsi" w:cstheme="minorHAnsi"/>
          <w:color w:val="auto"/>
        </w:rPr>
        <w:t>The r</w:t>
      </w:r>
      <w:r w:rsidR="005A6EE4" w:rsidRPr="00E95416">
        <w:rPr>
          <w:rFonts w:asciiTheme="minorHAnsi" w:hAnsiTheme="minorHAnsi" w:cstheme="minorHAnsi"/>
          <w:color w:val="auto"/>
        </w:rPr>
        <w:t>esult of</w:t>
      </w:r>
      <w:r w:rsidR="00F200EF">
        <w:rPr>
          <w:rFonts w:asciiTheme="minorHAnsi" w:hAnsiTheme="minorHAnsi" w:cstheme="minorHAnsi"/>
          <w:color w:val="auto"/>
        </w:rPr>
        <w:t xml:space="preserve"> the</w:t>
      </w:r>
      <w:r w:rsidR="005A6EE4" w:rsidRPr="00E95416">
        <w:rPr>
          <w:rFonts w:asciiTheme="minorHAnsi" w:hAnsiTheme="minorHAnsi" w:cstheme="minorHAnsi"/>
          <w:color w:val="auto"/>
        </w:rPr>
        <w:t xml:space="preserve"> </w:t>
      </w:r>
      <w:r w:rsidR="0040384A" w:rsidRPr="00E95416">
        <w:rPr>
          <w:rFonts w:asciiTheme="minorHAnsi" w:hAnsiTheme="minorHAnsi" w:cstheme="minorHAnsi"/>
          <w:color w:val="auto"/>
        </w:rPr>
        <w:t>cell</w:t>
      </w:r>
      <w:r w:rsidR="0040384A">
        <w:rPr>
          <w:rFonts w:asciiTheme="minorHAnsi" w:hAnsiTheme="minorHAnsi" w:cstheme="minorHAnsi"/>
          <w:color w:val="auto"/>
        </w:rPr>
        <w:t>-</w:t>
      </w:r>
      <w:r w:rsidR="005A6EE4" w:rsidRPr="00E95416">
        <w:rPr>
          <w:rFonts w:asciiTheme="minorHAnsi" w:hAnsiTheme="minorHAnsi" w:cstheme="minorHAnsi"/>
          <w:color w:val="auto"/>
        </w:rPr>
        <w:t>binding assay was displayed as binding efficiency (%)</w:t>
      </w:r>
      <w:r w:rsidR="00F200EF">
        <w:rPr>
          <w:rFonts w:asciiTheme="minorHAnsi" w:hAnsiTheme="minorHAnsi" w:cstheme="minorHAnsi"/>
          <w:color w:val="auto"/>
        </w:rPr>
        <w:t>,</w:t>
      </w:r>
      <w:r w:rsidR="005A6EE4" w:rsidRPr="00E95416">
        <w:rPr>
          <w:rFonts w:asciiTheme="minorHAnsi" w:hAnsiTheme="minorHAnsi" w:cstheme="minorHAnsi"/>
          <w:color w:val="auto"/>
        </w:rPr>
        <w:t xml:space="preserve"> which was the ratio of </w:t>
      </w:r>
      <w:r w:rsidR="00D26796" w:rsidRPr="00E95416">
        <w:rPr>
          <w:rFonts w:asciiTheme="minorHAnsi" w:hAnsiTheme="minorHAnsi" w:cstheme="minorHAnsi"/>
          <w:color w:val="auto"/>
        </w:rPr>
        <w:t>bound viral</w:t>
      </w:r>
      <w:r w:rsidR="005A6EE4" w:rsidRPr="00E95416">
        <w:rPr>
          <w:rFonts w:asciiTheme="minorHAnsi" w:hAnsiTheme="minorHAnsi" w:cstheme="minorHAnsi"/>
          <w:color w:val="auto"/>
        </w:rPr>
        <w:t xml:space="preserve"> particles to those present in</w:t>
      </w:r>
      <w:r w:rsidR="00F200EF">
        <w:rPr>
          <w:rFonts w:asciiTheme="minorHAnsi" w:hAnsiTheme="minorHAnsi" w:cstheme="minorHAnsi"/>
          <w:color w:val="auto"/>
        </w:rPr>
        <w:t xml:space="preserve"> the</w:t>
      </w:r>
      <w:r w:rsidR="005A6EE4" w:rsidRPr="00E95416">
        <w:rPr>
          <w:rFonts w:asciiTheme="minorHAnsi" w:hAnsiTheme="minorHAnsi" w:cstheme="minorHAnsi"/>
          <w:color w:val="auto"/>
        </w:rPr>
        <w:t xml:space="preserve"> inoculum. Bold bar: median, </w:t>
      </w:r>
      <w:r w:rsidR="00F200EF">
        <w:rPr>
          <w:rFonts w:asciiTheme="minorHAnsi" w:hAnsiTheme="minorHAnsi" w:cstheme="minorHAnsi"/>
          <w:color w:val="auto"/>
          <w:lang w:eastAsia="ja-JP"/>
        </w:rPr>
        <w:t>e</w:t>
      </w:r>
      <w:r w:rsidR="006A062E" w:rsidRPr="00E95416">
        <w:rPr>
          <w:rFonts w:asciiTheme="minorHAnsi" w:hAnsiTheme="minorHAnsi" w:cstheme="minorHAnsi"/>
          <w:color w:val="auto"/>
          <w:lang w:eastAsia="ja-JP"/>
        </w:rPr>
        <w:t>nd</w:t>
      </w:r>
      <w:r w:rsidR="005A6EE4" w:rsidRPr="00E95416">
        <w:rPr>
          <w:rFonts w:asciiTheme="minorHAnsi" w:hAnsiTheme="minorHAnsi" w:cstheme="minorHAnsi"/>
          <w:color w:val="auto"/>
          <w:lang w:eastAsia="ja-JP"/>
        </w:rPr>
        <w:t xml:space="preserve"> of boxes: </w:t>
      </w:r>
      <w:r w:rsidR="007176F3" w:rsidRPr="00E95416">
        <w:rPr>
          <w:rFonts w:asciiTheme="minorHAnsi" w:hAnsiTheme="minorHAnsi" w:cstheme="minorHAnsi"/>
          <w:color w:val="auto"/>
          <w:lang w:eastAsia="ja-JP"/>
        </w:rPr>
        <w:t xml:space="preserve">quartile deviation, </w:t>
      </w:r>
      <w:r w:rsidR="00F200EF">
        <w:rPr>
          <w:rFonts w:asciiTheme="minorHAnsi" w:hAnsiTheme="minorHAnsi" w:cstheme="minorHAnsi"/>
          <w:color w:val="auto"/>
          <w:lang w:eastAsia="ja-JP"/>
        </w:rPr>
        <w:t>e</w:t>
      </w:r>
      <w:r w:rsidR="006A062E" w:rsidRPr="00E95416">
        <w:rPr>
          <w:rFonts w:asciiTheme="minorHAnsi" w:hAnsiTheme="minorHAnsi" w:cstheme="minorHAnsi"/>
          <w:color w:val="auto"/>
          <w:lang w:eastAsia="ja-JP"/>
        </w:rPr>
        <w:t>nd</w:t>
      </w:r>
      <w:r w:rsidR="007176F3" w:rsidRPr="00E95416">
        <w:rPr>
          <w:rFonts w:asciiTheme="minorHAnsi" w:hAnsiTheme="minorHAnsi" w:cstheme="minorHAnsi"/>
          <w:color w:val="auto"/>
          <w:lang w:eastAsia="ja-JP"/>
        </w:rPr>
        <w:t xml:space="preserve"> of line: maximum and minimum.</w:t>
      </w:r>
    </w:p>
    <w:p w14:paraId="005EA6B4" w14:textId="77777777" w:rsidR="009E09D0" w:rsidRPr="00E95416" w:rsidRDefault="009E09D0" w:rsidP="004B5EFB">
      <w:pPr>
        <w:rPr>
          <w:rFonts w:asciiTheme="minorHAnsi" w:hAnsiTheme="minorHAnsi" w:cstheme="minorHAnsi"/>
          <w:color w:val="auto"/>
        </w:rPr>
      </w:pPr>
    </w:p>
    <w:p w14:paraId="64B8CF78" w14:textId="5C348A10" w:rsidR="006305D7" w:rsidRPr="00E95416" w:rsidRDefault="006305D7" w:rsidP="004B5EFB">
      <w:pPr>
        <w:rPr>
          <w:rFonts w:asciiTheme="minorHAnsi" w:hAnsiTheme="minorHAnsi" w:cstheme="minorHAnsi"/>
          <w:b/>
          <w:color w:val="auto"/>
        </w:rPr>
      </w:pPr>
      <w:r w:rsidRPr="00E95416">
        <w:rPr>
          <w:rFonts w:asciiTheme="minorHAnsi" w:hAnsiTheme="minorHAnsi" w:cstheme="minorHAnsi"/>
          <w:b/>
          <w:color w:val="auto"/>
        </w:rPr>
        <w:t>DISCUSSION</w:t>
      </w:r>
      <w:r w:rsidRPr="00E95416">
        <w:rPr>
          <w:rFonts w:asciiTheme="minorHAnsi" w:hAnsiTheme="minorHAnsi" w:cstheme="minorHAnsi"/>
          <w:b/>
          <w:bCs/>
          <w:color w:val="auto"/>
        </w:rPr>
        <w:t>:</w:t>
      </w:r>
    </w:p>
    <w:p w14:paraId="6F4631F3" w14:textId="7FA8DD04" w:rsidR="00304FCD" w:rsidRPr="000B6A7C" w:rsidRDefault="00304FCD" w:rsidP="004B5EFB">
      <w:pPr>
        <w:rPr>
          <w:rFonts w:asciiTheme="minorHAnsi" w:hAnsiTheme="minorHAnsi" w:cstheme="minorHAnsi"/>
          <w:color w:val="auto"/>
          <w:lang w:eastAsia="ja-JP"/>
        </w:rPr>
      </w:pPr>
      <w:r w:rsidRPr="000B6A7C">
        <w:rPr>
          <w:rFonts w:asciiTheme="minorHAnsi" w:hAnsiTheme="minorHAnsi" w:cstheme="minorHAnsi"/>
          <w:color w:val="auto"/>
        </w:rPr>
        <w:t>Our protocol for</w:t>
      </w:r>
      <w:r w:rsidR="001B2E7B" w:rsidRPr="000B6A7C">
        <w:rPr>
          <w:rFonts w:asciiTheme="minorHAnsi" w:hAnsiTheme="minorHAnsi" w:cstheme="minorHAnsi"/>
          <w:color w:val="auto"/>
        </w:rPr>
        <w:t xml:space="preserve"> measuring the specific growth rate</w:t>
      </w:r>
      <w:r w:rsidRPr="000B6A7C">
        <w:rPr>
          <w:rFonts w:asciiTheme="minorHAnsi" w:hAnsiTheme="minorHAnsi" w:cstheme="minorHAnsi"/>
          <w:color w:val="auto"/>
        </w:rPr>
        <w:t xml:space="preserve"> </w:t>
      </w:r>
      <w:r w:rsidR="0049760C" w:rsidRPr="000B6A7C">
        <w:rPr>
          <w:rFonts w:asciiTheme="minorHAnsi" w:hAnsiTheme="minorHAnsi" w:cstheme="minorHAnsi"/>
          <w:color w:val="auto"/>
        </w:rPr>
        <w:t xml:space="preserve">is easier than previous </w:t>
      </w:r>
      <w:r w:rsidR="00F91D90" w:rsidRPr="000B6A7C">
        <w:rPr>
          <w:rFonts w:asciiTheme="minorHAnsi" w:hAnsiTheme="minorHAnsi" w:cstheme="minorHAnsi"/>
          <w:color w:val="auto"/>
        </w:rPr>
        <w:t>one</w:t>
      </w:r>
      <w:r w:rsidR="00234E77" w:rsidRPr="000B6A7C">
        <w:rPr>
          <w:rFonts w:asciiTheme="minorHAnsi" w:hAnsiTheme="minorHAnsi" w:cstheme="minorHAnsi"/>
          <w:color w:val="auto"/>
        </w:rPr>
        <w:t xml:space="preserve">s and </w:t>
      </w:r>
      <w:r w:rsidRPr="000B6A7C">
        <w:rPr>
          <w:rFonts w:asciiTheme="minorHAnsi" w:hAnsiTheme="minorHAnsi" w:cstheme="minorHAnsi"/>
          <w:color w:val="auto"/>
        </w:rPr>
        <w:t>c</w:t>
      </w:r>
      <w:r w:rsidR="00976E52" w:rsidRPr="000B6A7C">
        <w:rPr>
          <w:rFonts w:asciiTheme="minorHAnsi" w:hAnsiTheme="minorHAnsi" w:cstheme="minorHAnsi"/>
          <w:color w:val="auto"/>
        </w:rPr>
        <w:t xml:space="preserve">an be adapted for other viruses unless their cell culture system </w:t>
      </w:r>
      <w:r w:rsidR="001B2E7B" w:rsidRPr="000B6A7C">
        <w:rPr>
          <w:rFonts w:asciiTheme="minorHAnsi" w:hAnsiTheme="minorHAnsi" w:cstheme="minorHAnsi"/>
          <w:color w:val="auto"/>
        </w:rPr>
        <w:t>has not</w:t>
      </w:r>
      <w:r w:rsidR="004B0301" w:rsidRPr="000B6A7C">
        <w:rPr>
          <w:rFonts w:asciiTheme="minorHAnsi" w:hAnsiTheme="minorHAnsi" w:cstheme="minorHAnsi"/>
          <w:color w:val="auto"/>
        </w:rPr>
        <w:t xml:space="preserve"> yet</w:t>
      </w:r>
      <w:r w:rsidR="00976E52" w:rsidRPr="000B6A7C">
        <w:rPr>
          <w:rFonts w:asciiTheme="minorHAnsi" w:hAnsiTheme="minorHAnsi" w:cstheme="minorHAnsi"/>
          <w:color w:val="auto"/>
        </w:rPr>
        <w:t xml:space="preserve"> been established. </w:t>
      </w:r>
      <w:r w:rsidR="006437C8" w:rsidRPr="000B6A7C">
        <w:rPr>
          <w:rFonts w:asciiTheme="minorHAnsi" w:hAnsiTheme="minorHAnsi" w:cstheme="minorHAnsi"/>
          <w:color w:val="auto"/>
        </w:rPr>
        <w:t xml:space="preserve">In this study, we used </w:t>
      </w:r>
      <w:r w:rsidR="001B2E7B" w:rsidRPr="000B6A7C">
        <w:rPr>
          <w:rFonts w:asciiTheme="minorHAnsi" w:hAnsiTheme="minorHAnsi" w:cstheme="minorHAnsi"/>
          <w:color w:val="auto"/>
        </w:rPr>
        <w:t>RRV</w:t>
      </w:r>
      <w:r w:rsidR="00904209" w:rsidRPr="000B6A7C">
        <w:rPr>
          <w:rFonts w:asciiTheme="minorHAnsi" w:hAnsiTheme="minorHAnsi" w:cstheme="minorHAnsi"/>
          <w:color w:val="auto"/>
        </w:rPr>
        <w:t xml:space="preserve"> </w:t>
      </w:r>
      <w:r w:rsidR="001B2E7B" w:rsidRPr="000B6A7C">
        <w:rPr>
          <w:rFonts w:asciiTheme="minorHAnsi" w:hAnsiTheme="minorHAnsi" w:cstheme="minorHAnsi"/>
          <w:color w:val="auto"/>
        </w:rPr>
        <w:t>(</w:t>
      </w:r>
      <w:r w:rsidR="00672F0A" w:rsidRPr="000B6A7C">
        <w:rPr>
          <w:rFonts w:asciiTheme="minorHAnsi" w:hAnsiTheme="minorHAnsi" w:cstheme="minorHAnsi"/>
          <w:color w:val="auto"/>
        </w:rPr>
        <w:t>G3</w:t>
      </w:r>
      <w:proofErr w:type="gramStart"/>
      <w:r w:rsidR="00672F0A" w:rsidRPr="000B6A7C">
        <w:rPr>
          <w:rFonts w:asciiTheme="minorHAnsi" w:hAnsiTheme="minorHAnsi" w:cstheme="minorHAnsi"/>
          <w:color w:val="auto"/>
        </w:rPr>
        <w:t>P[</w:t>
      </w:r>
      <w:proofErr w:type="gramEnd"/>
      <w:r w:rsidR="00672F0A" w:rsidRPr="000B6A7C">
        <w:rPr>
          <w:rFonts w:asciiTheme="minorHAnsi" w:hAnsiTheme="minorHAnsi" w:cstheme="minorHAnsi"/>
          <w:color w:val="auto"/>
        </w:rPr>
        <w:t>3</w:t>
      </w:r>
      <w:r w:rsidR="00904209" w:rsidRPr="000B6A7C">
        <w:rPr>
          <w:rFonts w:asciiTheme="minorHAnsi" w:hAnsiTheme="minorHAnsi" w:cstheme="minorHAnsi"/>
          <w:color w:val="auto"/>
        </w:rPr>
        <w:t>]) because</w:t>
      </w:r>
      <w:r w:rsidR="00A573C8" w:rsidRPr="000B6A7C">
        <w:rPr>
          <w:rFonts w:asciiTheme="minorHAnsi" w:hAnsiTheme="minorHAnsi" w:cstheme="minorHAnsi"/>
          <w:color w:val="auto"/>
        </w:rPr>
        <w:t xml:space="preserve"> this strain can form plaques</w:t>
      </w:r>
      <w:r w:rsidR="00A931CF" w:rsidRPr="000B6A7C">
        <w:rPr>
          <w:rFonts w:asciiTheme="minorHAnsi" w:hAnsiTheme="minorHAnsi" w:cstheme="minorHAnsi"/>
          <w:color w:val="auto"/>
        </w:rPr>
        <w:t xml:space="preserve"> </w:t>
      </w:r>
      <w:r w:rsidR="001B2E7B" w:rsidRPr="000B6A7C">
        <w:rPr>
          <w:rFonts w:asciiTheme="minorHAnsi" w:hAnsiTheme="minorHAnsi" w:cstheme="minorHAnsi"/>
          <w:color w:val="auto"/>
        </w:rPr>
        <w:t>easier</w:t>
      </w:r>
      <w:r w:rsidR="00A931CF" w:rsidRPr="000B6A7C">
        <w:rPr>
          <w:rFonts w:asciiTheme="minorHAnsi" w:hAnsiTheme="minorHAnsi" w:cstheme="minorHAnsi"/>
          <w:color w:val="auto"/>
        </w:rPr>
        <w:t xml:space="preserve"> than human rotaviruses when using MA104 cell lines. </w:t>
      </w:r>
      <w:r w:rsidR="00562F93" w:rsidRPr="000B6A7C">
        <w:rPr>
          <w:rFonts w:asciiTheme="minorHAnsi" w:hAnsiTheme="minorHAnsi" w:cstheme="minorHAnsi"/>
          <w:color w:val="auto"/>
        </w:rPr>
        <w:t xml:space="preserve">Some human rotavirus strains cannot form plaque in this </w:t>
      </w:r>
      <w:r w:rsidR="00007E49" w:rsidRPr="000B6A7C">
        <w:rPr>
          <w:rFonts w:asciiTheme="minorHAnsi" w:hAnsiTheme="minorHAnsi" w:cstheme="minorHAnsi"/>
          <w:color w:val="auto"/>
        </w:rPr>
        <w:t>cell line. Therefore, i</w:t>
      </w:r>
      <w:r w:rsidR="00F826BD" w:rsidRPr="000B6A7C">
        <w:rPr>
          <w:rFonts w:asciiTheme="minorHAnsi" w:hAnsiTheme="minorHAnsi" w:cstheme="minorHAnsi"/>
          <w:color w:val="auto"/>
        </w:rPr>
        <w:t xml:space="preserve">nstead of </w:t>
      </w:r>
      <w:r w:rsidR="00105149" w:rsidRPr="000B6A7C">
        <w:rPr>
          <w:rFonts w:asciiTheme="minorHAnsi" w:hAnsiTheme="minorHAnsi" w:cstheme="minorHAnsi"/>
          <w:color w:val="auto"/>
        </w:rPr>
        <w:t xml:space="preserve">the </w:t>
      </w:r>
      <w:r w:rsidR="00F826BD" w:rsidRPr="000B6A7C">
        <w:rPr>
          <w:rFonts w:asciiTheme="minorHAnsi" w:hAnsiTheme="minorHAnsi" w:cstheme="minorHAnsi"/>
          <w:color w:val="auto"/>
        </w:rPr>
        <w:t xml:space="preserve">plaque assay, </w:t>
      </w:r>
      <w:r w:rsidR="00F826BD" w:rsidRPr="000B6A7C">
        <w:rPr>
          <w:rFonts w:asciiTheme="minorHAnsi" w:hAnsiTheme="minorHAnsi" w:cstheme="minorHAnsi"/>
          <w:color w:val="auto"/>
          <w:lang w:eastAsia="ja-JP"/>
        </w:rPr>
        <w:t>t</w:t>
      </w:r>
      <w:r w:rsidR="00C2160B" w:rsidRPr="000B6A7C">
        <w:rPr>
          <w:rFonts w:asciiTheme="minorHAnsi" w:hAnsiTheme="minorHAnsi" w:cstheme="minorHAnsi"/>
          <w:color w:val="auto"/>
          <w:lang w:eastAsia="ja-JP"/>
        </w:rPr>
        <w:t>he focus forming unit (FFU) assay</w:t>
      </w:r>
      <w:r w:rsidR="004A7251" w:rsidRPr="000B6A7C">
        <w:rPr>
          <w:rFonts w:asciiTheme="minorHAnsi" w:hAnsiTheme="minorHAnsi" w:cstheme="minorHAnsi"/>
          <w:color w:val="auto"/>
          <w:lang w:eastAsia="ja-JP"/>
        </w:rPr>
        <w:fldChar w:fldCharType="begin" w:fldLock="1"/>
      </w:r>
      <w:r w:rsidR="009C6BAD" w:rsidRPr="000B6A7C">
        <w:rPr>
          <w:rFonts w:asciiTheme="minorHAnsi" w:hAnsiTheme="minorHAnsi" w:cstheme="minorHAnsi"/>
          <w:color w:val="auto"/>
          <w:lang w:eastAsia="ja-JP"/>
        </w:rPr>
        <w:instrText>ADDIN CSL_CITATION {"citationItems":[{"id":"ITEM-1","itemData":{"ISSN":"0022-538X","PMID":"8254737","abstract":"A virus-host cell-binding assay was developed and used to investigate specific binding between group A porcine rotavirus and MA-104 cells or porcine enterocytes. A variety of glycoconjugates and cellular components were screened for their ability to block rotavirus binding to cells. During these experiments a crude ganglioside mixture was observed to specifically block rotavirus binding. On the basis of these results, enterocytes were harvested from susceptible piglets and a polar lipid fraction was isolated by solvent extraction and partitioning. Throughout subsequent purification of this fraction by Sephadex partition, ion-exchange, silicic acid, and thin-layer chromatography, blocking activity behaved as a monosialoganglioside (GMX) that displayed a thin-layer chromatographic mobility between those of GM2 and GM3. The blocking activity of GMX was inhibited by treatment with neuraminidase and ceramide glycanase but not by treatment with protease or heat (100 degrees C). Further purification of GMX by high-pressure liquid chromatography resulted in the resolution of two monosialogangliosides, GMX and a band which comigrated with GM1 on thin-layer chromatography. These data suggest that a cell surface monosialoganglioside or family of monosialogangliosides may function as an in vivo relevant receptor for group A porcine rotavirus and that sialic acid is a required epitope for virus-binding activity.","author":[{"dropping-particle":"","family":"Rolsma","given":"M D","non-dropping-particle":"","parse-names":false,"suffix":""},{"dropping-particle":"","family":"Gelberg","given":"H B","non-dropping-particle":"","parse-names":false,"suffix":""},{"dropping-particle":"","family":"Kuhlenschmidt","given":"M S","non-dropping-particle":"","parse-names":false,"suffix":""}],"container-title":"Journal of virology","id":"ITEM-1","issue":"1","issued":{"date-parts":[["1994"]]},"page":"258-68","title":"Assay for evaluation of rotavirus-cell interactions: identification of an enterocyte ganglioside fraction that mediates group A porcine rotavirus recognition.","type":"article-journal","volume":"68"},"uris":["http://www.mendeley.com/documents/?uuid=823347ba-b7cc-4e4b-8b07-03fbbde2ce67"]}],"mendeley":{"formattedCitation":"&lt;sup&gt;15&lt;/sup&gt;","plainTextFormattedCitation":"15","previouslyFormattedCitation":"&lt;sup&gt;15&lt;/sup&gt;"},"properties":{"noteIndex":0},"schema":"https://github.com/citation-style-language/schema/raw/master/csl-citation.json"}</w:instrText>
      </w:r>
      <w:r w:rsidR="004A7251" w:rsidRPr="000B6A7C">
        <w:rPr>
          <w:rFonts w:asciiTheme="minorHAnsi" w:hAnsiTheme="minorHAnsi" w:cstheme="minorHAnsi"/>
          <w:color w:val="auto"/>
          <w:lang w:eastAsia="ja-JP"/>
        </w:rPr>
        <w:fldChar w:fldCharType="separate"/>
      </w:r>
      <w:r w:rsidR="00CC3A83" w:rsidRPr="000B6A7C">
        <w:rPr>
          <w:rFonts w:asciiTheme="minorHAnsi" w:hAnsiTheme="minorHAnsi" w:cstheme="minorHAnsi"/>
          <w:noProof/>
          <w:color w:val="auto"/>
          <w:vertAlign w:val="superscript"/>
          <w:lang w:eastAsia="ja-JP"/>
        </w:rPr>
        <w:t>15</w:t>
      </w:r>
      <w:r w:rsidR="004A7251" w:rsidRPr="000B6A7C">
        <w:rPr>
          <w:rFonts w:asciiTheme="minorHAnsi" w:hAnsiTheme="minorHAnsi" w:cstheme="minorHAnsi"/>
          <w:color w:val="auto"/>
          <w:lang w:eastAsia="ja-JP"/>
        </w:rPr>
        <w:fldChar w:fldCharType="end"/>
      </w:r>
      <w:r w:rsidR="00C2160B" w:rsidRPr="000B6A7C">
        <w:rPr>
          <w:rFonts w:asciiTheme="minorHAnsi" w:hAnsiTheme="minorHAnsi" w:cstheme="minorHAnsi"/>
          <w:color w:val="auto"/>
          <w:lang w:eastAsia="ja-JP"/>
        </w:rPr>
        <w:t xml:space="preserve"> or </w:t>
      </w:r>
      <w:r w:rsidR="00F826BD" w:rsidRPr="000B6A7C">
        <w:rPr>
          <w:rFonts w:asciiTheme="minorHAnsi" w:hAnsiTheme="minorHAnsi" w:cstheme="minorHAnsi"/>
          <w:color w:val="auto"/>
          <w:lang w:eastAsia="ja-JP"/>
        </w:rPr>
        <w:t>median tissue culture infectious dose (TCID50) assay</w:t>
      </w:r>
      <w:r w:rsidR="00201795" w:rsidRPr="000B6A7C">
        <w:rPr>
          <w:rFonts w:asciiTheme="minorHAnsi" w:hAnsiTheme="minorHAnsi" w:cstheme="minorHAnsi"/>
          <w:color w:val="auto"/>
          <w:lang w:eastAsia="ja-JP"/>
        </w:rPr>
        <w:t xml:space="preserve"> </w:t>
      </w:r>
      <w:r w:rsidR="00F826BD" w:rsidRPr="000B6A7C">
        <w:rPr>
          <w:rFonts w:asciiTheme="minorHAnsi" w:hAnsiTheme="minorHAnsi" w:cstheme="minorHAnsi"/>
          <w:color w:val="auto"/>
          <w:lang w:eastAsia="ja-JP"/>
        </w:rPr>
        <w:t>can be applied</w:t>
      </w:r>
      <w:r w:rsidR="004603FA" w:rsidRPr="000B6A7C">
        <w:rPr>
          <w:rFonts w:asciiTheme="minorHAnsi" w:hAnsiTheme="minorHAnsi" w:cstheme="minorHAnsi"/>
          <w:color w:val="auto"/>
          <w:lang w:eastAsia="ja-JP"/>
        </w:rPr>
        <w:t xml:space="preserve"> </w:t>
      </w:r>
      <w:r w:rsidR="00F826BD" w:rsidRPr="000B6A7C">
        <w:rPr>
          <w:rFonts w:asciiTheme="minorHAnsi" w:hAnsiTheme="minorHAnsi" w:cstheme="minorHAnsi"/>
          <w:color w:val="auto"/>
          <w:lang w:eastAsia="ja-JP"/>
        </w:rPr>
        <w:t>for ma</w:t>
      </w:r>
      <w:r w:rsidR="0047026F" w:rsidRPr="000B6A7C">
        <w:rPr>
          <w:rFonts w:asciiTheme="minorHAnsi" w:hAnsiTheme="minorHAnsi" w:cstheme="minorHAnsi"/>
          <w:color w:val="auto"/>
          <w:lang w:eastAsia="ja-JP"/>
        </w:rPr>
        <w:t>n</w:t>
      </w:r>
      <w:r w:rsidR="00F826BD" w:rsidRPr="000B6A7C">
        <w:rPr>
          <w:rFonts w:asciiTheme="minorHAnsi" w:hAnsiTheme="minorHAnsi" w:cstheme="minorHAnsi"/>
          <w:color w:val="auto"/>
          <w:lang w:eastAsia="ja-JP"/>
        </w:rPr>
        <w:t>y rotavirus s</w:t>
      </w:r>
      <w:r w:rsidR="00F83A27" w:rsidRPr="000B6A7C">
        <w:rPr>
          <w:rFonts w:asciiTheme="minorHAnsi" w:hAnsiTheme="minorHAnsi" w:cstheme="minorHAnsi"/>
          <w:color w:val="auto"/>
          <w:lang w:eastAsia="ja-JP"/>
        </w:rPr>
        <w:t>trains</w:t>
      </w:r>
      <w:r w:rsidR="0066696E" w:rsidRPr="000B6A7C">
        <w:rPr>
          <w:rFonts w:asciiTheme="minorHAnsi" w:hAnsiTheme="minorHAnsi" w:cstheme="minorHAnsi"/>
          <w:color w:val="auto"/>
          <w:lang w:eastAsia="ja-JP"/>
        </w:rPr>
        <w:fldChar w:fldCharType="begin" w:fldLock="1"/>
      </w:r>
      <w:r w:rsidR="009C6BAD" w:rsidRPr="000B6A7C">
        <w:rPr>
          <w:rFonts w:asciiTheme="minorHAnsi" w:hAnsiTheme="minorHAnsi" w:cstheme="minorHAnsi"/>
          <w:color w:val="auto"/>
          <w:lang w:eastAsia="ja-JP"/>
        </w:rPr>
        <w:instrText>ADDIN CSL_CITATION {"citationItems":[{"id":"ITEM-1","itemData":{"ISBN":"0095-1137 (Print) 0095-1137 (Linking)","ISSN":"00951137","PMID":"3036910","abstract":"Pregnant cows were successfully hyperimmunized with all four human rotavirus serotypes, resulting in a 100-fold increase in neutralizing milk antibody titers over those of controls. Milk antibodies were isolated batchwise from 1,000 kg of pooled milk for the first 10 lactation days, yielding 10 kg of freeze-dried milk immunoglobulin concentrate consisting of 50% bovine milk immunoglobulins. Milk immunoglobulin concentrate showed neutralizing activities against all four human rotavirus serotypes that were 100 times higher than those in pooled human milk samples and 10 times higher than those in a commercial pooled immunoglobulin preparation from pooled human blood serum. In vitro neutralization tests showed that milk immunoglobulin concentrate had powerful antiviral activity, even against very high doses of infectious rotaviruses. Because the technology of the milk immunoglobulin concentrate ensures that it is innocuous and can be used for oral application, it is proposed that milk immunoglobulin concentrate be used to induce passive immunity to infantile rotavirus gastroenteritis.","author":[{"dropping-particle":"","family":"Brüssow","given":"H.","non-dropping-particle":"","parse-names":false,"suffix":""},{"dropping-particle":"","family":"Hilpert","given":"H.","non-dropping-particle":"","parse-names":false,"suffix":""},{"dropping-particle":"","family":"Walther","given":"I.","non-dropping-particle":"","parse-names":false,"suffix":""},{"dropping-particle":"","family":"Sidoti","given":"J.","non-dropping-particle":"","parse-names":false,"suffix":""},{"dropping-particle":"","family":"Mietens","given":"C.","non-dropping-particle":"","parse-names":false,"suffix":""},{"dropping-particle":"","family":"Bachmann","given":"P.","non-dropping-particle":"","parse-names":false,"suffix":""}],"container-title":"Journal of Clinical Microbiology","id":"ITEM-1","issue":"6","issued":{"date-parts":[["1987"]]},"page":"982-986","title":"Bovine milk immunoglobulins for passive immunity to infantile rotavirus gastroenteritis","type":"article-journal","volume":"25"},"uris":["http://www.mendeley.com/documents/?uuid=258a95df-8114-43b9-b6e3-e46c4d7dd225"]}],"mendeley":{"formattedCitation":"&lt;sup&gt;16&lt;/sup&gt;","plainTextFormattedCitation":"16","previouslyFormattedCitation":"&lt;sup&gt;16&lt;/sup&gt;"},"properties":{"noteIndex":0},"schema":"https://github.com/citation-style-language/schema/raw/master/csl-citation.json"}</w:instrText>
      </w:r>
      <w:r w:rsidR="0066696E" w:rsidRPr="000B6A7C">
        <w:rPr>
          <w:rFonts w:asciiTheme="minorHAnsi" w:hAnsiTheme="minorHAnsi" w:cstheme="minorHAnsi"/>
          <w:color w:val="auto"/>
          <w:lang w:eastAsia="ja-JP"/>
        </w:rPr>
        <w:fldChar w:fldCharType="separate"/>
      </w:r>
      <w:r w:rsidR="0066696E" w:rsidRPr="000B6A7C">
        <w:rPr>
          <w:rFonts w:asciiTheme="minorHAnsi" w:hAnsiTheme="minorHAnsi" w:cstheme="minorHAnsi"/>
          <w:noProof/>
          <w:color w:val="auto"/>
          <w:vertAlign w:val="superscript"/>
          <w:lang w:eastAsia="ja-JP"/>
        </w:rPr>
        <w:t>16</w:t>
      </w:r>
      <w:r w:rsidR="0066696E" w:rsidRPr="000B6A7C">
        <w:rPr>
          <w:rFonts w:asciiTheme="minorHAnsi" w:hAnsiTheme="minorHAnsi" w:cstheme="minorHAnsi"/>
          <w:color w:val="auto"/>
          <w:lang w:eastAsia="ja-JP"/>
        </w:rPr>
        <w:fldChar w:fldCharType="end"/>
      </w:r>
      <w:r w:rsidR="004603FA" w:rsidRPr="000B6A7C">
        <w:rPr>
          <w:rFonts w:asciiTheme="minorHAnsi" w:hAnsiTheme="minorHAnsi" w:cstheme="minorHAnsi"/>
          <w:color w:val="auto"/>
          <w:lang w:eastAsia="ja-JP"/>
        </w:rPr>
        <w:t xml:space="preserve">. </w:t>
      </w:r>
      <w:r w:rsidR="008B1CEC" w:rsidRPr="000B6A7C">
        <w:rPr>
          <w:rFonts w:asciiTheme="minorHAnsi" w:hAnsiTheme="minorHAnsi" w:cstheme="minorHAnsi"/>
          <w:color w:val="auto"/>
          <w:lang w:eastAsia="ja-JP"/>
        </w:rPr>
        <w:t>T</w:t>
      </w:r>
      <w:r w:rsidR="00444238" w:rsidRPr="000B6A7C">
        <w:rPr>
          <w:rFonts w:asciiTheme="minorHAnsi" w:hAnsiTheme="minorHAnsi" w:cstheme="minorHAnsi"/>
          <w:color w:val="auto"/>
          <w:lang w:eastAsia="ja-JP"/>
        </w:rPr>
        <w:t>h</w:t>
      </w:r>
      <w:r w:rsidR="00CD4211" w:rsidRPr="000B6A7C">
        <w:rPr>
          <w:rFonts w:asciiTheme="minorHAnsi" w:hAnsiTheme="minorHAnsi" w:cstheme="minorHAnsi"/>
          <w:color w:val="auto"/>
          <w:lang w:eastAsia="ja-JP"/>
        </w:rPr>
        <w:t>e presented</w:t>
      </w:r>
      <w:r w:rsidR="00444238" w:rsidRPr="000B6A7C">
        <w:rPr>
          <w:rFonts w:asciiTheme="minorHAnsi" w:hAnsiTheme="minorHAnsi" w:cstheme="minorHAnsi"/>
          <w:color w:val="auto"/>
          <w:lang w:eastAsia="ja-JP"/>
        </w:rPr>
        <w:t xml:space="preserve"> protocol for determining</w:t>
      </w:r>
      <w:r w:rsidR="008B1CEC" w:rsidRPr="000B6A7C">
        <w:rPr>
          <w:rFonts w:asciiTheme="minorHAnsi" w:hAnsiTheme="minorHAnsi" w:cstheme="minorHAnsi"/>
          <w:color w:val="auto"/>
          <w:lang w:eastAsia="ja-JP"/>
        </w:rPr>
        <w:t xml:space="preserve"> the specific growth rate can be used for other virus </w:t>
      </w:r>
      <w:r w:rsidR="00AF6665" w:rsidRPr="000B6A7C">
        <w:rPr>
          <w:rFonts w:asciiTheme="minorHAnsi" w:hAnsiTheme="minorHAnsi" w:cstheme="minorHAnsi"/>
          <w:color w:val="auto"/>
          <w:lang w:eastAsia="ja-JP"/>
        </w:rPr>
        <w:t>types</w:t>
      </w:r>
      <w:r w:rsidR="008B1CEC" w:rsidRPr="000B6A7C">
        <w:rPr>
          <w:rFonts w:asciiTheme="minorHAnsi" w:hAnsiTheme="minorHAnsi" w:cstheme="minorHAnsi"/>
          <w:color w:val="auto"/>
          <w:lang w:eastAsia="ja-JP"/>
        </w:rPr>
        <w:t xml:space="preserve"> but</w:t>
      </w:r>
      <w:r w:rsidR="004B0301" w:rsidRPr="000B6A7C">
        <w:rPr>
          <w:rFonts w:asciiTheme="minorHAnsi" w:hAnsiTheme="minorHAnsi" w:cstheme="minorHAnsi"/>
          <w:color w:val="auto"/>
          <w:lang w:eastAsia="ja-JP"/>
        </w:rPr>
        <w:t xml:space="preserve"> is</w:t>
      </w:r>
      <w:r w:rsidR="008B1CEC" w:rsidRPr="000B6A7C">
        <w:rPr>
          <w:rFonts w:asciiTheme="minorHAnsi" w:hAnsiTheme="minorHAnsi" w:cstheme="minorHAnsi"/>
          <w:color w:val="auto"/>
          <w:lang w:eastAsia="ja-JP"/>
        </w:rPr>
        <w:t xml:space="preserve"> not suitable </w:t>
      </w:r>
      <w:r w:rsidR="00AF6665" w:rsidRPr="000B6A7C">
        <w:rPr>
          <w:rFonts w:asciiTheme="minorHAnsi" w:hAnsiTheme="minorHAnsi" w:cstheme="minorHAnsi"/>
          <w:color w:val="auto"/>
          <w:lang w:eastAsia="ja-JP"/>
        </w:rPr>
        <w:t>fo</w:t>
      </w:r>
      <w:r w:rsidR="004B0301" w:rsidRPr="000B6A7C">
        <w:rPr>
          <w:rFonts w:asciiTheme="minorHAnsi" w:hAnsiTheme="minorHAnsi" w:cstheme="minorHAnsi"/>
          <w:color w:val="auto"/>
          <w:lang w:eastAsia="ja-JP"/>
        </w:rPr>
        <w:t>r</w:t>
      </w:r>
      <w:r w:rsidR="008B1CEC" w:rsidRPr="000B6A7C">
        <w:rPr>
          <w:rFonts w:asciiTheme="minorHAnsi" w:hAnsiTheme="minorHAnsi" w:cstheme="minorHAnsi"/>
          <w:color w:val="auto"/>
          <w:lang w:eastAsia="ja-JP"/>
        </w:rPr>
        <w:t xml:space="preserve"> viruses</w:t>
      </w:r>
      <w:r w:rsidR="002E1E7D" w:rsidRPr="000B6A7C">
        <w:rPr>
          <w:rFonts w:asciiTheme="minorHAnsi" w:hAnsiTheme="minorHAnsi" w:cstheme="minorHAnsi"/>
          <w:color w:val="auto"/>
          <w:lang w:eastAsia="ja-JP"/>
        </w:rPr>
        <w:t xml:space="preserve"> for which no</w:t>
      </w:r>
      <w:r w:rsidR="008B1CEC" w:rsidRPr="000B6A7C">
        <w:rPr>
          <w:rFonts w:asciiTheme="minorHAnsi" w:hAnsiTheme="minorHAnsi" w:cstheme="minorHAnsi"/>
          <w:color w:val="auto"/>
          <w:lang w:eastAsia="ja-JP"/>
        </w:rPr>
        <w:t xml:space="preserve"> established cell culture system</w:t>
      </w:r>
      <w:r w:rsidR="004B0301" w:rsidRPr="000B6A7C">
        <w:rPr>
          <w:rFonts w:asciiTheme="minorHAnsi" w:hAnsiTheme="minorHAnsi" w:cstheme="minorHAnsi"/>
          <w:color w:val="auto"/>
          <w:lang w:eastAsia="ja-JP"/>
        </w:rPr>
        <w:t xml:space="preserve"> is established</w:t>
      </w:r>
      <w:r w:rsidR="008B1CEC" w:rsidRPr="000B6A7C">
        <w:rPr>
          <w:rFonts w:asciiTheme="minorHAnsi" w:hAnsiTheme="minorHAnsi" w:cstheme="minorHAnsi"/>
          <w:color w:val="auto"/>
          <w:lang w:eastAsia="ja-JP"/>
        </w:rPr>
        <w:t xml:space="preserve">. </w:t>
      </w:r>
      <w:r w:rsidR="00DF7836" w:rsidRPr="000B6A7C">
        <w:rPr>
          <w:rFonts w:asciiTheme="minorHAnsi" w:hAnsiTheme="minorHAnsi" w:cstheme="minorHAnsi"/>
          <w:color w:val="auto"/>
        </w:rPr>
        <w:t>Befo</w:t>
      </w:r>
      <w:r w:rsidR="00151E6F" w:rsidRPr="000B6A7C">
        <w:rPr>
          <w:rFonts w:asciiTheme="minorHAnsi" w:hAnsiTheme="minorHAnsi" w:cstheme="minorHAnsi"/>
          <w:color w:val="auto"/>
        </w:rPr>
        <w:t xml:space="preserve">re starting the experiment for </w:t>
      </w:r>
      <w:r w:rsidR="001B2E7B" w:rsidRPr="000B6A7C">
        <w:rPr>
          <w:rFonts w:asciiTheme="minorHAnsi" w:hAnsiTheme="minorHAnsi" w:cstheme="minorHAnsi"/>
          <w:color w:val="auto"/>
        </w:rPr>
        <w:t>the specific growth rate</w:t>
      </w:r>
      <w:r w:rsidR="00DF7836" w:rsidRPr="000B6A7C">
        <w:rPr>
          <w:rFonts w:asciiTheme="minorHAnsi" w:hAnsiTheme="minorHAnsi" w:cstheme="minorHAnsi"/>
          <w:color w:val="auto"/>
        </w:rPr>
        <w:t xml:space="preserve">, </w:t>
      </w:r>
      <w:r w:rsidR="00771776" w:rsidRPr="000B6A7C">
        <w:rPr>
          <w:rFonts w:asciiTheme="minorHAnsi" w:hAnsiTheme="minorHAnsi" w:cstheme="minorHAnsi"/>
          <w:color w:val="auto"/>
        </w:rPr>
        <w:t xml:space="preserve">it is better to </w:t>
      </w:r>
      <w:r w:rsidR="00A96DB8" w:rsidRPr="000B6A7C">
        <w:rPr>
          <w:rFonts w:asciiTheme="minorHAnsi" w:hAnsiTheme="minorHAnsi" w:cstheme="minorHAnsi"/>
          <w:color w:val="auto"/>
        </w:rPr>
        <w:t xml:space="preserve">know </w:t>
      </w:r>
      <w:r w:rsidR="00DF7836" w:rsidRPr="000B6A7C">
        <w:rPr>
          <w:rFonts w:asciiTheme="minorHAnsi" w:hAnsiTheme="minorHAnsi" w:cstheme="minorHAnsi"/>
          <w:color w:val="auto"/>
        </w:rPr>
        <w:t xml:space="preserve">in advance </w:t>
      </w:r>
      <w:r w:rsidR="006E2680" w:rsidRPr="000B6A7C">
        <w:rPr>
          <w:rFonts w:asciiTheme="minorHAnsi" w:hAnsiTheme="minorHAnsi" w:cstheme="minorHAnsi"/>
          <w:color w:val="auto"/>
        </w:rPr>
        <w:t xml:space="preserve">when the </w:t>
      </w:r>
      <w:r w:rsidR="001B2E7B" w:rsidRPr="000B6A7C">
        <w:rPr>
          <w:rFonts w:asciiTheme="minorHAnsi" w:hAnsiTheme="minorHAnsi" w:cstheme="minorHAnsi"/>
          <w:color w:val="auto"/>
        </w:rPr>
        <w:t>virus infectious titer</w:t>
      </w:r>
      <w:r w:rsidR="000529AA" w:rsidRPr="000B6A7C">
        <w:rPr>
          <w:rFonts w:asciiTheme="minorHAnsi" w:hAnsiTheme="minorHAnsi" w:cstheme="minorHAnsi"/>
          <w:color w:val="auto"/>
        </w:rPr>
        <w:t xml:space="preserve"> starts to increase and </w:t>
      </w:r>
      <w:r w:rsidR="007F72CE" w:rsidRPr="000B6A7C">
        <w:rPr>
          <w:rFonts w:asciiTheme="minorHAnsi" w:hAnsiTheme="minorHAnsi" w:cstheme="minorHAnsi"/>
          <w:color w:val="auto"/>
        </w:rPr>
        <w:t>reaches</w:t>
      </w:r>
      <w:r w:rsidR="000529AA" w:rsidRPr="000B6A7C">
        <w:rPr>
          <w:rFonts w:asciiTheme="minorHAnsi" w:hAnsiTheme="minorHAnsi" w:cstheme="minorHAnsi"/>
          <w:color w:val="auto"/>
        </w:rPr>
        <w:t xml:space="preserve"> the stationary phase </w:t>
      </w:r>
      <w:r w:rsidR="007F72CE" w:rsidRPr="000B6A7C">
        <w:rPr>
          <w:rFonts w:asciiTheme="minorHAnsi" w:hAnsiTheme="minorHAnsi" w:cstheme="minorHAnsi"/>
          <w:color w:val="auto"/>
        </w:rPr>
        <w:t>in a preliminary test</w:t>
      </w:r>
      <w:r w:rsidR="000529AA" w:rsidRPr="000B6A7C">
        <w:rPr>
          <w:rFonts w:asciiTheme="minorHAnsi" w:hAnsiTheme="minorHAnsi" w:cstheme="minorHAnsi"/>
          <w:color w:val="auto"/>
        </w:rPr>
        <w:t xml:space="preserve">. </w:t>
      </w:r>
      <w:r w:rsidR="00571C38" w:rsidRPr="000B6A7C">
        <w:rPr>
          <w:rFonts w:asciiTheme="minorHAnsi" w:hAnsiTheme="minorHAnsi" w:cstheme="minorHAnsi"/>
          <w:color w:val="auto"/>
          <w:lang w:eastAsia="ja-JP"/>
        </w:rPr>
        <w:t>If</w:t>
      </w:r>
      <w:r w:rsidR="004B0301" w:rsidRPr="000B6A7C">
        <w:rPr>
          <w:rFonts w:asciiTheme="minorHAnsi" w:hAnsiTheme="minorHAnsi" w:cstheme="minorHAnsi"/>
          <w:color w:val="auto"/>
          <w:lang w:eastAsia="ja-JP"/>
        </w:rPr>
        <w:t xml:space="preserve"> too</w:t>
      </w:r>
      <w:r w:rsidR="00571C38" w:rsidRPr="000B6A7C">
        <w:rPr>
          <w:rFonts w:asciiTheme="minorHAnsi" w:hAnsiTheme="minorHAnsi" w:cstheme="minorHAnsi"/>
          <w:color w:val="auto"/>
          <w:lang w:eastAsia="ja-JP"/>
        </w:rPr>
        <w:t xml:space="preserve"> many plaques</w:t>
      </w:r>
      <w:r w:rsidR="004B0301" w:rsidRPr="000B6A7C">
        <w:rPr>
          <w:rFonts w:asciiTheme="minorHAnsi" w:hAnsiTheme="minorHAnsi" w:cstheme="minorHAnsi"/>
          <w:color w:val="auto"/>
          <w:lang w:eastAsia="ja-JP"/>
        </w:rPr>
        <w:t xml:space="preserve"> are present</w:t>
      </w:r>
      <w:r w:rsidR="00571C38" w:rsidRPr="000B6A7C">
        <w:rPr>
          <w:rFonts w:asciiTheme="minorHAnsi" w:hAnsiTheme="minorHAnsi" w:cstheme="minorHAnsi"/>
          <w:color w:val="auto"/>
          <w:lang w:eastAsia="ja-JP"/>
        </w:rPr>
        <w:t xml:space="preserve">, the plaque assay </w:t>
      </w:r>
      <w:r w:rsidR="00DC10AB" w:rsidRPr="000B6A7C">
        <w:rPr>
          <w:rFonts w:asciiTheme="minorHAnsi" w:hAnsiTheme="minorHAnsi" w:cstheme="minorHAnsi"/>
          <w:color w:val="auto"/>
          <w:lang w:eastAsia="ja-JP"/>
        </w:rPr>
        <w:t>shou</w:t>
      </w:r>
      <w:r w:rsidR="00B3079A" w:rsidRPr="000B6A7C">
        <w:rPr>
          <w:rFonts w:asciiTheme="minorHAnsi" w:hAnsiTheme="minorHAnsi" w:cstheme="minorHAnsi"/>
          <w:color w:val="auto"/>
          <w:lang w:eastAsia="ja-JP"/>
        </w:rPr>
        <w:t>l</w:t>
      </w:r>
      <w:r w:rsidR="00DC10AB" w:rsidRPr="000B6A7C">
        <w:rPr>
          <w:rFonts w:asciiTheme="minorHAnsi" w:hAnsiTheme="minorHAnsi" w:cstheme="minorHAnsi"/>
          <w:color w:val="auto"/>
          <w:lang w:eastAsia="ja-JP"/>
        </w:rPr>
        <w:t xml:space="preserve">d be conducted </w:t>
      </w:r>
      <w:r w:rsidR="00571C38" w:rsidRPr="000B6A7C">
        <w:rPr>
          <w:rFonts w:asciiTheme="minorHAnsi" w:hAnsiTheme="minorHAnsi" w:cstheme="minorHAnsi"/>
          <w:color w:val="auto"/>
          <w:lang w:eastAsia="ja-JP"/>
        </w:rPr>
        <w:t>again</w:t>
      </w:r>
      <w:r w:rsidR="00DC10AB" w:rsidRPr="000B6A7C">
        <w:rPr>
          <w:rFonts w:asciiTheme="minorHAnsi" w:hAnsiTheme="minorHAnsi" w:cstheme="minorHAnsi"/>
          <w:color w:val="auto"/>
          <w:lang w:eastAsia="ja-JP"/>
        </w:rPr>
        <w:t xml:space="preserve"> after changing the dilution rate of</w:t>
      </w:r>
      <w:r w:rsidR="005F7E0B" w:rsidRPr="000B6A7C">
        <w:rPr>
          <w:rFonts w:asciiTheme="minorHAnsi" w:hAnsiTheme="minorHAnsi" w:cstheme="minorHAnsi"/>
          <w:color w:val="auto"/>
          <w:lang w:eastAsia="ja-JP"/>
        </w:rPr>
        <w:t xml:space="preserve"> the</w:t>
      </w:r>
      <w:r w:rsidR="00DC10AB" w:rsidRPr="000B6A7C">
        <w:rPr>
          <w:rFonts w:asciiTheme="minorHAnsi" w:hAnsiTheme="minorHAnsi" w:cstheme="minorHAnsi"/>
          <w:color w:val="auto"/>
          <w:lang w:eastAsia="ja-JP"/>
        </w:rPr>
        <w:t xml:space="preserve"> virus samples</w:t>
      </w:r>
      <w:r w:rsidR="00571C38" w:rsidRPr="000B6A7C">
        <w:rPr>
          <w:rFonts w:asciiTheme="minorHAnsi" w:hAnsiTheme="minorHAnsi" w:cstheme="minorHAnsi"/>
          <w:color w:val="auto"/>
          <w:lang w:eastAsia="ja-JP"/>
        </w:rPr>
        <w:t xml:space="preserve">. </w:t>
      </w:r>
      <w:r w:rsidR="007F72CE" w:rsidRPr="000B6A7C">
        <w:rPr>
          <w:rFonts w:asciiTheme="minorHAnsi" w:hAnsiTheme="minorHAnsi" w:cstheme="minorHAnsi"/>
          <w:color w:val="auto"/>
        </w:rPr>
        <w:t>The h</w:t>
      </w:r>
      <w:r w:rsidR="004C7492" w:rsidRPr="000B6A7C">
        <w:rPr>
          <w:rFonts w:asciiTheme="minorHAnsi" w:hAnsiTheme="minorHAnsi" w:cstheme="minorHAnsi"/>
          <w:color w:val="auto"/>
        </w:rPr>
        <w:t>ours post</w:t>
      </w:r>
      <w:r w:rsidR="005F7E0B" w:rsidRPr="000B6A7C">
        <w:rPr>
          <w:rFonts w:asciiTheme="minorHAnsi" w:hAnsiTheme="minorHAnsi" w:cstheme="minorHAnsi"/>
          <w:color w:val="auto"/>
        </w:rPr>
        <w:t>-</w:t>
      </w:r>
      <w:r w:rsidR="004C7492" w:rsidRPr="000B6A7C">
        <w:rPr>
          <w:rFonts w:asciiTheme="minorHAnsi" w:hAnsiTheme="minorHAnsi" w:cstheme="minorHAnsi"/>
          <w:color w:val="auto"/>
        </w:rPr>
        <w:t>infection (</w:t>
      </w:r>
      <w:proofErr w:type="spellStart"/>
      <w:r w:rsidR="004C7492" w:rsidRPr="000B6A7C">
        <w:rPr>
          <w:rFonts w:asciiTheme="minorHAnsi" w:hAnsiTheme="minorHAnsi" w:cstheme="minorHAnsi"/>
          <w:color w:val="auto"/>
        </w:rPr>
        <w:t>hpi</w:t>
      </w:r>
      <w:proofErr w:type="spellEnd"/>
      <w:r w:rsidR="004C7492" w:rsidRPr="000B6A7C">
        <w:rPr>
          <w:rFonts w:asciiTheme="minorHAnsi" w:hAnsiTheme="minorHAnsi" w:cstheme="minorHAnsi"/>
          <w:color w:val="auto"/>
        </w:rPr>
        <w:t>)</w:t>
      </w:r>
      <w:r w:rsidR="007F72CE" w:rsidRPr="000B6A7C">
        <w:rPr>
          <w:rFonts w:asciiTheme="minorHAnsi" w:hAnsiTheme="minorHAnsi" w:cstheme="minorHAnsi"/>
          <w:color w:val="auto"/>
        </w:rPr>
        <w:t xml:space="preserve"> to collect samples are</w:t>
      </w:r>
      <w:r w:rsidR="00E0365E" w:rsidRPr="000B6A7C">
        <w:rPr>
          <w:rFonts w:asciiTheme="minorHAnsi" w:hAnsiTheme="minorHAnsi" w:cstheme="minorHAnsi"/>
          <w:color w:val="auto"/>
        </w:rPr>
        <w:t xml:space="preserve"> also important because </w:t>
      </w:r>
      <w:r w:rsidR="008E16C9" w:rsidRPr="000B6A7C">
        <w:rPr>
          <w:rFonts w:asciiTheme="minorHAnsi" w:hAnsiTheme="minorHAnsi" w:cstheme="minorHAnsi"/>
          <w:color w:val="auto"/>
        </w:rPr>
        <w:t xml:space="preserve">the slope </w:t>
      </w:r>
      <w:r w:rsidR="007F72CE" w:rsidRPr="000B6A7C">
        <w:rPr>
          <w:rFonts w:asciiTheme="minorHAnsi" w:hAnsiTheme="minorHAnsi" w:cstheme="minorHAnsi"/>
          <w:color w:val="auto"/>
        </w:rPr>
        <w:t>of the</w:t>
      </w:r>
      <w:r w:rsidR="008E16C9" w:rsidRPr="000B6A7C">
        <w:rPr>
          <w:rFonts w:asciiTheme="minorHAnsi" w:hAnsiTheme="minorHAnsi" w:cstheme="minorHAnsi"/>
          <w:color w:val="auto"/>
        </w:rPr>
        <w:t xml:space="preserve"> </w:t>
      </w:r>
      <w:r w:rsidR="008E16C9" w:rsidRPr="000B6A7C">
        <w:rPr>
          <w:rFonts w:asciiTheme="minorHAnsi" w:hAnsiTheme="minorHAnsi" w:cstheme="minorHAnsi"/>
          <w:color w:val="auto"/>
          <w:lang w:eastAsia="ja-JP"/>
        </w:rPr>
        <w:t xml:space="preserve">exponential growth phase </w:t>
      </w:r>
      <w:r w:rsidR="006E252D" w:rsidRPr="000B6A7C">
        <w:rPr>
          <w:rFonts w:asciiTheme="minorHAnsi" w:hAnsiTheme="minorHAnsi" w:cstheme="minorHAnsi"/>
          <w:color w:val="auto"/>
          <w:lang w:eastAsia="ja-JP"/>
        </w:rPr>
        <w:t xml:space="preserve">may be underestimated if </w:t>
      </w:r>
      <w:r w:rsidR="00331271" w:rsidRPr="000B6A7C">
        <w:rPr>
          <w:rFonts w:asciiTheme="minorHAnsi" w:hAnsiTheme="minorHAnsi" w:cstheme="minorHAnsi"/>
          <w:color w:val="auto"/>
          <w:lang w:eastAsia="ja-JP"/>
        </w:rPr>
        <w:t xml:space="preserve">the proper time point </w:t>
      </w:r>
      <w:r w:rsidR="00293E95" w:rsidRPr="000B6A7C">
        <w:rPr>
          <w:rFonts w:asciiTheme="minorHAnsi" w:hAnsiTheme="minorHAnsi" w:cstheme="minorHAnsi"/>
          <w:color w:val="auto"/>
          <w:lang w:eastAsia="ja-JP"/>
        </w:rPr>
        <w:t>to reach</w:t>
      </w:r>
      <w:r w:rsidR="007F72CE" w:rsidRPr="000B6A7C">
        <w:rPr>
          <w:rFonts w:asciiTheme="minorHAnsi" w:hAnsiTheme="minorHAnsi" w:cstheme="minorHAnsi"/>
          <w:color w:val="auto"/>
          <w:lang w:eastAsia="ja-JP"/>
        </w:rPr>
        <w:t xml:space="preserve"> the </w:t>
      </w:r>
      <w:r w:rsidR="00331271" w:rsidRPr="000B6A7C">
        <w:rPr>
          <w:rFonts w:asciiTheme="minorHAnsi" w:hAnsiTheme="minorHAnsi" w:cstheme="minorHAnsi"/>
          <w:color w:val="auto"/>
          <w:lang w:eastAsia="ja-JP"/>
        </w:rPr>
        <w:t>stationary phas</w:t>
      </w:r>
      <w:r w:rsidR="00AF6665" w:rsidRPr="000B6A7C">
        <w:rPr>
          <w:rFonts w:asciiTheme="minorHAnsi" w:hAnsiTheme="minorHAnsi" w:cstheme="minorHAnsi"/>
          <w:color w:val="auto"/>
          <w:lang w:eastAsia="ja-JP"/>
        </w:rPr>
        <w:t>e is missed</w:t>
      </w:r>
      <w:r w:rsidR="0002405F" w:rsidRPr="000B6A7C">
        <w:rPr>
          <w:rFonts w:asciiTheme="minorHAnsi" w:hAnsiTheme="minorHAnsi" w:cstheme="minorHAnsi"/>
          <w:color w:val="auto"/>
          <w:lang w:eastAsia="ja-JP"/>
        </w:rPr>
        <w:t>.</w:t>
      </w:r>
      <w:r w:rsidR="00331271" w:rsidRPr="000B6A7C">
        <w:rPr>
          <w:rFonts w:asciiTheme="minorHAnsi" w:hAnsiTheme="minorHAnsi" w:cstheme="minorHAnsi"/>
          <w:color w:val="auto"/>
          <w:lang w:eastAsia="ja-JP"/>
        </w:rPr>
        <w:t xml:space="preserve"> </w:t>
      </w:r>
      <w:r w:rsidR="0032149C" w:rsidRPr="000B6A7C">
        <w:rPr>
          <w:rFonts w:asciiTheme="minorHAnsi" w:hAnsiTheme="minorHAnsi" w:cstheme="minorHAnsi"/>
          <w:color w:val="auto"/>
          <w:lang w:eastAsia="ja-JP"/>
        </w:rPr>
        <w:t xml:space="preserve">In </w:t>
      </w:r>
      <w:r w:rsidR="00FE0356" w:rsidRPr="000B6A7C">
        <w:rPr>
          <w:rFonts w:asciiTheme="minorHAnsi" w:hAnsiTheme="minorHAnsi" w:cstheme="minorHAnsi"/>
          <w:color w:val="auto"/>
          <w:lang w:eastAsia="ja-JP"/>
        </w:rPr>
        <w:t xml:space="preserve">the </w:t>
      </w:r>
      <w:r w:rsidR="0032149C" w:rsidRPr="000B6A7C">
        <w:rPr>
          <w:rFonts w:asciiTheme="minorHAnsi" w:hAnsiTheme="minorHAnsi" w:cstheme="minorHAnsi"/>
          <w:color w:val="auto"/>
          <w:lang w:eastAsia="ja-JP"/>
        </w:rPr>
        <w:t xml:space="preserve">approximation by </w:t>
      </w:r>
      <w:r w:rsidR="007F72CE" w:rsidRPr="000B6A7C">
        <w:rPr>
          <w:rFonts w:asciiTheme="minorHAnsi" w:hAnsiTheme="minorHAnsi" w:cstheme="minorHAnsi"/>
          <w:color w:val="auto"/>
          <w:lang w:eastAsia="ja-JP"/>
        </w:rPr>
        <w:t xml:space="preserve">the </w:t>
      </w:r>
      <w:r w:rsidR="0032149C" w:rsidRPr="000B6A7C">
        <w:rPr>
          <w:rFonts w:asciiTheme="minorHAnsi" w:hAnsiTheme="minorHAnsi" w:cstheme="minorHAnsi"/>
          <w:color w:val="auto"/>
          <w:lang w:eastAsia="ja-JP"/>
        </w:rPr>
        <w:t xml:space="preserve">modified </w:t>
      </w:r>
      <w:proofErr w:type="spellStart"/>
      <w:r w:rsidR="0032149C" w:rsidRPr="000B6A7C">
        <w:rPr>
          <w:rFonts w:asciiTheme="minorHAnsi" w:hAnsiTheme="minorHAnsi" w:cstheme="minorHAnsi"/>
          <w:color w:val="auto"/>
          <w:lang w:eastAsia="ja-JP"/>
        </w:rPr>
        <w:t>Gompertz</w:t>
      </w:r>
      <w:proofErr w:type="spellEnd"/>
      <w:r w:rsidR="0032149C" w:rsidRPr="000B6A7C">
        <w:rPr>
          <w:rFonts w:asciiTheme="minorHAnsi" w:hAnsiTheme="minorHAnsi" w:cstheme="minorHAnsi"/>
          <w:color w:val="auto"/>
          <w:lang w:eastAsia="ja-JP"/>
        </w:rPr>
        <w:t xml:space="preserve"> model, </w:t>
      </w:r>
      <w:r w:rsidR="00FE0356" w:rsidRPr="000B6A7C">
        <w:rPr>
          <w:rFonts w:asciiTheme="minorHAnsi" w:hAnsiTheme="minorHAnsi" w:cstheme="minorHAnsi"/>
          <w:color w:val="auto"/>
          <w:lang w:eastAsia="ja-JP"/>
        </w:rPr>
        <w:t xml:space="preserve">a </w:t>
      </w:r>
      <w:r w:rsidR="00FD0D65" w:rsidRPr="000B6A7C">
        <w:rPr>
          <w:rFonts w:asciiTheme="minorHAnsi" w:hAnsiTheme="minorHAnsi" w:cstheme="minorHAnsi"/>
          <w:color w:val="auto"/>
          <w:lang w:eastAsia="ja-JP"/>
        </w:rPr>
        <w:t>coefficient of determination should</w:t>
      </w:r>
      <w:r w:rsidR="004B0301" w:rsidRPr="000B6A7C">
        <w:rPr>
          <w:rFonts w:asciiTheme="minorHAnsi" w:hAnsiTheme="minorHAnsi" w:cstheme="minorHAnsi"/>
          <w:color w:val="auto"/>
          <w:lang w:eastAsia="ja-JP"/>
        </w:rPr>
        <w:t xml:space="preserve"> always</w:t>
      </w:r>
      <w:r w:rsidR="00FD0D65" w:rsidRPr="000B6A7C">
        <w:rPr>
          <w:rFonts w:asciiTheme="minorHAnsi" w:hAnsiTheme="minorHAnsi" w:cstheme="minorHAnsi"/>
          <w:color w:val="auto"/>
          <w:lang w:eastAsia="ja-JP"/>
        </w:rPr>
        <w:t xml:space="preserve"> be </w:t>
      </w:r>
      <w:r w:rsidR="00AB5429" w:rsidRPr="000B6A7C">
        <w:rPr>
          <w:rFonts w:asciiTheme="minorHAnsi" w:hAnsiTheme="minorHAnsi" w:cstheme="minorHAnsi"/>
          <w:color w:val="auto"/>
          <w:lang w:eastAsia="ja-JP"/>
        </w:rPr>
        <w:t xml:space="preserve">calculated and checked. </w:t>
      </w:r>
      <w:r w:rsidR="006058C8" w:rsidRPr="000B6A7C">
        <w:rPr>
          <w:rFonts w:asciiTheme="minorHAnsi" w:hAnsiTheme="minorHAnsi" w:cstheme="minorHAnsi"/>
          <w:color w:val="auto"/>
          <w:lang w:eastAsia="ja-JP"/>
        </w:rPr>
        <w:t xml:space="preserve">If </w:t>
      </w:r>
      <w:r w:rsidR="00E2114C" w:rsidRPr="000B6A7C">
        <w:rPr>
          <w:rFonts w:asciiTheme="minorHAnsi" w:hAnsiTheme="minorHAnsi" w:cstheme="minorHAnsi"/>
          <w:color w:val="auto"/>
          <w:lang w:eastAsia="ja-JP"/>
        </w:rPr>
        <w:t xml:space="preserve">the fitness </w:t>
      </w:r>
      <w:r w:rsidR="0002405F" w:rsidRPr="000B6A7C">
        <w:rPr>
          <w:rFonts w:asciiTheme="minorHAnsi" w:hAnsiTheme="minorHAnsi" w:cstheme="minorHAnsi"/>
          <w:color w:val="auto"/>
          <w:lang w:eastAsia="ja-JP"/>
        </w:rPr>
        <w:t xml:space="preserve">to the modified </w:t>
      </w:r>
      <w:proofErr w:type="spellStart"/>
      <w:r w:rsidR="0002405F" w:rsidRPr="000B6A7C">
        <w:rPr>
          <w:rFonts w:asciiTheme="minorHAnsi" w:hAnsiTheme="minorHAnsi" w:cstheme="minorHAnsi"/>
          <w:color w:val="auto"/>
          <w:lang w:eastAsia="ja-JP"/>
        </w:rPr>
        <w:t>Gompertz</w:t>
      </w:r>
      <w:proofErr w:type="spellEnd"/>
      <w:r w:rsidR="0002405F" w:rsidRPr="000B6A7C">
        <w:rPr>
          <w:rFonts w:asciiTheme="minorHAnsi" w:hAnsiTheme="minorHAnsi" w:cstheme="minorHAnsi"/>
          <w:color w:val="auto"/>
          <w:lang w:eastAsia="ja-JP"/>
        </w:rPr>
        <w:t xml:space="preserve"> model</w:t>
      </w:r>
      <w:r w:rsidR="00E2114C" w:rsidRPr="000B6A7C">
        <w:rPr>
          <w:rFonts w:asciiTheme="minorHAnsi" w:hAnsiTheme="minorHAnsi" w:cstheme="minorHAnsi"/>
          <w:color w:val="auto"/>
          <w:lang w:eastAsia="ja-JP"/>
        </w:rPr>
        <w:t xml:space="preserve"> is low, other growth model</w:t>
      </w:r>
      <w:r w:rsidR="007F72CE" w:rsidRPr="000B6A7C">
        <w:rPr>
          <w:rFonts w:asciiTheme="minorHAnsi" w:hAnsiTheme="minorHAnsi" w:cstheme="minorHAnsi"/>
          <w:color w:val="auto"/>
          <w:lang w:eastAsia="ja-JP"/>
        </w:rPr>
        <w:t>s</w:t>
      </w:r>
      <w:r w:rsidR="00E2114C" w:rsidRPr="000B6A7C">
        <w:rPr>
          <w:rFonts w:asciiTheme="minorHAnsi" w:hAnsiTheme="minorHAnsi" w:cstheme="minorHAnsi"/>
          <w:color w:val="auto"/>
          <w:lang w:eastAsia="ja-JP"/>
        </w:rPr>
        <w:t xml:space="preserve"> such as</w:t>
      </w:r>
      <w:r w:rsidR="004B0301" w:rsidRPr="000B6A7C">
        <w:rPr>
          <w:rFonts w:asciiTheme="minorHAnsi" w:hAnsiTheme="minorHAnsi" w:cstheme="minorHAnsi"/>
          <w:color w:val="auto"/>
          <w:lang w:eastAsia="ja-JP"/>
        </w:rPr>
        <w:t xml:space="preserve"> the</w:t>
      </w:r>
      <w:r w:rsidR="00E2114C" w:rsidRPr="000B6A7C">
        <w:rPr>
          <w:rFonts w:asciiTheme="minorHAnsi" w:hAnsiTheme="minorHAnsi" w:cstheme="minorHAnsi"/>
          <w:color w:val="auto"/>
          <w:lang w:eastAsia="ja-JP"/>
        </w:rPr>
        <w:t xml:space="preserve"> </w:t>
      </w:r>
      <w:r w:rsidR="005B79EF" w:rsidRPr="000B6A7C">
        <w:rPr>
          <w:rFonts w:asciiTheme="minorHAnsi" w:hAnsiTheme="minorHAnsi" w:cstheme="minorHAnsi"/>
          <w:color w:val="auto"/>
          <w:lang w:eastAsia="ja-JP"/>
        </w:rPr>
        <w:t>modified logistic model</w:t>
      </w:r>
      <w:r w:rsidR="005B79EF" w:rsidRPr="000B6A7C">
        <w:rPr>
          <w:rFonts w:asciiTheme="minorHAnsi" w:hAnsiTheme="minorHAnsi" w:cstheme="minorHAnsi"/>
          <w:color w:val="auto"/>
          <w:lang w:eastAsia="ja-JP"/>
        </w:rPr>
        <w:fldChar w:fldCharType="begin" w:fldLock="1"/>
      </w:r>
      <w:r w:rsidR="009C6BAD" w:rsidRPr="000B6A7C">
        <w:rPr>
          <w:rFonts w:asciiTheme="minorHAnsi" w:hAnsiTheme="minorHAnsi" w:cstheme="minorHAnsi"/>
          <w:color w:val="auto"/>
          <w:lang w:eastAsia="ja-JP"/>
        </w:rPr>
        <w:instrText>ADDIN CSL_CITATION {"citationItems":[{"id":"ITEM-1","itemData":{"author":[{"dropping-particle":"","family":"MH Zwietering, Il Jongenburger, FM Rombouts","given":"K Van't Riet","non-dropping-particle":"","parse-names":false,"suffix":""}],"container-title":"Applied and environmental microbiology","id":"ITEM-1","issue":"6","issued":{"date-parts":[["1990"]]},"page":"1875-1881","title":"Modeling of the bacterial growth curve","type":"article-journal","volume":"56"},"uris":["http://www.mendeley.com/documents/?uuid=b4520b55-c0e2-4567-96e6-7ee0cc5aa6db"]}],"mendeley":{"formattedCitation":"&lt;sup&gt;12&lt;/sup&gt;","plainTextFormattedCitation":"12","previouslyFormattedCitation":"&lt;sup&gt;12&lt;/sup&gt;"},"properties":{"noteIndex":0},"schema":"https://github.com/citation-style-language/schema/raw/master/csl-citation.json"}</w:instrText>
      </w:r>
      <w:r w:rsidR="005B79EF" w:rsidRPr="000B6A7C">
        <w:rPr>
          <w:rFonts w:asciiTheme="minorHAnsi" w:hAnsiTheme="minorHAnsi" w:cstheme="minorHAnsi"/>
          <w:color w:val="auto"/>
          <w:lang w:eastAsia="ja-JP"/>
        </w:rPr>
        <w:fldChar w:fldCharType="separate"/>
      </w:r>
      <w:r w:rsidR="00CC3A83" w:rsidRPr="000B6A7C">
        <w:rPr>
          <w:rFonts w:asciiTheme="minorHAnsi" w:hAnsiTheme="minorHAnsi" w:cstheme="minorHAnsi"/>
          <w:noProof/>
          <w:color w:val="auto"/>
          <w:vertAlign w:val="superscript"/>
          <w:lang w:eastAsia="ja-JP"/>
        </w:rPr>
        <w:t>12</w:t>
      </w:r>
      <w:r w:rsidR="005B79EF" w:rsidRPr="000B6A7C">
        <w:rPr>
          <w:rFonts w:asciiTheme="minorHAnsi" w:hAnsiTheme="minorHAnsi" w:cstheme="minorHAnsi"/>
          <w:color w:val="auto"/>
          <w:lang w:eastAsia="ja-JP"/>
        </w:rPr>
        <w:fldChar w:fldCharType="end"/>
      </w:r>
      <w:r w:rsidR="00E2114C" w:rsidRPr="000B6A7C">
        <w:rPr>
          <w:rFonts w:asciiTheme="minorHAnsi" w:hAnsiTheme="minorHAnsi" w:cstheme="minorHAnsi"/>
          <w:color w:val="auto"/>
          <w:lang w:eastAsia="ja-JP"/>
        </w:rPr>
        <w:t xml:space="preserve"> may be prefer</w:t>
      </w:r>
      <w:r w:rsidR="007F72CE" w:rsidRPr="000B6A7C">
        <w:rPr>
          <w:rFonts w:asciiTheme="minorHAnsi" w:hAnsiTheme="minorHAnsi" w:cstheme="minorHAnsi"/>
          <w:color w:val="auto"/>
          <w:lang w:eastAsia="ja-JP"/>
        </w:rPr>
        <w:t>able</w:t>
      </w:r>
      <w:r w:rsidR="00E2114C" w:rsidRPr="000B6A7C">
        <w:rPr>
          <w:rFonts w:asciiTheme="minorHAnsi" w:hAnsiTheme="minorHAnsi" w:cstheme="minorHAnsi"/>
          <w:color w:val="auto"/>
          <w:lang w:eastAsia="ja-JP"/>
        </w:rPr>
        <w:t>.</w:t>
      </w:r>
    </w:p>
    <w:p w14:paraId="3F69E53C" w14:textId="77777777" w:rsidR="005C4CB5" w:rsidRPr="00E95416" w:rsidRDefault="005C4CB5" w:rsidP="004B5EFB">
      <w:pPr>
        <w:rPr>
          <w:rFonts w:asciiTheme="minorHAnsi" w:hAnsiTheme="minorHAnsi" w:cstheme="minorHAnsi"/>
          <w:color w:val="auto"/>
          <w:lang w:eastAsia="ja-JP"/>
        </w:rPr>
      </w:pPr>
    </w:p>
    <w:p w14:paraId="10034DCA" w14:textId="28721CCE" w:rsidR="005C4CB5" w:rsidRPr="00E95416" w:rsidRDefault="00934B7C"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In handling cells</w:t>
      </w:r>
      <w:r w:rsidR="0046329F" w:rsidRPr="00E95416">
        <w:rPr>
          <w:rFonts w:asciiTheme="minorHAnsi" w:hAnsiTheme="minorHAnsi" w:cstheme="minorHAnsi"/>
          <w:color w:val="auto"/>
          <w:lang w:eastAsia="ja-JP"/>
        </w:rPr>
        <w:t xml:space="preserve">, when removing the medium or virus inoculum, </w:t>
      </w:r>
      <w:r w:rsidR="004B0301">
        <w:rPr>
          <w:rFonts w:asciiTheme="minorHAnsi" w:hAnsiTheme="minorHAnsi" w:cstheme="minorHAnsi"/>
          <w:color w:val="auto"/>
          <w:lang w:eastAsia="ja-JP"/>
        </w:rPr>
        <w:t>the</w:t>
      </w:r>
      <w:r w:rsidR="0046329F" w:rsidRPr="00E95416">
        <w:rPr>
          <w:rFonts w:asciiTheme="minorHAnsi" w:hAnsiTheme="minorHAnsi" w:cstheme="minorHAnsi"/>
          <w:color w:val="auto"/>
          <w:lang w:eastAsia="ja-JP"/>
        </w:rPr>
        <w:t xml:space="preserve"> </w:t>
      </w:r>
      <w:r w:rsidR="007D2CC2" w:rsidRPr="00E95416">
        <w:rPr>
          <w:rFonts w:asciiTheme="minorHAnsi" w:hAnsiTheme="minorHAnsi" w:cstheme="minorHAnsi"/>
          <w:color w:val="auto"/>
          <w:lang w:eastAsia="ja-JP"/>
        </w:rPr>
        <w:t>P</w:t>
      </w:r>
      <w:r w:rsidRPr="00E95416">
        <w:rPr>
          <w:rFonts w:asciiTheme="minorHAnsi" w:hAnsiTheme="minorHAnsi" w:cstheme="minorHAnsi"/>
          <w:color w:val="auto"/>
          <w:lang w:eastAsia="ja-JP"/>
        </w:rPr>
        <w:t>BS for wash</w:t>
      </w:r>
      <w:r w:rsidR="007F72CE" w:rsidRPr="00E95416">
        <w:rPr>
          <w:rFonts w:asciiTheme="minorHAnsi" w:hAnsiTheme="minorHAnsi" w:cstheme="minorHAnsi"/>
          <w:color w:val="auto"/>
          <w:lang w:eastAsia="ja-JP"/>
        </w:rPr>
        <w:t>ing</w:t>
      </w:r>
      <w:r w:rsidRPr="00E95416">
        <w:rPr>
          <w:rFonts w:asciiTheme="minorHAnsi" w:hAnsiTheme="minorHAnsi" w:cstheme="minorHAnsi"/>
          <w:color w:val="auto"/>
          <w:lang w:eastAsia="ja-JP"/>
        </w:rPr>
        <w:t xml:space="preserve"> or agarose gel for plaque assay </w:t>
      </w:r>
      <w:r w:rsidR="004B0301">
        <w:rPr>
          <w:rFonts w:asciiTheme="minorHAnsi" w:hAnsiTheme="minorHAnsi" w:cstheme="minorHAnsi"/>
          <w:color w:val="auto"/>
          <w:lang w:eastAsia="ja-JP"/>
        </w:rPr>
        <w:t>must be</w:t>
      </w:r>
      <w:r w:rsidRPr="00E95416">
        <w:rPr>
          <w:rFonts w:asciiTheme="minorHAnsi" w:hAnsiTheme="minorHAnsi" w:cstheme="minorHAnsi"/>
          <w:color w:val="auto"/>
          <w:lang w:eastAsia="ja-JP"/>
        </w:rPr>
        <w:t xml:space="preserve"> promptly added to </w:t>
      </w:r>
      <w:r w:rsidR="00563474" w:rsidRPr="00E95416">
        <w:rPr>
          <w:rFonts w:asciiTheme="minorHAnsi" w:hAnsiTheme="minorHAnsi" w:cstheme="minorHAnsi"/>
          <w:color w:val="auto"/>
          <w:lang w:eastAsia="ja-JP"/>
        </w:rPr>
        <w:t xml:space="preserve">each </w:t>
      </w:r>
      <w:r w:rsidRPr="00E95416">
        <w:rPr>
          <w:rFonts w:asciiTheme="minorHAnsi" w:hAnsiTheme="minorHAnsi" w:cstheme="minorHAnsi"/>
          <w:color w:val="auto"/>
          <w:lang w:eastAsia="ja-JP"/>
        </w:rPr>
        <w:t xml:space="preserve">well of </w:t>
      </w:r>
      <w:r w:rsidR="007B0560" w:rsidRPr="00E95416">
        <w:rPr>
          <w:rFonts w:asciiTheme="minorHAnsi" w:hAnsiTheme="minorHAnsi" w:cstheme="minorHAnsi"/>
          <w:color w:val="auto"/>
          <w:lang w:eastAsia="ja-JP"/>
        </w:rPr>
        <w:t xml:space="preserve">a </w:t>
      </w:r>
      <w:r w:rsidRPr="00E95416">
        <w:rPr>
          <w:rFonts w:asciiTheme="minorHAnsi" w:hAnsiTheme="minorHAnsi" w:cstheme="minorHAnsi"/>
          <w:color w:val="auto"/>
          <w:lang w:eastAsia="ja-JP"/>
        </w:rPr>
        <w:t xml:space="preserve">cell culture plate to </w:t>
      </w:r>
      <w:r w:rsidR="005F7D5B" w:rsidRPr="00E95416">
        <w:rPr>
          <w:rFonts w:asciiTheme="minorHAnsi" w:hAnsiTheme="minorHAnsi" w:cstheme="minorHAnsi"/>
          <w:color w:val="auto"/>
          <w:lang w:eastAsia="ja-JP"/>
        </w:rPr>
        <w:t>prevent</w:t>
      </w:r>
      <w:r w:rsidRPr="00E95416">
        <w:rPr>
          <w:rFonts w:asciiTheme="minorHAnsi" w:hAnsiTheme="minorHAnsi" w:cstheme="minorHAnsi"/>
          <w:color w:val="auto"/>
          <w:lang w:eastAsia="ja-JP"/>
        </w:rPr>
        <w:t xml:space="preserve"> the cells</w:t>
      </w:r>
      <w:r w:rsidR="005F7D5B" w:rsidRPr="00E95416">
        <w:rPr>
          <w:rFonts w:asciiTheme="minorHAnsi" w:hAnsiTheme="minorHAnsi" w:cstheme="minorHAnsi"/>
          <w:color w:val="auto"/>
          <w:lang w:eastAsia="ja-JP"/>
        </w:rPr>
        <w:t xml:space="preserve"> from dryness</w:t>
      </w:r>
      <w:r w:rsidRPr="00E95416">
        <w:rPr>
          <w:rFonts w:asciiTheme="minorHAnsi" w:hAnsiTheme="minorHAnsi" w:cstheme="minorHAnsi" w:hint="eastAsia"/>
          <w:color w:val="auto"/>
          <w:lang w:eastAsia="ja-JP"/>
        </w:rPr>
        <w:t>.</w:t>
      </w:r>
      <w:r w:rsidRPr="00E95416">
        <w:rPr>
          <w:rFonts w:asciiTheme="minorHAnsi" w:hAnsiTheme="minorHAnsi" w:cstheme="minorHAnsi"/>
          <w:color w:val="auto"/>
          <w:lang w:eastAsia="ja-JP"/>
        </w:rPr>
        <w:t xml:space="preserve"> </w:t>
      </w:r>
      <w:r w:rsidR="0035005C" w:rsidRPr="00E95416">
        <w:rPr>
          <w:rFonts w:asciiTheme="minorHAnsi" w:hAnsiTheme="minorHAnsi" w:cstheme="minorHAnsi"/>
          <w:color w:val="auto"/>
          <w:lang w:eastAsia="ja-JP"/>
        </w:rPr>
        <w:t xml:space="preserve">At the same time, </w:t>
      </w:r>
      <w:r w:rsidR="00563474" w:rsidRPr="008734F9">
        <w:rPr>
          <w:rFonts w:asciiTheme="minorHAnsi" w:hAnsiTheme="minorHAnsi" w:cstheme="minorHAnsi"/>
          <w:color w:val="auto"/>
          <w:lang w:eastAsia="ja-JP"/>
        </w:rPr>
        <w:t xml:space="preserve">you must gently pour </w:t>
      </w:r>
      <w:r w:rsidR="008734F9" w:rsidRPr="008734F9">
        <w:rPr>
          <w:rFonts w:asciiTheme="minorHAnsi" w:hAnsiTheme="minorHAnsi" w:cstheme="minorHAnsi"/>
          <w:color w:val="auto"/>
          <w:lang w:eastAsia="ja-JP"/>
        </w:rPr>
        <w:t>PBS</w:t>
      </w:r>
      <w:r w:rsidR="00E83766">
        <w:rPr>
          <w:rFonts w:asciiTheme="minorHAnsi" w:hAnsiTheme="minorHAnsi" w:cstheme="minorHAnsi"/>
          <w:color w:val="auto"/>
          <w:lang w:eastAsia="ja-JP"/>
        </w:rPr>
        <w:t xml:space="preserve"> or agarose</w:t>
      </w:r>
      <w:r w:rsidR="00E95DF1" w:rsidRPr="008734F9">
        <w:rPr>
          <w:rFonts w:asciiTheme="minorHAnsi" w:hAnsiTheme="minorHAnsi" w:cstheme="minorHAnsi"/>
          <w:color w:val="auto"/>
          <w:lang w:eastAsia="ja-JP"/>
        </w:rPr>
        <w:t xml:space="preserve"> to cells not to detach</w:t>
      </w:r>
      <w:r w:rsidR="00563474" w:rsidRPr="008734F9">
        <w:rPr>
          <w:rFonts w:asciiTheme="minorHAnsi" w:hAnsiTheme="minorHAnsi" w:cstheme="minorHAnsi"/>
          <w:color w:val="auto"/>
          <w:lang w:eastAsia="ja-JP"/>
        </w:rPr>
        <w:t xml:space="preserve"> from </w:t>
      </w:r>
      <w:r w:rsidR="00563474" w:rsidRPr="00711AB0">
        <w:rPr>
          <w:rFonts w:asciiTheme="minorHAnsi" w:hAnsiTheme="minorHAnsi" w:cstheme="minorHAnsi"/>
          <w:color w:val="auto"/>
          <w:lang w:eastAsia="ja-JP"/>
        </w:rPr>
        <w:t>wells</w:t>
      </w:r>
      <w:r w:rsidR="00563474" w:rsidRPr="00E95416">
        <w:rPr>
          <w:rFonts w:asciiTheme="minorHAnsi" w:hAnsiTheme="minorHAnsi" w:cstheme="minorHAnsi"/>
          <w:color w:val="auto"/>
          <w:lang w:eastAsia="ja-JP"/>
        </w:rPr>
        <w:t xml:space="preserve">. </w:t>
      </w:r>
      <w:r w:rsidR="009D161F" w:rsidRPr="00E95416">
        <w:rPr>
          <w:rFonts w:asciiTheme="minorHAnsi" w:hAnsiTheme="minorHAnsi" w:cstheme="minorHAnsi"/>
          <w:color w:val="auto"/>
          <w:lang w:eastAsia="ja-JP"/>
        </w:rPr>
        <w:t>This</w:t>
      </w:r>
      <w:r w:rsidR="00902F2B">
        <w:rPr>
          <w:rFonts w:asciiTheme="minorHAnsi" w:hAnsiTheme="minorHAnsi" w:cstheme="minorHAnsi"/>
          <w:color w:val="auto"/>
          <w:lang w:eastAsia="ja-JP"/>
        </w:rPr>
        <w:t xml:space="preserve"> step</w:t>
      </w:r>
      <w:r w:rsidR="009D161F" w:rsidRPr="00E95416">
        <w:rPr>
          <w:rFonts w:asciiTheme="minorHAnsi" w:hAnsiTheme="minorHAnsi" w:cstheme="minorHAnsi"/>
          <w:color w:val="auto"/>
          <w:lang w:eastAsia="ja-JP"/>
        </w:rPr>
        <w:t xml:space="preserve"> is </w:t>
      </w:r>
      <w:r w:rsidR="00201795" w:rsidRPr="00E95416">
        <w:rPr>
          <w:rFonts w:asciiTheme="minorHAnsi" w:hAnsiTheme="minorHAnsi" w:cstheme="minorHAnsi"/>
          <w:color w:val="auto"/>
          <w:lang w:eastAsia="ja-JP"/>
        </w:rPr>
        <w:t xml:space="preserve">the </w:t>
      </w:r>
      <w:r w:rsidR="009D161F" w:rsidRPr="00E95416">
        <w:rPr>
          <w:rFonts w:asciiTheme="minorHAnsi" w:hAnsiTheme="minorHAnsi" w:cstheme="minorHAnsi"/>
          <w:color w:val="auto"/>
          <w:lang w:eastAsia="ja-JP"/>
        </w:rPr>
        <w:t xml:space="preserve">most </w:t>
      </w:r>
      <w:r w:rsidR="009D161F" w:rsidRPr="00A271D4">
        <w:rPr>
          <w:rFonts w:asciiTheme="minorHAnsi" w:hAnsiTheme="minorHAnsi" w:cstheme="minorHAnsi"/>
          <w:color w:val="auto"/>
          <w:lang w:eastAsia="ja-JP"/>
        </w:rPr>
        <w:t>important in both assays (s</w:t>
      </w:r>
      <w:r w:rsidR="00E83766" w:rsidRPr="00A271D4">
        <w:rPr>
          <w:rFonts w:asciiTheme="minorHAnsi" w:hAnsiTheme="minorHAnsi" w:cstheme="minorHAnsi"/>
          <w:color w:val="auto"/>
          <w:lang w:eastAsia="ja-JP"/>
        </w:rPr>
        <w:t>tep 3.9</w:t>
      </w:r>
      <w:r w:rsidR="009D161F" w:rsidRPr="00A271D4">
        <w:rPr>
          <w:rFonts w:asciiTheme="minorHAnsi" w:hAnsiTheme="minorHAnsi" w:cstheme="minorHAnsi"/>
          <w:color w:val="auto"/>
          <w:lang w:eastAsia="ja-JP"/>
        </w:rPr>
        <w:t xml:space="preserve"> and 3.</w:t>
      </w:r>
      <w:r w:rsidR="00E83766" w:rsidRPr="00A271D4">
        <w:rPr>
          <w:rFonts w:asciiTheme="minorHAnsi" w:hAnsiTheme="minorHAnsi" w:cstheme="minorHAnsi"/>
          <w:color w:val="auto"/>
          <w:lang w:eastAsia="ja-JP"/>
        </w:rPr>
        <w:t>11)</w:t>
      </w:r>
      <w:r w:rsidR="009D161F" w:rsidRPr="00A271D4">
        <w:rPr>
          <w:rFonts w:asciiTheme="minorHAnsi" w:hAnsiTheme="minorHAnsi" w:cstheme="minorHAnsi"/>
          <w:color w:val="auto"/>
          <w:lang w:eastAsia="ja-JP"/>
        </w:rPr>
        <w:t xml:space="preserve">. </w:t>
      </w:r>
      <w:r w:rsidR="007F72CE" w:rsidRPr="00A271D4">
        <w:rPr>
          <w:rFonts w:asciiTheme="minorHAnsi" w:hAnsiTheme="minorHAnsi" w:cstheme="minorHAnsi"/>
          <w:color w:val="auto"/>
          <w:lang w:eastAsia="ja-JP"/>
        </w:rPr>
        <w:t>If the plaque assay</w:t>
      </w:r>
      <w:r w:rsidR="00902F2B" w:rsidRPr="00A271D4">
        <w:rPr>
          <w:rFonts w:asciiTheme="minorHAnsi" w:hAnsiTheme="minorHAnsi" w:cstheme="minorHAnsi"/>
          <w:color w:val="auto"/>
          <w:lang w:eastAsia="ja-JP"/>
        </w:rPr>
        <w:t xml:space="preserve"> has too many samples</w:t>
      </w:r>
      <w:r w:rsidR="00AF7377" w:rsidRPr="00A271D4">
        <w:rPr>
          <w:rFonts w:asciiTheme="minorHAnsi" w:hAnsiTheme="minorHAnsi" w:cstheme="minorHAnsi"/>
          <w:color w:val="auto"/>
          <w:lang w:eastAsia="ja-JP"/>
        </w:rPr>
        <w:t xml:space="preserve">, </w:t>
      </w:r>
      <w:r w:rsidR="00902F2B" w:rsidRPr="00A271D4">
        <w:rPr>
          <w:rFonts w:asciiTheme="minorHAnsi" w:hAnsiTheme="minorHAnsi" w:cstheme="minorHAnsi"/>
          <w:color w:val="auto"/>
          <w:lang w:eastAsia="ja-JP"/>
        </w:rPr>
        <w:t>we</w:t>
      </w:r>
      <w:r w:rsidR="007F72CE" w:rsidRPr="00A271D4">
        <w:rPr>
          <w:rFonts w:asciiTheme="minorHAnsi" w:hAnsiTheme="minorHAnsi" w:cstheme="minorHAnsi"/>
          <w:color w:val="auto"/>
          <w:lang w:eastAsia="ja-JP"/>
        </w:rPr>
        <w:t xml:space="preserve"> recommend</w:t>
      </w:r>
      <w:r w:rsidR="00E06112" w:rsidRPr="00A271D4">
        <w:rPr>
          <w:rFonts w:asciiTheme="minorHAnsi" w:hAnsiTheme="minorHAnsi" w:cstheme="minorHAnsi"/>
          <w:color w:val="auto"/>
          <w:lang w:eastAsia="ja-JP"/>
        </w:rPr>
        <w:t xml:space="preserve"> subdivid</w:t>
      </w:r>
      <w:r w:rsidR="00902F2B" w:rsidRPr="00A271D4">
        <w:rPr>
          <w:rFonts w:asciiTheme="minorHAnsi" w:hAnsiTheme="minorHAnsi" w:cstheme="minorHAnsi"/>
          <w:color w:val="auto"/>
          <w:lang w:eastAsia="ja-JP"/>
        </w:rPr>
        <w:t>ing</w:t>
      </w:r>
      <w:r w:rsidR="00E06112" w:rsidRPr="00A271D4">
        <w:rPr>
          <w:rFonts w:asciiTheme="minorHAnsi" w:hAnsiTheme="minorHAnsi" w:cstheme="minorHAnsi"/>
          <w:color w:val="auto"/>
          <w:lang w:eastAsia="ja-JP"/>
        </w:rPr>
        <w:t xml:space="preserve"> the agarose gel </w:t>
      </w:r>
      <w:r w:rsidR="00E30A97" w:rsidRPr="00A271D4">
        <w:rPr>
          <w:rFonts w:asciiTheme="minorHAnsi" w:hAnsiTheme="minorHAnsi" w:cstheme="minorHAnsi"/>
          <w:color w:val="auto"/>
          <w:lang w:eastAsia="ja-JP"/>
        </w:rPr>
        <w:t>(100 m</w:t>
      </w:r>
      <w:r w:rsidR="000B6A7C" w:rsidRPr="00A271D4">
        <w:rPr>
          <w:rFonts w:asciiTheme="minorHAnsi" w:hAnsiTheme="minorHAnsi" w:cstheme="minorHAnsi"/>
          <w:color w:val="auto"/>
          <w:lang w:eastAsia="ja-JP"/>
        </w:rPr>
        <w:t>L</w:t>
      </w:r>
      <w:r w:rsidR="00770999" w:rsidRPr="00A271D4">
        <w:rPr>
          <w:rFonts w:asciiTheme="minorHAnsi" w:hAnsiTheme="minorHAnsi" w:cstheme="minorHAnsi"/>
          <w:color w:val="auto"/>
          <w:lang w:eastAsia="ja-JP"/>
        </w:rPr>
        <w:t xml:space="preserve"> </w:t>
      </w:r>
      <w:r w:rsidR="00944E8D" w:rsidRPr="00A271D4">
        <w:rPr>
          <w:rFonts w:asciiTheme="minorHAnsi" w:hAnsiTheme="minorHAnsi" w:cstheme="minorHAnsi"/>
          <w:color w:val="auto"/>
          <w:lang w:eastAsia="ja-JP"/>
        </w:rPr>
        <w:t>each</w:t>
      </w:r>
      <w:r w:rsidR="00770999" w:rsidRPr="00A271D4">
        <w:rPr>
          <w:rFonts w:asciiTheme="minorHAnsi" w:hAnsiTheme="minorHAnsi" w:cstheme="minorHAnsi"/>
          <w:color w:val="auto"/>
          <w:lang w:eastAsia="ja-JP"/>
        </w:rPr>
        <w:t xml:space="preserve"> maximum</w:t>
      </w:r>
      <w:r w:rsidR="00944E8D" w:rsidRPr="00A271D4">
        <w:rPr>
          <w:rFonts w:asciiTheme="minorHAnsi" w:hAnsiTheme="minorHAnsi" w:cstheme="minorHAnsi"/>
          <w:color w:val="auto"/>
          <w:lang w:eastAsia="ja-JP"/>
        </w:rPr>
        <w:t xml:space="preserve"> is recommended</w:t>
      </w:r>
      <w:r w:rsidR="00770999" w:rsidRPr="00A271D4">
        <w:rPr>
          <w:rFonts w:asciiTheme="minorHAnsi" w:hAnsiTheme="minorHAnsi" w:cstheme="minorHAnsi"/>
          <w:color w:val="auto"/>
          <w:lang w:eastAsia="ja-JP"/>
        </w:rPr>
        <w:t xml:space="preserve">) </w:t>
      </w:r>
      <w:r w:rsidR="00902F2B" w:rsidRPr="00A271D4">
        <w:rPr>
          <w:rFonts w:asciiTheme="minorHAnsi" w:hAnsiTheme="minorHAnsi" w:cstheme="minorHAnsi"/>
          <w:color w:val="auto"/>
          <w:lang w:eastAsia="ja-JP"/>
        </w:rPr>
        <w:t>in</w:t>
      </w:r>
      <w:r w:rsidR="00E06112" w:rsidRPr="00A271D4">
        <w:rPr>
          <w:rFonts w:asciiTheme="minorHAnsi" w:hAnsiTheme="minorHAnsi" w:cstheme="minorHAnsi"/>
          <w:color w:val="auto"/>
          <w:lang w:eastAsia="ja-JP"/>
        </w:rPr>
        <w:t xml:space="preserve">to several </w:t>
      </w:r>
      <w:r w:rsidR="00770999" w:rsidRPr="00A271D4">
        <w:rPr>
          <w:rFonts w:asciiTheme="minorHAnsi" w:hAnsiTheme="minorHAnsi" w:cstheme="minorHAnsi"/>
          <w:color w:val="auto"/>
          <w:lang w:eastAsia="ja-JP"/>
        </w:rPr>
        <w:t xml:space="preserve">medium bottles </w:t>
      </w:r>
      <w:r w:rsidR="007F72CE" w:rsidRPr="00A271D4">
        <w:rPr>
          <w:rFonts w:asciiTheme="minorHAnsi" w:hAnsiTheme="minorHAnsi" w:cstheme="minorHAnsi"/>
          <w:color w:val="auto"/>
          <w:lang w:eastAsia="ja-JP"/>
        </w:rPr>
        <w:t>and keep</w:t>
      </w:r>
      <w:r w:rsidR="00902F2B" w:rsidRPr="00A271D4">
        <w:rPr>
          <w:rFonts w:asciiTheme="minorHAnsi" w:hAnsiTheme="minorHAnsi" w:cstheme="minorHAnsi"/>
          <w:color w:val="auto"/>
          <w:lang w:eastAsia="ja-JP"/>
        </w:rPr>
        <w:t>ing the bottles</w:t>
      </w:r>
      <w:r w:rsidR="007F72CE" w:rsidRPr="00A271D4">
        <w:rPr>
          <w:rFonts w:asciiTheme="minorHAnsi" w:hAnsiTheme="minorHAnsi" w:cstheme="minorHAnsi"/>
          <w:color w:val="auto"/>
          <w:lang w:eastAsia="ja-JP"/>
        </w:rPr>
        <w:t xml:space="preserve"> warm until just before use </w:t>
      </w:r>
      <w:r w:rsidR="00770999" w:rsidRPr="00A271D4">
        <w:rPr>
          <w:rFonts w:asciiTheme="minorHAnsi" w:hAnsiTheme="minorHAnsi" w:cstheme="minorHAnsi"/>
          <w:color w:val="auto"/>
          <w:lang w:eastAsia="ja-JP"/>
        </w:rPr>
        <w:t>since agarose gel is solidified within about 10 min</w:t>
      </w:r>
      <w:r w:rsidR="007F72CE" w:rsidRPr="00A271D4">
        <w:rPr>
          <w:rFonts w:asciiTheme="minorHAnsi" w:hAnsiTheme="minorHAnsi" w:cstheme="minorHAnsi"/>
          <w:color w:val="auto"/>
          <w:lang w:eastAsia="ja-JP"/>
        </w:rPr>
        <w:t xml:space="preserve"> at room temperature</w:t>
      </w:r>
      <w:r w:rsidR="00770999" w:rsidRPr="00A271D4">
        <w:rPr>
          <w:rFonts w:asciiTheme="minorHAnsi" w:hAnsiTheme="minorHAnsi" w:cstheme="minorHAnsi"/>
          <w:color w:val="auto"/>
          <w:lang w:eastAsia="ja-JP"/>
        </w:rPr>
        <w:t xml:space="preserve">. </w:t>
      </w:r>
      <w:r w:rsidR="007F72CE" w:rsidRPr="00A271D4">
        <w:rPr>
          <w:rFonts w:asciiTheme="minorHAnsi" w:hAnsiTheme="minorHAnsi" w:cstheme="minorHAnsi"/>
          <w:color w:val="auto"/>
          <w:lang w:eastAsia="ja-JP"/>
        </w:rPr>
        <w:t>Since t</w:t>
      </w:r>
      <w:r w:rsidR="005F3ADA" w:rsidRPr="00A271D4">
        <w:rPr>
          <w:rFonts w:asciiTheme="minorHAnsi" w:hAnsiTheme="minorHAnsi" w:cstheme="minorHAnsi"/>
          <w:color w:val="auto"/>
          <w:lang w:eastAsia="ja-JP"/>
        </w:rPr>
        <w:t xml:space="preserve">rypsin is </w:t>
      </w:r>
      <w:r w:rsidR="007F72CE" w:rsidRPr="00E95416">
        <w:rPr>
          <w:rFonts w:asciiTheme="minorHAnsi" w:hAnsiTheme="minorHAnsi" w:cstheme="minorHAnsi"/>
          <w:color w:val="auto"/>
          <w:lang w:eastAsia="ja-JP"/>
        </w:rPr>
        <w:t>vulnerable to</w:t>
      </w:r>
      <w:r w:rsidR="00484FF7" w:rsidRPr="00E95416">
        <w:rPr>
          <w:rFonts w:asciiTheme="minorHAnsi" w:hAnsiTheme="minorHAnsi" w:cstheme="minorHAnsi"/>
          <w:color w:val="auto"/>
          <w:lang w:eastAsia="ja-JP"/>
        </w:rPr>
        <w:t xml:space="preserve"> high temperature</w:t>
      </w:r>
      <w:r w:rsidR="00902F2B">
        <w:rPr>
          <w:rFonts w:asciiTheme="minorHAnsi" w:hAnsiTheme="minorHAnsi" w:cstheme="minorHAnsi"/>
          <w:color w:val="auto"/>
          <w:lang w:eastAsia="ja-JP"/>
        </w:rPr>
        <w:t>s</w:t>
      </w:r>
      <w:r w:rsidR="000C2A38" w:rsidRPr="00E95416">
        <w:rPr>
          <w:rFonts w:asciiTheme="minorHAnsi" w:hAnsiTheme="minorHAnsi" w:cstheme="minorHAnsi"/>
          <w:color w:val="auto"/>
          <w:lang w:eastAsia="ja-JP"/>
        </w:rPr>
        <w:fldChar w:fldCharType="begin" w:fldLock="1"/>
      </w:r>
      <w:r w:rsidR="009C6BAD" w:rsidRPr="00E95416">
        <w:rPr>
          <w:rFonts w:asciiTheme="minorHAnsi" w:hAnsiTheme="minorHAnsi" w:cstheme="minorHAnsi"/>
          <w:color w:val="auto"/>
          <w:lang w:eastAsia="ja-JP"/>
        </w:rPr>
        <w:instrText>ADDIN CSL_CITATION {"citationItems":[{"id":"ITEM-1","itemData":{"DOI":"10.1016/0305-0491(96)00081-8","ISSN":"03050491","PMID":"8896331","abstract":"Four differently charged trypsins were purified from pyloric caeca of Atlantic salmon (Salmo salar). The isoelectric points of three anionic isoforms were 4.70, 4.60, and 4.55 (anionic trypsin I, II and III, respectively). And for the first time a cationic isoform (isoelectric point above 9.3) has been isolated from a marine species. The apparent molecular weights of all four isoforms were about 25 kDa as determined by SDS-PAGE. The salmon enzymes were inhibited by serine proteinase inhibitors in general and also by specific trypsin inhibitors. Anionic trypsin I and the cationic isoform were further examined. Anionic trypsin I showed the typical cold-adaptation features, low pH and temperature stability (also lower Gibb's free energy of GdnHCl-induced unfolding) and high catalytic efficiency as compared to the mammalian trypsins. The cationic isoform did not show these features, but resembled the mammalian trypsins.","author":[{"dropping-particle":"","family":"Outzen","given":"Heidi","non-dropping-particle":"","parse-names":false,"suffix":""},{"dropping-particle":"","family":"Berglund","given":"Gunnar I.","non-dropping-particle":"","parse-names":false,"suffix":""},{"dropping-particle":"","family":"Smalås","given":"Arne O.","non-dropping-particle":"","parse-names":false,"suffix":""},{"dropping-particle":"","family":"Willassen","given":"Nils P.","non-dropping-particle":"","parse-names":false,"suffix":""}],"container-title":"Comparative Biochemistry and Physiology - B Biochemistry and Molecular Biology","id":"ITEM-1","issue":"1","issued":{"date-parts":[["1996"]]},"page":"33-45","title":"Temperature and pH sensitivity of trypsins from Atlantic salmon (Salmo salar) in comparison with bovine and porcine trypsin","type":"article-journal","volume":"115B"},"uris":["http://www.mendeley.com/documents/?uuid=3249e3c1-31ea-4398-855e-308ddad7e261"]}],"mendeley":{"formattedCitation":"&lt;sup&gt;17&lt;/sup&gt;","plainTextFormattedCitation":"17","previouslyFormattedCitation":"&lt;sup&gt;17&lt;/sup&gt;"},"properties":{"noteIndex":0},"schema":"https://github.com/citation-style-language/schema/raw/master/csl-citation.json"}</w:instrText>
      </w:r>
      <w:r w:rsidR="000C2A38" w:rsidRPr="00E95416">
        <w:rPr>
          <w:rFonts w:asciiTheme="minorHAnsi" w:hAnsiTheme="minorHAnsi" w:cstheme="minorHAnsi"/>
          <w:color w:val="auto"/>
          <w:lang w:eastAsia="ja-JP"/>
        </w:rPr>
        <w:fldChar w:fldCharType="separate"/>
      </w:r>
      <w:r w:rsidR="00CC3A83" w:rsidRPr="00E95416">
        <w:rPr>
          <w:rFonts w:asciiTheme="minorHAnsi" w:hAnsiTheme="minorHAnsi" w:cstheme="minorHAnsi"/>
          <w:noProof/>
          <w:color w:val="auto"/>
          <w:vertAlign w:val="superscript"/>
          <w:lang w:eastAsia="ja-JP"/>
        </w:rPr>
        <w:t>17</w:t>
      </w:r>
      <w:r w:rsidR="000C2A38" w:rsidRPr="00E95416">
        <w:rPr>
          <w:rFonts w:asciiTheme="minorHAnsi" w:hAnsiTheme="minorHAnsi" w:cstheme="minorHAnsi"/>
          <w:color w:val="auto"/>
          <w:lang w:eastAsia="ja-JP"/>
        </w:rPr>
        <w:fldChar w:fldCharType="end"/>
      </w:r>
      <w:r w:rsidR="00E61627" w:rsidRPr="00E95416">
        <w:rPr>
          <w:rFonts w:asciiTheme="minorHAnsi" w:hAnsiTheme="minorHAnsi" w:cstheme="minorHAnsi"/>
          <w:color w:val="auto"/>
          <w:lang w:eastAsia="ja-JP"/>
        </w:rPr>
        <w:t>,</w:t>
      </w:r>
      <w:r w:rsidR="007F72CE" w:rsidRPr="00E95416">
        <w:rPr>
          <w:rFonts w:asciiTheme="minorHAnsi" w:hAnsiTheme="minorHAnsi" w:cstheme="minorHAnsi"/>
          <w:color w:val="auto"/>
          <w:lang w:eastAsia="ja-JP"/>
        </w:rPr>
        <w:t xml:space="preserve"> a trypsin solution</w:t>
      </w:r>
      <w:r w:rsidR="00902F2B">
        <w:rPr>
          <w:rFonts w:asciiTheme="minorHAnsi" w:hAnsiTheme="minorHAnsi" w:cstheme="minorHAnsi"/>
          <w:color w:val="auto"/>
          <w:lang w:eastAsia="ja-JP"/>
        </w:rPr>
        <w:t xml:space="preserve"> should be added</w:t>
      </w:r>
      <w:r w:rsidR="00E61627" w:rsidRPr="00E95416">
        <w:rPr>
          <w:rFonts w:asciiTheme="minorHAnsi" w:hAnsiTheme="minorHAnsi" w:cstheme="minorHAnsi"/>
          <w:color w:val="auto"/>
          <w:lang w:eastAsia="ja-JP"/>
        </w:rPr>
        <w:t xml:space="preserve"> </w:t>
      </w:r>
      <w:r w:rsidR="007F72CE" w:rsidRPr="00E95416">
        <w:rPr>
          <w:rFonts w:asciiTheme="minorHAnsi" w:hAnsiTheme="minorHAnsi" w:cstheme="minorHAnsi"/>
          <w:color w:val="auto"/>
          <w:lang w:eastAsia="ja-JP"/>
        </w:rPr>
        <w:t>to a</w:t>
      </w:r>
      <w:r w:rsidR="00E61627" w:rsidRPr="00E95416">
        <w:rPr>
          <w:rFonts w:asciiTheme="minorHAnsi" w:hAnsiTheme="minorHAnsi" w:cstheme="minorHAnsi"/>
          <w:color w:val="auto"/>
          <w:lang w:eastAsia="ja-JP"/>
        </w:rPr>
        <w:t xml:space="preserve"> medium and agarose </w:t>
      </w:r>
      <w:r w:rsidR="00E61627" w:rsidRPr="00E95416">
        <w:rPr>
          <w:rFonts w:asciiTheme="minorHAnsi" w:hAnsiTheme="minorHAnsi" w:cstheme="minorHAnsi"/>
          <w:color w:val="auto"/>
          <w:lang w:eastAsia="ja-JP"/>
        </w:rPr>
        <w:lastRenderedPageBreak/>
        <w:t>for</w:t>
      </w:r>
      <w:r w:rsidR="00902F2B">
        <w:rPr>
          <w:rFonts w:asciiTheme="minorHAnsi" w:hAnsiTheme="minorHAnsi" w:cstheme="minorHAnsi"/>
          <w:color w:val="auto"/>
          <w:lang w:eastAsia="ja-JP"/>
        </w:rPr>
        <w:t xml:space="preserve"> the</w:t>
      </w:r>
      <w:r w:rsidR="00E61627" w:rsidRPr="00E95416">
        <w:rPr>
          <w:rFonts w:asciiTheme="minorHAnsi" w:hAnsiTheme="minorHAnsi" w:cstheme="minorHAnsi"/>
          <w:color w:val="auto"/>
          <w:lang w:eastAsia="ja-JP"/>
        </w:rPr>
        <w:t xml:space="preserve"> plaque assay after adequately cooling</w:t>
      </w:r>
      <w:r w:rsidR="00E95DF1" w:rsidRPr="00E95416">
        <w:rPr>
          <w:rFonts w:asciiTheme="minorHAnsi" w:hAnsiTheme="minorHAnsi" w:cstheme="minorHAnsi"/>
          <w:color w:val="auto"/>
          <w:lang w:eastAsia="ja-JP"/>
        </w:rPr>
        <w:t xml:space="preserve"> down</w:t>
      </w:r>
      <w:r w:rsidR="000C2A38" w:rsidRPr="00E95416">
        <w:rPr>
          <w:rFonts w:asciiTheme="minorHAnsi" w:hAnsiTheme="minorHAnsi" w:cstheme="minorHAnsi"/>
          <w:color w:val="auto"/>
          <w:lang w:eastAsia="ja-JP"/>
        </w:rPr>
        <w:t>.</w:t>
      </w:r>
    </w:p>
    <w:p w14:paraId="19D8D022" w14:textId="77777777" w:rsidR="00E246A3" w:rsidRPr="00E95416" w:rsidRDefault="00E246A3" w:rsidP="004B5EFB">
      <w:pPr>
        <w:rPr>
          <w:rFonts w:asciiTheme="minorHAnsi" w:hAnsiTheme="minorHAnsi" w:cstheme="minorHAnsi"/>
          <w:color w:val="auto"/>
          <w:lang w:eastAsia="ja-JP"/>
        </w:rPr>
      </w:pPr>
    </w:p>
    <w:p w14:paraId="3F4F3FC3" w14:textId="00C17C15" w:rsidR="00CA202A" w:rsidRPr="00E95416" w:rsidRDefault="0097594D" w:rsidP="004B5EFB">
      <w:pPr>
        <w:rPr>
          <w:rFonts w:asciiTheme="minorHAnsi" w:hAnsiTheme="minorHAnsi" w:cstheme="minorHAnsi"/>
          <w:color w:val="auto"/>
          <w:lang w:eastAsia="ja-JP"/>
        </w:rPr>
      </w:pPr>
      <w:r w:rsidRPr="00E95416">
        <w:rPr>
          <w:rFonts w:asciiTheme="minorHAnsi" w:hAnsiTheme="minorHAnsi" w:cstheme="minorHAnsi"/>
          <w:color w:val="auto"/>
          <w:lang w:eastAsia="ja-JP"/>
        </w:rPr>
        <w:t xml:space="preserve">In </w:t>
      </w:r>
      <w:r w:rsidR="000E317E" w:rsidRPr="00E95416">
        <w:rPr>
          <w:rFonts w:asciiTheme="minorHAnsi" w:hAnsiTheme="minorHAnsi" w:cstheme="minorHAnsi"/>
          <w:color w:val="auto"/>
          <w:lang w:eastAsia="ja-JP"/>
        </w:rPr>
        <w:t xml:space="preserve">the </w:t>
      </w:r>
      <w:r w:rsidR="0040384A" w:rsidRPr="00E95416">
        <w:rPr>
          <w:rFonts w:asciiTheme="minorHAnsi" w:hAnsiTheme="minorHAnsi" w:cstheme="minorHAnsi"/>
          <w:color w:val="auto"/>
          <w:lang w:eastAsia="ja-JP"/>
        </w:rPr>
        <w:t>cell</w:t>
      </w:r>
      <w:r w:rsidR="0040384A">
        <w:rPr>
          <w:rFonts w:asciiTheme="minorHAnsi" w:hAnsiTheme="minorHAnsi" w:cstheme="minorHAnsi"/>
          <w:color w:val="auto"/>
          <w:lang w:eastAsia="ja-JP"/>
        </w:rPr>
        <w:t>-</w:t>
      </w:r>
      <w:r w:rsidRPr="00E95416">
        <w:rPr>
          <w:rFonts w:asciiTheme="minorHAnsi" w:hAnsiTheme="minorHAnsi" w:cstheme="minorHAnsi"/>
          <w:color w:val="auto"/>
          <w:lang w:eastAsia="ja-JP"/>
        </w:rPr>
        <w:t xml:space="preserve">binding assay, </w:t>
      </w:r>
      <w:r w:rsidR="00CA4AED" w:rsidRPr="00E95416">
        <w:rPr>
          <w:rFonts w:asciiTheme="minorHAnsi" w:hAnsiTheme="minorHAnsi" w:cstheme="minorHAnsi"/>
          <w:color w:val="auto"/>
          <w:lang w:eastAsia="ja-JP"/>
        </w:rPr>
        <w:t>the i</w:t>
      </w:r>
      <w:r w:rsidR="00E246A3" w:rsidRPr="00E95416">
        <w:rPr>
          <w:rFonts w:asciiTheme="minorHAnsi" w:hAnsiTheme="minorHAnsi" w:cstheme="minorHAnsi"/>
          <w:color w:val="auto"/>
          <w:lang w:eastAsia="ja-JP"/>
        </w:rPr>
        <w:t>ncubation for virus binding to cells must be done at 4 °C</w:t>
      </w:r>
      <w:r w:rsidR="00192117" w:rsidRPr="00E95416">
        <w:rPr>
          <w:rFonts w:asciiTheme="minorHAnsi" w:hAnsiTheme="minorHAnsi" w:cstheme="minorHAnsi"/>
          <w:color w:val="auto"/>
          <w:lang w:eastAsia="ja-JP"/>
        </w:rPr>
        <w:t xml:space="preserve"> to</w:t>
      </w:r>
      <w:r w:rsidR="00A7392C" w:rsidRPr="00E95416">
        <w:rPr>
          <w:rFonts w:asciiTheme="minorHAnsi" w:hAnsiTheme="minorHAnsi" w:cstheme="minorHAnsi"/>
          <w:color w:val="auto"/>
          <w:lang w:eastAsia="ja-JP"/>
        </w:rPr>
        <w:t xml:space="preserve"> prevent invasion </w:t>
      </w:r>
      <w:r w:rsidR="00902F2B">
        <w:rPr>
          <w:rFonts w:asciiTheme="minorHAnsi" w:hAnsiTheme="minorHAnsi" w:cstheme="minorHAnsi"/>
          <w:color w:val="auto"/>
          <w:lang w:eastAsia="ja-JP"/>
        </w:rPr>
        <w:t>of the</w:t>
      </w:r>
      <w:r w:rsidR="00A7392C" w:rsidRPr="00E95416">
        <w:rPr>
          <w:rFonts w:asciiTheme="minorHAnsi" w:hAnsiTheme="minorHAnsi" w:cstheme="minorHAnsi"/>
          <w:color w:val="auto"/>
          <w:lang w:eastAsia="ja-JP"/>
        </w:rPr>
        <w:t xml:space="preserve"> cells. According to</w:t>
      </w:r>
      <w:r w:rsidR="00FE2D80" w:rsidRPr="00E95416">
        <w:rPr>
          <w:rFonts w:asciiTheme="minorHAnsi" w:hAnsiTheme="minorHAnsi" w:cstheme="minorHAnsi"/>
          <w:color w:val="auto"/>
          <w:lang w:eastAsia="ja-JP"/>
        </w:rPr>
        <w:t xml:space="preserve"> </w:t>
      </w:r>
      <w:r w:rsidR="000A7117" w:rsidRPr="00E95416">
        <w:rPr>
          <w:rFonts w:asciiTheme="minorHAnsi" w:hAnsiTheme="minorHAnsi" w:cstheme="minorHAnsi"/>
          <w:color w:val="auto"/>
          <w:lang w:eastAsia="ja-JP"/>
        </w:rPr>
        <w:t>Gilling’s method</w:t>
      </w:r>
      <w:r w:rsidR="000A7117" w:rsidRPr="00E95416">
        <w:rPr>
          <w:rFonts w:asciiTheme="minorHAnsi" w:hAnsiTheme="minorHAnsi" w:cstheme="minorHAnsi"/>
          <w:color w:val="auto"/>
          <w:lang w:eastAsia="ja-JP"/>
        </w:rPr>
        <w:fldChar w:fldCharType="begin" w:fldLock="1"/>
      </w:r>
      <w:r w:rsidR="009C6BAD" w:rsidRPr="00E95416">
        <w:rPr>
          <w:rFonts w:asciiTheme="minorHAnsi" w:hAnsiTheme="minorHAnsi" w:cstheme="minorHAnsi"/>
          <w:color w:val="auto"/>
          <w:lang w:eastAsia="ja-JP"/>
        </w:rPr>
        <w:instrText>ADDIN CSL_CITATION {"citationItems":[{"id":"ITEM-1","itemData":{"DOI":"10.1128/AEM.00402-14","ISSN":"10985336","PMID":"24907316","abstract":"Numerous plant compounds have antibacterial or antiviral properties; however, limited research has been conducted with nonenveloped viruses. The efficacies of allspice oil, lemongrass oil, and citral were evaluated against the nonenveloped murine norovirus (MNV), a human norovirus surrogate. The antiviral mechanisms of action were also examined using an RNase I protection assay, a host cell binding assay, and transmission electron microscopy. All three antimicrobials produced significant reductions (P ≤ 0.05) in viral infectivity within 6 h of exposure (0.90 log10 to 1.88 log10). After 24 h, the reductions were 2.74, 3.00, and 3.41 log10 for lemongrass oil, citral, and allspice oil, respectively. The antiviral effect of allspice oil was both time and concentration dependent; the effects of lemongrass oil and citral were time dependent. Based on the RNase I assay, allspice oil appeared to act directly upon the viral capsid and RNA. The capsids enlarged from ≤ 35 nm to up to 75 nm following treatment. MNV adsorption to host cells was not significantly affected. Alternatively, the capsid remained intact following exposure to lemongrass oil and citral, which appeared to coat the capsid, causing nonspecific and nonproductive binding to host cells that did not lead to successful infection. Such contrasting effects between allspice oil and both lemongrass oil and citral suggest that though different plant compounds may yield similar reductions in virus infectivity, the mechanisms of inactivation may be highly varied and specific to the antimicrobial. This study demonstrates the antiviral properties of allspice oil, lemongrass oil, and citral against MNV and thus indicates their potential as natural food and surface sanitizers to control noroviruses.","author":[{"dropping-particle":"","family":"Gilling","given":"Damian H.","non-dropping-particle":"","parse-names":false,"suffix":""},{"dropping-particle":"","family":"Kitajima","given":"Masaaki","non-dropping-particle":"","parse-names":false,"suffix":""},{"dropping-particle":"","family":"Torrey","given":"Jason R.","non-dropping-particle":"","parse-names":false,"suffix":""},{"dropping-particle":"","family":"Bright","given":"Kelly R.","non-dropping-particle":"","parse-names":false,"suffix":""}],"container-title":"Applied and Environmental Microbiology","id":"ITEM-1","issue":"16","issued":{"date-parts":[["2014"]]},"page":"4898-4910","title":"Mechanisms of antiviral action of plant antimicrobials against murine norovirus","type":"article-journal","volume":"80"},"uris":["http://www.mendeley.com/documents/?uuid=9df0278e-191f-4786-a998-5f3d0960c9c4"]}],"mendeley":{"formattedCitation":"&lt;sup&gt;13&lt;/sup&gt;","plainTextFormattedCitation":"13","previouslyFormattedCitation":"&lt;sup&gt;13&lt;/sup&gt;"},"properties":{"noteIndex":0},"schema":"https://github.com/citation-style-language/schema/raw/master/csl-citation.json"}</w:instrText>
      </w:r>
      <w:r w:rsidR="000A7117" w:rsidRPr="00E95416">
        <w:rPr>
          <w:rFonts w:asciiTheme="minorHAnsi" w:hAnsiTheme="minorHAnsi" w:cstheme="minorHAnsi"/>
          <w:color w:val="auto"/>
          <w:lang w:eastAsia="ja-JP"/>
        </w:rPr>
        <w:fldChar w:fldCharType="separate"/>
      </w:r>
      <w:r w:rsidR="00CC3A83" w:rsidRPr="00E95416">
        <w:rPr>
          <w:rFonts w:asciiTheme="minorHAnsi" w:hAnsiTheme="minorHAnsi" w:cstheme="minorHAnsi"/>
          <w:noProof/>
          <w:color w:val="auto"/>
          <w:vertAlign w:val="superscript"/>
          <w:lang w:eastAsia="ja-JP"/>
        </w:rPr>
        <w:t>13</w:t>
      </w:r>
      <w:r w:rsidR="000A7117" w:rsidRPr="00E95416">
        <w:rPr>
          <w:rFonts w:asciiTheme="minorHAnsi" w:hAnsiTheme="minorHAnsi" w:cstheme="minorHAnsi"/>
          <w:color w:val="auto"/>
          <w:lang w:eastAsia="ja-JP"/>
        </w:rPr>
        <w:fldChar w:fldCharType="end"/>
      </w:r>
      <w:r w:rsidR="000A7117" w:rsidRPr="00E95416">
        <w:rPr>
          <w:rFonts w:asciiTheme="minorHAnsi" w:hAnsiTheme="minorHAnsi" w:cstheme="minorHAnsi"/>
          <w:color w:val="auto"/>
          <w:lang w:eastAsia="ja-JP"/>
        </w:rPr>
        <w:t>, c</w:t>
      </w:r>
      <w:r w:rsidR="00F51119" w:rsidRPr="00E95416">
        <w:rPr>
          <w:rFonts w:asciiTheme="minorHAnsi" w:hAnsiTheme="minorHAnsi" w:cstheme="minorHAnsi"/>
          <w:color w:val="auto"/>
          <w:lang w:eastAsia="ja-JP"/>
        </w:rPr>
        <w:t>ell</w:t>
      </w:r>
      <w:r w:rsidR="00147608" w:rsidRPr="00E95416">
        <w:rPr>
          <w:rFonts w:asciiTheme="minorHAnsi" w:hAnsiTheme="minorHAnsi" w:cstheme="minorHAnsi"/>
          <w:color w:val="auto"/>
          <w:lang w:eastAsia="ja-JP"/>
        </w:rPr>
        <w:t>s are</w:t>
      </w:r>
      <w:r w:rsidR="00F51119" w:rsidRPr="00E95416">
        <w:rPr>
          <w:rFonts w:asciiTheme="minorHAnsi" w:hAnsiTheme="minorHAnsi" w:cstheme="minorHAnsi"/>
          <w:color w:val="auto"/>
          <w:lang w:eastAsia="ja-JP"/>
        </w:rPr>
        <w:t xml:space="preserve"> </w:t>
      </w:r>
      <w:r w:rsidR="00147608" w:rsidRPr="00E95416">
        <w:rPr>
          <w:rFonts w:asciiTheme="minorHAnsi" w:hAnsiTheme="minorHAnsi" w:cstheme="minorHAnsi"/>
          <w:color w:val="auto"/>
          <w:lang w:eastAsia="ja-JP"/>
        </w:rPr>
        <w:t>prone to</w:t>
      </w:r>
      <w:r w:rsidR="00AC76C6" w:rsidRPr="00E95416">
        <w:rPr>
          <w:rFonts w:asciiTheme="minorHAnsi" w:hAnsiTheme="minorHAnsi" w:cstheme="minorHAnsi"/>
          <w:color w:val="auto"/>
          <w:lang w:eastAsia="ja-JP"/>
        </w:rPr>
        <w:t xml:space="preserve"> dr</w:t>
      </w:r>
      <w:r w:rsidR="00902F2B">
        <w:rPr>
          <w:rFonts w:asciiTheme="minorHAnsi" w:hAnsiTheme="minorHAnsi" w:cstheme="minorHAnsi"/>
          <w:color w:val="auto"/>
          <w:lang w:eastAsia="ja-JP"/>
        </w:rPr>
        <w:t>yi</w:t>
      </w:r>
      <w:r w:rsidR="005F7E0B">
        <w:rPr>
          <w:rFonts w:asciiTheme="minorHAnsi" w:hAnsiTheme="minorHAnsi" w:cstheme="minorHAnsi"/>
          <w:color w:val="auto"/>
          <w:lang w:eastAsia="ja-JP"/>
        </w:rPr>
        <w:t>ng</w:t>
      </w:r>
      <w:r w:rsidR="00147608" w:rsidRPr="00E95416">
        <w:rPr>
          <w:rFonts w:asciiTheme="minorHAnsi" w:hAnsiTheme="minorHAnsi" w:cstheme="minorHAnsi"/>
          <w:color w:val="auto"/>
          <w:lang w:eastAsia="ja-JP"/>
        </w:rPr>
        <w:t xml:space="preserve"> at low temperature</w:t>
      </w:r>
      <w:r w:rsidR="00902F2B">
        <w:rPr>
          <w:rFonts w:asciiTheme="minorHAnsi" w:hAnsiTheme="minorHAnsi" w:cstheme="minorHAnsi"/>
          <w:color w:val="auto"/>
          <w:lang w:eastAsia="ja-JP"/>
        </w:rPr>
        <w:t>s</w:t>
      </w:r>
      <w:r w:rsidR="00147608" w:rsidRPr="00E95416">
        <w:rPr>
          <w:rFonts w:asciiTheme="minorHAnsi" w:hAnsiTheme="minorHAnsi" w:cstheme="minorHAnsi"/>
          <w:color w:val="auto"/>
          <w:lang w:eastAsia="ja-JP"/>
        </w:rPr>
        <w:t xml:space="preserve">, so gentle shaking </w:t>
      </w:r>
      <w:r w:rsidR="00A7392C" w:rsidRPr="00E95416">
        <w:rPr>
          <w:rFonts w:asciiTheme="minorHAnsi" w:hAnsiTheme="minorHAnsi" w:cstheme="minorHAnsi"/>
          <w:color w:val="auto"/>
          <w:lang w:eastAsia="ja-JP"/>
        </w:rPr>
        <w:t xml:space="preserve">is necessary every 15 min during incubation. The RNA </w:t>
      </w:r>
      <w:r w:rsidR="009054E2" w:rsidRPr="00E95416">
        <w:rPr>
          <w:rFonts w:asciiTheme="minorHAnsi" w:hAnsiTheme="minorHAnsi" w:cstheme="minorHAnsi"/>
          <w:color w:val="auto"/>
          <w:lang w:eastAsia="ja-JP"/>
        </w:rPr>
        <w:t xml:space="preserve">extraction kit utilized here </w:t>
      </w:r>
      <w:r w:rsidR="009C4DB5" w:rsidRPr="00E95416">
        <w:rPr>
          <w:rFonts w:asciiTheme="minorHAnsi" w:hAnsiTheme="minorHAnsi" w:cstheme="minorHAnsi"/>
          <w:color w:val="auto"/>
          <w:lang w:eastAsia="ja-JP"/>
        </w:rPr>
        <w:t>can be</w:t>
      </w:r>
      <w:r w:rsidR="009054E2" w:rsidRPr="00E95416">
        <w:rPr>
          <w:rFonts w:asciiTheme="minorHAnsi" w:hAnsiTheme="minorHAnsi" w:cstheme="minorHAnsi"/>
          <w:color w:val="auto"/>
          <w:lang w:eastAsia="ja-JP"/>
        </w:rPr>
        <w:t xml:space="preserve"> substituted </w:t>
      </w:r>
      <w:r w:rsidR="00902F2B">
        <w:rPr>
          <w:rFonts w:asciiTheme="minorHAnsi" w:hAnsiTheme="minorHAnsi" w:cstheme="minorHAnsi"/>
          <w:color w:val="auto"/>
          <w:lang w:eastAsia="ja-JP"/>
        </w:rPr>
        <w:t>for</w:t>
      </w:r>
      <w:r w:rsidR="009054E2" w:rsidRPr="00E95416">
        <w:rPr>
          <w:rFonts w:asciiTheme="minorHAnsi" w:hAnsiTheme="minorHAnsi" w:cstheme="minorHAnsi"/>
          <w:color w:val="auto"/>
          <w:lang w:eastAsia="ja-JP"/>
        </w:rPr>
        <w:t xml:space="preserve"> other kits</w:t>
      </w:r>
      <w:r w:rsidR="000A7117" w:rsidRPr="00E95416">
        <w:rPr>
          <w:rFonts w:asciiTheme="minorHAnsi" w:hAnsiTheme="minorHAnsi" w:cstheme="minorHAnsi"/>
          <w:color w:val="auto"/>
          <w:lang w:eastAsia="ja-JP"/>
        </w:rPr>
        <w:t xml:space="preserve">. </w:t>
      </w:r>
      <w:r w:rsidR="001334B3" w:rsidRPr="00E95416">
        <w:rPr>
          <w:rFonts w:asciiTheme="minorHAnsi" w:hAnsiTheme="minorHAnsi" w:cstheme="minorHAnsi"/>
          <w:color w:val="auto"/>
          <w:lang w:eastAsia="ja-JP"/>
        </w:rPr>
        <w:t>The slope of</w:t>
      </w:r>
      <w:r w:rsidR="00902F2B">
        <w:rPr>
          <w:rFonts w:asciiTheme="minorHAnsi" w:hAnsiTheme="minorHAnsi" w:cstheme="minorHAnsi"/>
          <w:color w:val="auto"/>
          <w:lang w:eastAsia="ja-JP"/>
        </w:rPr>
        <w:t xml:space="preserve"> the</w:t>
      </w:r>
      <w:r w:rsidR="001334B3" w:rsidRPr="00E95416">
        <w:rPr>
          <w:rFonts w:asciiTheme="minorHAnsi" w:hAnsiTheme="minorHAnsi" w:cstheme="minorHAnsi"/>
          <w:color w:val="auto"/>
          <w:lang w:eastAsia="ja-JP"/>
        </w:rPr>
        <w:t xml:space="preserve"> </w:t>
      </w:r>
      <w:r w:rsidR="00E30461" w:rsidRPr="00E95416">
        <w:rPr>
          <w:rFonts w:asciiTheme="minorHAnsi" w:hAnsiTheme="minorHAnsi" w:cstheme="minorHAnsi"/>
          <w:color w:val="auto"/>
          <w:lang w:eastAsia="ja-JP"/>
        </w:rPr>
        <w:t>standard curve in RT-qPCR should be approximately 3.3</w:t>
      </w:r>
      <w:r w:rsidR="00902F2B">
        <w:rPr>
          <w:rFonts w:asciiTheme="minorHAnsi" w:hAnsiTheme="minorHAnsi" w:cstheme="minorHAnsi"/>
          <w:color w:val="auto"/>
          <w:lang w:eastAsia="ja-JP"/>
        </w:rPr>
        <w:t>,</w:t>
      </w:r>
      <w:r w:rsidR="00E30461" w:rsidRPr="00E95416">
        <w:rPr>
          <w:rFonts w:asciiTheme="minorHAnsi" w:hAnsiTheme="minorHAnsi" w:cstheme="minorHAnsi"/>
          <w:color w:val="auto"/>
          <w:lang w:eastAsia="ja-JP"/>
        </w:rPr>
        <w:t xml:space="preserve"> and </w:t>
      </w:r>
      <w:r w:rsidR="00AC6D4A" w:rsidRPr="00E95416">
        <w:rPr>
          <w:rFonts w:asciiTheme="minorHAnsi" w:hAnsiTheme="minorHAnsi" w:cstheme="minorHAnsi"/>
          <w:color w:val="auto"/>
          <w:lang w:eastAsia="ja-JP"/>
        </w:rPr>
        <w:t xml:space="preserve">the </w:t>
      </w:r>
      <w:r w:rsidR="00E30461" w:rsidRPr="00E95416">
        <w:rPr>
          <w:rFonts w:asciiTheme="minorHAnsi" w:hAnsiTheme="minorHAnsi" w:cstheme="minorHAnsi"/>
          <w:color w:val="auto"/>
          <w:lang w:eastAsia="ja-JP"/>
        </w:rPr>
        <w:t>coefficient of</w:t>
      </w:r>
      <w:r w:rsidR="00673077" w:rsidRPr="00E95416">
        <w:rPr>
          <w:rFonts w:asciiTheme="minorHAnsi" w:hAnsiTheme="minorHAnsi" w:cstheme="minorHAnsi"/>
          <w:color w:val="auto"/>
          <w:lang w:eastAsia="ja-JP"/>
        </w:rPr>
        <w:t xml:space="preserve"> determination </w:t>
      </w:r>
      <w:r w:rsidR="00A7392C" w:rsidRPr="00E95416">
        <w:rPr>
          <w:rFonts w:asciiTheme="minorHAnsi" w:hAnsiTheme="minorHAnsi" w:cstheme="minorHAnsi"/>
          <w:color w:val="auto"/>
          <w:lang w:eastAsia="ja-JP"/>
        </w:rPr>
        <w:t>should be</w:t>
      </w:r>
      <w:r w:rsidR="00C67734" w:rsidRPr="00E95416">
        <w:rPr>
          <w:rFonts w:asciiTheme="minorHAnsi" w:hAnsiTheme="minorHAnsi" w:cstheme="minorHAnsi"/>
          <w:color w:val="auto"/>
          <w:lang w:eastAsia="ja-JP"/>
        </w:rPr>
        <w:t xml:space="preserve"> more than 0.98</w:t>
      </w:r>
      <w:r w:rsidR="00A7392C" w:rsidRPr="00E95416">
        <w:rPr>
          <w:rFonts w:asciiTheme="minorHAnsi" w:hAnsiTheme="minorHAnsi" w:cstheme="minorHAnsi"/>
          <w:color w:val="auto"/>
          <w:lang w:eastAsia="ja-JP"/>
        </w:rPr>
        <w:t>.</w:t>
      </w:r>
      <w:r w:rsidR="00CA202A" w:rsidRPr="00E95416">
        <w:rPr>
          <w:rFonts w:asciiTheme="minorHAnsi" w:hAnsiTheme="minorHAnsi" w:cstheme="minorHAnsi"/>
          <w:color w:val="auto"/>
          <w:lang w:eastAsia="ja-JP"/>
        </w:rPr>
        <w:t xml:space="preserve"> </w:t>
      </w:r>
      <w:r w:rsidR="003D5084" w:rsidRPr="00E95416">
        <w:rPr>
          <w:rFonts w:asciiTheme="minorHAnsi" w:hAnsiTheme="minorHAnsi" w:cstheme="minorHAnsi"/>
          <w:color w:val="auto"/>
          <w:lang w:eastAsia="ja-JP"/>
        </w:rPr>
        <w:t>Compar</w:t>
      </w:r>
      <w:r w:rsidR="00902F2B">
        <w:rPr>
          <w:rFonts w:asciiTheme="minorHAnsi" w:hAnsiTheme="minorHAnsi" w:cstheme="minorHAnsi"/>
          <w:color w:val="auto"/>
          <w:lang w:eastAsia="ja-JP"/>
        </w:rPr>
        <w:t>ed</w:t>
      </w:r>
      <w:r w:rsidR="003D5084" w:rsidRPr="00E95416">
        <w:rPr>
          <w:rFonts w:asciiTheme="minorHAnsi" w:hAnsiTheme="minorHAnsi" w:cstheme="minorHAnsi"/>
          <w:color w:val="auto"/>
          <w:lang w:eastAsia="ja-JP"/>
        </w:rPr>
        <w:t xml:space="preserve"> to the </w:t>
      </w:r>
      <w:r w:rsidR="009F5C1F" w:rsidRPr="00E95416">
        <w:rPr>
          <w:rFonts w:asciiTheme="minorHAnsi" w:hAnsiTheme="minorHAnsi" w:cstheme="minorHAnsi"/>
          <w:color w:val="auto"/>
          <w:lang w:eastAsia="ja-JP"/>
        </w:rPr>
        <w:t>fluorescence microscope</w:t>
      </w:r>
      <w:r w:rsidR="00BC5EE4" w:rsidRPr="00E95416">
        <w:rPr>
          <w:rFonts w:asciiTheme="minorHAnsi" w:hAnsiTheme="minorHAnsi" w:cstheme="minorHAnsi"/>
          <w:color w:val="auto"/>
          <w:lang w:eastAsia="ja-JP"/>
        </w:rPr>
        <w:t xml:space="preserve"> to visualize the localization of viruses in cells</w:t>
      </w:r>
      <w:r w:rsidR="009F5C1F" w:rsidRPr="00E95416">
        <w:rPr>
          <w:rFonts w:asciiTheme="minorHAnsi" w:hAnsiTheme="minorHAnsi" w:cstheme="minorHAnsi"/>
          <w:color w:val="auto"/>
          <w:lang w:eastAsia="ja-JP"/>
        </w:rPr>
        <w:t xml:space="preserve">, </w:t>
      </w:r>
      <w:r w:rsidR="003D5084" w:rsidRPr="00E95416">
        <w:rPr>
          <w:rFonts w:asciiTheme="minorHAnsi" w:hAnsiTheme="minorHAnsi" w:cstheme="minorHAnsi"/>
          <w:color w:val="auto"/>
          <w:lang w:eastAsia="ja-JP"/>
        </w:rPr>
        <w:t xml:space="preserve">the assay is </w:t>
      </w:r>
      <w:r w:rsidR="00902F2B">
        <w:rPr>
          <w:rFonts w:asciiTheme="minorHAnsi" w:hAnsiTheme="minorHAnsi" w:cstheme="minorHAnsi"/>
          <w:color w:val="auto"/>
          <w:lang w:eastAsia="ja-JP"/>
        </w:rPr>
        <w:t xml:space="preserve">more </w:t>
      </w:r>
      <w:r w:rsidR="003D5084" w:rsidRPr="00E95416">
        <w:rPr>
          <w:rFonts w:asciiTheme="minorHAnsi" w:hAnsiTheme="minorHAnsi" w:cstheme="minorHAnsi"/>
          <w:color w:val="auto"/>
          <w:lang w:eastAsia="ja-JP"/>
        </w:rPr>
        <w:t>rapid and easier</w:t>
      </w:r>
      <w:r w:rsidR="00902F2B">
        <w:rPr>
          <w:rFonts w:asciiTheme="minorHAnsi" w:hAnsiTheme="minorHAnsi" w:cstheme="minorHAnsi"/>
          <w:color w:val="auto"/>
          <w:lang w:eastAsia="ja-JP"/>
        </w:rPr>
        <w:t xml:space="preserve"> to use</w:t>
      </w:r>
      <w:r w:rsidR="003D5084" w:rsidRPr="00E95416">
        <w:rPr>
          <w:rFonts w:asciiTheme="minorHAnsi" w:hAnsiTheme="minorHAnsi" w:cstheme="minorHAnsi"/>
          <w:color w:val="auto"/>
          <w:lang w:eastAsia="ja-JP"/>
        </w:rPr>
        <w:t xml:space="preserve"> because binding of fluorescent substances to viruses</w:t>
      </w:r>
      <w:r w:rsidR="00902F2B">
        <w:rPr>
          <w:rFonts w:asciiTheme="minorHAnsi" w:hAnsiTheme="minorHAnsi" w:cstheme="minorHAnsi"/>
          <w:color w:val="auto"/>
          <w:lang w:eastAsia="ja-JP"/>
        </w:rPr>
        <w:t xml:space="preserve"> is not necessary</w:t>
      </w:r>
      <w:r w:rsidR="003D5084" w:rsidRPr="00E95416">
        <w:rPr>
          <w:rFonts w:asciiTheme="minorHAnsi" w:hAnsiTheme="minorHAnsi" w:cstheme="minorHAnsi"/>
          <w:color w:val="auto"/>
          <w:lang w:eastAsia="ja-JP"/>
        </w:rPr>
        <w:t>.</w:t>
      </w:r>
    </w:p>
    <w:p w14:paraId="75C2B096" w14:textId="77777777" w:rsidR="00CA202A" w:rsidRPr="00E95416" w:rsidRDefault="00CA202A" w:rsidP="004B5EFB">
      <w:pPr>
        <w:rPr>
          <w:rFonts w:asciiTheme="minorHAnsi" w:hAnsiTheme="minorHAnsi" w:cstheme="minorHAnsi"/>
          <w:color w:val="auto"/>
          <w:lang w:eastAsia="ja-JP"/>
        </w:rPr>
      </w:pPr>
    </w:p>
    <w:p w14:paraId="234A2032" w14:textId="0A2292DF" w:rsidR="0067078A" w:rsidRPr="00E95416" w:rsidRDefault="004945AB" w:rsidP="004B5EFB">
      <w:pPr>
        <w:rPr>
          <w:rFonts w:asciiTheme="minorHAnsi" w:hAnsiTheme="minorHAnsi" w:cstheme="minorHAnsi"/>
          <w:color w:val="auto"/>
          <w:lang w:eastAsia="ja-JP"/>
        </w:rPr>
      </w:pPr>
      <w:r w:rsidRPr="00E95416">
        <w:rPr>
          <w:rFonts w:asciiTheme="minorHAnsi" w:hAnsiTheme="minorHAnsi" w:cstheme="minorHAnsi"/>
          <w:color w:val="auto"/>
        </w:rPr>
        <w:t xml:space="preserve">Recently, </w:t>
      </w:r>
      <w:r w:rsidR="002F7762" w:rsidRPr="00E95416">
        <w:rPr>
          <w:rFonts w:asciiTheme="minorHAnsi" w:hAnsiTheme="minorHAnsi" w:cstheme="minorHAnsi"/>
          <w:color w:val="auto"/>
        </w:rPr>
        <w:t xml:space="preserve">human intestinal </w:t>
      </w:r>
      <w:proofErr w:type="spellStart"/>
      <w:r w:rsidRPr="00E95416">
        <w:rPr>
          <w:rFonts w:asciiTheme="minorHAnsi" w:hAnsiTheme="minorHAnsi" w:cstheme="minorHAnsi"/>
          <w:color w:val="auto"/>
        </w:rPr>
        <w:t>enteroid</w:t>
      </w:r>
      <w:proofErr w:type="spellEnd"/>
      <w:r w:rsidR="006C2A71" w:rsidRPr="00E95416">
        <w:rPr>
          <w:rFonts w:asciiTheme="minorHAnsi" w:hAnsiTheme="minorHAnsi" w:cstheme="minorHAnsi"/>
          <w:color w:val="auto"/>
        </w:rPr>
        <w:t xml:space="preserve"> (HIE</w:t>
      </w:r>
      <w:r w:rsidR="002F7762" w:rsidRPr="00E95416">
        <w:rPr>
          <w:rFonts w:asciiTheme="minorHAnsi" w:hAnsiTheme="minorHAnsi" w:cstheme="minorHAnsi"/>
          <w:color w:val="auto"/>
        </w:rPr>
        <w:t xml:space="preserve">), exhibiting a similar cellular composition and function </w:t>
      </w:r>
      <w:r w:rsidR="00902F2B">
        <w:rPr>
          <w:rFonts w:asciiTheme="minorHAnsi" w:hAnsiTheme="minorHAnsi" w:cstheme="minorHAnsi"/>
          <w:color w:val="auto"/>
        </w:rPr>
        <w:t>as</w:t>
      </w:r>
      <w:r w:rsidR="002F7762" w:rsidRPr="00E95416">
        <w:rPr>
          <w:rFonts w:asciiTheme="minorHAnsi" w:hAnsiTheme="minorHAnsi" w:cstheme="minorHAnsi"/>
          <w:color w:val="auto"/>
        </w:rPr>
        <w:t xml:space="preserve"> human gastrointestinal epithelium</w:t>
      </w:r>
      <w:r w:rsidRPr="00E95416">
        <w:rPr>
          <w:rFonts w:asciiTheme="minorHAnsi" w:hAnsiTheme="minorHAnsi" w:cstheme="minorHAnsi"/>
          <w:color w:val="auto"/>
        </w:rPr>
        <w:t xml:space="preserve">, </w:t>
      </w:r>
      <w:r w:rsidR="00902F2B">
        <w:rPr>
          <w:rFonts w:asciiTheme="minorHAnsi" w:hAnsiTheme="minorHAnsi" w:cstheme="minorHAnsi"/>
          <w:color w:val="auto"/>
        </w:rPr>
        <w:t>has become</w:t>
      </w:r>
      <w:r w:rsidRPr="00E95416">
        <w:rPr>
          <w:rFonts w:asciiTheme="minorHAnsi" w:hAnsiTheme="minorHAnsi" w:cstheme="minorHAnsi"/>
          <w:color w:val="auto"/>
        </w:rPr>
        <w:t xml:space="preserve"> available</w:t>
      </w:r>
      <w:r w:rsidR="00D61FD1" w:rsidRPr="00E95416">
        <w:rPr>
          <w:rFonts w:asciiTheme="minorHAnsi" w:hAnsiTheme="minorHAnsi" w:cstheme="minorHAnsi"/>
          <w:color w:val="auto"/>
        </w:rPr>
        <w:t xml:space="preserve"> for rotavirus propagation</w:t>
      </w:r>
      <w:r w:rsidR="006236C1" w:rsidRPr="00E95416">
        <w:rPr>
          <w:rFonts w:asciiTheme="minorHAnsi" w:hAnsiTheme="minorHAnsi" w:cstheme="minorHAnsi"/>
          <w:color w:val="auto"/>
        </w:rPr>
        <w:fldChar w:fldCharType="begin" w:fldLock="1"/>
      </w:r>
      <w:r w:rsidR="009C6BAD" w:rsidRPr="00E95416">
        <w:rPr>
          <w:rFonts w:asciiTheme="minorHAnsi" w:hAnsiTheme="minorHAnsi" w:cstheme="minorHAnsi"/>
          <w:color w:val="auto"/>
        </w:rPr>
        <w:instrText>ADDIN CSL_CITATION {"citationItems":[{"id":"ITEM-1","itemData":{"DOI":"10.1128/JVI.01930-15.Editor","ISSN":"10985514","author":[{"dropping-particle":"","family":"Saxena","given":"Kapil","non-dropping-particle":"","parse-names":false,"suffix":""},{"dropping-particle":"","family":"Blutt","given":"Sarah E","non-dropping-particle":"","parse-names":false,"suffix":""},{"dropping-particle":"","family":"Ettayebi","given":"Khalil","non-dropping-particle":"","parse-names":false,"suffix":""},{"dropping-particle":"","family":"Zeng","given":"Xi-lei","non-dropping-particle":"","parse-names":false,"suffix":""},{"dropping-particle":"","family":"Broughman","given":"James R","non-dropping-particle":"","parse-names":false,"suffix":""},{"dropping-particle":"","family":"Crawford","given":"Sue E","non-dropping-particle":"","parse-names":false,"suffix":""},{"dropping-particle":"","family":"Karandikar","given":"Umesh C","non-dropping-particle":"","parse-names":false,"suffix":""},{"dropping-particle":"","family":"Sastri","given":"Narayan P","non-dropping-particle":"","parse-names":false,"suffix":""},{"dropping-particle":"","family":"Conner","given":"Margaret E","non-dropping-particle":"","parse-names":false,"suffix":""},{"dropping-particle":"","family":"Opekun","given":"Antone R","non-dropping-particle":"","parse-names":false,"suffix":""},{"dropping-particle":"","family":"Graham","given":"David Y","non-dropping-particle":"","parse-names":false,"suffix":""},{"dropping-particle":"","family":"Qureshi","given":"Waqar","non-dropping-particle":"","parse-names":false,"suffix":""},{"dropping-particle":"","family":"Sherman","given":"Vadim","non-dropping-particle":"","parse-names":false,"suffix":""},{"dropping-particle":"","family":"Foulke-abel","given":"Jennifer","non-dropping-particle":"","parse-names":false,"suffix":""},{"dropping-particle":"","family":"In","given":"Julie","non-dropping-particle":"","parse-names":false,"suffix":""},{"dropping-particle":"","family":"Kovbasnjuk","given":"Olga","non-dropping-particle":"","parse-names":false,"suffix":""},{"dropping-particle":"","family":"Zachos","given":"Nicholas C","non-dropping-particle":"","parse-names":false,"suffix":""},{"dropping-particle":"","family":"Donowitz","given":"Mark","non-dropping-particle":"","parse-names":false,"suffix":""},{"dropping-particle":"","family":"Estes","given":"K","non-dropping-particle":"","parse-names":false,"suffix":""}],"id":"ITEM-1","issue":"1","issued":{"date-parts":[["2016"]]},"page":"43-56","title":"Human Intestinal Enteroids : a New Model To Study Human Rotavirus Infection , Host Restriction , and Pathophysiology","type":"article-journal","volume":"90"},"uris":["http://www.mendeley.com/documents/?uuid=bde81de0-52e7-46bc-8f28-ab26f293b3ec"]}],"mendeley":{"formattedCitation":"&lt;sup&gt;18&lt;/sup&gt;","plainTextFormattedCitation":"18","previouslyFormattedCitation":"&lt;sup&gt;18&lt;/sup&gt;"},"properties":{"noteIndex":0},"schema":"https://github.com/citation-style-language/schema/raw/master/csl-citation.json"}</w:instrText>
      </w:r>
      <w:r w:rsidR="006236C1" w:rsidRPr="00E95416">
        <w:rPr>
          <w:rFonts w:asciiTheme="minorHAnsi" w:hAnsiTheme="minorHAnsi" w:cstheme="minorHAnsi"/>
          <w:color w:val="auto"/>
        </w:rPr>
        <w:fldChar w:fldCharType="separate"/>
      </w:r>
      <w:r w:rsidR="00CC3A83" w:rsidRPr="00E95416">
        <w:rPr>
          <w:rFonts w:asciiTheme="minorHAnsi" w:hAnsiTheme="minorHAnsi" w:cstheme="minorHAnsi"/>
          <w:noProof/>
          <w:color w:val="auto"/>
          <w:vertAlign w:val="superscript"/>
        </w:rPr>
        <w:t>18</w:t>
      </w:r>
      <w:r w:rsidR="006236C1" w:rsidRPr="00E95416">
        <w:rPr>
          <w:rFonts w:asciiTheme="minorHAnsi" w:hAnsiTheme="minorHAnsi" w:cstheme="minorHAnsi"/>
          <w:color w:val="auto"/>
        </w:rPr>
        <w:fldChar w:fldCharType="end"/>
      </w:r>
      <w:r w:rsidRPr="00E95416">
        <w:rPr>
          <w:rFonts w:asciiTheme="minorHAnsi" w:hAnsiTheme="minorHAnsi" w:cstheme="minorHAnsi"/>
          <w:color w:val="auto"/>
        </w:rPr>
        <w:t xml:space="preserve">. </w:t>
      </w:r>
      <w:r w:rsidR="0067078A" w:rsidRPr="00E95416">
        <w:rPr>
          <w:rFonts w:asciiTheme="minorHAnsi" w:hAnsiTheme="minorHAnsi" w:cstheme="minorHAnsi"/>
          <w:color w:val="auto"/>
        </w:rPr>
        <w:t>The us</w:t>
      </w:r>
      <w:r w:rsidR="00902F2B">
        <w:rPr>
          <w:rFonts w:asciiTheme="minorHAnsi" w:hAnsiTheme="minorHAnsi" w:cstheme="minorHAnsi"/>
          <w:color w:val="auto"/>
        </w:rPr>
        <w:t>e</w:t>
      </w:r>
      <w:r w:rsidR="0067078A" w:rsidRPr="00E95416">
        <w:rPr>
          <w:rFonts w:asciiTheme="minorHAnsi" w:hAnsiTheme="minorHAnsi" w:cstheme="minorHAnsi"/>
          <w:color w:val="auto"/>
        </w:rPr>
        <w:t xml:space="preserve"> of</w:t>
      </w:r>
      <w:r w:rsidR="006C2A71" w:rsidRPr="00E95416">
        <w:rPr>
          <w:rFonts w:asciiTheme="minorHAnsi" w:hAnsiTheme="minorHAnsi" w:cstheme="minorHAnsi"/>
          <w:color w:val="auto"/>
        </w:rPr>
        <w:t xml:space="preserve"> HIE</w:t>
      </w:r>
      <w:r w:rsidR="00813B42" w:rsidRPr="00E95416">
        <w:rPr>
          <w:rFonts w:asciiTheme="minorHAnsi" w:hAnsiTheme="minorHAnsi" w:cstheme="minorHAnsi"/>
          <w:color w:val="auto"/>
        </w:rPr>
        <w:t xml:space="preserve"> </w:t>
      </w:r>
      <w:r w:rsidR="0067078A" w:rsidRPr="00E95416">
        <w:rPr>
          <w:rFonts w:asciiTheme="minorHAnsi" w:hAnsiTheme="minorHAnsi" w:cstheme="minorHAnsi"/>
          <w:color w:val="auto"/>
          <w:lang w:eastAsia="ja-JP"/>
        </w:rPr>
        <w:t xml:space="preserve">may </w:t>
      </w:r>
      <w:r w:rsidR="00813B42" w:rsidRPr="00E95416">
        <w:rPr>
          <w:rFonts w:asciiTheme="minorHAnsi" w:hAnsiTheme="minorHAnsi" w:cstheme="minorHAnsi"/>
          <w:color w:val="auto"/>
          <w:lang w:eastAsia="ja-JP"/>
        </w:rPr>
        <w:t xml:space="preserve">enable us to </w:t>
      </w:r>
      <w:r w:rsidR="0067078A" w:rsidRPr="00E95416">
        <w:rPr>
          <w:rFonts w:asciiTheme="minorHAnsi" w:hAnsiTheme="minorHAnsi" w:cstheme="minorHAnsi"/>
          <w:color w:val="auto"/>
          <w:lang w:eastAsia="ja-JP"/>
        </w:rPr>
        <w:t xml:space="preserve">evaluate </w:t>
      </w:r>
      <w:r w:rsidR="00902F2B">
        <w:rPr>
          <w:rFonts w:asciiTheme="minorHAnsi" w:hAnsiTheme="minorHAnsi" w:cstheme="minorHAnsi"/>
          <w:color w:val="auto"/>
          <w:lang w:eastAsia="ja-JP"/>
        </w:rPr>
        <w:t xml:space="preserve">the </w:t>
      </w:r>
      <w:r w:rsidR="0067078A" w:rsidRPr="00E95416">
        <w:rPr>
          <w:rFonts w:asciiTheme="minorHAnsi" w:hAnsiTheme="minorHAnsi" w:cstheme="minorHAnsi"/>
          <w:color w:val="auto"/>
          <w:lang w:eastAsia="ja-JP"/>
        </w:rPr>
        <w:t>specific growth rate and cell</w:t>
      </w:r>
      <w:r w:rsidR="0040384A">
        <w:rPr>
          <w:rFonts w:asciiTheme="minorHAnsi" w:hAnsiTheme="minorHAnsi" w:cstheme="minorHAnsi"/>
          <w:color w:val="auto"/>
          <w:lang w:eastAsia="ja-JP"/>
        </w:rPr>
        <w:t>-</w:t>
      </w:r>
      <w:r w:rsidR="0067078A" w:rsidRPr="00E95416">
        <w:rPr>
          <w:rFonts w:asciiTheme="minorHAnsi" w:hAnsiTheme="minorHAnsi" w:cstheme="minorHAnsi"/>
          <w:color w:val="auto"/>
          <w:lang w:eastAsia="ja-JP"/>
        </w:rPr>
        <w:t>binding ability of</w:t>
      </w:r>
      <w:r w:rsidR="00813B42" w:rsidRPr="00E95416">
        <w:rPr>
          <w:rFonts w:asciiTheme="minorHAnsi" w:hAnsiTheme="minorHAnsi" w:cstheme="minorHAnsi"/>
          <w:color w:val="auto"/>
          <w:lang w:eastAsia="ja-JP"/>
        </w:rPr>
        <w:t xml:space="preserve"> non-culturable strains</w:t>
      </w:r>
      <w:r w:rsidR="0067078A" w:rsidRPr="00E95416">
        <w:rPr>
          <w:rFonts w:asciiTheme="minorHAnsi" w:hAnsiTheme="minorHAnsi" w:cstheme="minorHAnsi"/>
          <w:color w:val="auto"/>
          <w:lang w:eastAsia="ja-JP"/>
        </w:rPr>
        <w:t xml:space="preserve"> of rotavirus</w:t>
      </w:r>
      <w:r w:rsidR="006C2A71" w:rsidRPr="00E95416">
        <w:rPr>
          <w:rFonts w:asciiTheme="minorHAnsi" w:hAnsiTheme="minorHAnsi" w:cstheme="minorHAnsi"/>
          <w:color w:val="auto"/>
        </w:rPr>
        <w:t xml:space="preserve">. </w:t>
      </w:r>
      <w:r w:rsidR="007518AF" w:rsidRPr="00E95416">
        <w:rPr>
          <w:rFonts w:asciiTheme="minorHAnsi" w:hAnsiTheme="minorHAnsi" w:cstheme="minorHAnsi"/>
          <w:color w:val="auto"/>
        </w:rPr>
        <w:t>Also</w:t>
      </w:r>
      <w:r w:rsidR="00D705EF" w:rsidRPr="00E95416">
        <w:rPr>
          <w:rFonts w:asciiTheme="minorHAnsi" w:hAnsiTheme="minorHAnsi" w:cstheme="minorHAnsi"/>
          <w:color w:val="auto"/>
        </w:rPr>
        <w:t>, b</w:t>
      </w:r>
      <w:r w:rsidR="00532176" w:rsidRPr="00E95416">
        <w:rPr>
          <w:rFonts w:asciiTheme="minorHAnsi" w:hAnsiTheme="minorHAnsi" w:cstheme="minorHAnsi"/>
          <w:color w:val="auto"/>
        </w:rPr>
        <w:t xml:space="preserve">oth experiments described here </w:t>
      </w:r>
      <w:r w:rsidR="00484D15" w:rsidRPr="00E95416">
        <w:rPr>
          <w:rFonts w:asciiTheme="minorHAnsi" w:hAnsiTheme="minorHAnsi" w:cstheme="minorHAnsi"/>
          <w:color w:val="auto"/>
        </w:rPr>
        <w:t>may be applied to the evaluation</w:t>
      </w:r>
      <w:r w:rsidR="00532176" w:rsidRPr="00E95416">
        <w:rPr>
          <w:rFonts w:asciiTheme="minorHAnsi" w:hAnsiTheme="minorHAnsi" w:cstheme="minorHAnsi"/>
          <w:color w:val="auto"/>
        </w:rPr>
        <w:t xml:space="preserve"> </w:t>
      </w:r>
      <w:r w:rsidR="00484D15" w:rsidRPr="00E95416">
        <w:rPr>
          <w:rFonts w:asciiTheme="minorHAnsi" w:hAnsiTheme="minorHAnsi" w:cstheme="minorHAnsi"/>
          <w:color w:val="auto"/>
        </w:rPr>
        <w:t>of</w:t>
      </w:r>
      <w:r w:rsidR="00532176" w:rsidRPr="00E95416">
        <w:rPr>
          <w:rFonts w:asciiTheme="minorHAnsi" w:hAnsiTheme="minorHAnsi" w:cstheme="minorHAnsi"/>
          <w:color w:val="auto"/>
        </w:rPr>
        <w:t xml:space="preserve"> drug effects on </w:t>
      </w:r>
      <w:r w:rsidR="009A3808" w:rsidRPr="00E95416">
        <w:rPr>
          <w:rFonts w:asciiTheme="minorHAnsi" w:hAnsiTheme="minorHAnsi" w:cstheme="minorHAnsi"/>
          <w:color w:val="auto"/>
          <w:lang w:eastAsia="ja-JP"/>
        </w:rPr>
        <w:t>both phenotypes</w:t>
      </w:r>
      <w:r w:rsidR="008331BF" w:rsidRPr="00E95416">
        <w:rPr>
          <w:rFonts w:asciiTheme="minorHAnsi" w:hAnsiTheme="minorHAnsi" w:cstheme="minorHAnsi"/>
          <w:color w:val="auto"/>
        </w:rPr>
        <w:fldChar w:fldCharType="begin" w:fldLock="1"/>
      </w:r>
      <w:r w:rsidR="008331BF" w:rsidRPr="00E95416">
        <w:rPr>
          <w:rFonts w:asciiTheme="minorHAnsi" w:hAnsiTheme="minorHAnsi" w:cstheme="minorHAnsi"/>
          <w:color w:val="auto"/>
        </w:rPr>
        <w:instrText>ADDIN CSL_CITATION {"citationItems":[{"id":"ITEM-1","itemData":{"DOI":"10.1016/j.antiviral.2015.09.010","ISSN":"18729096","PMID":"26408355","abstract":"Despite the introduction of oral vaccines, rotavirus still kills over 450,000 children under five years of age annually. The absence of specific treatment prompts research aiming at further understanding of pathogenesis and the development of effective antiviral therapy, which in turn requires advanced experimental models. Given the intrinsic limitations of the classical rotavirus models using immortalized cell lines infected with laboratory-adapted strains in two dimensional cultures, our study aimed to model infection and antiviral therapy of both experimental and patient-derived rotavirus strains using three dimensional cultures of primary intestinal organoids. Intestinal epithelial organoids were successfully cultured from mouse or human gut tissues. These organoids recapitulate essential features of the in vivo tissue architecture, and are susceptible to rotavirus. Human organoids are more permissive to rotavirus infection, displaying an over 10,000-fold increase in genomic RNA following 24 h of viral replication. Furthermore, infected organoids are capable of producing infectious rotavirus particles. Treatment of interferon-alpha or ribavirin inhibited viral replication in organoids of both species. Importantly, human organoids efficiently support the infection of patient-derived rotavirus strains and can be potentially harnessed for personalized evaluation of the efficacy of antiviral medications. Therefore, organoids provide a robust model system for studying rotavirus-host interactions and assessing antiviral medications.","author":[{"dropping-particle":"","family":"Yin","given":"Yuebang","non-dropping-particle":"","parse-names":false,"suffix":""},{"dropping-particle":"","family":"Bijvelds","given":"Marcel","non-dropping-particle":"","parse-names":false,"suffix":""},{"dropping-particle":"","family":"Dang","given":"Wen","non-dropping-particle":"","parse-names":false,"suffix":""},{"dropping-particle":"","family":"Xu","given":"Lei","non-dropping-particle":"","parse-names":false,"suffix":""},{"dropping-particle":"","family":"Eijk","given":"Annemiek A.","non-dropping-particle":"Van Der","parse-names":false,"suffix":""},{"dropping-particle":"","family":"Knipping","given":"Karen","non-dropping-particle":"","parse-names":false,"suffix":""},{"dropping-particle":"","family":"Tuysuz","given":"Nesrin","non-dropping-particle":"","parse-names":false,"suffix":""},{"dropping-particle":"","family":"Dekkers","given":"Johanna F.","non-dropping-particle":"","parse-names":false,"suffix":""},{"dropping-particle":"","family":"Wang","given":"Yijin","non-dropping-particle":"","parse-names":false,"suffix":""},{"dropping-particle":"","family":"Jonge","given":"Jeroen","non-dropping-particle":"De","parse-names":false,"suffix":""},{"dropping-particle":"","family":"Sprengers","given":"Dave","non-dropping-particle":"","parse-names":false,"suffix":""},{"dropping-particle":"","family":"Laan","given":"Luc J.W.","non-dropping-particle":"Van Der","parse-names":false,"suffix":""},{"dropping-particle":"","family":"Beekman","given":"Jeffrey M.","non-dropping-particle":"","parse-names":false,"suffix":""},{"dropping-particle":"","family":"Berge","given":"Derk","non-dropping-particle":"Ten","parse-names":false,"suffix":""},{"dropping-particle":"","family":"Metselaar","given":"Herold J.","non-dropping-particle":"","parse-names":false,"suffix":""},{"dropping-particle":"","family":"Jonge","given":"Hugo","non-dropping-particle":"De","parse-names":false,"suffix":""},{"dropping-particle":"","family":"Koopmans","given":"Marion P.G.","non-dropping-particle":"","parse-names":false,"suffix":""},{"dropping-particle":"","family":"Peppelenbosch","given":"Maikel P.","non-dropping-particle":"","parse-names":false,"suffix":""},{"dropping-particle":"","family":"Pan","given":"Qiuwei","non-dropping-particle":"","parse-names":false,"suffix":""}],"container-title":"Antiviral Research","id":"ITEM-1","issued":{"date-parts":[["2015"]]},"page":"120-131","publisher":"Elsevier B.V.","title":"Modeling rotavirus infection and antiviral therapy using primary intestinal organoids","type":"article-journal","volume":"123"},"uris":["http://www.mendeley.com/documents/?uuid=98a8352e-f55a-4ece-bbc2-90b5cefce010"]}],"mendeley":{"formattedCitation":"&lt;sup&gt;19&lt;/sup&gt;","plainTextFormattedCitation":"19"},"properties":{"noteIndex":0},"schema":"https://github.com/citation-style-language/schema/raw/master/csl-citation.json"}</w:instrText>
      </w:r>
      <w:r w:rsidR="008331BF" w:rsidRPr="00E95416">
        <w:rPr>
          <w:rFonts w:asciiTheme="minorHAnsi" w:hAnsiTheme="minorHAnsi" w:cstheme="minorHAnsi"/>
          <w:color w:val="auto"/>
        </w:rPr>
        <w:fldChar w:fldCharType="separate"/>
      </w:r>
      <w:r w:rsidR="008331BF" w:rsidRPr="00E95416">
        <w:rPr>
          <w:rFonts w:asciiTheme="minorHAnsi" w:hAnsiTheme="minorHAnsi" w:cstheme="minorHAnsi"/>
          <w:noProof/>
          <w:color w:val="auto"/>
          <w:vertAlign w:val="superscript"/>
        </w:rPr>
        <w:t>19</w:t>
      </w:r>
      <w:r w:rsidR="008331BF" w:rsidRPr="00E95416">
        <w:rPr>
          <w:rFonts w:asciiTheme="minorHAnsi" w:hAnsiTheme="minorHAnsi" w:cstheme="minorHAnsi"/>
          <w:color w:val="auto"/>
        </w:rPr>
        <w:fldChar w:fldCharType="end"/>
      </w:r>
      <w:r w:rsidR="00285BF8" w:rsidRPr="00E95416">
        <w:rPr>
          <w:rFonts w:asciiTheme="minorHAnsi" w:hAnsiTheme="minorHAnsi" w:cstheme="minorHAnsi"/>
          <w:color w:val="auto"/>
          <w:lang w:eastAsia="ja-JP"/>
        </w:rPr>
        <w:t xml:space="preserve">. The protocols presented here </w:t>
      </w:r>
      <w:r w:rsidR="00484D15" w:rsidRPr="00E95416">
        <w:rPr>
          <w:rFonts w:asciiTheme="minorHAnsi" w:hAnsiTheme="minorHAnsi" w:cstheme="minorHAnsi"/>
          <w:color w:val="auto"/>
          <w:lang w:eastAsia="ja-JP"/>
        </w:rPr>
        <w:t xml:space="preserve">make it possible to quantitatively discuss the </w:t>
      </w:r>
      <w:r w:rsidR="00105D97" w:rsidRPr="00E95416">
        <w:rPr>
          <w:rFonts w:asciiTheme="minorHAnsi" w:hAnsiTheme="minorHAnsi" w:cstheme="minorHAnsi"/>
          <w:color w:val="auto"/>
          <w:lang w:eastAsia="ja-JP"/>
        </w:rPr>
        <w:t>chan</w:t>
      </w:r>
      <w:bookmarkStart w:id="1" w:name="_GoBack"/>
      <w:bookmarkEnd w:id="1"/>
      <w:r w:rsidR="00105D97" w:rsidRPr="00E95416">
        <w:rPr>
          <w:rFonts w:asciiTheme="minorHAnsi" w:hAnsiTheme="minorHAnsi" w:cstheme="minorHAnsi"/>
          <w:color w:val="auto"/>
          <w:lang w:eastAsia="ja-JP"/>
        </w:rPr>
        <w:t xml:space="preserve">ges in </w:t>
      </w:r>
      <w:r w:rsidR="00AA0B5A" w:rsidRPr="00E95416">
        <w:rPr>
          <w:rFonts w:asciiTheme="minorHAnsi" w:hAnsiTheme="minorHAnsi" w:cstheme="minorHAnsi"/>
          <w:color w:val="auto"/>
          <w:lang w:eastAsia="ja-JP"/>
        </w:rPr>
        <w:t>phenotype</w:t>
      </w:r>
      <w:r w:rsidR="00105D97" w:rsidRPr="00E95416">
        <w:rPr>
          <w:rFonts w:asciiTheme="minorHAnsi" w:hAnsiTheme="minorHAnsi" w:cstheme="minorHAnsi"/>
          <w:color w:val="auto"/>
          <w:lang w:eastAsia="ja-JP"/>
        </w:rPr>
        <w:t xml:space="preserve"> parameter values</w:t>
      </w:r>
      <w:r w:rsidR="00AA0B5A" w:rsidRPr="00E95416">
        <w:rPr>
          <w:rFonts w:asciiTheme="minorHAnsi" w:hAnsiTheme="minorHAnsi" w:cstheme="minorHAnsi"/>
          <w:color w:val="auto"/>
          <w:lang w:eastAsia="ja-JP"/>
        </w:rPr>
        <w:t xml:space="preserve"> </w:t>
      </w:r>
      <w:r w:rsidR="00484D15" w:rsidRPr="00E95416">
        <w:rPr>
          <w:rFonts w:asciiTheme="minorHAnsi" w:hAnsiTheme="minorHAnsi" w:cstheme="minorHAnsi" w:hint="eastAsia"/>
          <w:color w:val="auto"/>
          <w:lang w:eastAsia="ja-JP"/>
        </w:rPr>
        <w:t>o</w:t>
      </w:r>
      <w:r w:rsidR="00484D15" w:rsidRPr="00E95416">
        <w:rPr>
          <w:rFonts w:asciiTheme="minorHAnsi" w:hAnsiTheme="minorHAnsi" w:cstheme="minorHAnsi"/>
          <w:color w:val="auto"/>
          <w:lang w:eastAsia="ja-JP"/>
        </w:rPr>
        <w:t xml:space="preserve">f rotavirus strains under varied conditions. </w:t>
      </w:r>
    </w:p>
    <w:p w14:paraId="7C3886EC" w14:textId="77777777" w:rsidR="004945AB" w:rsidRPr="00E95416" w:rsidRDefault="004945AB" w:rsidP="004B5EFB">
      <w:pPr>
        <w:rPr>
          <w:rFonts w:asciiTheme="minorHAnsi" w:hAnsiTheme="minorHAnsi" w:cstheme="minorHAnsi"/>
          <w:color w:val="auto"/>
        </w:rPr>
      </w:pPr>
    </w:p>
    <w:p w14:paraId="1734505F" w14:textId="64B25E40" w:rsidR="00AA03DF" w:rsidRPr="00E95416" w:rsidRDefault="00AA03DF" w:rsidP="004B5EFB">
      <w:pPr>
        <w:pStyle w:val="NormalWeb"/>
        <w:spacing w:before="0" w:beforeAutospacing="0" w:after="0" w:afterAutospacing="0"/>
        <w:rPr>
          <w:rFonts w:asciiTheme="minorHAnsi" w:hAnsiTheme="minorHAnsi" w:cstheme="minorHAnsi"/>
          <w:color w:val="auto"/>
        </w:rPr>
      </w:pPr>
      <w:r w:rsidRPr="00E95416">
        <w:rPr>
          <w:rFonts w:asciiTheme="minorHAnsi" w:hAnsiTheme="minorHAnsi" w:cstheme="minorHAnsi"/>
          <w:b/>
          <w:bCs/>
          <w:color w:val="auto"/>
        </w:rPr>
        <w:t xml:space="preserve">ACKNOWLEDGMENTS: </w:t>
      </w:r>
    </w:p>
    <w:p w14:paraId="246DCD94" w14:textId="2B5FEAC1" w:rsidR="007A4DD6" w:rsidRPr="00E95416" w:rsidRDefault="000565CF" w:rsidP="004B5EFB">
      <w:pPr>
        <w:rPr>
          <w:rFonts w:asciiTheme="minorHAnsi" w:hAnsiTheme="minorHAnsi" w:cstheme="minorHAnsi"/>
          <w:color w:val="auto"/>
        </w:rPr>
      </w:pPr>
      <w:r w:rsidRPr="00E95416">
        <w:rPr>
          <w:rFonts w:asciiTheme="minorHAnsi" w:hAnsiTheme="minorHAnsi" w:cstheme="minorHAnsi"/>
          <w:color w:val="auto"/>
        </w:rPr>
        <w:t>This work was supported by “The Sanitation Value Chain: Designing</w:t>
      </w:r>
      <w:r w:rsidRPr="00E95416">
        <w:rPr>
          <w:rFonts w:asciiTheme="minorHAnsi" w:hAnsiTheme="minorHAnsi" w:cstheme="minorHAnsi" w:hint="eastAsia"/>
          <w:b/>
          <w:bCs/>
          <w:color w:val="auto"/>
        </w:rPr>
        <w:t xml:space="preserve"> </w:t>
      </w:r>
      <w:r w:rsidRPr="00E95416">
        <w:rPr>
          <w:rFonts w:asciiTheme="minorHAnsi" w:hAnsiTheme="minorHAnsi" w:cstheme="minorHAnsi"/>
          <w:color w:val="auto"/>
        </w:rPr>
        <w:t>Sanitation Systems as Eco-Community Value System” Project, Research</w:t>
      </w:r>
      <w:r w:rsidRPr="00E95416">
        <w:rPr>
          <w:rFonts w:asciiTheme="minorHAnsi" w:hAnsiTheme="minorHAnsi" w:cstheme="minorHAnsi" w:hint="eastAsia"/>
          <w:b/>
          <w:bCs/>
          <w:color w:val="auto"/>
        </w:rPr>
        <w:t xml:space="preserve"> </w:t>
      </w:r>
      <w:r w:rsidRPr="00E95416">
        <w:rPr>
          <w:rFonts w:asciiTheme="minorHAnsi" w:hAnsiTheme="minorHAnsi" w:cstheme="minorHAnsi"/>
          <w:color w:val="auto"/>
        </w:rPr>
        <w:t>Institute for Humanity and Nature (RIHN, Project No.14200107).</w:t>
      </w:r>
    </w:p>
    <w:p w14:paraId="2D96E92E" w14:textId="72F287DC" w:rsidR="00AA03DF" w:rsidRPr="00E95416" w:rsidRDefault="00AA03DF" w:rsidP="004B5EFB">
      <w:pPr>
        <w:rPr>
          <w:rFonts w:asciiTheme="minorHAnsi" w:hAnsiTheme="minorHAnsi" w:cstheme="minorHAnsi"/>
          <w:b/>
          <w:bCs/>
          <w:color w:val="auto"/>
        </w:rPr>
      </w:pPr>
    </w:p>
    <w:p w14:paraId="5D52ED8B" w14:textId="74D9546E" w:rsidR="00AA03DF" w:rsidRPr="00E95416" w:rsidRDefault="00AA03DF" w:rsidP="004B5EFB">
      <w:pPr>
        <w:pStyle w:val="NormalWeb"/>
        <w:spacing w:before="0" w:beforeAutospacing="0" w:after="0" w:afterAutospacing="0"/>
        <w:rPr>
          <w:rFonts w:asciiTheme="minorHAnsi" w:hAnsiTheme="minorHAnsi" w:cstheme="minorHAnsi"/>
          <w:color w:val="auto"/>
        </w:rPr>
      </w:pPr>
      <w:r w:rsidRPr="00E95416">
        <w:rPr>
          <w:rFonts w:asciiTheme="minorHAnsi" w:hAnsiTheme="minorHAnsi" w:cstheme="minorHAnsi"/>
          <w:b/>
          <w:color w:val="auto"/>
        </w:rPr>
        <w:t>DISCLOSURES</w:t>
      </w:r>
      <w:r w:rsidRPr="00E95416">
        <w:rPr>
          <w:rFonts w:asciiTheme="minorHAnsi" w:hAnsiTheme="minorHAnsi" w:cstheme="minorHAnsi"/>
          <w:b/>
          <w:bCs/>
          <w:color w:val="auto"/>
        </w:rPr>
        <w:t xml:space="preserve">: </w:t>
      </w:r>
    </w:p>
    <w:p w14:paraId="4E0C3135" w14:textId="6A8459CE" w:rsidR="007A4DD6" w:rsidRPr="00E95416" w:rsidRDefault="00E862E4" w:rsidP="004B5EFB">
      <w:pPr>
        <w:rPr>
          <w:rFonts w:asciiTheme="minorHAnsi" w:hAnsiTheme="minorHAnsi" w:cstheme="minorHAnsi"/>
          <w:color w:val="auto"/>
        </w:rPr>
      </w:pPr>
      <w:r w:rsidRPr="00E95416">
        <w:rPr>
          <w:rFonts w:asciiTheme="minorHAnsi" w:hAnsiTheme="minorHAnsi" w:cstheme="minorHAnsi"/>
          <w:color w:val="auto"/>
        </w:rPr>
        <w:t>The authors have nothing to disclose.</w:t>
      </w:r>
    </w:p>
    <w:p w14:paraId="66030076" w14:textId="77777777" w:rsidR="00AA03DF" w:rsidRPr="00E95416" w:rsidRDefault="00AA03DF" w:rsidP="004B5EFB">
      <w:pPr>
        <w:rPr>
          <w:rFonts w:asciiTheme="minorHAnsi" w:hAnsiTheme="minorHAnsi" w:cstheme="minorHAnsi"/>
          <w:color w:val="auto"/>
        </w:rPr>
      </w:pPr>
    </w:p>
    <w:p w14:paraId="315B4FAD" w14:textId="3603C5A8" w:rsidR="00B32616" w:rsidRPr="00E95416" w:rsidRDefault="009726EE" w:rsidP="004B5EFB">
      <w:pPr>
        <w:rPr>
          <w:rFonts w:asciiTheme="minorHAnsi" w:hAnsiTheme="minorHAnsi" w:cstheme="minorHAnsi"/>
          <w:b/>
          <w:color w:val="auto"/>
          <w:lang w:eastAsia="ja-JP"/>
        </w:rPr>
      </w:pPr>
      <w:r w:rsidRPr="00E95416">
        <w:rPr>
          <w:rFonts w:asciiTheme="minorHAnsi" w:hAnsiTheme="minorHAnsi" w:cstheme="minorHAnsi"/>
          <w:b/>
          <w:bCs/>
          <w:color w:val="auto"/>
        </w:rPr>
        <w:t>REFERENCES</w:t>
      </w:r>
      <w:r w:rsidR="00D04760" w:rsidRPr="00E95416">
        <w:rPr>
          <w:rFonts w:asciiTheme="minorHAnsi" w:hAnsiTheme="minorHAnsi" w:cstheme="minorHAnsi"/>
          <w:b/>
          <w:bCs/>
          <w:color w:val="auto"/>
        </w:rPr>
        <w:t>:</w:t>
      </w:r>
    </w:p>
    <w:p w14:paraId="196ED78E" w14:textId="3B954F9D" w:rsidR="009C6BAD" w:rsidRPr="00E95416" w:rsidRDefault="00EB6230" w:rsidP="009C6BAD">
      <w:pPr>
        <w:ind w:left="640" w:hanging="640"/>
        <w:jc w:val="left"/>
        <w:rPr>
          <w:rFonts w:eastAsia="Times New Roman" w:cs="Times New Roman"/>
          <w:noProof/>
          <w:color w:val="auto"/>
        </w:rPr>
      </w:pPr>
      <w:r w:rsidRPr="00E95416">
        <w:rPr>
          <w:rFonts w:asciiTheme="minorHAnsi" w:hAnsiTheme="minorHAnsi" w:cstheme="minorHAnsi"/>
          <w:color w:val="auto"/>
          <w:lang w:eastAsia="ja-JP"/>
        </w:rPr>
        <w:fldChar w:fldCharType="begin" w:fldLock="1"/>
      </w:r>
      <w:r w:rsidRPr="00E95416">
        <w:rPr>
          <w:rFonts w:asciiTheme="minorHAnsi" w:hAnsiTheme="minorHAnsi" w:cstheme="minorHAnsi"/>
          <w:color w:val="auto"/>
          <w:lang w:eastAsia="ja-JP"/>
        </w:rPr>
        <w:instrText xml:space="preserve">ADDIN Mendeley Bibliography CSL_BIBLIOGRAPHY </w:instrText>
      </w:r>
      <w:r w:rsidRPr="00E95416">
        <w:rPr>
          <w:rFonts w:asciiTheme="minorHAnsi" w:hAnsiTheme="minorHAnsi" w:cstheme="minorHAnsi"/>
          <w:color w:val="auto"/>
          <w:lang w:eastAsia="ja-JP"/>
        </w:rPr>
        <w:fldChar w:fldCharType="separate"/>
      </w:r>
      <w:r w:rsidR="009C6BAD" w:rsidRPr="00E95416">
        <w:rPr>
          <w:rFonts w:eastAsia="Times New Roman" w:cs="Times New Roman"/>
          <w:noProof/>
          <w:color w:val="auto"/>
        </w:rPr>
        <w:t>1.</w:t>
      </w:r>
      <w:r w:rsidR="009C6BAD" w:rsidRPr="00E95416">
        <w:rPr>
          <w:rFonts w:eastAsia="Times New Roman" w:cs="Times New Roman"/>
          <w:noProof/>
          <w:color w:val="auto"/>
        </w:rPr>
        <w:tab/>
        <w:t xml:space="preserve">Domingo, E. Rna Virus Mutations. </w:t>
      </w:r>
      <w:r w:rsidR="009C6BAD" w:rsidRPr="00E95416">
        <w:rPr>
          <w:rFonts w:eastAsia="Times New Roman" w:cs="Times New Roman"/>
          <w:i/>
          <w:iCs/>
          <w:noProof/>
          <w:color w:val="auto"/>
        </w:rPr>
        <w:t>Annual review of microbiology</w:t>
      </w:r>
      <w:r w:rsidR="009C6BAD" w:rsidRPr="00E95416">
        <w:rPr>
          <w:rFonts w:eastAsia="Times New Roman" w:cs="Times New Roman"/>
          <w:noProof/>
          <w:color w:val="auto"/>
        </w:rPr>
        <w:t xml:space="preserve"> </w:t>
      </w:r>
      <w:r w:rsidR="009C6BAD" w:rsidRPr="00E95416">
        <w:rPr>
          <w:rFonts w:eastAsia="Times New Roman" w:cs="Times New Roman"/>
          <w:b/>
          <w:bCs/>
          <w:noProof/>
          <w:color w:val="auto"/>
        </w:rPr>
        <w:t>51</w:t>
      </w:r>
      <w:r w:rsidR="009C6BAD" w:rsidRPr="00E95416">
        <w:rPr>
          <w:rFonts w:eastAsia="Times New Roman" w:cs="Times New Roman"/>
          <w:noProof/>
          <w:color w:val="auto"/>
        </w:rPr>
        <w:t>, 151–178 (1997).</w:t>
      </w:r>
    </w:p>
    <w:p w14:paraId="4C501038" w14:textId="375A3070"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2.</w:t>
      </w:r>
      <w:r w:rsidRPr="00E95416">
        <w:rPr>
          <w:rFonts w:eastAsia="Times New Roman" w:cs="Times New Roman"/>
          <w:noProof/>
          <w:color w:val="auto"/>
        </w:rPr>
        <w:tab/>
        <w:t xml:space="preserve">Gouvea, V. &amp; Brantly, M. Is rotavirus a population of reassortants? </w:t>
      </w:r>
      <w:r w:rsidRPr="00E95416">
        <w:rPr>
          <w:rFonts w:eastAsia="Times New Roman" w:cs="Times New Roman"/>
          <w:i/>
          <w:iCs/>
          <w:noProof/>
          <w:color w:val="auto"/>
        </w:rPr>
        <w:t>Trends in Microbiology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3</w:t>
      </w:r>
      <w:r w:rsidRPr="00E95416">
        <w:rPr>
          <w:rFonts w:eastAsia="Times New Roman" w:cs="Times New Roman"/>
          <w:noProof/>
          <w:color w:val="auto"/>
        </w:rPr>
        <w:t>, 159–162 (1995).</w:t>
      </w:r>
    </w:p>
    <w:p w14:paraId="368AFF93" w14:textId="0D7A1AB7"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3.</w:t>
      </w:r>
      <w:r w:rsidRPr="00E95416">
        <w:rPr>
          <w:rFonts w:eastAsia="Times New Roman" w:cs="Times New Roman"/>
          <w:noProof/>
          <w:color w:val="auto"/>
        </w:rPr>
        <w:tab/>
        <w:t xml:space="preserve">Rachmadi, A. T., Kitajima, M., </w:t>
      </w:r>
      <w:r w:rsidRPr="00E95416">
        <w:rPr>
          <w:rFonts w:eastAsia="Times New Roman" w:cs="Times New Roman"/>
          <w:i/>
          <w:iCs/>
          <w:noProof/>
          <w:color w:val="auto"/>
        </w:rPr>
        <w:t>et al.</w:t>
      </w:r>
      <w:r w:rsidRPr="00E95416">
        <w:rPr>
          <w:rFonts w:eastAsia="Times New Roman" w:cs="Times New Roman"/>
          <w:noProof/>
          <w:color w:val="auto"/>
        </w:rPr>
        <w:t xml:space="preserve"> Free-</w:t>
      </w:r>
      <w:r w:rsidR="006F4A7E">
        <w:rPr>
          <w:rFonts w:eastAsia="Times New Roman" w:cs="Times New Roman"/>
          <w:noProof/>
          <w:color w:val="auto"/>
        </w:rPr>
        <w:t>c</w:t>
      </w:r>
      <w:r w:rsidRPr="00E95416">
        <w:rPr>
          <w:rFonts w:eastAsia="Times New Roman" w:cs="Times New Roman"/>
          <w:noProof/>
          <w:color w:val="auto"/>
        </w:rPr>
        <w:t xml:space="preserve">hlorine </w:t>
      </w:r>
      <w:r w:rsidR="006F4A7E">
        <w:rPr>
          <w:rFonts w:eastAsia="Times New Roman" w:cs="Times New Roman"/>
          <w:noProof/>
          <w:color w:val="auto"/>
        </w:rPr>
        <w:t>d</w:t>
      </w:r>
      <w:r w:rsidRPr="00E95416">
        <w:rPr>
          <w:rFonts w:eastAsia="Times New Roman" w:cs="Times New Roman"/>
          <w:noProof/>
          <w:color w:val="auto"/>
        </w:rPr>
        <w:t xml:space="preserve">isinfection as a </w:t>
      </w:r>
      <w:r w:rsidR="006F4A7E">
        <w:rPr>
          <w:rFonts w:eastAsia="Times New Roman" w:cs="Times New Roman"/>
          <w:noProof/>
          <w:color w:val="auto"/>
        </w:rPr>
        <w:t>s</w:t>
      </w:r>
      <w:r w:rsidRPr="00E95416">
        <w:rPr>
          <w:rFonts w:eastAsia="Times New Roman" w:cs="Times New Roman"/>
          <w:noProof/>
          <w:color w:val="auto"/>
        </w:rPr>
        <w:t xml:space="preserve">election </w:t>
      </w:r>
      <w:r w:rsidR="006F4A7E">
        <w:rPr>
          <w:rFonts w:eastAsia="Times New Roman" w:cs="Times New Roman"/>
          <w:noProof/>
          <w:color w:val="auto"/>
        </w:rPr>
        <w:t>p</w:t>
      </w:r>
      <w:r w:rsidRPr="00E95416">
        <w:rPr>
          <w:rFonts w:eastAsia="Times New Roman" w:cs="Times New Roman"/>
          <w:noProof/>
          <w:color w:val="auto"/>
        </w:rPr>
        <w:t xml:space="preserve">ressure on </w:t>
      </w:r>
      <w:r w:rsidR="006F4A7E">
        <w:rPr>
          <w:rFonts w:eastAsia="Times New Roman" w:cs="Times New Roman"/>
          <w:noProof/>
          <w:color w:val="auto"/>
        </w:rPr>
        <w:t>n</w:t>
      </w:r>
      <w:r w:rsidRPr="00E95416">
        <w:rPr>
          <w:rFonts w:eastAsia="Times New Roman" w:cs="Times New Roman"/>
          <w:noProof/>
          <w:color w:val="auto"/>
        </w:rPr>
        <w:t xml:space="preserve">orovirus. </w:t>
      </w:r>
      <w:r w:rsidRPr="00E95416">
        <w:rPr>
          <w:rFonts w:eastAsia="Times New Roman" w:cs="Times New Roman"/>
          <w:i/>
          <w:iCs/>
          <w:noProof/>
          <w:color w:val="auto"/>
        </w:rPr>
        <w:t>Applied and Environmental Microbiology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84</w:t>
      </w:r>
      <w:r w:rsidRPr="00E95416">
        <w:rPr>
          <w:rFonts w:eastAsia="Times New Roman" w:cs="Times New Roman"/>
          <w:noProof/>
          <w:color w:val="auto"/>
        </w:rPr>
        <w:t>, (2018).</w:t>
      </w:r>
    </w:p>
    <w:p w14:paraId="0D7B6BF8" w14:textId="2081C6F1"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4.</w:t>
      </w:r>
      <w:r w:rsidRPr="00E95416">
        <w:rPr>
          <w:rFonts w:eastAsia="Times New Roman" w:cs="Times New Roman"/>
          <w:noProof/>
          <w:color w:val="auto"/>
        </w:rPr>
        <w:tab/>
        <w:t xml:space="preserve">Ghosh, S. &amp; Kobayashi, N. Whole-genomic analysis of rotavirus strains: current status and future prospects. </w:t>
      </w:r>
      <w:r w:rsidRPr="00E95416">
        <w:rPr>
          <w:rFonts w:eastAsia="Times New Roman" w:cs="Times New Roman"/>
          <w:i/>
          <w:iCs/>
          <w:noProof/>
          <w:color w:val="auto"/>
        </w:rPr>
        <w:t xml:space="preserve">Future </w:t>
      </w:r>
      <w:r w:rsidR="00757B73">
        <w:rPr>
          <w:rFonts w:eastAsia="Times New Roman" w:cs="Times New Roman"/>
          <w:i/>
          <w:iCs/>
          <w:noProof/>
          <w:color w:val="auto"/>
        </w:rPr>
        <w:t>M</w:t>
      </w:r>
      <w:r w:rsidRPr="00E95416">
        <w:rPr>
          <w:rFonts w:eastAsia="Times New Roman" w:cs="Times New Roman"/>
          <w:i/>
          <w:iCs/>
          <w:noProof/>
          <w:color w:val="auto"/>
        </w:rPr>
        <w:t>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6</w:t>
      </w:r>
      <w:r w:rsidRPr="00E95416">
        <w:rPr>
          <w:rFonts w:eastAsia="Times New Roman" w:cs="Times New Roman"/>
          <w:noProof/>
          <w:color w:val="auto"/>
        </w:rPr>
        <w:t>, 1049–1065 (2011).</w:t>
      </w:r>
    </w:p>
    <w:p w14:paraId="52E9BA19" w14:textId="37CD4EA7"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5.</w:t>
      </w:r>
      <w:r w:rsidRPr="00E95416">
        <w:rPr>
          <w:rFonts w:eastAsia="Times New Roman" w:cs="Times New Roman"/>
          <w:noProof/>
          <w:color w:val="auto"/>
        </w:rPr>
        <w:tab/>
        <w:t xml:space="preserve">Tate, J. E., Burton, A. H., Boschi-Pinto, C., Steele, A. D., Duque, J. &amp; Parashar, U. D. 2008 estimate of worldwide rotavirus-associated mortality in children younger than 5 years before the introduction of universal rotavirus vaccination programmes: A systematic review and meta-analysis. </w:t>
      </w:r>
      <w:r w:rsidRPr="00E95416">
        <w:rPr>
          <w:rFonts w:eastAsia="Times New Roman" w:cs="Times New Roman"/>
          <w:i/>
          <w:iCs/>
          <w:noProof/>
          <w:color w:val="auto"/>
        </w:rPr>
        <w:t>The Lancet Infectious Diseases</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12</w:t>
      </w:r>
      <w:r w:rsidRPr="00E95416">
        <w:rPr>
          <w:rFonts w:eastAsia="Times New Roman" w:cs="Times New Roman"/>
          <w:noProof/>
          <w:color w:val="auto"/>
        </w:rPr>
        <w:t>, 136–141 (2012).</w:t>
      </w:r>
    </w:p>
    <w:p w14:paraId="6B9522FA" w14:textId="78AD4D70"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6.</w:t>
      </w:r>
      <w:r w:rsidRPr="00E95416">
        <w:rPr>
          <w:rFonts w:eastAsia="Times New Roman" w:cs="Times New Roman"/>
          <w:noProof/>
          <w:color w:val="auto"/>
        </w:rPr>
        <w:tab/>
        <w:t xml:space="preserve">Franco, M. A., Angel, J. &amp; Greenberg, H. B. Immunity and correlates of protection for rotavirus vaccines. </w:t>
      </w:r>
      <w:r w:rsidRPr="00E95416">
        <w:rPr>
          <w:rFonts w:eastAsia="Times New Roman" w:cs="Times New Roman"/>
          <w:i/>
          <w:iCs/>
          <w:noProof/>
          <w:color w:val="auto"/>
        </w:rPr>
        <w:t>Vaccine</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24</w:t>
      </w:r>
      <w:r w:rsidRPr="00E95416">
        <w:rPr>
          <w:rFonts w:eastAsia="Times New Roman" w:cs="Times New Roman"/>
          <w:noProof/>
          <w:color w:val="auto"/>
        </w:rPr>
        <w:t>, 2718–2731 (2006).</w:t>
      </w:r>
    </w:p>
    <w:p w14:paraId="536BBF1D" w14:textId="0793C0F8"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7.</w:t>
      </w:r>
      <w:r w:rsidRPr="00E95416">
        <w:rPr>
          <w:rFonts w:eastAsia="Times New Roman" w:cs="Times New Roman"/>
          <w:noProof/>
          <w:color w:val="auto"/>
        </w:rPr>
        <w:tab/>
        <w:t xml:space="preserve">Santos, N. &amp; Hoshino, Y. Global distribution of rotavirus serotypes/ genotypes and its implication for the development and implementation of an effective rotavirus vaccine. </w:t>
      </w:r>
      <w:r w:rsidRPr="00E95416">
        <w:rPr>
          <w:rFonts w:eastAsia="Times New Roman" w:cs="Times New Roman"/>
          <w:i/>
          <w:iCs/>
          <w:noProof/>
          <w:color w:val="auto"/>
        </w:rPr>
        <w:t>Rev</w:t>
      </w:r>
      <w:r w:rsidR="004A5395">
        <w:rPr>
          <w:rFonts w:eastAsia="Times New Roman" w:cs="Times New Roman"/>
          <w:i/>
          <w:iCs/>
          <w:noProof/>
          <w:color w:val="auto"/>
        </w:rPr>
        <w:t>iews in</w:t>
      </w:r>
      <w:r w:rsidRPr="00E95416">
        <w:rPr>
          <w:rFonts w:eastAsia="Times New Roman" w:cs="Times New Roman"/>
          <w:i/>
          <w:iCs/>
          <w:noProof/>
          <w:color w:val="auto"/>
        </w:rPr>
        <w:t xml:space="preserve"> Med</w:t>
      </w:r>
      <w:r w:rsidR="004A5395">
        <w:rPr>
          <w:rFonts w:eastAsia="Times New Roman" w:cs="Times New Roman"/>
          <w:i/>
          <w:iCs/>
          <w:noProof/>
          <w:color w:val="auto"/>
        </w:rPr>
        <w:t>ical</w:t>
      </w:r>
      <w:r w:rsidRPr="00E95416">
        <w:rPr>
          <w:rFonts w:eastAsia="Times New Roman" w:cs="Times New Roman"/>
          <w:i/>
          <w:iCs/>
          <w:noProof/>
          <w:color w:val="auto"/>
        </w:rPr>
        <w:t xml:space="preserve"> Virol</w:t>
      </w:r>
      <w:r w:rsidR="004A5395">
        <w:rPr>
          <w:rFonts w:eastAsia="Times New Roman" w:cs="Times New Roman"/>
          <w:i/>
          <w:iCs/>
          <w:noProof/>
          <w:color w:val="auto"/>
        </w:rPr>
        <w:t>ogy.</w:t>
      </w:r>
      <w:r w:rsidRPr="00E95416">
        <w:rPr>
          <w:rFonts w:eastAsia="Times New Roman" w:cs="Times New Roman"/>
          <w:noProof/>
          <w:color w:val="auto"/>
        </w:rPr>
        <w:t xml:space="preserve"> </w:t>
      </w:r>
      <w:r w:rsidRPr="00E95416">
        <w:rPr>
          <w:rFonts w:eastAsia="Times New Roman" w:cs="Times New Roman"/>
          <w:b/>
          <w:bCs/>
          <w:noProof/>
          <w:color w:val="auto"/>
        </w:rPr>
        <w:t>15</w:t>
      </w:r>
      <w:r w:rsidR="00834F63" w:rsidRPr="00E95416">
        <w:rPr>
          <w:rFonts w:eastAsia="Times New Roman" w:cs="Times New Roman"/>
          <w:noProof/>
          <w:color w:val="auto"/>
        </w:rPr>
        <w:t xml:space="preserve">, </w:t>
      </w:r>
      <w:r w:rsidRPr="00E95416">
        <w:rPr>
          <w:rFonts w:eastAsia="Times New Roman" w:cs="Times New Roman"/>
          <w:noProof/>
          <w:color w:val="auto"/>
        </w:rPr>
        <w:t>29–56 (2005).</w:t>
      </w:r>
    </w:p>
    <w:p w14:paraId="678FA3C2" w14:textId="7247384C"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lastRenderedPageBreak/>
        <w:t>8.</w:t>
      </w:r>
      <w:r w:rsidRPr="00E95416">
        <w:rPr>
          <w:rFonts w:eastAsia="Times New Roman" w:cs="Times New Roman"/>
          <w:noProof/>
          <w:color w:val="auto"/>
        </w:rPr>
        <w:tab/>
        <w:t xml:space="preserve">Matthijnssens, J., Heylen, E., Zeller, M., Rahman, M., Lemey, P. &amp; Van Ranst, M. Phylodynamic analyses of rotavirus genotypes G9 and G12 underscore their potential for swift global spread. </w:t>
      </w:r>
      <w:r w:rsidRPr="00E95416">
        <w:rPr>
          <w:rFonts w:eastAsia="Times New Roman" w:cs="Times New Roman"/>
          <w:i/>
          <w:iCs/>
          <w:noProof/>
          <w:color w:val="auto"/>
        </w:rPr>
        <w:t>Molecular Biology and Evolution</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27</w:t>
      </w:r>
      <w:r w:rsidR="00834F63" w:rsidRPr="00E95416">
        <w:rPr>
          <w:rFonts w:eastAsia="Times New Roman" w:cs="Times New Roman"/>
          <w:noProof/>
          <w:color w:val="auto"/>
        </w:rPr>
        <w:t xml:space="preserve">, </w:t>
      </w:r>
      <w:r w:rsidRPr="00E95416">
        <w:rPr>
          <w:rFonts w:eastAsia="Times New Roman" w:cs="Times New Roman"/>
          <w:noProof/>
          <w:color w:val="auto"/>
        </w:rPr>
        <w:t>2431–2436 (2010).</w:t>
      </w:r>
    </w:p>
    <w:p w14:paraId="0C8A3CB8" w14:textId="4E73247D"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9.</w:t>
      </w:r>
      <w:r w:rsidRPr="00E95416">
        <w:rPr>
          <w:rFonts w:eastAsia="Times New Roman" w:cs="Times New Roman"/>
          <w:noProof/>
          <w:color w:val="auto"/>
        </w:rPr>
        <w:tab/>
        <w:t xml:space="preserve">Mukhopadhya, I., Murdoch, H., </w:t>
      </w:r>
      <w:r w:rsidRPr="00E95416">
        <w:rPr>
          <w:rFonts w:eastAsia="Times New Roman" w:cs="Times New Roman"/>
          <w:i/>
          <w:iCs/>
          <w:noProof/>
          <w:color w:val="auto"/>
        </w:rPr>
        <w:t>et al.</w:t>
      </w:r>
      <w:r w:rsidRPr="00E95416">
        <w:rPr>
          <w:rFonts w:eastAsia="Times New Roman" w:cs="Times New Roman"/>
          <w:noProof/>
          <w:color w:val="auto"/>
        </w:rPr>
        <w:t xml:space="preserve"> Changing molecular epidemiology of rotavirus infection after introduction of monovalent rotavirus vaccination in Scotland. </w:t>
      </w:r>
      <w:r w:rsidRPr="00E95416">
        <w:rPr>
          <w:rFonts w:eastAsia="Times New Roman" w:cs="Times New Roman"/>
          <w:i/>
          <w:iCs/>
          <w:noProof/>
          <w:color w:val="auto"/>
        </w:rPr>
        <w:t>Vaccine</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35</w:t>
      </w:r>
      <w:r w:rsidR="00834F63" w:rsidRPr="00E95416">
        <w:rPr>
          <w:rFonts w:eastAsia="Times New Roman" w:cs="Times New Roman"/>
          <w:noProof/>
          <w:color w:val="auto"/>
        </w:rPr>
        <w:t xml:space="preserve">, </w:t>
      </w:r>
      <w:r w:rsidRPr="00E95416">
        <w:rPr>
          <w:rFonts w:eastAsia="Times New Roman" w:cs="Times New Roman"/>
          <w:noProof/>
          <w:color w:val="auto"/>
        </w:rPr>
        <w:t>156–163 (2017).</w:t>
      </w:r>
    </w:p>
    <w:p w14:paraId="2E482042" w14:textId="0DD13B4F"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10.</w:t>
      </w:r>
      <w:r w:rsidRPr="00E95416">
        <w:rPr>
          <w:rFonts w:eastAsia="Times New Roman" w:cs="Times New Roman"/>
          <w:noProof/>
          <w:color w:val="auto"/>
        </w:rPr>
        <w:tab/>
        <w:t xml:space="preserve">Londrigan, S. L., Hewish, M. J., Thomson, M. J., Sanders, G. M., Mustafa, H. &amp; Coulson, B. S. Growth of rotaviruses in continuous human and monkey cell lines that vary in their expression of integrins. </w:t>
      </w:r>
      <w:r w:rsidRPr="00E95416">
        <w:rPr>
          <w:rFonts w:eastAsia="Times New Roman" w:cs="Times New Roman"/>
          <w:i/>
          <w:iCs/>
          <w:noProof/>
          <w:color w:val="auto"/>
        </w:rPr>
        <w:t>Journal of General Virology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81</w:t>
      </w:r>
      <w:r w:rsidR="00834F63" w:rsidRPr="00E95416">
        <w:rPr>
          <w:rFonts w:eastAsia="Times New Roman" w:cs="Times New Roman"/>
          <w:noProof/>
          <w:color w:val="auto"/>
        </w:rPr>
        <w:t xml:space="preserve">, </w:t>
      </w:r>
      <w:r w:rsidRPr="00E95416">
        <w:rPr>
          <w:rFonts w:eastAsia="Times New Roman" w:cs="Times New Roman"/>
          <w:noProof/>
          <w:color w:val="auto"/>
        </w:rPr>
        <w:t>2203–2213 (2000).</w:t>
      </w:r>
    </w:p>
    <w:p w14:paraId="200A4D69" w14:textId="147A441F"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11.</w:t>
      </w:r>
      <w:r w:rsidRPr="00E95416">
        <w:rPr>
          <w:rFonts w:eastAsia="Times New Roman" w:cs="Times New Roman"/>
          <w:noProof/>
          <w:color w:val="auto"/>
        </w:rPr>
        <w:tab/>
        <w:t xml:space="preserve">Hewish, M. J., Takada, Y. &amp; Coulson, B. S. Integrins a2b1 and a4b1 </w:t>
      </w:r>
      <w:r w:rsidR="006F4A7E">
        <w:rPr>
          <w:rFonts w:eastAsia="Times New Roman" w:cs="Times New Roman"/>
          <w:noProof/>
          <w:color w:val="auto"/>
        </w:rPr>
        <w:t>c</w:t>
      </w:r>
      <w:r w:rsidRPr="00E95416">
        <w:rPr>
          <w:rFonts w:eastAsia="Times New Roman" w:cs="Times New Roman"/>
          <w:noProof/>
          <w:color w:val="auto"/>
        </w:rPr>
        <w:t xml:space="preserve">an </w:t>
      </w:r>
      <w:r w:rsidR="006F4A7E">
        <w:rPr>
          <w:rFonts w:eastAsia="Times New Roman" w:cs="Times New Roman"/>
          <w:noProof/>
          <w:color w:val="auto"/>
        </w:rPr>
        <w:t>m</w:t>
      </w:r>
      <w:r w:rsidRPr="00E95416">
        <w:rPr>
          <w:rFonts w:eastAsia="Times New Roman" w:cs="Times New Roman"/>
          <w:noProof/>
          <w:color w:val="auto"/>
        </w:rPr>
        <w:t xml:space="preserve">ediate SA11 </w:t>
      </w:r>
      <w:r w:rsidR="006F4A7E">
        <w:rPr>
          <w:rFonts w:eastAsia="Times New Roman" w:cs="Times New Roman"/>
          <w:noProof/>
          <w:color w:val="auto"/>
        </w:rPr>
        <w:t>r</w:t>
      </w:r>
      <w:r w:rsidRPr="00E95416">
        <w:rPr>
          <w:rFonts w:eastAsia="Times New Roman" w:cs="Times New Roman"/>
          <w:noProof/>
          <w:color w:val="auto"/>
        </w:rPr>
        <w:t xml:space="preserve">otavirus </w:t>
      </w:r>
      <w:r w:rsidR="006F4A7E">
        <w:rPr>
          <w:rFonts w:eastAsia="Times New Roman" w:cs="Times New Roman"/>
          <w:noProof/>
          <w:color w:val="auto"/>
        </w:rPr>
        <w:t>a</w:t>
      </w:r>
      <w:r w:rsidRPr="00E95416">
        <w:rPr>
          <w:rFonts w:eastAsia="Times New Roman" w:cs="Times New Roman"/>
          <w:noProof/>
          <w:color w:val="auto"/>
        </w:rPr>
        <w:t xml:space="preserve">ttachment and </w:t>
      </w:r>
      <w:r w:rsidR="006F4A7E">
        <w:rPr>
          <w:rFonts w:eastAsia="Times New Roman" w:cs="Times New Roman"/>
          <w:noProof/>
          <w:color w:val="auto"/>
        </w:rPr>
        <w:t>e</w:t>
      </w:r>
      <w:r w:rsidRPr="00E95416">
        <w:rPr>
          <w:rFonts w:eastAsia="Times New Roman" w:cs="Times New Roman"/>
          <w:noProof/>
          <w:color w:val="auto"/>
        </w:rPr>
        <w:t xml:space="preserve">ntry into </w:t>
      </w:r>
      <w:r w:rsidR="006F4A7E">
        <w:rPr>
          <w:rFonts w:eastAsia="Times New Roman" w:cs="Times New Roman"/>
          <w:noProof/>
          <w:color w:val="auto"/>
        </w:rPr>
        <w:t>c</w:t>
      </w:r>
      <w:r w:rsidRPr="00E95416">
        <w:rPr>
          <w:rFonts w:eastAsia="Times New Roman" w:cs="Times New Roman"/>
          <w:noProof/>
          <w:color w:val="auto"/>
        </w:rPr>
        <w:t xml:space="preserve">ells. </w:t>
      </w:r>
      <w:r w:rsidRPr="00E95416">
        <w:rPr>
          <w:rFonts w:eastAsia="Times New Roman" w:cs="Times New Roman"/>
          <w:i/>
          <w:iCs/>
          <w:noProof/>
          <w:color w:val="auto"/>
        </w:rPr>
        <w:t>Journal of Virology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74</w:t>
      </w:r>
      <w:r w:rsidR="00834F63" w:rsidRPr="00E95416">
        <w:rPr>
          <w:rFonts w:eastAsia="Times New Roman" w:cs="Times New Roman"/>
          <w:noProof/>
          <w:color w:val="auto"/>
        </w:rPr>
        <w:t xml:space="preserve">, </w:t>
      </w:r>
      <w:r w:rsidRPr="00E95416">
        <w:rPr>
          <w:rFonts w:eastAsia="Times New Roman" w:cs="Times New Roman"/>
          <w:noProof/>
          <w:color w:val="auto"/>
        </w:rPr>
        <w:t>228–236 (2000).</w:t>
      </w:r>
    </w:p>
    <w:p w14:paraId="464868EC" w14:textId="30F9C068"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12.</w:t>
      </w:r>
      <w:r w:rsidRPr="00E95416">
        <w:rPr>
          <w:rFonts w:eastAsia="Times New Roman" w:cs="Times New Roman"/>
          <w:noProof/>
          <w:color w:val="auto"/>
        </w:rPr>
        <w:tab/>
        <w:t xml:space="preserve">MH Zwietering, Il Jongenburger, FM Rombouts, K. V. R. Modeling of the bacterial growth curve. </w:t>
      </w:r>
      <w:r w:rsidRPr="00E95416">
        <w:rPr>
          <w:rFonts w:eastAsia="Times New Roman" w:cs="Times New Roman"/>
          <w:i/>
          <w:iCs/>
          <w:noProof/>
          <w:color w:val="auto"/>
        </w:rPr>
        <w:t xml:space="preserve">Applied and </w:t>
      </w:r>
      <w:r w:rsidR="00757B73">
        <w:rPr>
          <w:rFonts w:eastAsia="Times New Roman" w:cs="Times New Roman"/>
          <w:i/>
          <w:iCs/>
          <w:noProof/>
          <w:color w:val="auto"/>
        </w:rPr>
        <w:t>E</w:t>
      </w:r>
      <w:r w:rsidRPr="00E95416">
        <w:rPr>
          <w:rFonts w:eastAsia="Times New Roman" w:cs="Times New Roman"/>
          <w:i/>
          <w:iCs/>
          <w:noProof/>
          <w:color w:val="auto"/>
        </w:rPr>
        <w:t xml:space="preserve">nvironmental </w:t>
      </w:r>
      <w:r w:rsidR="00757B73">
        <w:rPr>
          <w:rFonts w:eastAsia="Times New Roman" w:cs="Times New Roman"/>
          <w:i/>
          <w:iCs/>
          <w:noProof/>
          <w:color w:val="auto"/>
        </w:rPr>
        <w:t>M</w:t>
      </w:r>
      <w:r w:rsidRPr="00E95416">
        <w:rPr>
          <w:rFonts w:eastAsia="Times New Roman" w:cs="Times New Roman"/>
          <w:i/>
          <w:iCs/>
          <w:noProof/>
          <w:color w:val="auto"/>
        </w:rPr>
        <w:t>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56</w:t>
      </w:r>
      <w:r w:rsidR="00834F63" w:rsidRPr="00E95416">
        <w:rPr>
          <w:rFonts w:eastAsia="Times New Roman" w:cs="Times New Roman"/>
          <w:noProof/>
          <w:color w:val="auto"/>
        </w:rPr>
        <w:t xml:space="preserve">, </w:t>
      </w:r>
      <w:r w:rsidRPr="00E95416">
        <w:rPr>
          <w:rFonts w:eastAsia="Times New Roman" w:cs="Times New Roman"/>
          <w:noProof/>
          <w:color w:val="auto"/>
        </w:rPr>
        <w:t>1875–1881 (1990).</w:t>
      </w:r>
    </w:p>
    <w:p w14:paraId="62EDECEA" w14:textId="32F465F2"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13.</w:t>
      </w:r>
      <w:r w:rsidRPr="00E95416">
        <w:rPr>
          <w:rFonts w:eastAsia="Times New Roman" w:cs="Times New Roman"/>
          <w:noProof/>
          <w:color w:val="auto"/>
        </w:rPr>
        <w:tab/>
        <w:t xml:space="preserve">Gilling, D. H., Kitajima, M., Torrey, J. R. &amp; Bright, K. R. Mechanisms of antiviral action of plant antimicrobials against murine norovirus. </w:t>
      </w:r>
      <w:r w:rsidRPr="00E95416">
        <w:rPr>
          <w:rFonts w:eastAsia="Times New Roman" w:cs="Times New Roman"/>
          <w:i/>
          <w:iCs/>
          <w:noProof/>
          <w:color w:val="auto"/>
        </w:rPr>
        <w:t>Applied and Environmental Microbiology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80</w:t>
      </w:r>
      <w:r w:rsidR="00834F63" w:rsidRPr="00E95416">
        <w:rPr>
          <w:rFonts w:eastAsia="Times New Roman" w:cs="Times New Roman"/>
          <w:noProof/>
          <w:color w:val="auto"/>
        </w:rPr>
        <w:t xml:space="preserve">, </w:t>
      </w:r>
      <w:r w:rsidRPr="00E95416">
        <w:rPr>
          <w:rFonts w:eastAsia="Times New Roman" w:cs="Times New Roman"/>
          <w:noProof/>
          <w:color w:val="auto"/>
        </w:rPr>
        <w:t>4898–4910 (2014).</w:t>
      </w:r>
    </w:p>
    <w:p w14:paraId="5CA6BC46" w14:textId="51D87509"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14.</w:t>
      </w:r>
      <w:r w:rsidRPr="00E95416">
        <w:rPr>
          <w:rFonts w:eastAsia="Times New Roman" w:cs="Times New Roman"/>
          <w:noProof/>
          <w:color w:val="auto"/>
        </w:rPr>
        <w:tab/>
        <w:t xml:space="preserve">Zeng, S. Q., Halkosalo, A., Salminen, M., Szakal, E. D., Puustinen, L. &amp; Vesikari, T. One-step quantitative RT-PCR for the detection of rotavirus in acute gastroenteritis. </w:t>
      </w:r>
      <w:r w:rsidRPr="00E95416">
        <w:rPr>
          <w:rFonts w:eastAsia="Times New Roman" w:cs="Times New Roman"/>
          <w:i/>
          <w:iCs/>
          <w:noProof/>
          <w:color w:val="auto"/>
        </w:rPr>
        <w:t>Journal of Virological Methods</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153</w:t>
      </w:r>
      <w:r w:rsidRPr="00E95416">
        <w:rPr>
          <w:rFonts w:eastAsia="Times New Roman" w:cs="Times New Roman"/>
          <w:noProof/>
          <w:color w:val="auto"/>
        </w:rPr>
        <w:t>, 238–240 (2008).</w:t>
      </w:r>
    </w:p>
    <w:p w14:paraId="0391BF85" w14:textId="389C237B"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15.</w:t>
      </w:r>
      <w:r w:rsidRPr="00E95416">
        <w:rPr>
          <w:rFonts w:eastAsia="Times New Roman" w:cs="Times New Roman"/>
          <w:noProof/>
          <w:color w:val="auto"/>
        </w:rPr>
        <w:tab/>
        <w:t xml:space="preserve">Rolsma, M. D., Gelberg, H. B. &amp; Kuhlenschmidt, M. S. Assay for evaluation of rotavirus-cell interactions: identification of an enterocyte ganglioside fraction that mediates group A porcine rotavirus recognition. </w:t>
      </w:r>
      <w:r w:rsidRPr="00E95416">
        <w:rPr>
          <w:rFonts w:eastAsia="Times New Roman" w:cs="Times New Roman"/>
          <w:i/>
          <w:iCs/>
          <w:noProof/>
          <w:color w:val="auto"/>
        </w:rPr>
        <w:t xml:space="preserve">Journal of </w:t>
      </w:r>
      <w:r w:rsidR="00757B73">
        <w:rPr>
          <w:rFonts w:eastAsia="Times New Roman" w:cs="Times New Roman"/>
          <w:i/>
          <w:iCs/>
          <w:noProof/>
          <w:color w:val="auto"/>
        </w:rPr>
        <w:t>V</w:t>
      </w:r>
      <w:r w:rsidRPr="00E95416">
        <w:rPr>
          <w:rFonts w:eastAsia="Times New Roman" w:cs="Times New Roman"/>
          <w:i/>
          <w:iCs/>
          <w:noProof/>
          <w:color w:val="auto"/>
        </w:rPr>
        <w:t>irology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68</w:t>
      </w:r>
      <w:r w:rsidR="00834F63" w:rsidRPr="00E95416">
        <w:rPr>
          <w:rFonts w:eastAsia="Times New Roman" w:cs="Times New Roman"/>
          <w:noProof/>
          <w:color w:val="auto"/>
        </w:rPr>
        <w:t xml:space="preserve">, </w:t>
      </w:r>
      <w:r w:rsidRPr="00E95416">
        <w:rPr>
          <w:rFonts w:eastAsia="Times New Roman" w:cs="Times New Roman"/>
          <w:noProof/>
          <w:color w:val="auto"/>
        </w:rPr>
        <w:t>258–68 (1994).</w:t>
      </w:r>
    </w:p>
    <w:p w14:paraId="096D0EFC" w14:textId="4DD5FA32"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16.</w:t>
      </w:r>
      <w:r w:rsidRPr="00E95416">
        <w:rPr>
          <w:rFonts w:eastAsia="Times New Roman" w:cs="Times New Roman"/>
          <w:noProof/>
          <w:color w:val="auto"/>
        </w:rPr>
        <w:tab/>
        <w:t xml:space="preserve">Brüssow, H., Hilpert, H., Walther, I., Sidoti, J., Mietens, C. &amp; Bachmann, P. Bovine milk immunoglobulins for passive immunity to infantile rotavirus gastroenteritis. </w:t>
      </w:r>
      <w:r w:rsidRPr="00E95416">
        <w:rPr>
          <w:rFonts w:eastAsia="Times New Roman" w:cs="Times New Roman"/>
          <w:i/>
          <w:iCs/>
          <w:noProof/>
          <w:color w:val="auto"/>
        </w:rPr>
        <w:t>Journal of Clinical Microbiology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25</w:t>
      </w:r>
      <w:r w:rsidR="00834F63" w:rsidRPr="00E95416">
        <w:rPr>
          <w:rFonts w:eastAsia="Times New Roman" w:cs="Times New Roman"/>
          <w:noProof/>
          <w:color w:val="auto"/>
        </w:rPr>
        <w:t xml:space="preserve">, </w:t>
      </w:r>
      <w:r w:rsidRPr="00E95416">
        <w:rPr>
          <w:rFonts w:eastAsia="Times New Roman" w:cs="Times New Roman"/>
          <w:noProof/>
          <w:color w:val="auto"/>
        </w:rPr>
        <w:t>982–986 (1987).</w:t>
      </w:r>
    </w:p>
    <w:p w14:paraId="37E49FD5" w14:textId="1D8A745E"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17.</w:t>
      </w:r>
      <w:r w:rsidRPr="00E95416">
        <w:rPr>
          <w:rFonts w:eastAsia="Times New Roman" w:cs="Times New Roman"/>
          <w:noProof/>
          <w:color w:val="auto"/>
        </w:rPr>
        <w:tab/>
        <w:t xml:space="preserve">Outzen, H., Berglund, G. I., Smalås, A. O. &amp; Willassen, N. P. Temperature and pH sensitivity of trypsins from Atlantic salmon (Salmo salar) in comparison with bovine and porcine trypsin. </w:t>
      </w:r>
      <w:r w:rsidRPr="00E95416">
        <w:rPr>
          <w:rFonts w:eastAsia="Times New Roman" w:cs="Times New Roman"/>
          <w:i/>
          <w:iCs/>
          <w:noProof/>
          <w:color w:val="auto"/>
        </w:rPr>
        <w:t>Comparative Biochemistry and Physiology - B Biochemistry and Molecular Biology</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115B</w:t>
      </w:r>
      <w:r w:rsidR="00834F63" w:rsidRPr="00E95416">
        <w:rPr>
          <w:rFonts w:eastAsia="Times New Roman" w:cs="Times New Roman"/>
          <w:noProof/>
          <w:color w:val="auto"/>
        </w:rPr>
        <w:t xml:space="preserve">, </w:t>
      </w:r>
      <w:r w:rsidRPr="00E95416">
        <w:rPr>
          <w:rFonts w:eastAsia="Times New Roman" w:cs="Times New Roman"/>
          <w:noProof/>
          <w:color w:val="auto"/>
        </w:rPr>
        <w:t>33–45 (1996).</w:t>
      </w:r>
    </w:p>
    <w:p w14:paraId="58D47064" w14:textId="3A7BCE3B" w:rsidR="009C6BAD" w:rsidRPr="00E95416" w:rsidRDefault="009C6BAD" w:rsidP="009C6BAD">
      <w:pPr>
        <w:ind w:left="640" w:hanging="640"/>
        <w:jc w:val="left"/>
        <w:rPr>
          <w:rFonts w:eastAsia="Times New Roman" w:cs="Times New Roman"/>
          <w:noProof/>
          <w:color w:val="auto"/>
        </w:rPr>
      </w:pPr>
      <w:r w:rsidRPr="00E95416">
        <w:rPr>
          <w:rFonts w:eastAsia="Times New Roman" w:cs="Times New Roman"/>
          <w:noProof/>
          <w:color w:val="auto"/>
        </w:rPr>
        <w:t>18.</w:t>
      </w:r>
      <w:r w:rsidRPr="00E95416">
        <w:rPr>
          <w:rFonts w:eastAsia="Times New Roman" w:cs="Times New Roman"/>
          <w:noProof/>
          <w:color w:val="auto"/>
        </w:rPr>
        <w:tab/>
        <w:t xml:space="preserve">Saxena, K., Blutt, S. E., </w:t>
      </w:r>
      <w:r w:rsidRPr="00E95416">
        <w:rPr>
          <w:rFonts w:eastAsia="Times New Roman" w:cs="Times New Roman"/>
          <w:i/>
          <w:iCs/>
          <w:noProof/>
          <w:color w:val="auto"/>
        </w:rPr>
        <w:t>et al.</w:t>
      </w:r>
      <w:r w:rsidRPr="00E95416">
        <w:rPr>
          <w:rFonts w:eastAsia="Times New Roman" w:cs="Times New Roman"/>
          <w:noProof/>
          <w:color w:val="auto"/>
        </w:rPr>
        <w:t xml:space="preserve"> Human </w:t>
      </w:r>
      <w:r w:rsidR="006F4A7E">
        <w:rPr>
          <w:rFonts w:eastAsia="Times New Roman" w:cs="Times New Roman"/>
          <w:noProof/>
          <w:color w:val="auto"/>
        </w:rPr>
        <w:t>i</w:t>
      </w:r>
      <w:r w:rsidRPr="00E95416">
        <w:rPr>
          <w:rFonts w:eastAsia="Times New Roman" w:cs="Times New Roman"/>
          <w:noProof/>
          <w:color w:val="auto"/>
        </w:rPr>
        <w:t xml:space="preserve">ntestinal </w:t>
      </w:r>
      <w:r w:rsidR="006F4A7E">
        <w:rPr>
          <w:rFonts w:eastAsia="Times New Roman" w:cs="Times New Roman"/>
          <w:noProof/>
          <w:color w:val="auto"/>
        </w:rPr>
        <w:t>e</w:t>
      </w:r>
      <w:r w:rsidRPr="00E95416">
        <w:rPr>
          <w:rFonts w:eastAsia="Times New Roman" w:cs="Times New Roman"/>
          <w:noProof/>
          <w:color w:val="auto"/>
        </w:rPr>
        <w:t xml:space="preserve">nteroids : a </w:t>
      </w:r>
      <w:r w:rsidR="006F4A7E">
        <w:rPr>
          <w:rFonts w:eastAsia="Times New Roman" w:cs="Times New Roman"/>
          <w:noProof/>
          <w:color w:val="auto"/>
        </w:rPr>
        <w:t>n</w:t>
      </w:r>
      <w:r w:rsidRPr="00E95416">
        <w:rPr>
          <w:rFonts w:eastAsia="Times New Roman" w:cs="Times New Roman"/>
          <w:noProof/>
          <w:color w:val="auto"/>
        </w:rPr>
        <w:t xml:space="preserve">ew </w:t>
      </w:r>
      <w:r w:rsidR="006F4A7E">
        <w:rPr>
          <w:rFonts w:eastAsia="Times New Roman" w:cs="Times New Roman"/>
          <w:noProof/>
          <w:color w:val="auto"/>
        </w:rPr>
        <w:t>m</w:t>
      </w:r>
      <w:r w:rsidRPr="00E95416">
        <w:rPr>
          <w:rFonts w:eastAsia="Times New Roman" w:cs="Times New Roman"/>
          <w:noProof/>
          <w:color w:val="auto"/>
        </w:rPr>
        <w:t xml:space="preserve">odel </w:t>
      </w:r>
      <w:r w:rsidR="006F4A7E">
        <w:rPr>
          <w:rFonts w:eastAsia="Times New Roman" w:cs="Times New Roman"/>
          <w:noProof/>
          <w:color w:val="auto"/>
        </w:rPr>
        <w:t>t</w:t>
      </w:r>
      <w:r w:rsidRPr="00E95416">
        <w:rPr>
          <w:rFonts w:eastAsia="Times New Roman" w:cs="Times New Roman"/>
          <w:noProof/>
          <w:color w:val="auto"/>
        </w:rPr>
        <w:t xml:space="preserve">o </w:t>
      </w:r>
      <w:r w:rsidR="006F4A7E">
        <w:rPr>
          <w:rFonts w:eastAsia="Times New Roman" w:cs="Times New Roman"/>
          <w:noProof/>
          <w:color w:val="auto"/>
        </w:rPr>
        <w:t>s</w:t>
      </w:r>
      <w:r w:rsidRPr="00E95416">
        <w:rPr>
          <w:rFonts w:eastAsia="Times New Roman" w:cs="Times New Roman"/>
          <w:noProof/>
          <w:color w:val="auto"/>
        </w:rPr>
        <w:t xml:space="preserve">tudy </w:t>
      </w:r>
      <w:r w:rsidR="006F4A7E">
        <w:rPr>
          <w:rFonts w:eastAsia="Times New Roman" w:cs="Times New Roman"/>
          <w:noProof/>
          <w:color w:val="auto"/>
        </w:rPr>
        <w:t>h</w:t>
      </w:r>
      <w:r w:rsidRPr="00E95416">
        <w:rPr>
          <w:rFonts w:eastAsia="Times New Roman" w:cs="Times New Roman"/>
          <w:noProof/>
          <w:color w:val="auto"/>
        </w:rPr>
        <w:t xml:space="preserve">uman </w:t>
      </w:r>
      <w:r w:rsidR="006F4A7E">
        <w:rPr>
          <w:rFonts w:eastAsia="Times New Roman" w:cs="Times New Roman"/>
          <w:noProof/>
          <w:color w:val="auto"/>
        </w:rPr>
        <w:t>t</w:t>
      </w:r>
      <w:r w:rsidRPr="00E95416">
        <w:rPr>
          <w:rFonts w:eastAsia="Times New Roman" w:cs="Times New Roman"/>
          <w:noProof/>
          <w:color w:val="auto"/>
        </w:rPr>
        <w:t xml:space="preserve">otavirus </w:t>
      </w:r>
      <w:r w:rsidR="006F4A7E">
        <w:rPr>
          <w:rFonts w:eastAsia="Times New Roman" w:cs="Times New Roman"/>
          <w:noProof/>
          <w:color w:val="auto"/>
        </w:rPr>
        <w:t>i</w:t>
      </w:r>
      <w:r w:rsidRPr="00E95416">
        <w:rPr>
          <w:rFonts w:eastAsia="Times New Roman" w:cs="Times New Roman"/>
          <w:noProof/>
          <w:color w:val="auto"/>
        </w:rPr>
        <w:t xml:space="preserve">nfection , Host Restriction , and Pathophysiology. </w:t>
      </w:r>
      <w:r w:rsidRPr="00E95416">
        <w:rPr>
          <w:rFonts w:eastAsia="Times New Roman" w:cs="Times New Roman"/>
          <w:b/>
          <w:bCs/>
          <w:noProof/>
          <w:color w:val="auto"/>
        </w:rPr>
        <w:t>90</w:t>
      </w:r>
      <w:r w:rsidR="00834F63" w:rsidRPr="00E95416">
        <w:rPr>
          <w:rFonts w:eastAsia="Times New Roman" w:cs="Times New Roman"/>
          <w:noProof/>
          <w:color w:val="auto"/>
        </w:rPr>
        <w:t xml:space="preserve">, </w:t>
      </w:r>
      <w:r w:rsidRPr="00E95416">
        <w:rPr>
          <w:rFonts w:eastAsia="Times New Roman" w:cs="Times New Roman"/>
          <w:noProof/>
          <w:color w:val="auto"/>
        </w:rPr>
        <w:t>43–56 (2016).</w:t>
      </w:r>
    </w:p>
    <w:p w14:paraId="68E88724" w14:textId="07D7D037" w:rsidR="009C6BAD" w:rsidRPr="00E95416" w:rsidRDefault="009C6BAD" w:rsidP="009C6BAD">
      <w:pPr>
        <w:ind w:left="640" w:hanging="640"/>
        <w:jc w:val="left"/>
        <w:rPr>
          <w:noProof/>
          <w:color w:val="auto"/>
        </w:rPr>
      </w:pPr>
      <w:r w:rsidRPr="00E95416">
        <w:rPr>
          <w:rFonts w:eastAsia="Times New Roman" w:cs="Times New Roman"/>
          <w:noProof/>
          <w:color w:val="auto"/>
        </w:rPr>
        <w:t>19.</w:t>
      </w:r>
      <w:r w:rsidRPr="00E95416">
        <w:rPr>
          <w:rFonts w:eastAsia="Times New Roman" w:cs="Times New Roman"/>
          <w:noProof/>
          <w:color w:val="auto"/>
        </w:rPr>
        <w:tab/>
        <w:t xml:space="preserve">Yin, Y., Bijvelds, M., </w:t>
      </w:r>
      <w:r w:rsidRPr="00E95416">
        <w:rPr>
          <w:rFonts w:eastAsia="Times New Roman" w:cs="Times New Roman"/>
          <w:i/>
          <w:iCs/>
          <w:noProof/>
          <w:color w:val="auto"/>
        </w:rPr>
        <w:t>et al.</w:t>
      </w:r>
      <w:r w:rsidRPr="00E95416">
        <w:rPr>
          <w:rFonts w:eastAsia="Times New Roman" w:cs="Times New Roman"/>
          <w:noProof/>
          <w:color w:val="auto"/>
        </w:rPr>
        <w:t xml:space="preserve"> Modeling rotavirus infection and antiviral therapy using primary intestinal organoids. </w:t>
      </w:r>
      <w:r w:rsidRPr="00E95416">
        <w:rPr>
          <w:rFonts w:eastAsia="Times New Roman" w:cs="Times New Roman"/>
          <w:i/>
          <w:iCs/>
          <w:noProof/>
          <w:color w:val="auto"/>
        </w:rPr>
        <w:t>Antiviral Research</w:t>
      </w:r>
      <w:r w:rsidR="00757B73">
        <w:rPr>
          <w:rFonts w:eastAsia="Times New Roman" w:cs="Times New Roman"/>
          <w:i/>
          <w:iCs/>
          <w:noProof/>
          <w:color w:val="auto"/>
        </w:rPr>
        <w:t>.</w:t>
      </w:r>
      <w:r w:rsidRPr="00E95416">
        <w:rPr>
          <w:rFonts w:eastAsia="Times New Roman" w:cs="Times New Roman"/>
          <w:noProof/>
          <w:color w:val="auto"/>
        </w:rPr>
        <w:t xml:space="preserve"> </w:t>
      </w:r>
      <w:r w:rsidRPr="00E95416">
        <w:rPr>
          <w:rFonts w:eastAsia="Times New Roman" w:cs="Times New Roman"/>
          <w:b/>
          <w:bCs/>
          <w:noProof/>
          <w:color w:val="auto"/>
        </w:rPr>
        <w:t>123</w:t>
      </w:r>
      <w:r w:rsidRPr="00E95416">
        <w:rPr>
          <w:rFonts w:eastAsia="Times New Roman" w:cs="Times New Roman"/>
          <w:noProof/>
          <w:color w:val="auto"/>
        </w:rPr>
        <w:t>, 120–131 (2015).</w:t>
      </w:r>
    </w:p>
    <w:p w14:paraId="07FC341B" w14:textId="27FA16C5" w:rsidR="00B32616" w:rsidRPr="00E95416" w:rsidRDefault="00EB6230" w:rsidP="009C6BAD">
      <w:pPr>
        <w:ind w:left="640" w:hanging="640"/>
        <w:jc w:val="left"/>
        <w:rPr>
          <w:rFonts w:asciiTheme="minorHAnsi" w:hAnsiTheme="minorHAnsi" w:cstheme="minorHAnsi"/>
          <w:color w:val="auto"/>
          <w:lang w:eastAsia="ja-JP"/>
        </w:rPr>
      </w:pPr>
      <w:r w:rsidRPr="00E95416">
        <w:rPr>
          <w:rFonts w:asciiTheme="minorHAnsi" w:hAnsiTheme="minorHAnsi" w:cstheme="minorHAnsi"/>
          <w:color w:val="auto"/>
          <w:lang w:eastAsia="ja-JP"/>
        </w:rPr>
        <w:fldChar w:fldCharType="end"/>
      </w:r>
    </w:p>
    <w:sectPr w:rsidR="00B32616" w:rsidRPr="00E95416" w:rsidSect="00B81B15">
      <w:head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70D2" w14:textId="77777777" w:rsidR="00E127DE" w:rsidRDefault="00E127DE" w:rsidP="00621C4E">
      <w:r>
        <w:separator/>
      </w:r>
    </w:p>
  </w:endnote>
  <w:endnote w:type="continuationSeparator" w:id="0">
    <w:p w14:paraId="39C51E5D" w14:textId="77777777" w:rsidR="00E127DE" w:rsidRDefault="00E127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9B26" w14:textId="77777777" w:rsidR="00E127DE" w:rsidRDefault="00E127DE" w:rsidP="00621C4E">
      <w:r>
        <w:separator/>
      </w:r>
    </w:p>
  </w:footnote>
  <w:footnote w:type="continuationSeparator" w:id="0">
    <w:p w14:paraId="602635BD" w14:textId="77777777" w:rsidR="00E127DE" w:rsidRDefault="00E127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086F" w:rsidRPr="006F06E4" w:rsidRDefault="00F4086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0B129E" w:rsidR="00F4086F" w:rsidRPr="006F06E4" w:rsidRDefault="00F4086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75CA"/>
    <w:multiLevelType w:val="hybridMultilevel"/>
    <w:tmpl w:val="DCAC7498"/>
    <w:lvl w:ilvl="0" w:tplc="D4D6B66C">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C3EBB"/>
    <w:multiLevelType w:val="hybridMultilevel"/>
    <w:tmpl w:val="45728044"/>
    <w:lvl w:ilvl="0" w:tplc="192C08EA">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501950"/>
    <w:multiLevelType w:val="hybridMultilevel"/>
    <w:tmpl w:val="28327D5C"/>
    <w:lvl w:ilvl="0" w:tplc="70806012">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327031B3"/>
    <w:multiLevelType w:val="hybridMultilevel"/>
    <w:tmpl w:val="240EA5B6"/>
    <w:lvl w:ilvl="0" w:tplc="06A40CD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4"/>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7"/>
  </w:num>
  <w:num w:numId="12">
    <w:abstractNumId w:val="1"/>
  </w:num>
  <w:num w:numId="13">
    <w:abstractNumId w:val="23"/>
  </w:num>
  <w:num w:numId="14">
    <w:abstractNumId w:val="31"/>
  </w:num>
  <w:num w:numId="15">
    <w:abstractNumId w:val="16"/>
  </w:num>
  <w:num w:numId="16">
    <w:abstractNumId w:val="12"/>
  </w:num>
  <w:num w:numId="17">
    <w:abstractNumId w:val="25"/>
  </w:num>
  <w:num w:numId="18">
    <w:abstractNumId w:val="17"/>
  </w:num>
  <w:num w:numId="19">
    <w:abstractNumId w:val="29"/>
  </w:num>
  <w:num w:numId="20">
    <w:abstractNumId w:val="2"/>
  </w:num>
  <w:num w:numId="21">
    <w:abstractNumId w:val="30"/>
  </w:num>
  <w:num w:numId="22">
    <w:abstractNumId w:val="28"/>
  </w:num>
  <w:num w:numId="23">
    <w:abstractNumId w:val="18"/>
  </w:num>
  <w:num w:numId="24">
    <w:abstractNumId w:val="32"/>
  </w:num>
  <w:num w:numId="25">
    <w:abstractNumId w:val="8"/>
  </w:num>
  <w:num w:numId="26">
    <w:abstractNumId w:val="10"/>
  </w:num>
  <w:num w:numId="27">
    <w:abstractNumId w:val="6"/>
  </w:num>
  <w:num w:numId="28">
    <w:abstractNumId w:val="3"/>
  </w:num>
  <w:num w:numId="29">
    <w:abstractNumId w:val="9"/>
  </w:num>
  <w:num w:numId="30">
    <w:abstractNumId w:val="7"/>
  </w:num>
  <w:num w:numId="31">
    <w:abstractNumId w:val="11"/>
  </w:num>
  <w:num w:numId="32">
    <w:abstractNumId w:val="26"/>
  </w:num>
  <w:num w:numId="33">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AA9"/>
    <w:rsid w:val="00001169"/>
    <w:rsid w:val="00001806"/>
    <w:rsid w:val="00001CA6"/>
    <w:rsid w:val="00005815"/>
    <w:rsid w:val="00007DBC"/>
    <w:rsid w:val="00007E49"/>
    <w:rsid w:val="00007EA1"/>
    <w:rsid w:val="000100F0"/>
    <w:rsid w:val="0001039B"/>
    <w:rsid w:val="000126EB"/>
    <w:rsid w:val="000129B2"/>
    <w:rsid w:val="00012FF9"/>
    <w:rsid w:val="0001389C"/>
    <w:rsid w:val="00014314"/>
    <w:rsid w:val="00020FC6"/>
    <w:rsid w:val="00021434"/>
    <w:rsid w:val="00021774"/>
    <w:rsid w:val="00021DF3"/>
    <w:rsid w:val="0002236D"/>
    <w:rsid w:val="00023869"/>
    <w:rsid w:val="00023D4A"/>
    <w:rsid w:val="0002405F"/>
    <w:rsid w:val="00024598"/>
    <w:rsid w:val="000279B0"/>
    <w:rsid w:val="000318C9"/>
    <w:rsid w:val="00032769"/>
    <w:rsid w:val="0003311E"/>
    <w:rsid w:val="0003547C"/>
    <w:rsid w:val="000365CF"/>
    <w:rsid w:val="00036E03"/>
    <w:rsid w:val="00037B58"/>
    <w:rsid w:val="00046E5B"/>
    <w:rsid w:val="00051B73"/>
    <w:rsid w:val="000529AA"/>
    <w:rsid w:val="00053022"/>
    <w:rsid w:val="000565CF"/>
    <w:rsid w:val="00060ABE"/>
    <w:rsid w:val="00060D9A"/>
    <w:rsid w:val="00061A50"/>
    <w:rsid w:val="0006361B"/>
    <w:rsid w:val="00064104"/>
    <w:rsid w:val="000652E3"/>
    <w:rsid w:val="00066025"/>
    <w:rsid w:val="00067A8F"/>
    <w:rsid w:val="000701D1"/>
    <w:rsid w:val="000724AB"/>
    <w:rsid w:val="00080A20"/>
    <w:rsid w:val="0008208B"/>
    <w:rsid w:val="00082796"/>
    <w:rsid w:val="00082DF4"/>
    <w:rsid w:val="0008679E"/>
    <w:rsid w:val="00086FF5"/>
    <w:rsid w:val="00087C0A"/>
    <w:rsid w:val="00087C16"/>
    <w:rsid w:val="00093BC4"/>
    <w:rsid w:val="000943E6"/>
    <w:rsid w:val="00096D3F"/>
    <w:rsid w:val="00097929"/>
    <w:rsid w:val="000A1BB8"/>
    <w:rsid w:val="000A1E80"/>
    <w:rsid w:val="000A3B70"/>
    <w:rsid w:val="000A5153"/>
    <w:rsid w:val="000A7117"/>
    <w:rsid w:val="000B0FF6"/>
    <w:rsid w:val="000B10AE"/>
    <w:rsid w:val="000B13ED"/>
    <w:rsid w:val="000B1F70"/>
    <w:rsid w:val="000B2507"/>
    <w:rsid w:val="000B2CAE"/>
    <w:rsid w:val="000B30BF"/>
    <w:rsid w:val="000B3F84"/>
    <w:rsid w:val="000B566B"/>
    <w:rsid w:val="000B662E"/>
    <w:rsid w:val="000B6A7C"/>
    <w:rsid w:val="000B7294"/>
    <w:rsid w:val="000B75D0"/>
    <w:rsid w:val="000B763C"/>
    <w:rsid w:val="000C1534"/>
    <w:rsid w:val="000C1CF8"/>
    <w:rsid w:val="000C2A38"/>
    <w:rsid w:val="000C330F"/>
    <w:rsid w:val="000C49CF"/>
    <w:rsid w:val="000C52E9"/>
    <w:rsid w:val="000C5CDC"/>
    <w:rsid w:val="000C65DC"/>
    <w:rsid w:val="000C66F3"/>
    <w:rsid w:val="000C6900"/>
    <w:rsid w:val="000D171D"/>
    <w:rsid w:val="000D31E8"/>
    <w:rsid w:val="000D32F2"/>
    <w:rsid w:val="000D44EB"/>
    <w:rsid w:val="000D76E4"/>
    <w:rsid w:val="000E1C4D"/>
    <w:rsid w:val="000E30F2"/>
    <w:rsid w:val="000E317E"/>
    <w:rsid w:val="000E3816"/>
    <w:rsid w:val="000E4F77"/>
    <w:rsid w:val="000F05C7"/>
    <w:rsid w:val="000F2026"/>
    <w:rsid w:val="000F265C"/>
    <w:rsid w:val="000F3AFA"/>
    <w:rsid w:val="000F5712"/>
    <w:rsid w:val="000F5D61"/>
    <w:rsid w:val="000F6611"/>
    <w:rsid w:val="000F7E22"/>
    <w:rsid w:val="00104D8D"/>
    <w:rsid w:val="00105149"/>
    <w:rsid w:val="00105B5D"/>
    <w:rsid w:val="00105D97"/>
    <w:rsid w:val="00106518"/>
    <w:rsid w:val="001104F3"/>
    <w:rsid w:val="00110DFC"/>
    <w:rsid w:val="00112E2A"/>
    <w:rsid w:val="00112E48"/>
    <w:rsid w:val="00112EEB"/>
    <w:rsid w:val="00113605"/>
    <w:rsid w:val="00116B92"/>
    <w:rsid w:val="001173FF"/>
    <w:rsid w:val="00117AE0"/>
    <w:rsid w:val="0012359F"/>
    <w:rsid w:val="001238EB"/>
    <w:rsid w:val="00124CC4"/>
    <w:rsid w:val="0012563A"/>
    <w:rsid w:val="001262BC"/>
    <w:rsid w:val="001264DE"/>
    <w:rsid w:val="00130E42"/>
    <w:rsid w:val="001313A7"/>
    <w:rsid w:val="0013276F"/>
    <w:rsid w:val="00132BC5"/>
    <w:rsid w:val="001334B3"/>
    <w:rsid w:val="00133FE3"/>
    <w:rsid w:val="001349FD"/>
    <w:rsid w:val="00134AFD"/>
    <w:rsid w:val="00134E0B"/>
    <w:rsid w:val="00135358"/>
    <w:rsid w:val="00135829"/>
    <w:rsid w:val="00135B24"/>
    <w:rsid w:val="0013621E"/>
    <w:rsid w:val="0013642E"/>
    <w:rsid w:val="00142EFE"/>
    <w:rsid w:val="00143547"/>
    <w:rsid w:val="0014735A"/>
    <w:rsid w:val="00147608"/>
    <w:rsid w:val="001477F8"/>
    <w:rsid w:val="00151E6F"/>
    <w:rsid w:val="00152A23"/>
    <w:rsid w:val="00153130"/>
    <w:rsid w:val="001541DF"/>
    <w:rsid w:val="00155905"/>
    <w:rsid w:val="00156B73"/>
    <w:rsid w:val="00162036"/>
    <w:rsid w:val="00162CB7"/>
    <w:rsid w:val="00163D35"/>
    <w:rsid w:val="001665C9"/>
    <w:rsid w:val="00166F32"/>
    <w:rsid w:val="00171E5B"/>
    <w:rsid w:val="00171F94"/>
    <w:rsid w:val="001733B9"/>
    <w:rsid w:val="00173B55"/>
    <w:rsid w:val="001741C9"/>
    <w:rsid w:val="00175D4E"/>
    <w:rsid w:val="00175E8D"/>
    <w:rsid w:val="0017668A"/>
    <w:rsid w:val="001766FE"/>
    <w:rsid w:val="001771E7"/>
    <w:rsid w:val="001773CD"/>
    <w:rsid w:val="0018197E"/>
    <w:rsid w:val="00183F30"/>
    <w:rsid w:val="00183F3C"/>
    <w:rsid w:val="001858B6"/>
    <w:rsid w:val="00190B0D"/>
    <w:rsid w:val="001911FF"/>
    <w:rsid w:val="00192006"/>
    <w:rsid w:val="00192117"/>
    <w:rsid w:val="00193180"/>
    <w:rsid w:val="00193AB0"/>
    <w:rsid w:val="00196792"/>
    <w:rsid w:val="001A12DA"/>
    <w:rsid w:val="001A4573"/>
    <w:rsid w:val="001A65B6"/>
    <w:rsid w:val="001A7ED3"/>
    <w:rsid w:val="001B03E8"/>
    <w:rsid w:val="001B1519"/>
    <w:rsid w:val="001B22D0"/>
    <w:rsid w:val="001B2E2D"/>
    <w:rsid w:val="001B2E7B"/>
    <w:rsid w:val="001B5332"/>
    <w:rsid w:val="001B5660"/>
    <w:rsid w:val="001B5CD2"/>
    <w:rsid w:val="001B654C"/>
    <w:rsid w:val="001B7A32"/>
    <w:rsid w:val="001C0BEE"/>
    <w:rsid w:val="001C1065"/>
    <w:rsid w:val="001C1E49"/>
    <w:rsid w:val="001C27C1"/>
    <w:rsid w:val="001C2A98"/>
    <w:rsid w:val="001C3014"/>
    <w:rsid w:val="001C4CA2"/>
    <w:rsid w:val="001C4D95"/>
    <w:rsid w:val="001C5502"/>
    <w:rsid w:val="001D11B1"/>
    <w:rsid w:val="001D3B5F"/>
    <w:rsid w:val="001D3D7D"/>
    <w:rsid w:val="001D3FFF"/>
    <w:rsid w:val="001D55AD"/>
    <w:rsid w:val="001D625F"/>
    <w:rsid w:val="001D68A4"/>
    <w:rsid w:val="001D7576"/>
    <w:rsid w:val="001E04BC"/>
    <w:rsid w:val="001E0E3F"/>
    <w:rsid w:val="001E1411"/>
    <w:rsid w:val="001E14A0"/>
    <w:rsid w:val="001E2EC7"/>
    <w:rsid w:val="001E5FA1"/>
    <w:rsid w:val="001E60E4"/>
    <w:rsid w:val="001E6950"/>
    <w:rsid w:val="001E7376"/>
    <w:rsid w:val="001E7B96"/>
    <w:rsid w:val="001F11BA"/>
    <w:rsid w:val="001F1B09"/>
    <w:rsid w:val="001F1FF9"/>
    <w:rsid w:val="001F225C"/>
    <w:rsid w:val="001F53EB"/>
    <w:rsid w:val="00201795"/>
    <w:rsid w:val="00201CFA"/>
    <w:rsid w:val="0020220D"/>
    <w:rsid w:val="00202448"/>
    <w:rsid w:val="00202D15"/>
    <w:rsid w:val="00204F19"/>
    <w:rsid w:val="00205A2C"/>
    <w:rsid w:val="00205B3F"/>
    <w:rsid w:val="00212EAE"/>
    <w:rsid w:val="00213009"/>
    <w:rsid w:val="00214BEE"/>
    <w:rsid w:val="00214D4C"/>
    <w:rsid w:val="002205B8"/>
    <w:rsid w:val="0022181B"/>
    <w:rsid w:val="00224284"/>
    <w:rsid w:val="00225720"/>
    <w:rsid w:val="002259E5"/>
    <w:rsid w:val="00226140"/>
    <w:rsid w:val="002265D5"/>
    <w:rsid w:val="002274CF"/>
    <w:rsid w:val="002274F3"/>
    <w:rsid w:val="002301E0"/>
    <w:rsid w:val="0023094C"/>
    <w:rsid w:val="0023243E"/>
    <w:rsid w:val="00234BE3"/>
    <w:rsid w:val="00234E77"/>
    <w:rsid w:val="00235413"/>
    <w:rsid w:val="00235627"/>
    <w:rsid w:val="00235A90"/>
    <w:rsid w:val="00236F32"/>
    <w:rsid w:val="0023786D"/>
    <w:rsid w:val="0024035D"/>
    <w:rsid w:val="00240E40"/>
    <w:rsid w:val="00241CFD"/>
    <w:rsid w:val="00241E48"/>
    <w:rsid w:val="0024214E"/>
    <w:rsid w:val="00242623"/>
    <w:rsid w:val="0024450B"/>
    <w:rsid w:val="00244936"/>
    <w:rsid w:val="00247045"/>
    <w:rsid w:val="00247D15"/>
    <w:rsid w:val="002501E7"/>
    <w:rsid w:val="00250558"/>
    <w:rsid w:val="00251DA8"/>
    <w:rsid w:val="00253811"/>
    <w:rsid w:val="00253AD2"/>
    <w:rsid w:val="0025440E"/>
    <w:rsid w:val="002547F2"/>
    <w:rsid w:val="00256DDF"/>
    <w:rsid w:val="002605D1"/>
    <w:rsid w:val="00260652"/>
    <w:rsid w:val="00261F25"/>
    <w:rsid w:val="00264728"/>
    <w:rsid w:val="002648A9"/>
    <w:rsid w:val="00265344"/>
    <w:rsid w:val="0026536F"/>
    <w:rsid w:val="0026553C"/>
    <w:rsid w:val="00267DD5"/>
    <w:rsid w:val="0027155C"/>
    <w:rsid w:val="00271A88"/>
    <w:rsid w:val="002732F6"/>
    <w:rsid w:val="002738D0"/>
    <w:rsid w:val="00274760"/>
    <w:rsid w:val="00274A0A"/>
    <w:rsid w:val="00275E20"/>
    <w:rsid w:val="002771C9"/>
    <w:rsid w:val="00277593"/>
    <w:rsid w:val="00280909"/>
    <w:rsid w:val="00280918"/>
    <w:rsid w:val="00282AF6"/>
    <w:rsid w:val="0028576C"/>
    <w:rsid w:val="0028596A"/>
    <w:rsid w:val="00285BF8"/>
    <w:rsid w:val="00287085"/>
    <w:rsid w:val="00290AF9"/>
    <w:rsid w:val="002911C4"/>
    <w:rsid w:val="00293E95"/>
    <w:rsid w:val="002967CF"/>
    <w:rsid w:val="00297788"/>
    <w:rsid w:val="00297C0D"/>
    <w:rsid w:val="002A0224"/>
    <w:rsid w:val="002A1CD0"/>
    <w:rsid w:val="002A2902"/>
    <w:rsid w:val="002A3285"/>
    <w:rsid w:val="002A3DB1"/>
    <w:rsid w:val="002A4210"/>
    <w:rsid w:val="002A484B"/>
    <w:rsid w:val="002A64A6"/>
    <w:rsid w:val="002A6A0D"/>
    <w:rsid w:val="002B28C0"/>
    <w:rsid w:val="002B3301"/>
    <w:rsid w:val="002B43EE"/>
    <w:rsid w:val="002B75AF"/>
    <w:rsid w:val="002C47D4"/>
    <w:rsid w:val="002C5F56"/>
    <w:rsid w:val="002C7C97"/>
    <w:rsid w:val="002D0F38"/>
    <w:rsid w:val="002D24CB"/>
    <w:rsid w:val="002D544C"/>
    <w:rsid w:val="002D55D6"/>
    <w:rsid w:val="002D751A"/>
    <w:rsid w:val="002D77E3"/>
    <w:rsid w:val="002E1780"/>
    <w:rsid w:val="002E1E7D"/>
    <w:rsid w:val="002E2788"/>
    <w:rsid w:val="002F2830"/>
    <w:rsid w:val="002F2859"/>
    <w:rsid w:val="002F6E3C"/>
    <w:rsid w:val="002F7762"/>
    <w:rsid w:val="0030117D"/>
    <w:rsid w:val="00301E96"/>
    <w:rsid w:val="00301F30"/>
    <w:rsid w:val="00302225"/>
    <w:rsid w:val="003038FD"/>
    <w:rsid w:val="00303A22"/>
    <w:rsid w:val="00303C87"/>
    <w:rsid w:val="00304F7E"/>
    <w:rsid w:val="00304FCD"/>
    <w:rsid w:val="0030662B"/>
    <w:rsid w:val="003108E5"/>
    <w:rsid w:val="003120CB"/>
    <w:rsid w:val="003164B9"/>
    <w:rsid w:val="003175E0"/>
    <w:rsid w:val="00320153"/>
    <w:rsid w:val="00320367"/>
    <w:rsid w:val="00320AD2"/>
    <w:rsid w:val="0032149C"/>
    <w:rsid w:val="00322871"/>
    <w:rsid w:val="00322BD0"/>
    <w:rsid w:val="00323186"/>
    <w:rsid w:val="00324FEE"/>
    <w:rsid w:val="00325130"/>
    <w:rsid w:val="00325B4B"/>
    <w:rsid w:val="0032664B"/>
    <w:rsid w:val="00326D15"/>
    <w:rsid w:val="00326FB3"/>
    <w:rsid w:val="00331271"/>
    <w:rsid w:val="003316D4"/>
    <w:rsid w:val="003327B6"/>
    <w:rsid w:val="00333822"/>
    <w:rsid w:val="00336715"/>
    <w:rsid w:val="00337222"/>
    <w:rsid w:val="00337D19"/>
    <w:rsid w:val="003401EC"/>
    <w:rsid w:val="00340DFD"/>
    <w:rsid w:val="003437FE"/>
    <w:rsid w:val="00344954"/>
    <w:rsid w:val="003467A5"/>
    <w:rsid w:val="003478A6"/>
    <w:rsid w:val="0035005C"/>
    <w:rsid w:val="00350CD7"/>
    <w:rsid w:val="00350DA9"/>
    <w:rsid w:val="003519D6"/>
    <w:rsid w:val="003559BA"/>
    <w:rsid w:val="003565EA"/>
    <w:rsid w:val="00360C17"/>
    <w:rsid w:val="003621C6"/>
    <w:rsid w:val="003622B8"/>
    <w:rsid w:val="00363461"/>
    <w:rsid w:val="003667EF"/>
    <w:rsid w:val="00366B76"/>
    <w:rsid w:val="00371002"/>
    <w:rsid w:val="00373051"/>
    <w:rsid w:val="00373B8F"/>
    <w:rsid w:val="003749AF"/>
    <w:rsid w:val="00374E72"/>
    <w:rsid w:val="00375A6D"/>
    <w:rsid w:val="00376D95"/>
    <w:rsid w:val="0037771C"/>
    <w:rsid w:val="00377C85"/>
    <w:rsid w:val="00377FBB"/>
    <w:rsid w:val="003821E0"/>
    <w:rsid w:val="00382251"/>
    <w:rsid w:val="00385140"/>
    <w:rsid w:val="00391900"/>
    <w:rsid w:val="00391DE7"/>
    <w:rsid w:val="00393C64"/>
    <w:rsid w:val="00393C7C"/>
    <w:rsid w:val="00393CC7"/>
    <w:rsid w:val="00394275"/>
    <w:rsid w:val="003955FA"/>
    <w:rsid w:val="003971F7"/>
    <w:rsid w:val="00397588"/>
    <w:rsid w:val="0039768F"/>
    <w:rsid w:val="003978C6"/>
    <w:rsid w:val="003A16FC"/>
    <w:rsid w:val="003A1B03"/>
    <w:rsid w:val="003A417E"/>
    <w:rsid w:val="003A4FCD"/>
    <w:rsid w:val="003A6216"/>
    <w:rsid w:val="003B0944"/>
    <w:rsid w:val="003B1593"/>
    <w:rsid w:val="003B1779"/>
    <w:rsid w:val="003B4381"/>
    <w:rsid w:val="003B441D"/>
    <w:rsid w:val="003B6C34"/>
    <w:rsid w:val="003B7360"/>
    <w:rsid w:val="003C060C"/>
    <w:rsid w:val="003C0BE4"/>
    <w:rsid w:val="003C1043"/>
    <w:rsid w:val="003C1A30"/>
    <w:rsid w:val="003C3C59"/>
    <w:rsid w:val="003C3F08"/>
    <w:rsid w:val="003C40EA"/>
    <w:rsid w:val="003C6779"/>
    <w:rsid w:val="003D0F15"/>
    <w:rsid w:val="003D1393"/>
    <w:rsid w:val="003D2998"/>
    <w:rsid w:val="003D2F0A"/>
    <w:rsid w:val="003D3443"/>
    <w:rsid w:val="003D3891"/>
    <w:rsid w:val="003D5084"/>
    <w:rsid w:val="003D5D84"/>
    <w:rsid w:val="003E0F4F"/>
    <w:rsid w:val="003E18AC"/>
    <w:rsid w:val="003E210B"/>
    <w:rsid w:val="003E2A12"/>
    <w:rsid w:val="003E3384"/>
    <w:rsid w:val="003E3CA4"/>
    <w:rsid w:val="003E42AE"/>
    <w:rsid w:val="003E4BD0"/>
    <w:rsid w:val="003E4ED1"/>
    <w:rsid w:val="003E548E"/>
    <w:rsid w:val="003F04EB"/>
    <w:rsid w:val="003F168D"/>
    <w:rsid w:val="00401FF6"/>
    <w:rsid w:val="0040384A"/>
    <w:rsid w:val="0040557C"/>
    <w:rsid w:val="00407EC8"/>
    <w:rsid w:val="0041110A"/>
    <w:rsid w:val="00411624"/>
    <w:rsid w:val="00414855"/>
    <w:rsid w:val="004148E1"/>
    <w:rsid w:val="00414CFA"/>
    <w:rsid w:val="00415C04"/>
    <w:rsid w:val="00415D34"/>
    <w:rsid w:val="00415EC0"/>
    <w:rsid w:val="0042061D"/>
    <w:rsid w:val="00420BE9"/>
    <w:rsid w:val="00421DCD"/>
    <w:rsid w:val="00423AD8"/>
    <w:rsid w:val="00423F0C"/>
    <w:rsid w:val="00423FDD"/>
    <w:rsid w:val="0042421B"/>
    <w:rsid w:val="00424C85"/>
    <w:rsid w:val="004257A1"/>
    <w:rsid w:val="004260BD"/>
    <w:rsid w:val="00427589"/>
    <w:rsid w:val="0043012F"/>
    <w:rsid w:val="00430F1F"/>
    <w:rsid w:val="004326EA"/>
    <w:rsid w:val="00433347"/>
    <w:rsid w:val="00442247"/>
    <w:rsid w:val="00444238"/>
    <w:rsid w:val="0044434C"/>
    <w:rsid w:val="0044456B"/>
    <w:rsid w:val="00447BD1"/>
    <w:rsid w:val="0045004C"/>
    <w:rsid w:val="004500C9"/>
    <w:rsid w:val="00450141"/>
    <w:rsid w:val="004507F3"/>
    <w:rsid w:val="00450AF4"/>
    <w:rsid w:val="00450B13"/>
    <w:rsid w:val="004539B3"/>
    <w:rsid w:val="00456A57"/>
    <w:rsid w:val="00457F1A"/>
    <w:rsid w:val="004601E4"/>
    <w:rsid w:val="004603FA"/>
    <w:rsid w:val="004607DE"/>
    <w:rsid w:val="00460833"/>
    <w:rsid w:val="00461563"/>
    <w:rsid w:val="0046329F"/>
    <w:rsid w:val="00463338"/>
    <w:rsid w:val="00466154"/>
    <w:rsid w:val="00466EEF"/>
    <w:rsid w:val="004671C7"/>
    <w:rsid w:val="0047026F"/>
    <w:rsid w:val="00471381"/>
    <w:rsid w:val="00471F9D"/>
    <w:rsid w:val="00472091"/>
    <w:rsid w:val="00472F4D"/>
    <w:rsid w:val="004730BF"/>
    <w:rsid w:val="0047321A"/>
    <w:rsid w:val="00474DCB"/>
    <w:rsid w:val="0047535C"/>
    <w:rsid w:val="004759E9"/>
    <w:rsid w:val="00475C82"/>
    <w:rsid w:val="004762F6"/>
    <w:rsid w:val="004771DF"/>
    <w:rsid w:val="00482636"/>
    <w:rsid w:val="00483624"/>
    <w:rsid w:val="0048490B"/>
    <w:rsid w:val="00484D15"/>
    <w:rsid w:val="00484FF7"/>
    <w:rsid w:val="00485870"/>
    <w:rsid w:val="00485FE8"/>
    <w:rsid w:val="00492457"/>
    <w:rsid w:val="00492473"/>
    <w:rsid w:val="00492EB5"/>
    <w:rsid w:val="00493974"/>
    <w:rsid w:val="004945AB"/>
    <w:rsid w:val="004948D0"/>
    <w:rsid w:val="00494F77"/>
    <w:rsid w:val="004958B8"/>
    <w:rsid w:val="0049760C"/>
    <w:rsid w:val="00497721"/>
    <w:rsid w:val="004A0229"/>
    <w:rsid w:val="004A02E1"/>
    <w:rsid w:val="004A02FB"/>
    <w:rsid w:val="004A35D2"/>
    <w:rsid w:val="004A5395"/>
    <w:rsid w:val="004A6DC0"/>
    <w:rsid w:val="004A71E4"/>
    <w:rsid w:val="004A7251"/>
    <w:rsid w:val="004B0301"/>
    <w:rsid w:val="004B1732"/>
    <w:rsid w:val="004B1F60"/>
    <w:rsid w:val="004B2DB6"/>
    <w:rsid w:val="004B2F00"/>
    <w:rsid w:val="004B5EFB"/>
    <w:rsid w:val="004B6E31"/>
    <w:rsid w:val="004B7D2D"/>
    <w:rsid w:val="004C108C"/>
    <w:rsid w:val="004C17BA"/>
    <w:rsid w:val="004C1D66"/>
    <w:rsid w:val="004C31D7"/>
    <w:rsid w:val="004C4140"/>
    <w:rsid w:val="004C4AD2"/>
    <w:rsid w:val="004C6981"/>
    <w:rsid w:val="004C7492"/>
    <w:rsid w:val="004D0EE0"/>
    <w:rsid w:val="004D16F2"/>
    <w:rsid w:val="004D1F21"/>
    <w:rsid w:val="004D2181"/>
    <w:rsid w:val="004D268C"/>
    <w:rsid w:val="004D3F9D"/>
    <w:rsid w:val="004D59D8"/>
    <w:rsid w:val="004D5DA1"/>
    <w:rsid w:val="004E150F"/>
    <w:rsid w:val="004E1A2D"/>
    <w:rsid w:val="004E1DCA"/>
    <w:rsid w:val="004E23A1"/>
    <w:rsid w:val="004E3489"/>
    <w:rsid w:val="004E358A"/>
    <w:rsid w:val="004E3A5A"/>
    <w:rsid w:val="004E3AFA"/>
    <w:rsid w:val="004E5A9D"/>
    <w:rsid w:val="004E6588"/>
    <w:rsid w:val="004E7B4F"/>
    <w:rsid w:val="004F2742"/>
    <w:rsid w:val="004F2EB5"/>
    <w:rsid w:val="004F4C16"/>
    <w:rsid w:val="00501859"/>
    <w:rsid w:val="00502A0A"/>
    <w:rsid w:val="00503473"/>
    <w:rsid w:val="00507C50"/>
    <w:rsid w:val="00513AB1"/>
    <w:rsid w:val="00514D40"/>
    <w:rsid w:val="00515C1C"/>
    <w:rsid w:val="00515DB8"/>
    <w:rsid w:val="005164E4"/>
    <w:rsid w:val="0051786F"/>
    <w:rsid w:val="00517C3A"/>
    <w:rsid w:val="00522C68"/>
    <w:rsid w:val="00523E02"/>
    <w:rsid w:val="00525E09"/>
    <w:rsid w:val="005268B0"/>
    <w:rsid w:val="00527BF4"/>
    <w:rsid w:val="00532176"/>
    <w:rsid w:val="005324BE"/>
    <w:rsid w:val="00534F6C"/>
    <w:rsid w:val="005350C0"/>
    <w:rsid w:val="00535994"/>
    <w:rsid w:val="0053646D"/>
    <w:rsid w:val="00540AAD"/>
    <w:rsid w:val="00543B24"/>
    <w:rsid w:val="00543EC1"/>
    <w:rsid w:val="00546458"/>
    <w:rsid w:val="0054668A"/>
    <w:rsid w:val="005502CB"/>
    <w:rsid w:val="0055087C"/>
    <w:rsid w:val="00550F93"/>
    <w:rsid w:val="00553413"/>
    <w:rsid w:val="00553764"/>
    <w:rsid w:val="00554BF3"/>
    <w:rsid w:val="0055574E"/>
    <w:rsid w:val="00555983"/>
    <w:rsid w:val="00557C46"/>
    <w:rsid w:val="00560244"/>
    <w:rsid w:val="00560E31"/>
    <w:rsid w:val="005618DD"/>
    <w:rsid w:val="00561BDA"/>
    <w:rsid w:val="00562F93"/>
    <w:rsid w:val="005632C8"/>
    <w:rsid w:val="00563474"/>
    <w:rsid w:val="00565467"/>
    <w:rsid w:val="00571C38"/>
    <w:rsid w:val="00577619"/>
    <w:rsid w:val="00580212"/>
    <w:rsid w:val="00581B23"/>
    <w:rsid w:val="00581DB8"/>
    <w:rsid w:val="0058219C"/>
    <w:rsid w:val="005831E7"/>
    <w:rsid w:val="00583765"/>
    <w:rsid w:val="0058707F"/>
    <w:rsid w:val="00591DBD"/>
    <w:rsid w:val="00592A25"/>
    <w:rsid w:val="00592B6C"/>
    <w:rsid w:val="005931FE"/>
    <w:rsid w:val="00594F96"/>
    <w:rsid w:val="00595217"/>
    <w:rsid w:val="00595B34"/>
    <w:rsid w:val="00597C18"/>
    <w:rsid w:val="005A0028"/>
    <w:rsid w:val="005A0ACC"/>
    <w:rsid w:val="005A2B6A"/>
    <w:rsid w:val="005A4B1D"/>
    <w:rsid w:val="005A6EE4"/>
    <w:rsid w:val="005A70D5"/>
    <w:rsid w:val="005B0072"/>
    <w:rsid w:val="005B0732"/>
    <w:rsid w:val="005B184D"/>
    <w:rsid w:val="005B38A0"/>
    <w:rsid w:val="005B42A7"/>
    <w:rsid w:val="005B491C"/>
    <w:rsid w:val="005B4DBF"/>
    <w:rsid w:val="005B56DB"/>
    <w:rsid w:val="005B5DE2"/>
    <w:rsid w:val="005B5EF6"/>
    <w:rsid w:val="005B674C"/>
    <w:rsid w:val="005B7268"/>
    <w:rsid w:val="005B7549"/>
    <w:rsid w:val="005B79EF"/>
    <w:rsid w:val="005C24F2"/>
    <w:rsid w:val="005C3182"/>
    <w:rsid w:val="005C4CB5"/>
    <w:rsid w:val="005C7561"/>
    <w:rsid w:val="005C7BE4"/>
    <w:rsid w:val="005D06D9"/>
    <w:rsid w:val="005D1E57"/>
    <w:rsid w:val="005D26D7"/>
    <w:rsid w:val="005D26FB"/>
    <w:rsid w:val="005D2F57"/>
    <w:rsid w:val="005D34F6"/>
    <w:rsid w:val="005D3D65"/>
    <w:rsid w:val="005D4F1A"/>
    <w:rsid w:val="005D5E4E"/>
    <w:rsid w:val="005D6FA3"/>
    <w:rsid w:val="005E0716"/>
    <w:rsid w:val="005E1884"/>
    <w:rsid w:val="005E25C0"/>
    <w:rsid w:val="005E4F44"/>
    <w:rsid w:val="005E7CEE"/>
    <w:rsid w:val="005E7E61"/>
    <w:rsid w:val="005F0B2C"/>
    <w:rsid w:val="005F373A"/>
    <w:rsid w:val="005F3ADA"/>
    <w:rsid w:val="005F4F87"/>
    <w:rsid w:val="005F5E97"/>
    <w:rsid w:val="005F6A0B"/>
    <w:rsid w:val="005F6B0E"/>
    <w:rsid w:val="005F739F"/>
    <w:rsid w:val="005F760E"/>
    <w:rsid w:val="005F7B1D"/>
    <w:rsid w:val="005F7D5B"/>
    <w:rsid w:val="005F7E0B"/>
    <w:rsid w:val="0060222A"/>
    <w:rsid w:val="0060323D"/>
    <w:rsid w:val="00604716"/>
    <w:rsid w:val="00605379"/>
    <w:rsid w:val="006058C8"/>
    <w:rsid w:val="006070C4"/>
    <w:rsid w:val="00610C21"/>
    <w:rsid w:val="00611907"/>
    <w:rsid w:val="00613116"/>
    <w:rsid w:val="0061375D"/>
    <w:rsid w:val="006163DF"/>
    <w:rsid w:val="00616A84"/>
    <w:rsid w:val="00617297"/>
    <w:rsid w:val="006202A6"/>
    <w:rsid w:val="0062054B"/>
    <w:rsid w:val="00621C4E"/>
    <w:rsid w:val="006222E1"/>
    <w:rsid w:val="00622B93"/>
    <w:rsid w:val="006236C1"/>
    <w:rsid w:val="00624147"/>
    <w:rsid w:val="00624EAE"/>
    <w:rsid w:val="006257EA"/>
    <w:rsid w:val="006305D7"/>
    <w:rsid w:val="00630D84"/>
    <w:rsid w:val="00632C01"/>
    <w:rsid w:val="00632F63"/>
    <w:rsid w:val="00633A01"/>
    <w:rsid w:val="00633B97"/>
    <w:rsid w:val="006341F7"/>
    <w:rsid w:val="006344DE"/>
    <w:rsid w:val="00634585"/>
    <w:rsid w:val="006347AB"/>
    <w:rsid w:val="00635014"/>
    <w:rsid w:val="0063587E"/>
    <w:rsid w:val="00636364"/>
    <w:rsid w:val="00636618"/>
    <w:rsid w:val="006369CE"/>
    <w:rsid w:val="00637BFF"/>
    <w:rsid w:val="006411CA"/>
    <w:rsid w:val="00641FC8"/>
    <w:rsid w:val="006437C8"/>
    <w:rsid w:val="00644B59"/>
    <w:rsid w:val="0064605E"/>
    <w:rsid w:val="006514A2"/>
    <w:rsid w:val="00652F20"/>
    <w:rsid w:val="006535D4"/>
    <w:rsid w:val="006541D0"/>
    <w:rsid w:val="006541F2"/>
    <w:rsid w:val="006570AF"/>
    <w:rsid w:val="00657D1A"/>
    <w:rsid w:val="00661629"/>
    <w:rsid w:val="006619C8"/>
    <w:rsid w:val="00662D9C"/>
    <w:rsid w:val="006656A1"/>
    <w:rsid w:val="00666884"/>
    <w:rsid w:val="0066696E"/>
    <w:rsid w:val="006675AC"/>
    <w:rsid w:val="0067078A"/>
    <w:rsid w:val="006713B8"/>
    <w:rsid w:val="00671710"/>
    <w:rsid w:val="00672F0A"/>
    <w:rsid w:val="00673077"/>
    <w:rsid w:val="00673414"/>
    <w:rsid w:val="00673835"/>
    <w:rsid w:val="00676079"/>
    <w:rsid w:val="00676ECD"/>
    <w:rsid w:val="00677D0A"/>
    <w:rsid w:val="0068185F"/>
    <w:rsid w:val="00682056"/>
    <w:rsid w:val="00684D05"/>
    <w:rsid w:val="00686FB8"/>
    <w:rsid w:val="00691C73"/>
    <w:rsid w:val="0069516C"/>
    <w:rsid w:val="006A01CF"/>
    <w:rsid w:val="006A062E"/>
    <w:rsid w:val="006A33FC"/>
    <w:rsid w:val="006A3B8E"/>
    <w:rsid w:val="006A55E9"/>
    <w:rsid w:val="006A60DD"/>
    <w:rsid w:val="006B0679"/>
    <w:rsid w:val="006B074C"/>
    <w:rsid w:val="006B3AAB"/>
    <w:rsid w:val="006B3B84"/>
    <w:rsid w:val="006B4E7C"/>
    <w:rsid w:val="006B54FE"/>
    <w:rsid w:val="006B5D8C"/>
    <w:rsid w:val="006B6D67"/>
    <w:rsid w:val="006B72D4"/>
    <w:rsid w:val="006B79A5"/>
    <w:rsid w:val="006C11CC"/>
    <w:rsid w:val="006C1AEB"/>
    <w:rsid w:val="006C2A71"/>
    <w:rsid w:val="006C3786"/>
    <w:rsid w:val="006C57FE"/>
    <w:rsid w:val="006C668E"/>
    <w:rsid w:val="006C6A70"/>
    <w:rsid w:val="006C7335"/>
    <w:rsid w:val="006C7B7E"/>
    <w:rsid w:val="006D0E56"/>
    <w:rsid w:val="006D4984"/>
    <w:rsid w:val="006D6B6A"/>
    <w:rsid w:val="006E252D"/>
    <w:rsid w:val="006E2680"/>
    <w:rsid w:val="006E2A17"/>
    <w:rsid w:val="006E386A"/>
    <w:rsid w:val="006E4B63"/>
    <w:rsid w:val="006E7A34"/>
    <w:rsid w:val="006F06E4"/>
    <w:rsid w:val="006F1C91"/>
    <w:rsid w:val="006F3A38"/>
    <w:rsid w:val="006F46D7"/>
    <w:rsid w:val="006F4972"/>
    <w:rsid w:val="006F4A7E"/>
    <w:rsid w:val="006F4F8E"/>
    <w:rsid w:val="006F6844"/>
    <w:rsid w:val="006F7B00"/>
    <w:rsid w:val="006F7B41"/>
    <w:rsid w:val="006F7C9C"/>
    <w:rsid w:val="00702B5D"/>
    <w:rsid w:val="00703ED2"/>
    <w:rsid w:val="00704E83"/>
    <w:rsid w:val="00705F53"/>
    <w:rsid w:val="00706B21"/>
    <w:rsid w:val="00707B8D"/>
    <w:rsid w:val="00707CDE"/>
    <w:rsid w:val="00711954"/>
    <w:rsid w:val="00711AB0"/>
    <w:rsid w:val="00713519"/>
    <w:rsid w:val="00713636"/>
    <w:rsid w:val="007145E4"/>
    <w:rsid w:val="00714B8C"/>
    <w:rsid w:val="00714BAA"/>
    <w:rsid w:val="00716599"/>
    <w:rsid w:val="0071675D"/>
    <w:rsid w:val="007176F3"/>
    <w:rsid w:val="00717736"/>
    <w:rsid w:val="007210B8"/>
    <w:rsid w:val="00721977"/>
    <w:rsid w:val="00725441"/>
    <w:rsid w:val="00732B47"/>
    <w:rsid w:val="00732BA2"/>
    <w:rsid w:val="00735CF5"/>
    <w:rsid w:val="00737CB3"/>
    <w:rsid w:val="0074063A"/>
    <w:rsid w:val="0074085F"/>
    <w:rsid w:val="00742AA4"/>
    <w:rsid w:val="00743BA1"/>
    <w:rsid w:val="00745CBE"/>
    <w:rsid w:val="00745DF7"/>
    <w:rsid w:val="00745F1E"/>
    <w:rsid w:val="007515FE"/>
    <w:rsid w:val="007518AF"/>
    <w:rsid w:val="0075507E"/>
    <w:rsid w:val="007566D8"/>
    <w:rsid w:val="00756EBA"/>
    <w:rsid w:val="007571E9"/>
    <w:rsid w:val="00757B73"/>
    <w:rsid w:val="007601D0"/>
    <w:rsid w:val="007603BB"/>
    <w:rsid w:val="0076109D"/>
    <w:rsid w:val="00761D92"/>
    <w:rsid w:val="0076205B"/>
    <w:rsid w:val="007642DD"/>
    <w:rsid w:val="007645F5"/>
    <w:rsid w:val="00767107"/>
    <w:rsid w:val="0076767D"/>
    <w:rsid w:val="007678B8"/>
    <w:rsid w:val="007708F7"/>
    <w:rsid w:val="00770999"/>
    <w:rsid w:val="00770D24"/>
    <w:rsid w:val="00771776"/>
    <w:rsid w:val="00773617"/>
    <w:rsid w:val="007737D9"/>
    <w:rsid w:val="00773BFD"/>
    <w:rsid w:val="007743B3"/>
    <w:rsid w:val="00774490"/>
    <w:rsid w:val="00775B5C"/>
    <w:rsid w:val="00780CF3"/>
    <w:rsid w:val="007819FF"/>
    <w:rsid w:val="0078360C"/>
    <w:rsid w:val="00784A4C"/>
    <w:rsid w:val="00784BC6"/>
    <w:rsid w:val="0078523D"/>
    <w:rsid w:val="00785CE8"/>
    <w:rsid w:val="00786C2A"/>
    <w:rsid w:val="00786F13"/>
    <w:rsid w:val="00787D20"/>
    <w:rsid w:val="007915CF"/>
    <w:rsid w:val="00792D37"/>
    <w:rsid w:val="007931DF"/>
    <w:rsid w:val="00793779"/>
    <w:rsid w:val="00794DC2"/>
    <w:rsid w:val="00797416"/>
    <w:rsid w:val="007A0172"/>
    <w:rsid w:val="007A1804"/>
    <w:rsid w:val="007A2511"/>
    <w:rsid w:val="007A260E"/>
    <w:rsid w:val="007A451B"/>
    <w:rsid w:val="007A4ADC"/>
    <w:rsid w:val="007A4D4C"/>
    <w:rsid w:val="007A4DD6"/>
    <w:rsid w:val="007A5CB9"/>
    <w:rsid w:val="007A670F"/>
    <w:rsid w:val="007A6DBE"/>
    <w:rsid w:val="007B0560"/>
    <w:rsid w:val="007B20AE"/>
    <w:rsid w:val="007B6B07"/>
    <w:rsid w:val="007B6D43"/>
    <w:rsid w:val="007B749A"/>
    <w:rsid w:val="007B7B41"/>
    <w:rsid w:val="007B7C6E"/>
    <w:rsid w:val="007C2DD6"/>
    <w:rsid w:val="007C4673"/>
    <w:rsid w:val="007C675F"/>
    <w:rsid w:val="007C6BB6"/>
    <w:rsid w:val="007C76DB"/>
    <w:rsid w:val="007C7B3E"/>
    <w:rsid w:val="007D097E"/>
    <w:rsid w:val="007D2CC2"/>
    <w:rsid w:val="007D3883"/>
    <w:rsid w:val="007D44D7"/>
    <w:rsid w:val="007D4C5A"/>
    <w:rsid w:val="007D621A"/>
    <w:rsid w:val="007E058A"/>
    <w:rsid w:val="007E2887"/>
    <w:rsid w:val="007E28F9"/>
    <w:rsid w:val="007E3298"/>
    <w:rsid w:val="007E329D"/>
    <w:rsid w:val="007E5278"/>
    <w:rsid w:val="007E6394"/>
    <w:rsid w:val="007E63B0"/>
    <w:rsid w:val="007E65C9"/>
    <w:rsid w:val="007E6862"/>
    <w:rsid w:val="007E749C"/>
    <w:rsid w:val="007E798E"/>
    <w:rsid w:val="007F1855"/>
    <w:rsid w:val="007F1B5C"/>
    <w:rsid w:val="007F352C"/>
    <w:rsid w:val="007F72CE"/>
    <w:rsid w:val="00801257"/>
    <w:rsid w:val="00802AFF"/>
    <w:rsid w:val="00803B0A"/>
    <w:rsid w:val="00803E62"/>
    <w:rsid w:val="00804296"/>
    <w:rsid w:val="00804DED"/>
    <w:rsid w:val="00805886"/>
    <w:rsid w:val="00805B96"/>
    <w:rsid w:val="00806333"/>
    <w:rsid w:val="008105BE"/>
    <w:rsid w:val="0081102A"/>
    <w:rsid w:val="008115A5"/>
    <w:rsid w:val="00811D46"/>
    <w:rsid w:val="00813174"/>
    <w:rsid w:val="0081390A"/>
    <w:rsid w:val="00813B42"/>
    <w:rsid w:val="0081415D"/>
    <w:rsid w:val="00815CAA"/>
    <w:rsid w:val="00820229"/>
    <w:rsid w:val="008220BA"/>
    <w:rsid w:val="00822448"/>
    <w:rsid w:val="00822ABE"/>
    <w:rsid w:val="008244D1"/>
    <w:rsid w:val="00826782"/>
    <w:rsid w:val="00826E27"/>
    <w:rsid w:val="00827F51"/>
    <w:rsid w:val="00830A64"/>
    <w:rsid w:val="0083104E"/>
    <w:rsid w:val="008331BF"/>
    <w:rsid w:val="008340E5"/>
    <w:rsid w:val="008343BE"/>
    <w:rsid w:val="00834F63"/>
    <w:rsid w:val="00836535"/>
    <w:rsid w:val="00836B99"/>
    <w:rsid w:val="00840344"/>
    <w:rsid w:val="00840FB4"/>
    <w:rsid w:val="008410B2"/>
    <w:rsid w:val="00844112"/>
    <w:rsid w:val="0084437D"/>
    <w:rsid w:val="00846D0A"/>
    <w:rsid w:val="008500A0"/>
    <w:rsid w:val="008524E5"/>
    <w:rsid w:val="00852866"/>
    <w:rsid w:val="0085346F"/>
    <w:rsid w:val="0085351C"/>
    <w:rsid w:val="00853E32"/>
    <w:rsid w:val="0085435A"/>
    <w:rsid w:val="00854592"/>
    <w:rsid w:val="00854655"/>
    <w:rsid w:val="008549CA"/>
    <w:rsid w:val="00854AC7"/>
    <w:rsid w:val="00854B88"/>
    <w:rsid w:val="008556C3"/>
    <w:rsid w:val="0085687C"/>
    <w:rsid w:val="00857F05"/>
    <w:rsid w:val="00863C21"/>
    <w:rsid w:val="00865F8A"/>
    <w:rsid w:val="00866CB9"/>
    <w:rsid w:val="008704FA"/>
    <w:rsid w:val="008706C5"/>
    <w:rsid w:val="008734F9"/>
    <w:rsid w:val="00873707"/>
    <w:rsid w:val="008741C7"/>
    <w:rsid w:val="008742CD"/>
    <w:rsid w:val="00874B20"/>
    <w:rsid w:val="008757C6"/>
    <w:rsid w:val="008763E1"/>
    <w:rsid w:val="0087775C"/>
    <w:rsid w:val="00877DF6"/>
    <w:rsid w:val="00877EC8"/>
    <w:rsid w:val="00880E38"/>
    <w:rsid w:val="00880F36"/>
    <w:rsid w:val="00881F05"/>
    <w:rsid w:val="00882D72"/>
    <w:rsid w:val="008842C6"/>
    <w:rsid w:val="00885530"/>
    <w:rsid w:val="00885D10"/>
    <w:rsid w:val="00886D21"/>
    <w:rsid w:val="00890A57"/>
    <w:rsid w:val="008910D1"/>
    <w:rsid w:val="00891306"/>
    <w:rsid w:val="0089296C"/>
    <w:rsid w:val="00894773"/>
    <w:rsid w:val="00894A75"/>
    <w:rsid w:val="00896ABD"/>
    <w:rsid w:val="00897AB6"/>
    <w:rsid w:val="008A02C2"/>
    <w:rsid w:val="008A3380"/>
    <w:rsid w:val="008A7A9C"/>
    <w:rsid w:val="008B0BC2"/>
    <w:rsid w:val="008B1CEC"/>
    <w:rsid w:val="008B4FB6"/>
    <w:rsid w:val="008B5218"/>
    <w:rsid w:val="008B6564"/>
    <w:rsid w:val="008B7102"/>
    <w:rsid w:val="008C0466"/>
    <w:rsid w:val="008C21EF"/>
    <w:rsid w:val="008C24D1"/>
    <w:rsid w:val="008C282A"/>
    <w:rsid w:val="008C3B7D"/>
    <w:rsid w:val="008D0F90"/>
    <w:rsid w:val="008D3715"/>
    <w:rsid w:val="008D5465"/>
    <w:rsid w:val="008D5E61"/>
    <w:rsid w:val="008D62C3"/>
    <w:rsid w:val="008D7EB7"/>
    <w:rsid w:val="008D7EC5"/>
    <w:rsid w:val="008E0886"/>
    <w:rsid w:val="008E16C9"/>
    <w:rsid w:val="008E3684"/>
    <w:rsid w:val="008E57F5"/>
    <w:rsid w:val="008E643F"/>
    <w:rsid w:val="008E7606"/>
    <w:rsid w:val="008F1DAA"/>
    <w:rsid w:val="008F2E37"/>
    <w:rsid w:val="008F3EBD"/>
    <w:rsid w:val="008F60B2"/>
    <w:rsid w:val="008F7C41"/>
    <w:rsid w:val="00900079"/>
    <w:rsid w:val="00902A2B"/>
    <w:rsid w:val="00902CA6"/>
    <w:rsid w:val="00902F2B"/>
    <w:rsid w:val="009031E2"/>
    <w:rsid w:val="00903716"/>
    <w:rsid w:val="00903DCD"/>
    <w:rsid w:val="00903F32"/>
    <w:rsid w:val="00904209"/>
    <w:rsid w:val="009043E7"/>
    <w:rsid w:val="00904C36"/>
    <w:rsid w:val="009054E2"/>
    <w:rsid w:val="00907866"/>
    <w:rsid w:val="00911546"/>
    <w:rsid w:val="0091167A"/>
    <w:rsid w:val="0091276C"/>
    <w:rsid w:val="009165AC"/>
    <w:rsid w:val="00916FFC"/>
    <w:rsid w:val="00920523"/>
    <w:rsid w:val="0092053F"/>
    <w:rsid w:val="00920FB8"/>
    <w:rsid w:val="0092340A"/>
    <w:rsid w:val="00926820"/>
    <w:rsid w:val="009308B4"/>
    <w:rsid w:val="009313D9"/>
    <w:rsid w:val="00934B7C"/>
    <w:rsid w:val="00935B7F"/>
    <w:rsid w:val="009374BE"/>
    <w:rsid w:val="00941293"/>
    <w:rsid w:val="009431AD"/>
    <w:rsid w:val="00944202"/>
    <w:rsid w:val="00944E8D"/>
    <w:rsid w:val="0094515A"/>
    <w:rsid w:val="0094575D"/>
    <w:rsid w:val="00946372"/>
    <w:rsid w:val="00947219"/>
    <w:rsid w:val="00950C17"/>
    <w:rsid w:val="00950DC4"/>
    <w:rsid w:val="00951DB7"/>
    <w:rsid w:val="00951FAF"/>
    <w:rsid w:val="00954740"/>
    <w:rsid w:val="009553FB"/>
    <w:rsid w:val="00955AE5"/>
    <w:rsid w:val="00962E71"/>
    <w:rsid w:val="00963AA5"/>
    <w:rsid w:val="00963ABC"/>
    <w:rsid w:val="0096474F"/>
    <w:rsid w:val="00965489"/>
    <w:rsid w:val="00965D21"/>
    <w:rsid w:val="009665AA"/>
    <w:rsid w:val="0096694C"/>
    <w:rsid w:val="0096720B"/>
    <w:rsid w:val="00967764"/>
    <w:rsid w:val="00967CD9"/>
    <w:rsid w:val="00970B0E"/>
    <w:rsid w:val="00970BB9"/>
    <w:rsid w:val="009726EE"/>
    <w:rsid w:val="00972CDE"/>
    <w:rsid w:val="0097312A"/>
    <w:rsid w:val="009733DD"/>
    <w:rsid w:val="00975573"/>
    <w:rsid w:val="0097594D"/>
    <w:rsid w:val="00976D03"/>
    <w:rsid w:val="00976E52"/>
    <w:rsid w:val="009772F3"/>
    <w:rsid w:val="00977417"/>
    <w:rsid w:val="00977B30"/>
    <w:rsid w:val="00977DB3"/>
    <w:rsid w:val="0098020E"/>
    <w:rsid w:val="00982F41"/>
    <w:rsid w:val="00985090"/>
    <w:rsid w:val="00986246"/>
    <w:rsid w:val="00987710"/>
    <w:rsid w:val="009904AB"/>
    <w:rsid w:val="009917BF"/>
    <w:rsid w:val="009919AE"/>
    <w:rsid w:val="00991ADD"/>
    <w:rsid w:val="0099430A"/>
    <w:rsid w:val="00995688"/>
    <w:rsid w:val="009958A6"/>
    <w:rsid w:val="00996456"/>
    <w:rsid w:val="009A04F5"/>
    <w:rsid w:val="009A15EF"/>
    <w:rsid w:val="009A3808"/>
    <w:rsid w:val="009A38A5"/>
    <w:rsid w:val="009A45D5"/>
    <w:rsid w:val="009A4AAE"/>
    <w:rsid w:val="009A5B73"/>
    <w:rsid w:val="009B118B"/>
    <w:rsid w:val="009B1737"/>
    <w:rsid w:val="009B30AA"/>
    <w:rsid w:val="009B3407"/>
    <w:rsid w:val="009B37AA"/>
    <w:rsid w:val="009B3CA9"/>
    <w:rsid w:val="009B3D4B"/>
    <w:rsid w:val="009B4B92"/>
    <w:rsid w:val="009B5B99"/>
    <w:rsid w:val="009B6EFC"/>
    <w:rsid w:val="009B765C"/>
    <w:rsid w:val="009B7D3B"/>
    <w:rsid w:val="009C1FD0"/>
    <w:rsid w:val="009C2DF8"/>
    <w:rsid w:val="009C31BF"/>
    <w:rsid w:val="009C38A9"/>
    <w:rsid w:val="009C4DB5"/>
    <w:rsid w:val="009C68B7"/>
    <w:rsid w:val="009C6BAD"/>
    <w:rsid w:val="009D0834"/>
    <w:rsid w:val="009D0A1E"/>
    <w:rsid w:val="009D161F"/>
    <w:rsid w:val="009D2AE3"/>
    <w:rsid w:val="009D4541"/>
    <w:rsid w:val="009D4FF6"/>
    <w:rsid w:val="009D52BC"/>
    <w:rsid w:val="009D6967"/>
    <w:rsid w:val="009D78DA"/>
    <w:rsid w:val="009D7A57"/>
    <w:rsid w:val="009D7D0A"/>
    <w:rsid w:val="009E09D0"/>
    <w:rsid w:val="009E09D9"/>
    <w:rsid w:val="009E161E"/>
    <w:rsid w:val="009E4C67"/>
    <w:rsid w:val="009F01B1"/>
    <w:rsid w:val="009F0DBB"/>
    <w:rsid w:val="009F1528"/>
    <w:rsid w:val="009F21A0"/>
    <w:rsid w:val="009F3887"/>
    <w:rsid w:val="009F5C1F"/>
    <w:rsid w:val="009F659A"/>
    <w:rsid w:val="009F6D8B"/>
    <w:rsid w:val="009F732B"/>
    <w:rsid w:val="009F745A"/>
    <w:rsid w:val="00A01FE0"/>
    <w:rsid w:val="00A03F1C"/>
    <w:rsid w:val="00A056E0"/>
    <w:rsid w:val="00A06945"/>
    <w:rsid w:val="00A07EB3"/>
    <w:rsid w:val="00A10199"/>
    <w:rsid w:val="00A10656"/>
    <w:rsid w:val="00A113C0"/>
    <w:rsid w:val="00A12FA6"/>
    <w:rsid w:val="00A1339B"/>
    <w:rsid w:val="00A13BD1"/>
    <w:rsid w:val="00A14ABA"/>
    <w:rsid w:val="00A1667A"/>
    <w:rsid w:val="00A2112F"/>
    <w:rsid w:val="00A2327C"/>
    <w:rsid w:val="00A24CB6"/>
    <w:rsid w:val="00A254D2"/>
    <w:rsid w:val="00A26CD2"/>
    <w:rsid w:val="00A271D4"/>
    <w:rsid w:val="00A27667"/>
    <w:rsid w:val="00A30C60"/>
    <w:rsid w:val="00A31784"/>
    <w:rsid w:val="00A32979"/>
    <w:rsid w:val="00A34A67"/>
    <w:rsid w:val="00A36772"/>
    <w:rsid w:val="00A37462"/>
    <w:rsid w:val="00A40798"/>
    <w:rsid w:val="00A436D9"/>
    <w:rsid w:val="00A44877"/>
    <w:rsid w:val="00A459E1"/>
    <w:rsid w:val="00A45DD8"/>
    <w:rsid w:val="00A46AC4"/>
    <w:rsid w:val="00A46CFE"/>
    <w:rsid w:val="00A52296"/>
    <w:rsid w:val="00A55661"/>
    <w:rsid w:val="00A558C2"/>
    <w:rsid w:val="00A56BB5"/>
    <w:rsid w:val="00A573C8"/>
    <w:rsid w:val="00A615DF"/>
    <w:rsid w:val="00A61B70"/>
    <w:rsid w:val="00A61FA8"/>
    <w:rsid w:val="00A62E47"/>
    <w:rsid w:val="00A630D0"/>
    <w:rsid w:val="00A637F4"/>
    <w:rsid w:val="00A64DF2"/>
    <w:rsid w:val="00A65485"/>
    <w:rsid w:val="00A6684C"/>
    <w:rsid w:val="00A66E05"/>
    <w:rsid w:val="00A70753"/>
    <w:rsid w:val="00A712D2"/>
    <w:rsid w:val="00A71D54"/>
    <w:rsid w:val="00A7392C"/>
    <w:rsid w:val="00A77ED7"/>
    <w:rsid w:val="00A82C8A"/>
    <w:rsid w:val="00A82DF6"/>
    <w:rsid w:val="00A8346B"/>
    <w:rsid w:val="00A834B7"/>
    <w:rsid w:val="00A852FF"/>
    <w:rsid w:val="00A85935"/>
    <w:rsid w:val="00A86590"/>
    <w:rsid w:val="00A866E7"/>
    <w:rsid w:val="00A86D40"/>
    <w:rsid w:val="00A86FCA"/>
    <w:rsid w:val="00A87337"/>
    <w:rsid w:val="00A8765A"/>
    <w:rsid w:val="00A90C97"/>
    <w:rsid w:val="00A92ABD"/>
    <w:rsid w:val="00A92DDC"/>
    <w:rsid w:val="00A931CF"/>
    <w:rsid w:val="00A960C8"/>
    <w:rsid w:val="00A96105"/>
    <w:rsid w:val="00A96604"/>
    <w:rsid w:val="00A96DB8"/>
    <w:rsid w:val="00AA03DF"/>
    <w:rsid w:val="00AA0B5A"/>
    <w:rsid w:val="00AA1B4F"/>
    <w:rsid w:val="00AA21D8"/>
    <w:rsid w:val="00AA271A"/>
    <w:rsid w:val="00AA3270"/>
    <w:rsid w:val="00AA3CD2"/>
    <w:rsid w:val="00AA41F5"/>
    <w:rsid w:val="00AA54F3"/>
    <w:rsid w:val="00AA6242"/>
    <w:rsid w:val="00AA6B43"/>
    <w:rsid w:val="00AA7009"/>
    <w:rsid w:val="00AA720D"/>
    <w:rsid w:val="00AA7A16"/>
    <w:rsid w:val="00AB24E9"/>
    <w:rsid w:val="00AB30AB"/>
    <w:rsid w:val="00AB367A"/>
    <w:rsid w:val="00AB5429"/>
    <w:rsid w:val="00AB5D59"/>
    <w:rsid w:val="00AB72D1"/>
    <w:rsid w:val="00AC01D1"/>
    <w:rsid w:val="00AC0AB2"/>
    <w:rsid w:val="00AC0E9F"/>
    <w:rsid w:val="00AC1014"/>
    <w:rsid w:val="00AC13C1"/>
    <w:rsid w:val="00AC2171"/>
    <w:rsid w:val="00AC2A13"/>
    <w:rsid w:val="00AC52A5"/>
    <w:rsid w:val="00AC6D4A"/>
    <w:rsid w:val="00AC6EFD"/>
    <w:rsid w:val="00AC7151"/>
    <w:rsid w:val="00AC76C6"/>
    <w:rsid w:val="00AC78FE"/>
    <w:rsid w:val="00AD42E9"/>
    <w:rsid w:val="00AD460A"/>
    <w:rsid w:val="00AD46DF"/>
    <w:rsid w:val="00AD4EC1"/>
    <w:rsid w:val="00AD667C"/>
    <w:rsid w:val="00AD6A05"/>
    <w:rsid w:val="00AD6AC5"/>
    <w:rsid w:val="00AD7920"/>
    <w:rsid w:val="00AE118B"/>
    <w:rsid w:val="00AE272B"/>
    <w:rsid w:val="00AE3673"/>
    <w:rsid w:val="00AE3BF2"/>
    <w:rsid w:val="00AE3CDC"/>
    <w:rsid w:val="00AE3E3A"/>
    <w:rsid w:val="00AE43F5"/>
    <w:rsid w:val="00AE444D"/>
    <w:rsid w:val="00AE6406"/>
    <w:rsid w:val="00AE77B4"/>
    <w:rsid w:val="00AE7C1A"/>
    <w:rsid w:val="00AE7DF8"/>
    <w:rsid w:val="00AF0D9C"/>
    <w:rsid w:val="00AF13AB"/>
    <w:rsid w:val="00AF1D36"/>
    <w:rsid w:val="00AF280B"/>
    <w:rsid w:val="00AF3C8D"/>
    <w:rsid w:val="00AF3D15"/>
    <w:rsid w:val="00AF5F75"/>
    <w:rsid w:val="00AF6001"/>
    <w:rsid w:val="00AF6665"/>
    <w:rsid w:val="00AF7377"/>
    <w:rsid w:val="00AF746E"/>
    <w:rsid w:val="00B01A16"/>
    <w:rsid w:val="00B01AFF"/>
    <w:rsid w:val="00B04F62"/>
    <w:rsid w:val="00B0531A"/>
    <w:rsid w:val="00B07266"/>
    <w:rsid w:val="00B07D2C"/>
    <w:rsid w:val="00B07F45"/>
    <w:rsid w:val="00B1021A"/>
    <w:rsid w:val="00B112AF"/>
    <w:rsid w:val="00B13356"/>
    <w:rsid w:val="00B13943"/>
    <w:rsid w:val="00B139A9"/>
    <w:rsid w:val="00B143B2"/>
    <w:rsid w:val="00B1481A"/>
    <w:rsid w:val="00B15A1F"/>
    <w:rsid w:val="00B15FE9"/>
    <w:rsid w:val="00B161D8"/>
    <w:rsid w:val="00B1684A"/>
    <w:rsid w:val="00B16BD0"/>
    <w:rsid w:val="00B2127F"/>
    <w:rsid w:val="00B2148A"/>
    <w:rsid w:val="00B21549"/>
    <w:rsid w:val="00B21EAF"/>
    <w:rsid w:val="00B220C2"/>
    <w:rsid w:val="00B22672"/>
    <w:rsid w:val="00B25B32"/>
    <w:rsid w:val="00B26C83"/>
    <w:rsid w:val="00B270FC"/>
    <w:rsid w:val="00B304ED"/>
    <w:rsid w:val="00B3079A"/>
    <w:rsid w:val="00B32616"/>
    <w:rsid w:val="00B36005"/>
    <w:rsid w:val="00B36C42"/>
    <w:rsid w:val="00B379C6"/>
    <w:rsid w:val="00B37E1D"/>
    <w:rsid w:val="00B4125B"/>
    <w:rsid w:val="00B42EA7"/>
    <w:rsid w:val="00B437BD"/>
    <w:rsid w:val="00B4469C"/>
    <w:rsid w:val="00B45733"/>
    <w:rsid w:val="00B46093"/>
    <w:rsid w:val="00B51845"/>
    <w:rsid w:val="00B51923"/>
    <w:rsid w:val="00B519DE"/>
    <w:rsid w:val="00B51B00"/>
    <w:rsid w:val="00B52A2A"/>
    <w:rsid w:val="00B5337C"/>
    <w:rsid w:val="00B53FDE"/>
    <w:rsid w:val="00B5423B"/>
    <w:rsid w:val="00B55AF2"/>
    <w:rsid w:val="00B56397"/>
    <w:rsid w:val="00B571DA"/>
    <w:rsid w:val="00B6027B"/>
    <w:rsid w:val="00B613A7"/>
    <w:rsid w:val="00B61864"/>
    <w:rsid w:val="00B61924"/>
    <w:rsid w:val="00B636C8"/>
    <w:rsid w:val="00B65648"/>
    <w:rsid w:val="00B65EDB"/>
    <w:rsid w:val="00B67AFF"/>
    <w:rsid w:val="00B70B59"/>
    <w:rsid w:val="00B70F5A"/>
    <w:rsid w:val="00B73657"/>
    <w:rsid w:val="00B739B3"/>
    <w:rsid w:val="00B77C25"/>
    <w:rsid w:val="00B81B15"/>
    <w:rsid w:val="00B8763D"/>
    <w:rsid w:val="00B915AE"/>
    <w:rsid w:val="00B91FCA"/>
    <w:rsid w:val="00B94B68"/>
    <w:rsid w:val="00B95917"/>
    <w:rsid w:val="00B95D3E"/>
    <w:rsid w:val="00BA1735"/>
    <w:rsid w:val="00BA19FA"/>
    <w:rsid w:val="00BA1CF9"/>
    <w:rsid w:val="00BA2510"/>
    <w:rsid w:val="00BA3E0E"/>
    <w:rsid w:val="00BA4288"/>
    <w:rsid w:val="00BA42B0"/>
    <w:rsid w:val="00BA6074"/>
    <w:rsid w:val="00BA7ED0"/>
    <w:rsid w:val="00BB0902"/>
    <w:rsid w:val="00BB1F9C"/>
    <w:rsid w:val="00BB3901"/>
    <w:rsid w:val="00BB3A26"/>
    <w:rsid w:val="00BB3D17"/>
    <w:rsid w:val="00BB48E5"/>
    <w:rsid w:val="00BB5607"/>
    <w:rsid w:val="00BB5ACA"/>
    <w:rsid w:val="00BB627F"/>
    <w:rsid w:val="00BB6A80"/>
    <w:rsid w:val="00BC0C17"/>
    <w:rsid w:val="00BC163E"/>
    <w:rsid w:val="00BC1C52"/>
    <w:rsid w:val="00BC1EC5"/>
    <w:rsid w:val="00BC3823"/>
    <w:rsid w:val="00BC5841"/>
    <w:rsid w:val="00BC5EE4"/>
    <w:rsid w:val="00BD179B"/>
    <w:rsid w:val="00BD2EF0"/>
    <w:rsid w:val="00BD60B4"/>
    <w:rsid w:val="00BD63D3"/>
    <w:rsid w:val="00BD6673"/>
    <w:rsid w:val="00BD796B"/>
    <w:rsid w:val="00BE0D2E"/>
    <w:rsid w:val="00BE11F7"/>
    <w:rsid w:val="00BE14E1"/>
    <w:rsid w:val="00BE40C0"/>
    <w:rsid w:val="00BE587F"/>
    <w:rsid w:val="00BE5F4A"/>
    <w:rsid w:val="00BE6971"/>
    <w:rsid w:val="00BE6BCA"/>
    <w:rsid w:val="00BE7AEF"/>
    <w:rsid w:val="00BF021D"/>
    <w:rsid w:val="00BF09B0"/>
    <w:rsid w:val="00BF1544"/>
    <w:rsid w:val="00BF1B53"/>
    <w:rsid w:val="00BF246D"/>
    <w:rsid w:val="00BF2682"/>
    <w:rsid w:val="00BF3659"/>
    <w:rsid w:val="00BF56DF"/>
    <w:rsid w:val="00BF589C"/>
    <w:rsid w:val="00BF6BA2"/>
    <w:rsid w:val="00BF6CB5"/>
    <w:rsid w:val="00BF6E71"/>
    <w:rsid w:val="00C05407"/>
    <w:rsid w:val="00C06F06"/>
    <w:rsid w:val="00C101FD"/>
    <w:rsid w:val="00C12F9A"/>
    <w:rsid w:val="00C14279"/>
    <w:rsid w:val="00C20FAD"/>
    <w:rsid w:val="00C2160B"/>
    <w:rsid w:val="00C2375F"/>
    <w:rsid w:val="00C23A63"/>
    <w:rsid w:val="00C247CB"/>
    <w:rsid w:val="00C3025E"/>
    <w:rsid w:val="00C32E66"/>
    <w:rsid w:val="00C3310F"/>
    <w:rsid w:val="00C3355F"/>
    <w:rsid w:val="00C33A04"/>
    <w:rsid w:val="00C33EB6"/>
    <w:rsid w:val="00C3569A"/>
    <w:rsid w:val="00C43F48"/>
    <w:rsid w:val="00C448FF"/>
    <w:rsid w:val="00C44B2E"/>
    <w:rsid w:val="00C45817"/>
    <w:rsid w:val="00C45972"/>
    <w:rsid w:val="00C45E57"/>
    <w:rsid w:val="00C4621B"/>
    <w:rsid w:val="00C5003B"/>
    <w:rsid w:val="00C52DFE"/>
    <w:rsid w:val="00C52F29"/>
    <w:rsid w:val="00C55FD6"/>
    <w:rsid w:val="00C56CE6"/>
    <w:rsid w:val="00C5745F"/>
    <w:rsid w:val="00C60005"/>
    <w:rsid w:val="00C61A98"/>
    <w:rsid w:val="00C62BC3"/>
    <w:rsid w:val="00C6307C"/>
    <w:rsid w:val="00C63201"/>
    <w:rsid w:val="00C64E62"/>
    <w:rsid w:val="00C651D5"/>
    <w:rsid w:val="00C65CCC"/>
    <w:rsid w:val="00C67734"/>
    <w:rsid w:val="00C71976"/>
    <w:rsid w:val="00C71B42"/>
    <w:rsid w:val="00C73202"/>
    <w:rsid w:val="00C75D9B"/>
    <w:rsid w:val="00C7618F"/>
    <w:rsid w:val="00C765A9"/>
    <w:rsid w:val="00C81157"/>
    <w:rsid w:val="00C81169"/>
    <w:rsid w:val="00C8162D"/>
    <w:rsid w:val="00C830BB"/>
    <w:rsid w:val="00C83A0B"/>
    <w:rsid w:val="00C842D0"/>
    <w:rsid w:val="00C84C02"/>
    <w:rsid w:val="00C84ED1"/>
    <w:rsid w:val="00C863CC"/>
    <w:rsid w:val="00C86F8C"/>
    <w:rsid w:val="00C9009A"/>
    <w:rsid w:val="00C9038F"/>
    <w:rsid w:val="00C908E5"/>
    <w:rsid w:val="00C91BCB"/>
    <w:rsid w:val="00C92AAB"/>
    <w:rsid w:val="00C941EB"/>
    <w:rsid w:val="00C945CD"/>
    <w:rsid w:val="00C95D4C"/>
    <w:rsid w:val="00C9637F"/>
    <w:rsid w:val="00C966D9"/>
    <w:rsid w:val="00C9708A"/>
    <w:rsid w:val="00CA202A"/>
    <w:rsid w:val="00CA2435"/>
    <w:rsid w:val="00CA4068"/>
    <w:rsid w:val="00CA4AED"/>
    <w:rsid w:val="00CA67F4"/>
    <w:rsid w:val="00CA6FDB"/>
    <w:rsid w:val="00CB145B"/>
    <w:rsid w:val="00CB37F8"/>
    <w:rsid w:val="00CB3E77"/>
    <w:rsid w:val="00CB514F"/>
    <w:rsid w:val="00CB5BFC"/>
    <w:rsid w:val="00CB693B"/>
    <w:rsid w:val="00CB7B24"/>
    <w:rsid w:val="00CB7DC3"/>
    <w:rsid w:val="00CC082F"/>
    <w:rsid w:val="00CC3A83"/>
    <w:rsid w:val="00CC3FB2"/>
    <w:rsid w:val="00CC5BE1"/>
    <w:rsid w:val="00CC75A2"/>
    <w:rsid w:val="00CC7A18"/>
    <w:rsid w:val="00CD01BA"/>
    <w:rsid w:val="00CD0A8F"/>
    <w:rsid w:val="00CD0E2F"/>
    <w:rsid w:val="00CD1B80"/>
    <w:rsid w:val="00CD1D49"/>
    <w:rsid w:val="00CD201B"/>
    <w:rsid w:val="00CD20FA"/>
    <w:rsid w:val="00CD2F20"/>
    <w:rsid w:val="00CD3C3D"/>
    <w:rsid w:val="00CD4211"/>
    <w:rsid w:val="00CD6089"/>
    <w:rsid w:val="00CD6B20"/>
    <w:rsid w:val="00CE1339"/>
    <w:rsid w:val="00CE26E8"/>
    <w:rsid w:val="00CE372E"/>
    <w:rsid w:val="00CE61CC"/>
    <w:rsid w:val="00CE6E42"/>
    <w:rsid w:val="00CE72FA"/>
    <w:rsid w:val="00CF20B7"/>
    <w:rsid w:val="00CF3F13"/>
    <w:rsid w:val="00CF483F"/>
    <w:rsid w:val="00CF6692"/>
    <w:rsid w:val="00CF6B81"/>
    <w:rsid w:val="00CF7441"/>
    <w:rsid w:val="00D00D16"/>
    <w:rsid w:val="00D028FF"/>
    <w:rsid w:val="00D03C6C"/>
    <w:rsid w:val="00D04760"/>
    <w:rsid w:val="00D04A95"/>
    <w:rsid w:val="00D04B5E"/>
    <w:rsid w:val="00D05D9F"/>
    <w:rsid w:val="00D06262"/>
    <w:rsid w:val="00D06288"/>
    <w:rsid w:val="00D068C7"/>
    <w:rsid w:val="00D105E2"/>
    <w:rsid w:val="00D128A4"/>
    <w:rsid w:val="00D147C8"/>
    <w:rsid w:val="00D15131"/>
    <w:rsid w:val="00D15CC6"/>
    <w:rsid w:val="00D16FA2"/>
    <w:rsid w:val="00D17411"/>
    <w:rsid w:val="00D17C6A"/>
    <w:rsid w:val="00D20954"/>
    <w:rsid w:val="00D210E9"/>
    <w:rsid w:val="00D21C39"/>
    <w:rsid w:val="00D21FC6"/>
    <w:rsid w:val="00D2243A"/>
    <w:rsid w:val="00D26796"/>
    <w:rsid w:val="00D314FE"/>
    <w:rsid w:val="00D33393"/>
    <w:rsid w:val="00D33D36"/>
    <w:rsid w:val="00D34D94"/>
    <w:rsid w:val="00D3597D"/>
    <w:rsid w:val="00D3646A"/>
    <w:rsid w:val="00D37489"/>
    <w:rsid w:val="00D409E2"/>
    <w:rsid w:val="00D42068"/>
    <w:rsid w:val="00D427D7"/>
    <w:rsid w:val="00D44E62"/>
    <w:rsid w:val="00D45B40"/>
    <w:rsid w:val="00D46B72"/>
    <w:rsid w:val="00D51351"/>
    <w:rsid w:val="00D51570"/>
    <w:rsid w:val="00D51C4B"/>
    <w:rsid w:val="00D52C2E"/>
    <w:rsid w:val="00D554E0"/>
    <w:rsid w:val="00D5563C"/>
    <w:rsid w:val="00D556AD"/>
    <w:rsid w:val="00D565AA"/>
    <w:rsid w:val="00D60381"/>
    <w:rsid w:val="00D614D4"/>
    <w:rsid w:val="00D616DE"/>
    <w:rsid w:val="00D61FD1"/>
    <w:rsid w:val="00D62201"/>
    <w:rsid w:val="00D64E94"/>
    <w:rsid w:val="00D651D1"/>
    <w:rsid w:val="00D705EF"/>
    <w:rsid w:val="00D706C8"/>
    <w:rsid w:val="00D717BB"/>
    <w:rsid w:val="00D7226B"/>
    <w:rsid w:val="00D72707"/>
    <w:rsid w:val="00D75A9C"/>
    <w:rsid w:val="00D81B4F"/>
    <w:rsid w:val="00D829C8"/>
    <w:rsid w:val="00D82C74"/>
    <w:rsid w:val="00D858AB"/>
    <w:rsid w:val="00D86050"/>
    <w:rsid w:val="00D86891"/>
    <w:rsid w:val="00D90871"/>
    <w:rsid w:val="00D9155F"/>
    <w:rsid w:val="00D925E8"/>
    <w:rsid w:val="00D92E36"/>
    <w:rsid w:val="00D93D23"/>
    <w:rsid w:val="00D9403F"/>
    <w:rsid w:val="00D940C3"/>
    <w:rsid w:val="00D959B4"/>
    <w:rsid w:val="00D95D9D"/>
    <w:rsid w:val="00DA2804"/>
    <w:rsid w:val="00DA44DE"/>
    <w:rsid w:val="00DB0EC1"/>
    <w:rsid w:val="00DB1391"/>
    <w:rsid w:val="00DB23A5"/>
    <w:rsid w:val="00DB620A"/>
    <w:rsid w:val="00DC10AB"/>
    <w:rsid w:val="00DC118A"/>
    <w:rsid w:val="00DC17D0"/>
    <w:rsid w:val="00DC26A1"/>
    <w:rsid w:val="00DC3832"/>
    <w:rsid w:val="00DC4136"/>
    <w:rsid w:val="00DC41BC"/>
    <w:rsid w:val="00DC64AC"/>
    <w:rsid w:val="00DC7859"/>
    <w:rsid w:val="00DC7A51"/>
    <w:rsid w:val="00DC7F1B"/>
    <w:rsid w:val="00DD0D08"/>
    <w:rsid w:val="00DD29C4"/>
    <w:rsid w:val="00DD3303"/>
    <w:rsid w:val="00DD3B1E"/>
    <w:rsid w:val="00DD494A"/>
    <w:rsid w:val="00DD4B0F"/>
    <w:rsid w:val="00DD5046"/>
    <w:rsid w:val="00DD6E53"/>
    <w:rsid w:val="00DD7BEA"/>
    <w:rsid w:val="00DE3172"/>
    <w:rsid w:val="00DE5B5F"/>
    <w:rsid w:val="00DF0E46"/>
    <w:rsid w:val="00DF33D3"/>
    <w:rsid w:val="00DF37F6"/>
    <w:rsid w:val="00DF4B77"/>
    <w:rsid w:val="00DF5AEF"/>
    <w:rsid w:val="00DF614E"/>
    <w:rsid w:val="00DF7836"/>
    <w:rsid w:val="00E00632"/>
    <w:rsid w:val="00E00696"/>
    <w:rsid w:val="00E0138D"/>
    <w:rsid w:val="00E029D2"/>
    <w:rsid w:val="00E03494"/>
    <w:rsid w:val="00E03651"/>
    <w:rsid w:val="00E0365E"/>
    <w:rsid w:val="00E03808"/>
    <w:rsid w:val="00E04C41"/>
    <w:rsid w:val="00E05BE9"/>
    <w:rsid w:val="00E060C2"/>
    <w:rsid w:val="00E06112"/>
    <w:rsid w:val="00E06324"/>
    <w:rsid w:val="00E07B81"/>
    <w:rsid w:val="00E07C77"/>
    <w:rsid w:val="00E1040F"/>
    <w:rsid w:val="00E10AFD"/>
    <w:rsid w:val="00E11BE5"/>
    <w:rsid w:val="00E127DE"/>
    <w:rsid w:val="00E12B11"/>
    <w:rsid w:val="00E12FB0"/>
    <w:rsid w:val="00E14814"/>
    <w:rsid w:val="00E1591B"/>
    <w:rsid w:val="00E16A50"/>
    <w:rsid w:val="00E2114C"/>
    <w:rsid w:val="00E218C3"/>
    <w:rsid w:val="00E21D6F"/>
    <w:rsid w:val="00E23730"/>
    <w:rsid w:val="00E246A3"/>
    <w:rsid w:val="00E249D5"/>
    <w:rsid w:val="00E25017"/>
    <w:rsid w:val="00E25176"/>
    <w:rsid w:val="00E26F73"/>
    <w:rsid w:val="00E30461"/>
    <w:rsid w:val="00E30A34"/>
    <w:rsid w:val="00E30A97"/>
    <w:rsid w:val="00E33C68"/>
    <w:rsid w:val="00E34EEB"/>
    <w:rsid w:val="00E363C3"/>
    <w:rsid w:val="00E3687C"/>
    <w:rsid w:val="00E371C5"/>
    <w:rsid w:val="00E42DEF"/>
    <w:rsid w:val="00E44EB9"/>
    <w:rsid w:val="00E45A29"/>
    <w:rsid w:val="00E45BDC"/>
    <w:rsid w:val="00E46358"/>
    <w:rsid w:val="00E4713A"/>
    <w:rsid w:val="00E471DC"/>
    <w:rsid w:val="00E50EB4"/>
    <w:rsid w:val="00E529FD"/>
    <w:rsid w:val="00E52FA4"/>
    <w:rsid w:val="00E532FC"/>
    <w:rsid w:val="00E559B4"/>
    <w:rsid w:val="00E55BB0"/>
    <w:rsid w:val="00E57434"/>
    <w:rsid w:val="00E609E5"/>
    <w:rsid w:val="00E60B22"/>
    <w:rsid w:val="00E60F27"/>
    <w:rsid w:val="00E61627"/>
    <w:rsid w:val="00E629D3"/>
    <w:rsid w:val="00E632A3"/>
    <w:rsid w:val="00E64D93"/>
    <w:rsid w:val="00E65EDB"/>
    <w:rsid w:val="00E66927"/>
    <w:rsid w:val="00E66F95"/>
    <w:rsid w:val="00E677B8"/>
    <w:rsid w:val="00E67FA1"/>
    <w:rsid w:val="00E7262A"/>
    <w:rsid w:val="00E7387D"/>
    <w:rsid w:val="00E73D53"/>
    <w:rsid w:val="00E75111"/>
    <w:rsid w:val="00E75165"/>
    <w:rsid w:val="00E77296"/>
    <w:rsid w:val="00E834A2"/>
    <w:rsid w:val="00E83766"/>
    <w:rsid w:val="00E83E04"/>
    <w:rsid w:val="00E847AB"/>
    <w:rsid w:val="00E862E4"/>
    <w:rsid w:val="00E87527"/>
    <w:rsid w:val="00E87EF7"/>
    <w:rsid w:val="00E9188F"/>
    <w:rsid w:val="00E922A7"/>
    <w:rsid w:val="00E93763"/>
    <w:rsid w:val="00E950A1"/>
    <w:rsid w:val="00E95416"/>
    <w:rsid w:val="00E95DF1"/>
    <w:rsid w:val="00E963F0"/>
    <w:rsid w:val="00E96C4C"/>
    <w:rsid w:val="00EA285F"/>
    <w:rsid w:val="00EA2AAE"/>
    <w:rsid w:val="00EA2EC0"/>
    <w:rsid w:val="00EA3F81"/>
    <w:rsid w:val="00EA427A"/>
    <w:rsid w:val="00EA6341"/>
    <w:rsid w:val="00EA6E8C"/>
    <w:rsid w:val="00EA723B"/>
    <w:rsid w:val="00EB2B1C"/>
    <w:rsid w:val="00EB3078"/>
    <w:rsid w:val="00EB4625"/>
    <w:rsid w:val="00EB4D22"/>
    <w:rsid w:val="00EB4FE2"/>
    <w:rsid w:val="00EB4FEC"/>
    <w:rsid w:val="00EB6230"/>
    <w:rsid w:val="00EB6350"/>
    <w:rsid w:val="00EB687A"/>
    <w:rsid w:val="00EB7221"/>
    <w:rsid w:val="00EB7697"/>
    <w:rsid w:val="00EC110F"/>
    <w:rsid w:val="00EC1619"/>
    <w:rsid w:val="00EC206E"/>
    <w:rsid w:val="00EC2F1A"/>
    <w:rsid w:val="00EC2F62"/>
    <w:rsid w:val="00EC4437"/>
    <w:rsid w:val="00EC62EB"/>
    <w:rsid w:val="00EC6E9F"/>
    <w:rsid w:val="00EC7C1D"/>
    <w:rsid w:val="00ED30D3"/>
    <w:rsid w:val="00ED44F0"/>
    <w:rsid w:val="00ED4B33"/>
    <w:rsid w:val="00ED5993"/>
    <w:rsid w:val="00ED6B04"/>
    <w:rsid w:val="00ED7DD6"/>
    <w:rsid w:val="00EE060B"/>
    <w:rsid w:val="00EE0E99"/>
    <w:rsid w:val="00EE15A1"/>
    <w:rsid w:val="00EE2A7C"/>
    <w:rsid w:val="00EE2C42"/>
    <w:rsid w:val="00EE3381"/>
    <w:rsid w:val="00EE341B"/>
    <w:rsid w:val="00EE3643"/>
    <w:rsid w:val="00EE390A"/>
    <w:rsid w:val="00EE4453"/>
    <w:rsid w:val="00EE5FCE"/>
    <w:rsid w:val="00EE6BBD"/>
    <w:rsid w:val="00EE6E1E"/>
    <w:rsid w:val="00EE705F"/>
    <w:rsid w:val="00EF1462"/>
    <w:rsid w:val="00EF287D"/>
    <w:rsid w:val="00EF54FD"/>
    <w:rsid w:val="00EF7138"/>
    <w:rsid w:val="00EF7F54"/>
    <w:rsid w:val="00F01E9D"/>
    <w:rsid w:val="00F041B9"/>
    <w:rsid w:val="00F059AF"/>
    <w:rsid w:val="00F06200"/>
    <w:rsid w:val="00F0777A"/>
    <w:rsid w:val="00F077A4"/>
    <w:rsid w:val="00F07F0D"/>
    <w:rsid w:val="00F13112"/>
    <w:rsid w:val="00F166DA"/>
    <w:rsid w:val="00F16FE6"/>
    <w:rsid w:val="00F17553"/>
    <w:rsid w:val="00F200EF"/>
    <w:rsid w:val="00F21169"/>
    <w:rsid w:val="00F238BD"/>
    <w:rsid w:val="00F24992"/>
    <w:rsid w:val="00F301EC"/>
    <w:rsid w:val="00F31593"/>
    <w:rsid w:val="00F32593"/>
    <w:rsid w:val="00F32F2F"/>
    <w:rsid w:val="00F33F3F"/>
    <w:rsid w:val="00F34352"/>
    <w:rsid w:val="00F35BDD"/>
    <w:rsid w:val="00F35EF0"/>
    <w:rsid w:val="00F3781F"/>
    <w:rsid w:val="00F403FD"/>
    <w:rsid w:val="00F4086F"/>
    <w:rsid w:val="00F4122F"/>
    <w:rsid w:val="00F41E72"/>
    <w:rsid w:val="00F43378"/>
    <w:rsid w:val="00F45BDF"/>
    <w:rsid w:val="00F45EE8"/>
    <w:rsid w:val="00F464B8"/>
    <w:rsid w:val="00F4780C"/>
    <w:rsid w:val="00F50300"/>
    <w:rsid w:val="00F51119"/>
    <w:rsid w:val="00F5414B"/>
    <w:rsid w:val="00F54D1D"/>
    <w:rsid w:val="00F56E39"/>
    <w:rsid w:val="00F623E9"/>
    <w:rsid w:val="00F63951"/>
    <w:rsid w:val="00F63C86"/>
    <w:rsid w:val="00F64DD8"/>
    <w:rsid w:val="00F676D3"/>
    <w:rsid w:val="00F70084"/>
    <w:rsid w:val="00F70779"/>
    <w:rsid w:val="00F71543"/>
    <w:rsid w:val="00F764EF"/>
    <w:rsid w:val="00F766BE"/>
    <w:rsid w:val="00F76C95"/>
    <w:rsid w:val="00F7712B"/>
    <w:rsid w:val="00F77EB9"/>
    <w:rsid w:val="00F80635"/>
    <w:rsid w:val="00F8115F"/>
    <w:rsid w:val="00F815D1"/>
    <w:rsid w:val="00F81E7E"/>
    <w:rsid w:val="00F81F0F"/>
    <w:rsid w:val="00F825F4"/>
    <w:rsid w:val="00F82634"/>
    <w:rsid w:val="00F826BD"/>
    <w:rsid w:val="00F83A27"/>
    <w:rsid w:val="00F8563C"/>
    <w:rsid w:val="00F85876"/>
    <w:rsid w:val="00F85B98"/>
    <w:rsid w:val="00F866BD"/>
    <w:rsid w:val="00F86C73"/>
    <w:rsid w:val="00F87D48"/>
    <w:rsid w:val="00F91D90"/>
    <w:rsid w:val="00F92AA1"/>
    <w:rsid w:val="00F932DE"/>
    <w:rsid w:val="00F93387"/>
    <w:rsid w:val="00F936A5"/>
    <w:rsid w:val="00F9429E"/>
    <w:rsid w:val="00F95D73"/>
    <w:rsid w:val="00F96377"/>
    <w:rsid w:val="00F963DD"/>
    <w:rsid w:val="00F9641A"/>
    <w:rsid w:val="00F97004"/>
    <w:rsid w:val="00FA2045"/>
    <w:rsid w:val="00FA3D42"/>
    <w:rsid w:val="00FA40FE"/>
    <w:rsid w:val="00FA7A66"/>
    <w:rsid w:val="00FA7CB4"/>
    <w:rsid w:val="00FB1697"/>
    <w:rsid w:val="00FB1AA9"/>
    <w:rsid w:val="00FB4845"/>
    <w:rsid w:val="00FB4B4C"/>
    <w:rsid w:val="00FB4B5A"/>
    <w:rsid w:val="00FB585C"/>
    <w:rsid w:val="00FB5963"/>
    <w:rsid w:val="00FB5DAA"/>
    <w:rsid w:val="00FC04B9"/>
    <w:rsid w:val="00FC161A"/>
    <w:rsid w:val="00FC23D5"/>
    <w:rsid w:val="00FC356C"/>
    <w:rsid w:val="00FC4337"/>
    <w:rsid w:val="00FC4C1A"/>
    <w:rsid w:val="00FC628F"/>
    <w:rsid w:val="00FC6468"/>
    <w:rsid w:val="00FC6D49"/>
    <w:rsid w:val="00FC7644"/>
    <w:rsid w:val="00FD0D65"/>
    <w:rsid w:val="00FD3FC9"/>
    <w:rsid w:val="00FD4922"/>
    <w:rsid w:val="00FD4D43"/>
    <w:rsid w:val="00FD550F"/>
    <w:rsid w:val="00FD6461"/>
    <w:rsid w:val="00FD6490"/>
    <w:rsid w:val="00FD692E"/>
    <w:rsid w:val="00FE0281"/>
    <w:rsid w:val="00FE0356"/>
    <w:rsid w:val="00FE21AF"/>
    <w:rsid w:val="00FE2D80"/>
    <w:rsid w:val="00FE54CF"/>
    <w:rsid w:val="00FE5978"/>
    <w:rsid w:val="00FE6524"/>
    <w:rsid w:val="00FE7083"/>
    <w:rsid w:val="00FF019F"/>
    <w:rsid w:val="00FF1B2A"/>
    <w:rsid w:val="00FF2160"/>
    <w:rsid w:val="00FF30DE"/>
    <w:rsid w:val="00FF43A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2001">
      <w:bodyDiv w:val="1"/>
      <w:marLeft w:val="0"/>
      <w:marRight w:val="0"/>
      <w:marTop w:val="0"/>
      <w:marBottom w:val="0"/>
      <w:divBdr>
        <w:top w:val="none" w:sz="0" w:space="0" w:color="auto"/>
        <w:left w:val="none" w:sz="0" w:space="0" w:color="auto"/>
        <w:bottom w:val="none" w:sz="0" w:space="0" w:color="auto"/>
        <w:right w:val="none" w:sz="0" w:space="0" w:color="auto"/>
      </w:divBdr>
    </w:div>
    <w:div w:id="30023634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821370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9267">
      <w:bodyDiv w:val="1"/>
      <w:marLeft w:val="0"/>
      <w:marRight w:val="0"/>
      <w:marTop w:val="0"/>
      <w:marBottom w:val="0"/>
      <w:divBdr>
        <w:top w:val="none" w:sz="0" w:space="0" w:color="auto"/>
        <w:left w:val="none" w:sz="0" w:space="0" w:color="auto"/>
        <w:bottom w:val="none" w:sz="0" w:space="0" w:color="auto"/>
        <w:right w:val="none" w:sz="0" w:space="0" w:color="auto"/>
      </w:divBdr>
    </w:div>
    <w:div w:id="11080887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1023740">
      <w:bodyDiv w:val="1"/>
      <w:marLeft w:val="0"/>
      <w:marRight w:val="0"/>
      <w:marTop w:val="0"/>
      <w:marBottom w:val="0"/>
      <w:divBdr>
        <w:top w:val="none" w:sz="0" w:space="0" w:color="auto"/>
        <w:left w:val="none" w:sz="0" w:space="0" w:color="auto"/>
        <w:bottom w:val="none" w:sz="0" w:space="0" w:color="auto"/>
        <w:right w:val="none" w:sz="0" w:space="0" w:color="auto"/>
      </w:divBdr>
    </w:div>
    <w:div w:id="1132675528">
      <w:bodyDiv w:val="1"/>
      <w:marLeft w:val="0"/>
      <w:marRight w:val="0"/>
      <w:marTop w:val="0"/>
      <w:marBottom w:val="0"/>
      <w:divBdr>
        <w:top w:val="none" w:sz="0" w:space="0" w:color="auto"/>
        <w:left w:val="none" w:sz="0" w:space="0" w:color="auto"/>
        <w:bottom w:val="none" w:sz="0" w:space="0" w:color="auto"/>
        <w:right w:val="none" w:sz="0" w:space="0" w:color="auto"/>
      </w:divBdr>
    </w:div>
    <w:div w:id="1171216216">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754813110">
      <w:bodyDiv w:val="1"/>
      <w:marLeft w:val="0"/>
      <w:marRight w:val="0"/>
      <w:marTop w:val="0"/>
      <w:marBottom w:val="0"/>
      <w:divBdr>
        <w:top w:val="none" w:sz="0" w:space="0" w:color="auto"/>
        <w:left w:val="none" w:sz="0" w:space="0" w:color="auto"/>
        <w:bottom w:val="none" w:sz="0" w:space="0" w:color="auto"/>
        <w:right w:val="none" w:sz="0" w:space="0" w:color="auto"/>
      </w:divBdr>
    </w:div>
    <w:div w:id="17984460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5774984">
      <w:bodyDiv w:val="1"/>
      <w:marLeft w:val="0"/>
      <w:marRight w:val="0"/>
      <w:marTop w:val="0"/>
      <w:marBottom w:val="0"/>
      <w:divBdr>
        <w:top w:val="none" w:sz="0" w:space="0" w:color="auto"/>
        <w:left w:val="none" w:sz="0" w:space="0" w:color="auto"/>
        <w:bottom w:val="none" w:sz="0" w:space="0" w:color="auto"/>
        <w:right w:val="none" w:sz="0" w:space="0" w:color="auto"/>
      </w:divBdr>
    </w:div>
    <w:div w:id="19077637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630401">
      <w:bodyDiv w:val="1"/>
      <w:marLeft w:val="0"/>
      <w:marRight w:val="0"/>
      <w:marTop w:val="0"/>
      <w:marBottom w:val="0"/>
      <w:divBdr>
        <w:top w:val="none" w:sz="0" w:space="0" w:color="auto"/>
        <w:left w:val="none" w:sz="0" w:space="0" w:color="auto"/>
        <w:bottom w:val="none" w:sz="0" w:space="0" w:color="auto"/>
        <w:right w:val="none" w:sz="0" w:space="0" w:color="auto"/>
      </w:divBdr>
    </w:div>
    <w:div w:id="20778948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B5D3-FDE0-40D8-AC1A-376BB234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12039</Words>
  <Characters>68624</Characters>
  <Application>Microsoft Office Word</Application>
  <DocSecurity>0</DocSecurity>
  <Lines>571</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80502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2018-11-08T15:21:00Z</dcterms:created>
  <dcterms:modified xsi:type="dcterms:W3CDTF">2018-11-08T16:37:00Z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http://www.zotero.org/styles/journal-of-virology</vt:lpwstr>
  </property>
  <property fmtid="{D5CDD505-2E9C-101B-9397-08002B2CF9AE}" pid="19" name="Mendeley Recent Style Name 5_1">
    <vt:lpwstr>Journal of Virology</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http://www.zotero.org/styles/letters-in-applied-microbiology</vt:lpwstr>
  </property>
  <property fmtid="{D5CDD505-2E9C-101B-9397-08002B2CF9AE}" pid="23" name="Mendeley Recent Style Name 7_1">
    <vt:lpwstr>Letters in Applied Microbiology</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Unique User Id_1">
    <vt:lpwstr>f07010fc-cdb7-309f-b034-86290db462af</vt:lpwstr>
  </property>
  <property fmtid="{D5CDD505-2E9C-101B-9397-08002B2CF9AE}" pid="30" name="Mendeley Citation Style_1">
    <vt:lpwstr>http://www.zotero.org/styles/journal-of-visualized-experiments</vt:lpwstr>
  </property>
</Properties>
</file>