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6E" w:rsidRPr="0022326E" w:rsidRDefault="0022326E">
      <w:pPr>
        <w:rPr>
          <w:b/>
        </w:rPr>
      </w:pPr>
      <w:r w:rsidRPr="0022326E">
        <w:rPr>
          <w:b/>
        </w:rPr>
        <w:t>Table 1: CMR sequences for thrombus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40"/>
        <w:gridCol w:w="3150"/>
        <w:gridCol w:w="18"/>
      </w:tblGrid>
      <w:tr w:rsidR="0022326E" w:rsidTr="00230639">
        <w:trPr>
          <w:gridAfter w:val="1"/>
          <w:wAfter w:w="18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22326E">
            <w:pPr>
              <w:jc w:val="left"/>
              <w:rPr>
                <w:b/>
              </w:rPr>
            </w:pPr>
            <w:r>
              <w:rPr>
                <w:b/>
              </w:rPr>
              <w:t xml:space="preserve">Conventional CMR Sequences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230639">
            <w:pPr>
              <w:rPr>
                <w:b/>
              </w:rPr>
            </w:pPr>
            <w:r>
              <w:rPr>
                <w:b/>
              </w:rPr>
              <w:t>Indications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230639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2326E" w:rsidTr="00230639">
        <w:trPr>
          <w:gridAfter w:val="1"/>
          <w:wAfter w:w="18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Cine SSFP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1E6A4A" w:rsidP="00E54136">
            <w:pPr>
              <w:jc w:val="left"/>
            </w:pPr>
            <w:r>
              <w:t>Bright blood s</w:t>
            </w:r>
            <w:r w:rsidR="0022326E">
              <w:t>tructure and function evaluation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 xml:space="preserve">Mass delineation and mobility evaluation.  Axial plane is often helpful to correlate with previous radiological imaging. </w:t>
            </w: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T2w - Triple IR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 xml:space="preserve">Saturated blood, fat, </w:t>
            </w:r>
            <w:r w:rsidR="001E6A4A">
              <w:t xml:space="preserve">and </w:t>
            </w:r>
            <w:r>
              <w:t>myocardium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>Helpful to distinguish thrombus from avidly T2</w:t>
            </w:r>
            <w:r w:rsidR="001E6A4A">
              <w:t>w</w:t>
            </w:r>
            <w:r>
              <w:t xml:space="preserve"> </w:t>
            </w:r>
            <w:proofErr w:type="spellStart"/>
            <w:r>
              <w:t>hyperintense</w:t>
            </w:r>
            <w:proofErr w:type="spellEnd"/>
            <w:r>
              <w:t xml:space="preserve"> masses such as </w:t>
            </w:r>
            <w:proofErr w:type="spellStart"/>
            <w:r>
              <w:t>myxomas</w:t>
            </w:r>
            <w:proofErr w:type="spellEnd"/>
            <w:r>
              <w:t xml:space="preserve">. </w:t>
            </w: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pass arterial perfusion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Mass characterization</w:t>
            </w:r>
            <w:r w:rsidR="001E6A4A">
              <w:t>, ischemia evaluation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>Thrombus will have no perfusion while vascular masses will perfuse</w:t>
            </w:r>
          </w:p>
        </w:tc>
        <w:bookmarkStart w:id="0" w:name="_GoBack"/>
        <w:bookmarkEnd w:id="0"/>
      </w:tr>
      <w:tr w:rsidR="0022326E" w:rsidTr="00230639">
        <w:trPr>
          <w:gridAfter w:val="1"/>
          <w:wAfter w:w="18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Delayed Viability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Myocardial  is</w:t>
            </w:r>
            <w:r w:rsidR="001E6A4A">
              <w:t>chemia/disease characterization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>Thrombus may have subtle delayed rim enhancement but no internal enhancement</w:t>
            </w:r>
          </w:p>
        </w:tc>
      </w:tr>
      <w:tr w:rsidR="0022326E" w:rsidTr="00230639">
        <w:trPr>
          <w:gridAfter w:val="1"/>
          <w:wAfter w:w="18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  <w:rPr>
                <w:b/>
              </w:rPr>
            </w:pPr>
            <w:r>
              <w:rPr>
                <w:b/>
              </w:rPr>
              <w:t>Emerging CMR sequences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T1 Mapping (pre</w:t>
            </w:r>
            <w:r w:rsidR="005B4731">
              <w:t xml:space="preserve"> </w:t>
            </w:r>
            <w:r>
              <w:t xml:space="preserve">contrast native T1 and post contrast extracellular volume)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 xml:space="preserve">Quantification of T1 </w:t>
            </w:r>
            <w:r w:rsidR="001E6A4A">
              <w:t>relaxation times</w:t>
            </w:r>
            <w:r>
              <w:t xml:space="preserve"> within myocardium and masses</w:t>
            </w:r>
            <w:r w:rsidR="001E6A4A">
              <w:t>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6E" w:rsidRDefault="0022326E" w:rsidP="00E54136">
            <w:pPr>
              <w:jc w:val="left"/>
            </w:pPr>
            <w:r>
              <w:t xml:space="preserve">T1 values are dependent on field strength and scanner/prescription.  </w:t>
            </w:r>
          </w:p>
        </w:tc>
      </w:tr>
      <w:tr w:rsidR="0022326E" w:rsidTr="00230639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T2 Mapping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1E6A4A" w:rsidP="00E54136">
            <w:pPr>
              <w:jc w:val="left"/>
            </w:pPr>
            <w:r>
              <w:t xml:space="preserve">Quantification of T2 relaxation times.  </w:t>
            </w:r>
            <w:r w:rsidR="0022326E">
              <w:t>Myocardial and mass characterization</w:t>
            </w:r>
            <w:r>
              <w:t>.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26E" w:rsidRDefault="0022326E" w:rsidP="00E54136">
            <w:pPr>
              <w:jc w:val="left"/>
            </w:pPr>
            <w:r>
              <w:t>T2 signal is sensitive to mild stressors such as viral illness.  Large inter-patient T2</w:t>
            </w:r>
            <w:r w:rsidR="001E6A4A">
              <w:t>w</w:t>
            </w:r>
            <w:r>
              <w:t xml:space="preserve"> signal variability limiting widespread utility</w:t>
            </w:r>
          </w:p>
        </w:tc>
      </w:tr>
    </w:tbl>
    <w:p w:rsidR="00761F35" w:rsidRDefault="001E6A4A">
      <w:r>
        <w:t xml:space="preserve">CMR – cardiac magnetic resonance; SSFP – steady state free precession; T2w – T2 weighted; IR – inversion recovery; </w:t>
      </w:r>
    </w:p>
    <w:sectPr w:rsidR="0076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6E"/>
    <w:rsid w:val="001E6A4A"/>
    <w:rsid w:val="0022326E"/>
    <w:rsid w:val="0039459E"/>
    <w:rsid w:val="005B4731"/>
    <w:rsid w:val="005E0422"/>
    <w:rsid w:val="00906125"/>
    <w:rsid w:val="00E5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26E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26E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Moffitt Cancer Center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Jeong, Daniel K.</dc:creator>
  <cp:lastModifiedBy>Jeong, Daniel K.</cp:lastModifiedBy>
  <cp:revision>4</cp:revision>
  <dcterms:created xsi:type="dcterms:W3CDTF">2018-12-11T13:44:00Z</dcterms:created>
  <dcterms:modified xsi:type="dcterms:W3CDTF">2018-12-11T21:31:00Z</dcterms:modified>
</cp:coreProperties>
</file>