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373D58" w14:textId="77777777" w:rsidR="007B6B07" w:rsidRPr="001B1519" w:rsidRDefault="007B6B07" w:rsidP="001B1519">
      <w:pPr>
        <w:rPr>
          <w:rFonts w:asciiTheme="minorHAnsi" w:hAnsiTheme="minorHAnsi" w:cstheme="minorHAnsi"/>
          <w:color w:val="808080"/>
        </w:rPr>
      </w:pPr>
    </w:p>
    <w:p w14:paraId="5E928C16" w14:textId="46C29795" w:rsidR="006305D7" w:rsidRPr="001B1519" w:rsidRDefault="006305D7" w:rsidP="001B1519">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p>
    <w:p w14:paraId="323E1615" w14:textId="23542C6C" w:rsidR="00336EC3" w:rsidRPr="008A4160" w:rsidRDefault="008A4160" w:rsidP="007A4DD6">
      <w:pPr>
        <w:rPr>
          <w:rFonts w:asciiTheme="minorHAnsi" w:hAnsiTheme="minorHAnsi" w:cstheme="minorHAnsi"/>
          <w:b/>
          <w:color w:val="auto"/>
        </w:rPr>
      </w:pPr>
      <w:r w:rsidRPr="008A4160">
        <w:rPr>
          <w:rFonts w:asciiTheme="minorHAnsi" w:hAnsiTheme="minorHAnsi" w:cstheme="minorHAnsi"/>
          <w:b/>
          <w:color w:val="auto"/>
        </w:rPr>
        <w:t xml:space="preserve">Identification </w:t>
      </w:r>
      <w:r>
        <w:rPr>
          <w:rFonts w:asciiTheme="minorHAnsi" w:hAnsiTheme="minorHAnsi" w:cstheme="minorHAnsi"/>
          <w:b/>
          <w:color w:val="auto"/>
        </w:rPr>
        <w:t>o</w:t>
      </w:r>
      <w:r w:rsidRPr="008A4160">
        <w:rPr>
          <w:rFonts w:asciiTheme="minorHAnsi" w:hAnsiTheme="minorHAnsi" w:cstheme="minorHAnsi"/>
          <w:b/>
          <w:color w:val="auto"/>
        </w:rPr>
        <w:t>f Functional Protein Regions Through Chimeric Protein Construction</w:t>
      </w:r>
    </w:p>
    <w:p w14:paraId="2E300B21" w14:textId="77777777" w:rsidR="007A4DD6" w:rsidRDefault="007A4DD6" w:rsidP="001B1519">
      <w:pPr>
        <w:rPr>
          <w:rFonts w:asciiTheme="minorHAnsi" w:hAnsiTheme="minorHAnsi" w:cstheme="minorHAnsi"/>
          <w:b/>
          <w:bCs/>
        </w:rPr>
      </w:pPr>
    </w:p>
    <w:p w14:paraId="3D080DA3" w14:textId="5CCE39F1" w:rsidR="006305D7" w:rsidRPr="001B1519" w:rsidRDefault="006305D7" w:rsidP="001B1519">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&amp; AFFILIATIONS</w:t>
      </w:r>
    </w:p>
    <w:p w14:paraId="60FCB589" w14:textId="79993724" w:rsidR="00D04A95" w:rsidRPr="00C136AB" w:rsidRDefault="00336EC3" w:rsidP="001B1519">
      <w:pPr>
        <w:rPr>
          <w:rFonts w:asciiTheme="minorHAnsi" w:hAnsiTheme="minorHAnsi" w:cstheme="minorHAnsi"/>
          <w:color w:val="auto"/>
          <w:vertAlign w:val="superscript"/>
        </w:rPr>
      </w:pPr>
      <w:r>
        <w:rPr>
          <w:rFonts w:asciiTheme="minorHAnsi" w:hAnsiTheme="minorHAnsi" w:cstheme="minorHAnsi"/>
          <w:color w:val="auto"/>
        </w:rPr>
        <w:t>Juan M. A</w:t>
      </w:r>
      <w:r w:rsidR="00C136AB">
        <w:rPr>
          <w:rFonts w:asciiTheme="minorHAnsi" w:hAnsiTheme="minorHAnsi" w:cstheme="minorHAnsi"/>
          <w:color w:val="auto"/>
        </w:rPr>
        <w:t>drian-Segarra</w:t>
      </w:r>
      <w:r w:rsidR="00C136AB">
        <w:rPr>
          <w:rFonts w:asciiTheme="minorHAnsi" w:hAnsiTheme="minorHAnsi" w:cstheme="minorHAnsi"/>
          <w:color w:val="auto"/>
          <w:vertAlign w:val="superscript"/>
        </w:rPr>
        <w:t>1</w:t>
      </w:r>
      <w:r w:rsidR="00C136AB">
        <w:rPr>
          <w:rFonts w:asciiTheme="minorHAnsi" w:hAnsiTheme="minorHAnsi" w:cstheme="minorHAnsi"/>
          <w:color w:val="auto"/>
        </w:rPr>
        <w:t>,</w:t>
      </w:r>
      <w:r w:rsidR="006E772E">
        <w:rPr>
          <w:rFonts w:asciiTheme="minorHAnsi" w:hAnsiTheme="minorHAnsi" w:cstheme="minorHAnsi"/>
          <w:color w:val="auto"/>
        </w:rPr>
        <w:t xml:space="preserve"> Holger Lörchner</w:t>
      </w:r>
      <w:r w:rsidR="00274064">
        <w:rPr>
          <w:rFonts w:asciiTheme="minorHAnsi" w:hAnsiTheme="minorHAnsi" w:cstheme="minorHAnsi"/>
          <w:color w:val="auto"/>
          <w:vertAlign w:val="superscript"/>
        </w:rPr>
        <w:t>1</w:t>
      </w:r>
      <w:r w:rsidR="00EE1F6B">
        <w:rPr>
          <w:rFonts w:asciiTheme="minorHAnsi" w:hAnsiTheme="minorHAnsi" w:cstheme="minorHAnsi"/>
          <w:color w:val="auto"/>
          <w:vertAlign w:val="superscript"/>
        </w:rPr>
        <w:t>,2</w:t>
      </w:r>
      <w:r w:rsidR="006E772E">
        <w:rPr>
          <w:rFonts w:asciiTheme="minorHAnsi" w:hAnsiTheme="minorHAnsi" w:cstheme="minorHAnsi"/>
          <w:color w:val="auto"/>
        </w:rPr>
        <w:t>,</w:t>
      </w:r>
      <w:r w:rsidR="00C136AB">
        <w:rPr>
          <w:rFonts w:asciiTheme="minorHAnsi" w:hAnsiTheme="minorHAnsi" w:cstheme="minorHAnsi"/>
          <w:color w:val="auto"/>
        </w:rPr>
        <w:t xml:space="preserve"> Thomas Braun</w:t>
      </w:r>
      <w:r w:rsidR="00C136AB">
        <w:rPr>
          <w:rFonts w:asciiTheme="minorHAnsi" w:hAnsiTheme="minorHAnsi" w:cstheme="minorHAnsi"/>
          <w:color w:val="auto"/>
          <w:vertAlign w:val="superscript"/>
        </w:rPr>
        <w:t>1</w:t>
      </w:r>
      <w:r w:rsidR="00EE1F6B">
        <w:rPr>
          <w:rFonts w:asciiTheme="minorHAnsi" w:hAnsiTheme="minorHAnsi" w:cstheme="minorHAnsi"/>
          <w:color w:val="auto"/>
          <w:vertAlign w:val="superscript"/>
        </w:rPr>
        <w:t>,2</w:t>
      </w:r>
      <w:r w:rsidR="00C136AB">
        <w:rPr>
          <w:rFonts w:asciiTheme="minorHAnsi" w:hAnsiTheme="minorHAnsi" w:cstheme="minorHAnsi"/>
          <w:color w:val="auto"/>
        </w:rPr>
        <w:t>,</w:t>
      </w:r>
      <w:r>
        <w:rPr>
          <w:rFonts w:asciiTheme="minorHAnsi" w:hAnsiTheme="minorHAnsi" w:cstheme="minorHAnsi"/>
          <w:color w:val="auto"/>
        </w:rPr>
        <w:t xml:space="preserve"> Jochen Pöling</w:t>
      </w:r>
      <w:r w:rsidR="00C136AB">
        <w:rPr>
          <w:rFonts w:asciiTheme="minorHAnsi" w:hAnsiTheme="minorHAnsi" w:cstheme="minorHAnsi"/>
          <w:color w:val="auto"/>
          <w:vertAlign w:val="superscript"/>
        </w:rPr>
        <w:t>1</w:t>
      </w:r>
      <w:r w:rsidR="00EE1F6B">
        <w:rPr>
          <w:rFonts w:asciiTheme="minorHAnsi" w:hAnsiTheme="minorHAnsi" w:cstheme="minorHAnsi"/>
          <w:color w:val="auto"/>
          <w:vertAlign w:val="superscript"/>
        </w:rPr>
        <w:t>,2</w:t>
      </w:r>
    </w:p>
    <w:p w14:paraId="78F7A520" w14:textId="76833522" w:rsidR="00C136AB" w:rsidRDefault="00C136AB" w:rsidP="00866C30">
      <w:pPr>
        <w:widowControl/>
        <w:jc w:val="left"/>
        <w:rPr>
          <w:rFonts w:asciiTheme="minorHAnsi" w:hAnsiTheme="minorHAnsi" w:cstheme="minorHAnsi"/>
          <w:color w:val="auto"/>
        </w:rPr>
      </w:pPr>
      <w:r w:rsidRPr="00C136AB">
        <w:rPr>
          <w:rFonts w:asciiTheme="minorHAnsi" w:hAnsiTheme="minorHAnsi" w:cstheme="minorHAnsi"/>
          <w:color w:val="auto"/>
          <w:vertAlign w:val="superscript"/>
        </w:rPr>
        <w:t>1</w:t>
      </w:r>
      <w:r w:rsidRPr="00C136AB">
        <w:rPr>
          <w:rFonts w:asciiTheme="minorHAnsi" w:hAnsiTheme="minorHAnsi" w:cstheme="minorHAnsi"/>
          <w:color w:val="auto"/>
        </w:rPr>
        <w:t>Department of Card</w:t>
      </w:r>
      <w:r>
        <w:rPr>
          <w:rFonts w:asciiTheme="minorHAnsi" w:hAnsiTheme="minorHAnsi" w:cstheme="minorHAnsi"/>
          <w:color w:val="auto"/>
        </w:rPr>
        <w:t xml:space="preserve">iac Development and </w:t>
      </w:r>
      <w:proofErr w:type="spellStart"/>
      <w:r>
        <w:rPr>
          <w:rFonts w:asciiTheme="minorHAnsi" w:hAnsiTheme="minorHAnsi" w:cstheme="minorHAnsi"/>
          <w:color w:val="auto"/>
        </w:rPr>
        <w:t>Remodelling</w:t>
      </w:r>
      <w:proofErr w:type="spellEnd"/>
      <w:r>
        <w:rPr>
          <w:rFonts w:asciiTheme="minorHAnsi" w:hAnsiTheme="minorHAnsi" w:cstheme="minorHAnsi"/>
          <w:color w:val="auto"/>
        </w:rPr>
        <w:t xml:space="preserve">, </w:t>
      </w:r>
      <w:r w:rsidRPr="00C136AB">
        <w:rPr>
          <w:rFonts w:asciiTheme="minorHAnsi" w:hAnsiTheme="minorHAnsi" w:cstheme="minorHAnsi"/>
          <w:color w:val="auto"/>
        </w:rPr>
        <w:t>Max Planck Institute for Heart and Lung Research</w:t>
      </w:r>
      <w:r>
        <w:rPr>
          <w:rFonts w:asciiTheme="minorHAnsi" w:hAnsiTheme="minorHAnsi" w:cstheme="minorHAnsi"/>
          <w:color w:val="auto"/>
        </w:rPr>
        <w:t xml:space="preserve">, Bad </w:t>
      </w:r>
      <w:r w:rsidRPr="00866C30">
        <w:rPr>
          <w:color w:val="auto"/>
        </w:rPr>
        <w:t>Nauheim</w:t>
      </w:r>
      <w:r w:rsidRPr="00C136AB">
        <w:rPr>
          <w:rFonts w:asciiTheme="minorHAnsi" w:hAnsiTheme="minorHAnsi" w:cstheme="minorHAnsi"/>
          <w:color w:val="auto"/>
        </w:rPr>
        <w:t xml:space="preserve"> </w:t>
      </w:r>
      <w:r>
        <w:rPr>
          <w:rFonts w:asciiTheme="minorHAnsi" w:hAnsiTheme="minorHAnsi" w:cstheme="minorHAnsi"/>
          <w:color w:val="auto"/>
        </w:rPr>
        <w:t>(</w:t>
      </w:r>
      <w:r w:rsidRPr="00C136AB">
        <w:rPr>
          <w:rFonts w:asciiTheme="minorHAnsi" w:hAnsiTheme="minorHAnsi" w:cstheme="minorHAnsi"/>
          <w:color w:val="auto"/>
        </w:rPr>
        <w:t>Germany</w:t>
      </w:r>
      <w:r>
        <w:rPr>
          <w:rFonts w:asciiTheme="minorHAnsi" w:hAnsiTheme="minorHAnsi" w:cstheme="minorHAnsi"/>
          <w:color w:val="auto"/>
        </w:rPr>
        <w:t>)</w:t>
      </w:r>
    </w:p>
    <w:p w14:paraId="3A3C3649" w14:textId="5F775439" w:rsidR="00EE1F6B" w:rsidRPr="00EE1F6B" w:rsidRDefault="00EE1F6B" w:rsidP="00EE1F6B">
      <w:pPr>
        <w:rPr>
          <w:rFonts w:asciiTheme="minorHAnsi" w:hAnsiTheme="minorHAnsi" w:cstheme="minorHAnsi"/>
          <w:color w:val="auto"/>
        </w:rPr>
      </w:pPr>
      <w:r>
        <w:rPr>
          <w:rFonts w:asciiTheme="minorHAnsi" w:hAnsiTheme="minorHAnsi" w:cstheme="minorHAnsi"/>
          <w:color w:val="auto"/>
          <w:vertAlign w:val="superscript"/>
        </w:rPr>
        <w:t>2</w:t>
      </w:r>
      <w:r w:rsidRPr="00EE1F6B">
        <w:rPr>
          <w:rFonts w:asciiTheme="minorHAnsi" w:hAnsiTheme="minorHAnsi" w:cstheme="minorHAnsi"/>
          <w:color w:val="auto"/>
        </w:rPr>
        <w:t>German Centre for Cardiovascular Research</w:t>
      </w:r>
      <w:r>
        <w:rPr>
          <w:rFonts w:asciiTheme="minorHAnsi" w:hAnsiTheme="minorHAnsi" w:cstheme="minorHAnsi"/>
          <w:color w:val="auto"/>
        </w:rPr>
        <w:t xml:space="preserve"> </w:t>
      </w:r>
      <w:r w:rsidRPr="00EE1F6B">
        <w:rPr>
          <w:rFonts w:asciiTheme="minorHAnsi" w:hAnsiTheme="minorHAnsi" w:cstheme="minorHAnsi"/>
          <w:color w:val="auto"/>
        </w:rPr>
        <w:t>(DZHK), Partner site Rhein-Main, Frankfurt am Main, Germany</w:t>
      </w:r>
    </w:p>
    <w:p w14:paraId="22CBA4C6" w14:textId="40E66E33" w:rsidR="00F40652" w:rsidRDefault="00F40652" w:rsidP="001B1519">
      <w:pPr>
        <w:rPr>
          <w:rFonts w:asciiTheme="minorHAnsi" w:hAnsiTheme="minorHAnsi" w:cstheme="minorHAnsi"/>
          <w:color w:val="auto"/>
        </w:rPr>
      </w:pPr>
    </w:p>
    <w:p w14:paraId="631E7830" w14:textId="5DBFC670" w:rsidR="008A4160" w:rsidRPr="008A4160" w:rsidRDefault="008A4160" w:rsidP="001B1519">
      <w:pPr>
        <w:rPr>
          <w:rFonts w:asciiTheme="minorHAnsi" w:hAnsiTheme="minorHAnsi" w:cstheme="minorHAnsi"/>
          <w:b/>
          <w:color w:val="auto"/>
        </w:rPr>
      </w:pPr>
      <w:r w:rsidRPr="008A4160">
        <w:rPr>
          <w:rFonts w:asciiTheme="minorHAnsi" w:hAnsiTheme="minorHAnsi" w:cstheme="minorHAnsi"/>
          <w:b/>
          <w:color w:val="auto"/>
        </w:rPr>
        <w:t>Corresponding Author:</w:t>
      </w:r>
    </w:p>
    <w:p w14:paraId="21865B39" w14:textId="7F01DC9F" w:rsidR="008A4160" w:rsidRDefault="008A4160" w:rsidP="008A4160">
      <w:pPr>
        <w:rPr>
          <w:rFonts w:asciiTheme="minorHAnsi" w:hAnsiTheme="minorHAnsi" w:cstheme="minorHAnsi"/>
          <w:color w:val="auto"/>
        </w:rPr>
      </w:pPr>
      <w:r>
        <w:rPr>
          <w:rFonts w:asciiTheme="minorHAnsi" w:hAnsiTheme="minorHAnsi" w:cstheme="minorHAnsi"/>
          <w:color w:val="auto"/>
        </w:rPr>
        <w:t xml:space="preserve">Jochen </w:t>
      </w:r>
      <w:proofErr w:type="spellStart"/>
      <w:r>
        <w:rPr>
          <w:rFonts w:asciiTheme="minorHAnsi" w:hAnsiTheme="minorHAnsi" w:cstheme="minorHAnsi"/>
          <w:color w:val="auto"/>
        </w:rPr>
        <w:t>Pöling</w:t>
      </w:r>
      <w:proofErr w:type="spellEnd"/>
      <w:r>
        <w:rPr>
          <w:rFonts w:asciiTheme="minorHAnsi" w:hAnsiTheme="minorHAnsi" w:cstheme="minorHAnsi"/>
          <w:color w:val="auto"/>
        </w:rPr>
        <w:t xml:space="preserve"> (jochen.poeling@mpi-bn.mpg.de)</w:t>
      </w:r>
    </w:p>
    <w:p w14:paraId="212C8DC2" w14:textId="38792E47" w:rsidR="008A4160" w:rsidRDefault="008A4160" w:rsidP="001B1519">
      <w:pPr>
        <w:rPr>
          <w:rFonts w:asciiTheme="minorHAnsi" w:hAnsiTheme="minorHAnsi" w:cstheme="minorHAnsi"/>
          <w:color w:val="auto"/>
        </w:rPr>
      </w:pPr>
    </w:p>
    <w:p w14:paraId="1BF123D3" w14:textId="71C35528" w:rsidR="008A4160" w:rsidRPr="008A4160" w:rsidRDefault="008A4160" w:rsidP="001B1519">
      <w:pPr>
        <w:rPr>
          <w:rFonts w:asciiTheme="minorHAnsi" w:hAnsiTheme="minorHAnsi" w:cstheme="minorHAnsi"/>
          <w:b/>
          <w:color w:val="auto"/>
        </w:rPr>
      </w:pPr>
      <w:r w:rsidRPr="008A4160">
        <w:rPr>
          <w:rFonts w:asciiTheme="minorHAnsi" w:hAnsiTheme="minorHAnsi" w:cstheme="minorHAnsi"/>
          <w:b/>
          <w:color w:val="auto"/>
        </w:rPr>
        <w:t>Email Addresses of Co-authors:</w:t>
      </w:r>
    </w:p>
    <w:p w14:paraId="6A499D4F" w14:textId="7898954F" w:rsidR="00F40652" w:rsidRDefault="00F40652" w:rsidP="001B1519">
      <w:pPr>
        <w:rPr>
          <w:rFonts w:asciiTheme="minorHAnsi" w:hAnsiTheme="minorHAnsi" w:cstheme="minorHAnsi"/>
          <w:color w:val="auto"/>
        </w:rPr>
      </w:pPr>
      <w:r>
        <w:rPr>
          <w:rFonts w:asciiTheme="minorHAnsi" w:hAnsiTheme="minorHAnsi" w:cstheme="minorHAnsi"/>
          <w:color w:val="auto"/>
        </w:rPr>
        <w:t>Juan M. Adrian-Segarra</w:t>
      </w:r>
      <w:r w:rsidR="008A4160">
        <w:rPr>
          <w:rFonts w:asciiTheme="minorHAnsi" w:hAnsiTheme="minorHAnsi" w:cstheme="minorHAnsi"/>
          <w:color w:val="auto"/>
        </w:rPr>
        <w:t xml:space="preserve"> (</w:t>
      </w:r>
      <w:r>
        <w:rPr>
          <w:rFonts w:asciiTheme="minorHAnsi" w:hAnsiTheme="minorHAnsi" w:cstheme="minorHAnsi"/>
          <w:color w:val="auto"/>
        </w:rPr>
        <w:t>juan.adriansegarra@mpi-bn.mpg.de</w:t>
      </w:r>
      <w:r w:rsidR="008A4160">
        <w:rPr>
          <w:rFonts w:asciiTheme="minorHAnsi" w:hAnsiTheme="minorHAnsi" w:cstheme="minorHAnsi"/>
          <w:color w:val="auto"/>
        </w:rPr>
        <w:t>)</w:t>
      </w:r>
    </w:p>
    <w:p w14:paraId="21E2BDAE" w14:textId="1638CC7D" w:rsidR="00F40652" w:rsidRPr="00A8422B" w:rsidRDefault="00F40652" w:rsidP="001B1519">
      <w:pPr>
        <w:rPr>
          <w:rFonts w:asciiTheme="minorHAnsi" w:hAnsiTheme="minorHAnsi" w:cstheme="minorHAnsi"/>
          <w:color w:val="auto"/>
        </w:rPr>
      </w:pPr>
      <w:r w:rsidRPr="00A8422B">
        <w:rPr>
          <w:rFonts w:asciiTheme="minorHAnsi" w:hAnsiTheme="minorHAnsi" w:cstheme="minorHAnsi"/>
          <w:color w:val="auto"/>
        </w:rPr>
        <w:t xml:space="preserve">Holger </w:t>
      </w:r>
      <w:proofErr w:type="spellStart"/>
      <w:r w:rsidRPr="00A8422B">
        <w:rPr>
          <w:rFonts w:asciiTheme="minorHAnsi" w:hAnsiTheme="minorHAnsi" w:cstheme="minorHAnsi"/>
          <w:color w:val="auto"/>
        </w:rPr>
        <w:t>Lörchner</w:t>
      </w:r>
      <w:proofErr w:type="spellEnd"/>
      <w:r w:rsidRPr="00A8422B">
        <w:rPr>
          <w:rFonts w:asciiTheme="minorHAnsi" w:hAnsiTheme="minorHAnsi" w:cstheme="minorHAnsi"/>
          <w:color w:val="auto"/>
        </w:rPr>
        <w:t xml:space="preserve"> </w:t>
      </w:r>
      <w:r w:rsidR="008A4160">
        <w:rPr>
          <w:rFonts w:asciiTheme="minorHAnsi" w:hAnsiTheme="minorHAnsi" w:cstheme="minorHAnsi"/>
          <w:color w:val="auto"/>
        </w:rPr>
        <w:t>(</w:t>
      </w:r>
      <w:r w:rsidRPr="00A8422B">
        <w:rPr>
          <w:rFonts w:asciiTheme="minorHAnsi" w:hAnsiTheme="minorHAnsi" w:cstheme="minorHAnsi"/>
          <w:color w:val="auto"/>
        </w:rPr>
        <w:t>holger.loerchner@mpi-bn.mpg.de</w:t>
      </w:r>
      <w:r w:rsidR="008A4160">
        <w:rPr>
          <w:rFonts w:asciiTheme="minorHAnsi" w:hAnsiTheme="minorHAnsi" w:cstheme="minorHAnsi"/>
          <w:color w:val="auto"/>
        </w:rPr>
        <w:t>)</w:t>
      </w:r>
    </w:p>
    <w:p w14:paraId="0193B046" w14:textId="6D955100" w:rsidR="00F40652" w:rsidRDefault="00F40652" w:rsidP="001B1519">
      <w:pPr>
        <w:rPr>
          <w:rFonts w:asciiTheme="minorHAnsi" w:hAnsiTheme="minorHAnsi" w:cstheme="minorHAnsi"/>
          <w:color w:val="auto"/>
        </w:rPr>
      </w:pPr>
      <w:r>
        <w:rPr>
          <w:rFonts w:asciiTheme="minorHAnsi" w:hAnsiTheme="minorHAnsi" w:cstheme="minorHAnsi"/>
          <w:color w:val="auto"/>
        </w:rPr>
        <w:t xml:space="preserve">Thomas Braun </w:t>
      </w:r>
      <w:r w:rsidR="008A4160">
        <w:rPr>
          <w:rFonts w:asciiTheme="minorHAnsi" w:hAnsiTheme="minorHAnsi" w:cstheme="minorHAnsi"/>
          <w:color w:val="auto"/>
        </w:rPr>
        <w:t>(</w:t>
      </w:r>
      <w:r>
        <w:rPr>
          <w:rFonts w:asciiTheme="minorHAnsi" w:hAnsiTheme="minorHAnsi" w:cstheme="minorHAnsi"/>
          <w:color w:val="auto"/>
        </w:rPr>
        <w:t>thomas.braun@mpi-bn.mpg.de</w:t>
      </w:r>
      <w:r w:rsidR="008A4160">
        <w:rPr>
          <w:rFonts w:asciiTheme="minorHAnsi" w:hAnsiTheme="minorHAnsi" w:cstheme="minorHAnsi"/>
          <w:color w:val="auto"/>
        </w:rPr>
        <w:t>)</w:t>
      </w:r>
    </w:p>
    <w:p w14:paraId="7DD82D97" w14:textId="77777777" w:rsidR="00336EC3" w:rsidRPr="001B1519" w:rsidRDefault="00336EC3" w:rsidP="001B1519">
      <w:pPr>
        <w:rPr>
          <w:rFonts w:asciiTheme="minorHAnsi" w:hAnsiTheme="minorHAnsi" w:cstheme="minorHAnsi"/>
          <w:bCs/>
          <w:color w:val="808080" w:themeColor="background1" w:themeShade="80"/>
        </w:rPr>
      </w:pPr>
    </w:p>
    <w:p w14:paraId="71B79AC9" w14:textId="419F5F7F" w:rsidR="006305D7" w:rsidRPr="001B1519" w:rsidRDefault="006305D7" w:rsidP="001B1519">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p>
    <w:p w14:paraId="6C0B0781" w14:textId="45D03671" w:rsidR="007A4DD6" w:rsidRPr="001C178B" w:rsidRDefault="00F410BF" w:rsidP="007A4DD6">
      <w:pPr>
        <w:rPr>
          <w:rFonts w:asciiTheme="minorHAnsi" w:hAnsiTheme="minorHAnsi" w:cstheme="minorHAnsi"/>
          <w:color w:val="auto"/>
        </w:rPr>
      </w:pPr>
      <w:r>
        <w:rPr>
          <w:rFonts w:asciiTheme="minorHAnsi" w:hAnsiTheme="minorHAnsi" w:cstheme="minorHAnsi"/>
          <w:color w:val="auto"/>
        </w:rPr>
        <w:t>Chimeric proteins</w:t>
      </w:r>
      <w:r w:rsidR="001C178B">
        <w:rPr>
          <w:rFonts w:asciiTheme="minorHAnsi" w:hAnsiTheme="minorHAnsi" w:cstheme="minorHAnsi"/>
          <w:color w:val="auto"/>
        </w:rPr>
        <w:t>,</w:t>
      </w:r>
      <w:r>
        <w:rPr>
          <w:rFonts w:asciiTheme="minorHAnsi" w:hAnsiTheme="minorHAnsi" w:cstheme="minorHAnsi"/>
          <w:color w:val="auto"/>
        </w:rPr>
        <w:t xml:space="preserve"> structural similarity,</w:t>
      </w:r>
      <w:r w:rsidR="001C178B">
        <w:rPr>
          <w:rFonts w:asciiTheme="minorHAnsi" w:hAnsiTheme="minorHAnsi" w:cstheme="minorHAnsi"/>
          <w:color w:val="auto"/>
        </w:rPr>
        <w:t xml:space="preserve"> molecular biology, overlap PCR, structure-function analysis, </w:t>
      </w:r>
      <w:r>
        <w:rPr>
          <w:rFonts w:asciiTheme="minorHAnsi" w:hAnsiTheme="minorHAnsi" w:cstheme="minorHAnsi"/>
          <w:color w:val="auto"/>
        </w:rPr>
        <w:t>protein domains,</w:t>
      </w:r>
      <w:r w:rsidR="0095720D">
        <w:rPr>
          <w:rFonts w:asciiTheme="minorHAnsi" w:hAnsiTheme="minorHAnsi" w:cstheme="minorHAnsi"/>
          <w:color w:val="auto"/>
        </w:rPr>
        <w:t xml:space="preserve"> protein-pr</w:t>
      </w:r>
      <w:bookmarkStart w:id="0" w:name="_GoBack"/>
      <w:bookmarkEnd w:id="0"/>
      <w:r w:rsidR="0095720D">
        <w:rPr>
          <w:rFonts w:asciiTheme="minorHAnsi" w:hAnsiTheme="minorHAnsi" w:cstheme="minorHAnsi"/>
          <w:color w:val="auto"/>
        </w:rPr>
        <w:t>otein interactions,</w:t>
      </w:r>
      <w:r>
        <w:rPr>
          <w:rFonts w:asciiTheme="minorHAnsi" w:hAnsiTheme="minorHAnsi" w:cstheme="minorHAnsi"/>
          <w:color w:val="auto"/>
        </w:rPr>
        <w:t xml:space="preserve"> protein </w:t>
      </w:r>
      <w:r w:rsidR="0095720D">
        <w:rPr>
          <w:rFonts w:asciiTheme="minorHAnsi" w:hAnsiTheme="minorHAnsi" w:cstheme="minorHAnsi"/>
          <w:color w:val="auto"/>
        </w:rPr>
        <w:t>binding properties</w:t>
      </w:r>
    </w:p>
    <w:p w14:paraId="1CB4E390" w14:textId="77777777" w:rsidR="006305D7" w:rsidRPr="001B1519" w:rsidRDefault="006305D7" w:rsidP="001B1519">
      <w:pPr>
        <w:pStyle w:val="NormalWeb"/>
        <w:spacing w:before="0" w:beforeAutospacing="0" w:after="0" w:afterAutospacing="0"/>
        <w:rPr>
          <w:rFonts w:asciiTheme="minorHAnsi" w:hAnsiTheme="minorHAnsi" w:cstheme="minorHAnsi"/>
        </w:rPr>
      </w:pPr>
    </w:p>
    <w:p w14:paraId="628AC4B5" w14:textId="68C431C4" w:rsidR="006305D7" w:rsidRPr="001B1519" w:rsidRDefault="008A4160" w:rsidP="001B1519">
      <w:pPr>
        <w:rPr>
          <w:rFonts w:asciiTheme="minorHAnsi" w:hAnsiTheme="minorHAnsi" w:cstheme="minorHAnsi"/>
        </w:rPr>
      </w:pPr>
      <w:r>
        <w:rPr>
          <w:rFonts w:asciiTheme="minorHAnsi" w:hAnsiTheme="minorHAnsi" w:cstheme="minorHAnsi"/>
          <w:b/>
          <w:bCs/>
        </w:rPr>
        <w:t>SUMMARY</w:t>
      </w:r>
    </w:p>
    <w:p w14:paraId="32798D51" w14:textId="4F126D42" w:rsidR="007A4DD6" w:rsidRPr="001F43A4" w:rsidRDefault="00BC6AB3" w:rsidP="007A4DD6">
      <w:pPr>
        <w:rPr>
          <w:rFonts w:asciiTheme="minorHAnsi" w:hAnsiTheme="minorHAnsi" w:cstheme="minorHAnsi"/>
          <w:color w:val="auto"/>
        </w:rPr>
      </w:pPr>
      <w:r>
        <w:rPr>
          <w:rFonts w:asciiTheme="minorHAnsi" w:hAnsiTheme="minorHAnsi" w:cstheme="minorHAnsi"/>
          <w:color w:val="auto"/>
        </w:rPr>
        <w:t>S</w:t>
      </w:r>
      <w:r w:rsidR="00757653">
        <w:rPr>
          <w:rFonts w:asciiTheme="minorHAnsi" w:hAnsiTheme="minorHAnsi" w:cstheme="minorHAnsi"/>
          <w:color w:val="auto"/>
        </w:rPr>
        <w:t xml:space="preserve">tructurally </w:t>
      </w:r>
      <w:r>
        <w:rPr>
          <w:rFonts w:asciiTheme="minorHAnsi" w:hAnsiTheme="minorHAnsi" w:cstheme="minorHAnsi"/>
          <w:color w:val="auto"/>
        </w:rPr>
        <w:t>related</w:t>
      </w:r>
      <w:r w:rsidR="001F43A4" w:rsidRPr="001F43A4">
        <w:rPr>
          <w:rFonts w:asciiTheme="minorHAnsi" w:hAnsiTheme="minorHAnsi" w:cstheme="minorHAnsi"/>
          <w:color w:val="auto"/>
        </w:rPr>
        <w:t xml:space="preserve"> proteins </w:t>
      </w:r>
      <w:r>
        <w:rPr>
          <w:rFonts w:asciiTheme="minorHAnsi" w:hAnsiTheme="minorHAnsi" w:cstheme="minorHAnsi"/>
          <w:color w:val="auto"/>
        </w:rPr>
        <w:t xml:space="preserve">frequently exert distinct </w:t>
      </w:r>
      <w:r w:rsidR="001F43A4" w:rsidRPr="001F43A4">
        <w:rPr>
          <w:rFonts w:asciiTheme="minorHAnsi" w:hAnsiTheme="minorHAnsi" w:cstheme="minorHAnsi"/>
          <w:color w:val="auto"/>
        </w:rPr>
        <w:t>biological functions</w:t>
      </w:r>
      <w:r>
        <w:rPr>
          <w:rFonts w:asciiTheme="minorHAnsi" w:hAnsiTheme="minorHAnsi" w:cstheme="minorHAnsi"/>
          <w:color w:val="auto"/>
        </w:rPr>
        <w:t>.</w:t>
      </w:r>
      <w:r w:rsidR="00AD6BC3">
        <w:rPr>
          <w:rFonts w:asciiTheme="minorHAnsi" w:hAnsiTheme="minorHAnsi" w:cstheme="minorHAnsi"/>
          <w:color w:val="auto"/>
        </w:rPr>
        <w:t xml:space="preserve"> </w:t>
      </w:r>
      <w:r>
        <w:rPr>
          <w:rFonts w:asciiTheme="minorHAnsi" w:hAnsiTheme="minorHAnsi" w:cstheme="minorHAnsi"/>
          <w:color w:val="auto"/>
        </w:rPr>
        <w:t>T</w:t>
      </w:r>
      <w:r w:rsidR="00AD6BC3">
        <w:rPr>
          <w:rFonts w:asciiTheme="minorHAnsi" w:hAnsiTheme="minorHAnsi" w:cstheme="minorHAnsi"/>
          <w:color w:val="auto"/>
        </w:rPr>
        <w:t>he</w:t>
      </w:r>
      <w:r w:rsidR="00AD6BC3" w:rsidRPr="001F43A4">
        <w:rPr>
          <w:rFonts w:asciiTheme="minorHAnsi" w:hAnsiTheme="minorHAnsi" w:cstheme="minorHAnsi"/>
          <w:color w:val="auto"/>
        </w:rPr>
        <w:t xml:space="preserve"> exchan</w:t>
      </w:r>
      <w:r w:rsidR="00AD6BC3">
        <w:rPr>
          <w:rFonts w:asciiTheme="minorHAnsi" w:hAnsiTheme="minorHAnsi" w:cstheme="minorHAnsi"/>
          <w:color w:val="auto"/>
        </w:rPr>
        <w:t>ge of equivalent regions</w:t>
      </w:r>
      <w:r>
        <w:rPr>
          <w:rFonts w:asciiTheme="minorHAnsi" w:hAnsiTheme="minorHAnsi" w:cstheme="minorHAnsi"/>
          <w:color w:val="auto"/>
        </w:rPr>
        <w:t xml:space="preserve"> of these proteins in order</w:t>
      </w:r>
      <w:r w:rsidR="00AD6BC3">
        <w:rPr>
          <w:rFonts w:asciiTheme="minorHAnsi" w:hAnsiTheme="minorHAnsi" w:cstheme="minorHAnsi"/>
          <w:color w:val="auto"/>
        </w:rPr>
        <w:t xml:space="preserve"> to create chimeric proteins</w:t>
      </w:r>
      <w:r w:rsidR="00757653">
        <w:rPr>
          <w:rFonts w:asciiTheme="minorHAnsi" w:hAnsiTheme="minorHAnsi" w:cstheme="minorHAnsi"/>
          <w:color w:val="auto"/>
        </w:rPr>
        <w:t xml:space="preserve"> constitutes a</w:t>
      </w:r>
      <w:r>
        <w:rPr>
          <w:rFonts w:asciiTheme="minorHAnsi" w:hAnsiTheme="minorHAnsi" w:cstheme="minorHAnsi"/>
          <w:color w:val="auto"/>
        </w:rPr>
        <w:t>n</w:t>
      </w:r>
      <w:r w:rsidR="00757653">
        <w:rPr>
          <w:rFonts w:asciiTheme="minorHAnsi" w:hAnsiTheme="minorHAnsi" w:cstheme="minorHAnsi"/>
          <w:color w:val="auto"/>
        </w:rPr>
        <w:t xml:space="preserve"> </w:t>
      </w:r>
      <w:r>
        <w:rPr>
          <w:rFonts w:asciiTheme="minorHAnsi" w:hAnsiTheme="minorHAnsi" w:cstheme="minorHAnsi"/>
          <w:color w:val="auto"/>
        </w:rPr>
        <w:t>innovative approach</w:t>
      </w:r>
      <w:r w:rsidR="00757653">
        <w:rPr>
          <w:rFonts w:asciiTheme="minorHAnsi" w:hAnsiTheme="minorHAnsi" w:cstheme="minorHAnsi"/>
          <w:color w:val="auto"/>
        </w:rPr>
        <w:t xml:space="preserve"> to identify</w:t>
      </w:r>
      <w:r w:rsidR="0095720D">
        <w:rPr>
          <w:rFonts w:asciiTheme="minorHAnsi" w:hAnsiTheme="minorHAnsi" w:cstheme="minorHAnsi"/>
          <w:color w:val="auto"/>
        </w:rPr>
        <w:t xml:space="preserve"> </w:t>
      </w:r>
      <w:r>
        <w:rPr>
          <w:rFonts w:asciiTheme="minorHAnsi" w:hAnsiTheme="minorHAnsi" w:cstheme="minorHAnsi"/>
          <w:color w:val="auto"/>
        </w:rPr>
        <w:t>critical</w:t>
      </w:r>
      <w:r w:rsidR="0095720D">
        <w:rPr>
          <w:rFonts w:asciiTheme="minorHAnsi" w:hAnsiTheme="minorHAnsi" w:cstheme="minorHAnsi"/>
          <w:color w:val="auto"/>
        </w:rPr>
        <w:t xml:space="preserve"> protein</w:t>
      </w:r>
      <w:r w:rsidR="00687A9B">
        <w:rPr>
          <w:rFonts w:asciiTheme="minorHAnsi" w:hAnsiTheme="minorHAnsi" w:cstheme="minorHAnsi"/>
          <w:color w:val="auto"/>
        </w:rPr>
        <w:t xml:space="preserve"> </w:t>
      </w:r>
      <w:r w:rsidR="00757653" w:rsidRPr="001F43A4">
        <w:rPr>
          <w:rFonts w:asciiTheme="minorHAnsi" w:hAnsiTheme="minorHAnsi" w:cstheme="minorHAnsi"/>
          <w:color w:val="auto"/>
        </w:rPr>
        <w:t>regions</w:t>
      </w:r>
      <w:r>
        <w:rPr>
          <w:rFonts w:asciiTheme="minorHAnsi" w:hAnsiTheme="minorHAnsi" w:cstheme="minorHAnsi"/>
          <w:color w:val="auto"/>
        </w:rPr>
        <w:t xml:space="preserve"> that</w:t>
      </w:r>
      <w:r w:rsidR="00757653">
        <w:rPr>
          <w:rFonts w:asciiTheme="minorHAnsi" w:hAnsiTheme="minorHAnsi" w:cstheme="minorHAnsi"/>
          <w:color w:val="auto"/>
        </w:rPr>
        <w:t xml:space="preserve"> </w:t>
      </w:r>
      <w:r>
        <w:rPr>
          <w:rFonts w:asciiTheme="minorHAnsi" w:hAnsiTheme="minorHAnsi" w:cstheme="minorHAnsi"/>
          <w:color w:val="auto"/>
        </w:rPr>
        <w:t xml:space="preserve">are </w:t>
      </w:r>
      <w:r w:rsidR="00757653">
        <w:rPr>
          <w:rFonts w:asciiTheme="minorHAnsi" w:hAnsiTheme="minorHAnsi" w:cstheme="minorHAnsi"/>
          <w:color w:val="auto"/>
        </w:rPr>
        <w:t xml:space="preserve">responsible for </w:t>
      </w:r>
      <w:r w:rsidR="00AD6BC3">
        <w:rPr>
          <w:rFonts w:asciiTheme="minorHAnsi" w:hAnsiTheme="minorHAnsi" w:cstheme="minorHAnsi"/>
          <w:color w:val="auto"/>
        </w:rPr>
        <w:t>their</w:t>
      </w:r>
      <w:r w:rsidR="00757653">
        <w:rPr>
          <w:rFonts w:asciiTheme="minorHAnsi" w:hAnsiTheme="minorHAnsi" w:cstheme="minorHAnsi"/>
          <w:color w:val="auto"/>
        </w:rPr>
        <w:t xml:space="preserve"> functional divergence</w:t>
      </w:r>
      <w:r w:rsidR="001F43A4" w:rsidRPr="001F43A4">
        <w:rPr>
          <w:rFonts w:asciiTheme="minorHAnsi" w:hAnsiTheme="minorHAnsi" w:cstheme="minorHAnsi"/>
          <w:color w:val="auto"/>
        </w:rPr>
        <w:t>.</w:t>
      </w:r>
    </w:p>
    <w:p w14:paraId="761028D6" w14:textId="77777777" w:rsidR="006305D7" w:rsidRPr="001B1519" w:rsidRDefault="006305D7" w:rsidP="001B1519">
      <w:pPr>
        <w:rPr>
          <w:rFonts w:asciiTheme="minorHAnsi" w:hAnsiTheme="minorHAnsi" w:cstheme="minorHAnsi"/>
        </w:rPr>
      </w:pPr>
    </w:p>
    <w:p w14:paraId="64FB8590" w14:textId="36F7CC9E" w:rsidR="006305D7" w:rsidRPr="001B1519" w:rsidRDefault="006305D7" w:rsidP="001B1519">
      <w:pPr>
        <w:rPr>
          <w:rFonts w:asciiTheme="minorHAnsi" w:hAnsiTheme="minorHAnsi" w:cstheme="minorHAnsi"/>
          <w:color w:val="808080"/>
        </w:rPr>
      </w:pPr>
      <w:r w:rsidRPr="001B1519">
        <w:rPr>
          <w:rFonts w:asciiTheme="minorHAnsi" w:hAnsiTheme="minorHAnsi" w:cstheme="minorHAnsi"/>
          <w:b/>
          <w:bCs/>
        </w:rPr>
        <w:t>ABSTRACT</w:t>
      </w:r>
    </w:p>
    <w:p w14:paraId="324CB65C" w14:textId="38445B8D" w:rsidR="00A17E47" w:rsidRDefault="00606FD5" w:rsidP="007A4DD6">
      <w:pPr>
        <w:rPr>
          <w:rFonts w:asciiTheme="minorHAnsi" w:hAnsiTheme="minorHAnsi" w:cstheme="minorHAnsi"/>
          <w:color w:val="auto"/>
        </w:rPr>
      </w:pPr>
      <w:r>
        <w:rPr>
          <w:rFonts w:asciiTheme="minorHAnsi" w:hAnsiTheme="minorHAnsi" w:cstheme="minorHAnsi"/>
          <w:color w:val="auto"/>
        </w:rPr>
        <w:t>T</w:t>
      </w:r>
      <w:r w:rsidR="00DF40EE">
        <w:rPr>
          <w:rFonts w:asciiTheme="minorHAnsi" w:hAnsiTheme="minorHAnsi" w:cstheme="minorHAnsi"/>
          <w:color w:val="auto"/>
        </w:rPr>
        <w:t>he</w:t>
      </w:r>
      <w:r>
        <w:rPr>
          <w:rFonts w:asciiTheme="minorHAnsi" w:hAnsiTheme="minorHAnsi" w:cstheme="minorHAnsi"/>
          <w:color w:val="auto"/>
        </w:rPr>
        <w:t xml:space="preserve"> goal of this protocol </w:t>
      </w:r>
      <w:r w:rsidR="00387B7D">
        <w:rPr>
          <w:rFonts w:asciiTheme="minorHAnsi" w:hAnsiTheme="minorHAnsi" w:cstheme="minorHAnsi"/>
          <w:color w:val="auto"/>
        </w:rPr>
        <w:t>encompasses</w:t>
      </w:r>
      <w:r>
        <w:rPr>
          <w:rFonts w:asciiTheme="minorHAnsi" w:hAnsiTheme="minorHAnsi" w:cstheme="minorHAnsi"/>
          <w:color w:val="auto"/>
        </w:rPr>
        <w:t xml:space="preserve"> the</w:t>
      </w:r>
      <w:r w:rsidR="00931F25">
        <w:rPr>
          <w:rFonts w:asciiTheme="minorHAnsi" w:hAnsiTheme="minorHAnsi" w:cstheme="minorHAnsi"/>
          <w:color w:val="auto"/>
        </w:rPr>
        <w:t xml:space="preserve"> design</w:t>
      </w:r>
      <w:r w:rsidR="003C56FA">
        <w:rPr>
          <w:rFonts w:asciiTheme="minorHAnsi" w:hAnsiTheme="minorHAnsi" w:cstheme="minorHAnsi"/>
          <w:color w:val="auto"/>
        </w:rPr>
        <w:t xml:space="preserve"> </w:t>
      </w:r>
      <w:r w:rsidR="00DF40EE">
        <w:rPr>
          <w:rFonts w:asciiTheme="minorHAnsi" w:hAnsiTheme="minorHAnsi" w:cstheme="minorHAnsi"/>
          <w:color w:val="auto"/>
        </w:rPr>
        <w:t xml:space="preserve">of </w:t>
      </w:r>
      <w:r w:rsidR="004919AE">
        <w:rPr>
          <w:rFonts w:asciiTheme="minorHAnsi" w:hAnsiTheme="minorHAnsi" w:cstheme="minorHAnsi"/>
          <w:color w:val="auto"/>
        </w:rPr>
        <w:t xml:space="preserve">chimeric </w:t>
      </w:r>
      <w:r w:rsidR="00C34A7C">
        <w:rPr>
          <w:rFonts w:asciiTheme="minorHAnsi" w:hAnsiTheme="minorHAnsi" w:cstheme="minorHAnsi"/>
          <w:color w:val="auto"/>
        </w:rPr>
        <w:t>proteins</w:t>
      </w:r>
      <w:r w:rsidR="000E1233">
        <w:rPr>
          <w:rFonts w:asciiTheme="minorHAnsi" w:hAnsiTheme="minorHAnsi" w:cstheme="minorHAnsi"/>
          <w:color w:val="auto"/>
        </w:rPr>
        <w:t xml:space="preserve"> in which</w:t>
      </w:r>
      <w:r w:rsidR="0095720D">
        <w:rPr>
          <w:rFonts w:asciiTheme="minorHAnsi" w:hAnsiTheme="minorHAnsi" w:cstheme="minorHAnsi"/>
          <w:color w:val="auto"/>
        </w:rPr>
        <w:t xml:space="preserve"> </w:t>
      </w:r>
      <w:r w:rsidR="00387B7D">
        <w:rPr>
          <w:rFonts w:asciiTheme="minorHAnsi" w:hAnsiTheme="minorHAnsi" w:cstheme="minorHAnsi"/>
          <w:color w:val="auto"/>
        </w:rPr>
        <w:t xml:space="preserve">distinct </w:t>
      </w:r>
      <w:r w:rsidR="00C34A7C">
        <w:rPr>
          <w:rFonts w:asciiTheme="minorHAnsi" w:hAnsiTheme="minorHAnsi" w:cstheme="minorHAnsi"/>
          <w:color w:val="auto"/>
        </w:rPr>
        <w:t>regions</w:t>
      </w:r>
      <w:r w:rsidR="000E1233">
        <w:rPr>
          <w:rFonts w:asciiTheme="minorHAnsi" w:hAnsiTheme="minorHAnsi" w:cstheme="minorHAnsi"/>
          <w:color w:val="auto"/>
        </w:rPr>
        <w:t xml:space="preserve"> of a protein are</w:t>
      </w:r>
      <w:r w:rsidR="00C34A7C">
        <w:rPr>
          <w:rFonts w:asciiTheme="minorHAnsi" w:hAnsiTheme="minorHAnsi" w:cstheme="minorHAnsi"/>
          <w:color w:val="auto"/>
        </w:rPr>
        <w:t xml:space="preserve"> </w:t>
      </w:r>
      <w:r w:rsidR="00931F25">
        <w:rPr>
          <w:rFonts w:asciiTheme="minorHAnsi" w:hAnsiTheme="minorHAnsi" w:cstheme="minorHAnsi"/>
          <w:color w:val="auto"/>
        </w:rPr>
        <w:t>replaced by the</w:t>
      </w:r>
      <w:r>
        <w:rPr>
          <w:rFonts w:asciiTheme="minorHAnsi" w:hAnsiTheme="minorHAnsi" w:cstheme="minorHAnsi"/>
          <w:color w:val="auto"/>
        </w:rPr>
        <w:t>ir</w:t>
      </w:r>
      <w:r w:rsidR="001F65A3">
        <w:rPr>
          <w:rFonts w:asciiTheme="minorHAnsi" w:hAnsiTheme="minorHAnsi" w:cstheme="minorHAnsi"/>
          <w:color w:val="auto"/>
        </w:rPr>
        <w:t xml:space="preserve"> corresponding sequence</w:t>
      </w:r>
      <w:r w:rsidR="009C039C">
        <w:rPr>
          <w:rFonts w:asciiTheme="minorHAnsi" w:hAnsiTheme="minorHAnsi" w:cstheme="minorHAnsi"/>
          <w:color w:val="auto"/>
        </w:rPr>
        <w:t>s</w:t>
      </w:r>
      <w:r w:rsidR="005F6B2B">
        <w:rPr>
          <w:rFonts w:asciiTheme="minorHAnsi" w:hAnsiTheme="minorHAnsi" w:cstheme="minorHAnsi"/>
          <w:color w:val="auto"/>
        </w:rPr>
        <w:t xml:space="preserve"> </w:t>
      </w:r>
      <w:r>
        <w:rPr>
          <w:rFonts w:asciiTheme="minorHAnsi" w:hAnsiTheme="minorHAnsi" w:cstheme="minorHAnsi"/>
          <w:color w:val="auto"/>
        </w:rPr>
        <w:t xml:space="preserve">in a structurally similar protein, </w:t>
      </w:r>
      <w:proofErr w:type="gramStart"/>
      <w:r>
        <w:rPr>
          <w:rFonts w:asciiTheme="minorHAnsi" w:hAnsiTheme="minorHAnsi" w:cstheme="minorHAnsi"/>
          <w:color w:val="auto"/>
        </w:rPr>
        <w:t>in order to</w:t>
      </w:r>
      <w:proofErr w:type="gramEnd"/>
      <w:r>
        <w:rPr>
          <w:rFonts w:asciiTheme="minorHAnsi" w:hAnsiTheme="minorHAnsi" w:cstheme="minorHAnsi"/>
          <w:color w:val="auto"/>
        </w:rPr>
        <w:t xml:space="preserve"> determine the functional importance of</w:t>
      </w:r>
      <w:r w:rsidR="00203044">
        <w:rPr>
          <w:rFonts w:asciiTheme="minorHAnsi" w:hAnsiTheme="minorHAnsi" w:cstheme="minorHAnsi"/>
          <w:color w:val="auto"/>
        </w:rPr>
        <w:t xml:space="preserve"> these</w:t>
      </w:r>
      <w:r>
        <w:rPr>
          <w:rFonts w:asciiTheme="minorHAnsi" w:hAnsiTheme="minorHAnsi" w:cstheme="minorHAnsi"/>
          <w:color w:val="auto"/>
        </w:rPr>
        <w:t xml:space="preserve"> region</w:t>
      </w:r>
      <w:r w:rsidR="00203044">
        <w:rPr>
          <w:rFonts w:asciiTheme="minorHAnsi" w:hAnsiTheme="minorHAnsi" w:cstheme="minorHAnsi"/>
          <w:color w:val="auto"/>
        </w:rPr>
        <w:t>s</w:t>
      </w:r>
      <w:r w:rsidR="00492B4F">
        <w:rPr>
          <w:rFonts w:asciiTheme="minorHAnsi" w:hAnsiTheme="minorHAnsi" w:cstheme="minorHAnsi"/>
          <w:color w:val="auto"/>
        </w:rPr>
        <w:t xml:space="preserve">. </w:t>
      </w:r>
      <w:r w:rsidR="000E1233">
        <w:rPr>
          <w:rFonts w:asciiTheme="minorHAnsi" w:hAnsiTheme="minorHAnsi" w:cstheme="minorHAnsi"/>
          <w:color w:val="auto"/>
        </w:rPr>
        <w:t>Such c</w:t>
      </w:r>
      <w:r w:rsidR="00E16985">
        <w:rPr>
          <w:rFonts w:asciiTheme="minorHAnsi" w:hAnsiTheme="minorHAnsi" w:cstheme="minorHAnsi"/>
          <w:color w:val="auto"/>
        </w:rPr>
        <w:t>himera</w:t>
      </w:r>
      <w:r w:rsidR="00A77F75">
        <w:rPr>
          <w:rFonts w:asciiTheme="minorHAnsi" w:hAnsiTheme="minorHAnsi" w:cstheme="minorHAnsi"/>
          <w:color w:val="auto"/>
        </w:rPr>
        <w:t>s are generated</w:t>
      </w:r>
      <w:r w:rsidR="00E16985">
        <w:rPr>
          <w:rFonts w:asciiTheme="minorHAnsi" w:hAnsiTheme="minorHAnsi" w:cstheme="minorHAnsi"/>
          <w:color w:val="auto"/>
        </w:rPr>
        <w:t xml:space="preserve"> </w:t>
      </w:r>
      <w:r w:rsidR="00A17E47">
        <w:rPr>
          <w:rFonts w:asciiTheme="minorHAnsi" w:hAnsiTheme="minorHAnsi" w:cstheme="minorHAnsi"/>
          <w:color w:val="auto"/>
        </w:rPr>
        <w:t>by means of a</w:t>
      </w:r>
      <w:r w:rsidR="00C34A7C">
        <w:rPr>
          <w:rFonts w:asciiTheme="minorHAnsi" w:hAnsiTheme="minorHAnsi" w:cstheme="minorHAnsi"/>
          <w:color w:val="auto"/>
        </w:rPr>
        <w:t xml:space="preserve"> </w:t>
      </w:r>
      <w:r w:rsidR="00A17E47">
        <w:rPr>
          <w:rFonts w:asciiTheme="minorHAnsi" w:hAnsiTheme="minorHAnsi" w:cstheme="minorHAnsi"/>
          <w:color w:val="auto"/>
        </w:rPr>
        <w:t>nested</w:t>
      </w:r>
      <w:r w:rsidR="00C34A7C">
        <w:rPr>
          <w:rFonts w:asciiTheme="minorHAnsi" w:hAnsiTheme="minorHAnsi" w:cstheme="minorHAnsi"/>
          <w:color w:val="auto"/>
        </w:rPr>
        <w:t xml:space="preserve"> PCR protocol using</w:t>
      </w:r>
      <w:r w:rsidR="00A17E47">
        <w:rPr>
          <w:rFonts w:asciiTheme="minorHAnsi" w:hAnsiTheme="minorHAnsi" w:cstheme="minorHAnsi"/>
          <w:color w:val="auto"/>
        </w:rPr>
        <w:t xml:space="preserve"> overlapping DNA fragments and</w:t>
      </w:r>
      <w:r w:rsidR="00C34A7C">
        <w:rPr>
          <w:rFonts w:asciiTheme="minorHAnsi" w:hAnsiTheme="minorHAnsi" w:cstheme="minorHAnsi"/>
          <w:color w:val="auto"/>
        </w:rPr>
        <w:t xml:space="preserve"> adequate</w:t>
      </w:r>
      <w:r w:rsidR="0014055C">
        <w:rPr>
          <w:rFonts w:asciiTheme="minorHAnsi" w:hAnsiTheme="minorHAnsi" w:cstheme="minorHAnsi"/>
          <w:color w:val="auto"/>
        </w:rPr>
        <w:t>ly designed</w:t>
      </w:r>
      <w:r w:rsidR="00C34A7C">
        <w:rPr>
          <w:rFonts w:asciiTheme="minorHAnsi" w:hAnsiTheme="minorHAnsi" w:cstheme="minorHAnsi"/>
          <w:color w:val="auto"/>
        </w:rPr>
        <w:t xml:space="preserve"> primers</w:t>
      </w:r>
      <w:r w:rsidR="00FF2166">
        <w:rPr>
          <w:rFonts w:asciiTheme="minorHAnsi" w:hAnsiTheme="minorHAnsi" w:cstheme="minorHAnsi"/>
          <w:color w:val="auto"/>
        </w:rPr>
        <w:t xml:space="preserve">, </w:t>
      </w:r>
      <w:r w:rsidR="00387B7D">
        <w:rPr>
          <w:rFonts w:asciiTheme="minorHAnsi" w:hAnsiTheme="minorHAnsi" w:cstheme="minorHAnsi"/>
          <w:color w:val="auto"/>
        </w:rPr>
        <w:t>followed by their expression</w:t>
      </w:r>
      <w:r w:rsidR="000E1233">
        <w:rPr>
          <w:rFonts w:asciiTheme="minorHAnsi" w:hAnsiTheme="minorHAnsi" w:cstheme="minorHAnsi"/>
          <w:color w:val="auto"/>
        </w:rPr>
        <w:t xml:space="preserve"> </w:t>
      </w:r>
      <w:r w:rsidR="00A17E47">
        <w:rPr>
          <w:rFonts w:asciiTheme="minorHAnsi" w:hAnsiTheme="minorHAnsi" w:cstheme="minorHAnsi"/>
          <w:color w:val="auto"/>
        </w:rPr>
        <w:t xml:space="preserve">within </w:t>
      </w:r>
      <w:r w:rsidR="00492B4F">
        <w:rPr>
          <w:rFonts w:asciiTheme="minorHAnsi" w:hAnsiTheme="minorHAnsi" w:cstheme="minorHAnsi"/>
          <w:color w:val="auto"/>
        </w:rPr>
        <w:t>a mammalian system to ensure native secondary structure and p</w:t>
      </w:r>
      <w:r w:rsidR="00A17E47">
        <w:rPr>
          <w:rFonts w:asciiTheme="minorHAnsi" w:hAnsiTheme="minorHAnsi" w:cstheme="minorHAnsi"/>
          <w:color w:val="auto"/>
        </w:rPr>
        <w:t>ost-translational modifications</w:t>
      </w:r>
      <w:r w:rsidR="000E1233">
        <w:rPr>
          <w:rFonts w:asciiTheme="minorHAnsi" w:hAnsiTheme="minorHAnsi" w:cstheme="minorHAnsi"/>
          <w:color w:val="auto"/>
        </w:rPr>
        <w:t xml:space="preserve">. </w:t>
      </w:r>
    </w:p>
    <w:p w14:paraId="4FB4D9DC" w14:textId="77777777" w:rsidR="00A17E47" w:rsidRDefault="00A17E47" w:rsidP="007A4DD6">
      <w:pPr>
        <w:rPr>
          <w:rFonts w:asciiTheme="minorHAnsi" w:hAnsiTheme="minorHAnsi" w:cstheme="minorHAnsi"/>
          <w:color w:val="auto"/>
        </w:rPr>
      </w:pPr>
    </w:p>
    <w:p w14:paraId="4950A274" w14:textId="57371D57" w:rsidR="00774545" w:rsidRPr="009B7F6B" w:rsidRDefault="00A17E47" w:rsidP="007A4DD6">
      <w:pPr>
        <w:rPr>
          <w:rFonts w:asciiTheme="minorHAnsi" w:hAnsiTheme="minorHAnsi" w:cstheme="minorHAnsi"/>
          <w:color w:val="auto"/>
        </w:rPr>
      </w:pPr>
      <w:r>
        <w:rPr>
          <w:rFonts w:asciiTheme="minorHAnsi" w:hAnsiTheme="minorHAnsi" w:cstheme="minorHAnsi"/>
          <w:color w:val="auto"/>
        </w:rPr>
        <w:t xml:space="preserve">The functional </w:t>
      </w:r>
      <w:r w:rsidR="00606FD5">
        <w:rPr>
          <w:rFonts w:asciiTheme="minorHAnsi" w:hAnsiTheme="minorHAnsi" w:cstheme="minorHAnsi"/>
          <w:color w:val="auto"/>
        </w:rPr>
        <w:t xml:space="preserve">role </w:t>
      </w:r>
      <w:r>
        <w:rPr>
          <w:rFonts w:asciiTheme="minorHAnsi" w:hAnsiTheme="minorHAnsi" w:cstheme="minorHAnsi"/>
          <w:color w:val="auto"/>
        </w:rPr>
        <w:t xml:space="preserve">of </w:t>
      </w:r>
      <w:r w:rsidR="00A949C2">
        <w:rPr>
          <w:rFonts w:asciiTheme="minorHAnsi" w:hAnsiTheme="minorHAnsi" w:cstheme="minorHAnsi"/>
          <w:color w:val="auto"/>
        </w:rPr>
        <w:t xml:space="preserve">a </w:t>
      </w:r>
      <w:r w:rsidR="000E1233">
        <w:rPr>
          <w:rFonts w:asciiTheme="minorHAnsi" w:hAnsiTheme="minorHAnsi" w:cstheme="minorHAnsi"/>
          <w:color w:val="auto"/>
        </w:rPr>
        <w:t>distinct</w:t>
      </w:r>
      <w:r w:rsidR="00774545">
        <w:rPr>
          <w:rFonts w:asciiTheme="minorHAnsi" w:hAnsiTheme="minorHAnsi" w:cstheme="minorHAnsi"/>
          <w:color w:val="auto"/>
        </w:rPr>
        <w:t xml:space="preserve"> region</w:t>
      </w:r>
      <w:r>
        <w:rPr>
          <w:rFonts w:asciiTheme="minorHAnsi" w:hAnsiTheme="minorHAnsi" w:cstheme="minorHAnsi"/>
          <w:color w:val="auto"/>
        </w:rPr>
        <w:t xml:space="preserve"> is</w:t>
      </w:r>
      <w:r w:rsidR="008F47E7">
        <w:rPr>
          <w:rFonts w:asciiTheme="minorHAnsi" w:hAnsiTheme="minorHAnsi" w:cstheme="minorHAnsi"/>
          <w:color w:val="auto"/>
        </w:rPr>
        <w:t xml:space="preserve"> then</w:t>
      </w:r>
      <w:r>
        <w:rPr>
          <w:rFonts w:asciiTheme="minorHAnsi" w:hAnsiTheme="minorHAnsi" w:cstheme="minorHAnsi"/>
          <w:color w:val="auto"/>
        </w:rPr>
        <w:t xml:space="preserve"> </w:t>
      </w:r>
      <w:r w:rsidR="00606FD5">
        <w:rPr>
          <w:rFonts w:asciiTheme="minorHAnsi" w:hAnsiTheme="minorHAnsi" w:cstheme="minorHAnsi"/>
          <w:color w:val="auto"/>
        </w:rPr>
        <w:t xml:space="preserve">indicated </w:t>
      </w:r>
      <w:r>
        <w:rPr>
          <w:rFonts w:asciiTheme="minorHAnsi" w:hAnsiTheme="minorHAnsi" w:cstheme="minorHAnsi"/>
          <w:color w:val="auto"/>
        </w:rPr>
        <w:t>by a loss of activity</w:t>
      </w:r>
      <w:r w:rsidR="008F47E7">
        <w:rPr>
          <w:rFonts w:asciiTheme="minorHAnsi" w:hAnsiTheme="minorHAnsi" w:cstheme="minorHAnsi"/>
          <w:color w:val="auto"/>
        </w:rPr>
        <w:t xml:space="preserve"> of the chimera</w:t>
      </w:r>
      <w:r>
        <w:rPr>
          <w:rFonts w:asciiTheme="minorHAnsi" w:hAnsiTheme="minorHAnsi" w:cstheme="minorHAnsi"/>
          <w:color w:val="auto"/>
        </w:rPr>
        <w:t xml:space="preserve"> in</w:t>
      </w:r>
      <w:r w:rsidR="008F47E7">
        <w:rPr>
          <w:rFonts w:asciiTheme="minorHAnsi" w:hAnsiTheme="minorHAnsi" w:cstheme="minorHAnsi"/>
          <w:color w:val="auto"/>
        </w:rPr>
        <w:t xml:space="preserve"> an appropriate</w:t>
      </w:r>
      <w:r>
        <w:rPr>
          <w:rFonts w:asciiTheme="minorHAnsi" w:hAnsiTheme="minorHAnsi" w:cstheme="minorHAnsi"/>
          <w:color w:val="auto"/>
        </w:rPr>
        <w:t xml:space="preserve"> readout assay</w:t>
      </w:r>
      <w:r w:rsidR="009D5AAF">
        <w:rPr>
          <w:rFonts w:asciiTheme="minorHAnsi" w:hAnsiTheme="minorHAnsi" w:cstheme="minorHAnsi"/>
          <w:color w:val="auto"/>
        </w:rPr>
        <w:t>. In consequence,</w:t>
      </w:r>
      <w:r>
        <w:rPr>
          <w:rFonts w:asciiTheme="minorHAnsi" w:hAnsiTheme="minorHAnsi" w:cstheme="minorHAnsi"/>
          <w:color w:val="auto"/>
        </w:rPr>
        <w:t xml:space="preserve"> </w:t>
      </w:r>
      <w:r w:rsidR="009D5AAF">
        <w:rPr>
          <w:rFonts w:asciiTheme="minorHAnsi" w:hAnsiTheme="minorHAnsi" w:cstheme="minorHAnsi"/>
          <w:color w:val="auto"/>
        </w:rPr>
        <w:t xml:space="preserve">regions harboring a set of critical amino acids are </w:t>
      </w:r>
      <w:r w:rsidR="008F47E7">
        <w:rPr>
          <w:rFonts w:asciiTheme="minorHAnsi" w:hAnsiTheme="minorHAnsi" w:cstheme="minorHAnsi"/>
          <w:color w:val="auto"/>
        </w:rPr>
        <w:t>identified</w:t>
      </w:r>
      <w:r w:rsidR="009D5AAF">
        <w:rPr>
          <w:rFonts w:asciiTheme="minorHAnsi" w:hAnsiTheme="minorHAnsi" w:cstheme="minorHAnsi"/>
          <w:color w:val="auto"/>
        </w:rPr>
        <w:t xml:space="preserve">, which can be further screened </w:t>
      </w:r>
      <w:r>
        <w:rPr>
          <w:rFonts w:asciiTheme="minorHAnsi" w:hAnsiTheme="minorHAnsi" w:cstheme="minorHAnsi"/>
          <w:color w:val="auto"/>
        </w:rPr>
        <w:t>by complementary techniques (</w:t>
      </w:r>
      <w:r w:rsidR="00866C30" w:rsidRPr="00866C30">
        <w:rPr>
          <w:rFonts w:asciiTheme="minorHAnsi" w:hAnsiTheme="minorHAnsi" w:cstheme="minorHAnsi"/>
          <w:i/>
          <w:color w:val="auto"/>
        </w:rPr>
        <w:t>e.g.</w:t>
      </w:r>
      <w:r w:rsidR="00725D81">
        <w:rPr>
          <w:rFonts w:asciiTheme="minorHAnsi" w:hAnsiTheme="minorHAnsi" w:cstheme="minorHAnsi"/>
          <w:color w:val="auto"/>
        </w:rPr>
        <w:t xml:space="preserve"> site-directed mutagenesis</w:t>
      </w:r>
      <w:r>
        <w:rPr>
          <w:rFonts w:asciiTheme="minorHAnsi" w:hAnsiTheme="minorHAnsi" w:cstheme="minorHAnsi"/>
          <w:color w:val="auto"/>
        </w:rPr>
        <w:t>)</w:t>
      </w:r>
      <w:r w:rsidR="00725D81">
        <w:rPr>
          <w:rFonts w:asciiTheme="minorHAnsi" w:hAnsiTheme="minorHAnsi" w:cstheme="minorHAnsi"/>
          <w:color w:val="auto"/>
        </w:rPr>
        <w:t xml:space="preserve"> to increase molecular resolution. </w:t>
      </w:r>
      <w:r w:rsidR="00A8422B">
        <w:rPr>
          <w:rFonts w:asciiTheme="minorHAnsi" w:hAnsiTheme="minorHAnsi" w:cstheme="minorHAnsi"/>
          <w:color w:val="auto"/>
        </w:rPr>
        <w:t xml:space="preserve">Although </w:t>
      </w:r>
      <w:r w:rsidR="009B420E">
        <w:rPr>
          <w:rFonts w:asciiTheme="minorHAnsi" w:hAnsiTheme="minorHAnsi" w:cstheme="minorHAnsi"/>
          <w:color w:val="auto"/>
        </w:rPr>
        <w:t xml:space="preserve">limited to cases in which a structurally related protein with differing functions </w:t>
      </w:r>
      <w:r w:rsidR="00837B12">
        <w:rPr>
          <w:rFonts w:asciiTheme="minorHAnsi" w:hAnsiTheme="minorHAnsi" w:cstheme="minorHAnsi"/>
          <w:color w:val="auto"/>
        </w:rPr>
        <w:t>can be found</w:t>
      </w:r>
      <w:r w:rsidR="009B420E">
        <w:rPr>
          <w:rFonts w:asciiTheme="minorHAnsi" w:hAnsiTheme="minorHAnsi" w:cstheme="minorHAnsi"/>
          <w:color w:val="auto"/>
        </w:rPr>
        <w:t>, chimeric proteins have been successfully employed to identify critical binding regions in</w:t>
      </w:r>
      <w:r w:rsidR="00446447">
        <w:rPr>
          <w:rFonts w:asciiTheme="minorHAnsi" w:hAnsiTheme="minorHAnsi" w:cstheme="minorHAnsi"/>
          <w:color w:val="auto"/>
        </w:rPr>
        <w:t xml:space="preserve"> proteins such as</w:t>
      </w:r>
      <w:r w:rsidR="009B420E">
        <w:rPr>
          <w:rFonts w:asciiTheme="minorHAnsi" w:hAnsiTheme="minorHAnsi" w:cstheme="minorHAnsi"/>
          <w:color w:val="auto"/>
        </w:rPr>
        <w:t xml:space="preserve"> cytokines and cytokine receptors. </w:t>
      </w:r>
      <w:r>
        <w:rPr>
          <w:rFonts w:asciiTheme="minorHAnsi" w:hAnsiTheme="minorHAnsi" w:cstheme="minorHAnsi"/>
          <w:color w:val="auto"/>
        </w:rPr>
        <w:t>T</w:t>
      </w:r>
      <w:r w:rsidR="00725D81" w:rsidRPr="00A77F75">
        <w:rPr>
          <w:rFonts w:asciiTheme="minorHAnsi" w:hAnsiTheme="minorHAnsi" w:cstheme="minorHAnsi"/>
          <w:color w:val="auto"/>
        </w:rPr>
        <w:t xml:space="preserve">his method </w:t>
      </w:r>
      <w:r w:rsidR="00FC1AE4">
        <w:rPr>
          <w:rFonts w:asciiTheme="minorHAnsi" w:hAnsiTheme="minorHAnsi" w:cstheme="minorHAnsi"/>
          <w:color w:val="auto"/>
        </w:rPr>
        <w:t>is particularly suitable</w:t>
      </w:r>
      <w:r w:rsidR="00774545" w:rsidRPr="00A77F75">
        <w:rPr>
          <w:rFonts w:asciiTheme="minorHAnsi" w:hAnsiTheme="minorHAnsi" w:cstheme="minorHAnsi"/>
          <w:color w:val="auto"/>
        </w:rPr>
        <w:t xml:space="preserve"> in cases in which the protein's </w:t>
      </w:r>
      <w:r w:rsidR="00A8422B">
        <w:rPr>
          <w:rFonts w:asciiTheme="minorHAnsi" w:hAnsiTheme="minorHAnsi" w:cstheme="minorHAnsi"/>
          <w:color w:val="auto"/>
        </w:rPr>
        <w:t>functional regions</w:t>
      </w:r>
      <w:r w:rsidR="00725D81" w:rsidRPr="00A77F75">
        <w:rPr>
          <w:rFonts w:asciiTheme="minorHAnsi" w:hAnsiTheme="minorHAnsi" w:cstheme="minorHAnsi"/>
          <w:color w:val="auto"/>
        </w:rPr>
        <w:t xml:space="preserve"> </w:t>
      </w:r>
      <w:r w:rsidR="00A8422B">
        <w:rPr>
          <w:rFonts w:asciiTheme="minorHAnsi" w:hAnsiTheme="minorHAnsi" w:cstheme="minorHAnsi"/>
          <w:color w:val="auto"/>
        </w:rPr>
        <w:t>are</w:t>
      </w:r>
      <w:r w:rsidR="00725D81" w:rsidRPr="00A77F75">
        <w:rPr>
          <w:rFonts w:asciiTheme="minorHAnsi" w:hAnsiTheme="minorHAnsi" w:cstheme="minorHAnsi"/>
          <w:color w:val="auto"/>
        </w:rPr>
        <w:t xml:space="preserve"> not well </w:t>
      </w:r>
      <w:r w:rsidR="000C2C08">
        <w:rPr>
          <w:rFonts w:asciiTheme="minorHAnsi" w:hAnsiTheme="minorHAnsi" w:cstheme="minorHAnsi"/>
          <w:color w:val="auto"/>
        </w:rPr>
        <w:lastRenderedPageBreak/>
        <w:t>defined, and</w:t>
      </w:r>
      <w:r w:rsidR="00FC1AE4">
        <w:rPr>
          <w:rFonts w:asciiTheme="minorHAnsi" w:hAnsiTheme="minorHAnsi" w:cstheme="minorHAnsi"/>
          <w:color w:val="auto"/>
        </w:rPr>
        <w:t xml:space="preserve"> constitutes</w:t>
      </w:r>
      <w:r w:rsidR="00725D81" w:rsidRPr="00A77F75">
        <w:rPr>
          <w:rFonts w:asciiTheme="minorHAnsi" w:hAnsiTheme="minorHAnsi" w:cstheme="minorHAnsi"/>
          <w:color w:val="auto"/>
        </w:rPr>
        <w:t xml:space="preserve"> </w:t>
      </w:r>
      <w:r w:rsidR="00A77F75" w:rsidRPr="00A77F75">
        <w:rPr>
          <w:rFonts w:asciiTheme="minorHAnsi" w:hAnsiTheme="minorHAnsi" w:cstheme="minorHAnsi"/>
          <w:color w:val="auto"/>
        </w:rPr>
        <w:t xml:space="preserve">a </w:t>
      </w:r>
      <w:r w:rsidR="00FC1AE4">
        <w:rPr>
          <w:rFonts w:asciiTheme="minorHAnsi" w:hAnsiTheme="minorHAnsi" w:cstheme="minorHAnsi"/>
          <w:color w:val="auto"/>
        </w:rPr>
        <w:t>valuable</w:t>
      </w:r>
      <w:r w:rsidR="00725D81" w:rsidRPr="00A77F75">
        <w:rPr>
          <w:rFonts w:asciiTheme="minorHAnsi" w:hAnsiTheme="minorHAnsi" w:cstheme="minorHAnsi"/>
          <w:color w:val="auto"/>
        </w:rPr>
        <w:t xml:space="preserve"> first step </w:t>
      </w:r>
      <w:r w:rsidR="00A77F75" w:rsidRPr="00A77F75">
        <w:rPr>
          <w:rFonts w:asciiTheme="minorHAnsi" w:hAnsiTheme="minorHAnsi" w:cstheme="minorHAnsi"/>
          <w:color w:val="auto"/>
        </w:rPr>
        <w:t>in directed evolution approaches</w:t>
      </w:r>
      <w:r w:rsidR="000C2C08">
        <w:rPr>
          <w:rFonts w:asciiTheme="minorHAnsi" w:hAnsiTheme="minorHAnsi" w:cstheme="minorHAnsi"/>
          <w:color w:val="auto"/>
        </w:rPr>
        <w:t xml:space="preserve"> to</w:t>
      </w:r>
      <w:r w:rsidR="00A77F75">
        <w:rPr>
          <w:rFonts w:asciiTheme="minorHAnsi" w:hAnsiTheme="minorHAnsi" w:cstheme="minorHAnsi"/>
          <w:color w:val="auto"/>
        </w:rPr>
        <w:t xml:space="preserve"> </w:t>
      </w:r>
      <w:r w:rsidR="00FC1AE4">
        <w:rPr>
          <w:rFonts w:asciiTheme="minorHAnsi" w:hAnsiTheme="minorHAnsi" w:cstheme="minorHAnsi"/>
          <w:color w:val="auto"/>
        </w:rPr>
        <w:t xml:space="preserve">narrow down the regions of interest and reduce </w:t>
      </w:r>
      <w:r w:rsidR="00FC1AE4" w:rsidRPr="00A77F75">
        <w:rPr>
          <w:rFonts w:asciiTheme="minorHAnsi" w:hAnsiTheme="minorHAnsi" w:cstheme="minorHAnsi"/>
          <w:color w:val="auto"/>
        </w:rPr>
        <w:t xml:space="preserve">the </w:t>
      </w:r>
      <w:r w:rsidR="00FC1AE4">
        <w:rPr>
          <w:rFonts w:asciiTheme="minorHAnsi" w:hAnsiTheme="minorHAnsi" w:cstheme="minorHAnsi"/>
          <w:color w:val="auto"/>
        </w:rPr>
        <w:t>screening effort involved</w:t>
      </w:r>
      <w:r w:rsidR="00A77F75" w:rsidRPr="00A77F75">
        <w:rPr>
          <w:rFonts w:asciiTheme="minorHAnsi" w:hAnsiTheme="minorHAnsi" w:cstheme="minorHAnsi"/>
          <w:color w:val="auto"/>
        </w:rPr>
        <w:t>.</w:t>
      </w:r>
      <w:r w:rsidR="0095720D">
        <w:rPr>
          <w:rFonts w:asciiTheme="minorHAnsi" w:hAnsiTheme="minorHAnsi" w:cstheme="minorHAnsi"/>
          <w:color w:val="auto"/>
        </w:rPr>
        <w:t xml:space="preserve"> </w:t>
      </w:r>
    </w:p>
    <w:p w14:paraId="76248231" w14:textId="77777777" w:rsidR="009B7F6B" w:rsidRPr="001B1519" w:rsidRDefault="009B7F6B" w:rsidP="001B1519">
      <w:pPr>
        <w:rPr>
          <w:rFonts w:asciiTheme="minorHAnsi" w:hAnsiTheme="minorHAnsi" w:cstheme="minorHAnsi"/>
        </w:rPr>
      </w:pPr>
    </w:p>
    <w:p w14:paraId="237AD7DD" w14:textId="6C8BA326" w:rsidR="00D15131" w:rsidRPr="002C04EE" w:rsidRDefault="006305D7" w:rsidP="001B1519">
      <w:pPr>
        <w:rPr>
          <w:rFonts w:asciiTheme="minorHAnsi" w:hAnsiTheme="minorHAnsi" w:cstheme="minorHAnsi"/>
          <w:color w:val="808080"/>
        </w:rPr>
      </w:pPr>
      <w:r w:rsidRPr="001B1519">
        <w:rPr>
          <w:rFonts w:asciiTheme="minorHAnsi" w:hAnsiTheme="minorHAnsi" w:cstheme="minorHAnsi"/>
          <w:b/>
        </w:rPr>
        <w:t>INTRODUCTION</w:t>
      </w:r>
    </w:p>
    <w:p w14:paraId="15B32FFA" w14:textId="425A9B3E" w:rsidR="00902D02" w:rsidRDefault="0095720D" w:rsidP="001B1519">
      <w:pPr>
        <w:rPr>
          <w:rFonts w:asciiTheme="minorHAnsi" w:hAnsiTheme="minorHAnsi" w:cstheme="minorHAnsi"/>
          <w:color w:val="auto"/>
        </w:rPr>
      </w:pPr>
      <w:r>
        <w:rPr>
          <w:rFonts w:asciiTheme="minorHAnsi" w:hAnsiTheme="minorHAnsi" w:cstheme="minorHAnsi"/>
          <w:color w:val="auto"/>
        </w:rPr>
        <w:t>Several types of proteins, including cytokines and growth factors, are grouped in families whose members share similar three-dimensional structures but often exert distinct biological functions</w:t>
      </w:r>
      <w:r>
        <w:rPr>
          <w:rFonts w:asciiTheme="minorHAnsi" w:hAnsiTheme="minorHAnsi" w:cstheme="minorHAnsi"/>
          <w:color w:val="auto"/>
        </w:rPr>
        <w:fldChar w:fldCharType="begin" w:fldLock="1"/>
      </w:r>
      <w:r w:rsidR="006F0436">
        <w:rPr>
          <w:rFonts w:asciiTheme="minorHAnsi" w:hAnsiTheme="minorHAnsi" w:cstheme="minorHAnsi"/>
          <w:color w:val="auto"/>
        </w:rPr>
        <w:instrText>ADDIN CSL_CITATION { "citationItems" : [ { "id" : "ITEM-1", "itemData" : { "DOI" : "10.1677/joe.1.06591", "ISSN" : "0022-0795", "PMID" : "16614377", "abstract" : "The class-I helical cytokines constitute a large group of signalling molecules that play key roles in a plethora of physiological processes including host defence, immune regulation, somatic growth, reproduction, food intake and energy metabolism, regulation of neural growth and many more. Despite little primary amino acid sequence similarity, the view that all contemporary class-I helical cytokines have expanded from a single ancestor is widely accepted, as all class-I helical cytokines share a similar three-dimensional fold, signal via related class-I helical cytokine receptors and activate similar intracellular signalling cascades. Virtually all of our knowledge on class-I helical cytokine signalling derives from research on primate and rodent species. Information on the presence, structure and function of class-I helical cytokines in non-mammalian vertebrates and non-vertebrates is fragmentary. Consequently, our ideas about the evolution of this versatile multigene family are often based on a limited comparison of human and murine orthologs. In the last 5 years, whole genome sequencing projects have yielded draft genomes of the early vertebrates, pufferfish (Takifugu rubripes), spotted green pufferfish (Tetraodon nigroviridis) and zebrafish (Danio rerio). Fuelled by this development, fish orthologs of a number of mammalian class-I helical cytokines have recently been discovered. In this review, we have characterised the mammalian class-I helical cytokine family and compared it with the emerging class-I helical cytokine repertoire of teleost fish. This approach offers important insights into cytokine evolution as it identifies the helical cytokines shared by fish and mammals that, consequently, existed before the divergence of teleosts and tetrapods. A 'fish-mammalian' comparison will identify the class-I helical cytokines that still await discovery in fish or, alternatively, may have been evolutionarily recent additions to the mammalian cytokine repertoire.", "author" : [ { "dropping-particle" : "", "family" : "Huising", "given" : "Mark O", "non-dropping-particle" : "", "parse-names" : false, "suffix" : "" }, { "dropping-particle" : "", "family" : "Kruiswijk", "given" : "Corine P", "non-dropping-particle" : "", "parse-names" : false, "suffix" : "" }, { "dropping-particle" : "", "family" : "Flik", "given" : "Gert", "non-dropping-particle" : "", "parse-names" : false, "suffix" : "" } ], "container-title" : "The Journal of endocrinology", "id" : "ITEM-1", "issue" : "1", "issued" : { "date-parts" : [ [ "2006", "4" ] ] }, "page" : "1-25", "title" : "Phylogeny and evolution of class-I helical cytokines.", "type" : "article-journal", "volume" : "189" }, "uris" : [ "http://www.mendeley.com/documents/?uuid=602bc3b0-06ea-4b54-9f6d-e58c9d03a680" ] }, { "id" : "ITEM-2", "itemData" : { "ISSN" : "1479-7364", "PMID" : "21106488", "abstract" : "Cytokines play a very important role in nearly all aspects of inflammation and immunity. The term 'interleukin' (IL) has been used to describe a group of cytokines with complex immunomodulatory functions - including cell proliferation, maturation, migration and adhesion. These cytokines also play an important role in immune cell differentiation and activation. Determining the exact function of a particular cytokine is complicated by the influence of the producing cell type, the responding cell type and the phase of the immune response. ILs can also have pro- and anti-inflammatory effects, further complicating their characterisation. These molecules are under constant pressure to evolve due to continual competition between the host's immune system and infecting organisms; as such, ILs have undergone significant evolution. This has resulted in little amino acid conservation between orthologous proteins, which further complicates the gene family organisation. Within the literature there are a number of overlapping nomenclature and classification systems derived from biological function, receptor-binding properties and originating cell type. Determining evolutionary relationships between ILs therefore can be confusing. More recently, crystallographic data and the identification of common structural motifs have led to a more accurate classification system. To date, the known ILs can be divided into four major groups based on distinguishing structural features. These groups include the genes encoding the IL1-like cytokines, the class I helical cytokines (IL4-like, \u03b3-chain and IL6/12-like), the class II helical cytokines (IL10-like and IL28-like) and the IL17-like cytokines. In addition, there are a number of ILs that do not fit into any of the above groups, due either to their unique structural features or lack of structural information. This suggests that the gene family organisation may be subject to further change in the near future.", "author" : [ { "dropping-particle" : "", "family" : "Brocker", "given" : "Chad", "non-dropping-particle" : "", "parse-names" : false, "suffix" : "" }, { "dropping-particle" : "", "family" : "Thompson", "given" : "David", "non-dropping-particle" : "", "parse-names" : false, "suffix" : "" }, { "dropping-particle" : "", "family" : "Matsumoto", "given" : "Akiko", "non-dropping-particle" : "", "parse-names" : false, "suffix" : "" }, { "dropping-particle" : "", "family" : "Nebert", "given" : "Daniel W", "non-dropping-particle" : "", "parse-names" : false, "suffix" : "" }, { "dropping-particle" : "", "family" : "Vasiliou", "given" : "Vasilis", "non-dropping-particle" : "", "parse-names" : false, "suffix" : "" } ], "container-title" : "Human genomics", "id" : "ITEM-2", "issue" : "1", "issued" : { "date-parts" : [ [ "2010", "10" ] ] }, "page" : "30-55", "title" : "Evolutionary divergence and functions of the human interleukin (IL) gene family.", "type" : "article-journal", "volume" : "5" }, "uris" : [ "http://www.mendeley.com/documents/?uuid=8d0f1116-5edd-4c64-b62e-fcf3df4ae111" ] } ], "mendeley" : { "formattedCitation" : "&lt;sup&gt;1,2&lt;/sup&gt;", "plainTextFormattedCitation" : "1,2", "previouslyFormattedCitation" : "&lt;sup&gt;1,2&lt;/sup&gt;" }, "properties" : { "noteIndex" : 0 }, "schema" : "https://github.com/citation-style-language/schema/raw/master/csl-citation.json" }</w:instrText>
      </w:r>
      <w:r>
        <w:rPr>
          <w:rFonts w:asciiTheme="minorHAnsi" w:hAnsiTheme="minorHAnsi" w:cstheme="minorHAnsi"/>
          <w:color w:val="auto"/>
        </w:rPr>
        <w:fldChar w:fldCharType="separate"/>
      </w:r>
      <w:r w:rsidR="0027187C" w:rsidRPr="0027187C">
        <w:rPr>
          <w:rFonts w:asciiTheme="minorHAnsi" w:hAnsiTheme="minorHAnsi" w:cstheme="minorHAnsi"/>
          <w:noProof/>
          <w:color w:val="auto"/>
          <w:vertAlign w:val="superscript"/>
        </w:rPr>
        <w:t>1,2</w:t>
      </w:r>
      <w:r>
        <w:rPr>
          <w:rFonts w:asciiTheme="minorHAnsi" w:hAnsiTheme="minorHAnsi" w:cstheme="minorHAnsi"/>
          <w:color w:val="auto"/>
        </w:rPr>
        <w:fldChar w:fldCharType="end"/>
      </w:r>
      <w:r>
        <w:rPr>
          <w:rFonts w:asciiTheme="minorHAnsi" w:hAnsiTheme="minorHAnsi" w:cstheme="minorHAnsi"/>
          <w:color w:val="auto"/>
        </w:rPr>
        <w:t xml:space="preserve">. </w:t>
      </w:r>
      <w:r w:rsidR="009B420E">
        <w:rPr>
          <w:rFonts w:asciiTheme="minorHAnsi" w:hAnsiTheme="minorHAnsi" w:cstheme="minorHAnsi"/>
          <w:color w:val="auto"/>
        </w:rPr>
        <w:t>This</w:t>
      </w:r>
      <w:r>
        <w:rPr>
          <w:rFonts w:asciiTheme="minorHAnsi" w:hAnsiTheme="minorHAnsi" w:cstheme="minorHAnsi"/>
          <w:color w:val="auto"/>
        </w:rPr>
        <w:t xml:space="preserve"> functional diversity is usually the consequence of small differences in amino acid composition within the molecule's active sites</w:t>
      </w:r>
      <w:r>
        <w:rPr>
          <w:rFonts w:asciiTheme="minorHAnsi" w:hAnsiTheme="minorHAnsi" w:cstheme="minorHAnsi"/>
          <w:color w:val="auto"/>
        </w:rPr>
        <w:fldChar w:fldCharType="begin" w:fldLock="1"/>
      </w:r>
      <w:r w:rsidR="006F0436">
        <w:rPr>
          <w:rFonts w:asciiTheme="minorHAnsi" w:hAnsiTheme="minorHAnsi" w:cstheme="minorHAnsi"/>
          <w:color w:val="auto"/>
        </w:rPr>
        <w:instrText>ADDIN CSL_CITATION { "citationItems" : [ { "id" : "ITEM-1", "itemData" : { "DOI" : "10.1093/emboj/19.11.2399", "ISSN" : "0261-4189", "PMID" : "10835339", "abstract" : "Cytokines of the gp130 family exert their diverse biological effects by formation of stable high affinity transmembrane receptor complexes that are characterized by the presence of the shared transmembrane signalling receptor gp130. Different gp130 ligands form signalling complexes that vary in both composition and stoichiometry. Analysis of the three-dimensional structure of selected ligands and receptor elements indicates that ligands display three topologically conserved receptor recognition epitopes that interact with complementary ligand recognition elements. The composition of the signalling complex and downstream biological responses is defined by the relative affinity of different receptor components for these epitopes. The detailed structure of receptor recognition epitopes indicates that the generation of small molecule cytokine mimetics may be a feasible objective.", "author" : [ { "dropping-particle" : "", "family" : "Bravo", "given" : "J", "non-dropping-particle" : "", "parse-names" : false, "suffix" : "" }, { "dropping-particle" : "", "family" : "Heath", "given" : "J K", "non-dropping-particle" : "", "parse-names" : false, "suffix" : "" } ], "container-title" : "The EMBO journal", "id" : "ITEM-1", "issue" : "11", "issued" : { "date-parts" : [ [ "2000", "6", "1" ] ] }, "page" : "2399-411", "title" : "Receptor recognition by gp130 cytokines.", "type" : "article-journal", "volume" : "19" }, "uris" : [ "http://www.mendeley.com/documents/?uuid=bc1ffead-6b44-483a-8185-72ee95d23037" ] } ], "mendeley" : { "formattedCitation" : "&lt;sup&gt;3&lt;/sup&gt;", "plainTextFormattedCitation" : "3", "previouslyFormattedCitation" : "&lt;sup&gt;3&lt;/sup&gt;" }, "properties" : { "noteIndex" : 0 }, "schema" : "https://github.com/citation-style-language/schema/raw/master/csl-citation.json" }</w:instrText>
      </w:r>
      <w:r>
        <w:rPr>
          <w:rFonts w:asciiTheme="minorHAnsi" w:hAnsiTheme="minorHAnsi" w:cstheme="minorHAnsi"/>
          <w:color w:val="auto"/>
        </w:rPr>
        <w:fldChar w:fldCharType="separate"/>
      </w:r>
      <w:r w:rsidR="0027187C" w:rsidRPr="0027187C">
        <w:rPr>
          <w:rFonts w:asciiTheme="minorHAnsi" w:hAnsiTheme="minorHAnsi" w:cstheme="minorHAnsi"/>
          <w:noProof/>
          <w:color w:val="auto"/>
          <w:vertAlign w:val="superscript"/>
        </w:rPr>
        <w:t>3</w:t>
      </w:r>
      <w:r>
        <w:rPr>
          <w:rFonts w:asciiTheme="minorHAnsi" w:hAnsiTheme="minorHAnsi" w:cstheme="minorHAnsi"/>
          <w:color w:val="auto"/>
        </w:rPr>
        <w:fldChar w:fldCharType="end"/>
      </w:r>
      <w:r>
        <w:rPr>
          <w:rFonts w:asciiTheme="minorHAnsi" w:hAnsiTheme="minorHAnsi" w:cstheme="minorHAnsi"/>
          <w:color w:val="auto"/>
        </w:rPr>
        <w:t>. Identification of such sites and functional determinants do not only offer valuable</w:t>
      </w:r>
      <w:r w:rsidR="0027187C">
        <w:rPr>
          <w:rFonts w:asciiTheme="minorHAnsi" w:hAnsiTheme="minorHAnsi" w:cstheme="minorHAnsi"/>
          <w:color w:val="auto"/>
        </w:rPr>
        <w:t xml:space="preserve"> evolutionary</w:t>
      </w:r>
      <w:r>
        <w:rPr>
          <w:rFonts w:asciiTheme="minorHAnsi" w:hAnsiTheme="minorHAnsi" w:cstheme="minorHAnsi"/>
          <w:color w:val="auto"/>
        </w:rPr>
        <w:t xml:space="preserve"> insights but </w:t>
      </w:r>
      <w:r w:rsidR="006C7869">
        <w:rPr>
          <w:rFonts w:asciiTheme="minorHAnsi" w:hAnsiTheme="minorHAnsi" w:cstheme="minorHAnsi"/>
          <w:color w:val="auto"/>
        </w:rPr>
        <w:t>also</w:t>
      </w:r>
      <w:r>
        <w:rPr>
          <w:rFonts w:asciiTheme="minorHAnsi" w:hAnsiTheme="minorHAnsi" w:cstheme="minorHAnsi"/>
          <w:color w:val="auto"/>
        </w:rPr>
        <w:t xml:space="preserve"> to design more specific agonists and inhibitors</w:t>
      </w:r>
      <w:r w:rsidR="0027187C">
        <w:rPr>
          <w:rFonts w:asciiTheme="minorHAnsi" w:hAnsiTheme="minorHAnsi" w:cstheme="minorHAnsi"/>
          <w:color w:val="auto"/>
        </w:rPr>
        <w:fldChar w:fldCharType="begin" w:fldLock="1"/>
      </w:r>
      <w:r w:rsidR="006F0436">
        <w:rPr>
          <w:rFonts w:asciiTheme="minorHAnsi" w:hAnsiTheme="minorHAnsi" w:cstheme="minorHAnsi"/>
          <w:color w:val="auto"/>
        </w:rPr>
        <w:instrText>ADDIN CSL_CITATION { "citationItems" : [ { "id" : "ITEM-1", "itemData" : { "DOI" : "10.1038/nrd1799", "ISSN" : "1474-1776", "PMID" : "16056391", "abstract" : "Ever since the first automated de novo design techniques were conceived only 15 years ago, the computer-based design of hit and lead structure candidates has emerged as a complementary approach to high-throughput screening. Although many challenges remain, de novo design supports drug discovery projects by generating novel pharmaceutically active agents with desired properties in a cost- and time-efficient manner. In this review, we outline the various design concepts and highlight current developments in computer-based de novo design.", "author" : [ { "dropping-particle" : "", "family" : "Schneider", "given" : "Gisbert", "non-dropping-particle" : "", "parse-names" : false, "suffix" : "" }, { "dropping-particle" : "", "family" : "Fechner", "given" : "Uli", "non-dropping-particle" : "", "parse-names" : false, "suffix" : "" } ], "container-title" : "Nature reviews. Drug discovery", "id" : "ITEM-1", "issue" : "8", "issued" : { "date-parts" : [ [ "2005", "8" ] ] }, "page" : "649-63", "title" : "Computer-based de novo design of drug-like molecules.", "type" : "article-journal", "volume" : "4" }, "uris" : [ "http://www.mendeley.com/documents/?uuid=feb6f525-54e6-4f5f-8768-c833b1d6aaff" ] } ], "mendeley" : { "formattedCitation" : "&lt;sup&gt;4&lt;/sup&gt;", "plainTextFormattedCitation" : "4", "previouslyFormattedCitation" : "&lt;sup&gt;4&lt;/sup&gt;" }, "properties" : { "noteIndex" : 0 }, "schema" : "https://github.com/citation-style-language/schema/raw/master/csl-citation.json" }</w:instrText>
      </w:r>
      <w:r w:rsidR="0027187C">
        <w:rPr>
          <w:rFonts w:asciiTheme="minorHAnsi" w:hAnsiTheme="minorHAnsi" w:cstheme="minorHAnsi"/>
          <w:color w:val="auto"/>
        </w:rPr>
        <w:fldChar w:fldCharType="separate"/>
      </w:r>
      <w:r w:rsidR="0027187C" w:rsidRPr="0027187C">
        <w:rPr>
          <w:rFonts w:asciiTheme="minorHAnsi" w:hAnsiTheme="minorHAnsi" w:cstheme="minorHAnsi"/>
          <w:noProof/>
          <w:color w:val="auto"/>
          <w:vertAlign w:val="superscript"/>
        </w:rPr>
        <w:t>4</w:t>
      </w:r>
      <w:r w:rsidR="0027187C">
        <w:rPr>
          <w:rFonts w:asciiTheme="minorHAnsi" w:hAnsiTheme="minorHAnsi" w:cstheme="minorHAnsi"/>
          <w:color w:val="auto"/>
        </w:rPr>
        <w:fldChar w:fldCharType="end"/>
      </w:r>
      <w:r>
        <w:rPr>
          <w:rFonts w:asciiTheme="minorHAnsi" w:hAnsiTheme="minorHAnsi" w:cstheme="minorHAnsi"/>
          <w:color w:val="auto"/>
        </w:rPr>
        <w:t>.</w:t>
      </w:r>
      <w:r w:rsidR="0027187C">
        <w:rPr>
          <w:rFonts w:asciiTheme="minorHAnsi" w:hAnsiTheme="minorHAnsi" w:cstheme="minorHAnsi"/>
          <w:color w:val="auto"/>
        </w:rPr>
        <w:t xml:space="preserve"> However, the large number of</w:t>
      </w:r>
      <w:r w:rsidR="003D6DCC">
        <w:rPr>
          <w:rFonts w:asciiTheme="minorHAnsi" w:hAnsiTheme="minorHAnsi" w:cstheme="minorHAnsi"/>
          <w:color w:val="auto"/>
        </w:rPr>
        <w:t xml:space="preserve"> </w:t>
      </w:r>
      <w:r w:rsidR="00525A4B">
        <w:rPr>
          <w:rFonts w:asciiTheme="minorHAnsi" w:hAnsiTheme="minorHAnsi" w:cstheme="minorHAnsi"/>
          <w:color w:val="auto"/>
        </w:rPr>
        <w:t>differences in residue composition</w:t>
      </w:r>
      <w:r w:rsidR="0027187C">
        <w:rPr>
          <w:rFonts w:asciiTheme="minorHAnsi" w:hAnsiTheme="minorHAnsi" w:cstheme="minorHAnsi"/>
          <w:color w:val="auto"/>
        </w:rPr>
        <w:t xml:space="preserve"> frequently found</w:t>
      </w:r>
      <w:r w:rsidR="0022001E">
        <w:rPr>
          <w:rFonts w:asciiTheme="minorHAnsi" w:hAnsiTheme="minorHAnsi" w:cstheme="minorHAnsi"/>
          <w:color w:val="auto"/>
        </w:rPr>
        <w:t xml:space="preserve"> between </w:t>
      </w:r>
      <w:r w:rsidR="0027187C">
        <w:rPr>
          <w:rFonts w:asciiTheme="minorHAnsi" w:hAnsiTheme="minorHAnsi" w:cstheme="minorHAnsi"/>
          <w:color w:val="auto"/>
        </w:rPr>
        <w:t>structurally related proteins</w:t>
      </w:r>
      <w:r w:rsidR="00A949C2">
        <w:rPr>
          <w:rFonts w:asciiTheme="minorHAnsi" w:hAnsiTheme="minorHAnsi" w:cstheme="minorHAnsi"/>
          <w:color w:val="auto"/>
        </w:rPr>
        <w:t xml:space="preserve"> </w:t>
      </w:r>
      <w:r w:rsidR="0027187C">
        <w:rPr>
          <w:rFonts w:asciiTheme="minorHAnsi" w:hAnsiTheme="minorHAnsi" w:cstheme="minorHAnsi"/>
          <w:color w:val="auto"/>
        </w:rPr>
        <w:t>complicates this task</w:t>
      </w:r>
      <w:r w:rsidR="00FC33F0">
        <w:rPr>
          <w:rFonts w:asciiTheme="minorHAnsi" w:hAnsiTheme="minorHAnsi" w:cstheme="minorHAnsi"/>
          <w:color w:val="auto"/>
        </w:rPr>
        <w:t>.</w:t>
      </w:r>
      <w:r w:rsidR="003D6DCC">
        <w:rPr>
          <w:rFonts w:asciiTheme="minorHAnsi" w:hAnsiTheme="minorHAnsi" w:cstheme="minorHAnsi"/>
          <w:color w:val="auto"/>
        </w:rPr>
        <w:t xml:space="preserve"> </w:t>
      </w:r>
      <w:r w:rsidR="00FC33F0">
        <w:rPr>
          <w:rFonts w:asciiTheme="minorHAnsi" w:hAnsiTheme="minorHAnsi" w:cstheme="minorHAnsi"/>
          <w:color w:val="auto"/>
        </w:rPr>
        <w:t>Even though</w:t>
      </w:r>
      <w:r w:rsidR="003D6DCC">
        <w:rPr>
          <w:rFonts w:asciiTheme="minorHAnsi" w:hAnsiTheme="minorHAnsi" w:cstheme="minorHAnsi"/>
          <w:color w:val="auto"/>
        </w:rPr>
        <w:t xml:space="preserve"> constructing large libraries contai</w:t>
      </w:r>
      <w:r w:rsidR="000D690B">
        <w:rPr>
          <w:rFonts w:asciiTheme="minorHAnsi" w:hAnsiTheme="minorHAnsi" w:cstheme="minorHAnsi"/>
          <w:color w:val="auto"/>
        </w:rPr>
        <w:t>ning hundreds of mutants</w:t>
      </w:r>
      <w:r w:rsidR="00BA604B">
        <w:rPr>
          <w:rFonts w:asciiTheme="minorHAnsi" w:hAnsiTheme="minorHAnsi" w:cstheme="minorHAnsi"/>
          <w:color w:val="auto"/>
        </w:rPr>
        <w:t xml:space="preserve"> </w:t>
      </w:r>
      <w:r w:rsidR="003D6DCC">
        <w:rPr>
          <w:rFonts w:asciiTheme="minorHAnsi" w:hAnsiTheme="minorHAnsi" w:cstheme="minorHAnsi"/>
          <w:color w:val="auto"/>
        </w:rPr>
        <w:t>is nowadays feasible</w:t>
      </w:r>
      <w:r w:rsidR="000D690B">
        <w:rPr>
          <w:rFonts w:asciiTheme="minorHAnsi" w:hAnsiTheme="minorHAnsi" w:cstheme="minorHAnsi"/>
          <w:color w:val="auto"/>
        </w:rPr>
        <w:t>, assessing every single residue variation and combinations</w:t>
      </w:r>
      <w:r w:rsidR="00FC33F0">
        <w:rPr>
          <w:rFonts w:asciiTheme="minorHAnsi" w:hAnsiTheme="minorHAnsi" w:cstheme="minorHAnsi"/>
          <w:color w:val="auto"/>
        </w:rPr>
        <w:t xml:space="preserve"> of them</w:t>
      </w:r>
      <w:r w:rsidR="000D690B">
        <w:rPr>
          <w:rFonts w:asciiTheme="minorHAnsi" w:hAnsiTheme="minorHAnsi" w:cstheme="minorHAnsi"/>
          <w:color w:val="auto"/>
        </w:rPr>
        <w:t xml:space="preserve"> </w:t>
      </w:r>
      <w:r w:rsidR="00FC33F0">
        <w:rPr>
          <w:rFonts w:asciiTheme="minorHAnsi" w:hAnsiTheme="minorHAnsi" w:cstheme="minorHAnsi"/>
          <w:color w:val="auto"/>
        </w:rPr>
        <w:t xml:space="preserve">still </w:t>
      </w:r>
      <w:r w:rsidR="000D690B">
        <w:rPr>
          <w:rFonts w:asciiTheme="minorHAnsi" w:hAnsiTheme="minorHAnsi" w:cstheme="minorHAnsi"/>
          <w:color w:val="auto"/>
        </w:rPr>
        <w:t>remains a challenging</w:t>
      </w:r>
      <w:r w:rsidR="00EE7978">
        <w:rPr>
          <w:rFonts w:asciiTheme="minorHAnsi" w:hAnsiTheme="minorHAnsi" w:cstheme="minorHAnsi"/>
          <w:color w:val="auto"/>
        </w:rPr>
        <w:t xml:space="preserve"> and time-consuming</w:t>
      </w:r>
      <w:r w:rsidR="000D690B">
        <w:rPr>
          <w:rFonts w:asciiTheme="minorHAnsi" w:hAnsiTheme="minorHAnsi" w:cstheme="minorHAnsi"/>
          <w:color w:val="auto"/>
        </w:rPr>
        <w:t xml:space="preserve"> effort</w:t>
      </w:r>
      <w:r w:rsidR="009D6C1B">
        <w:rPr>
          <w:rFonts w:asciiTheme="minorHAnsi" w:hAnsiTheme="minorHAnsi" w:cstheme="minorHAnsi"/>
          <w:color w:val="auto"/>
        </w:rPr>
        <w:fldChar w:fldCharType="begin" w:fldLock="1"/>
      </w:r>
      <w:r w:rsidR="006F0436">
        <w:rPr>
          <w:rFonts w:asciiTheme="minorHAnsi" w:hAnsiTheme="minorHAnsi" w:cstheme="minorHAnsi"/>
          <w:color w:val="auto"/>
        </w:rPr>
        <w:instrText>ADDIN CSL_CITATION { "citationItems" : [ { "id" : "ITEM-1", "itemData" : { "DOI" : "10.1038/s41598-017-07010-4", "ISSN" : "2045-2322", "PMID" : "28754896", "abstract" : "Site-directed scanning mutagenesis is a powerful protein engineering technique which allows studies of protein functionality at single amino acid resolution and design of stabilized proteins for structural and biophysical work. However, creating libraries of hundreds of mutants remains a challenging, expensive and time-consuming process. The efficiency of the mutagenesis step is the key for fast and economical generation of such libraries. PCR artefacts such as misannealing and tandem primer repeats are often observed in mutagenesis cloning and reduce the efficiency of mutagenesis. Here we present a high-throughput mutagenesis pipeline based on established methods that significantly reduces PCR artefacts. We combined a two-fragment PCR approach, in which mutagenesis primers are used in two separate PCR reactions, with an in vitro assembly of resulting fragments. We show that this approach, despite being more laborious, is a very efficient pipeline for the creation of large libraries of mutants.", "author" : [ { "dropping-particle" : "", "family" : "Heydenreich", "given" : "Franziska M", "non-dropping-particle" : "", "parse-names" : false, "suffix" : "" }, { "dropping-particle" : "", "family" : "Milju\u0161", "given" : "Tamara", "non-dropping-particle" : "", "parse-names" : false, "suffix" : "" }, { "dropping-particle" : "", "family" : "Jaussi", "given" : "Rolf", "non-dropping-particle" : "", "parse-names" : false, "suffix" : "" }, { "dropping-particle" : "", "family" : "Benoit", "given" : "Roger", "non-dropping-particle" : "", "parse-names" : false, "suffix" : "" }, { "dropping-particle" : "", "family" : "Mili\u0107", "given" : "Dalibor", "non-dropping-particle" : "", "parse-names" : false, "suffix" : "" }, { "dropping-particle" : "", "family" : "Veprintsev", "given" : "Dmitry B", "non-dropping-particle" : "", "parse-names" : false, "suffix" : "" } ], "container-title" : "Scientific reports", "id" : "ITEM-1", "issue" : "1", "issued" : { "date-parts" : [ [ "2017", "7", "28" ] ] }, "page" : "6787", "title" : "High-throughput mutagenesis using a two-fragment PCR approach.", "type" : "article-journal", "volume" : "7" }, "uris" : [ "http://www.mendeley.com/documents/?uuid=38afad43-970b-4f1b-896c-e5ae2548ece5" ] } ], "mendeley" : { "formattedCitation" : "&lt;sup&gt;5&lt;/sup&gt;", "plainTextFormattedCitation" : "5", "previouslyFormattedCitation" : "&lt;sup&gt;5&lt;/sup&gt;" }, "properties" : { "noteIndex" : 0 }, "schema" : "https://github.com/citation-style-language/schema/raw/master/csl-citation.json" }</w:instrText>
      </w:r>
      <w:r w:rsidR="009D6C1B">
        <w:rPr>
          <w:rFonts w:asciiTheme="minorHAnsi" w:hAnsiTheme="minorHAnsi" w:cstheme="minorHAnsi"/>
          <w:color w:val="auto"/>
        </w:rPr>
        <w:fldChar w:fldCharType="separate"/>
      </w:r>
      <w:r w:rsidR="0027187C" w:rsidRPr="0027187C">
        <w:rPr>
          <w:rFonts w:asciiTheme="minorHAnsi" w:hAnsiTheme="minorHAnsi" w:cstheme="minorHAnsi"/>
          <w:noProof/>
          <w:color w:val="auto"/>
          <w:vertAlign w:val="superscript"/>
        </w:rPr>
        <w:t>5</w:t>
      </w:r>
      <w:r w:rsidR="009D6C1B">
        <w:rPr>
          <w:rFonts w:asciiTheme="minorHAnsi" w:hAnsiTheme="minorHAnsi" w:cstheme="minorHAnsi"/>
          <w:color w:val="auto"/>
        </w:rPr>
        <w:fldChar w:fldCharType="end"/>
      </w:r>
      <w:r w:rsidR="009D2532">
        <w:rPr>
          <w:rFonts w:asciiTheme="minorHAnsi" w:hAnsiTheme="minorHAnsi" w:cstheme="minorHAnsi"/>
          <w:color w:val="auto"/>
        </w:rPr>
        <w:t>.</w:t>
      </w:r>
    </w:p>
    <w:p w14:paraId="5BD7362C" w14:textId="77777777" w:rsidR="009D6C1B" w:rsidRDefault="009D6C1B" w:rsidP="001B1519">
      <w:pPr>
        <w:rPr>
          <w:rFonts w:asciiTheme="minorHAnsi" w:hAnsiTheme="minorHAnsi" w:cstheme="minorHAnsi"/>
          <w:color w:val="auto"/>
        </w:rPr>
      </w:pPr>
    </w:p>
    <w:p w14:paraId="7E65088C" w14:textId="3A509BC4" w:rsidR="00FF1A13" w:rsidRDefault="00452A83" w:rsidP="001B1519">
      <w:pPr>
        <w:rPr>
          <w:rFonts w:asciiTheme="minorHAnsi" w:hAnsiTheme="minorHAnsi" w:cstheme="minorHAnsi"/>
          <w:color w:val="auto"/>
        </w:rPr>
      </w:pPr>
      <w:r>
        <w:rPr>
          <w:rFonts w:asciiTheme="minorHAnsi" w:hAnsiTheme="minorHAnsi" w:cstheme="minorHAnsi"/>
          <w:color w:val="auto"/>
        </w:rPr>
        <w:t xml:space="preserve">Techniques assessing the functional importance of </w:t>
      </w:r>
      <w:r w:rsidR="00492735">
        <w:rPr>
          <w:rFonts w:asciiTheme="minorHAnsi" w:hAnsiTheme="minorHAnsi" w:cstheme="minorHAnsi"/>
          <w:color w:val="auto"/>
        </w:rPr>
        <w:t xml:space="preserve">large </w:t>
      </w:r>
      <w:r>
        <w:rPr>
          <w:rFonts w:asciiTheme="minorHAnsi" w:hAnsiTheme="minorHAnsi" w:cstheme="minorHAnsi"/>
          <w:color w:val="auto"/>
        </w:rPr>
        <w:t>protein regions are thus of value to reduce the number of possible</w:t>
      </w:r>
      <w:r w:rsidR="0006585A">
        <w:rPr>
          <w:rFonts w:asciiTheme="minorHAnsi" w:hAnsiTheme="minorHAnsi" w:cstheme="minorHAnsi"/>
          <w:color w:val="auto"/>
        </w:rPr>
        <w:t xml:space="preserve"> residues to a manageable number</w:t>
      </w:r>
      <w:r w:rsidR="0006585A">
        <w:rPr>
          <w:rFonts w:asciiTheme="minorHAnsi" w:hAnsiTheme="minorHAnsi" w:cstheme="minorHAnsi"/>
          <w:color w:val="auto"/>
        </w:rPr>
        <w:fldChar w:fldCharType="begin" w:fldLock="1"/>
      </w:r>
      <w:r w:rsidR="006F0436">
        <w:rPr>
          <w:rFonts w:asciiTheme="minorHAnsi" w:hAnsiTheme="minorHAnsi" w:cstheme="minorHAnsi"/>
          <w:color w:val="auto"/>
        </w:rPr>
        <w:instrText>ADDIN CSL_CITATION { "citationItems" : [ { "id" : "ITEM-1", "itemData" : { "DOI" : "10.1074/jbc.RA118.001920", "ISSN" : "1083-351X", "PMID" : "29511087", "abstract" : "Oncostatin M (OSM) and leukemia inhibitory factor (LIF) are closely related members of the interleukin-6 (IL-6) cytokine family. Both cytokines share a common origin and structure, and both interact through a specific region, termed binding site III, to activate a dimeric receptor complex formed by glycoprotein 130 (gp130) and LIF receptor (LIFR) in humans. However, only OSM activates the OSM receptor (OSMR)-gp130 complex. The molecular features that enable OSM to specifically activate the OSMR are currently unknown. To define specific sequence motifs within OSM that are critical for initiating signaling via OSMR, here we generated chimeric OSM-LIF cytokines and performed alanine-scanning experiments. Replacement of the OSM AB loop within OSM's binding site III with that of LIF abrogated OSMR activation, measured as STAT3 phosphorylation at Tyr-705, but did not compromise LIFR activation. Correspondingly, substitution of the AB loop and D-helix in LIF with their OSM counterparts was sufficient for OSMR activation. The alanine-scanning experiments revealed that residues Tyr-34, Gln-38, Gly-39, and Leu-45 (in the AB loop) and Pro-153 (in the D-helix) had specific roles in activating OSMR but not LIFR signaling, whereas Leu-40 and Cys-49 (in the AB loop), and Phe-160 and Lys-163 (in the D-helix) were required for activation of both receptors. Because most of the key amino acid residues identified here are conserved between LIF and OSM, we concluded that comparatively minor differences in a few amino acid residues within binding site III account for the differential biological effects of OSM and LIF.", "author" : [ { "dropping-particle" : "", "family" : "Adrian-Segarra", "given" : "Juan M", "non-dropping-particle" : "", "parse-names" : false, "suffix" : "" }, { "dropping-particle" : "", "family" : "Schindler", "given" : "Natalie", "non-dropping-particle" : "", "parse-names" : false, "suffix" : "" }, { "dropping-particle" : "", "family" : "Gajawada", "given" : "Praveen", "non-dropping-particle" : "", "parse-names" : false, "suffix" : "" }, { "dropping-particle" : "", "family" : "L\u00f6rchner", "given" : "Holger", "non-dropping-particle" : "", "parse-names" : false, "suffix" : "" }, { "dropping-particle" : "", "family" : "Braun", "given" : "Thomas", "non-dropping-particle" : "", "parse-names" : false, "suffix" : "" }, { "dropping-particle" : "", "family" : "P\u00f6ling", "given" : "Jochen", "non-dropping-particle" : "", "parse-names" : false, "suffix" : "" } ], "container-title" : "The Journal of biological chemistry", "id" : "ITEM-1", "issue" : "18", "issued" : { "date-parts" : [ [ "2018", "5", "4" ] ] }, "page" : "7017-7029", "title" : "The AB loop and D-helix in binding site III of human Oncostatin M (OSM) are required for OSM receptor activation.", "type" : "article-journal", "volume" : "293" }, "uris" : [ "http://www.mendeley.com/documents/?uuid=8d321090-0bae-4078-949c-cfd928061a2c" ] } ], "mendeley" : { "formattedCitation" : "&lt;sup&gt;6&lt;/sup&gt;", "plainTextFormattedCitation" : "6", "previouslyFormattedCitation" : "&lt;sup&gt;6&lt;/sup&gt;" }, "properties" : { "noteIndex" : 0 }, "schema" : "https://github.com/citation-style-language/schema/raw/master/csl-citation.json" }</w:instrText>
      </w:r>
      <w:r w:rsidR="0006585A">
        <w:rPr>
          <w:rFonts w:asciiTheme="minorHAnsi" w:hAnsiTheme="minorHAnsi" w:cstheme="minorHAnsi"/>
          <w:color w:val="auto"/>
        </w:rPr>
        <w:fldChar w:fldCharType="separate"/>
      </w:r>
      <w:r w:rsidR="0027187C" w:rsidRPr="0027187C">
        <w:rPr>
          <w:rFonts w:asciiTheme="minorHAnsi" w:hAnsiTheme="minorHAnsi" w:cstheme="minorHAnsi"/>
          <w:noProof/>
          <w:color w:val="auto"/>
          <w:vertAlign w:val="superscript"/>
        </w:rPr>
        <w:t>6</w:t>
      </w:r>
      <w:r w:rsidR="0006585A">
        <w:rPr>
          <w:rFonts w:asciiTheme="minorHAnsi" w:hAnsiTheme="minorHAnsi" w:cstheme="minorHAnsi"/>
          <w:color w:val="auto"/>
        </w:rPr>
        <w:fldChar w:fldCharType="end"/>
      </w:r>
      <w:r w:rsidR="0006585A">
        <w:rPr>
          <w:rFonts w:asciiTheme="minorHAnsi" w:hAnsiTheme="minorHAnsi" w:cstheme="minorHAnsi"/>
          <w:color w:val="auto"/>
        </w:rPr>
        <w:t>.</w:t>
      </w:r>
      <w:r>
        <w:rPr>
          <w:rFonts w:asciiTheme="minorHAnsi" w:hAnsiTheme="minorHAnsi" w:cstheme="minorHAnsi"/>
          <w:color w:val="auto"/>
        </w:rPr>
        <w:t xml:space="preserve"> </w:t>
      </w:r>
      <w:r w:rsidR="00E9355D">
        <w:rPr>
          <w:rFonts w:asciiTheme="minorHAnsi" w:hAnsiTheme="minorHAnsi" w:cstheme="minorHAnsi"/>
          <w:color w:val="auto"/>
        </w:rPr>
        <w:t>T</w:t>
      </w:r>
      <w:r w:rsidR="0006585A">
        <w:rPr>
          <w:rFonts w:asciiTheme="minorHAnsi" w:hAnsiTheme="minorHAnsi" w:cstheme="minorHAnsi"/>
          <w:color w:val="auto"/>
        </w:rPr>
        <w:t xml:space="preserve">runcated proteins have been the most </w:t>
      </w:r>
      <w:r w:rsidR="00C64E75">
        <w:rPr>
          <w:rFonts w:asciiTheme="minorHAnsi" w:hAnsiTheme="minorHAnsi" w:cstheme="minorHAnsi"/>
          <w:color w:val="auto"/>
        </w:rPr>
        <w:t>used</w:t>
      </w:r>
      <w:r w:rsidR="0006585A">
        <w:rPr>
          <w:rFonts w:asciiTheme="minorHAnsi" w:hAnsiTheme="minorHAnsi" w:cstheme="minorHAnsi"/>
          <w:color w:val="auto"/>
        </w:rPr>
        <w:t xml:space="preserve"> approach to tackle this issue</w:t>
      </w:r>
      <w:r w:rsidR="00FC33F0">
        <w:rPr>
          <w:rFonts w:asciiTheme="minorHAnsi" w:hAnsiTheme="minorHAnsi" w:cstheme="minorHAnsi"/>
          <w:color w:val="auto"/>
        </w:rPr>
        <w:t>.</w:t>
      </w:r>
      <w:r w:rsidR="0006585A">
        <w:rPr>
          <w:rFonts w:asciiTheme="minorHAnsi" w:hAnsiTheme="minorHAnsi" w:cstheme="minorHAnsi"/>
          <w:color w:val="auto"/>
        </w:rPr>
        <w:t xml:space="preserve"> </w:t>
      </w:r>
      <w:r w:rsidR="00FC33F0">
        <w:rPr>
          <w:rFonts w:asciiTheme="minorHAnsi" w:hAnsiTheme="minorHAnsi" w:cstheme="minorHAnsi"/>
          <w:color w:val="auto"/>
        </w:rPr>
        <w:t>Accordingly,</w:t>
      </w:r>
      <w:r w:rsidR="003A139F">
        <w:rPr>
          <w:rFonts w:asciiTheme="minorHAnsi" w:hAnsiTheme="minorHAnsi" w:cstheme="minorHAnsi"/>
          <w:color w:val="auto"/>
        </w:rPr>
        <w:t xml:space="preserve"> regions are considered to be functionally relevant </w:t>
      </w:r>
      <w:r w:rsidR="0006585A">
        <w:rPr>
          <w:rFonts w:asciiTheme="minorHAnsi" w:hAnsiTheme="minorHAnsi" w:cstheme="minorHAnsi"/>
          <w:color w:val="auto"/>
        </w:rPr>
        <w:t>if the</w:t>
      </w:r>
      <w:r w:rsidR="003646B8">
        <w:rPr>
          <w:rFonts w:asciiTheme="minorHAnsi" w:hAnsiTheme="minorHAnsi" w:cstheme="minorHAnsi"/>
          <w:color w:val="auto"/>
        </w:rPr>
        <w:t xml:space="preserve"> </w:t>
      </w:r>
      <w:r w:rsidR="00846B84">
        <w:rPr>
          <w:rFonts w:asciiTheme="minorHAnsi" w:hAnsiTheme="minorHAnsi" w:cstheme="minorHAnsi"/>
          <w:color w:val="auto"/>
        </w:rPr>
        <w:t>protein function</w:t>
      </w:r>
      <w:r w:rsidR="003646B8">
        <w:rPr>
          <w:rFonts w:asciiTheme="minorHAnsi" w:hAnsiTheme="minorHAnsi" w:cstheme="minorHAnsi"/>
          <w:color w:val="auto"/>
        </w:rPr>
        <w:t xml:space="preserve"> under study</w:t>
      </w:r>
      <w:r w:rsidR="0006585A">
        <w:rPr>
          <w:rFonts w:asciiTheme="minorHAnsi" w:hAnsiTheme="minorHAnsi" w:cstheme="minorHAnsi"/>
          <w:color w:val="auto"/>
        </w:rPr>
        <w:t xml:space="preserve"> is affected by the deletion of a particular region</w:t>
      </w:r>
      <w:r w:rsidR="00053F5F">
        <w:rPr>
          <w:rFonts w:asciiTheme="minorHAnsi" w:hAnsiTheme="minorHAnsi" w:cstheme="minorHAnsi"/>
          <w:color w:val="auto"/>
        </w:rPr>
        <w:fldChar w:fldCharType="begin" w:fldLock="1"/>
      </w:r>
      <w:r w:rsidR="006F0436">
        <w:rPr>
          <w:rFonts w:asciiTheme="minorHAnsi" w:hAnsiTheme="minorHAnsi" w:cstheme="minorHAnsi"/>
          <w:color w:val="auto"/>
        </w:rPr>
        <w:instrText>ADDIN CSL_CITATION { "citationItems" : [ { "id" : "ITEM-1", "itemData" : { "ISSN" : "0021-9258", "PMID" : "1322915", "abstract" : "Human HPTP beta is unique among mammalian receptor-like protein tyrosine phosphatases in that it has only a single catalytic domain. The intracellular region of HPTP beta was expressed in bacteria, purified, and characterized. It exhibits high activity toward all substrates tested and is potently inhibited by zinc. Vanadate and polyanions also inhibited activity. The juxta-membrane segment of HPTP beta (residues 1622-1639) potentially functions as a negative regulatory sequence since its deletion can increase HPTP beta activity 5-fold. This segment contains up to two sites for protein kinase C phosphorylation, although in vitro phosphorylation by this kinase did not affect HPTP beta activity. The boundaries of the catalytic domain were delineated by truncation analyses. Successive deletion of N-terminal sequence prior to residue 1684 had little effect on substrate affinity and at most reduced activity about 6-fold. Further removal of residues 1684-1686 resulted in a marked 50-500-fold drop in activity, and loss of N-terminal sequence prior to residue 1690 abolished activity. Based on these analyses a highly conserved motif was identified in all mammalian tyrosine phosphatases (E/q) (F/y)XX(L/i), corresponding to positions 1684-1688 of HPTP beta. Mutation of residue 1684 or 1685 generally gave rise to proteins with marked temperature sensitivity. These mutant HPTP beta were active but had reduced activity compared to the wild type enzyme. In conjunction, these results suggest that this region represents the N-terminal border of the catalytic domain and is essential for correct phosphatase folding although not directly involved in catalysis. Parallel truncation studies have defined residues 1930-1939/40 as the C-terminal border of the catalytic domain.", "author" : [ { "dropping-particle" : "", "family" : "Wang", "given" : "Y", "non-dropping-particle" : "", "parse-names" : false, "suffix" : "" }, { "dropping-particle" : "", "family" : "Pallen", "given" : "C J", "non-dropping-particle" : "", "parse-names" : false, "suffix" : "" } ], "container-title" : "The Journal of biological chemistry", "id" : "ITEM-1", "issue" : "23", "issued" : { "date-parts" : [ [ "1992", "8", "15" ] ] }, "page" : "16696-702", "title" : "Expression and characterization of wild type, truncated, and mutant forms of the intracellular region of the receptor-like protein tyrosine phosphatase HPTP beta.", "type" : "article-journal", "volume" : "267" }, "uris" : [ "http://www.mendeley.com/documents/?uuid=3bbb49cb-3b57-40d0-92df-ce25a37da181" ] }, { "id" : "ITEM-2", "itemData" : { "DOI" : "10.1042/BJ20121622", "ISSN" : "1470-8728", "PMID" : "23418741", "abstract" : "Midkine is a heparin-binding di-domain growth factor, implicated in many biological processes as diverse as angiogenesis, neurogenesis and tumorigenesis. Elevated midkine levels reflect poor prognosis for many carcinomas, yet the molecular and cellular mechanisms orchestrating its activity remain unclear. At the present time, the individual structures of isolated half domains of human midkine are known and its functionally active C-terminal half domain remains a popular therapeutic target. In the present study, we determined the structure of full-length zebrafish midkine and show that it interacts with fondaparinux (a synthetic highly sulfated pentasaccharide) and natural heparin through a previously uncharacterized, but highly conserved, hinge region. Mutating six consecutive residues in the conserved hinge to glycine strongly abates heparin binding and midkine embryogenic activity. In contrast with previous in vitro studies, we found that the isolated C-terminal half domain is not active in vivo in embryos. Instead, we have demonstrated that the N-terminal half domain is needed to enhance heparin binding and mediate midkine embryogenic activity surprisingly in both heparin-dependent and -independent manners. Our findings provide new insights into the structural features of full-length midkine relevant for embryogenesis, and unravel additional therapeutic routes targeting the N-terminal half domain and conserved hinge.", "author" : [ { "dropping-particle" : "", "family" : "Lim", "given" : "Jackwee", "non-dropping-particle" : "", "parse-names" : false, "suffix" : "" }, { "dropping-particle" : "", "family" : "Yao", "given" : "Sheng", "non-dropping-particle" : "", "parse-names" : false, "suffix" : "" }, { "dropping-particle" : "", "family" : "Graf", "given" : "Martin", "non-dropping-particle" : "", "parse-names" : false, "suffix" : "" }, { "dropping-particle" : "", "family" : "Winkler", "given" : "Christoph", "non-dropping-particle" : "", "parse-names" : false, "suffix" : "" }, { "dropping-particle" : "", "family" : "Yang", "given" : "Daiwen", "non-dropping-particle" : "", "parse-names" : false, "suffix" : "" } ], "container-title" : "The Biochemical journal", "id" : "ITEM-2", "issue" : "3", "issued" : { "date-parts" : [ [ "2013", "5", "1" ] ] }, "page" : "407-15", "title" : "Structure-function analysis of full-length midkine reveals novel residues important for heparin binding and zebrafish embryogenesis.", "type" : "article-journal", "volume" : "451" }, "uris" : [ "http://www.mendeley.com/documents/?uuid=5775bbdd-d533-4705-9f48-afd98c8e1789" ] }, { "id" : "ITEM-3", "itemData" : { "DOI" : "10.1182/blood-2011-04-348946", "ISSN" : "1528-0020", "PMID" : "21951685", "abstract" : "The CX3C chemokine family is composed of only one member, CX3CL1, also known as fractalkine, which in mice is the sole ligand of the G protein-coupled, 7-transmembrane receptor CX3CR1. Unlike classic small peptide chemokines, CX3CL1 is synthesized as a membrane-anchored protein that can promote integrin-independent adhesion. Subsequent cleavage by metalloproteases, either constitutive or induced, can generate shed CX3CL1 entities that potentially have chemoattractive activity. To study the CX3C interface in tissues of live animals, we generated transgenic mice (CX3CL1cherry:CX3CR1gfp), which express red and green fluorescent reporter genes under the respective control of the CX3CL1 and CX3CR1 promoters. Furthermore, we performed a structure/function analysis to differentiate the in vivo functions of membrane-tethered versus shed CX3CL1 moieties by comparing their respective ability to correct established defects in macrophage function and leukocyte survival in CX3CL1-deficient mice. Specifically, expression of CX3CL1(105\u0394), an obligatory soluble CX3CL1 isoform, reconstituted the formation of transepithelial dendrites by intestinal macrophages but did not rescue circulating Ly6Clo CX3CR1hi blood monocytes in CX3CR1gfp/gfp mice. Instead, monocyte survival required the full-length membrane-anchored CX3CL1, suggesting differential activities of tethered and shed CX3CL1 entities.", "author" : [ { "dropping-particle" : "", "family" : "Kim", "given" : "Ki-Wook", "non-dropping-particle" : "", "parse-names" : false, "suffix" : "" }, { "dropping-particle" : "", "family" : "Vallon-Eberhard", "given" : "Alexandra", "non-dropping-particle" : "", "parse-names" : false, "suffix" : "" }, { "dropping-particle" : "", "family" : "Zigmond", "given" : "Ehud", "non-dropping-particle" : "", "parse-names" : false, "suffix" : "" }, { "dropping-particle" : "", "family" : "Farache", "given" : "Julia", "non-dropping-particle" : "", "parse-names" : false, "suffix" : "" }, { "dropping-particle" : "", "family" : "Shezen", "given" : "Elias", "non-dropping-particle" : "", "parse-names" : false, "suffix" : "" }, { "dropping-particle" : "", "family" : "Shakhar", "given" : "Guy", "non-dropping-particle" : "", "parse-names" : false, "suffix" : "" }, { "dropping-particle" : "", "family" : "Ludwig", "given" : "Andreas", "non-dropping-particle" : "", "parse-names" : false, "suffix" : "" }, { "dropping-particle" : "", "family" : "Lira", "given" : "Sergio A", "non-dropping-particle" : "", "parse-names" : false, "suffix" : "" }, { "dropping-particle" : "", "family" : "Jung", "given" : "Steffen", "non-dropping-particle" : "", "parse-names" : false, "suffix" : "" } ], "container-title" : "Blood", "id" : "ITEM-3", "issue" : "22", "issued" : { "date-parts" : [ [ "2011", "11", "24" ] ] }, "page" : "e156-67", "title" : "In vivo structure/function and expression analysis of the CX3C chemokine fractalkine.", "type" : "article-journal", "volume" : "118" }, "uris" : [ "http://www.mendeley.com/documents/?uuid=5473938e-f927-46a8-8230-91dd2ae6635c" ] } ], "mendeley" : { "formattedCitation" : "&lt;sup&gt;7\u20139&lt;/sup&gt;", "plainTextFormattedCitation" : "7\u20139", "previouslyFormattedCitation" : "&lt;sup&gt;7\u20139&lt;/sup&gt;" }, "properties" : { "noteIndex" : 0 }, "schema" : "https://github.com/citation-style-language/schema/raw/master/csl-citation.json" }</w:instrText>
      </w:r>
      <w:r w:rsidR="00053F5F">
        <w:rPr>
          <w:rFonts w:asciiTheme="minorHAnsi" w:hAnsiTheme="minorHAnsi" w:cstheme="minorHAnsi"/>
          <w:color w:val="auto"/>
        </w:rPr>
        <w:fldChar w:fldCharType="separate"/>
      </w:r>
      <w:r w:rsidR="0027187C" w:rsidRPr="0027187C">
        <w:rPr>
          <w:rFonts w:asciiTheme="minorHAnsi" w:hAnsiTheme="minorHAnsi" w:cstheme="minorHAnsi"/>
          <w:noProof/>
          <w:color w:val="auto"/>
          <w:vertAlign w:val="superscript"/>
        </w:rPr>
        <w:t>7–9</w:t>
      </w:r>
      <w:r w:rsidR="00053F5F">
        <w:rPr>
          <w:rFonts w:asciiTheme="minorHAnsi" w:hAnsiTheme="minorHAnsi" w:cstheme="minorHAnsi"/>
          <w:color w:val="auto"/>
        </w:rPr>
        <w:fldChar w:fldCharType="end"/>
      </w:r>
      <w:r w:rsidR="00846B84">
        <w:rPr>
          <w:rFonts w:asciiTheme="minorHAnsi" w:hAnsiTheme="minorHAnsi" w:cstheme="minorHAnsi"/>
          <w:color w:val="auto"/>
        </w:rPr>
        <w:t>.</w:t>
      </w:r>
      <w:r w:rsidR="00053F5F">
        <w:rPr>
          <w:rFonts w:asciiTheme="minorHAnsi" w:hAnsiTheme="minorHAnsi" w:cstheme="minorHAnsi"/>
          <w:color w:val="auto"/>
        </w:rPr>
        <w:t xml:space="preserve"> </w:t>
      </w:r>
      <w:r w:rsidR="00A62947">
        <w:rPr>
          <w:rFonts w:asciiTheme="minorHAnsi" w:hAnsiTheme="minorHAnsi" w:cstheme="minorHAnsi"/>
          <w:color w:val="auto"/>
        </w:rPr>
        <w:t>H</w:t>
      </w:r>
      <w:r w:rsidR="003646B8">
        <w:rPr>
          <w:rFonts w:asciiTheme="minorHAnsi" w:hAnsiTheme="minorHAnsi" w:cstheme="minorHAnsi"/>
          <w:color w:val="auto"/>
        </w:rPr>
        <w:t>owever,</w:t>
      </w:r>
      <w:r w:rsidR="00C64E75">
        <w:rPr>
          <w:rFonts w:asciiTheme="minorHAnsi" w:hAnsiTheme="minorHAnsi" w:cstheme="minorHAnsi"/>
          <w:color w:val="auto"/>
        </w:rPr>
        <w:t xml:space="preserve"> a</w:t>
      </w:r>
      <w:r w:rsidR="003A139F">
        <w:rPr>
          <w:rFonts w:asciiTheme="minorHAnsi" w:hAnsiTheme="minorHAnsi" w:cstheme="minorHAnsi"/>
          <w:color w:val="auto"/>
        </w:rPr>
        <w:t xml:space="preserve"> major</w:t>
      </w:r>
      <w:r w:rsidR="00C64E75">
        <w:rPr>
          <w:rFonts w:asciiTheme="minorHAnsi" w:hAnsiTheme="minorHAnsi" w:cstheme="minorHAnsi"/>
          <w:color w:val="auto"/>
        </w:rPr>
        <w:t xml:space="preserve"> limitation of this method is that</w:t>
      </w:r>
      <w:r w:rsidR="003646B8">
        <w:rPr>
          <w:rFonts w:asciiTheme="minorHAnsi" w:hAnsiTheme="minorHAnsi" w:cstheme="minorHAnsi"/>
          <w:color w:val="auto"/>
        </w:rPr>
        <w:t xml:space="preserve"> </w:t>
      </w:r>
      <w:r w:rsidR="00A62947">
        <w:rPr>
          <w:rFonts w:asciiTheme="minorHAnsi" w:hAnsiTheme="minorHAnsi" w:cstheme="minorHAnsi"/>
          <w:color w:val="auto"/>
        </w:rPr>
        <w:t xml:space="preserve">deletions </w:t>
      </w:r>
      <w:r w:rsidR="00EC14DD">
        <w:rPr>
          <w:rFonts w:asciiTheme="minorHAnsi" w:hAnsiTheme="minorHAnsi" w:cstheme="minorHAnsi"/>
          <w:color w:val="auto"/>
        </w:rPr>
        <w:t>can</w:t>
      </w:r>
      <w:r w:rsidR="00A62947">
        <w:rPr>
          <w:rFonts w:asciiTheme="minorHAnsi" w:hAnsiTheme="minorHAnsi" w:cstheme="minorHAnsi"/>
          <w:color w:val="auto"/>
        </w:rPr>
        <w:t xml:space="preserve"> affect the protein's</w:t>
      </w:r>
      <w:r w:rsidR="00053F5F">
        <w:rPr>
          <w:rFonts w:asciiTheme="minorHAnsi" w:hAnsiTheme="minorHAnsi" w:cstheme="minorHAnsi"/>
          <w:color w:val="auto"/>
        </w:rPr>
        <w:t xml:space="preserve"> secondary</w:t>
      </w:r>
      <w:r w:rsidR="00EC14DD">
        <w:rPr>
          <w:rFonts w:asciiTheme="minorHAnsi" w:hAnsiTheme="minorHAnsi" w:cstheme="minorHAnsi"/>
          <w:color w:val="auto"/>
        </w:rPr>
        <w:t xml:space="preserve"> structure</w:t>
      </w:r>
      <w:r w:rsidR="00053F5F">
        <w:rPr>
          <w:rFonts w:asciiTheme="minorHAnsi" w:hAnsiTheme="minorHAnsi" w:cstheme="minorHAnsi"/>
          <w:color w:val="auto"/>
        </w:rPr>
        <w:t xml:space="preserve">, </w:t>
      </w:r>
      <w:r w:rsidR="00A62947">
        <w:rPr>
          <w:rFonts w:asciiTheme="minorHAnsi" w:hAnsiTheme="minorHAnsi" w:cstheme="minorHAnsi"/>
          <w:color w:val="auto"/>
        </w:rPr>
        <w:t>leading to</w:t>
      </w:r>
      <w:r w:rsidR="003646B8">
        <w:rPr>
          <w:rFonts w:asciiTheme="minorHAnsi" w:hAnsiTheme="minorHAnsi" w:cstheme="minorHAnsi"/>
          <w:color w:val="auto"/>
        </w:rPr>
        <w:t xml:space="preserve"> misfolding</w:t>
      </w:r>
      <w:r w:rsidR="00BF67B9">
        <w:rPr>
          <w:rFonts w:asciiTheme="minorHAnsi" w:hAnsiTheme="minorHAnsi" w:cstheme="minorHAnsi"/>
          <w:color w:val="auto"/>
        </w:rPr>
        <w:t>,</w:t>
      </w:r>
      <w:r w:rsidR="00492735">
        <w:rPr>
          <w:rFonts w:asciiTheme="minorHAnsi" w:hAnsiTheme="minorHAnsi" w:cstheme="minorHAnsi"/>
          <w:color w:val="auto"/>
        </w:rPr>
        <w:t xml:space="preserve"> </w:t>
      </w:r>
      <w:r w:rsidR="003646B8">
        <w:rPr>
          <w:rFonts w:asciiTheme="minorHAnsi" w:hAnsiTheme="minorHAnsi" w:cstheme="minorHAnsi"/>
          <w:color w:val="auto"/>
        </w:rPr>
        <w:t>aggregation</w:t>
      </w:r>
      <w:r w:rsidR="00BF67B9">
        <w:rPr>
          <w:rFonts w:asciiTheme="minorHAnsi" w:hAnsiTheme="minorHAnsi" w:cstheme="minorHAnsi"/>
          <w:color w:val="auto"/>
        </w:rPr>
        <w:t xml:space="preserve"> and </w:t>
      </w:r>
      <w:r w:rsidR="00492735">
        <w:rPr>
          <w:rFonts w:asciiTheme="minorHAnsi" w:hAnsiTheme="minorHAnsi" w:cstheme="minorHAnsi"/>
          <w:color w:val="auto"/>
        </w:rPr>
        <w:t xml:space="preserve">the inability to study the </w:t>
      </w:r>
      <w:r w:rsidR="00A8422B">
        <w:rPr>
          <w:rFonts w:asciiTheme="minorHAnsi" w:hAnsiTheme="minorHAnsi" w:cstheme="minorHAnsi"/>
          <w:color w:val="auto"/>
        </w:rPr>
        <w:t>intended</w:t>
      </w:r>
      <w:r w:rsidR="00492735">
        <w:rPr>
          <w:rFonts w:asciiTheme="minorHAnsi" w:hAnsiTheme="minorHAnsi" w:cstheme="minorHAnsi"/>
          <w:color w:val="auto"/>
        </w:rPr>
        <w:t xml:space="preserve"> region</w:t>
      </w:r>
      <w:r w:rsidR="003646B8">
        <w:rPr>
          <w:rFonts w:asciiTheme="minorHAnsi" w:hAnsiTheme="minorHAnsi" w:cstheme="minorHAnsi"/>
          <w:color w:val="auto"/>
        </w:rPr>
        <w:t>.</w:t>
      </w:r>
      <w:r w:rsidR="00053F5F">
        <w:rPr>
          <w:rFonts w:asciiTheme="minorHAnsi" w:hAnsiTheme="minorHAnsi" w:cstheme="minorHAnsi"/>
          <w:color w:val="auto"/>
        </w:rPr>
        <w:t xml:space="preserve"> </w:t>
      </w:r>
      <w:r w:rsidR="00F57388">
        <w:rPr>
          <w:rFonts w:asciiTheme="minorHAnsi" w:hAnsiTheme="minorHAnsi" w:cstheme="minorHAnsi"/>
          <w:color w:val="auto"/>
        </w:rPr>
        <w:t>A good</w:t>
      </w:r>
      <w:r w:rsidR="00C64E75">
        <w:rPr>
          <w:rFonts w:asciiTheme="minorHAnsi" w:hAnsiTheme="minorHAnsi" w:cstheme="minorHAnsi"/>
          <w:color w:val="auto"/>
        </w:rPr>
        <w:t xml:space="preserve"> example</w:t>
      </w:r>
      <w:r w:rsidR="00A81F3A">
        <w:rPr>
          <w:rFonts w:asciiTheme="minorHAnsi" w:hAnsiTheme="minorHAnsi" w:cstheme="minorHAnsi"/>
          <w:color w:val="auto"/>
        </w:rPr>
        <w:t xml:space="preserve"> </w:t>
      </w:r>
      <w:r w:rsidR="00255F3F">
        <w:rPr>
          <w:rFonts w:asciiTheme="minorHAnsi" w:hAnsiTheme="minorHAnsi" w:cstheme="minorHAnsi"/>
          <w:color w:val="auto"/>
        </w:rPr>
        <w:t>is</w:t>
      </w:r>
      <w:r w:rsidR="00BF67B9">
        <w:rPr>
          <w:rFonts w:asciiTheme="minorHAnsi" w:hAnsiTheme="minorHAnsi" w:cstheme="minorHAnsi"/>
          <w:color w:val="auto"/>
        </w:rPr>
        <w:t xml:space="preserve"> a truncated version of</w:t>
      </w:r>
      <w:r w:rsidR="00C64E75">
        <w:rPr>
          <w:rFonts w:asciiTheme="minorHAnsi" w:hAnsiTheme="minorHAnsi" w:cstheme="minorHAnsi"/>
          <w:color w:val="auto"/>
        </w:rPr>
        <w:t xml:space="preserve"> </w:t>
      </w:r>
      <w:r>
        <w:rPr>
          <w:rFonts w:asciiTheme="minorHAnsi" w:hAnsiTheme="minorHAnsi" w:cstheme="minorHAnsi"/>
          <w:color w:val="auto"/>
        </w:rPr>
        <w:t xml:space="preserve">the </w:t>
      </w:r>
      <w:r w:rsidR="00EC14DD">
        <w:rPr>
          <w:rFonts w:asciiTheme="minorHAnsi" w:hAnsiTheme="minorHAnsi" w:cstheme="minorHAnsi"/>
          <w:color w:val="auto"/>
        </w:rPr>
        <w:t xml:space="preserve">cytokine </w:t>
      </w:r>
      <w:proofErr w:type="spellStart"/>
      <w:r w:rsidR="00EC14DD">
        <w:rPr>
          <w:rFonts w:asciiTheme="minorHAnsi" w:hAnsiTheme="minorHAnsi" w:cstheme="minorHAnsi"/>
          <w:color w:val="auto"/>
        </w:rPr>
        <w:t>oncostatin</w:t>
      </w:r>
      <w:proofErr w:type="spellEnd"/>
      <w:r w:rsidR="00EC14DD">
        <w:rPr>
          <w:rFonts w:asciiTheme="minorHAnsi" w:hAnsiTheme="minorHAnsi" w:cstheme="minorHAnsi"/>
          <w:color w:val="auto"/>
        </w:rPr>
        <w:t xml:space="preserve"> M (OSM)</w:t>
      </w:r>
      <w:r w:rsidR="00F57388">
        <w:rPr>
          <w:rFonts w:asciiTheme="minorHAnsi" w:hAnsiTheme="minorHAnsi" w:cstheme="minorHAnsi"/>
          <w:color w:val="auto"/>
        </w:rPr>
        <w:t>, in</w:t>
      </w:r>
      <w:r>
        <w:rPr>
          <w:rFonts w:asciiTheme="minorHAnsi" w:hAnsiTheme="minorHAnsi" w:cstheme="minorHAnsi"/>
          <w:color w:val="auto"/>
        </w:rPr>
        <w:t xml:space="preserve"> which an internal deletion larger than 7 residu</w:t>
      </w:r>
      <w:r w:rsidR="00A81F3A">
        <w:rPr>
          <w:rFonts w:asciiTheme="minorHAnsi" w:hAnsiTheme="minorHAnsi" w:cstheme="minorHAnsi"/>
          <w:color w:val="auto"/>
        </w:rPr>
        <w:t xml:space="preserve">es resulted in </w:t>
      </w:r>
      <w:r w:rsidR="003224DB">
        <w:rPr>
          <w:rFonts w:asciiTheme="minorHAnsi" w:hAnsiTheme="minorHAnsi" w:cstheme="minorHAnsi"/>
          <w:color w:val="auto"/>
        </w:rPr>
        <w:t xml:space="preserve">a </w:t>
      </w:r>
      <w:r w:rsidR="00A81F3A">
        <w:rPr>
          <w:rFonts w:asciiTheme="minorHAnsi" w:hAnsiTheme="minorHAnsi" w:cstheme="minorHAnsi"/>
          <w:color w:val="auto"/>
        </w:rPr>
        <w:t>misfolded mutant</w:t>
      </w:r>
      <w:r>
        <w:rPr>
          <w:rFonts w:asciiTheme="minorHAnsi" w:hAnsiTheme="minorHAnsi" w:cstheme="minorHAnsi"/>
          <w:color w:val="auto"/>
        </w:rPr>
        <w:t xml:space="preserve"> that could not be further studied</w:t>
      </w:r>
      <w:r w:rsidR="00EC14DD">
        <w:rPr>
          <w:rFonts w:asciiTheme="minorHAnsi" w:hAnsiTheme="minorHAnsi" w:cstheme="minorHAnsi"/>
          <w:color w:val="auto"/>
        </w:rPr>
        <w:fldChar w:fldCharType="begin" w:fldLock="1"/>
      </w:r>
      <w:r w:rsidR="00A8422B">
        <w:rPr>
          <w:rFonts w:asciiTheme="minorHAnsi" w:hAnsiTheme="minorHAnsi" w:cstheme="minorHAnsi"/>
          <w:color w:val="auto"/>
        </w:rPr>
        <w:instrText>ADDIN CSL_CITATION { "citationItems" : [ { "id" : "ITEM-1", "itemData" : { "DOI" : "10.1074/jbc.M112.387324", "ISSN" : "1083-351X", "PMID" : "22829597", "abstract" : "Oncostatin M (OSM) and leukemia inhibitory factor are pleiotropic cytokines that belong to the interleukin-6 (IL-6) family. These cytokines play a crucial role in diverse biological events like inflammation, neuroprotection, hematopoiesis, metabolism, and development. The family is grouped together based on structural similarities and their ability to activate the transmembrane receptor glycoprotein 130 (gp130). The common structure among these cytokines defines the spacing and the orientation of binding sites for cell surface receptors. OSM is unique in this family as it can signal using heterodimers of gp130 with either leukemia inhibitory factor receptor (LIFR) (type I) or oncostatin M receptor (OSMR) (type II). We have identified a unique helical loop on OSM between its B and C helices that is not found on other IL-6 family cytokines. This loop is located near the \"FXXK\" motif in active site III, which is essential for OSM's binding to both LIFR and OSMR. In this study, we show that the BC loop does not play a role in OSM's unique ability to bind OSMR. Shortening of the loop enhanced OSM's interaction with OSMR and LIFR as shown by kinetic and equilibrium binding analysis, suggesting the loop may hinder receptor interactions. As a consequence of improved binding, these structurally modified OSMs exhibited enhanced biological activity, including suppressed proliferation of A375 melanoma cells.", "author" : [ { "dropping-particle" : "", "family" : "Chollangi", "given" : "Srinivas", "non-dropping-particle" : "", "parse-names" : false, "suffix" : "" }, { "dropping-particle" : "", "family" : "Mather", "given" : "Timothy", "non-dropping-particle" : "", "parse-names" : false, "suffix" : "" }, { "dropping-particle" : "", "family" : "Rodgers", "given" : "Karla K", "non-dropping-particle" : "", "parse-names" : false, "suffix" : "" }, { "dropping-particle" : "", "family" : "Ash", "given" : "John D", "non-dropping-particle" : "", "parse-names" : false, "suffix" : "" } ], "container-title" : "The Journal of biological chemistry", "id" : "ITEM-1", "issue" : "39", "issued" : { "date-parts" : [ [ "2012", "9", "21" ] ] }, "page" : "32848-59", "title" : "A unique loop structure in oncostatin M determines binding affinity toward oncostatin M receptor and leukemia inhibitory factor receptor.", "type" : "article-journal", "volume" : "287" }, "uris" : [ "http://www.mendeley.com/documents/?uuid=58000d8e-1ca2-422c-bf86-d5c92f33c799" ] } ], "mendeley" : { "formattedCitation" : "&lt;sup&gt;10&lt;/sup&gt;", "plainTextFormattedCitation" : "10", "previouslyFormattedCitation" : "&lt;sup&gt;10&lt;/sup&gt;" }, "properties" : { "noteIndex" : 0 }, "schema" : "https://github.com/citation-style-language/schema/raw/master/csl-citation.json" }</w:instrText>
      </w:r>
      <w:r w:rsidR="00EC14DD">
        <w:rPr>
          <w:rFonts w:asciiTheme="minorHAnsi" w:hAnsiTheme="minorHAnsi" w:cstheme="minorHAnsi"/>
          <w:color w:val="auto"/>
        </w:rPr>
        <w:fldChar w:fldCharType="separate"/>
      </w:r>
      <w:r w:rsidR="00A8422B" w:rsidRPr="00A8422B">
        <w:rPr>
          <w:rFonts w:asciiTheme="minorHAnsi" w:hAnsiTheme="minorHAnsi" w:cstheme="minorHAnsi"/>
          <w:noProof/>
          <w:color w:val="auto"/>
          <w:vertAlign w:val="superscript"/>
        </w:rPr>
        <w:t>10</w:t>
      </w:r>
      <w:r w:rsidR="00EC14DD">
        <w:rPr>
          <w:rFonts w:asciiTheme="minorHAnsi" w:hAnsiTheme="minorHAnsi" w:cstheme="minorHAnsi"/>
          <w:color w:val="auto"/>
        </w:rPr>
        <w:fldChar w:fldCharType="end"/>
      </w:r>
      <w:r w:rsidR="00EC14DD">
        <w:rPr>
          <w:rFonts w:asciiTheme="minorHAnsi" w:hAnsiTheme="minorHAnsi" w:cstheme="minorHAnsi"/>
          <w:color w:val="auto"/>
        </w:rPr>
        <w:t xml:space="preserve">. </w:t>
      </w:r>
    </w:p>
    <w:p w14:paraId="2A693A03" w14:textId="77777777" w:rsidR="00C64E75" w:rsidRDefault="00C64E75" w:rsidP="001B1519">
      <w:pPr>
        <w:rPr>
          <w:rFonts w:asciiTheme="minorHAnsi" w:hAnsiTheme="minorHAnsi" w:cstheme="minorHAnsi"/>
          <w:color w:val="auto"/>
        </w:rPr>
      </w:pPr>
    </w:p>
    <w:p w14:paraId="2F656764" w14:textId="6E72E61D" w:rsidR="004130BE" w:rsidRDefault="003A139F" w:rsidP="001B1519">
      <w:pPr>
        <w:rPr>
          <w:rFonts w:asciiTheme="minorHAnsi" w:hAnsiTheme="minorHAnsi" w:cstheme="minorHAnsi"/>
          <w:color w:val="auto"/>
        </w:rPr>
      </w:pPr>
      <w:r>
        <w:rPr>
          <w:rFonts w:asciiTheme="minorHAnsi" w:hAnsiTheme="minorHAnsi" w:cstheme="minorHAnsi"/>
          <w:color w:val="auto"/>
        </w:rPr>
        <w:t>T</w:t>
      </w:r>
      <w:r w:rsidR="00DA0F4D">
        <w:rPr>
          <w:rFonts w:asciiTheme="minorHAnsi" w:hAnsiTheme="minorHAnsi" w:cstheme="minorHAnsi"/>
          <w:color w:val="auto"/>
        </w:rPr>
        <w:t>he generation of chimeric proteins</w:t>
      </w:r>
      <w:r>
        <w:rPr>
          <w:rFonts w:asciiTheme="minorHAnsi" w:hAnsiTheme="minorHAnsi" w:cstheme="minorHAnsi"/>
          <w:color w:val="auto"/>
        </w:rPr>
        <w:t xml:space="preserve"> constitutes an alternative and innovative approach</w:t>
      </w:r>
      <w:r w:rsidR="0027187C">
        <w:rPr>
          <w:rFonts w:asciiTheme="minorHAnsi" w:hAnsiTheme="minorHAnsi" w:cstheme="minorHAnsi"/>
          <w:color w:val="auto"/>
        </w:rPr>
        <w:t xml:space="preserve"> </w:t>
      </w:r>
      <w:r>
        <w:rPr>
          <w:rFonts w:asciiTheme="minorHAnsi" w:hAnsiTheme="minorHAnsi" w:cstheme="minorHAnsi"/>
          <w:color w:val="auto"/>
        </w:rPr>
        <w:t xml:space="preserve">that </w:t>
      </w:r>
      <w:r w:rsidR="00E66C2D">
        <w:rPr>
          <w:rFonts w:asciiTheme="minorHAnsi" w:hAnsiTheme="minorHAnsi" w:cstheme="minorHAnsi"/>
          <w:color w:val="auto"/>
        </w:rPr>
        <w:t>permit</w:t>
      </w:r>
      <w:r w:rsidR="00DA0F4D">
        <w:rPr>
          <w:rFonts w:asciiTheme="minorHAnsi" w:hAnsiTheme="minorHAnsi" w:cstheme="minorHAnsi"/>
          <w:color w:val="auto"/>
        </w:rPr>
        <w:t>s</w:t>
      </w:r>
      <w:r w:rsidR="00E66C2D">
        <w:rPr>
          <w:rFonts w:asciiTheme="minorHAnsi" w:hAnsiTheme="minorHAnsi" w:cstheme="minorHAnsi"/>
          <w:color w:val="auto"/>
        </w:rPr>
        <w:t xml:space="preserve"> the </w:t>
      </w:r>
      <w:r w:rsidR="00DA0F4D">
        <w:rPr>
          <w:rFonts w:asciiTheme="minorHAnsi" w:hAnsiTheme="minorHAnsi" w:cstheme="minorHAnsi"/>
          <w:color w:val="auto"/>
        </w:rPr>
        <w:t>analysis</w:t>
      </w:r>
      <w:r w:rsidR="00E66C2D">
        <w:rPr>
          <w:rFonts w:asciiTheme="minorHAnsi" w:hAnsiTheme="minorHAnsi" w:cstheme="minorHAnsi"/>
          <w:color w:val="auto"/>
        </w:rPr>
        <w:t xml:space="preserve"> of larger protein regions.</w:t>
      </w:r>
      <w:r w:rsidR="000E65D6">
        <w:rPr>
          <w:rFonts w:asciiTheme="minorHAnsi" w:hAnsiTheme="minorHAnsi" w:cstheme="minorHAnsi"/>
          <w:color w:val="auto"/>
        </w:rPr>
        <w:t xml:space="preserve"> </w:t>
      </w:r>
      <w:r w:rsidR="00E618CD">
        <w:rPr>
          <w:rFonts w:asciiTheme="minorHAnsi" w:hAnsiTheme="minorHAnsi" w:cstheme="minorHAnsi"/>
          <w:color w:val="auto"/>
        </w:rPr>
        <w:t>The goal of this method is to</w:t>
      </w:r>
      <w:r w:rsidR="0089373C">
        <w:rPr>
          <w:rFonts w:asciiTheme="minorHAnsi" w:hAnsiTheme="minorHAnsi" w:cstheme="minorHAnsi"/>
          <w:color w:val="auto"/>
        </w:rPr>
        <w:t xml:space="preserve"> exchange regions of interest in a protein by structurally related sequences in another</w:t>
      </w:r>
      <w:r w:rsidR="00BF67B9">
        <w:rPr>
          <w:rFonts w:asciiTheme="minorHAnsi" w:hAnsiTheme="minorHAnsi" w:cstheme="minorHAnsi"/>
          <w:color w:val="auto"/>
        </w:rPr>
        <w:t xml:space="preserve"> protein</w:t>
      </w:r>
      <w:r w:rsidR="0089373C">
        <w:rPr>
          <w:rFonts w:asciiTheme="minorHAnsi" w:hAnsiTheme="minorHAnsi" w:cstheme="minorHAnsi"/>
          <w:color w:val="auto"/>
        </w:rPr>
        <w:t>, in order to</w:t>
      </w:r>
      <w:r w:rsidR="00E618CD">
        <w:rPr>
          <w:rFonts w:asciiTheme="minorHAnsi" w:hAnsiTheme="minorHAnsi" w:cstheme="minorHAnsi"/>
          <w:color w:val="auto"/>
        </w:rPr>
        <w:t xml:space="preserve"> assess the contribution of </w:t>
      </w:r>
      <w:r w:rsidR="0089373C">
        <w:rPr>
          <w:rFonts w:asciiTheme="minorHAnsi" w:hAnsiTheme="minorHAnsi" w:cstheme="minorHAnsi"/>
          <w:color w:val="auto"/>
        </w:rPr>
        <w:t>the replaced</w:t>
      </w:r>
      <w:r w:rsidR="00E618CD">
        <w:rPr>
          <w:rFonts w:asciiTheme="minorHAnsi" w:hAnsiTheme="minorHAnsi" w:cstheme="minorHAnsi"/>
          <w:color w:val="auto"/>
        </w:rPr>
        <w:t xml:space="preserve"> sections to</w:t>
      </w:r>
      <w:r w:rsidR="00606FD5">
        <w:rPr>
          <w:rFonts w:asciiTheme="minorHAnsi" w:hAnsiTheme="minorHAnsi" w:cstheme="minorHAnsi"/>
          <w:color w:val="auto"/>
        </w:rPr>
        <w:t xml:space="preserve"> specific</w:t>
      </w:r>
      <w:r w:rsidR="00E618CD">
        <w:rPr>
          <w:rFonts w:asciiTheme="minorHAnsi" w:hAnsiTheme="minorHAnsi" w:cstheme="minorHAnsi"/>
          <w:color w:val="auto"/>
        </w:rPr>
        <w:t xml:space="preserve"> biological functions.</w:t>
      </w:r>
      <w:r w:rsidR="00E66C2D">
        <w:rPr>
          <w:rFonts w:asciiTheme="minorHAnsi" w:hAnsiTheme="minorHAnsi" w:cstheme="minorHAnsi"/>
          <w:color w:val="auto"/>
        </w:rPr>
        <w:t xml:space="preserve"> </w:t>
      </w:r>
      <w:r w:rsidR="00DA0F4D">
        <w:rPr>
          <w:rFonts w:asciiTheme="minorHAnsi" w:hAnsiTheme="minorHAnsi" w:cstheme="minorHAnsi"/>
          <w:color w:val="auto"/>
        </w:rPr>
        <w:t>Widely</w:t>
      </w:r>
      <w:r w:rsidR="00E66C2D">
        <w:rPr>
          <w:rFonts w:asciiTheme="minorHAnsi" w:hAnsiTheme="minorHAnsi" w:cstheme="minorHAnsi"/>
          <w:color w:val="auto"/>
        </w:rPr>
        <w:t xml:space="preserve"> used in the field of </w:t>
      </w:r>
      <w:r w:rsidR="001C4D49">
        <w:rPr>
          <w:rFonts w:asciiTheme="minorHAnsi" w:hAnsiTheme="minorHAnsi" w:cstheme="minorHAnsi"/>
          <w:color w:val="auto"/>
        </w:rPr>
        <w:t>signaling</w:t>
      </w:r>
      <w:r w:rsidR="00E66C2D">
        <w:rPr>
          <w:rFonts w:asciiTheme="minorHAnsi" w:hAnsiTheme="minorHAnsi" w:cstheme="minorHAnsi"/>
          <w:color w:val="auto"/>
        </w:rPr>
        <w:t xml:space="preserve"> receptors to identify functional domains</w:t>
      </w:r>
      <w:r w:rsidR="00E66C2D">
        <w:rPr>
          <w:rFonts w:asciiTheme="minorHAnsi" w:hAnsiTheme="minorHAnsi" w:cstheme="minorHAnsi"/>
          <w:color w:val="auto"/>
        </w:rPr>
        <w:fldChar w:fldCharType="begin" w:fldLock="1"/>
      </w:r>
      <w:r w:rsidR="00A8422B">
        <w:rPr>
          <w:rFonts w:asciiTheme="minorHAnsi" w:hAnsiTheme="minorHAnsi" w:cstheme="minorHAnsi"/>
          <w:color w:val="auto"/>
        </w:rPr>
        <w:instrText>ADDIN CSL_CITATION { "citationItems" : [ { "id" : "ITEM-1", "itemData" : { "DOI" : "10.1021/bi0263311", "ISSN" : "0006-2960", "PMID" : "12731865", "abstract" : "In contrast to other hematopoietic cytokine receptors, the leukemia inhibitory factor receptor (LIFR) possesses two cytokine binding modules (CBMs). Previous studies suggested that the NH(2)-terminal CBM and the Ig-like domain of the LIFR are most important for LIF binding and activity. Using the recently engineered designer cytokine IC7, which induces an active heterodimer of the LIFR and gp130 after binding to the IL-6R, and several receptor chimeras of the LIFR and the interleukin-6 receptor (IL-6R) carrying the CBM of the IL-6R in place of the COOH-terminal LIFR CBM, we could assign individual receptor subdomains to individual binding sites of the ligand. The NH(2)-terminal CBM and the Ig-like domain of the LIFR bind to ligand site III, whereas the COOH-terminal CBM contacts site I. Furthermore, we show that LIFR mutants carrying the IL-6R CBM instead of the COOH-terminal CBM can replace the IL-6R by acting as an alpha-receptor for IL-6. However, in situations where a signaling competent receptor is bound at IL-6 site I, ligand binding to site III is an absolute requirement for participation of the receptor in a signaling heterodimer with gp130; i.e., a functional receptor complex of IL-6 type cytokines cannot be assembled solely via site I and II as in the growth hormone receptor complex.", "author" : [ { "dropping-particle" : "", "family" : "Aasland", "given" : "Dorthe", "non-dropping-particle" : "", "parse-names" : false, "suffix" : "" }, { "dropping-particle" : "", "family" : "Schuster", "given" : "Bj\u00f6rn", "non-dropping-particle" : "", "parse-names" : false, "suffix" : "" }, { "dropping-particle" : "", "family" : "Gr\u00f6tzinger", "given" : "Joachim", "non-dropping-particle" : "", "parse-names" : false, "suffix" : "" }, { "dropping-particle" : "", "family" : "Rose-John", "given" : "Stefan", "non-dropping-particle" : "", "parse-names" : false, "suffix" : "" }, { "dropping-particle" : "", "family" : "Kallen", "given" : "Karl-Josef", "non-dropping-particle" : "", "parse-names" : false, "suffix" : "" } ], "container-title" : "Biochemistry", "id" : "ITEM-1", "issue" : "18", "issued" : { "date-parts" : [ [ "2003", "5", "13" ] ] }, "page" : "5244-52", "title" : "Analysis of the leukemia inhibitory factor receptor functional domains by chimeric receptors and cytokines.", "type" : "article-journal", "volume" : "42" }, "uris" : [ "http://www.mendeley.com/documents/?uuid=a247a97e-9bb1-4f1f-8d04-6fb7fe631eac" ] }, { "id" : "ITEM-2", "itemData" : { "ISSN" : "0022-1767", "PMID" : "10586060", "abstract" : "Leukemia inhibitory factor (LIF), cardiotrophin-1, ciliary neurotrophic factor, and oncostatin M (OSM) lead to heterodimerization of LIF receptor (LIFR) or the OSM-specific receptor (OSMR) with glycoprotein (gp) 130, the common receptor subunit for IL-6-type cytokines. Thereby intracellular signaling via Janus kinases (Jaks) and STAT transcription factors is initiated. We investigated the contributions of LIFR and OSMR to signal transduction in the context of heterodimers with gp130. Chimeric receptors based on the extracellular parts of the IL-5R alpha- and beta-chains were generated, allowing the induced heterodimerization of two different cytoplasmic tails. Our studies demonstrate that upon heterodimerization with the gp130 cytoplasmic region, the cytoplasmic parts of both LIFR and OSMR were critical for activation of an acute phase protein promoter in HepG2 hepatoma cells. The membrane-proximal region of LIFR or OSMR was crucial for the ability of such receptor complexes to induce DNA binding of STAT1 and STAT3 in COS-7 cells. Membrane-distal regions of LIFR and OSMR contributed to STAT activation even in the absence of gp130 STAT recruitment sites. We further show that the Janus kinases Jak1 and Jak2 constitutively associated with receptor constructs containing the cytoplasmic part of LIFR, OSMR, or gp130, respectively. Homodimers of the LIFR or OSMR cytoplasmic regions did not elicit responses in COS-7 cells but did in HepG2 cells and in MCF-7 breast carcinoma cells. Thus, in spite of extensive functional similarities, differential signaling abilities of gp130, LIFR, and OSMR may become evident in a cell-type-specific manner.", "author" : [ { "dropping-particle" : "", "family" : "Hermanns", "given" : "H M", "non-dropping-particle" : "", "parse-names" : false, "suffix" : "" }, { "dropping-particle" : "", "family" : "Radtke", "given" : "S", "non-dropping-particle" : "", "parse-names" : false, "suffix" : "" }, { "dropping-particle" : "", "family" : "Haan", "given" : "C", "non-dropping-particle" : "", "parse-names" : false, "suffix" : "" }, { "dropping-particle" : "", "family" : "Schmitz-Van de Leur", "given" : "H", "non-dropping-particle" : "", "parse-names" : false, "suffix" : "" }, { "dropping-particle" : "", "family" : "Tavernier", "given" : "J", "non-dropping-particle" : "", "parse-names" : false, "suffix" : "" }, { "dropping-particle" : "", "family" : "Heinrich", "given" : "P C", "non-dropping-particle" : "", "parse-names" : false, "suffix" : "" }, { "dropping-particle" : "", "family" : "Behrmann", "given" : "I", "non-dropping-particle" : "", "parse-names" : false, "suffix" : "" } ], "container-title" : "Journal of immunology (Baltimore, Md. : 1950)", "id" : "ITEM-2", "issue" : "12", "issued" : { "date-parts" : [ [ "1999", "12", "15" ] ] }, "page" : "6651-8", "title" : "Contributions of leukemia inhibitory factor receptor and oncostatin M receptor to signal transduction in heterodimeric complexes with glycoprotein 130.", "type" : "article-journal", "volume" : "163" }, "uris" : [ "http://www.mendeley.com/documents/?uuid=f4802e14-7641-489e-adfa-d276fad6731f" ] } ], "mendeley" : { "formattedCitation" : "&lt;sup&gt;11,12&lt;/sup&gt;", "plainTextFormattedCitation" : "11,12", "previouslyFormattedCitation" : "&lt;sup&gt;11,12&lt;/sup&gt;" }, "properties" : { "noteIndex" : 0 }, "schema" : "https://github.com/citation-style-language/schema/raw/master/csl-citation.json" }</w:instrText>
      </w:r>
      <w:r w:rsidR="00E66C2D">
        <w:rPr>
          <w:rFonts w:asciiTheme="minorHAnsi" w:hAnsiTheme="minorHAnsi" w:cstheme="minorHAnsi"/>
          <w:color w:val="auto"/>
        </w:rPr>
        <w:fldChar w:fldCharType="separate"/>
      </w:r>
      <w:r w:rsidR="00A8422B" w:rsidRPr="00A8422B">
        <w:rPr>
          <w:rFonts w:asciiTheme="minorHAnsi" w:hAnsiTheme="minorHAnsi" w:cstheme="minorHAnsi"/>
          <w:noProof/>
          <w:color w:val="auto"/>
          <w:vertAlign w:val="superscript"/>
        </w:rPr>
        <w:t>11,12</w:t>
      </w:r>
      <w:r w:rsidR="00E66C2D">
        <w:rPr>
          <w:rFonts w:asciiTheme="minorHAnsi" w:hAnsiTheme="minorHAnsi" w:cstheme="minorHAnsi"/>
          <w:color w:val="auto"/>
        </w:rPr>
        <w:fldChar w:fldCharType="end"/>
      </w:r>
      <w:r w:rsidR="00DA0F4D">
        <w:rPr>
          <w:rFonts w:asciiTheme="minorHAnsi" w:hAnsiTheme="minorHAnsi" w:cstheme="minorHAnsi"/>
          <w:color w:val="auto"/>
        </w:rPr>
        <w:t xml:space="preserve">, </w:t>
      </w:r>
      <w:r w:rsidR="001209CF">
        <w:rPr>
          <w:rFonts w:asciiTheme="minorHAnsi" w:hAnsiTheme="minorHAnsi" w:cstheme="minorHAnsi"/>
          <w:color w:val="auto"/>
        </w:rPr>
        <w:t>chimeric proteins are</w:t>
      </w:r>
      <w:r w:rsidR="00E66C2D">
        <w:rPr>
          <w:rFonts w:asciiTheme="minorHAnsi" w:hAnsiTheme="minorHAnsi" w:cstheme="minorHAnsi"/>
          <w:color w:val="auto"/>
        </w:rPr>
        <w:t xml:space="preserve"> </w:t>
      </w:r>
      <w:r w:rsidR="002E71F2">
        <w:rPr>
          <w:rFonts w:asciiTheme="minorHAnsi" w:hAnsiTheme="minorHAnsi" w:cstheme="minorHAnsi"/>
          <w:color w:val="auto"/>
        </w:rPr>
        <w:t xml:space="preserve">particularly useful </w:t>
      </w:r>
      <w:r w:rsidR="00DA0F4D">
        <w:rPr>
          <w:rFonts w:asciiTheme="minorHAnsi" w:hAnsiTheme="minorHAnsi" w:cstheme="minorHAnsi"/>
          <w:color w:val="auto"/>
        </w:rPr>
        <w:t>to study</w:t>
      </w:r>
      <w:r w:rsidR="00E66C2D">
        <w:rPr>
          <w:rFonts w:asciiTheme="minorHAnsi" w:hAnsiTheme="minorHAnsi" w:cstheme="minorHAnsi"/>
          <w:color w:val="auto"/>
        </w:rPr>
        <w:t xml:space="preserve"> </w:t>
      </w:r>
      <w:r w:rsidR="002E71F2">
        <w:rPr>
          <w:rFonts w:asciiTheme="minorHAnsi" w:hAnsiTheme="minorHAnsi" w:cstheme="minorHAnsi"/>
          <w:color w:val="auto"/>
        </w:rPr>
        <w:t>protein families</w:t>
      </w:r>
      <w:r w:rsidR="00E66C2D">
        <w:rPr>
          <w:rFonts w:asciiTheme="minorHAnsi" w:hAnsiTheme="minorHAnsi" w:cstheme="minorHAnsi"/>
          <w:color w:val="auto"/>
        </w:rPr>
        <w:t xml:space="preserve"> with little amino acid identity </w:t>
      </w:r>
      <w:r w:rsidR="001209CF">
        <w:rPr>
          <w:rFonts w:asciiTheme="minorHAnsi" w:hAnsiTheme="minorHAnsi" w:cstheme="minorHAnsi"/>
          <w:color w:val="auto"/>
        </w:rPr>
        <w:t xml:space="preserve">but </w:t>
      </w:r>
      <w:r w:rsidR="00E66C2D">
        <w:rPr>
          <w:rFonts w:asciiTheme="minorHAnsi" w:hAnsiTheme="minorHAnsi" w:cstheme="minorHAnsi"/>
          <w:color w:val="auto"/>
        </w:rPr>
        <w:t>conserv</w:t>
      </w:r>
      <w:r w:rsidR="00DA0F4D">
        <w:rPr>
          <w:rFonts w:asciiTheme="minorHAnsi" w:hAnsiTheme="minorHAnsi" w:cstheme="minorHAnsi"/>
          <w:color w:val="auto"/>
        </w:rPr>
        <w:t>e</w:t>
      </w:r>
      <w:r w:rsidR="001209CF">
        <w:rPr>
          <w:rFonts w:asciiTheme="minorHAnsi" w:hAnsiTheme="minorHAnsi" w:cstheme="minorHAnsi"/>
          <w:color w:val="auto"/>
        </w:rPr>
        <w:t>d</w:t>
      </w:r>
      <w:r w:rsidR="00DA0F4D">
        <w:rPr>
          <w:rFonts w:asciiTheme="minorHAnsi" w:hAnsiTheme="minorHAnsi" w:cstheme="minorHAnsi"/>
          <w:color w:val="auto"/>
        </w:rPr>
        <w:t xml:space="preserve"> secondary structure. </w:t>
      </w:r>
      <w:r w:rsidR="00982774">
        <w:rPr>
          <w:rFonts w:asciiTheme="minorHAnsi" w:hAnsiTheme="minorHAnsi" w:cstheme="minorHAnsi"/>
          <w:color w:val="auto"/>
        </w:rPr>
        <w:t>A</w:t>
      </w:r>
      <w:r w:rsidR="00826422">
        <w:rPr>
          <w:rFonts w:asciiTheme="minorHAnsi" w:hAnsiTheme="minorHAnsi" w:cstheme="minorHAnsi"/>
          <w:color w:val="auto"/>
        </w:rPr>
        <w:t>ppropriate example</w:t>
      </w:r>
      <w:r w:rsidR="009B420E">
        <w:rPr>
          <w:rFonts w:asciiTheme="minorHAnsi" w:hAnsiTheme="minorHAnsi" w:cstheme="minorHAnsi"/>
          <w:color w:val="auto"/>
        </w:rPr>
        <w:t>s</w:t>
      </w:r>
      <w:r w:rsidR="00982774">
        <w:rPr>
          <w:rFonts w:asciiTheme="minorHAnsi" w:hAnsiTheme="minorHAnsi" w:cstheme="minorHAnsi"/>
          <w:color w:val="auto"/>
        </w:rPr>
        <w:t xml:space="preserve"> </w:t>
      </w:r>
      <w:r w:rsidR="009B420E">
        <w:rPr>
          <w:rFonts w:asciiTheme="minorHAnsi" w:hAnsiTheme="minorHAnsi" w:cstheme="minorHAnsi"/>
          <w:color w:val="auto"/>
        </w:rPr>
        <w:t>can be found in</w:t>
      </w:r>
      <w:r w:rsidR="00982774">
        <w:rPr>
          <w:rFonts w:asciiTheme="minorHAnsi" w:hAnsiTheme="minorHAnsi" w:cstheme="minorHAnsi"/>
          <w:color w:val="auto"/>
        </w:rPr>
        <w:t xml:space="preserve"> the class of interleukin-6 (IL-6) type cytokines</w:t>
      </w:r>
      <w:r w:rsidR="009B420E">
        <w:rPr>
          <w:rFonts w:asciiTheme="minorHAnsi" w:hAnsiTheme="minorHAnsi" w:cstheme="minorHAnsi"/>
          <w:color w:val="auto"/>
        </w:rPr>
        <w:t>,</w:t>
      </w:r>
      <w:r w:rsidR="000305BD">
        <w:rPr>
          <w:rFonts w:asciiTheme="minorHAnsi" w:hAnsiTheme="minorHAnsi" w:cstheme="minorHAnsi"/>
          <w:color w:val="auto"/>
        </w:rPr>
        <w:t xml:space="preserve"> such as</w:t>
      </w:r>
      <w:r w:rsidR="00982774">
        <w:rPr>
          <w:rFonts w:asciiTheme="minorHAnsi" w:hAnsiTheme="minorHAnsi" w:cstheme="minorHAnsi"/>
          <w:color w:val="auto"/>
        </w:rPr>
        <w:t xml:space="preserve"> </w:t>
      </w:r>
      <w:r w:rsidR="00E66C2D">
        <w:rPr>
          <w:rFonts w:asciiTheme="minorHAnsi" w:hAnsiTheme="minorHAnsi" w:cstheme="minorHAnsi"/>
          <w:color w:val="auto"/>
        </w:rPr>
        <w:t>interleukin-6 and ciliary neurotrophic factor (6% sequence identity)</w:t>
      </w:r>
      <w:r w:rsidR="0027102F">
        <w:rPr>
          <w:rFonts w:asciiTheme="minorHAnsi" w:hAnsiTheme="minorHAnsi" w:cstheme="minorHAnsi"/>
          <w:color w:val="auto"/>
        </w:rPr>
        <w:fldChar w:fldCharType="begin" w:fldLock="1"/>
      </w:r>
      <w:r w:rsidR="00A8422B">
        <w:rPr>
          <w:rFonts w:asciiTheme="minorHAnsi" w:hAnsiTheme="minorHAnsi" w:cstheme="minorHAnsi"/>
          <w:color w:val="auto"/>
        </w:rPr>
        <w:instrText>ADDIN CSL_CITATION { "citationItems" : [ { "id" : "ITEM-1", "itemData" : { "ISSN" : "0021-9258", "PMID" : "10207005", "abstract" : "Interleukin-6 (IL-6) and ciliary neurotrophic factor (CNTF) are \"4-helical bundle\" cytokines of the IL-6 type family of neuropoietic and hematopoietic cytokines. IL-6 signals by induction of a gp130 homodimer (e.g. IL-6), whereas CNTF and leukemia inhibitory factor (LIF) signal via a heterodimer of gp130 and LIF receptor (LIFR). Despite binding to the same receptor component (gp130) and a similar protein structure, IL-6 and CNTF share only 6% sequence identity. Using molecular modeling we defined a putative LIFR binding epitope on CNTF that consists of three distinct regions (C-terminal A-helix/N-terminal AB loop, BC loop, C-terminal CD-loop/N-terminal D-helix). A corresponding gp130-binding site on IL-6 was exchanged with this epitope. The resulting IL-6/CNTF chimera lost the capacity to signal via gp130 on cells without LIFR, but acquired the ability to signal via the gp130/LIFR heterodimer and STAT3 on responsive cells. Besides identifying a specific LIFR binding epitope on CNTF, our results suggest that receptor recognition sites of cytokines are organized as modules that are exchangeable even between cytokines with limited sequence homology.", "author" : [ { "dropping-particle" : "", "family" : "Kallen", "given" : "K J", "non-dropping-particle" : "", "parse-names" : false, "suffix" : "" }, { "dropping-particle" : "", "family" : "Gr\u00f6tzinger", "given" : "J", "non-dropping-particle" : "", "parse-names" : false, "suffix" : "" }, { "dropping-particle" : "", "family" : "Leli\u00e8vre", "given" : "E", "non-dropping-particle" : "", "parse-names" : false, "suffix" : "" }, { "dropping-particle" : "", "family" : "Vollmer", "given" : "P", "non-dropping-particle" : "", "parse-names" : false, "suffix" : "" }, { "dropping-particle" : "", "family" : "Aasland", "given" : "D", "non-dropping-particle" : "", "parse-names" : false, "suffix" : "" }, { "dropping-particle" : "", "family" : "Renn\u00e9", "given" : "C", "non-dropping-particle" : "", "parse-names" : false, "suffix" : "" }, { "dropping-particle" : "", "family" : "M\u00fcllberg", "given" : "J", "non-dropping-particle" : "", "parse-names" : false, "suffix" : "" }, { "dropping-particle" : "", "family" : "Myer zum B\u00fcschenfelde", "given" : "K H", "non-dropping-particle" : "", "parse-names" : false, "suffix" : "" }, { "dropping-particle" : "", "family" : "Gascan", "given" : "H", "non-dropping-particle" : "", "parse-names" : false, "suffix" : "" }, { "dropping-particle" : "", "family" : "Rose-John", "given" : "S", "non-dropping-particle" : "", "parse-names" : false, "suffix" : "" } ], "container-title" : "The Journal of biological chemistry", "id" : "ITEM-1", "issue" : "17", "issued" : { "date-parts" : [ [ "1999", "4", "23" ] ] }, "page" : "11859-67", "title" : "Receptor recognition sites of cytokines are organized as exchangeable modules. Transfer of the leukemia inhibitory factor receptor-binding site from ciliary neurotrophic factor to interleukin-6.", "type" : "article-journal", "volume" : "274" }, "uris" : [ "http://www.mendeley.com/documents/?uuid=e9021a14-62ce-45c1-a903-51b27ffb8522" ] } ], "mendeley" : { "formattedCitation" : "&lt;sup&gt;13&lt;/sup&gt;", "plainTextFormattedCitation" : "13", "previouslyFormattedCitation" : "&lt;sup&gt;13&lt;/sup&gt;" }, "properties" : { "noteIndex" : 0 }, "schema" : "https://github.com/citation-style-language/schema/raw/master/csl-citation.json" }</w:instrText>
      </w:r>
      <w:r w:rsidR="0027102F">
        <w:rPr>
          <w:rFonts w:asciiTheme="minorHAnsi" w:hAnsiTheme="minorHAnsi" w:cstheme="minorHAnsi"/>
          <w:color w:val="auto"/>
        </w:rPr>
        <w:fldChar w:fldCharType="separate"/>
      </w:r>
      <w:r w:rsidR="00A8422B" w:rsidRPr="00A8422B">
        <w:rPr>
          <w:rFonts w:asciiTheme="minorHAnsi" w:hAnsiTheme="minorHAnsi" w:cstheme="minorHAnsi"/>
          <w:noProof/>
          <w:color w:val="auto"/>
          <w:vertAlign w:val="superscript"/>
        </w:rPr>
        <w:t>13</w:t>
      </w:r>
      <w:r w:rsidR="0027102F">
        <w:rPr>
          <w:rFonts w:asciiTheme="minorHAnsi" w:hAnsiTheme="minorHAnsi" w:cstheme="minorHAnsi"/>
          <w:color w:val="auto"/>
        </w:rPr>
        <w:fldChar w:fldCharType="end"/>
      </w:r>
      <w:r w:rsidR="009B420E">
        <w:rPr>
          <w:rFonts w:asciiTheme="minorHAnsi" w:hAnsiTheme="minorHAnsi" w:cstheme="minorHAnsi"/>
          <w:color w:val="auto"/>
        </w:rPr>
        <w:t xml:space="preserve"> </w:t>
      </w:r>
      <w:r w:rsidR="000305BD">
        <w:rPr>
          <w:rFonts w:asciiTheme="minorHAnsi" w:hAnsiTheme="minorHAnsi" w:cstheme="minorHAnsi"/>
          <w:color w:val="auto"/>
        </w:rPr>
        <w:t>or</w:t>
      </w:r>
      <w:r w:rsidR="00DA0F4D">
        <w:rPr>
          <w:rFonts w:asciiTheme="minorHAnsi" w:hAnsiTheme="minorHAnsi" w:cstheme="minorHAnsi"/>
          <w:color w:val="auto"/>
        </w:rPr>
        <w:t xml:space="preserve"> </w:t>
      </w:r>
      <w:r w:rsidR="00E66C2D">
        <w:rPr>
          <w:rFonts w:asciiTheme="minorHAnsi" w:hAnsiTheme="minorHAnsi" w:cstheme="minorHAnsi"/>
          <w:color w:val="auto"/>
        </w:rPr>
        <w:t>leukemia inhibitory factor (LIF)</w:t>
      </w:r>
      <w:r w:rsidR="00DA0F4D">
        <w:rPr>
          <w:rFonts w:asciiTheme="minorHAnsi" w:hAnsiTheme="minorHAnsi" w:cstheme="minorHAnsi"/>
          <w:color w:val="auto"/>
        </w:rPr>
        <w:t xml:space="preserve"> </w:t>
      </w:r>
      <w:r w:rsidR="00E66C2D">
        <w:rPr>
          <w:rFonts w:asciiTheme="minorHAnsi" w:hAnsiTheme="minorHAnsi" w:cstheme="minorHAnsi"/>
          <w:color w:val="auto"/>
        </w:rPr>
        <w:t>and OSM (20% identity)</w:t>
      </w:r>
      <w:r w:rsidR="00DA0F4D">
        <w:rPr>
          <w:rFonts w:asciiTheme="minorHAnsi" w:hAnsiTheme="minorHAnsi" w:cstheme="minorHAnsi"/>
          <w:color w:val="auto"/>
        </w:rPr>
        <w:fldChar w:fldCharType="begin" w:fldLock="1"/>
      </w:r>
      <w:r w:rsidR="006F0436">
        <w:rPr>
          <w:rFonts w:asciiTheme="minorHAnsi" w:hAnsiTheme="minorHAnsi" w:cstheme="minorHAnsi"/>
          <w:color w:val="auto"/>
        </w:rPr>
        <w:instrText>ADDIN CSL_CITATION { "citationItems" : [ { "id" : "ITEM-1", "itemData" : { "DOI" : "10.1074/jbc.RA118.001920", "ISSN" : "1083-351X", "PMID" : "29511087", "abstract" : "Oncostatin M (OSM) and leukemia inhibitory factor (LIF) are closely related members of the interleukin-6 (IL-6) cytokine family. Both cytokines share a common origin and structure, and both interact through a specific region, termed binding site III, to activate a dimeric receptor complex formed by glycoprotein 130 (gp130) and LIF receptor (LIFR) in humans. However, only OSM activates the OSM receptor (OSMR)-gp130 complex. The molecular features that enable OSM to specifically activate the OSMR are currently unknown. To define specific sequence motifs within OSM that are critical for initiating signaling via OSMR, here we generated chimeric OSM-LIF cytokines and performed alanine-scanning experiments. Replacement of the OSM AB loop within OSM's binding site III with that of LIF abrogated OSMR activation, measured as STAT3 phosphorylation at Tyr-705, but did not compromise LIFR activation. Correspondingly, substitution of the AB loop and D-helix in LIF with their OSM counterparts was sufficient for OSMR activation. The alanine-scanning experiments revealed that residues Tyr-34, Gln-38, Gly-39, and Leu-45 (in the AB loop) and Pro-153 (in the D-helix) had specific roles in activating OSMR but not LIFR signaling, whereas Leu-40 and Cys-49 (in the AB loop), and Phe-160 and Lys-163 (in the D-helix) were required for activation of both receptors. Because most of the key amino acid residues identified here are conserved between LIF and OSM, we concluded that comparatively minor differences in a few amino acid residues within binding site III account for the differential biological effects of OSM and LIF.", "author" : [ { "dropping-particle" : "", "family" : "Adrian-Segarra", "given" : "Juan M", "non-dropping-particle" : "", "parse-names" : false, "suffix" : "" }, { "dropping-particle" : "", "family" : "Schindler", "given" : "Natalie", "non-dropping-particle" : "", "parse-names" : false, "suffix" : "" }, { "dropping-particle" : "", "family" : "Gajawada", "given" : "Praveen", "non-dropping-particle" : "", "parse-names" : false, "suffix" : "" }, { "dropping-particle" : "", "family" : "L\u00f6rchner", "given" : "Holger", "non-dropping-particle" : "", "parse-names" : false, "suffix" : "" }, { "dropping-particle" : "", "family" : "Braun", "given" : "Thomas", "non-dropping-particle" : "", "parse-names" : false, "suffix" : "" }, { "dropping-particle" : "", "family" : "P\u00f6ling", "given" : "Jochen", "non-dropping-particle" : "", "parse-names" : false, "suffix" : "" } ], "container-title" : "The Journal of biological chemistry", "id" : "ITEM-1", "issue" : "18", "issued" : { "date-parts" : [ [ "2018", "5", "4" ] ] }, "page" : "7017-7029", "title" : "The AB loop and D-helix in binding site III of human Oncostatin M (OSM) are required for OSM receptor activation.", "type" : "article-journal", "volume" : "293" }, "uris" : [ "http://www.mendeley.com/documents/?uuid=8d321090-0bae-4078-949c-cfd928061a2c" ] } ], "mendeley" : { "formattedCitation" : "&lt;sup&gt;6&lt;/sup&gt;", "plainTextFormattedCitation" : "6", "previouslyFormattedCitation" : "&lt;sup&gt;6&lt;/sup&gt;" }, "properties" : { "noteIndex" : 0 }, "schema" : "https://github.com/citation-style-language/schema/raw/master/csl-citation.json" }</w:instrText>
      </w:r>
      <w:r w:rsidR="00DA0F4D">
        <w:rPr>
          <w:rFonts w:asciiTheme="minorHAnsi" w:hAnsiTheme="minorHAnsi" w:cstheme="minorHAnsi"/>
          <w:color w:val="auto"/>
        </w:rPr>
        <w:fldChar w:fldCharType="separate"/>
      </w:r>
      <w:r w:rsidR="0027187C" w:rsidRPr="0027187C">
        <w:rPr>
          <w:rFonts w:asciiTheme="minorHAnsi" w:hAnsiTheme="minorHAnsi" w:cstheme="minorHAnsi"/>
          <w:noProof/>
          <w:color w:val="auto"/>
          <w:vertAlign w:val="superscript"/>
        </w:rPr>
        <w:t>6</w:t>
      </w:r>
      <w:r w:rsidR="00DA0F4D">
        <w:rPr>
          <w:rFonts w:asciiTheme="minorHAnsi" w:hAnsiTheme="minorHAnsi" w:cstheme="minorHAnsi"/>
          <w:color w:val="auto"/>
        </w:rPr>
        <w:fldChar w:fldCharType="end"/>
      </w:r>
      <w:r w:rsidR="00DA0F4D">
        <w:rPr>
          <w:rFonts w:asciiTheme="minorHAnsi" w:hAnsiTheme="minorHAnsi" w:cstheme="minorHAnsi"/>
          <w:color w:val="auto"/>
        </w:rPr>
        <w:t>, on which th</w:t>
      </w:r>
      <w:r w:rsidR="00691C04">
        <w:rPr>
          <w:rFonts w:asciiTheme="minorHAnsi" w:hAnsiTheme="minorHAnsi" w:cstheme="minorHAnsi"/>
          <w:color w:val="auto"/>
        </w:rPr>
        <w:t>e following</w:t>
      </w:r>
      <w:r w:rsidR="00DA0F4D">
        <w:rPr>
          <w:rFonts w:asciiTheme="minorHAnsi" w:hAnsiTheme="minorHAnsi" w:cstheme="minorHAnsi"/>
          <w:color w:val="auto"/>
        </w:rPr>
        <w:t xml:space="preserve"> protocol is based</w:t>
      </w:r>
      <w:r w:rsidR="0027102F">
        <w:rPr>
          <w:rFonts w:asciiTheme="minorHAnsi" w:hAnsiTheme="minorHAnsi" w:cstheme="minorHAnsi"/>
          <w:color w:val="auto"/>
        </w:rPr>
        <w:t>.</w:t>
      </w:r>
      <w:r w:rsidR="00DA0F4D">
        <w:rPr>
          <w:rFonts w:asciiTheme="minorHAnsi" w:hAnsiTheme="minorHAnsi" w:cstheme="minorHAnsi"/>
          <w:color w:val="auto"/>
        </w:rPr>
        <w:t xml:space="preserve"> </w:t>
      </w:r>
    </w:p>
    <w:p w14:paraId="16A5FA9E" w14:textId="77777777" w:rsidR="004919AE" w:rsidRPr="001B1519" w:rsidRDefault="004919AE" w:rsidP="001B1519">
      <w:pPr>
        <w:rPr>
          <w:rFonts w:asciiTheme="minorHAnsi" w:hAnsiTheme="minorHAnsi" w:cstheme="minorHAnsi"/>
          <w:b/>
        </w:rPr>
      </w:pPr>
    </w:p>
    <w:p w14:paraId="3D4CD2F3" w14:textId="32A20264" w:rsidR="006305D7" w:rsidRPr="001B1519" w:rsidRDefault="006305D7" w:rsidP="001B1519">
      <w:pPr>
        <w:rPr>
          <w:rFonts w:asciiTheme="minorHAnsi" w:hAnsiTheme="minorHAnsi" w:cstheme="minorHAnsi"/>
          <w:color w:val="808080" w:themeColor="background1" w:themeShade="80"/>
        </w:rPr>
      </w:pPr>
      <w:r w:rsidRPr="001B1519">
        <w:rPr>
          <w:rFonts w:asciiTheme="minorHAnsi" w:hAnsiTheme="minorHAnsi" w:cstheme="minorHAnsi"/>
          <w:b/>
        </w:rPr>
        <w:t>PROTOCOL</w:t>
      </w:r>
    </w:p>
    <w:p w14:paraId="496AB0B4" w14:textId="77777777" w:rsidR="001C1E49" w:rsidRDefault="001C1E49" w:rsidP="001B1519">
      <w:pPr>
        <w:pStyle w:val="NormalWeb"/>
        <w:spacing w:before="0" w:beforeAutospacing="0" w:after="0" w:afterAutospacing="0"/>
        <w:rPr>
          <w:rFonts w:asciiTheme="minorHAnsi" w:hAnsiTheme="minorHAnsi" w:cstheme="minorHAnsi"/>
          <w:b/>
        </w:rPr>
      </w:pPr>
    </w:p>
    <w:p w14:paraId="459C8D7C" w14:textId="634AE6B8" w:rsidR="00B77DFC" w:rsidRPr="00866C30" w:rsidRDefault="00B3002E" w:rsidP="005F10FF">
      <w:pPr>
        <w:pStyle w:val="NormalWeb"/>
        <w:numPr>
          <w:ilvl w:val="0"/>
          <w:numId w:val="24"/>
        </w:numPr>
        <w:spacing w:before="0" w:beforeAutospacing="0" w:after="0" w:afterAutospacing="0"/>
        <w:rPr>
          <w:rFonts w:asciiTheme="minorHAnsi" w:hAnsiTheme="minorHAnsi" w:cstheme="minorHAnsi"/>
          <w:b/>
          <w:highlight w:val="yellow"/>
        </w:rPr>
      </w:pPr>
      <w:bookmarkStart w:id="1" w:name="_Hlk525025136"/>
      <w:r w:rsidRPr="00866C30">
        <w:rPr>
          <w:rFonts w:asciiTheme="minorHAnsi" w:hAnsiTheme="minorHAnsi" w:cstheme="minorHAnsi"/>
          <w:b/>
          <w:highlight w:val="yellow"/>
        </w:rPr>
        <w:t xml:space="preserve">Chimeric </w:t>
      </w:r>
      <w:r w:rsidR="008A4160" w:rsidRPr="00866C30">
        <w:rPr>
          <w:rFonts w:asciiTheme="minorHAnsi" w:hAnsiTheme="minorHAnsi" w:cstheme="minorHAnsi"/>
          <w:b/>
          <w:highlight w:val="yellow"/>
        </w:rPr>
        <w:t>P</w:t>
      </w:r>
      <w:r w:rsidRPr="00866C30">
        <w:rPr>
          <w:rFonts w:asciiTheme="minorHAnsi" w:hAnsiTheme="minorHAnsi" w:cstheme="minorHAnsi"/>
          <w:b/>
          <w:highlight w:val="yellow"/>
        </w:rPr>
        <w:t xml:space="preserve">rotein </w:t>
      </w:r>
      <w:r w:rsidR="008A4160" w:rsidRPr="00866C30">
        <w:rPr>
          <w:rFonts w:asciiTheme="minorHAnsi" w:hAnsiTheme="minorHAnsi" w:cstheme="minorHAnsi"/>
          <w:b/>
          <w:highlight w:val="yellow"/>
        </w:rPr>
        <w:t>D</w:t>
      </w:r>
      <w:r w:rsidRPr="00866C30">
        <w:rPr>
          <w:rFonts w:asciiTheme="minorHAnsi" w:hAnsiTheme="minorHAnsi" w:cstheme="minorHAnsi"/>
          <w:b/>
          <w:highlight w:val="yellow"/>
        </w:rPr>
        <w:t>esign</w:t>
      </w:r>
    </w:p>
    <w:p w14:paraId="776FA52B" w14:textId="77777777" w:rsidR="00B3002E" w:rsidRDefault="00B3002E" w:rsidP="001B1519">
      <w:pPr>
        <w:pStyle w:val="NormalWeb"/>
        <w:spacing w:before="0" w:beforeAutospacing="0" w:after="0" w:afterAutospacing="0"/>
        <w:rPr>
          <w:rFonts w:asciiTheme="minorHAnsi" w:hAnsiTheme="minorHAnsi" w:cstheme="minorHAnsi"/>
        </w:rPr>
      </w:pPr>
    </w:p>
    <w:p w14:paraId="54C54BFB" w14:textId="67BED549" w:rsidR="00D6522D" w:rsidRDefault="00CA2CFE" w:rsidP="005F10FF">
      <w:pPr>
        <w:pStyle w:val="NormalWeb"/>
        <w:numPr>
          <w:ilvl w:val="1"/>
          <w:numId w:val="24"/>
        </w:numPr>
        <w:spacing w:before="0" w:beforeAutospacing="0" w:after="0" w:afterAutospacing="0"/>
        <w:rPr>
          <w:rFonts w:asciiTheme="minorHAnsi" w:hAnsiTheme="minorHAnsi" w:cstheme="minorHAnsi"/>
        </w:rPr>
      </w:pPr>
      <w:r w:rsidRPr="00997507">
        <w:rPr>
          <w:rFonts w:asciiTheme="minorHAnsi" w:hAnsiTheme="minorHAnsi" w:cstheme="minorHAnsi"/>
        </w:rPr>
        <w:t>Select a suitable</w:t>
      </w:r>
      <w:r w:rsidR="00B3002E" w:rsidRPr="00997507">
        <w:rPr>
          <w:rFonts w:asciiTheme="minorHAnsi" w:hAnsiTheme="minorHAnsi" w:cstheme="minorHAnsi"/>
        </w:rPr>
        <w:t xml:space="preserve"> protein</w:t>
      </w:r>
      <w:r w:rsidR="000305BD" w:rsidRPr="00997507">
        <w:rPr>
          <w:rFonts w:asciiTheme="minorHAnsi" w:hAnsiTheme="minorHAnsi" w:cstheme="minorHAnsi"/>
        </w:rPr>
        <w:t xml:space="preserve"> (donor)</w:t>
      </w:r>
      <w:r w:rsidR="00B3002E" w:rsidRPr="00997507">
        <w:rPr>
          <w:rFonts w:asciiTheme="minorHAnsi" w:hAnsiTheme="minorHAnsi" w:cstheme="minorHAnsi"/>
        </w:rPr>
        <w:t xml:space="preserve"> </w:t>
      </w:r>
      <w:r w:rsidRPr="00997507">
        <w:rPr>
          <w:rFonts w:asciiTheme="minorHAnsi" w:hAnsiTheme="minorHAnsi" w:cstheme="minorHAnsi"/>
        </w:rPr>
        <w:t>to exchange regions with the protein of interest</w:t>
      </w:r>
      <w:r w:rsidR="000305BD" w:rsidRPr="00997507">
        <w:rPr>
          <w:rFonts w:asciiTheme="minorHAnsi" w:hAnsiTheme="minorHAnsi" w:cstheme="minorHAnsi"/>
        </w:rPr>
        <w:t xml:space="preserve"> (recipient)</w:t>
      </w:r>
      <w:r w:rsidR="0086393D" w:rsidRPr="00997507">
        <w:rPr>
          <w:rFonts w:asciiTheme="minorHAnsi" w:hAnsiTheme="minorHAnsi" w:cstheme="minorHAnsi"/>
        </w:rPr>
        <w:t xml:space="preserve"> </w:t>
      </w:r>
      <w:r w:rsidRPr="00997507">
        <w:rPr>
          <w:rFonts w:asciiTheme="minorHAnsi" w:hAnsiTheme="minorHAnsi" w:cstheme="minorHAnsi"/>
        </w:rPr>
        <w:t>The donor protein should be structurally similar,</w:t>
      </w:r>
      <w:r w:rsidR="001C4D49" w:rsidRPr="00997507">
        <w:rPr>
          <w:rFonts w:asciiTheme="minorHAnsi" w:hAnsiTheme="minorHAnsi" w:cstheme="minorHAnsi"/>
        </w:rPr>
        <w:t xml:space="preserve"> ideally belonging to the same protein family,</w:t>
      </w:r>
      <w:r w:rsidRPr="00997507">
        <w:rPr>
          <w:rFonts w:asciiTheme="minorHAnsi" w:hAnsiTheme="minorHAnsi" w:cstheme="minorHAnsi"/>
        </w:rPr>
        <w:t xml:space="preserve"> but </w:t>
      </w:r>
      <w:r w:rsidR="00F410BF" w:rsidRPr="00997507">
        <w:rPr>
          <w:rFonts w:asciiTheme="minorHAnsi" w:hAnsiTheme="minorHAnsi" w:cstheme="minorHAnsi"/>
        </w:rPr>
        <w:t>lacking</w:t>
      </w:r>
      <w:r w:rsidRPr="00997507">
        <w:rPr>
          <w:rFonts w:asciiTheme="minorHAnsi" w:hAnsiTheme="minorHAnsi" w:cstheme="minorHAnsi"/>
        </w:rPr>
        <w:t xml:space="preserve"> the </w:t>
      </w:r>
      <w:r w:rsidR="001C4D49" w:rsidRPr="00997507">
        <w:rPr>
          <w:rFonts w:asciiTheme="minorHAnsi" w:hAnsiTheme="minorHAnsi" w:cstheme="minorHAnsi"/>
        </w:rPr>
        <w:t xml:space="preserve">biological activity </w:t>
      </w:r>
      <w:r w:rsidR="00F410BF" w:rsidRPr="00997507">
        <w:rPr>
          <w:rFonts w:asciiTheme="minorHAnsi" w:hAnsiTheme="minorHAnsi" w:cstheme="minorHAnsi"/>
        </w:rPr>
        <w:t xml:space="preserve">to be </w:t>
      </w:r>
      <w:r w:rsidRPr="00997507">
        <w:rPr>
          <w:rFonts w:asciiTheme="minorHAnsi" w:hAnsiTheme="minorHAnsi" w:cstheme="minorHAnsi"/>
        </w:rPr>
        <w:t>used as readout.</w:t>
      </w:r>
      <w:r w:rsidR="0085610A">
        <w:rPr>
          <w:rFonts w:asciiTheme="minorHAnsi" w:hAnsiTheme="minorHAnsi" w:cstheme="minorHAnsi"/>
        </w:rPr>
        <w:t xml:space="preserve"> </w:t>
      </w:r>
      <w:r w:rsidR="00203044">
        <w:rPr>
          <w:rFonts w:asciiTheme="minorHAnsi" w:hAnsiTheme="minorHAnsi" w:cstheme="minorHAnsi"/>
        </w:rPr>
        <w:t>If</w:t>
      </w:r>
      <w:r w:rsidR="00BA1E2A">
        <w:rPr>
          <w:rFonts w:asciiTheme="minorHAnsi" w:hAnsiTheme="minorHAnsi" w:cstheme="minorHAnsi"/>
        </w:rPr>
        <w:t xml:space="preserve"> no structurally related proteins</w:t>
      </w:r>
      <w:r w:rsidR="0085610A">
        <w:rPr>
          <w:rFonts w:asciiTheme="minorHAnsi" w:hAnsiTheme="minorHAnsi" w:cstheme="minorHAnsi"/>
        </w:rPr>
        <w:t xml:space="preserve"> are known, potential candidates</w:t>
      </w:r>
      <w:r w:rsidR="00BA1E2A">
        <w:rPr>
          <w:rFonts w:asciiTheme="minorHAnsi" w:hAnsiTheme="minorHAnsi" w:cstheme="minorHAnsi"/>
        </w:rPr>
        <w:t xml:space="preserve"> can be identified using an automated tool such as the Vector Alignment Search Tool (VAST)</w:t>
      </w:r>
      <w:r w:rsidR="00BA1E2A">
        <w:rPr>
          <w:rFonts w:asciiTheme="minorHAnsi" w:hAnsiTheme="minorHAnsi" w:cstheme="minorHAnsi"/>
        </w:rPr>
        <w:fldChar w:fldCharType="begin" w:fldLock="1"/>
      </w:r>
      <w:r w:rsidR="00A8422B">
        <w:rPr>
          <w:rFonts w:asciiTheme="minorHAnsi" w:hAnsiTheme="minorHAnsi" w:cstheme="minorHAnsi"/>
        </w:rPr>
        <w:instrText>ADDIN CSL_CITATION { "citationItems" : [ { "id" : "ITEM-1", "itemData" : { "ISSN" : "0959-440X", "PMID" : "8804824", "abstract" : "Examination of a protein's structural 'neighbors' can reveal distant evolutionary relationships that are otherwise undetectable, and perhaps suggest unsuspected functional properties. In the past, such analyses have often required specialized software and computer skills, but new structural comparison methods, developed in the past two years, increasingly offer this opportunity to structural and molecular biologists in general. These methods are based on similarity-search algorithms that are fast enough to have effectively removed the computer-time limitation for structure-structure search and alignment, and have made it possible for several groups to conduct systematic comparisons of all publicly available structures, and offer this information via the World Wide Web. Furthermore, and perhaps surprisingly given the difficulty of the structure-comparison problem, these groups seem to have converged on quite similar approaches with respect to both fast search algorithms and the identification of statistically significant similarities.", "author" : [ { "dropping-particle" : "", "family" : "Gibrat", "given" : "J F", "non-dropping-particle" : "", "parse-names" : false, "suffix" : "" }, { "dropping-particle" : "", "family" : "Madej", "given" : "T", "non-dropping-particle" : "", "parse-names" : false, "suffix" : "" }, { "dropping-particle" : "", "family" : "Bryant", "given" : "S H", "non-dropping-particle" : "", "parse-names" : false, "suffix" : "" } ], "container-title" : "Current opinion in structural biology", "id" : "ITEM-1", "issue" : "3", "issued" : { "date-parts" : [ [ "1996", "6" ] ] }, "page" : "377-85", "title" : "Surprising similarities in structure comparison.", "type" : "article-journal", "volume" : "6" }, "uris" : [ "http://www.mendeley.com/documents/?uuid=2e44ee58-3f03-441c-940c-b738aa94ec07" ] }, { "id" : "ITEM-2", "itemData" : { "DOI" : "10.1093/nar/gkt1208", "ISSN" : "1362-4962", "PMID" : "24319143", "abstract" : "The computational detection of similarities between protein 3D structures has become an indispensable tool for the detection of homologous relationships, the classification of protein families and functional inference. Consequently, numerous algorithms have been developed that facilitate structure comparison, including rapid searches against a steadily growing collection of protein structures. To this end, NCBI's Molecular Modeling Database (MMDB), which is based on the Protein Data Bank (PDB), maintains a comprehensive and up-to-date archive of protein structure similarities computed with the Vector Alignment Search Tool (VAST). These similarities have been recorded on the level of single proteins and protein domains, comprising in excess of 1.5 billion pairwise alignments. Here we present VAST+, an extension to the existing VAST service, which summarizes and presents structural similarity on the level of biological assemblies or macromolecular complexes. VAST+ simplifies structure neighboring results and shows, for macromolecular complexes tracked in MMDB, lists of similar complexes ranked by the extent of similarity. VAST+ replaces the previous VAST service as the default presentation of structure neighboring data in NCBI's Entrez query and retrieval system. MMDB and VAST+ can be accessed via http://www.ncbi.nlm.nih.gov/Structure.", "author" : [ { "dropping-particle" : "", "family" : "Madej", "given" : "Thomas", "non-dropping-particle" : "", "parse-names" : false, "suffix" : "" }, { "dropping-particle" : "", "family" : "Lanczycki", "given" : "Christopher J", "non-dropping-particle" : "", "parse-names" : false, "suffix" : "" }, { "dropping-particle" : "", "family" : "Zhang", "given" : "Dachuan", "non-dropping-particle" : "", "parse-names" : false, "suffix" : "" }, { "dropping-particle" : "", "family" : "Thiessen", "given" : "Paul A", "non-dropping-particle" : "", "parse-names" : false, "suffix" : "" }, { "dropping-particle" : "", "family" : "Geer", "given" : "Renata C", "non-dropping-particle" : "", "parse-names" : false, "suffix" : "" }, { "dropping-particle" : "", "family" : "Marchler-Bauer", "given" : "Aron", "non-dropping-particle" : "", "parse-names" : false, "suffix" : "" }, { "dropping-particle" : "", "family" : "Bryant", "given" : "Stephen H", "non-dropping-particle" : "", "parse-names" : false, "suffix" : "" } ], "container-title" : "Nucleic acids research", "id" : "ITEM-2", "issue" : "Database issue", "issued" : { "date-parts" : [ [ "2014", "1" ] ] }, "page" : "D297-303", "title" : "MMDB and VAST+: tracking structural similarities between macromolecular complexes.", "type" : "article-journal", "volume" : "42" }, "uris" : [ "http://www.mendeley.com/documents/?uuid=2e54a3ad-9981-41a0-b7b9-1e1491c309a8" ] } ], "mendeley" : { "formattedCitation" : "&lt;sup&gt;14,15&lt;/sup&gt;", "plainTextFormattedCitation" : "14,15", "previouslyFormattedCitation" : "&lt;sup&gt;14,15&lt;/sup&gt;" }, "properties" : { "noteIndex" : 0 }, "schema" : "https://github.com/citation-style-language/schema/raw/master/csl-citation.json" }</w:instrText>
      </w:r>
      <w:r w:rsidR="00BA1E2A">
        <w:rPr>
          <w:rFonts w:asciiTheme="minorHAnsi" w:hAnsiTheme="minorHAnsi" w:cstheme="minorHAnsi"/>
        </w:rPr>
        <w:fldChar w:fldCharType="separate"/>
      </w:r>
      <w:r w:rsidR="00A8422B" w:rsidRPr="00A8422B">
        <w:rPr>
          <w:rFonts w:asciiTheme="minorHAnsi" w:hAnsiTheme="minorHAnsi" w:cstheme="minorHAnsi"/>
          <w:noProof/>
          <w:vertAlign w:val="superscript"/>
        </w:rPr>
        <w:t>14,15</w:t>
      </w:r>
      <w:r w:rsidR="00BA1E2A">
        <w:rPr>
          <w:rFonts w:asciiTheme="minorHAnsi" w:hAnsiTheme="minorHAnsi" w:cstheme="minorHAnsi"/>
        </w:rPr>
        <w:fldChar w:fldCharType="end"/>
      </w:r>
      <w:r w:rsidR="006C7869">
        <w:rPr>
          <w:rFonts w:asciiTheme="minorHAnsi" w:hAnsiTheme="minorHAnsi" w:cstheme="minorHAnsi"/>
        </w:rPr>
        <w:t>:</w:t>
      </w:r>
    </w:p>
    <w:p w14:paraId="6DE61F46" w14:textId="77777777" w:rsidR="0085610A" w:rsidRDefault="0085610A" w:rsidP="001B1519">
      <w:pPr>
        <w:pStyle w:val="NormalWeb"/>
        <w:spacing w:before="0" w:beforeAutospacing="0" w:after="0" w:afterAutospacing="0"/>
        <w:rPr>
          <w:rFonts w:asciiTheme="minorHAnsi" w:hAnsiTheme="minorHAnsi" w:cstheme="minorHAnsi"/>
        </w:rPr>
      </w:pPr>
    </w:p>
    <w:p w14:paraId="23495CC7" w14:textId="17AE2497" w:rsidR="006C7869" w:rsidRDefault="0085610A" w:rsidP="005F10FF">
      <w:pPr>
        <w:pStyle w:val="NormalWeb"/>
        <w:numPr>
          <w:ilvl w:val="2"/>
          <w:numId w:val="24"/>
        </w:numPr>
        <w:spacing w:before="0" w:beforeAutospacing="0" w:after="0" w:afterAutospacing="0"/>
        <w:rPr>
          <w:rFonts w:asciiTheme="minorHAnsi" w:hAnsiTheme="minorHAnsi" w:cstheme="minorHAnsi"/>
        </w:rPr>
      </w:pPr>
      <w:r>
        <w:rPr>
          <w:rFonts w:asciiTheme="minorHAnsi" w:hAnsiTheme="minorHAnsi" w:cstheme="minorHAnsi"/>
        </w:rPr>
        <w:t xml:space="preserve">Access the </w:t>
      </w:r>
      <w:r w:rsidR="00B21A7D">
        <w:rPr>
          <w:rFonts w:asciiTheme="minorHAnsi" w:hAnsiTheme="minorHAnsi" w:cstheme="minorHAnsi"/>
        </w:rPr>
        <w:t>Protein Data Bank</w:t>
      </w:r>
      <w:r w:rsidR="009E37B2">
        <w:rPr>
          <w:rFonts w:asciiTheme="minorHAnsi" w:hAnsiTheme="minorHAnsi" w:cstheme="minorHAnsi"/>
        </w:rPr>
        <w:t xml:space="preserve"> (PDB)</w:t>
      </w:r>
      <w:r w:rsidR="00526807">
        <w:rPr>
          <w:rFonts w:asciiTheme="minorHAnsi" w:hAnsiTheme="minorHAnsi" w:cstheme="minorHAnsi"/>
        </w:rPr>
        <w:fldChar w:fldCharType="begin" w:fldLock="1"/>
      </w:r>
      <w:r w:rsidR="00A8422B">
        <w:rPr>
          <w:rFonts w:asciiTheme="minorHAnsi" w:hAnsiTheme="minorHAnsi" w:cstheme="minorHAnsi"/>
        </w:rPr>
        <w:instrText>ADDIN CSL_CITATION { "citationItems" : [ { "id" : "ITEM-1", "itemData" : { "DOI" : "10.1038/nsb1203-980", "ISSN" : "1072-8368", "PMID" : "14634627", "author" : [ { "dropping-particle" : "", "family" : "Berman", "given" : "Helen", "non-dropping-particle" : "", "parse-names" : false, "suffix" : "" }, { "dropping-particle" : "", "family" : "Henrick", "given" : "Kim", "non-dropping-particle" : "", "parse-names" : false, "suffix" : "" }, { "dropping-particle" : "", "family" : "Nakamura", "given" : "Haruki", "non-dropping-particle" : "", "parse-names" : false, "suffix" : "" } ], "container-title" : "Nature structural biology", "id" : "ITEM-1", "issue" : "12", "issued" : { "date-parts" : [ [ "2003", "12" ] ] }, "page" : "980", "title" : "Announcing the worldwide Protein Data Bank.", "type" : "article-journal", "volume" : "10" }, "uris" : [ "http://www.mendeley.com/documents/?uuid=6f2d7588-175d-49e5-9b93-4949283d09bd" ] } ], "mendeley" : { "formattedCitation" : "&lt;sup&gt;16&lt;/sup&gt;", "plainTextFormattedCitation" : "16", "previouslyFormattedCitation" : "&lt;sup&gt;16&lt;/sup&gt;" }, "properties" : { "noteIndex" : 0 }, "schema" : "https://github.com/citation-style-language/schema/raw/master/csl-citation.json" }</w:instrText>
      </w:r>
      <w:r w:rsidR="00526807">
        <w:rPr>
          <w:rFonts w:asciiTheme="minorHAnsi" w:hAnsiTheme="minorHAnsi" w:cstheme="minorHAnsi"/>
        </w:rPr>
        <w:fldChar w:fldCharType="separate"/>
      </w:r>
      <w:r w:rsidR="00A8422B" w:rsidRPr="00A8422B">
        <w:rPr>
          <w:rFonts w:asciiTheme="minorHAnsi" w:hAnsiTheme="minorHAnsi" w:cstheme="minorHAnsi"/>
          <w:noProof/>
          <w:vertAlign w:val="superscript"/>
        </w:rPr>
        <w:t>16</w:t>
      </w:r>
      <w:r w:rsidR="00526807">
        <w:rPr>
          <w:rFonts w:asciiTheme="minorHAnsi" w:hAnsiTheme="minorHAnsi" w:cstheme="minorHAnsi"/>
        </w:rPr>
        <w:fldChar w:fldCharType="end"/>
      </w:r>
      <w:r w:rsidR="00B21A7D">
        <w:rPr>
          <w:rFonts w:asciiTheme="minorHAnsi" w:hAnsiTheme="minorHAnsi" w:cstheme="minorHAnsi"/>
        </w:rPr>
        <w:t xml:space="preserve"> </w:t>
      </w:r>
      <w:r w:rsidR="009E37B2">
        <w:rPr>
          <w:rFonts w:asciiTheme="minorHAnsi" w:hAnsiTheme="minorHAnsi" w:cstheme="minorHAnsi"/>
        </w:rPr>
        <w:t xml:space="preserve">European </w:t>
      </w:r>
      <w:r w:rsidR="00526807">
        <w:rPr>
          <w:rFonts w:asciiTheme="minorHAnsi" w:hAnsiTheme="minorHAnsi" w:cstheme="minorHAnsi"/>
        </w:rPr>
        <w:t>website (</w:t>
      </w:r>
      <w:r w:rsidR="00526807" w:rsidRPr="00526807">
        <w:rPr>
          <w:rFonts w:asciiTheme="minorHAnsi" w:hAnsiTheme="minorHAnsi" w:cstheme="minorHAnsi"/>
        </w:rPr>
        <w:t>https://www.ebi.ac.uk/pdbe/</w:t>
      </w:r>
      <w:r w:rsidR="00526807">
        <w:rPr>
          <w:rFonts w:asciiTheme="minorHAnsi" w:hAnsiTheme="minorHAnsi" w:cstheme="minorHAnsi"/>
        </w:rPr>
        <w:t xml:space="preserve">), </w:t>
      </w:r>
      <w:r w:rsidR="00B21A7D">
        <w:rPr>
          <w:rFonts w:asciiTheme="minorHAnsi" w:hAnsiTheme="minorHAnsi" w:cstheme="minorHAnsi"/>
        </w:rPr>
        <w:t>introduce the name of the protein of interest in the search box on the upper right corner</w:t>
      </w:r>
      <w:r w:rsidR="00866C30">
        <w:rPr>
          <w:rFonts w:asciiTheme="minorHAnsi" w:hAnsiTheme="minorHAnsi" w:cstheme="minorHAnsi"/>
        </w:rPr>
        <w:t>,</w:t>
      </w:r>
      <w:r w:rsidR="00526807">
        <w:rPr>
          <w:rFonts w:asciiTheme="minorHAnsi" w:hAnsiTheme="minorHAnsi" w:cstheme="minorHAnsi"/>
        </w:rPr>
        <w:t xml:space="preserve"> and click 'Search'</w:t>
      </w:r>
      <w:r w:rsidR="00B21A7D">
        <w:rPr>
          <w:rFonts w:asciiTheme="minorHAnsi" w:hAnsiTheme="minorHAnsi" w:cstheme="minorHAnsi"/>
        </w:rPr>
        <w:t>. Provided that a crystal structure is available, note down the PDB identifier (</w:t>
      </w:r>
      <w:r w:rsidR="00365693">
        <w:rPr>
          <w:rFonts w:asciiTheme="minorHAnsi" w:hAnsiTheme="minorHAnsi" w:cstheme="minorHAnsi"/>
        </w:rPr>
        <w:t xml:space="preserve">PDB ID; </w:t>
      </w:r>
      <w:r w:rsidR="00866C30" w:rsidRPr="00866C30">
        <w:rPr>
          <w:rFonts w:asciiTheme="minorHAnsi" w:hAnsiTheme="minorHAnsi" w:cstheme="minorHAnsi"/>
          <w:i/>
        </w:rPr>
        <w:t>e.g.</w:t>
      </w:r>
      <w:r w:rsidR="00B21A7D">
        <w:rPr>
          <w:rFonts w:asciiTheme="minorHAnsi" w:hAnsiTheme="minorHAnsi" w:cstheme="minorHAnsi"/>
          <w:i/>
        </w:rPr>
        <w:t xml:space="preserve"> </w:t>
      </w:r>
      <w:r w:rsidR="00B21A7D">
        <w:rPr>
          <w:rFonts w:asciiTheme="minorHAnsi" w:hAnsiTheme="minorHAnsi" w:cstheme="minorHAnsi"/>
        </w:rPr>
        <w:t xml:space="preserve">1evs for OSM). </w:t>
      </w:r>
    </w:p>
    <w:p w14:paraId="01FCFBBE" w14:textId="77777777" w:rsidR="006C7869" w:rsidRDefault="006C7869" w:rsidP="006C7869">
      <w:pPr>
        <w:pStyle w:val="NormalWeb"/>
        <w:spacing w:before="0" w:beforeAutospacing="0" w:after="0" w:afterAutospacing="0"/>
        <w:rPr>
          <w:rFonts w:asciiTheme="minorHAnsi" w:hAnsiTheme="minorHAnsi" w:cstheme="minorHAnsi"/>
          <w:b/>
        </w:rPr>
      </w:pPr>
    </w:p>
    <w:p w14:paraId="621B1750" w14:textId="7ECD1897" w:rsidR="00B21A7D" w:rsidRDefault="00091105" w:rsidP="006C7869">
      <w:pPr>
        <w:pStyle w:val="NormalWeb"/>
        <w:spacing w:before="0" w:beforeAutospacing="0" w:after="0" w:afterAutospacing="0"/>
        <w:rPr>
          <w:rFonts w:asciiTheme="minorHAnsi" w:hAnsiTheme="minorHAnsi" w:cstheme="minorHAnsi"/>
        </w:rPr>
      </w:pPr>
      <w:r w:rsidRPr="00091105">
        <w:rPr>
          <w:rFonts w:asciiTheme="minorHAnsi" w:hAnsiTheme="minorHAnsi" w:cstheme="minorHAnsi"/>
        </w:rPr>
        <w:t>NOTE:</w:t>
      </w:r>
      <w:r w:rsidR="00B21A7D">
        <w:rPr>
          <w:rFonts w:asciiTheme="minorHAnsi" w:hAnsiTheme="minorHAnsi" w:cstheme="minorHAnsi"/>
        </w:rPr>
        <w:t xml:space="preserve"> if structural data is not available at the PDB, a homology model </w:t>
      </w:r>
      <w:r w:rsidR="00526807">
        <w:rPr>
          <w:rFonts w:asciiTheme="minorHAnsi" w:hAnsiTheme="minorHAnsi" w:cstheme="minorHAnsi"/>
        </w:rPr>
        <w:t xml:space="preserve">of the protein </w:t>
      </w:r>
      <w:r w:rsidR="00B21A7D">
        <w:rPr>
          <w:rFonts w:asciiTheme="minorHAnsi" w:hAnsiTheme="minorHAnsi" w:cstheme="minorHAnsi"/>
        </w:rPr>
        <w:t>might be generated by a tool such as SWISS-MODEL</w:t>
      </w:r>
      <w:r w:rsidR="00B21A7D">
        <w:rPr>
          <w:rFonts w:asciiTheme="minorHAnsi" w:hAnsiTheme="minorHAnsi" w:cstheme="minorHAnsi"/>
        </w:rPr>
        <w:fldChar w:fldCharType="begin" w:fldLock="1"/>
      </w:r>
      <w:r w:rsidR="00A8422B">
        <w:rPr>
          <w:rFonts w:asciiTheme="minorHAnsi" w:hAnsiTheme="minorHAnsi" w:cstheme="minorHAnsi"/>
        </w:rPr>
        <w:instrText>ADDIN CSL_CITATION { "citationItems" : [ { "id" : "ITEM-1", "itemData" : { "DOI" : "10.1093/nar/gku340", "ISSN" : "1362-4962", "PMID" : "24782522", "abstract" : "Protein structure homology modelling has become a routine technique to generate 3D models for proteins when experimental structures are not available. Fully automated servers such as SWISS-MODEL with user-friendly web interfaces generate reliable models without the need for complex software packages or downloading large databases. Here, we describe the latest version of the SWISS-MODEL expert system for protein structure modelling. The SWISS-MODEL template library provides annotation of quaternary structure and essential ligands and co-factors to allow for building of complete structural models, including their oligomeric structure. The improved SWISS-MODEL pipeline makes extensive use of model quality estimation for selection of the most suitable templates and provides estimates of the expected accuracy of the resulting models. The accuracy of the models generated by SWISS-MODEL is continuously evaluated by the CAMEO system. The new web site allows users to interactively search for templates, cluster them by sequence similarity, structurally compare alternative templates and select the ones to be used for model building. In cases where multiple alternative template structures are available for a protein of interest, a user-guided template selection step allows building models in different functional states. SWISS-MODEL is available at http://swissmodel.expasy.org/.", "author" : [ { "dropping-particle" : "", "family" : "Biasini", "given" : "Marco", "non-dropping-particle" : "", "parse-names" : false, "suffix" : "" }, { "dropping-particle" : "", "family" : "Bienert", "given" : "Stefan", "non-dropping-particle" : "", "parse-names" : false, "suffix" : "" }, { "dropping-particle" : "", "family" : "Waterhouse", "given" : "Andrew", "non-dropping-particle" : "", "parse-names" : false, "suffix" : "" }, { "dropping-particle" : "", "family" : "Arnold", "given" : "Konstantin", "non-dropping-particle" : "", "parse-names" : false, "suffix" : "" }, { "dropping-particle" : "", "family" : "Studer", "given" : "Gabriel", "non-dropping-particle" : "", "parse-names" : false, "suffix" : "" }, { "dropping-particle" : "", "family" : "Schmidt", "given" : "Tobias", "non-dropping-particle" : "", "parse-names" : false, "suffix" : "" }, { "dropping-particle" : "", "family" : "Kiefer", "given" : "Florian", "non-dropping-particle" : "", "parse-names" : false, "suffix" : "" }, { "dropping-particle" : "", "family" : "Gallo Cassarino", "given" : "Tiziano", "non-dropping-particle" : "", "parse-names" : false, "suffix" : "" }, { "dropping-particle" : "", "family" : "Bertoni", "given" : "Martino", "non-dropping-particle" : "", "parse-names" : false, "suffix" : "" }, { "dropping-particle" : "", "family" : "Bordoli", "given" : "Lorenza", "non-dropping-particle" : "", "parse-names" : false, "suffix" : "" }, { "dropping-particle" : "", "family" : "Schwede", "given" : "Torsten", "non-dropping-particle" : "", "parse-names" : false, "suffix" : "" } ], "container-title" : "Nucleic acids research", "id" : "ITEM-1", "issue" : "Web Server issue", "issued" : { "date-parts" : [ [ "2014", "7" ] ] }, "page" : "W252-8", "title" : "SWISS-MODEL: modelling protein tertiary and quaternary structure using evolutionary information.", "type" : "article-journal", "volume" : "42" }, "uris" : [ "http://www.mendeley.com/documents/?uuid=66baf7db-b51b-4956-9f14-23049bcc82f3" ] } ], "mendeley" : { "formattedCitation" : "&lt;sup&gt;17&lt;/sup&gt;", "plainTextFormattedCitation" : "17", "previouslyFormattedCitation" : "&lt;sup&gt;17&lt;/sup&gt;" }, "properties" : { "noteIndex" : 0 }, "schema" : "https://github.com/citation-style-language/schema/raw/master/csl-citation.json" }</w:instrText>
      </w:r>
      <w:r w:rsidR="00B21A7D">
        <w:rPr>
          <w:rFonts w:asciiTheme="minorHAnsi" w:hAnsiTheme="minorHAnsi" w:cstheme="minorHAnsi"/>
        </w:rPr>
        <w:fldChar w:fldCharType="separate"/>
      </w:r>
      <w:r w:rsidR="00A8422B" w:rsidRPr="00A8422B">
        <w:rPr>
          <w:rFonts w:asciiTheme="minorHAnsi" w:hAnsiTheme="minorHAnsi" w:cstheme="minorHAnsi"/>
          <w:noProof/>
          <w:vertAlign w:val="superscript"/>
        </w:rPr>
        <w:t>17</w:t>
      </w:r>
      <w:r w:rsidR="00B21A7D">
        <w:rPr>
          <w:rFonts w:asciiTheme="minorHAnsi" w:hAnsiTheme="minorHAnsi" w:cstheme="minorHAnsi"/>
        </w:rPr>
        <w:fldChar w:fldCharType="end"/>
      </w:r>
      <w:r w:rsidR="00526807">
        <w:rPr>
          <w:rFonts w:asciiTheme="minorHAnsi" w:hAnsiTheme="minorHAnsi" w:cstheme="minorHAnsi"/>
        </w:rPr>
        <w:t xml:space="preserve"> instead</w:t>
      </w:r>
      <w:r w:rsidR="006C7869">
        <w:rPr>
          <w:rFonts w:asciiTheme="minorHAnsi" w:hAnsiTheme="minorHAnsi" w:cstheme="minorHAnsi"/>
        </w:rPr>
        <w:t>,</w:t>
      </w:r>
      <w:r w:rsidR="00E22BD7">
        <w:rPr>
          <w:rFonts w:asciiTheme="minorHAnsi" w:hAnsiTheme="minorHAnsi" w:cstheme="minorHAnsi"/>
        </w:rPr>
        <w:t xml:space="preserve"> using available step-by-step protocols</w:t>
      </w:r>
      <w:r w:rsidR="00E22BD7">
        <w:rPr>
          <w:rFonts w:asciiTheme="minorHAnsi" w:hAnsiTheme="minorHAnsi" w:cstheme="minorHAnsi"/>
        </w:rPr>
        <w:fldChar w:fldCharType="begin" w:fldLock="1"/>
      </w:r>
      <w:r w:rsidR="00A8422B">
        <w:rPr>
          <w:rFonts w:asciiTheme="minorHAnsi" w:hAnsiTheme="minorHAnsi" w:cstheme="minorHAnsi"/>
        </w:rPr>
        <w:instrText>ADDIN CSL_CITATION { "citationItems" : [ { "id" : "ITEM-1", "itemData" : { "DOI" : "10.1038/nprot.2008.197", "ISSN" : "1750-2799", "PMID" : "19131951", "abstract" : "Homology modeling aims to build three-dimensional protein structure models using experimentally determined structures of related family members as templates. SWISS-MODEL workspace is an integrated Web-based modeling expert system. For a given target protein, a library of experimental protein structures is searched to identify suitable templates. On the basis of a sequence alignment between the target protein and the template structure, a three-dimensional model for the target protein is generated. Model quality assessment tools are used to estimate the reliability of the resulting models. Homology modeling is currently the most accurate computational method to generate reliable structural models and is routinely used in many biological applications. Typically, the computational effort for a modeling project is less than 2 h. However, this does not include the time required for visualization and interpretation of the model, which may vary depending on personal experience working with protein structures.", "author" : [ { "dropping-particle" : "", "family" : "Bordoli", "given" : "Lorenza", "non-dropping-particle" : "", "parse-names" : false, "suffix" : "" }, { "dropping-particle" : "", "family" : "Kiefer", "given" : "Florian", "non-dropping-particle" : "", "parse-names" : false, "suffix" : "" }, { "dropping-particle" : "", "family" : "Arnold", "given" : "Konstantin", "non-dropping-particle" : "", "parse-names" : false, "suffix" : "" }, { "dropping-particle" : "", "family" : "Benkert", "given" : "Pascal", "non-dropping-particle" : "", "parse-names" : false, "suffix" : "" }, { "dropping-particle" : "", "family" : "Battey", "given" : "James", "non-dropping-particle" : "", "parse-names" : false, "suffix" : "" }, { "dropping-particle" : "", "family" : "Schwede", "given" : "Torsten", "non-dropping-particle" : "", "parse-names" : false, "suffix" : "" } ], "container-title" : "Nature protocols", "id" : "ITEM-1", "issue" : "1", "issued" : { "date-parts" : [ [ "2009" ] ] }, "page" : "1-13", "title" : "Protein structure homology modeling using SWISS-MODEL workspace.", "type" : "article-journal", "volume" : "4" }, "uris" : [ "http://www.mendeley.com/documents/?uuid=a5c019ac-8e24-4008-8729-844a08b9efe8" ] } ], "mendeley" : { "formattedCitation" : "&lt;sup&gt;18&lt;/sup&gt;", "plainTextFormattedCitation" : "18", "previouslyFormattedCitation" : "&lt;sup&gt;18&lt;/sup&gt;" }, "properties" : { "noteIndex" : 0 }, "schema" : "https://github.com/citation-style-language/schema/raw/master/csl-citation.json" }</w:instrText>
      </w:r>
      <w:r w:rsidR="00E22BD7">
        <w:rPr>
          <w:rFonts w:asciiTheme="minorHAnsi" w:hAnsiTheme="minorHAnsi" w:cstheme="minorHAnsi"/>
        </w:rPr>
        <w:fldChar w:fldCharType="separate"/>
      </w:r>
      <w:r w:rsidR="00A8422B" w:rsidRPr="00A8422B">
        <w:rPr>
          <w:rFonts w:asciiTheme="minorHAnsi" w:hAnsiTheme="minorHAnsi" w:cstheme="minorHAnsi"/>
          <w:noProof/>
          <w:vertAlign w:val="superscript"/>
        </w:rPr>
        <w:t>18</w:t>
      </w:r>
      <w:r w:rsidR="00E22BD7">
        <w:rPr>
          <w:rFonts w:asciiTheme="minorHAnsi" w:hAnsiTheme="minorHAnsi" w:cstheme="minorHAnsi"/>
        </w:rPr>
        <w:fldChar w:fldCharType="end"/>
      </w:r>
      <w:r w:rsidR="00E22BD7">
        <w:rPr>
          <w:rFonts w:asciiTheme="minorHAnsi" w:hAnsiTheme="minorHAnsi" w:cstheme="minorHAnsi"/>
        </w:rPr>
        <w:t>.</w:t>
      </w:r>
    </w:p>
    <w:p w14:paraId="11A3138B" w14:textId="77777777" w:rsidR="00526807" w:rsidRDefault="00526807" w:rsidP="001B1519">
      <w:pPr>
        <w:pStyle w:val="NormalWeb"/>
        <w:spacing w:before="0" w:beforeAutospacing="0" w:after="0" w:afterAutospacing="0"/>
        <w:rPr>
          <w:rFonts w:asciiTheme="minorHAnsi" w:hAnsiTheme="minorHAnsi" w:cstheme="minorHAnsi"/>
        </w:rPr>
      </w:pPr>
    </w:p>
    <w:p w14:paraId="38D5DEE1" w14:textId="5AD7AF3E" w:rsidR="00365693" w:rsidRDefault="00526807" w:rsidP="005F10FF">
      <w:pPr>
        <w:pStyle w:val="NormalWeb"/>
        <w:numPr>
          <w:ilvl w:val="2"/>
          <w:numId w:val="24"/>
        </w:numPr>
        <w:spacing w:before="0" w:beforeAutospacing="0" w:after="0" w:afterAutospacing="0"/>
        <w:rPr>
          <w:rFonts w:asciiTheme="minorHAnsi" w:hAnsiTheme="minorHAnsi" w:cstheme="minorHAnsi"/>
        </w:rPr>
      </w:pPr>
      <w:r>
        <w:rPr>
          <w:rFonts w:asciiTheme="minorHAnsi" w:hAnsiTheme="minorHAnsi" w:cstheme="minorHAnsi"/>
        </w:rPr>
        <w:t>Access the VAST website (</w:t>
      </w:r>
      <w:r w:rsidRPr="00526807">
        <w:rPr>
          <w:rFonts w:asciiTheme="minorHAnsi" w:hAnsiTheme="minorHAnsi" w:cstheme="minorHAnsi"/>
        </w:rPr>
        <w:t>https://www.ncbi.nlm.nih.gov/Structure/VAST/vast.shtml</w:t>
      </w:r>
      <w:r w:rsidR="00365693">
        <w:rPr>
          <w:rFonts w:asciiTheme="minorHAnsi" w:hAnsiTheme="minorHAnsi" w:cstheme="minorHAnsi"/>
        </w:rPr>
        <w:t>). In case a PDB ID is available, scroll down to the 'Retrieve pre-computed results' section, input the PDB ID in the 'Show</w:t>
      </w:r>
      <w:r w:rsidR="00FF47DF">
        <w:rPr>
          <w:rFonts w:asciiTheme="minorHAnsi" w:hAnsiTheme="minorHAnsi" w:cstheme="minorHAnsi"/>
        </w:rPr>
        <w:t xml:space="preserve"> Similar Structures for'</w:t>
      </w:r>
      <w:r w:rsidR="006C4A33">
        <w:rPr>
          <w:rFonts w:asciiTheme="minorHAnsi" w:hAnsiTheme="minorHAnsi" w:cstheme="minorHAnsi"/>
        </w:rPr>
        <w:t xml:space="preserve"> box</w:t>
      </w:r>
      <w:r w:rsidR="00866C30">
        <w:rPr>
          <w:rFonts w:asciiTheme="minorHAnsi" w:hAnsiTheme="minorHAnsi" w:cstheme="minorHAnsi"/>
        </w:rPr>
        <w:t>,</w:t>
      </w:r>
      <w:r w:rsidR="006C4A33">
        <w:rPr>
          <w:rFonts w:asciiTheme="minorHAnsi" w:hAnsiTheme="minorHAnsi" w:cstheme="minorHAnsi"/>
        </w:rPr>
        <w:t xml:space="preserve"> and</w:t>
      </w:r>
      <w:r w:rsidR="00365693">
        <w:rPr>
          <w:rFonts w:asciiTheme="minorHAnsi" w:hAnsiTheme="minorHAnsi" w:cstheme="minorHAnsi"/>
        </w:rPr>
        <w:t xml:space="preserve"> click 'Go'</w:t>
      </w:r>
      <w:r w:rsidR="006C4A33">
        <w:rPr>
          <w:rFonts w:asciiTheme="minorHAnsi" w:hAnsiTheme="minorHAnsi" w:cstheme="minorHAnsi"/>
        </w:rPr>
        <w:t>. In the following screen, click on 'Original VAST' and then 'Entire Chain' to see a list of PDB IDs for potential structurally similar candidates.</w:t>
      </w:r>
    </w:p>
    <w:p w14:paraId="4C0C4D62" w14:textId="77777777" w:rsidR="00365693" w:rsidRDefault="00365693" w:rsidP="001B1519">
      <w:pPr>
        <w:pStyle w:val="NormalWeb"/>
        <w:spacing w:before="0" w:beforeAutospacing="0" w:after="0" w:afterAutospacing="0"/>
        <w:rPr>
          <w:rFonts w:asciiTheme="minorHAnsi" w:hAnsiTheme="minorHAnsi" w:cstheme="minorHAnsi"/>
        </w:rPr>
      </w:pPr>
    </w:p>
    <w:p w14:paraId="55E5B70F" w14:textId="7A369EBC" w:rsidR="00365693" w:rsidRDefault="00365693" w:rsidP="005F10FF">
      <w:pPr>
        <w:pStyle w:val="NormalWeb"/>
        <w:numPr>
          <w:ilvl w:val="3"/>
          <w:numId w:val="24"/>
        </w:numPr>
        <w:spacing w:before="0" w:beforeAutospacing="0" w:after="0" w:afterAutospacing="0"/>
        <w:rPr>
          <w:rFonts w:asciiTheme="minorHAnsi" w:hAnsiTheme="minorHAnsi" w:cstheme="minorHAnsi"/>
        </w:rPr>
      </w:pPr>
      <w:r>
        <w:rPr>
          <w:rFonts w:asciiTheme="minorHAnsi" w:hAnsiTheme="minorHAnsi" w:cstheme="minorHAnsi"/>
        </w:rPr>
        <w:t>If a PDB ID is unavailable but a homology model was generated, scroll down to the 'Search with a new structure' section and click on the 'VAST search' link. Upload the PDB file of the model by clicking</w:t>
      </w:r>
      <w:r w:rsidR="00E22BD7">
        <w:rPr>
          <w:rFonts w:asciiTheme="minorHAnsi" w:hAnsiTheme="minorHAnsi" w:cstheme="minorHAnsi"/>
        </w:rPr>
        <w:t xml:space="preserve"> 'Browse' next to 'Submit PDB file', selecting the file and clicking 'Submit'.</w:t>
      </w:r>
      <w:r w:rsidR="00FF47DF">
        <w:rPr>
          <w:rFonts w:asciiTheme="minorHAnsi" w:hAnsiTheme="minorHAnsi" w:cstheme="minorHAnsi"/>
        </w:rPr>
        <w:t xml:space="preserve"> </w:t>
      </w:r>
    </w:p>
    <w:p w14:paraId="46F401B4" w14:textId="77777777" w:rsidR="00E22BD7" w:rsidRDefault="00E22BD7" w:rsidP="001B1519">
      <w:pPr>
        <w:pStyle w:val="NormalWeb"/>
        <w:spacing w:before="0" w:beforeAutospacing="0" w:after="0" w:afterAutospacing="0"/>
        <w:rPr>
          <w:rFonts w:asciiTheme="minorHAnsi" w:hAnsiTheme="minorHAnsi" w:cstheme="minorHAnsi"/>
        </w:rPr>
      </w:pPr>
    </w:p>
    <w:p w14:paraId="56BA81A1" w14:textId="0C4275F2" w:rsidR="00E22BD7" w:rsidRDefault="006C4A33" w:rsidP="005F10FF">
      <w:pPr>
        <w:pStyle w:val="NormalWeb"/>
        <w:numPr>
          <w:ilvl w:val="3"/>
          <w:numId w:val="24"/>
        </w:numPr>
        <w:spacing w:before="0" w:beforeAutospacing="0" w:after="0" w:afterAutospacing="0"/>
        <w:rPr>
          <w:rFonts w:asciiTheme="minorHAnsi" w:hAnsiTheme="minorHAnsi" w:cstheme="minorHAnsi"/>
        </w:rPr>
      </w:pPr>
      <w:r>
        <w:rPr>
          <w:rFonts w:asciiTheme="minorHAnsi" w:hAnsiTheme="minorHAnsi" w:cstheme="minorHAnsi"/>
        </w:rPr>
        <w:t>After the PDB file is uploaded, click the 'Start'</w:t>
      </w:r>
      <w:r w:rsidR="00866C30">
        <w:rPr>
          <w:rFonts w:asciiTheme="minorHAnsi" w:hAnsiTheme="minorHAnsi" w:cstheme="minorHAnsi"/>
        </w:rPr>
        <w:t xml:space="preserve"> button to start</w:t>
      </w:r>
      <w:r>
        <w:rPr>
          <w:rFonts w:asciiTheme="minorHAnsi" w:hAnsiTheme="minorHAnsi" w:cstheme="minorHAnsi"/>
        </w:rPr>
        <w:t xml:space="preserve"> the VAST calculation. </w:t>
      </w:r>
      <w:r w:rsidR="00E22BD7">
        <w:rPr>
          <w:rFonts w:asciiTheme="minorHAnsi" w:hAnsiTheme="minorHAnsi" w:cstheme="minorHAnsi"/>
        </w:rPr>
        <w:t>Once the calcu</w:t>
      </w:r>
      <w:r>
        <w:rPr>
          <w:rFonts w:asciiTheme="minorHAnsi" w:hAnsiTheme="minorHAnsi" w:cstheme="minorHAnsi"/>
        </w:rPr>
        <w:t>lation is performed, click on 'Entire C</w:t>
      </w:r>
      <w:r w:rsidR="00E22BD7">
        <w:rPr>
          <w:rFonts w:asciiTheme="minorHAnsi" w:hAnsiTheme="minorHAnsi" w:cstheme="minorHAnsi"/>
        </w:rPr>
        <w:t xml:space="preserve">hain' under Domains </w:t>
      </w:r>
      <w:r>
        <w:rPr>
          <w:rFonts w:asciiTheme="minorHAnsi" w:hAnsiTheme="minorHAnsi" w:cstheme="minorHAnsi"/>
        </w:rPr>
        <w:t>to see the PDB IDs of structurally similar proteins.</w:t>
      </w:r>
    </w:p>
    <w:p w14:paraId="005B519D" w14:textId="77777777" w:rsidR="006C4A33" w:rsidRDefault="006C4A33" w:rsidP="001B1519">
      <w:pPr>
        <w:pStyle w:val="NormalWeb"/>
        <w:spacing w:before="0" w:beforeAutospacing="0" w:after="0" w:afterAutospacing="0"/>
        <w:rPr>
          <w:rFonts w:asciiTheme="minorHAnsi" w:hAnsiTheme="minorHAnsi" w:cstheme="minorHAnsi"/>
        </w:rPr>
      </w:pPr>
    </w:p>
    <w:p w14:paraId="51DD33EC" w14:textId="4FEC1847" w:rsidR="006C4A33" w:rsidRPr="00B21A7D" w:rsidRDefault="00126B03" w:rsidP="005F10FF">
      <w:pPr>
        <w:pStyle w:val="NormalWeb"/>
        <w:numPr>
          <w:ilvl w:val="2"/>
          <w:numId w:val="24"/>
        </w:numPr>
        <w:spacing w:before="0" w:beforeAutospacing="0" w:after="0" w:afterAutospacing="0"/>
        <w:rPr>
          <w:rFonts w:asciiTheme="minorHAnsi" w:hAnsiTheme="minorHAnsi" w:cstheme="minorHAnsi"/>
        </w:rPr>
      </w:pPr>
      <w:r>
        <w:rPr>
          <w:rFonts w:asciiTheme="minorHAnsi" w:hAnsiTheme="minorHAnsi" w:cstheme="minorHAnsi"/>
        </w:rPr>
        <w:t>Assess</w:t>
      </w:r>
      <w:r w:rsidR="00F56FEE">
        <w:rPr>
          <w:rFonts w:asciiTheme="minorHAnsi" w:hAnsiTheme="minorHAnsi" w:cstheme="minorHAnsi"/>
        </w:rPr>
        <w:t xml:space="preserve"> the biological functions</w:t>
      </w:r>
      <w:r w:rsidR="00492735">
        <w:rPr>
          <w:rFonts w:asciiTheme="minorHAnsi" w:hAnsiTheme="minorHAnsi" w:cstheme="minorHAnsi"/>
        </w:rPr>
        <w:t xml:space="preserve"> of interest</w:t>
      </w:r>
      <w:r w:rsidR="00F56FEE">
        <w:rPr>
          <w:rFonts w:asciiTheme="minorHAnsi" w:hAnsiTheme="minorHAnsi" w:cstheme="minorHAnsi"/>
        </w:rPr>
        <w:t xml:space="preserve"> </w:t>
      </w:r>
      <w:r w:rsidR="00492735">
        <w:rPr>
          <w:rFonts w:asciiTheme="minorHAnsi" w:hAnsiTheme="minorHAnsi" w:cstheme="minorHAnsi"/>
        </w:rPr>
        <w:t>(</w:t>
      </w:r>
      <w:r w:rsidR="00866C30" w:rsidRPr="00866C30">
        <w:rPr>
          <w:rFonts w:asciiTheme="minorHAnsi" w:hAnsiTheme="minorHAnsi" w:cstheme="minorHAnsi"/>
          <w:i/>
        </w:rPr>
        <w:t>e.g.</w:t>
      </w:r>
      <w:r w:rsidR="00492735">
        <w:rPr>
          <w:rFonts w:asciiTheme="minorHAnsi" w:hAnsiTheme="minorHAnsi" w:cstheme="minorHAnsi"/>
        </w:rPr>
        <w:t xml:space="preserve"> receptor activation, enzymatic activity, transcription factor activity) </w:t>
      </w:r>
      <w:r w:rsidR="00F56FEE">
        <w:rPr>
          <w:rFonts w:asciiTheme="minorHAnsi" w:hAnsiTheme="minorHAnsi" w:cstheme="minorHAnsi"/>
        </w:rPr>
        <w:t>of the top candidates, either experimentally in the readout system of choice or through a literature search</w:t>
      </w:r>
      <w:r w:rsidR="00A7321A">
        <w:rPr>
          <w:rFonts w:asciiTheme="minorHAnsi" w:hAnsiTheme="minorHAnsi" w:cstheme="minorHAnsi"/>
        </w:rPr>
        <w:t>. S</w:t>
      </w:r>
      <w:r w:rsidR="006C4A33">
        <w:rPr>
          <w:rFonts w:asciiTheme="minorHAnsi" w:hAnsiTheme="minorHAnsi" w:cstheme="minorHAnsi"/>
        </w:rPr>
        <w:t xml:space="preserve">elect a donor protein </w:t>
      </w:r>
      <w:r w:rsidR="00F56FEE">
        <w:rPr>
          <w:rFonts w:asciiTheme="minorHAnsi" w:hAnsiTheme="minorHAnsi" w:cstheme="minorHAnsi"/>
        </w:rPr>
        <w:t>with divergent function in comparison to the protein of interest</w:t>
      </w:r>
      <w:r w:rsidR="006C4A33">
        <w:rPr>
          <w:rFonts w:asciiTheme="minorHAnsi" w:hAnsiTheme="minorHAnsi" w:cstheme="minorHAnsi"/>
        </w:rPr>
        <w:t>.</w:t>
      </w:r>
    </w:p>
    <w:p w14:paraId="5FDE260C" w14:textId="77777777" w:rsidR="0085610A" w:rsidRDefault="0085610A" w:rsidP="001B1519">
      <w:pPr>
        <w:pStyle w:val="NormalWeb"/>
        <w:spacing w:before="0" w:beforeAutospacing="0" w:after="0" w:afterAutospacing="0"/>
        <w:rPr>
          <w:rFonts w:asciiTheme="minorHAnsi" w:hAnsiTheme="minorHAnsi" w:cstheme="minorHAnsi"/>
        </w:rPr>
      </w:pPr>
    </w:p>
    <w:p w14:paraId="6369AC19" w14:textId="3818D105" w:rsidR="0085610A" w:rsidRPr="00997507" w:rsidRDefault="00A7321A" w:rsidP="005F10FF">
      <w:pPr>
        <w:pStyle w:val="NormalWeb"/>
        <w:numPr>
          <w:ilvl w:val="1"/>
          <w:numId w:val="24"/>
        </w:numPr>
        <w:spacing w:before="0" w:beforeAutospacing="0" w:after="0" w:afterAutospacing="0"/>
        <w:rPr>
          <w:rFonts w:asciiTheme="minorHAnsi" w:hAnsiTheme="minorHAnsi" w:cstheme="minorHAnsi"/>
          <w:b/>
          <w:highlight w:val="yellow"/>
        </w:rPr>
      </w:pPr>
      <w:r w:rsidRPr="00997507">
        <w:rPr>
          <w:rFonts w:asciiTheme="minorHAnsi" w:hAnsiTheme="minorHAnsi" w:cstheme="minorHAnsi"/>
          <w:highlight w:val="yellow"/>
        </w:rPr>
        <w:t>O</w:t>
      </w:r>
      <w:r w:rsidR="0085610A" w:rsidRPr="00997507">
        <w:rPr>
          <w:rFonts w:asciiTheme="minorHAnsi" w:hAnsiTheme="minorHAnsi" w:cstheme="minorHAnsi"/>
          <w:highlight w:val="yellow"/>
        </w:rPr>
        <w:t>btain the protein amino acid sequences</w:t>
      </w:r>
      <w:r w:rsidRPr="00997507">
        <w:rPr>
          <w:rFonts w:asciiTheme="minorHAnsi" w:hAnsiTheme="minorHAnsi" w:cstheme="minorHAnsi"/>
          <w:highlight w:val="yellow"/>
        </w:rPr>
        <w:t xml:space="preserve"> of the recipient and donor proteins</w:t>
      </w:r>
      <w:r w:rsidR="0085610A" w:rsidRPr="00997507">
        <w:rPr>
          <w:rFonts w:asciiTheme="minorHAnsi" w:hAnsiTheme="minorHAnsi" w:cstheme="minorHAnsi"/>
          <w:highlight w:val="yellow"/>
        </w:rPr>
        <w:t xml:space="preserve"> from the</w:t>
      </w:r>
      <w:r w:rsidR="009E37B2" w:rsidRPr="00997507">
        <w:rPr>
          <w:rFonts w:asciiTheme="minorHAnsi" w:hAnsiTheme="minorHAnsi" w:cstheme="minorHAnsi"/>
          <w:highlight w:val="yellow"/>
        </w:rPr>
        <w:t xml:space="preserve"> </w:t>
      </w:r>
      <w:r w:rsidR="00616B2C" w:rsidRPr="00997507">
        <w:rPr>
          <w:rFonts w:asciiTheme="minorHAnsi" w:hAnsiTheme="minorHAnsi" w:cstheme="minorHAnsi"/>
          <w:highlight w:val="yellow"/>
        </w:rPr>
        <w:t>Reference Sequence (</w:t>
      </w:r>
      <w:proofErr w:type="spellStart"/>
      <w:r w:rsidR="0085610A" w:rsidRPr="00997507">
        <w:rPr>
          <w:rFonts w:asciiTheme="minorHAnsi" w:hAnsiTheme="minorHAnsi" w:cstheme="minorHAnsi"/>
          <w:highlight w:val="yellow"/>
        </w:rPr>
        <w:t>RefSeq</w:t>
      </w:r>
      <w:proofErr w:type="spellEnd"/>
      <w:r w:rsidR="00616B2C" w:rsidRPr="00997507">
        <w:rPr>
          <w:rFonts w:asciiTheme="minorHAnsi" w:hAnsiTheme="minorHAnsi" w:cstheme="minorHAnsi"/>
          <w:highlight w:val="yellow"/>
        </w:rPr>
        <w:t>)</w:t>
      </w:r>
      <w:r w:rsidR="0085610A" w:rsidRPr="00997507">
        <w:rPr>
          <w:rFonts w:asciiTheme="minorHAnsi" w:hAnsiTheme="minorHAnsi" w:cstheme="minorHAnsi"/>
          <w:highlight w:val="yellow"/>
        </w:rPr>
        <w:t xml:space="preserve"> database</w:t>
      </w:r>
      <w:r w:rsidR="0085610A" w:rsidRPr="00997507">
        <w:rPr>
          <w:rFonts w:asciiTheme="minorHAnsi" w:hAnsiTheme="minorHAnsi" w:cstheme="minorHAnsi"/>
          <w:highlight w:val="yellow"/>
        </w:rPr>
        <w:fldChar w:fldCharType="begin" w:fldLock="1"/>
      </w:r>
      <w:r w:rsidR="00A8422B" w:rsidRPr="00997507">
        <w:rPr>
          <w:rFonts w:asciiTheme="minorHAnsi" w:hAnsiTheme="minorHAnsi" w:cstheme="minorHAnsi"/>
          <w:highlight w:val="yellow"/>
        </w:rPr>
        <w:instrText>ADDIN CSL_CITATION { "citationItems" : [ { "id" : "ITEM-1", "itemData" : { "ISSN" : "0305-1048", "PMID" : "10592200", "abstract" : "The NCBI has introduced two new web resources-LocusLink and RefSeq-that facilitate retrieval of gene-based information and provide reference sequence standards. These resources are designed to provide a non-redundant view of current knowledge about human genes, transcripts and proteins. Additional information about these resources is available on the LocusLink web site at http://www.ncbi.nlm.nih.gov/LocusLink/", "author" : [ { "dropping-particle" : "", "family" : "Maglott", "given" : "D R", "non-dropping-particle" : "", "parse-names" : false, "suffix" : "" }, { "dropping-particle" : "", "family" : "Katz", "given" : "K S", "non-dropping-particle" : "", "parse-names" : false, "suffix" : "" }, { "dropping-particle" : "", "family" : "Sicotte", "given" : "H", "non-dropping-particle" : "", "parse-names" : false, "suffix" : "" }, { "dropping-particle" : "", "family" : "Pruitt", "given" : "K D", "non-dropping-particle" : "", "parse-names" : false, "suffix" : "" } ], "container-title" : "Nucleic acids research", "id" : "ITEM-1", "issue" : "1", "issued" : { "date-parts" : [ [ "2000", "1", "1" ] ] }, "page" : "126-8", "title" : "NCBI's LocusLink and RefSeq.", "type" : "article-journal", "volume" : "28" }, "uris" : [ "http://www.mendeley.com/documents/?uuid=0dc5cf6e-fc13-4c60-80b9-437864dd632f" ] } ], "mendeley" : { "formattedCitation" : "&lt;sup&gt;19&lt;/sup&gt;", "plainTextFormattedCitation" : "19", "previouslyFormattedCitation" : "&lt;sup&gt;19&lt;/sup&gt;" }, "properties" : { "noteIndex" : 0 }, "schema" : "https://github.com/citation-style-language/schema/raw/master/csl-citation.json" }</w:instrText>
      </w:r>
      <w:r w:rsidR="0085610A" w:rsidRPr="00997507">
        <w:rPr>
          <w:rFonts w:asciiTheme="minorHAnsi" w:hAnsiTheme="minorHAnsi" w:cstheme="minorHAnsi"/>
          <w:highlight w:val="yellow"/>
        </w:rPr>
        <w:fldChar w:fldCharType="separate"/>
      </w:r>
      <w:r w:rsidR="00A8422B" w:rsidRPr="00997507">
        <w:rPr>
          <w:rFonts w:asciiTheme="minorHAnsi" w:hAnsiTheme="minorHAnsi" w:cstheme="minorHAnsi"/>
          <w:noProof/>
          <w:highlight w:val="yellow"/>
          <w:vertAlign w:val="superscript"/>
        </w:rPr>
        <w:t>19</w:t>
      </w:r>
      <w:r w:rsidR="0085610A" w:rsidRPr="00997507">
        <w:rPr>
          <w:rFonts w:asciiTheme="minorHAnsi" w:hAnsiTheme="minorHAnsi" w:cstheme="minorHAnsi"/>
          <w:highlight w:val="yellow"/>
        </w:rPr>
        <w:fldChar w:fldCharType="end"/>
      </w:r>
      <w:r w:rsidRPr="00997507">
        <w:rPr>
          <w:rFonts w:asciiTheme="minorHAnsi" w:hAnsiTheme="minorHAnsi" w:cstheme="minorHAnsi"/>
          <w:b/>
          <w:highlight w:val="yellow"/>
        </w:rPr>
        <w:t xml:space="preserve">. </w:t>
      </w:r>
    </w:p>
    <w:p w14:paraId="22A4FE0D" w14:textId="77777777" w:rsidR="00616B2C" w:rsidRPr="00997507" w:rsidRDefault="00616B2C" w:rsidP="001B1519">
      <w:pPr>
        <w:pStyle w:val="NormalWeb"/>
        <w:spacing w:before="0" w:beforeAutospacing="0" w:after="0" w:afterAutospacing="0"/>
        <w:rPr>
          <w:rFonts w:asciiTheme="minorHAnsi" w:hAnsiTheme="minorHAnsi" w:cstheme="minorHAnsi"/>
          <w:highlight w:val="yellow"/>
        </w:rPr>
      </w:pPr>
    </w:p>
    <w:p w14:paraId="73E55AC7" w14:textId="2B177F04" w:rsidR="00616B2C" w:rsidRPr="00997507" w:rsidRDefault="00616B2C" w:rsidP="005F10FF">
      <w:pPr>
        <w:pStyle w:val="NormalWeb"/>
        <w:numPr>
          <w:ilvl w:val="2"/>
          <w:numId w:val="24"/>
        </w:numPr>
        <w:spacing w:before="0" w:beforeAutospacing="0" w:after="0" w:afterAutospacing="0"/>
        <w:rPr>
          <w:rFonts w:asciiTheme="minorHAnsi" w:hAnsiTheme="minorHAnsi" w:cstheme="minorHAnsi"/>
          <w:highlight w:val="yellow"/>
        </w:rPr>
      </w:pPr>
      <w:r w:rsidRPr="00997507">
        <w:rPr>
          <w:rFonts w:asciiTheme="minorHAnsi" w:hAnsiTheme="minorHAnsi" w:cstheme="minorHAnsi"/>
          <w:highlight w:val="yellow"/>
        </w:rPr>
        <w:t>Access the</w:t>
      </w:r>
      <w:r w:rsidR="006F766C" w:rsidRPr="00997507">
        <w:rPr>
          <w:rFonts w:asciiTheme="minorHAnsi" w:hAnsiTheme="minorHAnsi" w:cstheme="minorHAnsi"/>
          <w:highlight w:val="yellow"/>
        </w:rPr>
        <w:t xml:space="preserve"> gene section in the</w:t>
      </w:r>
      <w:r w:rsidRPr="00997507">
        <w:rPr>
          <w:rFonts w:asciiTheme="minorHAnsi" w:hAnsiTheme="minorHAnsi" w:cstheme="minorHAnsi"/>
          <w:highlight w:val="yellow"/>
        </w:rPr>
        <w:t xml:space="preserve"> </w:t>
      </w:r>
      <w:proofErr w:type="spellStart"/>
      <w:r w:rsidRPr="00997507">
        <w:rPr>
          <w:rFonts w:asciiTheme="minorHAnsi" w:hAnsiTheme="minorHAnsi" w:cstheme="minorHAnsi"/>
          <w:highlight w:val="yellow"/>
        </w:rPr>
        <w:t>RefSeq</w:t>
      </w:r>
      <w:proofErr w:type="spellEnd"/>
      <w:r w:rsidRPr="00997507">
        <w:rPr>
          <w:rFonts w:asciiTheme="minorHAnsi" w:hAnsiTheme="minorHAnsi" w:cstheme="minorHAnsi"/>
          <w:highlight w:val="yellow"/>
        </w:rPr>
        <w:t xml:space="preserve"> webpage (</w:t>
      </w:r>
      <w:r w:rsidR="006F766C" w:rsidRPr="00997507">
        <w:rPr>
          <w:rFonts w:asciiTheme="minorHAnsi" w:hAnsiTheme="minorHAnsi" w:cstheme="minorHAnsi"/>
          <w:highlight w:val="yellow"/>
        </w:rPr>
        <w:t xml:space="preserve">https://www.ncbi.nlm.nih.gov/gene), type the name of the protein of interest in the search box and click 'Search'. </w:t>
      </w:r>
      <w:r w:rsidR="00E85314" w:rsidRPr="00997507">
        <w:rPr>
          <w:rFonts w:asciiTheme="minorHAnsi" w:hAnsiTheme="minorHAnsi" w:cstheme="minorHAnsi"/>
          <w:highlight w:val="yellow"/>
        </w:rPr>
        <w:t>C</w:t>
      </w:r>
      <w:r w:rsidR="006F766C" w:rsidRPr="00997507">
        <w:rPr>
          <w:rFonts w:asciiTheme="minorHAnsi" w:hAnsiTheme="minorHAnsi" w:cstheme="minorHAnsi"/>
          <w:highlight w:val="yellow"/>
        </w:rPr>
        <w:t>lick on the gene name for the desired species</w:t>
      </w:r>
      <w:r w:rsidR="00E85314" w:rsidRPr="00997507">
        <w:rPr>
          <w:rFonts w:asciiTheme="minorHAnsi" w:hAnsiTheme="minorHAnsi" w:cstheme="minorHAnsi"/>
          <w:highlight w:val="yellow"/>
        </w:rPr>
        <w:t xml:space="preserve"> in the resulting list</w:t>
      </w:r>
      <w:r w:rsidR="006F766C" w:rsidRPr="00997507">
        <w:rPr>
          <w:rFonts w:asciiTheme="minorHAnsi" w:hAnsiTheme="minorHAnsi" w:cstheme="minorHAnsi"/>
          <w:highlight w:val="yellow"/>
        </w:rPr>
        <w:t>.</w:t>
      </w:r>
    </w:p>
    <w:p w14:paraId="051CFB0C" w14:textId="77777777" w:rsidR="006F766C" w:rsidRPr="00997507" w:rsidRDefault="006F766C" w:rsidP="001B1519">
      <w:pPr>
        <w:pStyle w:val="NormalWeb"/>
        <w:spacing w:before="0" w:beforeAutospacing="0" w:after="0" w:afterAutospacing="0"/>
        <w:rPr>
          <w:rFonts w:asciiTheme="minorHAnsi" w:hAnsiTheme="minorHAnsi" w:cstheme="minorHAnsi"/>
          <w:highlight w:val="yellow"/>
        </w:rPr>
      </w:pPr>
    </w:p>
    <w:p w14:paraId="6056150B" w14:textId="3F7079E5" w:rsidR="006F766C" w:rsidRDefault="006F766C" w:rsidP="005F10FF">
      <w:pPr>
        <w:pStyle w:val="NormalWeb"/>
        <w:numPr>
          <w:ilvl w:val="2"/>
          <w:numId w:val="24"/>
        </w:numPr>
        <w:spacing w:before="0" w:beforeAutospacing="0" w:after="0" w:afterAutospacing="0"/>
        <w:rPr>
          <w:rFonts w:asciiTheme="minorHAnsi" w:hAnsiTheme="minorHAnsi" w:cstheme="minorHAnsi"/>
        </w:rPr>
      </w:pPr>
      <w:r w:rsidRPr="00997507">
        <w:rPr>
          <w:rFonts w:asciiTheme="minorHAnsi" w:hAnsiTheme="minorHAnsi" w:cstheme="minorHAnsi"/>
          <w:highlight w:val="yellow"/>
        </w:rPr>
        <w:t xml:space="preserve">Scroll down to the </w:t>
      </w:r>
      <w:proofErr w:type="spellStart"/>
      <w:r w:rsidRPr="00997507">
        <w:rPr>
          <w:rFonts w:asciiTheme="minorHAnsi" w:hAnsiTheme="minorHAnsi" w:cstheme="minorHAnsi"/>
          <w:highlight w:val="yellow"/>
        </w:rPr>
        <w:t>RefSeq</w:t>
      </w:r>
      <w:proofErr w:type="spellEnd"/>
      <w:r w:rsidRPr="00997507">
        <w:rPr>
          <w:rFonts w:asciiTheme="minorHAnsi" w:hAnsiTheme="minorHAnsi" w:cstheme="minorHAnsi"/>
          <w:highlight w:val="yellow"/>
        </w:rPr>
        <w:t xml:space="preserve"> section to see all documented isoforms. Click on the sequence identifier for the isoform of interest (starting with NM)</w:t>
      </w:r>
      <w:r w:rsidR="0023402C" w:rsidRPr="00997507">
        <w:rPr>
          <w:rFonts w:asciiTheme="minorHAnsi" w:hAnsiTheme="minorHAnsi" w:cstheme="minorHAnsi"/>
          <w:highlight w:val="yellow"/>
        </w:rPr>
        <w:t>, scroll down and click on 'CDS' to highlight the protein-coding region of the gene. On the bottom right of the screen, click on 'FASTA' and copy the gene sequence.</w:t>
      </w:r>
    </w:p>
    <w:p w14:paraId="0406E411" w14:textId="77777777" w:rsidR="0023402C" w:rsidRDefault="0023402C" w:rsidP="001B1519">
      <w:pPr>
        <w:pStyle w:val="NormalWeb"/>
        <w:spacing w:before="0" w:beforeAutospacing="0" w:after="0" w:afterAutospacing="0"/>
        <w:rPr>
          <w:rFonts w:asciiTheme="minorHAnsi" w:hAnsiTheme="minorHAnsi" w:cstheme="minorHAnsi"/>
        </w:rPr>
      </w:pPr>
    </w:p>
    <w:p w14:paraId="15EADC3D" w14:textId="177A74A8" w:rsidR="006C7869" w:rsidRPr="006C7869" w:rsidRDefault="0023402C" w:rsidP="005F10FF">
      <w:pPr>
        <w:pStyle w:val="NormalWeb"/>
        <w:numPr>
          <w:ilvl w:val="2"/>
          <w:numId w:val="24"/>
        </w:numPr>
        <w:spacing w:before="0" w:beforeAutospacing="0" w:after="0" w:afterAutospacing="0"/>
        <w:rPr>
          <w:rFonts w:asciiTheme="minorHAnsi" w:hAnsiTheme="minorHAnsi" w:cstheme="minorHAnsi"/>
        </w:rPr>
      </w:pPr>
      <w:r w:rsidRPr="00997507">
        <w:rPr>
          <w:rFonts w:asciiTheme="minorHAnsi" w:hAnsiTheme="minorHAnsi" w:cstheme="minorHAnsi"/>
          <w:highlight w:val="yellow"/>
        </w:rPr>
        <w:t>Save the DNA sequence using a suitable DNA editing software. When using the freely available ApE</w:t>
      </w:r>
      <w:r w:rsidR="00666EDF">
        <w:rPr>
          <w:rFonts w:asciiTheme="minorHAnsi" w:hAnsiTheme="minorHAnsi" w:cstheme="minorHAnsi"/>
          <w:highlight w:val="yellow"/>
        </w:rPr>
        <w:fldChar w:fldCharType="begin" w:fldLock="1"/>
      </w:r>
      <w:r w:rsidR="00666EDF">
        <w:rPr>
          <w:rFonts w:asciiTheme="minorHAnsi" w:hAnsiTheme="minorHAnsi" w:cstheme="minorHAnsi"/>
          <w:highlight w:val="yellow"/>
        </w:rPr>
        <w:instrText>ADDIN CSL_CITATION { "citationItems" : [ { "id" : "ITEM-1", "itemData" : { "author" : [ { "dropping-particle" : "", "family" : "Davis", "given" : "M Wayne", "non-dropping-particle" : "", "parse-names" : false, "suffix" : "" } ], "id" : "ITEM-1", "issued" : { "date-parts" : [ [ "0" ] ] }, "title" : "http://jorgensen.biology.utah.edu/wayned/ape/", "type" : "article-journal" }, "uris" : [ "http://www.mendeley.com/documents/?uuid=7203805d-9a88-4ca1-80f2-4b08298ffe09" ] } ], "mendeley" : { "formattedCitation" : "&lt;sup&gt;20&lt;/sup&gt;", "plainTextFormattedCitation" : "20", "previouslyFormattedCitation" : "&lt;sup&gt;20&lt;/sup&gt;" }, "properties" : { "noteIndex" : 0 }, "schema" : "https://github.com/citation-style-language/schema/raw/master/csl-citation.json" }</w:instrText>
      </w:r>
      <w:r w:rsidR="00666EDF">
        <w:rPr>
          <w:rFonts w:asciiTheme="minorHAnsi" w:hAnsiTheme="minorHAnsi" w:cstheme="minorHAnsi"/>
          <w:highlight w:val="yellow"/>
        </w:rPr>
        <w:fldChar w:fldCharType="separate"/>
      </w:r>
      <w:r w:rsidR="00666EDF" w:rsidRPr="00666EDF">
        <w:rPr>
          <w:rFonts w:asciiTheme="minorHAnsi" w:hAnsiTheme="minorHAnsi" w:cstheme="minorHAnsi"/>
          <w:noProof/>
          <w:highlight w:val="yellow"/>
          <w:vertAlign w:val="superscript"/>
        </w:rPr>
        <w:t>20</w:t>
      </w:r>
      <w:r w:rsidR="00666EDF">
        <w:rPr>
          <w:rFonts w:asciiTheme="minorHAnsi" w:hAnsiTheme="minorHAnsi" w:cstheme="minorHAnsi"/>
          <w:highlight w:val="yellow"/>
        </w:rPr>
        <w:fldChar w:fldCharType="end"/>
      </w:r>
      <w:r w:rsidRPr="00997507">
        <w:rPr>
          <w:rFonts w:asciiTheme="minorHAnsi" w:hAnsiTheme="minorHAnsi" w:cstheme="minorHAnsi"/>
          <w:highlight w:val="yellow"/>
        </w:rPr>
        <w:t>, open the program, paste the copied sequence in the blank box, select the sequence name and click 'Save'.</w:t>
      </w:r>
      <w:r w:rsidR="00744143" w:rsidRPr="00997507">
        <w:rPr>
          <w:rFonts w:asciiTheme="minorHAnsi" w:hAnsiTheme="minorHAnsi" w:cstheme="minorHAnsi"/>
          <w:highlight w:val="yellow"/>
        </w:rPr>
        <w:t xml:space="preserve"> </w:t>
      </w:r>
    </w:p>
    <w:p w14:paraId="2477ACDD" w14:textId="77777777" w:rsidR="006C7869" w:rsidRDefault="006C7869" w:rsidP="006C7869">
      <w:pPr>
        <w:pStyle w:val="ListParagraph"/>
        <w:rPr>
          <w:rFonts w:asciiTheme="minorHAnsi" w:hAnsiTheme="minorHAnsi" w:cstheme="minorHAnsi"/>
          <w:b/>
        </w:rPr>
      </w:pPr>
    </w:p>
    <w:p w14:paraId="57C9C2C7" w14:textId="1D35541D" w:rsidR="0023402C" w:rsidRPr="00997507" w:rsidRDefault="00091105" w:rsidP="006C7869">
      <w:pPr>
        <w:pStyle w:val="NormalWeb"/>
        <w:spacing w:before="0" w:beforeAutospacing="0" w:after="0" w:afterAutospacing="0"/>
        <w:rPr>
          <w:rFonts w:asciiTheme="minorHAnsi" w:hAnsiTheme="minorHAnsi" w:cstheme="minorHAnsi"/>
        </w:rPr>
      </w:pPr>
      <w:r w:rsidRPr="00091105">
        <w:rPr>
          <w:rFonts w:asciiTheme="minorHAnsi" w:hAnsiTheme="minorHAnsi" w:cstheme="minorHAnsi"/>
        </w:rPr>
        <w:lastRenderedPageBreak/>
        <w:t>NOTE:</w:t>
      </w:r>
      <w:r w:rsidR="00744143" w:rsidRPr="00997507">
        <w:rPr>
          <w:rFonts w:asciiTheme="minorHAnsi" w:hAnsiTheme="minorHAnsi" w:cstheme="minorHAnsi"/>
          <w:b/>
        </w:rPr>
        <w:t xml:space="preserve"> </w:t>
      </w:r>
      <w:r w:rsidR="00744143" w:rsidRPr="00997507">
        <w:rPr>
          <w:rFonts w:asciiTheme="minorHAnsi" w:hAnsiTheme="minorHAnsi" w:cstheme="minorHAnsi"/>
        </w:rPr>
        <w:t>Repeat steps</w:t>
      </w:r>
      <w:r w:rsidR="0023402C" w:rsidRPr="00997507">
        <w:rPr>
          <w:rFonts w:asciiTheme="minorHAnsi" w:hAnsiTheme="minorHAnsi" w:cstheme="minorHAnsi"/>
        </w:rPr>
        <w:t xml:space="preserve"> 1.2.1. to 1.2.3. for </w:t>
      </w:r>
      <w:r w:rsidR="00744143" w:rsidRPr="00997507">
        <w:rPr>
          <w:rFonts w:asciiTheme="minorHAnsi" w:hAnsiTheme="minorHAnsi" w:cstheme="minorHAnsi"/>
        </w:rPr>
        <w:t>the one or more donor proteins selected.</w:t>
      </w:r>
    </w:p>
    <w:p w14:paraId="5BEF8518" w14:textId="77777777" w:rsidR="001C4D49" w:rsidRPr="00997507" w:rsidRDefault="001C4D49" w:rsidP="001B1519">
      <w:pPr>
        <w:pStyle w:val="NormalWeb"/>
        <w:spacing w:before="0" w:beforeAutospacing="0" w:after="0" w:afterAutospacing="0"/>
        <w:rPr>
          <w:rFonts w:asciiTheme="minorHAnsi" w:hAnsiTheme="minorHAnsi" w:cstheme="minorHAnsi"/>
        </w:rPr>
      </w:pPr>
    </w:p>
    <w:p w14:paraId="2E8D5E5C" w14:textId="1AE62834" w:rsidR="006643D6" w:rsidRPr="00866C30" w:rsidRDefault="00A6235B" w:rsidP="005F10FF">
      <w:pPr>
        <w:pStyle w:val="NormalWeb"/>
        <w:numPr>
          <w:ilvl w:val="1"/>
          <w:numId w:val="24"/>
        </w:numPr>
        <w:spacing w:before="0" w:beforeAutospacing="0" w:after="0" w:afterAutospacing="0"/>
        <w:rPr>
          <w:rFonts w:asciiTheme="minorHAnsi" w:hAnsiTheme="minorHAnsi" w:cstheme="minorHAnsi"/>
          <w:highlight w:val="yellow"/>
        </w:rPr>
      </w:pPr>
      <w:r w:rsidRPr="00866C30">
        <w:rPr>
          <w:rFonts w:asciiTheme="minorHAnsi" w:hAnsiTheme="minorHAnsi" w:cstheme="minorHAnsi"/>
          <w:highlight w:val="yellow"/>
        </w:rPr>
        <w:t xml:space="preserve">Choose the </w:t>
      </w:r>
      <w:r w:rsidR="0086393D" w:rsidRPr="00866C30">
        <w:rPr>
          <w:rFonts w:asciiTheme="minorHAnsi" w:hAnsiTheme="minorHAnsi" w:cstheme="minorHAnsi"/>
          <w:highlight w:val="yellow"/>
        </w:rPr>
        <w:t>protein regions to be substituted</w:t>
      </w:r>
      <w:r w:rsidRPr="00866C30">
        <w:rPr>
          <w:rFonts w:asciiTheme="minorHAnsi" w:hAnsiTheme="minorHAnsi" w:cstheme="minorHAnsi"/>
          <w:highlight w:val="yellow"/>
        </w:rPr>
        <w:t xml:space="preserve"> in the different chimeric constructs</w:t>
      </w:r>
      <w:r w:rsidR="0086393D" w:rsidRPr="00866C30">
        <w:rPr>
          <w:rFonts w:asciiTheme="minorHAnsi" w:hAnsiTheme="minorHAnsi" w:cstheme="minorHAnsi"/>
          <w:highlight w:val="yellow"/>
        </w:rPr>
        <w:t>.</w:t>
      </w:r>
    </w:p>
    <w:p w14:paraId="42A8B70A" w14:textId="77777777" w:rsidR="0086393D" w:rsidRPr="00997507" w:rsidRDefault="0086393D" w:rsidP="001B1519">
      <w:pPr>
        <w:pStyle w:val="NormalWeb"/>
        <w:spacing w:before="0" w:beforeAutospacing="0" w:after="0" w:afterAutospacing="0"/>
        <w:rPr>
          <w:rFonts w:asciiTheme="minorHAnsi" w:hAnsiTheme="minorHAnsi" w:cstheme="minorHAnsi"/>
          <w:highlight w:val="yellow"/>
        </w:rPr>
      </w:pPr>
    </w:p>
    <w:p w14:paraId="48529F82" w14:textId="0AA10638" w:rsidR="00394803" w:rsidRDefault="00D13CD4" w:rsidP="005F10FF">
      <w:pPr>
        <w:pStyle w:val="NormalWeb"/>
        <w:numPr>
          <w:ilvl w:val="2"/>
          <w:numId w:val="24"/>
        </w:numPr>
        <w:spacing w:before="0" w:beforeAutospacing="0" w:after="0" w:afterAutospacing="0"/>
        <w:rPr>
          <w:rFonts w:asciiTheme="minorHAnsi" w:hAnsiTheme="minorHAnsi" w:cstheme="minorHAnsi"/>
        </w:rPr>
      </w:pPr>
      <w:r w:rsidRPr="00866C30">
        <w:rPr>
          <w:rFonts w:asciiTheme="minorHAnsi" w:hAnsiTheme="minorHAnsi" w:cstheme="minorHAnsi"/>
          <w:highlight w:val="yellow"/>
        </w:rPr>
        <w:t>D</w:t>
      </w:r>
      <w:r w:rsidR="00E52EF0" w:rsidRPr="00866C30">
        <w:rPr>
          <w:rFonts w:asciiTheme="minorHAnsi" w:hAnsiTheme="minorHAnsi" w:cstheme="minorHAnsi"/>
          <w:highlight w:val="yellow"/>
        </w:rPr>
        <w:t>ivide the protein sequence</w:t>
      </w:r>
      <w:r w:rsidRPr="00866C30">
        <w:rPr>
          <w:rFonts w:asciiTheme="minorHAnsi" w:hAnsiTheme="minorHAnsi" w:cstheme="minorHAnsi"/>
          <w:highlight w:val="yellow"/>
        </w:rPr>
        <w:t xml:space="preserve"> of interest</w:t>
      </w:r>
      <w:r w:rsidR="00E52EF0" w:rsidRPr="00866C30">
        <w:rPr>
          <w:rFonts w:asciiTheme="minorHAnsi" w:hAnsiTheme="minorHAnsi" w:cstheme="minorHAnsi"/>
          <w:highlight w:val="yellow"/>
        </w:rPr>
        <w:t xml:space="preserve"> in </w:t>
      </w:r>
      <w:r w:rsidRPr="00866C30">
        <w:rPr>
          <w:rFonts w:asciiTheme="minorHAnsi" w:hAnsiTheme="minorHAnsi" w:cstheme="minorHAnsi"/>
          <w:highlight w:val="yellow"/>
        </w:rPr>
        <w:t>distinct structural</w:t>
      </w:r>
      <w:r w:rsidR="00E52EF0" w:rsidRPr="00866C30">
        <w:rPr>
          <w:rFonts w:asciiTheme="minorHAnsi" w:hAnsiTheme="minorHAnsi" w:cstheme="minorHAnsi"/>
          <w:highlight w:val="yellow"/>
        </w:rPr>
        <w:t xml:space="preserve"> regions</w:t>
      </w:r>
      <w:r w:rsidR="00A6235B" w:rsidRPr="00866C30">
        <w:rPr>
          <w:rFonts w:asciiTheme="minorHAnsi" w:hAnsiTheme="minorHAnsi" w:cstheme="minorHAnsi"/>
          <w:highlight w:val="yellow"/>
        </w:rPr>
        <w:t>.</w:t>
      </w:r>
      <w:r w:rsidR="00E52EF0" w:rsidRPr="00610DB6">
        <w:rPr>
          <w:rFonts w:asciiTheme="minorHAnsi" w:hAnsiTheme="minorHAnsi" w:cstheme="minorHAnsi"/>
        </w:rPr>
        <w:t xml:space="preserve"> </w:t>
      </w:r>
      <w:r w:rsidR="008918BC" w:rsidRPr="00997507">
        <w:rPr>
          <w:rFonts w:asciiTheme="minorHAnsi" w:hAnsiTheme="minorHAnsi" w:cstheme="minorHAnsi"/>
        </w:rPr>
        <w:t>I</w:t>
      </w:r>
      <w:r w:rsidRPr="00997507">
        <w:rPr>
          <w:rFonts w:asciiTheme="minorHAnsi" w:hAnsiTheme="minorHAnsi" w:cstheme="minorHAnsi"/>
        </w:rPr>
        <w:t>deally,</w:t>
      </w:r>
      <w:r w:rsidR="008918BC" w:rsidRPr="00997507">
        <w:rPr>
          <w:rFonts w:asciiTheme="minorHAnsi" w:hAnsiTheme="minorHAnsi" w:cstheme="minorHAnsi"/>
        </w:rPr>
        <w:t xml:space="preserve"> </w:t>
      </w:r>
      <w:r w:rsidRPr="00997507">
        <w:rPr>
          <w:rFonts w:asciiTheme="minorHAnsi" w:hAnsiTheme="minorHAnsi" w:cstheme="minorHAnsi"/>
        </w:rPr>
        <w:t xml:space="preserve">different </w:t>
      </w:r>
      <w:r w:rsidR="008918BC" w:rsidRPr="00997507">
        <w:rPr>
          <w:rFonts w:asciiTheme="minorHAnsi" w:hAnsiTheme="minorHAnsi" w:cstheme="minorHAnsi"/>
        </w:rPr>
        <w:t>domains</w:t>
      </w:r>
      <w:r w:rsidR="008073DD" w:rsidRPr="00997507">
        <w:rPr>
          <w:rFonts w:asciiTheme="minorHAnsi" w:hAnsiTheme="minorHAnsi" w:cstheme="minorHAnsi"/>
        </w:rPr>
        <w:t xml:space="preserve"> for the protein in question</w:t>
      </w:r>
      <w:r w:rsidR="008918BC" w:rsidRPr="00997507">
        <w:rPr>
          <w:rFonts w:asciiTheme="minorHAnsi" w:hAnsiTheme="minorHAnsi" w:cstheme="minorHAnsi"/>
        </w:rPr>
        <w:t xml:space="preserve"> </w:t>
      </w:r>
      <w:r w:rsidRPr="00997507">
        <w:rPr>
          <w:rFonts w:asciiTheme="minorHAnsi" w:hAnsiTheme="minorHAnsi" w:cstheme="minorHAnsi"/>
        </w:rPr>
        <w:t xml:space="preserve">will </w:t>
      </w:r>
      <w:r w:rsidR="008918BC" w:rsidRPr="00997507">
        <w:rPr>
          <w:rFonts w:asciiTheme="minorHAnsi" w:hAnsiTheme="minorHAnsi" w:cstheme="minorHAnsi"/>
        </w:rPr>
        <w:t>have been described in the literature</w:t>
      </w:r>
      <w:r w:rsidR="008073DD" w:rsidRPr="00997507">
        <w:rPr>
          <w:rFonts w:asciiTheme="minorHAnsi" w:hAnsiTheme="minorHAnsi" w:cstheme="minorHAnsi"/>
        </w:rPr>
        <w:t xml:space="preserve">. </w:t>
      </w:r>
      <w:r w:rsidR="00394803" w:rsidRPr="00997507">
        <w:rPr>
          <w:rFonts w:asciiTheme="minorHAnsi" w:hAnsiTheme="minorHAnsi" w:cstheme="minorHAnsi"/>
        </w:rPr>
        <w:t>If this is not the case</w:t>
      </w:r>
      <w:r w:rsidR="008073DD" w:rsidRPr="00997507">
        <w:rPr>
          <w:rFonts w:asciiTheme="minorHAnsi" w:hAnsiTheme="minorHAnsi" w:cstheme="minorHAnsi"/>
        </w:rPr>
        <w:t>,</w:t>
      </w:r>
      <w:r w:rsidR="008918BC" w:rsidRPr="00997507">
        <w:rPr>
          <w:rFonts w:asciiTheme="minorHAnsi" w:hAnsiTheme="minorHAnsi" w:cstheme="minorHAnsi"/>
        </w:rPr>
        <w:t xml:space="preserve"> </w:t>
      </w:r>
      <w:r w:rsidR="00394803" w:rsidRPr="00997507">
        <w:rPr>
          <w:rFonts w:asciiTheme="minorHAnsi" w:hAnsiTheme="minorHAnsi" w:cstheme="minorHAnsi"/>
        </w:rPr>
        <w:t>the existence of</w:t>
      </w:r>
      <w:r w:rsidR="008073DD" w:rsidRPr="00997507">
        <w:rPr>
          <w:rFonts w:asciiTheme="minorHAnsi" w:hAnsiTheme="minorHAnsi" w:cstheme="minorHAnsi"/>
        </w:rPr>
        <w:t xml:space="preserve"> </w:t>
      </w:r>
      <w:r w:rsidR="008918BC" w:rsidRPr="00997507">
        <w:rPr>
          <w:rFonts w:asciiTheme="minorHAnsi" w:hAnsiTheme="minorHAnsi" w:cstheme="minorHAnsi"/>
        </w:rPr>
        <w:t>d</w:t>
      </w:r>
      <w:r w:rsidR="00E52EF0" w:rsidRPr="00997507">
        <w:rPr>
          <w:rFonts w:asciiTheme="minorHAnsi" w:hAnsiTheme="minorHAnsi" w:cstheme="minorHAnsi"/>
        </w:rPr>
        <w:t>istinct</w:t>
      </w:r>
      <w:r w:rsidR="008073DD" w:rsidRPr="00997507">
        <w:rPr>
          <w:rFonts w:asciiTheme="minorHAnsi" w:hAnsiTheme="minorHAnsi" w:cstheme="minorHAnsi"/>
        </w:rPr>
        <w:t xml:space="preserve"> conserved</w:t>
      </w:r>
      <w:r w:rsidR="00E52EF0" w:rsidRPr="00997507">
        <w:rPr>
          <w:rFonts w:asciiTheme="minorHAnsi" w:hAnsiTheme="minorHAnsi" w:cstheme="minorHAnsi"/>
        </w:rPr>
        <w:t xml:space="preserve"> structural features (helices, loops) </w:t>
      </w:r>
      <w:r w:rsidR="00394803" w:rsidRPr="00997507">
        <w:rPr>
          <w:rFonts w:asciiTheme="minorHAnsi" w:hAnsiTheme="minorHAnsi" w:cstheme="minorHAnsi"/>
        </w:rPr>
        <w:t>should be evaluated in step</w:t>
      </w:r>
      <w:r w:rsidR="002F0F52" w:rsidRPr="00997507">
        <w:rPr>
          <w:rFonts w:asciiTheme="minorHAnsi" w:hAnsiTheme="minorHAnsi" w:cstheme="minorHAnsi"/>
        </w:rPr>
        <w:t>s</w:t>
      </w:r>
      <w:r w:rsidR="00394803" w:rsidRPr="00997507">
        <w:rPr>
          <w:rFonts w:asciiTheme="minorHAnsi" w:hAnsiTheme="minorHAnsi" w:cstheme="minorHAnsi"/>
        </w:rPr>
        <w:t xml:space="preserve"> 1.3.1.1.</w:t>
      </w:r>
      <w:r w:rsidR="006D3B10" w:rsidRPr="00997507">
        <w:rPr>
          <w:rFonts w:asciiTheme="minorHAnsi" w:hAnsiTheme="minorHAnsi" w:cstheme="minorHAnsi"/>
        </w:rPr>
        <w:t xml:space="preserve"> to 1.3.1.4</w:t>
      </w:r>
      <w:r w:rsidR="002F0F52" w:rsidRPr="00997507">
        <w:rPr>
          <w:rFonts w:asciiTheme="minorHAnsi" w:hAnsiTheme="minorHAnsi" w:cstheme="minorHAnsi"/>
        </w:rPr>
        <w:t>.</w:t>
      </w:r>
    </w:p>
    <w:p w14:paraId="382D0DF5" w14:textId="77777777" w:rsidR="00394803" w:rsidRDefault="00394803" w:rsidP="001B1519">
      <w:pPr>
        <w:pStyle w:val="NormalWeb"/>
        <w:spacing w:before="0" w:beforeAutospacing="0" w:after="0" w:afterAutospacing="0"/>
        <w:rPr>
          <w:rFonts w:asciiTheme="minorHAnsi" w:hAnsiTheme="minorHAnsi" w:cstheme="minorHAnsi"/>
        </w:rPr>
      </w:pPr>
    </w:p>
    <w:p w14:paraId="79F0290C" w14:textId="5E785614" w:rsidR="002F0F52" w:rsidRPr="00610DB6" w:rsidRDefault="002F0F52" w:rsidP="005F10FF">
      <w:pPr>
        <w:pStyle w:val="NormalWeb"/>
        <w:numPr>
          <w:ilvl w:val="3"/>
          <w:numId w:val="24"/>
        </w:numPr>
        <w:spacing w:before="0" w:beforeAutospacing="0" w:after="0" w:afterAutospacing="0"/>
        <w:rPr>
          <w:rFonts w:asciiTheme="minorHAnsi" w:hAnsiTheme="minorHAnsi" w:cstheme="minorHAnsi"/>
          <w:highlight w:val="yellow"/>
        </w:rPr>
      </w:pPr>
      <w:r w:rsidRPr="00610DB6">
        <w:rPr>
          <w:rFonts w:asciiTheme="minorHAnsi" w:hAnsiTheme="minorHAnsi" w:cstheme="minorHAnsi"/>
          <w:highlight w:val="yellow"/>
        </w:rPr>
        <w:t>Download the structural data of the protein of interest from the PDB website (see step 1.1.1.). Access the PDB page for the protein, and download the PDB file by clicking 'download' at the right side of the screen.</w:t>
      </w:r>
    </w:p>
    <w:p w14:paraId="42273BE3" w14:textId="77777777" w:rsidR="002F0F52" w:rsidRPr="00610DB6" w:rsidRDefault="002F0F52" w:rsidP="001B1519">
      <w:pPr>
        <w:pStyle w:val="NormalWeb"/>
        <w:spacing w:before="0" w:beforeAutospacing="0" w:after="0" w:afterAutospacing="0"/>
        <w:rPr>
          <w:rFonts w:asciiTheme="minorHAnsi" w:hAnsiTheme="minorHAnsi" w:cstheme="minorHAnsi"/>
          <w:highlight w:val="yellow"/>
        </w:rPr>
      </w:pPr>
    </w:p>
    <w:p w14:paraId="53ED8C8B" w14:textId="498B1EE6" w:rsidR="002F0F52" w:rsidRPr="00610DB6" w:rsidRDefault="002F0F52" w:rsidP="005F10FF">
      <w:pPr>
        <w:pStyle w:val="NormalWeb"/>
        <w:numPr>
          <w:ilvl w:val="3"/>
          <w:numId w:val="24"/>
        </w:numPr>
        <w:spacing w:before="0" w:beforeAutospacing="0" w:after="0" w:afterAutospacing="0"/>
        <w:rPr>
          <w:rFonts w:asciiTheme="minorHAnsi" w:hAnsiTheme="minorHAnsi" w:cstheme="minorHAnsi"/>
          <w:highlight w:val="yellow"/>
        </w:rPr>
      </w:pPr>
      <w:r w:rsidRPr="00610DB6">
        <w:rPr>
          <w:rFonts w:asciiTheme="minorHAnsi" w:hAnsiTheme="minorHAnsi" w:cstheme="minorHAnsi"/>
          <w:highlight w:val="yellow"/>
        </w:rPr>
        <w:t xml:space="preserve">Open the PDB file in a molecular visualization system like </w:t>
      </w:r>
      <w:proofErr w:type="spellStart"/>
      <w:r w:rsidRPr="00610DB6">
        <w:rPr>
          <w:rFonts w:asciiTheme="minorHAnsi" w:hAnsiTheme="minorHAnsi" w:cstheme="minorHAnsi"/>
          <w:highlight w:val="yellow"/>
        </w:rPr>
        <w:t>PyMOL</w:t>
      </w:r>
      <w:proofErr w:type="spellEnd"/>
      <w:r w:rsidRPr="00610DB6">
        <w:rPr>
          <w:rFonts w:asciiTheme="minorHAnsi" w:hAnsiTheme="minorHAnsi" w:cstheme="minorHAnsi"/>
          <w:highlight w:val="yellow"/>
        </w:rPr>
        <w:t xml:space="preserve"> (</w:t>
      </w:r>
      <w:proofErr w:type="gramStart"/>
      <w:r w:rsidRPr="00610DB6">
        <w:rPr>
          <w:rFonts w:asciiTheme="minorHAnsi" w:hAnsiTheme="minorHAnsi" w:cstheme="minorHAnsi"/>
          <w:highlight w:val="yellow"/>
        </w:rPr>
        <w:t>https://pymol.org/</w:t>
      </w:r>
      <w:r w:rsidRPr="00610DB6" w:rsidDel="00394803">
        <w:rPr>
          <w:rFonts w:asciiTheme="minorHAnsi" w:hAnsiTheme="minorHAnsi" w:cstheme="minorHAnsi"/>
          <w:highlight w:val="yellow"/>
        </w:rPr>
        <w:t xml:space="preserve"> </w:t>
      </w:r>
      <w:r w:rsidRPr="00610DB6">
        <w:rPr>
          <w:rFonts w:asciiTheme="minorHAnsi" w:hAnsiTheme="minorHAnsi" w:cstheme="minorHAnsi"/>
          <w:highlight w:val="yellow"/>
        </w:rPr>
        <w:t>)</w:t>
      </w:r>
      <w:proofErr w:type="gramEnd"/>
      <w:r w:rsidRPr="00610DB6">
        <w:rPr>
          <w:rFonts w:asciiTheme="minorHAnsi" w:hAnsiTheme="minorHAnsi" w:cstheme="minorHAnsi"/>
          <w:highlight w:val="yellow"/>
        </w:rPr>
        <w:t xml:space="preserve">. In </w:t>
      </w:r>
      <w:proofErr w:type="spellStart"/>
      <w:r w:rsidRPr="00610DB6">
        <w:rPr>
          <w:rFonts w:asciiTheme="minorHAnsi" w:hAnsiTheme="minorHAnsi" w:cstheme="minorHAnsi"/>
          <w:highlight w:val="yellow"/>
        </w:rPr>
        <w:t>PyMOL</w:t>
      </w:r>
      <w:proofErr w:type="spellEnd"/>
      <w:r w:rsidRPr="00610DB6">
        <w:rPr>
          <w:rFonts w:asciiTheme="minorHAnsi" w:hAnsiTheme="minorHAnsi" w:cstheme="minorHAnsi"/>
          <w:highlight w:val="yellow"/>
        </w:rPr>
        <w:t xml:space="preserve">, display the nucleotide sequence (by clicking Display &gt; Sequence On), hide the default structural data (by clicking the H next to the PDB ID, and selecting 'everything') and select the 'cartoon' view to clearly visualize </w:t>
      </w:r>
      <w:r w:rsidR="006D3B10" w:rsidRPr="00610DB6">
        <w:rPr>
          <w:rFonts w:asciiTheme="minorHAnsi" w:hAnsiTheme="minorHAnsi" w:cstheme="minorHAnsi"/>
          <w:highlight w:val="yellow"/>
        </w:rPr>
        <w:t xml:space="preserve">the protein's </w:t>
      </w:r>
      <w:r w:rsidRPr="00610DB6">
        <w:rPr>
          <w:rFonts w:asciiTheme="minorHAnsi" w:hAnsiTheme="minorHAnsi" w:cstheme="minorHAnsi"/>
          <w:highlight w:val="yellow"/>
        </w:rPr>
        <w:t>structural features (clicking the S next to the PDB ID, and selecting 'cartoon').</w:t>
      </w:r>
    </w:p>
    <w:p w14:paraId="4B564049" w14:textId="77777777" w:rsidR="002F0F52" w:rsidRPr="00610DB6" w:rsidRDefault="002F0F52" w:rsidP="001B1519">
      <w:pPr>
        <w:pStyle w:val="NormalWeb"/>
        <w:spacing w:before="0" w:beforeAutospacing="0" w:after="0" w:afterAutospacing="0"/>
        <w:rPr>
          <w:rFonts w:asciiTheme="minorHAnsi" w:hAnsiTheme="minorHAnsi" w:cstheme="minorHAnsi"/>
          <w:highlight w:val="yellow"/>
        </w:rPr>
      </w:pPr>
    </w:p>
    <w:p w14:paraId="70D99017" w14:textId="792D2B07" w:rsidR="006D3B10" w:rsidRPr="00610DB6" w:rsidRDefault="006D3B10" w:rsidP="005F10FF">
      <w:pPr>
        <w:pStyle w:val="NormalWeb"/>
        <w:numPr>
          <w:ilvl w:val="3"/>
          <w:numId w:val="24"/>
        </w:numPr>
        <w:spacing w:before="0" w:beforeAutospacing="0" w:after="0" w:afterAutospacing="0"/>
        <w:rPr>
          <w:rFonts w:asciiTheme="minorHAnsi" w:hAnsiTheme="minorHAnsi" w:cstheme="minorHAnsi"/>
          <w:highlight w:val="yellow"/>
        </w:rPr>
      </w:pPr>
      <w:r w:rsidRPr="00610DB6">
        <w:rPr>
          <w:rFonts w:asciiTheme="minorHAnsi" w:hAnsiTheme="minorHAnsi" w:cstheme="minorHAnsi"/>
          <w:highlight w:val="yellow"/>
        </w:rPr>
        <w:t xml:space="preserve">Click on the nucleotide sequence at the top of the screen to highlight different parts of the molecule, noting down the </w:t>
      </w:r>
      <w:r w:rsidR="00101018" w:rsidRPr="00610DB6">
        <w:rPr>
          <w:rFonts w:asciiTheme="minorHAnsi" w:hAnsiTheme="minorHAnsi" w:cstheme="minorHAnsi"/>
          <w:highlight w:val="yellow"/>
        </w:rPr>
        <w:t>amino acids</w:t>
      </w:r>
      <w:r w:rsidRPr="00610DB6">
        <w:rPr>
          <w:rFonts w:asciiTheme="minorHAnsi" w:hAnsiTheme="minorHAnsi" w:cstheme="minorHAnsi"/>
          <w:highlight w:val="yellow"/>
        </w:rPr>
        <w:t xml:space="preserve"> corresponding to each distinctive structural feature.</w:t>
      </w:r>
    </w:p>
    <w:p w14:paraId="3676D1F9" w14:textId="77777777" w:rsidR="006D3B10" w:rsidRPr="00610DB6" w:rsidRDefault="006D3B10" w:rsidP="001B1519">
      <w:pPr>
        <w:pStyle w:val="NormalWeb"/>
        <w:spacing w:before="0" w:beforeAutospacing="0" w:after="0" w:afterAutospacing="0"/>
        <w:rPr>
          <w:rFonts w:asciiTheme="minorHAnsi" w:hAnsiTheme="minorHAnsi" w:cstheme="minorHAnsi"/>
          <w:highlight w:val="yellow"/>
        </w:rPr>
      </w:pPr>
    </w:p>
    <w:p w14:paraId="589D587D" w14:textId="77777777" w:rsidR="006C7869" w:rsidRPr="006C7869" w:rsidRDefault="006D3B10" w:rsidP="005F10FF">
      <w:pPr>
        <w:pStyle w:val="NormalWeb"/>
        <w:numPr>
          <w:ilvl w:val="2"/>
          <w:numId w:val="24"/>
        </w:numPr>
        <w:spacing w:before="0" w:beforeAutospacing="0" w:after="0" w:afterAutospacing="0"/>
        <w:rPr>
          <w:rFonts w:asciiTheme="minorHAnsi" w:hAnsiTheme="minorHAnsi" w:cstheme="minorHAnsi"/>
        </w:rPr>
      </w:pPr>
      <w:r w:rsidRPr="00610DB6">
        <w:rPr>
          <w:rFonts w:asciiTheme="minorHAnsi" w:hAnsiTheme="minorHAnsi" w:cstheme="minorHAnsi"/>
          <w:highlight w:val="yellow"/>
        </w:rPr>
        <w:t xml:space="preserve">Annotate the distinct structural regions on the DNA sequence in </w:t>
      </w:r>
      <w:proofErr w:type="spellStart"/>
      <w:r w:rsidRPr="00610DB6">
        <w:rPr>
          <w:rFonts w:asciiTheme="minorHAnsi" w:hAnsiTheme="minorHAnsi" w:cstheme="minorHAnsi"/>
          <w:highlight w:val="yellow"/>
        </w:rPr>
        <w:t>ApE</w:t>
      </w:r>
      <w:proofErr w:type="spellEnd"/>
      <w:r w:rsidRPr="00610DB6">
        <w:rPr>
          <w:rFonts w:asciiTheme="minorHAnsi" w:hAnsiTheme="minorHAnsi" w:cstheme="minorHAnsi"/>
          <w:highlight w:val="yellow"/>
        </w:rPr>
        <w:t xml:space="preserve">. To do so, open the DNA sequence from step 1.2.3., select the nucleotides coding for the </w:t>
      </w:r>
      <w:r w:rsidR="00101018" w:rsidRPr="00610DB6">
        <w:rPr>
          <w:rFonts w:asciiTheme="minorHAnsi" w:hAnsiTheme="minorHAnsi" w:cstheme="minorHAnsi"/>
          <w:highlight w:val="yellow"/>
        </w:rPr>
        <w:t>amino acids</w:t>
      </w:r>
      <w:r w:rsidRPr="00610DB6">
        <w:rPr>
          <w:rFonts w:asciiTheme="minorHAnsi" w:hAnsiTheme="minorHAnsi" w:cstheme="minorHAnsi"/>
          <w:highlight w:val="yellow"/>
        </w:rPr>
        <w:t xml:space="preserve"> in a region, right-click on the selection and select 'New Feature' to give it a name and a color. Repeat the process for each structural region identified in the previous step. </w:t>
      </w:r>
    </w:p>
    <w:p w14:paraId="4212DB69" w14:textId="77777777" w:rsidR="006C7869" w:rsidRDefault="006C7869" w:rsidP="006C7869">
      <w:pPr>
        <w:pStyle w:val="NormalWeb"/>
        <w:spacing w:before="0" w:beforeAutospacing="0" w:after="0" w:afterAutospacing="0"/>
        <w:rPr>
          <w:rFonts w:asciiTheme="minorHAnsi" w:hAnsiTheme="minorHAnsi" w:cstheme="minorHAnsi"/>
          <w:b/>
          <w:highlight w:val="yellow"/>
        </w:rPr>
      </w:pPr>
    </w:p>
    <w:p w14:paraId="7DCDA6C2" w14:textId="2327C623" w:rsidR="0086393D" w:rsidRPr="0086393D" w:rsidRDefault="00091105" w:rsidP="006C7869">
      <w:pPr>
        <w:pStyle w:val="NormalWeb"/>
        <w:spacing w:before="0" w:beforeAutospacing="0" w:after="0" w:afterAutospacing="0"/>
        <w:rPr>
          <w:rFonts w:asciiTheme="minorHAnsi" w:hAnsiTheme="minorHAnsi" w:cstheme="minorHAnsi"/>
        </w:rPr>
      </w:pPr>
      <w:r w:rsidRPr="00874226">
        <w:rPr>
          <w:rFonts w:asciiTheme="minorHAnsi" w:hAnsiTheme="minorHAnsi" w:cstheme="minorHAnsi"/>
        </w:rPr>
        <w:t>NOTE:</w:t>
      </w:r>
      <w:r w:rsidR="006D3B10" w:rsidRPr="00874226">
        <w:rPr>
          <w:rFonts w:asciiTheme="minorHAnsi" w:hAnsiTheme="minorHAnsi" w:cstheme="minorHAnsi"/>
          <w:b/>
        </w:rPr>
        <w:t xml:space="preserve"> </w:t>
      </w:r>
      <w:r w:rsidR="00866C30" w:rsidRPr="00874226">
        <w:rPr>
          <w:rFonts w:asciiTheme="minorHAnsi" w:hAnsiTheme="minorHAnsi" w:cstheme="minorHAnsi"/>
        </w:rPr>
        <w:t>T</w:t>
      </w:r>
      <w:r w:rsidR="006D3B10" w:rsidRPr="00874226">
        <w:rPr>
          <w:rFonts w:asciiTheme="minorHAnsi" w:hAnsiTheme="minorHAnsi" w:cstheme="minorHAnsi"/>
        </w:rPr>
        <w:t xml:space="preserve">he nucleotide selection can be double-checked by </w:t>
      </w:r>
      <w:r w:rsidR="00101018" w:rsidRPr="00874226">
        <w:rPr>
          <w:rFonts w:asciiTheme="minorHAnsi" w:hAnsiTheme="minorHAnsi" w:cstheme="minorHAnsi"/>
        </w:rPr>
        <w:t>clicking ORFs &gt; Translate, then clicking OK, to ensure that they code for the correct amino acid sequence.</w:t>
      </w:r>
    </w:p>
    <w:p w14:paraId="734718EF" w14:textId="77777777" w:rsidR="006643D6" w:rsidRDefault="006643D6" w:rsidP="001B1519">
      <w:pPr>
        <w:pStyle w:val="NormalWeb"/>
        <w:spacing w:before="0" w:beforeAutospacing="0" w:after="0" w:afterAutospacing="0"/>
        <w:rPr>
          <w:rFonts w:asciiTheme="minorHAnsi" w:hAnsiTheme="minorHAnsi" w:cstheme="minorHAnsi"/>
        </w:rPr>
      </w:pPr>
    </w:p>
    <w:p w14:paraId="26798B40" w14:textId="66498E66" w:rsidR="006C7869" w:rsidRDefault="008918BC" w:rsidP="005F10FF">
      <w:pPr>
        <w:pStyle w:val="NormalWeb"/>
        <w:numPr>
          <w:ilvl w:val="2"/>
          <w:numId w:val="24"/>
        </w:numPr>
        <w:spacing w:before="0" w:beforeAutospacing="0" w:after="0" w:afterAutospacing="0"/>
        <w:rPr>
          <w:rFonts w:asciiTheme="minorHAnsi" w:hAnsiTheme="minorHAnsi" w:cstheme="minorHAnsi"/>
          <w:highlight w:val="yellow"/>
        </w:rPr>
      </w:pPr>
      <w:r w:rsidRPr="0051556F">
        <w:rPr>
          <w:rFonts w:asciiTheme="minorHAnsi" w:hAnsiTheme="minorHAnsi" w:cstheme="minorHAnsi"/>
          <w:highlight w:val="yellow"/>
        </w:rPr>
        <w:t>Align the residue sequences of the two proteins employing</w:t>
      </w:r>
      <w:r w:rsidR="007B5192" w:rsidRPr="0051556F">
        <w:rPr>
          <w:rFonts w:asciiTheme="minorHAnsi" w:hAnsiTheme="minorHAnsi" w:cstheme="minorHAnsi"/>
          <w:highlight w:val="yellow"/>
        </w:rPr>
        <w:t xml:space="preserve"> a protein alignment </w:t>
      </w:r>
      <w:r w:rsidR="007B5192" w:rsidRPr="00866C30">
        <w:rPr>
          <w:rFonts w:asciiTheme="minorHAnsi" w:hAnsiTheme="minorHAnsi" w:cstheme="minorHAnsi"/>
          <w:highlight w:val="yellow"/>
        </w:rPr>
        <w:t>tool (</w:t>
      </w:r>
      <w:r w:rsidR="00866C30" w:rsidRPr="00866C30">
        <w:rPr>
          <w:rFonts w:asciiTheme="minorHAnsi" w:hAnsiTheme="minorHAnsi" w:cstheme="minorHAnsi"/>
          <w:i/>
          <w:highlight w:val="yellow"/>
        </w:rPr>
        <w:t>e.g</w:t>
      </w:r>
      <w:r w:rsidR="00866C30" w:rsidRPr="00866C30">
        <w:rPr>
          <w:rFonts w:asciiTheme="minorHAnsi" w:hAnsiTheme="minorHAnsi" w:cstheme="minorHAnsi"/>
          <w:i/>
        </w:rPr>
        <w:t>.</w:t>
      </w:r>
      <w:r w:rsidR="007B5192" w:rsidRPr="0051556F">
        <w:rPr>
          <w:rFonts w:asciiTheme="minorHAnsi" w:hAnsiTheme="minorHAnsi" w:cstheme="minorHAnsi"/>
          <w:highlight w:val="yellow"/>
        </w:rPr>
        <w:t xml:space="preserve"> </w:t>
      </w:r>
      <w:proofErr w:type="spellStart"/>
      <w:r w:rsidR="007B5192" w:rsidRPr="0051556F">
        <w:rPr>
          <w:rFonts w:asciiTheme="minorHAnsi" w:hAnsiTheme="minorHAnsi" w:cstheme="minorHAnsi"/>
          <w:highlight w:val="yellow"/>
        </w:rPr>
        <w:t>Clustal</w:t>
      </w:r>
      <w:proofErr w:type="spellEnd"/>
      <w:r w:rsidR="007B5192" w:rsidRPr="0051556F">
        <w:rPr>
          <w:rFonts w:asciiTheme="minorHAnsi" w:hAnsiTheme="minorHAnsi" w:cstheme="minorHAnsi"/>
          <w:highlight w:val="yellow"/>
        </w:rPr>
        <w:t xml:space="preserve"> Omega</w:t>
      </w:r>
      <w:r w:rsidR="007B5192" w:rsidRPr="0051556F">
        <w:rPr>
          <w:rFonts w:asciiTheme="minorHAnsi" w:hAnsiTheme="minorHAnsi" w:cstheme="minorHAnsi"/>
          <w:highlight w:val="yellow"/>
        </w:rPr>
        <w:fldChar w:fldCharType="begin" w:fldLock="1"/>
      </w:r>
      <w:r w:rsidR="00666EDF">
        <w:rPr>
          <w:rFonts w:asciiTheme="minorHAnsi" w:hAnsiTheme="minorHAnsi" w:cstheme="minorHAnsi"/>
          <w:highlight w:val="yellow"/>
        </w:rPr>
        <w:instrText>ADDIN CSL_CITATION { "citationItems" : [ { "id" : "ITEM-1", "itemData" : { "DOI" : "10.1038/msb.2011.75", "ISSN" : "1744-4292", "PMID" : "21988835", "abstract" : "Multiple sequence alignments are fundamental to many sequence analysis methods. Most alignments are computed using the progressive alignment heuristic. These methods are starting to become a bottleneck in some analysis pipelines when faced with data sets of the size of many thousands of sequences. Some methods allow computation of larger data sets while sacrificing quality, and others produce high-quality alignments, but scale badly with the number of sequences. In this paper, we describe a new program called Clustal Omega, which can align virtually any number of protein sequences quickly and that delivers accurate alignments. The accuracy of the package on smaller test cases is similar to that of the high-quality aligners. On larger data sets, Clustal Omega outperforms other packages in terms of execution time and quality. Clustal Omega also has powerful features for adding sequences to and exploiting information in existing alignments, making use of the vast amount of precomputed information in public databases like Pfam.", "author" : [ { "dropping-particle" : "", "family" : "Sievers", "given" : "Fabian", "non-dropping-particle" : "", "parse-names" : false, "suffix" : "" }, { "dropping-particle" : "", "family" : "Wilm", "given" : "Andreas", "non-dropping-particle" : "", "parse-names" : false, "suffix" : "" }, { "dropping-particle" : "", "family" : "Dineen", "given" : "David", "non-dropping-particle" : "", "parse-names" : false, "suffix" : "" }, { "dropping-particle" : "", "family" : "Gibson", "given" : "Toby J", "non-dropping-particle" : "", "parse-names" : false, "suffix" : "" }, { "dropping-particle" : "", "family" : "Karplus", "given" : "Kevin", "non-dropping-particle" : "", "parse-names" : false, "suffix" : "" }, { "dropping-particle" : "", "family" : "Li", "given" : "Weizhong", "non-dropping-particle" : "", "parse-names" : false, "suffix" : "" }, { "dropping-particle" : "", "family" : "Lopez", "given" : "Rodrigo", "non-dropping-particle" : "", "parse-names" : false, "suffix" : "" }, { "dropping-particle" : "", "family" : "McWilliam", "given" : "Hamish", "non-dropping-particle" : "", "parse-names" : false, "suffix" : "" }, { "dropping-particle" : "", "family" : "Remmert", "given" : "Michael", "non-dropping-particle" : "", "parse-names" : false, "suffix" : "" }, { "dropping-particle" : "", "family" : "S\u00f6ding", "given" : "Johannes", "non-dropping-particle" : "", "parse-names" : false, "suffix" : "" }, { "dropping-particle" : "", "family" : "Thompson", "given" : "Julie D", "non-dropping-particle" : "", "parse-names" : false, "suffix" : "" }, { "dropping-particle" : "", "family" : "Higgins", "given" : "Desmond G", "non-dropping-particle" : "", "parse-names" : false, "suffix" : "" } ], "container-title" : "Molecular systems biology", "id" : "ITEM-1", "issued" : { "date-parts" : [ [ "2011", "10", "11" ] ] }, "page" : "539", "title" : "Fast, scalable generation of high-quality protein multiple sequence alignments using Clustal Omega.", "type" : "article-journal", "volume" : "7" }, "uris" : [ "http://www.mendeley.com/documents/?uuid=dc87dc33-9cb2-443e-bbc6-b17352d3a568" ] } ], "mendeley" : { "formattedCitation" : "&lt;sup&gt;21&lt;/sup&gt;", "plainTextFormattedCitation" : "21", "previouslyFormattedCitation" : "&lt;sup&gt;21&lt;/sup&gt;" }, "properties" : { "noteIndex" : 0 }, "schema" : "https://github.com/citation-style-language/schema/raw/master/csl-citation.json" }</w:instrText>
      </w:r>
      <w:r w:rsidR="007B5192" w:rsidRPr="0051556F">
        <w:rPr>
          <w:rFonts w:asciiTheme="minorHAnsi" w:hAnsiTheme="minorHAnsi" w:cstheme="minorHAnsi"/>
          <w:highlight w:val="yellow"/>
        </w:rPr>
        <w:fldChar w:fldCharType="separate"/>
      </w:r>
      <w:r w:rsidR="00666EDF" w:rsidRPr="00666EDF">
        <w:rPr>
          <w:rFonts w:asciiTheme="minorHAnsi" w:hAnsiTheme="minorHAnsi" w:cstheme="minorHAnsi"/>
          <w:noProof/>
          <w:highlight w:val="yellow"/>
          <w:vertAlign w:val="superscript"/>
        </w:rPr>
        <w:t>21</w:t>
      </w:r>
      <w:r w:rsidR="007B5192" w:rsidRPr="0051556F">
        <w:rPr>
          <w:rFonts w:asciiTheme="minorHAnsi" w:hAnsiTheme="minorHAnsi" w:cstheme="minorHAnsi"/>
          <w:highlight w:val="yellow"/>
        </w:rPr>
        <w:fldChar w:fldCharType="end"/>
      </w:r>
      <w:r w:rsidR="007B5192" w:rsidRPr="0051556F">
        <w:rPr>
          <w:rFonts w:asciiTheme="minorHAnsi" w:hAnsiTheme="minorHAnsi" w:cstheme="minorHAnsi"/>
          <w:highlight w:val="yellow"/>
        </w:rPr>
        <w:t xml:space="preserve">). </w:t>
      </w:r>
    </w:p>
    <w:p w14:paraId="4866DF21" w14:textId="77777777" w:rsidR="006C7869" w:rsidRDefault="006C7869" w:rsidP="006C7869">
      <w:pPr>
        <w:pStyle w:val="NormalWeb"/>
        <w:spacing w:before="0" w:beforeAutospacing="0" w:after="0" w:afterAutospacing="0"/>
        <w:rPr>
          <w:rFonts w:asciiTheme="minorHAnsi" w:hAnsiTheme="minorHAnsi" w:cstheme="minorHAnsi"/>
          <w:b/>
        </w:rPr>
      </w:pPr>
    </w:p>
    <w:p w14:paraId="0ED1BFF7" w14:textId="51A5E5E9" w:rsidR="001C4D49" w:rsidRPr="0051556F" w:rsidRDefault="00091105" w:rsidP="006C7869">
      <w:pPr>
        <w:pStyle w:val="NormalWeb"/>
        <w:spacing w:before="0" w:beforeAutospacing="0" w:after="0" w:afterAutospacing="0"/>
        <w:rPr>
          <w:rFonts w:asciiTheme="minorHAnsi" w:hAnsiTheme="minorHAnsi" w:cstheme="minorHAnsi"/>
          <w:highlight w:val="yellow"/>
        </w:rPr>
      </w:pPr>
      <w:r w:rsidRPr="00091105">
        <w:rPr>
          <w:rFonts w:asciiTheme="minorHAnsi" w:hAnsiTheme="minorHAnsi" w:cstheme="minorHAnsi"/>
        </w:rPr>
        <w:t>NOTE:</w:t>
      </w:r>
      <w:r w:rsidR="00965FDF" w:rsidRPr="00997507">
        <w:rPr>
          <w:rFonts w:asciiTheme="minorHAnsi" w:hAnsiTheme="minorHAnsi" w:cstheme="minorHAnsi"/>
        </w:rPr>
        <w:t xml:space="preserve"> </w:t>
      </w:r>
      <w:r w:rsidR="00874226">
        <w:rPr>
          <w:rFonts w:asciiTheme="minorHAnsi" w:hAnsiTheme="minorHAnsi" w:cstheme="minorHAnsi"/>
        </w:rPr>
        <w:t>S</w:t>
      </w:r>
      <w:r w:rsidR="007B7E0C" w:rsidRPr="00997507">
        <w:rPr>
          <w:rFonts w:asciiTheme="minorHAnsi" w:hAnsiTheme="minorHAnsi" w:cstheme="minorHAnsi"/>
        </w:rPr>
        <w:t>ince</w:t>
      </w:r>
      <w:r w:rsidR="00965FDF" w:rsidRPr="00997507">
        <w:rPr>
          <w:rFonts w:asciiTheme="minorHAnsi" w:hAnsiTheme="minorHAnsi" w:cstheme="minorHAnsi"/>
        </w:rPr>
        <w:t xml:space="preserve"> the chimeras are to</w:t>
      </w:r>
      <w:r w:rsidR="008918BC" w:rsidRPr="00997507">
        <w:rPr>
          <w:rFonts w:asciiTheme="minorHAnsi" w:hAnsiTheme="minorHAnsi" w:cstheme="minorHAnsi"/>
        </w:rPr>
        <w:t xml:space="preserve"> be produced in a mammalian expression system, </w:t>
      </w:r>
      <w:r w:rsidR="007B5192" w:rsidRPr="00997507">
        <w:rPr>
          <w:rFonts w:asciiTheme="minorHAnsi" w:hAnsiTheme="minorHAnsi" w:cstheme="minorHAnsi"/>
        </w:rPr>
        <w:t>the</w:t>
      </w:r>
      <w:r w:rsidR="00826489" w:rsidRPr="00997507">
        <w:rPr>
          <w:rFonts w:asciiTheme="minorHAnsi" w:hAnsiTheme="minorHAnsi" w:cstheme="minorHAnsi"/>
        </w:rPr>
        <w:t>se</w:t>
      </w:r>
      <w:r w:rsidR="007B5192" w:rsidRPr="00997507">
        <w:rPr>
          <w:rFonts w:asciiTheme="minorHAnsi" w:hAnsiTheme="minorHAnsi" w:cstheme="minorHAnsi"/>
        </w:rPr>
        <w:t xml:space="preserve"> sequences should include th</w:t>
      </w:r>
      <w:r w:rsidR="008918BC" w:rsidRPr="00997507">
        <w:rPr>
          <w:rFonts w:asciiTheme="minorHAnsi" w:hAnsiTheme="minorHAnsi" w:cstheme="minorHAnsi"/>
        </w:rPr>
        <w:t>e proteins'</w:t>
      </w:r>
      <w:r w:rsidR="007B5192" w:rsidRPr="00997507">
        <w:rPr>
          <w:rFonts w:asciiTheme="minorHAnsi" w:hAnsiTheme="minorHAnsi" w:cstheme="minorHAnsi"/>
        </w:rPr>
        <w:t xml:space="preserve"> signal</w:t>
      </w:r>
      <w:r w:rsidR="008918BC" w:rsidRPr="00997507">
        <w:rPr>
          <w:rFonts w:asciiTheme="minorHAnsi" w:hAnsiTheme="minorHAnsi" w:cstheme="minorHAnsi"/>
        </w:rPr>
        <w:t xml:space="preserve"> peptides</w:t>
      </w:r>
      <w:r w:rsidR="007B5192" w:rsidRPr="00997507">
        <w:rPr>
          <w:rFonts w:asciiTheme="minorHAnsi" w:hAnsiTheme="minorHAnsi" w:cstheme="minorHAnsi"/>
        </w:rPr>
        <w:t>.</w:t>
      </w:r>
      <w:r w:rsidR="00826489" w:rsidRPr="00997507">
        <w:rPr>
          <w:rFonts w:asciiTheme="minorHAnsi" w:hAnsiTheme="minorHAnsi" w:cstheme="minorHAnsi"/>
        </w:rPr>
        <w:t xml:space="preserve"> </w:t>
      </w:r>
    </w:p>
    <w:p w14:paraId="384F9573" w14:textId="77777777" w:rsidR="00101018" w:rsidRPr="0051556F" w:rsidRDefault="00101018" w:rsidP="001B1519">
      <w:pPr>
        <w:pStyle w:val="NormalWeb"/>
        <w:spacing w:before="0" w:beforeAutospacing="0" w:after="0" w:afterAutospacing="0"/>
        <w:rPr>
          <w:rFonts w:asciiTheme="minorHAnsi" w:hAnsiTheme="minorHAnsi" w:cstheme="minorHAnsi"/>
          <w:highlight w:val="yellow"/>
        </w:rPr>
      </w:pPr>
    </w:p>
    <w:p w14:paraId="5AE26E95" w14:textId="4B6866FD" w:rsidR="00101018" w:rsidRPr="0051556F" w:rsidRDefault="00101018" w:rsidP="005F10FF">
      <w:pPr>
        <w:pStyle w:val="NormalWeb"/>
        <w:numPr>
          <w:ilvl w:val="3"/>
          <w:numId w:val="24"/>
        </w:numPr>
        <w:spacing w:before="0" w:beforeAutospacing="0" w:after="0" w:afterAutospacing="0"/>
        <w:rPr>
          <w:rFonts w:asciiTheme="minorHAnsi" w:hAnsiTheme="minorHAnsi" w:cstheme="minorHAnsi"/>
          <w:highlight w:val="yellow"/>
        </w:rPr>
      </w:pPr>
      <w:r w:rsidRPr="0051556F">
        <w:rPr>
          <w:rFonts w:asciiTheme="minorHAnsi" w:hAnsiTheme="minorHAnsi" w:cstheme="minorHAnsi"/>
          <w:highlight w:val="yellow"/>
        </w:rPr>
        <w:t xml:space="preserve">Obtain the full amino acid sequences of donor and receptor proteins in </w:t>
      </w:r>
      <w:proofErr w:type="spellStart"/>
      <w:r w:rsidRPr="0051556F">
        <w:rPr>
          <w:rFonts w:asciiTheme="minorHAnsi" w:hAnsiTheme="minorHAnsi" w:cstheme="minorHAnsi"/>
          <w:highlight w:val="yellow"/>
        </w:rPr>
        <w:t>ApE</w:t>
      </w:r>
      <w:proofErr w:type="spellEnd"/>
      <w:r w:rsidRPr="0051556F">
        <w:rPr>
          <w:rFonts w:asciiTheme="minorHAnsi" w:hAnsiTheme="minorHAnsi" w:cstheme="minorHAnsi"/>
          <w:highlight w:val="yellow"/>
        </w:rPr>
        <w:t>, by opening the DNA sequences from step 1.2.3., selecting them and clicking ORFs &gt; Translate.</w:t>
      </w:r>
    </w:p>
    <w:p w14:paraId="6685F304" w14:textId="77777777" w:rsidR="00101018" w:rsidRPr="0051556F" w:rsidRDefault="00101018" w:rsidP="001B1519">
      <w:pPr>
        <w:pStyle w:val="NormalWeb"/>
        <w:spacing w:before="0" w:beforeAutospacing="0" w:after="0" w:afterAutospacing="0"/>
        <w:rPr>
          <w:rFonts w:asciiTheme="minorHAnsi" w:hAnsiTheme="minorHAnsi" w:cstheme="minorHAnsi"/>
          <w:highlight w:val="yellow"/>
        </w:rPr>
      </w:pPr>
    </w:p>
    <w:p w14:paraId="7D334A58" w14:textId="1DF0C111" w:rsidR="00101018" w:rsidRPr="00874226" w:rsidRDefault="00101018" w:rsidP="006C7869">
      <w:pPr>
        <w:pStyle w:val="NormalWeb"/>
        <w:numPr>
          <w:ilvl w:val="3"/>
          <w:numId w:val="24"/>
        </w:numPr>
        <w:spacing w:before="0" w:beforeAutospacing="0" w:after="0" w:afterAutospacing="0"/>
        <w:rPr>
          <w:rFonts w:asciiTheme="minorHAnsi" w:hAnsiTheme="minorHAnsi" w:cstheme="minorHAnsi"/>
        </w:rPr>
      </w:pPr>
      <w:r w:rsidRPr="0051556F">
        <w:rPr>
          <w:rFonts w:asciiTheme="minorHAnsi" w:hAnsiTheme="minorHAnsi" w:cstheme="minorHAnsi"/>
          <w:highlight w:val="yellow"/>
        </w:rPr>
        <w:t xml:space="preserve">Access the </w:t>
      </w:r>
      <w:proofErr w:type="spellStart"/>
      <w:r w:rsidRPr="0051556F">
        <w:rPr>
          <w:rFonts w:asciiTheme="minorHAnsi" w:hAnsiTheme="minorHAnsi" w:cstheme="minorHAnsi"/>
          <w:highlight w:val="yellow"/>
        </w:rPr>
        <w:t>Clustal</w:t>
      </w:r>
      <w:proofErr w:type="spellEnd"/>
      <w:r w:rsidRPr="0051556F">
        <w:rPr>
          <w:rFonts w:asciiTheme="minorHAnsi" w:hAnsiTheme="minorHAnsi" w:cstheme="minorHAnsi"/>
          <w:highlight w:val="yellow"/>
        </w:rPr>
        <w:t xml:space="preserve"> Omega webpage (https://www.ebi.ac.uk/Tools/msa/clustalo/) and input the amino acid sequences of the two proteins, then scroll down and click 'Submit'. </w:t>
      </w:r>
      <w:r w:rsidRPr="00874226">
        <w:rPr>
          <w:rFonts w:asciiTheme="minorHAnsi" w:hAnsiTheme="minorHAnsi" w:cstheme="minorHAnsi"/>
          <w:highlight w:val="yellow"/>
        </w:rPr>
        <w:t>Each sequence should be preceded by a text line with '&gt;</w:t>
      </w:r>
      <w:proofErr w:type="spellStart"/>
      <w:r w:rsidRPr="00874226">
        <w:rPr>
          <w:rFonts w:asciiTheme="minorHAnsi" w:hAnsiTheme="minorHAnsi" w:cstheme="minorHAnsi"/>
          <w:highlight w:val="yellow"/>
        </w:rPr>
        <w:t>ProteinName</w:t>
      </w:r>
      <w:proofErr w:type="spellEnd"/>
      <w:r w:rsidRPr="00874226">
        <w:rPr>
          <w:rFonts w:asciiTheme="minorHAnsi" w:hAnsiTheme="minorHAnsi" w:cstheme="minorHAnsi"/>
          <w:highlight w:val="yellow"/>
        </w:rPr>
        <w:t>' to be properly identified</w:t>
      </w:r>
      <w:r w:rsidRPr="00874226">
        <w:rPr>
          <w:rFonts w:asciiTheme="minorHAnsi" w:hAnsiTheme="minorHAnsi" w:cstheme="minorHAnsi"/>
        </w:rPr>
        <w:t>.</w:t>
      </w:r>
    </w:p>
    <w:p w14:paraId="7FB08016" w14:textId="77777777" w:rsidR="00101018" w:rsidRDefault="00101018" w:rsidP="001B1519">
      <w:pPr>
        <w:pStyle w:val="NormalWeb"/>
        <w:spacing w:before="0" w:beforeAutospacing="0" w:after="0" w:afterAutospacing="0"/>
        <w:rPr>
          <w:rFonts w:asciiTheme="minorHAnsi" w:hAnsiTheme="minorHAnsi" w:cstheme="minorHAnsi"/>
        </w:rPr>
      </w:pPr>
    </w:p>
    <w:p w14:paraId="21BDBE19" w14:textId="4C538005" w:rsidR="00101018" w:rsidRPr="0051556F" w:rsidRDefault="00101018" w:rsidP="005F10FF">
      <w:pPr>
        <w:pStyle w:val="NormalWeb"/>
        <w:numPr>
          <w:ilvl w:val="3"/>
          <w:numId w:val="24"/>
        </w:numPr>
        <w:spacing w:before="0" w:beforeAutospacing="0" w:after="0" w:afterAutospacing="0"/>
        <w:rPr>
          <w:rFonts w:asciiTheme="minorHAnsi" w:hAnsiTheme="minorHAnsi" w:cstheme="minorHAnsi"/>
          <w:highlight w:val="yellow"/>
        </w:rPr>
      </w:pPr>
      <w:r w:rsidRPr="0051556F">
        <w:rPr>
          <w:rFonts w:asciiTheme="minorHAnsi" w:hAnsiTheme="minorHAnsi" w:cstheme="minorHAnsi"/>
          <w:highlight w:val="yellow"/>
        </w:rPr>
        <w:t xml:space="preserve">Retrieve the alignment file </w:t>
      </w:r>
      <w:r w:rsidR="00004AE0" w:rsidRPr="0051556F">
        <w:rPr>
          <w:rFonts w:asciiTheme="minorHAnsi" w:hAnsiTheme="minorHAnsi" w:cstheme="minorHAnsi"/>
          <w:highlight w:val="yellow"/>
        </w:rPr>
        <w:t xml:space="preserve">by clicking the 'Download alignment file' tab and save it. This </w:t>
      </w:r>
      <w:r w:rsidR="00004AE0" w:rsidRPr="0051556F">
        <w:rPr>
          <w:rFonts w:asciiTheme="minorHAnsi" w:hAnsiTheme="minorHAnsi" w:cstheme="minorHAnsi"/>
          <w:highlight w:val="yellow"/>
        </w:rPr>
        <w:lastRenderedPageBreak/>
        <w:t>file can be opened by any text editing program</w:t>
      </w:r>
      <w:r w:rsidR="008A4160">
        <w:rPr>
          <w:rFonts w:asciiTheme="minorHAnsi" w:hAnsiTheme="minorHAnsi" w:cstheme="minorHAnsi"/>
          <w:highlight w:val="yellow"/>
        </w:rPr>
        <w:t>.</w:t>
      </w:r>
    </w:p>
    <w:p w14:paraId="36C3CA2C" w14:textId="77777777" w:rsidR="00004AE0" w:rsidRPr="0051556F" w:rsidRDefault="00004AE0" w:rsidP="001B1519">
      <w:pPr>
        <w:pStyle w:val="NormalWeb"/>
        <w:spacing w:before="0" w:beforeAutospacing="0" w:after="0" w:afterAutospacing="0"/>
        <w:rPr>
          <w:rFonts w:asciiTheme="minorHAnsi" w:hAnsiTheme="minorHAnsi" w:cstheme="minorHAnsi"/>
          <w:highlight w:val="yellow"/>
        </w:rPr>
      </w:pPr>
    </w:p>
    <w:p w14:paraId="7ECCEE4E" w14:textId="33F97F25" w:rsidR="00004AE0" w:rsidRPr="0051556F" w:rsidRDefault="00004AE0" w:rsidP="005F10FF">
      <w:pPr>
        <w:pStyle w:val="NormalWeb"/>
        <w:numPr>
          <w:ilvl w:val="3"/>
          <w:numId w:val="24"/>
        </w:numPr>
        <w:spacing w:before="0" w:beforeAutospacing="0" w:after="0" w:afterAutospacing="0"/>
        <w:rPr>
          <w:rFonts w:asciiTheme="minorHAnsi" w:hAnsiTheme="minorHAnsi" w:cstheme="minorHAnsi"/>
          <w:highlight w:val="yellow"/>
        </w:rPr>
      </w:pPr>
      <w:r w:rsidRPr="0051556F">
        <w:rPr>
          <w:rFonts w:asciiTheme="minorHAnsi" w:hAnsiTheme="minorHAnsi" w:cstheme="minorHAnsi"/>
          <w:highlight w:val="yellow"/>
        </w:rPr>
        <w:t>Using the alignment file as a reference, annotate the corresponding structural regions of the donor protein in their DNA sequence (see step 1.3.2.).</w:t>
      </w:r>
    </w:p>
    <w:p w14:paraId="530B7CB2" w14:textId="77777777" w:rsidR="007B5192" w:rsidRPr="0051556F" w:rsidRDefault="007B5192" w:rsidP="001B1519">
      <w:pPr>
        <w:pStyle w:val="NormalWeb"/>
        <w:spacing w:before="0" w:beforeAutospacing="0" w:after="0" w:afterAutospacing="0"/>
        <w:rPr>
          <w:rFonts w:asciiTheme="minorHAnsi" w:hAnsiTheme="minorHAnsi" w:cstheme="minorHAnsi"/>
          <w:highlight w:val="yellow"/>
        </w:rPr>
      </w:pPr>
    </w:p>
    <w:p w14:paraId="764A6DC0" w14:textId="77777777" w:rsidR="006C7869" w:rsidRDefault="00965FDF" w:rsidP="005F10FF">
      <w:pPr>
        <w:pStyle w:val="NormalWeb"/>
        <w:numPr>
          <w:ilvl w:val="2"/>
          <w:numId w:val="24"/>
        </w:numPr>
        <w:spacing w:before="0" w:beforeAutospacing="0" w:after="0" w:afterAutospacing="0"/>
        <w:rPr>
          <w:rFonts w:asciiTheme="minorHAnsi" w:hAnsiTheme="minorHAnsi" w:cstheme="minorHAnsi"/>
          <w:highlight w:val="yellow"/>
        </w:rPr>
      </w:pPr>
      <w:r w:rsidRPr="0051556F">
        <w:rPr>
          <w:rFonts w:asciiTheme="minorHAnsi" w:hAnsiTheme="minorHAnsi" w:cstheme="minorHAnsi"/>
          <w:highlight w:val="yellow"/>
        </w:rPr>
        <w:t xml:space="preserve">Decide which </w:t>
      </w:r>
      <w:r w:rsidR="00004AE0" w:rsidRPr="0051556F">
        <w:rPr>
          <w:rFonts w:asciiTheme="minorHAnsi" w:hAnsiTheme="minorHAnsi" w:cstheme="minorHAnsi"/>
          <w:highlight w:val="yellow"/>
        </w:rPr>
        <w:t xml:space="preserve">protein </w:t>
      </w:r>
      <w:r w:rsidRPr="0051556F">
        <w:rPr>
          <w:rFonts w:asciiTheme="minorHAnsi" w:hAnsiTheme="minorHAnsi" w:cstheme="minorHAnsi"/>
          <w:highlight w:val="yellow"/>
        </w:rPr>
        <w:t>regio</w:t>
      </w:r>
      <w:r w:rsidR="00A3404E" w:rsidRPr="0051556F">
        <w:rPr>
          <w:rFonts w:asciiTheme="minorHAnsi" w:hAnsiTheme="minorHAnsi" w:cstheme="minorHAnsi"/>
          <w:highlight w:val="yellow"/>
        </w:rPr>
        <w:t>ns to exchange</w:t>
      </w:r>
      <w:r w:rsidR="00004AE0" w:rsidRPr="0051556F">
        <w:rPr>
          <w:rFonts w:asciiTheme="minorHAnsi" w:hAnsiTheme="minorHAnsi" w:cstheme="minorHAnsi"/>
          <w:highlight w:val="yellow"/>
        </w:rPr>
        <w:t xml:space="preserve"> in the chimeric proteins and design the </w:t>
      </w:r>
      <w:r w:rsidR="00981C99" w:rsidRPr="0051556F">
        <w:rPr>
          <w:rFonts w:asciiTheme="minorHAnsi" w:hAnsiTheme="minorHAnsi" w:cstheme="minorHAnsi"/>
          <w:highlight w:val="yellow"/>
        </w:rPr>
        <w:t>appropriate nucleotide sequences for the chimeras</w:t>
      </w:r>
      <w:r w:rsidR="00004AE0" w:rsidRPr="0051556F">
        <w:rPr>
          <w:rFonts w:asciiTheme="minorHAnsi" w:hAnsiTheme="minorHAnsi" w:cstheme="minorHAnsi"/>
          <w:highlight w:val="yellow"/>
        </w:rPr>
        <w:t xml:space="preserve">. </w:t>
      </w:r>
    </w:p>
    <w:p w14:paraId="71811524" w14:textId="77777777" w:rsidR="006C7869" w:rsidRDefault="006C7869" w:rsidP="006C7869">
      <w:pPr>
        <w:pStyle w:val="NormalWeb"/>
        <w:spacing w:before="0" w:beforeAutospacing="0" w:after="0" w:afterAutospacing="0"/>
        <w:rPr>
          <w:rFonts w:asciiTheme="minorHAnsi" w:hAnsiTheme="minorHAnsi" w:cstheme="minorHAnsi"/>
          <w:b/>
        </w:rPr>
      </w:pPr>
    </w:p>
    <w:p w14:paraId="0D00C1B9" w14:textId="45C26D67" w:rsidR="007B5192" w:rsidRPr="0051556F" w:rsidRDefault="00091105" w:rsidP="006C7869">
      <w:pPr>
        <w:pStyle w:val="NormalWeb"/>
        <w:spacing w:before="0" w:beforeAutospacing="0" w:after="0" w:afterAutospacing="0"/>
        <w:rPr>
          <w:rFonts w:asciiTheme="minorHAnsi" w:hAnsiTheme="minorHAnsi" w:cstheme="minorHAnsi"/>
          <w:highlight w:val="yellow"/>
        </w:rPr>
      </w:pPr>
      <w:r w:rsidRPr="00091105">
        <w:rPr>
          <w:rFonts w:asciiTheme="minorHAnsi" w:hAnsiTheme="minorHAnsi" w:cstheme="minorHAnsi"/>
        </w:rPr>
        <w:t>NOTE:</w:t>
      </w:r>
      <w:r w:rsidR="00004AE0" w:rsidRPr="00997507">
        <w:rPr>
          <w:rFonts w:asciiTheme="minorHAnsi" w:hAnsiTheme="minorHAnsi" w:cstheme="minorHAnsi"/>
          <w:b/>
        </w:rPr>
        <w:t xml:space="preserve"> </w:t>
      </w:r>
      <w:r w:rsidR="00004AE0" w:rsidRPr="00997507">
        <w:rPr>
          <w:rFonts w:asciiTheme="minorHAnsi" w:hAnsiTheme="minorHAnsi" w:cstheme="minorHAnsi"/>
        </w:rPr>
        <w:t>In the absence of detailed information regarding functional importance of the different regions, it is suggested to select large substitutions such as whole loops or helices to evaluate which of them have an impact on protein function. This first exploratory experiment can then be followed by a second round of chimeric protein design, focused on smaller substitutions within the relevant regions.</w:t>
      </w:r>
    </w:p>
    <w:p w14:paraId="123F0A5B" w14:textId="77777777" w:rsidR="00C76FAE" w:rsidRPr="0051556F" w:rsidRDefault="00C76FAE" w:rsidP="001B1519">
      <w:pPr>
        <w:pStyle w:val="NormalWeb"/>
        <w:spacing w:before="0" w:beforeAutospacing="0" w:after="0" w:afterAutospacing="0"/>
        <w:rPr>
          <w:rFonts w:asciiTheme="minorHAnsi" w:hAnsiTheme="minorHAnsi" w:cstheme="minorHAnsi"/>
          <w:highlight w:val="yellow"/>
        </w:rPr>
      </w:pPr>
    </w:p>
    <w:p w14:paraId="372FEB92" w14:textId="5EEBE897" w:rsidR="006C7869" w:rsidRPr="006C7869" w:rsidRDefault="00981C99" w:rsidP="005F10FF">
      <w:pPr>
        <w:pStyle w:val="NormalWeb"/>
        <w:numPr>
          <w:ilvl w:val="3"/>
          <w:numId w:val="24"/>
        </w:numPr>
        <w:spacing w:before="0" w:beforeAutospacing="0" w:after="0" w:afterAutospacing="0"/>
        <w:rPr>
          <w:rFonts w:asciiTheme="minorHAnsi" w:hAnsiTheme="minorHAnsi" w:cstheme="minorHAnsi"/>
        </w:rPr>
      </w:pPr>
      <w:r w:rsidRPr="0051556F">
        <w:rPr>
          <w:rFonts w:asciiTheme="minorHAnsi" w:hAnsiTheme="minorHAnsi" w:cstheme="minorHAnsi"/>
          <w:highlight w:val="yellow"/>
        </w:rPr>
        <w:t xml:space="preserve">Create a copy of the annotated </w:t>
      </w:r>
      <w:r w:rsidR="00880137" w:rsidRPr="0051556F">
        <w:rPr>
          <w:rFonts w:asciiTheme="minorHAnsi" w:hAnsiTheme="minorHAnsi" w:cstheme="minorHAnsi"/>
          <w:highlight w:val="yellow"/>
        </w:rPr>
        <w:t xml:space="preserve">DNA sequence of the receptor protein from step 1.3.2. and rename it as a chimeric protein. Open the renamed DNA sequence in </w:t>
      </w:r>
      <w:proofErr w:type="spellStart"/>
      <w:r w:rsidR="00880137" w:rsidRPr="0051556F">
        <w:rPr>
          <w:rFonts w:asciiTheme="minorHAnsi" w:hAnsiTheme="minorHAnsi" w:cstheme="minorHAnsi"/>
          <w:highlight w:val="yellow"/>
        </w:rPr>
        <w:t>ApE</w:t>
      </w:r>
      <w:proofErr w:type="spellEnd"/>
      <w:r w:rsidR="00880137" w:rsidRPr="0051556F">
        <w:rPr>
          <w:rFonts w:asciiTheme="minorHAnsi" w:hAnsiTheme="minorHAnsi" w:cstheme="minorHAnsi"/>
          <w:highlight w:val="yellow"/>
        </w:rPr>
        <w:t>, select and delete the nucleotide sequence coding for the region to be exchanged</w:t>
      </w:r>
      <w:r w:rsidR="00866C30">
        <w:rPr>
          <w:rFonts w:asciiTheme="minorHAnsi" w:hAnsiTheme="minorHAnsi" w:cstheme="minorHAnsi"/>
          <w:highlight w:val="yellow"/>
        </w:rPr>
        <w:t>,</w:t>
      </w:r>
      <w:r w:rsidR="00880137" w:rsidRPr="0051556F">
        <w:rPr>
          <w:rFonts w:asciiTheme="minorHAnsi" w:hAnsiTheme="minorHAnsi" w:cstheme="minorHAnsi"/>
          <w:highlight w:val="yellow"/>
        </w:rPr>
        <w:t xml:space="preserve"> and replace it by the corresponding region in the donor protein (copied from the annotated sequence created in step 1.3.3.), then save the changes.</w:t>
      </w:r>
    </w:p>
    <w:p w14:paraId="4E8CBA15" w14:textId="77777777" w:rsidR="006C7869" w:rsidRDefault="006C7869" w:rsidP="006C7869">
      <w:pPr>
        <w:pStyle w:val="NormalWeb"/>
        <w:spacing w:before="0" w:beforeAutospacing="0" w:after="0" w:afterAutospacing="0"/>
        <w:rPr>
          <w:rFonts w:asciiTheme="minorHAnsi" w:hAnsiTheme="minorHAnsi" w:cstheme="minorHAnsi"/>
          <w:highlight w:val="yellow"/>
        </w:rPr>
      </w:pPr>
    </w:p>
    <w:p w14:paraId="177CF491" w14:textId="4EEBD6DE" w:rsidR="00C76FAE" w:rsidRPr="00880137" w:rsidRDefault="00091105" w:rsidP="006C7869">
      <w:pPr>
        <w:pStyle w:val="NormalWeb"/>
        <w:spacing w:before="0" w:beforeAutospacing="0" w:after="0" w:afterAutospacing="0"/>
        <w:rPr>
          <w:rFonts w:asciiTheme="minorHAnsi" w:hAnsiTheme="minorHAnsi" w:cstheme="minorHAnsi"/>
        </w:rPr>
      </w:pPr>
      <w:r w:rsidRPr="00091105">
        <w:rPr>
          <w:rFonts w:asciiTheme="minorHAnsi" w:hAnsiTheme="minorHAnsi" w:cstheme="minorHAnsi"/>
        </w:rPr>
        <w:t>NOTE:</w:t>
      </w:r>
      <w:r w:rsidR="00880137" w:rsidRPr="00091105">
        <w:rPr>
          <w:rFonts w:asciiTheme="minorHAnsi" w:hAnsiTheme="minorHAnsi" w:cstheme="minorHAnsi"/>
          <w:b/>
        </w:rPr>
        <w:t xml:space="preserve"> </w:t>
      </w:r>
      <w:r w:rsidR="00866C30" w:rsidRPr="00091105">
        <w:rPr>
          <w:rFonts w:asciiTheme="minorHAnsi" w:hAnsiTheme="minorHAnsi" w:cstheme="minorHAnsi"/>
        </w:rPr>
        <w:t>C</w:t>
      </w:r>
      <w:r w:rsidR="0030464A" w:rsidRPr="00091105">
        <w:rPr>
          <w:rFonts w:asciiTheme="minorHAnsi" w:hAnsiTheme="minorHAnsi" w:cstheme="minorHAnsi"/>
        </w:rPr>
        <w:t>reate a new copy and repeat this step for each different chimera designed.</w:t>
      </w:r>
    </w:p>
    <w:p w14:paraId="213D3EBD" w14:textId="77777777" w:rsidR="00B77DFC" w:rsidRDefault="00B77DFC" w:rsidP="001B1519">
      <w:pPr>
        <w:pStyle w:val="NormalWeb"/>
        <w:spacing w:before="0" w:beforeAutospacing="0" w:after="0" w:afterAutospacing="0"/>
        <w:rPr>
          <w:rFonts w:asciiTheme="minorHAnsi" w:hAnsiTheme="minorHAnsi" w:cstheme="minorHAnsi"/>
          <w:b/>
        </w:rPr>
      </w:pPr>
    </w:p>
    <w:p w14:paraId="273671C2" w14:textId="43233E54" w:rsidR="00965FDF" w:rsidRPr="006C7869" w:rsidRDefault="00CF69AE" w:rsidP="005F10FF">
      <w:pPr>
        <w:pStyle w:val="NormalWeb"/>
        <w:numPr>
          <w:ilvl w:val="0"/>
          <w:numId w:val="24"/>
        </w:numPr>
        <w:spacing w:before="0" w:beforeAutospacing="0" w:after="0" w:afterAutospacing="0"/>
        <w:rPr>
          <w:rFonts w:asciiTheme="minorHAnsi" w:hAnsiTheme="minorHAnsi" w:cstheme="minorHAnsi"/>
          <w:highlight w:val="yellow"/>
        </w:rPr>
      </w:pPr>
      <w:r w:rsidRPr="006C7869">
        <w:rPr>
          <w:rFonts w:asciiTheme="minorHAnsi" w:hAnsiTheme="minorHAnsi" w:cstheme="minorHAnsi"/>
          <w:b/>
          <w:highlight w:val="yellow"/>
        </w:rPr>
        <w:t xml:space="preserve">Preparation for </w:t>
      </w:r>
      <w:r w:rsidR="008A4160">
        <w:rPr>
          <w:rFonts w:asciiTheme="minorHAnsi" w:hAnsiTheme="minorHAnsi" w:cstheme="minorHAnsi"/>
          <w:b/>
          <w:highlight w:val="yellow"/>
        </w:rPr>
        <w:t>M</w:t>
      </w:r>
      <w:r w:rsidRPr="006C7869">
        <w:rPr>
          <w:rFonts w:asciiTheme="minorHAnsi" w:hAnsiTheme="minorHAnsi" w:cstheme="minorHAnsi"/>
          <w:b/>
          <w:highlight w:val="yellow"/>
        </w:rPr>
        <w:t xml:space="preserve">olecular </w:t>
      </w:r>
      <w:r w:rsidR="008A4160">
        <w:rPr>
          <w:rFonts w:asciiTheme="minorHAnsi" w:hAnsiTheme="minorHAnsi" w:cstheme="minorHAnsi"/>
          <w:b/>
          <w:highlight w:val="yellow"/>
        </w:rPr>
        <w:t>C</w:t>
      </w:r>
      <w:r w:rsidRPr="006C7869">
        <w:rPr>
          <w:rFonts w:asciiTheme="minorHAnsi" w:hAnsiTheme="minorHAnsi" w:cstheme="minorHAnsi"/>
          <w:b/>
          <w:highlight w:val="yellow"/>
        </w:rPr>
        <w:t>loning</w:t>
      </w:r>
    </w:p>
    <w:p w14:paraId="43FCE9A1" w14:textId="77777777" w:rsidR="00883736" w:rsidRDefault="00883736" w:rsidP="001B1519">
      <w:pPr>
        <w:pStyle w:val="NormalWeb"/>
        <w:spacing w:before="0" w:beforeAutospacing="0" w:after="0" w:afterAutospacing="0"/>
        <w:rPr>
          <w:rFonts w:asciiTheme="minorHAnsi" w:hAnsiTheme="minorHAnsi" w:cstheme="minorHAnsi"/>
        </w:rPr>
      </w:pPr>
    </w:p>
    <w:p w14:paraId="4DB0C45D" w14:textId="091D17EE" w:rsidR="00091004" w:rsidRDefault="002C6F57" w:rsidP="005F10FF">
      <w:pPr>
        <w:pStyle w:val="NormalWeb"/>
        <w:numPr>
          <w:ilvl w:val="1"/>
          <w:numId w:val="24"/>
        </w:numPr>
        <w:spacing w:before="0" w:beforeAutospacing="0" w:after="0" w:afterAutospacing="0"/>
        <w:rPr>
          <w:rFonts w:asciiTheme="minorHAnsi" w:hAnsiTheme="minorHAnsi" w:cstheme="minorHAnsi"/>
        </w:rPr>
      </w:pPr>
      <w:r>
        <w:rPr>
          <w:rFonts w:asciiTheme="minorHAnsi" w:hAnsiTheme="minorHAnsi" w:cstheme="minorHAnsi"/>
        </w:rPr>
        <w:t xml:space="preserve">Select a plasmid vector suitable for </w:t>
      </w:r>
      <w:r w:rsidR="003F2B68">
        <w:rPr>
          <w:rFonts w:asciiTheme="minorHAnsi" w:hAnsiTheme="minorHAnsi" w:cstheme="minorHAnsi"/>
        </w:rPr>
        <w:t>the</w:t>
      </w:r>
      <w:r>
        <w:rPr>
          <w:rFonts w:asciiTheme="minorHAnsi" w:hAnsiTheme="minorHAnsi" w:cstheme="minorHAnsi"/>
        </w:rPr>
        <w:t xml:space="preserve"> expression</w:t>
      </w:r>
      <w:r w:rsidR="003F2B68">
        <w:rPr>
          <w:rFonts w:asciiTheme="minorHAnsi" w:hAnsiTheme="minorHAnsi" w:cstheme="minorHAnsi"/>
        </w:rPr>
        <w:t xml:space="preserve"> system of choice</w:t>
      </w:r>
      <w:r>
        <w:rPr>
          <w:rFonts w:asciiTheme="minorHAnsi" w:hAnsiTheme="minorHAnsi" w:cstheme="minorHAnsi"/>
        </w:rPr>
        <w:t>.</w:t>
      </w:r>
      <w:r w:rsidR="00E7205F">
        <w:rPr>
          <w:rFonts w:asciiTheme="minorHAnsi" w:hAnsiTheme="minorHAnsi" w:cstheme="minorHAnsi"/>
        </w:rPr>
        <w:t xml:space="preserve"> For mammalian expression, </w:t>
      </w:r>
      <w:r w:rsidR="00EF32BD">
        <w:rPr>
          <w:rFonts w:asciiTheme="minorHAnsi" w:hAnsiTheme="minorHAnsi" w:cstheme="minorHAnsi"/>
        </w:rPr>
        <w:t xml:space="preserve">a </w:t>
      </w:r>
      <w:r w:rsidR="00737DC1">
        <w:rPr>
          <w:rFonts w:asciiTheme="minorHAnsi" w:hAnsiTheme="minorHAnsi" w:cstheme="minorHAnsi"/>
        </w:rPr>
        <w:t>high-expression vector like pCAGGS</w:t>
      </w:r>
      <w:r w:rsidR="00737DC1">
        <w:rPr>
          <w:rFonts w:asciiTheme="minorHAnsi" w:hAnsiTheme="minorHAnsi" w:cstheme="minorHAnsi"/>
        </w:rPr>
        <w:fldChar w:fldCharType="begin" w:fldLock="1"/>
      </w:r>
      <w:r w:rsidR="00666EDF">
        <w:rPr>
          <w:rFonts w:asciiTheme="minorHAnsi" w:hAnsiTheme="minorHAnsi" w:cstheme="minorHAnsi"/>
        </w:rPr>
        <w:instrText>ADDIN CSL_CITATION { "citationItems" : [ { "id" : "ITEM-1", "itemData" : { "ISSN" : "0378-1119", "PMID" : "1660837", "abstract" : "We have developed a new expression vector which allows efficient selection for transfectants that express foreign genes at high levels. The vector is composed of a ubiquitously strong promoter based on the beta-actin promoter, a 69% subregion of the bovine papilloma virus genome, and a mutant neomycin phosphotransferase II-encoding gene driven by a weak promoter, which confers only marginal resistance to G418. Thus, high concentrations of G418 (approx. 800 micrograms/ml) effectively select for transfectants containing a high vector copy number (greater than 300). We tested this system by producing human interleukin-2 (IL-2) in L cells and Chinese hamster ovary (CHO) cells, and the results showed that high concentrations of G418 efficiently yielded L cell and CHO cell transfectants stably producing IL-2 at levels comparable with those previously attained using gene amplification. The vector sequences were found to have integrated into the host chromosome, and were stably maintained in the transfectants for several months.", "author" : [ { "dropping-particle" : "", "family" : "Niwa", "given" : "H", "non-dropping-particle" : "", "parse-names" : false, "suffix" : "" }, { "dropping-particle" : "", "family" : "Yamamura", "given" : "K", "non-dropping-particle" : "", "parse-names" : false, "suffix" : "" }, { "dropping-particle" : "", "family" : "Miyazaki", "given" : "J", "non-dropping-particle" : "", "parse-names" : false, "suffix" : "" } ], "container-title" : "Gene", "id" : "ITEM-1", "issue" : "2", "issued" : { "date-parts" : [ [ "1991", "12", "15" ] ] }, "page" : "193-9", "title" : "Efficient selection for high-expression transfectants with a novel eukaryotic vector.", "type" : "article-journal", "volume" : "108" }, "uris" : [ "http://www.mendeley.com/documents/?uuid=7d61dc1b-61eb-4c2e-99ec-ebd924ea5ccf" ] } ], "mendeley" : { "formattedCitation" : "&lt;sup&gt;22&lt;/sup&gt;", "plainTextFormattedCitation" : "22", "previouslyFormattedCitation" : "&lt;sup&gt;22&lt;/sup&gt;" }, "properties" : { "noteIndex" : 0 }, "schema" : "https://github.com/citation-style-language/schema/raw/master/csl-citation.json" }</w:instrText>
      </w:r>
      <w:r w:rsidR="00737DC1">
        <w:rPr>
          <w:rFonts w:asciiTheme="minorHAnsi" w:hAnsiTheme="minorHAnsi" w:cstheme="minorHAnsi"/>
        </w:rPr>
        <w:fldChar w:fldCharType="separate"/>
      </w:r>
      <w:r w:rsidR="00666EDF" w:rsidRPr="00666EDF">
        <w:rPr>
          <w:rFonts w:asciiTheme="minorHAnsi" w:hAnsiTheme="minorHAnsi" w:cstheme="minorHAnsi"/>
          <w:noProof/>
          <w:vertAlign w:val="superscript"/>
        </w:rPr>
        <w:t>22</w:t>
      </w:r>
      <w:r w:rsidR="00737DC1">
        <w:rPr>
          <w:rFonts w:asciiTheme="minorHAnsi" w:hAnsiTheme="minorHAnsi" w:cstheme="minorHAnsi"/>
        </w:rPr>
        <w:fldChar w:fldCharType="end"/>
      </w:r>
      <w:r w:rsidR="00737DC1">
        <w:rPr>
          <w:rFonts w:asciiTheme="minorHAnsi" w:hAnsiTheme="minorHAnsi" w:cstheme="minorHAnsi"/>
        </w:rPr>
        <w:t xml:space="preserve"> or the </w:t>
      </w:r>
      <w:proofErr w:type="spellStart"/>
      <w:r w:rsidR="00737DC1">
        <w:rPr>
          <w:rFonts w:asciiTheme="minorHAnsi" w:hAnsiTheme="minorHAnsi" w:cstheme="minorHAnsi"/>
        </w:rPr>
        <w:t>pcDNA</w:t>
      </w:r>
      <w:proofErr w:type="spellEnd"/>
      <w:r w:rsidR="00737DC1">
        <w:rPr>
          <w:rFonts w:asciiTheme="minorHAnsi" w:hAnsiTheme="minorHAnsi" w:cstheme="minorHAnsi"/>
        </w:rPr>
        <w:t xml:space="preserve"> </w:t>
      </w:r>
      <w:r w:rsidR="00285D4D">
        <w:rPr>
          <w:rFonts w:asciiTheme="minorHAnsi" w:hAnsiTheme="minorHAnsi" w:cstheme="minorHAnsi"/>
        </w:rPr>
        <w:t xml:space="preserve">vector </w:t>
      </w:r>
      <w:r w:rsidR="00737DC1">
        <w:rPr>
          <w:rFonts w:asciiTheme="minorHAnsi" w:hAnsiTheme="minorHAnsi" w:cstheme="minorHAnsi"/>
        </w:rPr>
        <w:t xml:space="preserve">series </w:t>
      </w:r>
      <w:r w:rsidR="00285D4D">
        <w:rPr>
          <w:rFonts w:asciiTheme="minorHAnsi" w:hAnsiTheme="minorHAnsi" w:cstheme="minorHAnsi"/>
        </w:rPr>
        <w:t>are</w:t>
      </w:r>
      <w:r w:rsidR="00737DC1">
        <w:rPr>
          <w:rFonts w:asciiTheme="minorHAnsi" w:hAnsiTheme="minorHAnsi" w:cstheme="minorHAnsi"/>
        </w:rPr>
        <w:t xml:space="preserve"> recommended.</w:t>
      </w:r>
      <w:r w:rsidR="00285D4D">
        <w:rPr>
          <w:rFonts w:asciiTheme="minorHAnsi" w:hAnsiTheme="minorHAnsi" w:cstheme="minorHAnsi"/>
        </w:rPr>
        <w:t xml:space="preserve"> </w:t>
      </w:r>
    </w:p>
    <w:p w14:paraId="31B5900C" w14:textId="77777777" w:rsidR="00091004" w:rsidRDefault="00091004" w:rsidP="001B1519">
      <w:pPr>
        <w:pStyle w:val="NormalWeb"/>
        <w:spacing w:before="0" w:beforeAutospacing="0" w:after="0" w:afterAutospacing="0"/>
        <w:rPr>
          <w:rFonts w:asciiTheme="minorHAnsi" w:hAnsiTheme="minorHAnsi" w:cstheme="minorHAnsi"/>
        </w:rPr>
      </w:pPr>
    </w:p>
    <w:p w14:paraId="289604CD" w14:textId="26BDACE4" w:rsidR="002C6F57" w:rsidRDefault="00091004" w:rsidP="005F10FF">
      <w:pPr>
        <w:pStyle w:val="NormalWeb"/>
        <w:numPr>
          <w:ilvl w:val="2"/>
          <w:numId w:val="24"/>
        </w:numPr>
        <w:spacing w:before="0" w:beforeAutospacing="0" w:after="0" w:afterAutospacing="0"/>
        <w:rPr>
          <w:rFonts w:asciiTheme="minorHAnsi" w:hAnsiTheme="minorHAnsi" w:cstheme="minorHAnsi"/>
        </w:rPr>
      </w:pPr>
      <w:r>
        <w:rPr>
          <w:rFonts w:asciiTheme="minorHAnsi" w:hAnsiTheme="minorHAnsi" w:cstheme="minorHAnsi"/>
        </w:rPr>
        <w:t xml:space="preserve">For the </w:t>
      </w:r>
      <w:r w:rsidR="00285D4D">
        <w:rPr>
          <w:rFonts w:asciiTheme="minorHAnsi" w:hAnsiTheme="minorHAnsi" w:cstheme="minorHAnsi"/>
        </w:rPr>
        <w:t xml:space="preserve">restriction enzyme-based </w:t>
      </w:r>
      <w:r>
        <w:rPr>
          <w:rFonts w:asciiTheme="minorHAnsi" w:hAnsiTheme="minorHAnsi" w:cstheme="minorHAnsi"/>
        </w:rPr>
        <w:t xml:space="preserve">cloning demonstrated in this protocol, ensure that the unique restriction sites present in the multiple cloning site (MCS) of the vector are compatible with the protein of interest. To do so, open the DNA sequence of the chimeric constructs with </w:t>
      </w:r>
      <w:proofErr w:type="spellStart"/>
      <w:r>
        <w:rPr>
          <w:rFonts w:asciiTheme="minorHAnsi" w:hAnsiTheme="minorHAnsi" w:cstheme="minorHAnsi"/>
        </w:rPr>
        <w:t>ApE</w:t>
      </w:r>
      <w:proofErr w:type="spellEnd"/>
      <w:r>
        <w:rPr>
          <w:rFonts w:asciiTheme="minorHAnsi" w:hAnsiTheme="minorHAnsi" w:cstheme="minorHAnsi"/>
        </w:rPr>
        <w:t>, click 'Enzymes &gt; Enzyme selector' and verify that at least two of the restriction sites in the MCS are absent in the sequence (displaying a zero next to their name).</w:t>
      </w:r>
    </w:p>
    <w:p w14:paraId="1E42F7B4" w14:textId="77777777" w:rsidR="002C6F57" w:rsidRDefault="002C6F57" w:rsidP="001B1519">
      <w:pPr>
        <w:pStyle w:val="NormalWeb"/>
        <w:spacing w:before="0" w:beforeAutospacing="0" w:after="0" w:afterAutospacing="0"/>
        <w:rPr>
          <w:rFonts w:asciiTheme="minorHAnsi" w:hAnsiTheme="minorHAnsi" w:cstheme="minorHAnsi"/>
        </w:rPr>
      </w:pPr>
    </w:p>
    <w:p w14:paraId="37400BD1" w14:textId="559E6099" w:rsidR="005D135B" w:rsidRPr="0051556F" w:rsidRDefault="00091004" w:rsidP="005F10FF">
      <w:pPr>
        <w:pStyle w:val="NormalWeb"/>
        <w:numPr>
          <w:ilvl w:val="1"/>
          <w:numId w:val="24"/>
        </w:numPr>
        <w:spacing w:before="0" w:beforeAutospacing="0" w:after="0" w:afterAutospacing="0"/>
        <w:rPr>
          <w:rFonts w:asciiTheme="minorHAnsi" w:hAnsiTheme="minorHAnsi" w:cstheme="minorHAnsi"/>
          <w:highlight w:val="yellow"/>
        </w:rPr>
      </w:pPr>
      <w:r w:rsidRPr="0051556F">
        <w:rPr>
          <w:rFonts w:asciiTheme="minorHAnsi" w:hAnsiTheme="minorHAnsi" w:cstheme="minorHAnsi"/>
          <w:highlight w:val="yellow"/>
        </w:rPr>
        <w:t xml:space="preserve">Design </w:t>
      </w:r>
      <w:r w:rsidR="005D135B" w:rsidRPr="0051556F">
        <w:rPr>
          <w:rFonts w:asciiTheme="minorHAnsi" w:hAnsiTheme="minorHAnsi" w:cstheme="minorHAnsi"/>
          <w:highlight w:val="yellow"/>
        </w:rPr>
        <w:t>the terminal</w:t>
      </w:r>
      <w:r w:rsidR="00D74A91" w:rsidRPr="0051556F">
        <w:rPr>
          <w:rFonts w:asciiTheme="minorHAnsi" w:hAnsiTheme="minorHAnsi" w:cstheme="minorHAnsi"/>
          <w:highlight w:val="yellow"/>
        </w:rPr>
        <w:t xml:space="preserve"> primers</w:t>
      </w:r>
      <w:r w:rsidR="005D135B" w:rsidRPr="0051556F">
        <w:rPr>
          <w:rFonts w:asciiTheme="minorHAnsi" w:hAnsiTheme="minorHAnsi" w:cstheme="minorHAnsi"/>
          <w:highlight w:val="yellow"/>
        </w:rPr>
        <w:t xml:space="preserve"> using a </w:t>
      </w:r>
      <w:r w:rsidR="009964B8" w:rsidRPr="0051556F">
        <w:rPr>
          <w:rFonts w:asciiTheme="minorHAnsi" w:hAnsiTheme="minorHAnsi" w:cstheme="minorHAnsi"/>
          <w:highlight w:val="yellow"/>
        </w:rPr>
        <w:t xml:space="preserve">DNA editor such as </w:t>
      </w:r>
      <w:proofErr w:type="spellStart"/>
      <w:r w:rsidR="009964B8" w:rsidRPr="0051556F">
        <w:rPr>
          <w:rFonts w:asciiTheme="minorHAnsi" w:hAnsiTheme="minorHAnsi" w:cstheme="minorHAnsi"/>
          <w:highlight w:val="yellow"/>
        </w:rPr>
        <w:t>ApE</w:t>
      </w:r>
      <w:proofErr w:type="spellEnd"/>
      <w:r w:rsidR="00D74A91" w:rsidRPr="0051556F">
        <w:rPr>
          <w:rFonts w:asciiTheme="minorHAnsi" w:hAnsiTheme="minorHAnsi" w:cstheme="minorHAnsi"/>
          <w:highlight w:val="yellow"/>
        </w:rPr>
        <w:t xml:space="preserve">. </w:t>
      </w:r>
    </w:p>
    <w:p w14:paraId="677945D6" w14:textId="77777777" w:rsidR="005D135B" w:rsidRPr="0051556F" w:rsidRDefault="005D135B" w:rsidP="001B1519">
      <w:pPr>
        <w:pStyle w:val="NormalWeb"/>
        <w:spacing w:before="0" w:beforeAutospacing="0" w:after="0" w:afterAutospacing="0"/>
        <w:rPr>
          <w:rFonts w:asciiTheme="minorHAnsi" w:hAnsiTheme="minorHAnsi" w:cstheme="minorHAnsi"/>
          <w:highlight w:val="yellow"/>
        </w:rPr>
      </w:pPr>
    </w:p>
    <w:p w14:paraId="1D0CEA2A" w14:textId="3B1965AA" w:rsidR="005D135B" w:rsidRPr="00091105" w:rsidRDefault="009964B8" w:rsidP="005F10FF">
      <w:pPr>
        <w:pStyle w:val="NormalWeb"/>
        <w:numPr>
          <w:ilvl w:val="2"/>
          <w:numId w:val="24"/>
        </w:numPr>
        <w:spacing w:before="0" w:beforeAutospacing="0" w:after="0" w:afterAutospacing="0"/>
        <w:rPr>
          <w:rFonts w:asciiTheme="minorHAnsi" w:hAnsiTheme="minorHAnsi" w:cstheme="minorHAnsi"/>
          <w:highlight w:val="yellow"/>
        </w:rPr>
      </w:pPr>
      <w:r w:rsidRPr="0051556F">
        <w:rPr>
          <w:rFonts w:asciiTheme="minorHAnsi" w:hAnsiTheme="minorHAnsi" w:cstheme="minorHAnsi"/>
          <w:highlight w:val="yellow"/>
        </w:rPr>
        <w:t xml:space="preserve">Create a new DNA </w:t>
      </w:r>
      <w:r w:rsidRPr="00091105">
        <w:rPr>
          <w:rFonts w:asciiTheme="minorHAnsi" w:hAnsiTheme="minorHAnsi" w:cstheme="minorHAnsi"/>
          <w:highlight w:val="yellow"/>
        </w:rPr>
        <w:t>file (File &gt; New) and i</w:t>
      </w:r>
      <w:r w:rsidR="005D135B" w:rsidRPr="00091105">
        <w:rPr>
          <w:rFonts w:asciiTheme="minorHAnsi" w:hAnsiTheme="minorHAnsi" w:cstheme="minorHAnsi"/>
          <w:highlight w:val="yellow"/>
        </w:rPr>
        <w:t>nitiate the N-terminal primer with a</w:t>
      </w:r>
      <w:r w:rsidR="00D74A91" w:rsidRPr="00091105">
        <w:rPr>
          <w:rFonts w:asciiTheme="minorHAnsi" w:hAnsiTheme="minorHAnsi" w:cstheme="minorHAnsi"/>
          <w:highlight w:val="yellow"/>
        </w:rPr>
        <w:t xml:space="preserve"> leader se</w:t>
      </w:r>
      <w:r w:rsidR="00910C77" w:rsidRPr="00091105">
        <w:rPr>
          <w:rFonts w:asciiTheme="minorHAnsi" w:hAnsiTheme="minorHAnsi" w:cstheme="minorHAnsi"/>
          <w:highlight w:val="yellow"/>
        </w:rPr>
        <w:t>quence (3-9</w:t>
      </w:r>
      <w:r w:rsidR="00D74A91" w:rsidRPr="00091105">
        <w:rPr>
          <w:rFonts w:asciiTheme="minorHAnsi" w:hAnsiTheme="minorHAnsi" w:cstheme="minorHAnsi"/>
          <w:highlight w:val="yellow"/>
        </w:rPr>
        <w:t xml:space="preserve"> extra base pairs</w:t>
      </w:r>
      <w:r w:rsidR="005D135B" w:rsidRPr="00091105">
        <w:rPr>
          <w:rFonts w:asciiTheme="minorHAnsi" w:hAnsiTheme="minorHAnsi" w:cstheme="minorHAnsi"/>
          <w:highlight w:val="yellow"/>
        </w:rPr>
        <w:t xml:space="preserve">, </w:t>
      </w:r>
      <w:r w:rsidR="00866C30" w:rsidRPr="00091105">
        <w:rPr>
          <w:rFonts w:asciiTheme="minorHAnsi" w:hAnsiTheme="minorHAnsi" w:cstheme="minorHAnsi"/>
          <w:i/>
          <w:highlight w:val="yellow"/>
        </w:rPr>
        <w:t>e.g.</w:t>
      </w:r>
      <w:r w:rsidR="005D135B" w:rsidRPr="00091105">
        <w:rPr>
          <w:rFonts w:asciiTheme="minorHAnsi" w:hAnsiTheme="minorHAnsi" w:cstheme="minorHAnsi"/>
          <w:i/>
          <w:highlight w:val="yellow"/>
        </w:rPr>
        <w:t xml:space="preserve"> </w:t>
      </w:r>
      <w:r w:rsidR="005D135B" w:rsidRPr="00091105">
        <w:rPr>
          <w:rFonts w:asciiTheme="minorHAnsi" w:hAnsiTheme="minorHAnsi" w:cstheme="minorHAnsi"/>
          <w:highlight w:val="yellow"/>
        </w:rPr>
        <w:t>AAAGGGAAA</w:t>
      </w:r>
      <w:r w:rsidR="00D74A91" w:rsidRPr="00091105">
        <w:rPr>
          <w:rFonts w:asciiTheme="minorHAnsi" w:hAnsiTheme="minorHAnsi" w:cstheme="minorHAnsi"/>
          <w:highlight w:val="yellow"/>
        </w:rPr>
        <w:t>)</w:t>
      </w:r>
      <w:r w:rsidR="005D135B" w:rsidRPr="00091105">
        <w:rPr>
          <w:rFonts w:asciiTheme="minorHAnsi" w:hAnsiTheme="minorHAnsi" w:cstheme="minorHAnsi"/>
          <w:highlight w:val="yellow"/>
        </w:rPr>
        <w:t>, followed by</w:t>
      </w:r>
      <w:r w:rsidR="00D74A91" w:rsidRPr="00091105">
        <w:rPr>
          <w:rFonts w:asciiTheme="minorHAnsi" w:hAnsiTheme="minorHAnsi" w:cstheme="minorHAnsi"/>
          <w:highlight w:val="yellow"/>
        </w:rPr>
        <w:t xml:space="preserve"> the</w:t>
      </w:r>
      <w:r w:rsidR="005D135B" w:rsidRPr="00091105">
        <w:rPr>
          <w:rFonts w:asciiTheme="minorHAnsi" w:hAnsiTheme="minorHAnsi" w:cstheme="minorHAnsi"/>
          <w:highlight w:val="yellow"/>
        </w:rPr>
        <w:t xml:space="preserve"> first</w:t>
      </w:r>
      <w:r w:rsidR="00D74A91" w:rsidRPr="00091105">
        <w:rPr>
          <w:rFonts w:asciiTheme="minorHAnsi" w:hAnsiTheme="minorHAnsi" w:cstheme="minorHAnsi"/>
          <w:highlight w:val="yellow"/>
        </w:rPr>
        <w:t xml:space="preserve"> restriction site </w:t>
      </w:r>
      <w:r w:rsidR="005D135B" w:rsidRPr="00091105">
        <w:rPr>
          <w:rFonts w:asciiTheme="minorHAnsi" w:hAnsiTheme="minorHAnsi" w:cstheme="minorHAnsi"/>
          <w:highlight w:val="yellow"/>
        </w:rPr>
        <w:t xml:space="preserve">selected in the vector's MCS </w:t>
      </w:r>
      <w:r w:rsidR="00D74A91" w:rsidRPr="00091105">
        <w:rPr>
          <w:rFonts w:asciiTheme="minorHAnsi" w:hAnsiTheme="minorHAnsi" w:cstheme="minorHAnsi"/>
          <w:highlight w:val="yellow"/>
        </w:rPr>
        <w:t>(6-8 base pairs</w:t>
      </w:r>
      <w:r w:rsidR="002C6F57" w:rsidRPr="00091105">
        <w:rPr>
          <w:rFonts w:asciiTheme="minorHAnsi" w:hAnsiTheme="minorHAnsi" w:cstheme="minorHAnsi"/>
          <w:highlight w:val="yellow"/>
        </w:rPr>
        <w:t xml:space="preserve">, </w:t>
      </w:r>
      <w:r w:rsidR="00866C30" w:rsidRPr="00091105">
        <w:rPr>
          <w:rFonts w:asciiTheme="minorHAnsi" w:hAnsiTheme="minorHAnsi" w:cstheme="minorHAnsi"/>
          <w:i/>
          <w:highlight w:val="yellow"/>
        </w:rPr>
        <w:t>e.g.</w:t>
      </w:r>
      <w:r w:rsidR="005D135B" w:rsidRPr="00091105">
        <w:rPr>
          <w:rFonts w:asciiTheme="minorHAnsi" w:hAnsiTheme="minorHAnsi" w:cstheme="minorHAnsi"/>
          <w:highlight w:val="yellow"/>
        </w:rPr>
        <w:t xml:space="preserve"> TTAATTAA for </w:t>
      </w:r>
      <w:proofErr w:type="spellStart"/>
      <w:r w:rsidR="005D135B" w:rsidRPr="00091105">
        <w:rPr>
          <w:rFonts w:asciiTheme="minorHAnsi" w:hAnsiTheme="minorHAnsi" w:cstheme="minorHAnsi"/>
          <w:highlight w:val="yellow"/>
        </w:rPr>
        <w:t>PacI</w:t>
      </w:r>
      <w:proofErr w:type="spellEnd"/>
      <w:r w:rsidR="002C6F57" w:rsidRPr="00091105">
        <w:rPr>
          <w:rFonts w:asciiTheme="minorHAnsi" w:hAnsiTheme="minorHAnsi" w:cstheme="minorHAnsi"/>
          <w:highlight w:val="yellow"/>
        </w:rPr>
        <w:t>)</w:t>
      </w:r>
      <w:r w:rsidR="005D135B" w:rsidRPr="00091105">
        <w:rPr>
          <w:rFonts w:asciiTheme="minorHAnsi" w:hAnsiTheme="minorHAnsi" w:cstheme="minorHAnsi"/>
          <w:highlight w:val="yellow"/>
        </w:rPr>
        <w:t>, an optional spacer (</w:t>
      </w:r>
      <w:r w:rsidR="00866C30" w:rsidRPr="00091105">
        <w:rPr>
          <w:rFonts w:asciiTheme="minorHAnsi" w:hAnsiTheme="minorHAnsi" w:cstheme="minorHAnsi"/>
          <w:i/>
          <w:highlight w:val="yellow"/>
        </w:rPr>
        <w:t>e.g.</w:t>
      </w:r>
      <w:r w:rsidR="005D135B" w:rsidRPr="00091105">
        <w:rPr>
          <w:rFonts w:asciiTheme="minorHAnsi" w:hAnsiTheme="minorHAnsi" w:cstheme="minorHAnsi"/>
          <w:i/>
          <w:highlight w:val="yellow"/>
        </w:rPr>
        <w:t xml:space="preserve"> </w:t>
      </w:r>
      <w:r w:rsidR="005D135B" w:rsidRPr="00091105">
        <w:rPr>
          <w:rFonts w:asciiTheme="minorHAnsi" w:hAnsiTheme="minorHAnsi" w:cstheme="minorHAnsi"/>
          <w:highlight w:val="yellow"/>
        </w:rPr>
        <w:t xml:space="preserve">GCTAGCGCATCGCCACC in the </w:t>
      </w:r>
      <w:proofErr w:type="spellStart"/>
      <w:r w:rsidR="005D135B" w:rsidRPr="00091105">
        <w:rPr>
          <w:rFonts w:asciiTheme="minorHAnsi" w:hAnsiTheme="minorHAnsi" w:cstheme="minorHAnsi"/>
          <w:highlight w:val="yellow"/>
        </w:rPr>
        <w:t>pCAGGS</w:t>
      </w:r>
      <w:proofErr w:type="spellEnd"/>
      <w:r w:rsidR="005D135B" w:rsidRPr="00091105">
        <w:rPr>
          <w:rFonts w:asciiTheme="minorHAnsi" w:hAnsiTheme="minorHAnsi" w:cstheme="minorHAnsi"/>
          <w:highlight w:val="yellow"/>
        </w:rPr>
        <w:t xml:space="preserve"> vector used in the example)</w:t>
      </w:r>
      <w:r w:rsidR="002C6F57" w:rsidRPr="00091105">
        <w:rPr>
          <w:rFonts w:asciiTheme="minorHAnsi" w:hAnsiTheme="minorHAnsi" w:cstheme="minorHAnsi"/>
          <w:highlight w:val="yellow"/>
        </w:rPr>
        <w:t xml:space="preserve"> and </w:t>
      </w:r>
      <w:r w:rsidR="005D135B" w:rsidRPr="00091105">
        <w:rPr>
          <w:rFonts w:asciiTheme="minorHAnsi" w:hAnsiTheme="minorHAnsi" w:cstheme="minorHAnsi"/>
          <w:highlight w:val="yellow"/>
        </w:rPr>
        <w:t xml:space="preserve">the initial </w:t>
      </w:r>
      <w:r w:rsidR="002C6F57" w:rsidRPr="00091105">
        <w:rPr>
          <w:rFonts w:asciiTheme="minorHAnsi" w:hAnsiTheme="minorHAnsi" w:cstheme="minorHAnsi"/>
          <w:highlight w:val="yellow"/>
        </w:rPr>
        <w:t>18</w:t>
      </w:r>
      <w:r w:rsidR="00F525C3" w:rsidRPr="00091105">
        <w:rPr>
          <w:rFonts w:asciiTheme="minorHAnsi" w:hAnsiTheme="minorHAnsi" w:cstheme="minorHAnsi"/>
          <w:highlight w:val="yellow"/>
        </w:rPr>
        <w:t>-27</w:t>
      </w:r>
      <w:r w:rsidR="00D74A91" w:rsidRPr="00091105">
        <w:rPr>
          <w:rFonts w:asciiTheme="minorHAnsi" w:hAnsiTheme="minorHAnsi" w:cstheme="minorHAnsi"/>
          <w:highlight w:val="yellow"/>
        </w:rPr>
        <w:t xml:space="preserve"> base pairs </w:t>
      </w:r>
      <w:r w:rsidR="005D135B" w:rsidRPr="00091105">
        <w:rPr>
          <w:rFonts w:asciiTheme="minorHAnsi" w:hAnsiTheme="minorHAnsi" w:cstheme="minorHAnsi"/>
          <w:highlight w:val="yellow"/>
        </w:rPr>
        <w:t>of</w:t>
      </w:r>
      <w:r w:rsidR="00D74A91" w:rsidRPr="00091105">
        <w:rPr>
          <w:rFonts w:asciiTheme="minorHAnsi" w:hAnsiTheme="minorHAnsi" w:cstheme="minorHAnsi"/>
          <w:highlight w:val="yellow"/>
        </w:rPr>
        <w:t xml:space="preserve"> the gene </w:t>
      </w:r>
      <w:r w:rsidR="005D135B" w:rsidRPr="00091105">
        <w:rPr>
          <w:rFonts w:asciiTheme="minorHAnsi" w:hAnsiTheme="minorHAnsi" w:cstheme="minorHAnsi"/>
          <w:highlight w:val="yellow"/>
        </w:rPr>
        <w:t>of interest (</w:t>
      </w:r>
      <w:r w:rsidR="00866C30" w:rsidRPr="00091105">
        <w:rPr>
          <w:rFonts w:asciiTheme="minorHAnsi" w:hAnsiTheme="minorHAnsi" w:cstheme="minorHAnsi"/>
          <w:i/>
          <w:highlight w:val="yellow"/>
        </w:rPr>
        <w:t>e.g.</w:t>
      </w:r>
      <w:r w:rsidR="005D135B" w:rsidRPr="00091105">
        <w:rPr>
          <w:rFonts w:asciiTheme="minorHAnsi" w:hAnsiTheme="minorHAnsi" w:cstheme="minorHAnsi"/>
          <w:highlight w:val="yellow"/>
        </w:rPr>
        <w:t xml:space="preserve"> ATGGGGGTACTGCTCACACAGAGGACG for OSM)</w:t>
      </w:r>
      <w:r w:rsidR="00D74A91" w:rsidRPr="00091105">
        <w:rPr>
          <w:rFonts w:asciiTheme="minorHAnsi" w:hAnsiTheme="minorHAnsi" w:cstheme="minorHAnsi"/>
          <w:highlight w:val="yellow"/>
        </w:rPr>
        <w:t xml:space="preserve">. </w:t>
      </w:r>
    </w:p>
    <w:p w14:paraId="202588F1" w14:textId="77777777" w:rsidR="009964B8" w:rsidRPr="00091105" w:rsidRDefault="009964B8" w:rsidP="001B1519">
      <w:pPr>
        <w:pStyle w:val="NormalWeb"/>
        <w:spacing w:before="0" w:beforeAutospacing="0" w:after="0" w:afterAutospacing="0"/>
        <w:rPr>
          <w:rFonts w:asciiTheme="minorHAnsi" w:hAnsiTheme="minorHAnsi" w:cstheme="minorHAnsi"/>
          <w:highlight w:val="yellow"/>
        </w:rPr>
      </w:pPr>
    </w:p>
    <w:p w14:paraId="7C220749" w14:textId="0A266F10" w:rsidR="005D135B" w:rsidRPr="0051556F" w:rsidRDefault="009964B8" w:rsidP="005F10FF">
      <w:pPr>
        <w:pStyle w:val="NormalWeb"/>
        <w:numPr>
          <w:ilvl w:val="2"/>
          <w:numId w:val="24"/>
        </w:numPr>
        <w:spacing w:before="0" w:beforeAutospacing="0" w:after="0" w:afterAutospacing="0"/>
        <w:rPr>
          <w:rFonts w:asciiTheme="minorHAnsi" w:hAnsiTheme="minorHAnsi" w:cstheme="minorHAnsi"/>
          <w:highlight w:val="yellow"/>
        </w:rPr>
      </w:pPr>
      <w:r w:rsidRPr="00091105">
        <w:rPr>
          <w:rFonts w:asciiTheme="minorHAnsi" w:hAnsiTheme="minorHAnsi" w:cstheme="minorHAnsi"/>
          <w:highlight w:val="yellow"/>
        </w:rPr>
        <w:t>In a new DNA file, the C-terminal primer sequence starts with the final 18-27 base pairs of the gene of interest (</w:t>
      </w:r>
      <w:r w:rsidR="00866C30" w:rsidRPr="00091105">
        <w:rPr>
          <w:rFonts w:asciiTheme="minorHAnsi" w:hAnsiTheme="minorHAnsi" w:cstheme="minorHAnsi"/>
          <w:i/>
          <w:highlight w:val="yellow"/>
        </w:rPr>
        <w:t>e.g.</w:t>
      </w:r>
      <w:r w:rsidRPr="00091105">
        <w:rPr>
          <w:rFonts w:asciiTheme="minorHAnsi" w:hAnsiTheme="minorHAnsi" w:cstheme="minorHAnsi"/>
          <w:i/>
          <w:highlight w:val="yellow"/>
        </w:rPr>
        <w:t xml:space="preserve"> </w:t>
      </w:r>
      <w:r w:rsidRPr="00091105">
        <w:rPr>
          <w:rFonts w:asciiTheme="minorHAnsi" w:hAnsiTheme="minorHAnsi" w:cstheme="minorHAnsi"/>
          <w:highlight w:val="yellow"/>
        </w:rPr>
        <w:t>CTCGAGCACCACCACCACCACCACTGA for a gene with a 6xHistidine C-</w:t>
      </w:r>
      <w:r w:rsidRPr="00091105">
        <w:rPr>
          <w:rFonts w:asciiTheme="minorHAnsi" w:hAnsiTheme="minorHAnsi" w:cstheme="minorHAnsi"/>
          <w:highlight w:val="yellow"/>
        </w:rPr>
        <w:lastRenderedPageBreak/>
        <w:t>terminal tag), followed by an optional spacer (</w:t>
      </w:r>
      <w:r w:rsidR="00866C30" w:rsidRPr="00091105">
        <w:rPr>
          <w:rFonts w:asciiTheme="minorHAnsi" w:hAnsiTheme="minorHAnsi" w:cstheme="minorHAnsi"/>
          <w:i/>
          <w:highlight w:val="yellow"/>
        </w:rPr>
        <w:t>e.g.</w:t>
      </w:r>
      <w:r w:rsidRPr="00091105">
        <w:rPr>
          <w:rFonts w:asciiTheme="minorHAnsi" w:hAnsiTheme="minorHAnsi" w:cstheme="minorHAnsi"/>
          <w:highlight w:val="yellow"/>
        </w:rPr>
        <w:t xml:space="preserve"> TAGCGGCCGC in the </w:t>
      </w:r>
      <w:proofErr w:type="spellStart"/>
      <w:r w:rsidRPr="00091105">
        <w:rPr>
          <w:rFonts w:asciiTheme="minorHAnsi" w:hAnsiTheme="minorHAnsi" w:cstheme="minorHAnsi"/>
          <w:highlight w:val="yellow"/>
        </w:rPr>
        <w:t>pCAGGS</w:t>
      </w:r>
      <w:proofErr w:type="spellEnd"/>
      <w:r w:rsidRPr="00091105">
        <w:rPr>
          <w:rFonts w:asciiTheme="minorHAnsi" w:hAnsiTheme="minorHAnsi" w:cstheme="minorHAnsi"/>
          <w:highlight w:val="yellow"/>
        </w:rPr>
        <w:t xml:space="preserve"> vector), the second restriction site chosen (</w:t>
      </w:r>
      <w:r w:rsidR="00866C30" w:rsidRPr="00091105">
        <w:rPr>
          <w:rFonts w:asciiTheme="minorHAnsi" w:hAnsiTheme="minorHAnsi" w:cstheme="minorHAnsi"/>
          <w:i/>
          <w:highlight w:val="yellow"/>
        </w:rPr>
        <w:t>e.g.</w:t>
      </w:r>
      <w:r w:rsidRPr="00091105">
        <w:rPr>
          <w:rFonts w:asciiTheme="minorHAnsi" w:hAnsiTheme="minorHAnsi" w:cstheme="minorHAnsi"/>
          <w:highlight w:val="yellow"/>
        </w:rPr>
        <w:t xml:space="preserve"> GGCGCGCC for </w:t>
      </w:r>
      <w:proofErr w:type="spellStart"/>
      <w:r w:rsidRPr="00091105">
        <w:rPr>
          <w:rFonts w:asciiTheme="minorHAnsi" w:hAnsiTheme="minorHAnsi" w:cstheme="minorHAnsi"/>
          <w:highlight w:val="yellow"/>
        </w:rPr>
        <w:t>AscI</w:t>
      </w:r>
      <w:proofErr w:type="spellEnd"/>
      <w:r w:rsidRPr="00091105">
        <w:rPr>
          <w:rFonts w:asciiTheme="minorHAnsi" w:hAnsiTheme="minorHAnsi" w:cstheme="minorHAnsi"/>
          <w:highlight w:val="yellow"/>
        </w:rPr>
        <w:t>) and a leader sequence (</w:t>
      </w:r>
      <w:r w:rsidR="00866C30" w:rsidRPr="00091105">
        <w:rPr>
          <w:rFonts w:asciiTheme="minorHAnsi" w:hAnsiTheme="minorHAnsi" w:cstheme="minorHAnsi"/>
          <w:i/>
          <w:highlight w:val="yellow"/>
        </w:rPr>
        <w:t>e.g.</w:t>
      </w:r>
      <w:r w:rsidRPr="00091105">
        <w:rPr>
          <w:rFonts w:asciiTheme="minorHAnsi" w:hAnsiTheme="minorHAnsi" w:cstheme="minorHAnsi"/>
          <w:highlight w:val="yellow"/>
        </w:rPr>
        <w:t xml:space="preserve"> AAAGGGAAA). Highlight the whole sequence, right-click an</w:t>
      </w:r>
      <w:r w:rsidRPr="0051556F">
        <w:rPr>
          <w:rFonts w:asciiTheme="minorHAnsi" w:hAnsiTheme="minorHAnsi" w:cstheme="minorHAnsi"/>
          <w:highlight w:val="yellow"/>
        </w:rPr>
        <w:t>d select 'Reverse-Complement' to obtain the reverse primer.</w:t>
      </w:r>
    </w:p>
    <w:p w14:paraId="34F3F78E" w14:textId="77777777" w:rsidR="00CE3E4D" w:rsidRPr="0051556F" w:rsidRDefault="00CE3E4D" w:rsidP="001B1519">
      <w:pPr>
        <w:pStyle w:val="NormalWeb"/>
        <w:spacing w:before="0" w:beforeAutospacing="0" w:after="0" w:afterAutospacing="0"/>
        <w:rPr>
          <w:rFonts w:asciiTheme="minorHAnsi" w:hAnsiTheme="minorHAnsi" w:cstheme="minorHAnsi"/>
          <w:highlight w:val="yellow"/>
        </w:rPr>
      </w:pPr>
    </w:p>
    <w:p w14:paraId="2FFB5A3A" w14:textId="64264027" w:rsidR="009964B8" w:rsidRPr="0051556F" w:rsidRDefault="003F2B68" w:rsidP="005F10FF">
      <w:pPr>
        <w:pStyle w:val="NormalWeb"/>
        <w:numPr>
          <w:ilvl w:val="1"/>
          <w:numId w:val="24"/>
        </w:numPr>
        <w:spacing w:before="0" w:beforeAutospacing="0" w:after="0" w:afterAutospacing="0"/>
        <w:rPr>
          <w:rFonts w:asciiTheme="minorHAnsi" w:hAnsiTheme="minorHAnsi" w:cstheme="minorHAnsi"/>
          <w:highlight w:val="yellow"/>
        </w:rPr>
      </w:pPr>
      <w:r w:rsidRPr="0051556F">
        <w:rPr>
          <w:rFonts w:asciiTheme="minorHAnsi" w:hAnsiTheme="minorHAnsi" w:cstheme="minorHAnsi"/>
          <w:highlight w:val="yellow"/>
        </w:rPr>
        <w:t xml:space="preserve">Design primers </w:t>
      </w:r>
      <w:r w:rsidR="009964B8" w:rsidRPr="0051556F">
        <w:rPr>
          <w:rFonts w:asciiTheme="minorHAnsi" w:hAnsiTheme="minorHAnsi" w:cstheme="minorHAnsi"/>
          <w:highlight w:val="yellow"/>
        </w:rPr>
        <w:t xml:space="preserve">for </w:t>
      </w:r>
      <w:r w:rsidR="002714E5" w:rsidRPr="0051556F">
        <w:rPr>
          <w:rFonts w:asciiTheme="minorHAnsi" w:hAnsiTheme="minorHAnsi" w:cstheme="minorHAnsi"/>
          <w:highlight w:val="yellow"/>
        </w:rPr>
        <w:t>each of</w:t>
      </w:r>
      <w:r w:rsidRPr="0051556F">
        <w:rPr>
          <w:rFonts w:asciiTheme="minorHAnsi" w:hAnsiTheme="minorHAnsi" w:cstheme="minorHAnsi"/>
          <w:highlight w:val="yellow"/>
        </w:rPr>
        <w:t xml:space="preserve"> the</w:t>
      </w:r>
      <w:r w:rsidR="00844106" w:rsidRPr="0051556F">
        <w:rPr>
          <w:rFonts w:asciiTheme="minorHAnsi" w:hAnsiTheme="minorHAnsi" w:cstheme="minorHAnsi"/>
          <w:highlight w:val="yellow"/>
        </w:rPr>
        <w:t xml:space="preserve"> border</w:t>
      </w:r>
      <w:r w:rsidRPr="0051556F">
        <w:rPr>
          <w:rFonts w:asciiTheme="minorHAnsi" w:hAnsiTheme="minorHAnsi" w:cstheme="minorHAnsi"/>
          <w:highlight w:val="yellow"/>
        </w:rPr>
        <w:t xml:space="preserve"> </w:t>
      </w:r>
      <w:r w:rsidR="002714E5" w:rsidRPr="0051556F">
        <w:rPr>
          <w:rFonts w:asciiTheme="minorHAnsi" w:hAnsiTheme="minorHAnsi" w:cstheme="minorHAnsi"/>
          <w:highlight w:val="yellow"/>
        </w:rPr>
        <w:t xml:space="preserve">regions </w:t>
      </w:r>
      <w:r w:rsidR="009964B8" w:rsidRPr="0051556F">
        <w:rPr>
          <w:rFonts w:asciiTheme="minorHAnsi" w:hAnsiTheme="minorHAnsi" w:cstheme="minorHAnsi"/>
          <w:highlight w:val="yellow"/>
        </w:rPr>
        <w:t>in the chimeric constructs</w:t>
      </w:r>
      <w:r w:rsidR="00A12D9E" w:rsidRPr="0051556F">
        <w:rPr>
          <w:rFonts w:asciiTheme="minorHAnsi" w:hAnsiTheme="minorHAnsi" w:cstheme="minorHAnsi"/>
          <w:highlight w:val="yellow"/>
        </w:rPr>
        <w:t>.</w:t>
      </w:r>
      <w:r w:rsidR="002714E5" w:rsidRPr="0051556F">
        <w:rPr>
          <w:rFonts w:asciiTheme="minorHAnsi" w:hAnsiTheme="minorHAnsi" w:cstheme="minorHAnsi"/>
          <w:highlight w:val="yellow"/>
        </w:rPr>
        <w:t xml:space="preserve"> </w:t>
      </w:r>
    </w:p>
    <w:p w14:paraId="00CF2415" w14:textId="77777777" w:rsidR="009964B8" w:rsidRPr="0051556F" w:rsidRDefault="009964B8" w:rsidP="001B1519">
      <w:pPr>
        <w:pStyle w:val="NormalWeb"/>
        <w:spacing w:before="0" w:beforeAutospacing="0" w:after="0" w:afterAutospacing="0"/>
        <w:rPr>
          <w:rFonts w:asciiTheme="minorHAnsi" w:hAnsiTheme="minorHAnsi" w:cstheme="minorHAnsi"/>
          <w:highlight w:val="yellow"/>
        </w:rPr>
      </w:pPr>
    </w:p>
    <w:p w14:paraId="425A4B81" w14:textId="01EE2D8F" w:rsidR="00844106" w:rsidRPr="0051556F" w:rsidRDefault="00844106" w:rsidP="005F10FF">
      <w:pPr>
        <w:pStyle w:val="NormalWeb"/>
        <w:numPr>
          <w:ilvl w:val="2"/>
          <w:numId w:val="24"/>
        </w:numPr>
        <w:spacing w:before="0" w:beforeAutospacing="0" w:after="0" w:afterAutospacing="0"/>
        <w:rPr>
          <w:rFonts w:asciiTheme="minorHAnsi" w:hAnsiTheme="minorHAnsi" w:cstheme="minorHAnsi"/>
          <w:highlight w:val="yellow"/>
        </w:rPr>
      </w:pPr>
      <w:r w:rsidRPr="0051556F">
        <w:rPr>
          <w:rFonts w:asciiTheme="minorHAnsi" w:hAnsiTheme="minorHAnsi" w:cstheme="minorHAnsi"/>
          <w:highlight w:val="yellow"/>
        </w:rPr>
        <w:t>Open the DNA sequence of the chimera (created in step 1.3.4.1.) and highlight a 30 base pair region in the zone where the original and inserted sequences are in contact, comprising 15 base pairs of each sequence. Copy the region (right-click and select 'Copy') and paste it in a new DNA file</w:t>
      </w:r>
      <w:r w:rsidR="00091105">
        <w:rPr>
          <w:rFonts w:asciiTheme="minorHAnsi" w:hAnsiTheme="minorHAnsi" w:cstheme="minorHAnsi"/>
          <w:highlight w:val="yellow"/>
        </w:rPr>
        <w:t>;</w:t>
      </w:r>
      <w:r w:rsidRPr="0051556F">
        <w:rPr>
          <w:rFonts w:asciiTheme="minorHAnsi" w:hAnsiTheme="minorHAnsi" w:cstheme="minorHAnsi"/>
          <w:highlight w:val="yellow"/>
        </w:rPr>
        <w:t xml:space="preserve"> this sequence will be the forward primer.</w:t>
      </w:r>
    </w:p>
    <w:p w14:paraId="636D4A5A" w14:textId="77777777" w:rsidR="00844106" w:rsidRPr="0051556F" w:rsidRDefault="00844106" w:rsidP="001B1519">
      <w:pPr>
        <w:pStyle w:val="NormalWeb"/>
        <w:spacing w:before="0" w:beforeAutospacing="0" w:after="0" w:afterAutospacing="0"/>
        <w:rPr>
          <w:rFonts w:asciiTheme="minorHAnsi" w:hAnsiTheme="minorHAnsi" w:cstheme="minorHAnsi"/>
          <w:highlight w:val="yellow"/>
        </w:rPr>
      </w:pPr>
    </w:p>
    <w:p w14:paraId="57DDB9CB" w14:textId="5BD8CB5B" w:rsidR="00844106" w:rsidRPr="0051556F" w:rsidRDefault="00844106" w:rsidP="005F10FF">
      <w:pPr>
        <w:pStyle w:val="NormalWeb"/>
        <w:numPr>
          <w:ilvl w:val="2"/>
          <w:numId w:val="24"/>
        </w:numPr>
        <w:spacing w:before="0" w:beforeAutospacing="0" w:after="0" w:afterAutospacing="0"/>
        <w:rPr>
          <w:rFonts w:asciiTheme="minorHAnsi" w:hAnsiTheme="minorHAnsi" w:cstheme="minorHAnsi"/>
          <w:highlight w:val="yellow"/>
        </w:rPr>
      </w:pPr>
      <w:r w:rsidRPr="0051556F">
        <w:rPr>
          <w:rFonts w:asciiTheme="minorHAnsi" w:hAnsiTheme="minorHAnsi" w:cstheme="minorHAnsi"/>
          <w:highlight w:val="yellow"/>
        </w:rPr>
        <w:t xml:space="preserve">Make a copy of the forward primer generated in the previous step and rename it as reverse primer. </w:t>
      </w:r>
      <w:r w:rsidR="00A967E3" w:rsidRPr="0051556F">
        <w:rPr>
          <w:rFonts w:asciiTheme="minorHAnsi" w:hAnsiTheme="minorHAnsi" w:cstheme="minorHAnsi"/>
          <w:highlight w:val="yellow"/>
        </w:rPr>
        <w:t>Highlight the primer sequence, right-click and select 'Reverse-Complement' to generate the reverse primer sequence.</w:t>
      </w:r>
    </w:p>
    <w:p w14:paraId="575BFBC7" w14:textId="77777777" w:rsidR="00A967E3" w:rsidRPr="0051556F" w:rsidRDefault="00A967E3" w:rsidP="001B1519">
      <w:pPr>
        <w:pStyle w:val="NormalWeb"/>
        <w:spacing w:before="0" w:beforeAutospacing="0" w:after="0" w:afterAutospacing="0"/>
        <w:rPr>
          <w:rFonts w:asciiTheme="minorHAnsi" w:hAnsiTheme="minorHAnsi" w:cstheme="minorHAnsi"/>
          <w:highlight w:val="yellow"/>
        </w:rPr>
      </w:pPr>
    </w:p>
    <w:p w14:paraId="6DF85ECF" w14:textId="710B4941" w:rsidR="00A967E3" w:rsidRPr="00091105" w:rsidRDefault="00A967E3" w:rsidP="005F10FF">
      <w:pPr>
        <w:pStyle w:val="NormalWeb"/>
        <w:numPr>
          <w:ilvl w:val="2"/>
          <w:numId w:val="24"/>
        </w:numPr>
        <w:spacing w:before="0" w:beforeAutospacing="0" w:after="0" w:afterAutospacing="0"/>
        <w:rPr>
          <w:rFonts w:asciiTheme="minorHAnsi" w:hAnsiTheme="minorHAnsi" w:cstheme="minorHAnsi"/>
          <w:highlight w:val="yellow"/>
        </w:rPr>
      </w:pPr>
      <w:r w:rsidRPr="00091105">
        <w:rPr>
          <w:rFonts w:asciiTheme="minorHAnsi" w:hAnsiTheme="minorHAnsi" w:cstheme="minorHAnsi"/>
          <w:highlight w:val="yellow"/>
        </w:rPr>
        <w:t>Repeat steps 2.3.1. and 2.3.2. for each contact zone</w:t>
      </w:r>
      <w:r w:rsidR="00BC1E3E" w:rsidRPr="00091105">
        <w:rPr>
          <w:rFonts w:asciiTheme="minorHAnsi" w:hAnsiTheme="minorHAnsi" w:cstheme="minorHAnsi"/>
          <w:highlight w:val="yellow"/>
        </w:rPr>
        <w:t xml:space="preserve"> in the chimeric DNA</w:t>
      </w:r>
      <w:r w:rsidR="00814FD5" w:rsidRPr="00091105">
        <w:rPr>
          <w:rFonts w:asciiTheme="minorHAnsi" w:hAnsiTheme="minorHAnsi" w:cstheme="minorHAnsi"/>
          <w:highlight w:val="yellow"/>
        </w:rPr>
        <w:t xml:space="preserve"> sequence</w:t>
      </w:r>
      <w:r w:rsidRPr="00091105">
        <w:rPr>
          <w:rFonts w:asciiTheme="minorHAnsi" w:hAnsiTheme="minorHAnsi" w:cstheme="minorHAnsi"/>
          <w:highlight w:val="yellow"/>
        </w:rPr>
        <w:t>. Generally</w:t>
      </w:r>
      <w:r w:rsidR="006C7869" w:rsidRPr="00091105">
        <w:rPr>
          <w:rFonts w:asciiTheme="minorHAnsi" w:hAnsiTheme="minorHAnsi" w:cstheme="minorHAnsi"/>
          <w:highlight w:val="yellow"/>
        </w:rPr>
        <w:t>,</w:t>
      </w:r>
      <w:r w:rsidRPr="00091105">
        <w:rPr>
          <w:rFonts w:asciiTheme="minorHAnsi" w:hAnsiTheme="minorHAnsi" w:cstheme="minorHAnsi"/>
          <w:highlight w:val="yellow"/>
        </w:rPr>
        <w:t xml:space="preserve"> two sets of forward/reverse primers are required to generate one chimera, unless the replacement occurs at the N-terminal or C-terminal regions.</w:t>
      </w:r>
    </w:p>
    <w:p w14:paraId="6CDD0084" w14:textId="77777777" w:rsidR="00A967E3" w:rsidRDefault="00A967E3" w:rsidP="001B1519">
      <w:pPr>
        <w:pStyle w:val="NormalWeb"/>
        <w:spacing w:before="0" w:beforeAutospacing="0" w:after="0" w:afterAutospacing="0"/>
        <w:rPr>
          <w:rFonts w:asciiTheme="minorHAnsi" w:hAnsiTheme="minorHAnsi" w:cstheme="minorHAnsi"/>
        </w:rPr>
      </w:pPr>
    </w:p>
    <w:p w14:paraId="661ACBF2" w14:textId="77777777" w:rsidR="006C7869" w:rsidRDefault="00A967E3" w:rsidP="005F10FF">
      <w:pPr>
        <w:pStyle w:val="NormalWeb"/>
        <w:numPr>
          <w:ilvl w:val="1"/>
          <w:numId w:val="24"/>
        </w:numPr>
        <w:spacing w:before="0" w:beforeAutospacing="0" w:after="0" w:afterAutospacing="0"/>
        <w:rPr>
          <w:rFonts w:asciiTheme="minorHAnsi" w:hAnsiTheme="minorHAnsi" w:cstheme="minorHAnsi"/>
        </w:rPr>
      </w:pPr>
      <w:r>
        <w:rPr>
          <w:rFonts w:asciiTheme="minorHAnsi" w:hAnsiTheme="minorHAnsi" w:cstheme="minorHAnsi"/>
        </w:rPr>
        <w:t>Order the termi</w:t>
      </w:r>
      <w:r w:rsidR="001108DF">
        <w:rPr>
          <w:rFonts w:asciiTheme="minorHAnsi" w:hAnsiTheme="minorHAnsi" w:cstheme="minorHAnsi"/>
        </w:rPr>
        <w:t xml:space="preserve">nal and internal primers from an oligonucleotide synthesis provider. </w:t>
      </w:r>
    </w:p>
    <w:p w14:paraId="2ABE10CB" w14:textId="77777777" w:rsidR="006C7869" w:rsidRDefault="006C7869" w:rsidP="006C7869">
      <w:pPr>
        <w:pStyle w:val="NormalWeb"/>
        <w:spacing w:before="0" w:beforeAutospacing="0" w:after="0" w:afterAutospacing="0"/>
        <w:rPr>
          <w:rFonts w:asciiTheme="minorHAnsi" w:hAnsiTheme="minorHAnsi" w:cstheme="minorHAnsi"/>
          <w:b/>
        </w:rPr>
      </w:pPr>
    </w:p>
    <w:p w14:paraId="0ABE79EF" w14:textId="5883AC5F" w:rsidR="001108DF" w:rsidRPr="00307490" w:rsidRDefault="001108DF" w:rsidP="006C7869">
      <w:pPr>
        <w:pStyle w:val="NormalWeb"/>
        <w:spacing w:before="0" w:beforeAutospacing="0" w:after="0" w:afterAutospacing="0"/>
        <w:rPr>
          <w:rFonts w:asciiTheme="minorHAnsi" w:hAnsiTheme="minorHAnsi" w:cstheme="minorHAnsi"/>
        </w:rPr>
      </w:pPr>
      <w:r>
        <w:rPr>
          <w:rFonts w:asciiTheme="minorHAnsi" w:hAnsiTheme="minorHAnsi" w:cstheme="minorHAnsi"/>
          <w:b/>
        </w:rPr>
        <w:t>Notes:</w:t>
      </w:r>
      <w:r>
        <w:rPr>
          <w:rFonts w:asciiTheme="minorHAnsi" w:hAnsiTheme="minorHAnsi" w:cstheme="minorHAnsi"/>
        </w:rPr>
        <w:t xml:space="preserve"> </w:t>
      </w:r>
      <w:r w:rsidR="006C7869">
        <w:rPr>
          <w:rFonts w:asciiTheme="minorHAnsi" w:hAnsiTheme="minorHAnsi" w:cstheme="minorHAnsi"/>
        </w:rPr>
        <w:t>U</w:t>
      </w:r>
      <w:r>
        <w:rPr>
          <w:rFonts w:asciiTheme="minorHAnsi" w:hAnsiTheme="minorHAnsi" w:cstheme="minorHAnsi"/>
        </w:rPr>
        <w:t>sing highly purified terminal primers (</w:t>
      </w:r>
      <w:r w:rsidR="00866C30" w:rsidRPr="00866C30">
        <w:rPr>
          <w:rFonts w:asciiTheme="minorHAnsi" w:hAnsiTheme="minorHAnsi" w:cstheme="minorHAnsi"/>
          <w:i/>
        </w:rPr>
        <w:t>e.g.</w:t>
      </w:r>
      <w:r>
        <w:rPr>
          <w:rFonts w:asciiTheme="minorHAnsi" w:hAnsiTheme="minorHAnsi" w:cstheme="minorHAnsi"/>
        </w:rPr>
        <w:t xml:space="preserve"> HPLC-purified) can have a positive impact in the protocol's success rate. Desalted internal primers usually provide good results.</w:t>
      </w:r>
    </w:p>
    <w:p w14:paraId="51F043B5" w14:textId="77777777" w:rsidR="000D02D2" w:rsidRDefault="000D02D2" w:rsidP="001B1519">
      <w:pPr>
        <w:pStyle w:val="NormalWeb"/>
        <w:spacing w:before="0" w:beforeAutospacing="0" w:after="0" w:afterAutospacing="0"/>
        <w:rPr>
          <w:rFonts w:asciiTheme="minorHAnsi" w:hAnsiTheme="minorHAnsi" w:cstheme="minorHAnsi"/>
        </w:rPr>
      </w:pPr>
    </w:p>
    <w:p w14:paraId="5D36D048" w14:textId="77777777" w:rsidR="006C7869" w:rsidRDefault="000D02D2" w:rsidP="005F10FF">
      <w:pPr>
        <w:pStyle w:val="NormalWeb"/>
        <w:numPr>
          <w:ilvl w:val="1"/>
          <w:numId w:val="24"/>
        </w:numPr>
        <w:spacing w:before="0" w:beforeAutospacing="0" w:after="0" w:afterAutospacing="0"/>
        <w:rPr>
          <w:rFonts w:asciiTheme="minorHAnsi" w:hAnsiTheme="minorHAnsi" w:cstheme="minorHAnsi"/>
        </w:rPr>
      </w:pPr>
      <w:r>
        <w:rPr>
          <w:rFonts w:asciiTheme="minorHAnsi" w:hAnsiTheme="minorHAnsi" w:cstheme="minorHAnsi"/>
        </w:rPr>
        <w:t>Obtain template sequences o</w:t>
      </w:r>
      <w:r w:rsidR="000D3BF4">
        <w:rPr>
          <w:rFonts w:asciiTheme="minorHAnsi" w:hAnsiTheme="minorHAnsi" w:cstheme="minorHAnsi"/>
        </w:rPr>
        <w:t xml:space="preserve">f the </w:t>
      </w:r>
      <w:r w:rsidR="001108DF">
        <w:rPr>
          <w:rFonts w:asciiTheme="minorHAnsi" w:hAnsiTheme="minorHAnsi" w:cstheme="minorHAnsi"/>
        </w:rPr>
        <w:t xml:space="preserve">donor and receptor genes. </w:t>
      </w:r>
    </w:p>
    <w:p w14:paraId="38B698A1" w14:textId="77777777" w:rsidR="006C7869" w:rsidRDefault="006C7869" w:rsidP="006C7869">
      <w:pPr>
        <w:pStyle w:val="NormalWeb"/>
        <w:spacing w:before="0" w:beforeAutospacing="0" w:after="0" w:afterAutospacing="0"/>
        <w:rPr>
          <w:rFonts w:asciiTheme="minorHAnsi" w:hAnsiTheme="minorHAnsi" w:cstheme="minorHAnsi"/>
          <w:b/>
        </w:rPr>
      </w:pPr>
    </w:p>
    <w:p w14:paraId="09625372" w14:textId="489EE34E" w:rsidR="000D02D2" w:rsidRPr="00307490" w:rsidRDefault="00091105" w:rsidP="006C7869">
      <w:pPr>
        <w:pStyle w:val="NormalWeb"/>
        <w:spacing w:before="0" w:beforeAutospacing="0" w:after="0" w:afterAutospacing="0"/>
        <w:rPr>
          <w:rFonts w:asciiTheme="minorHAnsi" w:hAnsiTheme="minorHAnsi" w:cstheme="minorHAnsi"/>
        </w:rPr>
      </w:pPr>
      <w:r w:rsidRPr="00091105">
        <w:rPr>
          <w:rFonts w:asciiTheme="minorHAnsi" w:hAnsiTheme="minorHAnsi" w:cstheme="minorHAnsi"/>
        </w:rPr>
        <w:t>NOTE:</w:t>
      </w:r>
      <w:r w:rsidR="000D3BF4">
        <w:rPr>
          <w:rFonts w:asciiTheme="minorHAnsi" w:hAnsiTheme="minorHAnsi" w:cstheme="minorHAnsi"/>
          <w:b/>
        </w:rPr>
        <w:t xml:space="preserve"> </w:t>
      </w:r>
      <w:r w:rsidR="006C7869">
        <w:rPr>
          <w:rFonts w:asciiTheme="minorHAnsi" w:hAnsiTheme="minorHAnsi" w:cstheme="minorHAnsi"/>
        </w:rPr>
        <w:t>E</w:t>
      </w:r>
      <w:r w:rsidR="001108DF" w:rsidRPr="00BC1E3E">
        <w:rPr>
          <w:rFonts w:asciiTheme="minorHAnsi" w:hAnsiTheme="minorHAnsi" w:cstheme="minorHAnsi"/>
        </w:rPr>
        <w:t>mploying</w:t>
      </w:r>
      <w:r w:rsidR="001108DF">
        <w:rPr>
          <w:rFonts w:asciiTheme="minorHAnsi" w:hAnsiTheme="minorHAnsi" w:cstheme="minorHAnsi"/>
          <w:b/>
        </w:rPr>
        <w:t xml:space="preserve"> </w:t>
      </w:r>
      <w:r w:rsidR="000D3BF4">
        <w:rPr>
          <w:rFonts w:asciiTheme="minorHAnsi" w:hAnsiTheme="minorHAnsi" w:cstheme="minorHAnsi"/>
        </w:rPr>
        <w:t>plasmids</w:t>
      </w:r>
      <w:r w:rsidR="000D02D2">
        <w:rPr>
          <w:rFonts w:asciiTheme="minorHAnsi" w:hAnsiTheme="minorHAnsi" w:cstheme="minorHAnsi"/>
        </w:rPr>
        <w:t xml:space="preserve"> containing </w:t>
      </w:r>
      <w:r w:rsidR="00F1797A">
        <w:rPr>
          <w:rFonts w:asciiTheme="minorHAnsi" w:hAnsiTheme="minorHAnsi" w:cstheme="minorHAnsi"/>
        </w:rPr>
        <w:t xml:space="preserve">the </w:t>
      </w:r>
      <w:r w:rsidR="000305BD">
        <w:rPr>
          <w:rFonts w:asciiTheme="minorHAnsi" w:hAnsiTheme="minorHAnsi" w:cstheme="minorHAnsi"/>
        </w:rPr>
        <w:t>open reading frames (</w:t>
      </w:r>
      <w:r w:rsidR="00F1797A">
        <w:rPr>
          <w:rFonts w:asciiTheme="minorHAnsi" w:hAnsiTheme="minorHAnsi" w:cstheme="minorHAnsi"/>
        </w:rPr>
        <w:t>ORFs</w:t>
      </w:r>
      <w:r w:rsidR="000305BD">
        <w:rPr>
          <w:rFonts w:asciiTheme="minorHAnsi" w:hAnsiTheme="minorHAnsi" w:cstheme="minorHAnsi"/>
        </w:rPr>
        <w:t>)</w:t>
      </w:r>
      <w:r w:rsidR="00F1797A">
        <w:rPr>
          <w:rFonts w:asciiTheme="minorHAnsi" w:hAnsiTheme="minorHAnsi" w:cstheme="minorHAnsi"/>
        </w:rPr>
        <w:t xml:space="preserve"> of </w:t>
      </w:r>
      <w:r w:rsidR="000D02D2">
        <w:rPr>
          <w:rFonts w:asciiTheme="minorHAnsi" w:hAnsiTheme="minorHAnsi" w:cstheme="minorHAnsi"/>
        </w:rPr>
        <w:t>the</w:t>
      </w:r>
      <w:r w:rsidR="000D3BF4">
        <w:rPr>
          <w:rFonts w:asciiTheme="minorHAnsi" w:hAnsiTheme="minorHAnsi" w:cstheme="minorHAnsi"/>
        </w:rPr>
        <w:t>se</w:t>
      </w:r>
      <w:r w:rsidR="000D02D2">
        <w:rPr>
          <w:rFonts w:asciiTheme="minorHAnsi" w:hAnsiTheme="minorHAnsi" w:cstheme="minorHAnsi"/>
        </w:rPr>
        <w:t xml:space="preserve"> sequences</w:t>
      </w:r>
      <w:r w:rsidR="001108DF">
        <w:rPr>
          <w:rFonts w:asciiTheme="minorHAnsi" w:hAnsiTheme="minorHAnsi" w:cstheme="minorHAnsi"/>
        </w:rPr>
        <w:t xml:space="preserve"> as a template </w:t>
      </w:r>
      <w:r w:rsidR="00F1797A">
        <w:rPr>
          <w:rFonts w:asciiTheme="minorHAnsi" w:hAnsiTheme="minorHAnsi" w:cstheme="minorHAnsi"/>
        </w:rPr>
        <w:t xml:space="preserve">greatly </w:t>
      </w:r>
      <w:r w:rsidR="000D3BF4">
        <w:rPr>
          <w:rFonts w:asciiTheme="minorHAnsi" w:hAnsiTheme="minorHAnsi" w:cstheme="minorHAnsi"/>
        </w:rPr>
        <w:t>facilitates the procedure</w:t>
      </w:r>
      <w:r w:rsidR="001108DF">
        <w:rPr>
          <w:rFonts w:asciiTheme="minorHAnsi" w:hAnsiTheme="minorHAnsi" w:cstheme="minorHAnsi"/>
        </w:rPr>
        <w:t xml:space="preserve"> and is recommended. Alternatively,</w:t>
      </w:r>
      <w:r w:rsidR="000D3BF4">
        <w:rPr>
          <w:rFonts w:asciiTheme="minorHAnsi" w:hAnsiTheme="minorHAnsi" w:cstheme="minorHAnsi"/>
        </w:rPr>
        <w:t xml:space="preserve"> </w:t>
      </w:r>
      <w:r w:rsidR="006F1B99">
        <w:rPr>
          <w:rFonts w:asciiTheme="minorHAnsi" w:hAnsiTheme="minorHAnsi" w:cstheme="minorHAnsi"/>
        </w:rPr>
        <w:t>complementary DNA (</w:t>
      </w:r>
      <w:r w:rsidR="000D3BF4">
        <w:rPr>
          <w:rFonts w:asciiTheme="minorHAnsi" w:hAnsiTheme="minorHAnsi" w:cstheme="minorHAnsi"/>
        </w:rPr>
        <w:t>cDNA</w:t>
      </w:r>
      <w:r w:rsidR="006F1B99">
        <w:rPr>
          <w:rFonts w:asciiTheme="minorHAnsi" w:hAnsiTheme="minorHAnsi" w:cstheme="minorHAnsi"/>
        </w:rPr>
        <w:t>)</w:t>
      </w:r>
      <w:r w:rsidR="000D3BF4">
        <w:rPr>
          <w:rFonts w:asciiTheme="minorHAnsi" w:hAnsiTheme="minorHAnsi" w:cstheme="minorHAnsi"/>
        </w:rPr>
        <w:t xml:space="preserve"> </w:t>
      </w:r>
      <w:r w:rsidR="001108DF">
        <w:rPr>
          <w:rFonts w:asciiTheme="minorHAnsi" w:hAnsiTheme="minorHAnsi" w:cstheme="minorHAnsi"/>
        </w:rPr>
        <w:t>generated from a cell line known to express these genes can be used as a template for subsequent steps</w:t>
      </w:r>
      <w:r w:rsidR="000D3BF4">
        <w:rPr>
          <w:rFonts w:asciiTheme="minorHAnsi" w:hAnsiTheme="minorHAnsi" w:cstheme="minorHAnsi"/>
        </w:rPr>
        <w:t>.</w:t>
      </w:r>
    </w:p>
    <w:p w14:paraId="7BB8790C" w14:textId="77777777" w:rsidR="00307490" w:rsidRDefault="00307490" w:rsidP="001B1519">
      <w:pPr>
        <w:pStyle w:val="NormalWeb"/>
        <w:spacing w:before="0" w:beforeAutospacing="0" w:after="0" w:afterAutospacing="0"/>
        <w:rPr>
          <w:rFonts w:asciiTheme="minorHAnsi" w:hAnsiTheme="minorHAnsi" w:cstheme="minorHAnsi"/>
        </w:rPr>
      </w:pPr>
    </w:p>
    <w:p w14:paraId="6F08AA2E" w14:textId="49C23D87" w:rsidR="00307490" w:rsidRPr="00E55F13" w:rsidRDefault="00D6522D" w:rsidP="005F10FF">
      <w:pPr>
        <w:pStyle w:val="NormalWeb"/>
        <w:numPr>
          <w:ilvl w:val="0"/>
          <w:numId w:val="24"/>
        </w:numPr>
        <w:spacing w:before="0" w:beforeAutospacing="0" w:after="0" w:afterAutospacing="0"/>
        <w:rPr>
          <w:rFonts w:asciiTheme="minorHAnsi" w:hAnsiTheme="minorHAnsi" w:cstheme="minorHAnsi"/>
          <w:b/>
          <w:highlight w:val="yellow"/>
        </w:rPr>
      </w:pPr>
      <w:r w:rsidRPr="00E55F13">
        <w:rPr>
          <w:rFonts w:asciiTheme="minorHAnsi" w:hAnsiTheme="minorHAnsi" w:cstheme="minorHAnsi"/>
          <w:b/>
          <w:highlight w:val="yellow"/>
        </w:rPr>
        <w:t xml:space="preserve">Polymerase </w:t>
      </w:r>
      <w:r w:rsidR="008A4160" w:rsidRPr="00E55F13">
        <w:rPr>
          <w:rFonts w:asciiTheme="minorHAnsi" w:hAnsiTheme="minorHAnsi" w:cstheme="minorHAnsi"/>
          <w:b/>
          <w:highlight w:val="yellow"/>
        </w:rPr>
        <w:t xml:space="preserve">Chain Reaction </w:t>
      </w:r>
      <w:r w:rsidRPr="00E55F13">
        <w:rPr>
          <w:rFonts w:asciiTheme="minorHAnsi" w:hAnsiTheme="minorHAnsi" w:cstheme="minorHAnsi"/>
          <w:b/>
          <w:highlight w:val="yellow"/>
        </w:rPr>
        <w:t>(</w:t>
      </w:r>
      <w:r w:rsidR="00771178" w:rsidRPr="00E55F13">
        <w:rPr>
          <w:rFonts w:asciiTheme="minorHAnsi" w:hAnsiTheme="minorHAnsi" w:cstheme="minorHAnsi"/>
          <w:b/>
          <w:highlight w:val="yellow"/>
        </w:rPr>
        <w:t>PCR</w:t>
      </w:r>
      <w:r w:rsidRPr="00E55F13">
        <w:rPr>
          <w:rFonts w:asciiTheme="minorHAnsi" w:hAnsiTheme="minorHAnsi" w:cstheme="minorHAnsi"/>
          <w:b/>
          <w:highlight w:val="yellow"/>
        </w:rPr>
        <w:t>)</w:t>
      </w:r>
      <w:r w:rsidR="00771178" w:rsidRPr="00E55F13">
        <w:rPr>
          <w:rFonts w:asciiTheme="minorHAnsi" w:hAnsiTheme="minorHAnsi" w:cstheme="minorHAnsi"/>
          <w:b/>
          <w:highlight w:val="yellow"/>
        </w:rPr>
        <w:t xml:space="preserve"> </w:t>
      </w:r>
      <w:r w:rsidR="008A4160" w:rsidRPr="00E55F13">
        <w:rPr>
          <w:rFonts w:asciiTheme="minorHAnsi" w:hAnsiTheme="minorHAnsi" w:cstheme="minorHAnsi"/>
          <w:b/>
          <w:highlight w:val="yellow"/>
        </w:rPr>
        <w:t xml:space="preserve">Amplification </w:t>
      </w:r>
      <w:r w:rsidR="008A4160">
        <w:rPr>
          <w:rFonts w:asciiTheme="minorHAnsi" w:hAnsiTheme="minorHAnsi" w:cstheme="minorHAnsi"/>
          <w:b/>
          <w:highlight w:val="yellow"/>
        </w:rPr>
        <w:t>o</w:t>
      </w:r>
      <w:r w:rsidR="008A4160" w:rsidRPr="00E55F13">
        <w:rPr>
          <w:rFonts w:asciiTheme="minorHAnsi" w:hAnsiTheme="minorHAnsi" w:cstheme="minorHAnsi"/>
          <w:b/>
          <w:highlight w:val="yellow"/>
        </w:rPr>
        <w:t xml:space="preserve">f </w:t>
      </w:r>
      <w:r w:rsidR="008A4160">
        <w:rPr>
          <w:rFonts w:asciiTheme="minorHAnsi" w:hAnsiTheme="minorHAnsi" w:cstheme="minorHAnsi"/>
          <w:b/>
          <w:highlight w:val="yellow"/>
        </w:rPr>
        <w:t>t</w:t>
      </w:r>
      <w:r w:rsidR="008A4160" w:rsidRPr="00E55F13">
        <w:rPr>
          <w:rFonts w:asciiTheme="minorHAnsi" w:hAnsiTheme="minorHAnsi" w:cstheme="minorHAnsi"/>
          <w:b/>
          <w:highlight w:val="yellow"/>
        </w:rPr>
        <w:t>he Individual D</w:t>
      </w:r>
      <w:r w:rsidR="008A4160">
        <w:rPr>
          <w:rFonts w:asciiTheme="minorHAnsi" w:hAnsiTheme="minorHAnsi" w:cstheme="minorHAnsi"/>
          <w:b/>
          <w:highlight w:val="yellow"/>
        </w:rPr>
        <w:t>NA</w:t>
      </w:r>
      <w:r w:rsidR="008A4160" w:rsidRPr="00E55F13">
        <w:rPr>
          <w:rFonts w:asciiTheme="minorHAnsi" w:hAnsiTheme="minorHAnsi" w:cstheme="minorHAnsi"/>
          <w:b/>
          <w:highlight w:val="yellow"/>
        </w:rPr>
        <w:t xml:space="preserve"> Fragments Forming </w:t>
      </w:r>
      <w:r w:rsidR="008A4160">
        <w:rPr>
          <w:rFonts w:asciiTheme="minorHAnsi" w:hAnsiTheme="minorHAnsi" w:cstheme="minorHAnsi"/>
          <w:b/>
          <w:highlight w:val="yellow"/>
        </w:rPr>
        <w:t>t</w:t>
      </w:r>
      <w:r w:rsidR="008A4160" w:rsidRPr="00E55F13">
        <w:rPr>
          <w:rFonts w:asciiTheme="minorHAnsi" w:hAnsiTheme="minorHAnsi" w:cstheme="minorHAnsi"/>
          <w:b/>
          <w:highlight w:val="yellow"/>
        </w:rPr>
        <w:t>he Chimera</w:t>
      </w:r>
    </w:p>
    <w:p w14:paraId="59DA8175" w14:textId="77777777" w:rsidR="0031111B" w:rsidRDefault="0031111B" w:rsidP="001B1519">
      <w:pPr>
        <w:pStyle w:val="NormalWeb"/>
        <w:spacing w:before="0" w:beforeAutospacing="0" w:after="0" w:afterAutospacing="0"/>
        <w:rPr>
          <w:rFonts w:asciiTheme="minorHAnsi" w:hAnsiTheme="minorHAnsi" w:cstheme="minorHAnsi"/>
        </w:rPr>
      </w:pPr>
    </w:p>
    <w:p w14:paraId="7AFB9E6C" w14:textId="409CF25C" w:rsidR="006C7869" w:rsidRDefault="0001538A" w:rsidP="005F10FF">
      <w:pPr>
        <w:pStyle w:val="NormalWeb"/>
        <w:numPr>
          <w:ilvl w:val="1"/>
          <w:numId w:val="24"/>
        </w:numPr>
        <w:spacing w:before="0" w:beforeAutospacing="0" w:after="0" w:afterAutospacing="0"/>
        <w:rPr>
          <w:rFonts w:asciiTheme="minorHAnsi" w:hAnsiTheme="minorHAnsi" w:cstheme="minorHAnsi"/>
        </w:rPr>
      </w:pPr>
      <w:r w:rsidRPr="00091105">
        <w:rPr>
          <w:rFonts w:asciiTheme="minorHAnsi" w:hAnsiTheme="minorHAnsi" w:cstheme="minorHAnsi"/>
          <w:highlight w:val="yellow"/>
        </w:rPr>
        <w:t>Prepare an individual PCR reaction mixture for each of the fragments composing the chimeric protein.</w:t>
      </w:r>
      <w:r w:rsidR="004A526C">
        <w:rPr>
          <w:rFonts w:asciiTheme="minorHAnsi" w:hAnsiTheme="minorHAnsi" w:cstheme="minorHAnsi"/>
        </w:rPr>
        <w:t xml:space="preserve"> </w:t>
      </w:r>
      <w:r w:rsidR="0031111B">
        <w:rPr>
          <w:rFonts w:asciiTheme="minorHAnsi" w:hAnsiTheme="minorHAnsi" w:cstheme="minorHAnsi"/>
        </w:rPr>
        <w:t xml:space="preserve">A </w:t>
      </w:r>
      <w:r w:rsidR="00103681">
        <w:rPr>
          <w:rFonts w:asciiTheme="minorHAnsi" w:hAnsiTheme="minorHAnsi" w:cstheme="minorHAnsi"/>
        </w:rPr>
        <w:t xml:space="preserve">typical </w:t>
      </w:r>
      <w:r w:rsidR="0031111B">
        <w:rPr>
          <w:rFonts w:asciiTheme="minorHAnsi" w:hAnsiTheme="minorHAnsi" w:cstheme="minorHAnsi"/>
        </w:rPr>
        <w:t xml:space="preserve">chimeric protein will require three individual fragments: </w:t>
      </w:r>
      <w:proofErr w:type="gramStart"/>
      <w:r w:rsidR="000305BD">
        <w:rPr>
          <w:rFonts w:asciiTheme="minorHAnsi" w:hAnsiTheme="minorHAnsi" w:cstheme="minorHAnsi"/>
        </w:rPr>
        <w:t>the</w:t>
      </w:r>
      <w:proofErr w:type="gramEnd"/>
      <w:r w:rsidR="000305BD">
        <w:rPr>
          <w:rFonts w:asciiTheme="minorHAnsi" w:hAnsiTheme="minorHAnsi" w:cstheme="minorHAnsi"/>
        </w:rPr>
        <w:t xml:space="preserve"> </w:t>
      </w:r>
      <w:r w:rsidR="0031111B">
        <w:rPr>
          <w:rFonts w:asciiTheme="minorHAnsi" w:hAnsiTheme="minorHAnsi" w:cstheme="minorHAnsi"/>
        </w:rPr>
        <w:t xml:space="preserve">N-terminal part, </w:t>
      </w:r>
      <w:r w:rsidR="000305BD">
        <w:rPr>
          <w:rFonts w:asciiTheme="minorHAnsi" w:hAnsiTheme="minorHAnsi" w:cstheme="minorHAnsi"/>
        </w:rPr>
        <w:t xml:space="preserve">the </w:t>
      </w:r>
      <w:r w:rsidR="0031111B">
        <w:rPr>
          <w:rFonts w:asciiTheme="minorHAnsi" w:hAnsiTheme="minorHAnsi" w:cstheme="minorHAnsi"/>
        </w:rPr>
        <w:t>region to be inserted</w:t>
      </w:r>
      <w:r w:rsidR="00091105">
        <w:rPr>
          <w:rFonts w:asciiTheme="minorHAnsi" w:hAnsiTheme="minorHAnsi" w:cstheme="minorHAnsi"/>
        </w:rPr>
        <w:t>,</w:t>
      </w:r>
      <w:r w:rsidR="0031111B">
        <w:rPr>
          <w:rFonts w:asciiTheme="minorHAnsi" w:hAnsiTheme="minorHAnsi" w:cstheme="minorHAnsi"/>
        </w:rPr>
        <w:t xml:space="preserve"> and </w:t>
      </w:r>
      <w:r w:rsidR="000305BD">
        <w:rPr>
          <w:rFonts w:asciiTheme="minorHAnsi" w:hAnsiTheme="minorHAnsi" w:cstheme="minorHAnsi"/>
        </w:rPr>
        <w:t xml:space="preserve">the </w:t>
      </w:r>
      <w:r w:rsidR="0031111B">
        <w:rPr>
          <w:rFonts w:asciiTheme="minorHAnsi" w:hAnsiTheme="minorHAnsi" w:cstheme="minorHAnsi"/>
        </w:rPr>
        <w:t xml:space="preserve">C-terminal part. </w:t>
      </w:r>
    </w:p>
    <w:p w14:paraId="784FC8B8" w14:textId="77777777" w:rsidR="006C7869" w:rsidRDefault="006C7869" w:rsidP="006C7869">
      <w:pPr>
        <w:pStyle w:val="NormalWeb"/>
        <w:spacing w:before="0" w:beforeAutospacing="0" w:after="0" w:afterAutospacing="0"/>
        <w:rPr>
          <w:rFonts w:asciiTheme="minorHAnsi" w:hAnsiTheme="minorHAnsi" w:cstheme="minorHAnsi"/>
          <w:b/>
        </w:rPr>
      </w:pPr>
    </w:p>
    <w:p w14:paraId="1702A78C" w14:textId="3CCD197D" w:rsidR="0031111B" w:rsidRDefault="0031111B" w:rsidP="006C7869">
      <w:pPr>
        <w:pStyle w:val="NormalWeb"/>
        <w:spacing w:before="0" w:beforeAutospacing="0" w:after="0" w:afterAutospacing="0"/>
        <w:rPr>
          <w:rFonts w:asciiTheme="minorHAnsi" w:hAnsiTheme="minorHAnsi" w:cstheme="minorHAnsi"/>
        </w:rPr>
      </w:pPr>
      <w:r>
        <w:rPr>
          <w:rFonts w:asciiTheme="minorHAnsi" w:hAnsiTheme="minorHAnsi" w:cstheme="minorHAnsi"/>
          <w:b/>
        </w:rPr>
        <w:t>Note</w:t>
      </w:r>
      <w:r w:rsidR="0001538A">
        <w:rPr>
          <w:rFonts w:asciiTheme="minorHAnsi" w:hAnsiTheme="minorHAnsi" w:cstheme="minorHAnsi"/>
          <w:b/>
        </w:rPr>
        <w:t>s</w:t>
      </w:r>
      <w:r>
        <w:rPr>
          <w:rFonts w:asciiTheme="minorHAnsi" w:hAnsiTheme="minorHAnsi" w:cstheme="minorHAnsi"/>
          <w:b/>
        </w:rPr>
        <w:t>:</w:t>
      </w:r>
      <w:r>
        <w:rPr>
          <w:rFonts w:asciiTheme="minorHAnsi" w:hAnsiTheme="minorHAnsi" w:cstheme="minorHAnsi"/>
        </w:rPr>
        <w:t xml:space="preserve"> </w:t>
      </w:r>
      <w:r w:rsidR="00091105">
        <w:rPr>
          <w:rFonts w:asciiTheme="minorHAnsi" w:hAnsiTheme="minorHAnsi" w:cstheme="minorHAnsi"/>
        </w:rPr>
        <w:t>U</w:t>
      </w:r>
      <w:r>
        <w:rPr>
          <w:rFonts w:asciiTheme="minorHAnsi" w:hAnsiTheme="minorHAnsi" w:cstheme="minorHAnsi"/>
        </w:rPr>
        <w:t>se a high-fidelity DNA polymerase</w:t>
      </w:r>
      <w:r w:rsidR="00103681">
        <w:rPr>
          <w:rFonts w:asciiTheme="minorHAnsi" w:hAnsiTheme="minorHAnsi" w:cstheme="minorHAnsi"/>
        </w:rPr>
        <w:t xml:space="preserve"> </w:t>
      </w:r>
      <w:r w:rsidR="000305BD">
        <w:rPr>
          <w:rFonts w:asciiTheme="minorHAnsi" w:hAnsiTheme="minorHAnsi" w:cstheme="minorHAnsi"/>
        </w:rPr>
        <w:t>(</w:t>
      </w:r>
      <w:r w:rsidR="00866C30" w:rsidRPr="00866C30">
        <w:rPr>
          <w:rFonts w:asciiTheme="minorHAnsi" w:hAnsiTheme="minorHAnsi" w:cstheme="minorHAnsi"/>
          <w:i/>
        </w:rPr>
        <w:t>e.g.</w:t>
      </w:r>
      <w:r w:rsidR="00103681">
        <w:rPr>
          <w:rFonts w:asciiTheme="minorHAnsi" w:hAnsiTheme="minorHAnsi" w:cstheme="minorHAnsi"/>
        </w:rPr>
        <w:t xml:space="preserve"> Phusion High Fidelity DNA Polymerase</w:t>
      </w:r>
      <w:r w:rsidR="000305BD">
        <w:rPr>
          <w:rFonts w:asciiTheme="minorHAnsi" w:hAnsiTheme="minorHAnsi" w:cstheme="minorHAnsi"/>
        </w:rPr>
        <w:t>)</w:t>
      </w:r>
      <w:r w:rsidR="00F46A15">
        <w:rPr>
          <w:rFonts w:asciiTheme="minorHAnsi" w:hAnsiTheme="minorHAnsi" w:cstheme="minorHAnsi"/>
        </w:rPr>
        <w:t xml:space="preserve"> to avoid introducing mutations in the sequence</w:t>
      </w:r>
      <w:r>
        <w:rPr>
          <w:rFonts w:asciiTheme="minorHAnsi" w:hAnsiTheme="minorHAnsi" w:cstheme="minorHAnsi"/>
        </w:rPr>
        <w:t xml:space="preserve">. </w:t>
      </w:r>
      <w:r w:rsidR="000A7C5F">
        <w:rPr>
          <w:rFonts w:asciiTheme="minorHAnsi" w:hAnsiTheme="minorHAnsi" w:cstheme="minorHAnsi"/>
        </w:rPr>
        <w:t>The PCR reaction can be set up in the evening and run overnight.</w:t>
      </w:r>
    </w:p>
    <w:p w14:paraId="003FBD14" w14:textId="77777777" w:rsidR="0001538A" w:rsidRDefault="0001538A" w:rsidP="001B1519">
      <w:pPr>
        <w:pStyle w:val="NormalWeb"/>
        <w:spacing w:before="0" w:beforeAutospacing="0" w:after="0" w:afterAutospacing="0"/>
        <w:rPr>
          <w:rFonts w:asciiTheme="minorHAnsi" w:hAnsiTheme="minorHAnsi" w:cstheme="minorHAnsi"/>
        </w:rPr>
      </w:pPr>
    </w:p>
    <w:p w14:paraId="0B1A0240" w14:textId="09ADC19A" w:rsidR="0001538A" w:rsidRPr="00091105" w:rsidRDefault="0001538A" w:rsidP="005F10FF">
      <w:pPr>
        <w:pStyle w:val="NormalWeb"/>
        <w:numPr>
          <w:ilvl w:val="2"/>
          <w:numId w:val="24"/>
        </w:numPr>
        <w:spacing w:before="0" w:beforeAutospacing="0" w:after="0" w:afterAutospacing="0"/>
        <w:rPr>
          <w:rFonts w:asciiTheme="minorHAnsi" w:hAnsiTheme="minorHAnsi" w:cstheme="minorHAnsi"/>
          <w:highlight w:val="yellow"/>
        </w:rPr>
      </w:pPr>
      <w:r w:rsidRPr="0051556F">
        <w:rPr>
          <w:rFonts w:asciiTheme="minorHAnsi" w:hAnsiTheme="minorHAnsi" w:cstheme="minorHAnsi"/>
          <w:highlight w:val="yellow"/>
        </w:rPr>
        <w:t xml:space="preserve">Set a </w:t>
      </w:r>
      <w:r w:rsidRPr="00091105">
        <w:rPr>
          <w:rFonts w:asciiTheme="minorHAnsi" w:hAnsiTheme="minorHAnsi" w:cstheme="minorHAnsi"/>
          <w:highlight w:val="yellow"/>
        </w:rPr>
        <w:t xml:space="preserve">1.5 mL microfuge tube on ice and pipet the different reagents of the PCR mixtures in </w:t>
      </w:r>
      <w:r w:rsidRPr="00091105">
        <w:rPr>
          <w:rFonts w:asciiTheme="minorHAnsi" w:hAnsiTheme="minorHAnsi" w:cstheme="minorHAnsi"/>
          <w:highlight w:val="yellow"/>
        </w:rPr>
        <w:lastRenderedPageBreak/>
        <w:t xml:space="preserve">the order shown in </w:t>
      </w:r>
      <w:r w:rsidR="00866C30" w:rsidRPr="00091105">
        <w:rPr>
          <w:rFonts w:asciiTheme="minorHAnsi" w:hAnsiTheme="minorHAnsi" w:cstheme="minorHAnsi"/>
          <w:b/>
          <w:highlight w:val="yellow"/>
        </w:rPr>
        <w:t>Table 1</w:t>
      </w:r>
      <w:r w:rsidRPr="00091105">
        <w:rPr>
          <w:rFonts w:asciiTheme="minorHAnsi" w:hAnsiTheme="minorHAnsi" w:cstheme="minorHAnsi"/>
          <w:highlight w:val="yellow"/>
        </w:rPr>
        <w:t>, e</w:t>
      </w:r>
      <w:r w:rsidR="00FC1AE4" w:rsidRPr="00091105">
        <w:rPr>
          <w:rFonts w:asciiTheme="minorHAnsi" w:hAnsiTheme="minorHAnsi" w:cstheme="minorHAnsi"/>
          <w:highlight w:val="yellow"/>
        </w:rPr>
        <w:t>nsure correct primers</w:t>
      </w:r>
      <w:r w:rsidR="00F1797A" w:rsidRPr="00091105">
        <w:rPr>
          <w:rFonts w:asciiTheme="minorHAnsi" w:hAnsiTheme="minorHAnsi" w:cstheme="minorHAnsi"/>
          <w:highlight w:val="yellow"/>
        </w:rPr>
        <w:t xml:space="preserve"> and templates</w:t>
      </w:r>
      <w:r w:rsidR="00FC1AE4" w:rsidRPr="00091105">
        <w:rPr>
          <w:rFonts w:asciiTheme="minorHAnsi" w:hAnsiTheme="minorHAnsi" w:cstheme="minorHAnsi"/>
          <w:highlight w:val="yellow"/>
        </w:rPr>
        <w:t xml:space="preserve"> are employed</w:t>
      </w:r>
      <w:r w:rsidR="00F1797A" w:rsidRPr="00091105">
        <w:rPr>
          <w:rFonts w:asciiTheme="minorHAnsi" w:hAnsiTheme="minorHAnsi" w:cstheme="minorHAnsi"/>
          <w:highlight w:val="yellow"/>
        </w:rPr>
        <w:t xml:space="preserve"> for each PCR reaction</w:t>
      </w:r>
      <w:r w:rsidR="00FD00A0" w:rsidRPr="00091105">
        <w:rPr>
          <w:rFonts w:asciiTheme="minorHAnsi" w:hAnsiTheme="minorHAnsi" w:cstheme="minorHAnsi"/>
          <w:highlight w:val="yellow"/>
        </w:rPr>
        <w:t xml:space="preserve"> (see </w:t>
      </w:r>
      <w:r w:rsidR="00866C30" w:rsidRPr="00091105">
        <w:rPr>
          <w:rFonts w:asciiTheme="minorHAnsi" w:hAnsiTheme="minorHAnsi" w:cstheme="minorHAnsi"/>
          <w:b/>
          <w:highlight w:val="yellow"/>
        </w:rPr>
        <w:t>Table 2</w:t>
      </w:r>
      <w:r w:rsidR="00FD00A0" w:rsidRPr="00091105">
        <w:rPr>
          <w:rFonts w:asciiTheme="minorHAnsi" w:hAnsiTheme="minorHAnsi" w:cstheme="minorHAnsi"/>
          <w:highlight w:val="yellow"/>
        </w:rPr>
        <w:t>)</w:t>
      </w:r>
      <w:r w:rsidR="00F1797A" w:rsidRPr="00091105">
        <w:rPr>
          <w:rFonts w:asciiTheme="minorHAnsi" w:hAnsiTheme="minorHAnsi" w:cstheme="minorHAnsi"/>
          <w:highlight w:val="yellow"/>
        </w:rPr>
        <w:t xml:space="preserve">. </w:t>
      </w:r>
    </w:p>
    <w:p w14:paraId="61746B8D" w14:textId="77777777" w:rsidR="0001538A" w:rsidRPr="00091105" w:rsidRDefault="0001538A" w:rsidP="001B1519">
      <w:pPr>
        <w:pStyle w:val="NormalWeb"/>
        <w:spacing w:before="0" w:beforeAutospacing="0" w:after="0" w:afterAutospacing="0"/>
        <w:rPr>
          <w:rFonts w:asciiTheme="minorHAnsi" w:hAnsiTheme="minorHAnsi" w:cstheme="minorHAnsi"/>
          <w:highlight w:val="yellow"/>
        </w:rPr>
      </w:pPr>
    </w:p>
    <w:p w14:paraId="3D05B14D" w14:textId="28FB0949" w:rsidR="006C7869" w:rsidRPr="00091105" w:rsidRDefault="0001538A" w:rsidP="005F10FF">
      <w:pPr>
        <w:pStyle w:val="NormalWeb"/>
        <w:numPr>
          <w:ilvl w:val="2"/>
          <w:numId w:val="24"/>
        </w:numPr>
        <w:spacing w:before="0" w:beforeAutospacing="0" w:after="0" w:afterAutospacing="0"/>
        <w:rPr>
          <w:rFonts w:asciiTheme="minorHAnsi" w:hAnsiTheme="minorHAnsi" w:cstheme="minorHAnsi"/>
          <w:highlight w:val="yellow"/>
        </w:rPr>
      </w:pPr>
      <w:r w:rsidRPr="00091105">
        <w:rPr>
          <w:rFonts w:asciiTheme="minorHAnsi" w:hAnsiTheme="minorHAnsi" w:cstheme="minorHAnsi"/>
          <w:highlight w:val="yellow"/>
        </w:rPr>
        <w:t>Label two thin-walled 0.2 mL PCR tubes for each reaction, and transfer 20 µL of the corresponding PCR mixture in each tube. Transfer the PC</w:t>
      </w:r>
      <w:r w:rsidR="00CC0782" w:rsidRPr="00091105">
        <w:rPr>
          <w:rFonts w:asciiTheme="minorHAnsi" w:hAnsiTheme="minorHAnsi" w:cstheme="minorHAnsi"/>
          <w:highlight w:val="yellow"/>
        </w:rPr>
        <w:t>R tubes into a PCR thermocycler</w:t>
      </w:r>
      <w:r w:rsidRPr="00091105">
        <w:rPr>
          <w:rFonts w:asciiTheme="minorHAnsi" w:hAnsiTheme="minorHAnsi" w:cstheme="minorHAnsi"/>
          <w:highlight w:val="yellow"/>
        </w:rPr>
        <w:t xml:space="preserve"> and initiate the protocol detailed in </w:t>
      </w:r>
      <w:r w:rsidR="00866C30" w:rsidRPr="00091105">
        <w:rPr>
          <w:rFonts w:asciiTheme="minorHAnsi" w:hAnsiTheme="minorHAnsi" w:cstheme="minorHAnsi"/>
          <w:b/>
          <w:highlight w:val="yellow"/>
        </w:rPr>
        <w:t>Table 3</w:t>
      </w:r>
      <w:r w:rsidRPr="00091105">
        <w:rPr>
          <w:rFonts w:asciiTheme="minorHAnsi" w:hAnsiTheme="minorHAnsi" w:cstheme="minorHAnsi"/>
          <w:b/>
          <w:highlight w:val="yellow"/>
        </w:rPr>
        <w:t>.</w:t>
      </w:r>
      <w:r w:rsidR="00CC0782" w:rsidRPr="00091105">
        <w:rPr>
          <w:rFonts w:asciiTheme="minorHAnsi" w:hAnsiTheme="minorHAnsi" w:cstheme="minorHAnsi"/>
          <w:b/>
          <w:highlight w:val="yellow"/>
        </w:rPr>
        <w:t xml:space="preserve"> </w:t>
      </w:r>
    </w:p>
    <w:p w14:paraId="4BF28431" w14:textId="77777777" w:rsidR="006C7869" w:rsidRDefault="006C7869" w:rsidP="006C7869">
      <w:pPr>
        <w:pStyle w:val="ListParagraph"/>
        <w:rPr>
          <w:rFonts w:asciiTheme="minorHAnsi" w:hAnsiTheme="minorHAnsi" w:cstheme="minorHAnsi"/>
          <w:b/>
        </w:rPr>
      </w:pPr>
    </w:p>
    <w:p w14:paraId="41D32411" w14:textId="12830D51" w:rsidR="00FC1AE4" w:rsidRDefault="00091105" w:rsidP="006C7869">
      <w:pPr>
        <w:pStyle w:val="NormalWeb"/>
        <w:spacing w:before="0" w:beforeAutospacing="0" w:after="0" w:afterAutospacing="0"/>
        <w:rPr>
          <w:rFonts w:asciiTheme="minorHAnsi" w:hAnsiTheme="minorHAnsi" w:cstheme="minorHAnsi"/>
        </w:rPr>
      </w:pPr>
      <w:r w:rsidRPr="00091105">
        <w:rPr>
          <w:rFonts w:asciiTheme="minorHAnsi" w:hAnsiTheme="minorHAnsi" w:cstheme="minorHAnsi"/>
        </w:rPr>
        <w:t>NOTE:</w:t>
      </w:r>
      <w:r w:rsidR="00CC0782" w:rsidRPr="00997507">
        <w:rPr>
          <w:rFonts w:asciiTheme="minorHAnsi" w:hAnsiTheme="minorHAnsi" w:cstheme="minorHAnsi"/>
        </w:rPr>
        <w:t xml:space="preserve"> annealing temperature should be at least</w:t>
      </w:r>
      <w:r w:rsidR="005B44BC" w:rsidRPr="00997507">
        <w:rPr>
          <w:rFonts w:asciiTheme="minorHAnsi" w:hAnsiTheme="minorHAnsi" w:cstheme="minorHAnsi"/>
        </w:rPr>
        <w:t xml:space="preserve"> 5 degrees lower than the melting temperature of the designed primers.</w:t>
      </w:r>
    </w:p>
    <w:p w14:paraId="11DA297C" w14:textId="77777777" w:rsidR="004A526C" w:rsidRDefault="004A526C" w:rsidP="001B1519">
      <w:pPr>
        <w:pStyle w:val="NormalWeb"/>
        <w:spacing w:before="0" w:beforeAutospacing="0" w:after="0" w:afterAutospacing="0"/>
        <w:rPr>
          <w:rFonts w:asciiTheme="minorHAnsi" w:hAnsiTheme="minorHAnsi" w:cstheme="minorHAnsi"/>
        </w:rPr>
      </w:pPr>
    </w:p>
    <w:p w14:paraId="75A19F44" w14:textId="77777777" w:rsidR="006C7869" w:rsidRDefault="004A526C" w:rsidP="005F10FF">
      <w:pPr>
        <w:pStyle w:val="NormalWeb"/>
        <w:numPr>
          <w:ilvl w:val="1"/>
          <w:numId w:val="24"/>
        </w:numPr>
        <w:spacing w:before="0" w:beforeAutospacing="0" w:after="0" w:afterAutospacing="0"/>
        <w:rPr>
          <w:rFonts w:asciiTheme="minorHAnsi" w:hAnsiTheme="minorHAnsi" w:cstheme="minorHAnsi"/>
        </w:rPr>
      </w:pPr>
      <w:r>
        <w:rPr>
          <w:rFonts w:asciiTheme="minorHAnsi" w:hAnsiTheme="minorHAnsi" w:cstheme="minorHAnsi"/>
        </w:rPr>
        <w:t>Whil</w:t>
      </w:r>
      <w:r w:rsidR="001F69AA">
        <w:rPr>
          <w:rFonts w:asciiTheme="minorHAnsi" w:hAnsiTheme="minorHAnsi" w:cstheme="minorHAnsi"/>
        </w:rPr>
        <w:t>e the PCR is running, prepare 100 mL of a 1% agarose</w:t>
      </w:r>
      <w:r>
        <w:rPr>
          <w:rFonts w:asciiTheme="minorHAnsi" w:hAnsiTheme="minorHAnsi" w:cstheme="minorHAnsi"/>
        </w:rPr>
        <w:t xml:space="preserve"> gel</w:t>
      </w:r>
      <w:r w:rsidR="001F69AA">
        <w:rPr>
          <w:rFonts w:asciiTheme="minorHAnsi" w:hAnsiTheme="minorHAnsi" w:cstheme="minorHAnsi"/>
        </w:rPr>
        <w:t xml:space="preserve"> in Tris-Acetate-EDTA (TAE) buffer</w:t>
      </w:r>
      <w:r>
        <w:rPr>
          <w:rFonts w:asciiTheme="minorHAnsi" w:hAnsiTheme="minorHAnsi" w:cstheme="minorHAnsi"/>
        </w:rPr>
        <w:t>.</w:t>
      </w:r>
      <w:r w:rsidR="000D02D2">
        <w:rPr>
          <w:rFonts w:asciiTheme="minorHAnsi" w:hAnsiTheme="minorHAnsi" w:cstheme="minorHAnsi"/>
        </w:rPr>
        <w:t xml:space="preserve"> </w:t>
      </w:r>
      <w:r w:rsidR="004370BE">
        <w:rPr>
          <w:rFonts w:asciiTheme="minorHAnsi" w:hAnsiTheme="minorHAnsi" w:cstheme="minorHAnsi"/>
        </w:rPr>
        <w:t>For this purpose, w</w:t>
      </w:r>
      <w:r w:rsidR="000D02D2">
        <w:rPr>
          <w:rFonts w:asciiTheme="minorHAnsi" w:hAnsiTheme="minorHAnsi" w:cstheme="minorHAnsi"/>
        </w:rPr>
        <w:t>eigh</w:t>
      </w:r>
      <w:r w:rsidR="001F69AA">
        <w:rPr>
          <w:rFonts w:asciiTheme="minorHAnsi" w:hAnsiTheme="minorHAnsi" w:cstheme="minorHAnsi"/>
        </w:rPr>
        <w:t xml:space="preserve"> 1 g of agarose, mix with 100 mL of TAE buffer</w:t>
      </w:r>
      <w:r w:rsidR="0001538A">
        <w:rPr>
          <w:rFonts w:asciiTheme="minorHAnsi" w:hAnsiTheme="minorHAnsi" w:cstheme="minorHAnsi"/>
        </w:rPr>
        <w:t xml:space="preserve"> in a glass flask</w:t>
      </w:r>
      <w:r w:rsidR="001F69AA">
        <w:rPr>
          <w:rFonts w:asciiTheme="minorHAnsi" w:hAnsiTheme="minorHAnsi" w:cstheme="minorHAnsi"/>
        </w:rPr>
        <w:t xml:space="preserve"> and microwave until the agarose is completely dissolved, swirling the flask every 30-40 seconds. Allow cooling to approximately 50 </w:t>
      </w:r>
      <w:r w:rsidR="00103681">
        <w:rPr>
          <w:rFonts w:asciiTheme="minorHAnsi" w:hAnsiTheme="minorHAnsi" w:cstheme="minorHAnsi"/>
        </w:rPr>
        <w:t>°</w:t>
      </w:r>
      <w:r w:rsidR="001F69AA">
        <w:rPr>
          <w:rFonts w:asciiTheme="minorHAnsi" w:hAnsiTheme="minorHAnsi" w:cstheme="minorHAnsi"/>
        </w:rPr>
        <w:t xml:space="preserve">C, add 2-3 µL of ethidium bromide (or an equivalent DNA dye) and pour in a gel tray with the desired well combs. </w:t>
      </w:r>
    </w:p>
    <w:p w14:paraId="56E8C774" w14:textId="77777777" w:rsidR="006C7869" w:rsidRDefault="006C7869" w:rsidP="006C7869">
      <w:pPr>
        <w:pStyle w:val="NormalWeb"/>
        <w:spacing w:before="0" w:beforeAutospacing="0" w:after="0" w:afterAutospacing="0"/>
        <w:rPr>
          <w:rFonts w:asciiTheme="minorHAnsi" w:hAnsiTheme="minorHAnsi" w:cstheme="minorHAnsi"/>
          <w:b/>
        </w:rPr>
      </w:pPr>
    </w:p>
    <w:p w14:paraId="79762B0C" w14:textId="11F71134" w:rsidR="004A526C" w:rsidRPr="001F69AA" w:rsidRDefault="00866C30" w:rsidP="006C7869">
      <w:pPr>
        <w:pStyle w:val="NormalWeb"/>
        <w:spacing w:before="0" w:beforeAutospacing="0" w:after="0" w:afterAutospacing="0"/>
        <w:rPr>
          <w:rFonts w:asciiTheme="minorHAnsi" w:hAnsiTheme="minorHAnsi" w:cstheme="minorHAnsi"/>
        </w:rPr>
      </w:pPr>
      <w:r>
        <w:rPr>
          <w:rFonts w:asciiTheme="minorHAnsi" w:hAnsiTheme="minorHAnsi" w:cstheme="minorHAnsi"/>
          <w:b/>
        </w:rPr>
        <w:t>CAUTION:</w:t>
      </w:r>
      <w:r w:rsidR="001F69AA">
        <w:rPr>
          <w:rFonts w:asciiTheme="minorHAnsi" w:hAnsiTheme="minorHAnsi" w:cstheme="minorHAnsi"/>
        </w:rPr>
        <w:t xml:space="preserve"> ethidium bromide is a known mutagen, ensure </w:t>
      </w:r>
      <w:r w:rsidR="004370BE">
        <w:rPr>
          <w:rFonts w:asciiTheme="minorHAnsi" w:hAnsiTheme="minorHAnsi" w:cstheme="minorHAnsi"/>
        </w:rPr>
        <w:t xml:space="preserve">the </w:t>
      </w:r>
      <w:r w:rsidR="001F69AA">
        <w:rPr>
          <w:rFonts w:asciiTheme="minorHAnsi" w:hAnsiTheme="minorHAnsi" w:cstheme="minorHAnsi"/>
        </w:rPr>
        <w:t>use of proper protective equipment.</w:t>
      </w:r>
    </w:p>
    <w:p w14:paraId="7AAD3F34" w14:textId="77777777" w:rsidR="00F46A15" w:rsidRDefault="00F46A15" w:rsidP="001B1519">
      <w:pPr>
        <w:pStyle w:val="NormalWeb"/>
        <w:spacing w:before="0" w:beforeAutospacing="0" w:after="0" w:afterAutospacing="0"/>
        <w:rPr>
          <w:rFonts w:asciiTheme="minorHAnsi" w:hAnsiTheme="minorHAnsi" w:cstheme="minorHAnsi"/>
        </w:rPr>
      </w:pPr>
    </w:p>
    <w:p w14:paraId="7E209BB4" w14:textId="698B3724" w:rsidR="006C7869" w:rsidRDefault="004A526C" w:rsidP="005F10FF">
      <w:pPr>
        <w:pStyle w:val="NormalWeb"/>
        <w:numPr>
          <w:ilvl w:val="1"/>
          <w:numId w:val="24"/>
        </w:numPr>
        <w:spacing w:before="0" w:beforeAutospacing="0" w:after="0" w:afterAutospacing="0"/>
        <w:rPr>
          <w:rFonts w:asciiTheme="minorHAnsi" w:hAnsiTheme="minorHAnsi" w:cstheme="minorHAnsi"/>
          <w:highlight w:val="yellow"/>
        </w:rPr>
      </w:pPr>
      <w:r w:rsidRPr="0051556F">
        <w:rPr>
          <w:rFonts w:asciiTheme="minorHAnsi" w:hAnsiTheme="minorHAnsi" w:cstheme="minorHAnsi"/>
          <w:highlight w:val="yellow"/>
        </w:rPr>
        <w:t>A</w:t>
      </w:r>
      <w:r w:rsidR="001F69AA" w:rsidRPr="0051556F">
        <w:rPr>
          <w:rFonts w:asciiTheme="minorHAnsi" w:hAnsiTheme="minorHAnsi" w:cstheme="minorHAnsi"/>
          <w:highlight w:val="yellow"/>
        </w:rPr>
        <w:t>fter the PCR reaction is completed</w:t>
      </w:r>
      <w:r w:rsidR="00091105">
        <w:rPr>
          <w:rFonts w:asciiTheme="minorHAnsi" w:hAnsiTheme="minorHAnsi" w:cstheme="minorHAnsi"/>
          <w:highlight w:val="yellow"/>
        </w:rPr>
        <w:t>,</w:t>
      </w:r>
      <w:r w:rsidR="001F69AA" w:rsidRPr="0051556F">
        <w:rPr>
          <w:rFonts w:asciiTheme="minorHAnsi" w:hAnsiTheme="minorHAnsi" w:cstheme="minorHAnsi"/>
          <w:highlight w:val="yellow"/>
        </w:rPr>
        <w:t xml:space="preserve"> a</w:t>
      </w:r>
      <w:r w:rsidRPr="0051556F">
        <w:rPr>
          <w:rFonts w:asciiTheme="minorHAnsi" w:hAnsiTheme="minorHAnsi" w:cstheme="minorHAnsi"/>
          <w:highlight w:val="yellow"/>
        </w:rPr>
        <w:t>dd 4 µL of 6x DNA loading buffer</w:t>
      </w:r>
      <w:r w:rsidR="000D02D2" w:rsidRPr="0051556F">
        <w:rPr>
          <w:rFonts w:asciiTheme="minorHAnsi" w:hAnsiTheme="minorHAnsi" w:cstheme="minorHAnsi"/>
          <w:highlight w:val="yellow"/>
        </w:rPr>
        <w:t xml:space="preserve"> in</w:t>
      </w:r>
      <w:r w:rsidR="001F69AA" w:rsidRPr="0051556F">
        <w:rPr>
          <w:rFonts w:asciiTheme="minorHAnsi" w:hAnsiTheme="minorHAnsi" w:cstheme="minorHAnsi"/>
          <w:highlight w:val="yellow"/>
        </w:rPr>
        <w:t xml:space="preserve"> each </w:t>
      </w:r>
      <w:r w:rsidR="005B44BC" w:rsidRPr="0051556F">
        <w:rPr>
          <w:rFonts w:asciiTheme="minorHAnsi" w:hAnsiTheme="minorHAnsi" w:cstheme="minorHAnsi"/>
          <w:highlight w:val="yellow"/>
        </w:rPr>
        <w:t>tube</w:t>
      </w:r>
      <w:r w:rsidR="001F69AA" w:rsidRPr="0051556F">
        <w:rPr>
          <w:rFonts w:asciiTheme="minorHAnsi" w:hAnsiTheme="minorHAnsi" w:cstheme="minorHAnsi"/>
          <w:highlight w:val="yellow"/>
        </w:rPr>
        <w:t xml:space="preserve">. Insert the </w:t>
      </w:r>
      <w:r w:rsidR="000D02D2" w:rsidRPr="0051556F">
        <w:rPr>
          <w:rFonts w:asciiTheme="minorHAnsi" w:hAnsiTheme="minorHAnsi" w:cstheme="minorHAnsi"/>
          <w:highlight w:val="yellow"/>
        </w:rPr>
        <w:t xml:space="preserve">1% agarose gel in an electrophoresis unit, cover with TAE buffer and carefully load the samples into the gel along with a molecular weight ladder. </w:t>
      </w:r>
    </w:p>
    <w:p w14:paraId="7DBC774A" w14:textId="77777777" w:rsidR="006C7869" w:rsidRDefault="006C7869" w:rsidP="006C7869">
      <w:pPr>
        <w:pStyle w:val="NormalWeb"/>
        <w:spacing w:before="0" w:beforeAutospacing="0" w:after="0" w:afterAutospacing="0"/>
        <w:rPr>
          <w:rFonts w:asciiTheme="minorHAnsi" w:hAnsiTheme="minorHAnsi" w:cstheme="minorHAnsi"/>
          <w:b/>
        </w:rPr>
      </w:pPr>
    </w:p>
    <w:p w14:paraId="5B697BE6" w14:textId="48A29812" w:rsidR="000D3BF4" w:rsidRPr="0051556F" w:rsidRDefault="00091105" w:rsidP="006C7869">
      <w:pPr>
        <w:pStyle w:val="NormalWeb"/>
        <w:spacing w:before="0" w:beforeAutospacing="0" w:after="0" w:afterAutospacing="0"/>
        <w:rPr>
          <w:rFonts w:asciiTheme="minorHAnsi" w:hAnsiTheme="minorHAnsi" w:cstheme="minorHAnsi"/>
          <w:highlight w:val="yellow"/>
        </w:rPr>
      </w:pPr>
      <w:r w:rsidRPr="00091105">
        <w:rPr>
          <w:rFonts w:asciiTheme="minorHAnsi" w:hAnsiTheme="minorHAnsi" w:cstheme="minorHAnsi"/>
        </w:rPr>
        <w:t>NOTE:</w:t>
      </w:r>
      <w:r w:rsidR="000D3BF4" w:rsidRPr="00997507">
        <w:rPr>
          <w:rFonts w:asciiTheme="minorHAnsi" w:hAnsiTheme="minorHAnsi" w:cstheme="minorHAnsi"/>
          <w:b/>
        </w:rPr>
        <w:t xml:space="preserve"> </w:t>
      </w:r>
      <w:r w:rsidR="000D3BF4" w:rsidRPr="00997507">
        <w:rPr>
          <w:rFonts w:asciiTheme="minorHAnsi" w:hAnsiTheme="minorHAnsi" w:cstheme="minorHAnsi"/>
        </w:rPr>
        <w:t>at the time of loading, it is preferable to leave empty lanes between the samples to facilitate DNA recovery afterwards.</w:t>
      </w:r>
    </w:p>
    <w:p w14:paraId="6FB5E909" w14:textId="77777777" w:rsidR="000D3BF4" w:rsidRPr="0051556F" w:rsidRDefault="000D3BF4" w:rsidP="001B1519">
      <w:pPr>
        <w:pStyle w:val="NormalWeb"/>
        <w:spacing w:before="0" w:beforeAutospacing="0" w:after="0" w:afterAutospacing="0"/>
        <w:rPr>
          <w:rFonts w:asciiTheme="minorHAnsi" w:hAnsiTheme="minorHAnsi" w:cstheme="minorHAnsi"/>
          <w:highlight w:val="yellow"/>
        </w:rPr>
      </w:pPr>
    </w:p>
    <w:p w14:paraId="7E2D267D" w14:textId="77777777" w:rsidR="006C7869" w:rsidRPr="006C7869" w:rsidRDefault="000D02D2" w:rsidP="005F10FF">
      <w:pPr>
        <w:pStyle w:val="NormalWeb"/>
        <w:numPr>
          <w:ilvl w:val="1"/>
          <w:numId w:val="24"/>
        </w:numPr>
        <w:spacing w:before="0" w:beforeAutospacing="0" w:after="0" w:afterAutospacing="0"/>
        <w:rPr>
          <w:rFonts w:asciiTheme="minorHAnsi" w:hAnsiTheme="minorHAnsi" w:cstheme="minorHAnsi"/>
          <w:highlight w:val="yellow"/>
        </w:rPr>
      </w:pPr>
      <w:r w:rsidRPr="0051556F">
        <w:rPr>
          <w:rFonts w:asciiTheme="minorHAnsi" w:hAnsiTheme="minorHAnsi" w:cstheme="minorHAnsi"/>
          <w:highlight w:val="yellow"/>
        </w:rPr>
        <w:t>Run the gel at 80-120 V for 20-45 minutes.</w:t>
      </w:r>
      <w:r w:rsidRPr="00997507">
        <w:rPr>
          <w:rFonts w:asciiTheme="minorHAnsi" w:hAnsiTheme="minorHAnsi" w:cstheme="minorHAnsi"/>
        </w:rPr>
        <w:t xml:space="preserve"> </w:t>
      </w:r>
    </w:p>
    <w:p w14:paraId="09923D68" w14:textId="77777777" w:rsidR="006C7869" w:rsidRDefault="006C7869" w:rsidP="006C7869">
      <w:pPr>
        <w:pStyle w:val="NormalWeb"/>
        <w:spacing w:before="0" w:beforeAutospacing="0" w:after="0" w:afterAutospacing="0"/>
        <w:rPr>
          <w:rFonts w:asciiTheme="minorHAnsi" w:hAnsiTheme="minorHAnsi" w:cstheme="minorHAnsi"/>
          <w:b/>
        </w:rPr>
      </w:pPr>
    </w:p>
    <w:p w14:paraId="635EAADF" w14:textId="20B0B47F" w:rsidR="00F46A15" w:rsidRPr="0051556F" w:rsidRDefault="00091105" w:rsidP="006C7869">
      <w:pPr>
        <w:pStyle w:val="NormalWeb"/>
        <w:spacing w:before="0" w:beforeAutospacing="0" w:after="0" w:afterAutospacing="0"/>
        <w:rPr>
          <w:rFonts w:asciiTheme="minorHAnsi" w:hAnsiTheme="minorHAnsi" w:cstheme="minorHAnsi"/>
          <w:highlight w:val="yellow"/>
        </w:rPr>
      </w:pPr>
      <w:r w:rsidRPr="00091105">
        <w:rPr>
          <w:rFonts w:asciiTheme="minorHAnsi" w:hAnsiTheme="minorHAnsi" w:cstheme="minorHAnsi"/>
        </w:rPr>
        <w:t>NOTE:</w:t>
      </w:r>
      <w:r w:rsidR="000D02D2" w:rsidRPr="00997507">
        <w:rPr>
          <w:rFonts w:asciiTheme="minorHAnsi" w:hAnsiTheme="minorHAnsi" w:cstheme="minorHAnsi"/>
        </w:rPr>
        <w:t xml:space="preserve"> bands under 1000 base pairs can usually</w:t>
      </w:r>
      <w:r w:rsidR="000D3BF4" w:rsidRPr="00997507">
        <w:rPr>
          <w:rFonts w:asciiTheme="minorHAnsi" w:hAnsiTheme="minorHAnsi" w:cstheme="minorHAnsi"/>
        </w:rPr>
        <w:t xml:space="preserve"> be electrophoresed in around 20 minutes at 120 V, while</w:t>
      </w:r>
      <w:r w:rsidR="000D02D2" w:rsidRPr="00997507">
        <w:rPr>
          <w:rFonts w:asciiTheme="minorHAnsi" w:hAnsiTheme="minorHAnsi" w:cstheme="minorHAnsi"/>
        </w:rPr>
        <w:t xml:space="preserve"> larger bands will require longer running times.</w:t>
      </w:r>
    </w:p>
    <w:p w14:paraId="2ECCF760" w14:textId="77777777" w:rsidR="000D3BF4" w:rsidRPr="0051556F" w:rsidRDefault="000D3BF4" w:rsidP="001B1519">
      <w:pPr>
        <w:pStyle w:val="NormalWeb"/>
        <w:spacing w:before="0" w:beforeAutospacing="0" w:after="0" w:afterAutospacing="0"/>
        <w:rPr>
          <w:rFonts w:asciiTheme="minorHAnsi" w:hAnsiTheme="minorHAnsi" w:cstheme="minorHAnsi"/>
          <w:highlight w:val="yellow"/>
        </w:rPr>
      </w:pPr>
    </w:p>
    <w:p w14:paraId="230D2270" w14:textId="2BB79749" w:rsidR="006C7869" w:rsidRPr="006C7869" w:rsidRDefault="00CF69AE" w:rsidP="005F10FF">
      <w:pPr>
        <w:pStyle w:val="NormalWeb"/>
        <w:numPr>
          <w:ilvl w:val="1"/>
          <w:numId w:val="24"/>
        </w:numPr>
        <w:spacing w:before="0" w:beforeAutospacing="0" w:after="0" w:afterAutospacing="0"/>
        <w:rPr>
          <w:rFonts w:asciiTheme="minorHAnsi" w:hAnsiTheme="minorHAnsi" w:cstheme="minorHAnsi"/>
        </w:rPr>
      </w:pPr>
      <w:r w:rsidRPr="0051556F">
        <w:rPr>
          <w:rFonts w:asciiTheme="minorHAnsi" w:hAnsiTheme="minorHAnsi" w:cstheme="minorHAnsi"/>
          <w:highlight w:val="yellow"/>
        </w:rPr>
        <w:t>Turn off</w:t>
      </w:r>
      <w:r w:rsidR="000D3BF4" w:rsidRPr="0051556F">
        <w:rPr>
          <w:rFonts w:asciiTheme="minorHAnsi" w:hAnsiTheme="minorHAnsi" w:cstheme="minorHAnsi"/>
          <w:highlight w:val="yellow"/>
        </w:rPr>
        <w:t xml:space="preserve"> the electrophoresis unit</w:t>
      </w:r>
      <w:r w:rsidRPr="0051556F">
        <w:rPr>
          <w:rFonts w:asciiTheme="minorHAnsi" w:hAnsiTheme="minorHAnsi" w:cstheme="minorHAnsi"/>
          <w:highlight w:val="yellow"/>
        </w:rPr>
        <w:t>, take out the agarose gel</w:t>
      </w:r>
      <w:r w:rsidR="000D3BF4" w:rsidRPr="0051556F">
        <w:rPr>
          <w:rFonts w:asciiTheme="minorHAnsi" w:hAnsiTheme="minorHAnsi" w:cstheme="minorHAnsi"/>
          <w:highlight w:val="yellow"/>
        </w:rPr>
        <w:t xml:space="preserve"> and visualize the amplified DNA bands</w:t>
      </w:r>
      <w:r w:rsidRPr="0051556F">
        <w:rPr>
          <w:rFonts w:asciiTheme="minorHAnsi" w:hAnsiTheme="minorHAnsi" w:cstheme="minorHAnsi"/>
          <w:highlight w:val="yellow"/>
        </w:rPr>
        <w:t xml:space="preserve"> under UV light. Using a razor blade</w:t>
      </w:r>
      <w:r w:rsidR="000D3BF4" w:rsidRPr="0051556F">
        <w:rPr>
          <w:rFonts w:asciiTheme="minorHAnsi" w:hAnsiTheme="minorHAnsi" w:cstheme="minorHAnsi"/>
          <w:highlight w:val="yellow"/>
        </w:rPr>
        <w:t xml:space="preserve">, cut out the </w:t>
      </w:r>
      <w:r w:rsidRPr="0051556F">
        <w:rPr>
          <w:rFonts w:asciiTheme="minorHAnsi" w:hAnsiTheme="minorHAnsi" w:cstheme="minorHAnsi"/>
          <w:highlight w:val="yellow"/>
        </w:rPr>
        <w:t xml:space="preserve">individual </w:t>
      </w:r>
      <w:r w:rsidR="000D3BF4" w:rsidRPr="0051556F">
        <w:rPr>
          <w:rFonts w:asciiTheme="minorHAnsi" w:hAnsiTheme="minorHAnsi" w:cstheme="minorHAnsi"/>
          <w:highlight w:val="yellow"/>
        </w:rPr>
        <w:t>DNA fragments from the gel</w:t>
      </w:r>
      <w:r w:rsidR="00091105">
        <w:rPr>
          <w:rFonts w:asciiTheme="minorHAnsi" w:hAnsiTheme="minorHAnsi" w:cstheme="minorHAnsi"/>
          <w:highlight w:val="yellow"/>
        </w:rPr>
        <w:t>,</w:t>
      </w:r>
      <w:r w:rsidR="000D3BF4" w:rsidRPr="0051556F">
        <w:rPr>
          <w:rFonts w:asciiTheme="minorHAnsi" w:hAnsiTheme="minorHAnsi" w:cstheme="minorHAnsi"/>
          <w:highlight w:val="yellow"/>
        </w:rPr>
        <w:t xml:space="preserve"> and </w:t>
      </w:r>
      <w:r w:rsidRPr="0051556F">
        <w:rPr>
          <w:rFonts w:asciiTheme="minorHAnsi" w:hAnsiTheme="minorHAnsi" w:cstheme="minorHAnsi"/>
          <w:highlight w:val="yellow"/>
        </w:rPr>
        <w:t>transfer them to</w:t>
      </w:r>
      <w:r w:rsidR="000D3BF4" w:rsidRPr="0051556F">
        <w:rPr>
          <w:rFonts w:asciiTheme="minorHAnsi" w:hAnsiTheme="minorHAnsi" w:cstheme="minorHAnsi"/>
          <w:highlight w:val="yellow"/>
        </w:rPr>
        <w:t xml:space="preserve"> labeled </w:t>
      </w:r>
      <w:r w:rsidR="005B44BC" w:rsidRPr="0051556F">
        <w:rPr>
          <w:rFonts w:asciiTheme="minorHAnsi" w:hAnsiTheme="minorHAnsi" w:cstheme="minorHAnsi"/>
          <w:highlight w:val="yellow"/>
        </w:rPr>
        <w:t xml:space="preserve">2 mL </w:t>
      </w:r>
      <w:r w:rsidR="000D3BF4" w:rsidRPr="0051556F">
        <w:rPr>
          <w:rFonts w:asciiTheme="minorHAnsi" w:hAnsiTheme="minorHAnsi" w:cstheme="minorHAnsi"/>
          <w:highlight w:val="yellow"/>
        </w:rPr>
        <w:t>microfuge tube</w:t>
      </w:r>
      <w:r w:rsidRPr="0051556F">
        <w:rPr>
          <w:rFonts w:asciiTheme="minorHAnsi" w:hAnsiTheme="minorHAnsi" w:cstheme="minorHAnsi"/>
          <w:highlight w:val="yellow"/>
        </w:rPr>
        <w:t>s</w:t>
      </w:r>
      <w:r w:rsidR="000D3BF4" w:rsidRPr="0051556F">
        <w:rPr>
          <w:rFonts w:asciiTheme="minorHAnsi" w:hAnsiTheme="minorHAnsi" w:cstheme="minorHAnsi"/>
          <w:highlight w:val="yellow"/>
        </w:rPr>
        <w:t>.</w:t>
      </w:r>
      <w:r w:rsidRPr="0051556F">
        <w:rPr>
          <w:rFonts w:asciiTheme="minorHAnsi" w:hAnsiTheme="minorHAnsi" w:cstheme="minorHAnsi"/>
          <w:highlight w:val="yellow"/>
        </w:rPr>
        <w:t xml:space="preserve"> </w:t>
      </w:r>
    </w:p>
    <w:p w14:paraId="37BEA9DB" w14:textId="77777777" w:rsidR="006C7869" w:rsidRDefault="006C7869" w:rsidP="006C7869">
      <w:pPr>
        <w:pStyle w:val="NormalWeb"/>
        <w:spacing w:before="0" w:beforeAutospacing="0" w:after="0" w:afterAutospacing="0"/>
        <w:rPr>
          <w:rFonts w:asciiTheme="minorHAnsi" w:hAnsiTheme="minorHAnsi" w:cstheme="minorHAnsi"/>
          <w:b/>
          <w:highlight w:val="yellow"/>
        </w:rPr>
      </w:pPr>
    </w:p>
    <w:p w14:paraId="083AEB6E" w14:textId="36092A54" w:rsidR="000D3BF4" w:rsidRPr="00091105" w:rsidRDefault="00091105" w:rsidP="006C7869">
      <w:pPr>
        <w:pStyle w:val="NormalWeb"/>
        <w:spacing w:before="0" w:beforeAutospacing="0" w:after="0" w:afterAutospacing="0"/>
        <w:rPr>
          <w:rFonts w:asciiTheme="minorHAnsi" w:hAnsiTheme="minorHAnsi" w:cstheme="minorHAnsi"/>
          <w:color w:val="000000" w:themeColor="text1"/>
        </w:rPr>
      </w:pPr>
      <w:r w:rsidRPr="00091105">
        <w:rPr>
          <w:rFonts w:asciiTheme="minorHAnsi" w:hAnsiTheme="minorHAnsi" w:cstheme="minorHAnsi"/>
          <w:color w:val="000000" w:themeColor="text1"/>
        </w:rPr>
        <w:t>NOTE:</w:t>
      </w:r>
      <w:r w:rsidR="00CF69AE" w:rsidRPr="00091105">
        <w:rPr>
          <w:rFonts w:asciiTheme="minorHAnsi" w:hAnsiTheme="minorHAnsi" w:cstheme="minorHAnsi"/>
          <w:color w:val="000000" w:themeColor="text1"/>
        </w:rPr>
        <w:t xml:space="preserve"> </w:t>
      </w:r>
      <w:r w:rsidRPr="00091105">
        <w:rPr>
          <w:rFonts w:asciiTheme="minorHAnsi" w:hAnsiTheme="minorHAnsi" w:cstheme="minorHAnsi"/>
          <w:color w:val="000000" w:themeColor="text1"/>
        </w:rPr>
        <w:t>M</w:t>
      </w:r>
      <w:r w:rsidRPr="00091105">
        <w:rPr>
          <w:rFonts w:asciiTheme="minorHAnsi" w:hAnsiTheme="minorHAnsi" w:cstheme="minorHAnsi"/>
          <w:color w:val="000000" w:themeColor="text1"/>
        </w:rPr>
        <w:t xml:space="preserve">inimize </w:t>
      </w:r>
      <w:r w:rsidR="00FC1AE4" w:rsidRPr="00091105">
        <w:rPr>
          <w:rFonts w:asciiTheme="minorHAnsi" w:hAnsiTheme="minorHAnsi" w:cstheme="minorHAnsi"/>
          <w:color w:val="000000" w:themeColor="text1"/>
        </w:rPr>
        <w:t xml:space="preserve">the </w:t>
      </w:r>
      <w:r w:rsidR="00CF69AE" w:rsidRPr="00091105">
        <w:rPr>
          <w:rFonts w:asciiTheme="minorHAnsi" w:hAnsiTheme="minorHAnsi" w:cstheme="minorHAnsi"/>
          <w:color w:val="000000" w:themeColor="text1"/>
        </w:rPr>
        <w:t xml:space="preserve">exposure time </w:t>
      </w:r>
      <w:r w:rsidR="00FC1AE4" w:rsidRPr="00091105">
        <w:rPr>
          <w:rFonts w:asciiTheme="minorHAnsi" w:hAnsiTheme="minorHAnsi" w:cstheme="minorHAnsi"/>
          <w:color w:val="000000" w:themeColor="text1"/>
        </w:rPr>
        <w:t xml:space="preserve">to UV light </w:t>
      </w:r>
      <w:proofErr w:type="gramStart"/>
      <w:r w:rsidR="00FC1AE4" w:rsidRPr="00091105">
        <w:rPr>
          <w:rFonts w:asciiTheme="minorHAnsi" w:hAnsiTheme="minorHAnsi" w:cstheme="minorHAnsi"/>
          <w:color w:val="000000" w:themeColor="text1"/>
        </w:rPr>
        <w:t xml:space="preserve">in order </w:t>
      </w:r>
      <w:r w:rsidR="00CF69AE" w:rsidRPr="00091105">
        <w:rPr>
          <w:rFonts w:asciiTheme="minorHAnsi" w:hAnsiTheme="minorHAnsi" w:cstheme="minorHAnsi"/>
          <w:color w:val="000000" w:themeColor="text1"/>
        </w:rPr>
        <w:t>to</w:t>
      </w:r>
      <w:proofErr w:type="gramEnd"/>
      <w:r w:rsidR="00CF69AE" w:rsidRPr="00091105">
        <w:rPr>
          <w:rFonts w:asciiTheme="minorHAnsi" w:hAnsiTheme="minorHAnsi" w:cstheme="minorHAnsi"/>
          <w:color w:val="000000" w:themeColor="text1"/>
        </w:rPr>
        <w:t xml:space="preserve"> avoid DNA damage.</w:t>
      </w:r>
    </w:p>
    <w:p w14:paraId="627A39A3" w14:textId="77777777" w:rsidR="00CF69AE" w:rsidRDefault="00CF69AE" w:rsidP="001B1519">
      <w:pPr>
        <w:pStyle w:val="NormalWeb"/>
        <w:spacing w:before="0" w:beforeAutospacing="0" w:after="0" w:afterAutospacing="0"/>
        <w:rPr>
          <w:rFonts w:asciiTheme="minorHAnsi" w:hAnsiTheme="minorHAnsi" w:cstheme="minorHAnsi"/>
        </w:rPr>
      </w:pPr>
    </w:p>
    <w:p w14:paraId="5A228F41" w14:textId="54A65317" w:rsidR="003E3951" w:rsidRDefault="00FC1AE4" w:rsidP="005F10FF">
      <w:pPr>
        <w:pStyle w:val="NormalWeb"/>
        <w:numPr>
          <w:ilvl w:val="1"/>
          <w:numId w:val="24"/>
        </w:numPr>
        <w:spacing w:before="0" w:beforeAutospacing="0" w:after="0" w:afterAutospacing="0"/>
        <w:rPr>
          <w:rFonts w:asciiTheme="minorHAnsi" w:hAnsiTheme="minorHAnsi" w:cstheme="minorHAnsi"/>
        </w:rPr>
      </w:pPr>
      <w:r>
        <w:rPr>
          <w:rFonts w:asciiTheme="minorHAnsi" w:hAnsiTheme="minorHAnsi" w:cstheme="minorHAnsi"/>
        </w:rPr>
        <w:t xml:space="preserve">Use </w:t>
      </w:r>
      <w:r w:rsidR="008A4160">
        <w:rPr>
          <w:rFonts w:asciiTheme="minorHAnsi" w:hAnsiTheme="minorHAnsi" w:cstheme="minorHAnsi"/>
        </w:rPr>
        <w:t>a</w:t>
      </w:r>
      <w:r w:rsidR="003E3951" w:rsidRPr="003E3951">
        <w:rPr>
          <w:rFonts w:asciiTheme="minorHAnsi" w:hAnsiTheme="minorHAnsi" w:cstheme="minorHAnsi"/>
        </w:rPr>
        <w:t xml:space="preserve"> PCR clean-up </w:t>
      </w:r>
      <w:r w:rsidR="00070570">
        <w:rPr>
          <w:rFonts w:asciiTheme="minorHAnsi" w:hAnsiTheme="minorHAnsi" w:cstheme="minorHAnsi"/>
        </w:rPr>
        <w:t>kit</w:t>
      </w:r>
      <w:r w:rsidR="008A4160">
        <w:rPr>
          <w:rFonts w:asciiTheme="minorHAnsi" w:hAnsiTheme="minorHAnsi" w:cstheme="minorHAnsi"/>
        </w:rPr>
        <w:t xml:space="preserve"> (see </w:t>
      </w:r>
      <w:r w:rsidR="00866C30" w:rsidRPr="00866C30">
        <w:rPr>
          <w:rFonts w:asciiTheme="minorHAnsi" w:hAnsiTheme="minorHAnsi" w:cstheme="minorHAnsi"/>
          <w:b/>
        </w:rPr>
        <w:t>Table of Materials</w:t>
      </w:r>
      <w:r w:rsidR="008A4160">
        <w:rPr>
          <w:rFonts w:asciiTheme="minorHAnsi" w:hAnsiTheme="minorHAnsi" w:cstheme="minorHAnsi"/>
        </w:rPr>
        <w:t>)</w:t>
      </w:r>
      <w:r>
        <w:rPr>
          <w:rFonts w:asciiTheme="minorHAnsi" w:hAnsiTheme="minorHAnsi" w:cstheme="minorHAnsi"/>
        </w:rPr>
        <w:t xml:space="preserve"> to purify the different DNA fragments. </w:t>
      </w:r>
    </w:p>
    <w:p w14:paraId="7A47D1B0" w14:textId="77777777" w:rsidR="003E3951" w:rsidRDefault="003E3951" w:rsidP="001B1519">
      <w:pPr>
        <w:pStyle w:val="NormalWeb"/>
        <w:spacing w:before="0" w:beforeAutospacing="0" w:after="0" w:afterAutospacing="0"/>
        <w:rPr>
          <w:rFonts w:asciiTheme="minorHAnsi" w:hAnsiTheme="minorHAnsi" w:cstheme="minorHAnsi"/>
        </w:rPr>
      </w:pPr>
    </w:p>
    <w:p w14:paraId="2B486F61" w14:textId="7F23FC37" w:rsidR="003E3951" w:rsidRDefault="003E3951" w:rsidP="005F10FF">
      <w:pPr>
        <w:pStyle w:val="NormalWeb"/>
        <w:numPr>
          <w:ilvl w:val="2"/>
          <w:numId w:val="24"/>
        </w:numPr>
        <w:spacing w:before="0" w:beforeAutospacing="0" w:after="0" w:afterAutospacing="0"/>
        <w:rPr>
          <w:rFonts w:asciiTheme="minorHAnsi" w:hAnsiTheme="minorHAnsi" w:cstheme="minorHAnsi"/>
        </w:rPr>
      </w:pPr>
      <w:r>
        <w:rPr>
          <w:rFonts w:asciiTheme="minorHAnsi" w:hAnsiTheme="minorHAnsi" w:cstheme="minorHAnsi"/>
        </w:rPr>
        <w:t xml:space="preserve">Add 500 µL of the NTI buffer provided by the kit to each tube containing a gel fragment. Transfer to a thermomixer at 50-55 </w:t>
      </w:r>
      <w:r w:rsidR="008A4160">
        <w:rPr>
          <w:rFonts w:asciiTheme="minorHAnsi" w:hAnsiTheme="minorHAnsi" w:cstheme="minorHAnsi"/>
        </w:rPr>
        <w:t>°C</w:t>
      </w:r>
      <w:r>
        <w:rPr>
          <w:rFonts w:asciiTheme="minorHAnsi" w:hAnsiTheme="minorHAnsi" w:cstheme="minorHAnsi"/>
        </w:rPr>
        <w:t xml:space="preserve"> and shaking at 1000 rpm until the gel is completely dissolved into the buffer.</w:t>
      </w:r>
    </w:p>
    <w:p w14:paraId="704BD534" w14:textId="77777777" w:rsidR="003E3951" w:rsidRDefault="003E3951" w:rsidP="001B1519">
      <w:pPr>
        <w:pStyle w:val="NormalWeb"/>
        <w:spacing w:before="0" w:beforeAutospacing="0" w:after="0" w:afterAutospacing="0"/>
        <w:rPr>
          <w:rFonts w:asciiTheme="minorHAnsi" w:hAnsiTheme="minorHAnsi" w:cstheme="minorHAnsi"/>
        </w:rPr>
      </w:pPr>
    </w:p>
    <w:p w14:paraId="137E1DB1" w14:textId="6254CDC3" w:rsidR="003E3951" w:rsidRDefault="003E3951" w:rsidP="005F10FF">
      <w:pPr>
        <w:pStyle w:val="NormalWeb"/>
        <w:numPr>
          <w:ilvl w:val="2"/>
          <w:numId w:val="24"/>
        </w:numPr>
        <w:spacing w:before="0" w:beforeAutospacing="0" w:after="0" w:afterAutospacing="0"/>
        <w:rPr>
          <w:rFonts w:asciiTheme="minorHAnsi" w:hAnsiTheme="minorHAnsi" w:cstheme="minorHAnsi"/>
        </w:rPr>
      </w:pPr>
      <w:r>
        <w:rPr>
          <w:rFonts w:asciiTheme="minorHAnsi" w:hAnsiTheme="minorHAnsi" w:cstheme="minorHAnsi"/>
        </w:rPr>
        <w:t xml:space="preserve">Transfer each solution to a labeled kit column, </w:t>
      </w:r>
      <w:r w:rsidR="00EA527C">
        <w:rPr>
          <w:rFonts w:asciiTheme="minorHAnsi" w:hAnsiTheme="minorHAnsi" w:cstheme="minorHAnsi"/>
        </w:rPr>
        <w:t xml:space="preserve">spin in a microcentrifuge (30-60s, 11000xg) </w:t>
      </w:r>
      <w:r w:rsidR="00EA527C">
        <w:rPr>
          <w:rFonts w:asciiTheme="minorHAnsi" w:hAnsiTheme="minorHAnsi" w:cstheme="minorHAnsi"/>
        </w:rPr>
        <w:lastRenderedPageBreak/>
        <w:t xml:space="preserve">and discard the </w:t>
      </w:r>
      <w:proofErr w:type="spellStart"/>
      <w:r w:rsidR="00EA527C">
        <w:rPr>
          <w:rFonts w:asciiTheme="minorHAnsi" w:hAnsiTheme="minorHAnsi" w:cstheme="minorHAnsi"/>
        </w:rPr>
        <w:t>flowthrough</w:t>
      </w:r>
      <w:proofErr w:type="spellEnd"/>
      <w:r w:rsidR="00EA527C">
        <w:rPr>
          <w:rFonts w:asciiTheme="minorHAnsi" w:hAnsiTheme="minorHAnsi" w:cstheme="minorHAnsi"/>
        </w:rPr>
        <w:t xml:space="preserve">. Add 700 µL of the kit's NT3 wash buffer, centrifuge again under the same settings and discard the </w:t>
      </w:r>
      <w:proofErr w:type="spellStart"/>
      <w:r w:rsidR="00EA527C">
        <w:rPr>
          <w:rFonts w:asciiTheme="minorHAnsi" w:hAnsiTheme="minorHAnsi" w:cstheme="minorHAnsi"/>
        </w:rPr>
        <w:t>flowthrough</w:t>
      </w:r>
      <w:proofErr w:type="spellEnd"/>
      <w:r w:rsidR="00EA527C">
        <w:rPr>
          <w:rFonts w:asciiTheme="minorHAnsi" w:hAnsiTheme="minorHAnsi" w:cstheme="minorHAnsi"/>
        </w:rPr>
        <w:t>. Centrifuge the columns again for 1-2mins at 11000xg to dry the silica membrane inside the column.</w:t>
      </w:r>
    </w:p>
    <w:p w14:paraId="76043DC6" w14:textId="77777777" w:rsidR="003E3951" w:rsidRDefault="003E3951" w:rsidP="001B1519">
      <w:pPr>
        <w:pStyle w:val="NormalWeb"/>
        <w:spacing w:before="0" w:beforeAutospacing="0" w:after="0" w:afterAutospacing="0"/>
        <w:rPr>
          <w:rFonts w:asciiTheme="minorHAnsi" w:hAnsiTheme="minorHAnsi" w:cstheme="minorHAnsi"/>
        </w:rPr>
      </w:pPr>
    </w:p>
    <w:p w14:paraId="647747B5" w14:textId="6A669378" w:rsidR="005B44BC" w:rsidRDefault="00EA527C" w:rsidP="005F10FF">
      <w:pPr>
        <w:pStyle w:val="NormalWeb"/>
        <w:numPr>
          <w:ilvl w:val="2"/>
          <w:numId w:val="24"/>
        </w:numPr>
        <w:spacing w:before="0" w:beforeAutospacing="0" w:after="0" w:afterAutospacing="0"/>
        <w:rPr>
          <w:rFonts w:asciiTheme="minorHAnsi" w:hAnsiTheme="minorHAnsi" w:cstheme="minorHAnsi"/>
        </w:rPr>
      </w:pPr>
      <w:r>
        <w:rPr>
          <w:rFonts w:asciiTheme="minorHAnsi" w:hAnsiTheme="minorHAnsi" w:cstheme="minorHAnsi"/>
        </w:rPr>
        <w:t xml:space="preserve">Transfer the column to a labeled 1.5 mL microfuge tube, pipet </w:t>
      </w:r>
      <w:r w:rsidR="00F8369E">
        <w:rPr>
          <w:rFonts w:asciiTheme="minorHAnsi" w:hAnsiTheme="minorHAnsi" w:cstheme="minorHAnsi"/>
        </w:rPr>
        <w:t>30 µL of</w:t>
      </w:r>
      <w:r w:rsidR="00415E74">
        <w:rPr>
          <w:rFonts w:asciiTheme="minorHAnsi" w:hAnsiTheme="minorHAnsi" w:cstheme="minorHAnsi"/>
        </w:rPr>
        <w:t xml:space="preserve"> nuclease-free water</w:t>
      </w:r>
      <w:r>
        <w:rPr>
          <w:rFonts w:asciiTheme="minorHAnsi" w:hAnsiTheme="minorHAnsi" w:cstheme="minorHAnsi"/>
        </w:rPr>
        <w:t xml:space="preserve"> into the column, let stand for 1 minute and centrifuge 30-60s at 11000</w:t>
      </w:r>
      <w:r w:rsidR="00F567FB">
        <w:rPr>
          <w:rFonts w:asciiTheme="minorHAnsi" w:hAnsiTheme="minorHAnsi" w:cstheme="minorHAnsi"/>
        </w:rPr>
        <w:t xml:space="preserve"> </w:t>
      </w:r>
      <w:r>
        <w:rPr>
          <w:rFonts w:asciiTheme="minorHAnsi" w:hAnsiTheme="minorHAnsi" w:cstheme="minorHAnsi"/>
        </w:rPr>
        <w:t>x</w:t>
      </w:r>
      <w:r w:rsidR="00F567FB">
        <w:rPr>
          <w:rFonts w:asciiTheme="minorHAnsi" w:hAnsiTheme="minorHAnsi" w:cstheme="minorHAnsi"/>
        </w:rPr>
        <w:t xml:space="preserve"> </w:t>
      </w:r>
      <w:r>
        <w:rPr>
          <w:rFonts w:asciiTheme="minorHAnsi" w:hAnsiTheme="minorHAnsi" w:cstheme="minorHAnsi"/>
        </w:rPr>
        <w:t>g to elute the DNA</w:t>
      </w:r>
      <w:r w:rsidR="003E3951">
        <w:rPr>
          <w:rFonts w:asciiTheme="minorHAnsi" w:hAnsiTheme="minorHAnsi" w:cstheme="minorHAnsi"/>
        </w:rPr>
        <w:t>.</w:t>
      </w:r>
    </w:p>
    <w:p w14:paraId="792BBFC6" w14:textId="77777777" w:rsidR="005B44BC" w:rsidRDefault="005B44BC" w:rsidP="001B1519">
      <w:pPr>
        <w:pStyle w:val="NormalWeb"/>
        <w:spacing w:before="0" w:beforeAutospacing="0" w:after="0" w:afterAutospacing="0"/>
        <w:rPr>
          <w:rFonts w:asciiTheme="minorHAnsi" w:hAnsiTheme="minorHAnsi" w:cstheme="minorHAnsi"/>
        </w:rPr>
      </w:pPr>
    </w:p>
    <w:p w14:paraId="523AD312" w14:textId="05936B2C" w:rsidR="006C7869" w:rsidRDefault="005B44BC" w:rsidP="005F10FF">
      <w:pPr>
        <w:pStyle w:val="NormalWeb"/>
        <w:numPr>
          <w:ilvl w:val="1"/>
          <w:numId w:val="24"/>
        </w:numPr>
        <w:spacing w:before="0" w:beforeAutospacing="0" w:after="0" w:afterAutospacing="0"/>
        <w:rPr>
          <w:rFonts w:asciiTheme="minorHAnsi" w:hAnsiTheme="minorHAnsi" w:cstheme="minorHAnsi"/>
        </w:rPr>
      </w:pPr>
      <w:r w:rsidRPr="00997507">
        <w:rPr>
          <w:rFonts w:asciiTheme="minorHAnsi" w:hAnsiTheme="minorHAnsi" w:cstheme="minorHAnsi"/>
          <w:highlight w:val="yellow"/>
        </w:rPr>
        <w:t>Q</w:t>
      </w:r>
      <w:r w:rsidR="00FC1AE4" w:rsidRPr="00997507">
        <w:rPr>
          <w:rFonts w:asciiTheme="minorHAnsi" w:hAnsiTheme="minorHAnsi" w:cstheme="minorHAnsi"/>
          <w:highlight w:val="yellow"/>
        </w:rPr>
        <w:t>uantify the amount of DNA recovered</w:t>
      </w:r>
      <w:r w:rsidR="00EA527C" w:rsidRPr="00997507">
        <w:rPr>
          <w:rFonts w:asciiTheme="minorHAnsi" w:hAnsiTheme="minorHAnsi" w:cstheme="minorHAnsi"/>
          <w:highlight w:val="yellow"/>
        </w:rPr>
        <w:t xml:space="preserve"> by measuring the absorbance of the sample at 260 nm</w:t>
      </w:r>
      <w:r w:rsidR="00EA32A2" w:rsidRPr="00997507">
        <w:rPr>
          <w:rFonts w:asciiTheme="minorHAnsi" w:hAnsiTheme="minorHAnsi" w:cstheme="minorHAnsi"/>
          <w:highlight w:val="yellow"/>
        </w:rPr>
        <w:t xml:space="preserve"> and 340 nm</w:t>
      </w:r>
      <w:r w:rsidR="008A4160">
        <w:rPr>
          <w:rFonts w:asciiTheme="minorHAnsi" w:hAnsiTheme="minorHAnsi" w:cstheme="minorHAnsi"/>
          <w:highlight w:val="yellow"/>
        </w:rPr>
        <w:t xml:space="preserve"> in a spectrophotometer (</w:t>
      </w:r>
      <w:r w:rsidR="008A4160" w:rsidRPr="00091105">
        <w:rPr>
          <w:rFonts w:asciiTheme="minorHAnsi" w:hAnsiTheme="minorHAnsi" w:cstheme="minorHAnsi"/>
          <w:highlight w:val="yellow"/>
        </w:rPr>
        <w:t xml:space="preserve">see </w:t>
      </w:r>
      <w:r w:rsidR="00866C30" w:rsidRPr="00091105">
        <w:rPr>
          <w:rFonts w:asciiTheme="minorHAnsi" w:hAnsiTheme="minorHAnsi" w:cstheme="minorHAnsi"/>
          <w:b/>
          <w:highlight w:val="yellow"/>
        </w:rPr>
        <w:t>Table of Materials</w:t>
      </w:r>
      <w:r w:rsidR="008A4160" w:rsidRPr="00091105">
        <w:rPr>
          <w:rFonts w:asciiTheme="minorHAnsi" w:hAnsiTheme="minorHAnsi" w:cstheme="minorHAnsi"/>
          <w:highlight w:val="yellow"/>
        </w:rPr>
        <w:t>)</w:t>
      </w:r>
      <w:r w:rsidR="00FC1AE4" w:rsidRPr="00091105">
        <w:rPr>
          <w:rFonts w:asciiTheme="minorHAnsi" w:hAnsiTheme="minorHAnsi" w:cstheme="minorHAnsi"/>
          <w:highlight w:val="yellow"/>
        </w:rPr>
        <w:t>.</w:t>
      </w:r>
      <w:r w:rsidR="00EA527C">
        <w:rPr>
          <w:rFonts w:asciiTheme="minorHAnsi" w:hAnsiTheme="minorHAnsi" w:cstheme="minorHAnsi"/>
        </w:rPr>
        <w:t xml:space="preserve"> The DNA concentration</w:t>
      </w:r>
      <w:r w:rsidR="00EA32A2">
        <w:rPr>
          <w:rFonts w:asciiTheme="minorHAnsi" w:hAnsiTheme="minorHAnsi" w:cstheme="minorHAnsi"/>
        </w:rPr>
        <w:t xml:space="preserve"> is calculated by </w:t>
      </w:r>
      <w:r w:rsidR="004E079F">
        <w:rPr>
          <w:rFonts w:asciiTheme="minorHAnsi" w:hAnsiTheme="minorHAnsi" w:cstheme="minorHAnsi"/>
        </w:rPr>
        <w:t xml:space="preserve">subtracting the 340 nm reading from the 260 nm </w:t>
      </w:r>
      <w:r w:rsidR="00866C30" w:rsidRPr="00866C30">
        <w:rPr>
          <w:rFonts w:asciiTheme="minorHAnsi" w:hAnsiTheme="minorHAnsi" w:cstheme="minorHAnsi"/>
        </w:rPr>
        <w:t>figure</w:t>
      </w:r>
      <w:r w:rsidR="004E079F">
        <w:rPr>
          <w:rFonts w:asciiTheme="minorHAnsi" w:hAnsiTheme="minorHAnsi" w:cstheme="minorHAnsi"/>
        </w:rPr>
        <w:t>, then multiplying the result by DNA's extinction coefficient (50 µg/mL)</w:t>
      </w:r>
      <w:r w:rsidR="00887CDD">
        <w:rPr>
          <w:rFonts w:asciiTheme="minorHAnsi" w:hAnsiTheme="minorHAnsi" w:cstheme="minorHAnsi"/>
        </w:rPr>
        <w:fldChar w:fldCharType="begin" w:fldLock="1"/>
      </w:r>
      <w:r w:rsidR="00666EDF">
        <w:rPr>
          <w:rFonts w:asciiTheme="minorHAnsi" w:hAnsiTheme="minorHAnsi" w:cstheme="minorHAnsi"/>
        </w:rPr>
        <w:instrText>ADDIN CSL_CITATION { "citationItems" : [ { "id" : "ITEM-1", "itemData" : { "PMID" : "21356961", "abstract" : "INTRODUCTIONThere are several ways to quantitate solutions of nucleic acids. If the solution is pure, one can use a spectrophotometer to measure the amount of ultraviolet radiation absorbed by the bases. DNA can also be quantified by measuring the UV-induced emission of fluorescence from intercalated ethidium bromide. This method is useful if there is not enough DNA to quantify with a spectrophotometer, or if the DNA solution is contaminated. Strategies for accurately quantifying nucleic acids using these approaches are discussed here.", "author" : [ { "dropping-particle" : "", "family" : "Barbas", "given" : "Carlos F", "non-dropping-particle" : "", "parse-names" : false, "suffix" : "" }, { "dropping-particle" : "", "family" : "Burton", "given" : "Dennis R", "non-dropping-particle" : "", "parse-names" : false, "suffix" : "" }, { "dropping-particle" : "", "family" : "Scott", "given" : "Jamie K", "non-dropping-particle" : "", "parse-names" : false, "suffix" : "" }, { "dropping-particle" : "", "family" : "Silverman", "given" : "Gregg J", "non-dropping-particle" : "", "parse-names" : false, "suffix" : "" } ], "container-title" : "CSH protocols", "id" : "ITEM-1", "issued" : { "date-parts" : [ [ "2007", "11", "1" ] ] }, "page" : "pdb.ip47", "title" : "Quantitation of DNA and RNA.", "type" : "article-journal", "volume" : "2007" }, "uris" : [ "http://www.mendeley.com/documents/?uuid=3ff9e085-5f3a-46f0-8b79-d2e59128af7a" ] } ], "mendeley" : { "formattedCitation" : "&lt;sup&gt;23&lt;/sup&gt;", "plainTextFormattedCitation" : "23", "previouslyFormattedCitation" : "&lt;sup&gt;23&lt;/sup&gt;" }, "properties" : { "noteIndex" : 0 }, "schema" : "https://github.com/citation-style-language/schema/raw/master/csl-citation.json" }</w:instrText>
      </w:r>
      <w:r w:rsidR="00887CDD">
        <w:rPr>
          <w:rFonts w:asciiTheme="minorHAnsi" w:hAnsiTheme="minorHAnsi" w:cstheme="minorHAnsi"/>
        </w:rPr>
        <w:fldChar w:fldCharType="separate"/>
      </w:r>
      <w:r w:rsidR="00666EDF" w:rsidRPr="00666EDF">
        <w:rPr>
          <w:rFonts w:asciiTheme="minorHAnsi" w:hAnsiTheme="minorHAnsi" w:cstheme="minorHAnsi"/>
          <w:noProof/>
          <w:vertAlign w:val="superscript"/>
        </w:rPr>
        <w:t>23</w:t>
      </w:r>
      <w:r w:rsidR="00887CDD">
        <w:rPr>
          <w:rFonts w:asciiTheme="minorHAnsi" w:hAnsiTheme="minorHAnsi" w:cstheme="minorHAnsi"/>
        </w:rPr>
        <w:fldChar w:fldCharType="end"/>
      </w:r>
      <w:r w:rsidR="004E079F">
        <w:rPr>
          <w:rFonts w:asciiTheme="minorHAnsi" w:hAnsiTheme="minorHAnsi" w:cstheme="minorHAnsi"/>
        </w:rPr>
        <w:t xml:space="preserve">. </w:t>
      </w:r>
    </w:p>
    <w:p w14:paraId="3152D922" w14:textId="77777777" w:rsidR="006C7869" w:rsidRDefault="006C7869" w:rsidP="006C7869">
      <w:pPr>
        <w:pStyle w:val="NormalWeb"/>
        <w:spacing w:before="0" w:beforeAutospacing="0" w:after="0" w:afterAutospacing="0"/>
        <w:rPr>
          <w:rFonts w:asciiTheme="minorHAnsi" w:hAnsiTheme="minorHAnsi" w:cstheme="minorHAnsi"/>
          <w:b/>
        </w:rPr>
      </w:pPr>
    </w:p>
    <w:p w14:paraId="06020426" w14:textId="74F48D60" w:rsidR="00CF69AE" w:rsidRPr="000A7C5F" w:rsidRDefault="000A7C5F" w:rsidP="006C7869">
      <w:pPr>
        <w:pStyle w:val="NormalWeb"/>
        <w:spacing w:before="0" w:beforeAutospacing="0" w:after="0" w:afterAutospacing="0"/>
        <w:rPr>
          <w:rFonts w:asciiTheme="minorHAnsi" w:hAnsiTheme="minorHAnsi" w:cstheme="minorHAnsi"/>
        </w:rPr>
      </w:pPr>
      <w:r>
        <w:rPr>
          <w:rFonts w:asciiTheme="minorHAnsi" w:hAnsiTheme="minorHAnsi" w:cstheme="minorHAnsi"/>
          <w:b/>
        </w:rPr>
        <w:t>Note</w:t>
      </w:r>
      <w:r w:rsidR="00887CDD">
        <w:rPr>
          <w:rFonts w:asciiTheme="minorHAnsi" w:hAnsiTheme="minorHAnsi" w:cstheme="minorHAnsi"/>
          <w:b/>
        </w:rPr>
        <w:t>s</w:t>
      </w:r>
      <w:r>
        <w:rPr>
          <w:rFonts w:asciiTheme="minorHAnsi" w:hAnsiTheme="minorHAnsi" w:cstheme="minorHAnsi"/>
          <w:b/>
        </w:rPr>
        <w:t>:</w:t>
      </w:r>
      <w:r w:rsidR="00887CDD">
        <w:rPr>
          <w:rFonts w:asciiTheme="minorHAnsi" w:hAnsiTheme="minorHAnsi" w:cstheme="minorHAnsi"/>
          <w:b/>
        </w:rPr>
        <w:t xml:space="preserve"> </w:t>
      </w:r>
      <w:r w:rsidR="00091105">
        <w:rPr>
          <w:rFonts w:asciiTheme="minorHAnsi" w:hAnsiTheme="minorHAnsi" w:cstheme="minorHAnsi"/>
        </w:rPr>
        <w:t>A</w:t>
      </w:r>
      <w:r w:rsidR="00887CDD">
        <w:rPr>
          <w:rFonts w:asciiTheme="minorHAnsi" w:hAnsiTheme="minorHAnsi" w:cstheme="minorHAnsi"/>
        </w:rPr>
        <w:t>dditional measurements at 230 nm and 280 nm allow for evaluation of DNA purity: 260/280 and 260/230 ratios above 1.8 are generally regarded as pure for DNA.</w:t>
      </w:r>
      <w:r>
        <w:rPr>
          <w:rFonts w:asciiTheme="minorHAnsi" w:hAnsiTheme="minorHAnsi" w:cstheme="minorHAnsi"/>
          <w:b/>
        </w:rPr>
        <w:t xml:space="preserve"> </w:t>
      </w:r>
      <w:r w:rsidR="00887CDD">
        <w:rPr>
          <w:rFonts w:asciiTheme="minorHAnsi" w:hAnsiTheme="minorHAnsi" w:cstheme="minorHAnsi"/>
        </w:rPr>
        <w:t>T</w:t>
      </w:r>
      <w:r>
        <w:rPr>
          <w:rFonts w:asciiTheme="minorHAnsi" w:hAnsiTheme="minorHAnsi" w:cstheme="minorHAnsi"/>
        </w:rPr>
        <w:t xml:space="preserve">he protocol can be paused </w:t>
      </w:r>
      <w:r w:rsidR="0001538A">
        <w:rPr>
          <w:rFonts w:asciiTheme="minorHAnsi" w:hAnsiTheme="minorHAnsi" w:cstheme="minorHAnsi"/>
        </w:rPr>
        <w:t>after this step</w:t>
      </w:r>
      <w:r>
        <w:rPr>
          <w:rFonts w:asciiTheme="minorHAnsi" w:hAnsiTheme="minorHAnsi" w:cstheme="minorHAnsi"/>
        </w:rPr>
        <w:t xml:space="preserve">, storing the eluted DNA at 4 </w:t>
      </w:r>
      <w:r w:rsidR="00F22481">
        <w:rPr>
          <w:rFonts w:asciiTheme="minorHAnsi" w:hAnsiTheme="minorHAnsi" w:cstheme="minorHAnsi"/>
        </w:rPr>
        <w:t>°</w:t>
      </w:r>
      <w:r>
        <w:rPr>
          <w:rFonts w:asciiTheme="minorHAnsi" w:hAnsiTheme="minorHAnsi" w:cstheme="minorHAnsi"/>
        </w:rPr>
        <w:t xml:space="preserve">C (short-term) or -20 </w:t>
      </w:r>
      <w:r w:rsidR="00F22481">
        <w:rPr>
          <w:rFonts w:asciiTheme="minorHAnsi" w:hAnsiTheme="minorHAnsi" w:cstheme="minorHAnsi"/>
        </w:rPr>
        <w:t>°</w:t>
      </w:r>
      <w:r>
        <w:rPr>
          <w:rFonts w:asciiTheme="minorHAnsi" w:hAnsiTheme="minorHAnsi" w:cstheme="minorHAnsi"/>
        </w:rPr>
        <w:t>C (longer term).</w:t>
      </w:r>
    </w:p>
    <w:p w14:paraId="556C9CBF" w14:textId="77777777" w:rsidR="00883736" w:rsidRDefault="00883736" w:rsidP="001B1519">
      <w:pPr>
        <w:pStyle w:val="NormalWeb"/>
        <w:spacing w:before="0" w:beforeAutospacing="0" w:after="0" w:afterAutospacing="0"/>
        <w:rPr>
          <w:rFonts w:asciiTheme="minorHAnsi" w:hAnsiTheme="minorHAnsi" w:cstheme="minorHAnsi"/>
          <w:b/>
        </w:rPr>
      </w:pPr>
    </w:p>
    <w:p w14:paraId="7CB49792" w14:textId="37AAA60A" w:rsidR="00B67C8C" w:rsidRPr="00E55F13" w:rsidRDefault="00FC1AE4" w:rsidP="005F10FF">
      <w:pPr>
        <w:pStyle w:val="NormalWeb"/>
        <w:numPr>
          <w:ilvl w:val="0"/>
          <w:numId w:val="24"/>
        </w:numPr>
        <w:spacing w:before="0" w:beforeAutospacing="0" w:after="0" w:afterAutospacing="0"/>
        <w:rPr>
          <w:rFonts w:asciiTheme="minorHAnsi" w:hAnsiTheme="minorHAnsi" w:cstheme="minorHAnsi"/>
          <w:b/>
          <w:highlight w:val="yellow"/>
        </w:rPr>
      </w:pPr>
      <w:r w:rsidRPr="00E55F13">
        <w:rPr>
          <w:rFonts w:asciiTheme="minorHAnsi" w:hAnsiTheme="minorHAnsi" w:cstheme="minorHAnsi"/>
          <w:b/>
          <w:highlight w:val="yellow"/>
        </w:rPr>
        <w:t xml:space="preserve">PCR </w:t>
      </w:r>
      <w:r w:rsidR="008A4160">
        <w:rPr>
          <w:rFonts w:asciiTheme="minorHAnsi" w:hAnsiTheme="minorHAnsi" w:cstheme="minorHAnsi"/>
          <w:b/>
          <w:highlight w:val="yellow"/>
        </w:rPr>
        <w:t>A</w:t>
      </w:r>
      <w:r w:rsidRPr="00E55F13">
        <w:rPr>
          <w:rFonts w:asciiTheme="minorHAnsi" w:hAnsiTheme="minorHAnsi" w:cstheme="minorHAnsi"/>
          <w:b/>
          <w:highlight w:val="yellow"/>
        </w:rPr>
        <w:t xml:space="preserve">mplification to </w:t>
      </w:r>
      <w:r w:rsidR="008A4160">
        <w:rPr>
          <w:rFonts w:asciiTheme="minorHAnsi" w:hAnsiTheme="minorHAnsi" w:cstheme="minorHAnsi"/>
          <w:b/>
          <w:highlight w:val="yellow"/>
        </w:rPr>
        <w:t>G</w:t>
      </w:r>
      <w:r w:rsidRPr="00E55F13">
        <w:rPr>
          <w:rFonts w:asciiTheme="minorHAnsi" w:hAnsiTheme="minorHAnsi" w:cstheme="minorHAnsi"/>
          <w:b/>
          <w:highlight w:val="yellow"/>
        </w:rPr>
        <w:t xml:space="preserve">enerate the </w:t>
      </w:r>
      <w:r w:rsidR="008A4160">
        <w:rPr>
          <w:rFonts w:asciiTheme="minorHAnsi" w:hAnsiTheme="minorHAnsi" w:cstheme="minorHAnsi"/>
          <w:b/>
          <w:highlight w:val="yellow"/>
        </w:rPr>
        <w:t>C</w:t>
      </w:r>
      <w:r w:rsidRPr="00E55F13">
        <w:rPr>
          <w:rFonts w:asciiTheme="minorHAnsi" w:hAnsiTheme="minorHAnsi" w:cstheme="minorHAnsi"/>
          <w:b/>
          <w:highlight w:val="yellow"/>
        </w:rPr>
        <w:t xml:space="preserve">himeric DNA </w:t>
      </w:r>
      <w:r w:rsidR="008A4160">
        <w:rPr>
          <w:rFonts w:asciiTheme="minorHAnsi" w:hAnsiTheme="minorHAnsi" w:cstheme="minorHAnsi"/>
          <w:b/>
          <w:highlight w:val="yellow"/>
        </w:rPr>
        <w:t>S</w:t>
      </w:r>
      <w:r w:rsidRPr="00E55F13">
        <w:rPr>
          <w:rFonts w:asciiTheme="minorHAnsi" w:hAnsiTheme="minorHAnsi" w:cstheme="minorHAnsi"/>
          <w:b/>
          <w:highlight w:val="yellow"/>
        </w:rPr>
        <w:t>equence</w:t>
      </w:r>
    </w:p>
    <w:p w14:paraId="193B50F1" w14:textId="77777777" w:rsidR="00B67C8C" w:rsidRDefault="00B67C8C" w:rsidP="001B1519">
      <w:pPr>
        <w:pStyle w:val="NormalWeb"/>
        <w:spacing w:before="0" w:beforeAutospacing="0" w:after="0" w:afterAutospacing="0"/>
        <w:rPr>
          <w:rFonts w:asciiTheme="minorHAnsi" w:hAnsiTheme="minorHAnsi" w:cstheme="minorHAnsi"/>
          <w:b/>
        </w:rPr>
      </w:pPr>
    </w:p>
    <w:p w14:paraId="706B3A8E" w14:textId="77777777" w:rsidR="008B46D5" w:rsidRDefault="00FC1AE4" w:rsidP="005F10FF">
      <w:pPr>
        <w:pStyle w:val="NormalWeb"/>
        <w:numPr>
          <w:ilvl w:val="1"/>
          <w:numId w:val="24"/>
        </w:numPr>
        <w:spacing w:before="0" w:beforeAutospacing="0" w:after="0" w:afterAutospacing="0"/>
        <w:rPr>
          <w:rFonts w:asciiTheme="minorHAnsi" w:hAnsiTheme="minorHAnsi" w:cstheme="minorHAnsi"/>
          <w:highlight w:val="yellow"/>
        </w:rPr>
      </w:pPr>
      <w:r w:rsidRPr="00997507">
        <w:rPr>
          <w:rFonts w:asciiTheme="minorHAnsi" w:hAnsiTheme="minorHAnsi" w:cstheme="minorHAnsi"/>
          <w:highlight w:val="yellow"/>
        </w:rPr>
        <w:t xml:space="preserve">Set up </w:t>
      </w:r>
      <w:r w:rsidR="007F0F81" w:rsidRPr="00997507">
        <w:rPr>
          <w:rFonts w:asciiTheme="minorHAnsi" w:hAnsiTheme="minorHAnsi" w:cstheme="minorHAnsi"/>
          <w:highlight w:val="yellow"/>
        </w:rPr>
        <w:t>5</w:t>
      </w:r>
      <w:r w:rsidRPr="00997507">
        <w:rPr>
          <w:rFonts w:asciiTheme="minorHAnsi" w:hAnsiTheme="minorHAnsi" w:cstheme="minorHAnsi"/>
          <w:highlight w:val="yellow"/>
        </w:rPr>
        <w:t>0 µL of a PCR reaction</w:t>
      </w:r>
      <w:r w:rsidR="00415E74" w:rsidRPr="00997507">
        <w:rPr>
          <w:rFonts w:asciiTheme="minorHAnsi" w:hAnsiTheme="minorHAnsi" w:cstheme="minorHAnsi"/>
          <w:highlight w:val="yellow"/>
        </w:rPr>
        <w:t xml:space="preserve"> to fuse the separate constituents of the chimera</w:t>
      </w:r>
      <w:r w:rsidR="007F0F81" w:rsidRPr="00997507">
        <w:rPr>
          <w:rFonts w:asciiTheme="minorHAnsi" w:hAnsiTheme="minorHAnsi" w:cstheme="minorHAnsi"/>
          <w:highlight w:val="yellow"/>
        </w:rPr>
        <w:t>. Follow the same steps detailed in 3.1,</w:t>
      </w:r>
      <w:r w:rsidR="00415E74" w:rsidRPr="00997507">
        <w:rPr>
          <w:rFonts w:asciiTheme="minorHAnsi" w:hAnsiTheme="minorHAnsi" w:cstheme="minorHAnsi"/>
          <w:highlight w:val="yellow"/>
        </w:rPr>
        <w:t xml:space="preserve"> employing the N-terminal and C-terminal primers along with 10 ng of each of the DNA fragments obtained in step 3</w:t>
      </w:r>
      <w:r w:rsidR="007F0F81" w:rsidRPr="00997507">
        <w:rPr>
          <w:rFonts w:asciiTheme="minorHAnsi" w:hAnsiTheme="minorHAnsi" w:cstheme="minorHAnsi"/>
          <w:highlight w:val="yellow"/>
        </w:rPr>
        <w:t>.7</w:t>
      </w:r>
      <w:r w:rsidR="00415E74" w:rsidRPr="00997507">
        <w:rPr>
          <w:rFonts w:asciiTheme="minorHAnsi" w:hAnsiTheme="minorHAnsi" w:cstheme="minorHAnsi"/>
          <w:highlight w:val="yellow"/>
        </w:rPr>
        <w:t>.</w:t>
      </w:r>
      <w:r w:rsidR="000A7C5F" w:rsidRPr="00997507">
        <w:rPr>
          <w:rFonts w:asciiTheme="minorHAnsi" w:hAnsiTheme="minorHAnsi" w:cstheme="minorHAnsi"/>
          <w:highlight w:val="yellow"/>
        </w:rPr>
        <w:t xml:space="preserve"> </w:t>
      </w:r>
    </w:p>
    <w:p w14:paraId="311D43AB" w14:textId="77777777" w:rsidR="008B46D5" w:rsidRDefault="008B46D5" w:rsidP="008B46D5">
      <w:pPr>
        <w:pStyle w:val="NormalWeb"/>
        <w:spacing w:before="0" w:beforeAutospacing="0" w:after="0" w:afterAutospacing="0"/>
        <w:rPr>
          <w:rFonts w:asciiTheme="minorHAnsi" w:hAnsiTheme="minorHAnsi" w:cstheme="minorHAnsi"/>
          <w:b/>
        </w:rPr>
      </w:pPr>
    </w:p>
    <w:p w14:paraId="254E51EB" w14:textId="18A9A937" w:rsidR="00FC1AE4" w:rsidRPr="00997507" w:rsidRDefault="00091105" w:rsidP="008B46D5">
      <w:pPr>
        <w:pStyle w:val="NormalWeb"/>
        <w:spacing w:before="0" w:beforeAutospacing="0" w:after="0" w:afterAutospacing="0"/>
        <w:rPr>
          <w:rFonts w:asciiTheme="minorHAnsi" w:hAnsiTheme="minorHAnsi" w:cstheme="minorHAnsi"/>
          <w:highlight w:val="yellow"/>
        </w:rPr>
      </w:pPr>
      <w:r w:rsidRPr="00091105">
        <w:rPr>
          <w:rFonts w:asciiTheme="minorHAnsi" w:hAnsiTheme="minorHAnsi" w:cstheme="minorHAnsi"/>
        </w:rPr>
        <w:t>NOTE:</w:t>
      </w:r>
      <w:r w:rsidR="000A7C5F" w:rsidRPr="00997507">
        <w:rPr>
          <w:rFonts w:asciiTheme="minorHAnsi" w:hAnsiTheme="minorHAnsi" w:cstheme="minorHAnsi"/>
        </w:rPr>
        <w:t xml:space="preserve"> </w:t>
      </w:r>
      <w:r>
        <w:rPr>
          <w:rFonts w:asciiTheme="minorHAnsi" w:hAnsiTheme="minorHAnsi" w:cstheme="minorHAnsi"/>
        </w:rPr>
        <w:t>T</w:t>
      </w:r>
      <w:r w:rsidR="000A7C5F" w:rsidRPr="00997507">
        <w:rPr>
          <w:rFonts w:asciiTheme="minorHAnsi" w:hAnsiTheme="minorHAnsi" w:cstheme="minorHAnsi"/>
        </w:rPr>
        <w:t>he PCR reaction can be set in the evening and run overnight.</w:t>
      </w:r>
    </w:p>
    <w:p w14:paraId="7122546E" w14:textId="77777777" w:rsidR="00415E74" w:rsidRPr="00997507" w:rsidRDefault="00415E74" w:rsidP="001B1519">
      <w:pPr>
        <w:pStyle w:val="NormalWeb"/>
        <w:spacing w:before="0" w:beforeAutospacing="0" w:after="0" w:afterAutospacing="0"/>
        <w:rPr>
          <w:rFonts w:asciiTheme="minorHAnsi" w:hAnsiTheme="minorHAnsi" w:cstheme="minorHAnsi"/>
          <w:highlight w:val="yellow"/>
        </w:rPr>
      </w:pPr>
    </w:p>
    <w:p w14:paraId="4D0DE62A" w14:textId="0E59B814" w:rsidR="00415E74" w:rsidRPr="000A7C5F" w:rsidRDefault="00415E74" w:rsidP="005F10FF">
      <w:pPr>
        <w:pStyle w:val="NormalWeb"/>
        <w:numPr>
          <w:ilvl w:val="1"/>
          <w:numId w:val="24"/>
        </w:numPr>
        <w:spacing w:before="0" w:beforeAutospacing="0" w:after="0" w:afterAutospacing="0"/>
        <w:rPr>
          <w:rFonts w:asciiTheme="minorHAnsi" w:hAnsiTheme="minorHAnsi" w:cstheme="minorHAnsi"/>
        </w:rPr>
      </w:pPr>
      <w:r w:rsidRPr="00997507">
        <w:rPr>
          <w:rFonts w:asciiTheme="minorHAnsi" w:hAnsiTheme="minorHAnsi" w:cstheme="minorHAnsi"/>
          <w:highlight w:val="yellow"/>
        </w:rPr>
        <w:t>Repe</w:t>
      </w:r>
      <w:r w:rsidR="00F8369E" w:rsidRPr="00997507">
        <w:rPr>
          <w:rFonts w:asciiTheme="minorHAnsi" w:hAnsiTheme="minorHAnsi" w:cstheme="minorHAnsi"/>
          <w:highlight w:val="yellow"/>
        </w:rPr>
        <w:t>at steps 3.2 to 3.</w:t>
      </w:r>
      <w:r w:rsidR="007F0F81" w:rsidRPr="00997507">
        <w:rPr>
          <w:rFonts w:asciiTheme="minorHAnsi" w:hAnsiTheme="minorHAnsi" w:cstheme="minorHAnsi"/>
          <w:highlight w:val="yellow"/>
        </w:rPr>
        <w:t>7</w:t>
      </w:r>
      <w:r w:rsidR="00F8369E" w:rsidRPr="00997507">
        <w:rPr>
          <w:rFonts w:asciiTheme="minorHAnsi" w:hAnsiTheme="minorHAnsi" w:cstheme="minorHAnsi"/>
          <w:highlight w:val="yellow"/>
        </w:rPr>
        <w:t xml:space="preserve"> to recover</w:t>
      </w:r>
      <w:r w:rsidR="007F0F81" w:rsidRPr="00997507">
        <w:rPr>
          <w:rFonts w:asciiTheme="minorHAnsi" w:hAnsiTheme="minorHAnsi" w:cstheme="minorHAnsi"/>
          <w:highlight w:val="yellow"/>
        </w:rPr>
        <w:t xml:space="preserve"> and quantify</w:t>
      </w:r>
      <w:r w:rsidR="00F8369E" w:rsidRPr="00997507">
        <w:rPr>
          <w:rFonts w:asciiTheme="minorHAnsi" w:hAnsiTheme="minorHAnsi" w:cstheme="minorHAnsi"/>
          <w:highlight w:val="yellow"/>
        </w:rPr>
        <w:t xml:space="preserve"> the</w:t>
      </w:r>
      <w:r w:rsidRPr="00997507">
        <w:rPr>
          <w:rFonts w:asciiTheme="minorHAnsi" w:hAnsiTheme="minorHAnsi" w:cstheme="minorHAnsi"/>
          <w:highlight w:val="yellow"/>
        </w:rPr>
        <w:t xml:space="preserve"> purified DNA fragment</w:t>
      </w:r>
      <w:r w:rsidR="00F8369E" w:rsidRPr="00997507">
        <w:rPr>
          <w:rFonts w:asciiTheme="minorHAnsi" w:hAnsiTheme="minorHAnsi" w:cstheme="minorHAnsi"/>
          <w:highlight w:val="yellow"/>
        </w:rPr>
        <w:t xml:space="preserve"> in 30 µL of nuclease-free water. This fragment contains</w:t>
      </w:r>
      <w:r w:rsidRPr="00997507">
        <w:rPr>
          <w:rFonts w:asciiTheme="minorHAnsi" w:hAnsiTheme="minorHAnsi" w:cstheme="minorHAnsi"/>
          <w:highlight w:val="yellow"/>
        </w:rPr>
        <w:t xml:space="preserve"> the chimeric </w:t>
      </w:r>
      <w:r w:rsidR="00F8369E" w:rsidRPr="00997507">
        <w:rPr>
          <w:rFonts w:asciiTheme="minorHAnsi" w:hAnsiTheme="minorHAnsi" w:cstheme="minorHAnsi"/>
          <w:highlight w:val="yellow"/>
        </w:rPr>
        <w:t xml:space="preserve">DNA </w:t>
      </w:r>
      <w:r w:rsidRPr="00997507">
        <w:rPr>
          <w:rFonts w:asciiTheme="minorHAnsi" w:hAnsiTheme="minorHAnsi" w:cstheme="minorHAnsi"/>
          <w:highlight w:val="yellow"/>
        </w:rPr>
        <w:t>sequence</w:t>
      </w:r>
      <w:r w:rsidR="00F8369E" w:rsidRPr="00997507">
        <w:rPr>
          <w:rFonts w:asciiTheme="minorHAnsi" w:hAnsiTheme="minorHAnsi" w:cstheme="minorHAnsi"/>
          <w:highlight w:val="yellow"/>
        </w:rPr>
        <w:t>,</w:t>
      </w:r>
      <w:r w:rsidRPr="00997507">
        <w:rPr>
          <w:rFonts w:asciiTheme="minorHAnsi" w:hAnsiTheme="minorHAnsi" w:cstheme="minorHAnsi"/>
          <w:highlight w:val="yellow"/>
        </w:rPr>
        <w:t xml:space="preserve"> f</w:t>
      </w:r>
      <w:r w:rsidR="00F8369E" w:rsidRPr="00997507">
        <w:rPr>
          <w:rFonts w:asciiTheme="minorHAnsi" w:hAnsiTheme="minorHAnsi" w:cstheme="minorHAnsi"/>
          <w:highlight w:val="yellow"/>
        </w:rPr>
        <w:t xml:space="preserve">lanked by the </w:t>
      </w:r>
      <w:r w:rsidRPr="00997507">
        <w:rPr>
          <w:rFonts w:asciiTheme="minorHAnsi" w:hAnsiTheme="minorHAnsi" w:cstheme="minorHAnsi"/>
          <w:highlight w:val="yellow"/>
        </w:rPr>
        <w:t>restriction sites</w:t>
      </w:r>
      <w:r w:rsidR="00F8369E" w:rsidRPr="00997507">
        <w:rPr>
          <w:rFonts w:asciiTheme="minorHAnsi" w:hAnsiTheme="minorHAnsi" w:cstheme="minorHAnsi"/>
          <w:highlight w:val="yellow"/>
        </w:rPr>
        <w:t xml:space="preserve"> included in the terminal primers</w:t>
      </w:r>
      <w:r w:rsidRPr="00997507">
        <w:rPr>
          <w:rFonts w:asciiTheme="minorHAnsi" w:hAnsiTheme="minorHAnsi" w:cstheme="minorHAnsi"/>
          <w:highlight w:val="yellow"/>
        </w:rPr>
        <w:t>.</w:t>
      </w:r>
    </w:p>
    <w:bookmarkEnd w:id="1"/>
    <w:p w14:paraId="23D627CB" w14:textId="77777777" w:rsidR="00415E74" w:rsidRDefault="00415E74" w:rsidP="001B1519">
      <w:pPr>
        <w:pStyle w:val="NormalWeb"/>
        <w:spacing w:before="0" w:beforeAutospacing="0" w:after="0" w:afterAutospacing="0"/>
        <w:rPr>
          <w:rFonts w:asciiTheme="minorHAnsi" w:hAnsiTheme="minorHAnsi" w:cstheme="minorHAnsi"/>
        </w:rPr>
      </w:pPr>
    </w:p>
    <w:p w14:paraId="390F69F2" w14:textId="407F99E7" w:rsidR="00415E74" w:rsidRPr="00415E74" w:rsidRDefault="00415E74" w:rsidP="005F10FF">
      <w:pPr>
        <w:pStyle w:val="NormalWeb"/>
        <w:numPr>
          <w:ilvl w:val="0"/>
          <w:numId w:val="24"/>
        </w:numPr>
        <w:spacing w:before="0" w:beforeAutospacing="0" w:after="0" w:afterAutospacing="0"/>
        <w:rPr>
          <w:rFonts w:asciiTheme="minorHAnsi" w:hAnsiTheme="minorHAnsi" w:cstheme="minorHAnsi"/>
          <w:b/>
        </w:rPr>
      </w:pPr>
      <w:r w:rsidRPr="00415E74">
        <w:rPr>
          <w:rFonts w:asciiTheme="minorHAnsi" w:hAnsiTheme="minorHAnsi" w:cstheme="minorHAnsi"/>
          <w:b/>
        </w:rPr>
        <w:t xml:space="preserve">Insertion of the </w:t>
      </w:r>
      <w:r w:rsidR="008A4160">
        <w:rPr>
          <w:rFonts w:asciiTheme="minorHAnsi" w:hAnsiTheme="minorHAnsi" w:cstheme="minorHAnsi"/>
          <w:b/>
        </w:rPr>
        <w:t>C</w:t>
      </w:r>
      <w:r w:rsidRPr="00415E74">
        <w:rPr>
          <w:rFonts w:asciiTheme="minorHAnsi" w:hAnsiTheme="minorHAnsi" w:cstheme="minorHAnsi"/>
          <w:b/>
        </w:rPr>
        <w:t>himeric DNA i</w:t>
      </w:r>
      <w:r>
        <w:rPr>
          <w:rFonts w:asciiTheme="minorHAnsi" w:hAnsiTheme="minorHAnsi" w:cstheme="minorHAnsi"/>
          <w:b/>
        </w:rPr>
        <w:t xml:space="preserve">nto an </w:t>
      </w:r>
      <w:r w:rsidR="008A4160">
        <w:rPr>
          <w:rFonts w:asciiTheme="minorHAnsi" w:hAnsiTheme="minorHAnsi" w:cstheme="minorHAnsi"/>
          <w:b/>
        </w:rPr>
        <w:t>E</w:t>
      </w:r>
      <w:r>
        <w:rPr>
          <w:rFonts w:asciiTheme="minorHAnsi" w:hAnsiTheme="minorHAnsi" w:cstheme="minorHAnsi"/>
          <w:b/>
        </w:rPr>
        <w:t xml:space="preserve">xpression </w:t>
      </w:r>
      <w:r w:rsidR="008A4160">
        <w:rPr>
          <w:rFonts w:asciiTheme="minorHAnsi" w:hAnsiTheme="minorHAnsi" w:cstheme="minorHAnsi"/>
          <w:b/>
        </w:rPr>
        <w:t>V</w:t>
      </w:r>
      <w:r>
        <w:rPr>
          <w:rFonts w:asciiTheme="minorHAnsi" w:hAnsiTheme="minorHAnsi" w:cstheme="minorHAnsi"/>
          <w:b/>
        </w:rPr>
        <w:t>ector</w:t>
      </w:r>
    </w:p>
    <w:p w14:paraId="4B04B6C0" w14:textId="77777777" w:rsidR="00415E74" w:rsidRDefault="00415E74" w:rsidP="001B1519">
      <w:pPr>
        <w:pStyle w:val="NormalWeb"/>
        <w:spacing w:before="0" w:beforeAutospacing="0" w:after="0" w:afterAutospacing="0"/>
        <w:rPr>
          <w:rFonts w:asciiTheme="minorHAnsi" w:hAnsiTheme="minorHAnsi" w:cstheme="minorHAnsi"/>
        </w:rPr>
      </w:pPr>
    </w:p>
    <w:p w14:paraId="368AE5A8" w14:textId="2D89092F" w:rsidR="008B46D5" w:rsidRDefault="001D43B8" w:rsidP="005F10FF">
      <w:pPr>
        <w:pStyle w:val="NormalWeb"/>
        <w:numPr>
          <w:ilvl w:val="1"/>
          <w:numId w:val="24"/>
        </w:numPr>
        <w:spacing w:before="0" w:beforeAutospacing="0" w:after="0" w:afterAutospacing="0"/>
        <w:rPr>
          <w:rFonts w:asciiTheme="minorHAnsi" w:hAnsiTheme="minorHAnsi" w:cstheme="minorHAnsi"/>
        </w:rPr>
      </w:pPr>
      <w:r>
        <w:rPr>
          <w:rFonts w:asciiTheme="minorHAnsi" w:hAnsiTheme="minorHAnsi" w:cstheme="minorHAnsi"/>
        </w:rPr>
        <w:t xml:space="preserve">Label two 1.5 mL microfuge tubes and pipet the different reagents in the order indicated in </w:t>
      </w:r>
      <w:r w:rsidR="00866C30" w:rsidRPr="00866C30">
        <w:rPr>
          <w:rFonts w:asciiTheme="minorHAnsi" w:hAnsiTheme="minorHAnsi" w:cstheme="minorHAnsi"/>
          <w:b/>
        </w:rPr>
        <w:t xml:space="preserve">Table </w:t>
      </w:r>
      <w:r w:rsidR="00866C30">
        <w:rPr>
          <w:rFonts w:asciiTheme="minorHAnsi" w:hAnsiTheme="minorHAnsi" w:cstheme="minorHAnsi"/>
          <w:b/>
        </w:rPr>
        <w:t>4</w:t>
      </w:r>
      <w:r>
        <w:rPr>
          <w:rFonts w:asciiTheme="minorHAnsi" w:hAnsiTheme="minorHAnsi" w:cstheme="minorHAnsi"/>
          <w:b/>
        </w:rPr>
        <w:t xml:space="preserve">, </w:t>
      </w:r>
      <w:r w:rsidRPr="00C53259">
        <w:rPr>
          <w:rFonts w:asciiTheme="minorHAnsi" w:hAnsiTheme="minorHAnsi" w:cstheme="minorHAnsi"/>
        </w:rPr>
        <w:t>adding</w:t>
      </w:r>
      <w:r>
        <w:rPr>
          <w:rFonts w:asciiTheme="minorHAnsi" w:hAnsiTheme="minorHAnsi" w:cstheme="minorHAnsi"/>
        </w:rPr>
        <w:t xml:space="preserve"> </w:t>
      </w:r>
      <w:r w:rsidR="00B67136">
        <w:rPr>
          <w:rFonts w:asciiTheme="minorHAnsi" w:hAnsiTheme="minorHAnsi" w:cstheme="minorHAnsi"/>
        </w:rPr>
        <w:t>1 µg of the</w:t>
      </w:r>
      <w:r w:rsidR="000A7C5F">
        <w:rPr>
          <w:rFonts w:asciiTheme="minorHAnsi" w:hAnsiTheme="minorHAnsi" w:cstheme="minorHAnsi"/>
        </w:rPr>
        <w:t xml:space="preserve"> selected</w:t>
      </w:r>
      <w:r w:rsidR="00B67136">
        <w:rPr>
          <w:rFonts w:asciiTheme="minorHAnsi" w:hAnsiTheme="minorHAnsi" w:cstheme="minorHAnsi"/>
        </w:rPr>
        <w:t xml:space="preserve"> expression vector</w:t>
      </w:r>
      <w:r>
        <w:rPr>
          <w:rFonts w:asciiTheme="minorHAnsi" w:hAnsiTheme="minorHAnsi" w:cstheme="minorHAnsi"/>
        </w:rPr>
        <w:t xml:space="preserve"> in one tube and 1 µg</w:t>
      </w:r>
      <w:r w:rsidR="00B67136">
        <w:rPr>
          <w:rFonts w:asciiTheme="minorHAnsi" w:hAnsiTheme="minorHAnsi" w:cstheme="minorHAnsi"/>
        </w:rPr>
        <w:t xml:space="preserve"> </w:t>
      </w:r>
      <w:r w:rsidR="00094C47">
        <w:rPr>
          <w:rFonts w:asciiTheme="minorHAnsi" w:hAnsiTheme="minorHAnsi" w:cstheme="minorHAnsi"/>
        </w:rPr>
        <w:t>of</w:t>
      </w:r>
      <w:r w:rsidR="000A7C5F">
        <w:rPr>
          <w:rFonts w:asciiTheme="minorHAnsi" w:hAnsiTheme="minorHAnsi" w:cstheme="minorHAnsi"/>
        </w:rPr>
        <w:t xml:space="preserve"> the recovered DNA fragment</w:t>
      </w:r>
      <w:r>
        <w:rPr>
          <w:rFonts w:asciiTheme="minorHAnsi" w:hAnsiTheme="minorHAnsi" w:cstheme="minorHAnsi"/>
        </w:rPr>
        <w:t xml:space="preserve"> in the other. Incubate for 1-4 h at 37 </w:t>
      </w:r>
      <w:r w:rsidR="008A4160">
        <w:rPr>
          <w:rFonts w:asciiTheme="minorHAnsi" w:hAnsiTheme="minorHAnsi" w:cstheme="minorHAnsi"/>
        </w:rPr>
        <w:t>°C</w:t>
      </w:r>
      <w:r>
        <w:rPr>
          <w:rFonts w:asciiTheme="minorHAnsi" w:hAnsiTheme="minorHAnsi" w:cstheme="minorHAnsi"/>
        </w:rPr>
        <w:t xml:space="preserve"> to perform the digestion</w:t>
      </w:r>
      <w:r w:rsidR="000A7C5F">
        <w:rPr>
          <w:rFonts w:asciiTheme="minorHAnsi" w:hAnsiTheme="minorHAnsi" w:cstheme="minorHAnsi"/>
        </w:rPr>
        <w:t xml:space="preserve"> with the chosen restriction enzymes. </w:t>
      </w:r>
    </w:p>
    <w:p w14:paraId="61EC697F" w14:textId="77777777" w:rsidR="008B46D5" w:rsidRDefault="008B46D5" w:rsidP="008B46D5">
      <w:pPr>
        <w:pStyle w:val="NormalWeb"/>
        <w:spacing w:before="0" w:beforeAutospacing="0" w:after="0" w:afterAutospacing="0"/>
        <w:rPr>
          <w:rFonts w:asciiTheme="minorHAnsi" w:hAnsiTheme="minorHAnsi" w:cstheme="minorHAnsi"/>
          <w:b/>
        </w:rPr>
      </w:pPr>
    </w:p>
    <w:p w14:paraId="0EE3C28A" w14:textId="2E1FFBE4" w:rsidR="00415E74" w:rsidRPr="000503A0" w:rsidRDefault="000503A0" w:rsidP="008B46D5">
      <w:pPr>
        <w:pStyle w:val="NormalWeb"/>
        <w:spacing w:before="0" w:beforeAutospacing="0" w:after="0" w:afterAutospacing="0"/>
        <w:rPr>
          <w:rFonts w:asciiTheme="minorHAnsi" w:hAnsiTheme="minorHAnsi" w:cstheme="minorHAnsi"/>
        </w:rPr>
      </w:pPr>
      <w:r>
        <w:rPr>
          <w:rFonts w:asciiTheme="minorHAnsi" w:hAnsiTheme="minorHAnsi" w:cstheme="minorHAnsi"/>
          <w:b/>
        </w:rPr>
        <w:t>Note</w:t>
      </w:r>
      <w:r w:rsidR="00DE652D">
        <w:rPr>
          <w:rFonts w:asciiTheme="minorHAnsi" w:hAnsiTheme="minorHAnsi" w:cstheme="minorHAnsi"/>
          <w:b/>
        </w:rPr>
        <w:t>s</w:t>
      </w:r>
      <w:r>
        <w:rPr>
          <w:rFonts w:asciiTheme="minorHAnsi" w:hAnsiTheme="minorHAnsi" w:cstheme="minorHAnsi"/>
          <w:b/>
        </w:rPr>
        <w:t>:</w:t>
      </w:r>
      <w:r>
        <w:rPr>
          <w:rFonts w:asciiTheme="minorHAnsi" w:hAnsiTheme="minorHAnsi" w:cstheme="minorHAnsi"/>
        </w:rPr>
        <w:t xml:space="preserve"> </w:t>
      </w:r>
      <w:r w:rsidR="00091105">
        <w:rPr>
          <w:rFonts w:asciiTheme="minorHAnsi" w:hAnsiTheme="minorHAnsi" w:cstheme="minorHAnsi"/>
        </w:rPr>
        <w:t>E</w:t>
      </w:r>
      <w:r>
        <w:rPr>
          <w:rFonts w:asciiTheme="minorHAnsi" w:hAnsiTheme="minorHAnsi" w:cstheme="minorHAnsi"/>
        </w:rPr>
        <w:t>nsure both restriction enzymes are compatible with the buffer employed. In case they require completely different buffers, perform these steps first with only one of the enzymes and repeat.</w:t>
      </w:r>
      <w:r w:rsidR="00DE652D">
        <w:rPr>
          <w:rFonts w:asciiTheme="minorHAnsi" w:hAnsiTheme="minorHAnsi" w:cstheme="minorHAnsi"/>
        </w:rPr>
        <w:t xml:space="preserve"> The time required for the digestion can vary depending on the restriction enzymes selected: refer to the manufacturer's instructions for detailed information.</w:t>
      </w:r>
    </w:p>
    <w:p w14:paraId="68C0F61E" w14:textId="77777777" w:rsidR="000A7C5F" w:rsidRDefault="000A7C5F" w:rsidP="001B1519">
      <w:pPr>
        <w:pStyle w:val="NormalWeb"/>
        <w:spacing w:before="0" w:beforeAutospacing="0" w:after="0" w:afterAutospacing="0"/>
        <w:rPr>
          <w:rFonts w:asciiTheme="minorHAnsi" w:hAnsiTheme="minorHAnsi" w:cstheme="minorHAnsi"/>
        </w:rPr>
      </w:pPr>
    </w:p>
    <w:p w14:paraId="4DAED4C8" w14:textId="76BFBC40" w:rsidR="000A7C5F" w:rsidRDefault="000A7C5F" w:rsidP="005F10FF">
      <w:pPr>
        <w:pStyle w:val="NormalWeb"/>
        <w:numPr>
          <w:ilvl w:val="1"/>
          <w:numId w:val="24"/>
        </w:numPr>
        <w:spacing w:before="0" w:beforeAutospacing="0" w:after="0" w:afterAutospacing="0"/>
        <w:rPr>
          <w:rFonts w:asciiTheme="minorHAnsi" w:hAnsiTheme="minorHAnsi" w:cstheme="minorHAnsi"/>
        </w:rPr>
      </w:pPr>
      <w:r>
        <w:rPr>
          <w:rFonts w:asciiTheme="minorHAnsi" w:hAnsiTheme="minorHAnsi" w:cstheme="minorHAnsi"/>
        </w:rPr>
        <w:t>Repeat steps 3.2 to 3.</w:t>
      </w:r>
      <w:r w:rsidR="000503A0">
        <w:rPr>
          <w:rFonts w:asciiTheme="minorHAnsi" w:hAnsiTheme="minorHAnsi" w:cstheme="minorHAnsi"/>
        </w:rPr>
        <w:t>7</w:t>
      </w:r>
      <w:r>
        <w:rPr>
          <w:rFonts w:asciiTheme="minorHAnsi" w:hAnsiTheme="minorHAnsi" w:cstheme="minorHAnsi"/>
        </w:rPr>
        <w:t xml:space="preserve"> to purify and recover the digested DNA fragment and expression vector in 30 µL of nuclease-free water. Quantify the amount of DNA recovered as before.</w:t>
      </w:r>
    </w:p>
    <w:p w14:paraId="3A29FA0E" w14:textId="77777777" w:rsidR="00DE652D" w:rsidRDefault="00DE652D" w:rsidP="001B1519">
      <w:pPr>
        <w:pStyle w:val="NormalWeb"/>
        <w:spacing w:before="0" w:beforeAutospacing="0" w:after="0" w:afterAutospacing="0"/>
        <w:rPr>
          <w:rFonts w:asciiTheme="minorHAnsi" w:hAnsiTheme="minorHAnsi" w:cstheme="minorHAnsi"/>
        </w:rPr>
      </w:pPr>
    </w:p>
    <w:p w14:paraId="21E7CC83" w14:textId="1C0F2EE0" w:rsidR="008B46D5" w:rsidRPr="00091105" w:rsidRDefault="00DE652D" w:rsidP="00091105">
      <w:pPr>
        <w:pStyle w:val="NormalWeb"/>
        <w:numPr>
          <w:ilvl w:val="1"/>
          <w:numId w:val="24"/>
        </w:numPr>
        <w:spacing w:before="0" w:beforeAutospacing="0" w:after="0" w:afterAutospacing="0"/>
        <w:rPr>
          <w:rFonts w:asciiTheme="minorHAnsi" w:hAnsiTheme="minorHAnsi" w:cstheme="minorHAnsi"/>
          <w:b/>
        </w:rPr>
      </w:pPr>
      <w:r>
        <w:rPr>
          <w:rFonts w:asciiTheme="minorHAnsi" w:hAnsiTheme="minorHAnsi" w:cstheme="minorHAnsi"/>
        </w:rPr>
        <w:t xml:space="preserve">Calculate the amount of insert DNA required for a 3:1 insert/vector molar ratio in the ligation </w:t>
      </w:r>
      <w:r>
        <w:rPr>
          <w:rFonts w:asciiTheme="minorHAnsi" w:hAnsiTheme="minorHAnsi" w:cstheme="minorHAnsi"/>
        </w:rPr>
        <w:lastRenderedPageBreak/>
        <w:t>reactio</w:t>
      </w:r>
      <w:r w:rsidR="00151C77">
        <w:rPr>
          <w:rFonts w:asciiTheme="minorHAnsi" w:hAnsiTheme="minorHAnsi" w:cstheme="minorHAnsi"/>
        </w:rPr>
        <w:t>n, using the following equation.</w:t>
      </w:r>
      <w:r>
        <w:rPr>
          <w:rFonts w:asciiTheme="minorHAnsi" w:hAnsiTheme="minorHAnsi" w:cstheme="minorHAnsi"/>
        </w:rPr>
        <w:t xml:space="preserve"> </w:t>
      </w:r>
    </w:p>
    <w:p w14:paraId="60337461" w14:textId="77777777" w:rsidR="00151C77" w:rsidRDefault="00151C77" w:rsidP="00091105">
      <w:pPr>
        <w:pStyle w:val="NormalWeb"/>
        <w:spacing w:before="0" w:beforeAutospacing="0" w:after="0" w:afterAutospacing="0"/>
        <w:rPr>
          <w:rFonts w:asciiTheme="minorHAnsi" w:hAnsiTheme="minorHAnsi" w:cstheme="minorHAnsi"/>
        </w:rPr>
      </w:pPr>
    </w:p>
    <w:p w14:paraId="4C70DB09" w14:textId="1E3D0E1C" w:rsidR="00151C77" w:rsidRPr="00C53259" w:rsidRDefault="00151C77" w:rsidP="005F10FF">
      <w:pPr>
        <w:pStyle w:val="NormalWeb"/>
        <w:spacing w:before="0" w:beforeAutospacing="0" w:after="0" w:afterAutospacing="0"/>
        <w:jc w:val="center"/>
        <w:rPr>
          <w:rFonts w:asciiTheme="minorHAnsi" w:hAnsiTheme="minorHAnsi" w:cstheme="minorHAnsi"/>
        </w:rPr>
      </w:pPr>
      <m:oMathPara>
        <m:oMath>
          <m:r>
            <w:rPr>
              <w:rFonts w:ascii="Cambria Math" w:hAnsi="Cambria Math" w:cstheme="minorHAnsi"/>
            </w:rPr>
            <m:t xml:space="preserve">Insert (ng)= Molar ratio * Vector (ng) * </m:t>
          </m:r>
          <m:f>
            <m:fPr>
              <m:type m:val="lin"/>
              <m:ctrlPr>
                <w:rPr>
                  <w:rFonts w:ascii="Cambria Math" w:hAnsi="Cambria Math" w:cstheme="minorHAnsi"/>
                  <w:i/>
                </w:rPr>
              </m:ctrlPr>
            </m:fPr>
            <m:num>
              <m:r>
                <w:rPr>
                  <w:rFonts w:ascii="Cambria Math" w:hAnsi="Cambria Math" w:cstheme="minorHAnsi"/>
                </w:rPr>
                <m:t>Insert size (bp)</m:t>
              </m:r>
            </m:num>
            <m:den>
              <m:r>
                <w:rPr>
                  <w:rFonts w:ascii="Cambria Math" w:hAnsi="Cambria Math" w:cstheme="minorHAnsi"/>
                </w:rPr>
                <m:t>Vector size (bp)</m:t>
              </m:r>
            </m:den>
          </m:f>
        </m:oMath>
      </m:oMathPara>
    </w:p>
    <w:p w14:paraId="77216438" w14:textId="77777777" w:rsidR="00091105" w:rsidRDefault="00091105" w:rsidP="00091105">
      <w:pPr>
        <w:pStyle w:val="NormalWeb"/>
        <w:spacing w:before="0" w:beforeAutospacing="0" w:after="0" w:afterAutospacing="0"/>
        <w:rPr>
          <w:rFonts w:asciiTheme="minorHAnsi" w:hAnsiTheme="minorHAnsi" w:cstheme="minorHAnsi"/>
          <w:b/>
        </w:rPr>
      </w:pPr>
    </w:p>
    <w:p w14:paraId="2C38B7E8" w14:textId="3FCD6E82" w:rsidR="00091105" w:rsidRDefault="00091105" w:rsidP="00091105">
      <w:pPr>
        <w:pStyle w:val="NormalWeb"/>
        <w:spacing w:before="0" w:beforeAutospacing="0" w:after="0" w:afterAutospacing="0"/>
        <w:rPr>
          <w:rFonts w:asciiTheme="minorHAnsi" w:hAnsiTheme="minorHAnsi" w:cstheme="minorHAnsi"/>
        </w:rPr>
      </w:pPr>
      <w:r w:rsidRPr="00091105">
        <w:rPr>
          <w:rFonts w:asciiTheme="minorHAnsi" w:hAnsiTheme="minorHAnsi" w:cstheme="minorHAnsi"/>
        </w:rPr>
        <w:t>NOTE:</w:t>
      </w:r>
      <w:r>
        <w:rPr>
          <w:rFonts w:asciiTheme="minorHAnsi" w:hAnsiTheme="minorHAnsi" w:cstheme="minorHAnsi"/>
        </w:rPr>
        <w:t xml:space="preserve"> Different insert/vector molar ratios can be tested, although usually a 3:1 ratio is </w:t>
      </w:r>
      <w:proofErr w:type="gramStart"/>
      <w:r>
        <w:rPr>
          <w:rFonts w:asciiTheme="minorHAnsi" w:hAnsiTheme="minorHAnsi" w:cstheme="minorHAnsi"/>
        </w:rPr>
        <w:t>sufficient</w:t>
      </w:r>
      <w:proofErr w:type="gramEnd"/>
      <w:r>
        <w:rPr>
          <w:rFonts w:asciiTheme="minorHAnsi" w:hAnsiTheme="minorHAnsi" w:cstheme="minorHAnsi"/>
        </w:rPr>
        <w:t xml:space="preserve"> to obtain adequate results.</w:t>
      </w:r>
    </w:p>
    <w:p w14:paraId="56E15AB5" w14:textId="77777777" w:rsidR="000A7C5F" w:rsidRDefault="000A7C5F" w:rsidP="001B1519">
      <w:pPr>
        <w:pStyle w:val="NormalWeb"/>
        <w:spacing w:before="0" w:beforeAutospacing="0" w:after="0" w:afterAutospacing="0"/>
        <w:rPr>
          <w:rFonts w:asciiTheme="minorHAnsi" w:hAnsiTheme="minorHAnsi" w:cstheme="minorHAnsi"/>
        </w:rPr>
      </w:pPr>
    </w:p>
    <w:p w14:paraId="62696AB4" w14:textId="387540F5" w:rsidR="008B46D5" w:rsidRDefault="00AE7563" w:rsidP="005F10FF">
      <w:pPr>
        <w:pStyle w:val="NormalWeb"/>
        <w:numPr>
          <w:ilvl w:val="1"/>
          <w:numId w:val="24"/>
        </w:numPr>
        <w:spacing w:before="0" w:beforeAutospacing="0" w:after="0" w:afterAutospacing="0"/>
        <w:rPr>
          <w:rFonts w:asciiTheme="minorHAnsi" w:hAnsiTheme="minorHAnsi" w:cstheme="minorHAnsi"/>
        </w:rPr>
      </w:pPr>
      <w:r>
        <w:rPr>
          <w:rFonts w:asciiTheme="minorHAnsi" w:hAnsiTheme="minorHAnsi" w:cstheme="minorHAnsi"/>
        </w:rPr>
        <w:t xml:space="preserve">Set up </w:t>
      </w:r>
      <w:r w:rsidR="00DE652D">
        <w:rPr>
          <w:rFonts w:asciiTheme="minorHAnsi" w:hAnsiTheme="minorHAnsi" w:cstheme="minorHAnsi"/>
        </w:rPr>
        <w:t xml:space="preserve">20 µL of </w:t>
      </w:r>
      <w:r>
        <w:rPr>
          <w:rFonts w:asciiTheme="minorHAnsi" w:hAnsiTheme="minorHAnsi" w:cstheme="minorHAnsi"/>
        </w:rPr>
        <w:t>a ligation reaction</w:t>
      </w:r>
      <w:r w:rsidR="001D43B8">
        <w:rPr>
          <w:rFonts w:asciiTheme="minorHAnsi" w:hAnsiTheme="minorHAnsi" w:cstheme="minorHAnsi"/>
        </w:rPr>
        <w:t xml:space="preserve"> in a 1.5 mL microfuge tube</w:t>
      </w:r>
      <w:r>
        <w:rPr>
          <w:rFonts w:asciiTheme="minorHAnsi" w:hAnsiTheme="minorHAnsi" w:cstheme="minorHAnsi"/>
        </w:rPr>
        <w:t xml:space="preserve"> </w:t>
      </w:r>
      <w:r w:rsidR="001D43B8">
        <w:rPr>
          <w:rFonts w:asciiTheme="minorHAnsi" w:hAnsiTheme="minorHAnsi" w:cstheme="minorHAnsi"/>
        </w:rPr>
        <w:t xml:space="preserve">with </w:t>
      </w:r>
      <w:r w:rsidR="00DE652D">
        <w:rPr>
          <w:rFonts w:asciiTheme="minorHAnsi" w:hAnsiTheme="minorHAnsi" w:cstheme="minorHAnsi"/>
        </w:rPr>
        <w:t xml:space="preserve">40 ng of </w:t>
      </w:r>
      <w:r>
        <w:rPr>
          <w:rFonts w:asciiTheme="minorHAnsi" w:hAnsiTheme="minorHAnsi" w:cstheme="minorHAnsi"/>
        </w:rPr>
        <w:t>the expression vector the</w:t>
      </w:r>
      <w:r w:rsidR="00DE652D">
        <w:rPr>
          <w:rFonts w:asciiTheme="minorHAnsi" w:hAnsiTheme="minorHAnsi" w:cstheme="minorHAnsi"/>
        </w:rPr>
        <w:t xml:space="preserve"> amount of</w:t>
      </w:r>
      <w:r>
        <w:rPr>
          <w:rFonts w:asciiTheme="minorHAnsi" w:hAnsiTheme="minorHAnsi" w:cstheme="minorHAnsi"/>
        </w:rPr>
        <w:t xml:space="preserve"> chimeric DNA </w:t>
      </w:r>
      <w:r w:rsidR="00DE652D">
        <w:rPr>
          <w:rFonts w:asciiTheme="minorHAnsi" w:hAnsiTheme="minorHAnsi" w:cstheme="minorHAnsi"/>
        </w:rPr>
        <w:t>calculated in step 5.3, buffer</w:t>
      </w:r>
      <w:r w:rsidR="00091105">
        <w:rPr>
          <w:rFonts w:asciiTheme="minorHAnsi" w:hAnsiTheme="minorHAnsi" w:cstheme="minorHAnsi"/>
        </w:rPr>
        <w:t>,</w:t>
      </w:r>
      <w:r w:rsidR="00DE652D">
        <w:rPr>
          <w:rFonts w:asciiTheme="minorHAnsi" w:hAnsiTheme="minorHAnsi" w:cstheme="minorHAnsi"/>
        </w:rPr>
        <w:t xml:space="preserve"> and</w:t>
      </w:r>
      <w:r>
        <w:rPr>
          <w:rFonts w:asciiTheme="minorHAnsi" w:hAnsiTheme="minorHAnsi" w:cstheme="minorHAnsi"/>
        </w:rPr>
        <w:t xml:space="preserve"> T4 DNA ligase following the </w:t>
      </w:r>
      <w:r w:rsidR="001D43B8">
        <w:rPr>
          <w:rFonts w:asciiTheme="minorHAnsi" w:hAnsiTheme="minorHAnsi" w:cstheme="minorHAnsi"/>
        </w:rPr>
        <w:t xml:space="preserve">order indicated in </w:t>
      </w:r>
      <w:r w:rsidR="00866C30" w:rsidRPr="00866C30">
        <w:rPr>
          <w:rFonts w:asciiTheme="minorHAnsi" w:hAnsiTheme="minorHAnsi" w:cstheme="minorHAnsi"/>
          <w:b/>
        </w:rPr>
        <w:t xml:space="preserve">Table </w:t>
      </w:r>
      <w:r w:rsidR="00866C30">
        <w:rPr>
          <w:rFonts w:asciiTheme="minorHAnsi" w:hAnsiTheme="minorHAnsi" w:cstheme="minorHAnsi"/>
          <w:b/>
        </w:rPr>
        <w:t>5</w:t>
      </w:r>
      <w:r w:rsidR="001D43B8">
        <w:rPr>
          <w:rFonts w:asciiTheme="minorHAnsi" w:hAnsiTheme="minorHAnsi" w:cstheme="minorHAnsi"/>
          <w:b/>
        </w:rPr>
        <w:t xml:space="preserve">, </w:t>
      </w:r>
      <w:r w:rsidR="00DE652D">
        <w:rPr>
          <w:rFonts w:asciiTheme="minorHAnsi" w:hAnsiTheme="minorHAnsi" w:cstheme="minorHAnsi"/>
        </w:rPr>
        <w:t xml:space="preserve">and incubate overnight at 16 </w:t>
      </w:r>
      <w:r w:rsidR="008A4160">
        <w:rPr>
          <w:rFonts w:asciiTheme="minorHAnsi" w:hAnsiTheme="minorHAnsi" w:cstheme="minorHAnsi"/>
        </w:rPr>
        <w:t>°C</w:t>
      </w:r>
      <w:r>
        <w:rPr>
          <w:rFonts w:asciiTheme="minorHAnsi" w:hAnsiTheme="minorHAnsi" w:cstheme="minorHAnsi"/>
        </w:rPr>
        <w:t xml:space="preserve">. </w:t>
      </w:r>
    </w:p>
    <w:p w14:paraId="3AC34C4F" w14:textId="77777777" w:rsidR="008B46D5" w:rsidRDefault="008B46D5" w:rsidP="008B46D5">
      <w:pPr>
        <w:pStyle w:val="NormalWeb"/>
        <w:spacing w:before="0" w:beforeAutospacing="0" w:after="0" w:afterAutospacing="0"/>
        <w:rPr>
          <w:rFonts w:asciiTheme="minorHAnsi" w:hAnsiTheme="minorHAnsi" w:cstheme="minorHAnsi"/>
          <w:b/>
        </w:rPr>
      </w:pPr>
    </w:p>
    <w:p w14:paraId="1E61A5F0" w14:textId="47154EA9" w:rsidR="000A7C5F" w:rsidRDefault="00091105" w:rsidP="008B46D5">
      <w:pPr>
        <w:pStyle w:val="NormalWeb"/>
        <w:spacing w:before="0" w:beforeAutospacing="0" w:after="0" w:afterAutospacing="0"/>
        <w:rPr>
          <w:rFonts w:asciiTheme="minorHAnsi" w:hAnsiTheme="minorHAnsi" w:cstheme="minorHAnsi"/>
        </w:rPr>
      </w:pPr>
      <w:r w:rsidRPr="00091105">
        <w:rPr>
          <w:rFonts w:asciiTheme="minorHAnsi" w:hAnsiTheme="minorHAnsi" w:cstheme="minorHAnsi"/>
        </w:rPr>
        <w:t>NOTE:</w:t>
      </w:r>
      <w:r w:rsidR="00AE7563">
        <w:rPr>
          <w:rFonts w:asciiTheme="minorHAnsi" w:hAnsiTheme="minorHAnsi" w:cstheme="minorHAnsi"/>
        </w:rPr>
        <w:t xml:space="preserve"> </w:t>
      </w:r>
      <w:r>
        <w:rPr>
          <w:rFonts w:asciiTheme="minorHAnsi" w:hAnsiTheme="minorHAnsi" w:cstheme="minorHAnsi"/>
        </w:rPr>
        <w:t>L</w:t>
      </w:r>
      <w:r w:rsidR="00AE7563">
        <w:rPr>
          <w:rFonts w:asciiTheme="minorHAnsi" w:hAnsiTheme="minorHAnsi" w:cstheme="minorHAnsi"/>
        </w:rPr>
        <w:t xml:space="preserve">igation efficiency is generally increased by performing the reaction overnight at 16 </w:t>
      </w:r>
      <w:r w:rsidR="00F22481">
        <w:rPr>
          <w:rFonts w:asciiTheme="minorHAnsi" w:hAnsiTheme="minorHAnsi" w:cstheme="minorHAnsi"/>
        </w:rPr>
        <w:t>°</w:t>
      </w:r>
      <w:r w:rsidR="00AE7563">
        <w:rPr>
          <w:rFonts w:asciiTheme="minorHAnsi" w:hAnsiTheme="minorHAnsi" w:cstheme="minorHAnsi"/>
        </w:rPr>
        <w:t>C</w:t>
      </w:r>
      <w:r w:rsidR="001D43B8">
        <w:rPr>
          <w:rFonts w:asciiTheme="minorHAnsi" w:hAnsiTheme="minorHAnsi" w:cstheme="minorHAnsi"/>
        </w:rPr>
        <w:t>, but alternatively the reactio</w:t>
      </w:r>
      <w:r w:rsidR="00DE652D">
        <w:rPr>
          <w:rFonts w:asciiTheme="minorHAnsi" w:hAnsiTheme="minorHAnsi" w:cstheme="minorHAnsi"/>
        </w:rPr>
        <w:t>n can be incubated for 2</w:t>
      </w:r>
      <w:r w:rsidR="001D43B8">
        <w:rPr>
          <w:rFonts w:asciiTheme="minorHAnsi" w:hAnsiTheme="minorHAnsi" w:cstheme="minorHAnsi"/>
        </w:rPr>
        <w:t xml:space="preserve"> h at </w:t>
      </w:r>
      <w:r w:rsidR="00DE652D">
        <w:rPr>
          <w:rFonts w:asciiTheme="minorHAnsi" w:hAnsiTheme="minorHAnsi" w:cstheme="minorHAnsi"/>
        </w:rPr>
        <w:t>room temperature</w:t>
      </w:r>
      <w:r w:rsidR="00AE7563">
        <w:rPr>
          <w:rFonts w:asciiTheme="minorHAnsi" w:hAnsiTheme="minorHAnsi" w:cstheme="minorHAnsi"/>
        </w:rPr>
        <w:t xml:space="preserve">. </w:t>
      </w:r>
    </w:p>
    <w:p w14:paraId="5F0A16FF" w14:textId="77777777" w:rsidR="00AE7563" w:rsidRDefault="00AE7563" w:rsidP="001B1519">
      <w:pPr>
        <w:pStyle w:val="NormalWeb"/>
        <w:spacing w:before="0" w:beforeAutospacing="0" w:after="0" w:afterAutospacing="0"/>
        <w:rPr>
          <w:rFonts w:asciiTheme="minorHAnsi" w:hAnsiTheme="minorHAnsi" w:cstheme="minorHAnsi"/>
        </w:rPr>
      </w:pPr>
    </w:p>
    <w:p w14:paraId="6585B573" w14:textId="566342F5" w:rsidR="008B46D5" w:rsidRDefault="00AE7563" w:rsidP="005F10FF">
      <w:pPr>
        <w:pStyle w:val="NormalWeb"/>
        <w:numPr>
          <w:ilvl w:val="1"/>
          <w:numId w:val="24"/>
        </w:numPr>
        <w:spacing w:before="0" w:beforeAutospacing="0" w:after="0" w:afterAutospacing="0"/>
        <w:rPr>
          <w:rFonts w:asciiTheme="minorHAnsi" w:hAnsiTheme="minorHAnsi" w:cstheme="minorHAnsi"/>
        </w:rPr>
      </w:pPr>
      <w:r>
        <w:rPr>
          <w:rFonts w:asciiTheme="minorHAnsi" w:hAnsiTheme="minorHAnsi" w:cstheme="minorHAnsi"/>
        </w:rPr>
        <w:t xml:space="preserve">Transform 5-10 µL of the ligation mixture into </w:t>
      </w:r>
      <w:r w:rsidR="00045CBE">
        <w:rPr>
          <w:rFonts w:asciiTheme="minorHAnsi" w:hAnsiTheme="minorHAnsi" w:cstheme="minorHAnsi"/>
        </w:rPr>
        <w:t xml:space="preserve">chemically </w:t>
      </w:r>
      <w:r>
        <w:rPr>
          <w:rFonts w:asciiTheme="minorHAnsi" w:hAnsiTheme="minorHAnsi" w:cstheme="minorHAnsi"/>
        </w:rPr>
        <w:t xml:space="preserve">competent </w:t>
      </w:r>
      <w:r>
        <w:rPr>
          <w:rFonts w:asciiTheme="minorHAnsi" w:hAnsiTheme="minorHAnsi" w:cstheme="minorHAnsi"/>
          <w:i/>
        </w:rPr>
        <w:t xml:space="preserve">Escherichia coli </w:t>
      </w:r>
      <w:r>
        <w:rPr>
          <w:rFonts w:asciiTheme="minorHAnsi" w:hAnsiTheme="minorHAnsi" w:cstheme="minorHAnsi"/>
        </w:rPr>
        <w:t>(</w:t>
      </w:r>
      <w:r>
        <w:rPr>
          <w:rFonts w:asciiTheme="minorHAnsi" w:hAnsiTheme="minorHAnsi" w:cstheme="minorHAnsi"/>
          <w:i/>
        </w:rPr>
        <w:t>E. coli</w:t>
      </w:r>
      <w:r>
        <w:rPr>
          <w:rFonts w:asciiTheme="minorHAnsi" w:hAnsiTheme="minorHAnsi" w:cstheme="minorHAnsi"/>
        </w:rPr>
        <w:t>)</w:t>
      </w:r>
      <w:r w:rsidR="00045CBE">
        <w:rPr>
          <w:rFonts w:asciiTheme="minorHAnsi" w:hAnsiTheme="minorHAnsi" w:cstheme="minorHAnsi"/>
        </w:rPr>
        <w:t xml:space="preserve"> prepared</w:t>
      </w:r>
      <w:r w:rsidR="00A66C3F">
        <w:rPr>
          <w:rFonts w:asciiTheme="minorHAnsi" w:hAnsiTheme="minorHAnsi" w:cstheme="minorHAnsi"/>
        </w:rPr>
        <w:t xml:space="preserve"> following standard protocols</w:t>
      </w:r>
      <w:r w:rsidR="00045CBE">
        <w:rPr>
          <w:rFonts w:asciiTheme="minorHAnsi" w:hAnsiTheme="minorHAnsi" w:cstheme="minorHAnsi"/>
        </w:rPr>
        <w:fldChar w:fldCharType="begin" w:fldLock="1"/>
      </w:r>
      <w:r w:rsidR="00666EDF">
        <w:rPr>
          <w:rFonts w:asciiTheme="minorHAnsi" w:hAnsiTheme="minorHAnsi" w:cstheme="minorHAnsi"/>
        </w:rPr>
        <w:instrText>ADDIN CSL_CITATION { "citationItems" : [ { "id" : "ITEM-1", "itemData" : { "DOI" : "10.1101/pdb.prot3932", "PMID" : "22485377", "author" : [ { "dropping-particle" : "", "family" : "Sambrook", "given" : "Joseph", "non-dropping-particle" : "", "parse-names" : false, "suffix" : "" }, { "dropping-particle" : "", "family" : "Russell", "given" : "David W", "non-dropping-particle" : "", "parse-names" : false, "suffix" : "" } ], "container-title" : "CSH protocols", "id" : "ITEM-1", "issue" : "1", "issued" : { "date-parts" : [ [ "2006", "6", "1" ] ] }, "title" : "Preparation and Transformation of Competent E. coli Using Calcium Chloride.", "type" : "article-journal", "volume" : "2006" }, "uris" : [ "http://www.mendeley.com/documents/?uuid=61567cf3-c4b9-4c03-bef7-95ac87ecb705" ] } ], "mendeley" : { "formattedCitation" : "&lt;sup&gt;24&lt;/sup&gt;", "plainTextFormattedCitation" : "24", "previouslyFormattedCitation" : "&lt;sup&gt;24&lt;/sup&gt;" }, "properties" : { "noteIndex" : 0 }, "schema" : "https://github.com/citation-style-language/schema/raw/master/csl-citation.json" }</w:instrText>
      </w:r>
      <w:r w:rsidR="00045CBE">
        <w:rPr>
          <w:rFonts w:asciiTheme="minorHAnsi" w:hAnsiTheme="minorHAnsi" w:cstheme="minorHAnsi"/>
        </w:rPr>
        <w:fldChar w:fldCharType="separate"/>
      </w:r>
      <w:r w:rsidR="00666EDF" w:rsidRPr="00666EDF">
        <w:rPr>
          <w:rFonts w:asciiTheme="minorHAnsi" w:hAnsiTheme="minorHAnsi" w:cstheme="minorHAnsi"/>
          <w:noProof/>
          <w:vertAlign w:val="superscript"/>
        </w:rPr>
        <w:t>24</w:t>
      </w:r>
      <w:r w:rsidR="00045CBE">
        <w:rPr>
          <w:rFonts w:asciiTheme="minorHAnsi" w:hAnsiTheme="minorHAnsi" w:cstheme="minorHAnsi"/>
        </w:rPr>
        <w:fldChar w:fldCharType="end"/>
      </w:r>
      <w:r w:rsidR="00CA2ACD">
        <w:rPr>
          <w:rFonts w:asciiTheme="minorHAnsi" w:hAnsiTheme="minorHAnsi" w:cstheme="minorHAnsi"/>
        </w:rPr>
        <w:t xml:space="preserve"> </w:t>
      </w:r>
      <w:r w:rsidR="00045CBE">
        <w:rPr>
          <w:rFonts w:asciiTheme="minorHAnsi" w:hAnsiTheme="minorHAnsi" w:cstheme="minorHAnsi"/>
        </w:rPr>
        <w:t>G</w:t>
      </w:r>
      <w:r w:rsidR="00CA2ACD">
        <w:rPr>
          <w:rFonts w:asciiTheme="minorHAnsi" w:hAnsiTheme="minorHAnsi" w:cstheme="minorHAnsi"/>
        </w:rPr>
        <w:t>row in selection plates and pick single colonies for expansion and plasmid DNA isolation</w:t>
      </w:r>
      <w:r w:rsidR="00045CBE">
        <w:rPr>
          <w:rFonts w:asciiTheme="minorHAnsi" w:hAnsiTheme="minorHAnsi" w:cstheme="minorHAnsi"/>
        </w:rPr>
        <w:t xml:space="preserve"> according to established protocols</w:t>
      </w:r>
      <w:r w:rsidR="00041BF2">
        <w:rPr>
          <w:rFonts w:asciiTheme="minorHAnsi" w:hAnsiTheme="minorHAnsi" w:cstheme="minorHAnsi"/>
        </w:rPr>
        <w:fldChar w:fldCharType="begin" w:fldLock="1"/>
      </w:r>
      <w:r w:rsidR="00666EDF">
        <w:rPr>
          <w:rFonts w:asciiTheme="minorHAnsi" w:hAnsiTheme="minorHAnsi" w:cstheme="minorHAnsi"/>
        </w:rPr>
        <w:instrText>ADDIN CSL_CITATION { "citationItems" : [ { "id" : "ITEM-1", "itemData" : { "DOI" : "10.1101/pdb.prot4084", "PMID" : "22485489", "author" : [ { "dropping-particle" : "", "family" : "Sambrook", "given" : "Joseph", "non-dropping-particle" : "", "parse-names" : false, "suffix" : "" }, { "dropping-particle" : "", "family" : "Russell", "given" : "David W", "non-dropping-particle" : "", "parse-names" : false, "suffix" : "" } ], "container-title" : "CSH protocols", "id" : "ITEM-1", "issue" : "1", "issued" : { "date-parts" : [ [ "2006", "6", "1" ] ] }, "title" : "Preparation of Plasmid DNA by Alkaline Lysis with SDS: Minipreparation.", "type" : "article-journal", "volume" : "2006" }, "uris" : [ "http://www.mendeley.com/documents/?uuid=a5dfee35-3300-4a51-aaf4-dfa080799b8a" ] } ], "mendeley" : { "formattedCitation" : "&lt;sup&gt;25&lt;/sup&gt;", "plainTextFormattedCitation" : "25", "previouslyFormattedCitation" : "&lt;sup&gt;25&lt;/sup&gt;" }, "properties" : { "noteIndex" : 0 }, "schema" : "https://github.com/citation-style-language/schema/raw/master/csl-citation.json" }</w:instrText>
      </w:r>
      <w:r w:rsidR="00041BF2">
        <w:rPr>
          <w:rFonts w:asciiTheme="minorHAnsi" w:hAnsiTheme="minorHAnsi" w:cstheme="minorHAnsi"/>
        </w:rPr>
        <w:fldChar w:fldCharType="separate"/>
      </w:r>
      <w:r w:rsidR="00666EDF" w:rsidRPr="00666EDF">
        <w:rPr>
          <w:rFonts w:asciiTheme="minorHAnsi" w:hAnsiTheme="minorHAnsi" w:cstheme="minorHAnsi"/>
          <w:noProof/>
          <w:vertAlign w:val="superscript"/>
        </w:rPr>
        <w:t>25</w:t>
      </w:r>
      <w:r w:rsidR="00041BF2">
        <w:rPr>
          <w:rFonts w:asciiTheme="minorHAnsi" w:hAnsiTheme="minorHAnsi" w:cstheme="minorHAnsi"/>
        </w:rPr>
        <w:fldChar w:fldCharType="end"/>
      </w:r>
      <w:r>
        <w:rPr>
          <w:rFonts w:asciiTheme="minorHAnsi" w:hAnsiTheme="minorHAnsi" w:cstheme="minorHAnsi"/>
        </w:rPr>
        <w:t>.</w:t>
      </w:r>
      <w:r w:rsidR="00045CBE">
        <w:rPr>
          <w:rFonts w:asciiTheme="minorHAnsi" w:hAnsiTheme="minorHAnsi" w:cstheme="minorHAnsi"/>
        </w:rPr>
        <w:t xml:space="preserve"> </w:t>
      </w:r>
    </w:p>
    <w:p w14:paraId="79FECC25" w14:textId="77777777" w:rsidR="008B46D5" w:rsidRDefault="008B46D5" w:rsidP="008B46D5">
      <w:pPr>
        <w:pStyle w:val="NormalWeb"/>
        <w:spacing w:before="0" w:beforeAutospacing="0" w:after="0" w:afterAutospacing="0"/>
        <w:rPr>
          <w:rFonts w:asciiTheme="minorHAnsi" w:hAnsiTheme="minorHAnsi" w:cstheme="minorHAnsi"/>
          <w:b/>
        </w:rPr>
      </w:pPr>
    </w:p>
    <w:p w14:paraId="2121299A" w14:textId="177796A5" w:rsidR="00AE7563" w:rsidRPr="00045CBE" w:rsidRDefault="00091105" w:rsidP="008B46D5">
      <w:pPr>
        <w:pStyle w:val="NormalWeb"/>
        <w:spacing w:before="0" w:beforeAutospacing="0" w:after="0" w:afterAutospacing="0"/>
        <w:rPr>
          <w:rFonts w:asciiTheme="minorHAnsi" w:hAnsiTheme="minorHAnsi" w:cstheme="minorHAnsi"/>
        </w:rPr>
      </w:pPr>
      <w:r w:rsidRPr="00091105">
        <w:rPr>
          <w:rFonts w:asciiTheme="minorHAnsi" w:hAnsiTheme="minorHAnsi" w:cstheme="minorHAnsi"/>
        </w:rPr>
        <w:t>NOTE:</w:t>
      </w:r>
      <w:r w:rsidR="00045CBE">
        <w:rPr>
          <w:rFonts w:asciiTheme="minorHAnsi" w:hAnsiTheme="minorHAnsi" w:cstheme="minorHAnsi"/>
        </w:rPr>
        <w:t xml:space="preserve"> </w:t>
      </w:r>
      <w:r>
        <w:rPr>
          <w:rFonts w:asciiTheme="minorHAnsi" w:hAnsiTheme="minorHAnsi" w:cstheme="minorHAnsi"/>
        </w:rPr>
        <w:t>T</w:t>
      </w:r>
      <w:r w:rsidR="00045CBE">
        <w:rPr>
          <w:rFonts w:asciiTheme="minorHAnsi" w:hAnsiTheme="minorHAnsi" w:cstheme="minorHAnsi"/>
        </w:rPr>
        <w:t xml:space="preserve">he </w:t>
      </w:r>
      <w:r w:rsidR="00045CBE">
        <w:rPr>
          <w:rFonts w:asciiTheme="minorHAnsi" w:hAnsiTheme="minorHAnsi" w:cstheme="minorHAnsi"/>
          <w:i/>
        </w:rPr>
        <w:t>E. coli</w:t>
      </w:r>
      <w:r w:rsidR="00045CBE">
        <w:rPr>
          <w:rFonts w:asciiTheme="minorHAnsi" w:hAnsiTheme="minorHAnsi" w:cstheme="minorHAnsi"/>
        </w:rPr>
        <w:t xml:space="preserve"> XL1-Blue strain was employed for this protocol, but other </w:t>
      </w:r>
      <w:r w:rsidR="00045CBE">
        <w:rPr>
          <w:rFonts w:asciiTheme="minorHAnsi" w:hAnsiTheme="minorHAnsi" w:cstheme="minorHAnsi"/>
          <w:i/>
        </w:rPr>
        <w:t>E. coli</w:t>
      </w:r>
      <w:r w:rsidR="00045CBE">
        <w:rPr>
          <w:rFonts w:asciiTheme="minorHAnsi" w:hAnsiTheme="minorHAnsi" w:cstheme="minorHAnsi"/>
        </w:rPr>
        <w:t xml:space="preserve"> variants can also be used.</w:t>
      </w:r>
    </w:p>
    <w:p w14:paraId="4D4829B2" w14:textId="77777777" w:rsidR="00CA2ACD" w:rsidRDefault="00CA2ACD" w:rsidP="001B1519">
      <w:pPr>
        <w:pStyle w:val="NormalWeb"/>
        <w:spacing w:before="0" w:beforeAutospacing="0" w:after="0" w:afterAutospacing="0"/>
        <w:rPr>
          <w:rFonts w:asciiTheme="minorHAnsi" w:hAnsiTheme="minorHAnsi" w:cstheme="minorHAnsi"/>
        </w:rPr>
      </w:pPr>
    </w:p>
    <w:p w14:paraId="70EB5654" w14:textId="77777777" w:rsidR="008B46D5" w:rsidRDefault="00FF7568" w:rsidP="005F10FF">
      <w:pPr>
        <w:pStyle w:val="NormalWeb"/>
        <w:numPr>
          <w:ilvl w:val="1"/>
          <w:numId w:val="24"/>
        </w:numPr>
        <w:spacing w:before="0" w:beforeAutospacing="0" w:after="0" w:afterAutospacing="0"/>
        <w:rPr>
          <w:rFonts w:asciiTheme="minorHAnsi" w:hAnsiTheme="minorHAnsi" w:cstheme="minorHAnsi"/>
        </w:rPr>
      </w:pPr>
      <w:r>
        <w:rPr>
          <w:rFonts w:asciiTheme="minorHAnsi" w:hAnsiTheme="minorHAnsi" w:cstheme="minorHAnsi"/>
        </w:rPr>
        <w:t xml:space="preserve">Digest </w:t>
      </w:r>
      <w:r w:rsidR="00041BF2">
        <w:rPr>
          <w:rFonts w:asciiTheme="minorHAnsi" w:hAnsiTheme="minorHAnsi" w:cstheme="minorHAnsi"/>
        </w:rPr>
        <w:t>1 µg</w:t>
      </w:r>
      <w:r>
        <w:rPr>
          <w:rFonts w:asciiTheme="minorHAnsi" w:hAnsiTheme="minorHAnsi" w:cstheme="minorHAnsi"/>
        </w:rPr>
        <w:t xml:space="preserve"> the isolated plasmids with the appropriate restriction enzymes</w:t>
      </w:r>
      <w:r w:rsidR="00041BF2">
        <w:rPr>
          <w:rFonts w:asciiTheme="minorHAnsi" w:hAnsiTheme="minorHAnsi" w:cstheme="minorHAnsi"/>
        </w:rPr>
        <w:t xml:space="preserve"> following the instructions in step 5.1,</w:t>
      </w:r>
      <w:r>
        <w:rPr>
          <w:rFonts w:asciiTheme="minorHAnsi" w:hAnsiTheme="minorHAnsi" w:cstheme="minorHAnsi"/>
        </w:rPr>
        <w:t xml:space="preserve"> and assess the presence of a DNA band of a size corresponding to the chimeric sequence by electrophoresis in an agarose gel</w:t>
      </w:r>
      <w:r w:rsidR="00041BF2">
        <w:rPr>
          <w:rFonts w:asciiTheme="minorHAnsi" w:hAnsiTheme="minorHAnsi" w:cstheme="minorHAnsi"/>
        </w:rPr>
        <w:t xml:space="preserve"> (see steps 3.2-3.5)</w:t>
      </w:r>
      <w:r>
        <w:rPr>
          <w:rFonts w:asciiTheme="minorHAnsi" w:hAnsiTheme="minorHAnsi" w:cstheme="minorHAnsi"/>
        </w:rPr>
        <w:t xml:space="preserve">. </w:t>
      </w:r>
    </w:p>
    <w:p w14:paraId="36F19910" w14:textId="77777777" w:rsidR="008B46D5" w:rsidRDefault="008B46D5" w:rsidP="008B46D5">
      <w:pPr>
        <w:pStyle w:val="NormalWeb"/>
        <w:spacing w:before="0" w:beforeAutospacing="0" w:after="0" w:afterAutospacing="0"/>
        <w:rPr>
          <w:rFonts w:asciiTheme="minorHAnsi" w:hAnsiTheme="minorHAnsi" w:cstheme="minorHAnsi"/>
          <w:b/>
        </w:rPr>
      </w:pPr>
    </w:p>
    <w:p w14:paraId="64746A74" w14:textId="61DAE4F9" w:rsidR="00CA2ACD" w:rsidRDefault="00091105" w:rsidP="008B46D5">
      <w:pPr>
        <w:pStyle w:val="NormalWeb"/>
        <w:spacing w:before="0" w:beforeAutospacing="0" w:after="0" w:afterAutospacing="0"/>
        <w:rPr>
          <w:rFonts w:asciiTheme="minorHAnsi" w:hAnsiTheme="minorHAnsi" w:cstheme="minorHAnsi"/>
        </w:rPr>
      </w:pPr>
      <w:r w:rsidRPr="00091105">
        <w:rPr>
          <w:rFonts w:asciiTheme="minorHAnsi" w:hAnsiTheme="minorHAnsi" w:cstheme="minorHAnsi"/>
        </w:rPr>
        <w:t>NOTE:</w:t>
      </w:r>
      <w:r w:rsidR="00041BF2">
        <w:rPr>
          <w:rFonts w:asciiTheme="minorHAnsi" w:hAnsiTheme="minorHAnsi" w:cstheme="minorHAnsi"/>
        </w:rPr>
        <w:t xml:space="preserve"> </w:t>
      </w:r>
      <w:r>
        <w:rPr>
          <w:rFonts w:asciiTheme="minorHAnsi" w:hAnsiTheme="minorHAnsi" w:cstheme="minorHAnsi"/>
        </w:rPr>
        <w:t>I</w:t>
      </w:r>
      <w:r w:rsidR="00041BF2">
        <w:rPr>
          <w:rFonts w:asciiTheme="minorHAnsi" w:hAnsiTheme="minorHAnsi" w:cstheme="minorHAnsi"/>
        </w:rPr>
        <w:t>t is recommended that</w:t>
      </w:r>
      <w:r w:rsidR="00CA2ACD">
        <w:rPr>
          <w:rFonts w:asciiTheme="minorHAnsi" w:hAnsiTheme="minorHAnsi" w:cstheme="minorHAnsi"/>
        </w:rPr>
        <w:t xml:space="preserve"> </w:t>
      </w:r>
      <w:r w:rsidR="00FF7568">
        <w:rPr>
          <w:rFonts w:asciiTheme="minorHAnsi" w:hAnsiTheme="minorHAnsi" w:cstheme="minorHAnsi"/>
        </w:rPr>
        <w:t>the</w:t>
      </w:r>
      <w:r w:rsidR="00CA2ACD">
        <w:rPr>
          <w:rFonts w:asciiTheme="minorHAnsi" w:hAnsiTheme="minorHAnsi" w:cstheme="minorHAnsi"/>
        </w:rPr>
        <w:t xml:space="preserve"> </w:t>
      </w:r>
      <w:r w:rsidR="00041BF2">
        <w:rPr>
          <w:rFonts w:asciiTheme="minorHAnsi" w:hAnsiTheme="minorHAnsi" w:cstheme="minorHAnsi"/>
        </w:rPr>
        <w:t>insert</w:t>
      </w:r>
      <w:r w:rsidR="00A8422B">
        <w:rPr>
          <w:rFonts w:asciiTheme="minorHAnsi" w:hAnsiTheme="minorHAnsi" w:cstheme="minorHAnsi"/>
        </w:rPr>
        <w:t>ed</w:t>
      </w:r>
      <w:r w:rsidR="00041BF2">
        <w:rPr>
          <w:rFonts w:asciiTheme="minorHAnsi" w:hAnsiTheme="minorHAnsi" w:cstheme="minorHAnsi"/>
        </w:rPr>
        <w:t xml:space="preserve"> sequence is verified</w:t>
      </w:r>
      <w:r w:rsidR="00C47D15">
        <w:rPr>
          <w:rFonts w:asciiTheme="minorHAnsi" w:hAnsiTheme="minorHAnsi" w:cstheme="minorHAnsi"/>
        </w:rPr>
        <w:t xml:space="preserve"> </w:t>
      </w:r>
      <w:r w:rsidR="00041BF2">
        <w:rPr>
          <w:rFonts w:asciiTheme="minorHAnsi" w:hAnsiTheme="minorHAnsi" w:cstheme="minorHAnsi"/>
        </w:rPr>
        <w:t xml:space="preserve">by means of </w:t>
      </w:r>
      <w:r w:rsidR="00C47D15">
        <w:rPr>
          <w:rFonts w:asciiTheme="minorHAnsi" w:hAnsiTheme="minorHAnsi" w:cstheme="minorHAnsi"/>
        </w:rPr>
        <w:t>a</w:t>
      </w:r>
      <w:r w:rsidR="00CA2ACD">
        <w:rPr>
          <w:rFonts w:asciiTheme="minorHAnsi" w:hAnsiTheme="minorHAnsi" w:cstheme="minorHAnsi"/>
        </w:rPr>
        <w:t xml:space="preserve"> </w:t>
      </w:r>
      <w:r w:rsidR="00C479C2">
        <w:rPr>
          <w:rFonts w:asciiTheme="minorHAnsi" w:hAnsiTheme="minorHAnsi" w:cstheme="minorHAnsi"/>
        </w:rPr>
        <w:t>DNA sequencing service.</w:t>
      </w:r>
    </w:p>
    <w:p w14:paraId="269681B0" w14:textId="77777777" w:rsidR="00A8422B" w:rsidRDefault="00A8422B" w:rsidP="001B1519">
      <w:pPr>
        <w:pStyle w:val="NormalWeb"/>
        <w:spacing w:before="0" w:beforeAutospacing="0" w:after="0" w:afterAutospacing="0"/>
        <w:rPr>
          <w:rFonts w:asciiTheme="minorHAnsi" w:hAnsiTheme="minorHAnsi" w:cstheme="minorHAnsi"/>
        </w:rPr>
      </w:pPr>
    </w:p>
    <w:p w14:paraId="045D3818" w14:textId="6A15CF96" w:rsidR="00A8422B" w:rsidRPr="00AE7563" w:rsidRDefault="00A8422B" w:rsidP="005F10FF">
      <w:pPr>
        <w:pStyle w:val="NormalWeb"/>
        <w:numPr>
          <w:ilvl w:val="1"/>
          <w:numId w:val="24"/>
        </w:numPr>
        <w:spacing w:before="0" w:beforeAutospacing="0" w:after="0" w:afterAutospacing="0"/>
        <w:rPr>
          <w:rFonts w:asciiTheme="minorHAnsi" w:hAnsiTheme="minorHAnsi" w:cstheme="minorHAnsi"/>
        </w:rPr>
      </w:pPr>
      <w:r>
        <w:rPr>
          <w:rFonts w:asciiTheme="minorHAnsi" w:hAnsiTheme="minorHAnsi" w:cstheme="minorHAnsi"/>
        </w:rPr>
        <w:t xml:space="preserve">Upon successful sequence verification, the plasmids can be produced in larger amounts and employed in a mammalian expression system by </w:t>
      </w:r>
      <w:r w:rsidR="0076791B">
        <w:rPr>
          <w:rFonts w:asciiTheme="minorHAnsi" w:hAnsiTheme="minorHAnsi" w:cstheme="minorHAnsi"/>
        </w:rPr>
        <w:t>following</w:t>
      </w:r>
      <w:r>
        <w:rPr>
          <w:rFonts w:asciiTheme="minorHAnsi" w:hAnsiTheme="minorHAnsi" w:cstheme="minorHAnsi"/>
        </w:rPr>
        <w:t xml:space="preserve"> well-established protocols</w:t>
      </w:r>
      <w:r>
        <w:rPr>
          <w:rFonts w:asciiTheme="minorHAnsi" w:hAnsiTheme="minorHAnsi" w:cstheme="minorHAnsi"/>
        </w:rPr>
        <w:fldChar w:fldCharType="begin" w:fldLock="1"/>
      </w:r>
      <w:r w:rsidR="00666EDF">
        <w:rPr>
          <w:rFonts w:asciiTheme="minorHAnsi" w:hAnsiTheme="minorHAnsi" w:cstheme="minorHAnsi"/>
        </w:rPr>
        <w:instrText>ADDIN CSL_CITATION { "citationItems" : [ { "id" : "ITEM-1", "itemData" : { "DOI" : "10.1101/pdb.prot093351", "ISSN" : "1559-6095", "PMID" : "29295898", "abstract" : "In recent years, with the advent of polymerase chain reaction and the development of highly efficient methods of cloning and DNA sequencing, the need to prepare large quantities of plasmid vectors and recombinants has greatly diminished. In consequence, this protocol, at one time in common use, has been largely replaced by faster and easier column-based purification methods. In this protocol, plasmid DNA is purified from the cleared bacterial lysate by centrifugation to equilibrium in CsCl gradients containing ethidium bromide. These gradients have an aesthetic quality that justifies the continued presentation of a protocol that in many other respects is an antique. The typical yield of high-copy-number plasmid vectors or of amplified low-copy-number vectors prepared by this method is \u223c3-5 \u00b5g of DNA/mL of original bacterial culture. The yield of recombinant plasmids containing inserts of foreign DNA is usually slightly lower, depending on the size and nature of the cloned DNA fragment.", "author" : [ { "dropping-particle" : "", "family" : "Green", "given" : "Michael R", "non-dropping-particle" : "", "parse-names" : false, "suffix" : "" }, { "dropping-particle" : "", "family" : "Sambrook", "given" : "Joseph", "non-dropping-particle" : "", "parse-names" : false, "suffix" : "" } ], "container-title" : "Cold Spring Harbor protocols", "id" : "ITEM-1", "issue" : "1", "issued" : { "date-parts" : [ [ "2018", "1", "2" ] ] }, "page" : "pdb.prot093351", "title" : "Preparation of Plasmid DNA by Alkaline Lysis with Sodium Dodecyl Sulfate: Maxipreps.", "type" : "article-journal", "volume" : "2018" }, "uris" : [ "http://www.mendeley.com/documents/?uuid=0c5dc5c5-7e8d-4082-8690-ee2dc89330cc" ] }, { "id" : "ITEM-2", "itemData" : { "DOI" : "10.1007/978-1-61779-352-3_16", "ISSN" : "1940-6029", "PMID" : "21987258", "abstract" : "Transient gene expression (TGE) in mammalian cells has become a routine process for expressing recombinant proteins in cell lines such as human embryonic kidney 293 and Chinese hamster ovary cells. The rapidly increasing need for recombinant proteins requires further improvements in TGE technology. While a great deal of focus has been directed toward optimizing the secretion of antibodies and other naturally secreted targets, much less work has been done on ways to improve cytoplasmic expression in mammalian cells. The benefits to protein production in mammalian cells, particularly for eukaryotic proteins, should be very significant - glycosylation and other posttranslational modifications will likely be native or near-native, solubility and protein folding would likely improve overexpression in heterologous hosts, and expression of proteins in their proper intracellular compartments is much more likely to occur. Improvements in this area have been slow, however, due to limited development of the cell culture processes needed for low-cost, higher-throughput expression in mammalian cells, and the relatively low diversity of DNA vectors for protein production in these systems. Here, we describe how the use of recombinational cloning, coupled with improvements in transfection protocols which increase speed and lower cost, can be combined to make mammalian cells much more amenable for routine recombinant protein expression.", "author" : [ { "dropping-particle" : "", "family" : "Hopkins", "given" : "Ralph F", "non-dropping-particle" : "", "parse-names" : false, "suffix" : "" }, { "dropping-particle" : "", "family" : "Wall", "given" : "Vanessa E", "non-dropping-particle" : "", "parse-names" : false, "suffix" : "" }, { "dropping-particle" : "", "family" : "Esposito", "given" : "Dominic", "non-dropping-particle" : "", "parse-names" : false, "suffix" : "" } ], "container-title" : "Methods in molecular biology (Clifton, N.J.)", "id" : "ITEM-2", "issued" : { "date-parts" : [ [ "2012" ] ] }, "page" : "251-68", "title" : "Optimizing transient recombinant protein expression in mammalian cells.", "type" : "article-journal", "volume" : "801" }, "uris" : [ "http://www.mendeley.com/documents/?uuid=8c9e7534-c9cf-4353-a9f6-43bddf5bfe42" ] } ], "mendeley" : { "formattedCitation" : "&lt;sup&gt;26,27&lt;/sup&gt;", "plainTextFormattedCitation" : "26,27", "previouslyFormattedCitation" : "&lt;sup&gt;26,27&lt;/sup&gt;" }, "properties" : { "noteIndex" : 0 }, "schema" : "https://github.com/citation-style-language/schema/raw/master/csl-citation.json" }</w:instrText>
      </w:r>
      <w:r>
        <w:rPr>
          <w:rFonts w:asciiTheme="minorHAnsi" w:hAnsiTheme="minorHAnsi" w:cstheme="minorHAnsi"/>
        </w:rPr>
        <w:fldChar w:fldCharType="separate"/>
      </w:r>
      <w:r w:rsidR="00666EDF" w:rsidRPr="00666EDF">
        <w:rPr>
          <w:rFonts w:asciiTheme="minorHAnsi" w:hAnsiTheme="minorHAnsi" w:cstheme="minorHAnsi"/>
          <w:noProof/>
          <w:vertAlign w:val="superscript"/>
        </w:rPr>
        <w:t>26,27</w:t>
      </w:r>
      <w:r>
        <w:rPr>
          <w:rFonts w:asciiTheme="minorHAnsi" w:hAnsiTheme="minorHAnsi" w:cstheme="minorHAnsi"/>
        </w:rPr>
        <w:fldChar w:fldCharType="end"/>
      </w:r>
      <w:r>
        <w:rPr>
          <w:rFonts w:asciiTheme="minorHAnsi" w:hAnsiTheme="minorHAnsi" w:cstheme="minorHAnsi"/>
        </w:rPr>
        <w:t>.</w:t>
      </w:r>
    </w:p>
    <w:p w14:paraId="0156DEF9" w14:textId="77777777" w:rsidR="00B67C8C" w:rsidRPr="001B1519" w:rsidRDefault="00B67C8C" w:rsidP="001B1519">
      <w:pPr>
        <w:pStyle w:val="NormalWeb"/>
        <w:spacing w:before="0" w:beforeAutospacing="0" w:after="0" w:afterAutospacing="0"/>
        <w:rPr>
          <w:rFonts w:asciiTheme="minorHAnsi" w:hAnsiTheme="minorHAnsi" w:cstheme="minorHAnsi"/>
          <w:b/>
        </w:rPr>
      </w:pPr>
    </w:p>
    <w:p w14:paraId="3E79FCA8" w14:textId="6824CB02" w:rsidR="006305D7" w:rsidRPr="001B1519" w:rsidRDefault="006305D7"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7F5815FC" w14:textId="4CCC0B67" w:rsidR="004A71E4" w:rsidRDefault="007E0DF6" w:rsidP="001B1519">
      <w:pPr>
        <w:rPr>
          <w:rFonts w:asciiTheme="minorHAnsi" w:hAnsiTheme="minorHAnsi" w:cstheme="minorHAnsi"/>
          <w:b/>
          <w:color w:val="auto"/>
        </w:rPr>
      </w:pPr>
      <w:r>
        <w:rPr>
          <w:rFonts w:asciiTheme="minorHAnsi" w:hAnsiTheme="minorHAnsi" w:cstheme="minorHAnsi"/>
          <w:color w:val="auto"/>
        </w:rPr>
        <w:t xml:space="preserve">Construction </w:t>
      </w:r>
      <w:r w:rsidR="004370BE">
        <w:rPr>
          <w:rFonts w:asciiTheme="minorHAnsi" w:hAnsiTheme="minorHAnsi" w:cstheme="minorHAnsi"/>
          <w:color w:val="auto"/>
        </w:rPr>
        <w:t xml:space="preserve">and generation </w:t>
      </w:r>
      <w:r>
        <w:rPr>
          <w:rFonts w:asciiTheme="minorHAnsi" w:hAnsiTheme="minorHAnsi" w:cstheme="minorHAnsi"/>
          <w:color w:val="auto"/>
        </w:rPr>
        <w:t>of a chimeric protein</w:t>
      </w:r>
      <w:r w:rsidR="00B854C5">
        <w:rPr>
          <w:rFonts w:asciiTheme="minorHAnsi" w:hAnsiTheme="minorHAnsi" w:cstheme="minorHAnsi"/>
          <w:color w:val="auto"/>
        </w:rPr>
        <w:t xml:space="preserve"> (</w:t>
      </w:r>
      <w:r w:rsidR="00866C30" w:rsidRPr="00866C30">
        <w:rPr>
          <w:rFonts w:asciiTheme="minorHAnsi" w:hAnsiTheme="minorHAnsi" w:cstheme="minorHAnsi"/>
          <w:b/>
          <w:color w:val="auto"/>
        </w:rPr>
        <w:t xml:space="preserve">Figure </w:t>
      </w:r>
      <w:r w:rsidR="00866C30">
        <w:rPr>
          <w:rFonts w:asciiTheme="minorHAnsi" w:hAnsiTheme="minorHAnsi" w:cstheme="minorHAnsi"/>
          <w:b/>
          <w:color w:val="auto"/>
        </w:rPr>
        <w:t>1</w:t>
      </w:r>
      <w:r w:rsidR="00B854C5">
        <w:rPr>
          <w:rFonts w:asciiTheme="minorHAnsi" w:hAnsiTheme="minorHAnsi" w:cstheme="minorHAnsi"/>
          <w:color w:val="auto"/>
        </w:rPr>
        <w:t>)</w:t>
      </w:r>
      <w:r>
        <w:rPr>
          <w:rFonts w:asciiTheme="minorHAnsi" w:hAnsiTheme="minorHAnsi" w:cstheme="minorHAnsi"/>
          <w:color w:val="auto"/>
        </w:rPr>
        <w:t xml:space="preserve"> will be exemplified with two members of the interleukin-6 cytokine family, OSM and LIF, </w:t>
      </w:r>
      <w:r w:rsidR="00885880">
        <w:rPr>
          <w:rFonts w:asciiTheme="minorHAnsi" w:hAnsiTheme="minorHAnsi" w:cstheme="minorHAnsi"/>
          <w:color w:val="auto"/>
        </w:rPr>
        <w:t>which were the subject of</w:t>
      </w:r>
      <w:r>
        <w:rPr>
          <w:rFonts w:asciiTheme="minorHAnsi" w:hAnsiTheme="minorHAnsi" w:cstheme="minorHAnsi"/>
          <w:color w:val="auto"/>
        </w:rPr>
        <w:t xml:space="preserve"> a recent</w:t>
      </w:r>
      <w:r w:rsidR="00885880">
        <w:rPr>
          <w:rFonts w:asciiTheme="minorHAnsi" w:hAnsiTheme="minorHAnsi" w:cstheme="minorHAnsi"/>
          <w:color w:val="auto"/>
        </w:rPr>
        <w:t>ly published</w:t>
      </w:r>
      <w:r>
        <w:rPr>
          <w:rFonts w:asciiTheme="minorHAnsi" w:hAnsiTheme="minorHAnsi" w:cstheme="minorHAnsi"/>
          <w:color w:val="auto"/>
        </w:rPr>
        <w:t xml:space="preserve"> study</w:t>
      </w:r>
      <w:r>
        <w:rPr>
          <w:rFonts w:asciiTheme="minorHAnsi" w:hAnsiTheme="minorHAnsi" w:cstheme="minorHAnsi"/>
          <w:color w:val="auto"/>
        </w:rPr>
        <w:fldChar w:fldCharType="begin" w:fldLock="1"/>
      </w:r>
      <w:r w:rsidR="006F0436">
        <w:rPr>
          <w:rFonts w:asciiTheme="minorHAnsi" w:hAnsiTheme="minorHAnsi" w:cstheme="minorHAnsi"/>
          <w:color w:val="auto"/>
        </w:rPr>
        <w:instrText>ADDIN CSL_CITATION { "citationItems" : [ { "id" : "ITEM-1", "itemData" : { "DOI" : "10.1074/jbc.RA118.001920", "ISSN" : "1083-351X", "PMID" : "29511087", "abstract" : "Oncostatin M (OSM) and leukemia inhibitory factor (LIF) are closely related members of the interleukin-6 (IL-6) cytokine family. Both cytokines share a common origin and structure, and both interact through a specific region, termed binding site III, to activate a dimeric receptor complex formed by glycoprotein 130 (gp130) and LIF receptor (LIFR) in humans. However, only OSM activates the OSM receptor (OSMR)-gp130 complex. The molecular features that enable OSM to specifically activate the OSMR are currently unknown. To define specific sequence motifs within OSM that are critical for initiating signaling via OSMR, here we generated chimeric OSM-LIF cytokines and performed alanine-scanning experiments. Replacement of the OSM AB loop within OSM's binding site III with that of LIF abrogated OSMR activation, measured as STAT3 phosphorylation at Tyr-705, but did not compromise LIFR activation. Correspondingly, substitution of the AB loop and D-helix in LIF with their OSM counterparts was sufficient for OSMR activation. The alanine-scanning experiments revealed that residues Tyr-34, Gln-38, Gly-39, and Leu-45 (in the AB loop) and Pro-153 (in the D-helix) had specific roles in activating OSMR but not LIFR signaling, whereas Leu-40 and Cys-49 (in the AB loop), and Phe-160 and Lys-163 (in the D-helix) were required for activation of both receptors. Because most of the key amino acid residues identified here are conserved between LIF and OSM, we concluded that comparatively minor differences in a few amino acid residues within binding site III account for the differential biological effects of OSM and LIF.", "author" : [ { "dropping-particle" : "", "family" : "Adrian-Segarra", "given" : "Juan M", "non-dropping-particle" : "", "parse-names" : false, "suffix" : "" }, { "dropping-particle" : "", "family" : "Schindler", "given" : "Natalie", "non-dropping-particle" : "", "parse-names" : false, "suffix" : "" }, { "dropping-particle" : "", "family" : "Gajawada", "given" : "Praveen", "non-dropping-particle" : "", "parse-names" : false, "suffix" : "" }, { "dropping-particle" : "", "family" : "L\u00f6rchner", "given" : "Holger", "non-dropping-particle" : "", "parse-names" : false, "suffix" : "" }, { "dropping-particle" : "", "family" : "Braun", "given" : "Thomas", "non-dropping-particle" : "", "parse-names" : false, "suffix" : "" }, { "dropping-particle" : "", "family" : "P\u00f6ling", "given" : "Jochen", "non-dropping-particle" : "", "parse-names" : false, "suffix" : "" } ], "container-title" : "The Journal of biological chemistry", "id" : "ITEM-1", "issue" : "18", "issued" : { "date-parts" : [ [ "2018", "5", "4" ] ] }, "page" : "7017-7029", "title" : "The AB loop and D-helix in binding site III of human Oncostatin M (OSM) are required for OSM receptor activation.", "type" : "article-journal", "volume" : "293" }, "uris" : [ "http://www.mendeley.com/documents/?uuid=8d321090-0bae-4078-949c-cfd928061a2c" ] } ], "mendeley" : { "formattedCitation" : "&lt;sup&gt;6&lt;/sup&gt;", "plainTextFormattedCitation" : "6", "previouslyFormattedCitation" : "&lt;sup&gt;6&lt;/sup&gt;" }, "properties" : { "noteIndex" : 0 }, "schema" : "https://github.com/citation-style-language/schema/raw/master/csl-citation.json" }</w:instrText>
      </w:r>
      <w:r>
        <w:rPr>
          <w:rFonts w:asciiTheme="minorHAnsi" w:hAnsiTheme="minorHAnsi" w:cstheme="minorHAnsi"/>
          <w:color w:val="auto"/>
        </w:rPr>
        <w:fldChar w:fldCharType="separate"/>
      </w:r>
      <w:r w:rsidR="0027187C" w:rsidRPr="0027187C">
        <w:rPr>
          <w:rFonts w:asciiTheme="minorHAnsi" w:hAnsiTheme="minorHAnsi" w:cstheme="minorHAnsi"/>
          <w:noProof/>
          <w:color w:val="auto"/>
          <w:vertAlign w:val="superscript"/>
        </w:rPr>
        <w:t>6</w:t>
      </w:r>
      <w:r>
        <w:rPr>
          <w:rFonts w:asciiTheme="minorHAnsi" w:hAnsiTheme="minorHAnsi" w:cstheme="minorHAnsi"/>
          <w:color w:val="auto"/>
        </w:rPr>
        <w:fldChar w:fldCharType="end"/>
      </w:r>
      <w:r>
        <w:rPr>
          <w:rFonts w:asciiTheme="minorHAnsi" w:hAnsiTheme="minorHAnsi" w:cstheme="minorHAnsi"/>
          <w:color w:val="auto"/>
        </w:rPr>
        <w:t xml:space="preserve">. </w:t>
      </w:r>
      <w:r w:rsidR="00866C30" w:rsidRPr="00866C30">
        <w:rPr>
          <w:rFonts w:asciiTheme="minorHAnsi" w:hAnsiTheme="minorHAnsi" w:cstheme="minorHAnsi"/>
          <w:b/>
          <w:color w:val="auto"/>
        </w:rPr>
        <w:t xml:space="preserve">Figure </w:t>
      </w:r>
      <w:r w:rsidR="00866C30">
        <w:rPr>
          <w:rFonts w:asciiTheme="minorHAnsi" w:hAnsiTheme="minorHAnsi" w:cstheme="minorHAnsi"/>
          <w:b/>
          <w:color w:val="auto"/>
        </w:rPr>
        <w:t>2</w:t>
      </w:r>
      <w:r>
        <w:rPr>
          <w:rFonts w:asciiTheme="minorHAnsi" w:hAnsiTheme="minorHAnsi" w:cstheme="minorHAnsi"/>
          <w:color w:val="auto"/>
        </w:rPr>
        <w:t xml:space="preserve"> shows the thr</w:t>
      </w:r>
      <w:r w:rsidR="00F525C3">
        <w:rPr>
          <w:rFonts w:asciiTheme="minorHAnsi" w:hAnsiTheme="minorHAnsi" w:cstheme="minorHAnsi"/>
          <w:color w:val="auto"/>
        </w:rPr>
        <w:t>ee-dimensional structure of these</w:t>
      </w:r>
      <w:r>
        <w:rPr>
          <w:rFonts w:asciiTheme="minorHAnsi" w:hAnsiTheme="minorHAnsi" w:cstheme="minorHAnsi"/>
          <w:color w:val="auto"/>
        </w:rPr>
        <w:t xml:space="preserve"> proteins</w:t>
      </w:r>
      <w:r w:rsidR="004370BE">
        <w:rPr>
          <w:rFonts w:asciiTheme="minorHAnsi" w:hAnsiTheme="minorHAnsi" w:cstheme="minorHAnsi"/>
          <w:color w:val="auto"/>
        </w:rPr>
        <w:t>.</w:t>
      </w:r>
      <w:r>
        <w:rPr>
          <w:rFonts w:asciiTheme="minorHAnsi" w:hAnsiTheme="minorHAnsi" w:cstheme="minorHAnsi"/>
          <w:color w:val="auto"/>
        </w:rPr>
        <w:t xml:space="preserve"> </w:t>
      </w:r>
      <w:r w:rsidR="004370BE">
        <w:rPr>
          <w:rFonts w:asciiTheme="minorHAnsi" w:hAnsiTheme="minorHAnsi" w:cstheme="minorHAnsi"/>
          <w:color w:val="auto"/>
        </w:rPr>
        <w:t>B</w:t>
      </w:r>
      <w:r>
        <w:rPr>
          <w:rFonts w:asciiTheme="minorHAnsi" w:hAnsiTheme="minorHAnsi" w:cstheme="minorHAnsi"/>
          <w:color w:val="auto"/>
        </w:rPr>
        <w:t>oth</w:t>
      </w:r>
      <w:r w:rsidR="004370BE">
        <w:rPr>
          <w:rFonts w:asciiTheme="minorHAnsi" w:hAnsiTheme="minorHAnsi" w:cstheme="minorHAnsi"/>
          <w:color w:val="auto"/>
        </w:rPr>
        <w:t xml:space="preserve"> molecules</w:t>
      </w:r>
      <w:r>
        <w:rPr>
          <w:rFonts w:asciiTheme="minorHAnsi" w:hAnsiTheme="minorHAnsi" w:cstheme="minorHAnsi"/>
          <w:color w:val="auto"/>
        </w:rPr>
        <w:t xml:space="preserve"> adopt the characteristic secondary structure of class I cytokines, with four helices (termed A to D) packed in a bundle</w:t>
      </w:r>
      <w:r w:rsidR="00702293">
        <w:rPr>
          <w:rFonts w:asciiTheme="minorHAnsi" w:hAnsiTheme="minorHAnsi" w:cstheme="minorHAnsi"/>
          <w:color w:val="auto"/>
        </w:rPr>
        <w:t xml:space="preserve"> and joined by loops</w:t>
      </w:r>
      <w:r w:rsidR="00702293">
        <w:rPr>
          <w:rFonts w:asciiTheme="minorHAnsi" w:hAnsiTheme="minorHAnsi" w:cstheme="minorHAnsi"/>
          <w:color w:val="auto"/>
        </w:rPr>
        <w:fldChar w:fldCharType="begin" w:fldLock="1"/>
      </w:r>
      <w:r w:rsidR="00666EDF">
        <w:rPr>
          <w:rFonts w:asciiTheme="minorHAnsi" w:hAnsiTheme="minorHAnsi" w:cstheme="minorHAnsi"/>
          <w:color w:val="auto"/>
        </w:rPr>
        <w:instrText>ADDIN CSL_CITATION { "citationItems" : [ { "id" : "ITEM-1", "itemData" : { "DOI" : "10.1146/annurev.immunol.24.021605.090616", "ISSN" : "0732-0582", "PMID" : "18817510", "abstract" : "Recent structural information for complexes of cytokine receptor ectodomains bound to their ligands has significantly expanded our understanding of the macromolecular topology and ligand recognition mechanisms used by our three principal shared cytokine signaling receptors-gp130, gamma(c), and beta(c). The gp130 family receptors intricately coordinate three structurally unique cytokine-binding sites on their four-helix bundle cytokine ligands to assemble multimeric signaling complexes. These organizing principles serve as topological blueprints for the entire gp130 family of cytokines. Novel structures of gamma(c) and beta(c) complexes show us new twists, such as the use of a nonstandard sushi-type alpha receptors for IL-2 and IL-15 in assembling quaternary gamma(c) signaling complexes and an antiparallel interlocked dimer in the GM-CSF signaling complex with beta(c). Unlike gp130, which appears to recognize vastly different cytokine surfaces in chemically unique fashions for each ligand, the gamma(c)-dependent cytokines appear to seek out some semblance of a knobs-in-holes shape recognition code in order to engage gamma(c) in related fashions. We discuss the structural similarities and differences between these three shared cytokine receptors, as well as the implications for transmembrane signaling.", "author" : [ { "dropping-particle" : "", "family" : "Wang", "given" : "Xinquan", "non-dropping-particle" : "", "parse-names" : false, "suffix" : "" }, { "dropping-particle" : "", "family" : "Lupardus", "given" : "Patrick", "non-dropping-particle" : "", "parse-names" : false, "suffix" : "" }, { "dropping-particle" : "", "family" : "Laporte", "given" : "Sherry L", "non-dropping-particle" : "", "parse-names" : false, "suffix" : "" }, { "dropping-particle" : "", "family" : "Garcia", "given" : "K Christopher", "non-dropping-particle" : "", "parse-names" : false, "suffix" : "" } ], "container-title" : "Annual review of immunology", "id" : "ITEM-1", "issued" : { "date-parts" : [ [ "2009" ] ] }, "page" : "29-60", "title" : "Structural biology of shared cytokine receptors.", "type" : "article-journal", "volume" : "27" }, "uris" : [ "http://www.mendeley.com/documents/?uuid=3d7ac0ab-9668-492a-8599-a08cd9d9d883" ] } ], "mendeley" : { "formattedCitation" : "&lt;sup&gt;28&lt;/sup&gt;", "plainTextFormattedCitation" : "28", "previouslyFormattedCitation" : "&lt;sup&gt;28&lt;/sup&gt;" }, "properties" : { "noteIndex" : 0 }, "schema" : "https://github.com/citation-style-language/schema/raw/master/csl-citation.json" }</w:instrText>
      </w:r>
      <w:r w:rsidR="00702293">
        <w:rPr>
          <w:rFonts w:asciiTheme="minorHAnsi" w:hAnsiTheme="minorHAnsi" w:cstheme="minorHAnsi"/>
          <w:color w:val="auto"/>
        </w:rPr>
        <w:fldChar w:fldCharType="separate"/>
      </w:r>
      <w:r w:rsidR="00666EDF" w:rsidRPr="00666EDF">
        <w:rPr>
          <w:rFonts w:asciiTheme="minorHAnsi" w:hAnsiTheme="minorHAnsi" w:cstheme="minorHAnsi"/>
          <w:noProof/>
          <w:color w:val="auto"/>
          <w:vertAlign w:val="superscript"/>
        </w:rPr>
        <w:t>28</w:t>
      </w:r>
      <w:r w:rsidR="00702293">
        <w:rPr>
          <w:rFonts w:asciiTheme="minorHAnsi" w:hAnsiTheme="minorHAnsi" w:cstheme="minorHAnsi"/>
          <w:color w:val="auto"/>
        </w:rPr>
        <w:fldChar w:fldCharType="end"/>
      </w:r>
      <w:r>
        <w:rPr>
          <w:rFonts w:asciiTheme="minorHAnsi" w:hAnsiTheme="minorHAnsi" w:cstheme="minorHAnsi"/>
          <w:color w:val="auto"/>
        </w:rPr>
        <w:t>.</w:t>
      </w:r>
      <w:r w:rsidR="00702293">
        <w:rPr>
          <w:rFonts w:asciiTheme="minorHAnsi" w:hAnsiTheme="minorHAnsi" w:cstheme="minorHAnsi"/>
          <w:color w:val="auto"/>
        </w:rPr>
        <w:t xml:space="preserve"> The aligned amino acid structures of the human proteins can be seen in </w:t>
      </w:r>
      <w:r w:rsidR="00866C30" w:rsidRPr="00866C30">
        <w:rPr>
          <w:rFonts w:asciiTheme="minorHAnsi" w:hAnsiTheme="minorHAnsi" w:cstheme="minorHAnsi"/>
          <w:b/>
          <w:color w:val="auto"/>
        </w:rPr>
        <w:t xml:space="preserve">Figure </w:t>
      </w:r>
      <w:r w:rsidR="00866C30">
        <w:rPr>
          <w:rFonts w:asciiTheme="minorHAnsi" w:hAnsiTheme="minorHAnsi" w:cstheme="minorHAnsi"/>
          <w:b/>
          <w:color w:val="auto"/>
        </w:rPr>
        <w:t>3A</w:t>
      </w:r>
      <w:r w:rsidR="00702293">
        <w:rPr>
          <w:rFonts w:asciiTheme="minorHAnsi" w:hAnsiTheme="minorHAnsi" w:cstheme="minorHAnsi"/>
          <w:b/>
          <w:color w:val="auto"/>
        </w:rPr>
        <w:t>.</w:t>
      </w:r>
      <w:r w:rsidR="00702293">
        <w:rPr>
          <w:rFonts w:asciiTheme="minorHAnsi" w:hAnsiTheme="minorHAnsi" w:cstheme="minorHAnsi"/>
          <w:color w:val="auto"/>
        </w:rPr>
        <w:t xml:space="preserve"> In this example the BC loop region of OSM </w:t>
      </w:r>
      <w:r w:rsidR="004370BE">
        <w:rPr>
          <w:rFonts w:asciiTheme="minorHAnsi" w:hAnsiTheme="minorHAnsi" w:cstheme="minorHAnsi"/>
          <w:color w:val="auto"/>
        </w:rPr>
        <w:t>was</w:t>
      </w:r>
      <w:r w:rsidR="00702293">
        <w:rPr>
          <w:rFonts w:asciiTheme="minorHAnsi" w:hAnsiTheme="minorHAnsi" w:cstheme="minorHAnsi"/>
          <w:color w:val="auto"/>
        </w:rPr>
        <w:t xml:space="preserve"> exchanged by the corresponding LIF sequence to create an OSM-LIF chimera wit</w:t>
      </w:r>
      <w:r w:rsidR="00A17711">
        <w:rPr>
          <w:rFonts w:asciiTheme="minorHAnsi" w:hAnsiTheme="minorHAnsi" w:cstheme="minorHAnsi"/>
          <w:color w:val="auto"/>
        </w:rPr>
        <w:t>h the amino acid sequence</w:t>
      </w:r>
      <w:r w:rsidR="004370BE">
        <w:rPr>
          <w:rFonts w:asciiTheme="minorHAnsi" w:hAnsiTheme="minorHAnsi" w:cstheme="minorHAnsi"/>
          <w:color w:val="auto"/>
        </w:rPr>
        <w:t xml:space="preserve"> as shown</w:t>
      </w:r>
      <w:r w:rsidR="00A17711">
        <w:rPr>
          <w:rFonts w:asciiTheme="minorHAnsi" w:hAnsiTheme="minorHAnsi" w:cstheme="minorHAnsi"/>
          <w:color w:val="auto"/>
        </w:rPr>
        <w:t xml:space="preserve"> </w:t>
      </w:r>
      <w:r w:rsidR="00702293">
        <w:rPr>
          <w:rFonts w:asciiTheme="minorHAnsi" w:hAnsiTheme="minorHAnsi" w:cstheme="minorHAnsi"/>
          <w:color w:val="auto"/>
        </w:rPr>
        <w:t xml:space="preserve">in </w:t>
      </w:r>
      <w:r w:rsidR="00866C30" w:rsidRPr="00866C30">
        <w:rPr>
          <w:rFonts w:asciiTheme="minorHAnsi" w:hAnsiTheme="minorHAnsi" w:cstheme="minorHAnsi"/>
          <w:b/>
          <w:color w:val="auto"/>
        </w:rPr>
        <w:t xml:space="preserve">Figure </w:t>
      </w:r>
      <w:r w:rsidR="00866C30">
        <w:rPr>
          <w:rFonts w:asciiTheme="minorHAnsi" w:hAnsiTheme="minorHAnsi" w:cstheme="minorHAnsi"/>
          <w:b/>
          <w:color w:val="auto"/>
        </w:rPr>
        <w:t>3B</w:t>
      </w:r>
      <w:r w:rsidR="00702293">
        <w:rPr>
          <w:rFonts w:asciiTheme="minorHAnsi" w:hAnsiTheme="minorHAnsi" w:cstheme="minorHAnsi"/>
          <w:b/>
          <w:color w:val="auto"/>
        </w:rPr>
        <w:t>.</w:t>
      </w:r>
    </w:p>
    <w:p w14:paraId="0800794C" w14:textId="77777777" w:rsidR="00702293" w:rsidRDefault="00702293" w:rsidP="001B1519">
      <w:pPr>
        <w:rPr>
          <w:rFonts w:asciiTheme="minorHAnsi" w:hAnsiTheme="minorHAnsi" w:cstheme="minorHAnsi"/>
          <w:b/>
          <w:color w:val="auto"/>
        </w:rPr>
      </w:pPr>
    </w:p>
    <w:p w14:paraId="636D9078" w14:textId="0AB32EC9" w:rsidR="00540F30" w:rsidRDefault="004370BE" w:rsidP="001B1519">
      <w:pPr>
        <w:rPr>
          <w:rFonts w:asciiTheme="minorHAnsi" w:hAnsiTheme="minorHAnsi" w:cstheme="minorHAnsi"/>
          <w:color w:val="auto"/>
        </w:rPr>
      </w:pPr>
      <w:r>
        <w:rPr>
          <w:rFonts w:asciiTheme="minorHAnsi" w:hAnsiTheme="minorHAnsi" w:cstheme="minorHAnsi"/>
          <w:color w:val="auto"/>
        </w:rPr>
        <w:t>For this purpose</w:t>
      </w:r>
      <w:r w:rsidR="00091105">
        <w:rPr>
          <w:rFonts w:asciiTheme="minorHAnsi" w:hAnsiTheme="minorHAnsi" w:cstheme="minorHAnsi"/>
          <w:color w:val="auto"/>
        </w:rPr>
        <w:t>,</w:t>
      </w:r>
      <w:r w:rsidR="009120D2">
        <w:rPr>
          <w:rFonts w:asciiTheme="minorHAnsi" w:hAnsiTheme="minorHAnsi" w:cstheme="minorHAnsi"/>
          <w:color w:val="auto"/>
        </w:rPr>
        <w:t xml:space="preserve"> the </w:t>
      </w:r>
      <w:r w:rsidR="00A17711">
        <w:rPr>
          <w:rFonts w:asciiTheme="minorHAnsi" w:hAnsiTheme="minorHAnsi" w:cstheme="minorHAnsi"/>
          <w:color w:val="auto"/>
        </w:rPr>
        <w:t>DNA sequence of OSM and LIF were obtained</w:t>
      </w:r>
      <w:r w:rsidR="00091105">
        <w:rPr>
          <w:rFonts w:asciiTheme="minorHAnsi" w:hAnsiTheme="minorHAnsi" w:cstheme="minorHAnsi"/>
          <w:color w:val="auto"/>
        </w:rPr>
        <w:t xml:space="preserve"> and</w:t>
      </w:r>
      <w:r w:rsidR="00A17711">
        <w:rPr>
          <w:rFonts w:asciiTheme="minorHAnsi" w:hAnsiTheme="minorHAnsi" w:cstheme="minorHAnsi"/>
          <w:color w:val="auto"/>
        </w:rPr>
        <w:t xml:space="preserve"> the</w:t>
      </w:r>
      <w:r w:rsidR="009120D2">
        <w:rPr>
          <w:rFonts w:asciiTheme="minorHAnsi" w:hAnsiTheme="minorHAnsi" w:cstheme="minorHAnsi"/>
          <w:color w:val="auto"/>
        </w:rPr>
        <w:t xml:space="preserve"> encoding</w:t>
      </w:r>
      <w:r w:rsidR="00A17711">
        <w:rPr>
          <w:rFonts w:asciiTheme="minorHAnsi" w:hAnsiTheme="minorHAnsi" w:cstheme="minorHAnsi"/>
          <w:color w:val="auto"/>
        </w:rPr>
        <w:t xml:space="preserve"> amino acid region corresponding to the BC loop was identified</w:t>
      </w:r>
      <w:r w:rsidR="009120D2">
        <w:rPr>
          <w:rFonts w:asciiTheme="minorHAnsi" w:hAnsiTheme="minorHAnsi" w:cstheme="minorHAnsi"/>
          <w:color w:val="auto"/>
        </w:rPr>
        <w:t xml:space="preserve"> for both cytokines and</w:t>
      </w:r>
      <w:r>
        <w:rPr>
          <w:rFonts w:asciiTheme="minorHAnsi" w:hAnsiTheme="minorHAnsi" w:cstheme="minorHAnsi"/>
          <w:color w:val="auto"/>
        </w:rPr>
        <w:t xml:space="preserve"> </w:t>
      </w:r>
      <w:r w:rsidR="009120D2">
        <w:rPr>
          <w:rFonts w:asciiTheme="minorHAnsi" w:hAnsiTheme="minorHAnsi" w:cstheme="minorHAnsi"/>
          <w:color w:val="auto"/>
        </w:rPr>
        <w:t xml:space="preserve">replaced </w:t>
      </w:r>
      <w:r w:rsidR="00A17711">
        <w:rPr>
          <w:rFonts w:asciiTheme="minorHAnsi" w:hAnsiTheme="minorHAnsi" w:cstheme="minorHAnsi"/>
          <w:color w:val="auto"/>
        </w:rPr>
        <w:t>(</w:t>
      </w:r>
      <w:r w:rsidR="00866C30" w:rsidRPr="00866C30">
        <w:rPr>
          <w:rFonts w:asciiTheme="minorHAnsi" w:hAnsiTheme="minorHAnsi" w:cstheme="minorHAnsi"/>
          <w:b/>
          <w:color w:val="auto"/>
        </w:rPr>
        <w:t xml:space="preserve">Figure </w:t>
      </w:r>
      <w:r w:rsidR="00866C30">
        <w:rPr>
          <w:rFonts w:asciiTheme="minorHAnsi" w:hAnsiTheme="minorHAnsi" w:cstheme="minorHAnsi"/>
          <w:b/>
          <w:color w:val="auto"/>
        </w:rPr>
        <w:t>4</w:t>
      </w:r>
      <w:r w:rsidR="00540F30">
        <w:rPr>
          <w:rFonts w:asciiTheme="minorHAnsi" w:hAnsiTheme="minorHAnsi" w:cstheme="minorHAnsi"/>
          <w:color w:val="auto"/>
        </w:rPr>
        <w:t>)</w:t>
      </w:r>
      <w:r w:rsidR="009120D2">
        <w:rPr>
          <w:rFonts w:asciiTheme="minorHAnsi" w:hAnsiTheme="minorHAnsi" w:cstheme="minorHAnsi"/>
          <w:color w:val="auto"/>
        </w:rPr>
        <w:t>.</w:t>
      </w:r>
      <w:r w:rsidR="00540F30">
        <w:rPr>
          <w:rFonts w:asciiTheme="minorHAnsi" w:hAnsiTheme="minorHAnsi" w:cstheme="minorHAnsi"/>
          <w:color w:val="auto"/>
        </w:rPr>
        <w:t xml:space="preserve"> </w:t>
      </w:r>
      <w:r w:rsidR="009120D2">
        <w:rPr>
          <w:rFonts w:asciiTheme="minorHAnsi" w:hAnsiTheme="minorHAnsi" w:cstheme="minorHAnsi"/>
          <w:color w:val="auto"/>
        </w:rPr>
        <w:t xml:space="preserve">A </w:t>
      </w:r>
      <w:r w:rsidR="00540F30">
        <w:rPr>
          <w:rFonts w:asciiTheme="minorHAnsi" w:hAnsiTheme="minorHAnsi" w:cstheme="minorHAnsi"/>
          <w:color w:val="auto"/>
        </w:rPr>
        <w:t>6-</w:t>
      </w:r>
      <w:r w:rsidR="00910C77">
        <w:rPr>
          <w:rFonts w:asciiTheme="minorHAnsi" w:hAnsiTheme="minorHAnsi" w:cstheme="minorHAnsi"/>
          <w:color w:val="auto"/>
        </w:rPr>
        <w:t>histidine tag</w:t>
      </w:r>
      <w:r w:rsidR="009120D2">
        <w:rPr>
          <w:rFonts w:asciiTheme="minorHAnsi" w:hAnsiTheme="minorHAnsi" w:cstheme="minorHAnsi"/>
          <w:color w:val="auto"/>
        </w:rPr>
        <w:t xml:space="preserve"> was additionally incorporated</w:t>
      </w:r>
      <w:r>
        <w:rPr>
          <w:rFonts w:asciiTheme="minorHAnsi" w:hAnsiTheme="minorHAnsi" w:cstheme="minorHAnsi"/>
          <w:color w:val="auto"/>
        </w:rPr>
        <w:t xml:space="preserve"> in the C-terminus</w:t>
      </w:r>
      <w:r w:rsidR="00910C77">
        <w:rPr>
          <w:rFonts w:asciiTheme="minorHAnsi" w:hAnsiTheme="minorHAnsi" w:cstheme="minorHAnsi"/>
          <w:color w:val="auto"/>
        </w:rPr>
        <w:t xml:space="preserve"> </w:t>
      </w:r>
      <w:r w:rsidR="00540F30">
        <w:rPr>
          <w:rFonts w:asciiTheme="minorHAnsi" w:hAnsiTheme="minorHAnsi" w:cstheme="minorHAnsi"/>
          <w:color w:val="auto"/>
        </w:rPr>
        <w:t xml:space="preserve">to facilitate downstream protein </w:t>
      </w:r>
      <w:r w:rsidR="00540F30">
        <w:rPr>
          <w:rFonts w:asciiTheme="minorHAnsi" w:hAnsiTheme="minorHAnsi" w:cstheme="minorHAnsi"/>
          <w:color w:val="auto"/>
        </w:rPr>
        <w:lastRenderedPageBreak/>
        <w:t>purification.</w:t>
      </w:r>
      <w:r w:rsidR="00A17711">
        <w:rPr>
          <w:rFonts w:asciiTheme="minorHAnsi" w:hAnsiTheme="minorHAnsi" w:cstheme="minorHAnsi"/>
          <w:color w:val="auto"/>
        </w:rPr>
        <w:t xml:space="preserve"> </w:t>
      </w:r>
      <w:r>
        <w:rPr>
          <w:rFonts w:asciiTheme="minorHAnsi" w:hAnsiTheme="minorHAnsi" w:cstheme="minorHAnsi"/>
          <w:color w:val="auto"/>
        </w:rPr>
        <w:t>Next, a</w:t>
      </w:r>
      <w:r w:rsidR="00910C77">
        <w:rPr>
          <w:rFonts w:asciiTheme="minorHAnsi" w:hAnsiTheme="minorHAnsi" w:cstheme="minorHAnsi"/>
          <w:color w:val="auto"/>
        </w:rPr>
        <w:t xml:space="preserve"> suitable vector for mammalian expression (</w:t>
      </w:r>
      <w:proofErr w:type="spellStart"/>
      <w:r w:rsidR="00910C77">
        <w:rPr>
          <w:rFonts w:asciiTheme="minorHAnsi" w:hAnsiTheme="minorHAnsi" w:cstheme="minorHAnsi"/>
          <w:color w:val="auto"/>
        </w:rPr>
        <w:t>pCAGGS</w:t>
      </w:r>
      <w:proofErr w:type="spellEnd"/>
      <w:r w:rsidR="00910C77">
        <w:rPr>
          <w:rFonts w:asciiTheme="minorHAnsi" w:hAnsiTheme="minorHAnsi" w:cstheme="minorHAnsi"/>
          <w:color w:val="auto"/>
        </w:rPr>
        <w:t>) was chosen, and unique restriction sites within its multiple cloning site were selected (</w:t>
      </w:r>
      <w:proofErr w:type="spellStart"/>
      <w:r w:rsidR="00910C77">
        <w:rPr>
          <w:rFonts w:asciiTheme="minorHAnsi" w:hAnsiTheme="minorHAnsi" w:cstheme="minorHAnsi"/>
          <w:i/>
          <w:color w:val="auto"/>
        </w:rPr>
        <w:t>PacI</w:t>
      </w:r>
      <w:proofErr w:type="spellEnd"/>
      <w:r w:rsidR="00910C77">
        <w:rPr>
          <w:rFonts w:asciiTheme="minorHAnsi" w:hAnsiTheme="minorHAnsi" w:cstheme="minorHAnsi"/>
          <w:i/>
          <w:color w:val="auto"/>
        </w:rPr>
        <w:t xml:space="preserve"> </w:t>
      </w:r>
      <w:r w:rsidR="00910C77">
        <w:rPr>
          <w:rFonts w:asciiTheme="minorHAnsi" w:hAnsiTheme="minorHAnsi" w:cstheme="minorHAnsi"/>
          <w:color w:val="auto"/>
        </w:rPr>
        <w:t xml:space="preserve">and </w:t>
      </w:r>
      <w:proofErr w:type="spellStart"/>
      <w:r w:rsidR="00910C77">
        <w:rPr>
          <w:rFonts w:asciiTheme="minorHAnsi" w:hAnsiTheme="minorHAnsi" w:cstheme="minorHAnsi"/>
          <w:i/>
          <w:color w:val="auto"/>
        </w:rPr>
        <w:t>AscI</w:t>
      </w:r>
      <w:proofErr w:type="spellEnd"/>
      <w:r w:rsidR="00910C77">
        <w:rPr>
          <w:rFonts w:asciiTheme="minorHAnsi" w:hAnsiTheme="minorHAnsi" w:cstheme="minorHAnsi"/>
          <w:color w:val="auto"/>
        </w:rPr>
        <w:t xml:space="preserve">) after ensuring that they were not present in the </w:t>
      </w:r>
      <w:r w:rsidR="00EB2B93">
        <w:rPr>
          <w:rFonts w:asciiTheme="minorHAnsi" w:hAnsiTheme="minorHAnsi" w:cstheme="minorHAnsi"/>
          <w:color w:val="auto"/>
        </w:rPr>
        <w:t>chimeric</w:t>
      </w:r>
      <w:r w:rsidR="00910C77">
        <w:rPr>
          <w:rFonts w:asciiTheme="minorHAnsi" w:hAnsiTheme="minorHAnsi" w:cstheme="minorHAnsi"/>
          <w:color w:val="auto"/>
        </w:rPr>
        <w:t xml:space="preserve"> gene sequence</w:t>
      </w:r>
      <w:r w:rsidR="00EB2B93">
        <w:rPr>
          <w:rFonts w:asciiTheme="minorHAnsi" w:hAnsiTheme="minorHAnsi" w:cstheme="minorHAnsi"/>
          <w:color w:val="auto"/>
        </w:rPr>
        <w:t xml:space="preserve"> (see step 2.1.1.)</w:t>
      </w:r>
      <w:r w:rsidR="00910C77">
        <w:rPr>
          <w:rFonts w:asciiTheme="minorHAnsi" w:hAnsiTheme="minorHAnsi" w:cstheme="minorHAnsi"/>
          <w:color w:val="auto"/>
        </w:rPr>
        <w:t xml:space="preserve">. </w:t>
      </w:r>
    </w:p>
    <w:p w14:paraId="6D6A4350" w14:textId="77777777" w:rsidR="00540F30" w:rsidRDefault="00540F30" w:rsidP="001B1519">
      <w:pPr>
        <w:rPr>
          <w:rFonts w:asciiTheme="minorHAnsi" w:hAnsiTheme="minorHAnsi" w:cstheme="minorHAnsi"/>
          <w:color w:val="auto"/>
        </w:rPr>
      </w:pPr>
    </w:p>
    <w:p w14:paraId="1539FCCD" w14:textId="7E85D26A" w:rsidR="00702293" w:rsidRDefault="00910C77" w:rsidP="001B1519">
      <w:pPr>
        <w:rPr>
          <w:rFonts w:asciiTheme="minorHAnsi" w:hAnsiTheme="minorHAnsi" w:cstheme="minorHAnsi"/>
          <w:color w:val="auto"/>
        </w:rPr>
      </w:pPr>
      <w:r>
        <w:rPr>
          <w:rFonts w:asciiTheme="minorHAnsi" w:hAnsiTheme="minorHAnsi" w:cstheme="minorHAnsi"/>
          <w:color w:val="auto"/>
        </w:rPr>
        <w:t xml:space="preserve">Primers were designed as shown in </w:t>
      </w:r>
      <w:r w:rsidR="00866C30" w:rsidRPr="00866C30">
        <w:rPr>
          <w:rFonts w:asciiTheme="minorHAnsi" w:hAnsiTheme="minorHAnsi" w:cstheme="minorHAnsi"/>
          <w:b/>
          <w:color w:val="auto"/>
        </w:rPr>
        <w:t xml:space="preserve">Table </w:t>
      </w:r>
      <w:r w:rsidR="00866C30">
        <w:rPr>
          <w:rFonts w:asciiTheme="minorHAnsi" w:hAnsiTheme="minorHAnsi" w:cstheme="minorHAnsi"/>
          <w:b/>
          <w:color w:val="auto"/>
        </w:rPr>
        <w:t>4</w:t>
      </w:r>
      <w:r w:rsidR="004370BE">
        <w:rPr>
          <w:rFonts w:asciiTheme="minorHAnsi" w:hAnsiTheme="minorHAnsi" w:cstheme="minorHAnsi"/>
          <w:b/>
          <w:color w:val="auto"/>
        </w:rPr>
        <w:t>.</w:t>
      </w:r>
      <w:r>
        <w:rPr>
          <w:rFonts w:asciiTheme="minorHAnsi" w:hAnsiTheme="minorHAnsi" w:cstheme="minorHAnsi"/>
          <w:b/>
          <w:color w:val="auto"/>
        </w:rPr>
        <w:t xml:space="preserve"> </w:t>
      </w:r>
      <w:r w:rsidR="004370BE">
        <w:rPr>
          <w:rFonts w:asciiTheme="minorHAnsi" w:hAnsiTheme="minorHAnsi" w:cstheme="minorHAnsi"/>
          <w:color w:val="auto"/>
        </w:rPr>
        <w:t>T</w:t>
      </w:r>
      <w:r>
        <w:rPr>
          <w:rFonts w:asciiTheme="minorHAnsi" w:hAnsiTheme="minorHAnsi" w:cstheme="minorHAnsi"/>
          <w:color w:val="auto"/>
        </w:rPr>
        <w:t xml:space="preserve">he N-terminal </w:t>
      </w:r>
      <w:r w:rsidR="00540F30">
        <w:rPr>
          <w:rFonts w:asciiTheme="minorHAnsi" w:hAnsiTheme="minorHAnsi" w:cstheme="minorHAnsi"/>
          <w:color w:val="auto"/>
        </w:rPr>
        <w:t xml:space="preserve">forward </w:t>
      </w:r>
      <w:r>
        <w:rPr>
          <w:rFonts w:asciiTheme="minorHAnsi" w:hAnsiTheme="minorHAnsi" w:cstheme="minorHAnsi"/>
          <w:color w:val="auto"/>
        </w:rPr>
        <w:t>OSM primer include</w:t>
      </w:r>
      <w:r w:rsidR="004370BE">
        <w:rPr>
          <w:rFonts w:asciiTheme="minorHAnsi" w:hAnsiTheme="minorHAnsi" w:cstheme="minorHAnsi"/>
          <w:color w:val="auto"/>
        </w:rPr>
        <w:t>d</w:t>
      </w:r>
      <w:r>
        <w:rPr>
          <w:rFonts w:asciiTheme="minorHAnsi" w:hAnsiTheme="minorHAnsi" w:cstheme="minorHAnsi"/>
          <w:color w:val="auto"/>
        </w:rPr>
        <w:t xml:space="preserve"> a leading sequence of 9 base pairs, followed by the </w:t>
      </w:r>
      <w:proofErr w:type="spellStart"/>
      <w:r>
        <w:rPr>
          <w:rFonts w:asciiTheme="minorHAnsi" w:hAnsiTheme="minorHAnsi" w:cstheme="minorHAnsi"/>
          <w:i/>
          <w:color w:val="auto"/>
        </w:rPr>
        <w:t>PacI</w:t>
      </w:r>
      <w:proofErr w:type="spellEnd"/>
      <w:r>
        <w:rPr>
          <w:rFonts w:asciiTheme="minorHAnsi" w:hAnsiTheme="minorHAnsi" w:cstheme="minorHAnsi"/>
          <w:color w:val="auto"/>
        </w:rPr>
        <w:t xml:space="preserve"> restriction site</w:t>
      </w:r>
      <w:r w:rsidR="00BD0DB3">
        <w:rPr>
          <w:rFonts w:asciiTheme="minorHAnsi" w:hAnsiTheme="minorHAnsi" w:cstheme="minorHAnsi"/>
          <w:color w:val="auto"/>
        </w:rPr>
        <w:t>, a plasmid-specific spacer</w:t>
      </w:r>
      <w:r w:rsidR="00091105">
        <w:rPr>
          <w:rFonts w:asciiTheme="minorHAnsi" w:hAnsiTheme="minorHAnsi" w:cstheme="minorHAnsi"/>
          <w:color w:val="auto"/>
        </w:rPr>
        <w:t>,</w:t>
      </w:r>
      <w:r>
        <w:rPr>
          <w:rFonts w:asciiTheme="minorHAnsi" w:hAnsiTheme="minorHAnsi" w:cstheme="minorHAnsi"/>
          <w:color w:val="auto"/>
        </w:rPr>
        <w:t xml:space="preserve"> and t</w:t>
      </w:r>
      <w:r w:rsidR="00BD0DB3">
        <w:rPr>
          <w:rFonts w:asciiTheme="minorHAnsi" w:hAnsiTheme="minorHAnsi" w:cstheme="minorHAnsi"/>
          <w:color w:val="auto"/>
        </w:rPr>
        <w:t>he initial 27</w:t>
      </w:r>
      <w:r w:rsidR="00540F30">
        <w:rPr>
          <w:rFonts w:asciiTheme="minorHAnsi" w:hAnsiTheme="minorHAnsi" w:cstheme="minorHAnsi"/>
          <w:color w:val="auto"/>
        </w:rPr>
        <w:t xml:space="preserve"> base pairs of OSM. T</w:t>
      </w:r>
      <w:r>
        <w:rPr>
          <w:rFonts w:asciiTheme="minorHAnsi" w:hAnsiTheme="minorHAnsi" w:cstheme="minorHAnsi"/>
          <w:color w:val="auto"/>
        </w:rPr>
        <w:t>he C-terminal reverse primer incorporate</w:t>
      </w:r>
      <w:r w:rsidR="004370BE">
        <w:rPr>
          <w:rFonts w:asciiTheme="minorHAnsi" w:hAnsiTheme="minorHAnsi" w:cstheme="minorHAnsi"/>
          <w:color w:val="auto"/>
        </w:rPr>
        <w:t>d</w:t>
      </w:r>
      <w:r w:rsidR="009120D2">
        <w:rPr>
          <w:rFonts w:asciiTheme="minorHAnsi" w:hAnsiTheme="minorHAnsi" w:cstheme="minorHAnsi"/>
          <w:color w:val="auto"/>
        </w:rPr>
        <w:t xml:space="preserve"> the</w:t>
      </w:r>
      <w:r w:rsidR="00BD0DB3">
        <w:rPr>
          <w:rFonts w:asciiTheme="minorHAnsi" w:hAnsiTheme="minorHAnsi" w:cstheme="minorHAnsi"/>
          <w:color w:val="auto"/>
        </w:rPr>
        <w:t xml:space="preserve"> leading sequence followed by</w:t>
      </w:r>
      <w:r>
        <w:rPr>
          <w:rFonts w:asciiTheme="minorHAnsi" w:hAnsiTheme="minorHAnsi" w:cstheme="minorHAnsi"/>
          <w:color w:val="auto"/>
        </w:rPr>
        <w:t xml:space="preserve"> the </w:t>
      </w:r>
      <w:proofErr w:type="spellStart"/>
      <w:r>
        <w:rPr>
          <w:rFonts w:asciiTheme="minorHAnsi" w:hAnsiTheme="minorHAnsi" w:cstheme="minorHAnsi"/>
          <w:i/>
          <w:color w:val="auto"/>
        </w:rPr>
        <w:t>AscI</w:t>
      </w:r>
      <w:proofErr w:type="spellEnd"/>
      <w:r>
        <w:rPr>
          <w:rFonts w:asciiTheme="minorHAnsi" w:hAnsiTheme="minorHAnsi" w:cstheme="minorHAnsi"/>
          <w:color w:val="auto"/>
        </w:rPr>
        <w:t xml:space="preserve"> restriction </w:t>
      </w:r>
      <w:r w:rsidR="00540F30">
        <w:rPr>
          <w:rFonts w:asciiTheme="minorHAnsi" w:hAnsiTheme="minorHAnsi" w:cstheme="minorHAnsi"/>
          <w:color w:val="auto"/>
        </w:rPr>
        <w:t>site</w:t>
      </w:r>
      <w:r w:rsidR="004370BE">
        <w:rPr>
          <w:rFonts w:asciiTheme="minorHAnsi" w:hAnsiTheme="minorHAnsi" w:cstheme="minorHAnsi"/>
          <w:color w:val="auto"/>
        </w:rPr>
        <w:t>,</w:t>
      </w:r>
      <w:r w:rsidR="00BD0DB3">
        <w:rPr>
          <w:rFonts w:asciiTheme="minorHAnsi" w:hAnsiTheme="minorHAnsi" w:cstheme="minorHAnsi"/>
          <w:color w:val="auto"/>
        </w:rPr>
        <w:t xml:space="preserve"> a spacer</w:t>
      </w:r>
      <w:r w:rsidR="00091105">
        <w:rPr>
          <w:rFonts w:asciiTheme="minorHAnsi" w:hAnsiTheme="minorHAnsi" w:cstheme="minorHAnsi"/>
          <w:color w:val="auto"/>
        </w:rPr>
        <w:t>,</w:t>
      </w:r>
      <w:r w:rsidR="00540F30">
        <w:rPr>
          <w:rFonts w:asciiTheme="minorHAnsi" w:hAnsiTheme="minorHAnsi" w:cstheme="minorHAnsi"/>
          <w:color w:val="auto"/>
        </w:rPr>
        <w:t xml:space="preserve"> an</w:t>
      </w:r>
      <w:r w:rsidR="00BD0DB3">
        <w:rPr>
          <w:rFonts w:asciiTheme="minorHAnsi" w:hAnsiTheme="minorHAnsi" w:cstheme="minorHAnsi"/>
          <w:color w:val="auto"/>
        </w:rPr>
        <w:t>d the 27</w:t>
      </w:r>
      <w:r w:rsidR="00540F30">
        <w:rPr>
          <w:rFonts w:asciiTheme="minorHAnsi" w:hAnsiTheme="minorHAnsi" w:cstheme="minorHAnsi"/>
          <w:color w:val="auto"/>
        </w:rPr>
        <w:t xml:space="preserve"> last base pairs of the gene, which in this </w:t>
      </w:r>
      <w:proofErr w:type="gramStart"/>
      <w:r w:rsidR="00540F30">
        <w:rPr>
          <w:rFonts w:asciiTheme="minorHAnsi" w:hAnsiTheme="minorHAnsi" w:cstheme="minorHAnsi"/>
          <w:color w:val="auto"/>
        </w:rPr>
        <w:t>particular case</w:t>
      </w:r>
      <w:proofErr w:type="gramEnd"/>
      <w:r w:rsidR="00540F30">
        <w:rPr>
          <w:rFonts w:asciiTheme="minorHAnsi" w:hAnsiTheme="minorHAnsi" w:cstheme="minorHAnsi"/>
          <w:color w:val="auto"/>
        </w:rPr>
        <w:t xml:space="preserve"> correspond</w:t>
      </w:r>
      <w:r w:rsidR="004370BE">
        <w:rPr>
          <w:rFonts w:asciiTheme="minorHAnsi" w:hAnsiTheme="minorHAnsi" w:cstheme="minorHAnsi"/>
          <w:color w:val="auto"/>
        </w:rPr>
        <w:t>ed</w:t>
      </w:r>
      <w:r w:rsidR="00540F30">
        <w:rPr>
          <w:rFonts w:asciiTheme="minorHAnsi" w:hAnsiTheme="minorHAnsi" w:cstheme="minorHAnsi"/>
          <w:color w:val="auto"/>
        </w:rPr>
        <w:t xml:space="preserve"> to the C-terminal histidine tag. In addition, 30-base pair primers spanning the junction points of the BC loop were required in both forward and reverse orientations.</w:t>
      </w:r>
    </w:p>
    <w:p w14:paraId="20A544AF" w14:textId="77777777" w:rsidR="00540F30" w:rsidRDefault="00540F30" w:rsidP="001B1519">
      <w:pPr>
        <w:rPr>
          <w:rFonts w:asciiTheme="minorHAnsi" w:hAnsiTheme="minorHAnsi" w:cstheme="minorHAnsi"/>
          <w:color w:val="auto"/>
        </w:rPr>
      </w:pPr>
    </w:p>
    <w:p w14:paraId="7F48A159" w14:textId="2BF08F8D" w:rsidR="00540F30" w:rsidRDefault="00571A9C" w:rsidP="001B1519">
      <w:pPr>
        <w:rPr>
          <w:rFonts w:asciiTheme="minorHAnsi" w:hAnsiTheme="minorHAnsi" w:cstheme="minorHAnsi"/>
          <w:color w:val="auto"/>
        </w:rPr>
      </w:pPr>
      <w:r>
        <w:rPr>
          <w:rFonts w:asciiTheme="minorHAnsi" w:hAnsiTheme="minorHAnsi" w:cstheme="minorHAnsi"/>
          <w:color w:val="auto"/>
        </w:rPr>
        <w:t>The first PCR amplification step consisted of three separate reactions</w:t>
      </w:r>
      <w:r w:rsidR="004370BE">
        <w:rPr>
          <w:rFonts w:asciiTheme="minorHAnsi" w:hAnsiTheme="minorHAnsi" w:cstheme="minorHAnsi"/>
          <w:color w:val="auto"/>
        </w:rPr>
        <w:t>.</w:t>
      </w:r>
      <w:r>
        <w:rPr>
          <w:rFonts w:asciiTheme="minorHAnsi" w:hAnsiTheme="minorHAnsi" w:cstheme="minorHAnsi"/>
          <w:color w:val="auto"/>
        </w:rPr>
        <w:t xml:space="preserve"> </w:t>
      </w:r>
      <w:r w:rsidR="004370BE">
        <w:rPr>
          <w:rFonts w:asciiTheme="minorHAnsi" w:hAnsiTheme="minorHAnsi" w:cstheme="minorHAnsi"/>
          <w:color w:val="auto"/>
        </w:rPr>
        <w:t>T</w:t>
      </w:r>
      <w:r>
        <w:rPr>
          <w:rFonts w:asciiTheme="minorHAnsi" w:hAnsiTheme="minorHAnsi" w:cstheme="minorHAnsi"/>
          <w:color w:val="auto"/>
        </w:rPr>
        <w:t xml:space="preserve">he N-terminal </w:t>
      </w:r>
      <w:r w:rsidR="00B202F7">
        <w:rPr>
          <w:rFonts w:asciiTheme="minorHAnsi" w:hAnsiTheme="minorHAnsi" w:cstheme="minorHAnsi"/>
          <w:color w:val="auto"/>
        </w:rPr>
        <w:t>OSM fragment</w:t>
      </w:r>
      <w:r w:rsidR="004370BE">
        <w:rPr>
          <w:rFonts w:asciiTheme="minorHAnsi" w:hAnsiTheme="minorHAnsi" w:cstheme="minorHAnsi"/>
          <w:color w:val="auto"/>
        </w:rPr>
        <w:t>, which</w:t>
      </w:r>
      <w:r w:rsidR="00B202F7">
        <w:rPr>
          <w:rFonts w:asciiTheme="minorHAnsi" w:hAnsiTheme="minorHAnsi" w:cstheme="minorHAnsi"/>
          <w:color w:val="auto"/>
        </w:rPr>
        <w:t xml:space="preserve"> required</w:t>
      </w:r>
      <w:r w:rsidR="001D7B69">
        <w:rPr>
          <w:rFonts w:asciiTheme="minorHAnsi" w:hAnsiTheme="minorHAnsi" w:cstheme="minorHAnsi"/>
          <w:color w:val="auto"/>
        </w:rPr>
        <w:t xml:space="preserve"> N-terminal OSM forward</w:t>
      </w:r>
      <w:r w:rsidR="00B202F7">
        <w:rPr>
          <w:rFonts w:asciiTheme="minorHAnsi" w:hAnsiTheme="minorHAnsi" w:cstheme="minorHAnsi"/>
          <w:color w:val="auto"/>
        </w:rPr>
        <w:t xml:space="preserve"> and BC start reverse primers, </w:t>
      </w:r>
      <w:r w:rsidR="004370BE">
        <w:rPr>
          <w:rFonts w:asciiTheme="minorHAnsi" w:hAnsiTheme="minorHAnsi" w:cstheme="minorHAnsi"/>
          <w:color w:val="auto"/>
        </w:rPr>
        <w:t>used</w:t>
      </w:r>
      <w:r w:rsidR="00B202F7">
        <w:rPr>
          <w:rFonts w:asciiTheme="minorHAnsi" w:hAnsiTheme="minorHAnsi" w:cstheme="minorHAnsi"/>
          <w:color w:val="auto"/>
        </w:rPr>
        <w:t xml:space="preserve"> OSM as template. The LIF BC loop was obtained through BC start forward and BC end reverse primers using LIF as template. The C-terminal OSM fragment used BC end forward and C-terminal OSM </w:t>
      </w:r>
      <w:r w:rsidR="00B202F7" w:rsidRPr="008A1E9E">
        <w:rPr>
          <w:rFonts w:asciiTheme="minorHAnsi" w:hAnsiTheme="minorHAnsi" w:cstheme="minorHAnsi"/>
          <w:color w:val="auto"/>
        </w:rPr>
        <w:t>reverse primers, as well as OSM as template.</w:t>
      </w:r>
      <w:r w:rsidR="008A1E9E">
        <w:rPr>
          <w:rFonts w:asciiTheme="minorHAnsi" w:hAnsiTheme="minorHAnsi" w:cstheme="minorHAnsi"/>
          <w:color w:val="auto"/>
        </w:rPr>
        <w:t xml:space="preserve"> These three fragments, with </w:t>
      </w:r>
      <w:r w:rsidR="00B202F7" w:rsidRPr="008A1E9E">
        <w:rPr>
          <w:rFonts w:asciiTheme="minorHAnsi" w:hAnsiTheme="minorHAnsi" w:cstheme="minorHAnsi"/>
          <w:color w:val="auto"/>
        </w:rPr>
        <w:t>expected size</w:t>
      </w:r>
      <w:r w:rsidR="008A1E9E">
        <w:rPr>
          <w:rFonts w:asciiTheme="minorHAnsi" w:hAnsiTheme="minorHAnsi" w:cstheme="minorHAnsi"/>
          <w:color w:val="auto"/>
        </w:rPr>
        <w:t>s</w:t>
      </w:r>
      <w:r w:rsidR="00B202F7" w:rsidRPr="008A1E9E">
        <w:rPr>
          <w:rFonts w:asciiTheme="minorHAnsi" w:hAnsiTheme="minorHAnsi" w:cstheme="minorHAnsi"/>
          <w:color w:val="auto"/>
        </w:rPr>
        <w:t xml:space="preserve"> of </w:t>
      </w:r>
      <w:r w:rsidR="008A1E9E" w:rsidRPr="008A1E9E">
        <w:rPr>
          <w:rFonts w:asciiTheme="minorHAnsi" w:hAnsiTheme="minorHAnsi" w:cstheme="minorHAnsi"/>
          <w:color w:val="auto"/>
        </w:rPr>
        <w:t>385, 75 and 321</w:t>
      </w:r>
      <w:r w:rsidR="00B202F7" w:rsidRPr="008A1E9E">
        <w:rPr>
          <w:rFonts w:asciiTheme="minorHAnsi" w:hAnsiTheme="minorHAnsi" w:cstheme="minorHAnsi"/>
          <w:color w:val="auto"/>
        </w:rPr>
        <w:t xml:space="preserve"> base pairs</w:t>
      </w:r>
      <w:r w:rsidR="00B202F7">
        <w:rPr>
          <w:rFonts w:asciiTheme="minorHAnsi" w:hAnsiTheme="minorHAnsi" w:cstheme="minorHAnsi"/>
          <w:color w:val="auto"/>
        </w:rPr>
        <w:t xml:space="preserve"> respectively, can be seen in </w:t>
      </w:r>
      <w:r w:rsidR="00866C30" w:rsidRPr="00866C30">
        <w:rPr>
          <w:rFonts w:asciiTheme="minorHAnsi" w:hAnsiTheme="minorHAnsi" w:cstheme="minorHAnsi"/>
          <w:b/>
          <w:color w:val="auto"/>
        </w:rPr>
        <w:t xml:space="preserve">Figure </w:t>
      </w:r>
      <w:r w:rsidR="00866C30">
        <w:rPr>
          <w:rFonts w:asciiTheme="minorHAnsi" w:hAnsiTheme="minorHAnsi" w:cstheme="minorHAnsi"/>
          <w:b/>
          <w:color w:val="auto"/>
        </w:rPr>
        <w:t>5A</w:t>
      </w:r>
      <w:r w:rsidR="00B202F7">
        <w:rPr>
          <w:rFonts w:asciiTheme="minorHAnsi" w:hAnsiTheme="minorHAnsi" w:cstheme="minorHAnsi"/>
          <w:color w:val="auto"/>
        </w:rPr>
        <w:t xml:space="preserve"> after separation in a 1% agarose gel.</w:t>
      </w:r>
    </w:p>
    <w:p w14:paraId="72043A8C" w14:textId="77777777" w:rsidR="00B202F7" w:rsidRDefault="00B202F7" w:rsidP="001B1519">
      <w:pPr>
        <w:rPr>
          <w:rFonts w:asciiTheme="minorHAnsi" w:hAnsiTheme="minorHAnsi" w:cstheme="minorHAnsi"/>
          <w:color w:val="auto"/>
        </w:rPr>
      </w:pPr>
    </w:p>
    <w:p w14:paraId="274705F2" w14:textId="410DB5AD" w:rsidR="00B202F7" w:rsidRPr="001067A2" w:rsidRDefault="00B202F7" w:rsidP="001B1519">
      <w:pPr>
        <w:rPr>
          <w:rFonts w:asciiTheme="minorHAnsi" w:hAnsiTheme="minorHAnsi" w:cstheme="minorHAnsi"/>
          <w:color w:val="auto"/>
        </w:rPr>
      </w:pPr>
      <w:r>
        <w:rPr>
          <w:rFonts w:asciiTheme="minorHAnsi" w:hAnsiTheme="minorHAnsi" w:cstheme="minorHAnsi"/>
          <w:color w:val="auto"/>
        </w:rPr>
        <w:t>These purified fragments were</w:t>
      </w:r>
      <w:r w:rsidR="004370BE">
        <w:rPr>
          <w:rFonts w:asciiTheme="minorHAnsi" w:hAnsiTheme="minorHAnsi" w:cstheme="minorHAnsi"/>
          <w:color w:val="auto"/>
        </w:rPr>
        <w:t xml:space="preserve"> then</w:t>
      </w:r>
      <w:r>
        <w:rPr>
          <w:rFonts w:asciiTheme="minorHAnsi" w:hAnsiTheme="minorHAnsi" w:cstheme="minorHAnsi"/>
          <w:color w:val="auto"/>
        </w:rPr>
        <w:t xml:space="preserve"> used as a template in the second PCR reaction, along with N-terminal OSM forward and C-terminal OSM reverse primers. The result of this amplification, corresponding to the </w:t>
      </w:r>
      <w:r w:rsidR="001067A2">
        <w:rPr>
          <w:rFonts w:asciiTheme="minorHAnsi" w:hAnsiTheme="minorHAnsi" w:cstheme="minorHAnsi"/>
          <w:color w:val="auto"/>
        </w:rPr>
        <w:t>OSM-LIF BC loop gene sequence</w:t>
      </w:r>
      <w:r w:rsidR="00ED396D">
        <w:rPr>
          <w:rFonts w:asciiTheme="minorHAnsi" w:hAnsiTheme="minorHAnsi" w:cstheme="minorHAnsi"/>
          <w:color w:val="auto"/>
        </w:rPr>
        <w:t xml:space="preserve"> and</w:t>
      </w:r>
      <w:r w:rsidR="001067A2">
        <w:rPr>
          <w:rFonts w:asciiTheme="minorHAnsi" w:hAnsiTheme="minorHAnsi" w:cstheme="minorHAnsi"/>
          <w:color w:val="auto"/>
        </w:rPr>
        <w:t xml:space="preserve"> is shown in </w:t>
      </w:r>
      <w:r w:rsidR="00866C30" w:rsidRPr="00866C30">
        <w:rPr>
          <w:rFonts w:asciiTheme="minorHAnsi" w:hAnsiTheme="minorHAnsi" w:cstheme="minorHAnsi"/>
          <w:b/>
          <w:color w:val="auto"/>
        </w:rPr>
        <w:t xml:space="preserve">Figure </w:t>
      </w:r>
      <w:r w:rsidR="00866C30">
        <w:rPr>
          <w:rFonts w:asciiTheme="minorHAnsi" w:hAnsiTheme="minorHAnsi" w:cstheme="minorHAnsi"/>
          <w:b/>
          <w:color w:val="auto"/>
        </w:rPr>
        <w:t>5B</w:t>
      </w:r>
      <w:r w:rsidR="001067A2">
        <w:rPr>
          <w:rFonts w:asciiTheme="minorHAnsi" w:hAnsiTheme="minorHAnsi" w:cstheme="minorHAnsi"/>
          <w:b/>
          <w:color w:val="auto"/>
        </w:rPr>
        <w:t>.</w:t>
      </w:r>
      <w:r w:rsidR="001067A2">
        <w:rPr>
          <w:rFonts w:asciiTheme="minorHAnsi" w:hAnsiTheme="minorHAnsi" w:cstheme="minorHAnsi"/>
          <w:color w:val="auto"/>
        </w:rPr>
        <w:t xml:space="preserve"> This step was followed by purification, </w:t>
      </w:r>
      <w:r w:rsidR="008B1CD0">
        <w:rPr>
          <w:rFonts w:asciiTheme="minorHAnsi" w:hAnsiTheme="minorHAnsi" w:cstheme="minorHAnsi"/>
          <w:color w:val="auto"/>
        </w:rPr>
        <w:t xml:space="preserve">a 4-hour </w:t>
      </w:r>
      <w:r w:rsidR="001067A2">
        <w:rPr>
          <w:rFonts w:asciiTheme="minorHAnsi" w:hAnsiTheme="minorHAnsi" w:cstheme="minorHAnsi"/>
          <w:color w:val="auto"/>
        </w:rPr>
        <w:t>digestion of the gene fragment and the chosen plasmid, gel electrophoresis and purification,</w:t>
      </w:r>
      <w:r w:rsidR="008B1CD0">
        <w:rPr>
          <w:rFonts w:asciiTheme="minorHAnsi" w:hAnsiTheme="minorHAnsi" w:cstheme="minorHAnsi"/>
          <w:color w:val="auto"/>
        </w:rPr>
        <w:t xml:space="preserve"> overnight</w:t>
      </w:r>
      <w:r w:rsidR="001067A2">
        <w:rPr>
          <w:rFonts w:asciiTheme="minorHAnsi" w:hAnsiTheme="minorHAnsi" w:cstheme="minorHAnsi"/>
          <w:color w:val="auto"/>
        </w:rPr>
        <w:t xml:space="preserve"> ligation</w:t>
      </w:r>
      <w:r w:rsidR="008B1CD0">
        <w:rPr>
          <w:rFonts w:asciiTheme="minorHAnsi" w:hAnsiTheme="minorHAnsi" w:cstheme="minorHAnsi"/>
          <w:color w:val="auto"/>
        </w:rPr>
        <w:t xml:space="preserve"> at 16 </w:t>
      </w:r>
      <w:r w:rsidR="008A4160">
        <w:rPr>
          <w:rFonts w:asciiTheme="minorHAnsi" w:hAnsiTheme="minorHAnsi" w:cstheme="minorHAnsi"/>
          <w:color w:val="auto"/>
        </w:rPr>
        <w:t>°C</w:t>
      </w:r>
      <w:r w:rsidR="00091105">
        <w:rPr>
          <w:rFonts w:asciiTheme="minorHAnsi" w:hAnsiTheme="minorHAnsi" w:cstheme="minorHAnsi"/>
          <w:color w:val="auto"/>
        </w:rPr>
        <w:t>,</w:t>
      </w:r>
      <w:r w:rsidR="001067A2">
        <w:rPr>
          <w:rFonts w:asciiTheme="minorHAnsi" w:hAnsiTheme="minorHAnsi" w:cstheme="minorHAnsi"/>
          <w:color w:val="auto"/>
        </w:rPr>
        <w:t xml:space="preserve"> and transformation into </w:t>
      </w:r>
      <w:r w:rsidR="001067A2">
        <w:rPr>
          <w:rFonts w:asciiTheme="minorHAnsi" w:hAnsiTheme="minorHAnsi" w:cstheme="minorHAnsi"/>
          <w:i/>
          <w:color w:val="auto"/>
        </w:rPr>
        <w:t>E. coli</w:t>
      </w:r>
      <w:r w:rsidR="0028588D">
        <w:rPr>
          <w:rFonts w:asciiTheme="minorHAnsi" w:hAnsiTheme="minorHAnsi" w:cstheme="minorHAnsi"/>
          <w:color w:val="auto"/>
        </w:rPr>
        <w:t xml:space="preserve"> XL1-Blue</w:t>
      </w:r>
      <w:r w:rsidR="001067A2">
        <w:rPr>
          <w:rFonts w:asciiTheme="minorHAnsi" w:hAnsiTheme="minorHAnsi" w:cstheme="minorHAnsi"/>
          <w:color w:val="auto"/>
        </w:rPr>
        <w:t>. Individual plasmids were isolated and screened</w:t>
      </w:r>
      <w:r w:rsidR="00B14497">
        <w:rPr>
          <w:rFonts w:asciiTheme="minorHAnsi" w:hAnsiTheme="minorHAnsi" w:cstheme="minorHAnsi"/>
          <w:color w:val="auto"/>
        </w:rPr>
        <w:t xml:space="preserve"> by restriction enzyme digestion</w:t>
      </w:r>
      <w:r w:rsidR="001067A2">
        <w:rPr>
          <w:rFonts w:asciiTheme="minorHAnsi" w:hAnsiTheme="minorHAnsi" w:cstheme="minorHAnsi"/>
          <w:color w:val="auto"/>
        </w:rPr>
        <w:t xml:space="preserve"> for proper insertion of the </w:t>
      </w:r>
      <w:r w:rsidR="00B14497">
        <w:rPr>
          <w:rFonts w:asciiTheme="minorHAnsi" w:hAnsiTheme="minorHAnsi" w:cstheme="minorHAnsi"/>
          <w:color w:val="auto"/>
        </w:rPr>
        <w:t>DNA fragment</w:t>
      </w:r>
      <w:r w:rsidR="001067A2">
        <w:rPr>
          <w:rFonts w:asciiTheme="minorHAnsi" w:hAnsiTheme="minorHAnsi" w:cstheme="minorHAnsi"/>
          <w:color w:val="auto"/>
        </w:rPr>
        <w:t xml:space="preserve"> (</w:t>
      </w:r>
      <w:r w:rsidR="00866C30" w:rsidRPr="00866C30">
        <w:rPr>
          <w:rFonts w:asciiTheme="minorHAnsi" w:hAnsiTheme="minorHAnsi" w:cstheme="minorHAnsi"/>
          <w:b/>
          <w:color w:val="auto"/>
        </w:rPr>
        <w:t xml:space="preserve">Figure </w:t>
      </w:r>
      <w:r w:rsidR="00866C30">
        <w:rPr>
          <w:rFonts w:asciiTheme="minorHAnsi" w:hAnsiTheme="minorHAnsi" w:cstheme="minorHAnsi"/>
          <w:b/>
          <w:color w:val="auto"/>
        </w:rPr>
        <w:t>6</w:t>
      </w:r>
      <w:r w:rsidR="00B14497">
        <w:rPr>
          <w:rFonts w:asciiTheme="minorHAnsi" w:hAnsiTheme="minorHAnsi" w:cstheme="minorHAnsi"/>
          <w:color w:val="auto"/>
        </w:rPr>
        <w:t>). Finally,</w:t>
      </w:r>
      <w:r w:rsidR="001067A2">
        <w:rPr>
          <w:rFonts w:asciiTheme="minorHAnsi" w:hAnsiTheme="minorHAnsi" w:cstheme="minorHAnsi"/>
          <w:color w:val="auto"/>
        </w:rPr>
        <w:t xml:space="preserve"> positive hits were sent for sequencing to verify that the sequence corresponded to the intended OSM-LIF BC loop chimera</w:t>
      </w:r>
      <w:r w:rsidR="00885880">
        <w:rPr>
          <w:rFonts w:asciiTheme="minorHAnsi" w:hAnsiTheme="minorHAnsi" w:cstheme="minorHAnsi"/>
          <w:color w:val="auto"/>
        </w:rPr>
        <w:t xml:space="preserve"> before proceeding to protein expression, purification and testing in functional assays</w:t>
      </w:r>
      <w:r w:rsidR="00885880">
        <w:rPr>
          <w:rFonts w:asciiTheme="minorHAnsi" w:hAnsiTheme="minorHAnsi" w:cstheme="minorHAnsi"/>
          <w:color w:val="auto"/>
        </w:rPr>
        <w:fldChar w:fldCharType="begin" w:fldLock="1"/>
      </w:r>
      <w:r w:rsidR="006F0436">
        <w:rPr>
          <w:rFonts w:asciiTheme="minorHAnsi" w:hAnsiTheme="minorHAnsi" w:cstheme="minorHAnsi"/>
          <w:color w:val="auto"/>
        </w:rPr>
        <w:instrText>ADDIN CSL_CITATION { "citationItems" : [ { "id" : "ITEM-1", "itemData" : { "DOI" : "10.1074/jbc.RA118.001920", "ISSN" : "1083-351X", "PMID" : "29511087", "abstract" : "Oncostatin M (OSM) and leukemia inhibitory factor (LIF) are closely related members of the interleukin-6 (IL-6) cytokine family. Both cytokines share a common origin and structure, and both interact through a specific region, termed binding site III, to activate a dimeric receptor complex formed by glycoprotein 130 (gp130) and LIF receptor (LIFR) in humans. However, only OSM activates the OSM receptor (OSMR)-gp130 complex. The molecular features that enable OSM to specifically activate the OSMR are currently unknown. To define specific sequence motifs within OSM that are critical for initiating signaling via OSMR, here we generated chimeric OSM-LIF cytokines and performed alanine-scanning experiments. Replacement of the OSM AB loop within OSM's binding site III with that of LIF abrogated OSMR activation, measured as STAT3 phosphorylation at Tyr-705, but did not compromise LIFR activation. Correspondingly, substitution of the AB loop and D-helix in LIF with their OSM counterparts was sufficient for OSMR activation. The alanine-scanning experiments revealed that residues Tyr-34, Gln-38, Gly-39, and Leu-45 (in the AB loop) and Pro-153 (in the D-helix) had specific roles in activating OSMR but not LIFR signaling, whereas Leu-40 and Cys-49 (in the AB loop), and Phe-160 and Lys-163 (in the D-helix) were required for activation of both receptors. Because most of the key amino acid residues identified here are conserved between LIF and OSM, we concluded that comparatively minor differences in a few amino acid residues within binding site III account for the differential biological effects of OSM and LIF.", "author" : [ { "dropping-particle" : "", "family" : "Adrian-Segarra", "given" : "Juan M", "non-dropping-particle" : "", "parse-names" : false, "suffix" : "" }, { "dropping-particle" : "", "family" : "Schindler", "given" : "Natalie", "non-dropping-particle" : "", "parse-names" : false, "suffix" : "" }, { "dropping-particle" : "", "family" : "Gajawada", "given" : "Praveen", "non-dropping-particle" : "", "parse-names" : false, "suffix" : "" }, { "dropping-particle" : "", "family" : "L\u00f6rchner", "given" : "Holger", "non-dropping-particle" : "", "parse-names" : false, "suffix" : "" }, { "dropping-particle" : "", "family" : "Braun", "given" : "Thomas", "non-dropping-particle" : "", "parse-names" : false, "suffix" : "" }, { "dropping-particle" : "", "family" : "P\u00f6ling", "given" : "Jochen", "non-dropping-particle" : "", "parse-names" : false, "suffix" : "" } ], "container-title" : "The Journal of biological chemistry", "id" : "ITEM-1", "issue" : "18", "issued" : { "date-parts" : [ [ "2018", "5", "4" ] ] }, "page" : "7017-7029", "title" : "The AB loop and D-helix in binding site III of human Oncostatin M (OSM) are required for OSM receptor activation.", "type" : "article-journal", "volume" : "293" }, "uris" : [ "http://www.mendeley.com/documents/?uuid=8d321090-0bae-4078-949c-cfd928061a2c" ] } ], "mendeley" : { "formattedCitation" : "&lt;sup&gt;6&lt;/sup&gt;", "plainTextFormattedCitation" : "6", "previouslyFormattedCitation" : "&lt;sup&gt;6&lt;/sup&gt;" }, "properties" : { "noteIndex" : 0 }, "schema" : "https://github.com/citation-style-language/schema/raw/master/csl-citation.json" }</w:instrText>
      </w:r>
      <w:r w:rsidR="00885880">
        <w:rPr>
          <w:rFonts w:asciiTheme="minorHAnsi" w:hAnsiTheme="minorHAnsi" w:cstheme="minorHAnsi"/>
          <w:color w:val="auto"/>
        </w:rPr>
        <w:fldChar w:fldCharType="separate"/>
      </w:r>
      <w:r w:rsidR="0027187C" w:rsidRPr="0027187C">
        <w:rPr>
          <w:rFonts w:asciiTheme="minorHAnsi" w:hAnsiTheme="minorHAnsi" w:cstheme="minorHAnsi"/>
          <w:noProof/>
          <w:color w:val="auto"/>
          <w:vertAlign w:val="superscript"/>
        </w:rPr>
        <w:t>6</w:t>
      </w:r>
      <w:r w:rsidR="00885880">
        <w:rPr>
          <w:rFonts w:asciiTheme="minorHAnsi" w:hAnsiTheme="minorHAnsi" w:cstheme="minorHAnsi"/>
          <w:color w:val="auto"/>
        </w:rPr>
        <w:fldChar w:fldCharType="end"/>
      </w:r>
      <w:r w:rsidR="001067A2">
        <w:rPr>
          <w:rFonts w:asciiTheme="minorHAnsi" w:hAnsiTheme="minorHAnsi" w:cstheme="minorHAnsi"/>
          <w:color w:val="auto"/>
        </w:rPr>
        <w:t>.</w:t>
      </w:r>
    </w:p>
    <w:p w14:paraId="668D0A47" w14:textId="77777777" w:rsidR="007E0DF6" w:rsidRPr="001B1519" w:rsidRDefault="007E0DF6" w:rsidP="001B1519">
      <w:pPr>
        <w:rPr>
          <w:rFonts w:asciiTheme="minorHAnsi" w:hAnsiTheme="minorHAnsi" w:cstheme="minorHAnsi"/>
          <w:color w:val="808080" w:themeColor="background1" w:themeShade="80"/>
        </w:rPr>
      </w:pPr>
    </w:p>
    <w:p w14:paraId="3C9083F6" w14:textId="38379ABD" w:rsidR="00B32616" w:rsidRPr="001B1519" w:rsidRDefault="00866C30" w:rsidP="001B1519">
      <w:pPr>
        <w:rPr>
          <w:rFonts w:asciiTheme="minorHAnsi" w:hAnsiTheme="minorHAnsi" w:cstheme="minorHAnsi"/>
          <w:bCs/>
          <w:color w:val="808080"/>
        </w:rPr>
      </w:pPr>
      <w:r w:rsidRPr="00866C30">
        <w:rPr>
          <w:rFonts w:asciiTheme="minorHAnsi" w:hAnsiTheme="minorHAnsi" w:cstheme="minorHAnsi"/>
          <w:b/>
        </w:rPr>
        <w:t>FIGURE</w:t>
      </w:r>
      <w:r w:rsidR="00B32616" w:rsidRPr="001B1519">
        <w:rPr>
          <w:rFonts w:asciiTheme="minorHAnsi" w:hAnsiTheme="minorHAnsi" w:cstheme="minorHAnsi"/>
          <w:b/>
        </w:rPr>
        <w:t xml:space="preserve"> </w:t>
      </w:r>
      <w:r w:rsidR="0013621E">
        <w:rPr>
          <w:rFonts w:asciiTheme="minorHAnsi" w:hAnsiTheme="minorHAnsi" w:cstheme="minorHAnsi"/>
          <w:b/>
        </w:rPr>
        <w:t xml:space="preserve">AND TABLE </w:t>
      </w:r>
      <w:r w:rsidR="00B32616" w:rsidRPr="001B1519">
        <w:rPr>
          <w:rFonts w:asciiTheme="minorHAnsi" w:hAnsiTheme="minorHAnsi" w:cstheme="minorHAnsi"/>
          <w:b/>
        </w:rPr>
        <w:t>LEGENDS</w:t>
      </w:r>
    </w:p>
    <w:p w14:paraId="15FF2CC5" w14:textId="77777777" w:rsidR="00F525C3" w:rsidRDefault="00F525C3" w:rsidP="001B1519">
      <w:pPr>
        <w:rPr>
          <w:rFonts w:asciiTheme="minorHAnsi" w:hAnsiTheme="minorHAnsi" w:cstheme="minorHAnsi"/>
          <w:b/>
          <w:color w:val="auto"/>
        </w:rPr>
      </w:pPr>
    </w:p>
    <w:p w14:paraId="778F94E4" w14:textId="40E180FD" w:rsidR="00F75831" w:rsidRPr="00F75831" w:rsidRDefault="00866C30" w:rsidP="001B1519">
      <w:pPr>
        <w:rPr>
          <w:rFonts w:asciiTheme="minorHAnsi" w:hAnsiTheme="minorHAnsi" w:cstheme="minorHAnsi"/>
          <w:color w:val="auto"/>
        </w:rPr>
      </w:pPr>
      <w:r w:rsidRPr="00866C30">
        <w:rPr>
          <w:rFonts w:asciiTheme="minorHAnsi" w:hAnsiTheme="minorHAnsi" w:cstheme="minorHAnsi"/>
          <w:b/>
          <w:color w:val="auto"/>
        </w:rPr>
        <w:t xml:space="preserve">Figure </w:t>
      </w:r>
      <w:r>
        <w:rPr>
          <w:rFonts w:asciiTheme="minorHAnsi" w:hAnsiTheme="minorHAnsi" w:cstheme="minorHAnsi"/>
          <w:b/>
          <w:color w:val="auto"/>
        </w:rPr>
        <w:t>1</w:t>
      </w:r>
      <w:r w:rsidR="00F75831">
        <w:rPr>
          <w:rFonts w:asciiTheme="minorHAnsi" w:hAnsiTheme="minorHAnsi" w:cstheme="minorHAnsi"/>
          <w:b/>
          <w:color w:val="auto"/>
        </w:rPr>
        <w:t xml:space="preserve">: Schematic representation of </w:t>
      </w:r>
      <w:r w:rsidR="003502D8">
        <w:rPr>
          <w:rFonts w:asciiTheme="minorHAnsi" w:hAnsiTheme="minorHAnsi" w:cstheme="minorHAnsi"/>
          <w:b/>
          <w:color w:val="auto"/>
        </w:rPr>
        <w:t>chimeric protein generation</w:t>
      </w:r>
      <w:r w:rsidR="00F75831">
        <w:rPr>
          <w:rFonts w:asciiTheme="minorHAnsi" w:hAnsiTheme="minorHAnsi" w:cstheme="minorHAnsi"/>
          <w:b/>
          <w:color w:val="auto"/>
        </w:rPr>
        <w:t>.</w:t>
      </w:r>
      <w:r w:rsidR="005619E6">
        <w:rPr>
          <w:rFonts w:asciiTheme="minorHAnsi" w:hAnsiTheme="minorHAnsi" w:cstheme="minorHAnsi"/>
          <w:b/>
          <w:color w:val="auto"/>
        </w:rPr>
        <w:t xml:space="preserve"> (A)</w:t>
      </w:r>
      <w:r w:rsidR="005619E6">
        <w:rPr>
          <w:rFonts w:asciiTheme="minorHAnsi" w:hAnsiTheme="minorHAnsi" w:cstheme="minorHAnsi"/>
          <w:color w:val="auto"/>
        </w:rPr>
        <w:t xml:space="preserve"> Chimeric design process: after selection of the regions to be exchanged, the sequence of the desired chimera and the necessary primers are constructed by means o</w:t>
      </w:r>
      <w:r w:rsidR="00E55F13">
        <w:rPr>
          <w:rFonts w:asciiTheme="minorHAnsi" w:hAnsiTheme="minorHAnsi" w:cstheme="minorHAnsi"/>
          <w:color w:val="auto"/>
        </w:rPr>
        <w:t>f</w:t>
      </w:r>
      <w:r w:rsidR="005619E6">
        <w:rPr>
          <w:rFonts w:asciiTheme="minorHAnsi" w:hAnsiTheme="minorHAnsi" w:cstheme="minorHAnsi"/>
          <w:color w:val="auto"/>
        </w:rPr>
        <w:t xml:space="preserve"> DNA editing software. </w:t>
      </w:r>
      <w:r w:rsidR="005619E6">
        <w:rPr>
          <w:rFonts w:asciiTheme="minorHAnsi" w:hAnsiTheme="minorHAnsi" w:cstheme="minorHAnsi"/>
          <w:b/>
          <w:color w:val="auto"/>
        </w:rPr>
        <w:t>(B)</w:t>
      </w:r>
      <w:r w:rsidR="005619E6">
        <w:rPr>
          <w:rFonts w:asciiTheme="minorHAnsi" w:hAnsiTheme="minorHAnsi" w:cstheme="minorHAnsi"/>
          <w:color w:val="auto"/>
        </w:rPr>
        <w:t xml:space="preserve"> </w:t>
      </w:r>
      <w:r w:rsidR="00F75831">
        <w:rPr>
          <w:rFonts w:asciiTheme="minorHAnsi" w:hAnsiTheme="minorHAnsi" w:cstheme="minorHAnsi"/>
          <w:color w:val="auto"/>
        </w:rPr>
        <w:t>The key steps in the generation of chimeric proteins are depicted. Two steps of PCR amplification produce a chimeric gene sequence, which is then digested with the appropriate restriction enzymes and ligated into an expression vector.</w:t>
      </w:r>
    </w:p>
    <w:p w14:paraId="36CD284B" w14:textId="77777777" w:rsidR="00F75831" w:rsidRDefault="00F75831" w:rsidP="001B1519">
      <w:pPr>
        <w:rPr>
          <w:rFonts w:asciiTheme="minorHAnsi" w:hAnsiTheme="minorHAnsi" w:cstheme="minorHAnsi"/>
          <w:b/>
          <w:color w:val="auto"/>
        </w:rPr>
      </w:pPr>
    </w:p>
    <w:p w14:paraId="67362525" w14:textId="091AD746" w:rsidR="00B97F39" w:rsidRPr="00F525C3" w:rsidRDefault="00866C30" w:rsidP="008B6896">
      <w:pPr>
        <w:rPr>
          <w:rFonts w:asciiTheme="minorHAnsi" w:hAnsiTheme="minorHAnsi" w:cstheme="minorHAnsi"/>
          <w:color w:val="auto"/>
          <w:shd w:val="clear" w:color="auto" w:fill="FFFFFF"/>
        </w:rPr>
      </w:pPr>
      <w:r w:rsidRPr="00866C30">
        <w:rPr>
          <w:rFonts w:asciiTheme="minorHAnsi" w:hAnsiTheme="minorHAnsi" w:cstheme="minorHAnsi"/>
          <w:b/>
          <w:color w:val="auto"/>
        </w:rPr>
        <w:t xml:space="preserve">Figure </w:t>
      </w:r>
      <w:r>
        <w:rPr>
          <w:rFonts w:asciiTheme="minorHAnsi" w:hAnsiTheme="minorHAnsi" w:cstheme="minorHAnsi"/>
          <w:b/>
          <w:color w:val="auto"/>
        </w:rPr>
        <w:t>2</w:t>
      </w:r>
      <w:r w:rsidR="00F525C3" w:rsidRPr="00F525C3">
        <w:rPr>
          <w:rFonts w:asciiTheme="minorHAnsi" w:hAnsiTheme="minorHAnsi" w:cstheme="minorHAnsi"/>
          <w:b/>
          <w:color w:val="auto"/>
        </w:rPr>
        <w:t>:</w:t>
      </w:r>
      <w:r w:rsidR="00F525C3" w:rsidRPr="00F525C3">
        <w:rPr>
          <w:rFonts w:asciiTheme="minorHAnsi" w:hAnsiTheme="minorHAnsi" w:cstheme="minorHAnsi"/>
          <w:color w:val="auto"/>
        </w:rPr>
        <w:t xml:space="preserve"> </w:t>
      </w:r>
      <w:r w:rsidR="00F525C3">
        <w:rPr>
          <w:rStyle w:val="Strong"/>
          <w:rFonts w:asciiTheme="minorHAnsi" w:hAnsiTheme="minorHAnsi" w:cstheme="minorHAnsi"/>
          <w:color w:val="auto"/>
          <w:shd w:val="clear" w:color="auto" w:fill="FFFFFF"/>
        </w:rPr>
        <w:t>Structural similarities between OSM and LIF.</w:t>
      </w:r>
      <w:r w:rsidR="00F525C3" w:rsidRPr="00F525C3">
        <w:rPr>
          <w:rFonts w:asciiTheme="minorHAnsi" w:hAnsiTheme="minorHAnsi" w:cstheme="minorHAnsi"/>
          <w:color w:val="auto"/>
        </w:rPr>
        <w:t xml:space="preserve"> </w:t>
      </w:r>
      <w:r w:rsidR="00F525C3" w:rsidRPr="00F525C3">
        <w:rPr>
          <w:rFonts w:asciiTheme="minorHAnsi" w:hAnsiTheme="minorHAnsi" w:cstheme="minorHAnsi"/>
          <w:color w:val="auto"/>
          <w:shd w:val="clear" w:color="auto" w:fill="FFFFFF"/>
        </w:rPr>
        <w:t>Representation of the crystal structures of OSM</w:t>
      </w:r>
      <w:r w:rsidR="006F0436">
        <w:rPr>
          <w:rFonts w:asciiTheme="minorHAnsi" w:hAnsiTheme="minorHAnsi" w:cstheme="minorHAnsi"/>
          <w:color w:val="auto"/>
          <w:shd w:val="clear" w:color="auto" w:fill="FFFFFF"/>
        </w:rPr>
        <w:fldChar w:fldCharType="begin" w:fldLock="1"/>
      </w:r>
      <w:r w:rsidR="00666EDF">
        <w:rPr>
          <w:rFonts w:asciiTheme="minorHAnsi" w:hAnsiTheme="minorHAnsi" w:cstheme="minorHAnsi"/>
          <w:color w:val="auto"/>
          <w:shd w:val="clear" w:color="auto" w:fill="FFFFFF"/>
        </w:rPr>
        <w:instrText>ADDIN CSL_CITATION { "citationItems" : [ { "id" : "ITEM-1", "itemData" : { "ISBN" : "0969-2126 (Print)", "ISSN" : "0969-2126", "PMID" : "10997905", "abstract" : "BACKGROUND: The cytokine oncostatin M (OSM) inhibits growth of certain tumour-derived cells, induces proliferation in other cell types (e.g. haemangioblasts) and is a mediator of inflammatory responses. Its mechanism of action is via specific binding to gp130 and either the leukaemia inhibitory factor receptor (LIFR) or oncostatin M receptor (OSMR) systems at the cell surface to form an active signalling complex. RESULTS: We report here the crystal structure of human oncostatin M (hOSM) along with mutagenesis data which map the receptor-binding epitopes of the molecule. The structure was determined to a resolution of 2.2 A and conforms to the haematopoietin cytokine up-up-down-down four-helix bundle topology. The site 2 epitope, responsible for gp130 binding, is centred around Gly120 which forms a 'dimple' on the surface of the molecule located on helices A and C. The site 3 motif, responsible for LIFR and OSMR binding, consists of a protruding Phe160/Lys163 pair located at the start of helix D. CONCLUSIONS: The data presented allow functional dissection of the receptor-binding interfaces to atomic resolution. Modelling suggests that the gp130 residue Phe169 packs into the site 2 dimple in an analogous fashion to structurally equivalent residues at the growth hormone-growth hormone receptor interface, implying that certain key features may underlie recognition across the whole cytokine/receptor superfamily. Conversely, detailed comparison of the available structures suggests that variations on a common theme dictate the specificity of receptor-ligand interactions within the gp130 family of cytokines.", "author" : [ { "dropping-particle" : "", "family" : "Deller", "given" : "M C", "non-dropping-particle" : "", "parse-names" : false, "suffix" : "" }, { "dropping-particle" : "", "family" : "Hudson", "given" : "K R", "non-dropping-particle" : "", "parse-names" : false, "suffix" : "" }, { "dropping-particle" : "", "family" : "Ikemizu", "given" : "S", "non-dropping-particle" : "", "parse-names" : false, "suffix" : "" }, { "dropping-particle" : "", "family" : "Bravo", "given" : "J", "non-dropping-particle" : "", "parse-names" : false, "suffix" : "" }, { "dropping-particle" : "", "family" : "Jones", "given" : "E Y", "non-dropping-particle" : "", "parse-names" : false, "suffix" : "" }, { "dropping-particle" : "", "family" : "Heath", "given" : "J K", "non-dropping-particle" : "", "parse-names" : false, "suffix" : "" } ], "container-title" : "Structure", "id" : "ITEM-1", "issued" : { "date-parts" : [ [ "2000" ] ] }, "page" : "863-74", "title" : "Crystal structure and functional dissection of the cytostatic cytokine oncostatin M.", "type" : "article-journal", "volume" : "8" }, "uris" : [ "http://www.mendeley.com/documents/?uuid=d8353fc0-e20e-4609-b25d-7003f51a554c" ] } ], "mendeley" : { "formattedCitation" : "&lt;sup&gt;29&lt;/sup&gt;", "plainTextFormattedCitation" : "29", "previouslyFormattedCitation" : "&lt;sup&gt;29&lt;/sup&gt;" }, "properties" : { "noteIndex" : 0 }, "schema" : "https://github.com/citation-style-language/schema/raw/master/csl-citation.json" }</w:instrText>
      </w:r>
      <w:r w:rsidR="006F0436">
        <w:rPr>
          <w:rFonts w:asciiTheme="minorHAnsi" w:hAnsiTheme="minorHAnsi" w:cstheme="minorHAnsi"/>
          <w:color w:val="auto"/>
          <w:shd w:val="clear" w:color="auto" w:fill="FFFFFF"/>
        </w:rPr>
        <w:fldChar w:fldCharType="separate"/>
      </w:r>
      <w:r w:rsidR="00666EDF" w:rsidRPr="00666EDF">
        <w:rPr>
          <w:rFonts w:asciiTheme="minorHAnsi" w:hAnsiTheme="minorHAnsi" w:cstheme="minorHAnsi"/>
          <w:noProof/>
          <w:color w:val="auto"/>
          <w:shd w:val="clear" w:color="auto" w:fill="FFFFFF"/>
          <w:vertAlign w:val="superscript"/>
        </w:rPr>
        <w:t>29</w:t>
      </w:r>
      <w:r w:rsidR="006F0436">
        <w:rPr>
          <w:rFonts w:asciiTheme="minorHAnsi" w:hAnsiTheme="minorHAnsi" w:cstheme="minorHAnsi"/>
          <w:color w:val="auto"/>
          <w:shd w:val="clear" w:color="auto" w:fill="FFFFFF"/>
        </w:rPr>
        <w:fldChar w:fldCharType="end"/>
      </w:r>
      <w:r w:rsidR="00F525C3" w:rsidRPr="00F525C3">
        <w:rPr>
          <w:rFonts w:asciiTheme="minorHAnsi" w:hAnsiTheme="minorHAnsi" w:cstheme="minorHAnsi"/>
          <w:color w:val="auto"/>
          <w:shd w:val="clear" w:color="auto" w:fill="FFFFFF"/>
        </w:rPr>
        <w:t xml:space="preserve"> (PDB: 1EVS</w:t>
      </w:r>
      <w:r w:rsidR="006F0436">
        <w:rPr>
          <w:rFonts w:asciiTheme="minorHAnsi" w:hAnsiTheme="minorHAnsi" w:cstheme="minorHAnsi"/>
          <w:color w:val="auto"/>
          <w:shd w:val="clear" w:color="auto" w:fill="FFFFFF"/>
        </w:rPr>
        <w:t xml:space="preserve">) </w:t>
      </w:r>
      <w:r w:rsidR="00F525C3" w:rsidRPr="00F525C3">
        <w:rPr>
          <w:rFonts w:asciiTheme="minorHAnsi" w:hAnsiTheme="minorHAnsi" w:cstheme="minorHAnsi"/>
          <w:color w:val="auto"/>
          <w:shd w:val="clear" w:color="auto" w:fill="FFFFFF"/>
        </w:rPr>
        <w:t>and LIF</w:t>
      </w:r>
      <w:r w:rsidR="006F0436">
        <w:rPr>
          <w:rFonts w:asciiTheme="minorHAnsi" w:hAnsiTheme="minorHAnsi" w:cstheme="minorHAnsi"/>
          <w:color w:val="auto"/>
          <w:shd w:val="clear" w:color="auto" w:fill="FFFFFF"/>
        </w:rPr>
        <w:fldChar w:fldCharType="begin" w:fldLock="1"/>
      </w:r>
      <w:r w:rsidR="00666EDF">
        <w:rPr>
          <w:rFonts w:asciiTheme="minorHAnsi" w:hAnsiTheme="minorHAnsi" w:cstheme="minorHAnsi"/>
          <w:color w:val="auto"/>
          <w:shd w:val="clear" w:color="auto" w:fill="FFFFFF"/>
        </w:rPr>
        <w:instrText>ADDIN CSL_CITATION { "citationItems" : [ { "id" : "ITEM-1", "itemData" : { "DOI" : "10.1073/pnas.0705577104", "ISSN" : "0027-8424", "PMID" : "17652170", "abstract" : "Leukemia inhibitory factor (LIF) receptor is a cell surface receptor that mediates the actions of LIF and other IL-6 type cytokines through the formation of high-affinity signaling complexes with gp130. Here we present the crystal structure of a complex of mouse LIF receptor with human LIF at 4.0 A resolution. The structure is, to date, the largest cytokine receptor fragment determined by x-ray crystallography. The binding of LIF to its receptor via the central Ig-like domain is unlike other cytokine receptor complexes that bind ligand predominantly through their cytokine-binding modules. This structure, in combination with previous crystallographic studies, also provides a structural template to understand the formation and orientation of the high-affinity signaling complex between LIF, LIF receptor, and gp130.", "author" : [ { "dropping-particle" : "", "family" : "Huyton", "given" : "Trevor", "non-dropping-particle" : "", "parse-names" : false, "suffix" : "" }, { "dropping-particle" : "", "family" : "Zhang", "given" : "Jian-Guo", "non-dropping-particle" : "", "parse-names" : false, "suffix" : "" }, { "dropping-particle" : "", "family" : "Luo", "given" : "Cindy S", "non-dropping-particle" : "", "parse-names" : false, "suffix" : "" }, { "dropping-particle" : "", "family" : "Lou", "given" : "Mei-Zhen", "non-dropping-particle" : "", "parse-names" : false, "suffix" : "" }, { "dropping-particle" : "", "family" : "Hilton", "given" : "Douglas J", "non-dropping-particle" : "", "parse-names" : false, "suffix" : "" }, { "dropping-particle" : "", "family" : "Nicola", "given" : "Nicos A", "non-dropping-particle" : "", "parse-names" : false, "suffix" : "" }, { "dropping-particle" : "", "family" : "Garrett", "given" : "Thomas P J", "non-dropping-particle" : "", "parse-names" : false, "suffix" : "" } ], "container-title" : "Proceedings of the National Academy of Sciences of the United States of America", "id" : "ITEM-1", "issue" : "31", "issued" : { "date-parts" : [ [ "2007", "7", "31" ] ] }, "page" : "12737-42", "title" : "An unusual cytokine:Ig-domain interaction revealed in the crystal structure of leukemia inhibitory factor (LIF) in complex with the LIF receptor.", "type" : "article-journal", "volume" : "104" }, "uris" : [ "http://www.mendeley.com/documents/?uuid=139f1323-551e-4586-8f77-730b3d0ba315" ] } ], "mendeley" : { "formattedCitation" : "&lt;sup&gt;30&lt;/sup&gt;", "plainTextFormattedCitation" : "30", "previouslyFormattedCitation" : "&lt;sup&gt;30&lt;/sup&gt;" }, "properties" : { "noteIndex" : 0 }, "schema" : "https://github.com/citation-style-language/schema/raw/master/csl-citation.json" }</w:instrText>
      </w:r>
      <w:r w:rsidR="006F0436">
        <w:rPr>
          <w:rFonts w:asciiTheme="minorHAnsi" w:hAnsiTheme="minorHAnsi" w:cstheme="minorHAnsi"/>
          <w:color w:val="auto"/>
          <w:shd w:val="clear" w:color="auto" w:fill="FFFFFF"/>
        </w:rPr>
        <w:fldChar w:fldCharType="separate"/>
      </w:r>
      <w:r w:rsidR="00666EDF" w:rsidRPr="00666EDF">
        <w:rPr>
          <w:rFonts w:asciiTheme="minorHAnsi" w:hAnsiTheme="minorHAnsi" w:cstheme="minorHAnsi"/>
          <w:noProof/>
          <w:color w:val="auto"/>
          <w:shd w:val="clear" w:color="auto" w:fill="FFFFFF"/>
          <w:vertAlign w:val="superscript"/>
        </w:rPr>
        <w:t>30</w:t>
      </w:r>
      <w:r w:rsidR="006F0436">
        <w:rPr>
          <w:rFonts w:asciiTheme="minorHAnsi" w:hAnsiTheme="minorHAnsi" w:cstheme="minorHAnsi"/>
          <w:color w:val="auto"/>
          <w:shd w:val="clear" w:color="auto" w:fill="FFFFFF"/>
        </w:rPr>
        <w:fldChar w:fldCharType="end"/>
      </w:r>
      <w:r w:rsidR="00F525C3" w:rsidRPr="00F525C3">
        <w:rPr>
          <w:rFonts w:asciiTheme="minorHAnsi" w:hAnsiTheme="minorHAnsi" w:cstheme="minorHAnsi"/>
          <w:color w:val="auto"/>
          <w:shd w:val="clear" w:color="auto" w:fill="FFFFFF"/>
        </w:rPr>
        <w:t xml:space="preserve"> (PDB: 2Q7N)</w:t>
      </w:r>
      <w:r w:rsidR="006F0436">
        <w:rPr>
          <w:rFonts w:asciiTheme="minorHAnsi" w:hAnsiTheme="minorHAnsi" w:cstheme="minorHAnsi"/>
          <w:color w:val="auto"/>
          <w:shd w:val="clear" w:color="auto" w:fill="FFFFFF"/>
        </w:rPr>
        <w:t xml:space="preserve">, along with </w:t>
      </w:r>
      <w:r w:rsidR="00AC5455">
        <w:rPr>
          <w:rFonts w:asciiTheme="minorHAnsi" w:hAnsiTheme="minorHAnsi" w:cstheme="minorHAnsi"/>
          <w:color w:val="auto"/>
          <w:shd w:val="clear" w:color="auto" w:fill="FFFFFF"/>
        </w:rPr>
        <w:t>an approximate representation</w:t>
      </w:r>
      <w:r w:rsidR="006F0436">
        <w:rPr>
          <w:rFonts w:asciiTheme="minorHAnsi" w:hAnsiTheme="minorHAnsi" w:cstheme="minorHAnsi"/>
          <w:color w:val="auto"/>
          <w:shd w:val="clear" w:color="auto" w:fill="FFFFFF"/>
        </w:rPr>
        <w:t xml:space="preserve"> of the designed chimera</w:t>
      </w:r>
      <w:r w:rsidR="00F525C3" w:rsidRPr="00F525C3">
        <w:rPr>
          <w:rFonts w:asciiTheme="minorHAnsi" w:hAnsiTheme="minorHAnsi" w:cstheme="minorHAnsi"/>
          <w:color w:val="auto"/>
          <w:shd w:val="clear" w:color="auto" w:fill="FFFFFF"/>
        </w:rPr>
        <w:t>.</w:t>
      </w:r>
      <w:r w:rsidR="00A2616F">
        <w:rPr>
          <w:rFonts w:asciiTheme="minorHAnsi" w:hAnsiTheme="minorHAnsi" w:cstheme="minorHAnsi"/>
          <w:color w:val="auto"/>
          <w:shd w:val="clear" w:color="auto" w:fill="FFFFFF"/>
        </w:rPr>
        <w:t xml:space="preserve"> </w:t>
      </w:r>
      <w:r w:rsidR="006F0436">
        <w:rPr>
          <w:rFonts w:asciiTheme="minorHAnsi" w:hAnsiTheme="minorHAnsi" w:cstheme="minorHAnsi"/>
          <w:color w:val="auto"/>
          <w:shd w:val="clear" w:color="auto" w:fill="FFFFFF"/>
        </w:rPr>
        <w:t>These</w:t>
      </w:r>
      <w:r w:rsidR="00A2616F">
        <w:rPr>
          <w:rFonts w:asciiTheme="minorHAnsi" w:hAnsiTheme="minorHAnsi" w:cstheme="minorHAnsi"/>
          <w:color w:val="auto"/>
          <w:shd w:val="clear" w:color="auto" w:fill="FFFFFF"/>
        </w:rPr>
        <w:t xml:space="preserve"> cytokines adopt a four-helical bundle conformation joined by loops. </w:t>
      </w:r>
      <w:r w:rsidR="009A061E">
        <w:t xml:space="preserve">This research was originally published in the Journal of Biological Chemistry. </w:t>
      </w:r>
      <w:r w:rsidR="00601938" w:rsidRPr="0076791B">
        <w:rPr>
          <w:noProof/>
        </w:rPr>
        <w:t>Adrian-Segarra, J. M., Schindler, N., Gajawada, P., Lörchner, H.,</w:t>
      </w:r>
      <w:r w:rsidR="00601938">
        <w:rPr>
          <w:noProof/>
        </w:rPr>
        <w:t xml:space="preserve"> Braun, T. &amp; Pöling, J</w:t>
      </w:r>
      <w:r w:rsidR="00A2616F">
        <w:t xml:space="preserve">. </w:t>
      </w:r>
      <w:r w:rsidR="008B6896" w:rsidRPr="00B97F39">
        <w:rPr>
          <w:noProof/>
        </w:rPr>
        <w:t>The AB loop and D-helix in binding site III of human Oncostatin M (OSM) are required for OSM receptor activation</w:t>
      </w:r>
      <w:r w:rsidR="008B6896">
        <w:t>. J</w:t>
      </w:r>
      <w:r w:rsidR="009A061E">
        <w:t>.</w:t>
      </w:r>
      <w:r w:rsidR="008B6896">
        <w:t xml:space="preserve"> Biol Chem </w:t>
      </w:r>
      <w:r w:rsidR="008B6896">
        <w:lastRenderedPageBreak/>
        <w:t>2018; 18:7017-7029</w:t>
      </w:r>
      <w:r w:rsidR="00601938">
        <w:t>.</w:t>
      </w:r>
      <w:r w:rsidR="00F53B2B">
        <w:t xml:space="preserve"> </w:t>
      </w:r>
      <w:r w:rsidR="00601938">
        <w:rPr>
          <w:rFonts w:cs="Times New Roman"/>
        </w:rPr>
        <w:t>© the Authors</w:t>
      </w:r>
      <w:r w:rsidR="009C039C">
        <w:rPr>
          <w:rFonts w:cs="Times New Roman"/>
          <w:vertAlign w:val="superscript"/>
        </w:rPr>
        <w:t>6</w:t>
      </w:r>
      <w:r w:rsidR="001467AA" w:rsidRPr="00694024">
        <w:rPr>
          <w:rFonts w:cs="Times New Roman"/>
        </w:rPr>
        <w:t>.</w:t>
      </w:r>
    </w:p>
    <w:p w14:paraId="37B0D599" w14:textId="77777777" w:rsidR="00F525C3" w:rsidRDefault="00F525C3" w:rsidP="001B1519">
      <w:pPr>
        <w:rPr>
          <w:rFonts w:asciiTheme="minorHAnsi" w:hAnsiTheme="minorHAnsi" w:cstheme="minorHAnsi"/>
          <w:color w:val="808080" w:themeColor="background1" w:themeShade="80"/>
        </w:rPr>
      </w:pPr>
    </w:p>
    <w:p w14:paraId="32D60966" w14:textId="0F9B0D08" w:rsidR="009172BB" w:rsidRDefault="00866C30" w:rsidP="009172BB">
      <w:r w:rsidRPr="00866C30">
        <w:rPr>
          <w:rFonts w:asciiTheme="minorHAnsi" w:hAnsiTheme="minorHAnsi" w:cstheme="minorHAnsi"/>
          <w:b/>
          <w:color w:val="auto"/>
        </w:rPr>
        <w:t xml:space="preserve">Figure </w:t>
      </w:r>
      <w:r>
        <w:rPr>
          <w:rFonts w:asciiTheme="minorHAnsi" w:hAnsiTheme="minorHAnsi" w:cstheme="minorHAnsi"/>
          <w:b/>
          <w:color w:val="auto"/>
        </w:rPr>
        <w:t>3</w:t>
      </w:r>
      <w:r w:rsidR="009172BB" w:rsidRPr="00F525C3">
        <w:rPr>
          <w:rFonts w:asciiTheme="minorHAnsi" w:hAnsiTheme="minorHAnsi" w:cstheme="minorHAnsi"/>
          <w:b/>
          <w:color w:val="auto"/>
        </w:rPr>
        <w:t>:</w:t>
      </w:r>
      <w:r w:rsidR="009172BB" w:rsidRPr="00F525C3">
        <w:rPr>
          <w:rFonts w:asciiTheme="minorHAnsi" w:hAnsiTheme="minorHAnsi" w:cstheme="minorHAnsi"/>
          <w:color w:val="auto"/>
        </w:rPr>
        <w:t xml:space="preserve"> </w:t>
      </w:r>
      <w:r w:rsidR="009172BB">
        <w:rPr>
          <w:rStyle w:val="Strong"/>
          <w:rFonts w:asciiTheme="minorHAnsi" w:hAnsiTheme="minorHAnsi" w:cstheme="minorHAnsi"/>
          <w:color w:val="auto"/>
          <w:shd w:val="clear" w:color="auto" w:fill="FFFFFF"/>
        </w:rPr>
        <w:t>Comparison of OSM and LIF amino acid sequences. (A)</w:t>
      </w:r>
      <w:r w:rsidR="009172BB" w:rsidRPr="00F525C3">
        <w:rPr>
          <w:rFonts w:asciiTheme="minorHAnsi" w:hAnsiTheme="minorHAnsi" w:cstheme="minorHAnsi"/>
          <w:color w:val="auto"/>
        </w:rPr>
        <w:t xml:space="preserve"> </w:t>
      </w:r>
      <w:r w:rsidR="009172BB">
        <w:rPr>
          <w:rFonts w:asciiTheme="minorHAnsi" w:hAnsiTheme="minorHAnsi" w:cstheme="minorHAnsi"/>
          <w:color w:val="auto"/>
          <w:shd w:val="clear" w:color="auto" w:fill="FFFFFF"/>
        </w:rPr>
        <w:t>Alignment of the full-length amino acid sequences of human OSM and LIF, with the BC loop region highlighted.</w:t>
      </w:r>
      <w:r w:rsidR="00AC5455">
        <w:rPr>
          <w:rFonts w:asciiTheme="minorHAnsi" w:hAnsiTheme="minorHAnsi" w:cstheme="minorHAnsi"/>
          <w:color w:val="auto"/>
          <w:shd w:val="clear" w:color="auto" w:fill="FFFFFF"/>
        </w:rPr>
        <w:t xml:space="preserve"> </w:t>
      </w:r>
      <w:r w:rsidR="00AC5455" w:rsidRPr="00AC5455">
        <w:rPr>
          <w:rFonts w:asciiTheme="minorHAnsi" w:hAnsiTheme="minorHAnsi" w:cstheme="minorHAnsi"/>
          <w:color w:val="auto"/>
          <w:shd w:val="clear" w:color="auto" w:fill="FFFFFF"/>
        </w:rPr>
        <w:t xml:space="preserve">Asterisks (*) </w:t>
      </w:r>
      <w:r w:rsidR="00AC5455">
        <w:rPr>
          <w:rFonts w:asciiTheme="minorHAnsi" w:hAnsiTheme="minorHAnsi" w:cstheme="minorHAnsi"/>
          <w:color w:val="auto"/>
          <w:shd w:val="clear" w:color="auto" w:fill="FFFFFF"/>
        </w:rPr>
        <w:t>indicate</w:t>
      </w:r>
      <w:r w:rsidR="00AC5455" w:rsidRPr="00AC5455">
        <w:rPr>
          <w:rFonts w:asciiTheme="minorHAnsi" w:hAnsiTheme="minorHAnsi" w:cstheme="minorHAnsi"/>
          <w:color w:val="auto"/>
          <w:shd w:val="clear" w:color="auto" w:fill="FFFFFF"/>
        </w:rPr>
        <w:t xml:space="preserve"> fully conserved residues, colons (:) </w:t>
      </w:r>
      <w:r w:rsidR="00AC5455">
        <w:rPr>
          <w:rFonts w:asciiTheme="minorHAnsi" w:hAnsiTheme="minorHAnsi" w:cstheme="minorHAnsi"/>
          <w:color w:val="auto"/>
          <w:shd w:val="clear" w:color="auto" w:fill="FFFFFF"/>
        </w:rPr>
        <w:t>correspond to</w:t>
      </w:r>
      <w:r w:rsidR="00AC5455" w:rsidRPr="00AC5455">
        <w:rPr>
          <w:rFonts w:asciiTheme="minorHAnsi" w:hAnsiTheme="minorHAnsi" w:cstheme="minorHAnsi"/>
          <w:color w:val="auto"/>
          <w:shd w:val="clear" w:color="auto" w:fill="FFFFFF"/>
        </w:rPr>
        <w:t xml:space="preserve"> </w:t>
      </w:r>
      <w:r w:rsidR="00AC5455">
        <w:rPr>
          <w:rFonts w:asciiTheme="minorHAnsi" w:hAnsiTheme="minorHAnsi" w:cstheme="minorHAnsi"/>
          <w:color w:val="auto"/>
          <w:shd w:val="clear" w:color="auto" w:fill="FFFFFF"/>
        </w:rPr>
        <w:t>amino acids</w:t>
      </w:r>
      <w:r w:rsidR="00AC5455" w:rsidRPr="00AC5455">
        <w:rPr>
          <w:rFonts w:asciiTheme="minorHAnsi" w:hAnsiTheme="minorHAnsi" w:cstheme="minorHAnsi"/>
          <w:color w:val="auto"/>
          <w:shd w:val="clear" w:color="auto" w:fill="FFFFFF"/>
        </w:rPr>
        <w:t xml:space="preserve"> with strongly similar properties and periods (.) </w:t>
      </w:r>
      <w:r w:rsidR="00AC5455">
        <w:rPr>
          <w:rFonts w:asciiTheme="minorHAnsi" w:hAnsiTheme="minorHAnsi" w:cstheme="minorHAnsi"/>
          <w:color w:val="auto"/>
          <w:shd w:val="clear" w:color="auto" w:fill="FFFFFF"/>
        </w:rPr>
        <w:t>denote</w:t>
      </w:r>
      <w:r w:rsidR="00AC5455" w:rsidRPr="00AC5455">
        <w:rPr>
          <w:rFonts w:asciiTheme="minorHAnsi" w:hAnsiTheme="minorHAnsi" w:cstheme="minorHAnsi"/>
          <w:color w:val="auto"/>
          <w:shd w:val="clear" w:color="auto" w:fill="FFFFFF"/>
        </w:rPr>
        <w:t xml:space="preserve"> </w:t>
      </w:r>
      <w:r w:rsidR="00AC5455">
        <w:rPr>
          <w:rFonts w:asciiTheme="minorHAnsi" w:hAnsiTheme="minorHAnsi" w:cstheme="minorHAnsi"/>
          <w:color w:val="auto"/>
          <w:shd w:val="clear" w:color="auto" w:fill="FFFFFF"/>
        </w:rPr>
        <w:t>those</w:t>
      </w:r>
      <w:r w:rsidR="00AC5455" w:rsidRPr="00AC5455">
        <w:rPr>
          <w:rFonts w:asciiTheme="minorHAnsi" w:hAnsiTheme="minorHAnsi" w:cstheme="minorHAnsi"/>
          <w:color w:val="auto"/>
          <w:shd w:val="clear" w:color="auto" w:fill="FFFFFF"/>
        </w:rPr>
        <w:t xml:space="preserve"> with weakly similar </w:t>
      </w:r>
      <w:r w:rsidR="00FD1341">
        <w:rPr>
          <w:rFonts w:asciiTheme="minorHAnsi" w:hAnsiTheme="minorHAnsi" w:cstheme="minorHAnsi"/>
          <w:color w:val="auto"/>
          <w:shd w:val="clear" w:color="auto" w:fill="FFFFFF"/>
        </w:rPr>
        <w:t>features</w:t>
      </w:r>
      <w:r w:rsidR="00AC5455" w:rsidRPr="00AC5455">
        <w:rPr>
          <w:rFonts w:asciiTheme="minorHAnsi" w:hAnsiTheme="minorHAnsi" w:cstheme="minorHAnsi"/>
          <w:color w:val="auto"/>
          <w:shd w:val="clear" w:color="auto" w:fill="FFFFFF"/>
        </w:rPr>
        <w:t>.</w:t>
      </w:r>
      <w:r w:rsidR="009172BB">
        <w:rPr>
          <w:rFonts w:asciiTheme="minorHAnsi" w:hAnsiTheme="minorHAnsi" w:cstheme="minorHAnsi"/>
          <w:color w:val="auto"/>
          <w:shd w:val="clear" w:color="auto" w:fill="FFFFFF"/>
        </w:rPr>
        <w:t xml:space="preserve"> </w:t>
      </w:r>
      <w:r w:rsidR="009172BB">
        <w:rPr>
          <w:rFonts w:asciiTheme="minorHAnsi" w:hAnsiTheme="minorHAnsi" w:cstheme="minorHAnsi"/>
          <w:b/>
          <w:color w:val="auto"/>
          <w:shd w:val="clear" w:color="auto" w:fill="FFFFFF"/>
        </w:rPr>
        <w:t>(B)</w:t>
      </w:r>
      <w:r w:rsidR="009172BB">
        <w:rPr>
          <w:rFonts w:asciiTheme="minorHAnsi" w:hAnsiTheme="minorHAnsi" w:cstheme="minorHAnsi"/>
          <w:color w:val="auto"/>
          <w:shd w:val="clear" w:color="auto" w:fill="FFFFFF"/>
        </w:rPr>
        <w:t xml:space="preserve"> Amino acid sequence of the OSM BC loop chimera, with the BC loop region of OSM replaced by its LIF equivalent. </w:t>
      </w:r>
    </w:p>
    <w:p w14:paraId="27AC2BC0" w14:textId="77777777" w:rsidR="009172BB" w:rsidRDefault="009172BB" w:rsidP="009172BB"/>
    <w:p w14:paraId="13171E26" w14:textId="128AFDDF" w:rsidR="009172BB" w:rsidRDefault="00866C30" w:rsidP="009172BB">
      <w:r w:rsidRPr="00866C30">
        <w:rPr>
          <w:b/>
        </w:rPr>
        <w:t xml:space="preserve">Figure </w:t>
      </w:r>
      <w:r>
        <w:rPr>
          <w:b/>
        </w:rPr>
        <w:t>4</w:t>
      </w:r>
      <w:r w:rsidR="009172BB">
        <w:rPr>
          <w:b/>
        </w:rPr>
        <w:t xml:space="preserve">: DNA sequence of the OSM BC loop chimera. </w:t>
      </w:r>
      <w:r w:rsidR="009172BB">
        <w:t xml:space="preserve">Sequence of the chimeric </w:t>
      </w:r>
      <w:r w:rsidR="003019F7">
        <w:t xml:space="preserve">OSM </w:t>
      </w:r>
      <w:r w:rsidR="009172BB">
        <w:t>protein</w:t>
      </w:r>
      <w:r w:rsidR="00FA1738">
        <w:t>.</w:t>
      </w:r>
      <w:r w:rsidR="009172BB">
        <w:t xml:space="preserve"> </w:t>
      </w:r>
      <w:r w:rsidR="00FA1738">
        <w:t>T</w:t>
      </w:r>
      <w:r w:rsidR="003019F7">
        <w:t>he region inserted from LIF</w:t>
      </w:r>
      <w:r w:rsidR="00FA1738">
        <w:t xml:space="preserve"> is</w:t>
      </w:r>
      <w:r w:rsidR="003019F7">
        <w:t xml:space="preserve"> </w:t>
      </w:r>
      <w:r w:rsidR="009172BB">
        <w:t>highlighted</w:t>
      </w:r>
      <w:r w:rsidR="003502D8">
        <w:t xml:space="preserve"> in </w:t>
      </w:r>
      <w:r w:rsidR="00401E8A">
        <w:t>orange</w:t>
      </w:r>
      <w:r w:rsidR="009172BB">
        <w:t>.</w:t>
      </w:r>
    </w:p>
    <w:p w14:paraId="11903ECC" w14:textId="77777777" w:rsidR="003019F7" w:rsidRDefault="003019F7" w:rsidP="009172BB"/>
    <w:p w14:paraId="65C5C703" w14:textId="17527AAB" w:rsidR="003019F7" w:rsidRDefault="00866C30" w:rsidP="009172BB">
      <w:pPr>
        <w:rPr>
          <w:rFonts w:asciiTheme="minorHAnsi" w:hAnsiTheme="minorHAnsi" w:cstheme="minorHAnsi"/>
          <w:color w:val="auto"/>
          <w:shd w:val="clear" w:color="auto" w:fill="FFFFFF"/>
        </w:rPr>
      </w:pPr>
      <w:r w:rsidRPr="00866C30">
        <w:rPr>
          <w:rFonts w:asciiTheme="minorHAnsi" w:hAnsiTheme="minorHAnsi" w:cstheme="minorHAnsi"/>
          <w:b/>
          <w:color w:val="auto"/>
          <w:shd w:val="clear" w:color="auto" w:fill="FFFFFF"/>
        </w:rPr>
        <w:t xml:space="preserve">Figure </w:t>
      </w:r>
      <w:r>
        <w:rPr>
          <w:rFonts w:asciiTheme="minorHAnsi" w:hAnsiTheme="minorHAnsi" w:cstheme="minorHAnsi"/>
          <w:b/>
          <w:color w:val="auto"/>
          <w:shd w:val="clear" w:color="auto" w:fill="FFFFFF"/>
        </w:rPr>
        <w:t>5</w:t>
      </w:r>
      <w:r w:rsidR="003019F7">
        <w:rPr>
          <w:rFonts w:asciiTheme="minorHAnsi" w:hAnsiTheme="minorHAnsi" w:cstheme="minorHAnsi"/>
          <w:b/>
          <w:color w:val="auto"/>
          <w:shd w:val="clear" w:color="auto" w:fill="FFFFFF"/>
        </w:rPr>
        <w:t xml:space="preserve">: </w:t>
      </w:r>
      <w:r w:rsidR="004B5661">
        <w:rPr>
          <w:rFonts w:asciiTheme="minorHAnsi" w:hAnsiTheme="minorHAnsi" w:cstheme="minorHAnsi"/>
          <w:b/>
          <w:color w:val="auto"/>
          <w:shd w:val="clear" w:color="auto" w:fill="FFFFFF"/>
        </w:rPr>
        <w:t>A</w:t>
      </w:r>
      <w:r w:rsidR="003019F7">
        <w:rPr>
          <w:rFonts w:asciiTheme="minorHAnsi" w:hAnsiTheme="minorHAnsi" w:cstheme="minorHAnsi"/>
          <w:b/>
          <w:color w:val="auto"/>
          <w:shd w:val="clear" w:color="auto" w:fill="FFFFFF"/>
        </w:rPr>
        <w:t>mplification</w:t>
      </w:r>
      <w:r w:rsidR="004B5661">
        <w:rPr>
          <w:rFonts w:asciiTheme="minorHAnsi" w:hAnsiTheme="minorHAnsi" w:cstheme="minorHAnsi"/>
          <w:b/>
          <w:color w:val="auto"/>
          <w:shd w:val="clear" w:color="auto" w:fill="FFFFFF"/>
        </w:rPr>
        <w:t xml:space="preserve"> of the OSM BC loop chimera DNA fragments</w:t>
      </w:r>
      <w:r w:rsidR="003019F7">
        <w:rPr>
          <w:rFonts w:asciiTheme="minorHAnsi" w:hAnsiTheme="minorHAnsi" w:cstheme="minorHAnsi"/>
          <w:b/>
          <w:color w:val="auto"/>
          <w:shd w:val="clear" w:color="auto" w:fill="FFFFFF"/>
        </w:rPr>
        <w:t xml:space="preserve">. (A) </w:t>
      </w:r>
      <w:r w:rsidR="003019F7">
        <w:rPr>
          <w:rFonts w:asciiTheme="minorHAnsi" w:hAnsiTheme="minorHAnsi" w:cstheme="minorHAnsi"/>
          <w:color w:val="auto"/>
          <w:shd w:val="clear" w:color="auto" w:fill="FFFFFF"/>
        </w:rPr>
        <w:t>Result from the first PCR amplification, with bands corresponding to the N-terminal region (lane 2), BC loop (lane 3) and C-terminal region (lane 4).</w:t>
      </w:r>
      <w:r w:rsidR="003019F7">
        <w:rPr>
          <w:rFonts w:asciiTheme="minorHAnsi" w:hAnsiTheme="minorHAnsi" w:cstheme="minorHAnsi"/>
          <w:b/>
          <w:color w:val="auto"/>
          <w:shd w:val="clear" w:color="auto" w:fill="FFFFFF"/>
        </w:rPr>
        <w:t xml:space="preserve"> (B) </w:t>
      </w:r>
      <w:r w:rsidR="003019F7">
        <w:rPr>
          <w:rFonts w:asciiTheme="minorHAnsi" w:hAnsiTheme="minorHAnsi" w:cstheme="minorHAnsi"/>
          <w:color w:val="auto"/>
          <w:shd w:val="clear" w:color="auto" w:fill="FFFFFF"/>
        </w:rPr>
        <w:t>Result from the second PCR amplification, in which the three bands obtained in the first amplification are combined to generate the OSM chimera.</w:t>
      </w:r>
    </w:p>
    <w:p w14:paraId="7833A43F" w14:textId="77777777" w:rsidR="003019F7" w:rsidRDefault="003019F7" w:rsidP="009172BB">
      <w:pPr>
        <w:rPr>
          <w:rFonts w:asciiTheme="minorHAnsi" w:hAnsiTheme="minorHAnsi" w:cstheme="minorHAnsi"/>
          <w:color w:val="auto"/>
          <w:shd w:val="clear" w:color="auto" w:fill="FFFFFF"/>
        </w:rPr>
      </w:pPr>
    </w:p>
    <w:p w14:paraId="7030FE0B" w14:textId="38415DC6" w:rsidR="003019F7" w:rsidRDefault="00866C30" w:rsidP="009172BB">
      <w:pPr>
        <w:rPr>
          <w:rFonts w:asciiTheme="minorHAnsi" w:hAnsiTheme="minorHAnsi" w:cstheme="minorHAnsi"/>
          <w:color w:val="auto"/>
          <w:shd w:val="clear" w:color="auto" w:fill="FFFFFF"/>
        </w:rPr>
      </w:pPr>
      <w:r w:rsidRPr="00866C30">
        <w:rPr>
          <w:rFonts w:asciiTheme="minorHAnsi" w:hAnsiTheme="minorHAnsi" w:cstheme="minorHAnsi"/>
          <w:b/>
          <w:color w:val="auto"/>
          <w:shd w:val="clear" w:color="auto" w:fill="FFFFFF"/>
        </w:rPr>
        <w:t xml:space="preserve">Figure </w:t>
      </w:r>
      <w:r>
        <w:rPr>
          <w:rFonts w:asciiTheme="minorHAnsi" w:hAnsiTheme="minorHAnsi" w:cstheme="minorHAnsi"/>
          <w:b/>
          <w:color w:val="auto"/>
          <w:shd w:val="clear" w:color="auto" w:fill="FFFFFF"/>
        </w:rPr>
        <w:t>6</w:t>
      </w:r>
      <w:r w:rsidR="003019F7">
        <w:rPr>
          <w:rFonts w:asciiTheme="minorHAnsi" w:hAnsiTheme="minorHAnsi" w:cstheme="minorHAnsi"/>
          <w:b/>
          <w:color w:val="auto"/>
          <w:shd w:val="clear" w:color="auto" w:fill="FFFFFF"/>
        </w:rPr>
        <w:t xml:space="preserve">: </w:t>
      </w:r>
      <w:r w:rsidR="004B5661">
        <w:rPr>
          <w:rFonts w:asciiTheme="minorHAnsi" w:hAnsiTheme="minorHAnsi" w:cstheme="minorHAnsi"/>
          <w:b/>
          <w:color w:val="auto"/>
          <w:shd w:val="clear" w:color="auto" w:fill="FFFFFF"/>
        </w:rPr>
        <w:t>I</w:t>
      </w:r>
      <w:r w:rsidR="003019F7">
        <w:rPr>
          <w:rFonts w:asciiTheme="minorHAnsi" w:hAnsiTheme="minorHAnsi" w:cstheme="minorHAnsi"/>
          <w:b/>
          <w:color w:val="auto"/>
          <w:shd w:val="clear" w:color="auto" w:fill="FFFFFF"/>
        </w:rPr>
        <w:t>nsertion</w:t>
      </w:r>
      <w:r w:rsidR="004B5661">
        <w:rPr>
          <w:rFonts w:asciiTheme="minorHAnsi" w:hAnsiTheme="minorHAnsi" w:cstheme="minorHAnsi"/>
          <w:b/>
          <w:color w:val="auto"/>
          <w:shd w:val="clear" w:color="auto" w:fill="FFFFFF"/>
        </w:rPr>
        <w:t xml:space="preserve"> of the OSM BC loop chimera</w:t>
      </w:r>
      <w:r w:rsidR="003019F7">
        <w:rPr>
          <w:rFonts w:asciiTheme="minorHAnsi" w:hAnsiTheme="minorHAnsi" w:cstheme="minorHAnsi"/>
          <w:b/>
          <w:color w:val="auto"/>
          <w:shd w:val="clear" w:color="auto" w:fill="FFFFFF"/>
        </w:rPr>
        <w:t xml:space="preserve"> into plasmid vector. </w:t>
      </w:r>
      <w:r w:rsidR="003019F7">
        <w:rPr>
          <w:rFonts w:asciiTheme="minorHAnsi" w:hAnsiTheme="minorHAnsi" w:cstheme="minorHAnsi"/>
          <w:color w:val="auto"/>
          <w:shd w:val="clear" w:color="auto" w:fill="FFFFFF"/>
        </w:rPr>
        <w:t>Restriction enzyme digestion of the generated plasmids, with a lower band present at ~700 base pairs indicating the correct insertion of the OSM chimera gene sequence.</w:t>
      </w:r>
    </w:p>
    <w:p w14:paraId="747A0535" w14:textId="77777777" w:rsidR="003019F7" w:rsidRDefault="003019F7" w:rsidP="009172BB">
      <w:pPr>
        <w:rPr>
          <w:rFonts w:asciiTheme="minorHAnsi" w:hAnsiTheme="minorHAnsi" w:cstheme="minorHAnsi"/>
          <w:color w:val="auto"/>
          <w:shd w:val="clear" w:color="auto" w:fill="FFFFFF"/>
        </w:rPr>
      </w:pPr>
    </w:p>
    <w:p w14:paraId="70CAB0B2" w14:textId="28802852" w:rsidR="00041BF2" w:rsidRPr="003019F7" w:rsidRDefault="00866C30" w:rsidP="00041BF2">
      <w:pPr>
        <w:rPr>
          <w:rFonts w:asciiTheme="minorHAnsi" w:hAnsiTheme="minorHAnsi" w:cstheme="minorHAnsi"/>
          <w:b/>
          <w:color w:val="auto"/>
          <w:shd w:val="clear" w:color="auto" w:fill="FFFFFF"/>
        </w:rPr>
      </w:pPr>
      <w:r w:rsidRPr="00866C30">
        <w:rPr>
          <w:rFonts w:asciiTheme="minorHAnsi" w:hAnsiTheme="minorHAnsi" w:cstheme="minorHAnsi"/>
          <w:b/>
          <w:color w:val="auto"/>
          <w:shd w:val="clear" w:color="auto" w:fill="FFFFFF"/>
        </w:rPr>
        <w:t xml:space="preserve">Table </w:t>
      </w:r>
      <w:r>
        <w:rPr>
          <w:rFonts w:asciiTheme="minorHAnsi" w:hAnsiTheme="minorHAnsi" w:cstheme="minorHAnsi"/>
          <w:b/>
          <w:color w:val="auto"/>
          <w:shd w:val="clear" w:color="auto" w:fill="FFFFFF"/>
        </w:rPr>
        <w:t>1</w:t>
      </w:r>
      <w:r w:rsidR="00041BF2">
        <w:rPr>
          <w:rFonts w:asciiTheme="minorHAnsi" w:hAnsiTheme="minorHAnsi" w:cstheme="minorHAnsi"/>
          <w:b/>
          <w:color w:val="auto"/>
          <w:shd w:val="clear" w:color="auto" w:fill="FFFFFF"/>
        </w:rPr>
        <w:t>: Reagents required for the PCR reaction mixture.</w:t>
      </w:r>
    </w:p>
    <w:p w14:paraId="14C98ACA" w14:textId="77777777" w:rsidR="00041BF2" w:rsidRDefault="00041BF2" w:rsidP="009172BB">
      <w:pPr>
        <w:rPr>
          <w:rFonts w:asciiTheme="minorHAnsi" w:hAnsiTheme="minorHAnsi" w:cstheme="minorHAnsi"/>
          <w:color w:val="auto"/>
          <w:shd w:val="clear" w:color="auto" w:fill="FFFFFF"/>
        </w:rPr>
      </w:pPr>
    </w:p>
    <w:p w14:paraId="0F94A8CB" w14:textId="7302E5F0" w:rsidR="00041BF2" w:rsidRPr="003019F7" w:rsidRDefault="00866C30" w:rsidP="00041BF2">
      <w:pPr>
        <w:rPr>
          <w:rFonts w:asciiTheme="minorHAnsi" w:hAnsiTheme="minorHAnsi" w:cstheme="minorHAnsi"/>
          <w:b/>
          <w:color w:val="auto"/>
          <w:shd w:val="clear" w:color="auto" w:fill="FFFFFF"/>
        </w:rPr>
      </w:pPr>
      <w:r w:rsidRPr="00866C30">
        <w:rPr>
          <w:rFonts w:asciiTheme="minorHAnsi" w:hAnsiTheme="minorHAnsi" w:cstheme="minorHAnsi"/>
          <w:b/>
          <w:color w:val="auto"/>
          <w:shd w:val="clear" w:color="auto" w:fill="FFFFFF"/>
        </w:rPr>
        <w:t xml:space="preserve">Table </w:t>
      </w:r>
      <w:r>
        <w:rPr>
          <w:rFonts w:asciiTheme="minorHAnsi" w:hAnsiTheme="minorHAnsi" w:cstheme="minorHAnsi"/>
          <w:b/>
          <w:color w:val="auto"/>
          <w:shd w:val="clear" w:color="auto" w:fill="FFFFFF"/>
        </w:rPr>
        <w:t>2</w:t>
      </w:r>
      <w:r w:rsidR="00041BF2">
        <w:rPr>
          <w:rFonts w:asciiTheme="minorHAnsi" w:hAnsiTheme="minorHAnsi" w:cstheme="minorHAnsi"/>
          <w:b/>
          <w:color w:val="auto"/>
          <w:shd w:val="clear" w:color="auto" w:fill="FFFFFF"/>
        </w:rPr>
        <w:t>: Primer and templates needed for the generation of a standard chimeric protein.</w:t>
      </w:r>
    </w:p>
    <w:p w14:paraId="63A5F1C3" w14:textId="77777777" w:rsidR="00041BF2" w:rsidRDefault="00041BF2" w:rsidP="009172BB">
      <w:pPr>
        <w:rPr>
          <w:rFonts w:asciiTheme="minorHAnsi" w:hAnsiTheme="minorHAnsi" w:cstheme="minorHAnsi"/>
          <w:color w:val="auto"/>
          <w:shd w:val="clear" w:color="auto" w:fill="FFFFFF"/>
        </w:rPr>
      </w:pPr>
    </w:p>
    <w:p w14:paraId="5F0A3E5C" w14:textId="4F6B825E" w:rsidR="00041BF2" w:rsidRPr="003019F7" w:rsidRDefault="00866C30" w:rsidP="00041BF2">
      <w:pPr>
        <w:rPr>
          <w:rFonts w:asciiTheme="minorHAnsi" w:hAnsiTheme="minorHAnsi" w:cstheme="minorHAnsi"/>
          <w:b/>
          <w:color w:val="auto"/>
          <w:shd w:val="clear" w:color="auto" w:fill="FFFFFF"/>
        </w:rPr>
      </w:pPr>
      <w:r w:rsidRPr="00866C30">
        <w:rPr>
          <w:rFonts w:asciiTheme="minorHAnsi" w:hAnsiTheme="minorHAnsi" w:cstheme="minorHAnsi"/>
          <w:b/>
          <w:color w:val="auto"/>
          <w:shd w:val="clear" w:color="auto" w:fill="FFFFFF"/>
        </w:rPr>
        <w:t xml:space="preserve">Table </w:t>
      </w:r>
      <w:r>
        <w:rPr>
          <w:rFonts w:asciiTheme="minorHAnsi" w:hAnsiTheme="minorHAnsi" w:cstheme="minorHAnsi"/>
          <w:b/>
          <w:color w:val="auto"/>
          <w:shd w:val="clear" w:color="auto" w:fill="FFFFFF"/>
        </w:rPr>
        <w:t>3</w:t>
      </w:r>
      <w:r w:rsidR="00041BF2">
        <w:rPr>
          <w:rFonts w:asciiTheme="minorHAnsi" w:hAnsiTheme="minorHAnsi" w:cstheme="minorHAnsi"/>
          <w:b/>
          <w:color w:val="auto"/>
          <w:shd w:val="clear" w:color="auto" w:fill="FFFFFF"/>
        </w:rPr>
        <w:t>: PCR protocol used to amplify the chimeric fragments and the full chimeric</w:t>
      </w:r>
      <w:r w:rsidR="0086196F">
        <w:rPr>
          <w:rFonts w:asciiTheme="minorHAnsi" w:hAnsiTheme="minorHAnsi" w:cstheme="minorHAnsi"/>
          <w:b/>
          <w:color w:val="auto"/>
          <w:shd w:val="clear" w:color="auto" w:fill="FFFFFF"/>
        </w:rPr>
        <w:t xml:space="preserve"> protein</w:t>
      </w:r>
      <w:r w:rsidR="00041BF2">
        <w:rPr>
          <w:rFonts w:asciiTheme="minorHAnsi" w:hAnsiTheme="minorHAnsi" w:cstheme="minorHAnsi"/>
          <w:b/>
          <w:color w:val="auto"/>
          <w:shd w:val="clear" w:color="auto" w:fill="FFFFFF"/>
        </w:rPr>
        <w:t>.</w:t>
      </w:r>
    </w:p>
    <w:p w14:paraId="78E231BF" w14:textId="77777777" w:rsidR="00041BF2" w:rsidRDefault="00041BF2" w:rsidP="009172BB">
      <w:pPr>
        <w:rPr>
          <w:rFonts w:asciiTheme="minorHAnsi" w:hAnsiTheme="minorHAnsi" w:cstheme="minorHAnsi"/>
          <w:color w:val="auto"/>
          <w:shd w:val="clear" w:color="auto" w:fill="FFFFFF"/>
        </w:rPr>
      </w:pPr>
    </w:p>
    <w:p w14:paraId="3AE4AECD" w14:textId="37E2E76E" w:rsidR="00041BF2" w:rsidRPr="003019F7" w:rsidRDefault="00866C30" w:rsidP="00041BF2">
      <w:pPr>
        <w:rPr>
          <w:rFonts w:asciiTheme="minorHAnsi" w:hAnsiTheme="minorHAnsi" w:cstheme="minorHAnsi"/>
          <w:b/>
          <w:color w:val="auto"/>
          <w:shd w:val="clear" w:color="auto" w:fill="FFFFFF"/>
        </w:rPr>
      </w:pPr>
      <w:r w:rsidRPr="00866C30">
        <w:rPr>
          <w:rFonts w:asciiTheme="minorHAnsi" w:hAnsiTheme="minorHAnsi" w:cstheme="minorHAnsi"/>
          <w:b/>
          <w:color w:val="auto"/>
          <w:shd w:val="clear" w:color="auto" w:fill="FFFFFF"/>
        </w:rPr>
        <w:t xml:space="preserve">Table </w:t>
      </w:r>
      <w:r>
        <w:rPr>
          <w:rFonts w:asciiTheme="minorHAnsi" w:hAnsiTheme="minorHAnsi" w:cstheme="minorHAnsi"/>
          <w:b/>
          <w:color w:val="auto"/>
          <w:shd w:val="clear" w:color="auto" w:fill="FFFFFF"/>
        </w:rPr>
        <w:t>4</w:t>
      </w:r>
      <w:r w:rsidR="00041BF2">
        <w:rPr>
          <w:rFonts w:asciiTheme="minorHAnsi" w:hAnsiTheme="minorHAnsi" w:cstheme="minorHAnsi"/>
          <w:b/>
          <w:color w:val="auto"/>
          <w:shd w:val="clear" w:color="auto" w:fill="FFFFFF"/>
        </w:rPr>
        <w:t>: Components of the restriction enzyme digestion reaction.</w:t>
      </w:r>
    </w:p>
    <w:p w14:paraId="6C026A41" w14:textId="77777777" w:rsidR="00041BF2" w:rsidRDefault="00041BF2" w:rsidP="009172BB">
      <w:pPr>
        <w:rPr>
          <w:rFonts w:asciiTheme="minorHAnsi" w:hAnsiTheme="minorHAnsi" w:cstheme="minorHAnsi"/>
          <w:color w:val="auto"/>
          <w:shd w:val="clear" w:color="auto" w:fill="FFFFFF"/>
        </w:rPr>
      </w:pPr>
    </w:p>
    <w:p w14:paraId="25AED265" w14:textId="157B8CEA" w:rsidR="00041BF2" w:rsidRPr="003019F7" w:rsidRDefault="00866C30" w:rsidP="00041BF2">
      <w:pPr>
        <w:rPr>
          <w:rFonts w:asciiTheme="minorHAnsi" w:hAnsiTheme="minorHAnsi" w:cstheme="minorHAnsi"/>
          <w:b/>
          <w:color w:val="auto"/>
          <w:shd w:val="clear" w:color="auto" w:fill="FFFFFF"/>
        </w:rPr>
      </w:pPr>
      <w:r w:rsidRPr="00866C30">
        <w:rPr>
          <w:rFonts w:asciiTheme="minorHAnsi" w:hAnsiTheme="minorHAnsi" w:cstheme="minorHAnsi"/>
          <w:b/>
          <w:color w:val="auto"/>
          <w:shd w:val="clear" w:color="auto" w:fill="FFFFFF"/>
        </w:rPr>
        <w:t xml:space="preserve">Table </w:t>
      </w:r>
      <w:r>
        <w:rPr>
          <w:rFonts w:asciiTheme="minorHAnsi" w:hAnsiTheme="minorHAnsi" w:cstheme="minorHAnsi"/>
          <w:b/>
          <w:color w:val="auto"/>
          <w:shd w:val="clear" w:color="auto" w:fill="FFFFFF"/>
        </w:rPr>
        <w:t>5</w:t>
      </w:r>
      <w:r w:rsidR="00041BF2">
        <w:rPr>
          <w:rFonts w:asciiTheme="minorHAnsi" w:hAnsiTheme="minorHAnsi" w:cstheme="minorHAnsi"/>
          <w:b/>
          <w:color w:val="auto"/>
          <w:shd w:val="clear" w:color="auto" w:fill="FFFFFF"/>
        </w:rPr>
        <w:t xml:space="preserve">: Reagents </w:t>
      </w:r>
      <w:r w:rsidR="0086196F">
        <w:rPr>
          <w:rFonts w:asciiTheme="minorHAnsi" w:hAnsiTheme="minorHAnsi" w:cstheme="minorHAnsi"/>
          <w:b/>
          <w:color w:val="auto"/>
          <w:shd w:val="clear" w:color="auto" w:fill="FFFFFF"/>
        </w:rPr>
        <w:t>required for</w:t>
      </w:r>
      <w:r w:rsidR="00041BF2">
        <w:rPr>
          <w:rFonts w:asciiTheme="minorHAnsi" w:hAnsiTheme="minorHAnsi" w:cstheme="minorHAnsi"/>
          <w:b/>
          <w:color w:val="auto"/>
          <w:shd w:val="clear" w:color="auto" w:fill="FFFFFF"/>
        </w:rPr>
        <w:t xml:space="preserve"> the ligation </w:t>
      </w:r>
      <w:r w:rsidR="0086196F">
        <w:rPr>
          <w:rFonts w:asciiTheme="minorHAnsi" w:hAnsiTheme="minorHAnsi" w:cstheme="minorHAnsi"/>
          <w:b/>
          <w:color w:val="auto"/>
          <w:shd w:val="clear" w:color="auto" w:fill="FFFFFF"/>
        </w:rPr>
        <w:t>reaction</w:t>
      </w:r>
      <w:r w:rsidR="00041BF2">
        <w:rPr>
          <w:rFonts w:asciiTheme="minorHAnsi" w:hAnsiTheme="minorHAnsi" w:cstheme="minorHAnsi"/>
          <w:b/>
          <w:color w:val="auto"/>
          <w:shd w:val="clear" w:color="auto" w:fill="FFFFFF"/>
        </w:rPr>
        <w:t>.</w:t>
      </w:r>
    </w:p>
    <w:p w14:paraId="5A1A0F97" w14:textId="77777777" w:rsidR="00041BF2" w:rsidRDefault="00041BF2" w:rsidP="009172BB">
      <w:pPr>
        <w:rPr>
          <w:rFonts w:asciiTheme="minorHAnsi" w:hAnsiTheme="minorHAnsi" w:cstheme="minorHAnsi"/>
          <w:color w:val="auto"/>
          <w:shd w:val="clear" w:color="auto" w:fill="FFFFFF"/>
        </w:rPr>
      </w:pPr>
    </w:p>
    <w:p w14:paraId="0826B0A1" w14:textId="1B01F432" w:rsidR="003019F7" w:rsidRPr="003019F7" w:rsidRDefault="00866C30" w:rsidP="009172BB">
      <w:pPr>
        <w:rPr>
          <w:rFonts w:asciiTheme="minorHAnsi" w:hAnsiTheme="minorHAnsi" w:cstheme="minorHAnsi"/>
          <w:b/>
          <w:color w:val="auto"/>
          <w:shd w:val="clear" w:color="auto" w:fill="FFFFFF"/>
        </w:rPr>
      </w:pPr>
      <w:r w:rsidRPr="00866C30">
        <w:rPr>
          <w:rFonts w:asciiTheme="minorHAnsi" w:hAnsiTheme="minorHAnsi" w:cstheme="minorHAnsi"/>
          <w:b/>
          <w:color w:val="auto"/>
          <w:shd w:val="clear" w:color="auto" w:fill="FFFFFF"/>
        </w:rPr>
        <w:t xml:space="preserve">Table </w:t>
      </w:r>
      <w:r>
        <w:rPr>
          <w:rFonts w:asciiTheme="minorHAnsi" w:hAnsiTheme="minorHAnsi" w:cstheme="minorHAnsi"/>
          <w:b/>
          <w:color w:val="auto"/>
          <w:shd w:val="clear" w:color="auto" w:fill="FFFFFF"/>
        </w:rPr>
        <w:t>6</w:t>
      </w:r>
      <w:r w:rsidR="003019F7">
        <w:rPr>
          <w:rFonts w:asciiTheme="minorHAnsi" w:hAnsiTheme="minorHAnsi" w:cstheme="minorHAnsi"/>
          <w:b/>
          <w:color w:val="auto"/>
          <w:shd w:val="clear" w:color="auto" w:fill="FFFFFF"/>
        </w:rPr>
        <w:t>: Primers used in the generation of the OSM BC loop chimera.</w:t>
      </w:r>
    </w:p>
    <w:p w14:paraId="04D493B1" w14:textId="77777777" w:rsidR="009172BB" w:rsidRPr="001B1519" w:rsidRDefault="009172BB" w:rsidP="001B1519">
      <w:pPr>
        <w:rPr>
          <w:rFonts w:asciiTheme="minorHAnsi" w:hAnsiTheme="minorHAnsi" w:cstheme="minorHAnsi"/>
          <w:color w:val="808080" w:themeColor="background1" w:themeShade="80"/>
        </w:rPr>
      </w:pPr>
    </w:p>
    <w:p w14:paraId="64B8CF78" w14:textId="0942C4F9" w:rsidR="006305D7" w:rsidRPr="001B1519" w:rsidRDefault="006305D7" w:rsidP="001B1519">
      <w:pPr>
        <w:rPr>
          <w:rFonts w:asciiTheme="minorHAnsi" w:hAnsiTheme="minorHAnsi" w:cstheme="minorHAnsi"/>
          <w:b/>
        </w:rPr>
      </w:pPr>
      <w:r w:rsidRPr="001B1519">
        <w:rPr>
          <w:rFonts w:asciiTheme="minorHAnsi" w:hAnsiTheme="minorHAnsi" w:cstheme="minorHAnsi"/>
          <w:b/>
        </w:rPr>
        <w:t>DISCUSSION</w:t>
      </w:r>
    </w:p>
    <w:p w14:paraId="696E9DB6" w14:textId="77777777" w:rsidR="000305BD" w:rsidRDefault="000305BD" w:rsidP="00A93BFF">
      <w:pPr>
        <w:rPr>
          <w:rFonts w:asciiTheme="minorHAnsi" w:hAnsiTheme="minorHAnsi" w:cstheme="minorHAnsi"/>
        </w:rPr>
      </w:pPr>
    </w:p>
    <w:p w14:paraId="34C16EC9" w14:textId="5BF5F963" w:rsidR="00600E4E" w:rsidRDefault="00600E4E" w:rsidP="00600E4E">
      <w:pPr>
        <w:rPr>
          <w:rFonts w:asciiTheme="minorHAnsi" w:hAnsiTheme="minorHAnsi" w:cstheme="minorHAnsi"/>
          <w:color w:val="auto"/>
        </w:rPr>
      </w:pPr>
      <w:r>
        <w:rPr>
          <w:rFonts w:asciiTheme="minorHAnsi" w:hAnsiTheme="minorHAnsi" w:cstheme="minorHAnsi"/>
          <w:color w:val="auto"/>
        </w:rPr>
        <w:t>The generation of chimeric proteins constitutes a versatile technique, which is able to go beyond the limits of truncated proteins to address questions such as the modularity of cytokine-receptor binding domains</w:t>
      </w:r>
      <w:r>
        <w:rPr>
          <w:rFonts w:asciiTheme="minorHAnsi" w:hAnsiTheme="minorHAnsi" w:cstheme="minorHAnsi"/>
          <w:color w:val="auto"/>
        </w:rPr>
        <w:fldChar w:fldCharType="begin" w:fldLock="1"/>
      </w:r>
      <w:r w:rsidR="00A8422B">
        <w:rPr>
          <w:rFonts w:asciiTheme="minorHAnsi" w:hAnsiTheme="minorHAnsi" w:cstheme="minorHAnsi"/>
          <w:color w:val="auto"/>
        </w:rPr>
        <w:instrText>ADDIN CSL_CITATION { "citationItems" : [ { "id" : "ITEM-1", "itemData" : { "ISSN" : "0021-9258", "PMID" : "10207005", "abstract" : "Interleukin-6 (IL-6) and ciliary neurotrophic factor (CNTF) are \"4-helical bundle\" cytokines of the IL-6 type family of neuropoietic and hematopoietic cytokines. IL-6 signals by induction of a gp130 homodimer (e.g. IL-6), whereas CNTF and leukemia inhibitory factor (LIF) signal via a heterodimer of gp130 and LIF receptor (LIFR). Despite binding to the same receptor component (gp130) and a similar protein structure, IL-6 and CNTF share only 6% sequence identity. Using molecular modeling we defined a putative LIFR binding epitope on CNTF that consists of three distinct regions (C-terminal A-helix/N-terminal AB loop, BC loop, C-terminal CD-loop/N-terminal D-helix). A corresponding gp130-binding site on IL-6 was exchanged with this epitope. The resulting IL-6/CNTF chimera lost the capacity to signal via gp130 on cells without LIFR, but acquired the ability to signal via the gp130/LIFR heterodimer and STAT3 on responsive cells. Besides identifying a specific LIFR binding epitope on CNTF, our results suggest that receptor recognition sites of cytokines are organized as modules that are exchangeable even between cytokines with limited sequence homology.", "author" : [ { "dropping-particle" : "", "family" : "Kallen", "given" : "K J", "non-dropping-particle" : "", "parse-names" : false, "suffix" : "" }, { "dropping-particle" : "", "family" : "Gr\u00f6tzinger", "given" : "J", "non-dropping-particle" : "", "parse-names" : false, "suffix" : "" }, { "dropping-particle" : "", "family" : "Leli\u00e8vre", "given" : "E", "non-dropping-particle" : "", "parse-names" : false, "suffix" : "" }, { "dropping-particle" : "", "family" : "Vollmer", "given" : "P", "non-dropping-particle" : "", "parse-names" : false, "suffix" : "" }, { "dropping-particle" : "", "family" : "Aasland", "given" : "D", "non-dropping-particle" : "", "parse-names" : false, "suffix" : "" }, { "dropping-particle" : "", "family" : "Renn\u00e9", "given" : "C", "non-dropping-particle" : "", "parse-names" : false, "suffix" : "" }, { "dropping-particle" : "", "family" : "M\u00fcllberg", "given" : "J", "non-dropping-particle" : "", "parse-names" : false, "suffix" : "" }, { "dropping-particle" : "", "family" : "Myer zum B\u00fcschenfelde", "given" : "K H", "non-dropping-particle" : "", "parse-names" : false, "suffix" : "" }, { "dropping-particle" : "", "family" : "Gascan", "given" : "H", "non-dropping-particle" : "", "parse-names" : false, "suffix" : "" }, { "dropping-particle" : "", "family" : "Rose-John", "given" : "S", "non-dropping-particle" : "", "parse-names" : false, "suffix" : "" } ], "container-title" : "The Journal of biological chemistry", "id" : "ITEM-1", "issue" : "17", "issued" : { "date-parts" : [ [ "1999", "4", "23" ] ] }, "page" : "11859-67", "title" : "Receptor recognition sites of cytokines are organized as exchangeable modules. Transfer of the leukemia inhibitory factor receptor-binding site from ciliary neurotrophic factor to interleukin-6.", "type" : "article-journal", "volume" : "274" }, "uris" : [ "http://www.mendeley.com/documents/?uuid=e9021a14-62ce-45c1-a903-51b27ffb8522" ] } ], "mendeley" : { "formattedCitation" : "&lt;sup&gt;13&lt;/sup&gt;", "plainTextFormattedCitation" : "13", "previouslyFormattedCitation" : "&lt;sup&gt;13&lt;/sup&gt;" }, "properties" : { "noteIndex" : 0 }, "schema" : "https://github.com/citation-style-language/schema/raw/master/csl-citation.json" }</w:instrText>
      </w:r>
      <w:r>
        <w:rPr>
          <w:rFonts w:asciiTheme="minorHAnsi" w:hAnsiTheme="minorHAnsi" w:cstheme="minorHAnsi"/>
          <w:color w:val="auto"/>
        </w:rPr>
        <w:fldChar w:fldCharType="separate"/>
      </w:r>
      <w:r w:rsidR="00A8422B" w:rsidRPr="00A8422B">
        <w:rPr>
          <w:rFonts w:asciiTheme="minorHAnsi" w:hAnsiTheme="minorHAnsi" w:cstheme="minorHAnsi"/>
          <w:noProof/>
          <w:color w:val="auto"/>
          <w:vertAlign w:val="superscript"/>
        </w:rPr>
        <w:t>13</w:t>
      </w:r>
      <w:r>
        <w:rPr>
          <w:rFonts w:asciiTheme="minorHAnsi" w:hAnsiTheme="minorHAnsi" w:cstheme="minorHAnsi"/>
          <w:color w:val="auto"/>
        </w:rPr>
        <w:fldChar w:fldCharType="end"/>
      </w:r>
      <w:r>
        <w:rPr>
          <w:rFonts w:asciiTheme="minorHAnsi" w:hAnsiTheme="minorHAnsi" w:cstheme="minorHAnsi"/>
          <w:color w:val="auto"/>
        </w:rPr>
        <w:t>.</w:t>
      </w:r>
      <w:r w:rsidR="00866C30">
        <w:rPr>
          <w:rFonts w:asciiTheme="minorHAnsi" w:hAnsiTheme="minorHAnsi" w:cstheme="minorHAnsi"/>
          <w:color w:val="auto"/>
        </w:rPr>
        <w:t xml:space="preserve"> </w:t>
      </w:r>
      <w:r w:rsidR="00F75831">
        <w:rPr>
          <w:rFonts w:asciiTheme="minorHAnsi" w:hAnsiTheme="minorHAnsi" w:cstheme="minorHAnsi"/>
          <w:color w:val="auto"/>
        </w:rPr>
        <w:t>The d</w:t>
      </w:r>
      <w:r>
        <w:rPr>
          <w:rFonts w:asciiTheme="minorHAnsi" w:hAnsiTheme="minorHAnsi" w:cstheme="minorHAnsi"/>
          <w:color w:val="auto"/>
        </w:rPr>
        <w:t>esign of chimeras</w:t>
      </w:r>
      <w:r w:rsidR="00F75831">
        <w:rPr>
          <w:rFonts w:asciiTheme="minorHAnsi" w:hAnsiTheme="minorHAnsi" w:cstheme="minorHAnsi"/>
          <w:color w:val="auto"/>
        </w:rPr>
        <w:t xml:space="preserve"> is a key step in </w:t>
      </w:r>
      <w:r w:rsidR="003454C5">
        <w:rPr>
          <w:rFonts w:asciiTheme="minorHAnsi" w:hAnsiTheme="minorHAnsi" w:cstheme="minorHAnsi"/>
          <w:color w:val="auto"/>
        </w:rPr>
        <w:t>this kind of studies</w:t>
      </w:r>
      <w:r w:rsidR="00F75831">
        <w:rPr>
          <w:rFonts w:asciiTheme="minorHAnsi" w:hAnsiTheme="minorHAnsi" w:cstheme="minorHAnsi"/>
          <w:color w:val="auto"/>
        </w:rPr>
        <w:t>, and requires careful consideration</w:t>
      </w:r>
      <w:r>
        <w:rPr>
          <w:rFonts w:asciiTheme="minorHAnsi" w:hAnsiTheme="minorHAnsi" w:cstheme="minorHAnsi"/>
          <w:color w:val="auto"/>
        </w:rPr>
        <w:t xml:space="preserve">. </w:t>
      </w:r>
      <w:r w:rsidRPr="00744118">
        <w:rPr>
          <w:rFonts w:asciiTheme="minorHAnsi" w:hAnsiTheme="minorHAnsi" w:cstheme="minorHAnsi"/>
        </w:rPr>
        <w:t xml:space="preserve">Preliminary studies to establish functional domains will </w:t>
      </w:r>
      <w:r>
        <w:rPr>
          <w:rFonts w:asciiTheme="minorHAnsi" w:hAnsiTheme="minorHAnsi" w:cstheme="minorHAnsi"/>
        </w:rPr>
        <w:t>generally</w:t>
      </w:r>
      <w:r w:rsidRPr="00744118">
        <w:rPr>
          <w:rFonts w:asciiTheme="minorHAnsi" w:hAnsiTheme="minorHAnsi" w:cstheme="minorHAnsi"/>
        </w:rPr>
        <w:t xml:space="preserve"> require substitution of broad</w:t>
      </w:r>
      <w:r>
        <w:rPr>
          <w:rFonts w:asciiTheme="minorHAnsi" w:hAnsiTheme="minorHAnsi" w:cstheme="minorHAnsi"/>
        </w:rPr>
        <w:t xml:space="preserve"> regions in a first phase, while smaller replacements of variable lengths are more suited to detailed studies of a single region. Special attention should be given to the presence of small conserved motifs within a pr</w:t>
      </w:r>
      <w:r w:rsidR="00F75831">
        <w:rPr>
          <w:rFonts w:asciiTheme="minorHAnsi" w:hAnsiTheme="minorHAnsi" w:cstheme="minorHAnsi"/>
        </w:rPr>
        <w:t>otein family in this step, since</w:t>
      </w:r>
      <w:r>
        <w:rPr>
          <w:rFonts w:asciiTheme="minorHAnsi" w:hAnsiTheme="minorHAnsi" w:cstheme="minorHAnsi"/>
        </w:rPr>
        <w:t xml:space="preserve"> these are often indicative of functional sites</w:t>
      </w:r>
      <w:r>
        <w:rPr>
          <w:rFonts w:asciiTheme="minorHAnsi" w:hAnsiTheme="minorHAnsi" w:cstheme="minorHAnsi"/>
        </w:rPr>
        <w:fldChar w:fldCharType="begin" w:fldLock="1"/>
      </w:r>
      <w:r w:rsidR="00666EDF">
        <w:rPr>
          <w:rFonts w:asciiTheme="minorHAnsi" w:hAnsiTheme="minorHAnsi" w:cstheme="minorHAnsi"/>
        </w:rPr>
        <w:instrText>ADDIN CSL_CITATION { "citationItems" : [ { "id" : "ITEM-1", "itemData" : { "DOI" : "10.1074/jbc.M708582200", "ISSN" : "0021-9258", "PMID" : "18495666", "abstract" : "Using a multiple alignment of 175 cytochrome P450 (CYP) family 2 sequences, 20 conserved sequence motifs (CSMs) were identified with the program PCPMer. Functional importance of the CSM in CYP2B enzymes was assessed from available data on site-directed mutants and genetic variants. These analyses suggested an important role of the CSM 8, which corresponds to(187)RFDYKD(192) in CYP2B4. Further analysis showed that residues 187, 188, 190, and 192 have a very high rank order of conservation compared with 189 and 191. Therefore, eight mutants (R187A, R187K, F188A, D189A, Y190A, K191A, D192A, and a negative control K186A) were made in an N-terminal truncated and modified form of CYP2B4 with an internal mutation, which is termed 2B4dH/H226Y. Function was examined with the substrates 7-methoxy-4-(trifluoromethyl)coumarin (7-MFC), 7-ethoxy-4-(trifluoromethyl)coumarin (7-EFC), 7-benzyloxy-4-(trifluoromethyl)coumarin (7-BFC), and testosterone and with the inhibitors 4-(4-chlorophenyl)imidazole (4-CPI) and bifonazole (BIF). Compared with the template and K186A, the mutants R187A, R187K, F188A, Y190A, and D192A showed &gt; or =2-fold altered substrate specificity, k(cat), K(m), and/or k(cat)/K(m) for 7-MFC and 7-EFC and 3- to 6-fold decreases in differential inhibition (IC(50,BIF)/IC(50,4-CPI)). Subsequently, these mutants displayed 5-12 degrees C decreases in thermal stability (T(m)) and 2-8 degrees C decreases in catalytic tolerance to temperature (T(50)) compared with the template and K186A. Furthermore, when R187A and D192A were introduced in CYP2B1dH, the P450 expression and thermal stability were decreased. In addition, R187A showed increased activity with 7-EFC and decreased IC(50,BIF)/IC(50,4-CPI) compared with 2B1dH. Analysis of long range residue-residue interactions in the CYP2B4 crystal structures indicated strong hydrogen bonds involving Glu(149)-Asn(177)-Arg(187)-Tyr(190) and Asp(192)-Val(194), which were significantly-reduced/abolished by the Arg(187)--&gt;Ala and Asp(192)--&gt;Alasubstitutions, respectively.", "author" : [ { "dropping-particle" : "", "family" : "Oezguen", "given" : "Numan", "non-dropping-particle" : "", "parse-names" : false, "suffix" : "" }, { "dropping-particle" : "", "family" : "Kumar", "given" : "Santosh", "non-dropping-particle" : "", "parse-names" : false, "suffix" : "" }, { "dropping-particle" : "", "family" : "Hindupur", "given" : "Aditya", "non-dropping-particle" : "", "parse-names" : false, "suffix" : "" }, { "dropping-particle" : "", "family" : "Braun", "given" : "Werner", "non-dropping-particle" : "", "parse-names" : false, "suffix" : "" }, { "dropping-particle" : "", "family" : "Muralidhara", "given" : "B K", "non-dropping-particle" : "", "parse-names" : false, "suffix" : "" }, { "dropping-particle" : "", "family" : "Halpert", "given" : "James R", "non-dropping-particle" : "", "parse-names" : false, "suffix" : "" } ], "container-title" : "The Journal of biological chemistry", "id" : "ITEM-1", "issue" : "31", "issued" : { "date-parts" : [ [ "2008", "8", "1" ] ] }, "page" : "21808-16", "title" : "Identification and analysis of conserved sequence motifs in cytochrome P450 family 2. Functional and structural role of a motif 187RFDYKD192 in CYP2B enzymes.", "type" : "article-journal", "volume" : "283" }, "uris" : [ "http://www.mendeley.com/documents/?uuid=0ad0e776-19e6-4eea-8150-b17da9e1501a" ] }, { "id" : "ITEM-2", "itemData" : { "DOI" : "10.3389/fbioe.2015.00082", "ISSN" : "2296-4185", "PMID" : "26106597", "abstract" : "Moonlighting functional centers within proteins can provide them with hitherto unrecognized functions. Here, we review how hidden moonlighting functional centers, which we define as binding sites that have catalytic activity or regulate protein function in a novel manner, can be identified using targeted bioinformatic searches. Functional motifs used in such searches include amino acid residues that are conserved across species and many of which have been assigned functional roles based on experimental evidence. Molecules that were identified in this manner seeking cyclic mononucleotide cyclases in plants are used as examples. The strength of this computational approach is enhanced when good homology models can be developed to test the functionality of the predicted centers in silico, which, in turn, increases confidence in the ability of the identified candidates to perform the predicted functions. Computational characterization of moonlighting functional centers is not diagnostic for catalysis but serves as a rapid screening method, and highlights testable targets from a potentially large pool of candidates for subsequent in vitro and in vivo experiments required to confirm the functionality of the predicted moonlighting centers.", "author" : [ { "dropping-particle" : "", "family" : "Wong", "given" : "Aloysius", "non-dropping-particle" : "", "parse-names" : false, "suffix" : "" }, { "dropping-particle" : "", "family" : "Gehring", "given" : "Chris", "non-dropping-particle" : "", "parse-names" : false, "suffix" : "" }, { "dropping-particle" : "", "family" : "Irving", "given" : "Helen R", "non-dropping-particle" : "", "parse-names" : false, "suffix" : "" } ], "container-title" : "Frontiers in bioengineering and biotechnology", "id" : "ITEM-2", "issued" : { "date-parts" : [ [ "2015" ] ] }, "page" : "82", "title" : "Conserved Functional Motifs and Homology Modeling to Predict Hidden Moonlighting Functional Sites.", "type" : "article-journal", "volume" : "3" }, "uris" : [ "http://www.mendeley.com/documents/?uuid=e1cce82c-075d-4119-b9ce-c00710fbca74" ] } ], "mendeley" : { "formattedCitation" : "&lt;sup&gt;31,32&lt;/sup&gt;", "plainTextFormattedCitation" : "31,32", "previouslyFormattedCitation" : "&lt;sup&gt;31,32&lt;/sup&gt;" }, "properties" : { "noteIndex" : 0 }, "schema" : "https://github.com/citation-style-language/schema/raw/master/csl-citation.json" }</w:instrText>
      </w:r>
      <w:r>
        <w:rPr>
          <w:rFonts w:asciiTheme="minorHAnsi" w:hAnsiTheme="minorHAnsi" w:cstheme="minorHAnsi"/>
        </w:rPr>
        <w:fldChar w:fldCharType="separate"/>
      </w:r>
      <w:r w:rsidR="00666EDF" w:rsidRPr="00666EDF">
        <w:rPr>
          <w:rFonts w:asciiTheme="minorHAnsi" w:hAnsiTheme="minorHAnsi" w:cstheme="minorHAnsi"/>
          <w:noProof/>
          <w:vertAlign w:val="superscript"/>
        </w:rPr>
        <w:t>31,32</w:t>
      </w:r>
      <w:r>
        <w:rPr>
          <w:rFonts w:asciiTheme="minorHAnsi" w:hAnsiTheme="minorHAnsi" w:cstheme="minorHAnsi"/>
        </w:rPr>
        <w:fldChar w:fldCharType="end"/>
      </w:r>
      <w:r>
        <w:rPr>
          <w:rFonts w:asciiTheme="minorHAnsi" w:hAnsiTheme="minorHAnsi" w:cstheme="minorHAnsi"/>
        </w:rPr>
        <w:t>.</w:t>
      </w:r>
      <w:r>
        <w:rPr>
          <w:rFonts w:asciiTheme="minorHAnsi" w:hAnsiTheme="minorHAnsi" w:cstheme="minorHAnsi"/>
          <w:color w:val="auto"/>
        </w:rPr>
        <w:t xml:space="preserve"> Personal experience indicates that more than one </w:t>
      </w:r>
      <w:r w:rsidR="003454C5">
        <w:rPr>
          <w:rFonts w:asciiTheme="minorHAnsi" w:hAnsiTheme="minorHAnsi" w:cstheme="minorHAnsi"/>
          <w:color w:val="auto"/>
        </w:rPr>
        <w:t xml:space="preserve">round </w:t>
      </w:r>
      <w:r>
        <w:rPr>
          <w:rFonts w:asciiTheme="minorHAnsi" w:hAnsiTheme="minorHAnsi" w:cstheme="minorHAnsi"/>
          <w:color w:val="auto"/>
        </w:rPr>
        <w:t>of chimer</w:t>
      </w:r>
      <w:r w:rsidR="003454C5">
        <w:rPr>
          <w:rFonts w:asciiTheme="minorHAnsi" w:hAnsiTheme="minorHAnsi" w:cstheme="minorHAnsi"/>
          <w:color w:val="auto"/>
        </w:rPr>
        <w:t>ic protein</w:t>
      </w:r>
      <w:r>
        <w:rPr>
          <w:rFonts w:asciiTheme="minorHAnsi" w:hAnsiTheme="minorHAnsi" w:cstheme="minorHAnsi"/>
          <w:color w:val="auto"/>
        </w:rPr>
        <w:t xml:space="preserve"> design can be necessary to narrow down a key functional region, with each round requiring significant time (weeks to months) from initial design to functional assay testing. </w:t>
      </w:r>
    </w:p>
    <w:p w14:paraId="7DFF44F5" w14:textId="77777777" w:rsidR="00600E4E" w:rsidRDefault="00600E4E" w:rsidP="007A4DD6">
      <w:pPr>
        <w:rPr>
          <w:rFonts w:asciiTheme="minorHAnsi" w:hAnsiTheme="minorHAnsi" w:cstheme="minorHAnsi"/>
          <w:color w:val="auto"/>
        </w:rPr>
      </w:pPr>
    </w:p>
    <w:p w14:paraId="53E8DE2D" w14:textId="6CB6C314" w:rsidR="007A4DD6" w:rsidRDefault="00F75831" w:rsidP="007A4DD6">
      <w:pPr>
        <w:rPr>
          <w:rFonts w:asciiTheme="minorHAnsi" w:hAnsiTheme="minorHAnsi" w:cstheme="minorHAnsi"/>
          <w:color w:val="auto"/>
        </w:rPr>
      </w:pPr>
      <w:r>
        <w:rPr>
          <w:rFonts w:asciiTheme="minorHAnsi" w:hAnsiTheme="minorHAnsi" w:cstheme="minorHAnsi"/>
          <w:color w:val="auto"/>
        </w:rPr>
        <w:t>As long as there exists</w:t>
      </w:r>
      <w:r w:rsidR="004573FA">
        <w:rPr>
          <w:rFonts w:asciiTheme="minorHAnsi" w:hAnsiTheme="minorHAnsi" w:cstheme="minorHAnsi"/>
          <w:color w:val="auto"/>
        </w:rPr>
        <w:t xml:space="preserve"> a</w:t>
      </w:r>
      <w:r w:rsidR="00D85890">
        <w:rPr>
          <w:rFonts w:asciiTheme="minorHAnsi" w:hAnsiTheme="minorHAnsi" w:cstheme="minorHAnsi"/>
          <w:color w:val="auto"/>
        </w:rPr>
        <w:t xml:space="preserve"> structurally </w:t>
      </w:r>
      <w:r w:rsidR="004F4984">
        <w:rPr>
          <w:rFonts w:asciiTheme="minorHAnsi" w:hAnsiTheme="minorHAnsi" w:cstheme="minorHAnsi"/>
          <w:color w:val="auto"/>
        </w:rPr>
        <w:t>similar</w:t>
      </w:r>
      <w:r w:rsidR="00D85890">
        <w:rPr>
          <w:rFonts w:asciiTheme="minorHAnsi" w:hAnsiTheme="minorHAnsi" w:cstheme="minorHAnsi"/>
          <w:color w:val="auto"/>
        </w:rPr>
        <w:t xml:space="preserve"> protein</w:t>
      </w:r>
      <w:r w:rsidR="00FC6FC4">
        <w:rPr>
          <w:rFonts w:asciiTheme="minorHAnsi" w:hAnsiTheme="minorHAnsi" w:cstheme="minorHAnsi"/>
          <w:color w:val="auto"/>
        </w:rPr>
        <w:t xml:space="preserve"> to </w:t>
      </w:r>
      <w:r w:rsidR="00600E4E">
        <w:rPr>
          <w:rFonts w:asciiTheme="minorHAnsi" w:hAnsiTheme="minorHAnsi" w:cstheme="minorHAnsi"/>
          <w:color w:val="auto"/>
        </w:rPr>
        <w:t>the</w:t>
      </w:r>
      <w:r w:rsidR="00FC6FC4">
        <w:rPr>
          <w:rFonts w:asciiTheme="minorHAnsi" w:hAnsiTheme="minorHAnsi" w:cstheme="minorHAnsi"/>
          <w:color w:val="auto"/>
        </w:rPr>
        <w:t xml:space="preserve"> protein of interest, but possessing</w:t>
      </w:r>
      <w:r w:rsidR="00D85890">
        <w:rPr>
          <w:rFonts w:asciiTheme="minorHAnsi" w:hAnsiTheme="minorHAnsi" w:cstheme="minorHAnsi"/>
          <w:color w:val="auto"/>
        </w:rPr>
        <w:t xml:space="preserve"> diverging </w:t>
      </w:r>
      <w:r w:rsidR="00FC6FC4">
        <w:rPr>
          <w:rFonts w:asciiTheme="minorHAnsi" w:hAnsiTheme="minorHAnsi" w:cstheme="minorHAnsi"/>
          <w:color w:val="auto"/>
        </w:rPr>
        <w:t xml:space="preserve">biological </w:t>
      </w:r>
      <w:r w:rsidR="00D85890">
        <w:rPr>
          <w:rFonts w:asciiTheme="minorHAnsi" w:hAnsiTheme="minorHAnsi" w:cstheme="minorHAnsi"/>
          <w:color w:val="auto"/>
        </w:rPr>
        <w:t>function</w:t>
      </w:r>
      <w:r w:rsidR="00FC6FC4">
        <w:rPr>
          <w:rFonts w:asciiTheme="minorHAnsi" w:hAnsiTheme="minorHAnsi" w:cstheme="minorHAnsi"/>
          <w:color w:val="auto"/>
        </w:rPr>
        <w:t>s</w:t>
      </w:r>
      <w:r>
        <w:rPr>
          <w:rFonts w:asciiTheme="minorHAnsi" w:hAnsiTheme="minorHAnsi" w:cstheme="minorHAnsi"/>
          <w:color w:val="auto"/>
        </w:rPr>
        <w:t>,</w:t>
      </w:r>
      <w:r w:rsidR="00B74642">
        <w:rPr>
          <w:rFonts w:asciiTheme="minorHAnsi" w:hAnsiTheme="minorHAnsi" w:cstheme="minorHAnsi"/>
          <w:color w:val="auto"/>
        </w:rPr>
        <w:t xml:space="preserve"> </w:t>
      </w:r>
      <w:r w:rsidR="004F4984">
        <w:rPr>
          <w:rFonts w:asciiTheme="minorHAnsi" w:hAnsiTheme="minorHAnsi" w:cstheme="minorHAnsi"/>
          <w:color w:val="auto"/>
        </w:rPr>
        <w:t>the</w:t>
      </w:r>
      <w:r w:rsidR="00621F2B">
        <w:rPr>
          <w:rFonts w:asciiTheme="minorHAnsi" w:hAnsiTheme="minorHAnsi" w:cstheme="minorHAnsi"/>
          <w:color w:val="auto"/>
        </w:rPr>
        <w:t xml:space="preserve"> </w:t>
      </w:r>
      <w:r w:rsidR="008873CB">
        <w:rPr>
          <w:rFonts w:asciiTheme="minorHAnsi" w:hAnsiTheme="minorHAnsi" w:cstheme="minorHAnsi"/>
          <w:color w:val="auto"/>
        </w:rPr>
        <w:t>method</w:t>
      </w:r>
      <w:r w:rsidR="0004633E">
        <w:rPr>
          <w:rFonts w:asciiTheme="minorHAnsi" w:hAnsiTheme="minorHAnsi" w:cstheme="minorHAnsi"/>
          <w:color w:val="auto"/>
        </w:rPr>
        <w:t xml:space="preserve"> is applica</w:t>
      </w:r>
      <w:r w:rsidR="00527BE4">
        <w:rPr>
          <w:rFonts w:asciiTheme="minorHAnsi" w:hAnsiTheme="minorHAnsi" w:cstheme="minorHAnsi"/>
          <w:color w:val="auto"/>
        </w:rPr>
        <w:t>ble to any sequence of interest</w:t>
      </w:r>
      <w:r w:rsidR="00FC6FC4">
        <w:rPr>
          <w:rFonts w:asciiTheme="minorHAnsi" w:hAnsiTheme="minorHAnsi" w:cstheme="minorHAnsi"/>
          <w:color w:val="auto"/>
        </w:rPr>
        <w:t>, although it</w:t>
      </w:r>
      <w:r w:rsidR="0004633E">
        <w:rPr>
          <w:rFonts w:asciiTheme="minorHAnsi" w:hAnsiTheme="minorHAnsi" w:cstheme="minorHAnsi"/>
          <w:color w:val="auto"/>
        </w:rPr>
        <w:t xml:space="preserve"> </w:t>
      </w:r>
      <w:r w:rsidR="00600E4E">
        <w:rPr>
          <w:rFonts w:asciiTheme="minorHAnsi" w:hAnsiTheme="minorHAnsi" w:cstheme="minorHAnsi"/>
          <w:color w:val="auto"/>
        </w:rPr>
        <w:t>has</w:t>
      </w:r>
      <w:r w:rsidR="0004633E">
        <w:rPr>
          <w:rFonts w:asciiTheme="minorHAnsi" w:hAnsiTheme="minorHAnsi" w:cstheme="minorHAnsi"/>
          <w:color w:val="auto"/>
        </w:rPr>
        <w:t xml:space="preserve"> to be optimized for each particular gene</w:t>
      </w:r>
      <w:r w:rsidR="00527BE4">
        <w:rPr>
          <w:rFonts w:asciiTheme="minorHAnsi" w:hAnsiTheme="minorHAnsi" w:cstheme="minorHAnsi"/>
          <w:color w:val="auto"/>
        </w:rPr>
        <w:t xml:space="preserve"> </w:t>
      </w:r>
      <w:r w:rsidR="0004633E">
        <w:rPr>
          <w:rFonts w:asciiTheme="minorHAnsi" w:hAnsiTheme="minorHAnsi" w:cstheme="minorHAnsi"/>
          <w:color w:val="auto"/>
        </w:rPr>
        <w:t>due to its relian</w:t>
      </w:r>
      <w:r w:rsidR="00527BE4">
        <w:rPr>
          <w:rFonts w:asciiTheme="minorHAnsi" w:hAnsiTheme="minorHAnsi" w:cstheme="minorHAnsi"/>
          <w:color w:val="auto"/>
        </w:rPr>
        <w:t xml:space="preserve">ce on PCR amplification. </w:t>
      </w:r>
      <w:r w:rsidR="00600E4E">
        <w:rPr>
          <w:rFonts w:asciiTheme="minorHAnsi" w:hAnsiTheme="minorHAnsi" w:cstheme="minorHAnsi"/>
          <w:color w:val="auto"/>
        </w:rPr>
        <w:t>Particularly, g</w:t>
      </w:r>
      <w:r w:rsidR="0004633E">
        <w:rPr>
          <w:rFonts w:asciiTheme="minorHAnsi" w:hAnsiTheme="minorHAnsi" w:cstheme="minorHAnsi"/>
          <w:color w:val="auto"/>
        </w:rPr>
        <w:t xml:space="preserve">enes </w:t>
      </w:r>
      <w:r w:rsidR="00527BE4">
        <w:rPr>
          <w:rFonts w:asciiTheme="minorHAnsi" w:hAnsiTheme="minorHAnsi" w:cstheme="minorHAnsi"/>
          <w:color w:val="auto"/>
        </w:rPr>
        <w:t>possessing</w:t>
      </w:r>
      <w:r w:rsidR="0004633E">
        <w:rPr>
          <w:rFonts w:asciiTheme="minorHAnsi" w:hAnsiTheme="minorHAnsi" w:cstheme="minorHAnsi"/>
          <w:color w:val="auto"/>
        </w:rPr>
        <w:t xml:space="preserve"> GC-rich regions might prove</w:t>
      </w:r>
      <w:r w:rsidR="00527BE4">
        <w:rPr>
          <w:rFonts w:asciiTheme="minorHAnsi" w:hAnsiTheme="minorHAnsi" w:cstheme="minorHAnsi"/>
          <w:color w:val="auto"/>
        </w:rPr>
        <w:t xml:space="preserve"> particularly</w:t>
      </w:r>
      <w:r w:rsidR="0004633E">
        <w:rPr>
          <w:rFonts w:asciiTheme="minorHAnsi" w:hAnsiTheme="minorHAnsi" w:cstheme="minorHAnsi"/>
          <w:color w:val="auto"/>
        </w:rPr>
        <w:t xml:space="preserve"> challenging</w:t>
      </w:r>
      <w:r w:rsidR="00527BE4">
        <w:rPr>
          <w:rFonts w:asciiTheme="minorHAnsi" w:hAnsiTheme="minorHAnsi" w:cstheme="minorHAnsi"/>
          <w:color w:val="auto"/>
        </w:rPr>
        <w:t xml:space="preserve"> targets, since these types of sequences are known to reduce the efficiency of the amplification</w:t>
      </w:r>
      <w:r w:rsidR="00527BE4">
        <w:rPr>
          <w:rFonts w:asciiTheme="minorHAnsi" w:hAnsiTheme="minorHAnsi" w:cstheme="minorHAnsi"/>
          <w:color w:val="auto"/>
        </w:rPr>
        <w:fldChar w:fldCharType="begin" w:fldLock="1"/>
      </w:r>
      <w:r w:rsidR="00666EDF">
        <w:rPr>
          <w:rFonts w:asciiTheme="minorHAnsi" w:hAnsiTheme="minorHAnsi" w:cstheme="minorHAnsi"/>
          <w:color w:val="auto"/>
        </w:rPr>
        <w:instrText>ADDIN CSL_CITATION { "citationItems" : [ { "id" : "ITEM-1", "itemData" : { "ISSN" : "0305-1048", "PMID" : "9649616", "abstract" : "The polymerase chain reaction is an immensely powerful technique for identification and detection purposes. Increasingly, competitive PCR is being used as the basis for quantification. However, sequence length, melting temperature and primary sequence have all been shown to influence the efficiency of amplification in PCR systems and may therefore compromise the required equivalent co-amplification of target and mimic in competitive PCR. The work discussed here not only illustrates the need to balance length and melting temperature when designing a competitive PCR assay, but also emphasises the importance of careful examination of sequences for GC-rich domains and other sequences giving rise to stable secondary structures which could reduce the efficiency of amplification by serving as pause or termination sites. We present data confirming that under particular circumstances such localised sequence, high melting temperature regions can act as permanent termination sites, and offer an explanation for the severity of this effect which results in prevention of amplification of a DNA mimic in competitive PCR. It is also demonstrated that when Taq DNA polymerase is used in the presence of betaine or a proof reading enzyme, the effect may be reduced or eliminated.", "author" : [ { "dropping-particle" : "", "family" : "McDowell", "given" : "D G", "non-dropping-particle" : "", "parse-names" : false, "suffix" : "" }, { "dropping-particle" : "", "family" : "Burns", "given" : "N A", "non-dropping-particle" : "", "parse-names" : false, "suffix" : "" }, { "dropping-particle" : "", "family" : "Parkes", "given" : "H C", "non-dropping-particle" : "", "parse-names" : false, "suffix" : "" } ], "container-title" : "Nucleic acids research", "id" : "ITEM-1", "issue" : "14", "issued" : { "date-parts" : [ [ "1998", "7", "15" ] ] }, "page" : "3340-7", "title" : "Localised sequence regions possessing high melting temperatures prevent the amplification of a DNA mimic in competitive PCR.", "type" : "article-journal", "volume" : "26" }, "uris" : [ "http://www.mendeley.com/documents/?uuid=525a19bb-a2ab-4e5a-9d74-0f2ad25378da" ] } ], "mendeley" : { "formattedCitation" : "&lt;sup&gt;33&lt;/sup&gt;", "plainTextFormattedCitation" : "33", "previouslyFormattedCitation" : "&lt;sup&gt;33&lt;/sup&gt;" }, "properties" : { "noteIndex" : 0 }, "schema" : "https://github.com/citation-style-language/schema/raw/master/csl-citation.json" }</w:instrText>
      </w:r>
      <w:r w:rsidR="00527BE4">
        <w:rPr>
          <w:rFonts w:asciiTheme="minorHAnsi" w:hAnsiTheme="minorHAnsi" w:cstheme="minorHAnsi"/>
          <w:color w:val="auto"/>
        </w:rPr>
        <w:fldChar w:fldCharType="separate"/>
      </w:r>
      <w:r w:rsidR="00666EDF" w:rsidRPr="00666EDF">
        <w:rPr>
          <w:rFonts w:asciiTheme="minorHAnsi" w:hAnsiTheme="minorHAnsi" w:cstheme="minorHAnsi"/>
          <w:noProof/>
          <w:color w:val="auto"/>
          <w:vertAlign w:val="superscript"/>
        </w:rPr>
        <w:t>33</w:t>
      </w:r>
      <w:r w:rsidR="00527BE4">
        <w:rPr>
          <w:rFonts w:asciiTheme="minorHAnsi" w:hAnsiTheme="minorHAnsi" w:cstheme="minorHAnsi"/>
          <w:color w:val="auto"/>
        </w:rPr>
        <w:fldChar w:fldCharType="end"/>
      </w:r>
      <w:r w:rsidR="00527BE4">
        <w:rPr>
          <w:rFonts w:asciiTheme="minorHAnsi" w:hAnsiTheme="minorHAnsi" w:cstheme="minorHAnsi"/>
          <w:color w:val="auto"/>
        </w:rPr>
        <w:t>. These issues can usually be solved by different means, such as the addition of different additives (</w:t>
      </w:r>
      <w:r w:rsidR="00866C30" w:rsidRPr="00866C30">
        <w:rPr>
          <w:rFonts w:asciiTheme="minorHAnsi" w:hAnsiTheme="minorHAnsi" w:cstheme="minorHAnsi"/>
          <w:i/>
          <w:color w:val="auto"/>
        </w:rPr>
        <w:t>e.g.</w:t>
      </w:r>
      <w:r w:rsidR="00527BE4">
        <w:rPr>
          <w:rFonts w:asciiTheme="minorHAnsi" w:hAnsiTheme="minorHAnsi" w:cstheme="minorHAnsi"/>
          <w:color w:val="auto"/>
        </w:rPr>
        <w:t xml:space="preserve"> betaine) to the reaction, </w:t>
      </w:r>
      <w:r w:rsidR="00600E4E">
        <w:rPr>
          <w:rFonts w:asciiTheme="minorHAnsi" w:hAnsiTheme="minorHAnsi" w:cstheme="minorHAnsi"/>
          <w:color w:val="auto"/>
        </w:rPr>
        <w:t xml:space="preserve">the </w:t>
      </w:r>
      <w:r w:rsidR="00527BE4">
        <w:rPr>
          <w:rFonts w:asciiTheme="minorHAnsi" w:hAnsiTheme="minorHAnsi" w:cstheme="minorHAnsi"/>
          <w:color w:val="auto"/>
        </w:rPr>
        <w:t>use of specialized DNA polymerase buffers</w:t>
      </w:r>
      <w:r w:rsidR="00091105">
        <w:rPr>
          <w:rFonts w:asciiTheme="minorHAnsi" w:hAnsiTheme="minorHAnsi" w:cstheme="minorHAnsi"/>
          <w:color w:val="auto"/>
        </w:rPr>
        <w:t>,</w:t>
      </w:r>
      <w:r w:rsidR="00527BE4">
        <w:rPr>
          <w:rFonts w:asciiTheme="minorHAnsi" w:hAnsiTheme="minorHAnsi" w:cstheme="minorHAnsi"/>
          <w:color w:val="auto"/>
        </w:rPr>
        <w:t xml:space="preserve"> or </w:t>
      </w:r>
      <w:r w:rsidR="00600E4E">
        <w:rPr>
          <w:rFonts w:asciiTheme="minorHAnsi" w:hAnsiTheme="minorHAnsi" w:cstheme="minorHAnsi"/>
          <w:color w:val="auto"/>
        </w:rPr>
        <w:t xml:space="preserve">the </w:t>
      </w:r>
      <w:r w:rsidR="00527BE4">
        <w:rPr>
          <w:rFonts w:asciiTheme="minorHAnsi" w:hAnsiTheme="minorHAnsi" w:cstheme="minorHAnsi"/>
          <w:color w:val="auto"/>
        </w:rPr>
        <w:t>modification of the annealing parameters</w:t>
      </w:r>
      <w:r w:rsidR="00527BE4">
        <w:rPr>
          <w:rFonts w:asciiTheme="minorHAnsi" w:hAnsiTheme="minorHAnsi" w:cstheme="minorHAnsi"/>
          <w:color w:val="auto"/>
        </w:rPr>
        <w:fldChar w:fldCharType="begin" w:fldLock="1"/>
      </w:r>
      <w:r w:rsidR="00666EDF">
        <w:rPr>
          <w:rFonts w:asciiTheme="minorHAnsi" w:hAnsiTheme="minorHAnsi" w:cstheme="minorHAnsi"/>
          <w:color w:val="auto"/>
        </w:rPr>
        <w:instrText>ADDIN CSL_CITATION { "citationItems" : [ { "id" : "ITEM-1", "itemData" : { "DOI" : "10.1016/j.compbiolchem.2008.07.021", "ISSN" : "1476-9271", "PMID" : "18760969", "abstract" : "A theoretical analysis is presented with experimental confirmation to conclusively demonstrate the critical role that annealing plays in efficient PCR amplification of GC-rich templates. The analysis is focused on the annealing of primers at alternative binding sites (competitive annealing) and the main result is a quantitative expression of the efficiency (eta) of annealing as a function of temperature (T(A)), annealing period (t(A)), and template composition. The optimal efficiency lies in a narrow region of T(A) and t(A) for GC-rich templates and a much broader region for normal GC templates. To confirm the theoretical findings, the following genes have been PCR amplified from human cDNA template: ARX and HBB (with 78.72% and 52.99% GC, respectively). Theoretical results are in excellent agreement with the experimental findings. Optimum annealing times for GC-rich genes lie in the range of 3-6s and depend on annealing temperature. Annealing times greater than 10s yield smeared PCR amplified products. The non-GC-rich gene did not exhibit this sensitivity to annealing times. Theory and experimental results show that shorter annealing times are not only sufficient but can actually aid in more efficient PCR amplification of GC-rich templates.", "author" : [ { "dropping-particle" : "", "family" : "Mamedov", "given" : "T G", "non-dropping-particle" : "", "parse-names" : false, "suffix" : "" }, { "dropping-particle" : "", "family" : "Pienaar", "given" : "E", "non-dropping-particle" : "", "parse-names" : false, "suffix" : "" }, { "dropping-particle" : "", "family" : "Whitney", "given" : "S E", "non-dropping-particle" : "", "parse-names" : false, "suffix" : "" }, { "dropping-particle" : "", "family" : "TerMaat", "given" : "J R", "non-dropping-particle" : "", "parse-names" : false, "suffix" : "" }, { "dropping-particle" : "", "family" : "Carvill", "given" : "G", "non-dropping-particle" : "", "parse-names" : false, "suffix" : "" }, { "dropping-particle" : "", "family" : "Goliath", "given" : "R", "non-dropping-particle" : "", "parse-names" : false, "suffix" : "" }, { "dropping-particle" : "", "family" : "Subramanian", "given" : "A", "non-dropping-particle" : "", "parse-names" : false, "suffix" : "" }, { "dropping-particle" : "", "family" : "Viljoen", "given" : "H J", "non-dropping-particle" : "", "parse-names" : false, "suffix" : "" } ], "container-title" : "Computational biology and chemistry", "id" : "ITEM-1", "issue" : "6", "issued" : { "date-parts" : [ [ "2008", "12" ] ] }, "page" : "452-7", "title" : "A fundamental study of the PCR amplification of GC-rich DNA templates.", "type" : "article-journal", "volume" : "32" }, "uris" : [ "http://www.mendeley.com/documents/?uuid=333dd731-f4e5-41fb-b7e9-10cc71645b09" ] } ], "mendeley" : { "formattedCitation" : "&lt;sup&gt;34&lt;/sup&gt;", "plainTextFormattedCitation" : "34", "previouslyFormattedCitation" : "&lt;sup&gt;34&lt;/sup&gt;" }, "properties" : { "noteIndex" : 0 }, "schema" : "https://github.com/citation-style-language/schema/raw/master/csl-citation.json" }</w:instrText>
      </w:r>
      <w:r w:rsidR="00527BE4">
        <w:rPr>
          <w:rFonts w:asciiTheme="minorHAnsi" w:hAnsiTheme="minorHAnsi" w:cstheme="minorHAnsi"/>
          <w:color w:val="auto"/>
        </w:rPr>
        <w:fldChar w:fldCharType="separate"/>
      </w:r>
      <w:r w:rsidR="00666EDF" w:rsidRPr="00666EDF">
        <w:rPr>
          <w:rFonts w:asciiTheme="minorHAnsi" w:hAnsiTheme="minorHAnsi" w:cstheme="minorHAnsi"/>
          <w:noProof/>
          <w:color w:val="auto"/>
          <w:vertAlign w:val="superscript"/>
        </w:rPr>
        <w:t>34</w:t>
      </w:r>
      <w:r w:rsidR="00527BE4">
        <w:rPr>
          <w:rFonts w:asciiTheme="minorHAnsi" w:hAnsiTheme="minorHAnsi" w:cstheme="minorHAnsi"/>
          <w:color w:val="auto"/>
        </w:rPr>
        <w:fldChar w:fldCharType="end"/>
      </w:r>
      <w:r w:rsidR="00401E8A">
        <w:rPr>
          <w:rFonts w:asciiTheme="minorHAnsi" w:hAnsiTheme="minorHAnsi" w:cstheme="minorHAnsi"/>
          <w:color w:val="auto"/>
        </w:rPr>
        <w:t>.</w:t>
      </w:r>
      <w:r w:rsidR="00527BE4">
        <w:rPr>
          <w:rFonts w:asciiTheme="minorHAnsi" w:hAnsiTheme="minorHAnsi" w:cstheme="minorHAnsi"/>
          <w:color w:val="auto"/>
        </w:rPr>
        <w:t xml:space="preserve"> </w:t>
      </w:r>
      <w:r w:rsidR="00401E8A">
        <w:rPr>
          <w:rFonts w:asciiTheme="minorHAnsi" w:hAnsiTheme="minorHAnsi" w:cstheme="minorHAnsi"/>
          <w:color w:val="auto"/>
        </w:rPr>
        <w:t>Hence,</w:t>
      </w:r>
      <w:r w:rsidR="00600E4E">
        <w:rPr>
          <w:rFonts w:asciiTheme="minorHAnsi" w:hAnsiTheme="minorHAnsi" w:cstheme="minorHAnsi"/>
          <w:color w:val="auto"/>
        </w:rPr>
        <w:t xml:space="preserve"> it </w:t>
      </w:r>
      <w:r w:rsidR="00527BE4">
        <w:rPr>
          <w:rFonts w:asciiTheme="minorHAnsi" w:hAnsiTheme="minorHAnsi" w:cstheme="minorHAnsi"/>
          <w:color w:val="auto"/>
        </w:rPr>
        <w:t xml:space="preserve">will generally require some trial and error before adequate conditions for </w:t>
      </w:r>
      <w:r w:rsidR="00B74642">
        <w:rPr>
          <w:rFonts w:asciiTheme="minorHAnsi" w:hAnsiTheme="minorHAnsi" w:cstheme="minorHAnsi"/>
          <w:color w:val="auto"/>
        </w:rPr>
        <w:t>the</w:t>
      </w:r>
      <w:r w:rsidR="00527BE4">
        <w:rPr>
          <w:rFonts w:asciiTheme="minorHAnsi" w:hAnsiTheme="minorHAnsi" w:cstheme="minorHAnsi"/>
          <w:color w:val="auto"/>
        </w:rPr>
        <w:t xml:space="preserve"> gene of interest are found.</w:t>
      </w:r>
    </w:p>
    <w:p w14:paraId="75E60A1B" w14:textId="77777777" w:rsidR="00600E4E" w:rsidRDefault="00600E4E" w:rsidP="007A4DD6">
      <w:pPr>
        <w:rPr>
          <w:rFonts w:asciiTheme="minorHAnsi" w:hAnsiTheme="minorHAnsi" w:cstheme="minorHAnsi"/>
          <w:color w:val="auto"/>
        </w:rPr>
      </w:pPr>
    </w:p>
    <w:p w14:paraId="451DF2D0" w14:textId="7EF58720" w:rsidR="00042EA6" w:rsidRDefault="00600E4E" w:rsidP="004573FA">
      <w:pPr>
        <w:rPr>
          <w:rFonts w:asciiTheme="minorHAnsi" w:hAnsiTheme="minorHAnsi" w:cstheme="minorHAnsi"/>
        </w:rPr>
      </w:pPr>
      <w:r>
        <w:rPr>
          <w:rFonts w:asciiTheme="minorHAnsi" w:hAnsiTheme="minorHAnsi" w:cstheme="minorHAnsi"/>
        </w:rPr>
        <w:t>The protocol provided is based on classic restriction enzyme-based cloning methods, which are generally accessible to every type of laboratory</w:t>
      </w:r>
      <w:r w:rsidR="003454C5">
        <w:rPr>
          <w:rFonts w:asciiTheme="minorHAnsi" w:hAnsiTheme="minorHAnsi" w:cstheme="minorHAnsi"/>
        </w:rPr>
        <w:t>, but</w:t>
      </w:r>
      <w:r>
        <w:rPr>
          <w:rFonts w:asciiTheme="minorHAnsi" w:hAnsiTheme="minorHAnsi" w:cstheme="minorHAnsi"/>
        </w:rPr>
        <w:t xml:space="preserve"> </w:t>
      </w:r>
      <w:r w:rsidR="003454C5">
        <w:rPr>
          <w:rFonts w:asciiTheme="minorHAnsi" w:hAnsiTheme="minorHAnsi" w:cstheme="minorHAnsi"/>
        </w:rPr>
        <w:t>i</w:t>
      </w:r>
      <w:r w:rsidR="00401E8A">
        <w:rPr>
          <w:rFonts w:asciiTheme="minorHAnsi" w:hAnsiTheme="minorHAnsi" w:cstheme="minorHAnsi"/>
        </w:rPr>
        <w:t>t</w:t>
      </w:r>
      <w:r w:rsidR="00C53259">
        <w:rPr>
          <w:rFonts w:asciiTheme="minorHAnsi" w:hAnsiTheme="minorHAnsi" w:cstheme="minorHAnsi"/>
        </w:rPr>
        <w:t xml:space="preserve"> </w:t>
      </w:r>
      <w:r>
        <w:rPr>
          <w:rFonts w:asciiTheme="minorHAnsi" w:hAnsiTheme="minorHAnsi" w:cstheme="minorHAnsi"/>
        </w:rPr>
        <w:t xml:space="preserve">can be </w:t>
      </w:r>
      <w:r w:rsidR="00401E8A">
        <w:rPr>
          <w:rFonts w:asciiTheme="minorHAnsi" w:hAnsiTheme="minorHAnsi" w:cstheme="minorHAnsi"/>
        </w:rPr>
        <w:t xml:space="preserve">further </w:t>
      </w:r>
      <w:r>
        <w:rPr>
          <w:rFonts w:asciiTheme="minorHAnsi" w:hAnsiTheme="minorHAnsi" w:cstheme="minorHAnsi"/>
        </w:rPr>
        <w:t>adapted to</w:t>
      </w:r>
      <w:r w:rsidR="003454C5">
        <w:rPr>
          <w:rFonts w:asciiTheme="minorHAnsi" w:hAnsiTheme="minorHAnsi" w:cstheme="minorHAnsi"/>
        </w:rPr>
        <w:t xml:space="preserve"> take advantage of</w:t>
      </w:r>
      <w:r>
        <w:rPr>
          <w:rFonts w:asciiTheme="minorHAnsi" w:hAnsiTheme="minorHAnsi" w:cstheme="minorHAnsi"/>
        </w:rPr>
        <w:t xml:space="preserve"> more advanced cloning techniques. For example using gateway cloning, which facilitates cloning the same insert in several different vectors (</w:t>
      </w:r>
      <w:r w:rsidR="00866C30" w:rsidRPr="00866C30">
        <w:rPr>
          <w:rFonts w:asciiTheme="minorHAnsi" w:hAnsiTheme="minorHAnsi" w:cstheme="minorHAnsi"/>
          <w:i/>
        </w:rPr>
        <w:t>e.g.</w:t>
      </w:r>
      <w:r>
        <w:rPr>
          <w:rFonts w:asciiTheme="minorHAnsi" w:hAnsiTheme="minorHAnsi" w:cstheme="minorHAnsi"/>
        </w:rPr>
        <w:t xml:space="preserve"> if different expression systems are to be tested in parallel), would merely require particular </w:t>
      </w:r>
      <w:proofErr w:type="spellStart"/>
      <w:r>
        <w:rPr>
          <w:rFonts w:asciiTheme="minorHAnsi" w:hAnsiTheme="minorHAnsi" w:cstheme="minorHAnsi"/>
          <w:i/>
        </w:rPr>
        <w:t>attB</w:t>
      </w:r>
      <w:proofErr w:type="spellEnd"/>
      <w:r>
        <w:rPr>
          <w:rFonts w:asciiTheme="minorHAnsi" w:hAnsiTheme="minorHAnsi" w:cstheme="minorHAnsi"/>
          <w:i/>
        </w:rPr>
        <w:t xml:space="preserve"> </w:t>
      </w:r>
      <w:r>
        <w:rPr>
          <w:rFonts w:asciiTheme="minorHAnsi" w:hAnsiTheme="minorHAnsi" w:cstheme="minorHAnsi"/>
        </w:rPr>
        <w:t xml:space="preserve">recombination sites in place of the restriction sites detailed in this </w:t>
      </w:r>
      <w:r w:rsidR="003454C5">
        <w:rPr>
          <w:rFonts w:asciiTheme="minorHAnsi" w:hAnsiTheme="minorHAnsi" w:cstheme="minorHAnsi"/>
        </w:rPr>
        <w:t>protocol</w:t>
      </w:r>
      <w:r>
        <w:rPr>
          <w:rFonts w:asciiTheme="minorHAnsi" w:hAnsiTheme="minorHAnsi" w:cstheme="minorHAnsi"/>
        </w:rPr>
        <w:fldChar w:fldCharType="begin" w:fldLock="1"/>
      </w:r>
      <w:r w:rsidR="00666EDF">
        <w:rPr>
          <w:rFonts w:asciiTheme="minorHAnsi" w:hAnsiTheme="minorHAnsi" w:cstheme="minorHAnsi"/>
        </w:rPr>
        <w:instrText>ADDIN CSL_CITATION { "citationItems" : [ { "id" : "ITEM-1", "itemData" : { "DOI" : "10.1002/0471142727.mb0320s110", "ISSN" : "1934-3647", "PMID" : "25827088", "abstract" : "The comprehensive study of protein structure and function, or proteomics, depends on the obtainability of full-length cDNAs in species-specific expression vectors and subsequent functional analysis of the expressed protein. Recombinational cloning is a universal cloning technique based on site-specific recombination that is independent of the insert DNA sequence of interest, which differentiates it from classical restriction enzyme-based cloning methods. Recombinational cloning enables rapid and efficient parallel transfer of DNA inserts into multiple expression systems. This unit summarizes strategies for generating expression-ready clones using the most popular commercial recombinational cloning technologies, Gateway (Life Technologies) and In-Fusion (Clontech).", "author" : [ { "dropping-particle" : "", "family" : "Park", "given" : "Jaehong", "non-dropping-particle" : "", "parse-names" : false, "suffix" : "" }, { "dropping-particle" : "", "family" : "Throop", "given" : "Andrea L", "non-dropping-particle" : "", "parse-names" : false, "suffix" : "" }, { "dropping-particle" : "", "family" : "LaBaer", "given" : "Joshua", "non-dropping-particle" : "", "parse-names" : false, "suffix" : "" } ], "container-title" : "Current protocols in molecular biology", "id" : "ITEM-1", "issued" : { "date-parts" : [ [ "2015", "4", "1" ] ] }, "page" : "3.20.1-23", "title" : "Site-specific recombinational cloning using gateway and in-fusion cloning schemes.", "type" : "article-journal", "volume" : "110" }, "uris" : [ "http://www.mendeley.com/documents/?uuid=70979756-f24e-4b31-8a5a-a80baadac006" ] } ], "mendeley" : { "formattedCitation" : "&lt;sup&gt;35&lt;/sup&gt;", "plainTextFormattedCitation" : "35", "previouslyFormattedCitation" : "&lt;sup&gt;35&lt;/sup&gt;" }, "properties" : { "noteIndex" : 0 }, "schema" : "https://github.com/citation-style-language/schema/raw/master/csl-citation.json" }</w:instrText>
      </w:r>
      <w:r>
        <w:rPr>
          <w:rFonts w:asciiTheme="minorHAnsi" w:hAnsiTheme="minorHAnsi" w:cstheme="minorHAnsi"/>
        </w:rPr>
        <w:fldChar w:fldCharType="separate"/>
      </w:r>
      <w:r w:rsidR="00666EDF" w:rsidRPr="00666EDF">
        <w:rPr>
          <w:rFonts w:asciiTheme="minorHAnsi" w:hAnsiTheme="minorHAnsi" w:cstheme="minorHAnsi"/>
          <w:noProof/>
          <w:vertAlign w:val="superscript"/>
        </w:rPr>
        <w:t>35</w:t>
      </w:r>
      <w:r>
        <w:rPr>
          <w:rFonts w:asciiTheme="minorHAnsi" w:hAnsiTheme="minorHAnsi" w:cstheme="minorHAnsi"/>
        </w:rPr>
        <w:fldChar w:fldCharType="end"/>
      </w:r>
      <w:r>
        <w:rPr>
          <w:rFonts w:asciiTheme="minorHAnsi" w:hAnsiTheme="minorHAnsi" w:cstheme="minorHAnsi"/>
        </w:rPr>
        <w:t>.</w:t>
      </w:r>
      <w:r w:rsidR="00F75831">
        <w:rPr>
          <w:rFonts w:asciiTheme="minorHAnsi" w:hAnsiTheme="minorHAnsi" w:cstheme="minorHAnsi"/>
        </w:rPr>
        <w:t xml:space="preserve"> </w:t>
      </w:r>
      <w:r w:rsidR="003454C5">
        <w:rPr>
          <w:rFonts w:asciiTheme="minorHAnsi" w:hAnsiTheme="minorHAnsi" w:cstheme="minorHAnsi"/>
        </w:rPr>
        <w:t>Other</w:t>
      </w:r>
      <w:r w:rsidR="0013264E">
        <w:rPr>
          <w:rFonts w:asciiTheme="minorHAnsi" w:hAnsiTheme="minorHAnsi" w:cstheme="minorHAnsi"/>
        </w:rPr>
        <w:t xml:space="preserve"> n</w:t>
      </w:r>
      <w:r w:rsidR="00280AAA">
        <w:rPr>
          <w:rFonts w:asciiTheme="minorHAnsi" w:hAnsiTheme="minorHAnsi" w:cstheme="minorHAnsi"/>
        </w:rPr>
        <w:t>ewer</w:t>
      </w:r>
      <w:r w:rsidR="00FD5AEA">
        <w:rPr>
          <w:rFonts w:asciiTheme="minorHAnsi" w:hAnsiTheme="minorHAnsi" w:cstheme="minorHAnsi"/>
        </w:rPr>
        <w:t xml:space="preserve"> cloning</w:t>
      </w:r>
      <w:r w:rsidR="00280AAA">
        <w:rPr>
          <w:rFonts w:asciiTheme="minorHAnsi" w:hAnsiTheme="minorHAnsi" w:cstheme="minorHAnsi"/>
        </w:rPr>
        <w:t xml:space="preserve"> methodologies </w:t>
      </w:r>
      <w:r w:rsidR="0013264E">
        <w:rPr>
          <w:rFonts w:asciiTheme="minorHAnsi" w:hAnsiTheme="minorHAnsi" w:cstheme="minorHAnsi"/>
        </w:rPr>
        <w:t>can</w:t>
      </w:r>
      <w:r w:rsidR="00280AAA">
        <w:rPr>
          <w:rFonts w:asciiTheme="minorHAnsi" w:hAnsiTheme="minorHAnsi" w:cstheme="minorHAnsi"/>
        </w:rPr>
        <w:t xml:space="preserve"> bypass the need for a second PCR reaction (</w:t>
      </w:r>
      <w:r w:rsidR="00866C30" w:rsidRPr="00866C30">
        <w:rPr>
          <w:rFonts w:asciiTheme="minorHAnsi" w:hAnsiTheme="minorHAnsi" w:cstheme="minorHAnsi"/>
          <w:i/>
        </w:rPr>
        <w:t>e.g.</w:t>
      </w:r>
      <w:r w:rsidR="00280AAA">
        <w:rPr>
          <w:rFonts w:asciiTheme="minorHAnsi" w:hAnsiTheme="minorHAnsi" w:cstheme="minorHAnsi"/>
        </w:rPr>
        <w:t xml:space="preserve"> USER</w:t>
      </w:r>
      <w:r w:rsidR="00280AAA">
        <w:rPr>
          <w:rFonts w:asciiTheme="minorHAnsi" w:hAnsiTheme="minorHAnsi" w:cstheme="minorHAnsi"/>
        </w:rPr>
        <w:fldChar w:fldCharType="begin" w:fldLock="1"/>
      </w:r>
      <w:r w:rsidR="00666EDF">
        <w:rPr>
          <w:rFonts w:asciiTheme="minorHAnsi" w:hAnsiTheme="minorHAnsi" w:cstheme="minorHAnsi"/>
        </w:rPr>
        <w:instrText>ADDIN CSL_CITATION { "citationItems" : [ { "id" : "ITEM-1", "itemData" : { "DOI" : "10.1093/nar/gkm041", "ISSN" : "1362-4962", "PMID" : "17341463", "abstract" : "Here we report a PCR-based DNA engineering technique for seamless assembly of recombinant molecules from multiple components. We create cloning vector and target molecules flanked with compatible single-stranded (ss) extensions. The vector contains a cassette with two inversely oriented nicking endonuclease sites separated by restriction endonuclease site(s). The spacer sequences between the nicking and restriction sites are tailored to create ss extensions of custom sequence. The vector is then linearized by digestion with nicking and restriction endonucleases. To generate target molecules, a single deoxyuridine (dU) residue is placed 6-10 nt away from the 5'-end of each PCR primer. 5' of dU the primer sequence is compatible either with an ss extension on the vector or with the ss extension of the next-in-line PCR product. After amplification, the dU is excised from the PCR products with the USER enzyme leaving PCR products flanked by 3' ss extensions. When mixed together, the linearized vector and PCR products directionally assemble into a recombinant molecule through complementary ss extensions. By varying the design of the PCR primers, the protocol is easily adapted to perform one or more simultaneous DNA manipulations such as directional cloning, site-specific mutagenesis, sequence insertion or deletion and sequence assembly.", "author" : [ { "dropping-particle" : "", "family" : "Bitinaite", "given" : "Jurate", "non-dropping-particle" : "", "parse-names" : false, "suffix" : "" }, { "dropping-particle" : "", "family" : "Rubino", "given" : "Michelle", "non-dropping-particle" : "", "parse-names" : false, "suffix" : "" }, { "dropping-particle" : "", "family" : "Varma", "given" : "Kamini Hingorani", "non-dropping-particle" : "", "parse-names" : false, "suffix" : "" }, { "dropping-particle" : "", "family" : "Schildkraut", "given" : "Ira", "non-dropping-particle" : "", "parse-names" : false, "suffix" : "" }, { "dropping-particle" : "", "family" : "Vaisvila", "given" : "Romualdas", "non-dropping-particle" : "", "parse-names" : false, "suffix" : "" }, { "dropping-particle" : "", "family" : "Vaiskunaite", "given" : "Rita", "non-dropping-particle" : "", "parse-names" : false, "suffix" : "" } ], "container-title" : "Nucleic acids research", "id" : "ITEM-1", "issue" : "6", "issued" : { "date-parts" : [ [ "2007" ] ] }, "page" : "1992-2002", "title" : "USER friendly DNA engineering and cloning method by uracil excision.", "type" : "article-journal", "volume" : "35" }, "uris" : [ "http://www.mendeley.com/documents/?uuid=da8558af-0164-437a-8763-9e1b5f7fd1f7" ] } ], "mendeley" : { "formattedCitation" : "&lt;sup&gt;36&lt;/sup&gt;", "plainTextFormattedCitation" : "36", "previouslyFormattedCitation" : "&lt;sup&gt;36&lt;/sup&gt;" }, "properties" : { "noteIndex" : 0 }, "schema" : "https://github.com/citation-style-language/schema/raw/master/csl-citation.json" }</w:instrText>
      </w:r>
      <w:r w:rsidR="00280AAA">
        <w:rPr>
          <w:rFonts w:asciiTheme="minorHAnsi" w:hAnsiTheme="minorHAnsi" w:cstheme="minorHAnsi"/>
        </w:rPr>
        <w:fldChar w:fldCharType="separate"/>
      </w:r>
      <w:r w:rsidR="00666EDF" w:rsidRPr="00666EDF">
        <w:rPr>
          <w:rFonts w:asciiTheme="minorHAnsi" w:hAnsiTheme="minorHAnsi" w:cstheme="minorHAnsi"/>
          <w:noProof/>
          <w:vertAlign w:val="superscript"/>
        </w:rPr>
        <w:t>36</w:t>
      </w:r>
      <w:r w:rsidR="00280AAA">
        <w:rPr>
          <w:rFonts w:asciiTheme="minorHAnsi" w:hAnsiTheme="minorHAnsi" w:cstheme="minorHAnsi"/>
        </w:rPr>
        <w:fldChar w:fldCharType="end"/>
      </w:r>
      <w:r w:rsidR="00027ED3">
        <w:rPr>
          <w:rFonts w:asciiTheme="minorHAnsi" w:hAnsiTheme="minorHAnsi" w:cstheme="minorHAnsi"/>
        </w:rPr>
        <w:t xml:space="preserve"> or Gibson assembly</w:t>
      </w:r>
      <w:r w:rsidR="00027ED3">
        <w:rPr>
          <w:rFonts w:asciiTheme="minorHAnsi" w:hAnsiTheme="minorHAnsi" w:cstheme="minorHAnsi"/>
        </w:rPr>
        <w:fldChar w:fldCharType="begin" w:fldLock="1"/>
      </w:r>
      <w:r w:rsidR="00666EDF">
        <w:rPr>
          <w:rFonts w:asciiTheme="minorHAnsi" w:hAnsiTheme="minorHAnsi" w:cstheme="minorHAnsi"/>
        </w:rPr>
        <w:instrText>ADDIN CSL_CITATION { "citationItems" : [ { "id" : "ITEM-1", "itemData" : { "DOI" : "10.1038/nmeth.1318", "ISSN" : "1548-7105", "PMID" : "19363495", "abstract" : "We describe an isothermal, single-reaction method for assembling multiple overlapping DNA molecules by the concerted action of a 5' exonuclease, a DNA polymerase and a DNA ligase. First we recessed DNA fragments, yielding single-stranded DNA overhangs that specifically annealed, and then covalently joined them. This assembly method can be used to seamlessly construct synthetic and natural genes, genetic pathways and entire genomes, and could be a useful molecular engineering tool.", "author" : [ { "dropping-particle" : "", "family" : "Gibson", "given" : "Daniel G", "non-dropping-particle" : "", "parse-names" : false, "suffix" : "" }, { "dropping-particle" : "", "family" : "Young", "given" : "Lei", "non-dropping-particle" : "", "parse-names" : false, "suffix" : "" }, { "dropping-particle" : "", "family" : "Chuang", "given" : "Ray-Yuan", "non-dropping-particle" : "", "parse-names" : false, "suffix" : "" }, { "dropping-particle" : "", "family" : "Venter", "given" : "J Craig", "non-dropping-particle" : "", "parse-names" : false, "suffix" : "" }, { "dropping-particle" : "", "family" : "Hutchison", "given" : "Clyde A", "non-dropping-particle" : "", "parse-names" : false, "suffix" : "" }, { "dropping-particle" : "", "family" : "Smith", "given" : "Hamilton O", "non-dropping-particle" : "", "parse-names" : false, "suffix" : "" } ], "container-title" : "Nature methods", "id" : "ITEM-1", "issue" : "5", "issued" : { "date-parts" : [ [ "2009", "5" ] ] }, "page" : "343-5", "title" : "Enzymatic assembly of DNA molecules up to several hundred kilobases.", "type" : "article-journal", "volume" : "6" }, "uris" : [ "http://www.mendeley.com/documents/?uuid=8863a13e-457e-44f0-8dbe-3a68a9492919" ] } ], "mendeley" : { "formattedCitation" : "&lt;sup&gt;37&lt;/sup&gt;", "plainTextFormattedCitation" : "37", "previouslyFormattedCitation" : "&lt;sup&gt;37&lt;/sup&gt;" }, "properties" : { "noteIndex" : 0 }, "schema" : "https://github.com/citation-style-language/schema/raw/master/csl-citation.json" }</w:instrText>
      </w:r>
      <w:r w:rsidR="00027ED3">
        <w:rPr>
          <w:rFonts w:asciiTheme="minorHAnsi" w:hAnsiTheme="minorHAnsi" w:cstheme="minorHAnsi"/>
        </w:rPr>
        <w:fldChar w:fldCharType="separate"/>
      </w:r>
      <w:r w:rsidR="00666EDF" w:rsidRPr="00666EDF">
        <w:rPr>
          <w:rFonts w:asciiTheme="minorHAnsi" w:hAnsiTheme="minorHAnsi" w:cstheme="minorHAnsi"/>
          <w:noProof/>
          <w:vertAlign w:val="superscript"/>
        </w:rPr>
        <w:t>37</w:t>
      </w:r>
      <w:r w:rsidR="00027ED3">
        <w:rPr>
          <w:rFonts w:asciiTheme="minorHAnsi" w:hAnsiTheme="minorHAnsi" w:cstheme="minorHAnsi"/>
        </w:rPr>
        <w:fldChar w:fldCharType="end"/>
      </w:r>
      <w:r w:rsidR="00027ED3">
        <w:rPr>
          <w:rFonts w:asciiTheme="minorHAnsi" w:hAnsiTheme="minorHAnsi" w:cstheme="minorHAnsi"/>
        </w:rPr>
        <w:t>)</w:t>
      </w:r>
      <w:r w:rsidR="00280AAA">
        <w:rPr>
          <w:rFonts w:asciiTheme="minorHAnsi" w:hAnsiTheme="minorHAnsi" w:cstheme="minorHAnsi"/>
        </w:rPr>
        <w:t xml:space="preserve"> </w:t>
      </w:r>
      <w:r w:rsidR="00FD5AEA">
        <w:rPr>
          <w:rFonts w:asciiTheme="minorHAnsi" w:hAnsiTheme="minorHAnsi" w:cstheme="minorHAnsi"/>
        </w:rPr>
        <w:t>and</w:t>
      </w:r>
      <w:r w:rsidR="0013264E">
        <w:rPr>
          <w:rFonts w:asciiTheme="minorHAnsi" w:hAnsiTheme="minorHAnsi" w:cstheme="minorHAnsi"/>
        </w:rPr>
        <w:t xml:space="preserve"> </w:t>
      </w:r>
      <w:r w:rsidR="00027ED3">
        <w:rPr>
          <w:rFonts w:asciiTheme="minorHAnsi" w:hAnsiTheme="minorHAnsi" w:cstheme="minorHAnsi"/>
        </w:rPr>
        <w:t>ligation (</w:t>
      </w:r>
      <w:r w:rsidR="00866C30" w:rsidRPr="00866C30">
        <w:rPr>
          <w:rFonts w:asciiTheme="minorHAnsi" w:hAnsiTheme="minorHAnsi" w:cstheme="minorHAnsi"/>
          <w:i/>
        </w:rPr>
        <w:t>e.g.</w:t>
      </w:r>
      <w:r w:rsidR="00027ED3">
        <w:rPr>
          <w:rFonts w:asciiTheme="minorHAnsi" w:hAnsiTheme="minorHAnsi" w:cstheme="minorHAnsi"/>
        </w:rPr>
        <w:t xml:space="preserve"> sequence and ligation-independent cloning (SLIC)</w:t>
      </w:r>
      <w:r w:rsidR="00027ED3">
        <w:rPr>
          <w:rFonts w:asciiTheme="minorHAnsi" w:hAnsiTheme="minorHAnsi" w:cstheme="minorHAnsi"/>
        </w:rPr>
        <w:fldChar w:fldCharType="begin" w:fldLock="1"/>
      </w:r>
      <w:r w:rsidR="00666EDF">
        <w:rPr>
          <w:rFonts w:asciiTheme="minorHAnsi" w:hAnsiTheme="minorHAnsi" w:cstheme="minorHAnsi"/>
        </w:rPr>
        <w:instrText>ADDIN CSL_CITATION { "citationItems" : [ { "id" : "ITEM-1", "itemData" : { "DOI" : "10.1038/nmeth1010", "ISSN" : "1548-7091", "PMID" : "17293868", "abstract" : "We describe a new cloning method, sequence and ligation-independent cloning (SLIC), which allows the assembly of multiple DNA fragments in a single reaction using in vitro homologous recombination and single-strand annealing. SLIC mimics in vivo homologous recombination by relying on exonuclease-generated ssDNA overhangs in insert and vector fragments, and the assembly of these fragments by recombination in vitro. SLIC inserts can also be prepared by incomplete PCR (iPCR) or mixed PCR. SLIC allows efficient and reproducible assembly of recombinant DNA with as many as 5 and 10 fragments simultaneously. SLIC circumvents the sequence requirements of traditional methods and functions much more efficiently at very low DNA concentrations when combined with RecA to catalyze homologous recombination. This flexibility allows much greater versatility in the generation of recombinant DNA for the purposes of synthetic biology.", "author" : [ { "dropping-particle" : "", "family" : "Li", "given" : "Mamie Z", "non-dropping-particle" : "", "parse-names" : false, "suffix" : "" }, { "dropping-particle" : "", "family" : "Elledge", "given" : "Stephen J", "non-dropping-particle" : "", "parse-names" : false, "suffix" : "" } ], "container-title" : "Nature methods", "id" : "ITEM-1", "issue" : "3", "issued" : { "date-parts" : [ [ "2007", "3" ] ] }, "page" : "251-6", "title" : "Harnessing homologous recombination in vitro to generate recombinant DNA via SLIC.", "type" : "article-journal", "volume" : "4" }, "uris" : [ "http://www.mendeley.com/documents/?uuid=6e0c4921-aaf7-4bd8-b183-c4b8e87c937c" ] } ], "mendeley" : { "formattedCitation" : "&lt;sup&gt;38&lt;/sup&gt;", "plainTextFormattedCitation" : "38", "previouslyFormattedCitation" : "&lt;sup&gt;38&lt;/sup&gt;" }, "properties" : { "noteIndex" : 0 }, "schema" : "https://github.com/citation-style-language/schema/raw/master/csl-citation.json" }</w:instrText>
      </w:r>
      <w:r w:rsidR="00027ED3">
        <w:rPr>
          <w:rFonts w:asciiTheme="minorHAnsi" w:hAnsiTheme="minorHAnsi" w:cstheme="minorHAnsi"/>
        </w:rPr>
        <w:fldChar w:fldCharType="separate"/>
      </w:r>
      <w:r w:rsidR="00666EDF" w:rsidRPr="00666EDF">
        <w:rPr>
          <w:rFonts w:asciiTheme="minorHAnsi" w:hAnsiTheme="minorHAnsi" w:cstheme="minorHAnsi"/>
          <w:noProof/>
          <w:vertAlign w:val="superscript"/>
        </w:rPr>
        <w:t>38</w:t>
      </w:r>
      <w:r w:rsidR="00027ED3">
        <w:rPr>
          <w:rFonts w:asciiTheme="minorHAnsi" w:hAnsiTheme="minorHAnsi" w:cstheme="minorHAnsi"/>
        </w:rPr>
        <w:fldChar w:fldCharType="end"/>
      </w:r>
      <w:r w:rsidR="00027ED3">
        <w:rPr>
          <w:rFonts w:asciiTheme="minorHAnsi" w:hAnsiTheme="minorHAnsi" w:cstheme="minorHAnsi"/>
        </w:rPr>
        <w:t xml:space="preserve"> or In-fusion assembly</w:t>
      </w:r>
      <w:r w:rsidR="00027ED3">
        <w:rPr>
          <w:rFonts w:asciiTheme="minorHAnsi" w:hAnsiTheme="minorHAnsi" w:cstheme="minorHAnsi"/>
        </w:rPr>
        <w:fldChar w:fldCharType="begin" w:fldLock="1"/>
      </w:r>
      <w:r w:rsidR="00666EDF">
        <w:rPr>
          <w:rFonts w:asciiTheme="minorHAnsi" w:hAnsiTheme="minorHAnsi" w:cstheme="minorHAnsi"/>
        </w:rPr>
        <w:instrText>ADDIN CSL_CITATION { "citationItems" : [ { "id" : "ITEM-1", "itemData" : { "DOI" : "10.2144/000112536", "ISSN" : "0736-6205", "PMID" : "17907578", "abstract" : "In-Fusion can join any two pieces of DNA that have a 15-bp overlap at their ends. The result is equivalent to a recombination event at the ends of the DNAs. The 15-bp overlap may be engineered by inclusion in primers used to PCR amplify a segment of DNA. Originally described for inserting one piece of DNA into a restriction enzyme-digested plasmid, we have found In-Fusion can join four or more pieces of DNA in a single reaction. We used this insight to construct seamless fusion proteins, modular vectors with readily interchangeable segments, and novel mutagenesis strategies. Replacement In-Fusion can be used to delete any desired DNA segment in a plasmid and replace it with any desired new DNA segment without limitations on position or size.", "author" : [ { "dropping-particle" : "", "family" : "Zhu", "given" : "Baogong", "non-dropping-particle" : "", "parse-names" : false, "suffix" : "" }, { "dropping-particle" : "", "family" : "Cai", "given" : "Guifang", "non-dropping-particle" : "", "parse-names" : false, "suffix" : "" }, { "dropping-particle" : "", "family" : "Hall", "given" : "Emily O", "non-dropping-particle" : "", "parse-names" : false, "suffix" : "" }, { "dropping-particle" : "", "family" : "Freeman", "given" : "Gordon J", "non-dropping-particle" : "", "parse-names" : false, "suffix" : "" } ], "container-title" : "BioTechniques", "id" : "ITEM-1", "issue" : "3", "issued" : { "date-parts" : [ [ "2007", "9" ] ] }, "page" : "354-9", "title" : "In-fusion assembly: seamless engineering of multidomain fusion proteins, modular vectors, and mutations.", "type" : "article-journal", "volume" : "43" }, "uris" : [ "http://www.mendeley.com/documents/?uuid=efd2b733-dc7f-4172-970a-1bf5c2d4c246" ] } ], "mendeley" : { "formattedCitation" : "&lt;sup&gt;39&lt;/sup&gt;", "plainTextFormattedCitation" : "39", "previouslyFormattedCitation" : "&lt;sup&gt;39&lt;/sup&gt;" }, "properties" : { "noteIndex" : 0 }, "schema" : "https://github.com/citation-style-language/schema/raw/master/csl-citation.json" }</w:instrText>
      </w:r>
      <w:r w:rsidR="00027ED3">
        <w:rPr>
          <w:rFonts w:asciiTheme="minorHAnsi" w:hAnsiTheme="minorHAnsi" w:cstheme="minorHAnsi"/>
        </w:rPr>
        <w:fldChar w:fldCharType="separate"/>
      </w:r>
      <w:r w:rsidR="00666EDF" w:rsidRPr="00666EDF">
        <w:rPr>
          <w:rFonts w:asciiTheme="minorHAnsi" w:hAnsiTheme="minorHAnsi" w:cstheme="minorHAnsi"/>
          <w:noProof/>
          <w:vertAlign w:val="superscript"/>
        </w:rPr>
        <w:t>39</w:t>
      </w:r>
      <w:r w:rsidR="00027ED3">
        <w:rPr>
          <w:rFonts w:asciiTheme="minorHAnsi" w:hAnsiTheme="minorHAnsi" w:cstheme="minorHAnsi"/>
        </w:rPr>
        <w:fldChar w:fldCharType="end"/>
      </w:r>
      <w:r w:rsidR="00FD5AEA">
        <w:rPr>
          <w:rFonts w:asciiTheme="minorHAnsi" w:hAnsiTheme="minorHAnsi" w:cstheme="minorHAnsi"/>
        </w:rPr>
        <w:t xml:space="preserve">). While requiring </w:t>
      </w:r>
      <w:r w:rsidR="0013264E">
        <w:rPr>
          <w:rFonts w:asciiTheme="minorHAnsi" w:hAnsiTheme="minorHAnsi" w:cstheme="minorHAnsi"/>
        </w:rPr>
        <w:t xml:space="preserve">different </w:t>
      </w:r>
      <w:r w:rsidR="00FD5AEA">
        <w:rPr>
          <w:rFonts w:asciiTheme="minorHAnsi" w:hAnsiTheme="minorHAnsi" w:cstheme="minorHAnsi"/>
        </w:rPr>
        <w:t xml:space="preserve">reagents and primer design strategies, </w:t>
      </w:r>
      <w:r w:rsidR="0013264E">
        <w:rPr>
          <w:rFonts w:asciiTheme="minorHAnsi" w:hAnsiTheme="minorHAnsi" w:cstheme="minorHAnsi"/>
        </w:rPr>
        <w:t>reade</w:t>
      </w:r>
      <w:r w:rsidR="00FD5AEA">
        <w:rPr>
          <w:rFonts w:asciiTheme="minorHAnsi" w:hAnsiTheme="minorHAnsi" w:cstheme="minorHAnsi"/>
        </w:rPr>
        <w:t>rs with</w:t>
      </w:r>
      <w:r w:rsidR="0013264E">
        <w:rPr>
          <w:rFonts w:asciiTheme="minorHAnsi" w:hAnsiTheme="minorHAnsi" w:cstheme="minorHAnsi"/>
        </w:rPr>
        <w:t xml:space="preserve"> access to these methods are encouraged to apply them</w:t>
      </w:r>
      <w:r w:rsidR="00FD5AEA">
        <w:rPr>
          <w:rFonts w:asciiTheme="minorHAnsi" w:hAnsiTheme="minorHAnsi" w:cstheme="minorHAnsi"/>
        </w:rPr>
        <w:t xml:space="preserve"> to significantly speed</w:t>
      </w:r>
      <w:r w:rsidR="00027ED3">
        <w:rPr>
          <w:rFonts w:asciiTheme="minorHAnsi" w:hAnsiTheme="minorHAnsi" w:cstheme="minorHAnsi"/>
        </w:rPr>
        <w:t xml:space="preserve"> up the </w:t>
      </w:r>
      <w:r w:rsidR="00FD5AEA">
        <w:rPr>
          <w:rFonts w:asciiTheme="minorHAnsi" w:hAnsiTheme="minorHAnsi" w:cstheme="minorHAnsi"/>
        </w:rPr>
        <w:t>generation of chimeric constructs</w:t>
      </w:r>
      <w:r w:rsidR="0013264E">
        <w:rPr>
          <w:rFonts w:asciiTheme="minorHAnsi" w:hAnsiTheme="minorHAnsi" w:cstheme="minorHAnsi"/>
        </w:rPr>
        <w:t xml:space="preserve"> after following the </w:t>
      </w:r>
      <w:r w:rsidR="00FD5AEA">
        <w:rPr>
          <w:rFonts w:asciiTheme="minorHAnsi" w:hAnsiTheme="minorHAnsi" w:cstheme="minorHAnsi"/>
        </w:rPr>
        <w:t>basic design principles</w:t>
      </w:r>
      <w:r w:rsidR="0013264E">
        <w:rPr>
          <w:rFonts w:asciiTheme="minorHAnsi" w:hAnsiTheme="minorHAnsi" w:cstheme="minorHAnsi"/>
        </w:rPr>
        <w:t xml:space="preserve"> detailed in step 1 of this protocol</w:t>
      </w:r>
      <w:r w:rsidR="00FD5AEA">
        <w:rPr>
          <w:rFonts w:asciiTheme="minorHAnsi" w:hAnsiTheme="minorHAnsi" w:cstheme="minorHAnsi"/>
        </w:rPr>
        <w:t>.</w:t>
      </w:r>
    </w:p>
    <w:p w14:paraId="4BBD2E63" w14:textId="77777777" w:rsidR="00042EA6" w:rsidRDefault="00042EA6" w:rsidP="004573FA">
      <w:pPr>
        <w:rPr>
          <w:rFonts w:asciiTheme="minorHAnsi" w:hAnsiTheme="minorHAnsi" w:cstheme="minorHAnsi"/>
        </w:rPr>
      </w:pPr>
    </w:p>
    <w:p w14:paraId="1584F371" w14:textId="08344CDA" w:rsidR="004573FA" w:rsidRPr="00600E4E" w:rsidRDefault="00F75831" w:rsidP="004573FA">
      <w:pPr>
        <w:rPr>
          <w:rFonts w:asciiTheme="minorHAnsi" w:hAnsiTheme="minorHAnsi" w:cstheme="minorHAnsi"/>
          <w:color w:val="auto"/>
        </w:rPr>
      </w:pPr>
      <w:r>
        <w:rPr>
          <w:rFonts w:asciiTheme="minorHAnsi" w:hAnsiTheme="minorHAnsi" w:cstheme="minorHAnsi"/>
          <w:color w:val="auto"/>
        </w:rPr>
        <w:t>Overall</w:t>
      </w:r>
      <w:r w:rsidR="00BF6F80">
        <w:rPr>
          <w:rFonts w:asciiTheme="minorHAnsi" w:hAnsiTheme="minorHAnsi" w:cstheme="minorHAnsi"/>
          <w:color w:val="auto"/>
        </w:rPr>
        <w:t>,</w:t>
      </w:r>
      <w:r w:rsidR="00600E4E">
        <w:rPr>
          <w:rFonts w:asciiTheme="minorHAnsi" w:hAnsiTheme="minorHAnsi" w:cstheme="minorHAnsi"/>
          <w:color w:val="auto"/>
        </w:rPr>
        <w:t xml:space="preserve"> the</w:t>
      </w:r>
      <w:r w:rsidR="00BF6F80">
        <w:rPr>
          <w:rFonts w:asciiTheme="minorHAnsi" w:hAnsiTheme="minorHAnsi" w:cstheme="minorHAnsi"/>
          <w:color w:val="auto"/>
        </w:rPr>
        <w:t xml:space="preserve"> application of this method</w:t>
      </w:r>
      <w:r w:rsidR="00B74642">
        <w:rPr>
          <w:rFonts w:asciiTheme="minorHAnsi" w:hAnsiTheme="minorHAnsi" w:cstheme="minorHAnsi"/>
          <w:color w:val="auto"/>
        </w:rPr>
        <w:t xml:space="preserve"> </w:t>
      </w:r>
      <w:r w:rsidR="0013264E">
        <w:rPr>
          <w:rFonts w:asciiTheme="minorHAnsi" w:hAnsiTheme="minorHAnsi" w:cstheme="minorHAnsi"/>
          <w:color w:val="auto"/>
        </w:rPr>
        <w:t xml:space="preserve">can </w:t>
      </w:r>
      <w:r w:rsidR="00BF6F80">
        <w:rPr>
          <w:rFonts w:asciiTheme="minorHAnsi" w:hAnsiTheme="minorHAnsi" w:cstheme="minorHAnsi"/>
          <w:color w:val="auto"/>
        </w:rPr>
        <w:t>supply</w:t>
      </w:r>
      <w:r w:rsidR="00B74642">
        <w:rPr>
          <w:rFonts w:asciiTheme="minorHAnsi" w:hAnsiTheme="minorHAnsi" w:cstheme="minorHAnsi"/>
          <w:color w:val="auto"/>
        </w:rPr>
        <w:t xml:space="preserve"> valuable insight </w:t>
      </w:r>
      <w:r w:rsidR="00BF6F80">
        <w:rPr>
          <w:rFonts w:asciiTheme="minorHAnsi" w:hAnsiTheme="minorHAnsi" w:cstheme="minorHAnsi"/>
          <w:color w:val="auto"/>
        </w:rPr>
        <w:t>regarding the mechanisms by which other protein biological functions take place,</w:t>
      </w:r>
      <w:r w:rsidR="00B74642">
        <w:rPr>
          <w:rFonts w:asciiTheme="minorHAnsi" w:hAnsiTheme="minorHAnsi" w:cstheme="minorHAnsi"/>
          <w:color w:val="auto"/>
        </w:rPr>
        <w:t xml:space="preserve"> </w:t>
      </w:r>
      <w:r w:rsidR="00BF6F80">
        <w:rPr>
          <w:rFonts w:asciiTheme="minorHAnsi" w:hAnsiTheme="minorHAnsi" w:cstheme="minorHAnsi"/>
          <w:color w:val="auto"/>
        </w:rPr>
        <w:t>in particular involving protein-protein or protein-nucleic acid interactions,</w:t>
      </w:r>
      <w:r w:rsidR="005E3F4B">
        <w:rPr>
          <w:rFonts w:asciiTheme="minorHAnsi" w:hAnsiTheme="minorHAnsi" w:cstheme="minorHAnsi"/>
          <w:color w:val="auto"/>
        </w:rPr>
        <w:t xml:space="preserve"> and constitutes</w:t>
      </w:r>
      <w:r w:rsidR="00BF6F80">
        <w:rPr>
          <w:rFonts w:asciiTheme="minorHAnsi" w:hAnsiTheme="minorHAnsi" w:cstheme="minorHAnsi"/>
          <w:color w:val="auto"/>
        </w:rPr>
        <w:t xml:space="preserve"> </w:t>
      </w:r>
      <w:r w:rsidR="00BA05BE">
        <w:rPr>
          <w:rFonts w:asciiTheme="minorHAnsi" w:hAnsiTheme="minorHAnsi" w:cstheme="minorHAnsi"/>
          <w:color w:val="auto"/>
        </w:rPr>
        <w:t>a</w:t>
      </w:r>
      <w:r w:rsidR="00BF6F80">
        <w:rPr>
          <w:rFonts w:asciiTheme="minorHAnsi" w:hAnsiTheme="minorHAnsi" w:cstheme="minorHAnsi"/>
          <w:color w:val="auto"/>
        </w:rPr>
        <w:t xml:space="preserve"> useful tool to </w:t>
      </w:r>
      <w:r w:rsidR="005E3F4B">
        <w:rPr>
          <w:rFonts w:asciiTheme="minorHAnsi" w:hAnsiTheme="minorHAnsi" w:cstheme="minorHAnsi"/>
          <w:color w:val="auto"/>
        </w:rPr>
        <w:t>identify and specify</w:t>
      </w:r>
      <w:r w:rsidR="00BF6F80">
        <w:rPr>
          <w:rFonts w:asciiTheme="minorHAnsi" w:hAnsiTheme="minorHAnsi" w:cstheme="minorHAnsi"/>
          <w:color w:val="auto"/>
        </w:rPr>
        <w:t xml:space="preserve"> unique </w:t>
      </w:r>
      <w:r w:rsidR="00BA05BE">
        <w:rPr>
          <w:rFonts w:asciiTheme="minorHAnsi" w:hAnsiTheme="minorHAnsi" w:cstheme="minorHAnsi"/>
          <w:color w:val="auto"/>
        </w:rPr>
        <w:t>structure-</w:t>
      </w:r>
      <w:r w:rsidR="00BF6F80">
        <w:rPr>
          <w:rFonts w:asciiTheme="minorHAnsi" w:hAnsiTheme="minorHAnsi" w:cstheme="minorHAnsi"/>
          <w:color w:val="auto"/>
        </w:rPr>
        <w:t>function</w:t>
      </w:r>
      <w:r w:rsidR="00BA05BE">
        <w:rPr>
          <w:rFonts w:asciiTheme="minorHAnsi" w:hAnsiTheme="minorHAnsi" w:cstheme="minorHAnsi"/>
          <w:color w:val="auto"/>
        </w:rPr>
        <w:t xml:space="preserve"> relationships</w:t>
      </w:r>
      <w:r w:rsidR="00BF6F80">
        <w:rPr>
          <w:rFonts w:asciiTheme="minorHAnsi" w:hAnsiTheme="minorHAnsi" w:cstheme="minorHAnsi"/>
          <w:color w:val="auto"/>
        </w:rPr>
        <w:t xml:space="preserve"> within a protein family</w:t>
      </w:r>
      <w:r w:rsidR="00BF6F80">
        <w:rPr>
          <w:rFonts w:asciiTheme="minorHAnsi" w:hAnsiTheme="minorHAnsi" w:cstheme="minorHAnsi"/>
          <w:color w:val="auto"/>
        </w:rPr>
        <w:fldChar w:fldCharType="begin" w:fldLock="1"/>
      </w:r>
      <w:r w:rsidR="006F0436">
        <w:rPr>
          <w:rFonts w:asciiTheme="minorHAnsi" w:hAnsiTheme="minorHAnsi" w:cstheme="minorHAnsi"/>
          <w:color w:val="auto"/>
        </w:rPr>
        <w:instrText>ADDIN CSL_CITATION { "citationItems" : [ { "id" : "ITEM-1", "itemData" : { "DOI" : "10.1074/jbc.RA118.001920", "ISSN" : "1083-351X", "PMID" : "29511087", "abstract" : "Oncostatin M (OSM) and leukemia inhibitory factor (LIF) are closely related members of the interleukin-6 (IL-6) cytokine family. Both cytokines share a common origin and structure, and both interact through a specific region, termed binding site III, to activate a dimeric receptor complex formed by glycoprotein 130 (gp130) and LIF receptor (LIFR) in humans. However, only OSM activates the OSM receptor (OSMR)-gp130 complex. The molecular features that enable OSM to specifically activate the OSMR are currently unknown. To define specific sequence motifs within OSM that are critical for initiating signaling via OSMR, here we generated chimeric OSM-LIF cytokines and performed alanine-scanning experiments. Replacement of the OSM AB loop within OSM's binding site III with that of LIF abrogated OSMR activation, measured as STAT3 phosphorylation at Tyr-705, but did not compromise LIFR activation. Correspondingly, substitution of the AB loop and D-helix in LIF with their OSM counterparts was sufficient for OSMR activation. The alanine-scanning experiments revealed that residues Tyr-34, Gln-38, Gly-39, and Leu-45 (in the AB loop) and Pro-153 (in the D-helix) had specific roles in activating OSMR but not LIFR signaling, whereas Leu-40 and Cys-49 (in the AB loop), and Phe-160 and Lys-163 (in the D-helix) were required for activation of both receptors. Because most of the key amino acid residues identified here are conserved between LIF and OSM, we concluded that comparatively minor differences in a few amino acid residues within binding site III account for the differential biological effects of OSM and LIF.", "author" : [ { "dropping-particle" : "", "family" : "Adrian-Segarra", "given" : "Juan M", "non-dropping-particle" : "", "parse-names" : false, "suffix" : "" }, { "dropping-particle" : "", "family" : "Schindler", "given" : "Natalie", "non-dropping-particle" : "", "parse-names" : false, "suffix" : "" }, { "dropping-particle" : "", "family" : "Gajawada", "given" : "Praveen", "non-dropping-particle" : "", "parse-names" : false, "suffix" : "" }, { "dropping-particle" : "", "family" : "L\u00f6rchner", "given" : "Holger", "non-dropping-particle" : "", "parse-names" : false, "suffix" : "" }, { "dropping-particle" : "", "family" : "Braun", "given" : "Thomas", "non-dropping-particle" : "", "parse-names" : false, "suffix" : "" }, { "dropping-particle" : "", "family" : "P\u00f6ling", "given" : "Jochen", "non-dropping-particle" : "", "parse-names" : false, "suffix" : "" } ], "container-title" : "The Journal of biological chemistry", "id" : "ITEM-1", "issue" : "18", "issued" : { "date-parts" : [ [ "2018", "5", "4" ] ] }, "page" : "7017-7029", "title" : "The AB loop and D-helix in binding site III of human Oncostatin M (OSM) are required for OSM receptor activation.", "type" : "article-journal", "volume" : "293" }, "uris" : [ "http://www.mendeley.com/documents/?uuid=8d321090-0bae-4078-949c-cfd928061a2c" ] } ], "mendeley" : { "formattedCitation" : "&lt;sup&gt;6&lt;/sup&gt;", "plainTextFormattedCitation" : "6", "previouslyFormattedCitation" : "&lt;sup&gt;6&lt;/sup&gt;" }, "properties" : { "noteIndex" : 0 }, "schema" : "https://github.com/citation-style-language/schema/raw/master/csl-citation.json" }</w:instrText>
      </w:r>
      <w:r w:rsidR="00BF6F80">
        <w:rPr>
          <w:rFonts w:asciiTheme="minorHAnsi" w:hAnsiTheme="minorHAnsi" w:cstheme="minorHAnsi"/>
          <w:color w:val="auto"/>
        </w:rPr>
        <w:fldChar w:fldCharType="separate"/>
      </w:r>
      <w:r w:rsidR="0027187C" w:rsidRPr="0027187C">
        <w:rPr>
          <w:rFonts w:asciiTheme="minorHAnsi" w:hAnsiTheme="minorHAnsi" w:cstheme="minorHAnsi"/>
          <w:noProof/>
          <w:color w:val="auto"/>
          <w:vertAlign w:val="superscript"/>
        </w:rPr>
        <w:t>6</w:t>
      </w:r>
      <w:r w:rsidR="00BF6F80">
        <w:rPr>
          <w:rFonts w:asciiTheme="minorHAnsi" w:hAnsiTheme="minorHAnsi" w:cstheme="minorHAnsi"/>
          <w:color w:val="auto"/>
        </w:rPr>
        <w:fldChar w:fldCharType="end"/>
      </w:r>
      <w:r w:rsidR="004573FA">
        <w:rPr>
          <w:rFonts w:asciiTheme="minorHAnsi" w:hAnsiTheme="minorHAnsi" w:cstheme="minorHAnsi"/>
          <w:color w:val="auto"/>
        </w:rPr>
        <w:t>.</w:t>
      </w:r>
    </w:p>
    <w:p w14:paraId="188B4485" w14:textId="77777777" w:rsidR="0004633E" w:rsidRPr="001B1519" w:rsidRDefault="0004633E" w:rsidP="001B1519">
      <w:pPr>
        <w:rPr>
          <w:rFonts w:asciiTheme="minorHAnsi" w:hAnsiTheme="minorHAnsi" w:cstheme="minorHAnsi"/>
          <w:color w:val="auto"/>
        </w:rPr>
      </w:pPr>
    </w:p>
    <w:p w14:paraId="1734505F" w14:textId="405B42F2" w:rsidR="00AA03DF" w:rsidRPr="001B1519" w:rsidRDefault="00AA03DF"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ACKNOWLEDGMENTS</w:t>
      </w:r>
    </w:p>
    <w:p w14:paraId="2D96E92E" w14:textId="0A8C4E3C" w:rsidR="00AA03DF" w:rsidRPr="00885880" w:rsidRDefault="00885880" w:rsidP="001B1519">
      <w:pPr>
        <w:rPr>
          <w:rFonts w:asciiTheme="minorHAnsi" w:hAnsiTheme="minorHAnsi" w:cstheme="minorHAnsi"/>
          <w:color w:val="auto"/>
        </w:rPr>
      </w:pPr>
      <w:r w:rsidRPr="00885880">
        <w:rPr>
          <w:rFonts w:asciiTheme="minorHAnsi" w:hAnsiTheme="minorHAnsi" w:cstheme="minorHAnsi"/>
          <w:color w:val="auto"/>
        </w:rPr>
        <w:t>This work was supported by the Max Planck Society</w:t>
      </w:r>
      <w:r w:rsidR="003A3229">
        <w:rPr>
          <w:rFonts w:asciiTheme="minorHAnsi" w:hAnsiTheme="minorHAnsi" w:cstheme="minorHAnsi"/>
          <w:color w:val="auto"/>
        </w:rPr>
        <w:t xml:space="preserve"> </w:t>
      </w:r>
      <w:r w:rsidR="003A3229">
        <w:rPr>
          <w:rFonts w:cs="Tahoma"/>
        </w:rPr>
        <w:t xml:space="preserve">and the </w:t>
      </w:r>
      <w:proofErr w:type="spellStart"/>
      <w:r w:rsidR="003A3229">
        <w:rPr>
          <w:rFonts w:cs="Tahoma"/>
        </w:rPr>
        <w:t>Schüchtermann</w:t>
      </w:r>
      <w:proofErr w:type="spellEnd"/>
      <w:r w:rsidR="003A3229">
        <w:rPr>
          <w:rFonts w:cs="Tahoma"/>
        </w:rPr>
        <w:t xml:space="preserve">-Clinic (Bad </w:t>
      </w:r>
      <w:proofErr w:type="spellStart"/>
      <w:r w:rsidR="003A3229">
        <w:rPr>
          <w:rFonts w:cs="Tahoma"/>
        </w:rPr>
        <w:t>Rothenfelde</w:t>
      </w:r>
      <w:proofErr w:type="spellEnd"/>
      <w:r w:rsidR="003A3229">
        <w:rPr>
          <w:rFonts w:cs="Tahoma"/>
        </w:rPr>
        <w:t>, Germany)</w:t>
      </w:r>
      <w:r w:rsidRPr="00885880">
        <w:rPr>
          <w:rFonts w:asciiTheme="minorHAnsi" w:hAnsiTheme="minorHAnsi" w:cstheme="minorHAnsi"/>
          <w:color w:val="auto"/>
        </w:rPr>
        <w:t>.</w:t>
      </w:r>
      <w:r w:rsidR="008B6896">
        <w:rPr>
          <w:rFonts w:asciiTheme="minorHAnsi" w:hAnsiTheme="minorHAnsi" w:cstheme="minorHAnsi"/>
          <w:color w:val="auto"/>
        </w:rPr>
        <w:t xml:space="preserve"> Part of </w:t>
      </w:r>
      <w:r w:rsidR="00601938">
        <w:t xml:space="preserve">this research was originally published in the Journal of Biological Chemistry. </w:t>
      </w:r>
      <w:r w:rsidR="00601938" w:rsidRPr="0076791B">
        <w:rPr>
          <w:noProof/>
        </w:rPr>
        <w:t>Adrian-Segarra, J. M., Schindler, N., Gajawada, P., Lörchner, H.,</w:t>
      </w:r>
      <w:r w:rsidR="00601938">
        <w:rPr>
          <w:noProof/>
        </w:rPr>
        <w:t xml:space="preserve"> Braun, T. &amp; Pöling, J</w:t>
      </w:r>
      <w:r w:rsidR="00601938">
        <w:t xml:space="preserve">. </w:t>
      </w:r>
      <w:r w:rsidR="00601938" w:rsidRPr="00B97F39">
        <w:rPr>
          <w:noProof/>
        </w:rPr>
        <w:t>The AB loop and D-helix in binding site III of human Oncostatin M (OSM) are required for OSM receptor activation</w:t>
      </w:r>
      <w:r w:rsidR="00601938">
        <w:t xml:space="preserve">. J. Biol Chem 2018; 18:7017-7029. </w:t>
      </w:r>
      <w:r w:rsidR="00601938">
        <w:rPr>
          <w:rFonts w:cs="Times New Roman"/>
        </w:rPr>
        <w:t>© the Authors</w:t>
      </w:r>
      <w:r w:rsidR="00601938" w:rsidRPr="00694024">
        <w:rPr>
          <w:rFonts w:cs="Times New Roman"/>
        </w:rPr>
        <w:t>.</w:t>
      </w:r>
    </w:p>
    <w:p w14:paraId="4E465FED" w14:textId="77777777" w:rsidR="00885880" w:rsidRPr="001B1519" w:rsidRDefault="00885880" w:rsidP="001B1519">
      <w:pPr>
        <w:rPr>
          <w:rFonts w:asciiTheme="minorHAnsi" w:hAnsiTheme="minorHAnsi" w:cstheme="minorHAnsi"/>
          <w:b/>
          <w:bCs/>
        </w:rPr>
      </w:pPr>
    </w:p>
    <w:p w14:paraId="5D52ED8B" w14:textId="216A7507" w:rsidR="00AA03DF" w:rsidRPr="001B1519" w:rsidRDefault="00AA03DF"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p>
    <w:p w14:paraId="66030076" w14:textId="76AE4C1D" w:rsidR="00AA03DF" w:rsidRPr="00336EC3" w:rsidRDefault="00336EC3" w:rsidP="001B1519">
      <w:pPr>
        <w:rPr>
          <w:rFonts w:asciiTheme="minorHAnsi" w:hAnsiTheme="minorHAnsi" w:cstheme="minorHAnsi"/>
          <w:color w:val="auto"/>
        </w:rPr>
      </w:pPr>
      <w:r w:rsidRPr="00336EC3">
        <w:rPr>
          <w:rFonts w:asciiTheme="minorHAnsi" w:hAnsiTheme="minorHAnsi" w:cstheme="minorHAnsi"/>
          <w:color w:val="auto"/>
        </w:rPr>
        <w:t>The authors have nothing to disclose.</w:t>
      </w:r>
    </w:p>
    <w:p w14:paraId="1784DE6D" w14:textId="77777777" w:rsidR="00336EC3" w:rsidRPr="001B1519" w:rsidRDefault="00336EC3" w:rsidP="001B1519">
      <w:pPr>
        <w:rPr>
          <w:rFonts w:asciiTheme="minorHAnsi" w:hAnsiTheme="minorHAnsi" w:cstheme="minorHAnsi"/>
          <w:color w:val="auto"/>
        </w:rPr>
      </w:pPr>
    </w:p>
    <w:p w14:paraId="315B4FAD" w14:textId="6715AA80" w:rsidR="00B32616" w:rsidRPr="001B1519" w:rsidRDefault="009726EE" w:rsidP="001B1519">
      <w:pPr>
        <w:rPr>
          <w:rFonts w:asciiTheme="minorHAnsi" w:hAnsiTheme="minorHAnsi" w:cstheme="minorHAnsi"/>
          <w:b/>
          <w:color w:val="000000" w:themeColor="text1"/>
        </w:rPr>
      </w:pPr>
      <w:r w:rsidRPr="001B1519">
        <w:rPr>
          <w:rFonts w:asciiTheme="minorHAnsi" w:hAnsiTheme="minorHAnsi" w:cstheme="minorHAnsi"/>
          <w:b/>
          <w:bCs/>
        </w:rPr>
        <w:t>REFERENCES</w:t>
      </w:r>
    </w:p>
    <w:p w14:paraId="5285F6A8" w14:textId="015AAB66" w:rsidR="00666EDF" w:rsidRPr="00666EDF" w:rsidRDefault="00885880" w:rsidP="00666EDF">
      <w:pPr>
        <w:ind w:left="640" w:hanging="640"/>
        <w:rPr>
          <w:noProof/>
        </w:rPr>
      </w:pPr>
      <w:r>
        <w:rPr>
          <w:rFonts w:asciiTheme="minorHAnsi" w:hAnsiTheme="minorHAnsi" w:cstheme="minorHAnsi"/>
          <w:color w:val="808080"/>
        </w:rPr>
        <w:fldChar w:fldCharType="begin" w:fldLock="1"/>
      </w:r>
      <w:r>
        <w:rPr>
          <w:rFonts w:asciiTheme="minorHAnsi" w:hAnsiTheme="minorHAnsi" w:cstheme="minorHAnsi"/>
          <w:color w:val="808080"/>
        </w:rPr>
        <w:instrText xml:space="preserve">ADDIN Mendeley Bibliography CSL_BIBLIOGRAPHY </w:instrText>
      </w:r>
      <w:r>
        <w:rPr>
          <w:rFonts w:asciiTheme="minorHAnsi" w:hAnsiTheme="minorHAnsi" w:cstheme="minorHAnsi"/>
          <w:color w:val="808080"/>
        </w:rPr>
        <w:fldChar w:fldCharType="separate"/>
      </w:r>
      <w:r w:rsidR="00666EDF" w:rsidRPr="00666EDF">
        <w:rPr>
          <w:noProof/>
        </w:rPr>
        <w:t>1.</w:t>
      </w:r>
      <w:r w:rsidR="00666EDF" w:rsidRPr="00666EDF">
        <w:rPr>
          <w:noProof/>
        </w:rPr>
        <w:tab/>
        <w:t xml:space="preserve">Huising, M. O., Kruiswijk, C. P. &amp; Flik, G. Phylogeny and evolution of class-I helical cytokines. </w:t>
      </w:r>
      <w:r w:rsidR="00666EDF" w:rsidRPr="00666EDF">
        <w:rPr>
          <w:i/>
          <w:iCs/>
          <w:noProof/>
        </w:rPr>
        <w:t xml:space="preserve">The Journal of </w:t>
      </w:r>
      <w:r w:rsidR="009C039C">
        <w:rPr>
          <w:i/>
          <w:iCs/>
          <w:noProof/>
        </w:rPr>
        <w:t>E</w:t>
      </w:r>
      <w:r w:rsidR="00666EDF" w:rsidRPr="00666EDF">
        <w:rPr>
          <w:i/>
          <w:iCs/>
          <w:noProof/>
        </w:rPr>
        <w:t>ndocrinology</w:t>
      </w:r>
      <w:r w:rsidR="00666EDF" w:rsidRPr="00666EDF">
        <w:rPr>
          <w:noProof/>
        </w:rPr>
        <w:t xml:space="preserve"> </w:t>
      </w:r>
      <w:r w:rsidR="00666EDF" w:rsidRPr="00666EDF">
        <w:rPr>
          <w:b/>
          <w:bCs/>
          <w:noProof/>
        </w:rPr>
        <w:t>189</w:t>
      </w:r>
      <w:r w:rsidR="00666EDF" w:rsidRPr="00666EDF">
        <w:rPr>
          <w:noProof/>
        </w:rPr>
        <w:t xml:space="preserve"> </w:t>
      </w:r>
      <w:r w:rsidR="00666EDF">
        <w:rPr>
          <w:noProof/>
        </w:rPr>
        <w:t>(</w:t>
      </w:r>
      <w:r w:rsidR="00666EDF" w:rsidRPr="00666EDF">
        <w:rPr>
          <w:noProof/>
        </w:rPr>
        <w:t>1</w:t>
      </w:r>
      <w:r w:rsidR="00666EDF">
        <w:rPr>
          <w:noProof/>
        </w:rPr>
        <w:t xml:space="preserve">), </w:t>
      </w:r>
      <w:r w:rsidR="00666EDF" w:rsidRPr="00666EDF">
        <w:rPr>
          <w:noProof/>
        </w:rPr>
        <w:t>1–25 (2006).</w:t>
      </w:r>
    </w:p>
    <w:p w14:paraId="78547534" w14:textId="21617CBD" w:rsidR="00666EDF" w:rsidRPr="00666EDF" w:rsidRDefault="00666EDF" w:rsidP="00666EDF">
      <w:pPr>
        <w:ind w:left="640" w:hanging="640"/>
        <w:rPr>
          <w:noProof/>
        </w:rPr>
      </w:pPr>
      <w:r w:rsidRPr="00666EDF">
        <w:rPr>
          <w:noProof/>
        </w:rPr>
        <w:t>2.</w:t>
      </w:r>
      <w:r w:rsidRPr="00666EDF">
        <w:rPr>
          <w:noProof/>
        </w:rPr>
        <w:tab/>
        <w:t xml:space="preserve">Brocker, C., Thompson, D., Matsumoto, A., Nebert, D. W. &amp; Vasiliou, V. Evolutionary divergence and functions of the human interleukin (IL) gene family. </w:t>
      </w:r>
      <w:r w:rsidRPr="00666EDF">
        <w:rPr>
          <w:i/>
          <w:iCs/>
          <w:noProof/>
        </w:rPr>
        <w:t xml:space="preserve">Human </w:t>
      </w:r>
      <w:r w:rsidR="009C039C">
        <w:rPr>
          <w:i/>
          <w:iCs/>
          <w:noProof/>
        </w:rPr>
        <w:t>G</w:t>
      </w:r>
      <w:r w:rsidRPr="00666EDF">
        <w:rPr>
          <w:i/>
          <w:iCs/>
          <w:noProof/>
        </w:rPr>
        <w:t>enomics</w:t>
      </w:r>
      <w:r w:rsidRPr="00666EDF">
        <w:rPr>
          <w:noProof/>
        </w:rPr>
        <w:t xml:space="preserve"> </w:t>
      </w:r>
      <w:r w:rsidRPr="00666EDF">
        <w:rPr>
          <w:b/>
          <w:bCs/>
          <w:noProof/>
        </w:rPr>
        <w:t>5</w:t>
      </w:r>
      <w:r w:rsidRPr="00666EDF">
        <w:rPr>
          <w:noProof/>
        </w:rPr>
        <w:t xml:space="preserve"> </w:t>
      </w:r>
      <w:r>
        <w:rPr>
          <w:noProof/>
        </w:rPr>
        <w:t>(</w:t>
      </w:r>
      <w:r w:rsidRPr="00666EDF">
        <w:rPr>
          <w:noProof/>
        </w:rPr>
        <w:t>1</w:t>
      </w:r>
      <w:r>
        <w:rPr>
          <w:noProof/>
        </w:rPr>
        <w:t xml:space="preserve">), </w:t>
      </w:r>
      <w:r w:rsidRPr="00666EDF">
        <w:rPr>
          <w:noProof/>
        </w:rPr>
        <w:t>30–55 (2010).</w:t>
      </w:r>
    </w:p>
    <w:p w14:paraId="5B21347D" w14:textId="17B4DC7C" w:rsidR="00666EDF" w:rsidRPr="00666EDF" w:rsidRDefault="00666EDF" w:rsidP="00666EDF">
      <w:pPr>
        <w:ind w:left="640" w:hanging="640"/>
        <w:rPr>
          <w:noProof/>
        </w:rPr>
      </w:pPr>
      <w:r w:rsidRPr="00666EDF">
        <w:rPr>
          <w:noProof/>
        </w:rPr>
        <w:lastRenderedPageBreak/>
        <w:t>3.</w:t>
      </w:r>
      <w:r w:rsidRPr="00666EDF">
        <w:rPr>
          <w:noProof/>
        </w:rPr>
        <w:tab/>
        <w:t xml:space="preserve">Bravo, J. &amp; Heath, J. K. Receptor recognition by gp130 cytokines. </w:t>
      </w:r>
      <w:r w:rsidRPr="00666EDF">
        <w:rPr>
          <w:i/>
          <w:iCs/>
          <w:noProof/>
        </w:rPr>
        <w:t xml:space="preserve">The EMBO </w:t>
      </w:r>
      <w:r w:rsidR="009C039C">
        <w:rPr>
          <w:i/>
          <w:iCs/>
          <w:noProof/>
        </w:rPr>
        <w:t>J</w:t>
      </w:r>
      <w:r w:rsidRPr="00666EDF">
        <w:rPr>
          <w:i/>
          <w:iCs/>
          <w:noProof/>
        </w:rPr>
        <w:t>ournal</w:t>
      </w:r>
      <w:r w:rsidRPr="00666EDF">
        <w:rPr>
          <w:noProof/>
        </w:rPr>
        <w:t xml:space="preserve"> </w:t>
      </w:r>
      <w:r w:rsidRPr="00666EDF">
        <w:rPr>
          <w:b/>
          <w:bCs/>
          <w:noProof/>
        </w:rPr>
        <w:t>19</w:t>
      </w:r>
      <w:r w:rsidRPr="00666EDF">
        <w:rPr>
          <w:noProof/>
        </w:rPr>
        <w:t xml:space="preserve"> </w:t>
      </w:r>
      <w:r>
        <w:rPr>
          <w:noProof/>
        </w:rPr>
        <w:t>(</w:t>
      </w:r>
      <w:r w:rsidRPr="00666EDF">
        <w:rPr>
          <w:noProof/>
        </w:rPr>
        <w:t>11</w:t>
      </w:r>
      <w:r>
        <w:rPr>
          <w:noProof/>
        </w:rPr>
        <w:t xml:space="preserve">), </w:t>
      </w:r>
      <w:r w:rsidRPr="00666EDF">
        <w:rPr>
          <w:noProof/>
        </w:rPr>
        <w:t>2399–411 (2000).</w:t>
      </w:r>
    </w:p>
    <w:p w14:paraId="23E78F21" w14:textId="0EA85CE7" w:rsidR="00666EDF" w:rsidRPr="00666EDF" w:rsidRDefault="00666EDF" w:rsidP="00666EDF">
      <w:pPr>
        <w:ind w:left="640" w:hanging="640"/>
        <w:rPr>
          <w:noProof/>
        </w:rPr>
      </w:pPr>
      <w:r w:rsidRPr="00666EDF">
        <w:rPr>
          <w:noProof/>
        </w:rPr>
        <w:t>4.</w:t>
      </w:r>
      <w:r w:rsidRPr="00666EDF">
        <w:rPr>
          <w:noProof/>
        </w:rPr>
        <w:tab/>
        <w:t xml:space="preserve">Schneider, G. &amp; Fechner, U. Computer-based </w:t>
      </w:r>
      <w:r w:rsidR="00866C30" w:rsidRPr="00866C30">
        <w:rPr>
          <w:i/>
          <w:noProof/>
        </w:rPr>
        <w:t>de novo</w:t>
      </w:r>
      <w:r w:rsidRPr="00666EDF">
        <w:rPr>
          <w:noProof/>
        </w:rPr>
        <w:t xml:space="preserve"> design of drug-like molecules. </w:t>
      </w:r>
      <w:r w:rsidRPr="00666EDF">
        <w:rPr>
          <w:i/>
          <w:iCs/>
          <w:noProof/>
        </w:rPr>
        <w:t xml:space="preserve">Nature </w:t>
      </w:r>
      <w:r w:rsidR="009C039C">
        <w:rPr>
          <w:i/>
          <w:iCs/>
          <w:noProof/>
        </w:rPr>
        <w:t>R</w:t>
      </w:r>
      <w:r w:rsidRPr="00666EDF">
        <w:rPr>
          <w:i/>
          <w:iCs/>
          <w:noProof/>
        </w:rPr>
        <w:t xml:space="preserve">eviews Drug </w:t>
      </w:r>
      <w:r w:rsidR="009C039C">
        <w:rPr>
          <w:i/>
          <w:iCs/>
          <w:noProof/>
        </w:rPr>
        <w:t>D</w:t>
      </w:r>
      <w:r w:rsidRPr="00666EDF">
        <w:rPr>
          <w:i/>
          <w:iCs/>
          <w:noProof/>
        </w:rPr>
        <w:t>iscovery</w:t>
      </w:r>
      <w:r w:rsidRPr="00666EDF">
        <w:rPr>
          <w:noProof/>
        </w:rPr>
        <w:t xml:space="preserve"> </w:t>
      </w:r>
      <w:r w:rsidRPr="00666EDF">
        <w:rPr>
          <w:b/>
          <w:bCs/>
          <w:noProof/>
        </w:rPr>
        <w:t>4</w:t>
      </w:r>
      <w:r w:rsidRPr="00666EDF">
        <w:rPr>
          <w:noProof/>
        </w:rPr>
        <w:t xml:space="preserve"> </w:t>
      </w:r>
      <w:r>
        <w:rPr>
          <w:noProof/>
        </w:rPr>
        <w:t>(</w:t>
      </w:r>
      <w:r w:rsidRPr="00666EDF">
        <w:rPr>
          <w:noProof/>
        </w:rPr>
        <w:t>8</w:t>
      </w:r>
      <w:r>
        <w:rPr>
          <w:noProof/>
        </w:rPr>
        <w:t xml:space="preserve">), </w:t>
      </w:r>
      <w:r w:rsidRPr="00666EDF">
        <w:rPr>
          <w:noProof/>
        </w:rPr>
        <w:t>649–63 (2005).</w:t>
      </w:r>
    </w:p>
    <w:p w14:paraId="056AB82A" w14:textId="2EFFF269" w:rsidR="00666EDF" w:rsidRPr="00666EDF" w:rsidRDefault="00666EDF" w:rsidP="00666EDF">
      <w:pPr>
        <w:ind w:left="640" w:hanging="640"/>
        <w:rPr>
          <w:noProof/>
        </w:rPr>
      </w:pPr>
      <w:r w:rsidRPr="00666EDF">
        <w:rPr>
          <w:noProof/>
        </w:rPr>
        <w:t>5.</w:t>
      </w:r>
      <w:r w:rsidRPr="00666EDF">
        <w:rPr>
          <w:noProof/>
        </w:rPr>
        <w:tab/>
        <w:t xml:space="preserve">Heydenreich, F. M., Miljuš, T., Jaussi, R., Benoit, R., Milić, D. &amp; Veprintsev, D. B. High-throughput mutagenesis using a two-fragment PCR approach. </w:t>
      </w:r>
      <w:r w:rsidRPr="00666EDF">
        <w:rPr>
          <w:i/>
          <w:iCs/>
          <w:noProof/>
        </w:rPr>
        <w:t xml:space="preserve">Scientific </w:t>
      </w:r>
      <w:r w:rsidR="009C039C">
        <w:rPr>
          <w:i/>
          <w:iCs/>
          <w:noProof/>
        </w:rPr>
        <w:t>R</w:t>
      </w:r>
      <w:r w:rsidRPr="00666EDF">
        <w:rPr>
          <w:i/>
          <w:iCs/>
          <w:noProof/>
        </w:rPr>
        <w:t>eports</w:t>
      </w:r>
      <w:r w:rsidRPr="00666EDF">
        <w:rPr>
          <w:noProof/>
        </w:rPr>
        <w:t xml:space="preserve"> </w:t>
      </w:r>
      <w:r w:rsidRPr="00666EDF">
        <w:rPr>
          <w:b/>
          <w:bCs/>
          <w:noProof/>
        </w:rPr>
        <w:t>7</w:t>
      </w:r>
      <w:r w:rsidRPr="00666EDF">
        <w:rPr>
          <w:noProof/>
        </w:rPr>
        <w:t xml:space="preserve"> </w:t>
      </w:r>
      <w:r>
        <w:rPr>
          <w:noProof/>
        </w:rPr>
        <w:t>(</w:t>
      </w:r>
      <w:r w:rsidRPr="00666EDF">
        <w:rPr>
          <w:noProof/>
        </w:rPr>
        <w:t>1</w:t>
      </w:r>
      <w:r>
        <w:rPr>
          <w:noProof/>
        </w:rPr>
        <w:t xml:space="preserve">), </w:t>
      </w:r>
      <w:r w:rsidRPr="00666EDF">
        <w:rPr>
          <w:noProof/>
        </w:rPr>
        <w:t>6787 (2017).</w:t>
      </w:r>
    </w:p>
    <w:p w14:paraId="6A27C832" w14:textId="5DA29D54" w:rsidR="00666EDF" w:rsidRPr="00666EDF" w:rsidRDefault="00666EDF" w:rsidP="00666EDF">
      <w:pPr>
        <w:ind w:left="640" w:hanging="640"/>
        <w:rPr>
          <w:noProof/>
        </w:rPr>
      </w:pPr>
      <w:r w:rsidRPr="00666EDF">
        <w:rPr>
          <w:noProof/>
        </w:rPr>
        <w:t>6.</w:t>
      </w:r>
      <w:r w:rsidRPr="00666EDF">
        <w:rPr>
          <w:noProof/>
        </w:rPr>
        <w:tab/>
        <w:t xml:space="preserve">Adrian-Segarra, J. M., Schindler, N., Gajawada, P., Lörchner, H., Braun, T. &amp; Pöling, J. The AB loop and D-helix in binding site III of human Oncostatin M (OSM) are required for OSM receptor activation. </w:t>
      </w:r>
      <w:r w:rsidRPr="00666EDF">
        <w:rPr>
          <w:i/>
          <w:iCs/>
          <w:noProof/>
        </w:rPr>
        <w:t xml:space="preserve">The Journal of </w:t>
      </w:r>
      <w:r w:rsidR="009C039C">
        <w:rPr>
          <w:i/>
          <w:iCs/>
          <w:noProof/>
        </w:rPr>
        <w:t>B</w:t>
      </w:r>
      <w:r w:rsidRPr="00666EDF">
        <w:rPr>
          <w:i/>
          <w:iCs/>
          <w:noProof/>
        </w:rPr>
        <w:t xml:space="preserve">iological </w:t>
      </w:r>
      <w:r w:rsidR="009C039C">
        <w:rPr>
          <w:i/>
          <w:iCs/>
          <w:noProof/>
        </w:rPr>
        <w:t>C</w:t>
      </w:r>
      <w:r w:rsidRPr="00666EDF">
        <w:rPr>
          <w:i/>
          <w:iCs/>
          <w:noProof/>
        </w:rPr>
        <w:t>hemistry</w:t>
      </w:r>
      <w:r w:rsidRPr="00666EDF">
        <w:rPr>
          <w:noProof/>
        </w:rPr>
        <w:t xml:space="preserve"> </w:t>
      </w:r>
      <w:r w:rsidRPr="00666EDF">
        <w:rPr>
          <w:b/>
          <w:bCs/>
          <w:noProof/>
        </w:rPr>
        <w:t>293</w:t>
      </w:r>
      <w:r w:rsidRPr="00666EDF">
        <w:rPr>
          <w:noProof/>
        </w:rPr>
        <w:t xml:space="preserve"> </w:t>
      </w:r>
      <w:r w:rsidR="00873627">
        <w:rPr>
          <w:noProof/>
        </w:rPr>
        <w:t>(</w:t>
      </w:r>
      <w:r w:rsidRPr="00666EDF">
        <w:rPr>
          <w:noProof/>
        </w:rPr>
        <w:t>18</w:t>
      </w:r>
      <w:r w:rsidR="00873627">
        <w:rPr>
          <w:noProof/>
        </w:rPr>
        <w:t xml:space="preserve">), </w:t>
      </w:r>
      <w:r w:rsidRPr="00666EDF">
        <w:rPr>
          <w:noProof/>
        </w:rPr>
        <w:t>7017–7029 (2018).</w:t>
      </w:r>
    </w:p>
    <w:p w14:paraId="13381510" w14:textId="12192F05" w:rsidR="00666EDF" w:rsidRPr="00666EDF" w:rsidRDefault="00666EDF" w:rsidP="00666EDF">
      <w:pPr>
        <w:ind w:left="640" w:hanging="640"/>
        <w:rPr>
          <w:noProof/>
        </w:rPr>
      </w:pPr>
      <w:r w:rsidRPr="00666EDF">
        <w:rPr>
          <w:noProof/>
        </w:rPr>
        <w:t>7.</w:t>
      </w:r>
      <w:r w:rsidRPr="00666EDF">
        <w:rPr>
          <w:noProof/>
        </w:rPr>
        <w:tab/>
        <w:t xml:space="preserve">Wang, Y. &amp; Pallen, C. J. Expression and characterization of wild type, truncated, and mutant forms of the intracellular region of the receptor-like protein tyrosine phosphatase HPTP beta. </w:t>
      </w:r>
      <w:r w:rsidRPr="00666EDF">
        <w:rPr>
          <w:i/>
          <w:iCs/>
          <w:noProof/>
        </w:rPr>
        <w:t xml:space="preserve">The Journal of </w:t>
      </w:r>
      <w:r w:rsidR="008A4160">
        <w:rPr>
          <w:i/>
          <w:iCs/>
          <w:noProof/>
        </w:rPr>
        <w:t>B</w:t>
      </w:r>
      <w:r w:rsidRPr="00666EDF">
        <w:rPr>
          <w:i/>
          <w:iCs/>
          <w:noProof/>
        </w:rPr>
        <w:t xml:space="preserve">iological </w:t>
      </w:r>
      <w:r w:rsidR="008A4160">
        <w:rPr>
          <w:i/>
          <w:iCs/>
          <w:noProof/>
        </w:rPr>
        <w:t>C</w:t>
      </w:r>
      <w:r w:rsidRPr="00666EDF">
        <w:rPr>
          <w:i/>
          <w:iCs/>
          <w:noProof/>
        </w:rPr>
        <w:t>hemistry</w:t>
      </w:r>
      <w:r w:rsidRPr="00666EDF">
        <w:rPr>
          <w:noProof/>
        </w:rPr>
        <w:t xml:space="preserve"> </w:t>
      </w:r>
      <w:r w:rsidRPr="00666EDF">
        <w:rPr>
          <w:b/>
          <w:bCs/>
          <w:noProof/>
        </w:rPr>
        <w:t>267</w:t>
      </w:r>
      <w:r w:rsidRPr="00666EDF">
        <w:rPr>
          <w:noProof/>
        </w:rPr>
        <w:t xml:space="preserve"> </w:t>
      </w:r>
      <w:r w:rsidR="00873627">
        <w:rPr>
          <w:noProof/>
        </w:rPr>
        <w:t>(</w:t>
      </w:r>
      <w:r w:rsidRPr="00666EDF">
        <w:rPr>
          <w:noProof/>
        </w:rPr>
        <w:t>23</w:t>
      </w:r>
      <w:r w:rsidR="00873627">
        <w:rPr>
          <w:noProof/>
        </w:rPr>
        <w:t xml:space="preserve">), </w:t>
      </w:r>
      <w:r w:rsidRPr="00666EDF">
        <w:rPr>
          <w:noProof/>
        </w:rPr>
        <w:t>16696–702 (1992).</w:t>
      </w:r>
    </w:p>
    <w:p w14:paraId="698CB3B1" w14:textId="4E52BA1E" w:rsidR="00666EDF" w:rsidRPr="00666EDF" w:rsidRDefault="00666EDF" w:rsidP="00666EDF">
      <w:pPr>
        <w:ind w:left="640" w:hanging="640"/>
        <w:rPr>
          <w:noProof/>
        </w:rPr>
      </w:pPr>
      <w:r w:rsidRPr="00666EDF">
        <w:rPr>
          <w:noProof/>
        </w:rPr>
        <w:t>8.</w:t>
      </w:r>
      <w:r w:rsidRPr="00666EDF">
        <w:rPr>
          <w:noProof/>
        </w:rPr>
        <w:tab/>
        <w:t xml:space="preserve">Lim, J., Yao, S., Graf, M., Winkler, C. &amp; Yang, D. Structure-function analysis of full-length midkine reveals novel residues important for heparin binding and zebrafish embryogenesis. </w:t>
      </w:r>
      <w:r w:rsidRPr="00666EDF">
        <w:rPr>
          <w:i/>
          <w:iCs/>
          <w:noProof/>
        </w:rPr>
        <w:t xml:space="preserve">The Biochemical </w:t>
      </w:r>
      <w:r w:rsidR="008A4160">
        <w:rPr>
          <w:i/>
          <w:iCs/>
          <w:noProof/>
        </w:rPr>
        <w:t>J</w:t>
      </w:r>
      <w:r w:rsidRPr="00666EDF">
        <w:rPr>
          <w:i/>
          <w:iCs/>
          <w:noProof/>
        </w:rPr>
        <w:t>ournal</w:t>
      </w:r>
      <w:r w:rsidRPr="00666EDF">
        <w:rPr>
          <w:noProof/>
        </w:rPr>
        <w:t xml:space="preserve"> </w:t>
      </w:r>
      <w:r w:rsidRPr="00666EDF">
        <w:rPr>
          <w:b/>
          <w:bCs/>
          <w:noProof/>
        </w:rPr>
        <w:t>451</w:t>
      </w:r>
      <w:r w:rsidRPr="00666EDF">
        <w:rPr>
          <w:noProof/>
        </w:rPr>
        <w:t xml:space="preserve"> </w:t>
      </w:r>
      <w:r w:rsidR="00873627">
        <w:rPr>
          <w:noProof/>
        </w:rPr>
        <w:t>(</w:t>
      </w:r>
      <w:r w:rsidRPr="00666EDF">
        <w:rPr>
          <w:noProof/>
        </w:rPr>
        <w:t>3</w:t>
      </w:r>
      <w:r w:rsidR="00873627">
        <w:rPr>
          <w:noProof/>
        </w:rPr>
        <w:t xml:space="preserve">), </w:t>
      </w:r>
      <w:r w:rsidRPr="00666EDF">
        <w:rPr>
          <w:noProof/>
        </w:rPr>
        <w:t>407–15 (2013).</w:t>
      </w:r>
    </w:p>
    <w:p w14:paraId="55D685EF" w14:textId="4A187E98" w:rsidR="00666EDF" w:rsidRPr="00666EDF" w:rsidRDefault="00666EDF" w:rsidP="00666EDF">
      <w:pPr>
        <w:ind w:left="640" w:hanging="640"/>
        <w:rPr>
          <w:noProof/>
        </w:rPr>
      </w:pPr>
      <w:r w:rsidRPr="00666EDF">
        <w:rPr>
          <w:noProof/>
        </w:rPr>
        <w:t>9.</w:t>
      </w:r>
      <w:r w:rsidRPr="00666EDF">
        <w:rPr>
          <w:noProof/>
        </w:rPr>
        <w:tab/>
        <w:t>Kim, K.-W., Vallon-Eberhard, A.,</w:t>
      </w:r>
      <w:r w:rsidR="00866C30" w:rsidRPr="00866C30">
        <w:rPr>
          <w:i/>
          <w:noProof/>
        </w:rPr>
        <w:t xml:space="preserve"> et al.</w:t>
      </w:r>
      <w:r w:rsidRPr="00666EDF">
        <w:rPr>
          <w:noProof/>
        </w:rPr>
        <w:t xml:space="preserve"> </w:t>
      </w:r>
      <w:r w:rsidR="00866C30" w:rsidRPr="00866C30">
        <w:rPr>
          <w:i/>
          <w:noProof/>
        </w:rPr>
        <w:t>In vivo</w:t>
      </w:r>
      <w:r w:rsidRPr="00666EDF">
        <w:rPr>
          <w:noProof/>
        </w:rPr>
        <w:t xml:space="preserve"> structure/function and expression analysis of the CX3C chemokine fractalkine. </w:t>
      </w:r>
      <w:r w:rsidRPr="00666EDF">
        <w:rPr>
          <w:i/>
          <w:iCs/>
          <w:noProof/>
        </w:rPr>
        <w:t>Blood</w:t>
      </w:r>
      <w:r w:rsidRPr="00666EDF">
        <w:rPr>
          <w:noProof/>
        </w:rPr>
        <w:t xml:space="preserve"> </w:t>
      </w:r>
      <w:r w:rsidRPr="00666EDF">
        <w:rPr>
          <w:b/>
          <w:bCs/>
          <w:noProof/>
        </w:rPr>
        <w:t>118</w:t>
      </w:r>
      <w:r w:rsidRPr="00666EDF">
        <w:rPr>
          <w:noProof/>
        </w:rPr>
        <w:t xml:space="preserve"> </w:t>
      </w:r>
      <w:r w:rsidR="00873627">
        <w:rPr>
          <w:noProof/>
        </w:rPr>
        <w:t>(</w:t>
      </w:r>
      <w:r w:rsidRPr="00666EDF">
        <w:rPr>
          <w:noProof/>
        </w:rPr>
        <w:t>22</w:t>
      </w:r>
      <w:r w:rsidR="00873627">
        <w:rPr>
          <w:noProof/>
        </w:rPr>
        <w:t xml:space="preserve">), </w:t>
      </w:r>
      <w:r w:rsidRPr="00666EDF">
        <w:rPr>
          <w:noProof/>
        </w:rPr>
        <w:t>e156-67 (2011).</w:t>
      </w:r>
    </w:p>
    <w:p w14:paraId="21DD0C99" w14:textId="2EED1B2D" w:rsidR="00666EDF" w:rsidRPr="00666EDF" w:rsidRDefault="00666EDF" w:rsidP="00666EDF">
      <w:pPr>
        <w:ind w:left="640" w:hanging="640"/>
        <w:rPr>
          <w:noProof/>
        </w:rPr>
      </w:pPr>
      <w:r w:rsidRPr="00666EDF">
        <w:rPr>
          <w:noProof/>
        </w:rPr>
        <w:t>10.</w:t>
      </w:r>
      <w:r w:rsidRPr="00666EDF">
        <w:rPr>
          <w:noProof/>
        </w:rPr>
        <w:tab/>
        <w:t xml:space="preserve">Chollangi, S., Mather, T., Rodgers, K. K. &amp; Ash, J. D. A unique loop structure in oncostatin M determines binding affinity toward oncostatin M receptor and leukemia inhibitory factor receptor. </w:t>
      </w:r>
      <w:r w:rsidRPr="00666EDF">
        <w:rPr>
          <w:i/>
          <w:iCs/>
          <w:noProof/>
        </w:rPr>
        <w:t xml:space="preserve">The Journal of </w:t>
      </w:r>
      <w:r w:rsidR="008A4160">
        <w:rPr>
          <w:i/>
          <w:iCs/>
          <w:noProof/>
        </w:rPr>
        <w:t>B</w:t>
      </w:r>
      <w:r w:rsidRPr="00666EDF">
        <w:rPr>
          <w:i/>
          <w:iCs/>
          <w:noProof/>
        </w:rPr>
        <w:t xml:space="preserve">iological </w:t>
      </w:r>
      <w:r w:rsidR="008A4160">
        <w:rPr>
          <w:i/>
          <w:iCs/>
          <w:noProof/>
        </w:rPr>
        <w:t>C</w:t>
      </w:r>
      <w:r w:rsidRPr="00666EDF">
        <w:rPr>
          <w:i/>
          <w:iCs/>
          <w:noProof/>
        </w:rPr>
        <w:t>hemistry</w:t>
      </w:r>
      <w:r w:rsidRPr="00666EDF">
        <w:rPr>
          <w:noProof/>
        </w:rPr>
        <w:t xml:space="preserve"> </w:t>
      </w:r>
      <w:r w:rsidRPr="00666EDF">
        <w:rPr>
          <w:b/>
          <w:bCs/>
          <w:noProof/>
        </w:rPr>
        <w:t>287</w:t>
      </w:r>
      <w:r w:rsidRPr="00666EDF">
        <w:rPr>
          <w:noProof/>
        </w:rPr>
        <w:t xml:space="preserve"> </w:t>
      </w:r>
      <w:r w:rsidR="00873627">
        <w:rPr>
          <w:noProof/>
        </w:rPr>
        <w:t>(</w:t>
      </w:r>
      <w:r w:rsidRPr="00666EDF">
        <w:rPr>
          <w:noProof/>
        </w:rPr>
        <w:t>39</w:t>
      </w:r>
      <w:r w:rsidR="00873627">
        <w:rPr>
          <w:noProof/>
        </w:rPr>
        <w:t xml:space="preserve">), </w:t>
      </w:r>
      <w:r w:rsidRPr="00666EDF">
        <w:rPr>
          <w:noProof/>
        </w:rPr>
        <w:t>32848–59 (2012).</w:t>
      </w:r>
    </w:p>
    <w:p w14:paraId="38391D34" w14:textId="4CF0D73C" w:rsidR="00666EDF" w:rsidRPr="00666EDF" w:rsidRDefault="00666EDF" w:rsidP="00666EDF">
      <w:pPr>
        <w:ind w:left="640" w:hanging="640"/>
        <w:rPr>
          <w:noProof/>
        </w:rPr>
      </w:pPr>
      <w:r w:rsidRPr="00666EDF">
        <w:rPr>
          <w:noProof/>
        </w:rPr>
        <w:t>11.</w:t>
      </w:r>
      <w:r w:rsidRPr="00666EDF">
        <w:rPr>
          <w:noProof/>
        </w:rPr>
        <w:tab/>
        <w:t xml:space="preserve">Aasland, D., Schuster, B., Grötzinger, J., Rose-John, S. &amp; Kallen, K.-J. Analysis of the leukemia inhibitory factor receptor functional domains by chimeric receptors and cytokines. </w:t>
      </w:r>
      <w:r w:rsidRPr="00666EDF">
        <w:rPr>
          <w:i/>
          <w:iCs/>
          <w:noProof/>
        </w:rPr>
        <w:t>Biochemistry</w:t>
      </w:r>
      <w:r w:rsidRPr="00666EDF">
        <w:rPr>
          <w:noProof/>
        </w:rPr>
        <w:t xml:space="preserve"> </w:t>
      </w:r>
      <w:r w:rsidRPr="00666EDF">
        <w:rPr>
          <w:b/>
          <w:bCs/>
          <w:noProof/>
        </w:rPr>
        <w:t>42</w:t>
      </w:r>
      <w:r w:rsidRPr="00666EDF">
        <w:rPr>
          <w:noProof/>
        </w:rPr>
        <w:t xml:space="preserve"> </w:t>
      </w:r>
      <w:r w:rsidR="00873627">
        <w:rPr>
          <w:noProof/>
        </w:rPr>
        <w:t>(</w:t>
      </w:r>
      <w:r w:rsidRPr="00666EDF">
        <w:rPr>
          <w:noProof/>
        </w:rPr>
        <w:t>18</w:t>
      </w:r>
      <w:r w:rsidR="00873627">
        <w:rPr>
          <w:noProof/>
        </w:rPr>
        <w:t xml:space="preserve">), </w:t>
      </w:r>
      <w:r w:rsidRPr="00666EDF">
        <w:rPr>
          <w:noProof/>
        </w:rPr>
        <w:t>5244–52 (2003).</w:t>
      </w:r>
    </w:p>
    <w:p w14:paraId="022222A5" w14:textId="03CBABC6" w:rsidR="00666EDF" w:rsidRPr="00666EDF" w:rsidRDefault="00666EDF" w:rsidP="00666EDF">
      <w:pPr>
        <w:ind w:left="640" w:hanging="640"/>
        <w:rPr>
          <w:noProof/>
        </w:rPr>
      </w:pPr>
      <w:r w:rsidRPr="00666EDF">
        <w:rPr>
          <w:noProof/>
        </w:rPr>
        <w:t>12.</w:t>
      </w:r>
      <w:r w:rsidRPr="00666EDF">
        <w:rPr>
          <w:noProof/>
        </w:rPr>
        <w:tab/>
        <w:t>Hermanns, H. M., Radtke, S.,</w:t>
      </w:r>
      <w:r w:rsidR="00866C30" w:rsidRPr="00866C30">
        <w:rPr>
          <w:i/>
          <w:noProof/>
        </w:rPr>
        <w:t xml:space="preserve"> et al.</w:t>
      </w:r>
      <w:r w:rsidRPr="00666EDF">
        <w:rPr>
          <w:noProof/>
        </w:rPr>
        <w:t xml:space="preserve"> Contributions of leukemia inhibitory factor receptor and oncostatin M receptor to signal transduction in heterodimeric complexes with glycoprotein 130. </w:t>
      </w:r>
      <w:r w:rsidRPr="00666EDF">
        <w:rPr>
          <w:i/>
          <w:iCs/>
          <w:noProof/>
        </w:rPr>
        <w:t xml:space="preserve">Journal of </w:t>
      </w:r>
      <w:r w:rsidR="008A4160">
        <w:rPr>
          <w:i/>
          <w:iCs/>
          <w:noProof/>
        </w:rPr>
        <w:t>I</w:t>
      </w:r>
      <w:r w:rsidRPr="00666EDF">
        <w:rPr>
          <w:i/>
          <w:iCs/>
          <w:noProof/>
        </w:rPr>
        <w:t xml:space="preserve">mmunology </w:t>
      </w:r>
      <w:r w:rsidRPr="00666EDF">
        <w:rPr>
          <w:b/>
          <w:bCs/>
          <w:noProof/>
        </w:rPr>
        <w:t>163</w:t>
      </w:r>
      <w:r w:rsidRPr="00666EDF">
        <w:rPr>
          <w:noProof/>
        </w:rPr>
        <w:t xml:space="preserve"> </w:t>
      </w:r>
      <w:r w:rsidR="00873627">
        <w:rPr>
          <w:noProof/>
        </w:rPr>
        <w:t>(</w:t>
      </w:r>
      <w:r w:rsidRPr="00666EDF">
        <w:rPr>
          <w:noProof/>
        </w:rPr>
        <w:t>12</w:t>
      </w:r>
      <w:r w:rsidR="00873627">
        <w:rPr>
          <w:noProof/>
        </w:rPr>
        <w:t xml:space="preserve">), </w:t>
      </w:r>
      <w:r w:rsidRPr="00666EDF">
        <w:rPr>
          <w:noProof/>
        </w:rPr>
        <w:t>6651–8 (1999).</w:t>
      </w:r>
    </w:p>
    <w:p w14:paraId="7297C3BE" w14:textId="30AF0E5C" w:rsidR="00666EDF" w:rsidRPr="00666EDF" w:rsidRDefault="00666EDF" w:rsidP="00666EDF">
      <w:pPr>
        <w:ind w:left="640" w:hanging="640"/>
        <w:rPr>
          <w:noProof/>
        </w:rPr>
      </w:pPr>
      <w:r w:rsidRPr="00666EDF">
        <w:rPr>
          <w:noProof/>
        </w:rPr>
        <w:t>13.</w:t>
      </w:r>
      <w:r w:rsidRPr="00666EDF">
        <w:rPr>
          <w:noProof/>
        </w:rPr>
        <w:tab/>
        <w:t>Kallen, K. J., Grötzinger, J.,</w:t>
      </w:r>
      <w:r w:rsidR="00866C30" w:rsidRPr="00866C30">
        <w:rPr>
          <w:i/>
          <w:noProof/>
        </w:rPr>
        <w:t xml:space="preserve"> et al.</w:t>
      </w:r>
      <w:r w:rsidRPr="00666EDF">
        <w:rPr>
          <w:noProof/>
        </w:rPr>
        <w:t xml:space="preserve"> Receptor recognition sites of cytokines are organized as exchangeable modules. Transfer of the leukemia inhibitory factor receptor-binding site from ciliary neurotrophic factor to interleukin-6. </w:t>
      </w:r>
      <w:r w:rsidRPr="00666EDF">
        <w:rPr>
          <w:i/>
          <w:iCs/>
          <w:noProof/>
        </w:rPr>
        <w:t xml:space="preserve">The Journal of </w:t>
      </w:r>
      <w:r w:rsidR="008A4160">
        <w:rPr>
          <w:i/>
          <w:iCs/>
          <w:noProof/>
        </w:rPr>
        <w:t>B</w:t>
      </w:r>
      <w:r w:rsidRPr="00666EDF">
        <w:rPr>
          <w:i/>
          <w:iCs/>
          <w:noProof/>
        </w:rPr>
        <w:t xml:space="preserve">iological </w:t>
      </w:r>
      <w:r w:rsidR="008A4160">
        <w:rPr>
          <w:i/>
          <w:iCs/>
          <w:noProof/>
        </w:rPr>
        <w:t>C</w:t>
      </w:r>
      <w:r w:rsidRPr="00666EDF">
        <w:rPr>
          <w:i/>
          <w:iCs/>
          <w:noProof/>
        </w:rPr>
        <w:t>hemistry</w:t>
      </w:r>
      <w:r w:rsidRPr="00666EDF">
        <w:rPr>
          <w:noProof/>
        </w:rPr>
        <w:t xml:space="preserve"> </w:t>
      </w:r>
      <w:r w:rsidRPr="00666EDF">
        <w:rPr>
          <w:b/>
          <w:bCs/>
          <w:noProof/>
        </w:rPr>
        <w:t>274</w:t>
      </w:r>
      <w:r w:rsidRPr="00666EDF">
        <w:rPr>
          <w:noProof/>
        </w:rPr>
        <w:t xml:space="preserve"> </w:t>
      </w:r>
      <w:r w:rsidR="00873627">
        <w:rPr>
          <w:noProof/>
        </w:rPr>
        <w:t>(</w:t>
      </w:r>
      <w:r w:rsidRPr="00666EDF">
        <w:rPr>
          <w:noProof/>
        </w:rPr>
        <w:t>17</w:t>
      </w:r>
      <w:r w:rsidR="00873627">
        <w:rPr>
          <w:noProof/>
        </w:rPr>
        <w:t xml:space="preserve">), </w:t>
      </w:r>
      <w:r w:rsidRPr="00666EDF">
        <w:rPr>
          <w:noProof/>
        </w:rPr>
        <w:t>11859–67 (1999).</w:t>
      </w:r>
    </w:p>
    <w:p w14:paraId="433D4BE2" w14:textId="6DD380F6" w:rsidR="00666EDF" w:rsidRPr="00666EDF" w:rsidRDefault="00666EDF" w:rsidP="00666EDF">
      <w:pPr>
        <w:ind w:left="640" w:hanging="640"/>
        <w:rPr>
          <w:noProof/>
        </w:rPr>
      </w:pPr>
      <w:r w:rsidRPr="00666EDF">
        <w:rPr>
          <w:noProof/>
        </w:rPr>
        <w:t>14.</w:t>
      </w:r>
      <w:r w:rsidRPr="00666EDF">
        <w:rPr>
          <w:noProof/>
        </w:rPr>
        <w:tab/>
        <w:t xml:space="preserve">Gibrat, J. F., Madej, T. &amp; Bryant, S. H. Surprising similarities in structure comparison. </w:t>
      </w:r>
      <w:r w:rsidRPr="00666EDF">
        <w:rPr>
          <w:i/>
          <w:iCs/>
          <w:noProof/>
        </w:rPr>
        <w:t xml:space="preserve">Current </w:t>
      </w:r>
      <w:r w:rsidR="008A4160">
        <w:rPr>
          <w:i/>
          <w:iCs/>
          <w:noProof/>
        </w:rPr>
        <w:t>O</w:t>
      </w:r>
      <w:r w:rsidRPr="00666EDF">
        <w:rPr>
          <w:i/>
          <w:iCs/>
          <w:noProof/>
        </w:rPr>
        <w:t xml:space="preserve">pinion in </w:t>
      </w:r>
      <w:r w:rsidR="008A4160">
        <w:rPr>
          <w:i/>
          <w:iCs/>
          <w:noProof/>
        </w:rPr>
        <w:t>S</w:t>
      </w:r>
      <w:r w:rsidRPr="00666EDF">
        <w:rPr>
          <w:i/>
          <w:iCs/>
          <w:noProof/>
        </w:rPr>
        <w:t xml:space="preserve">tructural </w:t>
      </w:r>
      <w:r w:rsidR="008A4160">
        <w:rPr>
          <w:i/>
          <w:iCs/>
          <w:noProof/>
        </w:rPr>
        <w:t>B</w:t>
      </w:r>
      <w:r w:rsidRPr="00666EDF">
        <w:rPr>
          <w:i/>
          <w:iCs/>
          <w:noProof/>
        </w:rPr>
        <w:t>iology</w:t>
      </w:r>
      <w:r w:rsidRPr="00666EDF">
        <w:rPr>
          <w:noProof/>
        </w:rPr>
        <w:t xml:space="preserve"> </w:t>
      </w:r>
      <w:r w:rsidRPr="00666EDF">
        <w:rPr>
          <w:b/>
          <w:bCs/>
          <w:noProof/>
        </w:rPr>
        <w:t>6</w:t>
      </w:r>
      <w:r w:rsidRPr="00666EDF">
        <w:rPr>
          <w:noProof/>
        </w:rPr>
        <w:t xml:space="preserve"> </w:t>
      </w:r>
      <w:r w:rsidR="00873627">
        <w:rPr>
          <w:noProof/>
        </w:rPr>
        <w:t>(</w:t>
      </w:r>
      <w:r w:rsidRPr="00666EDF">
        <w:rPr>
          <w:noProof/>
        </w:rPr>
        <w:t>3</w:t>
      </w:r>
      <w:r w:rsidR="00873627">
        <w:rPr>
          <w:noProof/>
        </w:rPr>
        <w:t xml:space="preserve">), </w:t>
      </w:r>
      <w:r w:rsidRPr="00666EDF">
        <w:rPr>
          <w:noProof/>
        </w:rPr>
        <w:t>377–85 (1996).</w:t>
      </w:r>
    </w:p>
    <w:p w14:paraId="2194F140" w14:textId="4F3FC236" w:rsidR="00666EDF" w:rsidRPr="00666EDF" w:rsidRDefault="00666EDF" w:rsidP="00666EDF">
      <w:pPr>
        <w:ind w:left="640" w:hanging="640"/>
        <w:rPr>
          <w:noProof/>
        </w:rPr>
      </w:pPr>
      <w:r w:rsidRPr="00666EDF">
        <w:rPr>
          <w:noProof/>
        </w:rPr>
        <w:t>15.</w:t>
      </w:r>
      <w:r w:rsidRPr="00666EDF">
        <w:rPr>
          <w:noProof/>
        </w:rPr>
        <w:tab/>
        <w:t>Madej, T., Lanczycki, C. J.,</w:t>
      </w:r>
      <w:r w:rsidR="00866C30" w:rsidRPr="00866C30">
        <w:rPr>
          <w:i/>
          <w:noProof/>
        </w:rPr>
        <w:t xml:space="preserve"> et al.</w:t>
      </w:r>
      <w:r w:rsidRPr="00666EDF">
        <w:rPr>
          <w:noProof/>
        </w:rPr>
        <w:t xml:space="preserve"> MMDB and VAST+: tracking structural similarities between macromolecular complexes. </w:t>
      </w:r>
      <w:r w:rsidRPr="00666EDF">
        <w:rPr>
          <w:i/>
          <w:iCs/>
          <w:noProof/>
        </w:rPr>
        <w:t xml:space="preserve">Nucleic </w:t>
      </w:r>
      <w:r w:rsidR="008A4160">
        <w:rPr>
          <w:i/>
          <w:iCs/>
          <w:noProof/>
        </w:rPr>
        <w:t>A</w:t>
      </w:r>
      <w:r w:rsidRPr="00666EDF">
        <w:rPr>
          <w:i/>
          <w:iCs/>
          <w:noProof/>
        </w:rPr>
        <w:t xml:space="preserve">cids </w:t>
      </w:r>
      <w:r w:rsidR="008A4160">
        <w:rPr>
          <w:i/>
          <w:iCs/>
          <w:noProof/>
        </w:rPr>
        <w:t>R</w:t>
      </w:r>
      <w:r w:rsidRPr="00666EDF">
        <w:rPr>
          <w:i/>
          <w:iCs/>
          <w:noProof/>
        </w:rPr>
        <w:t>esearch</w:t>
      </w:r>
      <w:r w:rsidRPr="00666EDF">
        <w:rPr>
          <w:noProof/>
        </w:rPr>
        <w:t xml:space="preserve"> </w:t>
      </w:r>
      <w:r w:rsidRPr="00666EDF">
        <w:rPr>
          <w:b/>
          <w:bCs/>
          <w:noProof/>
        </w:rPr>
        <w:t>42</w:t>
      </w:r>
      <w:r w:rsidRPr="00666EDF">
        <w:rPr>
          <w:noProof/>
        </w:rPr>
        <w:t xml:space="preserve"> </w:t>
      </w:r>
      <w:r w:rsidR="00873627">
        <w:rPr>
          <w:noProof/>
        </w:rPr>
        <w:t>(</w:t>
      </w:r>
      <w:r w:rsidRPr="00666EDF">
        <w:rPr>
          <w:noProof/>
        </w:rPr>
        <w:t>Database issue</w:t>
      </w:r>
      <w:r w:rsidR="00873627">
        <w:rPr>
          <w:noProof/>
        </w:rPr>
        <w:t xml:space="preserve">), </w:t>
      </w:r>
      <w:r w:rsidRPr="00666EDF">
        <w:rPr>
          <w:noProof/>
        </w:rPr>
        <w:t>D297-303 (2014).</w:t>
      </w:r>
    </w:p>
    <w:p w14:paraId="69F7D70D" w14:textId="1AE90B29" w:rsidR="00666EDF" w:rsidRPr="00666EDF" w:rsidRDefault="00666EDF" w:rsidP="00666EDF">
      <w:pPr>
        <w:ind w:left="640" w:hanging="640"/>
        <w:rPr>
          <w:noProof/>
        </w:rPr>
      </w:pPr>
      <w:r w:rsidRPr="00666EDF">
        <w:rPr>
          <w:noProof/>
        </w:rPr>
        <w:t>16.</w:t>
      </w:r>
      <w:r w:rsidRPr="00666EDF">
        <w:rPr>
          <w:noProof/>
        </w:rPr>
        <w:tab/>
        <w:t xml:space="preserve">Berman, H., Henrick, K. &amp; Nakamura, H. Announcing the worldwide Protein Data Bank. </w:t>
      </w:r>
      <w:r w:rsidRPr="00666EDF">
        <w:rPr>
          <w:i/>
          <w:iCs/>
          <w:noProof/>
        </w:rPr>
        <w:t xml:space="preserve">Nature </w:t>
      </w:r>
      <w:r w:rsidR="008A4160">
        <w:rPr>
          <w:i/>
          <w:iCs/>
          <w:noProof/>
        </w:rPr>
        <w:t>S</w:t>
      </w:r>
      <w:r w:rsidRPr="00666EDF">
        <w:rPr>
          <w:i/>
          <w:iCs/>
          <w:noProof/>
        </w:rPr>
        <w:t xml:space="preserve">tructural </w:t>
      </w:r>
      <w:r w:rsidR="008A4160">
        <w:rPr>
          <w:i/>
          <w:iCs/>
          <w:noProof/>
        </w:rPr>
        <w:t>B</w:t>
      </w:r>
      <w:r w:rsidRPr="00666EDF">
        <w:rPr>
          <w:i/>
          <w:iCs/>
          <w:noProof/>
        </w:rPr>
        <w:t>iology</w:t>
      </w:r>
      <w:r w:rsidRPr="00666EDF">
        <w:rPr>
          <w:noProof/>
        </w:rPr>
        <w:t xml:space="preserve"> </w:t>
      </w:r>
      <w:r w:rsidRPr="00666EDF">
        <w:rPr>
          <w:b/>
          <w:bCs/>
          <w:noProof/>
        </w:rPr>
        <w:t>10</w:t>
      </w:r>
      <w:r w:rsidRPr="00666EDF">
        <w:rPr>
          <w:noProof/>
        </w:rPr>
        <w:t xml:space="preserve"> </w:t>
      </w:r>
      <w:r w:rsidR="00873627">
        <w:rPr>
          <w:noProof/>
        </w:rPr>
        <w:t>(</w:t>
      </w:r>
      <w:r w:rsidRPr="00666EDF">
        <w:rPr>
          <w:noProof/>
        </w:rPr>
        <w:t>12</w:t>
      </w:r>
      <w:r w:rsidR="00873627">
        <w:rPr>
          <w:noProof/>
        </w:rPr>
        <w:t xml:space="preserve">), </w:t>
      </w:r>
      <w:r w:rsidRPr="00666EDF">
        <w:rPr>
          <w:noProof/>
        </w:rPr>
        <w:t>980 (2003).</w:t>
      </w:r>
    </w:p>
    <w:p w14:paraId="6401ED67" w14:textId="185E86F2" w:rsidR="00666EDF" w:rsidRPr="00666EDF" w:rsidRDefault="00666EDF" w:rsidP="00666EDF">
      <w:pPr>
        <w:ind w:left="640" w:hanging="640"/>
        <w:rPr>
          <w:noProof/>
        </w:rPr>
      </w:pPr>
      <w:r w:rsidRPr="00666EDF">
        <w:rPr>
          <w:noProof/>
        </w:rPr>
        <w:t>17.</w:t>
      </w:r>
      <w:r w:rsidRPr="00666EDF">
        <w:rPr>
          <w:noProof/>
        </w:rPr>
        <w:tab/>
        <w:t>Biasini, M., Bienert, S.,</w:t>
      </w:r>
      <w:r w:rsidR="00866C30" w:rsidRPr="00866C30">
        <w:rPr>
          <w:i/>
          <w:noProof/>
        </w:rPr>
        <w:t xml:space="preserve"> et al.</w:t>
      </w:r>
      <w:r w:rsidRPr="00666EDF">
        <w:rPr>
          <w:noProof/>
        </w:rPr>
        <w:t xml:space="preserve"> SWISS-MODEL: modelling protein tertiary and quaternary structure using evolutionary information. </w:t>
      </w:r>
      <w:r w:rsidRPr="00666EDF">
        <w:rPr>
          <w:i/>
          <w:iCs/>
          <w:noProof/>
        </w:rPr>
        <w:t xml:space="preserve">Nucleic </w:t>
      </w:r>
      <w:r w:rsidR="008A4160">
        <w:rPr>
          <w:i/>
          <w:iCs/>
          <w:noProof/>
        </w:rPr>
        <w:t>A</w:t>
      </w:r>
      <w:r w:rsidRPr="00666EDF">
        <w:rPr>
          <w:i/>
          <w:iCs/>
          <w:noProof/>
        </w:rPr>
        <w:t xml:space="preserve">cids </w:t>
      </w:r>
      <w:r w:rsidR="008A4160">
        <w:rPr>
          <w:i/>
          <w:iCs/>
          <w:noProof/>
        </w:rPr>
        <w:t>R</w:t>
      </w:r>
      <w:r w:rsidRPr="00666EDF">
        <w:rPr>
          <w:i/>
          <w:iCs/>
          <w:noProof/>
        </w:rPr>
        <w:t>esearch</w:t>
      </w:r>
      <w:r w:rsidRPr="00666EDF">
        <w:rPr>
          <w:noProof/>
        </w:rPr>
        <w:t xml:space="preserve"> </w:t>
      </w:r>
      <w:r w:rsidRPr="00666EDF">
        <w:rPr>
          <w:b/>
          <w:bCs/>
          <w:noProof/>
        </w:rPr>
        <w:t>42</w:t>
      </w:r>
      <w:r w:rsidRPr="00666EDF">
        <w:rPr>
          <w:noProof/>
        </w:rPr>
        <w:t xml:space="preserve"> </w:t>
      </w:r>
      <w:r w:rsidR="00873627">
        <w:rPr>
          <w:noProof/>
        </w:rPr>
        <w:t>(</w:t>
      </w:r>
      <w:r w:rsidRPr="00666EDF">
        <w:rPr>
          <w:noProof/>
        </w:rPr>
        <w:t>Web Server issue</w:t>
      </w:r>
      <w:r w:rsidR="00873627">
        <w:rPr>
          <w:noProof/>
        </w:rPr>
        <w:t xml:space="preserve">), </w:t>
      </w:r>
      <w:r w:rsidRPr="00666EDF">
        <w:rPr>
          <w:noProof/>
        </w:rPr>
        <w:t>W252-8 (2014).</w:t>
      </w:r>
    </w:p>
    <w:p w14:paraId="38FD86E6" w14:textId="14C0BA92" w:rsidR="00666EDF" w:rsidRPr="00666EDF" w:rsidRDefault="00666EDF" w:rsidP="00666EDF">
      <w:pPr>
        <w:ind w:left="640" w:hanging="640"/>
        <w:rPr>
          <w:noProof/>
        </w:rPr>
      </w:pPr>
      <w:r w:rsidRPr="00666EDF">
        <w:rPr>
          <w:noProof/>
        </w:rPr>
        <w:t>18.</w:t>
      </w:r>
      <w:r w:rsidRPr="00666EDF">
        <w:rPr>
          <w:noProof/>
        </w:rPr>
        <w:tab/>
        <w:t xml:space="preserve">Bordoli, L., Kiefer, F., Arnold, K., Benkert, P., Battey, J. &amp; Schwede, T. Protein structure homology modeling using SWISS-MODEL workspace. </w:t>
      </w:r>
      <w:r w:rsidRPr="00666EDF">
        <w:rPr>
          <w:i/>
          <w:iCs/>
          <w:noProof/>
        </w:rPr>
        <w:t xml:space="preserve">Nature </w:t>
      </w:r>
      <w:r w:rsidR="008A4160">
        <w:rPr>
          <w:i/>
          <w:iCs/>
          <w:noProof/>
        </w:rPr>
        <w:t>P</w:t>
      </w:r>
      <w:r w:rsidRPr="00666EDF">
        <w:rPr>
          <w:i/>
          <w:iCs/>
          <w:noProof/>
        </w:rPr>
        <w:t>rotocols</w:t>
      </w:r>
      <w:r w:rsidRPr="00666EDF">
        <w:rPr>
          <w:noProof/>
        </w:rPr>
        <w:t xml:space="preserve"> </w:t>
      </w:r>
      <w:r w:rsidRPr="00666EDF">
        <w:rPr>
          <w:b/>
          <w:bCs/>
          <w:noProof/>
        </w:rPr>
        <w:t>4</w:t>
      </w:r>
      <w:r w:rsidRPr="00666EDF">
        <w:rPr>
          <w:noProof/>
        </w:rPr>
        <w:t xml:space="preserve"> </w:t>
      </w:r>
      <w:r w:rsidR="00873627">
        <w:rPr>
          <w:noProof/>
        </w:rPr>
        <w:t>(</w:t>
      </w:r>
      <w:r w:rsidRPr="00666EDF">
        <w:rPr>
          <w:noProof/>
        </w:rPr>
        <w:t>1</w:t>
      </w:r>
      <w:r w:rsidR="00873627">
        <w:rPr>
          <w:noProof/>
        </w:rPr>
        <w:t xml:space="preserve">), </w:t>
      </w:r>
      <w:r w:rsidRPr="00666EDF">
        <w:rPr>
          <w:noProof/>
        </w:rPr>
        <w:t>1–13 (2009).</w:t>
      </w:r>
    </w:p>
    <w:p w14:paraId="712CF068" w14:textId="2ADE4D00" w:rsidR="00666EDF" w:rsidRPr="00666EDF" w:rsidRDefault="00666EDF" w:rsidP="00666EDF">
      <w:pPr>
        <w:ind w:left="640" w:hanging="640"/>
        <w:rPr>
          <w:noProof/>
        </w:rPr>
      </w:pPr>
      <w:r w:rsidRPr="00666EDF">
        <w:rPr>
          <w:noProof/>
        </w:rPr>
        <w:t>19.</w:t>
      </w:r>
      <w:r w:rsidRPr="00666EDF">
        <w:rPr>
          <w:noProof/>
        </w:rPr>
        <w:tab/>
        <w:t xml:space="preserve">Maglott, D. R., Katz, K. S., Sicotte, H. &amp; Pruitt, K. D. NCBI’s LocusLink and RefSeq. </w:t>
      </w:r>
      <w:r w:rsidRPr="00666EDF">
        <w:rPr>
          <w:i/>
          <w:iCs/>
          <w:noProof/>
        </w:rPr>
        <w:t xml:space="preserve">Nucleic </w:t>
      </w:r>
      <w:r w:rsidR="008A4160">
        <w:rPr>
          <w:i/>
          <w:iCs/>
          <w:noProof/>
        </w:rPr>
        <w:t>A</w:t>
      </w:r>
      <w:r w:rsidRPr="00666EDF">
        <w:rPr>
          <w:i/>
          <w:iCs/>
          <w:noProof/>
        </w:rPr>
        <w:t xml:space="preserve">cids </w:t>
      </w:r>
      <w:r w:rsidR="008A4160">
        <w:rPr>
          <w:i/>
          <w:iCs/>
          <w:noProof/>
        </w:rPr>
        <w:t>R</w:t>
      </w:r>
      <w:r w:rsidRPr="00666EDF">
        <w:rPr>
          <w:i/>
          <w:iCs/>
          <w:noProof/>
        </w:rPr>
        <w:t>esearch</w:t>
      </w:r>
      <w:r w:rsidRPr="00666EDF">
        <w:rPr>
          <w:noProof/>
        </w:rPr>
        <w:t xml:space="preserve"> </w:t>
      </w:r>
      <w:r w:rsidRPr="00666EDF">
        <w:rPr>
          <w:b/>
          <w:bCs/>
          <w:noProof/>
        </w:rPr>
        <w:t>28</w:t>
      </w:r>
      <w:r w:rsidRPr="00666EDF">
        <w:rPr>
          <w:noProof/>
        </w:rPr>
        <w:t xml:space="preserve"> </w:t>
      </w:r>
      <w:r w:rsidR="00873627">
        <w:rPr>
          <w:noProof/>
        </w:rPr>
        <w:t>(</w:t>
      </w:r>
      <w:r w:rsidRPr="00666EDF">
        <w:rPr>
          <w:noProof/>
        </w:rPr>
        <w:t>1</w:t>
      </w:r>
      <w:r w:rsidR="00873627">
        <w:rPr>
          <w:noProof/>
        </w:rPr>
        <w:t xml:space="preserve">), </w:t>
      </w:r>
      <w:r w:rsidRPr="00666EDF">
        <w:rPr>
          <w:noProof/>
        </w:rPr>
        <w:t>126–8 (2000).</w:t>
      </w:r>
    </w:p>
    <w:p w14:paraId="640FB13A" w14:textId="77777777" w:rsidR="00666EDF" w:rsidRPr="00666EDF" w:rsidRDefault="00666EDF" w:rsidP="00666EDF">
      <w:pPr>
        <w:ind w:left="640" w:hanging="640"/>
        <w:rPr>
          <w:noProof/>
        </w:rPr>
      </w:pPr>
      <w:r w:rsidRPr="00666EDF">
        <w:rPr>
          <w:noProof/>
        </w:rPr>
        <w:lastRenderedPageBreak/>
        <w:t>20.</w:t>
      </w:r>
      <w:r w:rsidRPr="00666EDF">
        <w:rPr>
          <w:noProof/>
        </w:rPr>
        <w:tab/>
        <w:t xml:space="preserve">Davis, M. W. http://jorgensen.biology.utah.edu/wayned/ape/. </w:t>
      </w:r>
    </w:p>
    <w:p w14:paraId="490EEA31" w14:textId="24CBE97A" w:rsidR="00666EDF" w:rsidRPr="00666EDF" w:rsidRDefault="00666EDF" w:rsidP="00666EDF">
      <w:pPr>
        <w:ind w:left="640" w:hanging="640"/>
        <w:rPr>
          <w:noProof/>
        </w:rPr>
      </w:pPr>
      <w:r w:rsidRPr="00666EDF">
        <w:rPr>
          <w:noProof/>
        </w:rPr>
        <w:t>21.</w:t>
      </w:r>
      <w:r w:rsidRPr="00666EDF">
        <w:rPr>
          <w:noProof/>
        </w:rPr>
        <w:tab/>
        <w:t>Sievers, F., Wilm, A.,</w:t>
      </w:r>
      <w:r w:rsidR="00866C30" w:rsidRPr="00866C30">
        <w:rPr>
          <w:i/>
          <w:noProof/>
        </w:rPr>
        <w:t xml:space="preserve"> et al.</w:t>
      </w:r>
      <w:r w:rsidRPr="00666EDF">
        <w:rPr>
          <w:noProof/>
        </w:rPr>
        <w:t xml:space="preserve"> Fast, scalable generation of high-quality protein multiple sequence alignments using Clustal Omega. </w:t>
      </w:r>
      <w:r w:rsidRPr="00666EDF">
        <w:rPr>
          <w:i/>
          <w:iCs/>
          <w:noProof/>
        </w:rPr>
        <w:t xml:space="preserve">Molecular </w:t>
      </w:r>
      <w:r w:rsidR="008A4160">
        <w:rPr>
          <w:i/>
          <w:iCs/>
          <w:noProof/>
        </w:rPr>
        <w:t>S</w:t>
      </w:r>
      <w:r w:rsidRPr="00666EDF">
        <w:rPr>
          <w:i/>
          <w:iCs/>
          <w:noProof/>
        </w:rPr>
        <w:t xml:space="preserve">ystems </w:t>
      </w:r>
      <w:r w:rsidR="008A4160">
        <w:rPr>
          <w:i/>
          <w:iCs/>
          <w:noProof/>
        </w:rPr>
        <w:t>B</w:t>
      </w:r>
      <w:r w:rsidRPr="00666EDF">
        <w:rPr>
          <w:i/>
          <w:iCs/>
          <w:noProof/>
        </w:rPr>
        <w:t>iology</w:t>
      </w:r>
      <w:r w:rsidRPr="00666EDF">
        <w:rPr>
          <w:noProof/>
        </w:rPr>
        <w:t xml:space="preserve"> </w:t>
      </w:r>
      <w:r w:rsidRPr="00666EDF">
        <w:rPr>
          <w:b/>
          <w:bCs/>
          <w:noProof/>
        </w:rPr>
        <w:t>7</w:t>
      </w:r>
      <w:r w:rsidRPr="00666EDF">
        <w:rPr>
          <w:noProof/>
        </w:rPr>
        <w:t>, 539 (2011).</w:t>
      </w:r>
    </w:p>
    <w:p w14:paraId="5C3B37C2" w14:textId="40D9BA5D" w:rsidR="00666EDF" w:rsidRPr="00666EDF" w:rsidRDefault="00666EDF" w:rsidP="00666EDF">
      <w:pPr>
        <w:ind w:left="640" w:hanging="640"/>
        <w:rPr>
          <w:noProof/>
        </w:rPr>
      </w:pPr>
      <w:r w:rsidRPr="00666EDF">
        <w:rPr>
          <w:noProof/>
        </w:rPr>
        <w:t>22.</w:t>
      </w:r>
      <w:r w:rsidRPr="00666EDF">
        <w:rPr>
          <w:noProof/>
        </w:rPr>
        <w:tab/>
        <w:t xml:space="preserve">Niwa, H., Yamamura, K. &amp; Miyazaki, J. Efficient selection for high-expression transfectants with a novel eukaryotic vector. </w:t>
      </w:r>
      <w:r w:rsidRPr="00666EDF">
        <w:rPr>
          <w:i/>
          <w:iCs/>
          <w:noProof/>
        </w:rPr>
        <w:t>Gene</w:t>
      </w:r>
      <w:r w:rsidRPr="00666EDF">
        <w:rPr>
          <w:noProof/>
        </w:rPr>
        <w:t xml:space="preserve"> </w:t>
      </w:r>
      <w:r w:rsidRPr="00666EDF">
        <w:rPr>
          <w:b/>
          <w:bCs/>
          <w:noProof/>
        </w:rPr>
        <w:t>108</w:t>
      </w:r>
      <w:r w:rsidRPr="00666EDF">
        <w:rPr>
          <w:noProof/>
        </w:rPr>
        <w:t xml:space="preserve"> </w:t>
      </w:r>
      <w:r w:rsidR="00873627">
        <w:rPr>
          <w:noProof/>
        </w:rPr>
        <w:t>(</w:t>
      </w:r>
      <w:r w:rsidRPr="00666EDF">
        <w:rPr>
          <w:noProof/>
        </w:rPr>
        <w:t>2</w:t>
      </w:r>
      <w:r w:rsidR="00873627">
        <w:rPr>
          <w:noProof/>
        </w:rPr>
        <w:t xml:space="preserve">), </w:t>
      </w:r>
      <w:r w:rsidRPr="00666EDF">
        <w:rPr>
          <w:noProof/>
        </w:rPr>
        <w:t>193–9 (1991).</w:t>
      </w:r>
    </w:p>
    <w:p w14:paraId="66D70523" w14:textId="4F3A79BD" w:rsidR="00666EDF" w:rsidRPr="00666EDF" w:rsidRDefault="00666EDF" w:rsidP="00666EDF">
      <w:pPr>
        <w:ind w:left="640" w:hanging="640"/>
        <w:rPr>
          <w:noProof/>
        </w:rPr>
      </w:pPr>
      <w:r w:rsidRPr="00666EDF">
        <w:rPr>
          <w:noProof/>
        </w:rPr>
        <w:t>23.</w:t>
      </w:r>
      <w:r w:rsidRPr="00666EDF">
        <w:rPr>
          <w:noProof/>
        </w:rPr>
        <w:tab/>
        <w:t xml:space="preserve">Barbas, C. F., Burton, D. R., Scott, J. K. &amp; Silverman, G. J. Quantitation of DNA and RNA. </w:t>
      </w:r>
      <w:r w:rsidR="008A4160" w:rsidRPr="00666EDF">
        <w:rPr>
          <w:i/>
          <w:iCs/>
          <w:noProof/>
        </w:rPr>
        <w:t xml:space="preserve">Cold Spring Harbor </w:t>
      </w:r>
      <w:r w:rsidR="008A4160">
        <w:rPr>
          <w:i/>
          <w:iCs/>
          <w:noProof/>
        </w:rPr>
        <w:t>P</w:t>
      </w:r>
      <w:r w:rsidR="008A4160" w:rsidRPr="00666EDF">
        <w:rPr>
          <w:i/>
          <w:iCs/>
          <w:noProof/>
        </w:rPr>
        <w:t>rotocols</w:t>
      </w:r>
      <w:r w:rsidRPr="00666EDF">
        <w:rPr>
          <w:noProof/>
        </w:rPr>
        <w:t xml:space="preserve"> </w:t>
      </w:r>
      <w:r w:rsidRPr="00666EDF">
        <w:rPr>
          <w:b/>
          <w:bCs/>
          <w:noProof/>
        </w:rPr>
        <w:t>2007</w:t>
      </w:r>
      <w:r w:rsidRPr="00666EDF">
        <w:rPr>
          <w:noProof/>
        </w:rPr>
        <w:t>, pdb.ip47 (2007).</w:t>
      </w:r>
    </w:p>
    <w:p w14:paraId="61ECECA0" w14:textId="3AD14E2E" w:rsidR="00666EDF" w:rsidRPr="00666EDF" w:rsidRDefault="00666EDF" w:rsidP="00666EDF">
      <w:pPr>
        <w:ind w:left="640" w:hanging="640"/>
        <w:rPr>
          <w:noProof/>
        </w:rPr>
      </w:pPr>
      <w:r w:rsidRPr="00666EDF">
        <w:rPr>
          <w:noProof/>
        </w:rPr>
        <w:t>24.</w:t>
      </w:r>
      <w:r w:rsidRPr="00666EDF">
        <w:rPr>
          <w:noProof/>
        </w:rPr>
        <w:tab/>
        <w:t xml:space="preserve">Sambrook, J. &amp; Russell, D. W. Preparation and Transformation of Competent E. coli Using Calcium Chloride. </w:t>
      </w:r>
      <w:r w:rsidR="008A4160" w:rsidRPr="00666EDF">
        <w:rPr>
          <w:i/>
          <w:iCs/>
          <w:noProof/>
        </w:rPr>
        <w:t xml:space="preserve">Cold Spring Harbor </w:t>
      </w:r>
      <w:r w:rsidR="008A4160">
        <w:rPr>
          <w:i/>
          <w:iCs/>
          <w:noProof/>
        </w:rPr>
        <w:t>P</w:t>
      </w:r>
      <w:r w:rsidR="008A4160" w:rsidRPr="00666EDF">
        <w:rPr>
          <w:i/>
          <w:iCs/>
          <w:noProof/>
        </w:rPr>
        <w:t>rotocols</w:t>
      </w:r>
      <w:r w:rsidR="008A4160" w:rsidRPr="00666EDF">
        <w:rPr>
          <w:b/>
          <w:bCs/>
          <w:noProof/>
        </w:rPr>
        <w:t xml:space="preserve"> </w:t>
      </w:r>
      <w:r w:rsidRPr="00666EDF">
        <w:rPr>
          <w:b/>
          <w:bCs/>
          <w:noProof/>
        </w:rPr>
        <w:t>2006</w:t>
      </w:r>
      <w:r w:rsidRPr="00666EDF">
        <w:rPr>
          <w:noProof/>
        </w:rPr>
        <w:t xml:space="preserve"> </w:t>
      </w:r>
      <w:r w:rsidR="00873627">
        <w:rPr>
          <w:noProof/>
        </w:rPr>
        <w:t>(</w:t>
      </w:r>
      <w:r w:rsidRPr="00666EDF">
        <w:rPr>
          <w:noProof/>
        </w:rPr>
        <w:t>1</w:t>
      </w:r>
      <w:r w:rsidR="00873627">
        <w:rPr>
          <w:noProof/>
        </w:rPr>
        <w:t>)</w:t>
      </w:r>
      <w:r w:rsidRPr="00666EDF">
        <w:rPr>
          <w:noProof/>
        </w:rPr>
        <w:t xml:space="preserve"> (2006).</w:t>
      </w:r>
    </w:p>
    <w:p w14:paraId="593E98F4" w14:textId="12B8DE04" w:rsidR="00666EDF" w:rsidRPr="00666EDF" w:rsidRDefault="00666EDF" w:rsidP="00666EDF">
      <w:pPr>
        <w:ind w:left="640" w:hanging="640"/>
        <w:rPr>
          <w:noProof/>
        </w:rPr>
      </w:pPr>
      <w:r w:rsidRPr="00666EDF">
        <w:rPr>
          <w:noProof/>
        </w:rPr>
        <w:t>25.</w:t>
      </w:r>
      <w:r w:rsidRPr="00666EDF">
        <w:rPr>
          <w:noProof/>
        </w:rPr>
        <w:tab/>
        <w:t xml:space="preserve">Sambrook, J. &amp; Russell, D. W. Preparation of Plasmid DNA by Alkaline Lysis with SDS: Minipreparation. </w:t>
      </w:r>
      <w:r w:rsidR="008A4160" w:rsidRPr="00666EDF">
        <w:rPr>
          <w:i/>
          <w:iCs/>
          <w:noProof/>
        </w:rPr>
        <w:t xml:space="preserve">Cold Spring Harbor </w:t>
      </w:r>
      <w:r w:rsidR="008A4160">
        <w:rPr>
          <w:i/>
          <w:iCs/>
          <w:noProof/>
        </w:rPr>
        <w:t>P</w:t>
      </w:r>
      <w:r w:rsidR="008A4160" w:rsidRPr="00666EDF">
        <w:rPr>
          <w:i/>
          <w:iCs/>
          <w:noProof/>
        </w:rPr>
        <w:t>rotocols</w:t>
      </w:r>
      <w:r w:rsidR="008A4160" w:rsidRPr="00666EDF">
        <w:rPr>
          <w:b/>
          <w:bCs/>
          <w:noProof/>
        </w:rPr>
        <w:t xml:space="preserve"> </w:t>
      </w:r>
      <w:r w:rsidRPr="00666EDF">
        <w:rPr>
          <w:b/>
          <w:bCs/>
          <w:noProof/>
        </w:rPr>
        <w:t>2006</w:t>
      </w:r>
      <w:r w:rsidRPr="00666EDF">
        <w:rPr>
          <w:noProof/>
        </w:rPr>
        <w:t xml:space="preserve"> </w:t>
      </w:r>
      <w:r w:rsidR="00873627">
        <w:rPr>
          <w:noProof/>
        </w:rPr>
        <w:t>(</w:t>
      </w:r>
      <w:r w:rsidRPr="00666EDF">
        <w:rPr>
          <w:noProof/>
        </w:rPr>
        <w:t>1</w:t>
      </w:r>
      <w:r w:rsidR="00873627">
        <w:rPr>
          <w:noProof/>
        </w:rPr>
        <w:t>)</w:t>
      </w:r>
      <w:r w:rsidRPr="00666EDF">
        <w:rPr>
          <w:noProof/>
        </w:rPr>
        <w:t xml:space="preserve"> (2006).</w:t>
      </w:r>
    </w:p>
    <w:p w14:paraId="517EB8E2" w14:textId="5EA32E92" w:rsidR="00666EDF" w:rsidRPr="00666EDF" w:rsidRDefault="00666EDF" w:rsidP="00666EDF">
      <w:pPr>
        <w:ind w:left="640" w:hanging="640"/>
        <w:rPr>
          <w:noProof/>
        </w:rPr>
      </w:pPr>
      <w:r w:rsidRPr="00666EDF">
        <w:rPr>
          <w:noProof/>
        </w:rPr>
        <w:t>26.</w:t>
      </w:r>
      <w:r w:rsidRPr="00666EDF">
        <w:rPr>
          <w:noProof/>
        </w:rPr>
        <w:tab/>
        <w:t xml:space="preserve">Green, M. R. &amp; Sambrook, J. Preparation of Plasmid DNA by Alkaline Lysis with Sodium Dodecyl Sulfate: Maxipreps. </w:t>
      </w:r>
      <w:r w:rsidRPr="00666EDF">
        <w:rPr>
          <w:i/>
          <w:iCs/>
          <w:noProof/>
        </w:rPr>
        <w:t xml:space="preserve">Cold Spring Harbor </w:t>
      </w:r>
      <w:r w:rsidR="008A4160">
        <w:rPr>
          <w:i/>
          <w:iCs/>
          <w:noProof/>
        </w:rPr>
        <w:t>P</w:t>
      </w:r>
      <w:r w:rsidRPr="00666EDF">
        <w:rPr>
          <w:i/>
          <w:iCs/>
          <w:noProof/>
        </w:rPr>
        <w:t>rotocols</w:t>
      </w:r>
      <w:r w:rsidRPr="00666EDF">
        <w:rPr>
          <w:noProof/>
        </w:rPr>
        <w:t xml:space="preserve"> </w:t>
      </w:r>
      <w:r w:rsidRPr="00666EDF">
        <w:rPr>
          <w:b/>
          <w:bCs/>
          <w:noProof/>
        </w:rPr>
        <w:t>2018</w:t>
      </w:r>
      <w:r w:rsidRPr="00666EDF">
        <w:rPr>
          <w:noProof/>
        </w:rPr>
        <w:t xml:space="preserve"> </w:t>
      </w:r>
      <w:r w:rsidR="00873627">
        <w:rPr>
          <w:noProof/>
        </w:rPr>
        <w:t>(</w:t>
      </w:r>
      <w:r w:rsidRPr="00666EDF">
        <w:rPr>
          <w:noProof/>
        </w:rPr>
        <w:t>1</w:t>
      </w:r>
      <w:r w:rsidR="00873627">
        <w:rPr>
          <w:noProof/>
        </w:rPr>
        <w:t xml:space="preserve">), </w:t>
      </w:r>
      <w:r w:rsidRPr="00666EDF">
        <w:rPr>
          <w:noProof/>
        </w:rPr>
        <w:t>pdb.prot093351 (2018).</w:t>
      </w:r>
    </w:p>
    <w:p w14:paraId="058793B1" w14:textId="351703D6" w:rsidR="00666EDF" w:rsidRPr="00666EDF" w:rsidRDefault="00666EDF" w:rsidP="00666EDF">
      <w:pPr>
        <w:ind w:left="640" w:hanging="640"/>
        <w:rPr>
          <w:noProof/>
        </w:rPr>
      </w:pPr>
      <w:r w:rsidRPr="00666EDF">
        <w:rPr>
          <w:noProof/>
        </w:rPr>
        <w:t>27.</w:t>
      </w:r>
      <w:r w:rsidRPr="00666EDF">
        <w:rPr>
          <w:noProof/>
        </w:rPr>
        <w:tab/>
        <w:t xml:space="preserve">Hopkins, R. F., Wall, V. E. &amp; Esposito, D. Optimizing transient recombinant protein expression in mammalian cells. </w:t>
      </w:r>
      <w:r w:rsidRPr="00666EDF">
        <w:rPr>
          <w:i/>
          <w:iCs/>
          <w:noProof/>
        </w:rPr>
        <w:t xml:space="preserve">Methods in </w:t>
      </w:r>
      <w:r w:rsidR="008A4160">
        <w:rPr>
          <w:i/>
          <w:iCs/>
          <w:noProof/>
        </w:rPr>
        <w:t>M</w:t>
      </w:r>
      <w:r w:rsidRPr="00666EDF">
        <w:rPr>
          <w:i/>
          <w:iCs/>
          <w:noProof/>
        </w:rPr>
        <w:t xml:space="preserve">olecular </w:t>
      </w:r>
      <w:r w:rsidR="008A4160">
        <w:rPr>
          <w:i/>
          <w:iCs/>
          <w:noProof/>
        </w:rPr>
        <w:t>B</w:t>
      </w:r>
      <w:r w:rsidRPr="00666EDF">
        <w:rPr>
          <w:i/>
          <w:iCs/>
          <w:noProof/>
        </w:rPr>
        <w:t xml:space="preserve">iology </w:t>
      </w:r>
      <w:r w:rsidRPr="00666EDF">
        <w:rPr>
          <w:b/>
          <w:bCs/>
          <w:noProof/>
        </w:rPr>
        <w:t>801</w:t>
      </w:r>
      <w:r w:rsidRPr="00666EDF">
        <w:rPr>
          <w:noProof/>
        </w:rPr>
        <w:t>, 251–68 (2012).</w:t>
      </w:r>
    </w:p>
    <w:p w14:paraId="3D399BC2" w14:textId="028E6E71" w:rsidR="00666EDF" w:rsidRPr="00666EDF" w:rsidRDefault="00666EDF" w:rsidP="00666EDF">
      <w:pPr>
        <w:ind w:left="640" w:hanging="640"/>
        <w:rPr>
          <w:noProof/>
        </w:rPr>
      </w:pPr>
      <w:r w:rsidRPr="00666EDF">
        <w:rPr>
          <w:noProof/>
        </w:rPr>
        <w:t>28.</w:t>
      </w:r>
      <w:r w:rsidRPr="00666EDF">
        <w:rPr>
          <w:noProof/>
        </w:rPr>
        <w:tab/>
        <w:t xml:space="preserve">Wang, X., Lupardus, P., Laporte, S. L. &amp; Garcia, K. C. Structural biology of shared cytokine receptors. </w:t>
      </w:r>
      <w:r w:rsidRPr="00666EDF">
        <w:rPr>
          <w:i/>
          <w:iCs/>
          <w:noProof/>
        </w:rPr>
        <w:t xml:space="preserve">Annual </w:t>
      </w:r>
      <w:r w:rsidR="008A4160">
        <w:rPr>
          <w:i/>
          <w:iCs/>
          <w:noProof/>
        </w:rPr>
        <w:t>R</w:t>
      </w:r>
      <w:r w:rsidRPr="00666EDF">
        <w:rPr>
          <w:i/>
          <w:iCs/>
          <w:noProof/>
        </w:rPr>
        <w:t xml:space="preserve">eview of </w:t>
      </w:r>
      <w:r w:rsidR="008A4160">
        <w:rPr>
          <w:i/>
          <w:iCs/>
          <w:noProof/>
        </w:rPr>
        <w:t>I</w:t>
      </w:r>
      <w:r w:rsidRPr="00666EDF">
        <w:rPr>
          <w:i/>
          <w:iCs/>
          <w:noProof/>
        </w:rPr>
        <w:t>mmunology</w:t>
      </w:r>
      <w:r w:rsidRPr="00666EDF">
        <w:rPr>
          <w:noProof/>
        </w:rPr>
        <w:t xml:space="preserve"> </w:t>
      </w:r>
      <w:r w:rsidRPr="00666EDF">
        <w:rPr>
          <w:b/>
          <w:bCs/>
          <w:noProof/>
        </w:rPr>
        <w:t>27</w:t>
      </w:r>
      <w:r w:rsidRPr="00666EDF">
        <w:rPr>
          <w:noProof/>
        </w:rPr>
        <w:t>, 29–60 (2009).</w:t>
      </w:r>
    </w:p>
    <w:p w14:paraId="66192CA1" w14:textId="77777777" w:rsidR="00666EDF" w:rsidRPr="00666EDF" w:rsidRDefault="00666EDF" w:rsidP="00666EDF">
      <w:pPr>
        <w:ind w:left="640" w:hanging="640"/>
        <w:rPr>
          <w:noProof/>
        </w:rPr>
      </w:pPr>
      <w:r w:rsidRPr="00666EDF">
        <w:rPr>
          <w:noProof/>
        </w:rPr>
        <w:t>29.</w:t>
      </w:r>
      <w:r w:rsidRPr="00666EDF">
        <w:rPr>
          <w:noProof/>
        </w:rPr>
        <w:tab/>
        <w:t xml:space="preserve">Deller, M. C., Hudson, K. R., Ikemizu, S., Bravo, J., Jones, E. Y. &amp; Heath, J. K. Crystal structure and functional dissection of the cytostatic cytokine oncostatin M. </w:t>
      </w:r>
      <w:r w:rsidRPr="00666EDF">
        <w:rPr>
          <w:i/>
          <w:iCs/>
          <w:noProof/>
        </w:rPr>
        <w:t>Structure</w:t>
      </w:r>
      <w:r w:rsidRPr="00666EDF">
        <w:rPr>
          <w:noProof/>
        </w:rPr>
        <w:t xml:space="preserve"> </w:t>
      </w:r>
      <w:r w:rsidRPr="00666EDF">
        <w:rPr>
          <w:b/>
          <w:bCs/>
          <w:noProof/>
        </w:rPr>
        <w:t>8</w:t>
      </w:r>
      <w:r w:rsidRPr="00666EDF">
        <w:rPr>
          <w:noProof/>
        </w:rPr>
        <w:t>, 863–74 (2000).</w:t>
      </w:r>
    </w:p>
    <w:p w14:paraId="6ED1FD71" w14:textId="58C71600" w:rsidR="00666EDF" w:rsidRPr="00666EDF" w:rsidRDefault="00666EDF" w:rsidP="00666EDF">
      <w:pPr>
        <w:ind w:left="640" w:hanging="640"/>
        <w:rPr>
          <w:noProof/>
        </w:rPr>
      </w:pPr>
      <w:r w:rsidRPr="00666EDF">
        <w:rPr>
          <w:noProof/>
        </w:rPr>
        <w:t>30.</w:t>
      </w:r>
      <w:r w:rsidRPr="00666EDF">
        <w:rPr>
          <w:noProof/>
        </w:rPr>
        <w:tab/>
        <w:t>Huyton, T., Zhang, J.-G.,</w:t>
      </w:r>
      <w:r w:rsidR="00866C30" w:rsidRPr="00866C30">
        <w:rPr>
          <w:i/>
          <w:noProof/>
        </w:rPr>
        <w:t xml:space="preserve"> et al.</w:t>
      </w:r>
      <w:r w:rsidRPr="00666EDF">
        <w:rPr>
          <w:noProof/>
        </w:rPr>
        <w:t xml:space="preserve"> An unusual cytokine:Ig-domain interaction revealed in the crystal structure of leukemia inhibitory factor (LIF) in complex with the LIF receptor. </w:t>
      </w:r>
      <w:r w:rsidRPr="00666EDF">
        <w:rPr>
          <w:i/>
          <w:iCs/>
          <w:noProof/>
        </w:rPr>
        <w:t>Proceedings of the National Academy of Sciences of the United States of America</w:t>
      </w:r>
      <w:r w:rsidRPr="00666EDF">
        <w:rPr>
          <w:noProof/>
        </w:rPr>
        <w:t xml:space="preserve"> </w:t>
      </w:r>
      <w:r w:rsidRPr="00666EDF">
        <w:rPr>
          <w:b/>
          <w:bCs/>
          <w:noProof/>
        </w:rPr>
        <w:t>104</w:t>
      </w:r>
      <w:r w:rsidRPr="00666EDF">
        <w:rPr>
          <w:noProof/>
        </w:rPr>
        <w:t xml:space="preserve">, </w:t>
      </w:r>
      <w:r w:rsidR="00873627">
        <w:rPr>
          <w:noProof/>
        </w:rPr>
        <w:t>(</w:t>
      </w:r>
      <w:r w:rsidRPr="00666EDF">
        <w:rPr>
          <w:noProof/>
        </w:rPr>
        <w:t>31</w:t>
      </w:r>
      <w:r w:rsidR="00873627">
        <w:rPr>
          <w:noProof/>
        </w:rPr>
        <w:t xml:space="preserve">), </w:t>
      </w:r>
      <w:r w:rsidRPr="00666EDF">
        <w:rPr>
          <w:noProof/>
        </w:rPr>
        <w:t>12737–42 (2007).</w:t>
      </w:r>
    </w:p>
    <w:p w14:paraId="08F4D9E8" w14:textId="28B91F11" w:rsidR="00666EDF" w:rsidRPr="00666EDF" w:rsidRDefault="00666EDF" w:rsidP="00666EDF">
      <w:pPr>
        <w:ind w:left="640" w:hanging="640"/>
        <w:rPr>
          <w:noProof/>
        </w:rPr>
      </w:pPr>
      <w:r w:rsidRPr="00666EDF">
        <w:rPr>
          <w:noProof/>
        </w:rPr>
        <w:t>31.</w:t>
      </w:r>
      <w:r w:rsidRPr="00666EDF">
        <w:rPr>
          <w:noProof/>
        </w:rPr>
        <w:tab/>
        <w:t xml:space="preserve">Oezguen, N., Kumar, S., Hindupur, A., Braun, W., Muralidhara, B. K. &amp; Halpert, J. R. Identification and analysis of conserved sequence motifs in cytochrome P450 family 2. Functional and structural role of a motif 187RFDYKD192 in CYP2B enzymes. </w:t>
      </w:r>
      <w:r w:rsidRPr="00666EDF">
        <w:rPr>
          <w:i/>
          <w:iCs/>
          <w:noProof/>
        </w:rPr>
        <w:t xml:space="preserve">The Journal of </w:t>
      </w:r>
      <w:r w:rsidR="008A4160">
        <w:rPr>
          <w:i/>
          <w:iCs/>
          <w:noProof/>
        </w:rPr>
        <w:t>B</w:t>
      </w:r>
      <w:r w:rsidRPr="00666EDF">
        <w:rPr>
          <w:i/>
          <w:iCs/>
          <w:noProof/>
        </w:rPr>
        <w:t xml:space="preserve">iological </w:t>
      </w:r>
      <w:r w:rsidR="008A4160">
        <w:rPr>
          <w:i/>
          <w:iCs/>
          <w:noProof/>
        </w:rPr>
        <w:t>C</w:t>
      </w:r>
      <w:r w:rsidRPr="00666EDF">
        <w:rPr>
          <w:i/>
          <w:iCs/>
          <w:noProof/>
        </w:rPr>
        <w:t>hemistry</w:t>
      </w:r>
      <w:r w:rsidRPr="00666EDF">
        <w:rPr>
          <w:noProof/>
        </w:rPr>
        <w:t xml:space="preserve"> </w:t>
      </w:r>
      <w:r w:rsidRPr="00666EDF">
        <w:rPr>
          <w:b/>
          <w:bCs/>
          <w:noProof/>
        </w:rPr>
        <w:t>283</w:t>
      </w:r>
      <w:r w:rsidRPr="00666EDF">
        <w:rPr>
          <w:noProof/>
        </w:rPr>
        <w:t xml:space="preserve"> </w:t>
      </w:r>
      <w:r w:rsidR="00873627">
        <w:rPr>
          <w:noProof/>
        </w:rPr>
        <w:t>(</w:t>
      </w:r>
      <w:r w:rsidRPr="00666EDF">
        <w:rPr>
          <w:noProof/>
        </w:rPr>
        <w:t>31</w:t>
      </w:r>
      <w:r w:rsidR="00873627">
        <w:rPr>
          <w:noProof/>
        </w:rPr>
        <w:t xml:space="preserve">), </w:t>
      </w:r>
      <w:r w:rsidRPr="00666EDF">
        <w:rPr>
          <w:noProof/>
        </w:rPr>
        <w:t>21808–16 (2008).</w:t>
      </w:r>
    </w:p>
    <w:p w14:paraId="34584484" w14:textId="4DFA4B0A" w:rsidR="00666EDF" w:rsidRPr="00666EDF" w:rsidRDefault="00666EDF" w:rsidP="00666EDF">
      <w:pPr>
        <w:ind w:left="640" w:hanging="640"/>
        <w:rPr>
          <w:noProof/>
        </w:rPr>
      </w:pPr>
      <w:r w:rsidRPr="00666EDF">
        <w:rPr>
          <w:noProof/>
        </w:rPr>
        <w:t>32.</w:t>
      </w:r>
      <w:r w:rsidRPr="00666EDF">
        <w:rPr>
          <w:noProof/>
        </w:rPr>
        <w:tab/>
        <w:t xml:space="preserve">Wong, A., Gehring, C. &amp; Irving, H. R. Conserved Functional Motifs and Homology Modeling to Predict Hidden Moonlighting Functional Sites. </w:t>
      </w:r>
      <w:r w:rsidRPr="00666EDF">
        <w:rPr>
          <w:i/>
          <w:iCs/>
          <w:noProof/>
        </w:rPr>
        <w:t xml:space="preserve">Frontiers in </w:t>
      </w:r>
      <w:r w:rsidR="008A4160">
        <w:rPr>
          <w:i/>
          <w:iCs/>
          <w:noProof/>
        </w:rPr>
        <w:t>B</w:t>
      </w:r>
      <w:r w:rsidRPr="00666EDF">
        <w:rPr>
          <w:i/>
          <w:iCs/>
          <w:noProof/>
        </w:rPr>
        <w:t xml:space="preserve">ioengineering and </w:t>
      </w:r>
      <w:r w:rsidR="008A4160">
        <w:rPr>
          <w:i/>
          <w:iCs/>
          <w:noProof/>
        </w:rPr>
        <w:t>B</w:t>
      </w:r>
      <w:r w:rsidRPr="00666EDF">
        <w:rPr>
          <w:i/>
          <w:iCs/>
          <w:noProof/>
        </w:rPr>
        <w:t>iotechnology</w:t>
      </w:r>
      <w:r w:rsidRPr="00666EDF">
        <w:rPr>
          <w:noProof/>
        </w:rPr>
        <w:t xml:space="preserve"> </w:t>
      </w:r>
      <w:r w:rsidRPr="00666EDF">
        <w:rPr>
          <w:b/>
          <w:bCs/>
          <w:noProof/>
        </w:rPr>
        <w:t>3</w:t>
      </w:r>
      <w:r w:rsidRPr="00666EDF">
        <w:rPr>
          <w:noProof/>
        </w:rPr>
        <w:t>, 82 (2015).</w:t>
      </w:r>
    </w:p>
    <w:p w14:paraId="39494E60" w14:textId="7D34BD09" w:rsidR="00666EDF" w:rsidRPr="00666EDF" w:rsidRDefault="00666EDF" w:rsidP="00666EDF">
      <w:pPr>
        <w:ind w:left="640" w:hanging="640"/>
        <w:rPr>
          <w:noProof/>
        </w:rPr>
      </w:pPr>
      <w:r w:rsidRPr="00666EDF">
        <w:rPr>
          <w:noProof/>
        </w:rPr>
        <w:t>33.</w:t>
      </w:r>
      <w:r w:rsidRPr="00666EDF">
        <w:rPr>
          <w:noProof/>
        </w:rPr>
        <w:tab/>
        <w:t xml:space="preserve">McDowell, D. G., Burns, N. A. &amp; Parkes, H. C. Localised sequence regions possessing high melting temperatures prevent the amplification of a DNA mimic in competitive PCR. </w:t>
      </w:r>
      <w:r w:rsidRPr="00666EDF">
        <w:rPr>
          <w:i/>
          <w:iCs/>
          <w:noProof/>
        </w:rPr>
        <w:t xml:space="preserve">Nucleic </w:t>
      </w:r>
      <w:r w:rsidR="008A4160">
        <w:rPr>
          <w:i/>
          <w:iCs/>
          <w:noProof/>
        </w:rPr>
        <w:t>A</w:t>
      </w:r>
      <w:r w:rsidRPr="00666EDF">
        <w:rPr>
          <w:i/>
          <w:iCs/>
          <w:noProof/>
        </w:rPr>
        <w:t xml:space="preserve">cids </w:t>
      </w:r>
      <w:r w:rsidR="008A4160">
        <w:rPr>
          <w:i/>
          <w:iCs/>
          <w:noProof/>
        </w:rPr>
        <w:t>R</w:t>
      </w:r>
      <w:r w:rsidRPr="00666EDF">
        <w:rPr>
          <w:i/>
          <w:iCs/>
          <w:noProof/>
        </w:rPr>
        <w:t>esearch</w:t>
      </w:r>
      <w:r w:rsidRPr="00666EDF">
        <w:rPr>
          <w:noProof/>
        </w:rPr>
        <w:t xml:space="preserve"> </w:t>
      </w:r>
      <w:r w:rsidRPr="00666EDF">
        <w:rPr>
          <w:b/>
          <w:bCs/>
          <w:noProof/>
        </w:rPr>
        <w:t>26</w:t>
      </w:r>
      <w:r w:rsidRPr="00666EDF">
        <w:rPr>
          <w:noProof/>
        </w:rPr>
        <w:t xml:space="preserve"> </w:t>
      </w:r>
      <w:r w:rsidR="00873627">
        <w:rPr>
          <w:noProof/>
        </w:rPr>
        <w:t>(</w:t>
      </w:r>
      <w:r w:rsidRPr="00666EDF">
        <w:rPr>
          <w:noProof/>
        </w:rPr>
        <w:t>14</w:t>
      </w:r>
      <w:r w:rsidR="00873627">
        <w:rPr>
          <w:noProof/>
        </w:rPr>
        <w:t xml:space="preserve">), </w:t>
      </w:r>
      <w:r w:rsidRPr="00666EDF">
        <w:rPr>
          <w:noProof/>
        </w:rPr>
        <w:t>3340–7 (1998).</w:t>
      </w:r>
    </w:p>
    <w:p w14:paraId="4C508B39" w14:textId="7062A75C" w:rsidR="00666EDF" w:rsidRPr="00666EDF" w:rsidRDefault="00666EDF" w:rsidP="00666EDF">
      <w:pPr>
        <w:ind w:left="640" w:hanging="640"/>
        <w:rPr>
          <w:noProof/>
        </w:rPr>
      </w:pPr>
      <w:r w:rsidRPr="00666EDF">
        <w:rPr>
          <w:noProof/>
        </w:rPr>
        <w:t>34.</w:t>
      </w:r>
      <w:r w:rsidRPr="00666EDF">
        <w:rPr>
          <w:noProof/>
        </w:rPr>
        <w:tab/>
        <w:t>Mamedov, T. G., Pienaar, E.,</w:t>
      </w:r>
      <w:r w:rsidR="00866C30" w:rsidRPr="00866C30">
        <w:rPr>
          <w:i/>
          <w:noProof/>
        </w:rPr>
        <w:t xml:space="preserve"> et al.</w:t>
      </w:r>
      <w:r w:rsidRPr="00666EDF">
        <w:rPr>
          <w:noProof/>
        </w:rPr>
        <w:t xml:space="preserve"> A fundamental study of the PCR amplification of GC-rich DNA templates. </w:t>
      </w:r>
      <w:r w:rsidRPr="00666EDF">
        <w:rPr>
          <w:i/>
          <w:iCs/>
          <w:noProof/>
        </w:rPr>
        <w:t xml:space="preserve">Computational </w:t>
      </w:r>
      <w:r w:rsidR="008A4160">
        <w:rPr>
          <w:i/>
          <w:iCs/>
          <w:noProof/>
        </w:rPr>
        <w:t>B</w:t>
      </w:r>
      <w:r w:rsidRPr="00666EDF">
        <w:rPr>
          <w:i/>
          <w:iCs/>
          <w:noProof/>
        </w:rPr>
        <w:t xml:space="preserve">iology and </w:t>
      </w:r>
      <w:r w:rsidR="008A4160">
        <w:rPr>
          <w:i/>
          <w:iCs/>
          <w:noProof/>
        </w:rPr>
        <w:t>C</w:t>
      </w:r>
      <w:r w:rsidRPr="00666EDF">
        <w:rPr>
          <w:i/>
          <w:iCs/>
          <w:noProof/>
        </w:rPr>
        <w:t>hemistry</w:t>
      </w:r>
      <w:r w:rsidRPr="00666EDF">
        <w:rPr>
          <w:noProof/>
        </w:rPr>
        <w:t xml:space="preserve"> </w:t>
      </w:r>
      <w:r w:rsidRPr="00666EDF">
        <w:rPr>
          <w:b/>
          <w:bCs/>
          <w:noProof/>
        </w:rPr>
        <w:t>32</w:t>
      </w:r>
      <w:r w:rsidRPr="00666EDF">
        <w:rPr>
          <w:noProof/>
        </w:rPr>
        <w:t xml:space="preserve"> </w:t>
      </w:r>
      <w:r w:rsidR="00873627">
        <w:rPr>
          <w:noProof/>
        </w:rPr>
        <w:t>(</w:t>
      </w:r>
      <w:r w:rsidRPr="00666EDF">
        <w:rPr>
          <w:noProof/>
        </w:rPr>
        <w:t>6</w:t>
      </w:r>
      <w:r w:rsidR="00873627">
        <w:rPr>
          <w:noProof/>
        </w:rPr>
        <w:t xml:space="preserve">), </w:t>
      </w:r>
      <w:r w:rsidRPr="00666EDF">
        <w:rPr>
          <w:noProof/>
        </w:rPr>
        <w:t>452–7 (2008).</w:t>
      </w:r>
    </w:p>
    <w:p w14:paraId="48F9D516" w14:textId="2977CD55" w:rsidR="00666EDF" w:rsidRPr="00666EDF" w:rsidRDefault="00666EDF" w:rsidP="00666EDF">
      <w:pPr>
        <w:ind w:left="640" w:hanging="640"/>
        <w:rPr>
          <w:noProof/>
        </w:rPr>
      </w:pPr>
      <w:r w:rsidRPr="00666EDF">
        <w:rPr>
          <w:noProof/>
        </w:rPr>
        <w:t>35.</w:t>
      </w:r>
      <w:r w:rsidRPr="00666EDF">
        <w:rPr>
          <w:noProof/>
        </w:rPr>
        <w:tab/>
        <w:t xml:space="preserve">Park, J., Throop, A. L. &amp; LaBaer, J. Site-specific recombinational cloning using gateway and in-fusion cloning schemes. </w:t>
      </w:r>
      <w:r w:rsidRPr="00666EDF">
        <w:rPr>
          <w:i/>
          <w:iCs/>
          <w:noProof/>
        </w:rPr>
        <w:t xml:space="preserve">Current </w:t>
      </w:r>
      <w:r w:rsidR="008A4160">
        <w:rPr>
          <w:i/>
          <w:iCs/>
          <w:noProof/>
        </w:rPr>
        <w:t>P</w:t>
      </w:r>
      <w:r w:rsidRPr="00666EDF">
        <w:rPr>
          <w:i/>
          <w:iCs/>
          <w:noProof/>
        </w:rPr>
        <w:t xml:space="preserve">rotocols in </w:t>
      </w:r>
      <w:r w:rsidR="008A4160">
        <w:rPr>
          <w:i/>
          <w:iCs/>
          <w:noProof/>
        </w:rPr>
        <w:t>M</w:t>
      </w:r>
      <w:r w:rsidRPr="00666EDF">
        <w:rPr>
          <w:i/>
          <w:iCs/>
          <w:noProof/>
        </w:rPr>
        <w:t xml:space="preserve">olecular </w:t>
      </w:r>
      <w:r w:rsidR="008A4160">
        <w:rPr>
          <w:i/>
          <w:iCs/>
          <w:noProof/>
        </w:rPr>
        <w:t>B</w:t>
      </w:r>
      <w:r w:rsidRPr="00666EDF">
        <w:rPr>
          <w:i/>
          <w:iCs/>
          <w:noProof/>
        </w:rPr>
        <w:t>iology</w:t>
      </w:r>
      <w:r w:rsidRPr="00666EDF">
        <w:rPr>
          <w:noProof/>
        </w:rPr>
        <w:t xml:space="preserve"> </w:t>
      </w:r>
      <w:r w:rsidRPr="00666EDF">
        <w:rPr>
          <w:b/>
          <w:bCs/>
          <w:noProof/>
        </w:rPr>
        <w:t>110</w:t>
      </w:r>
      <w:r w:rsidRPr="00666EDF">
        <w:rPr>
          <w:noProof/>
        </w:rPr>
        <w:t>, 3.20.1-23 (2015).</w:t>
      </w:r>
    </w:p>
    <w:p w14:paraId="33707C7E" w14:textId="0A290807" w:rsidR="00666EDF" w:rsidRPr="00666EDF" w:rsidRDefault="00666EDF" w:rsidP="00666EDF">
      <w:pPr>
        <w:ind w:left="640" w:hanging="640"/>
        <w:rPr>
          <w:noProof/>
        </w:rPr>
      </w:pPr>
      <w:r w:rsidRPr="00666EDF">
        <w:rPr>
          <w:noProof/>
        </w:rPr>
        <w:t>36.</w:t>
      </w:r>
      <w:r w:rsidRPr="00666EDF">
        <w:rPr>
          <w:noProof/>
        </w:rPr>
        <w:tab/>
        <w:t xml:space="preserve">Bitinaite, J., Rubino, M., Varma, K. H., Schildkraut, I., Vaisvila, R. &amp; Vaiskunaite, R. USER friendly DNA engineering and cloning method by uracil excision. </w:t>
      </w:r>
      <w:r w:rsidRPr="00666EDF">
        <w:rPr>
          <w:i/>
          <w:iCs/>
          <w:noProof/>
        </w:rPr>
        <w:t xml:space="preserve">Nucleic </w:t>
      </w:r>
      <w:r w:rsidR="008A4160">
        <w:rPr>
          <w:i/>
          <w:iCs/>
          <w:noProof/>
        </w:rPr>
        <w:t>A</w:t>
      </w:r>
      <w:r w:rsidRPr="00666EDF">
        <w:rPr>
          <w:i/>
          <w:iCs/>
          <w:noProof/>
        </w:rPr>
        <w:t xml:space="preserve">cids </w:t>
      </w:r>
      <w:r w:rsidR="008A4160">
        <w:rPr>
          <w:i/>
          <w:iCs/>
          <w:noProof/>
        </w:rPr>
        <w:t>R</w:t>
      </w:r>
      <w:r w:rsidRPr="00666EDF">
        <w:rPr>
          <w:i/>
          <w:iCs/>
          <w:noProof/>
        </w:rPr>
        <w:t>esearch</w:t>
      </w:r>
      <w:r w:rsidRPr="00666EDF">
        <w:rPr>
          <w:noProof/>
        </w:rPr>
        <w:t xml:space="preserve"> </w:t>
      </w:r>
      <w:r w:rsidRPr="00666EDF">
        <w:rPr>
          <w:b/>
          <w:bCs/>
          <w:noProof/>
        </w:rPr>
        <w:t>35</w:t>
      </w:r>
      <w:r w:rsidRPr="00666EDF">
        <w:rPr>
          <w:noProof/>
        </w:rPr>
        <w:t xml:space="preserve"> </w:t>
      </w:r>
      <w:r w:rsidR="00873627">
        <w:rPr>
          <w:noProof/>
        </w:rPr>
        <w:t>(</w:t>
      </w:r>
      <w:r w:rsidRPr="00666EDF">
        <w:rPr>
          <w:noProof/>
        </w:rPr>
        <w:t>6</w:t>
      </w:r>
      <w:r w:rsidR="00873627">
        <w:rPr>
          <w:noProof/>
        </w:rPr>
        <w:t xml:space="preserve">), </w:t>
      </w:r>
      <w:r w:rsidRPr="00666EDF">
        <w:rPr>
          <w:noProof/>
        </w:rPr>
        <w:t>1992–2002 (2007).</w:t>
      </w:r>
    </w:p>
    <w:p w14:paraId="7D64BCE5" w14:textId="562821E2" w:rsidR="00666EDF" w:rsidRPr="00666EDF" w:rsidRDefault="00666EDF" w:rsidP="00666EDF">
      <w:pPr>
        <w:ind w:left="640" w:hanging="640"/>
        <w:rPr>
          <w:noProof/>
        </w:rPr>
      </w:pPr>
      <w:r w:rsidRPr="00666EDF">
        <w:rPr>
          <w:noProof/>
        </w:rPr>
        <w:t>37.</w:t>
      </w:r>
      <w:r w:rsidRPr="00666EDF">
        <w:rPr>
          <w:noProof/>
        </w:rPr>
        <w:tab/>
        <w:t xml:space="preserve">Gibson, D. G., Young, L., Chuang, R.-Y., Venter, J. C., Hutchison, C. A. &amp; Smith, H. O. Enzymatic assembly of DNA molecules up to several hundred kilobases. </w:t>
      </w:r>
      <w:r w:rsidRPr="00666EDF">
        <w:rPr>
          <w:i/>
          <w:iCs/>
          <w:noProof/>
        </w:rPr>
        <w:t xml:space="preserve">Nature </w:t>
      </w:r>
      <w:r w:rsidR="008A4160">
        <w:rPr>
          <w:i/>
          <w:iCs/>
          <w:noProof/>
        </w:rPr>
        <w:t>M</w:t>
      </w:r>
      <w:r w:rsidRPr="00666EDF">
        <w:rPr>
          <w:i/>
          <w:iCs/>
          <w:noProof/>
        </w:rPr>
        <w:t>ethods</w:t>
      </w:r>
      <w:r w:rsidRPr="00666EDF">
        <w:rPr>
          <w:noProof/>
        </w:rPr>
        <w:t xml:space="preserve"> </w:t>
      </w:r>
      <w:r w:rsidRPr="00666EDF">
        <w:rPr>
          <w:b/>
          <w:bCs/>
          <w:noProof/>
        </w:rPr>
        <w:t>6</w:t>
      </w:r>
      <w:r w:rsidRPr="00666EDF">
        <w:rPr>
          <w:noProof/>
        </w:rPr>
        <w:t xml:space="preserve"> </w:t>
      </w:r>
      <w:r w:rsidR="00873627">
        <w:rPr>
          <w:noProof/>
        </w:rPr>
        <w:lastRenderedPageBreak/>
        <w:t>(</w:t>
      </w:r>
      <w:r w:rsidRPr="00666EDF">
        <w:rPr>
          <w:noProof/>
        </w:rPr>
        <w:t>5</w:t>
      </w:r>
      <w:r w:rsidR="00873627">
        <w:rPr>
          <w:noProof/>
        </w:rPr>
        <w:t xml:space="preserve">), </w:t>
      </w:r>
      <w:r w:rsidRPr="00666EDF">
        <w:rPr>
          <w:noProof/>
        </w:rPr>
        <w:t>343–5 (2009).</w:t>
      </w:r>
    </w:p>
    <w:p w14:paraId="1CAF9634" w14:textId="4F3CD129" w:rsidR="00666EDF" w:rsidRPr="00666EDF" w:rsidRDefault="00666EDF" w:rsidP="00666EDF">
      <w:pPr>
        <w:ind w:left="640" w:hanging="640"/>
        <w:rPr>
          <w:noProof/>
        </w:rPr>
      </w:pPr>
      <w:r w:rsidRPr="00666EDF">
        <w:rPr>
          <w:noProof/>
        </w:rPr>
        <w:t>38.</w:t>
      </w:r>
      <w:r w:rsidRPr="00666EDF">
        <w:rPr>
          <w:noProof/>
        </w:rPr>
        <w:tab/>
        <w:t xml:space="preserve">Li, M. Z. &amp; Elledge, S. J. Harnessing homologous recombination </w:t>
      </w:r>
      <w:r w:rsidR="00866C30" w:rsidRPr="00866C30">
        <w:rPr>
          <w:i/>
          <w:noProof/>
        </w:rPr>
        <w:t>in vitro</w:t>
      </w:r>
      <w:r w:rsidRPr="00666EDF">
        <w:rPr>
          <w:noProof/>
        </w:rPr>
        <w:t xml:space="preserve"> to generate recombinant DNA via SLIC. </w:t>
      </w:r>
      <w:r w:rsidRPr="00666EDF">
        <w:rPr>
          <w:i/>
          <w:iCs/>
          <w:noProof/>
        </w:rPr>
        <w:t xml:space="preserve">Nature </w:t>
      </w:r>
      <w:r w:rsidR="008A4160">
        <w:rPr>
          <w:i/>
          <w:iCs/>
          <w:noProof/>
        </w:rPr>
        <w:t>M</w:t>
      </w:r>
      <w:r w:rsidRPr="00666EDF">
        <w:rPr>
          <w:i/>
          <w:iCs/>
          <w:noProof/>
        </w:rPr>
        <w:t>ethods</w:t>
      </w:r>
      <w:r w:rsidRPr="00666EDF">
        <w:rPr>
          <w:noProof/>
        </w:rPr>
        <w:t xml:space="preserve"> </w:t>
      </w:r>
      <w:r w:rsidRPr="00666EDF">
        <w:rPr>
          <w:b/>
          <w:bCs/>
          <w:noProof/>
        </w:rPr>
        <w:t>4</w:t>
      </w:r>
      <w:r w:rsidRPr="00666EDF">
        <w:rPr>
          <w:noProof/>
        </w:rPr>
        <w:t xml:space="preserve"> </w:t>
      </w:r>
      <w:r w:rsidR="00873627">
        <w:rPr>
          <w:noProof/>
        </w:rPr>
        <w:t>(</w:t>
      </w:r>
      <w:r w:rsidRPr="00666EDF">
        <w:rPr>
          <w:noProof/>
        </w:rPr>
        <w:t>3</w:t>
      </w:r>
      <w:r w:rsidR="00873627">
        <w:rPr>
          <w:noProof/>
        </w:rPr>
        <w:t xml:space="preserve">), </w:t>
      </w:r>
      <w:r w:rsidRPr="00666EDF">
        <w:rPr>
          <w:noProof/>
        </w:rPr>
        <w:t>251–6 (2007).</w:t>
      </w:r>
    </w:p>
    <w:p w14:paraId="172209DB" w14:textId="1DEEE983" w:rsidR="00666EDF" w:rsidRPr="00666EDF" w:rsidRDefault="00666EDF" w:rsidP="00666EDF">
      <w:pPr>
        <w:ind w:left="640" w:hanging="640"/>
        <w:rPr>
          <w:noProof/>
        </w:rPr>
      </w:pPr>
      <w:r w:rsidRPr="00666EDF">
        <w:rPr>
          <w:noProof/>
        </w:rPr>
        <w:t>39.</w:t>
      </w:r>
      <w:r w:rsidRPr="00666EDF">
        <w:rPr>
          <w:noProof/>
        </w:rPr>
        <w:tab/>
        <w:t xml:space="preserve">Zhu, B., Cai, G., Hall, E. O. &amp; Freeman, G. J. In-fusion assembly: seamless engineering of multidomain fusion proteins, modular vectors, and mutations. </w:t>
      </w:r>
      <w:r w:rsidRPr="00666EDF">
        <w:rPr>
          <w:i/>
          <w:iCs/>
          <w:noProof/>
        </w:rPr>
        <w:t>BioTechniques</w:t>
      </w:r>
      <w:r w:rsidRPr="00666EDF">
        <w:rPr>
          <w:noProof/>
        </w:rPr>
        <w:t xml:space="preserve"> </w:t>
      </w:r>
      <w:r w:rsidRPr="00666EDF">
        <w:rPr>
          <w:b/>
          <w:bCs/>
          <w:noProof/>
        </w:rPr>
        <w:t>43</w:t>
      </w:r>
      <w:r w:rsidRPr="00666EDF">
        <w:rPr>
          <w:noProof/>
        </w:rPr>
        <w:t xml:space="preserve"> </w:t>
      </w:r>
      <w:r w:rsidR="00873627">
        <w:rPr>
          <w:noProof/>
        </w:rPr>
        <w:t>(</w:t>
      </w:r>
      <w:r w:rsidRPr="00666EDF">
        <w:rPr>
          <w:noProof/>
        </w:rPr>
        <w:t>3</w:t>
      </w:r>
      <w:r w:rsidR="00873627">
        <w:rPr>
          <w:noProof/>
        </w:rPr>
        <w:t xml:space="preserve">), </w:t>
      </w:r>
      <w:r w:rsidRPr="00666EDF">
        <w:rPr>
          <w:noProof/>
        </w:rPr>
        <w:t>354–9 (2007).</w:t>
      </w:r>
    </w:p>
    <w:p w14:paraId="020A8F28" w14:textId="58698F28" w:rsidR="009726EE" w:rsidRPr="00212CDC" w:rsidRDefault="00885880" w:rsidP="00666EDF">
      <w:pPr>
        <w:ind w:left="640" w:hanging="640"/>
        <w:rPr>
          <w:rFonts w:asciiTheme="minorHAnsi" w:hAnsiTheme="minorHAnsi" w:cstheme="minorHAnsi"/>
          <w:color w:val="808080"/>
        </w:rPr>
      </w:pPr>
      <w:r>
        <w:rPr>
          <w:rFonts w:asciiTheme="minorHAnsi" w:hAnsiTheme="minorHAnsi" w:cstheme="minorHAnsi"/>
          <w:color w:val="808080"/>
        </w:rPr>
        <w:fldChar w:fldCharType="end"/>
      </w:r>
    </w:p>
    <w:sectPr w:rsidR="009726EE" w:rsidRPr="00212CDC" w:rsidSect="00866C30">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A743EB" w14:textId="77777777" w:rsidR="00D5729D" w:rsidRDefault="00D5729D" w:rsidP="00621C4E">
      <w:r>
        <w:separator/>
      </w:r>
    </w:p>
  </w:endnote>
  <w:endnote w:type="continuationSeparator" w:id="0">
    <w:p w14:paraId="6DB989DC" w14:textId="77777777" w:rsidR="00D5729D" w:rsidRDefault="00D5729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8A4160" w:rsidRDefault="008A4160"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9D1F6D" w14:textId="77777777" w:rsidR="00D5729D" w:rsidRDefault="00D5729D" w:rsidP="00621C4E">
      <w:r>
        <w:separator/>
      </w:r>
    </w:p>
  </w:footnote>
  <w:footnote w:type="continuationSeparator" w:id="0">
    <w:p w14:paraId="11D85109" w14:textId="77777777" w:rsidR="00D5729D" w:rsidRDefault="00D5729D"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8A4160" w:rsidRPr="006F06E4" w:rsidRDefault="008A4160"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53E7840D" w:rsidR="008A4160" w:rsidRPr="006F06E4" w:rsidRDefault="008A4160"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1F2361"/>
    <w:multiLevelType w:val="hybridMultilevel"/>
    <w:tmpl w:val="A30C8432"/>
    <w:lvl w:ilvl="0" w:tplc="52EED85A">
      <w:start w:val="16"/>
      <w:numFmt w:val="bullet"/>
      <w:lvlText w:val=""/>
      <w:lvlJc w:val="left"/>
      <w:pPr>
        <w:ind w:left="720" w:hanging="360"/>
      </w:pPr>
      <w:rPr>
        <w:rFonts w:ascii="Wingdings" w:eastAsia="Times New Roman"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640CF2"/>
    <w:multiLevelType w:val="multilevel"/>
    <w:tmpl w:val="E03AB8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551307D"/>
    <w:multiLevelType w:val="multilevel"/>
    <w:tmpl w:val="3AC4C676"/>
    <w:lvl w:ilvl="0">
      <w:start w:val="1"/>
      <w:numFmt w:val="decimal"/>
      <w:lvlRestart w:val="0"/>
      <w:suff w:val="space"/>
      <w:lvlText w:val="%1."/>
      <w:lvlJc w:val="left"/>
      <w:pPr>
        <w:ind w:left="0" w:firstLine="0"/>
      </w:pPr>
      <w:rPr>
        <w:b/>
      </w:r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7C3624"/>
    <w:multiLevelType w:val="hybridMultilevel"/>
    <w:tmpl w:val="40FC6B40"/>
    <w:lvl w:ilvl="0" w:tplc="BC66454E">
      <w:start w:val="16"/>
      <w:numFmt w:val="bullet"/>
      <w:lvlText w:val=""/>
      <w:lvlJc w:val="left"/>
      <w:pPr>
        <w:ind w:left="720" w:hanging="360"/>
      </w:pPr>
      <w:rPr>
        <w:rFonts w:ascii="Wingdings" w:eastAsia="Times New Roman"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8"/>
  </w:num>
  <w:num w:numId="3">
    <w:abstractNumId w:val="4"/>
  </w:num>
  <w:num w:numId="4">
    <w:abstractNumId w:val="16"/>
  </w:num>
  <w:num w:numId="5">
    <w:abstractNumId w:val="9"/>
  </w:num>
  <w:num w:numId="6">
    <w:abstractNumId w:val="14"/>
  </w:num>
  <w:num w:numId="7">
    <w:abstractNumId w:val="0"/>
  </w:num>
  <w:num w:numId="8">
    <w:abstractNumId w:val="10"/>
  </w:num>
  <w:num w:numId="9">
    <w:abstractNumId w:val="11"/>
  </w:num>
  <w:num w:numId="10">
    <w:abstractNumId w:val="17"/>
  </w:num>
  <w:num w:numId="11">
    <w:abstractNumId w:val="21"/>
  </w:num>
  <w:num w:numId="12">
    <w:abstractNumId w:val="1"/>
  </w:num>
  <w:num w:numId="13">
    <w:abstractNumId w:val="19"/>
  </w:num>
  <w:num w:numId="14">
    <w:abstractNumId w:val="24"/>
  </w:num>
  <w:num w:numId="15">
    <w:abstractNumId w:val="12"/>
  </w:num>
  <w:num w:numId="16">
    <w:abstractNumId w:val="8"/>
  </w:num>
  <w:num w:numId="17">
    <w:abstractNumId w:val="20"/>
  </w:num>
  <w:num w:numId="18">
    <w:abstractNumId w:val="13"/>
  </w:num>
  <w:num w:numId="19">
    <w:abstractNumId w:val="22"/>
  </w:num>
  <w:num w:numId="20">
    <w:abstractNumId w:val="2"/>
  </w:num>
  <w:num w:numId="21">
    <w:abstractNumId w:val="23"/>
  </w:num>
  <w:num w:numId="22">
    <w:abstractNumId w:val="15"/>
  </w:num>
  <w:num w:numId="23">
    <w:abstractNumId w:val="3"/>
  </w:num>
  <w:num w:numId="24">
    <w:abstractNumId w:val="7"/>
  </w:num>
  <w:num w:numId="25">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4AE0"/>
    <w:rsid w:val="00005815"/>
    <w:rsid w:val="00006A78"/>
    <w:rsid w:val="00007DBC"/>
    <w:rsid w:val="00007EA1"/>
    <w:rsid w:val="000100F0"/>
    <w:rsid w:val="00012FF9"/>
    <w:rsid w:val="00014314"/>
    <w:rsid w:val="0001538A"/>
    <w:rsid w:val="00021434"/>
    <w:rsid w:val="00021774"/>
    <w:rsid w:val="00021DF3"/>
    <w:rsid w:val="00023869"/>
    <w:rsid w:val="00023DF0"/>
    <w:rsid w:val="00024598"/>
    <w:rsid w:val="00027ED3"/>
    <w:rsid w:val="000305BD"/>
    <w:rsid w:val="00032769"/>
    <w:rsid w:val="00037B58"/>
    <w:rsid w:val="00041BF2"/>
    <w:rsid w:val="00042EA6"/>
    <w:rsid w:val="00045CBE"/>
    <w:rsid w:val="0004633E"/>
    <w:rsid w:val="000503A0"/>
    <w:rsid w:val="00051B73"/>
    <w:rsid w:val="00053F5F"/>
    <w:rsid w:val="00060ABE"/>
    <w:rsid w:val="00061A50"/>
    <w:rsid w:val="00064104"/>
    <w:rsid w:val="0006585A"/>
    <w:rsid w:val="00066025"/>
    <w:rsid w:val="000701D1"/>
    <w:rsid w:val="00070570"/>
    <w:rsid w:val="00080A20"/>
    <w:rsid w:val="00082796"/>
    <w:rsid w:val="00087C0A"/>
    <w:rsid w:val="00091004"/>
    <w:rsid w:val="00091105"/>
    <w:rsid w:val="00093BC4"/>
    <w:rsid w:val="00094424"/>
    <w:rsid w:val="00094C47"/>
    <w:rsid w:val="00097929"/>
    <w:rsid w:val="000A1E80"/>
    <w:rsid w:val="000A3B70"/>
    <w:rsid w:val="000A5153"/>
    <w:rsid w:val="000A7C5F"/>
    <w:rsid w:val="000B10AE"/>
    <w:rsid w:val="000B30BF"/>
    <w:rsid w:val="000B566B"/>
    <w:rsid w:val="000B662E"/>
    <w:rsid w:val="000B7294"/>
    <w:rsid w:val="000B75D0"/>
    <w:rsid w:val="000C1CF8"/>
    <w:rsid w:val="000C2C08"/>
    <w:rsid w:val="000C49CF"/>
    <w:rsid w:val="000C52E9"/>
    <w:rsid w:val="000C5CDC"/>
    <w:rsid w:val="000C65DC"/>
    <w:rsid w:val="000C66F3"/>
    <w:rsid w:val="000C6900"/>
    <w:rsid w:val="000D02D2"/>
    <w:rsid w:val="000D31E8"/>
    <w:rsid w:val="000D3BF4"/>
    <w:rsid w:val="000D690B"/>
    <w:rsid w:val="000D76E4"/>
    <w:rsid w:val="000E1233"/>
    <w:rsid w:val="000E3816"/>
    <w:rsid w:val="000E4F77"/>
    <w:rsid w:val="000E65D6"/>
    <w:rsid w:val="000F265C"/>
    <w:rsid w:val="000F3AFA"/>
    <w:rsid w:val="000F5712"/>
    <w:rsid w:val="000F6611"/>
    <w:rsid w:val="000F7E22"/>
    <w:rsid w:val="00101018"/>
    <w:rsid w:val="00103681"/>
    <w:rsid w:val="001067A2"/>
    <w:rsid w:val="001104F3"/>
    <w:rsid w:val="001108DF"/>
    <w:rsid w:val="00112EEB"/>
    <w:rsid w:val="00114FE7"/>
    <w:rsid w:val="001209CF"/>
    <w:rsid w:val="0012563A"/>
    <w:rsid w:val="00126B03"/>
    <w:rsid w:val="001313A7"/>
    <w:rsid w:val="0013264E"/>
    <w:rsid w:val="0013276F"/>
    <w:rsid w:val="0013621E"/>
    <w:rsid w:val="0013642E"/>
    <w:rsid w:val="0014055C"/>
    <w:rsid w:val="001467AA"/>
    <w:rsid w:val="00151C77"/>
    <w:rsid w:val="00152A23"/>
    <w:rsid w:val="00162CB7"/>
    <w:rsid w:val="00166EA5"/>
    <w:rsid w:val="00171E5B"/>
    <w:rsid w:val="00171F94"/>
    <w:rsid w:val="00175D4E"/>
    <w:rsid w:val="0017668A"/>
    <w:rsid w:val="001766FE"/>
    <w:rsid w:val="001771E7"/>
    <w:rsid w:val="00181912"/>
    <w:rsid w:val="001911FF"/>
    <w:rsid w:val="00192006"/>
    <w:rsid w:val="00193180"/>
    <w:rsid w:val="001B1519"/>
    <w:rsid w:val="001B2E2D"/>
    <w:rsid w:val="001B5CD2"/>
    <w:rsid w:val="001C0BEE"/>
    <w:rsid w:val="001C178B"/>
    <w:rsid w:val="001C1E49"/>
    <w:rsid w:val="001C2A98"/>
    <w:rsid w:val="001C4D49"/>
    <w:rsid w:val="001D3D7D"/>
    <w:rsid w:val="001D3FFF"/>
    <w:rsid w:val="001D43B8"/>
    <w:rsid w:val="001D4689"/>
    <w:rsid w:val="001D625F"/>
    <w:rsid w:val="001D7576"/>
    <w:rsid w:val="001D7B69"/>
    <w:rsid w:val="001E14A0"/>
    <w:rsid w:val="001E7376"/>
    <w:rsid w:val="001E78B6"/>
    <w:rsid w:val="001F225C"/>
    <w:rsid w:val="001F3DB6"/>
    <w:rsid w:val="001F43A4"/>
    <w:rsid w:val="001F65A3"/>
    <w:rsid w:val="001F69AA"/>
    <w:rsid w:val="00201CFA"/>
    <w:rsid w:val="0020220D"/>
    <w:rsid w:val="00202448"/>
    <w:rsid w:val="00202D15"/>
    <w:rsid w:val="00203044"/>
    <w:rsid w:val="00206309"/>
    <w:rsid w:val="00211D7C"/>
    <w:rsid w:val="00212CDC"/>
    <w:rsid w:val="00212EAE"/>
    <w:rsid w:val="00214BEE"/>
    <w:rsid w:val="0022001E"/>
    <w:rsid w:val="002205B8"/>
    <w:rsid w:val="00221E82"/>
    <w:rsid w:val="00225720"/>
    <w:rsid w:val="002259E5"/>
    <w:rsid w:val="00226140"/>
    <w:rsid w:val="002274F3"/>
    <w:rsid w:val="00227B11"/>
    <w:rsid w:val="0023094C"/>
    <w:rsid w:val="0023402C"/>
    <w:rsid w:val="00234BE3"/>
    <w:rsid w:val="00235A90"/>
    <w:rsid w:val="00241E48"/>
    <w:rsid w:val="0024214E"/>
    <w:rsid w:val="00242623"/>
    <w:rsid w:val="00250558"/>
    <w:rsid w:val="00251AB8"/>
    <w:rsid w:val="00255F3F"/>
    <w:rsid w:val="00260652"/>
    <w:rsid w:val="00261F25"/>
    <w:rsid w:val="00263EB7"/>
    <w:rsid w:val="002648A9"/>
    <w:rsid w:val="0026536F"/>
    <w:rsid w:val="0026553C"/>
    <w:rsid w:val="00267DD5"/>
    <w:rsid w:val="0027102F"/>
    <w:rsid w:val="002714E5"/>
    <w:rsid w:val="0027187C"/>
    <w:rsid w:val="00274064"/>
    <w:rsid w:val="00274A0A"/>
    <w:rsid w:val="00277593"/>
    <w:rsid w:val="00280918"/>
    <w:rsid w:val="00280AAA"/>
    <w:rsid w:val="00282AF6"/>
    <w:rsid w:val="0028588D"/>
    <w:rsid w:val="00285D4D"/>
    <w:rsid w:val="00287085"/>
    <w:rsid w:val="00290AF9"/>
    <w:rsid w:val="002967CF"/>
    <w:rsid w:val="00297788"/>
    <w:rsid w:val="002A133E"/>
    <w:rsid w:val="002A484B"/>
    <w:rsid w:val="002A64A6"/>
    <w:rsid w:val="002C04EE"/>
    <w:rsid w:val="002C47D4"/>
    <w:rsid w:val="002C5C34"/>
    <w:rsid w:val="002C697E"/>
    <w:rsid w:val="002C6F57"/>
    <w:rsid w:val="002D0667"/>
    <w:rsid w:val="002D0F38"/>
    <w:rsid w:val="002D3557"/>
    <w:rsid w:val="002D77E3"/>
    <w:rsid w:val="002E71F2"/>
    <w:rsid w:val="002F0F52"/>
    <w:rsid w:val="002F2859"/>
    <w:rsid w:val="002F6E3C"/>
    <w:rsid w:val="0030101C"/>
    <w:rsid w:val="0030117D"/>
    <w:rsid w:val="00301953"/>
    <w:rsid w:val="003019F7"/>
    <w:rsid w:val="00301F30"/>
    <w:rsid w:val="00303C87"/>
    <w:rsid w:val="0030464A"/>
    <w:rsid w:val="00307490"/>
    <w:rsid w:val="003108E5"/>
    <w:rsid w:val="0031111B"/>
    <w:rsid w:val="003120CB"/>
    <w:rsid w:val="00320153"/>
    <w:rsid w:val="00320367"/>
    <w:rsid w:val="003224DB"/>
    <w:rsid w:val="00322871"/>
    <w:rsid w:val="00325CCA"/>
    <w:rsid w:val="00326FB3"/>
    <w:rsid w:val="003316D4"/>
    <w:rsid w:val="00333822"/>
    <w:rsid w:val="00336715"/>
    <w:rsid w:val="00336EC3"/>
    <w:rsid w:val="00340DFD"/>
    <w:rsid w:val="00344954"/>
    <w:rsid w:val="003454C5"/>
    <w:rsid w:val="003502D8"/>
    <w:rsid w:val="00350CD7"/>
    <w:rsid w:val="00353FDC"/>
    <w:rsid w:val="00360C17"/>
    <w:rsid w:val="003621C6"/>
    <w:rsid w:val="003622B8"/>
    <w:rsid w:val="003646B8"/>
    <w:rsid w:val="00365693"/>
    <w:rsid w:val="00365913"/>
    <w:rsid w:val="00366B76"/>
    <w:rsid w:val="00373051"/>
    <w:rsid w:val="00373B8F"/>
    <w:rsid w:val="00376D95"/>
    <w:rsid w:val="00377FBB"/>
    <w:rsid w:val="00385140"/>
    <w:rsid w:val="003854E7"/>
    <w:rsid w:val="00387B7D"/>
    <w:rsid w:val="00394803"/>
    <w:rsid w:val="003A139F"/>
    <w:rsid w:val="003A16FC"/>
    <w:rsid w:val="003A3229"/>
    <w:rsid w:val="003A4FCD"/>
    <w:rsid w:val="003A64E8"/>
    <w:rsid w:val="003B0944"/>
    <w:rsid w:val="003B1593"/>
    <w:rsid w:val="003B4381"/>
    <w:rsid w:val="003C1043"/>
    <w:rsid w:val="003C1A30"/>
    <w:rsid w:val="003C56FA"/>
    <w:rsid w:val="003C6779"/>
    <w:rsid w:val="003D0C59"/>
    <w:rsid w:val="003D2998"/>
    <w:rsid w:val="003D2F0A"/>
    <w:rsid w:val="003D3891"/>
    <w:rsid w:val="003D5D84"/>
    <w:rsid w:val="003D6DCC"/>
    <w:rsid w:val="003E0F4F"/>
    <w:rsid w:val="003E18AC"/>
    <w:rsid w:val="003E210B"/>
    <w:rsid w:val="003E2A12"/>
    <w:rsid w:val="003E3384"/>
    <w:rsid w:val="003E3951"/>
    <w:rsid w:val="003E548E"/>
    <w:rsid w:val="003F0848"/>
    <w:rsid w:val="003F2B68"/>
    <w:rsid w:val="00401E8A"/>
    <w:rsid w:val="004130BE"/>
    <w:rsid w:val="004148E1"/>
    <w:rsid w:val="00414CFA"/>
    <w:rsid w:val="00415E74"/>
    <w:rsid w:val="00420BE9"/>
    <w:rsid w:val="00423AD8"/>
    <w:rsid w:val="00424C85"/>
    <w:rsid w:val="004260BD"/>
    <w:rsid w:val="0043012F"/>
    <w:rsid w:val="00430F1F"/>
    <w:rsid w:val="004326EA"/>
    <w:rsid w:val="004370BE"/>
    <w:rsid w:val="004431A9"/>
    <w:rsid w:val="0044434C"/>
    <w:rsid w:val="0044456B"/>
    <w:rsid w:val="00446447"/>
    <w:rsid w:val="00447BD1"/>
    <w:rsid w:val="004507F3"/>
    <w:rsid w:val="00450A55"/>
    <w:rsid w:val="00450AF4"/>
    <w:rsid w:val="00452A83"/>
    <w:rsid w:val="004573FA"/>
    <w:rsid w:val="004671C7"/>
    <w:rsid w:val="00472DA2"/>
    <w:rsid w:val="00472F4D"/>
    <w:rsid w:val="004730BF"/>
    <w:rsid w:val="00474DCB"/>
    <w:rsid w:val="0047535C"/>
    <w:rsid w:val="00485870"/>
    <w:rsid w:val="00485FE8"/>
    <w:rsid w:val="004867AF"/>
    <w:rsid w:val="004919AE"/>
    <w:rsid w:val="00492735"/>
    <w:rsid w:val="00492B4F"/>
    <w:rsid w:val="00492EB5"/>
    <w:rsid w:val="00494F77"/>
    <w:rsid w:val="004976DD"/>
    <w:rsid w:val="00497721"/>
    <w:rsid w:val="004A0229"/>
    <w:rsid w:val="004A35D2"/>
    <w:rsid w:val="004A526C"/>
    <w:rsid w:val="004A71E4"/>
    <w:rsid w:val="004B0F3B"/>
    <w:rsid w:val="004B2F00"/>
    <w:rsid w:val="004B3F41"/>
    <w:rsid w:val="004B5661"/>
    <w:rsid w:val="004B6E31"/>
    <w:rsid w:val="004C1D66"/>
    <w:rsid w:val="004C31D7"/>
    <w:rsid w:val="004C4AD2"/>
    <w:rsid w:val="004D1F21"/>
    <w:rsid w:val="004D59D8"/>
    <w:rsid w:val="004D5DA1"/>
    <w:rsid w:val="004E079F"/>
    <w:rsid w:val="004E150F"/>
    <w:rsid w:val="004E1DCA"/>
    <w:rsid w:val="004E23A1"/>
    <w:rsid w:val="004E3489"/>
    <w:rsid w:val="004E358A"/>
    <w:rsid w:val="004E3AFA"/>
    <w:rsid w:val="004E6588"/>
    <w:rsid w:val="004F4984"/>
    <w:rsid w:val="00502A0A"/>
    <w:rsid w:val="00507C50"/>
    <w:rsid w:val="0051556F"/>
    <w:rsid w:val="00517C3A"/>
    <w:rsid w:val="00525A4B"/>
    <w:rsid w:val="00526807"/>
    <w:rsid w:val="00527BE4"/>
    <w:rsid w:val="00527BF4"/>
    <w:rsid w:val="005324BE"/>
    <w:rsid w:val="00534F6C"/>
    <w:rsid w:val="00535994"/>
    <w:rsid w:val="0053646D"/>
    <w:rsid w:val="00540AAD"/>
    <w:rsid w:val="00540F30"/>
    <w:rsid w:val="00543EC1"/>
    <w:rsid w:val="00546458"/>
    <w:rsid w:val="00547DC4"/>
    <w:rsid w:val="0055087C"/>
    <w:rsid w:val="00550F71"/>
    <w:rsid w:val="00552BA1"/>
    <w:rsid w:val="00553413"/>
    <w:rsid w:val="00560E31"/>
    <w:rsid w:val="005619E6"/>
    <w:rsid w:val="00571A9C"/>
    <w:rsid w:val="00576071"/>
    <w:rsid w:val="00581B23"/>
    <w:rsid w:val="0058219C"/>
    <w:rsid w:val="0058707F"/>
    <w:rsid w:val="005931FE"/>
    <w:rsid w:val="005B0072"/>
    <w:rsid w:val="005B0732"/>
    <w:rsid w:val="005B38A0"/>
    <w:rsid w:val="005B44BC"/>
    <w:rsid w:val="005B491C"/>
    <w:rsid w:val="005B4DBF"/>
    <w:rsid w:val="005B5DE2"/>
    <w:rsid w:val="005B674C"/>
    <w:rsid w:val="005C0CD7"/>
    <w:rsid w:val="005C6049"/>
    <w:rsid w:val="005C7561"/>
    <w:rsid w:val="005D135B"/>
    <w:rsid w:val="005D1E57"/>
    <w:rsid w:val="005D2F57"/>
    <w:rsid w:val="005D34F6"/>
    <w:rsid w:val="005D4F1A"/>
    <w:rsid w:val="005E1884"/>
    <w:rsid w:val="005E3F4B"/>
    <w:rsid w:val="005F10FF"/>
    <w:rsid w:val="005F373A"/>
    <w:rsid w:val="005F4F87"/>
    <w:rsid w:val="005F5EEF"/>
    <w:rsid w:val="005F6B0E"/>
    <w:rsid w:val="005F6B2B"/>
    <w:rsid w:val="005F760E"/>
    <w:rsid w:val="005F7B1D"/>
    <w:rsid w:val="00600E4E"/>
    <w:rsid w:val="00601938"/>
    <w:rsid w:val="0060222A"/>
    <w:rsid w:val="00606FD5"/>
    <w:rsid w:val="00610C21"/>
    <w:rsid w:val="00610DB6"/>
    <w:rsid w:val="00611907"/>
    <w:rsid w:val="00613116"/>
    <w:rsid w:val="00616B2C"/>
    <w:rsid w:val="006202A6"/>
    <w:rsid w:val="0062054B"/>
    <w:rsid w:val="00621C4E"/>
    <w:rsid w:val="00621F2B"/>
    <w:rsid w:val="00622E18"/>
    <w:rsid w:val="00624EAE"/>
    <w:rsid w:val="006305D7"/>
    <w:rsid w:val="00633A01"/>
    <w:rsid w:val="00633B97"/>
    <w:rsid w:val="006341F7"/>
    <w:rsid w:val="00635014"/>
    <w:rsid w:val="006369CE"/>
    <w:rsid w:val="006411CA"/>
    <w:rsid w:val="00643991"/>
    <w:rsid w:val="006619C8"/>
    <w:rsid w:val="006643D6"/>
    <w:rsid w:val="0066547B"/>
    <w:rsid w:val="00666EDF"/>
    <w:rsid w:val="00671710"/>
    <w:rsid w:val="00673414"/>
    <w:rsid w:val="00676079"/>
    <w:rsid w:val="00676ECD"/>
    <w:rsid w:val="00677D0A"/>
    <w:rsid w:val="0068185F"/>
    <w:rsid w:val="00687A9B"/>
    <w:rsid w:val="00690792"/>
    <w:rsid w:val="00691C04"/>
    <w:rsid w:val="006A01CF"/>
    <w:rsid w:val="006A2F33"/>
    <w:rsid w:val="006A60DD"/>
    <w:rsid w:val="006B074C"/>
    <w:rsid w:val="006B18D4"/>
    <w:rsid w:val="006B3B84"/>
    <w:rsid w:val="006B4E7C"/>
    <w:rsid w:val="006B5D8C"/>
    <w:rsid w:val="006B72A5"/>
    <w:rsid w:val="006B72D4"/>
    <w:rsid w:val="006C11CC"/>
    <w:rsid w:val="006C1AEB"/>
    <w:rsid w:val="006C4A33"/>
    <w:rsid w:val="006C57FE"/>
    <w:rsid w:val="006C7869"/>
    <w:rsid w:val="006D16E9"/>
    <w:rsid w:val="006D3B10"/>
    <w:rsid w:val="006E4B63"/>
    <w:rsid w:val="006E772E"/>
    <w:rsid w:val="006E7FD5"/>
    <w:rsid w:val="006F0436"/>
    <w:rsid w:val="006F06E4"/>
    <w:rsid w:val="006F1B99"/>
    <w:rsid w:val="006F766C"/>
    <w:rsid w:val="006F7B41"/>
    <w:rsid w:val="00702293"/>
    <w:rsid w:val="00702B5D"/>
    <w:rsid w:val="00703ED2"/>
    <w:rsid w:val="00705C01"/>
    <w:rsid w:val="00707B8D"/>
    <w:rsid w:val="00713636"/>
    <w:rsid w:val="00714B8C"/>
    <w:rsid w:val="00715902"/>
    <w:rsid w:val="0071675D"/>
    <w:rsid w:val="00725D81"/>
    <w:rsid w:val="00735CF5"/>
    <w:rsid w:val="00737DC1"/>
    <w:rsid w:val="0074063A"/>
    <w:rsid w:val="00742AA4"/>
    <w:rsid w:val="00743BA1"/>
    <w:rsid w:val="00744118"/>
    <w:rsid w:val="00744143"/>
    <w:rsid w:val="00745F1E"/>
    <w:rsid w:val="007515FE"/>
    <w:rsid w:val="00756B77"/>
    <w:rsid w:val="00757653"/>
    <w:rsid w:val="007601D0"/>
    <w:rsid w:val="0076109D"/>
    <w:rsid w:val="00767107"/>
    <w:rsid w:val="0076791B"/>
    <w:rsid w:val="00771178"/>
    <w:rsid w:val="00773BFD"/>
    <w:rsid w:val="007743B3"/>
    <w:rsid w:val="00774490"/>
    <w:rsid w:val="00774545"/>
    <w:rsid w:val="0078111D"/>
    <w:rsid w:val="007819FF"/>
    <w:rsid w:val="00784A4C"/>
    <w:rsid w:val="00784BC6"/>
    <w:rsid w:val="0078523D"/>
    <w:rsid w:val="007931DF"/>
    <w:rsid w:val="007A0172"/>
    <w:rsid w:val="007A1856"/>
    <w:rsid w:val="007A2511"/>
    <w:rsid w:val="007A260E"/>
    <w:rsid w:val="007A4D4C"/>
    <w:rsid w:val="007A4DD6"/>
    <w:rsid w:val="007A5CB9"/>
    <w:rsid w:val="007B0438"/>
    <w:rsid w:val="007B5192"/>
    <w:rsid w:val="007B6B07"/>
    <w:rsid w:val="007B6D43"/>
    <w:rsid w:val="007B749A"/>
    <w:rsid w:val="007B7C6E"/>
    <w:rsid w:val="007B7E0C"/>
    <w:rsid w:val="007D44D7"/>
    <w:rsid w:val="007D621A"/>
    <w:rsid w:val="007E058A"/>
    <w:rsid w:val="007E0DF6"/>
    <w:rsid w:val="007E2887"/>
    <w:rsid w:val="007E5278"/>
    <w:rsid w:val="007E749C"/>
    <w:rsid w:val="007F0F81"/>
    <w:rsid w:val="007F1B5C"/>
    <w:rsid w:val="007F1C83"/>
    <w:rsid w:val="007F2D9A"/>
    <w:rsid w:val="00801257"/>
    <w:rsid w:val="00802537"/>
    <w:rsid w:val="00803B0A"/>
    <w:rsid w:val="00804DED"/>
    <w:rsid w:val="00805B96"/>
    <w:rsid w:val="008073DD"/>
    <w:rsid w:val="008105BE"/>
    <w:rsid w:val="008115A5"/>
    <w:rsid w:val="00811D46"/>
    <w:rsid w:val="0081415D"/>
    <w:rsid w:val="00814FD5"/>
    <w:rsid w:val="00820229"/>
    <w:rsid w:val="00822448"/>
    <w:rsid w:val="00822ABE"/>
    <w:rsid w:val="008244D1"/>
    <w:rsid w:val="00826422"/>
    <w:rsid w:val="00826489"/>
    <w:rsid w:val="00827F51"/>
    <w:rsid w:val="0083104E"/>
    <w:rsid w:val="00834297"/>
    <w:rsid w:val="008343BE"/>
    <w:rsid w:val="008378A1"/>
    <w:rsid w:val="00837B12"/>
    <w:rsid w:val="00840792"/>
    <w:rsid w:val="00840FB4"/>
    <w:rsid w:val="008410B2"/>
    <w:rsid w:val="00844106"/>
    <w:rsid w:val="0084565D"/>
    <w:rsid w:val="0084656B"/>
    <w:rsid w:val="00846B84"/>
    <w:rsid w:val="008500A0"/>
    <w:rsid w:val="008524E5"/>
    <w:rsid w:val="0085351C"/>
    <w:rsid w:val="008549CA"/>
    <w:rsid w:val="008556C3"/>
    <w:rsid w:val="0085610A"/>
    <w:rsid w:val="0085687C"/>
    <w:rsid w:val="0086196F"/>
    <w:rsid w:val="0086393D"/>
    <w:rsid w:val="00866C30"/>
    <w:rsid w:val="008706C5"/>
    <w:rsid w:val="00871E52"/>
    <w:rsid w:val="00873627"/>
    <w:rsid w:val="00873707"/>
    <w:rsid w:val="00874226"/>
    <w:rsid w:val="00874B20"/>
    <w:rsid w:val="008763E1"/>
    <w:rsid w:val="0087775C"/>
    <w:rsid w:val="00877EC8"/>
    <w:rsid w:val="00880137"/>
    <w:rsid w:val="00880F36"/>
    <w:rsid w:val="00883736"/>
    <w:rsid w:val="00885530"/>
    <w:rsid w:val="00885880"/>
    <w:rsid w:val="008873CB"/>
    <w:rsid w:val="00887CDD"/>
    <w:rsid w:val="008910D1"/>
    <w:rsid w:val="008918BC"/>
    <w:rsid w:val="0089296C"/>
    <w:rsid w:val="0089373C"/>
    <w:rsid w:val="00896ABD"/>
    <w:rsid w:val="008A1E9E"/>
    <w:rsid w:val="008A3380"/>
    <w:rsid w:val="008A3BC5"/>
    <w:rsid w:val="008A4160"/>
    <w:rsid w:val="008A7A9C"/>
    <w:rsid w:val="008B0681"/>
    <w:rsid w:val="008B1CD0"/>
    <w:rsid w:val="008B41AE"/>
    <w:rsid w:val="008B46D5"/>
    <w:rsid w:val="008B5218"/>
    <w:rsid w:val="008B6896"/>
    <w:rsid w:val="008B7102"/>
    <w:rsid w:val="008C3B7D"/>
    <w:rsid w:val="008D0F90"/>
    <w:rsid w:val="008D3715"/>
    <w:rsid w:val="008D5465"/>
    <w:rsid w:val="008D7EB7"/>
    <w:rsid w:val="008E3684"/>
    <w:rsid w:val="008E57F5"/>
    <w:rsid w:val="008E7606"/>
    <w:rsid w:val="008F1DAA"/>
    <w:rsid w:val="008F3EBD"/>
    <w:rsid w:val="008F47E7"/>
    <w:rsid w:val="008F60B2"/>
    <w:rsid w:val="008F7C41"/>
    <w:rsid w:val="00902D02"/>
    <w:rsid w:val="009031E2"/>
    <w:rsid w:val="00906A2E"/>
    <w:rsid w:val="0091001E"/>
    <w:rsid w:val="00910C77"/>
    <w:rsid w:val="009120D2"/>
    <w:rsid w:val="0091276C"/>
    <w:rsid w:val="009165AC"/>
    <w:rsid w:val="009172BB"/>
    <w:rsid w:val="0092053F"/>
    <w:rsid w:val="0092203F"/>
    <w:rsid w:val="0092340A"/>
    <w:rsid w:val="009313D9"/>
    <w:rsid w:val="00931F25"/>
    <w:rsid w:val="00935B7F"/>
    <w:rsid w:val="00935D04"/>
    <w:rsid w:val="00941293"/>
    <w:rsid w:val="0094144A"/>
    <w:rsid w:val="00946372"/>
    <w:rsid w:val="00950C17"/>
    <w:rsid w:val="00951FAF"/>
    <w:rsid w:val="00954740"/>
    <w:rsid w:val="0095720D"/>
    <w:rsid w:val="009578BE"/>
    <w:rsid w:val="00963ABC"/>
    <w:rsid w:val="00965D21"/>
    <w:rsid w:val="00965FDF"/>
    <w:rsid w:val="009676B5"/>
    <w:rsid w:val="00967764"/>
    <w:rsid w:val="00970184"/>
    <w:rsid w:val="009706C7"/>
    <w:rsid w:val="00970B0E"/>
    <w:rsid w:val="00970BB9"/>
    <w:rsid w:val="00971893"/>
    <w:rsid w:val="009726EE"/>
    <w:rsid w:val="00975573"/>
    <w:rsid w:val="00976D03"/>
    <w:rsid w:val="00977B30"/>
    <w:rsid w:val="00981C99"/>
    <w:rsid w:val="009826F7"/>
    <w:rsid w:val="00982774"/>
    <w:rsid w:val="00982F41"/>
    <w:rsid w:val="00985090"/>
    <w:rsid w:val="00987710"/>
    <w:rsid w:val="009904AB"/>
    <w:rsid w:val="00995688"/>
    <w:rsid w:val="009958A6"/>
    <w:rsid w:val="00996456"/>
    <w:rsid w:val="009964B8"/>
    <w:rsid w:val="00997507"/>
    <w:rsid w:val="009A04F5"/>
    <w:rsid w:val="009A061E"/>
    <w:rsid w:val="009A15EF"/>
    <w:rsid w:val="009A38A5"/>
    <w:rsid w:val="009A6AAE"/>
    <w:rsid w:val="009B118B"/>
    <w:rsid w:val="009B1737"/>
    <w:rsid w:val="009B3D4B"/>
    <w:rsid w:val="009B420E"/>
    <w:rsid w:val="009B5B99"/>
    <w:rsid w:val="009B6EFC"/>
    <w:rsid w:val="009B7F6B"/>
    <w:rsid w:val="009C039C"/>
    <w:rsid w:val="009C04CA"/>
    <w:rsid w:val="009C2DF8"/>
    <w:rsid w:val="009C31BF"/>
    <w:rsid w:val="009C68B7"/>
    <w:rsid w:val="009D0834"/>
    <w:rsid w:val="009D0A1E"/>
    <w:rsid w:val="009D2532"/>
    <w:rsid w:val="009D2AE3"/>
    <w:rsid w:val="009D52BC"/>
    <w:rsid w:val="009D5AAF"/>
    <w:rsid w:val="009D6C1B"/>
    <w:rsid w:val="009D7D0A"/>
    <w:rsid w:val="009E09D9"/>
    <w:rsid w:val="009E37B2"/>
    <w:rsid w:val="009F01B1"/>
    <w:rsid w:val="009F0DBB"/>
    <w:rsid w:val="009F3887"/>
    <w:rsid w:val="009F732B"/>
    <w:rsid w:val="00A01FE0"/>
    <w:rsid w:val="00A10656"/>
    <w:rsid w:val="00A113C0"/>
    <w:rsid w:val="00A12D9E"/>
    <w:rsid w:val="00A12FA6"/>
    <w:rsid w:val="00A1339B"/>
    <w:rsid w:val="00A14ABA"/>
    <w:rsid w:val="00A17711"/>
    <w:rsid w:val="00A17E47"/>
    <w:rsid w:val="00A22782"/>
    <w:rsid w:val="00A24CB6"/>
    <w:rsid w:val="00A2616F"/>
    <w:rsid w:val="00A26CD2"/>
    <w:rsid w:val="00A27667"/>
    <w:rsid w:val="00A32979"/>
    <w:rsid w:val="00A3404E"/>
    <w:rsid w:val="00A34A67"/>
    <w:rsid w:val="00A37462"/>
    <w:rsid w:val="00A459E1"/>
    <w:rsid w:val="00A47C47"/>
    <w:rsid w:val="00A52296"/>
    <w:rsid w:val="00A52FD7"/>
    <w:rsid w:val="00A53BB0"/>
    <w:rsid w:val="00A55661"/>
    <w:rsid w:val="00A61B70"/>
    <w:rsid w:val="00A61FA8"/>
    <w:rsid w:val="00A6235B"/>
    <w:rsid w:val="00A62947"/>
    <w:rsid w:val="00A637F4"/>
    <w:rsid w:val="00A65485"/>
    <w:rsid w:val="00A66C3F"/>
    <w:rsid w:val="00A66E05"/>
    <w:rsid w:val="00A70753"/>
    <w:rsid w:val="00A70A49"/>
    <w:rsid w:val="00A712D2"/>
    <w:rsid w:val="00A7321A"/>
    <w:rsid w:val="00A77F75"/>
    <w:rsid w:val="00A81F3A"/>
    <w:rsid w:val="00A82C8A"/>
    <w:rsid w:val="00A8346B"/>
    <w:rsid w:val="00A8422B"/>
    <w:rsid w:val="00A852FF"/>
    <w:rsid w:val="00A87337"/>
    <w:rsid w:val="00A90C97"/>
    <w:rsid w:val="00A90D8C"/>
    <w:rsid w:val="00A91B99"/>
    <w:rsid w:val="00A93BFF"/>
    <w:rsid w:val="00A949C2"/>
    <w:rsid w:val="00A960C8"/>
    <w:rsid w:val="00A96604"/>
    <w:rsid w:val="00A967E3"/>
    <w:rsid w:val="00AA03DF"/>
    <w:rsid w:val="00AA1B4F"/>
    <w:rsid w:val="00AA21D8"/>
    <w:rsid w:val="00AA54F3"/>
    <w:rsid w:val="00AA6B43"/>
    <w:rsid w:val="00AB367A"/>
    <w:rsid w:val="00AC01D1"/>
    <w:rsid w:val="00AC52A5"/>
    <w:rsid w:val="00AC5455"/>
    <w:rsid w:val="00AC6EFD"/>
    <w:rsid w:val="00AC7151"/>
    <w:rsid w:val="00AD0256"/>
    <w:rsid w:val="00AD460A"/>
    <w:rsid w:val="00AD6A05"/>
    <w:rsid w:val="00AD6BC3"/>
    <w:rsid w:val="00AE272B"/>
    <w:rsid w:val="00AE3E3A"/>
    <w:rsid w:val="00AE7563"/>
    <w:rsid w:val="00AE77B4"/>
    <w:rsid w:val="00AE7C1A"/>
    <w:rsid w:val="00AE7DF8"/>
    <w:rsid w:val="00AF0D9C"/>
    <w:rsid w:val="00AF13AB"/>
    <w:rsid w:val="00AF1D36"/>
    <w:rsid w:val="00AF280B"/>
    <w:rsid w:val="00AF5F75"/>
    <w:rsid w:val="00AF6001"/>
    <w:rsid w:val="00B01A16"/>
    <w:rsid w:val="00B07F45"/>
    <w:rsid w:val="00B1021A"/>
    <w:rsid w:val="00B11B3C"/>
    <w:rsid w:val="00B14497"/>
    <w:rsid w:val="00B1481A"/>
    <w:rsid w:val="00B15A1F"/>
    <w:rsid w:val="00B15FE9"/>
    <w:rsid w:val="00B202F7"/>
    <w:rsid w:val="00B2148A"/>
    <w:rsid w:val="00B21A7D"/>
    <w:rsid w:val="00B220C2"/>
    <w:rsid w:val="00B25551"/>
    <w:rsid w:val="00B25B32"/>
    <w:rsid w:val="00B3002E"/>
    <w:rsid w:val="00B32616"/>
    <w:rsid w:val="00B36C42"/>
    <w:rsid w:val="00B40796"/>
    <w:rsid w:val="00B42EA7"/>
    <w:rsid w:val="00B5337C"/>
    <w:rsid w:val="00B53FDE"/>
    <w:rsid w:val="00B56397"/>
    <w:rsid w:val="00B6027B"/>
    <w:rsid w:val="00B64717"/>
    <w:rsid w:val="00B65EDB"/>
    <w:rsid w:val="00B67136"/>
    <w:rsid w:val="00B67AFF"/>
    <w:rsid w:val="00B67C8C"/>
    <w:rsid w:val="00B70B59"/>
    <w:rsid w:val="00B73657"/>
    <w:rsid w:val="00B74642"/>
    <w:rsid w:val="00B77DFC"/>
    <w:rsid w:val="00B854C5"/>
    <w:rsid w:val="00B97F39"/>
    <w:rsid w:val="00BA05BE"/>
    <w:rsid w:val="00BA1735"/>
    <w:rsid w:val="00BA19FA"/>
    <w:rsid w:val="00BA1E2A"/>
    <w:rsid w:val="00BA4288"/>
    <w:rsid w:val="00BA604B"/>
    <w:rsid w:val="00BB48E5"/>
    <w:rsid w:val="00BB5607"/>
    <w:rsid w:val="00BB5ACA"/>
    <w:rsid w:val="00BB627F"/>
    <w:rsid w:val="00BC1E3E"/>
    <w:rsid w:val="00BC3823"/>
    <w:rsid w:val="00BC5841"/>
    <w:rsid w:val="00BC6AB3"/>
    <w:rsid w:val="00BD0DB3"/>
    <w:rsid w:val="00BD102D"/>
    <w:rsid w:val="00BD13B5"/>
    <w:rsid w:val="00BD4206"/>
    <w:rsid w:val="00BD60B4"/>
    <w:rsid w:val="00BD796B"/>
    <w:rsid w:val="00BE40C0"/>
    <w:rsid w:val="00BE5F4A"/>
    <w:rsid w:val="00BE7AEF"/>
    <w:rsid w:val="00BF016D"/>
    <w:rsid w:val="00BF03BA"/>
    <w:rsid w:val="00BF09B0"/>
    <w:rsid w:val="00BF1544"/>
    <w:rsid w:val="00BF1B53"/>
    <w:rsid w:val="00BF246D"/>
    <w:rsid w:val="00BF67B9"/>
    <w:rsid w:val="00BF6C32"/>
    <w:rsid w:val="00BF6F80"/>
    <w:rsid w:val="00C06F06"/>
    <w:rsid w:val="00C136AB"/>
    <w:rsid w:val="00C20FAD"/>
    <w:rsid w:val="00C2375F"/>
    <w:rsid w:val="00C247CB"/>
    <w:rsid w:val="00C31B2D"/>
    <w:rsid w:val="00C32E66"/>
    <w:rsid w:val="00C3355F"/>
    <w:rsid w:val="00C3479D"/>
    <w:rsid w:val="00C34A7C"/>
    <w:rsid w:val="00C3569A"/>
    <w:rsid w:val="00C43F48"/>
    <w:rsid w:val="00C442AF"/>
    <w:rsid w:val="00C448FF"/>
    <w:rsid w:val="00C45E57"/>
    <w:rsid w:val="00C479C2"/>
    <w:rsid w:val="00C47D15"/>
    <w:rsid w:val="00C52F29"/>
    <w:rsid w:val="00C53259"/>
    <w:rsid w:val="00C56CE6"/>
    <w:rsid w:val="00C5745F"/>
    <w:rsid w:val="00C60005"/>
    <w:rsid w:val="00C61A98"/>
    <w:rsid w:val="00C63201"/>
    <w:rsid w:val="00C64E62"/>
    <w:rsid w:val="00C64E75"/>
    <w:rsid w:val="00C651D5"/>
    <w:rsid w:val="00C65CCC"/>
    <w:rsid w:val="00C7618F"/>
    <w:rsid w:val="00C765A9"/>
    <w:rsid w:val="00C76FAE"/>
    <w:rsid w:val="00C80CCC"/>
    <w:rsid w:val="00C8162D"/>
    <w:rsid w:val="00C8193C"/>
    <w:rsid w:val="00C83A0B"/>
    <w:rsid w:val="00C842D0"/>
    <w:rsid w:val="00C84ED1"/>
    <w:rsid w:val="00C9038F"/>
    <w:rsid w:val="00C92AAB"/>
    <w:rsid w:val="00C953C1"/>
    <w:rsid w:val="00CA2435"/>
    <w:rsid w:val="00CA2ACD"/>
    <w:rsid w:val="00CA2CFE"/>
    <w:rsid w:val="00CA4068"/>
    <w:rsid w:val="00CB2C0D"/>
    <w:rsid w:val="00CB37F8"/>
    <w:rsid w:val="00CB6CA3"/>
    <w:rsid w:val="00CB7DC3"/>
    <w:rsid w:val="00CC0782"/>
    <w:rsid w:val="00CD0E2F"/>
    <w:rsid w:val="00CD0EC4"/>
    <w:rsid w:val="00CD1D49"/>
    <w:rsid w:val="00CD215A"/>
    <w:rsid w:val="00CD2F20"/>
    <w:rsid w:val="00CD6B20"/>
    <w:rsid w:val="00CE1339"/>
    <w:rsid w:val="00CE3E4D"/>
    <w:rsid w:val="00CE61CC"/>
    <w:rsid w:val="00CE6E42"/>
    <w:rsid w:val="00CF20B7"/>
    <w:rsid w:val="00CF6692"/>
    <w:rsid w:val="00CF69AE"/>
    <w:rsid w:val="00CF7441"/>
    <w:rsid w:val="00D004B2"/>
    <w:rsid w:val="00D00D16"/>
    <w:rsid w:val="00D03C6C"/>
    <w:rsid w:val="00D04760"/>
    <w:rsid w:val="00D04A95"/>
    <w:rsid w:val="00D06288"/>
    <w:rsid w:val="00D068C7"/>
    <w:rsid w:val="00D128A4"/>
    <w:rsid w:val="00D13CD4"/>
    <w:rsid w:val="00D15131"/>
    <w:rsid w:val="00D16FA2"/>
    <w:rsid w:val="00D20954"/>
    <w:rsid w:val="00D21C39"/>
    <w:rsid w:val="00D21FC6"/>
    <w:rsid w:val="00D2243A"/>
    <w:rsid w:val="00D33393"/>
    <w:rsid w:val="00D33D36"/>
    <w:rsid w:val="00D34D94"/>
    <w:rsid w:val="00D409E2"/>
    <w:rsid w:val="00D41261"/>
    <w:rsid w:val="00D427D7"/>
    <w:rsid w:val="00D44E62"/>
    <w:rsid w:val="00D51570"/>
    <w:rsid w:val="00D556AD"/>
    <w:rsid w:val="00D5729D"/>
    <w:rsid w:val="00D60381"/>
    <w:rsid w:val="00D616DE"/>
    <w:rsid w:val="00D62201"/>
    <w:rsid w:val="00D651D1"/>
    <w:rsid w:val="00D6522D"/>
    <w:rsid w:val="00D717BB"/>
    <w:rsid w:val="00D7226B"/>
    <w:rsid w:val="00D72707"/>
    <w:rsid w:val="00D74A91"/>
    <w:rsid w:val="00D75A9C"/>
    <w:rsid w:val="00D81921"/>
    <w:rsid w:val="00D82F9C"/>
    <w:rsid w:val="00D85890"/>
    <w:rsid w:val="00D90871"/>
    <w:rsid w:val="00D9155F"/>
    <w:rsid w:val="00D9403F"/>
    <w:rsid w:val="00D959B4"/>
    <w:rsid w:val="00DA0F4D"/>
    <w:rsid w:val="00DA44DE"/>
    <w:rsid w:val="00DA7E65"/>
    <w:rsid w:val="00DB620A"/>
    <w:rsid w:val="00DC3832"/>
    <w:rsid w:val="00DC7A51"/>
    <w:rsid w:val="00DD3B1E"/>
    <w:rsid w:val="00DD43BE"/>
    <w:rsid w:val="00DD617D"/>
    <w:rsid w:val="00DE5B5F"/>
    <w:rsid w:val="00DE652D"/>
    <w:rsid w:val="00DF40EE"/>
    <w:rsid w:val="00E00696"/>
    <w:rsid w:val="00E03651"/>
    <w:rsid w:val="00E03808"/>
    <w:rsid w:val="00E060C2"/>
    <w:rsid w:val="00E06324"/>
    <w:rsid w:val="00E07759"/>
    <w:rsid w:val="00E114A2"/>
    <w:rsid w:val="00E12FB0"/>
    <w:rsid w:val="00E14814"/>
    <w:rsid w:val="00E1591B"/>
    <w:rsid w:val="00E16985"/>
    <w:rsid w:val="00E16A50"/>
    <w:rsid w:val="00E22BD7"/>
    <w:rsid w:val="00E249D5"/>
    <w:rsid w:val="00E253B5"/>
    <w:rsid w:val="00E26F73"/>
    <w:rsid w:val="00E33C68"/>
    <w:rsid w:val="00E34EEB"/>
    <w:rsid w:val="00E3687C"/>
    <w:rsid w:val="00E432C5"/>
    <w:rsid w:val="00E44EB9"/>
    <w:rsid w:val="00E45A96"/>
    <w:rsid w:val="00E46358"/>
    <w:rsid w:val="00E471DC"/>
    <w:rsid w:val="00E50963"/>
    <w:rsid w:val="00E50EB4"/>
    <w:rsid w:val="00E52EF0"/>
    <w:rsid w:val="00E532FC"/>
    <w:rsid w:val="00E559B4"/>
    <w:rsid w:val="00E55BB0"/>
    <w:rsid w:val="00E55F13"/>
    <w:rsid w:val="00E609E5"/>
    <w:rsid w:val="00E60F27"/>
    <w:rsid w:val="00E618CD"/>
    <w:rsid w:val="00E64D93"/>
    <w:rsid w:val="00E65348"/>
    <w:rsid w:val="00E65EDB"/>
    <w:rsid w:val="00E66927"/>
    <w:rsid w:val="00E66C2D"/>
    <w:rsid w:val="00E677B8"/>
    <w:rsid w:val="00E67FA1"/>
    <w:rsid w:val="00E7205F"/>
    <w:rsid w:val="00E7387D"/>
    <w:rsid w:val="00E73D53"/>
    <w:rsid w:val="00E75111"/>
    <w:rsid w:val="00E75383"/>
    <w:rsid w:val="00E766F8"/>
    <w:rsid w:val="00E77296"/>
    <w:rsid w:val="00E85314"/>
    <w:rsid w:val="00E9355D"/>
    <w:rsid w:val="00E93763"/>
    <w:rsid w:val="00E96C4C"/>
    <w:rsid w:val="00EA2AAE"/>
    <w:rsid w:val="00EA2EC0"/>
    <w:rsid w:val="00EA32A2"/>
    <w:rsid w:val="00EA427A"/>
    <w:rsid w:val="00EA527C"/>
    <w:rsid w:val="00EA723B"/>
    <w:rsid w:val="00EB2B93"/>
    <w:rsid w:val="00EB6350"/>
    <w:rsid w:val="00EB687A"/>
    <w:rsid w:val="00EC14DD"/>
    <w:rsid w:val="00EC2F62"/>
    <w:rsid w:val="00EC62EB"/>
    <w:rsid w:val="00EC6E9F"/>
    <w:rsid w:val="00ED396D"/>
    <w:rsid w:val="00ED44F0"/>
    <w:rsid w:val="00ED4B33"/>
    <w:rsid w:val="00ED7DD6"/>
    <w:rsid w:val="00EE0362"/>
    <w:rsid w:val="00EE0363"/>
    <w:rsid w:val="00EE060B"/>
    <w:rsid w:val="00EE15A1"/>
    <w:rsid w:val="00EE1F6B"/>
    <w:rsid w:val="00EE2A7C"/>
    <w:rsid w:val="00EE2C42"/>
    <w:rsid w:val="00EE341B"/>
    <w:rsid w:val="00EE4453"/>
    <w:rsid w:val="00EE5FCE"/>
    <w:rsid w:val="00EE6BBD"/>
    <w:rsid w:val="00EE6E1E"/>
    <w:rsid w:val="00EE705F"/>
    <w:rsid w:val="00EE7978"/>
    <w:rsid w:val="00EF1462"/>
    <w:rsid w:val="00EF32BD"/>
    <w:rsid w:val="00EF54FD"/>
    <w:rsid w:val="00F13112"/>
    <w:rsid w:val="00F16FE6"/>
    <w:rsid w:val="00F1797A"/>
    <w:rsid w:val="00F22481"/>
    <w:rsid w:val="00F238BD"/>
    <w:rsid w:val="00F24992"/>
    <w:rsid w:val="00F2628D"/>
    <w:rsid w:val="00F31913"/>
    <w:rsid w:val="00F32F2F"/>
    <w:rsid w:val="00F33F3F"/>
    <w:rsid w:val="00F35BDD"/>
    <w:rsid w:val="00F35C79"/>
    <w:rsid w:val="00F403FD"/>
    <w:rsid w:val="00F40652"/>
    <w:rsid w:val="00F410BF"/>
    <w:rsid w:val="00F41E72"/>
    <w:rsid w:val="00F45BDF"/>
    <w:rsid w:val="00F46A15"/>
    <w:rsid w:val="00F50300"/>
    <w:rsid w:val="00F525C3"/>
    <w:rsid w:val="00F536AC"/>
    <w:rsid w:val="00F53B2B"/>
    <w:rsid w:val="00F567FB"/>
    <w:rsid w:val="00F56E39"/>
    <w:rsid w:val="00F56FEE"/>
    <w:rsid w:val="00F57388"/>
    <w:rsid w:val="00F623E9"/>
    <w:rsid w:val="00F63951"/>
    <w:rsid w:val="00F63C86"/>
    <w:rsid w:val="00F71B08"/>
    <w:rsid w:val="00F75831"/>
    <w:rsid w:val="00F766BE"/>
    <w:rsid w:val="00F77EB9"/>
    <w:rsid w:val="00F80635"/>
    <w:rsid w:val="00F815D1"/>
    <w:rsid w:val="00F81E7E"/>
    <w:rsid w:val="00F81F0F"/>
    <w:rsid w:val="00F825F4"/>
    <w:rsid w:val="00F8369E"/>
    <w:rsid w:val="00F90B68"/>
    <w:rsid w:val="00F92AA1"/>
    <w:rsid w:val="00F932DE"/>
    <w:rsid w:val="00F963DD"/>
    <w:rsid w:val="00F9641A"/>
    <w:rsid w:val="00F97004"/>
    <w:rsid w:val="00FA1738"/>
    <w:rsid w:val="00FA2045"/>
    <w:rsid w:val="00FA7A66"/>
    <w:rsid w:val="00FB1AA9"/>
    <w:rsid w:val="00FB4B5A"/>
    <w:rsid w:val="00FB5963"/>
    <w:rsid w:val="00FB5DAA"/>
    <w:rsid w:val="00FC04B9"/>
    <w:rsid w:val="00FC161A"/>
    <w:rsid w:val="00FC1AE4"/>
    <w:rsid w:val="00FC23D5"/>
    <w:rsid w:val="00FC33F0"/>
    <w:rsid w:val="00FC4C1A"/>
    <w:rsid w:val="00FC6468"/>
    <w:rsid w:val="00FC6D49"/>
    <w:rsid w:val="00FC6FC4"/>
    <w:rsid w:val="00FD00A0"/>
    <w:rsid w:val="00FD1341"/>
    <w:rsid w:val="00FD4922"/>
    <w:rsid w:val="00FD5AEA"/>
    <w:rsid w:val="00FD6461"/>
    <w:rsid w:val="00FE0281"/>
    <w:rsid w:val="00FE243D"/>
    <w:rsid w:val="00FE7083"/>
    <w:rsid w:val="00FF019F"/>
    <w:rsid w:val="00FF1A13"/>
    <w:rsid w:val="00FF1B2A"/>
    <w:rsid w:val="00FF2166"/>
    <w:rsid w:val="00FF30DE"/>
    <w:rsid w:val="00FF3136"/>
    <w:rsid w:val="00FF3AD3"/>
    <w:rsid w:val="00FF3C5F"/>
    <w:rsid w:val="00FF47DF"/>
    <w:rsid w:val="00FF644B"/>
    <w:rsid w:val="00FF75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E50963"/>
  </w:style>
  <w:style w:type="character" w:styleId="PlaceholderText">
    <w:name w:val="Placeholder Text"/>
    <w:basedOn w:val="DefaultParagraphFont"/>
    <w:uiPriority w:val="99"/>
    <w:semiHidden/>
    <w:rsid w:val="00151C7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19588">
      <w:bodyDiv w:val="1"/>
      <w:marLeft w:val="0"/>
      <w:marRight w:val="0"/>
      <w:marTop w:val="0"/>
      <w:marBottom w:val="0"/>
      <w:divBdr>
        <w:top w:val="none" w:sz="0" w:space="0" w:color="auto"/>
        <w:left w:val="none" w:sz="0" w:space="0" w:color="auto"/>
        <w:bottom w:val="none" w:sz="0" w:space="0" w:color="auto"/>
        <w:right w:val="none" w:sz="0" w:space="0" w:color="auto"/>
      </w:divBdr>
      <w:divsChild>
        <w:div w:id="1257983360">
          <w:marLeft w:val="0"/>
          <w:marRight w:val="0"/>
          <w:marTop w:val="0"/>
          <w:marBottom w:val="0"/>
          <w:divBdr>
            <w:top w:val="none" w:sz="0" w:space="0" w:color="auto"/>
            <w:left w:val="none" w:sz="0" w:space="0" w:color="auto"/>
            <w:bottom w:val="none" w:sz="0" w:space="0" w:color="auto"/>
            <w:right w:val="none" w:sz="0" w:space="0" w:color="auto"/>
          </w:divBdr>
        </w:div>
        <w:div w:id="1233585349">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72878270">
      <w:bodyDiv w:val="1"/>
      <w:marLeft w:val="0"/>
      <w:marRight w:val="0"/>
      <w:marTop w:val="0"/>
      <w:marBottom w:val="0"/>
      <w:divBdr>
        <w:top w:val="none" w:sz="0" w:space="0" w:color="auto"/>
        <w:left w:val="none" w:sz="0" w:space="0" w:color="auto"/>
        <w:bottom w:val="none" w:sz="0" w:space="0" w:color="auto"/>
        <w:right w:val="none" w:sz="0" w:space="0" w:color="auto"/>
      </w:divBdr>
      <w:divsChild>
        <w:div w:id="2054310669">
          <w:marLeft w:val="0"/>
          <w:marRight w:val="0"/>
          <w:marTop w:val="0"/>
          <w:marBottom w:val="0"/>
          <w:divBdr>
            <w:top w:val="none" w:sz="0" w:space="0" w:color="auto"/>
            <w:left w:val="none" w:sz="0" w:space="0" w:color="auto"/>
            <w:bottom w:val="none" w:sz="0" w:space="0" w:color="auto"/>
            <w:right w:val="none" w:sz="0" w:space="0" w:color="auto"/>
          </w:divBdr>
        </w:div>
        <w:div w:id="1536111842">
          <w:marLeft w:val="0"/>
          <w:marRight w:val="0"/>
          <w:marTop w:val="0"/>
          <w:marBottom w:val="0"/>
          <w:divBdr>
            <w:top w:val="none" w:sz="0" w:space="0" w:color="auto"/>
            <w:left w:val="none" w:sz="0" w:space="0" w:color="auto"/>
            <w:bottom w:val="none" w:sz="0" w:space="0" w:color="auto"/>
            <w:right w:val="none" w:sz="0" w:space="0" w:color="auto"/>
          </w:divBdr>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85E3D-D478-4E64-AA42-EDB050207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23189</Words>
  <Characters>132182</Characters>
  <Application>Microsoft Office Word</Application>
  <DocSecurity>0</DocSecurity>
  <Lines>1101</Lines>
  <Paragraphs>310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155061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2018-09-17T21:07:00Z</dcterms:created>
  <dcterms:modified xsi:type="dcterms:W3CDTF">2018-09-18T13:15:00Z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http://www.zotero.org/styles/apa</vt:lpwstr>
  </property>
  <property fmtid="{D5CDD505-2E9C-101B-9397-08002B2CF9AE}" pid="9" name="Mendeley Recent Style Name 0_1">
    <vt:lpwstr>American Psychological Association 6th edition</vt:lpwstr>
  </property>
  <property fmtid="{D5CDD505-2E9C-101B-9397-08002B2CF9AE}" pid="10" name="Mendeley Recent Style Id 1_1">
    <vt:lpwstr>http://www.zotero.org/styles/chicago-author-date</vt:lpwstr>
  </property>
  <property fmtid="{D5CDD505-2E9C-101B-9397-08002B2CF9AE}" pid="11" name="Mendeley Recent Style Name 1_1">
    <vt:lpwstr>Chicago Manual of Style 16th edition (author-date)</vt:lpwstr>
  </property>
  <property fmtid="{D5CDD505-2E9C-101B-9397-08002B2CF9AE}" pid="12" name="Mendeley Recent Style Id 2_1">
    <vt:lpwstr>http://www.zotero.org/styles/ieee</vt:lpwstr>
  </property>
  <property fmtid="{D5CDD505-2E9C-101B-9397-08002B2CF9AE}" pid="13" name="Mendeley Recent Style Name 2_1">
    <vt:lpwstr>IEEE</vt:lpwstr>
  </property>
  <property fmtid="{D5CDD505-2E9C-101B-9397-08002B2CF9AE}" pid="14" name="Mendeley Recent Style Id 3_1">
    <vt:lpwstr>http://www.zotero.org/styles/journal-of-visualized-experiments</vt:lpwstr>
  </property>
  <property fmtid="{D5CDD505-2E9C-101B-9397-08002B2CF9AE}" pid="15" name="Mendeley Recent Style Name 3_1">
    <vt:lpwstr>Journal of Visualized Experiments</vt:lpwstr>
  </property>
  <property fmtid="{D5CDD505-2E9C-101B-9397-08002B2CF9AE}" pid="16" name="Mendeley Recent Style Id 4_1">
    <vt:lpwstr>http://www.zotero.org/styles/modern-humanities-research-association</vt:lpwstr>
  </property>
  <property fmtid="{D5CDD505-2E9C-101B-9397-08002B2CF9AE}" pid="17" name="Mendeley Recent Style Name 4_1">
    <vt:lpwstr>Modern Humanities Research Association 3rd edition (note with bibliography)</vt:lpwstr>
  </property>
  <property fmtid="{D5CDD505-2E9C-101B-9397-08002B2CF9AE}" pid="18" name="Mendeley Recent Style Id 5_1">
    <vt:lpwstr>http://www.zotero.org/styles/national-library-of-medicine</vt:lpwstr>
  </property>
  <property fmtid="{D5CDD505-2E9C-101B-9397-08002B2CF9AE}" pid="19" name="Mendeley Recent Style Name 5_1">
    <vt:lpwstr>National Library of Medicine</vt:lpwstr>
  </property>
  <property fmtid="{D5CDD505-2E9C-101B-9397-08002B2CF9AE}" pid="20" name="Mendeley Recent Style Id 6_1">
    <vt:lpwstr>http://www.zotero.org/styles/nature</vt:lpwstr>
  </property>
  <property fmtid="{D5CDD505-2E9C-101B-9397-08002B2CF9AE}" pid="21" name="Mendeley Recent Style Name 6_1">
    <vt:lpwstr>Nature</vt:lpwstr>
  </property>
  <property fmtid="{D5CDD505-2E9C-101B-9397-08002B2CF9AE}" pid="22" name="Mendeley Recent Style Id 7_1">
    <vt:lpwstr>http://www.zotero.org/styles/journal-of-biological-chemistry</vt:lpwstr>
  </property>
  <property fmtid="{D5CDD505-2E9C-101B-9397-08002B2CF9AE}" pid="23" name="Mendeley Recent Style Name 7_1">
    <vt:lpwstr>The Journal of Biological Chemistry</vt:lpwstr>
  </property>
  <property fmtid="{D5CDD505-2E9C-101B-9397-08002B2CF9AE}" pid="24" name="Mendeley Recent Style Id 8_1">
    <vt:lpwstr>http://www.zotero.org/styles/vancouver</vt:lpwstr>
  </property>
  <property fmtid="{D5CDD505-2E9C-101B-9397-08002B2CF9AE}" pid="25" name="Mendeley Recent Style Name 8_1">
    <vt:lpwstr>Vancouver</vt:lpwstr>
  </property>
  <property fmtid="{D5CDD505-2E9C-101B-9397-08002B2CF9AE}" pid="26" name="Mendeley Recent Style Id 9_1">
    <vt:lpwstr>http://csl.mendeley.com/styles/137511261/vancouver-2</vt:lpwstr>
  </property>
  <property fmtid="{D5CDD505-2E9C-101B-9397-08002B2CF9AE}" pid="27" name="Mendeley Recent Style Name 9_1">
    <vt:lpwstr>Vancouver - Juan Adrian Segarra</vt:lpwstr>
  </property>
  <property fmtid="{D5CDD505-2E9C-101B-9397-08002B2CF9AE}" pid="28" name="Mendeley Document_1">
    <vt:lpwstr>True</vt:lpwstr>
  </property>
  <property fmtid="{D5CDD505-2E9C-101B-9397-08002B2CF9AE}" pid="29" name="Mendeley Citation Style_1">
    <vt:lpwstr>http://www.zotero.org/styles/journal-of-visualized-experiments</vt:lpwstr>
  </property>
  <property fmtid="{D5CDD505-2E9C-101B-9397-08002B2CF9AE}" pid="30" name="Mendeley Unique User Id_1">
    <vt:lpwstr>ac91737e-701b-38af-913f-67765562648e</vt:lpwstr>
  </property>
</Properties>
</file>