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DB9CD48" w:rsidR="006305D7" w:rsidRPr="00607422" w:rsidRDefault="006305D7" w:rsidP="00607422">
      <w:pPr>
        <w:pStyle w:val="NormalWeb"/>
        <w:widowControl/>
        <w:spacing w:before="0" w:beforeAutospacing="0" w:after="0" w:afterAutospacing="0"/>
        <w:jc w:val="left"/>
        <w:rPr>
          <w:color w:val="000000" w:themeColor="text1"/>
        </w:rPr>
      </w:pPr>
      <w:r w:rsidRPr="00607422">
        <w:rPr>
          <w:b/>
          <w:bCs/>
          <w:color w:val="000000" w:themeColor="text1"/>
        </w:rPr>
        <w:t>TITLE:</w:t>
      </w:r>
      <w:r w:rsidRPr="00607422">
        <w:rPr>
          <w:color w:val="000000" w:themeColor="text1"/>
        </w:rPr>
        <w:t xml:space="preserve"> </w:t>
      </w:r>
    </w:p>
    <w:p w14:paraId="0C76090E" w14:textId="5A9E830C" w:rsidR="007A4DD6" w:rsidRPr="00607422" w:rsidRDefault="00E35E8D" w:rsidP="00607422">
      <w:pPr>
        <w:widowControl/>
        <w:jc w:val="left"/>
        <w:rPr>
          <w:color w:val="000000" w:themeColor="text1"/>
        </w:rPr>
      </w:pPr>
      <w:r>
        <w:rPr>
          <w:color w:val="000000" w:themeColor="text1"/>
        </w:rPr>
        <w:t xml:space="preserve">A </w:t>
      </w:r>
      <w:r w:rsidR="002F78F0" w:rsidRPr="00607422">
        <w:rPr>
          <w:color w:val="000000" w:themeColor="text1"/>
        </w:rPr>
        <w:t xml:space="preserve">Plate </w:t>
      </w:r>
      <w:r w:rsidRPr="00607422">
        <w:rPr>
          <w:color w:val="000000" w:themeColor="text1"/>
        </w:rPr>
        <w:t xml:space="preserve">Competition Assay </w:t>
      </w:r>
      <w:r>
        <w:rPr>
          <w:color w:val="000000" w:themeColor="text1"/>
        </w:rPr>
        <w:t>a</w:t>
      </w:r>
      <w:r w:rsidRPr="00607422">
        <w:rPr>
          <w:color w:val="000000" w:themeColor="text1"/>
        </w:rPr>
        <w:t xml:space="preserve">s </w:t>
      </w:r>
      <w:r>
        <w:rPr>
          <w:color w:val="000000" w:themeColor="text1"/>
        </w:rPr>
        <w:t xml:space="preserve">a </w:t>
      </w:r>
      <w:r w:rsidRPr="00607422">
        <w:rPr>
          <w:color w:val="000000" w:themeColor="text1"/>
        </w:rPr>
        <w:t xml:space="preserve">Quick Preliminary Assessment </w:t>
      </w:r>
      <w:r>
        <w:rPr>
          <w:color w:val="000000" w:themeColor="text1"/>
        </w:rPr>
        <w:t>o</w:t>
      </w:r>
      <w:r w:rsidRPr="00607422">
        <w:rPr>
          <w:color w:val="000000" w:themeColor="text1"/>
        </w:rPr>
        <w:t>f Disease Suppression</w:t>
      </w:r>
    </w:p>
    <w:p w14:paraId="2E300B21" w14:textId="77777777" w:rsidR="007A4DD6" w:rsidRPr="00607422" w:rsidRDefault="007A4DD6" w:rsidP="00607422">
      <w:pPr>
        <w:widowControl/>
        <w:jc w:val="left"/>
        <w:rPr>
          <w:b/>
          <w:bCs/>
          <w:color w:val="000000" w:themeColor="text1"/>
        </w:rPr>
      </w:pPr>
    </w:p>
    <w:p w14:paraId="3D080DA3" w14:textId="79C364FD" w:rsidR="006305D7" w:rsidRPr="00607422" w:rsidRDefault="006305D7" w:rsidP="00607422">
      <w:pPr>
        <w:widowControl/>
        <w:jc w:val="left"/>
        <w:rPr>
          <w:color w:val="000000" w:themeColor="text1"/>
        </w:rPr>
      </w:pPr>
      <w:r w:rsidRPr="00607422">
        <w:rPr>
          <w:b/>
          <w:bCs/>
          <w:color w:val="000000" w:themeColor="text1"/>
        </w:rPr>
        <w:t>AUTHORS</w:t>
      </w:r>
      <w:r w:rsidR="000B662E" w:rsidRPr="00607422">
        <w:rPr>
          <w:b/>
          <w:bCs/>
          <w:color w:val="000000" w:themeColor="text1"/>
        </w:rPr>
        <w:t xml:space="preserve"> &amp; AFFILIATIONS</w:t>
      </w:r>
      <w:r w:rsidRPr="00607422">
        <w:rPr>
          <w:b/>
          <w:bCs/>
          <w:color w:val="000000" w:themeColor="text1"/>
        </w:rPr>
        <w:t xml:space="preserve">: </w:t>
      </w:r>
    </w:p>
    <w:p w14:paraId="7435CAE3" w14:textId="370C9006" w:rsidR="00994071" w:rsidRDefault="00994071" w:rsidP="00607422">
      <w:pPr>
        <w:widowControl/>
        <w:jc w:val="left"/>
        <w:rPr>
          <w:color w:val="000000" w:themeColor="text1"/>
          <w:vertAlign w:val="superscript"/>
        </w:rPr>
      </w:pPr>
      <w:r w:rsidRPr="00607422">
        <w:rPr>
          <w:color w:val="000000" w:themeColor="text1"/>
        </w:rPr>
        <w:t>Deborah A Neher</w:t>
      </w:r>
      <w:r w:rsidRPr="00607422">
        <w:rPr>
          <w:color w:val="000000" w:themeColor="text1"/>
          <w:vertAlign w:val="superscript"/>
        </w:rPr>
        <w:t>1</w:t>
      </w:r>
      <w:r w:rsidRPr="00607422">
        <w:rPr>
          <w:color w:val="000000" w:themeColor="text1"/>
        </w:rPr>
        <w:t>, Thomas R Weicht</w:t>
      </w:r>
      <w:r w:rsidRPr="00607422">
        <w:rPr>
          <w:color w:val="000000" w:themeColor="text1"/>
          <w:vertAlign w:val="superscript"/>
        </w:rPr>
        <w:t>1</w:t>
      </w:r>
    </w:p>
    <w:p w14:paraId="77FDF664" w14:textId="77777777" w:rsidR="00E35E8D" w:rsidRPr="00607422" w:rsidRDefault="00E35E8D" w:rsidP="00607422">
      <w:pPr>
        <w:widowControl/>
        <w:jc w:val="left"/>
        <w:rPr>
          <w:color w:val="000000" w:themeColor="text1"/>
        </w:rPr>
      </w:pPr>
    </w:p>
    <w:p w14:paraId="184B092F" w14:textId="18832CC7" w:rsidR="00994071" w:rsidRPr="00607422" w:rsidRDefault="00994071" w:rsidP="00607422">
      <w:pPr>
        <w:widowControl/>
        <w:jc w:val="left"/>
        <w:rPr>
          <w:color w:val="000000" w:themeColor="text1"/>
        </w:rPr>
      </w:pPr>
      <w:r w:rsidRPr="00607422">
        <w:rPr>
          <w:color w:val="000000" w:themeColor="text1"/>
          <w:vertAlign w:val="superscript"/>
        </w:rPr>
        <w:t>1</w:t>
      </w:r>
      <w:r w:rsidRPr="00607422">
        <w:rPr>
          <w:color w:val="000000" w:themeColor="text1"/>
        </w:rPr>
        <w:t xml:space="preserve"> </w:t>
      </w:r>
      <w:r w:rsidRPr="00607422">
        <w:rPr>
          <w:i/>
          <w:color w:val="000000" w:themeColor="text1"/>
        </w:rPr>
        <w:t>Department of Plant and Soil Science, University of Vermont, Burlington, VT USA</w:t>
      </w:r>
    </w:p>
    <w:p w14:paraId="46E69F89" w14:textId="77777777" w:rsidR="00994071" w:rsidRPr="00607422" w:rsidRDefault="00994071" w:rsidP="00607422">
      <w:pPr>
        <w:widowControl/>
        <w:jc w:val="left"/>
        <w:rPr>
          <w:color w:val="000000" w:themeColor="text1"/>
        </w:rPr>
      </w:pPr>
    </w:p>
    <w:p w14:paraId="101E9850" w14:textId="7CC4ACB6" w:rsidR="00994071" w:rsidRPr="00607422" w:rsidRDefault="00994071" w:rsidP="00607422">
      <w:pPr>
        <w:widowControl/>
        <w:jc w:val="left"/>
        <w:rPr>
          <w:bCs/>
          <w:i/>
          <w:color w:val="000000" w:themeColor="text1"/>
        </w:rPr>
      </w:pPr>
      <w:r w:rsidRPr="00607422">
        <w:rPr>
          <w:bCs/>
          <w:i/>
          <w:color w:val="000000" w:themeColor="text1"/>
        </w:rPr>
        <w:t>Corresponding Author:</w:t>
      </w:r>
      <w:r w:rsidR="00607422">
        <w:rPr>
          <w:bCs/>
          <w:i/>
          <w:color w:val="000000" w:themeColor="text1"/>
        </w:rPr>
        <w:t xml:space="preserve"> </w:t>
      </w:r>
    </w:p>
    <w:p w14:paraId="60FCB589" w14:textId="00C601B8" w:rsidR="00D04A95" w:rsidRPr="00607422" w:rsidRDefault="002F78F0" w:rsidP="00607422">
      <w:pPr>
        <w:widowControl/>
        <w:jc w:val="left"/>
        <w:rPr>
          <w:bCs/>
          <w:i/>
          <w:color w:val="000000" w:themeColor="text1"/>
        </w:rPr>
      </w:pPr>
      <w:r w:rsidRPr="00607422">
        <w:rPr>
          <w:bCs/>
          <w:i/>
          <w:color w:val="000000" w:themeColor="text1"/>
        </w:rPr>
        <w:t xml:space="preserve">Deborah A </w:t>
      </w:r>
      <w:proofErr w:type="spellStart"/>
      <w:r w:rsidRPr="00607422">
        <w:rPr>
          <w:bCs/>
          <w:i/>
          <w:color w:val="000000" w:themeColor="text1"/>
        </w:rPr>
        <w:t>Neher</w:t>
      </w:r>
      <w:proofErr w:type="spellEnd"/>
    </w:p>
    <w:p w14:paraId="473C9C5A" w14:textId="5CE61DAE" w:rsidR="00994071" w:rsidRPr="00607422" w:rsidRDefault="00994071" w:rsidP="00607422">
      <w:pPr>
        <w:widowControl/>
        <w:jc w:val="left"/>
        <w:rPr>
          <w:bCs/>
          <w:i/>
          <w:color w:val="000000" w:themeColor="text1"/>
        </w:rPr>
      </w:pPr>
      <w:r w:rsidRPr="00607422">
        <w:rPr>
          <w:bCs/>
          <w:i/>
          <w:color w:val="000000" w:themeColor="text1"/>
        </w:rPr>
        <w:t xml:space="preserve">Email address: </w:t>
      </w:r>
      <w:hyperlink r:id="rId8" w:history="1">
        <w:r w:rsidRPr="00607422">
          <w:rPr>
            <w:rStyle w:val="Hyperlink"/>
            <w:bCs/>
            <w:i/>
            <w:color w:val="000000" w:themeColor="text1"/>
            <w:u w:val="none"/>
          </w:rPr>
          <w:t>dneher@uvm.edu</w:t>
        </w:r>
      </w:hyperlink>
    </w:p>
    <w:p w14:paraId="4EC6C3FA" w14:textId="77777777" w:rsidR="00994071" w:rsidRPr="00607422" w:rsidRDefault="00994071" w:rsidP="00607422">
      <w:pPr>
        <w:widowControl/>
        <w:jc w:val="left"/>
        <w:rPr>
          <w:bCs/>
          <w:color w:val="000000" w:themeColor="text1"/>
        </w:rPr>
      </w:pPr>
    </w:p>
    <w:p w14:paraId="3A593DC4" w14:textId="77777777" w:rsidR="00994071" w:rsidRPr="00607422" w:rsidRDefault="00994071" w:rsidP="00607422">
      <w:pPr>
        <w:widowControl/>
        <w:jc w:val="left"/>
        <w:rPr>
          <w:bCs/>
          <w:i/>
          <w:color w:val="000000" w:themeColor="text1"/>
        </w:rPr>
      </w:pPr>
      <w:r w:rsidRPr="00607422">
        <w:rPr>
          <w:bCs/>
          <w:i/>
          <w:color w:val="000000" w:themeColor="text1"/>
        </w:rPr>
        <w:t>Email Addresses of Co-authors:</w:t>
      </w:r>
    </w:p>
    <w:p w14:paraId="6F577B4F" w14:textId="6E724B1E" w:rsidR="00994071" w:rsidRPr="00607422" w:rsidRDefault="00994071" w:rsidP="00607422">
      <w:pPr>
        <w:widowControl/>
        <w:jc w:val="left"/>
        <w:rPr>
          <w:bCs/>
          <w:i/>
          <w:color w:val="000000" w:themeColor="text1"/>
        </w:rPr>
      </w:pPr>
      <w:r w:rsidRPr="00607422">
        <w:rPr>
          <w:bCs/>
          <w:i/>
          <w:color w:val="000000" w:themeColor="text1"/>
        </w:rPr>
        <w:t xml:space="preserve">Thomas </w:t>
      </w:r>
      <w:proofErr w:type="spellStart"/>
      <w:r w:rsidRPr="00607422">
        <w:rPr>
          <w:bCs/>
          <w:i/>
          <w:color w:val="000000" w:themeColor="text1"/>
        </w:rPr>
        <w:t>Weicht</w:t>
      </w:r>
      <w:proofErr w:type="spellEnd"/>
      <w:r w:rsidRPr="00607422">
        <w:rPr>
          <w:bCs/>
          <w:i/>
          <w:color w:val="000000" w:themeColor="text1"/>
        </w:rPr>
        <w:t xml:space="preserve"> (</w:t>
      </w:r>
      <w:hyperlink r:id="rId9" w:history="1">
        <w:r w:rsidRPr="00607422">
          <w:rPr>
            <w:rStyle w:val="Hyperlink"/>
            <w:i/>
            <w:color w:val="000000" w:themeColor="text1"/>
            <w:u w:val="none"/>
          </w:rPr>
          <w:t>tweicht@uvm.edu</w:t>
        </w:r>
      </w:hyperlink>
      <w:r w:rsidRPr="00607422">
        <w:rPr>
          <w:i/>
          <w:color w:val="000000" w:themeColor="text1"/>
        </w:rPr>
        <w:t>)</w:t>
      </w:r>
    </w:p>
    <w:p w14:paraId="0D57F863" w14:textId="77777777" w:rsidR="002F78F0" w:rsidRPr="00607422" w:rsidRDefault="002F78F0" w:rsidP="00607422">
      <w:pPr>
        <w:widowControl/>
        <w:jc w:val="left"/>
        <w:rPr>
          <w:bCs/>
          <w:color w:val="000000" w:themeColor="text1"/>
        </w:rPr>
      </w:pPr>
    </w:p>
    <w:p w14:paraId="71B79AC9" w14:textId="58063831" w:rsidR="006305D7" w:rsidRPr="00607422" w:rsidRDefault="006305D7" w:rsidP="00607422">
      <w:pPr>
        <w:pStyle w:val="NormalWeb"/>
        <w:widowControl/>
        <w:spacing w:before="0" w:beforeAutospacing="0" w:after="0" w:afterAutospacing="0"/>
        <w:jc w:val="left"/>
        <w:rPr>
          <w:color w:val="000000" w:themeColor="text1"/>
        </w:rPr>
      </w:pPr>
      <w:r w:rsidRPr="00607422">
        <w:rPr>
          <w:b/>
          <w:bCs/>
          <w:color w:val="000000" w:themeColor="text1"/>
        </w:rPr>
        <w:t>KEYWORDS:</w:t>
      </w:r>
      <w:r w:rsidRPr="00607422">
        <w:rPr>
          <w:color w:val="000000" w:themeColor="text1"/>
        </w:rPr>
        <w:t xml:space="preserve"> </w:t>
      </w:r>
    </w:p>
    <w:p w14:paraId="6C0B0781" w14:textId="2A717912" w:rsidR="007A4DD6" w:rsidRPr="00607422" w:rsidRDefault="002F78F0" w:rsidP="00607422">
      <w:pPr>
        <w:widowControl/>
        <w:jc w:val="left"/>
        <w:rPr>
          <w:color w:val="000000" w:themeColor="text1"/>
        </w:rPr>
      </w:pPr>
      <w:r w:rsidRPr="00607422">
        <w:rPr>
          <w:color w:val="000000" w:themeColor="text1"/>
        </w:rPr>
        <w:t>Biological control</w:t>
      </w:r>
      <w:r w:rsidR="004244D1" w:rsidRPr="00607422">
        <w:rPr>
          <w:color w:val="000000" w:themeColor="text1"/>
        </w:rPr>
        <w:t>, soil microbial communities,</w:t>
      </w:r>
      <w:r w:rsidRPr="00607422">
        <w:rPr>
          <w:color w:val="000000" w:themeColor="text1"/>
        </w:rPr>
        <w:t xml:space="preserve"> </w:t>
      </w:r>
      <w:proofErr w:type="spellStart"/>
      <w:r w:rsidRPr="00607422">
        <w:rPr>
          <w:i/>
          <w:color w:val="000000" w:themeColor="text1"/>
        </w:rPr>
        <w:t>Rhizoctonia</w:t>
      </w:r>
      <w:proofErr w:type="spellEnd"/>
      <w:r w:rsidRPr="00607422">
        <w:rPr>
          <w:i/>
          <w:color w:val="000000" w:themeColor="text1"/>
        </w:rPr>
        <w:t xml:space="preserve"> </w:t>
      </w:r>
      <w:proofErr w:type="spellStart"/>
      <w:r w:rsidRPr="00607422">
        <w:rPr>
          <w:i/>
          <w:color w:val="000000" w:themeColor="text1"/>
        </w:rPr>
        <w:t>solani</w:t>
      </w:r>
      <w:proofErr w:type="spellEnd"/>
      <w:r w:rsidR="00FF3A5E" w:rsidRPr="00607422">
        <w:rPr>
          <w:color w:val="000000" w:themeColor="text1"/>
        </w:rPr>
        <w:t>, root diseases, soilborne fungal pathogens, bioassay</w:t>
      </w:r>
      <w:r w:rsidR="004546DD" w:rsidRPr="00607422">
        <w:rPr>
          <w:color w:val="000000" w:themeColor="text1"/>
        </w:rPr>
        <w:t xml:space="preserve"> </w:t>
      </w:r>
    </w:p>
    <w:p w14:paraId="1CB4E390" w14:textId="77777777" w:rsidR="006305D7" w:rsidRPr="00607422" w:rsidRDefault="006305D7" w:rsidP="00607422">
      <w:pPr>
        <w:pStyle w:val="NormalWeb"/>
        <w:widowControl/>
        <w:spacing w:before="0" w:beforeAutospacing="0" w:after="0" w:afterAutospacing="0"/>
        <w:jc w:val="left"/>
        <w:rPr>
          <w:color w:val="000000" w:themeColor="text1"/>
        </w:rPr>
      </w:pPr>
    </w:p>
    <w:p w14:paraId="628AC4B5" w14:textId="12529020" w:rsidR="006305D7" w:rsidRPr="00607422" w:rsidRDefault="00E35E8D" w:rsidP="00607422">
      <w:pPr>
        <w:widowControl/>
        <w:jc w:val="left"/>
        <w:rPr>
          <w:color w:val="000000" w:themeColor="text1"/>
        </w:rPr>
      </w:pPr>
      <w:r>
        <w:rPr>
          <w:b/>
          <w:bCs/>
          <w:color w:val="000000" w:themeColor="text1"/>
        </w:rPr>
        <w:t>SUMMARY</w:t>
      </w:r>
      <w:r w:rsidR="006305D7" w:rsidRPr="00607422">
        <w:rPr>
          <w:b/>
          <w:bCs/>
          <w:color w:val="000000" w:themeColor="text1"/>
        </w:rPr>
        <w:t>:</w:t>
      </w:r>
      <w:r w:rsidR="006305D7" w:rsidRPr="00607422">
        <w:rPr>
          <w:color w:val="000000" w:themeColor="text1"/>
        </w:rPr>
        <w:t xml:space="preserve"> </w:t>
      </w:r>
    </w:p>
    <w:p w14:paraId="51407A3A" w14:textId="325278AD" w:rsidR="0089540D" w:rsidRPr="00607422" w:rsidRDefault="00B62DC7" w:rsidP="00607422">
      <w:pPr>
        <w:widowControl/>
        <w:tabs>
          <w:tab w:val="left" w:pos="360"/>
          <w:tab w:val="left" w:pos="900"/>
          <w:tab w:val="left" w:pos="1350"/>
        </w:tabs>
        <w:jc w:val="left"/>
      </w:pPr>
      <w:r w:rsidRPr="00607422">
        <w:rPr>
          <w:color w:val="000000" w:themeColor="text1"/>
        </w:rPr>
        <w:t>Presented is</w:t>
      </w:r>
      <w:r w:rsidR="004546DD" w:rsidRPr="00607422">
        <w:rPr>
          <w:color w:val="000000" w:themeColor="text1"/>
        </w:rPr>
        <w:t xml:space="preserve"> a protocol for a </w:t>
      </w:r>
      <w:r w:rsidR="004244D1" w:rsidRPr="00607422">
        <w:rPr>
          <w:color w:val="000000" w:themeColor="text1"/>
        </w:rPr>
        <w:t xml:space="preserve">plate competition assay </w:t>
      </w:r>
      <w:r w:rsidR="0089540D" w:rsidRPr="00607422">
        <w:rPr>
          <w:color w:val="000000" w:themeColor="text1"/>
        </w:rPr>
        <w:t xml:space="preserve">to </w:t>
      </w:r>
      <w:r w:rsidR="0089540D" w:rsidRPr="00607422">
        <w:t xml:space="preserve">identify whether a specific compost is likely to contain bacteria and fungi that suppress growth of </w:t>
      </w:r>
      <w:proofErr w:type="spellStart"/>
      <w:r w:rsidR="0089540D" w:rsidRPr="00607422">
        <w:rPr>
          <w:i/>
          <w:color w:val="000000" w:themeColor="text1"/>
        </w:rPr>
        <w:t>Rhizoctonia</w:t>
      </w:r>
      <w:proofErr w:type="spellEnd"/>
      <w:r w:rsidR="0089540D" w:rsidRPr="00607422">
        <w:rPr>
          <w:i/>
          <w:color w:val="000000" w:themeColor="text1"/>
        </w:rPr>
        <w:t xml:space="preserve"> </w:t>
      </w:r>
      <w:proofErr w:type="spellStart"/>
      <w:r w:rsidR="0089540D" w:rsidRPr="00607422">
        <w:rPr>
          <w:i/>
          <w:color w:val="000000" w:themeColor="text1"/>
        </w:rPr>
        <w:t>solani</w:t>
      </w:r>
      <w:proofErr w:type="spellEnd"/>
      <w:r w:rsidR="0089540D" w:rsidRPr="00607422">
        <w:t>.</w:t>
      </w:r>
    </w:p>
    <w:p w14:paraId="761028D6" w14:textId="3266E53C" w:rsidR="006305D7" w:rsidRPr="00607422" w:rsidRDefault="006305D7" w:rsidP="00607422">
      <w:pPr>
        <w:widowControl/>
        <w:jc w:val="left"/>
        <w:rPr>
          <w:color w:val="000000" w:themeColor="text1"/>
        </w:rPr>
      </w:pPr>
    </w:p>
    <w:p w14:paraId="64FB8590" w14:textId="27F21651" w:rsidR="006305D7" w:rsidRPr="00607422" w:rsidRDefault="006305D7" w:rsidP="00607422">
      <w:pPr>
        <w:widowControl/>
        <w:jc w:val="left"/>
        <w:rPr>
          <w:color w:val="000000" w:themeColor="text1"/>
        </w:rPr>
      </w:pPr>
      <w:r w:rsidRPr="00607422">
        <w:rPr>
          <w:b/>
          <w:bCs/>
          <w:color w:val="000000" w:themeColor="text1"/>
        </w:rPr>
        <w:t>ABSTRACT:</w:t>
      </w:r>
      <w:r w:rsidRPr="00607422">
        <w:rPr>
          <w:color w:val="000000" w:themeColor="text1"/>
        </w:rPr>
        <w:t xml:space="preserve"> </w:t>
      </w:r>
    </w:p>
    <w:p w14:paraId="620B4640" w14:textId="703DB8D7" w:rsidR="00C5438A" w:rsidRPr="00607422" w:rsidRDefault="00232040" w:rsidP="00607422">
      <w:pPr>
        <w:widowControl/>
        <w:jc w:val="left"/>
        <w:rPr>
          <w:color w:val="000000" w:themeColor="text1"/>
        </w:rPr>
      </w:pPr>
      <w:r w:rsidRPr="00607422">
        <w:rPr>
          <w:color w:val="000000" w:themeColor="text1"/>
        </w:rPr>
        <w:t>The goal was to d</w:t>
      </w:r>
      <w:r w:rsidR="00C5438A" w:rsidRPr="00607422">
        <w:rPr>
          <w:color w:val="000000" w:themeColor="text1"/>
        </w:rPr>
        <w:t>evelop and optimize</w:t>
      </w:r>
      <w:r w:rsidR="0002714D" w:rsidRPr="00607422">
        <w:rPr>
          <w:color w:val="000000" w:themeColor="text1"/>
        </w:rPr>
        <w:t xml:space="preserve"> </w:t>
      </w:r>
      <w:r w:rsidR="00C5438A" w:rsidRPr="00607422">
        <w:rPr>
          <w:color w:val="000000" w:themeColor="text1"/>
        </w:rPr>
        <w:t xml:space="preserve">a simple, affordable, and effective bioassay to detect disease suppressive ability of a </w:t>
      </w:r>
      <w:r w:rsidR="00A40579" w:rsidRPr="00607422">
        <w:rPr>
          <w:color w:val="000000" w:themeColor="text1"/>
        </w:rPr>
        <w:t xml:space="preserve">specific </w:t>
      </w:r>
      <w:r w:rsidR="00C5438A" w:rsidRPr="00607422">
        <w:rPr>
          <w:color w:val="000000" w:themeColor="text1"/>
        </w:rPr>
        <w:t xml:space="preserve">compost against soilborne </w:t>
      </w:r>
      <w:r w:rsidR="00012286" w:rsidRPr="00607422">
        <w:rPr>
          <w:color w:val="000000" w:themeColor="text1"/>
        </w:rPr>
        <w:t xml:space="preserve">fungus </w:t>
      </w:r>
      <w:proofErr w:type="spellStart"/>
      <w:r w:rsidR="00C5438A" w:rsidRPr="00607422">
        <w:rPr>
          <w:i/>
          <w:color w:val="000000" w:themeColor="text1"/>
        </w:rPr>
        <w:t>Rhizoctonia</w:t>
      </w:r>
      <w:proofErr w:type="spellEnd"/>
      <w:r w:rsidR="00C5438A" w:rsidRPr="00607422">
        <w:rPr>
          <w:i/>
          <w:color w:val="000000" w:themeColor="text1"/>
        </w:rPr>
        <w:t xml:space="preserve"> </w:t>
      </w:r>
      <w:proofErr w:type="spellStart"/>
      <w:r w:rsidR="00C5438A" w:rsidRPr="00607422">
        <w:rPr>
          <w:i/>
          <w:color w:val="000000" w:themeColor="text1"/>
        </w:rPr>
        <w:t>solani</w:t>
      </w:r>
      <w:proofErr w:type="spellEnd"/>
      <w:r w:rsidRPr="00607422">
        <w:rPr>
          <w:color w:val="000000" w:themeColor="text1"/>
        </w:rPr>
        <w:t xml:space="preserve">. </w:t>
      </w:r>
      <w:r w:rsidRPr="00607422">
        <w:rPr>
          <w:i/>
          <w:color w:val="000000" w:themeColor="text1"/>
        </w:rPr>
        <w:t xml:space="preserve">R. </w:t>
      </w:r>
      <w:proofErr w:type="spellStart"/>
      <w:r w:rsidRPr="00607422">
        <w:rPr>
          <w:i/>
          <w:color w:val="000000" w:themeColor="text1"/>
        </w:rPr>
        <w:t>solani</w:t>
      </w:r>
      <w:proofErr w:type="spellEnd"/>
      <w:r w:rsidRPr="00607422">
        <w:rPr>
          <w:i/>
          <w:color w:val="000000" w:themeColor="text1"/>
        </w:rPr>
        <w:t xml:space="preserve"> </w:t>
      </w:r>
      <w:r w:rsidRPr="00607422">
        <w:rPr>
          <w:color w:val="000000" w:themeColor="text1"/>
        </w:rPr>
        <w:t xml:space="preserve">is a pathogen of a wide range of plant hosts worldwide. The fungus </w:t>
      </w:r>
      <w:r w:rsidR="00242A98" w:rsidRPr="00607422">
        <w:rPr>
          <w:color w:val="000000" w:themeColor="text1"/>
        </w:rPr>
        <w:t>survives in soils as a saprophyte and</w:t>
      </w:r>
      <w:r w:rsidR="008F42D3" w:rsidRPr="00607422">
        <w:rPr>
          <w:color w:val="000000" w:themeColor="text1"/>
        </w:rPr>
        <w:t xml:space="preserve"> grows rapidly on simple water agar media</w:t>
      </w:r>
      <w:r w:rsidR="00C5438A" w:rsidRPr="00607422">
        <w:rPr>
          <w:color w:val="000000" w:themeColor="text1"/>
        </w:rPr>
        <w:t xml:space="preserve">. </w:t>
      </w:r>
      <w:r w:rsidR="00206094" w:rsidRPr="00607422">
        <w:rPr>
          <w:color w:val="000000" w:themeColor="text1"/>
        </w:rPr>
        <w:t xml:space="preserve">The plate </w:t>
      </w:r>
      <w:r w:rsidR="00C5438A" w:rsidRPr="00607422">
        <w:rPr>
          <w:color w:val="000000" w:themeColor="text1"/>
        </w:rPr>
        <w:t xml:space="preserve">assay </w:t>
      </w:r>
      <w:r w:rsidR="00206094" w:rsidRPr="00607422">
        <w:rPr>
          <w:color w:val="000000" w:themeColor="text1"/>
        </w:rPr>
        <w:t>is a rapid method to</w:t>
      </w:r>
      <w:r w:rsidRPr="00607422">
        <w:rPr>
          <w:color w:val="000000" w:themeColor="text1"/>
        </w:rPr>
        <w:t xml:space="preserve"> compare composts for their ability to </w:t>
      </w:r>
      <w:r w:rsidR="005A7EAD" w:rsidRPr="00607422">
        <w:rPr>
          <w:color w:val="000000" w:themeColor="text1"/>
        </w:rPr>
        <w:t>slow</w:t>
      </w:r>
      <w:r w:rsidRPr="00607422">
        <w:rPr>
          <w:color w:val="000000" w:themeColor="text1"/>
        </w:rPr>
        <w:t xml:space="preserve"> the growth of </w:t>
      </w:r>
      <w:r w:rsidRPr="00607422">
        <w:rPr>
          <w:i/>
          <w:color w:val="000000" w:themeColor="text1"/>
        </w:rPr>
        <w:t xml:space="preserve">R. </w:t>
      </w:r>
      <w:proofErr w:type="spellStart"/>
      <w:r w:rsidRPr="00607422">
        <w:rPr>
          <w:i/>
          <w:color w:val="000000" w:themeColor="text1"/>
        </w:rPr>
        <w:t>solani</w:t>
      </w:r>
      <w:proofErr w:type="spellEnd"/>
      <w:r w:rsidRPr="00607422">
        <w:rPr>
          <w:color w:val="000000" w:themeColor="text1"/>
        </w:rPr>
        <w:t>.</w:t>
      </w:r>
      <w:r w:rsidR="00607422">
        <w:rPr>
          <w:color w:val="000000" w:themeColor="text1"/>
        </w:rPr>
        <w:t xml:space="preserve"> </w:t>
      </w:r>
      <w:r w:rsidR="00860BD7" w:rsidRPr="00607422">
        <w:rPr>
          <w:color w:val="000000" w:themeColor="text1"/>
        </w:rPr>
        <w:t>The assay</w:t>
      </w:r>
      <w:r w:rsidR="00206094" w:rsidRPr="00607422">
        <w:rPr>
          <w:color w:val="000000" w:themeColor="text1"/>
        </w:rPr>
        <w:t xml:space="preserve"> </w:t>
      </w:r>
      <w:r w:rsidRPr="00607422">
        <w:rPr>
          <w:color w:val="000000" w:themeColor="text1"/>
        </w:rPr>
        <w:t>also</w:t>
      </w:r>
      <w:r w:rsidR="00206094" w:rsidRPr="00607422">
        <w:rPr>
          <w:color w:val="000000" w:themeColor="text1"/>
        </w:rPr>
        <w:t xml:space="preserve"> correlate</w:t>
      </w:r>
      <w:r w:rsidRPr="00607422">
        <w:rPr>
          <w:color w:val="000000" w:themeColor="text1"/>
        </w:rPr>
        <w:t>s</w:t>
      </w:r>
      <w:r w:rsidR="00206094" w:rsidRPr="00607422">
        <w:rPr>
          <w:color w:val="000000" w:themeColor="text1"/>
        </w:rPr>
        <w:t xml:space="preserve"> well with suppression of other soilborne fungal pathogens that survive as saprophytes in soils such as Alternaria early blights</w:t>
      </w:r>
      <w:r w:rsidR="00FA1477" w:rsidRPr="00607422">
        <w:rPr>
          <w:color w:val="000000" w:themeColor="text1"/>
        </w:rPr>
        <w:t xml:space="preserve">, Fusarium wilt, Phytophthora root rot, and Pythium root rot. </w:t>
      </w:r>
    </w:p>
    <w:p w14:paraId="4C7D5FD5" w14:textId="77777777" w:rsidR="006305D7" w:rsidRPr="00607422" w:rsidRDefault="006305D7" w:rsidP="00607422">
      <w:pPr>
        <w:widowControl/>
        <w:jc w:val="left"/>
        <w:rPr>
          <w:color w:val="000000" w:themeColor="text1"/>
        </w:rPr>
      </w:pPr>
    </w:p>
    <w:p w14:paraId="07546B6A" w14:textId="2A5A1611" w:rsidR="00B132B7" w:rsidRPr="00607422" w:rsidRDefault="006305D7" w:rsidP="00607422">
      <w:pPr>
        <w:widowControl/>
        <w:jc w:val="left"/>
        <w:rPr>
          <w:color w:val="000000" w:themeColor="text1"/>
        </w:rPr>
      </w:pPr>
      <w:r w:rsidRPr="00607422">
        <w:rPr>
          <w:b/>
          <w:color w:val="000000" w:themeColor="text1"/>
        </w:rPr>
        <w:t>INTRODUCTION</w:t>
      </w:r>
      <w:r w:rsidRPr="00607422">
        <w:rPr>
          <w:b/>
          <w:bCs/>
          <w:color w:val="000000" w:themeColor="text1"/>
        </w:rPr>
        <w:t>:</w:t>
      </w:r>
      <w:r w:rsidR="00607422">
        <w:rPr>
          <w:color w:val="000000" w:themeColor="text1"/>
        </w:rPr>
        <w:t xml:space="preserve"> </w:t>
      </w:r>
    </w:p>
    <w:p w14:paraId="65425D4A" w14:textId="61CC0CC6" w:rsidR="00560EF1" w:rsidRPr="00607422" w:rsidRDefault="00560EF1" w:rsidP="00607422">
      <w:pPr>
        <w:widowControl/>
        <w:jc w:val="left"/>
        <w:rPr>
          <w:color w:val="000000" w:themeColor="text1"/>
        </w:rPr>
      </w:pPr>
      <w:proofErr w:type="spellStart"/>
      <w:r w:rsidRPr="00607422">
        <w:rPr>
          <w:i/>
        </w:rPr>
        <w:t>Rhizoctonia</w:t>
      </w:r>
      <w:proofErr w:type="spellEnd"/>
      <w:r w:rsidRPr="00607422">
        <w:t xml:space="preserve"> represents a broad complex of fungi, of which </w:t>
      </w:r>
      <w:proofErr w:type="spellStart"/>
      <w:r w:rsidRPr="00607422">
        <w:rPr>
          <w:i/>
        </w:rPr>
        <w:t>Thanatephorus</w:t>
      </w:r>
      <w:proofErr w:type="spellEnd"/>
      <w:r w:rsidRPr="00607422">
        <w:rPr>
          <w:i/>
        </w:rPr>
        <w:t xml:space="preserve"> </w:t>
      </w:r>
      <w:proofErr w:type="spellStart"/>
      <w:r w:rsidRPr="00607422">
        <w:rPr>
          <w:i/>
        </w:rPr>
        <w:t>cucumeris</w:t>
      </w:r>
      <w:proofErr w:type="spellEnd"/>
      <w:r w:rsidRPr="00607422">
        <w:rPr>
          <w:i/>
        </w:rPr>
        <w:t xml:space="preserve"> </w:t>
      </w:r>
      <w:r w:rsidRPr="00607422">
        <w:t xml:space="preserve">(Frank) Donk (anamorph = </w:t>
      </w:r>
      <w:proofErr w:type="spellStart"/>
      <w:r w:rsidRPr="00607422">
        <w:rPr>
          <w:i/>
        </w:rPr>
        <w:t>Rhizoctonia</w:t>
      </w:r>
      <w:proofErr w:type="spellEnd"/>
      <w:r w:rsidRPr="00607422">
        <w:rPr>
          <w:i/>
        </w:rPr>
        <w:t xml:space="preserve"> </w:t>
      </w:r>
      <w:proofErr w:type="spellStart"/>
      <w:r w:rsidRPr="00607422">
        <w:rPr>
          <w:i/>
        </w:rPr>
        <w:t>solani</w:t>
      </w:r>
      <w:proofErr w:type="spellEnd"/>
      <w:r w:rsidRPr="00607422">
        <w:t xml:space="preserve"> </w:t>
      </w:r>
      <w:proofErr w:type="spellStart"/>
      <w:r w:rsidRPr="00607422">
        <w:t>Kühn</w:t>
      </w:r>
      <w:proofErr w:type="spellEnd"/>
      <w:r w:rsidRPr="00607422">
        <w:t>) is the pathogen causing root rot and damping-off</w:t>
      </w:r>
      <w:r w:rsidR="00E56EBC" w:rsidRPr="00607422">
        <w:rPr>
          <w:vertAlign w:val="superscript"/>
        </w:rPr>
        <w:t>1</w:t>
      </w:r>
      <w:r w:rsidR="00E56EBC" w:rsidRPr="00607422">
        <w:t xml:space="preserve">. </w:t>
      </w:r>
      <w:proofErr w:type="spellStart"/>
      <w:r w:rsidRPr="00607422">
        <w:rPr>
          <w:i/>
        </w:rPr>
        <w:t>Rhizoctonia</w:t>
      </w:r>
      <w:proofErr w:type="spellEnd"/>
      <w:r w:rsidRPr="00607422">
        <w:rPr>
          <w:i/>
        </w:rPr>
        <w:t xml:space="preserve"> </w:t>
      </w:r>
      <w:proofErr w:type="spellStart"/>
      <w:r w:rsidRPr="00607422">
        <w:rPr>
          <w:i/>
        </w:rPr>
        <w:t>solani</w:t>
      </w:r>
      <w:proofErr w:type="spellEnd"/>
      <w:r w:rsidRPr="00607422">
        <w:t xml:space="preserve"> is an aggressive pathogen and a saprophyte that can survive as sclerotia under adverse environmental conditions</w:t>
      </w:r>
      <w:r w:rsidR="00E56EBC" w:rsidRPr="00607422">
        <w:rPr>
          <w:vertAlign w:val="superscript"/>
        </w:rPr>
        <w:t>1</w:t>
      </w:r>
      <w:r w:rsidRPr="00607422">
        <w:t>.</w:t>
      </w:r>
      <w:r w:rsidR="00607422">
        <w:t xml:space="preserve"> </w:t>
      </w:r>
      <w:r w:rsidRPr="00607422">
        <w:t>As a result, it has a global distribution and can cause disease on wide range of plant hosts including Solanaceae, Fabaceae, Asteraceae, and Brassicaceae resulting in serious economic losses.</w:t>
      </w:r>
      <w:r w:rsidR="00597EDA" w:rsidRPr="00607422">
        <w:t xml:space="preserve"> </w:t>
      </w:r>
    </w:p>
    <w:p w14:paraId="7F26A836" w14:textId="77777777" w:rsidR="005902E5" w:rsidRPr="00607422" w:rsidRDefault="005902E5" w:rsidP="00607422">
      <w:pPr>
        <w:widowControl/>
        <w:jc w:val="left"/>
        <w:rPr>
          <w:color w:val="000000" w:themeColor="text1"/>
        </w:rPr>
      </w:pPr>
    </w:p>
    <w:p w14:paraId="655F5505" w14:textId="31290A27" w:rsidR="00CE47A6" w:rsidRPr="00607422" w:rsidRDefault="00AE59FA" w:rsidP="00607422">
      <w:pPr>
        <w:widowControl/>
        <w:jc w:val="left"/>
      </w:pPr>
      <w:r w:rsidRPr="00607422">
        <w:rPr>
          <w:color w:val="000000" w:themeColor="text1"/>
        </w:rPr>
        <w:t xml:space="preserve">Compost </w:t>
      </w:r>
      <w:r w:rsidR="00FF3A5E" w:rsidRPr="00607422">
        <w:rPr>
          <w:color w:val="000000" w:themeColor="text1"/>
        </w:rPr>
        <w:t xml:space="preserve">has the capacity to harbor biocontrol </w:t>
      </w:r>
      <w:r w:rsidR="00E24BF4" w:rsidRPr="00607422">
        <w:rPr>
          <w:color w:val="000000" w:themeColor="text1"/>
        </w:rPr>
        <w:t>agents for certain plant pathogens</w:t>
      </w:r>
      <w:r w:rsidR="00E56EBC" w:rsidRPr="00607422">
        <w:rPr>
          <w:color w:val="000000" w:themeColor="text1"/>
          <w:vertAlign w:val="superscript"/>
        </w:rPr>
        <w:t>2</w:t>
      </w:r>
      <w:r w:rsidR="00E24BF4" w:rsidRPr="00607422">
        <w:rPr>
          <w:color w:val="000000" w:themeColor="text1"/>
        </w:rPr>
        <w:t>.</w:t>
      </w:r>
      <w:r w:rsidR="00A939F0" w:rsidRPr="00607422">
        <w:rPr>
          <w:color w:val="000000" w:themeColor="text1"/>
        </w:rPr>
        <w:t xml:space="preserve"> </w:t>
      </w:r>
      <w:r w:rsidR="00BE3690" w:rsidRPr="00607422">
        <w:rPr>
          <w:color w:val="000000" w:themeColor="text1"/>
        </w:rPr>
        <w:t xml:space="preserve">However, not all composts are </w:t>
      </w:r>
      <w:proofErr w:type="gramStart"/>
      <w:r w:rsidR="00BE3690" w:rsidRPr="00607422">
        <w:rPr>
          <w:color w:val="000000" w:themeColor="text1"/>
        </w:rPr>
        <w:t>alike</w:t>
      </w:r>
      <w:proofErr w:type="gramEnd"/>
      <w:r w:rsidR="00BE3690" w:rsidRPr="00607422">
        <w:rPr>
          <w:color w:val="000000" w:themeColor="text1"/>
        </w:rPr>
        <w:t xml:space="preserve"> nor do they affect all pathogens similarly</w:t>
      </w:r>
      <w:r w:rsidR="007C65DA" w:rsidRPr="00607422">
        <w:rPr>
          <w:color w:val="000000" w:themeColor="text1"/>
          <w:vertAlign w:val="superscript"/>
        </w:rPr>
        <w:t>3</w:t>
      </w:r>
      <w:r w:rsidR="00BE3690" w:rsidRPr="00607422">
        <w:rPr>
          <w:color w:val="000000" w:themeColor="text1"/>
        </w:rPr>
        <w:t xml:space="preserve">. </w:t>
      </w:r>
      <w:r w:rsidR="00A33A16" w:rsidRPr="00607422">
        <w:t xml:space="preserve">Wood-based carbon has higher lignin to cellulose ratios than hay </w:t>
      </w:r>
      <w:r w:rsidR="00BE3690" w:rsidRPr="00607422">
        <w:t>or straw-carbon based composts.</w:t>
      </w:r>
      <w:r w:rsidR="008E4EBA" w:rsidRPr="00607422">
        <w:t xml:space="preserve"> </w:t>
      </w:r>
      <w:r w:rsidR="008E4EBA" w:rsidRPr="00607422">
        <w:rPr>
          <w:i/>
        </w:rPr>
        <w:t xml:space="preserve">R. </w:t>
      </w:r>
      <w:proofErr w:type="spellStart"/>
      <w:r w:rsidR="008E4EBA" w:rsidRPr="00607422">
        <w:rPr>
          <w:i/>
        </w:rPr>
        <w:t>solani</w:t>
      </w:r>
      <w:proofErr w:type="spellEnd"/>
      <w:r w:rsidR="008E4EBA" w:rsidRPr="00607422">
        <w:t xml:space="preserve"> prefers readily </w:t>
      </w:r>
      <w:r w:rsidR="008E4EBA" w:rsidRPr="00607422">
        <w:rPr>
          <w:color w:val="000000" w:themeColor="text1"/>
        </w:rPr>
        <w:t>a</w:t>
      </w:r>
      <w:r w:rsidR="005A7EAD" w:rsidRPr="00607422">
        <w:rPr>
          <w:color w:val="000000" w:themeColor="text1"/>
        </w:rPr>
        <w:t xml:space="preserve">vailable carbon found in straw. In contrast, </w:t>
      </w:r>
      <w:r w:rsidR="008E4EBA" w:rsidRPr="00607422">
        <w:rPr>
          <w:color w:val="000000" w:themeColor="text1"/>
        </w:rPr>
        <w:t xml:space="preserve">biological control fungi, such as </w:t>
      </w:r>
      <w:r w:rsidR="008E4EBA" w:rsidRPr="00607422">
        <w:rPr>
          <w:i/>
          <w:color w:val="000000" w:themeColor="text1"/>
        </w:rPr>
        <w:lastRenderedPageBreak/>
        <w:t>Trichoderma</w:t>
      </w:r>
      <w:r w:rsidR="008E4EBA" w:rsidRPr="00607422">
        <w:rPr>
          <w:color w:val="000000" w:themeColor="text1"/>
        </w:rPr>
        <w:t xml:space="preserve"> spp., </w:t>
      </w:r>
      <w:r w:rsidR="005A7EAD" w:rsidRPr="00607422">
        <w:rPr>
          <w:color w:val="000000" w:themeColor="text1"/>
        </w:rPr>
        <w:t>are more effective when carbon is less readily available.</w:t>
      </w:r>
      <w:r w:rsidR="008E4EBA" w:rsidRPr="00607422">
        <w:rPr>
          <w:color w:val="000000" w:themeColor="text1"/>
        </w:rPr>
        <w:t xml:space="preserve"> </w:t>
      </w:r>
      <w:r w:rsidR="00BE3690" w:rsidRPr="00607422">
        <w:rPr>
          <w:color w:val="000000" w:themeColor="text1"/>
        </w:rPr>
        <w:t>Beneficial fungi and bacteria into compost can suppress plant disease through competition, antagonism or regulating plant growth</w:t>
      </w:r>
      <w:r w:rsidR="00B858F0" w:rsidRPr="00607422">
        <w:rPr>
          <w:color w:val="000000" w:themeColor="text1"/>
          <w:vertAlign w:val="superscript"/>
        </w:rPr>
        <w:t>3</w:t>
      </w:r>
      <w:r w:rsidR="00BE3690" w:rsidRPr="00607422">
        <w:rPr>
          <w:color w:val="000000" w:themeColor="text1"/>
        </w:rPr>
        <w:t>. The proposed assay primarily detects antagonism</w:t>
      </w:r>
      <w:r w:rsidR="005A7EAD" w:rsidRPr="00607422">
        <w:rPr>
          <w:color w:val="000000" w:themeColor="text1"/>
        </w:rPr>
        <w:t xml:space="preserve"> created by</w:t>
      </w:r>
      <w:r w:rsidR="00BE3690" w:rsidRPr="00607422">
        <w:rPr>
          <w:color w:val="000000" w:themeColor="text1"/>
        </w:rPr>
        <w:t xml:space="preserve"> production of antibiotics</w:t>
      </w:r>
      <w:r w:rsidR="008E4EBA" w:rsidRPr="00607422">
        <w:rPr>
          <w:color w:val="000000" w:themeColor="text1"/>
        </w:rPr>
        <w:t xml:space="preserve">, </w:t>
      </w:r>
      <w:proofErr w:type="spellStart"/>
      <w:r w:rsidR="008E4EBA" w:rsidRPr="00607422">
        <w:rPr>
          <w:color w:val="000000" w:themeColor="text1"/>
        </w:rPr>
        <w:t>ecoenzymes</w:t>
      </w:r>
      <w:proofErr w:type="spellEnd"/>
      <w:r w:rsidR="00BE3690" w:rsidRPr="00607422">
        <w:rPr>
          <w:color w:val="000000" w:themeColor="text1"/>
        </w:rPr>
        <w:t xml:space="preserve"> or </w:t>
      </w:r>
      <w:r w:rsidR="008E4EBA" w:rsidRPr="00607422">
        <w:rPr>
          <w:color w:val="000000" w:themeColor="text1"/>
        </w:rPr>
        <w:t>chelators</w:t>
      </w:r>
      <w:r w:rsidR="005A7EAD" w:rsidRPr="00607422">
        <w:rPr>
          <w:color w:val="000000" w:themeColor="text1"/>
        </w:rPr>
        <w:t xml:space="preserve"> that are detrimental to the pathogen.</w:t>
      </w:r>
    </w:p>
    <w:p w14:paraId="1C1AB4D2" w14:textId="77777777" w:rsidR="009552F1" w:rsidRPr="00607422" w:rsidRDefault="009552F1" w:rsidP="00607422">
      <w:pPr>
        <w:pStyle w:val="Body"/>
        <w:spacing w:after="0" w:line="240" w:lineRule="auto"/>
        <w:rPr>
          <w:rFonts w:eastAsia="Times New Roman"/>
          <w:color w:val="000000" w:themeColor="text1"/>
          <w:sz w:val="24"/>
          <w:szCs w:val="24"/>
          <w:bdr w:val="none" w:sz="0" w:space="0" w:color="auto"/>
        </w:rPr>
      </w:pPr>
    </w:p>
    <w:p w14:paraId="4F38E360" w14:textId="4D156BD8" w:rsidR="00597EDA" w:rsidRPr="00607422" w:rsidRDefault="009552F1" w:rsidP="00607422">
      <w:pPr>
        <w:pStyle w:val="Body"/>
        <w:spacing w:after="0" w:line="240" w:lineRule="auto"/>
        <w:rPr>
          <w:color w:val="000000" w:themeColor="text1"/>
          <w:sz w:val="24"/>
          <w:szCs w:val="24"/>
        </w:rPr>
      </w:pPr>
      <w:r w:rsidRPr="00607422">
        <w:rPr>
          <w:sz w:val="24"/>
          <w:szCs w:val="24"/>
        </w:rPr>
        <w:t>Plant bioassays are a gold standard to determine whether composts favor or deter plant growth</w:t>
      </w:r>
      <w:r w:rsidR="007C65DA" w:rsidRPr="00607422">
        <w:rPr>
          <w:sz w:val="24"/>
          <w:szCs w:val="24"/>
          <w:vertAlign w:val="superscript"/>
        </w:rPr>
        <w:t>4</w:t>
      </w:r>
      <w:r w:rsidRPr="00607422">
        <w:rPr>
          <w:sz w:val="24"/>
          <w:szCs w:val="24"/>
        </w:rPr>
        <w:t xml:space="preserve">. </w:t>
      </w:r>
      <w:r w:rsidR="00C728BD" w:rsidRPr="00607422">
        <w:rPr>
          <w:sz w:val="24"/>
          <w:szCs w:val="24"/>
        </w:rPr>
        <w:t>However, plant bioassays</w:t>
      </w:r>
      <w:r w:rsidRPr="00607422">
        <w:rPr>
          <w:sz w:val="24"/>
          <w:szCs w:val="24"/>
        </w:rPr>
        <w:t xml:space="preserve"> </w:t>
      </w:r>
      <w:r w:rsidR="00C728BD" w:rsidRPr="00607422">
        <w:rPr>
          <w:sz w:val="24"/>
          <w:szCs w:val="24"/>
        </w:rPr>
        <w:t>are time-consuming (</w:t>
      </w:r>
      <w:r w:rsidR="00935FD5" w:rsidRPr="00607422">
        <w:rPr>
          <w:sz w:val="24"/>
          <w:szCs w:val="24"/>
        </w:rPr>
        <w:t>week</w:t>
      </w:r>
      <w:r w:rsidR="008E4EBA" w:rsidRPr="00607422">
        <w:rPr>
          <w:sz w:val="24"/>
          <w:szCs w:val="24"/>
        </w:rPr>
        <w:t>s</w:t>
      </w:r>
      <w:r w:rsidR="00935FD5" w:rsidRPr="00607422">
        <w:rPr>
          <w:sz w:val="24"/>
          <w:szCs w:val="24"/>
        </w:rPr>
        <w:t xml:space="preserve"> to months</w:t>
      </w:r>
      <w:r w:rsidR="00C728BD" w:rsidRPr="00607422">
        <w:rPr>
          <w:sz w:val="24"/>
          <w:szCs w:val="24"/>
        </w:rPr>
        <w:t>) to complete which may be longer than desired</w:t>
      </w:r>
      <w:r w:rsidR="00536BF6" w:rsidRPr="00607422">
        <w:rPr>
          <w:sz w:val="24"/>
          <w:szCs w:val="24"/>
        </w:rPr>
        <w:t xml:space="preserve"> and requires more labor to extract plants with roots</w:t>
      </w:r>
      <w:r w:rsidR="00560EF1" w:rsidRPr="00607422">
        <w:rPr>
          <w:sz w:val="24"/>
          <w:szCs w:val="24"/>
        </w:rPr>
        <w:t xml:space="preserve"> to quantify severity of root systems</w:t>
      </w:r>
      <w:r w:rsidR="00C728BD" w:rsidRPr="00607422">
        <w:rPr>
          <w:sz w:val="24"/>
          <w:szCs w:val="24"/>
        </w:rPr>
        <w:t>. Comparably robust, but quicker (</w:t>
      </w:r>
      <w:r w:rsidR="008E4EBA" w:rsidRPr="00607422">
        <w:rPr>
          <w:sz w:val="24"/>
          <w:szCs w:val="24"/>
        </w:rPr>
        <w:t>days</w:t>
      </w:r>
      <w:r w:rsidR="00C728BD" w:rsidRPr="00607422">
        <w:rPr>
          <w:sz w:val="24"/>
          <w:szCs w:val="24"/>
        </w:rPr>
        <w:t xml:space="preserve">) assays would be ideal for quality control programs. The goal of this paper is to demonstrate a </w:t>
      </w:r>
      <w:r w:rsidRPr="00607422">
        <w:rPr>
          <w:color w:val="000000" w:themeColor="text1"/>
          <w:sz w:val="24"/>
          <w:szCs w:val="24"/>
        </w:rPr>
        <w:t xml:space="preserve">relatively quick </w:t>
      </w:r>
      <w:r w:rsidR="00B27363" w:rsidRPr="00607422">
        <w:rPr>
          <w:color w:val="000000" w:themeColor="text1"/>
          <w:sz w:val="24"/>
          <w:szCs w:val="24"/>
        </w:rPr>
        <w:t>and accurate test to predict suppressive potential</w:t>
      </w:r>
      <w:r w:rsidR="00560EF1" w:rsidRPr="00607422">
        <w:rPr>
          <w:color w:val="000000" w:themeColor="text1"/>
          <w:sz w:val="24"/>
          <w:szCs w:val="24"/>
        </w:rPr>
        <w:t xml:space="preserve"> of compost</w:t>
      </w:r>
      <w:r w:rsidR="00B27363" w:rsidRPr="00607422">
        <w:rPr>
          <w:color w:val="000000" w:themeColor="text1"/>
          <w:sz w:val="24"/>
          <w:szCs w:val="24"/>
        </w:rPr>
        <w:t xml:space="preserve">. </w:t>
      </w:r>
      <w:r w:rsidR="00B62DC7" w:rsidRPr="00607422">
        <w:rPr>
          <w:color w:val="000000" w:themeColor="text1"/>
          <w:sz w:val="24"/>
          <w:szCs w:val="24"/>
        </w:rPr>
        <w:t xml:space="preserve">The method </w:t>
      </w:r>
      <w:r w:rsidR="008E4EBA" w:rsidRPr="00607422">
        <w:rPr>
          <w:color w:val="000000" w:themeColor="text1"/>
          <w:sz w:val="24"/>
          <w:szCs w:val="24"/>
        </w:rPr>
        <w:t>was patterned after</w:t>
      </w:r>
      <w:r w:rsidR="00B62DC7" w:rsidRPr="00607422">
        <w:rPr>
          <w:color w:val="000000" w:themeColor="text1"/>
          <w:sz w:val="24"/>
          <w:szCs w:val="24"/>
        </w:rPr>
        <w:t xml:space="preserve"> </w:t>
      </w:r>
      <w:r w:rsidR="00B27363" w:rsidRPr="00607422">
        <w:rPr>
          <w:color w:val="000000" w:themeColor="text1"/>
          <w:sz w:val="24"/>
          <w:szCs w:val="24"/>
        </w:rPr>
        <w:t>A</w:t>
      </w:r>
      <w:r w:rsidRPr="00607422">
        <w:rPr>
          <w:color w:val="000000" w:themeColor="text1"/>
          <w:sz w:val="24"/>
          <w:szCs w:val="24"/>
        </w:rPr>
        <w:t>lfano</w:t>
      </w:r>
      <w:r w:rsidR="00607422" w:rsidRPr="00607422">
        <w:rPr>
          <w:i/>
          <w:color w:val="000000" w:themeColor="text1"/>
          <w:sz w:val="24"/>
          <w:szCs w:val="24"/>
        </w:rPr>
        <w:t xml:space="preserve"> et al.</w:t>
      </w:r>
      <w:r w:rsidR="007C65DA" w:rsidRPr="00607422">
        <w:rPr>
          <w:color w:val="000000" w:themeColor="text1"/>
          <w:sz w:val="24"/>
          <w:szCs w:val="24"/>
          <w:vertAlign w:val="superscript"/>
        </w:rPr>
        <w:t>5</w:t>
      </w:r>
      <w:r w:rsidR="00CC4339" w:rsidRPr="00607422">
        <w:rPr>
          <w:color w:val="000000" w:themeColor="text1"/>
          <w:sz w:val="24"/>
          <w:szCs w:val="24"/>
        </w:rPr>
        <w:t xml:space="preserve"> </w:t>
      </w:r>
      <w:r w:rsidR="008E4EBA" w:rsidRPr="00607422">
        <w:rPr>
          <w:color w:val="000000" w:themeColor="text1"/>
          <w:sz w:val="24"/>
          <w:szCs w:val="24"/>
        </w:rPr>
        <w:t xml:space="preserve">with two exceptions, compost extracts were </w:t>
      </w:r>
      <w:proofErr w:type="gramStart"/>
      <w:r w:rsidR="008E4EBA" w:rsidRPr="00607422">
        <w:rPr>
          <w:color w:val="000000" w:themeColor="text1"/>
          <w:sz w:val="24"/>
          <w:szCs w:val="24"/>
        </w:rPr>
        <w:t>diluted</w:t>
      </w:r>
      <w:proofErr w:type="gramEnd"/>
      <w:r w:rsidR="008E4EBA" w:rsidRPr="00607422">
        <w:rPr>
          <w:color w:val="000000" w:themeColor="text1"/>
          <w:sz w:val="24"/>
          <w:szCs w:val="24"/>
        </w:rPr>
        <w:t xml:space="preserve"> and water agar was used in place of </w:t>
      </w:r>
      <w:r w:rsidRPr="00607422">
        <w:rPr>
          <w:color w:val="000000" w:themeColor="text1"/>
          <w:sz w:val="24"/>
          <w:szCs w:val="24"/>
        </w:rPr>
        <w:t>potato dextrose agar (PDA</w:t>
      </w:r>
      <w:r w:rsidR="008E4EBA" w:rsidRPr="00607422">
        <w:rPr>
          <w:color w:val="000000" w:themeColor="text1"/>
          <w:sz w:val="24"/>
          <w:szCs w:val="24"/>
        </w:rPr>
        <w:t>)</w:t>
      </w:r>
      <w:r w:rsidR="00B27363" w:rsidRPr="00607422">
        <w:rPr>
          <w:color w:val="000000" w:themeColor="text1"/>
          <w:sz w:val="24"/>
          <w:szCs w:val="24"/>
        </w:rPr>
        <w:t>.</w:t>
      </w:r>
      <w:r w:rsidR="008E4EBA" w:rsidRPr="00607422">
        <w:rPr>
          <w:color w:val="000000" w:themeColor="text1"/>
          <w:sz w:val="24"/>
          <w:szCs w:val="24"/>
        </w:rPr>
        <w:t xml:space="preserve"> </w:t>
      </w:r>
      <w:r w:rsidR="008E4EBA" w:rsidRPr="00607422">
        <w:rPr>
          <w:i/>
          <w:color w:val="000000" w:themeColor="text1"/>
          <w:sz w:val="24"/>
          <w:szCs w:val="24"/>
        </w:rPr>
        <w:t xml:space="preserve">R. </w:t>
      </w:r>
      <w:proofErr w:type="spellStart"/>
      <w:r w:rsidR="008E4EBA" w:rsidRPr="00607422">
        <w:rPr>
          <w:i/>
          <w:color w:val="000000" w:themeColor="text1"/>
          <w:sz w:val="24"/>
          <w:szCs w:val="24"/>
        </w:rPr>
        <w:t>solani</w:t>
      </w:r>
      <w:proofErr w:type="spellEnd"/>
      <w:r w:rsidR="008E4EBA" w:rsidRPr="00607422">
        <w:rPr>
          <w:color w:val="000000" w:themeColor="text1"/>
          <w:sz w:val="24"/>
          <w:szCs w:val="24"/>
        </w:rPr>
        <w:t xml:space="preserve"> grows rapidly on simple water agar media whereas </w:t>
      </w:r>
      <w:r w:rsidRPr="00607422">
        <w:rPr>
          <w:color w:val="000000" w:themeColor="text1"/>
          <w:sz w:val="24"/>
          <w:szCs w:val="24"/>
        </w:rPr>
        <w:t xml:space="preserve">PDA </w:t>
      </w:r>
      <w:r w:rsidR="008E4EBA" w:rsidRPr="00607422">
        <w:rPr>
          <w:color w:val="000000" w:themeColor="text1"/>
          <w:sz w:val="24"/>
          <w:szCs w:val="24"/>
        </w:rPr>
        <w:t>promoted growth of bacteria and other fungi that contaminated the culture</w:t>
      </w:r>
      <w:r w:rsidR="007C65DA" w:rsidRPr="00607422">
        <w:rPr>
          <w:color w:val="000000" w:themeColor="text1"/>
          <w:sz w:val="24"/>
          <w:szCs w:val="24"/>
          <w:vertAlign w:val="superscript"/>
        </w:rPr>
        <w:t>6</w:t>
      </w:r>
      <w:r w:rsidR="008E4EBA" w:rsidRPr="00607422">
        <w:rPr>
          <w:color w:val="000000" w:themeColor="text1"/>
          <w:sz w:val="24"/>
          <w:szCs w:val="24"/>
        </w:rPr>
        <w:t xml:space="preserve">. </w:t>
      </w:r>
    </w:p>
    <w:p w14:paraId="4AD267C4" w14:textId="6454EA97" w:rsidR="009552F1" w:rsidRPr="00607422" w:rsidRDefault="009552F1" w:rsidP="00607422">
      <w:pPr>
        <w:pStyle w:val="Body"/>
        <w:spacing w:after="0" w:line="240" w:lineRule="auto"/>
        <w:rPr>
          <w:color w:val="000000" w:themeColor="text1"/>
          <w:sz w:val="24"/>
          <w:szCs w:val="24"/>
        </w:rPr>
      </w:pPr>
    </w:p>
    <w:p w14:paraId="77A6A34B" w14:textId="28445C36" w:rsidR="00012286" w:rsidRPr="00607422" w:rsidRDefault="00012286" w:rsidP="00607422">
      <w:pPr>
        <w:widowControl/>
        <w:jc w:val="left"/>
        <w:rPr>
          <w:color w:val="000000" w:themeColor="text1"/>
          <w:vertAlign w:val="superscript"/>
        </w:rPr>
      </w:pPr>
      <w:r w:rsidRPr="00607422">
        <w:rPr>
          <w:color w:val="000000" w:themeColor="text1"/>
        </w:rPr>
        <w:t>This plate assay</w:t>
      </w:r>
      <w:r w:rsidR="00FB12B0" w:rsidRPr="00607422">
        <w:rPr>
          <w:color w:val="000000" w:themeColor="text1"/>
        </w:rPr>
        <w:t xml:space="preserve"> </w:t>
      </w:r>
      <w:r w:rsidR="0067008A" w:rsidRPr="00607422">
        <w:rPr>
          <w:color w:val="000000" w:themeColor="text1"/>
        </w:rPr>
        <w:t xml:space="preserve">serves as an indicator of suppression that applies to a range of </w:t>
      </w:r>
      <w:r w:rsidR="00FB12B0" w:rsidRPr="00607422">
        <w:rPr>
          <w:color w:val="000000" w:themeColor="text1"/>
        </w:rPr>
        <w:t>plant pathogens</w:t>
      </w:r>
      <w:r w:rsidRPr="00607422">
        <w:rPr>
          <w:color w:val="000000" w:themeColor="text1"/>
        </w:rPr>
        <w:t xml:space="preserve"> that survive </w:t>
      </w:r>
      <w:r w:rsidR="0067008A" w:rsidRPr="00607422">
        <w:rPr>
          <w:color w:val="000000" w:themeColor="text1"/>
        </w:rPr>
        <w:t xml:space="preserve">in soil </w:t>
      </w:r>
      <w:r w:rsidRPr="00607422">
        <w:rPr>
          <w:color w:val="000000" w:themeColor="text1"/>
        </w:rPr>
        <w:t xml:space="preserve">as saprophytes including </w:t>
      </w:r>
      <w:r w:rsidR="00651674" w:rsidRPr="00607422">
        <w:rPr>
          <w:i/>
          <w:color w:val="000000" w:themeColor="text1"/>
        </w:rPr>
        <w:t>R. solani</w:t>
      </w:r>
      <w:r w:rsidR="007C65DA" w:rsidRPr="00607422">
        <w:rPr>
          <w:color w:val="000000" w:themeColor="text1"/>
          <w:vertAlign w:val="superscript"/>
        </w:rPr>
        <w:t>7</w:t>
      </w:r>
      <w:r w:rsidR="00651674" w:rsidRPr="00607422">
        <w:rPr>
          <w:color w:val="000000" w:themeColor="text1"/>
        </w:rPr>
        <w:t xml:space="preserve">, </w:t>
      </w:r>
      <w:r w:rsidRPr="00607422">
        <w:rPr>
          <w:color w:val="000000" w:themeColor="text1"/>
        </w:rPr>
        <w:t>Alternaria early blights, Fusarium wilt, Phytophthora root rot, and Pythium root rot. The plate competition assay is useful to screen a range of compost products for containing communities of microbes that serve as biological control agents of soil pathogens.</w:t>
      </w:r>
      <w:r w:rsidR="00597EDA" w:rsidRPr="00607422">
        <w:rPr>
          <w:color w:val="000000" w:themeColor="text1"/>
        </w:rPr>
        <w:t xml:space="preserve"> The assay was one of the most consistent indicators of disease suppression in commercial compost products</w:t>
      </w:r>
      <w:r w:rsidR="007C65DA" w:rsidRPr="00607422">
        <w:rPr>
          <w:color w:val="000000" w:themeColor="text1"/>
          <w:vertAlign w:val="superscript"/>
        </w:rPr>
        <w:t>6,8</w:t>
      </w:r>
      <w:r w:rsidR="00597EDA" w:rsidRPr="00607422">
        <w:rPr>
          <w:color w:val="000000" w:themeColor="text1"/>
        </w:rPr>
        <w:t xml:space="preserve">. </w:t>
      </w:r>
      <w:r w:rsidR="00A841E6" w:rsidRPr="00607422">
        <w:rPr>
          <w:color w:val="000000" w:themeColor="text1"/>
        </w:rPr>
        <w:t xml:space="preserve">Products were chosen for their variation in recipe, maturity, and production process. </w:t>
      </w:r>
    </w:p>
    <w:p w14:paraId="57A0D98B" w14:textId="77777777" w:rsidR="00FB12B0" w:rsidRPr="00607422" w:rsidRDefault="00FB12B0" w:rsidP="00607422">
      <w:pPr>
        <w:widowControl/>
        <w:jc w:val="left"/>
        <w:rPr>
          <w:b/>
          <w:color w:val="000000" w:themeColor="text1"/>
        </w:rPr>
      </w:pPr>
    </w:p>
    <w:p w14:paraId="105092BC" w14:textId="30A4B81A" w:rsidR="00001169" w:rsidRPr="00607422" w:rsidRDefault="006305D7" w:rsidP="00607422">
      <w:pPr>
        <w:widowControl/>
        <w:jc w:val="left"/>
        <w:rPr>
          <w:color w:val="000000" w:themeColor="text1"/>
        </w:rPr>
      </w:pPr>
      <w:r w:rsidRPr="00607422">
        <w:rPr>
          <w:b/>
          <w:color w:val="000000" w:themeColor="text1"/>
        </w:rPr>
        <w:t>PROTOCOL:</w:t>
      </w:r>
      <w:r w:rsidR="00607422">
        <w:rPr>
          <w:color w:val="000000" w:themeColor="text1"/>
        </w:rPr>
        <w:t xml:space="preserve"> </w:t>
      </w:r>
    </w:p>
    <w:p w14:paraId="2ACAFE0A" w14:textId="77777777" w:rsidR="00B35FC9" w:rsidRPr="00607422" w:rsidRDefault="00B35FC9" w:rsidP="00607422">
      <w:pPr>
        <w:widowControl/>
        <w:jc w:val="left"/>
        <w:rPr>
          <w:color w:val="000000" w:themeColor="text1"/>
        </w:rPr>
      </w:pPr>
    </w:p>
    <w:p w14:paraId="445BC3ED" w14:textId="30B13EC7" w:rsidR="00E73AFB" w:rsidRPr="00607422" w:rsidRDefault="00E73AFB" w:rsidP="00607422">
      <w:pPr>
        <w:pStyle w:val="NormalWeb"/>
        <w:widowControl/>
        <w:numPr>
          <w:ilvl w:val="0"/>
          <w:numId w:val="32"/>
        </w:numPr>
        <w:spacing w:before="0" w:beforeAutospacing="0" w:after="0" w:afterAutospacing="0"/>
        <w:ind w:left="0" w:firstLine="0"/>
        <w:jc w:val="left"/>
        <w:rPr>
          <w:b/>
          <w:color w:val="000000" w:themeColor="text1"/>
        </w:rPr>
      </w:pPr>
      <w:r w:rsidRPr="00607422">
        <w:rPr>
          <w:b/>
          <w:color w:val="000000" w:themeColor="text1"/>
        </w:rPr>
        <w:t xml:space="preserve">Prepare in </w:t>
      </w:r>
      <w:r w:rsidR="00E35E8D">
        <w:rPr>
          <w:b/>
          <w:color w:val="000000" w:themeColor="text1"/>
        </w:rPr>
        <w:t>A</w:t>
      </w:r>
      <w:r w:rsidRPr="00607422">
        <w:rPr>
          <w:b/>
          <w:color w:val="000000" w:themeColor="text1"/>
        </w:rPr>
        <w:t>dvance</w:t>
      </w:r>
    </w:p>
    <w:p w14:paraId="05D52047" w14:textId="77777777" w:rsidR="00B35FC9" w:rsidRPr="00607422" w:rsidRDefault="00B35FC9" w:rsidP="00607422">
      <w:pPr>
        <w:pStyle w:val="NormalWeb"/>
        <w:widowControl/>
        <w:spacing w:before="0" w:beforeAutospacing="0" w:after="0" w:afterAutospacing="0"/>
        <w:jc w:val="left"/>
        <w:rPr>
          <w:b/>
          <w:color w:val="000000" w:themeColor="text1"/>
        </w:rPr>
      </w:pPr>
    </w:p>
    <w:p w14:paraId="2429536F" w14:textId="5C43E715" w:rsidR="00E73AFB" w:rsidRPr="00607422" w:rsidRDefault="00E73AFB" w:rsidP="00607422">
      <w:pPr>
        <w:pStyle w:val="NormalWeb"/>
        <w:widowControl/>
        <w:numPr>
          <w:ilvl w:val="1"/>
          <w:numId w:val="32"/>
        </w:numPr>
        <w:spacing w:before="0" w:beforeAutospacing="0" w:after="0" w:afterAutospacing="0"/>
        <w:ind w:left="0" w:firstLine="0"/>
        <w:jc w:val="left"/>
        <w:rPr>
          <w:color w:val="000000" w:themeColor="text1"/>
        </w:rPr>
      </w:pPr>
      <w:r w:rsidRPr="00607422">
        <w:rPr>
          <w:color w:val="000000" w:themeColor="text1"/>
        </w:rPr>
        <w:t>Master fungal culture (test organism)</w:t>
      </w:r>
    </w:p>
    <w:p w14:paraId="3404FFAC" w14:textId="77777777" w:rsidR="00B35FC9" w:rsidRPr="00607422" w:rsidRDefault="00B35FC9" w:rsidP="00607422">
      <w:pPr>
        <w:pStyle w:val="NormalWeb"/>
        <w:widowControl/>
        <w:spacing w:before="0" w:beforeAutospacing="0" w:after="0" w:afterAutospacing="0"/>
        <w:jc w:val="left"/>
        <w:rPr>
          <w:color w:val="000000" w:themeColor="text1"/>
        </w:rPr>
      </w:pPr>
    </w:p>
    <w:p w14:paraId="0E63914A" w14:textId="26446506" w:rsidR="00147163" w:rsidRPr="00607422" w:rsidRDefault="00147163" w:rsidP="00607422">
      <w:pPr>
        <w:pStyle w:val="NormalWeb"/>
        <w:widowControl/>
        <w:numPr>
          <w:ilvl w:val="2"/>
          <w:numId w:val="32"/>
        </w:numPr>
        <w:spacing w:before="0" w:beforeAutospacing="0" w:after="0" w:afterAutospacing="0"/>
        <w:ind w:left="0" w:firstLine="0"/>
        <w:jc w:val="left"/>
        <w:rPr>
          <w:color w:val="000000" w:themeColor="text1"/>
        </w:rPr>
      </w:pPr>
      <w:r w:rsidRPr="00607422">
        <w:rPr>
          <w:color w:val="000000" w:themeColor="text1"/>
        </w:rPr>
        <w:t>Order from the American Type Culture Collection, Microbiology Collection</w:t>
      </w:r>
      <w:r w:rsidR="007C65DA" w:rsidRPr="00607422">
        <w:rPr>
          <w:color w:val="000000" w:themeColor="text1"/>
          <w:vertAlign w:val="superscript"/>
        </w:rPr>
        <w:t>9</w:t>
      </w:r>
      <w:r w:rsidRPr="00607422">
        <w:rPr>
          <w:color w:val="000000" w:themeColor="text1"/>
        </w:rPr>
        <w:t xml:space="preserve">, </w:t>
      </w:r>
      <w:r w:rsidR="00C16C92" w:rsidRPr="00607422">
        <w:rPr>
          <w:color w:val="000000" w:themeColor="text1"/>
        </w:rPr>
        <w:t xml:space="preserve">by its teleomorph </w:t>
      </w:r>
      <w:proofErr w:type="spellStart"/>
      <w:r w:rsidR="00C16C92" w:rsidRPr="00607422">
        <w:rPr>
          <w:i/>
          <w:color w:val="000000" w:themeColor="text1"/>
        </w:rPr>
        <w:t>Thanatephorus</w:t>
      </w:r>
      <w:proofErr w:type="spellEnd"/>
      <w:r w:rsidR="00C16C92" w:rsidRPr="00607422">
        <w:rPr>
          <w:i/>
          <w:color w:val="000000" w:themeColor="text1"/>
        </w:rPr>
        <w:t xml:space="preserve"> </w:t>
      </w:r>
      <w:proofErr w:type="spellStart"/>
      <w:r w:rsidR="00C16C92" w:rsidRPr="00607422">
        <w:rPr>
          <w:i/>
          <w:color w:val="000000" w:themeColor="text1"/>
        </w:rPr>
        <w:t>cucumeris</w:t>
      </w:r>
      <w:proofErr w:type="spellEnd"/>
      <w:r w:rsidR="00C16C92" w:rsidRPr="00607422">
        <w:rPr>
          <w:color w:val="000000" w:themeColor="text1"/>
        </w:rPr>
        <w:t xml:space="preserve"> (Frank) (ATCC 10154)</w:t>
      </w:r>
      <w:r w:rsidR="00607422">
        <w:rPr>
          <w:color w:val="000000" w:themeColor="text1"/>
        </w:rPr>
        <w:t xml:space="preserve"> </w:t>
      </w:r>
      <w:r w:rsidR="00C16C92" w:rsidRPr="00607422">
        <w:rPr>
          <w:color w:val="000000" w:themeColor="text1"/>
        </w:rPr>
        <w:t>or MYA 4031</w:t>
      </w:r>
      <w:r w:rsidR="00E35E8D">
        <w:rPr>
          <w:color w:val="000000" w:themeColor="text1"/>
        </w:rPr>
        <w:t>.</w:t>
      </w:r>
    </w:p>
    <w:p w14:paraId="317C182B" w14:textId="77777777" w:rsidR="00B35FC9" w:rsidRPr="00607422" w:rsidRDefault="00B35FC9" w:rsidP="00607422">
      <w:pPr>
        <w:pStyle w:val="NormalWeb"/>
        <w:widowControl/>
        <w:spacing w:before="0" w:beforeAutospacing="0" w:after="0" w:afterAutospacing="0"/>
        <w:jc w:val="left"/>
        <w:rPr>
          <w:color w:val="000000" w:themeColor="text1"/>
        </w:rPr>
      </w:pPr>
    </w:p>
    <w:p w14:paraId="183E8924" w14:textId="7847AD7D" w:rsidR="00E73AFB" w:rsidRPr="00607422" w:rsidRDefault="00147163" w:rsidP="00607422">
      <w:pPr>
        <w:pStyle w:val="NormalWeb"/>
        <w:widowControl/>
        <w:numPr>
          <w:ilvl w:val="2"/>
          <w:numId w:val="32"/>
        </w:numPr>
        <w:spacing w:before="0" w:beforeAutospacing="0" w:after="0" w:afterAutospacing="0"/>
        <w:ind w:left="0" w:firstLine="0"/>
        <w:jc w:val="left"/>
        <w:rPr>
          <w:color w:val="000000" w:themeColor="text1"/>
        </w:rPr>
      </w:pPr>
      <w:r w:rsidRPr="00607422">
        <w:rPr>
          <w:color w:val="000000" w:themeColor="text1"/>
        </w:rPr>
        <w:t xml:space="preserve">Alternatively: </w:t>
      </w:r>
      <w:r w:rsidR="008270FA" w:rsidRPr="00607422">
        <w:rPr>
          <w:color w:val="000000" w:themeColor="text1"/>
        </w:rPr>
        <w:t xml:space="preserve">Collect </w:t>
      </w:r>
      <w:r w:rsidR="005C256C" w:rsidRPr="00607422">
        <w:rPr>
          <w:color w:val="000000" w:themeColor="text1"/>
        </w:rPr>
        <w:t>local isolates</w:t>
      </w:r>
      <w:r w:rsidR="00A10103" w:rsidRPr="00607422">
        <w:rPr>
          <w:color w:val="000000" w:themeColor="text1"/>
        </w:rPr>
        <w:t xml:space="preserve"> </w:t>
      </w:r>
      <w:r w:rsidR="005C256C" w:rsidRPr="00607422">
        <w:rPr>
          <w:color w:val="000000" w:themeColor="text1"/>
        </w:rPr>
        <w:t>as done by the authors.</w:t>
      </w:r>
      <w:r w:rsidR="00607422">
        <w:rPr>
          <w:color w:val="000000" w:themeColor="text1"/>
        </w:rPr>
        <w:t xml:space="preserve"> </w:t>
      </w:r>
      <w:r w:rsidR="005C256C" w:rsidRPr="00607422">
        <w:rPr>
          <w:color w:val="000000" w:themeColor="text1"/>
        </w:rPr>
        <w:t>Seedlings of red r</w:t>
      </w:r>
      <w:r w:rsidR="0002714D" w:rsidRPr="00607422">
        <w:rPr>
          <w:color w:val="000000" w:themeColor="text1"/>
        </w:rPr>
        <w:t>adish</w:t>
      </w:r>
      <w:r w:rsidR="005C256C" w:rsidRPr="00607422">
        <w:rPr>
          <w:color w:val="000000" w:themeColor="text1"/>
        </w:rPr>
        <w:t xml:space="preserve"> (</w:t>
      </w:r>
      <w:proofErr w:type="spellStart"/>
      <w:r w:rsidR="005C256C" w:rsidRPr="00607422">
        <w:rPr>
          <w:i/>
          <w:color w:val="000000" w:themeColor="text1"/>
        </w:rPr>
        <w:t>Raphanus</w:t>
      </w:r>
      <w:proofErr w:type="spellEnd"/>
      <w:r w:rsidR="005C256C" w:rsidRPr="00607422">
        <w:rPr>
          <w:i/>
          <w:color w:val="000000" w:themeColor="text1"/>
        </w:rPr>
        <w:t xml:space="preserve"> sativus</w:t>
      </w:r>
      <w:r w:rsidR="005C256C" w:rsidRPr="00607422">
        <w:rPr>
          <w:color w:val="000000" w:themeColor="text1"/>
        </w:rPr>
        <w:t>)</w:t>
      </w:r>
      <w:r w:rsidR="0002714D" w:rsidRPr="00607422">
        <w:rPr>
          <w:color w:val="000000" w:themeColor="text1"/>
        </w:rPr>
        <w:t xml:space="preserve"> work well as a bait plant; </w:t>
      </w:r>
      <w:r w:rsidR="005A7EAD" w:rsidRPr="00607422">
        <w:rPr>
          <w:color w:val="000000" w:themeColor="text1"/>
        </w:rPr>
        <w:t>c</w:t>
      </w:r>
      <w:r w:rsidR="005C256C" w:rsidRPr="00607422">
        <w:rPr>
          <w:color w:val="000000" w:themeColor="text1"/>
        </w:rPr>
        <w:t xml:space="preserve">ollect soil from a location known to have a history of damping-off or root rot caused by </w:t>
      </w:r>
      <w:r w:rsidR="005C256C" w:rsidRPr="00607422">
        <w:rPr>
          <w:i/>
          <w:color w:val="000000" w:themeColor="text1"/>
        </w:rPr>
        <w:t xml:space="preserve">R. </w:t>
      </w:r>
      <w:proofErr w:type="spellStart"/>
      <w:r w:rsidR="005C256C" w:rsidRPr="00607422">
        <w:rPr>
          <w:i/>
          <w:color w:val="000000" w:themeColor="text1"/>
        </w:rPr>
        <w:t>solani</w:t>
      </w:r>
      <w:proofErr w:type="spellEnd"/>
      <w:r w:rsidR="005C256C" w:rsidRPr="00607422">
        <w:rPr>
          <w:color w:val="000000" w:themeColor="text1"/>
        </w:rPr>
        <w:t xml:space="preserve">. </w:t>
      </w:r>
      <w:r w:rsidR="0002714D" w:rsidRPr="00607422">
        <w:rPr>
          <w:color w:val="000000" w:themeColor="text1"/>
        </w:rPr>
        <w:t xml:space="preserve">Sow seeds in </w:t>
      </w:r>
      <w:r w:rsidR="005C256C" w:rsidRPr="00607422">
        <w:rPr>
          <w:color w:val="000000" w:themeColor="text1"/>
        </w:rPr>
        <w:t xml:space="preserve">the </w:t>
      </w:r>
      <w:r w:rsidR="0002714D" w:rsidRPr="00607422">
        <w:rPr>
          <w:color w:val="000000" w:themeColor="text1"/>
        </w:rPr>
        <w:t>soil and isolate from root lesions when seedling</w:t>
      </w:r>
      <w:r w:rsidR="00B007F0" w:rsidRPr="00607422">
        <w:rPr>
          <w:color w:val="000000" w:themeColor="text1"/>
        </w:rPr>
        <w:t>s</w:t>
      </w:r>
      <w:r w:rsidR="0002714D" w:rsidRPr="00607422">
        <w:rPr>
          <w:color w:val="000000" w:themeColor="text1"/>
        </w:rPr>
        <w:t xml:space="preserve"> are 3 to 4 weeks old</w:t>
      </w:r>
      <w:r w:rsidR="008270FA" w:rsidRPr="00607422">
        <w:rPr>
          <w:color w:val="000000" w:themeColor="text1"/>
        </w:rPr>
        <w:t>.</w:t>
      </w:r>
      <w:r w:rsidR="00FB5C17" w:rsidRPr="00607422">
        <w:rPr>
          <w:color w:val="000000" w:themeColor="text1"/>
        </w:rPr>
        <w:t xml:space="preserve"> </w:t>
      </w:r>
    </w:p>
    <w:p w14:paraId="2D5E4391" w14:textId="4C02658C" w:rsidR="00B35FC9" w:rsidRPr="00607422" w:rsidRDefault="00B35FC9" w:rsidP="00607422">
      <w:pPr>
        <w:pStyle w:val="NormalWeb"/>
        <w:widowControl/>
        <w:spacing w:before="0" w:beforeAutospacing="0" w:after="0" w:afterAutospacing="0"/>
        <w:jc w:val="left"/>
        <w:rPr>
          <w:color w:val="000000" w:themeColor="text1"/>
        </w:rPr>
      </w:pPr>
    </w:p>
    <w:p w14:paraId="0A3AC648" w14:textId="6498EC2F" w:rsidR="008A5B14" w:rsidRPr="00607422" w:rsidRDefault="008A5B14" w:rsidP="00607422">
      <w:pPr>
        <w:pStyle w:val="NormalWeb"/>
        <w:widowControl/>
        <w:numPr>
          <w:ilvl w:val="3"/>
          <w:numId w:val="32"/>
        </w:numPr>
        <w:spacing w:before="0" w:beforeAutospacing="0" w:after="0" w:afterAutospacing="0"/>
        <w:ind w:left="0" w:firstLine="0"/>
        <w:jc w:val="left"/>
        <w:rPr>
          <w:color w:val="000000" w:themeColor="text1"/>
        </w:rPr>
      </w:pPr>
      <w:r w:rsidRPr="00607422">
        <w:rPr>
          <w:color w:val="000000" w:themeColor="text1"/>
        </w:rPr>
        <w:t>Remove seedlings from soil and rinse with tap water. Look for brown tissue in the hypocotyl region between the leaves and the root</w:t>
      </w:r>
      <w:r w:rsidR="00897613" w:rsidRPr="00607422">
        <w:rPr>
          <w:color w:val="000000" w:themeColor="text1"/>
        </w:rPr>
        <w:t xml:space="preserve"> (</w:t>
      </w:r>
      <w:r w:rsidR="00607422" w:rsidRPr="00607422">
        <w:rPr>
          <w:b/>
          <w:color w:val="000000" w:themeColor="text1"/>
        </w:rPr>
        <w:t>Figure 1</w:t>
      </w:r>
      <w:r w:rsidR="00897613" w:rsidRPr="00607422">
        <w:rPr>
          <w:color w:val="000000" w:themeColor="text1"/>
        </w:rPr>
        <w:t>)</w:t>
      </w:r>
      <w:r w:rsidRPr="00607422">
        <w:rPr>
          <w:color w:val="000000" w:themeColor="text1"/>
        </w:rPr>
        <w:t xml:space="preserve">. </w:t>
      </w:r>
    </w:p>
    <w:p w14:paraId="4C880120" w14:textId="77777777" w:rsidR="00B35FC9" w:rsidRPr="00607422" w:rsidRDefault="00B35FC9" w:rsidP="00607422">
      <w:pPr>
        <w:pStyle w:val="NormalWeb"/>
        <w:widowControl/>
        <w:spacing w:before="0" w:beforeAutospacing="0" w:after="0" w:afterAutospacing="0"/>
        <w:jc w:val="left"/>
        <w:rPr>
          <w:color w:val="000000" w:themeColor="text1"/>
        </w:rPr>
      </w:pPr>
    </w:p>
    <w:p w14:paraId="01FED684" w14:textId="2252E0B1" w:rsidR="00A10103" w:rsidRPr="00607422" w:rsidRDefault="00A10103" w:rsidP="00607422">
      <w:pPr>
        <w:pStyle w:val="NormalWeb"/>
        <w:widowControl/>
        <w:spacing w:before="0" w:beforeAutospacing="0" w:after="0" w:afterAutospacing="0"/>
        <w:jc w:val="left"/>
        <w:rPr>
          <w:color w:val="000000" w:themeColor="text1"/>
        </w:rPr>
      </w:pPr>
      <w:r w:rsidRPr="00607422">
        <w:rPr>
          <w:color w:val="000000" w:themeColor="text1"/>
        </w:rPr>
        <w:t xml:space="preserve">[Place </w:t>
      </w:r>
      <w:r w:rsidR="00607422" w:rsidRPr="00607422">
        <w:rPr>
          <w:b/>
          <w:color w:val="000000" w:themeColor="text1"/>
        </w:rPr>
        <w:t>Figure 1</w:t>
      </w:r>
      <w:r w:rsidRPr="00607422">
        <w:rPr>
          <w:color w:val="000000" w:themeColor="text1"/>
        </w:rPr>
        <w:t xml:space="preserve"> here]</w:t>
      </w:r>
    </w:p>
    <w:p w14:paraId="50B5FC6F" w14:textId="77777777" w:rsidR="00B35FC9" w:rsidRPr="00607422" w:rsidRDefault="00B35FC9" w:rsidP="00607422">
      <w:pPr>
        <w:pStyle w:val="NormalWeb"/>
        <w:widowControl/>
        <w:spacing w:before="0" w:beforeAutospacing="0" w:after="0" w:afterAutospacing="0"/>
        <w:jc w:val="left"/>
        <w:rPr>
          <w:color w:val="000000" w:themeColor="text1"/>
        </w:rPr>
      </w:pPr>
    </w:p>
    <w:p w14:paraId="0F153AB4" w14:textId="77777777" w:rsidR="00E35E8D" w:rsidRDefault="007E61AD" w:rsidP="00607422">
      <w:pPr>
        <w:pStyle w:val="NormalWeb"/>
        <w:widowControl/>
        <w:numPr>
          <w:ilvl w:val="3"/>
          <w:numId w:val="32"/>
        </w:numPr>
        <w:spacing w:before="0" w:beforeAutospacing="0" w:after="0" w:afterAutospacing="0"/>
        <w:ind w:left="0" w:firstLine="0"/>
        <w:jc w:val="left"/>
        <w:rPr>
          <w:color w:val="000000" w:themeColor="text1"/>
        </w:rPr>
      </w:pPr>
      <w:r w:rsidRPr="00607422">
        <w:rPr>
          <w:color w:val="000000" w:themeColor="text1"/>
        </w:rPr>
        <w:lastRenderedPageBreak/>
        <w:t>Use a single edged razor blade to c</w:t>
      </w:r>
      <w:r w:rsidR="008A5B14" w:rsidRPr="00607422">
        <w:rPr>
          <w:color w:val="000000" w:themeColor="text1"/>
        </w:rPr>
        <w:t xml:space="preserve">ut 1 cm segments of the </w:t>
      </w:r>
      <w:r w:rsidR="005A7EAD" w:rsidRPr="00607422">
        <w:rPr>
          <w:color w:val="000000" w:themeColor="text1"/>
        </w:rPr>
        <w:t xml:space="preserve">hypocotyl or root that have a brown color. </w:t>
      </w:r>
      <w:r w:rsidRPr="00607422">
        <w:rPr>
          <w:color w:val="000000" w:themeColor="text1"/>
        </w:rPr>
        <w:t>Use flame-sterilized forceps to d</w:t>
      </w:r>
      <w:r w:rsidR="008A5B14" w:rsidRPr="00607422">
        <w:rPr>
          <w:color w:val="000000" w:themeColor="text1"/>
        </w:rPr>
        <w:t>ip the segments in 10</w:t>
      </w:r>
      <w:r w:rsidR="00607422">
        <w:rPr>
          <w:color w:val="000000" w:themeColor="text1"/>
        </w:rPr>
        <w:t>%</w:t>
      </w:r>
      <w:r w:rsidR="008A5B14" w:rsidRPr="00607422">
        <w:rPr>
          <w:color w:val="000000" w:themeColor="text1"/>
        </w:rPr>
        <w:t xml:space="preserve"> solution of household bleach for 1 min, followed by </w:t>
      </w:r>
      <w:r w:rsidRPr="00607422">
        <w:rPr>
          <w:color w:val="000000" w:themeColor="text1"/>
        </w:rPr>
        <w:t xml:space="preserve">a 10 s </w:t>
      </w:r>
      <w:r w:rsidR="008A5B14" w:rsidRPr="00607422">
        <w:rPr>
          <w:color w:val="000000" w:themeColor="text1"/>
        </w:rPr>
        <w:t xml:space="preserve">rinse in sterile water. </w:t>
      </w:r>
    </w:p>
    <w:p w14:paraId="08E15ADC" w14:textId="77777777" w:rsidR="00E35E8D" w:rsidRDefault="00E35E8D" w:rsidP="00E35E8D">
      <w:pPr>
        <w:pStyle w:val="NormalWeb"/>
        <w:widowControl/>
        <w:spacing w:before="0" w:beforeAutospacing="0" w:after="0" w:afterAutospacing="0"/>
        <w:jc w:val="left"/>
        <w:rPr>
          <w:color w:val="000000" w:themeColor="text1"/>
        </w:rPr>
      </w:pPr>
    </w:p>
    <w:p w14:paraId="576DF9E5" w14:textId="283809EC" w:rsidR="008A5B14" w:rsidRPr="00607422" w:rsidRDefault="008A5B14" w:rsidP="00E35E8D">
      <w:pPr>
        <w:pStyle w:val="NormalWeb"/>
        <w:widowControl/>
        <w:spacing w:before="0" w:beforeAutospacing="0" w:after="0" w:afterAutospacing="0"/>
        <w:jc w:val="left"/>
        <w:rPr>
          <w:color w:val="000000" w:themeColor="text1"/>
        </w:rPr>
      </w:pPr>
      <w:r w:rsidRPr="00607422">
        <w:rPr>
          <w:color w:val="000000" w:themeColor="text1"/>
        </w:rPr>
        <w:t xml:space="preserve">Note: </w:t>
      </w:r>
      <w:r w:rsidR="007E61AD" w:rsidRPr="00607422">
        <w:rPr>
          <w:color w:val="000000" w:themeColor="text1"/>
        </w:rPr>
        <w:t xml:space="preserve">The top and bottom of a sterile </w:t>
      </w:r>
      <w:r w:rsidR="00607422">
        <w:rPr>
          <w:color w:val="000000" w:themeColor="text1"/>
        </w:rPr>
        <w:t>Petri</w:t>
      </w:r>
      <w:r w:rsidR="007E61AD" w:rsidRPr="00607422">
        <w:rPr>
          <w:color w:val="000000" w:themeColor="text1"/>
        </w:rPr>
        <w:t xml:space="preserve"> dish are useful containers for this step. </w:t>
      </w:r>
    </w:p>
    <w:p w14:paraId="115F991C" w14:textId="77777777" w:rsidR="00B35FC9" w:rsidRPr="00607422" w:rsidRDefault="00B35FC9" w:rsidP="00607422">
      <w:pPr>
        <w:pStyle w:val="NormalWeb"/>
        <w:widowControl/>
        <w:spacing w:before="0" w:beforeAutospacing="0" w:after="0" w:afterAutospacing="0"/>
        <w:jc w:val="left"/>
        <w:rPr>
          <w:color w:val="000000" w:themeColor="text1"/>
        </w:rPr>
      </w:pPr>
    </w:p>
    <w:p w14:paraId="1BA2477A" w14:textId="632179DC" w:rsidR="008A5B14" w:rsidRPr="00607422" w:rsidRDefault="007E61AD" w:rsidP="00607422">
      <w:pPr>
        <w:pStyle w:val="NormalWeb"/>
        <w:widowControl/>
        <w:numPr>
          <w:ilvl w:val="3"/>
          <w:numId w:val="32"/>
        </w:numPr>
        <w:spacing w:before="0" w:beforeAutospacing="0" w:after="0" w:afterAutospacing="0"/>
        <w:ind w:left="0" w:firstLine="0"/>
        <w:jc w:val="left"/>
        <w:rPr>
          <w:color w:val="000000" w:themeColor="text1"/>
        </w:rPr>
      </w:pPr>
      <w:r w:rsidRPr="00607422">
        <w:rPr>
          <w:color w:val="000000" w:themeColor="text1"/>
        </w:rPr>
        <w:t>Use flame-sterilized forceps to transfer the plant pieces to the insi</w:t>
      </w:r>
      <w:r w:rsidR="00B35FC9" w:rsidRPr="00607422">
        <w:rPr>
          <w:color w:val="000000" w:themeColor="text1"/>
        </w:rPr>
        <w:t>de of a paper towel to pat dry</w:t>
      </w:r>
      <w:r w:rsidR="005A7EAD" w:rsidRPr="00607422">
        <w:rPr>
          <w:color w:val="000000" w:themeColor="text1"/>
        </w:rPr>
        <w:t xml:space="preserve"> and then p</w:t>
      </w:r>
      <w:r w:rsidRPr="00607422">
        <w:rPr>
          <w:color w:val="000000" w:themeColor="text1"/>
        </w:rPr>
        <w:t xml:space="preserve">lace </w:t>
      </w:r>
      <w:r w:rsidR="008A5B14" w:rsidRPr="00607422">
        <w:rPr>
          <w:color w:val="000000" w:themeColor="text1"/>
        </w:rPr>
        <w:t xml:space="preserve">on the surface of a </w:t>
      </w:r>
      <w:r w:rsidR="00607422">
        <w:rPr>
          <w:color w:val="000000" w:themeColor="text1"/>
        </w:rPr>
        <w:t>Petri</w:t>
      </w:r>
      <w:r w:rsidR="008A5B14" w:rsidRPr="00607422">
        <w:rPr>
          <w:color w:val="000000" w:themeColor="text1"/>
        </w:rPr>
        <w:t xml:space="preserve"> dish with water agar</w:t>
      </w:r>
      <w:r w:rsidR="00897D54" w:rsidRPr="00607422">
        <w:rPr>
          <w:color w:val="000000" w:themeColor="text1"/>
        </w:rPr>
        <w:t xml:space="preserve"> (</w:t>
      </w:r>
      <w:r w:rsidR="008650D8" w:rsidRPr="00607422">
        <w:rPr>
          <w:color w:val="000000" w:themeColor="text1"/>
        </w:rPr>
        <w:t>15</w:t>
      </w:r>
      <w:r w:rsidR="00897D54" w:rsidRPr="00607422">
        <w:rPr>
          <w:color w:val="000000" w:themeColor="text1"/>
        </w:rPr>
        <w:t xml:space="preserve"> g in 1 L).</w:t>
      </w:r>
      <w:r w:rsidR="004F1C55" w:rsidRPr="00607422">
        <w:rPr>
          <w:color w:val="000000" w:themeColor="text1"/>
        </w:rPr>
        <w:t xml:space="preserve"> </w:t>
      </w:r>
    </w:p>
    <w:p w14:paraId="4FDB1488" w14:textId="403036E3" w:rsidR="00B35FC9" w:rsidRPr="00607422" w:rsidRDefault="00B35FC9" w:rsidP="00607422">
      <w:pPr>
        <w:pStyle w:val="NormalWeb"/>
        <w:widowControl/>
        <w:spacing w:before="0" w:beforeAutospacing="0" w:after="0" w:afterAutospacing="0"/>
        <w:jc w:val="left"/>
        <w:rPr>
          <w:color w:val="000000" w:themeColor="text1"/>
        </w:rPr>
      </w:pPr>
    </w:p>
    <w:p w14:paraId="2DD9B9AB" w14:textId="456BDC8A" w:rsidR="003671F8" w:rsidRPr="00607422" w:rsidRDefault="00821642" w:rsidP="00607422">
      <w:pPr>
        <w:pStyle w:val="ListParagraph"/>
        <w:widowControl/>
        <w:numPr>
          <w:ilvl w:val="3"/>
          <w:numId w:val="32"/>
        </w:numPr>
        <w:ind w:left="0" w:firstLine="0"/>
        <w:contextualSpacing w:val="0"/>
        <w:jc w:val="left"/>
        <w:rPr>
          <w:color w:val="000000" w:themeColor="text1"/>
        </w:rPr>
      </w:pPr>
      <w:r w:rsidRPr="00607422">
        <w:rPr>
          <w:color w:val="000000" w:themeColor="text1"/>
        </w:rPr>
        <w:t xml:space="preserve">Place the </w:t>
      </w:r>
      <w:r w:rsidR="00607422">
        <w:rPr>
          <w:color w:val="000000" w:themeColor="text1"/>
        </w:rPr>
        <w:t>Petri</w:t>
      </w:r>
      <w:r w:rsidRPr="00607422">
        <w:rPr>
          <w:color w:val="000000" w:themeColor="text1"/>
        </w:rPr>
        <w:t xml:space="preserve"> dish inside a plastic container with a lid and incubate at room temperature (approximately 20 </w:t>
      </w:r>
      <w:r w:rsidR="00E35E8D">
        <w:rPr>
          <w:color w:val="000000" w:themeColor="text1"/>
        </w:rPr>
        <w:t>°</w:t>
      </w:r>
      <w:r w:rsidRPr="00607422">
        <w:rPr>
          <w:color w:val="000000" w:themeColor="text1"/>
        </w:rPr>
        <w:t xml:space="preserve">C). </w:t>
      </w:r>
      <w:r w:rsidR="003671F8" w:rsidRPr="00607422">
        <w:rPr>
          <w:color w:val="000000" w:themeColor="text1"/>
        </w:rPr>
        <w:t>Wipe the interior of the container with 10</w:t>
      </w:r>
      <w:r w:rsidR="00607422">
        <w:rPr>
          <w:color w:val="000000" w:themeColor="text1"/>
        </w:rPr>
        <w:t>%</w:t>
      </w:r>
      <w:r w:rsidR="003671F8" w:rsidRPr="00607422">
        <w:rPr>
          <w:color w:val="000000" w:themeColor="text1"/>
        </w:rPr>
        <w:t xml:space="preserve"> bleach or 75</w:t>
      </w:r>
      <w:r w:rsidR="00607422">
        <w:rPr>
          <w:color w:val="000000" w:themeColor="text1"/>
        </w:rPr>
        <w:t>%</w:t>
      </w:r>
      <w:r w:rsidR="003671F8" w:rsidRPr="00607422">
        <w:rPr>
          <w:color w:val="000000" w:themeColor="text1"/>
        </w:rPr>
        <w:t xml:space="preserve"> ethanol and let it air dry before inserting the dish. </w:t>
      </w:r>
    </w:p>
    <w:p w14:paraId="12004787" w14:textId="6DC009B6" w:rsidR="008650D8" w:rsidRPr="00607422" w:rsidRDefault="008650D8" w:rsidP="00607422">
      <w:pPr>
        <w:widowControl/>
        <w:jc w:val="left"/>
        <w:rPr>
          <w:color w:val="000000" w:themeColor="text1"/>
        </w:rPr>
      </w:pPr>
    </w:p>
    <w:p w14:paraId="363061F5" w14:textId="2D621230" w:rsidR="00BB2BF4" w:rsidRPr="00607422" w:rsidRDefault="00E35E8D" w:rsidP="00607422">
      <w:pPr>
        <w:pStyle w:val="NormalWeb"/>
        <w:widowControl/>
        <w:numPr>
          <w:ilvl w:val="3"/>
          <w:numId w:val="32"/>
        </w:numPr>
        <w:spacing w:before="0" w:beforeAutospacing="0" w:after="0" w:afterAutospacing="0"/>
        <w:ind w:left="0" w:firstLine="0"/>
        <w:jc w:val="left"/>
        <w:rPr>
          <w:color w:val="000000" w:themeColor="text1"/>
        </w:rPr>
      </w:pPr>
      <w:r>
        <w:rPr>
          <w:color w:val="000000" w:themeColor="text1"/>
        </w:rPr>
        <w:t>Keep the</w:t>
      </w:r>
      <w:r w:rsidR="00BB2BF4" w:rsidRPr="00607422">
        <w:rPr>
          <w:color w:val="000000" w:themeColor="text1"/>
        </w:rPr>
        <w:t xml:space="preserve"> isolates in long-term storage on a minimal media of corn meal agar </w:t>
      </w:r>
      <w:r w:rsidR="00B35FC9" w:rsidRPr="00607422">
        <w:rPr>
          <w:color w:val="000000" w:themeColor="text1"/>
        </w:rPr>
        <w:t xml:space="preserve">(17 g in 1 L) </w:t>
      </w:r>
      <w:r w:rsidR="00BB2BF4" w:rsidRPr="00607422">
        <w:rPr>
          <w:color w:val="000000" w:themeColor="text1"/>
        </w:rPr>
        <w:t>slants (at 5</w:t>
      </w:r>
      <w:r w:rsidR="009664DC" w:rsidRPr="00607422">
        <w:rPr>
          <w:color w:val="000000" w:themeColor="text1"/>
        </w:rPr>
        <w:t xml:space="preserve"> </w:t>
      </w:r>
      <w:r>
        <w:rPr>
          <w:color w:val="000000" w:themeColor="text1"/>
        </w:rPr>
        <w:t>°</w:t>
      </w:r>
      <w:r w:rsidR="00242B9E" w:rsidRPr="00607422">
        <w:rPr>
          <w:color w:val="000000" w:themeColor="text1"/>
        </w:rPr>
        <w:t xml:space="preserve">C). </w:t>
      </w:r>
    </w:p>
    <w:p w14:paraId="1AB04FF4" w14:textId="73C93F9A" w:rsidR="008650D8" w:rsidRPr="00607422" w:rsidRDefault="008650D8" w:rsidP="00607422">
      <w:pPr>
        <w:pStyle w:val="NormalWeb"/>
        <w:widowControl/>
        <w:spacing w:before="0" w:beforeAutospacing="0" w:after="0" w:afterAutospacing="0"/>
        <w:jc w:val="left"/>
        <w:rPr>
          <w:color w:val="000000" w:themeColor="text1"/>
        </w:rPr>
      </w:pPr>
    </w:p>
    <w:p w14:paraId="424F79AD" w14:textId="0AF71956" w:rsidR="008C1B44" w:rsidRPr="00607422" w:rsidRDefault="00E35E8D" w:rsidP="00607422">
      <w:pPr>
        <w:pStyle w:val="NormalWeb"/>
        <w:widowControl/>
        <w:numPr>
          <w:ilvl w:val="1"/>
          <w:numId w:val="32"/>
        </w:numPr>
        <w:spacing w:before="0" w:beforeAutospacing="0" w:after="0" w:afterAutospacing="0"/>
        <w:ind w:left="0" w:firstLine="0"/>
        <w:jc w:val="left"/>
        <w:rPr>
          <w:b/>
          <w:color w:val="000000" w:themeColor="text1"/>
        </w:rPr>
      </w:pPr>
      <w:r>
        <w:rPr>
          <w:color w:val="000000" w:themeColor="text1"/>
        </w:rPr>
        <w:t>Use p</w:t>
      </w:r>
      <w:r w:rsidR="008C1B44" w:rsidRPr="00607422">
        <w:rPr>
          <w:color w:val="000000" w:themeColor="text1"/>
        </w:rPr>
        <w:t xml:space="preserve">otato </w:t>
      </w:r>
      <w:r w:rsidR="00B62DC7" w:rsidRPr="00607422">
        <w:rPr>
          <w:color w:val="000000" w:themeColor="text1"/>
        </w:rPr>
        <w:t xml:space="preserve">dextrose agar </w:t>
      </w:r>
      <w:r w:rsidR="008C1B44" w:rsidRPr="00607422">
        <w:rPr>
          <w:color w:val="000000" w:themeColor="text1"/>
        </w:rPr>
        <w:t>plates</w:t>
      </w:r>
      <w:r w:rsidR="0002714D" w:rsidRPr="00607422">
        <w:rPr>
          <w:color w:val="000000" w:themeColor="text1"/>
        </w:rPr>
        <w:t xml:space="preserve"> </w:t>
      </w:r>
      <w:r w:rsidR="00897613" w:rsidRPr="00607422">
        <w:rPr>
          <w:color w:val="000000" w:themeColor="text1"/>
        </w:rPr>
        <w:t>(</w:t>
      </w:r>
      <w:r w:rsidR="00B35FC9" w:rsidRPr="00607422">
        <w:rPr>
          <w:color w:val="000000" w:themeColor="text1"/>
        </w:rPr>
        <w:t>39</w:t>
      </w:r>
      <w:r w:rsidR="00897613" w:rsidRPr="00607422">
        <w:rPr>
          <w:color w:val="000000" w:themeColor="text1"/>
        </w:rPr>
        <w:t xml:space="preserve"> g in 1 L) </w:t>
      </w:r>
      <w:r w:rsidR="0002714D" w:rsidRPr="00607422">
        <w:rPr>
          <w:color w:val="000000" w:themeColor="text1"/>
        </w:rPr>
        <w:t>for inoculum for this plate assay.</w:t>
      </w:r>
      <w:r w:rsidR="008C1B44" w:rsidRPr="00607422">
        <w:rPr>
          <w:color w:val="000000" w:themeColor="text1"/>
        </w:rPr>
        <w:t xml:space="preserve"> </w:t>
      </w:r>
    </w:p>
    <w:p w14:paraId="4D2D1B43" w14:textId="77777777" w:rsidR="008650D8" w:rsidRPr="00607422" w:rsidRDefault="008650D8" w:rsidP="00607422">
      <w:pPr>
        <w:pStyle w:val="NormalWeb"/>
        <w:widowControl/>
        <w:spacing w:before="0" w:beforeAutospacing="0" w:after="0" w:afterAutospacing="0"/>
        <w:jc w:val="left"/>
        <w:rPr>
          <w:b/>
          <w:color w:val="000000" w:themeColor="text1"/>
        </w:rPr>
      </w:pPr>
    </w:p>
    <w:p w14:paraId="5BFFE5D9" w14:textId="77777777" w:rsidR="00E35E8D" w:rsidRDefault="00E73AFB" w:rsidP="00607422">
      <w:pPr>
        <w:pStyle w:val="ListParagraph"/>
        <w:widowControl/>
        <w:numPr>
          <w:ilvl w:val="2"/>
          <w:numId w:val="32"/>
        </w:numPr>
        <w:ind w:left="0" w:firstLine="0"/>
        <w:contextualSpacing w:val="0"/>
        <w:jc w:val="left"/>
        <w:rPr>
          <w:color w:val="000000" w:themeColor="text1"/>
        </w:rPr>
      </w:pPr>
      <w:r w:rsidRPr="00607422">
        <w:rPr>
          <w:color w:val="000000" w:themeColor="text1"/>
        </w:rPr>
        <w:t xml:space="preserve">Establish a daughter culture of </w:t>
      </w:r>
      <w:proofErr w:type="spellStart"/>
      <w:r w:rsidR="00BF34A1" w:rsidRPr="00607422">
        <w:rPr>
          <w:i/>
        </w:rPr>
        <w:t>Rhizoctonia</w:t>
      </w:r>
      <w:proofErr w:type="spellEnd"/>
      <w:r w:rsidR="00BF34A1" w:rsidRPr="00607422">
        <w:t xml:space="preserve"> </w:t>
      </w:r>
      <w:r w:rsidR="00BF34A1" w:rsidRPr="00607422">
        <w:rPr>
          <w:color w:val="000000" w:themeColor="text1"/>
        </w:rPr>
        <w:t xml:space="preserve">culture on </w:t>
      </w:r>
      <w:r w:rsidR="008270FA" w:rsidRPr="00607422">
        <w:rPr>
          <w:color w:val="000000" w:themeColor="text1"/>
        </w:rPr>
        <w:t xml:space="preserve">potato dextrose agar </w:t>
      </w:r>
      <w:r w:rsidR="00BF34A1" w:rsidRPr="00607422">
        <w:rPr>
          <w:color w:val="000000" w:themeColor="text1"/>
        </w:rPr>
        <w:t>one or two days before the assay, to insure it is well established on the culture plate before the assay.</w:t>
      </w:r>
      <w:r w:rsidR="00821642" w:rsidRPr="00607422">
        <w:rPr>
          <w:color w:val="000000" w:themeColor="text1"/>
        </w:rPr>
        <w:t xml:space="preserve"> </w:t>
      </w:r>
      <w:r w:rsidR="00ED35A0" w:rsidRPr="00607422">
        <w:rPr>
          <w:color w:val="000000" w:themeColor="text1"/>
        </w:rPr>
        <w:t>Start the daughter culture by transferring a small piece</w:t>
      </w:r>
      <w:r w:rsidR="003671F8" w:rsidRPr="00607422">
        <w:rPr>
          <w:color w:val="000000" w:themeColor="text1"/>
        </w:rPr>
        <w:t xml:space="preserve"> (10 mm diameter) of </w:t>
      </w:r>
      <w:r w:rsidR="003671F8" w:rsidRPr="00607422">
        <w:rPr>
          <w:i/>
          <w:color w:val="000000" w:themeColor="text1"/>
        </w:rPr>
        <w:t xml:space="preserve">R. </w:t>
      </w:r>
      <w:proofErr w:type="spellStart"/>
      <w:r w:rsidR="003671F8" w:rsidRPr="00607422">
        <w:rPr>
          <w:i/>
          <w:color w:val="000000" w:themeColor="text1"/>
        </w:rPr>
        <w:t>solani</w:t>
      </w:r>
      <w:proofErr w:type="spellEnd"/>
      <w:r w:rsidR="003671F8" w:rsidRPr="00607422">
        <w:rPr>
          <w:i/>
          <w:color w:val="000000" w:themeColor="text1"/>
        </w:rPr>
        <w:t xml:space="preserve"> </w:t>
      </w:r>
      <w:r w:rsidR="003671F8" w:rsidRPr="00607422">
        <w:rPr>
          <w:color w:val="000000" w:themeColor="text1"/>
        </w:rPr>
        <w:t>from the master culture to</w:t>
      </w:r>
      <w:r w:rsidR="00AA040B" w:rsidRPr="00607422">
        <w:rPr>
          <w:color w:val="000000" w:themeColor="text1"/>
        </w:rPr>
        <w:t xml:space="preserve"> the center of</w:t>
      </w:r>
      <w:r w:rsidR="003671F8" w:rsidRPr="00607422">
        <w:rPr>
          <w:color w:val="000000" w:themeColor="text1"/>
        </w:rPr>
        <w:t xml:space="preserve"> a fresh plate of potato dextrose agar</w:t>
      </w:r>
      <w:r w:rsidR="00ED35A0" w:rsidRPr="00607422">
        <w:rPr>
          <w:color w:val="000000" w:themeColor="text1"/>
        </w:rPr>
        <w:t xml:space="preserve"> (</w:t>
      </w:r>
      <w:r w:rsidR="00607422" w:rsidRPr="00607422">
        <w:rPr>
          <w:b/>
          <w:color w:val="000000" w:themeColor="text1"/>
        </w:rPr>
        <w:t>Figure 2</w:t>
      </w:r>
      <w:r w:rsidR="00ED35A0" w:rsidRPr="00607422">
        <w:rPr>
          <w:color w:val="000000" w:themeColor="text1"/>
        </w:rPr>
        <w:t>)</w:t>
      </w:r>
      <w:r w:rsidR="003671F8" w:rsidRPr="00607422">
        <w:rPr>
          <w:color w:val="000000" w:themeColor="text1"/>
        </w:rPr>
        <w:t xml:space="preserve">. </w:t>
      </w:r>
    </w:p>
    <w:p w14:paraId="25AE3F9E" w14:textId="77777777" w:rsidR="00E35E8D" w:rsidRDefault="00E35E8D" w:rsidP="00E35E8D">
      <w:pPr>
        <w:pStyle w:val="ListParagraph"/>
        <w:widowControl/>
        <w:ind w:left="0"/>
        <w:contextualSpacing w:val="0"/>
        <w:jc w:val="left"/>
        <w:rPr>
          <w:color w:val="000000" w:themeColor="text1"/>
        </w:rPr>
      </w:pPr>
    </w:p>
    <w:p w14:paraId="0884D586" w14:textId="5CD9AC27" w:rsidR="001C7665" w:rsidRPr="00607422" w:rsidRDefault="003671F8" w:rsidP="00E35E8D">
      <w:pPr>
        <w:pStyle w:val="ListParagraph"/>
        <w:widowControl/>
        <w:ind w:left="0"/>
        <w:contextualSpacing w:val="0"/>
        <w:jc w:val="left"/>
        <w:rPr>
          <w:color w:val="000000" w:themeColor="text1"/>
        </w:rPr>
      </w:pPr>
      <w:r w:rsidRPr="00607422">
        <w:rPr>
          <w:color w:val="000000" w:themeColor="text1"/>
        </w:rPr>
        <w:t xml:space="preserve">Note: </w:t>
      </w:r>
      <w:r w:rsidR="00C5167D" w:rsidRPr="00607422">
        <w:t>Work in a laminar flow hood or wipe down a laboratory bench with 10</w:t>
      </w:r>
      <w:r w:rsidR="00607422">
        <w:t>%</w:t>
      </w:r>
      <w:r w:rsidR="00C5167D" w:rsidRPr="00607422">
        <w:t xml:space="preserve"> bleach or 75% ethanol </w:t>
      </w:r>
      <w:r w:rsidRPr="00607422">
        <w:rPr>
          <w:color w:val="000000" w:themeColor="text1"/>
        </w:rPr>
        <w:t>to minimize risk of contamination.</w:t>
      </w:r>
    </w:p>
    <w:p w14:paraId="4852F8C0" w14:textId="77777777" w:rsidR="008650D8" w:rsidRPr="00607422" w:rsidRDefault="008650D8" w:rsidP="00607422">
      <w:pPr>
        <w:pStyle w:val="ListParagraph"/>
        <w:widowControl/>
        <w:ind w:left="0"/>
        <w:contextualSpacing w:val="0"/>
        <w:jc w:val="left"/>
        <w:rPr>
          <w:color w:val="000000" w:themeColor="text1"/>
        </w:rPr>
      </w:pPr>
    </w:p>
    <w:p w14:paraId="35C000C2" w14:textId="69475888" w:rsidR="00B35FC9" w:rsidRPr="00607422" w:rsidRDefault="008C1B44" w:rsidP="00607422">
      <w:pPr>
        <w:pStyle w:val="NormalWeb"/>
        <w:widowControl/>
        <w:numPr>
          <w:ilvl w:val="1"/>
          <w:numId w:val="32"/>
        </w:numPr>
        <w:spacing w:before="0" w:beforeAutospacing="0" w:after="0" w:afterAutospacing="0"/>
        <w:ind w:left="0" w:firstLine="0"/>
        <w:jc w:val="left"/>
        <w:rPr>
          <w:color w:val="000000" w:themeColor="text1"/>
        </w:rPr>
      </w:pPr>
      <w:r w:rsidRPr="00607422">
        <w:rPr>
          <w:color w:val="000000" w:themeColor="text1"/>
        </w:rPr>
        <w:t xml:space="preserve">Autoclave 125 mL </w:t>
      </w:r>
      <w:r w:rsidR="00B62DC7" w:rsidRPr="00607422">
        <w:t xml:space="preserve">conical </w:t>
      </w:r>
      <w:r w:rsidRPr="00607422">
        <w:rPr>
          <w:color w:val="000000" w:themeColor="text1"/>
        </w:rPr>
        <w:t>flasks of</w:t>
      </w:r>
      <w:r w:rsidR="0002714D" w:rsidRPr="00607422">
        <w:rPr>
          <w:color w:val="000000" w:themeColor="text1"/>
        </w:rPr>
        <w:t xml:space="preserve"> with 10</w:t>
      </w:r>
      <w:r w:rsidR="004546DD" w:rsidRPr="00607422">
        <w:rPr>
          <w:color w:val="000000" w:themeColor="text1"/>
        </w:rPr>
        <w:t xml:space="preserve"> </w:t>
      </w:r>
      <w:r w:rsidR="00821642" w:rsidRPr="00607422">
        <w:rPr>
          <w:color w:val="000000" w:themeColor="text1"/>
        </w:rPr>
        <w:t xml:space="preserve">mL </w:t>
      </w:r>
      <w:r w:rsidR="0002714D" w:rsidRPr="00607422">
        <w:rPr>
          <w:color w:val="000000" w:themeColor="text1"/>
        </w:rPr>
        <w:t>aliquots of</w:t>
      </w:r>
      <w:r w:rsidRPr="00607422">
        <w:rPr>
          <w:color w:val="000000" w:themeColor="text1"/>
        </w:rPr>
        <w:t xml:space="preserve"> distilled water (2 x number of samples</w:t>
      </w:r>
      <w:r w:rsidR="00B35FC9" w:rsidRPr="00607422">
        <w:rPr>
          <w:color w:val="000000" w:themeColor="text1"/>
        </w:rPr>
        <w:t>.</w:t>
      </w:r>
    </w:p>
    <w:p w14:paraId="711C526A" w14:textId="77777777" w:rsidR="008650D8" w:rsidRPr="00607422" w:rsidRDefault="008650D8" w:rsidP="00607422">
      <w:pPr>
        <w:pStyle w:val="NormalWeb"/>
        <w:widowControl/>
        <w:spacing w:before="0" w:beforeAutospacing="0" w:after="0" w:afterAutospacing="0"/>
        <w:jc w:val="left"/>
        <w:rPr>
          <w:color w:val="000000" w:themeColor="text1"/>
        </w:rPr>
      </w:pPr>
    </w:p>
    <w:p w14:paraId="203B5F02" w14:textId="3908EB64" w:rsidR="008650D8" w:rsidRPr="00607422" w:rsidRDefault="00E73AFB" w:rsidP="00607422">
      <w:pPr>
        <w:pStyle w:val="ListParagraph"/>
        <w:widowControl/>
        <w:numPr>
          <w:ilvl w:val="0"/>
          <w:numId w:val="32"/>
        </w:numPr>
        <w:autoSpaceDE/>
        <w:autoSpaceDN/>
        <w:adjustRightInd/>
        <w:ind w:left="0" w:firstLine="0"/>
        <w:contextualSpacing w:val="0"/>
        <w:jc w:val="left"/>
        <w:rPr>
          <w:b/>
        </w:rPr>
      </w:pPr>
      <w:r w:rsidRPr="00607422">
        <w:rPr>
          <w:b/>
        </w:rPr>
        <w:t xml:space="preserve">Preparation of </w:t>
      </w:r>
      <w:r w:rsidR="00E35E8D" w:rsidRPr="00607422">
        <w:rPr>
          <w:b/>
        </w:rPr>
        <w:t xml:space="preserve">Samples </w:t>
      </w:r>
      <w:r w:rsidR="00E35E8D">
        <w:rPr>
          <w:b/>
        </w:rPr>
        <w:t>t</w:t>
      </w:r>
      <w:r w:rsidR="00E35E8D" w:rsidRPr="00607422">
        <w:rPr>
          <w:b/>
        </w:rPr>
        <w:t xml:space="preserve">o Test </w:t>
      </w:r>
    </w:p>
    <w:p w14:paraId="15E9A446" w14:textId="1DFA1B64" w:rsidR="00E73AFB" w:rsidRPr="00607422" w:rsidRDefault="00607422" w:rsidP="00607422">
      <w:pPr>
        <w:pStyle w:val="ListParagraph"/>
        <w:widowControl/>
        <w:autoSpaceDE/>
        <w:autoSpaceDN/>
        <w:adjustRightInd/>
        <w:ind w:left="0"/>
        <w:contextualSpacing w:val="0"/>
        <w:jc w:val="left"/>
        <w:rPr>
          <w:b/>
        </w:rPr>
      </w:pPr>
      <w:r>
        <w:rPr>
          <w:b/>
        </w:rPr>
        <w:t xml:space="preserve"> </w:t>
      </w:r>
    </w:p>
    <w:p w14:paraId="6DE0A8EE" w14:textId="20B887ED" w:rsidR="000B551F" w:rsidRPr="00607422" w:rsidRDefault="00E73AFB" w:rsidP="00607422">
      <w:pPr>
        <w:pStyle w:val="ListParagraph"/>
        <w:widowControl/>
        <w:numPr>
          <w:ilvl w:val="1"/>
          <w:numId w:val="32"/>
        </w:numPr>
        <w:autoSpaceDE/>
        <w:autoSpaceDN/>
        <w:adjustRightInd/>
        <w:ind w:left="0" w:firstLine="0"/>
        <w:contextualSpacing w:val="0"/>
        <w:jc w:val="left"/>
      </w:pPr>
      <w:r w:rsidRPr="00607422">
        <w:t>Add two</w:t>
      </w:r>
      <w:r w:rsidR="001C7665" w:rsidRPr="00607422">
        <w:t xml:space="preserve"> </w:t>
      </w:r>
      <w:r w:rsidRPr="00607422">
        <w:t xml:space="preserve">independent </w:t>
      </w:r>
      <w:r w:rsidR="001C7665" w:rsidRPr="00607422">
        <w:t>0.5</w:t>
      </w:r>
      <w:r w:rsidRPr="00607422">
        <w:t xml:space="preserve"> </w:t>
      </w:r>
      <w:r w:rsidR="001C7665" w:rsidRPr="00607422">
        <w:t>g samples of each compost</w:t>
      </w:r>
      <w:r w:rsidR="00897D54" w:rsidRPr="00607422">
        <w:t xml:space="preserve"> test sample</w:t>
      </w:r>
      <w:r w:rsidR="001C7665" w:rsidRPr="00607422">
        <w:t xml:space="preserve"> to 10</w:t>
      </w:r>
      <w:r w:rsidRPr="00607422">
        <w:t xml:space="preserve"> </w:t>
      </w:r>
      <w:r w:rsidR="00A10103" w:rsidRPr="00607422">
        <w:t xml:space="preserve">mL </w:t>
      </w:r>
      <w:r w:rsidR="001C7665" w:rsidRPr="00607422">
        <w:t xml:space="preserve">of autoclaved water </w:t>
      </w:r>
      <w:r w:rsidRPr="00607422">
        <w:t xml:space="preserve">in 125 mL </w:t>
      </w:r>
      <w:r w:rsidR="00B62DC7" w:rsidRPr="00607422">
        <w:t xml:space="preserve">Shake the conical </w:t>
      </w:r>
      <w:r w:rsidRPr="00607422">
        <w:t>flasks overnight</w:t>
      </w:r>
      <w:r w:rsidR="00A9287A" w:rsidRPr="00607422">
        <w:t>.</w:t>
      </w:r>
    </w:p>
    <w:p w14:paraId="62434B6A" w14:textId="77777777" w:rsidR="008650D8" w:rsidRPr="00607422" w:rsidRDefault="008650D8" w:rsidP="00607422">
      <w:pPr>
        <w:pStyle w:val="ListParagraph"/>
        <w:widowControl/>
        <w:autoSpaceDE/>
        <w:autoSpaceDN/>
        <w:adjustRightInd/>
        <w:ind w:left="0"/>
        <w:contextualSpacing w:val="0"/>
        <w:jc w:val="left"/>
      </w:pPr>
    </w:p>
    <w:p w14:paraId="2767F5ED" w14:textId="03EC2865" w:rsidR="008C1B44" w:rsidRPr="00607422" w:rsidRDefault="008C1B44" w:rsidP="00607422">
      <w:pPr>
        <w:pStyle w:val="ListParagraph"/>
        <w:widowControl/>
        <w:numPr>
          <w:ilvl w:val="2"/>
          <w:numId w:val="32"/>
        </w:numPr>
        <w:autoSpaceDE/>
        <w:autoSpaceDN/>
        <w:adjustRightInd/>
        <w:ind w:left="0" w:firstLine="0"/>
        <w:contextualSpacing w:val="0"/>
        <w:jc w:val="left"/>
      </w:pPr>
      <w:r w:rsidRPr="00607422">
        <w:t xml:space="preserve">Label </w:t>
      </w:r>
      <w:r w:rsidR="008270FA" w:rsidRPr="00607422">
        <w:t xml:space="preserve">the </w:t>
      </w:r>
      <w:r w:rsidR="00B62DC7" w:rsidRPr="00607422">
        <w:t xml:space="preserve">conical </w:t>
      </w:r>
      <w:r w:rsidR="008270FA" w:rsidRPr="00607422">
        <w:t>flasks</w:t>
      </w:r>
      <w:r w:rsidRPr="00607422">
        <w:t xml:space="preserve"> with unique sample numbers, and each member of the pair as A (reference) or B (sample)</w:t>
      </w:r>
      <w:r w:rsidR="008650D8" w:rsidRPr="00607422">
        <w:t>.</w:t>
      </w:r>
    </w:p>
    <w:p w14:paraId="15D65867" w14:textId="77777777" w:rsidR="008650D8" w:rsidRPr="00607422" w:rsidRDefault="008650D8" w:rsidP="00607422">
      <w:pPr>
        <w:pStyle w:val="ListParagraph"/>
        <w:widowControl/>
        <w:autoSpaceDE/>
        <w:autoSpaceDN/>
        <w:adjustRightInd/>
        <w:ind w:left="0"/>
        <w:contextualSpacing w:val="0"/>
        <w:jc w:val="left"/>
      </w:pPr>
    </w:p>
    <w:p w14:paraId="43E6944F" w14:textId="5B0A1340" w:rsidR="008C1B44" w:rsidRPr="00607422" w:rsidRDefault="00897D54" w:rsidP="00607422">
      <w:pPr>
        <w:pStyle w:val="ListParagraph"/>
        <w:widowControl/>
        <w:numPr>
          <w:ilvl w:val="1"/>
          <w:numId w:val="32"/>
        </w:numPr>
        <w:autoSpaceDE/>
        <w:autoSpaceDN/>
        <w:adjustRightInd/>
        <w:ind w:left="0" w:firstLine="0"/>
        <w:contextualSpacing w:val="0"/>
        <w:jc w:val="left"/>
      </w:pPr>
      <w:r w:rsidRPr="00607422">
        <w:t>After 24 h</w:t>
      </w:r>
      <w:r w:rsidR="001C7665" w:rsidRPr="00607422">
        <w:t xml:space="preserve">, </w:t>
      </w:r>
      <w:r w:rsidR="00E73AFB" w:rsidRPr="00607422">
        <w:t xml:space="preserve">add </w:t>
      </w:r>
      <w:r w:rsidR="001C7665" w:rsidRPr="00607422">
        <w:t>1.5</w:t>
      </w:r>
      <w:r w:rsidR="00E73AFB" w:rsidRPr="00607422">
        <w:t xml:space="preserve"> </w:t>
      </w:r>
      <w:r w:rsidR="001C7665" w:rsidRPr="00607422">
        <w:t xml:space="preserve">g of </w:t>
      </w:r>
      <w:r w:rsidR="00AE5ED7" w:rsidRPr="00607422">
        <w:t xml:space="preserve">plain </w:t>
      </w:r>
      <w:r w:rsidR="001C7665" w:rsidRPr="00607422">
        <w:t xml:space="preserve">agar </w:t>
      </w:r>
      <w:r w:rsidR="00E73AFB" w:rsidRPr="00607422">
        <w:t xml:space="preserve">to </w:t>
      </w:r>
      <w:r w:rsidR="001C7665" w:rsidRPr="00607422">
        <w:t>90</w:t>
      </w:r>
      <w:r w:rsidR="00E73AFB" w:rsidRPr="00607422">
        <w:t xml:space="preserve"> </w:t>
      </w:r>
      <w:r w:rsidR="001C7665" w:rsidRPr="00607422">
        <w:t>m</w:t>
      </w:r>
      <w:r w:rsidR="004546DD" w:rsidRPr="00607422">
        <w:t>L</w:t>
      </w:r>
      <w:r w:rsidR="001C7665" w:rsidRPr="00607422">
        <w:t xml:space="preserve"> of </w:t>
      </w:r>
      <w:r w:rsidR="00E73AFB" w:rsidRPr="00607422">
        <w:t xml:space="preserve">distilled </w:t>
      </w:r>
      <w:r w:rsidR="001C7665" w:rsidRPr="00607422">
        <w:t>water</w:t>
      </w:r>
      <w:r w:rsidR="00E73AFB" w:rsidRPr="00607422">
        <w:t xml:space="preserve"> for two </w:t>
      </w:r>
      <w:r w:rsidR="00B62DC7" w:rsidRPr="00607422">
        <w:t>conical flasks</w:t>
      </w:r>
      <w:r w:rsidR="00E73AFB" w:rsidRPr="00607422">
        <w:t>.</w:t>
      </w:r>
      <w:r w:rsidR="008C1B44" w:rsidRPr="00607422">
        <w:t xml:space="preserve"> </w:t>
      </w:r>
    </w:p>
    <w:p w14:paraId="2C91620E" w14:textId="77777777" w:rsidR="008650D8" w:rsidRPr="00607422" w:rsidRDefault="008650D8" w:rsidP="00607422">
      <w:pPr>
        <w:pStyle w:val="ListParagraph"/>
        <w:widowControl/>
        <w:autoSpaceDE/>
        <w:autoSpaceDN/>
        <w:adjustRightInd/>
        <w:ind w:left="0"/>
        <w:contextualSpacing w:val="0"/>
        <w:jc w:val="left"/>
      </w:pPr>
    </w:p>
    <w:p w14:paraId="466BA8E2" w14:textId="606B8AD3" w:rsidR="000B551F" w:rsidRPr="00607422" w:rsidRDefault="008C1B44" w:rsidP="00607422">
      <w:pPr>
        <w:pStyle w:val="ListParagraph"/>
        <w:widowControl/>
        <w:numPr>
          <w:ilvl w:val="1"/>
          <w:numId w:val="32"/>
        </w:numPr>
        <w:autoSpaceDE/>
        <w:autoSpaceDN/>
        <w:adjustRightInd/>
        <w:ind w:left="0" w:firstLine="0"/>
        <w:contextualSpacing w:val="0"/>
        <w:jc w:val="left"/>
      </w:pPr>
      <w:r w:rsidRPr="00607422">
        <w:t xml:space="preserve">Autoclave both </w:t>
      </w:r>
      <w:r w:rsidR="00B62DC7" w:rsidRPr="00607422">
        <w:t xml:space="preserve">conical </w:t>
      </w:r>
      <w:r w:rsidRPr="00607422">
        <w:t xml:space="preserve">flasks with agar, and the A sample of each pair for </w:t>
      </w:r>
      <w:r w:rsidR="0002714D" w:rsidRPr="00607422">
        <w:t>2</w:t>
      </w:r>
      <w:r w:rsidR="001C7665" w:rsidRPr="00607422">
        <w:t xml:space="preserve">0 min </w:t>
      </w:r>
      <w:r w:rsidR="00A10103" w:rsidRPr="00607422">
        <w:t>with a slow exhaust setting.</w:t>
      </w:r>
    </w:p>
    <w:p w14:paraId="18B9B565" w14:textId="08B10B02" w:rsidR="008650D8" w:rsidRPr="00607422" w:rsidRDefault="008650D8" w:rsidP="00607422">
      <w:pPr>
        <w:widowControl/>
        <w:autoSpaceDE/>
        <w:autoSpaceDN/>
        <w:adjustRightInd/>
        <w:jc w:val="left"/>
      </w:pPr>
    </w:p>
    <w:p w14:paraId="50BD0ADF" w14:textId="3E2695B4" w:rsidR="000B551F" w:rsidRPr="00607422" w:rsidRDefault="008C1B44" w:rsidP="00E35E8D">
      <w:pPr>
        <w:pStyle w:val="ListParagraph"/>
        <w:widowControl/>
        <w:numPr>
          <w:ilvl w:val="1"/>
          <w:numId w:val="32"/>
        </w:numPr>
        <w:autoSpaceDE/>
        <w:autoSpaceDN/>
        <w:adjustRightInd/>
        <w:ind w:left="0" w:firstLine="0"/>
        <w:contextualSpacing w:val="0"/>
        <w:jc w:val="left"/>
      </w:pPr>
      <w:r w:rsidRPr="00607422">
        <w:lastRenderedPageBreak/>
        <w:t xml:space="preserve">After the autoclave, place the </w:t>
      </w:r>
      <w:r w:rsidR="00B62DC7" w:rsidRPr="00607422">
        <w:t xml:space="preserve">conical </w:t>
      </w:r>
      <w:r w:rsidRPr="00607422">
        <w:t xml:space="preserve">flasks </w:t>
      </w:r>
      <w:r w:rsidR="00B62DC7" w:rsidRPr="00607422">
        <w:t xml:space="preserve">with agar </w:t>
      </w:r>
      <w:r w:rsidRPr="00607422">
        <w:t>in</w:t>
      </w:r>
      <w:r w:rsidR="00B62DC7" w:rsidRPr="00607422">
        <w:t>to a</w:t>
      </w:r>
      <w:r w:rsidRPr="00607422">
        <w:t xml:space="preserve"> </w:t>
      </w:r>
      <w:r w:rsidR="001C7665" w:rsidRPr="00607422">
        <w:t>45</w:t>
      </w:r>
      <w:r w:rsidRPr="00607422">
        <w:t xml:space="preserve"> </w:t>
      </w:r>
      <w:r w:rsidR="00E35E8D">
        <w:rPr>
          <w:color w:val="000000" w:themeColor="text1"/>
        </w:rPr>
        <w:t>°</w:t>
      </w:r>
      <w:r w:rsidR="00D836DE" w:rsidRPr="00607422">
        <w:rPr>
          <w:color w:val="000000" w:themeColor="text1"/>
        </w:rPr>
        <w:t>C</w:t>
      </w:r>
      <w:r w:rsidR="001C7665" w:rsidRPr="00607422">
        <w:t xml:space="preserve"> </w:t>
      </w:r>
      <w:r w:rsidRPr="00607422">
        <w:t>water bath until they reach equilibrium (about 30 min).</w:t>
      </w:r>
      <w:r w:rsidR="001C7665" w:rsidRPr="00607422">
        <w:t xml:space="preserve"> </w:t>
      </w:r>
      <w:r w:rsidR="00E35E8D">
        <w:t>Do</w:t>
      </w:r>
      <w:r w:rsidRPr="00607422">
        <w:t xml:space="preserve"> not put any sample slurries in the water bath until it has cooled to 45 </w:t>
      </w:r>
      <w:r w:rsidR="00E35E8D" w:rsidRPr="00E35E8D">
        <w:rPr>
          <w:color w:val="000000" w:themeColor="text1"/>
        </w:rPr>
        <w:t>°</w:t>
      </w:r>
      <w:r w:rsidR="00D836DE" w:rsidRPr="00E35E8D">
        <w:rPr>
          <w:color w:val="000000" w:themeColor="text1"/>
        </w:rPr>
        <w:t>C</w:t>
      </w:r>
      <w:r w:rsidR="00E35E8D" w:rsidRPr="00E35E8D">
        <w:rPr>
          <w:color w:val="000000" w:themeColor="text1"/>
        </w:rPr>
        <w:t>.</w:t>
      </w:r>
    </w:p>
    <w:p w14:paraId="59D2465F" w14:textId="77777777" w:rsidR="00D836DE" w:rsidRPr="00607422" w:rsidRDefault="00D836DE" w:rsidP="00607422">
      <w:pPr>
        <w:widowControl/>
        <w:autoSpaceDE/>
        <w:autoSpaceDN/>
        <w:adjustRightInd/>
        <w:jc w:val="left"/>
      </w:pPr>
    </w:p>
    <w:p w14:paraId="714181A1" w14:textId="4FA9967C" w:rsidR="008C1B44" w:rsidRPr="00607422" w:rsidRDefault="00615310" w:rsidP="00607422">
      <w:pPr>
        <w:pStyle w:val="ListParagraph"/>
        <w:widowControl/>
        <w:autoSpaceDE/>
        <w:autoSpaceDN/>
        <w:adjustRightInd/>
        <w:ind w:left="0"/>
        <w:contextualSpacing w:val="0"/>
        <w:jc w:val="left"/>
      </w:pPr>
      <w:r w:rsidRPr="00607422">
        <w:t>[</w:t>
      </w:r>
      <w:r w:rsidR="00A9287A" w:rsidRPr="00607422">
        <w:t xml:space="preserve">Place </w:t>
      </w:r>
      <w:r w:rsidR="00607422" w:rsidRPr="00607422">
        <w:rPr>
          <w:b/>
        </w:rPr>
        <w:t>Figure 2</w:t>
      </w:r>
      <w:r w:rsidR="00A10103" w:rsidRPr="00607422">
        <w:t xml:space="preserve"> </w:t>
      </w:r>
      <w:r w:rsidRPr="00607422">
        <w:t>here]</w:t>
      </w:r>
    </w:p>
    <w:p w14:paraId="2E68BF2A" w14:textId="77777777" w:rsidR="00FD2343" w:rsidRPr="00607422" w:rsidRDefault="00FD2343" w:rsidP="00607422">
      <w:pPr>
        <w:pStyle w:val="ListParagraph"/>
        <w:widowControl/>
        <w:autoSpaceDE/>
        <w:autoSpaceDN/>
        <w:adjustRightInd/>
        <w:ind w:left="0"/>
        <w:contextualSpacing w:val="0"/>
        <w:jc w:val="left"/>
      </w:pPr>
    </w:p>
    <w:p w14:paraId="1A3DA532" w14:textId="07119F66" w:rsidR="008C1B44" w:rsidRPr="00607422" w:rsidRDefault="008C1B44" w:rsidP="00607422">
      <w:pPr>
        <w:pStyle w:val="ListParagraph"/>
        <w:widowControl/>
        <w:numPr>
          <w:ilvl w:val="1"/>
          <w:numId w:val="32"/>
        </w:numPr>
        <w:autoSpaceDE/>
        <w:autoSpaceDN/>
        <w:adjustRightInd/>
        <w:ind w:left="0" w:firstLine="0"/>
        <w:contextualSpacing w:val="0"/>
        <w:jc w:val="left"/>
      </w:pPr>
      <w:r w:rsidRPr="00607422">
        <w:t>Pour the A sample (autoclaved reference) compost slurry into the molten agar of the A agar flask. Swirl to disperse compost into the agar.</w:t>
      </w:r>
    </w:p>
    <w:p w14:paraId="4A1CB770" w14:textId="77777777" w:rsidR="008650D8" w:rsidRPr="00607422" w:rsidRDefault="008650D8" w:rsidP="00607422">
      <w:pPr>
        <w:pStyle w:val="ListParagraph"/>
        <w:widowControl/>
        <w:autoSpaceDE/>
        <w:autoSpaceDN/>
        <w:adjustRightInd/>
        <w:ind w:left="0"/>
        <w:contextualSpacing w:val="0"/>
        <w:jc w:val="left"/>
      </w:pPr>
    </w:p>
    <w:p w14:paraId="1C0DA2B6" w14:textId="4AB6240C" w:rsidR="008C1B44" w:rsidRPr="00607422" w:rsidRDefault="008C1B44" w:rsidP="00607422">
      <w:pPr>
        <w:pStyle w:val="ListParagraph"/>
        <w:widowControl/>
        <w:numPr>
          <w:ilvl w:val="1"/>
          <w:numId w:val="32"/>
        </w:numPr>
        <w:autoSpaceDE/>
        <w:autoSpaceDN/>
        <w:adjustRightInd/>
        <w:ind w:left="0" w:firstLine="0"/>
        <w:contextualSpacing w:val="0"/>
        <w:jc w:val="left"/>
      </w:pPr>
      <w:r w:rsidRPr="00607422">
        <w:t>Pour the B sample (living sample) compost slurry into the molten agar of the B agar flask. Swirl to disperse compost into the agar.</w:t>
      </w:r>
    </w:p>
    <w:p w14:paraId="4891AA77" w14:textId="068B39FD" w:rsidR="008650D8" w:rsidRPr="00607422" w:rsidRDefault="008650D8" w:rsidP="00607422">
      <w:pPr>
        <w:widowControl/>
        <w:autoSpaceDE/>
        <w:autoSpaceDN/>
        <w:adjustRightInd/>
        <w:jc w:val="left"/>
      </w:pPr>
    </w:p>
    <w:p w14:paraId="7C668724" w14:textId="2D9E4C23" w:rsidR="001C7665" w:rsidRPr="00607422" w:rsidRDefault="008C1B44" w:rsidP="00607422">
      <w:pPr>
        <w:pStyle w:val="ListParagraph"/>
        <w:widowControl/>
        <w:numPr>
          <w:ilvl w:val="1"/>
          <w:numId w:val="32"/>
        </w:numPr>
        <w:autoSpaceDE/>
        <w:autoSpaceDN/>
        <w:adjustRightInd/>
        <w:ind w:left="0" w:firstLine="0"/>
        <w:contextualSpacing w:val="0"/>
        <w:jc w:val="left"/>
      </w:pPr>
      <w:r w:rsidRPr="00607422">
        <w:t xml:space="preserve">Pour the mixture of each flask into five plastic </w:t>
      </w:r>
      <w:r w:rsidR="00607422">
        <w:t>Petri</w:t>
      </w:r>
      <w:r w:rsidRPr="00607422">
        <w:t xml:space="preserve"> dishes that are 100 mm in diameter.</w:t>
      </w:r>
    </w:p>
    <w:p w14:paraId="74EEFD97" w14:textId="472285F7" w:rsidR="008650D8" w:rsidRPr="00607422" w:rsidRDefault="008650D8" w:rsidP="00607422">
      <w:pPr>
        <w:widowControl/>
        <w:autoSpaceDE/>
        <w:autoSpaceDN/>
        <w:adjustRightInd/>
        <w:jc w:val="left"/>
      </w:pPr>
    </w:p>
    <w:p w14:paraId="6577C524" w14:textId="68BB0C7C" w:rsidR="008C1B44" w:rsidRPr="00607422" w:rsidRDefault="008C1B44" w:rsidP="00607422">
      <w:pPr>
        <w:pStyle w:val="ListParagraph"/>
        <w:widowControl/>
        <w:numPr>
          <w:ilvl w:val="1"/>
          <w:numId w:val="32"/>
        </w:numPr>
        <w:autoSpaceDE/>
        <w:autoSpaceDN/>
        <w:adjustRightInd/>
        <w:ind w:left="0" w:firstLine="0"/>
        <w:contextualSpacing w:val="0"/>
        <w:jc w:val="left"/>
      </w:pPr>
      <w:r w:rsidRPr="00607422">
        <w:t>Let the plates cool overnight so the agar hardens.</w:t>
      </w:r>
    </w:p>
    <w:p w14:paraId="6ADAE4F6" w14:textId="77777777" w:rsidR="009465D3" w:rsidRPr="00607422" w:rsidRDefault="009465D3" w:rsidP="00607422">
      <w:pPr>
        <w:pStyle w:val="ListParagraph"/>
        <w:widowControl/>
        <w:autoSpaceDE/>
        <w:autoSpaceDN/>
        <w:adjustRightInd/>
        <w:ind w:left="0"/>
        <w:contextualSpacing w:val="0"/>
        <w:jc w:val="left"/>
      </w:pPr>
    </w:p>
    <w:p w14:paraId="1AC13174" w14:textId="2E3525D3" w:rsidR="008C1B44" w:rsidRPr="00607422" w:rsidRDefault="008C1B44" w:rsidP="00607422">
      <w:pPr>
        <w:pStyle w:val="ListParagraph"/>
        <w:widowControl/>
        <w:numPr>
          <w:ilvl w:val="0"/>
          <w:numId w:val="32"/>
        </w:numPr>
        <w:autoSpaceDE/>
        <w:autoSpaceDN/>
        <w:adjustRightInd/>
        <w:ind w:left="0" w:firstLine="0"/>
        <w:contextualSpacing w:val="0"/>
        <w:jc w:val="left"/>
        <w:rPr>
          <w:b/>
        </w:rPr>
      </w:pPr>
      <w:r w:rsidRPr="00607422">
        <w:rPr>
          <w:b/>
        </w:rPr>
        <w:t xml:space="preserve">Add the </w:t>
      </w:r>
      <w:proofErr w:type="spellStart"/>
      <w:r w:rsidRPr="00607422">
        <w:rPr>
          <w:b/>
          <w:i/>
        </w:rPr>
        <w:t>Rhizoctonia</w:t>
      </w:r>
      <w:proofErr w:type="spellEnd"/>
      <w:r w:rsidRPr="00607422">
        <w:rPr>
          <w:b/>
        </w:rPr>
        <w:t xml:space="preserve"> </w:t>
      </w:r>
      <w:r w:rsidR="00E35E8D">
        <w:rPr>
          <w:b/>
        </w:rPr>
        <w:t>C</w:t>
      </w:r>
      <w:r w:rsidRPr="00607422">
        <w:rPr>
          <w:b/>
        </w:rPr>
        <w:t xml:space="preserve">hallenge </w:t>
      </w:r>
    </w:p>
    <w:p w14:paraId="74174BAF" w14:textId="77777777" w:rsidR="008650D8" w:rsidRPr="00607422" w:rsidRDefault="008650D8" w:rsidP="00607422">
      <w:pPr>
        <w:pStyle w:val="ListParagraph"/>
        <w:widowControl/>
        <w:autoSpaceDE/>
        <w:autoSpaceDN/>
        <w:adjustRightInd/>
        <w:ind w:left="0"/>
        <w:contextualSpacing w:val="0"/>
        <w:jc w:val="left"/>
        <w:rPr>
          <w:b/>
        </w:rPr>
      </w:pPr>
    </w:p>
    <w:p w14:paraId="14FB84D2" w14:textId="77777777" w:rsidR="00E35E8D" w:rsidRDefault="00D97260" w:rsidP="00607422">
      <w:pPr>
        <w:pStyle w:val="ListParagraph"/>
        <w:widowControl/>
        <w:numPr>
          <w:ilvl w:val="1"/>
          <w:numId w:val="32"/>
        </w:numPr>
        <w:autoSpaceDE/>
        <w:autoSpaceDN/>
        <w:adjustRightInd/>
        <w:ind w:left="0" w:firstLine="0"/>
        <w:contextualSpacing w:val="0"/>
        <w:jc w:val="left"/>
      </w:pPr>
      <w:r w:rsidRPr="00607422">
        <w:t xml:space="preserve">Using aseptic technique, transfer equal size pieces of </w:t>
      </w:r>
      <w:r w:rsidRPr="00607422">
        <w:rPr>
          <w:i/>
        </w:rPr>
        <w:t xml:space="preserve">R. </w:t>
      </w:r>
      <w:proofErr w:type="spellStart"/>
      <w:r w:rsidRPr="00607422">
        <w:rPr>
          <w:i/>
        </w:rPr>
        <w:t>solani</w:t>
      </w:r>
      <w:proofErr w:type="spellEnd"/>
      <w:r w:rsidRPr="00607422">
        <w:t xml:space="preserve"> to each pair of sample </w:t>
      </w:r>
      <w:r w:rsidR="00893270" w:rsidRPr="00607422">
        <w:t xml:space="preserve">agar </w:t>
      </w:r>
      <w:r w:rsidR="008650D8" w:rsidRPr="00607422">
        <w:t>plates (3 to 5 mm cork</w:t>
      </w:r>
      <w:r w:rsidRPr="00607422">
        <w:t xml:space="preserve">borer works well to establish equal sized pieces). </w:t>
      </w:r>
      <w:r w:rsidR="00B62DC7" w:rsidRPr="00607422">
        <w:t xml:space="preserve">Take pieces of the colony from the outside margin </w:t>
      </w:r>
      <w:r w:rsidRPr="00607422">
        <w:t>of the colony to insure mycelium is actively growing.</w:t>
      </w:r>
      <w:r w:rsidR="00607422">
        <w:t xml:space="preserve"> </w:t>
      </w:r>
    </w:p>
    <w:p w14:paraId="5EA012ED" w14:textId="77777777" w:rsidR="00E35E8D" w:rsidRDefault="00E35E8D" w:rsidP="00E35E8D">
      <w:pPr>
        <w:pStyle w:val="ListParagraph"/>
        <w:widowControl/>
        <w:autoSpaceDE/>
        <w:autoSpaceDN/>
        <w:adjustRightInd/>
        <w:ind w:left="0"/>
        <w:contextualSpacing w:val="0"/>
        <w:jc w:val="left"/>
      </w:pPr>
    </w:p>
    <w:p w14:paraId="0E3274B7" w14:textId="1E9F417D" w:rsidR="00FB5C17" w:rsidRPr="00607422" w:rsidRDefault="005A7EAD" w:rsidP="00E35E8D">
      <w:pPr>
        <w:pStyle w:val="ListParagraph"/>
        <w:widowControl/>
        <w:autoSpaceDE/>
        <w:autoSpaceDN/>
        <w:adjustRightInd/>
        <w:ind w:left="0"/>
        <w:contextualSpacing w:val="0"/>
        <w:jc w:val="left"/>
      </w:pPr>
      <w:r w:rsidRPr="00607422">
        <w:t xml:space="preserve">Note: </w:t>
      </w:r>
      <w:r w:rsidR="00C5167D" w:rsidRPr="00607422">
        <w:t xml:space="preserve">Work in a </w:t>
      </w:r>
      <w:r w:rsidR="00FB5C17" w:rsidRPr="00607422">
        <w:t xml:space="preserve">laminar flow hood or wipe down </w:t>
      </w:r>
      <w:r w:rsidR="00C5167D" w:rsidRPr="00607422">
        <w:t>a</w:t>
      </w:r>
      <w:r w:rsidR="00FB5C17" w:rsidRPr="00607422">
        <w:t xml:space="preserve"> </w:t>
      </w:r>
      <w:r w:rsidR="00C5167D" w:rsidRPr="00607422">
        <w:t xml:space="preserve">laboratory bench </w:t>
      </w:r>
      <w:r w:rsidR="00FB5C17" w:rsidRPr="00607422">
        <w:t>with 10</w:t>
      </w:r>
      <w:r w:rsidR="00607422">
        <w:t>%</w:t>
      </w:r>
      <w:r w:rsidR="00FB5C17" w:rsidRPr="00607422">
        <w:t xml:space="preserve"> bleach or 75% ethanol</w:t>
      </w:r>
      <w:r w:rsidR="007C65DA" w:rsidRPr="00607422">
        <w:t>.</w:t>
      </w:r>
    </w:p>
    <w:p w14:paraId="156CFFF1" w14:textId="77777777" w:rsidR="008650D8" w:rsidRPr="00607422" w:rsidRDefault="008650D8" w:rsidP="00607422">
      <w:pPr>
        <w:pStyle w:val="ListParagraph"/>
        <w:widowControl/>
        <w:autoSpaceDE/>
        <w:autoSpaceDN/>
        <w:adjustRightInd/>
        <w:ind w:left="0"/>
        <w:contextualSpacing w:val="0"/>
        <w:jc w:val="left"/>
      </w:pPr>
    </w:p>
    <w:p w14:paraId="6A2C99E2" w14:textId="5823C2E2" w:rsidR="00C85550" w:rsidRPr="00607422" w:rsidRDefault="00D97260" w:rsidP="00607422">
      <w:pPr>
        <w:pStyle w:val="ListParagraph"/>
        <w:widowControl/>
        <w:numPr>
          <w:ilvl w:val="1"/>
          <w:numId w:val="32"/>
        </w:numPr>
        <w:autoSpaceDE/>
        <w:autoSpaceDN/>
        <w:adjustRightInd/>
        <w:ind w:left="0" w:firstLine="0"/>
        <w:contextualSpacing w:val="0"/>
        <w:jc w:val="left"/>
      </w:pPr>
      <w:r w:rsidRPr="00607422">
        <w:t>I</w:t>
      </w:r>
      <w:r w:rsidR="00C85550" w:rsidRPr="00607422">
        <w:t>ncubate the plates at room temperature for 1-2 days until the colony growth reaches about half way to the edge of the A plates.</w:t>
      </w:r>
    </w:p>
    <w:p w14:paraId="6EF82B32" w14:textId="77777777" w:rsidR="009465D3" w:rsidRPr="00607422" w:rsidRDefault="009465D3" w:rsidP="00607422">
      <w:pPr>
        <w:pStyle w:val="ListParagraph"/>
        <w:widowControl/>
        <w:autoSpaceDE/>
        <w:autoSpaceDN/>
        <w:adjustRightInd/>
        <w:ind w:left="0"/>
        <w:contextualSpacing w:val="0"/>
        <w:jc w:val="left"/>
      </w:pPr>
    </w:p>
    <w:p w14:paraId="6D33BAEF" w14:textId="513C4D12" w:rsidR="001C7665" w:rsidRPr="00607422" w:rsidRDefault="00C85550" w:rsidP="00607422">
      <w:pPr>
        <w:pStyle w:val="ListParagraph"/>
        <w:widowControl/>
        <w:numPr>
          <w:ilvl w:val="0"/>
          <w:numId w:val="32"/>
        </w:numPr>
        <w:autoSpaceDE/>
        <w:autoSpaceDN/>
        <w:adjustRightInd/>
        <w:ind w:left="0" w:firstLine="0"/>
        <w:contextualSpacing w:val="0"/>
        <w:jc w:val="left"/>
        <w:rPr>
          <w:b/>
        </w:rPr>
      </w:pPr>
      <w:r w:rsidRPr="00607422">
        <w:rPr>
          <w:b/>
        </w:rPr>
        <w:t xml:space="preserve">Measure </w:t>
      </w:r>
      <w:r w:rsidRPr="00607422">
        <w:rPr>
          <w:b/>
          <w:i/>
        </w:rPr>
        <w:t xml:space="preserve">R. </w:t>
      </w:r>
      <w:proofErr w:type="spellStart"/>
      <w:r w:rsidRPr="00607422">
        <w:rPr>
          <w:b/>
          <w:i/>
        </w:rPr>
        <w:t>solani</w:t>
      </w:r>
      <w:proofErr w:type="spellEnd"/>
      <w:r w:rsidRPr="00607422">
        <w:t xml:space="preserve"> </w:t>
      </w:r>
      <w:r w:rsidR="00E35E8D">
        <w:rPr>
          <w:b/>
        </w:rPr>
        <w:t>G</w:t>
      </w:r>
      <w:r w:rsidRPr="00607422">
        <w:rPr>
          <w:b/>
        </w:rPr>
        <w:t>rowth</w:t>
      </w:r>
    </w:p>
    <w:p w14:paraId="0C2E32E4" w14:textId="77777777" w:rsidR="008650D8" w:rsidRPr="00607422" w:rsidRDefault="008650D8" w:rsidP="00607422">
      <w:pPr>
        <w:pStyle w:val="ListParagraph"/>
        <w:widowControl/>
        <w:autoSpaceDE/>
        <w:autoSpaceDN/>
        <w:adjustRightInd/>
        <w:ind w:left="0"/>
        <w:contextualSpacing w:val="0"/>
        <w:jc w:val="left"/>
        <w:rPr>
          <w:b/>
        </w:rPr>
      </w:pPr>
    </w:p>
    <w:p w14:paraId="36D4AE73" w14:textId="77777777" w:rsidR="00E35E8D" w:rsidRPr="00E35E8D" w:rsidRDefault="00B62DC7" w:rsidP="00607422">
      <w:pPr>
        <w:pStyle w:val="ListParagraph"/>
        <w:widowControl/>
        <w:numPr>
          <w:ilvl w:val="1"/>
          <w:numId w:val="32"/>
        </w:numPr>
        <w:autoSpaceDE/>
        <w:autoSpaceDN/>
        <w:adjustRightInd/>
        <w:ind w:left="0" w:firstLine="0"/>
        <w:contextualSpacing w:val="0"/>
        <w:jc w:val="left"/>
      </w:pPr>
      <w:r w:rsidRPr="00607422">
        <w:t xml:space="preserve">Measure the radius of the mycelium in each plate to the nearest </w:t>
      </w:r>
      <w:r w:rsidRPr="00607422">
        <w:rPr>
          <w:color w:val="000000" w:themeColor="text1"/>
        </w:rPr>
        <w:t xml:space="preserve">1 mm </w:t>
      </w:r>
      <w:r w:rsidR="00C5167D" w:rsidRPr="00607422">
        <w:rPr>
          <w:color w:val="000000" w:themeColor="text1"/>
        </w:rPr>
        <w:t>with</w:t>
      </w:r>
      <w:r w:rsidRPr="00607422">
        <w:rPr>
          <w:color w:val="000000" w:themeColor="text1"/>
        </w:rPr>
        <w:t xml:space="preserve"> a clear flat ruler</w:t>
      </w:r>
      <w:r w:rsidRPr="00607422">
        <w:t xml:space="preserve"> using </w:t>
      </w:r>
      <w:r w:rsidR="00C85550" w:rsidRPr="00607422">
        <w:t>a stereo microscope</w:t>
      </w:r>
      <w:r w:rsidR="00D97260" w:rsidRPr="00607422">
        <w:t xml:space="preserve"> with transmitted illumination</w:t>
      </w:r>
      <w:r w:rsidR="001C7665" w:rsidRPr="00607422">
        <w:rPr>
          <w:color w:val="000000" w:themeColor="text1"/>
        </w:rPr>
        <w:t>.</w:t>
      </w:r>
      <w:r w:rsidR="00D97260" w:rsidRPr="00607422">
        <w:rPr>
          <w:color w:val="000000" w:themeColor="text1"/>
        </w:rPr>
        <w:t xml:space="preserve"> </w:t>
      </w:r>
    </w:p>
    <w:p w14:paraId="06DF7E22" w14:textId="77777777" w:rsidR="00E35E8D" w:rsidRDefault="00E35E8D" w:rsidP="00E35E8D">
      <w:pPr>
        <w:pStyle w:val="ListParagraph"/>
        <w:widowControl/>
        <w:autoSpaceDE/>
        <w:autoSpaceDN/>
        <w:adjustRightInd/>
        <w:ind w:left="0"/>
        <w:contextualSpacing w:val="0"/>
        <w:jc w:val="left"/>
        <w:rPr>
          <w:color w:val="000000" w:themeColor="text1"/>
        </w:rPr>
      </w:pPr>
    </w:p>
    <w:p w14:paraId="1936DA26" w14:textId="189BE778" w:rsidR="00D97260" w:rsidRPr="00607422" w:rsidRDefault="00B62DC7" w:rsidP="00E35E8D">
      <w:pPr>
        <w:pStyle w:val="ListParagraph"/>
        <w:widowControl/>
        <w:autoSpaceDE/>
        <w:autoSpaceDN/>
        <w:adjustRightInd/>
        <w:ind w:left="0"/>
        <w:contextualSpacing w:val="0"/>
        <w:jc w:val="left"/>
      </w:pPr>
      <w:r w:rsidRPr="00607422">
        <w:rPr>
          <w:color w:val="000000" w:themeColor="text1"/>
        </w:rPr>
        <w:t xml:space="preserve">Note: </w:t>
      </w:r>
      <w:r w:rsidR="00D97260" w:rsidRPr="00607422">
        <w:rPr>
          <w:color w:val="000000" w:themeColor="text1"/>
        </w:rPr>
        <w:t xml:space="preserve">Oblique or dark field illumination will </w:t>
      </w:r>
      <w:r w:rsidR="00C5167D" w:rsidRPr="00607422">
        <w:rPr>
          <w:color w:val="000000" w:themeColor="text1"/>
        </w:rPr>
        <w:t>make it easier to see and measure t</w:t>
      </w:r>
      <w:r w:rsidR="007C65DA" w:rsidRPr="00607422">
        <w:rPr>
          <w:color w:val="000000" w:themeColor="text1"/>
        </w:rPr>
        <w:t xml:space="preserve">he transparent </w:t>
      </w:r>
      <w:r w:rsidR="00221E0F" w:rsidRPr="00607422">
        <w:rPr>
          <w:color w:val="000000" w:themeColor="text1"/>
        </w:rPr>
        <w:t>hypha</w:t>
      </w:r>
      <w:r w:rsidR="007C65DA" w:rsidRPr="00607422">
        <w:rPr>
          <w:color w:val="000000" w:themeColor="text1"/>
        </w:rPr>
        <w:t>e.</w:t>
      </w:r>
      <w:r w:rsidR="00E35E8D">
        <w:t xml:space="preserve"> </w:t>
      </w:r>
      <w:r w:rsidR="00D97260" w:rsidRPr="00607422">
        <w:rPr>
          <w:color w:val="000000" w:themeColor="text1"/>
        </w:rPr>
        <w:t>At this point</w:t>
      </w:r>
      <w:r w:rsidR="00FB5C17" w:rsidRPr="00607422">
        <w:rPr>
          <w:color w:val="000000" w:themeColor="text1"/>
        </w:rPr>
        <w:t>,</w:t>
      </w:r>
      <w:r w:rsidR="00D97260" w:rsidRPr="00607422">
        <w:rPr>
          <w:color w:val="000000" w:themeColor="text1"/>
        </w:rPr>
        <w:t xml:space="preserve"> zones of inhibition </w:t>
      </w:r>
      <w:r w:rsidR="00221E0F" w:rsidRPr="00607422">
        <w:rPr>
          <w:color w:val="000000" w:themeColor="text1"/>
        </w:rPr>
        <w:t xml:space="preserve">will </w:t>
      </w:r>
      <w:r w:rsidR="00D97260" w:rsidRPr="00607422">
        <w:rPr>
          <w:color w:val="000000" w:themeColor="text1"/>
        </w:rPr>
        <w:t xml:space="preserve">be visible around compost fragments in the B plate if </w:t>
      </w:r>
      <w:r w:rsidR="00467452" w:rsidRPr="00607422">
        <w:rPr>
          <w:color w:val="000000" w:themeColor="text1"/>
        </w:rPr>
        <w:t>the compost</w:t>
      </w:r>
      <w:r w:rsidR="00D97260" w:rsidRPr="00607422">
        <w:rPr>
          <w:color w:val="000000" w:themeColor="text1"/>
        </w:rPr>
        <w:t xml:space="preserve"> is suppressive.</w:t>
      </w:r>
    </w:p>
    <w:p w14:paraId="1C98209E" w14:textId="77777777" w:rsidR="008650D8" w:rsidRPr="00607422" w:rsidRDefault="008650D8" w:rsidP="00607422">
      <w:pPr>
        <w:pStyle w:val="ListParagraph"/>
        <w:widowControl/>
        <w:autoSpaceDE/>
        <w:autoSpaceDN/>
        <w:adjustRightInd/>
        <w:ind w:left="0"/>
        <w:contextualSpacing w:val="0"/>
        <w:jc w:val="left"/>
      </w:pPr>
    </w:p>
    <w:p w14:paraId="0A21B9D9" w14:textId="132813FC" w:rsidR="00C85550" w:rsidRPr="00607422" w:rsidRDefault="00C85550" w:rsidP="00607422">
      <w:pPr>
        <w:pStyle w:val="ListParagraph"/>
        <w:widowControl/>
        <w:numPr>
          <w:ilvl w:val="1"/>
          <w:numId w:val="32"/>
        </w:numPr>
        <w:autoSpaceDE/>
        <w:autoSpaceDN/>
        <w:adjustRightInd/>
        <w:ind w:left="0" w:firstLine="0"/>
        <w:contextualSpacing w:val="0"/>
        <w:jc w:val="left"/>
      </w:pPr>
      <w:r w:rsidRPr="00607422">
        <w:t>Record the radius at three places per plate</w:t>
      </w:r>
      <w:r w:rsidR="00C67D6D" w:rsidRPr="00607422">
        <w:t xml:space="preserve"> </w:t>
      </w:r>
      <w:r w:rsidRPr="00607422">
        <w:t xml:space="preserve">and compute a mean of the three to serve as a </w:t>
      </w:r>
      <w:r w:rsidR="001C7665" w:rsidRPr="00607422">
        <w:rPr>
          <w:color w:val="000000" w:themeColor="text1"/>
        </w:rPr>
        <w:t>representative measure</w:t>
      </w:r>
      <w:r w:rsidR="00D97260" w:rsidRPr="00607422">
        <w:rPr>
          <w:color w:val="000000" w:themeColor="text1"/>
        </w:rPr>
        <w:t>.</w:t>
      </w:r>
    </w:p>
    <w:p w14:paraId="03936213" w14:textId="77777777" w:rsidR="008650D8" w:rsidRPr="00607422" w:rsidRDefault="008650D8" w:rsidP="00607422">
      <w:pPr>
        <w:pStyle w:val="ListParagraph"/>
        <w:widowControl/>
        <w:autoSpaceDE/>
        <w:autoSpaceDN/>
        <w:adjustRightInd/>
        <w:ind w:left="0"/>
        <w:contextualSpacing w:val="0"/>
        <w:jc w:val="left"/>
      </w:pPr>
    </w:p>
    <w:p w14:paraId="27FD8B40" w14:textId="482616DE" w:rsidR="00893270" w:rsidRPr="00607422" w:rsidRDefault="00D97260" w:rsidP="00607422">
      <w:pPr>
        <w:pStyle w:val="ListParagraph"/>
        <w:widowControl/>
        <w:numPr>
          <w:ilvl w:val="1"/>
          <w:numId w:val="32"/>
        </w:numPr>
        <w:autoSpaceDE/>
        <w:autoSpaceDN/>
        <w:adjustRightInd/>
        <w:ind w:left="0" w:firstLine="0"/>
        <w:contextualSpacing w:val="0"/>
        <w:jc w:val="left"/>
        <w:rPr>
          <w:color w:val="000000" w:themeColor="text1"/>
        </w:rPr>
      </w:pPr>
      <w:r w:rsidRPr="00607422">
        <w:t>Subtract</w:t>
      </w:r>
      <w:r w:rsidR="00C85550" w:rsidRPr="00607422">
        <w:t xml:space="preserve"> the mean of the B plates from the A plates. If B &lt; A then there are microbes in the B plates that are suppressive to the </w:t>
      </w:r>
      <w:r w:rsidR="00C85550" w:rsidRPr="00607422">
        <w:rPr>
          <w:i/>
        </w:rPr>
        <w:t xml:space="preserve">R. </w:t>
      </w:r>
      <w:proofErr w:type="spellStart"/>
      <w:r w:rsidR="00C85550" w:rsidRPr="00607422">
        <w:rPr>
          <w:i/>
        </w:rPr>
        <w:t>solani</w:t>
      </w:r>
      <w:proofErr w:type="spellEnd"/>
      <w:r w:rsidR="00C85550" w:rsidRPr="00607422">
        <w:t xml:space="preserve"> pathogen. </w:t>
      </w:r>
    </w:p>
    <w:p w14:paraId="784823AD" w14:textId="113E9746" w:rsidR="008650D8" w:rsidRPr="00607422" w:rsidRDefault="008650D8" w:rsidP="00607422">
      <w:pPr>
        <w:widowControl/>
        <w:autoSpaceDE/>
        <w:autoSpaceDN/>
        <w:adjustRightInd/>
        <w:jc w:val="left"/>
        <w:rPr>
          <w:color w:val="000000" w:themeColor="text1"/>
        </w:rPr>
      </w:pPr>
    </w:p>
    <w:p w14:paraId="7BF95F3F" w14:textId="4974B63D" w:rsidR="00632001" w:rsidRPr="00607422" w:rsidRDefault="00632001" w:rsidP="00607422">
      <w:pPr>
        <w:pStyle w:val="ListParagraph"/>
        <w:widowControl/>
        <w:numPr>
          <w:ilvl w:val="1"/>
          <w:numId w:val="32"/>
        </w:numPr>
        <w:autoSpaceDE/>
        <w:autoSpaceDN/>
        <w:adjustRightInd/>
        <w:ind w:left="0" w:firstLine="0"/>
        <w:contextualSpacing w:val="0"/>
        <w:jc w:val="left"/>
        <w:rPr>
          <w:color w:val="000000" w:themeColor="text1"/>
        </w:rPr>
      </w:pPr>
      <w:r w:rsidRPr="00607422">
        <w:lastRenderedPageBreak/>
        <w:t xml:space="preserve">Divide the mean radius by the number of days of challenge to express units </w:t>
      </w:r>
      <w:r w:rsidR="00C5167D" w:rsidRPr="00607422">
        <w:t xml:space="preserve">of relative suppression </w:t>
      </w:r>
      <w:r w:rsidRPr="00607422">
        <w:t xml:space="preserve">as a rate, </w:t>
      </w:r>
      <w:r w:rsidR="00FB5C17" w:rsidRPr="00607422">
        <w:t>mm</w:t>
      </w:r>
      <w:r w:rsidRPr="00607422">
        <w:t xml:space="preserve"> mycelium per day.</w:t>
      </w:r>
    </w:p>
    <w:p w14:paraId="183A0A87" w14:textId="77777777" w:rsidR="00C85550" w:rsidRPr="00607422" w:rsidRDefault="00C85550" w:rsidP="00607422">
      <w:pPr>
        <w:pStyle w:val="ListParagraph"/>
        <w:widowControl/>
        <w:autoSpaceDE/>
        <w:autoSpaceDN/>
        <w:adjustRightInd/>
        <w:ind w:left="0"/>
        <w:jc w:val="left"/>
        <w:rPr>
          <w:color w:val="000000" w:themeColor="text1"/>
        </w:rPr>
      </w:pPr>
    </w:p>
    <w:p w14:paraId="3E79FCA8" w14:textId="6339C2CA" w:rsidR="006305D7" w:rsidRPr="00607422" w:rsidRDefault="006305D7" w:rsidP="00607422">
      <w:pPr>
        <w:pStyle w:val="NormalWeb"/>
        <w:widowControl/>
        <w:spacing w:before="0" w:beforeAutospacing="0" w:after="0" w:afterAutospacing="0"/>
        <w:jc w:val="left"/>
        <w:rPr>
          <w:b/>
          <w:color w:val="000000" w:themeColor="text1"/>
        </w:rPr>
      </w:pPr>
      <w:r w:rsidRPr="00607422">
        <w:rPr>
          <w:b/>
          <w:color w:val="000000" w:themeColor="text1"/>
        </w:rPr>
        <w:t>REPRESENTATIVE RESULTS</w:t>
      </w:r>
      <w:r w:rsidR="00EF1462" w:rsidRPr="00607422">
        <w:rPr>
          <w:b/>
          <w:color w:val="000000" w:themeColor="text1"/>
        </w:rPr>
        <w:t xml:space="preserve">: </w:t>
      </w:r>
    </w:p>
    <w:p w14:paraId="39F2AD87" w14:textId="58FE93DB" w:rsidR="009465D3" w:rsidRPr="00607422" w:rsidRDefault="00F7023F" w:rsidP="00607422">
      <w:pPr>
        <w:pStyle w:val="NormalWeb"/>
        <w:widowControl/>
        <w:spacing w:before="0" w:beforeAutospacing="0" w:after="0" w:afterAutospacing="0"/>
        <w:jc w:val="left"/>
        <w:rPr>
          <w:color w:val="000000" w:themeColor="text1"/>
        </w:rPr>
      </w:pPr>
      <w:r w:rsidRPr="00607422">
        <w:t>Finished compost should be stable and mature, two terms that are often used interchangeably, so it can be safely packaged and transported, and not cause adverse effects during its end use</w:t>
      </w:r>
      <w:r w:rsidRPr="00607422">
        <w:rPr>
          <w:vertAlign w:val="superscript"/>
        </w:rPr>
        <w:t>4</w:t>
      </w:r>
      <w:r w:rsidRPr="00607422">
        <w:t xml:space="preserve">. </w:t>
      </w:r>
      <w:r w:rsidRPr="00607422">
        <w:rPr>
          <w:i/>
          <w:iCs/>
        </w:rPr>
        <w:t>Stability</w:t>
      </w:r>
      <w:r w:rsidRPr="00607422">
        <w:t xml:space="preserve"> is a resistance to decomposition and is usually determined using indices of microbial activity. General measures of microbial respiration may measure compost stability but not necessarily disease suppression of an aggressive pathogen and saprophyte </w:t>
      </w:r>
      <w:r w:rsidR="00897613" w:rsidRPr="00607422">
        <w:t>such as</w:t>
      </w:r>
      <w:r w:rsidRPr="00607422">
        <w:rPr>
          <w:i/>
        </w:rPr>
        <w:t xml:space="preserve"> R. solani</w:t>
      </w:r>
      <w:r w:rsidRPr="00607422">
        <w:rPr>
          <w:vertAlign w:val="superscript"/>
        </w:rPr>
        <w:t>7</w:t>
      </w:r>
      <w:r w:rsidRPr="00607422">
        <w:t xml:space="preserve">. </w:t>
      </w:r>
      <w:r w:rsidR="00897613" w:rsidRPr="00607422">
        <w:t xml:space="preserve">This study focused on </w:t>
      </w:r>
      <w:r w:rsidR="00897613" w:rsidRPr="00607422">
        <w:rPr>
          <w:i/>
        </w:rPr>
        <w:t>maturity</w:t>
      </w:r>
      <w:r w:rsidR="00897613" w:rsidRPr="00607422">
        <w:t xml:space="preserve"> which infers </w:t>
      </w:r>
      <w:r w:rsidRPr="00607422">
        <w:t xml:space="preserve">the material is ready for a </w:t>
      </w:r>
      <w:proofErr w:type="gramStart"/>
      <w:r w:rsidRPr="00607422">
        <w:t>particular use</w:t>
      </w:r>
      <w:proofErr w:type="gramEnd"/>
      <w:r w:rsidRPr="00607422">
        <w:t>, and, for horticultural purposes, is determined by plant germination and growth assays.</w:t>
      </w:r>
      <w:r w:rsidR="00897613" w:rsidRPr="00607422">
        <w:t xml:space="preserve"> </w:t>
      </w:r>
    </w:p>
    <w:p w14:paraId="7FBBD61A" w14:textId="77777777" w:rsidR="00F40420" w:rsidRPr="00607422" w:rsidRDefault="00F40420" w:rsidP="00607422">
      <w:pPr>
        <w:pStyle w:val="NormalWeb"/>
        <w:widowControl/>
        <w:spacing w:before="0" w:beforeAutospacing="0" w:after="0" w:afterAutospacing="0"/>
        <w:jc w:val="left"/>
        <w:rPr>
          <w:color w:val="000000" w:themeColor="text1"/>
        </w:rPr>
      </w:pPr>
    </w:p>
    <w:p w14:paraId="16A9BF15" w14:textId="2D7E556E" w:rsidR="00FB4B7D" w:rsidRPr="00607422" w:rsidRDefault="00897613" w:rsidP="00607422">
      <w:pPr>
        <w:widowControl/>
        <w:jc w:val="left"/>
        <w:rPr>
          <w:color w:val="000000" w:themeColor="text1"/>
        </w:rPr>
      </w:pPr>
      <w:r w:rsidRPr="00607422">
        <w:rPr>
          <w:color w:val="000000" w:themeColor="text1"/>
        </w:rPr>
        <w:t xml:space="preserve">Extracts </w:t>
      </w:r>
      <w:r w:rsidR="00E35E8D">
        <w:rPr>
          <w:color w:val="000000" w:themeColor="text1"/>
        </w:rPr>
        <w:t>o</w:t>
      </w:r>
      <w:r w:rsidRPr="00607422">
        <w:rPr>
          <w:color w:val="000000" w:themeColor="text1"/>
        </w:rPr>
        <w:t xml:space="preserve">f the living composts </w:t>
      </w:r>
      <w:r w:rsidR="00CF5C49" w:rsidRPr="00607422">
        <w:rPr>
          <w:color w:val="000000" w:themeColor="text1"/>
        </w:rPr>
        <w:t xml:space="preserve">suppressed </w:t>
      </w:r>
      <w:r w:rsidR="00CF5C49" w:rsidRPr="00607422">
        <w:rPr>
          <w:i/>
          <w:color w:val="000000" w:themeColor="text1"/>
        </w:rPr>
        <w:t xml:space="preserve">R. </w:t>
      </w:r>
      <w:proofErr w:type="spellStart"/>
      <w:r w:rsidR="00CF5C49" w:rsidRPr="00607422">
        <w:rPr>
          <w:i/>
          <w:color w:val="000000" w:themeColor="text1"/>
        </w:rPr>
        <w:t>solani</w:t>
      </w:r>
      <w:proofErr w:type="spellEnd"/>
      <w:r w:rsidR="00CF5C49" w:rsidRPr="00607422">
        <w:rPr>
          <w:color w:val="000000" w:themeColor="text1"/>
        </w:rPr>
        <w:t xml:space="preserve"> growth </w:t>
      </w:r>
      <w:r w:rsidR="00990464" w:rsidRPr="00607422">
        <w:rPr>
          <w:color w:val="000000" w:themeColor="text1"/>
        </w:rPr>
        <w:t>significantly</w:t>
      </w:r>
      <w:r w:rsidR="00CF5C49" w:rsidRPr="00607422">
        <w:rPr>
          <w:color w:val="000000" w:themeColor="text1"/>
        </w:rPr>
        <w:t xml:space="preserve"> more than autoclaved samples (P ≤ 0.0001).</w:t>
      </w:r>
      <w:r w:rsidR="00607422">
        <w:rPr>
          <w:color w:val="000000" w:themeColor="text1"/>
        </w:rPr>
        <w:t xml:space="preserve"> </w:t>
      </w:r>
      <w:r w:rsidR="00CF5C49" w:rsidRPr="00607422">
        <w:rPr>
          <w:color w:val="000000" w:themeColor="text1"/>
        </w:rPr>
        <w:t>Autoclaving kills off microbial activity, pointing to a microbially mediated suppression. This</w:t>
      </w:r>
      <w:r w:rsidR="00FB4B7D" w:rsidRPr="00607422">
        <w:rPr>
          <w:color w:val="000000" w:themeColor="text1"/>
        </w:rPr>
        <w:t xml:space="preserve"> confirms </w:t>
      </w:r>
      <w:r w:rsidRPr="00607422">
        <w:rPr>
          <w:color w:val="000000" w:themeColor="text1"/>
        </w:rPr>
        <w:t xml:space="preserve">that Plate A in the method </w:t>
      </w:r>
      <w:r w:rsidR="00FB4B7D" w:rsidRPr="00607422">
        <w:rPr>
          <w:color w:val="000000" w:themeColor="text1"/>
        </w:rPr>
        <w:t>serves as a negative control</w:t>
      </w:r>
      <w:r w:rsidRPr="00607422">
        <w:rPr>
          <w:color w:val="000000" w:themeColor="text1"/>
        </w:rPr>
        <w:t xml:space="preserve"> for microbially mediated biological control</w:t>
      </w:r>
      <w:r w:rsidR="00FB4B7D" w:rsidRPr="00607422">
        <w:rPr>
          <w:color w:val="000000" w:themeColor="text1"/>
        </w:rPr>
        <w:t xml:space="preserve"> (</w:t>
      </w:r>
      <w:r w:rsidR="00607422" w:rsidRPr="00607422">
        <w:rPr>
          <w:b/>
          <w:color w:val="000000" w:themeColor="text1"/>
        </w:rPr>
        <w:t>Figure 2</w:t>
      </w:r>
      <w:r w:rsidR="00FB4B7D" w:rsidRPr="00607422">
        <w:rPr>
          <w:color w:val="000000" w:themeColor="text1"/>
        </w:rPr>
        <w:t>).</w:t>
      </w:r>
      <w:r w:rsidR="00607422">
        <w:rPr>
          <w:color w:val="000000" w:themeColor="text1"/>
        </w:rPr>
        <w:t xml:space="preserve"> </w:t>
      </w:r>
    </w:p>
    <w:p w14:paraId="517B5465" w14:textId="77777777" w:rsidR="00025D9E" w:rsidRPr="00607422" w:rsidRDefault="00025D9E" w:rsidP="00607422">
      <w:pPr>
        <w:widowControl/>
        <w:autoSpaceDE/>
        <w:autoSpaceDN/>
        <w:adjustRightInd/>
        <w:jc w:val="left"/>
      </w:pPr>
    </w:p>
    <w:p w14:paraId="12B24F11" w14:textId="5DF22B11" w:rsidR="00025D9E" w:rsidRPr="00607422" w:rsidRDefault="00025D9E" w:rsidP="00607422">
      <w:pPr>
        <w:widowControl/>
        <w:autoSpaceDE/>
        <w:autoSpaceDN/>
        <w:adjustRightInd/>
        <w:jc w:val="left"/>
      </w:pPr>
      <w:r w:rsidRPr="00607422">
        <w:t xml:space="preserve">[Place </w:t>
      </w:r>
      <w:r w:rsidR="00607422" w:rsidRPr="00607422">
        <w:rPr>
          <w:b/>
        </w:rPr>
        <w:t>Figure 3</w:t>
      </w:r>
      <w:r w:rsidR="00A10103" w:rsidRPr="00607422">
        <w:t xml:space="preserve"> </w:t>
      </w:r>
      <w:r w:rsidRPr="00607422">
        <w:t>here]</w:t>
      </w:r>
    </w:p>
    <w:p w14:paraId="41F92226" w14:textId="77777777" w:rsidR="00FB4B7D" w:rsidRPr="00607422" w:rsidRDefault="00FB4B7D" w:rsidP="00607422">
      <w:pPr>
        <w:widowControl/>
        <w:jc w:val="left"/>
        <w:rPr>
          <w:color w:val="000000" w:themeColor="text1"/>
        </w:rPr>
      </w:pPr>
    </w:p>
    <w:p w14:paraId="444F75F4" w14:textId="26ADAAB6" w:rsidR="009803F9" w:rsidRPr="00607422" w:rsidRDefault="00FB4B7D" w:rsidP="00607422">
      <w:pPr>
        <w:widowControl/>
        <w:jc w:val="left"/>
        <w:rPr>
          <w:i/>
          <w:color w:val="000000" w:themeColor="text1"/>
        </w:rPr>
      </w:pPr>
      <w:r w:rsidRPr="00607422">
        <w:rPr>
          <w:color w:val="000000" w:themeColor="text1"/>
        </w:rPr>
        <w:t xml:space="preserve">Growth of </w:t>
      </w:r>
      <w:r w:rsidRPr="00607422">
        <w:rPr>
          <w:i/>
          <w:color w:val="000000" w:themeColor="text1"/>
        </w:rPr>
        <w:t xml:space="preserve">R. </w:t>
      </w:r>
      <w:proofErr w:type="spellStart"/>
      <w:r w:rsidRPr="00607422">
        <w:rPr>
          <w:i/>
          <w:color w:val="000000" w:themeColor="text1"/>
        </w:rPr>
        <w:t>solani</w:t>
      </w:r>
      <w:proofErr w:type="spellEnd"/>
      <w:r w:rsidRPr="00607422">
        <w:rPr>
          <w:color w:val="000000" w:themeColor="text1"/>
        </w:rPr>
        <w:t xml:space="preserve"> mycelium on compost extract was affected by</w:t>
      </w:r>
      <w:r w:rsidR="00007ADC" w:rsidRPr="00607422">
        <w:rPr>
          <w:color w:val="000000" w:themeColor="text1"/>
        </w:rPr>
        <w:t xml:space="preserve"> compost method </w:t>
      </w:r>
      <w:r w:rsidRPr="00607422">
        <w:rPr>
          <w:color w:val="000000" w:themeColor="text1"/>
        </w:rPr>
        <w:t xml:space="preserve">and </w:t>
      </w:r>
      <w:r w:rsidR="00007ADC" w:rsidRPr="00607422">
        <w:rPr>
          <w:color w:val="000000" w:themeColor="text1"/>
        </w:rPr>
        <w:t xml:space="preserve">raw material in the recipe of </w:t>
      </w:r>
      <w:r w:rsidR="00897613" w:rsidRPr="00607422">
        <w:rPr>
          <w:color w:val="000000" w:themeColor="text1"/>
        </w:rPr>
        <w:t>compost</w:t>
      </w:r>
      <w:r w:rsidR="00007ADC" w:rsidRPr="00607422">
        <w:rPr>
          <w:color w:val="000000" w:themeColor="text1"/>
        </w:rPr>
        <w:t xml:space="preserve"> </w:t>
      </w:r>
      <w:r w:rsidRPr="00607422">
        <w:rPr>
          <w:color w:val="000000" w:themeColor="text1"/>
        </w:rPr>
        <w:t xml:space="preserve">but not </w:t>
      </w:r>
      <w:r w:rsidR="00007ADC" w:rsidRPr="00607422">
        <w:rPr>
          <w:color w:val="000000" w:themeColor="text1"/>
        </w:rPr>
        <w:t>duration of maturation or curing</w:t>
      </w:r>
      <w:r w:rsidR="00007ADC" w:rsidRPr="00607422">
        <w:rPr>
          <w:color w:val="000000" w:themeColor="text1"/>
          <w:vertAlign w:val="superscript"/>
        </w:rPr>
        <w:t>6,8</w:t>
      </w:r>
      <w:r w:rsidRPr="00607422">
        <w:rPr>
          <w:color w:val="000000" w:themeColor="text1"/>
        </w:rPr>
        <w:t xml:space="preserve">. Growth was reduced by vermicompost and windrow processes and </w:t>
      </w:r>
      <w:r w:rsidR="00897613" w:rsidRPr="00607422">
        <w:rPr>
          <w:color w:val="000000" w:themeColor="text1"/>
        </w:rPr>
        <w:t xml:space="preserve">recipes </w:t>
      </w:r>
      <w:r w:rsidRPr="00607422">
        <w:rPr>
          <w:color w:val="000000" w:themeColor="text1"/>
        </w:rPr>
        <w:t>containing hardwood bark (</w:t>
      </w:r>
      <w:r w:rsidR="00607422" w:rsidRPr="00607422">
        <w:rPr>
          <w:b/>
          <w:color w:val="000000" w:themeColor="text1"/>
        </w:rPr>
        <w:t>Figure 3</w:t>
      </w:r>
      <w:r w:rsidRPr="00607422">
        <w:rPr>
          <w:color w:val="000000" w:themeColor="text1"/>
        </w:rPr>
        <w:t>).</w:t>
      </w:r>
      <w:r w:rsidR="00607422">
        <w:rPr>
          <w:color w:val="000000" w:themeColor="text1"/>
        </w:rPr>
        <w:t xml:space="preserve"> </w:t>
      </w:r>
      <w:proofErr w:type="spellStart"/>
      <w:r w:rsidRPr="00607422">
        <w:rPr>
          <w:color w:val="000000" w:themeColor="text1"/>
        </w:rPr>
        <w:t>Suppressiveness</w:t>
      </w:r>
      <w:proofErr w:type="spellEnd"/>
      <w:r w:rsidRPr="00607422">
        <w:rPr>
          <w:color w:val="000000" w:themeColor="text1"/>
        </w:rPr>
        <w:t xml:space="preserve"> represents a reduction in growth of </w:t>
      </w:r>
      <w:r w:rsidRPr="00607422">
        <w:rPr>
          <w:i/>
          <w:color w:val="000000" w:themeColor="text1"/>
        </w:rPr>
        <w:t xml:space="preserve">R. </w:t>
      </w:r>
      <w:proofErr w:type="spellStart"/>
      <w:r w:rsidRPr="00607422">
        <w:rPr>
          <w:i/>
          <w:color w:val="000000" w:themeColor="text1"/>
        </w:rPr>
        <w:t>solani</w:t>
      </w:r>
      <w:proofErr w:type="spellEnd"/>
      <w:r w:rsidRPr="00607422">
        <w:rPr>
          <w:i/>
          <w:color w:val="000000" w:themeColor="text1"/>
        </w:rPr>
        <w:t xml:space="preserve">. </w:t>
      </w:r>
    </w:p>
    <w:p w14:paraId="27AB898E" w14:textId="5917B4FA" w:rsidR="00025D9E" w:rsidRPr="00607422" w:rsidRDefault="00025D9E" w:rsidP="00607422">
      <w:pPr>
        <w:widowControl/>
        <w:jc w:val="left"/>
        <w:rPr>
          <w:i/>
          <w:color w:val="000000" w:themeColor="text1"/>
        </w:rPr>
      </w:pPr>
    </w:p>
    <w:p w14:paraId="4FB84B0F" w14:textId="0B690D9A" w:rsidR="00025D9E" w:rsidRPr="00607422" w:rsidRDefault="00025D9E" w:rsidP="00607422">
      <w:pPr>
        <w:widowControl/>
        <w:autoSpaceDE/>
        <w:autoSpaceDN/>
        <w:adjustRightInd/>
        <w:jc w:val="left"/>
      </w:pPr>
      <w:r w:rsidRPr="00607422">
        <w:t xml:space="preserve">[Place </w:t>
      </w:r>
      <w:r w:rsidR="00607422" w:rsidRPr="00607422">
        <w:rPr>
          <w:b/>
        </w:rPr>
        <w:t>Figure 4</w:t>
      </w:r>
      <w:r w:rsidR="00A10103" w:rsidRPr="00607422">
        <w:t xml:space="preserve"> </w:t>
      </w:r>
      <w:r w:rsidRPr="00607422">
        <w:t>here]</w:t>
      </w:r>
    </w:p>
    <w:p w14:paraId="1B404AEB" w14:textId="70774A4E" w:rsidR="00CF5C49" w:rsidRPr="00607422" w:rsidRDefault="00CF5C49" w:rsidP="00607422">
      <w:pPr>
        <w:widowControl/>
        <w:jc w:val="left"/>
        <w:rPr>
          <w:i/>
          <w:color w:val="000000" w:themeColor="text1"/>
        </w:rPr>
      </w:pPr>
    </w:p>
    <w:p w14:paraId="3C9083F6" w14:textId="2338EE3F" w:rsidR="00B32616" w:rsidRPr="00607422" w:rsidRDefault="00B32616" w:rsidP="00607422">
      <w:pPr>
        <w:widowControl/>
        <w:jc w:val="left"/>
        <w:rPr>
          <w:b/>
          <w:color w:val="000000" w:themeColor="text1"/>
        </w:rPr>
      </w:pPr>
      <w:r w:rsidRPr="00607422">
        <w:rPr>
          <w:b/>
          <w:color w:val="000000" w:themeColor="text1"/>
        </w:rPr>
        <w:t xml:space="preserve">FIGURE </w:t>
      </w:r>
      <w:r w:rsidR="0013621E" w:rsidRPr="00607422">
        <w:rPr>
          <w:b/>
          <w:color w:val="000000" w:themeColor="text1"/>
        </w:rPr>
        <w:t xml:space="preserve">AND TABLE </w:t>
      </w:r>
      <w:r w:rsidRPr="00607422">
        <w:rPr>
          <w:b/>
          <w:color w:val="000000" w:themeColor="text1"/>
        </w:rPr>
        <w:t>LEGENDS:</w:t>
      </w:r>
    </w:p>
    <w:p w14:paraId="5A18B569" w14:textId="77777777" w:rsidR="009465D3" w:rsidRPr="00607422" w:rsidRDefault="009465D3" w:rsidP="00607422">
      <w:pPr>
        <w:widowControl/>
        <w:jc w:val="left"/>
        <w:rPr>
          <w:bCs/>
          <w:color w:val="000000" w:themeColor="text1"/>
        </w:rPr>
      </w:pPr>
    </w:p>
    <w:p w14:paraId="612DD3CD" w14:textId="687652D9" w:rsidR="00A10103" w:rsidRPr="00607422" w:rsidRDefault="00607422" w:rsidP="00607422">
      <w:pPr>
        <w:widowControl/>
        <w:jc w:val="left"/>
        <w:rPr>
          <w:b/>
          <w:color w:val="000000" w:themeColor="text1"/>
        </w:rPr>
      </w:pPr>
      <w:r w:rsidRPr="00607422">
        <w:rPr>
          <w:b/>
          <w:color w:val="000000" w:themeColor="text1"/>
        </w:rPr>
        <w:t>Figure 1</w:t>
      </w:r>
      <w:r w:rsidR="008270FA" w:rsidRPr="00607422">
        <w:rPr>
          <w:b/>
          <w:color w:val="000000" w:themeColor="text1"/>
        </w:rPr>
        <w:t xml:space="preserve">. </w:t>
      </w:r>
      <w:r w:rsidR="00A10103" w:rsidRPr="00607422">
        <w:rPr>
          <w:b/>
          <w:color w:val="000000" w:themeColor="text1"/>
        </w:rPr>
        <w:t xml:space="preserve">Disease </w:t>
      </w:r>
      <w:r w:rsidR="00897613" w:rsidRPr="00607422">
        <w:rPr>
          <w:b/>
          <w:color w:val="000000" w:themeColor="text1"/>
        </w:rPr>
        <w:t xml:space="preserve">symptoms. </w:t>
      </w:r>
      <w:r w:rsidR="00897613" w:rsidRPr="00607422">
        <w:rPr>
          <w:color w:val="000000" w:themeColor="text1"/>
        </w:rPr>
        <w:t xml:space="preserve">Soil containing R. </w:t>
      </w:r>
      <w:proofErr w:type="spellStart"/>
      <w:r w:rsidR="00897613" w:rsidRPr="00607422">
        <w:rPr>
          <w:color w:val="000000" w:themeColor="text1"/>
        </w:rPr>
        <w:t>solani</w:t>
      </w:r>
      <w:proofErr w:type="spellEnd"/>
      <w:r w:rsidR="00897613" w:rsidRPr="00607422">
        <w:rPr>
          <w:color w:val="000000" w:themeColor="text1"/>
        </w:rPr>
        <w:t xml:space="preserve"> results in patchy germination and establishment (left). Symptoms on radish seedlings occur as brown lesions at the hypocotyl (right).</w:t>
      </w:r>
    </w:p>
    <w:p w14:paraId="77A04790" w14:textId="77777777" w:rsidR="00A10103" w:rsidRPr="00607422" w:rsidRDefault="00A10103" w:rsidP="00607422">
      <w:pPr>
        <w:widowControl/>
        <w:jc w:val="left"/>
        <w:rPr>
          <w:b/>
          <w:color w:val="000000" w:themeColor="text1"/>
        </w:rPr>
      </w:pPr>
    </w:p>
    <w:p w14:paraId="72350A21" w14:textId="1146ABE5" w:rsidR="008270FA" w:rsidRPr="00607422" w:rsidRDefault="00607422" w:rsidP="00607422">
      <w:pPr>
        <w:widowControl/>
        <w:jc w:val="left"/>
        <w:rPr>
          <w:color w:val="000000" w:themeColor="text1"/>
        </w:rPr>
      </w:pPr>
      <w:r w:rsidRPr="00607422">
        <w:rPr>
          <w:b/>
          <w:color w:val="000000" w:themeColor="text1"/>
        </w:rPr>
        <w:t>Figure 2</w:t>
      </w:r>
      <w:r w:rsidR="00A10103" w:rsidRPr="00607422">
        <w:rPr>
          <w:b/>
          <w:color w:val="000000" w:themeColor="text1"/>
        </w:rPr>
        <w:t xml:space="preserve">. </w:t>
      </w:r>
      <w:r w:rsidR="008270FA" w:rsidRPr="00607422">
        <w:rPr>
          <w:b/>
          <w:color w:val="000000" w:themeColor="text1"/>
        </w:rPr>
        <w:t>Illustration of protocol.</w:t>
      </w:r>
      <w:r w:rsidR="008270FA" w:rsidRPr="00607422">
        <w:rPr>
          <w:color w:val="000000" w:themeColor="text1"/>
        </w:rPr>
        <w:t xml:space="preserve"> </w:t>
      </w:r>
      <w:r w:rsidR="00B007F0" w:rsidRPr="00607422">
        <w:rPr>
          <w:color w:val="000000" w:themeColor="text1"/>
        </w:rPr>
        <w:t xml:space="preserve">Plugs of </w:t>
      </w:r>
      <w:r w:rsidR="00B007F0" w:rsidRPr="00607422">
        <w:rPr>
          <w:i/>
          <w:color w:val="000000" w:themeColor="text1"/>
        </w:rPr>
        <w:t xml:space="preserve">R. </w:t>
      </w:r>
      <w:proofErr w:type="spellStart"/>
      <w:r w:rsidR="00B007F0" w:rsidRPr="00607422">
        <w:rPr>
          <w:i/>
          <w:color w:val="000000" w:themeColor="text1"/>
        </w:rPr>
        <w:t>solani</w:t>
      </w:r>
      <w:proofErr w:type="spellEnd"/>
      <w:r w:rsidR="00B007F0" w:rsidRPr="00607422">
        <w:rPr>
          <w:color w:val="000000" w:themeColor="text1"/>
        </w:rPr>
        <w:t xml:space="preserve"> are placed on </w:t>
      </w:r>
      <w:r>
        <w:rPr>
          <w:color w:val="000000" w:themeColor="text1"/>
        </w:rPr>
        <w:t>Petri</w:t>
      </w:r>
      <w:r w:rsidR="00B007F0" w:rsidRPr="00607422">
        <w:rPr>
          <w:color w:val="000000" w:themeColor="text1"/>
        </w:rPr>
        <w:t xml:space="preserve"> dishes containing c</w:t>
      </w:r>
      <w:r w:rsidR="008270FA" w:rsidRPr="00607422">
        <w:rPr>
          <w:color w:val="000000" w:themeColor="text1"/>
        </w:rPr>
        <w:t>ompost water extract</w:t>
      </w:r>
      <w:r w:rsidR="00B007F0" w:rsidRPr="00607422">
        <w:rPr>
          <w:color w:val="000000" w:themeColor="text1"/>
        </w:rPr>
        <w:t xml:space="preserve">. The diameter of mycelial growth is measured after 1-2 days with the aid of a stereo microscope to improve resolution and contrast. </w:t>
      </w:r>
    </w:p>
    <w:p w14:paraId="647AAE52" w14:textId="02394E1C" w:rsidR="008270FA" w:rsidRPr="00607422" w:rsidRDefault="008270FA" w:rsidP="00607422">
      <w:pPr>
        <w:widowControl/>
        <w:jc w:val="left"/>
        <w:rPr>
          <w:color w:val="000000" w:themeColor="text1"/>
        </w:rPr>
      </w:pPr>
    </w:p>
    <w:p w14:paraId="242EF6F4" w14:textId="0F73CD9D" w:rsidR="00B007F0" w:rsidRPr="00607422" w:rsidRDefault="00607422" w:rsidP="00607422">
      <w:pPr>
        <w:widowControl/>
        <w:jc w:val="left"/>
        <w:rPr>
          <w:color w:val="000000" w:themeColor="text1"/>
        </w:rPr>
      </w:pPr>
      <w:r w:rsidRPr="00607422">
        <w:rPr>
          <w:b/>
          <w:color w:val="000000" w:themeColor="text1"/>
        </w:rPr>
        <w:t>Figure 3</w:t>
      </w:r>
      <w:r w:rsidR="008270FA" w:rsidRPr="00607422">
        <w:rPr>
          <w:b/>
          <w:color w:val="000000" w:themeColor="text1"/>
        </w:rPr>
        <w:t xml:space="preserve">. Effects of autoclaving on </w:t>
      </w:r>
      <w:r w:rsidR="008270FA" w:rsidRPr="00607422">
        <w:rPr>
          <w:b/>
          <w:i/>
          <w:color w:val="000000" w:themeColor="text1"/>
        </w:rPr>
        <w:t xml:space="preserve">R. </w:t>
      </w:r>
      <w:proofErr w:type="spellStart"/>
      <w:r w:rsidR="008270FA" w:rsidRPr="00607422">
        <w:rPr>
          <w:b/>
          <w:i/>
          <w:color w:val="000000" w:themeColor="text1"/>
        </w:rPr>
        <w:t>solani</w:t>
      </w:r>
      <w:proofErr w:type="spellEnd"/>
      <w:r w:rsidR="008270FA" w:rsidRPr="00607422">
        <w:rPr>
          <w:b/>
          <w:color w:val="000000" w:themeColor="text1"/>
        </w:rPr>
        <w:t xml:space="preserve"> growth </w:t>
      </w:r>
      <w:r w:rsidRPr="00607422">
        <w:rPr>
          <w:b/>
          <w:i/>
          <w:color w:val="000000" w:themeColor="text1"/>
        </w:rPr>
        <w:t>in vitro</w:t>
      </w:r>
      <w:r w:rsidR="008270FA" w:rsidRPr="00607422">
        <w:rPr>
          <w:color w:val="000000" w:themeColor="text1"/>
        </w:rPr>
        <w:t xml:space="preserve">, as measured by </w:t>
      </w:r>
      <w:r w:rsidR="005B3BEF" w:rsidRPr="00607422">
        <w:rPr>
          <w:color w:val="000000" w:themeColor="text1"/>
        </w:rPr>
        <w:t>percentage</w:t>
      </w:r>
      <w:r w:rsidR="008270FA" w:rsidRPr="00607422">
        <w:rPr>
          <w:color w:val="000000" w:themeColor="text1"/>
        </w:rPr>
        <w:t xml:space="preserve"> change in mycelial growth from control. </w:t>
      </w:r>
      <w:r w:rsidR="00B007F0" w:rsidRPr="00607422">
        <w:rPr>
          <w:color w:val="000000" w:themeColor="text1"/>
        </w:rPr>
        <w:t>A test material is ‘suppressive’ to the fungus if the radius of mycelial growth is less than an autoclaved control.</w:t>
      </w:r>
      <w:r w:rsidR="002E702F" w:rsidRPr="00607422">
        <w:rPr>
          <w:color w:val="000000" w:themeColor="text1"/>
        </w:rPr>
        <w:t xml:space="preserve"> </w:t>
      </w:r>
      <w:r w:rsidR="00E523AD" w:rsidRPr="00607422">
        <w:rPr>
          <w:color w:val="000000" w:themeColor="text1"/>
        </w:rPr>
        <w:t xml:space="preserve">Illustrated are means ± 1 standard error. </w:t>
      </w:r>
      <w:r w:rsidR="000A6DD0" w:rsidRPr="00607422">
        <w:rPr>
          <w:color w:val="000000" w:themeColor="text1"/>
        </w:rPr>
        <w:t>The error bar for the autoclaved control is too small to see.</w:t>
      </w:r>
    </w:p>
    <w:p w14:paraId="6B763F8B" w14:textId="77777777" w:rsidR="008270FA" w:rsidRPr="00607422" w:rsidRDefault="008270FA" w:rsidP="00607422">
      <w:pPr>
        <w:widowControl/>
        <w:jc w:val="left"/>
        <w:rPr>
          <w:color w:val="000000" w:themeColor="text1"/>
        </w:rPr>
      </w:pPr>
    </w:p>
    <w:p w14:paraId="4BB59DD6" w14:textId="3C26D25A" w:rsidR="00615310" w:rsidRPr="00607422" w:rsidRDefault="00607422" w:rsidP="00607422">
      <w:pPr>
        <w:pStyle w:val="NormalWeb"/>
        <w:widowControl/>
        <w:spacing w:before="0" w:beforeAutospacing="0" w:after="0" w:afterAutospacing="0"/>
        <w:jc w:val="left"/>
        <w:rPr>
          <w:color w:val="000000" w:themeColor="text1"/>
        </w:rPr>
      </w:pPr>
      <w:r w:rsidRPr="00607422">
        <w:rPr>
          <w:b/>
          <w:color w:val="000000" w:themeColor="text1"/>
        </w:rPr>
        <w:t>Figure 4</w:t>
      </w:r>
      <w:r w:rsidR="00C5167D" w:rsidRPr="00607422">
        <w:rPr>
          <w:b/>
          <w:color w:val="000000" w:themeColor="text1"/>
        </w:rPr>
        <w:t xml:space="preserve">. </w:t>
      </w:r>
      <w:r w:rsidR="00CF5C49" w:rsidRPr="00607422">
        <w:rPr>
          <w:b/>
          <w:color w:val="000000" w:themeColor="text1"/>
        </w:rPr>
        <w:t>U</w:t>
      </w:r>
      <w:r w:rsidR="005B3BEF" w:rsidRPr="00607422">
        <w:rPr>
          <w:b/>
          <w:color w:val="000000" w:themeColor="text1"/>
        </w:rPr>
        <w:t>se of plate competition assay</w:t>
      </w:r>
      <w:r w:rsidR="00CF5C49" w:rsidRPr="00607422">
        <w:rPr>
          <w:b/>
          <w:color w:val="000000" w:themeColor="text1"/>
        </w:rPr>
        <w:t xml:space="preserve"> to compare the </w:t>
      </w:r>
      <w:proofErr w:type="spellStart"/>
      <w:r w:rsidR="00CF5C49" w:rsidRPr="00607422">
        <w:rPr>
          <w:b/>
          <w:color w:val="000000" w:themeColor="text1"/>
        </w:rPr>
        <w:t>suppressiveness</w:t>
      </w:r>
      <w:proofErr w:type="spellEnd"/>
      <w:r w:rsidR="00CF5C49" w:rsidRPr="00607422">
        <w:rPr>
          <w:b/>
          <w:color w:val="000000" w:themeColor="text1"/>
        </w:rPr>
        <w:t xml:space="preserve"> of compost products.</w:t>
      </w:r>
      <w:r>
        <w:rPr>
          <w:b/>
          <w:color w:val="000000" w:themeColor="text1"/>
        </w:rPr>
        <w:t xml:space="preserve"> </w:t>
      </w:r>
      <w:r w:rsidR="00E523AD" w:rsidRPr="00607422">
        <w:rPr>
          <w:color w:val="000000" w:themeColor="text1"/>
        </w:rPr>
        <w:t>Means ± 1 standard error of the change in</w:t>
      </w:r>
      <w:r>
        <w:rPr>
          <w:color w:val="000000" w:themeColor="text1"/>
        </w:rPr>
        <w:t xml:space="preserve"> </w:t>
      </w:r>
      <w:r w:rsidR="002E702F" w:rsidRPr="00607422">
        <w:rPr>
          <w:i/>
          <w:color w:val="000000" w:themeColor="text1"/>
        </w:rPr>
        <w:t xml:space="preserve">R. </w:t>
      </w:r>
      <w:proofErr w:type="spellStart"/>
      <w:r w:rsidR="002E702F" w:rsidRPr="00607422">
        <w:rPr>
          <w:i/>
          <w:color w:val="000000" w:themeColor="text1"/>
        </w:rPr>
        <w:t>solani</w:t>
      </w:r>
      <w:proofErr w:type="spellEnd"/>
      <w:r w:rsidR="002E702F" w:rsidRPr="00607422">
        <w:rPr>
          <w:i/>
          <w:color w:val="000000" w:themeColor="text1"/>
        </w:rPr>
        <w:t xml:space="preserve"> </w:t>
      </w:r>
      <w:r w:rsidR="002E702F" w:rsidRPr="00607422">
        <w:rPr>
          <w:color w:val="000000" w:themeColor="text1"/>
        </w:rPr>
        <w:t>growth on an autoclaved reference plate.</w:t>
      </w:r>
      <w:r w:rsidR="00E523AD" w:rsidRPr="00607422">
        <w:rPr>
          <w:color w:val="000000" w:themeColor="text1"/>
        </w:rPr>
        <w:t xml:space="preserve"> Both controls and treatment comparisons were inoculated with virulent </w:t>
      </w:r>
      <w:r w:rsidR="00E523AD" w:rsidRPr="00607422">
        <w:rPr>
          <w:i/>
          <w:color w:val="000000" w:themeColor="text1"/>
        </w:rPr>
        <w:t xml:space="preserve">R. </w:t>
      </w:r>
      <w:proofErr w:type="spellStart"/>
      <w:r w:rsidR="00E523AD" w:rsidRPr="00607422">
        <w:rPr>
          <w:i/>
          <w:color w:val="000000" w:themeColor="text1"/>
        </w:rPr>
        <w:lastRenderedPageBreak/>
        <w:t>solani</w:t>
      </w:r>
      <w:proofErr w:type="spellEnd"/>
      <w:r w:rsidR="00E523AD" w:rsidRPr="00607422">
        <w:rPr>
          <w:color w:val="000000" w:themeColor="text1"/>
        </w:rPr>
        <w:t>.</w:t>
      </w:r>
      <w:r>
        <w:rPr>
          <w:color w:val="000000" w:themeColor="text1"/>
        </w:rPr>
        <w:t xml:space="preserve"> </w:t>
      </w:r>
      <w:r w:rsidR="002E702F" w:rsidRPr="00607422">
        <w:rPr>
          <w:color w:val="000000" w:themeColor="text1"/>
        </w:rPr>
        <w:t xml:space="preserve">Values below zero represent </w:t>
      </w:r>
      <w:proofErr w:type="spellStart"/>
      <w:r w:rsidR="002E702F" w:rsidRPr="00607422">
        <w:rPr>
          <w:color w:val="000000" w:themeColor="text1"/>
        </w:rPr>
        <w:t>suppressiveness</w:t>
      </w:r>
      <w:proofErr w:type="spellEnd"/>
      <w:r w:rsidR="002E702F" w:rsidRPr="00607422">
        <w:rPr>
          <w:color w:val="000000" w:themeColor="text1"/>
        </w:rPr>
        <w:t>.</w:t>
      </w:r>
      <w:r w:rsidR="00E523AD" w:rsidRPr="00607422">
        <w:rPr>
          <w:color w:val="000000" w:themeColor="text1"/>
        </w:rPr>
        <w:t xml:space="preserve"> </w:t>
      </w:r>
      <w:proofErr w:type="spellStart"/>
      <w:r w:rsidR="00E523AD" w:rsidRPr="00607422">
        <w:rPr>
          <w:color w:val="000000" w:themeColor="text1"/>
        </w:rPr>
        <w:t>Suppressiveness</w:t>
      </w:r>
      <w:proofErr w:type="spellEnd"/>
      <w:r w:rsidR="00E523AD" w:rsidRPr="00607422">
        <w:rPr>
          <w:color w:val="000000" w:themeColor="text1"/>
        </w:rPr>
        <w:t xml:space="preserve"> of </w:t>
      </w:r>
      <w:r w:rsidR="00E523AD" w:rsidRPr="00607422">
        <w:rPr>
          <w:i/>
          <w:color w:val="000000" w:themeColor="text1"/>
        </w:rPr>
        <w:t xml:space="preserve">R. </w:t>
      </w:r>
      <w:proofErr w:type="spellStart"/>
      <w:r w:rsidR="00E523AD" w:rsidRPr="00607422">
        <w:rPr>
          <w:i/>
          <w:color w:val="000000" w:themeColor="text1"/>
        </w:rPr>
        <w:t>solani</w:t>
      </w:r>
      <w:proofErr w:type="spellEnd"/>
      <w:r w:rsidR="00E523AD" w:rsidRPr="00607422">
        <w:rPr>
          <w:color w:val="000000" w:themeColor="text1"/>
        </w:rPr>
        <w:t xml:space="preserve"> was affected </w:t>
      </w:r>
      <w:r w:rsidR="00881853" w:rsidRPr="00607422">
        <w:rPr>
          <w:color w:val="000000" w:themeColor="text1"/>
        </w:rPr>
        <w:t>by</w:t>
      </w:r>
      <w:r w:rsidR="00E523AD" w:rsidRPr="00607422">
        <w:rPr>
          <w:color w:val="000000" w:themeColor="text1"/>
        </w:rPr>
        <w:t xml:space="preserve"> compost</w:t>
      </w:r>
      <w:r w:rsidR="00BB2BF4" w:rsidRPr="00607422">
        <w:rPr>
          <w:color w:val="000000" w:themeColor="text1"/>
        </w:rPr>
        <w:t xml:space="preserve"> A) </w:t>
      </w:r>
      <w:r w:rsidR="00E523AD" w:rsidRPr="00607422">
        <w:rPr>
          <w:color w:val="000000" w:themeColor="text1"/>
        </w:rPr>
        <w:t xml:space="preserve">method, B) duration of curing or maturation, and C) recipe. Processes compared were aerated static pile (ASP), windrow (W), vermicompost (V) and anaerobic digestion (AD). Recipe ingredients compared were food waste (F), poultry manure (P), food waste and poultry manure (FP), dairy manure (M), and hardwood bark (H). </w:t>
      </w:r>
      <w:r w:rsidR="0086727E" w:rsidRPr="00607422">
        <w:rPr>
          <w:color w:val="000000" w:themeColor="text1"/>
        </w:rPr>
        <w:t>Contrasting letters above bars denote treatments that are significantly different.</w:t>
      </w:r>
      <w:r w:rsidR="00E523AD" w:rsidRPr="00607422">
        <w:rPr>
          <w:color w:val="000000" w:themeColor="text1"/>
        </w:rPr>
        <w:t xml:space="preserve"> </w:t>
      </w:r>
      <w:r w:rsidR="00881853" w:rsidRPr="00607422">
        <w:rPr>
          <w:color w:val="000000" w:themeColor="text1"/>
        </w:rPr>
        <w:t xml:space="preserve">This figure </w:t>
      </w:r>
      <w:r w:rsidR="004546DD" w:rsidRPr="00607422">
        <w:rPr>
          <w:color w:val="000000" w:themeColor="text1"/>
        </w:rPr>
        <w:t>has been modified from</w:t>
      </w:r>
      <w:r w:rsidR="00881853" w:rsidRPr="00607422">
        <w:rPr>
          <w:color w:val="000000" w:themeColor="text1"/>
        </w:rPr>
        <w:t xml:space="preserve"> </w:t>
      </w:r>
      <w:proofErr w:type="spellStart"/>
      <w:r w:rsidR="00881853" w:rsidRPr="00607422">
        <w:rPr>
          <w:color w:val="000000" w:themeColor="text1"/>
        </w:rPr>
        <w:t>Neher</w:t>
      </w:r>
      <w:proofErr w:type="spellEnd"/>
      <w:r w:rsidRPr="00607422">
        <w:rPr>
          <w:i/>
          <w:color w:val="000000" w:themeColor="text1"/>
        </w:rPr>
        <w:t xml:space="preserve"> et al.</w:t>
      </w:r>
      <w:r w:rsidR="00E35E8D" w:rsidRPr="00E35E8D">
        <w:rPr>
          <w:color w:val="000000" w:themeColor="text1"/>
          <w:vertAlign w:val="superscript"/>
        </w:rPr>
        <w:t>8</w:t>
      </w:r>
      <w:r w:rsidR="00E35E8D">
        <w:rPr>
          <w:i/>
          <w:color w:val="000000" w:themeColor="text1"/>
        </w:rPr>
        <w:t>.</w:t>
      </w:r>
    </w:p>
    <w:p w14:paraId="58337FC6" w14:textId="77777777" w:rsidR="00C5438A" w:rsidRPr="00607422" w:rsidRDefault="00C5438A" w:rsidP="00607422">
      <w:pPr>
        <w:widowControl/>
        <w:jc w:val="left"/>
        <w:rPr>
          <w:color w:val="000000" w:themeColor="text1"/>
        </w:rPr>
      </w:pPr>
    </w:p>
    <w:p w14:paraId="64B8CF78" w14:textId="5FAA33E0" w:rsidR="006305D7" w:rsidRPr="00607422" w:rsidRDefault="006305D7" w:rsidP="00607422">
      <w:pPr>
        <w:widowControl/>
        <w:jc w:val="left"/>
        <w:rPr>
          <w:b/>
          <w:bCs/>
          <w:color w:val="000000" w:themeColor="text1"/>
        </w:rPr>
      </w:pPr>
      <w:r w:rsidRPr="00607422">
        <w:rPr>
          <w:b/>
          <w:color w:val="000000" w:themeColor="text1"/>
        </w:rPr>
        <w:t>DISCUSSION</w:t>
      </w:r>
      <w:r w:rsidRPr="00607422">
        <w:rPr>
          <w:b/>
          <w:bCs/>
          <w:color w:val="000000" w:themeColor="text1"/>
        </w:rPr>
        <w:t xml:space="preserve">: </w:t>
      </w:r>
    </w:p>
    <w:p w14:paraId="3F49CD73" w14:textId="58FAB48D" w:rsidR="00881853" w:rsidRPr="00607422" w:rsidRDefault="008A44EE" w:rsidP="00607422">
      <w:pPr>
        <w:widowControl/>
        <w:tabs>
          <w:tab w:val="left" w:pos="360"/>
          <w:tab w:val="left" w:pos="900"/>
          <w:tab w:val="left" w:pos="1350"/>
        </w:tabs>
        <w:autoSpaceDE/>
        <w:autoSpaceDN/>
        <w:adjustRightInd/>
        <w:jc w:val="left"/>
        <w:rPr>
          <w:color w:val="000000" w:themeColor="text1"/>
        </w:rPr>
      </w:pPr>
      <w:r w:rsidRPr="00607422">
        <w:t xml:space="preserve">We know from previous research, </w:t>
      </w:r>
      <w:r w:rsidR="005902E5" w:rsidRPr="00607422">
        <w:t xml:space="preserve">that certain composts are effective at suppressing </w:t>
      </w:r>
      <w:r w:rsidR="005902E5" w:rsidRPr="00607422">
        <w:rPr>
          <w:i/>
        </w:rPr>
        <w:t xml:space="preserve">R. </w:t>
      </w:r>
      <w:proofErr w:type="spellStart"/>
      <w:r w:rsidR="005902E5" w:rsidRPr="00607422">
        <w:rPr>
          <w:i/>
        </w:rPr>
        <w:t>solani</w:t>
      </w:r>
      <w:proofErr w:type="spellEnd"/>
      <w:r w:rsidR="005902E5" w:rsidRPr="00607422">
        <w:t xml:space="preserve"> and that the suppressive effects are due to the microbes living in the compost, not the abiotic properties of compost</w:t>
      </w:r>
      <w:r w:rsidRPr="00607422">
        <w:rPr>
          <w:vertAlign w:val="superscript"/>
        </w:rPr>
        <w:t>6,8</w:t>
      </w:r>
      <w:r w:rsidR="005902E5" w:rsidRPr="00607422">
        <w:t>.</w:t>
      </w:r>
      <w:r w:rsidR="009C4B9D" w:rsidRPr="00607422">
        <w:t xml:space="preserve"> </w:t>
      </w:r>
      <w:r w:rsidR="00881853" w:rsidRPr="00607422">
        <w:rPr>
          <w:color w:val="000000" w:themeColor="text1"/>
        </w:rPr>
        <w:t xml:space="preserve">The use of autoclaving </w:t>
      </w:r>
      <w:proofErr w:type="gramStart"/>
      <w:r w:rsidR="00881853" w:rsidRPr="00607422">
        <w:rPr>
          <w:color w:val="000000" w:themeColor="text1"/>
        </w:rPr>
        <w:t>as a means to</w:t>
      </w:r>
      <w:proofErr w:type="gramEnd"/>
      <w:r w:rsidR="00881853" w:rsidRPr="00607422">
        <w:rPr>
          <w:color w:val="000000" w:themeColor="text1"/>
        </w:rPr>
        <w:t xml:space="preserve"> ‘kill’ microbiota has been criticized because it affects the </w:t>
      </w:r>
      <w:r w:rsidR="00AF45B1" w:rsidRPr="00607422">
        <w:rPr>
          <w:color w:val="000000" w:themeColor="text1"/>
        </w:rPr>
        <w:t xml:space="preserve">carbon </w:t>
      </w:r>
      <w:r w:rsidR="00881853" w:rsidRPr="00607422">
        <w:rPr>
          <w:color w:val="000000" w:themeColor="text1"/>
        </w:rPr>
        <w:t>chemistry of the media</w:t>
      </w:r>
      <w:r w:rsidRPr="00607422">
        <w:rPr>
          <w:color w:val="000000" w:themeColor="text1"/>
          <w:vertAlign w:val="superscript"/>
        </w:rPr>
        <w:t>10</w:t>
      </w:r>
      <w:r w:rsidR="00881853" w:rsidRPr="00607422">
        <w:rPr>
          <w:color w:val="000000" w:themeColor="text1"/>
        </w:rPr>
        <w:t>. We compared the use of autoclaving to vacuum filtration through Whatman No.</w:t>
      </w:r>
      <w:r w:rsidR="00C07E15" w:rsidRPr="00607422">
        <w:rPr>
          <w:color w:val="000000" w:themeColor="text1"/>
        </w:rPr>
        <w:t xml:space="preserve"> </w:t>
      </w:r>
      <w:r w:rsidR="00881853" w:rsidRPr="00607422">
        <w:rPr>
          <w:color w:val="000000" w:themeColor="text1"/>
        </w:rPr>
        <w:t>1 paper.</w:t>
      </w:r>
      <w:r w:rsidR="00607422">
        <w:rPr>
          <w:color w:val="000000" w:themeColor="text1"/>
        </w:rPr>
        <w:t xml:space="preserve"> </w:t>
      </w:r>
      <w:r w:rsidR="00881853" w:rsidRPr="00607422">
        <w:rPr>
          <w:color w:val="000000" w:themeColor="text1"/>
        </w:rPr>
        <w:t xml:space="preserve">Treatments that were neither filtered nor autoclaved showed the greatest suppression of </w:t>
      </w:r>
      <w:r w:rsidR="00881853" w:rsidRPr="00607422">
        <w:rPr>
          <w:i/>
          <w:color w:val="000000" w:themeColor="text1"/>
        </w:rPr>
        <w:t xml:space="preserve">R. </w:t>
      </w:r>
      <w:proofErr w:type="spellStart"/>
      <w:r w:rsidR="00881853" w:rsidRPr="00607422">
        <w:rPr>
          <w:i/>
          <w:color w:val="000000" w:themeColor="text1"/>
        </w:rPr>
        <w:t>solani</w:t>
      </w:r>
      <w:proofErr w:type="spellEnd"/>
      <w:r w:rsidR="00881853" w:rsidRPr="00607422">
        <w:rPr>
          <w:color w:val="000000" w:themeColor="text1"/>
        </w:rPr>
        <w:t xml:space="preserve"> growth</w:t>
      </w:r>
      <w:r w:rsidR="007B28E5" w:rsidRPr="00607422">
        <w:rPr>
          <w:color w:val="000000" w:themeColor="text1"/>
          <w:vertAlign w:val="superscript"/>
        </w:rPr>
        <w:t>6</w:t>
      </w:r>
      <w:r w:rsidR="00881853" w:rsidRPr="00607422">
        <w:rPr>
          <w:color w:val="000000" w:themeColor="text1"/>
        </w:rPr>
        <w:t>. Filtration removed the larger, solid particles that were apparently important to disease suppression</w:t>
      </w:r>
      <w:r w:rsidR="005A3636" w:rsidRPr="00607422">
        <w:rPr>
          <w:color w:val="000000" w:themeColor="text1"/>
        </w:rPr>
        <w:t xml:space="preserve"> by likely harboring antibiotic producing microbe</w:t>
      </w:r>
      <w:r w:rsidRPr="00607422">
        <w:rPr>
          <w:color w:val="000000" w:themeColor="text1"/>
        </w:rPr>
        <w:t>s</w:t>
      </w:r>
      <w:r w:rsidR="005A3636" w:rsidRPr="00607422">
        <w:rPr>
          <w:color w:val="000000" w:themeColor="text1"/>
        </w:rPr>
        <w:t>.</w:t>
      </w:r>
    </w:p>
    <w:p w14:paraId="0F7E9FA7" w14:textId="77777777" w:rsidR="007B28E5" w:rsidRPr="00607422" w:rsidRDefault="007B28E5" w:rsidP="00607422">
      <w:pPr>
        <w:widowControl/>
        <w:jc w:val="left"/>
        <w:rPr>
          <w:color w:val="000000" w:themeColor="text1"/>
        </w:rPr>
      </w:pPr>
    </w:p>
    <w:p w14:paraId="147D9C62" w14:textId="4ADA7D51" w:rsidR="00025D9E" w:rsidRPr="00607422" w:rsidRDefault="00425374" w:rsidP="00607422">
      <w:pPr>
        <w:widowControl/>
        <w:jc w:val="left"/>
        <w:rPr>
          <w:color w:val="000000" w:themeColor="text1"/>
        </w:rPr>
      </w:pPr>
      <w:r w:rsidRPr="00607422">
        <w:rPr>
          <w:color w:val="000000" w:themeColor="text1"/>
        </w:rPr>
        <w:t>Advantages of the method are t</w:t>
      </w:r>
      <w:r w:rsidR="00D84B4A" w:rsidRPr="00607422">
        <w:rPr>
          <w:color w:val="000000" w:themeColor="text1"/>
        </w:rPr>
        <w:t>he simplicity and affordability.</w:t>
      </w:r>
      <w:r w:rsidRPr="00607422">
        <w:rPr>
          <w:color w:val="000000" w:themeColor="text1"/>
        </w:rPr>
        <w:t xml:space="preserve"> </w:t>
      </w:r>
      <w:proofErr w:type="gramStart"/>
      <w:r w:rsidR="00240B2F" w:rsidRPr="00607422">
        <w:rPr>
          <w:color w:val="000000" w:themeColor="text1"/>
        </w:rPr>
        <w:t>Similar to</w:t>
      </w:r>
      <w:proofErr w:type="gramEnd"/>
      <w:r w:rsidR="00240B2F" w:rsidRPr="00607422">
        <w:rPr>
          <w:color w:val="000000" w:themeColor="text1"/>
        </w:rPr>
        <w:t xml:space="preserve"> the conclusions and recommendations of Alfano</w:t>
      </w:r>
      <w:r w:rsidR="00607422" w:rsidRPr="00607422">
        <w:rPr>
          <w:i/>
          <w:color w:val="000000" w:themeColor="text1"/>
        </w:rPr>
        <w:t xml:space="preserve"> et al.</w:t>
      </w:r>
      <w:r w:rsidR="00C07649" w:rsidRPr="00607422">
        <w:rPr>
          <w:color w:val="000000" w:themeColor="text1"/>
          <w:vertAlign w:val="superscript"/>
        </w:rPr>
        <w:t>2</w:t>
      </w:r>
      <w:r w:rsidR="00240B2F" w:rsidRPr="00607422">
        <w:rPr>
          <w:color w:val="000000" w:themeColor="text1"/>
        </w:rPr>
        <w:t>, the plate competition assay is a quick preliminary assessment of disease suppression but not reliable as a standalone assay</w:t>
      </w:r>
      <w:r w:rsidR="00BD6576" w:rsidRPr="00607422">
        <w:rPr>
          <w:color w:val="000000" w:themeColor="text1"/>
        </w:rPr>
        <w:t xml:space="preserve"> because only the pathogen</w:t>
      </w:r>
      <w:r w:rsidR="00451864" w:rsidRPr="00607422">
        <w:rPr>
          <w:color w:val="000000" w:themeColor="text1"/>
        </w:rPr>
        <w:t>,</w:t>
      </w:r>
      <w:r w:rsidR="00BD6576" w:rsidRPr="00607422">
        <w:rPr>
          <w:color w:val="000000" w:themeColor="text1"/>
        </w:rPr>
        <w:t xml:space="preserve"> and not the </w:t>
      </w:r>
      <w:r w:rsidR="001D254E" w:rsidRPr="00607422">
        <w:rPr>
          <w:color w:val="000000" w:themeColor="text1"/>
        </w:rPr>
        <w:t>plant host</w:t>
      </w:r>
      <w:r w:rsidR="00451864" w:rsidRPr="00607422">
        <w:rPr>
          <w:color w:val="000000" w:themeColor="text1"/>
        </w:rPr>
        <w:t>,</w:t>
      </w:r>
      <w:r w:rsidR="00BD6576" w:rsidRPr="00607422">
        <w:rPr>
          <w:color w:val="000000" w:themeColor="text1"/>
        </w:rPr>
        <w:t xml:space="preserve"> is present. </w:t>
      </w:r>
      <w:r w:rsidR="001D254E" w:rsidRPr="00607422">
        <w:rPr>
          <w:color w:val="000000" w:themeColor="text1"/>
        </w:rPr>
        <w:t xml:space="preserve">Besides, disease would not establish if the environment was unfavorable; </w:t>
      </w:r>
      <w:r w:rsidR="001D254E" w:rsidRPr="00607422">
        <w:rPr>
          <w:i/>
          <w:color w:val="000000" w:themeColor="text1"/>
        </w:rPr>
        <w:t xml:space="preserve">R. </w:t>
      </w:r>
      <w:proofErr w:type="spellStart"/>
      <w:r w:rsidR="001D254E" w:rsidRPr="00607422">
        <w:rPr>
          <w:i/>
          <w:color w:val="000000" w:themeColor="text1"/>
        </w:rPr>
        <w:t>solani</w:t>
      </w:r>
      <w:proofErr w:type="spellEnd"/>
      <w:r w:rsidR="001D254E" w:rsidRPr="00607422">
        <w:rPr>
          <w:color w:val="000000" w:themeColor="text1"/>
        </w:rPr>
        <w:t xml:space="preserve"> diseases are favored by warm and moist conditions</w:t>
      </w:r>
      <w:r w:rsidR="004F1C55" w:rsidRPr="00607422">
        <w:rPr>
          <w:color w:val="000000" w:themeColor="text1"/>
          <w:vertAlign w:val="superscript"/>
        </w:rPr>
        <w:t>1</w:t>
      </w:r>
      <w:r w:rsidR="000A6DD0" w:rsidRPr="00607422">
        <w:rPr>
          <w:color w:val="000000" w:themeColor="text1"/>
        </w:rPr>
        <w:t xml:space="preserve">. </w:t>
      </w:r>
      <w:r w:rsidR="001D254E" w:rsidRPr="00607422">
        <w:rPr>
          <w:color w:val="000000" w:themeColor="text1"/>
        </w:rPr>
        <w:t>Overall, there</w:t>
      </w:r>
      <w:r w:rsidR="00667C32" w:rsidRPr="00607422">
        <w:rPr>
          <w:color w:val="000000" w:themeColor="text1"/>
        </w:rPr>
        <w:t xml:space="preserve"> is more complexity in the soil and compost ecosystem than could be mimicked entirely by a single laboratory assay</w:t>
      </w:r>
      <w:r w:rsidR="004F1C55" w:rsidRPr="00607422">
        <w:rPr>
          <w:color w:val="000000" w:themeColor="text1"/>
          <w:vertAlign w:val="superscript"/>
        </w:rPr>
        <w:t>4,8</w:t>
      </w:r>
      <w:r w:rsidR="00667C32" w:rsidRPr="00607422">
        <w:rPr>
          <w:color w:val="000000" w:themeColor="text1"/>
        </w:rPr>
        <w:t>.</w:t>
      </w:r>
      <w:r w:rsidR="00BD6576" w:rsidRPr="00607422">
        <w:rPr>
          <w:color w:val="000000" w:themeColor="text1"/>
        </w:rPr>
        <w:t xml:space="preserve"> </w:t>
      </w:r>
      <w:r w:rsidR="00667C32" w:rsidRPr="00607422">
        <w:rPr>
          <w:color w:val="000000" w:themeColor="text1"/>
        </w:rPr>
        <w:t xml:space="preserve">The plate assay is comparable to other indicators including a </w:t>
      </w:r>
      <w:r w:rsidR="000F3FCE" w:rsidRPr="00607422">
        <w:rPr>
          <w:color w:val="000000" w:themeColor="text1"/>
        </w:rPr>
        <w:t xml:space="preserve">nematode index of compost maturity </w:t>
      </w:r>
      <w:r w:rsidR="00667C32" w:rsidRPr="00607422">
        <w:rPr>
          <w:color w:val="000000" w:themeColor="text1"/>
        </w:rPr>
        <w:t>and three</w:t>
      </w:r>
      <w:r w:rsidR="000F3FCE" w:rsidRPr="00607422">
        <w:rPr>
          <w:color w:val="000000" w:themeColor="text1"/>
        </w:rPr>
        <w:t xml:space="preserve"> </w:t>
      </w:r>
      <w:r w:rsidR="00BD6576" w:rsidRPr="00607422">
        <w:rPr>
          <w:color w:val="000000" w:themeColor="text1"/>
        </w:rPr>
        <w:t xml:space="preserve">microbial </w:t>
      </w:r>
      <w:proofErr w:type="spellStart"/>
      <w:r w:rsidR="000F3FCE" w:rsidRPr="00607422">
        <w:rPr>
          <w:color w:val="000000" w:themeColor="text1"/>
        </w:rPr>
        <w:t>ecoenzymes</w:t>
      </w:r>
      <w:proofErr w:type="spellEnd"/>
      <w:r w:rsidR="00667C32" w:rsidRPr="00607422">
        <w:rPr>
          <w:color w:val="000000" w:themeColor="text1"/>
        </w:rPr>
        <w:t>, phosphatase, β-glucosidase and β-1,4-N-acetylglucosaminidase</w:t>
      </w:r>
      <w:r w:rsidR="004F1C55" w:rsidRPr="00607422">
        <w:rPr>
          <w:color w:val="000000" w:themeColor="text1"/>
          <w:vertAlign w:val="superscript"/>
        </w:rPr>
        <w:t>8</w:t>
      </w:r>
      <w:r w:rsidR="000F3FCE" w:rsidRPr="00607422">
        <w:rPr>
          <w:color w:val="000000" w:themeColor="text1"/>
        </w:rPr>
        <w:t>.</w:t>
      </w:r>
      <w:r w:rsidR="00607422">
        <w:rPr>
          <w:color w:val="000000" w:themeColor="text1"/>
        </w:rPr>
        <w:t xml:space="preserve"> </w:t>
      </w:r>
      <w:r w:rsidR="00667C32" w:rsidRPr="00607422">
        <w:rPr>
          <w:color w:val="000000" w:themeColor="text1"/>
        </w:rPr>
        <w:t xml:space="preserve">The </w:t>
      </w:r>
      <w:proofErr w:type="spellStart"/>
      <w:r w:rsidR="00667C32" w:rsidRPr="00607422">
        <w:rPr>
          <w:color w:val="000000" w:themeColor="text1"/>
        </w:rPr>
        <w:t>ecoenzymes</w:t>
      </w:r>
      <w:proofErr w:type="spellEnd"/>
      <w:r w:rsidR="00667C32" w:rsidRPr="00607422">
        <w:rPr>
          <w:color w:val="000000" w:themeColor="text1"/>
        </w:rPr>
        <w:t xml:space="preserve"> reflect</w:t>
      </w:r>
      <w:r w:rsidR="005A3636" w:rsidRPr="00607422">
        <w:t>s the state of decomposition and the carbon and nutrient needs of the microbial community</w:t>
      </w:r>
      <w:r w:rsidR="00667C32" w:rsidRPr="00607422">
        <w:t>.</w:t>
      </w:r>
      <w:r w:rsidR="00D84B4A" w:rsidRPr="00607422">
        <w:t xml:space="preserve"> Confirmation of </w:t>
      </w:r>
      <w:proofErr w:type="spellStart"/>
      <w:r w:rsidR="00D84B4A" w:rsidRPr="00607422">
        <w:t>suppressiveness</w:t>
      </w:r>
      <w:proofErr w:type="spellEnd"/>
      <w:r w:rsidR="00D84B4A" w:rsidRPr="00607422">
        <w:t xml:space="preserve"> can be achieved with plant assays</w:t>
      </w:r>
      <w:r w:rsidR="004F1C55" w:rsidRPr="00607422">
        <w:rPr>
          <w:color w:val="000000" w:themeColor="text1"/>
          <w:vertAlign w:val="superscript"/>
        </w:rPr>
        <w:t xml:space="preserve"> </w:t>
      </w:r>
      <w:r w:rsidR="00FD0586" w:rsidRPr="00607422">
        <w:rPr>
          <w:color w:val="000000" w:themeColor="text1"/>
        </w:rPr>
        <w:t>but they take longer to complete. I</w:t>
      </w:r>
      <w:r w:rsidR="00025D9E" w:rsidRPr="00607422">
        <w:rPr>
          <w:color w:val="000000" w:themeColor="text1"/>
        </w:rPr>
        <w:t>solating and maintaining a pure culture of a fungus takes care to avoid contamination. ATCC</w:t>
      </w:r>
      <w:r w:rsidR="00451864" w:rsidRPr="00607422">
        <w:rPr>
          <w:color w:val="000000" w:themeColor="text1"/>
          <w:vertAlign w:val="superscript"/>
        </w:rPr>
        <w:t>9</w:t>
      </w:r>
      <w:r w:rsidR="00025D9E" w:rsidRPr="00607422">
        <w:rPr>
          <w:color w:val="000000" w:themeColor="text1"/>
        </w:rPr>
        <w:t xml:space="preserve"> offers </w:t>
      </w:r>
      <w:r w:rsidR="00025D9E" w:rsidRPr="00607422">
        <w:t>tips and techniques for culturing yeasts and filamentous fungi</w:t>
      </w:r>
      <w:r w:rsidR="00BD6576" w:rsidRPr="00607422">
        <w:t>.</w:t>
      </w:r>
    </w:p>
    <w:p w14:paraId="4D1C1906" w14:textId="77777777" w:rsidR="00F7023F" w:rsidRPr="00607422" w:rsidRDefault="00F7023F" w:rsidP="00607422">
      <w:pPr>
        <w:widowControl/>
        <w:jc w:val="left"/>
        <w:rPr>
          <w:rStyle w:val="Hyperlink"/>
          <w:u w:val="none"/>
        </w:rPr>
      </w:pPr>
    </w:p>
    <w:p w14:paraId="0214ED7A" w14:textId="31641F19" w:rsidR="00881853" w:rsidRPr="00607422" w:rsidRDefault="007B28E5" w:rsidP="00607422">
      <w:pPr>
        <w:pStyle w:val="Body"/>
        <w:spacing w:after="0" w:line="240" w:lineRule="auto"/>
        <w:rPr>
          <w:color w:val="000000" w:themeColor="text1"/>
          <w:sz w:val="24"/>
          <w:szCs w:val="24"/>
        </w:rPr>
      </w:pPr>
      <w:r w:rsidRPr="00607422">
        <w:rPr>
          <w:sz w:val="24"/>
          <w:szCs w:val="24"/>
        </w:rPr>
        <w:t xml:space="preserve">The method is </w:t>
      </w:r>
      <w:r w:rsidR="00451864" w:rsidRPr="00607422">
        <w:rPr>
          <w:sz w:val="24"/>
          <w:szCs w:val="24"/>
        </w:rPr>
        <w:t>a potential</w:t>
      </w:r>
      <w:r w:rsidRPr="00607422">
        <w:rPr>
          <w:sz w:val="24"/>
          <w:szCs w:val="24"/>
        </w:rPr>
        <w:t xml:space="preserve"> candidate for commercial certification of disease suppressive properties. </w:t>
      </w:r>
      <w:r w:rsidR="00451864" w:rsidRPr="00607422">
        <w:rPr>
          <w:sz w:val="24"/>
          <w:szCs w:val="24"/>
        </w:rPr>
        <w:t>The result reflects suppression as a soil function. It does not specify mechanisms or</w:t>
      </w:r>
      <w:r w:rsidR="00607422">
        <w:rPr>
          <w:sz w:val="24"/>
          <w:szCs w:val="24"/>
        </w:rPr>
        <w:t xml:space="preserve"> </w:t>
      </w:r>
      <w:r w:rsidR="0011353E" w:rsidRPr="00607422">
        <w:rPr>
          <w:sz w:val="24"/>
          <w:szCs w:val="24"/>
        </w:rPr>
        <w:t xml:space="preserve">specific microbial species </w:t>
      </w:r>
      <w:r w:rsidR="00451864" w:rsidRPr="00607422">
        <w:rPr>
          <w:sz w:val="24"/>
          <w:szCs w:val="24"/>
        </w:rPr>
        <w:t>responsible</w:t>
      </w:r>
      <w:r w:rsidR="0011353E" w:rsidRPr="00607422">
        <w:rPr>
          <w:sz w:val="24"/>
          <w:szCs w:val="24"/>
        </w:rPr>
        <w:t xml:space="preserve"> </w:t>
      </w:r>
      <w:r w:rsidR="00451864" w:rsidRPr="00607422">
        <w:rPr>
          <w:sz w:val="24"/>
          <w:szCs w:val="24"/>
        </w:rPr>
        <w:t xml:space="preserve">for </w:t>
      </w:r>
      <w:r w:rsidR="0011353E" w:rsidRPr="00607422">
        <w:rPr>
          <w:sz w:val="24"/>
          <w:szCs w:val="24"/>
        </w:rPr>
        <w:t xml:space="preserve">disease suppression. </w:t>
      </w:r>
      <w:r w:rsidR="00881853" w:rsidRPr="00607422">
        <w:rPr>
          <w:color w:val="000000" w:themeColor="text1"/>
          <w:sz w:val="24"/>
          <w:szCs w:val="24"/>
        </w:rPr>
        <w:t xml:space="preserve">A future application could be to cut out a portion of the inhibition zone for extraction of DNA for sequencing and identification of community members. </w:t>
      </w:r>
    </w:p>
    <w:p w14:paraId="28ED67DA" w14:textId="77777777" w:rsidR="009803F9" w:rsidRPr="00607422" w:rsidRDefault="009803F9" w:rsidP="00607422">
      <w:pPr>
        <w:widowControl/>
        <w:jc w:val="left"/>
        <w:rPr>
          <w:color w:val="000000" w:themeColor="text1"/>
        </w:rPr>
      </w:pPr>
    </w:p>
    <w:p w14:paraId="631F2767" w14:textId="0E8C2AE5" w:rsidR="009465D3" w:rsidRPr="007F25B9" w:rsidRDefault="00AA03DF" w:rsidP="00607422">
      <w:pPr>
        <w:pStyle w:val="NormalWeb"/>
        <w:widowControl/>
        <w:spacing w:before="0" w:beforeAutospacing="0" w:after="0" w:afterAutospacing="0"/>
        <w:jc w:val="left"/>
        <w:rPr>
          <w:b/>
          <w:bCs/>
          <w:color w:val="000000" w:themeColor="text1"/>
        </w:rPr>
      </w:pPr>
      <w:r w:rsidRPr="00607422">
        <w:rPr>
          <w:b/>
          <w:bCs/>
          <w:color w:val="000000" w:themeColor="text1"/>
        </w:rPr>
        <w:t>ACKNOWLEDGMENTS:</w:t>
      </w:r>
      <w:r w:rsidR="00607422">
        <w:rPr>
          <w:b/>
          <w:bCs/>
          <w:color w:val="000000" w:themeColor="text1"/>
        </w:rPr>
        <w:t xml:space="preserve"> </w:t>
      </w:r>
    </w:p>
    <w:p w14:paraId="2D96E92E" w14:textId="2278A897" w:rsidR="00AA03DF" w:rsidRPr="00607422" w:rsidRDefault="009664DC" w:rsidP="00607422">
      <w:pPr>
        <w:widowControl/>
        <w:jc w:val="left"/>
        <w:rPr>
          <w:color w:val="000000" w:themeColor="text1"/>
        </w:rPr>
      </w:pPr>
      <w:r w:rsidRPr="00607422">
        <w:rPr>
          <w:color w:val="000000" w:themeColor="text1"/>
        </w:rPr>
        <w:t>The Vermont Agricultural Experiment Station Competitive Hatch Program VT-HO1609 funded the research</w:t>
      </w:r>
      <w:r w:rsidR="00B132B7" w:rsidRPr="00607422">
        <w:rPr>
          <w:color w:val="000000" w:themeColor="text1"/>
        </w:rPr>
        <w:t>. Lynn Fang</w:t>
      </w:r>
      <w:r w:rsidR="00D836DE" w:rsidRPr="00607422">
        <w:rPr>
          <w:color w:val="000000" w:themeColor="text1"/>
        </w:rPr>
        <w:t xml:space="preserve"> </w:t>
      </w:r>
      <w:r w:rsidR="0011353E" w:rsidRPr="00607422">
        <w:rPr>
          <w:color w:val="000000" w:themeColor="text1"/>
        </w:rPr>
        <w:t xml:space="preserve">used </w:t>
      </w:r>
      <w:r w:rsidR="00B132B7" w:rsidRPr="00607422">
        <w:rPr>
          <w:color w:val="000000" w:themeColor="text1"/>
        </w:rPr>
        <w:t xml:space="preserve">the method </w:t>
      </w:r>
      <w:r w:rsidR="00D836DE" w:rsidRPr="00607422">
        <w:rPr>
          <w:color w:val="000000" w:themeColor="text1"/>
        </w:rPr>
        <w:t>as part of her M.S. thesis at University of Vermont</w:t>
      </w:r>
      <w:r w:rsidR="00C07649" w:rsidRPr="00607422">
        <w:rPr>
          <w:color w:val="000000" w:themeColor="text1"/>
          <w:vertAlign w:val="superscript"/>
        </w:rPr>
        <w:t>10</w:t>
      </w:r>
      <w:r w:rsidR="00D836DE" w:rsidRPr="00607422">
        <w:rPr>
          <w:color w:val="000000" w:themeColor="text1"/>
        </w:rPr>
        <w:t>.</w:t>
      </w:r>
    </w:p>
    <w:p w14:paraId="214E94DD" w14:textId="77777777" w:rsidR="009664DC" w:rsidRPr="00607422" w:rsidRDefault="009664DC" w:rsidP="00607422">
      <w:pPr>
        <w:widowControl/>
        <w:jc w:val="left"/>
        <w:rPr>
          <w:b/>
          <w:bCs/>
          <w:color w:val="000000" w:themeColor="text1"/>
        </w:rPr>
      </w:pPr>
    </w:p>
    <w:p w14:paraId="131F3526" w14:textId="34335DEF" w:rsidR="009465D3" w:rsidRPr="007F25B9" w:rsidRDefault="00AA03DF" w:rsidP="00607422">
      <w:pPr>
        <w:pStyle w:val="NormalWeb"/>
        <w:widowControl/>
        <w:spacing w:before="0" w:beforeAutospacing="0" w:after="0" w:afterAutospacing="0"/>
        <w:jc w:val="left"/>
        <w:rPr>
          <w:b/>
          <w:bCs/>
          <w:color w:val="000000" w:themeColor="text1"/>
        </w:rPr>
      </w:pPr>
      <w:r w:rsidRPr="00607422">
        <w:rPr>
          <w:b/>
          <w:color w:val="000000" w:themeColor="text1"/>
        </w:rPr>
        <w:t>DISCLOSURES</w:t>
      </w:r>
      <w:r w:rsidRPr="00607422">
        <w:rPr>
          <w:b/>
          <w:bCs/>
          <w:color w:val="000000" w:themeColor="text1"/>
        </w:rPr>
        <w:t xml:space="preserve">: </w:t>
      </w:r>
    </w:p>
    <w:p w14:paraId="4E0C3135" w14:textId="62516E20" w:rsidR="007A4DD6" w:rsidRPr="00607422" w:rsidRDefault="00994071" w:rsidP="00607422">
      <w:pPr>
        <w:widowControl/>
        <w:jc w:val="left"/>
        <w:rPr>
          <w:color w:val="000000" w:themeColor="text1"/>
        </w:rPr>
      </w:pPr>
      <w:r w:rsidRPr="00607422">
        <w:rPr>
          <w:color w:val="000000" w:themeColor="text1"/>
        </w:rPr>
        <w:t>The authors have nothing to disclose.</w:t>
      </w:r>
    </w:p>
    <w:p w14:paraId="66030076" w14:textId="77777777" w:rsidR="00AA03DF" w:rsidRPr="00607422" w:rsidRDefault="00AA03DF" w:rsidP="00607422">
      <w:pPr>
        <w:widowControl/>
        <w:jc w:val="left"/>
        <w:rPr>
          <w:color w:val="000000" w:themeColor="text1"/>
        </w:rPr>
      </w:pPr>
    </w:p>
    <w:p w14:paraId="075707E5" w14:textId="2C3B719E" w:rsidR="00F40420" w:rsidRPr="007F25B9" w:rsidRDefault="009726EE" w:rsidP="00607422">
      <w:pPr>
        <w:widowControl/>
        <w:jc w:val="left"/>
        <w:rPr>
          <w:color w:val="000000" w:themeColor="text1"/>
        </w:rPr>
      </w:pPr>
      <w:r w:rsidRPr="00607422">
        <w:rPr>
          <w:b/>
          <w:bCs/>
          <w:color w:val="000000" w:themeColor="text1"/>
        </w:rPr>
        <w:lastRenderedPageBreak/>
        <w:t>REFERENCES</w:t>
      </w:r>
      <w:r w:rsidR="00D04760" w:rsidRPr="00607422">
        <w:rPr>
          <w:b/>
          <w:bCs/>
          <w:color w:val="000000" w:themeColor="text1"/>
        </w:rPr>
        <w:t>:</w:t>
      </w:r>
      <w:r w:rsidRPr="00607422">
        <w:rPr>
          <w:color w:val="000000" w:themeColor="text1"/>
        </w:rPr>
        <w:t xml:space="preserve"> </w:t>
      </w:r>
    </w:p>
    <w:p w14:paraId="2FC02269" w14:textId="4B2AE98A" w:rsidR="00F40420" w:rsidRPr="00607422" w:rsidRDefault="00F40420" w:rsidP="00607422">
      <w:pPr>
        <w:pStyle w:val="ListParagraph"/>
        <w:widowControl/>
        <w:numPr>
          <w:ilvl w:val="0"/>
          <w:numId w:val="33"/>
        </w:numPr>
        <w:ind w:left="0" w:firstLine="0"/>
        <w:jc w:val="left"/>
        <w:rPr>
          <w:color w:val="000000" w:themeColor="text1"/>
        </w:rPr>
      </w:pPr>
      <w:r w:rsidRPr="00607422">
        <w:rPr>
          <w:color w:val="000000" w:themeColor="text1"/>
        </w:rPr>
        <w:t xml:space="preserve">Gonzalez Garcia, G., </w:t>
      </w:r>
      <w:proofErr w:type="spellStart"/>
      <w:r w:rsidRPr="00607422">
        <w:rPr>
          <w:color w:val="000000" w:themeColor="text1"/>
        </w:rPr>
        <w:t>Onco</w:t>
      </w:r>
      <w:proofErr w:type="spellEnd"/>
      <w:r w:rsidRPr="00607422">
        <w:rPr>
          <w:color w:val="000000" w:themeColor="text1"/>
        </w:rPr>
        <w:t xml:space="preserve">, M.A.P., Susan, V. R. Review. Biology and systematics of the form genus </w:t>
      </w:r>
      <w:proofErr w:type="spellStart"/>
      <w:r w:rsidRPr="00607422">
        <w:rPr>
          <w:i/>
          <w:color w:val="000000" w:themeColor="text1"/>
        </w:rPr>
        <w:t>Rhizoctonia</w:t>
      </w:r>
      <w:proofErr w:type="spellEnd"/>
      <w:r w:rsidRPr="00607422">
        <w:rPr>
          <w:color w:val="000000" w:themeColor="text1"/>
        </w:rPr>
        <w:t xml:space="preserve">. </w:t>
      </w:r>
      <w:r w:rsidRPr="00607422">
        <w:rPr>
          <w:i/>
          <w:color w:val="000000" w:themeColor="text1"/>
        </w:rPr>
        <w:t>Spanish Journal of Agricultural Research</w:t>
      </w:r>
      <w:r w:rsidRPr="00607422">
        <w:rPr>
          <w:color w:val="000000" w:themeColor="text1"/>
        </w:rPr>
        <w:t xml:space="preserve"> </w:t>
      </w:r>
      <w:r w:rsidRPr="00607422">
        <w:rPr>
          <w:b/>
          <w:color w:val="000000" w:themeColor="text1"/>
        </w:rPr>
        <w:t xml:space="preserve">4 </w:t>
      </w:r>
      <w:r w:rsidRPr="00607422">
        <w:rPr>
          <w:color w:val="000000" w:themeColor="text1"/>
        </w:rPr>
        <w:t>(1), 55-79 (2006).</w:t>
      </w:r>
    </w:p>
    <w:p w14:paraId="78F4E02C" w14:textId="77777777" w:rsidR="00F40420" w:rsidRPr="00607422" w:rsidRDefault="00F40420" w:rsidP="00607422">
      <w:pPr>
        <w:widowControl/>
        <w:jc w:val="left"/>
        <w:rPr>
          <w:color w:val="000000" w:themeColor="text1"/>
        </w:rPr>
      </w:pPr>
    </w:p>
    <w:p w14:paraId="0F610516" w14:textId="02647D17" w:rsidR="00FB4B87" w:rsidRPr="00607422" w:rsidRDefault="00F40420" w:rsidP="00607422">
      <w:pPr>
        <w:pStyle w:val="ListParagraph"/>
        <w:widowControl/>
        <w:numPr>
          <w:ilvl w:val="0"/>
          <w:numId w:val="33"/>
        </w:numPr>
        <w:ind w:left="0" w:firstLine="0"/>
        <w:jc w:val="left"/>
        <w:rPr>
          <w:color w:val="000000" w:themeColor="text1"/>
        </w:rPr>
      </w:pPr>
      <w:proofErr w:type="spellStart"/>
      <w:r w:rsidRPr="00607422">
        <w:rPr>
          <w:color w:val="000000" w:themeColor="text1"/>
        </w:rPr>
        <w:t>Bonanomi</w:t>
      </w:r>
      <w:proofErr w:type="spellEnd"/>
      <w:r w:rsidRPr="00607422">
        <w:rPr>
          <w:color w:val="000000" w:themeColor="text1"/>
        </w:rPr>
        <w:t xml:space="preserve">, G., </w:t>
      </w:r>
      <w:proofErr w:type="spellStart"/>
      <w:r w:rsidRPr="00607422">
        <w:rPr>
          <w:color w:val="000000" w:themeColor="text1"/>
        </w:rPr>
        <w:t>Antignani</w:t>
      </w:r>
      <w:proofErr w:type="spellEnd"/>
      <w:r w:rsidRPr="00607422">
        <w:rPr>
          <w:color w:val="000000" w:themeColor="text1"/>
        </w:rPr>
        <w:t xml:space="preserve">, V., Pane, C., Scala, E. Suppression of soilborne fungal diseases with organic amendments. </w:t>
      </w:r>
      <w:r w:rsidRPr="00607422">
        <w:rPr>
          <w:i/>
          <w:color w:val="000000" w:themeColor="text1"/>
        </w:rPr>
        <w:t>Journal of Plant Pathology</w:t>
      </w:r>
      <w:r w:rsidRPr="00607422">
        <w:rPr>
          <w:color w:val="000000" w:themeColor="text1"/>
        </w:rPr>
        <w:t xml:space="preserve"> </w:t>
      </w:r>
      <w:r w:rsidRPr="00607422">
        <w:rPr>
          <w:b/>
          <w:color w:val="000000" w:themeColor="text1"/>
        </w:rPr>
        <w:t>89</w:t>
      </w:r>
      <w:r w:rsidRPr="00607422">
        <w:rPr>
          <w:color w:val="000000" w:themeColor="text1"/>
        </w:rPr>
        <w:t>, 311-324 (2007).</w:t>
      </w:r>
    </w:p>
    <w:p w14:paraId="384CBEE1" w14:textId="77777777" w:rsidR="00F40420" w:rsidRPr="00607422" w:rsidRDefault="00F40420" w:rsidP="00607422">
      <w:pPr>
        <w:pStyle w:val="ListParagraph"/>
        <w:widowControl/>
        <w:ind w:left="0"/>
        <w:jc w:val="left"/>
        <w:rPr>
          <w:color w:val="000000" w:themeColor="text1"/>
        </w:rPr>
      </w:pPr>
    </w:p>
    <w:p w14:paraId="7343909B" w14:textId="1B8B6258" w:rsidR="00F40420" w:rsidRPr="00607422" w:rsidRDefault="00F40420" w:rsidP="00607422">
      <w:pPr>
        <w:pStyle w:val="ListParagraph"/>
        <w:widowControl/>
        <w:numPr>
          <w:ilvl w:val="0"/>
          <w:numId w:val="33"/>
        </w:numPr>
        <w:ind w:left="0" w:firstLine="0"/>
        <w:jc w:val="left"/>
        <w:rPr>
          <w:color w:val="000000" w:themeColor="text1"/>
        </w:rPr>
      </w:pPr>
      <w:r w:rsidRPr="00607422">
        <w:rPr>
          <w:color w:val="000000" w:themeColor="text1"/>
        </w:rPr>
        <w:t xml:space="preserve">Noble, R. Risks and benefits of soil amendment with composts in relation to plant pathogens. </w:t>
      </w:r>
      <w:r w:rsidRPr="00607422">
        <w:rPr>
          <w:i/>
          <w:color w:val="000000" w:themeColor="text1"/>
        </w:rPr>
        <w:t>Australasian Plant Pathology</w:t>
      </w:r>
      <w:r w:rsidRPr="00607422">
        <w:rPr>
          <w:color w:val="000000" w:themeColor="text1"/>
        </w:rPr>
        <w:t xml:space="preserve"> </w:t>
      </w:r>
      <w:r w:rsidRPr="00607422">
        <w:rPr>
          <w:b/>
          <w:color w:val="000000" w:themeColor="text1"/>
        </w:rPr>
        <w:t>40,</w:t>
      </w:r>
      <w:r w:rsidRPr="00607422">
        <w:rPr>
          <w:color w:val="000000" w:themeColor="text1"/>
        </w:rPr>
        <w:t xml:space="preserve"> 157-167 (2011).</w:t>
      </w:r>
      <w:r w:rsidR="00607422">
        <w:rPr>
          <w:color w:val="000000" w:themeColor="text1"/>
        </w:rPr>
        <w:t xml:space="preserve"> </w:t>
      </w:r>
      <w:r w:rsidRPr="00607422">
        <w:rPr>
          <w:color w:val="000000" w:themeColor="text1"/>
        </w:rPr>
        <w:t>(1)</w:t>
      </w:r>
    </w:p>
    <w:p w14:paraId="020F8678" w14:textId="77777777" w:rsidR="00F40420" w:rsidRPr="00607422" w:rsidRDefault="00F40420" w:rsidP="00607422">
      <w:pPr>
        <w:pStyle w:val="ListParagraph"/>
        <w:widowControl/>
        <w:ind w:left="0"/>
        <w:jc w:val="left"/>
        <w:rPr>
          <w:color w:val="000000" w:themeColor="text1"/>
        </w:rPr>
      </w:pPr>
    </w:p>
    <w:p w14:paraId="11308E82" w14:textId="6B352624" w:rsidR="00F40420" w:rsidRPr="00607422" w:rsidRDefault="00F40420" w:rsidP="00607422">
      <w:pPr>
        <w:pStyle w:val="ListParagraph"/>
        <w:widowControl/>
        <w:numPr>
          <w:ilvl w:val="0"/>
          <w:numId w:val="33"/>
        </w:numPr>
        <w:ind w:left="0" w:firstLine="0"/>
        <w:jc w:val="left"/>
        <w:rPr>
          <w:bCs/>
          <w:i/>
          <w:color w:val="000000" w:themeColor="text1"/>
        </w:rPr>
      </w:pPr>
      <w:proofErr w:type="spellStart"/>
      <w:r w:rsidRPr="00607422">
        <w:rPr>
          <w:color w:val="000000" w:themeColor="text1"/>
        </w:rPr>
        <w:t>Wichuk</w:t>
      </w:r>
      <w:proofErr w:type="spellEnd"/>
      <w:r w:rsidRPr="00607422">
        <w:rPr>
          <w:color w:val="000000" w:themeColor="text1"/>
        </w:rPr>
        <w:t xml:space="preserve">, K.M., McCartney, D. Compost stability and maturity evaluation - a literature review. </w:t>
      </w:r>
      <w:r w:rsidRPr="00607422">
        <w:rPr>
          <w:i/>
          <w:color w:val="000000" w:themeColor="text1"/>
        </w:rPr>
        <w:t>Canadian Journal of Civil Engineering</w:t>
      </w:r>
      <w:r w:rsidRPr="00607422">
        <w:rPr>
          <w:color w:val="000000" w:themeColor="text1"/>
        </w:rPr>
        <w:t xml:space="preserve"> </w:t>
      </w:r>
      <w:r w:rsidRPr="00607422">
        <w:rPr>
          <w:b/>
          <w:color w:val="000000" w:themeColor="text1"/>
        </w:rPr>
        <w:t>37</w:t>
      </w:r>
      <w:r w:rsidRPr="00607422">
        <w:rPr>
          <w:color w:val="000000" w:themeColor="text1"/>
        </w:rPr>
        <w:t>, 1505-1523 (2010).</w:t>
      </w:r>
    </w:p>
    <w:p w14:paraId="0ED7DE1B" w14:textId="77777777" w:rsidR="00F40420" w:rsidRPr="00607422" w:rsidRDefault="00F40420" w:rsidP="00607422">
      <w:pPr>
        <w:pStyle w:val="ListParagraph"/>
        <w:widowControl/>
        <w:ind w:left="0"/>
        <w:jc w:val="left"/>
        <w:rPr>
          <w:bCs/>
          <w:i/>
          <w:color w:val="000000" w:themeColor="text1"/>
        </w:rPr>
      </w:pPr>
    </w:p>
    <w:p w14:paraId="0A707339" w14:textId="77777777" w:rsidR="00F40420" w:rsidRPr="00607422" w:rsidRDefault="00F40420" w:rsidP="00607422">
      <w:pPr>
        <w:pStyle w:val="ListParagraph"/>
        <w:widowControl/>
        <w:numPr>
          <w:ilvl w:val="0"/>
          <w:numId w:val="33"/>
        </w:numPr>
        <w:ind w:left="0" w:firstLine="0"/>
        <w:jc w:val="left"/>
        <w:rPr>
          <w:color w:val="000000" w:themeColor="text1"/>
        </w:rPr>
      </w:pPr>
      <w:r w:rsidRPr="00607422">
        <w:rPr>
          <w:color w:val="000000" w:themeColor="text1"/>
        </w:rPr>
        <w:t xml:space="preserve">Alfano, G., </w:t>
      </w:r>
      <w:proofErr w:type="spellStart"/>
      <w:r w:rsidRPr="00607422">
        <w:rPr>
          <w:color w:val="000000" w:themeColor="text1"/>
        </w:rPr>
        <w:t>Lustrato</w:t>
      </w:r>
      <w:proofErr w:type="spellEnd"/>
      <w:r w:rsidRPr="00607422">
        <w:rPr>
          <w:color w:val="000000" w:themeColor="text1"/>
        </w:rPr>
        <w:t xml:space="preserve">, G., Lima, G., </w:t>
      </w:r>
      <w:proofErr w:type="spellStart"/>
      <w:r w:rsidRPr="00607422">
        <w:rPr>
          <w:color w:val="000000" w:themeColor="text1"/>
        </w:rPr>
        <w:t>Vitullo</w:t>
      </w:r>
      <w:proofErr w:type="spellEnd"/>
      <w:r w:rsidRPr="00607422">
        <w:rPr>
          <w:color w:val="000000" w:themeColor="text1"/>
        </w:rPr>
        <w:t xml:space="preserve">, D., </w:t>
      </w:r>
      <w:proofErr w:type="spellStart"/>
      <w:r w:rsidRPr="00607422">
        <w:rPr>
          <w:color w:val="000000" w:themeColor="text1"/>
        </w:rPr>
        <w:t>Ranalli</w:t>
      </w:r>
      <w:proofErr w:type="spellEnd"/>
      <w:r w:rsidRPr="00607422">
        <w:rPr>
          <w:color w:val="000000" w:themeColor="text1"/>
        </w:rPr>
        <w:t xml:space="preserve">, G. Characterization of composted olive mill wastes to predict potential plant disease </w:t>
      </w:r>
      <w:proofErr w:type="spellStart"/>
      <w:r w:rsidRPr="00607422">
        <w:rPr>
          <w:color w:val="000000" w:themeColor="text1"/>
        </w:rPr>
        <w:t>suppressiveness</w:t>
      </w:r>
      <w:proofErr w:type="spellEnd"/>
      <w:r w:rsidRPr="00607422">
        <w:rPr>
          <w:color w:val="000000" w:themeColor="text1"/>
        </w:rPr>
        <w:t xml:space="preserve">. </w:t>
      </w:r>
      <w:r w:rsidRPr="00607422">
        <w:rPr>
          <w:i/>
          <w:color w:val="000000" w:themeColor="text1"/>
        </w:rPr>
        <w:t>Biological Control</w:t>
      </w:r>
      <w:r w:rsidRPr="00607422">
        <w:rPr>
          <w:color w:val="000000" w:themeColor="text1"/>
        </w:rPr>
        <w:t xml:space="preserve"> </w:t>
      </w:r>
      <w:r w:rsidRPr="00607422">
        <w:rPr>
          <w:b/>
          <w:color w:val="000000" w:themeColor="text1"/>
        </w:rPr>
        <w:t>3</w:t>
      </w:r>
      <w:r w:rsidRPr="00607422">
        <w:rPr>
          <w:color w:val="000000" w:themeColor="text1"/>
        </w:rPr>
        <w:t>, 199-207 (2011). (2)</w:t>
      </w:r>
    </w:p>
    <w:p w14:paraId="17011B24" w14:textId="77777777" w:rsidR="00F40420" w:rsidRPr="00607422" w:rsidRDefault="00F40420" w:rsidP="00607422">
      <w:pPr>
        <w:pStyle w:val="ListParagraph"/>
        <w:widowControl/>
        <w:ind w:left="0"/>
        <w:jc w:val="left"/>
        <w:rPr>
          <w:color w:val="000000" w:themeColor="text1"/>
        </w:rPr>
      </w:pPr>
    </w:p>
    <w:p w14:paraId="261D83BE" w14:textId="41050605" w:rsidR="00F40420" w:rsidRPr="00607422" w:rsidRDefault="00F40420" w:rsidP="00607422">
      <w:pPr>
        <w:pStyle w:val="ListParagraph"/>
        <w:widowControl/>
        <w:numPr>
          <w:ilvl w:val="0"/>
          <w:numId w:val="33"/>
        </w:numPr>
        <w:ind w:left="0" w:firstLine="0"/>
        <w:jc w:val="left"/>
        <w:rPr>
          <w:color w:val="000000" w:themeColor="text1"/>
        </w:rPr>
      </w:pPr>
      <w:r w:rsidRPr="00607422">
        <w:rPr>
          <w:color w:val="000000" w:themeColor="text1"/>
        </w:rPr>
        <w:t xml:space="preserve">Fang L (2015) Biological indicators of compost-mediated disease suppression against the soilborne plant pathogen </w:t>
      </w:r>
      <w:proofErr w:type="spellStart"/>
      <w:r w:rsidRPr="00607422">
        <w:rPr>
          <w:i/>
          <w:color w:val="000000" w:themeColor="text1"/>
        </w:rPr>
        <w:t>Rhizoctonia</w:t>
      </w:r>
      <w:proofErr w:type="spellEnd"/>
      <w:r w:rsidRPr="00607422">
        <w:rPr>
          <w:i/>
          <w:color w:val="000000" w:themeColor="text1"/>
        </w:rPr>
        <w:t xml:space="preserve"> </w:t>
      </w:r>
      <w:proofErr w:type="spellStart"/>
      <w:r w:rsidRPr="00607422">
        <w:rPr>
          <w:i/>
          <w:color w:val="000000" w:themeColor="text1"/>
        </w:rPr>
        <w:t>solani</w:t>
      </w:r>
      <w:proofErr w:type="spellEnd"/>
      <w:r w:rsidRPr="00607422">
        <w:rPr>
          <w:color w:val="000000" w:themeColor="text1"/>
        </w:rPr>
        <w:t>. M.S. Thesis, University of Vermont.</w:t>
      </w:r>
    </w:p>
    <w:p w14:paraId="5553D8ED" w14:textId="77777777" w:rsidR="00F40420" w:rsidRPr="00607422" w:rsidRDefault="00F40420" w:rsidP="00607422">
      <w:pPr>
        <w:pStyle w:val="ListParagraph"/>
        <w:widowControl/>
        <w:ind w:left="0"/>
        <w:jc w:val="left"/>
        <w:rPr>
          <w:color w:val="000000" w:themeColor="text1"/>
        </w:rPr>
      </w:pPr>
    </w:p>
    <w:p w14:paraId="3B18D91B" w14:textId="75CF98BB" w:rsidR="00F40420" w:rsidRPr="00607422" w:rsidRDefault="00F40420" w:rsidP="00607422">
      <w:pPr>
        <w:pStyle w:val="ListParagraph"/>
        <w:widowControl/>
        <w:numPr>
          <w:ilvl w:val="0"/>
          <w:numId w:val="33"/>
        </w:numPr>
        <w:ind w:left="0" w:firstLine="0"/>
        <w:jc w:val="left"/>
        <w:rPr>
          <w:color w:val="000000" w:themeColor="text1"/>
        </w:rPr>
      </w:pPr>
      <w:proofErr w:type="spellStart"/>
      <w:r w:rsidRPr="00607422">
        <w:rPr>
          <w:color w:val="000000" w:themeColor="text1"/>
        </w:rPr>
        <w:t>Bonanomi</w:t>
      </w:r>
      <w:proofErr w:type="spellEnd"/>
      <w:r w:rsidRPr="00607422">
        <w:rPr>
          <w:color w:val="000000" w:themeColor="text1"/>
        </w:rPr>
        <w:t xml:space="preserve">, G., </w:t>
      </w:r>
      <w:proofErr w:type="spellStart"/>
      <w:r w:rsidRPr="00607422">
        <w:rPr>
          <w:color w:val="000000" w:themeColor="text1"/>
        </w:rPr>
        <w:t>Antignani</w:t>
      </w:r>
      <w:proofErr w:type="spellEnd"/>
      <w:r w:rsidRPr="00607422">
        <w:rPr>
          <w:color w:val="000000" w:themeColor="text1"/>
        </w:rPr>
        <w:t xml:space="preserve">, V., </w:t>
      </w:r>
      <w:proofErr w:type="spellStart"/>
      <w:r w:rsidRPr="00607422">
        <w:rPr>
          <w:color w:val="000000" w:themeColor="text1"/>
        </w:rPr>
        <w:t>Capodilupo</w:t>
      </w:r>
      <w:proofErr w:type="spellEnd"/>
      <w:r w:rsidRPr="00607422">
        <w:rPr>
          <w:color w:val="000000" w:themeColor="text1"/>
        </w:rPr>
        <w:t>, M., Scala, F. Identifying the characteristics of organic soil amendments that suppress soilborne plant diseases.</w:t>
      </w:r>
      <w:r w:rsidR="00607422">
        <w:rPr>
          <w:color w:val="000000" w:themeColor="text1"/>
        </w:rPr>
        <w:t xml:space="preserve"> </w:t>
      </w:r>
      <w:r w:rsidRPr="00607422">
        <w:rPr>
          <w:i/>
          <w:color w:val="000000" w:themeColor="text1"/>
        </w:rPr>
        <w:t>Soil Biology and Biochemistry</w:t>
      </w:r>
      <w:r w:rsidRPr="00607422">
        <w:rPr>
          <w:color w:val="000000" w:themeColor="text1"/>
        </w:rPr>
        <w:t xml:space="preserve"> </w:t>
      </w:r>
      <w:r w:rsidRPr="00607422">
        <w:rPr>
          <w:b/>
          <w:color w:val="000000" w:themeColor="text1"/>
        </w:rPr>
        <w:t>42</w:t>
      </w:r>
      <w:r w:rsidRPr="00607422">
        <w:rPr>
          <w:color w:val="000000" w:themeColor="text1"/>
        </w:rPr>
        <w:t>, 136-144 (2010).</w:t>
      </w:r>
    </w:p>
    <w:p w14:paraId="434DA717" w14:textId="77777777" w:rsidR="00F40420" w:rsidRPr="00607422" w:rsidRDefault="00F40420" w:rsidP="00607422">
      <w:pPr>
        <w:pStyle w:val="ListParagraph"/>
        <w:widowControl/>
        <w:ind w:left="0"/>
        <w:jc w:val="left"/>
        <w:rPr>
          <w:color w:val="000000" w:themeColor="text1"/>
        </w:rPr>
      </w:pPr>
    </w:p>
    <w:p w14:paraId="151005BC" w14:textId="77777777" w:rsidR="00F40420" w:rsidRPr="00607422" w:rsidRDefault="00F40420" w:rsidP="00607422">
      <w:pPr>
        <w:pStyle w:val="ListParagraph"/>
        <w:widowControl/>
        <w:numPr>
          <w:ilvl w:val="0"/>
          <w:numId w:val="33"/>
        </w:numPr>
        <w:ind w:left="0" w:firstLine="0"/>
        <w:jc w:val="left"/>
        <w:rPr>
          <w:color w:val="000000" w:themeColor="text1"/>
        </w:rPr>
      </w:pPr>
      <w:proofErr w:type="spellStart"/>
      <w:r w:rsidRPr="00607422">
        <w:rPr>
          <w:color w:val="000000" w:themeColor="text1"/>
        </w:rPr>
        <w:t>Neher</w:t>
      </w:r>
      <w:proofErr w:type="spellEnd"/>
      <w:r w:rsidRPr="00607422">
        <w:rPr>
          <w:color w:val="000000" w:themeColor="text1"/>
        </w:rPr>
        <w:t xml:space="preserve">, D.A., Fang, L., </w:t>
      </w:r>
      <w:proofErr w:type="spellStart"/>
      <w:r w:rsidRPr="00607422">
        <w:rPr>
          <w:color w:val="000000" w:themeColor="text1"/>
        </w:rPr>
        <w:t>Weicht</w:t>
      </w:r>
      <w:proofErr w:type="spellEnd"/>
      <w:r w:rsidRPr="00607422">
        <w:rPr>
          <w:color w:val="000000" w:themeColor="text1"/>
        </w:rPr>
        <w:t xml:space="preserve">, T.R. </w:t>
      </w:r>
      <w:proofErr w:type="spellStart"/>
      <w:r w:rsidRPr="00607422">
        <w:rPr>
          <w:color w:val="000000" w:themeColor="text1"/>
        </w:rPr>
        <w:t>Ecoenzymes</w:t>
      </w:r>
      <w:proofErr w:type="spellEnd"/>
      <w:r w:rsidRPr="00607422">
        <w:rPr>
          <w:color w:val="000000" w:themeColor="text1"/>
        </w:rPr>
        <w:t xml:space="preserve"> as indicators of compost to suppress </w:t>
      </w:r>
      <w:proofErr w:type="spellStart"/>
      <w:r w:rsidRPr="00607422">
        <w:rPr>
          <w:i/>
          <w:color w:val="000000" w:themeColor="text1"/>
        </w:rPr>
        <w:t>Rhizoctonia</w:t>
      </w:r>
      <w:proofErr w:type="spellEnd"/>
      <w:r w:rsidRPr="00607422">
        <w:rPr>
          <w:i/>
          <w:color w:val="000000" w:themeColor="text1"/>
        </w:rPr>
        <w:t xml:space="preserve"> </w:t>
      </w:r>
      <w:proofErr w:type="spellStart"/>
      <w:r w:rsidRPr="00607422">
        <w:rPr>
          <w:i/>
          <w:color w:val="000000" w:themeColor="text1"/>
        </w:rPr>
        <w:t>solani</w:t>
      </w:r>
      <w:proofErr w:type="spellEnd"/>
      <w:r w:rsidRPr="00607422">
        <w:rPr>
          <w:color w:val="000000" w:themeColor="text1"/>
        </w:rPr>
        <w:t xml:space="preserve">. </w:t>
      </w:r>
      <w:r w:rsidRPr="00607422">
        <w:rPr>
          <w:i/>
          <w:color w:val="000000" w:themeColor="text1"/>
        </w:rPr>
        <w:t>Compost Science and Utilization</w:t>
      </w:r>
      <w:r w:rsidRPr="00607422">
        <w:rPr>
          <w:color w:val="000000" w:themeColor="text1"/>
        </w:rPr>
        <w:t xml:space="preserve"> </w:t>
      </w:r>
      <w:r w:rsidRPr="00607422">
        <w:rPr>
          <w:b/>
          <w:color w:val="000000" w:themeColor="text1"/>
        </w:rPr>
        <w:t>25</w:t>
      </w:r>
      <w:r w:rsidRPr="00607422">
        <w:rPr>
          <w:color w:val="000000" w:themeColor="text1"/>
        </w:rPr>
        <w:t xml:space="preserve"> (4), 251-261 (2017).</w:t>
      </w:r>
    </w:p>
    <w:p w14:paraId="2287CBEC" w14:textId="53C7C873" w:rsidR="00F40420" w:rsidRPr="00607422" w:rsidRDefault="00F40420" w:rsidP="00607422">
      <w:pPr>
        <w:widowControl/>
        <w:jc w:val="left"/>
        <w:rPr>
          <w:color w:val="000000" w:themeColor="text1"/>
        </w:rPr>
      </w:pPr>
    </w:p>
    <w:p w14:paraId="73F5721A" w14:textId="3B24D5B0" w:rsidR="00F40420" w:rsidRPr="00607422" w:rsidRDefault="00F40420" w:rsidP="00607422">
      <w:pPr>
        <w:pStyle w:val="ListParagraph"/>
        <w:widowControl/>
        <w:numPr>
          <w:ilvl w:val="0"/>
          <w:numId w:val="33"/>
        </w:numPr>
        <w:ind w:left="0" w:firstLine="0"/>
        <w:jc w:val="left"/>
        <w:rPr>
          <w:color w:val="000000" w:themeColor="text1"/>
        </w:rPr>
      </w:pPr>
      <w:r w:rsidRPr="00607422">
        <w:rPr>
          <w:color w:val="000000" w:themeColor="text1"/>
        </w:rPr>
        <w:t xml:space="preserve">American Type Culture Collection, </w:t>
      </w:r>
      <w:r w:rsidRPr="00607422">
        <w:rPr>
          <w:rStyle w:val="Hyperlink"/>
          <w:color w:val="000000" w:themeColor="text1"/>
          <w:u w:val="none"/>
        </w:rPr>
        <w:t>https://www.atcc.org/</w:t>
      </w:r>
      <w:r w:rsidR="00607422">
        <w:rPr>
          <w:color w:val="000000" w:themeColor="text1"/>
        </w:rPr>
        <w:t xml:space="preserve"> </w:t>
      </w:r>
      <w:r w:rsidRPr="00607422">
        <w:rPr>
          <w:color w:val="000000" w:themeColor="text1"/>
        </w:rPr>
        <w:t xml:space="preserve">Microbiology Collection. </w:t>
      </w:r>
      <w:hyperlink r:id="rId10" w:history="1">
        <w:r w:rsidRPr="00607422">
          <w:rPr>
            <w:rStyle w:val="Hyperlink"/>
            <w:u w:val="none"/>
          </w:rPr>
          <w:t>https://www.atcc.org/~/media/PDFs/Culture%20Guides/Mycology_Guide.ashx</w:t>
        </w:r>
      </w:hyperlink>
      <w:r w:rsidRPr="00607422">
        <w:rPr>
          <w:color w:val="000000" w:themeColor="text1"/>
        </w:rPr>
        <w:t xml:space="preserve">. </w:t>
      </w:r>
    </w:p>
    <w:p w14:paraId="2A273A25" w14:textId="77777777" w:rsidR="00F40420" w:rsidRPr="00607422" w:rsidRDefault="00F40420" w:rsidP="00607422">
      <w:pPr>
        <w:pStyle w:val="ListParagraph"/>
        <w:widowControl/>
        <w:ind w:left="0"/>
        <w:jc w:val="left"/>
        <w:rPr>
          <w:color w:val="000000" w:themeColor="text1"/>
        </w:rPr>
      </w:pPr>
    </w:p>
    <w:p w14:paraId="3DEE6A18" w14:textId="4CE86DD1" w:rsidR="00F40420" w:rsidRPr="00607422" w:rsidRDefault="00F40420" w:rsidP="00607422">
      <w:pPr>
        <w:pStyle w:val="ListParagraph"/>
        <w:widowControl/>
        <w:numPr>
          <w:ilvl w:val="0"/>
          <w:numId w:val="33"/>
        </w:numPr>
        <w:ind w:left="0" w:firstLine="0"/>
        <w:jc w:val="left"/>
        <w:rPr>
          <w:color w:val="000000" w:themeColor="text1"/>
        </w:rPr>
      </w:pPr>
      <w:proofErr w:type="spellStart"/>
      <w:r w:rsidRPr="00607422">
        <w:rPr>
          <w:color w:val="000000" w:themeColor="text1"/>
        </w:rPr>
        <w:t>Berns</w:t>
      </w:r>
      <w:proofErr w:type="spellEnd"/>
      <w:r w:rsidRPr="00607422">
        <w:rPr>
          <w:color w:val="000000" w:themeColor="text1"/>
        </w:rPr>
        <w:t xml:space="preserve">, A.E., Phillip, H., </w:t>
      </w:r>
      <w:proofErr w:type="spellStart"/>
      <w:r w:rsidRPr="00607422">
        <w:rPr>
          <w:color w:val="000000" w:themeColor="text1"/>
        </w:rPr>
        <w:t>Narres</w:t>
      </w:r>
      <w:proofErr w:type="spellEnd"/>
      <w:r w:rsidRPr="00607422">
        <w:rPr>
          <w:color w:val="000000" w:themeColor="text1"/>
        </w:rPr>
        <w:t xml:space="preserve">, H. –D., </w:t>
      </w:r>
      <w:proofErr w:type="spellStart"/>
      <w:r w:rsidRPr="00607422">
        <w:rPr>
          <w:color w:val="000000" w:themeColor="text1"/>
        </w:rPr>
        <w:t>Burauel</w:t>
      </w:r>
      <w:proofErr w:type="spellEnd"/>
      <w:r w:rsidRPr="00607422">
        <w:rPr>
          <w:color w:val="000000" w:themeColor="text1"/>
        </w:rPr>
        <w:t xml:space="preserve">, P., </w:t>
      </w:r>
      <w:proofErr w:type="spellStart"/>
      <w:r w:rsidRPr="00607422">
        <w:rPr>
          <w:color w:val="000000" w:themeColor="text1"/>
        </w:rPr>
        <w:t>Vereecken</w:t>
      </w:r>
      <w:proofErr w:type="spellEnd"/>
      <w:r w:rsidRPr="00607422">
        <w:rPr>
          <w:color w:val="000000" w:themeColor="text1"/>
        </w:rPr>
        <w:t xml:space="preserve">, H., </w:t>
      </w:r>
      <w:proofErr w:type="spellStart"/>
      <w:r w:rsidRPr="00607422">
        <w:rPr>
          <w:color w:val="000000" w:themeColor="text1"/>
        </w:rPr>
        <w:t>Tappe</w:t>
      </w:r>
      <w:proofErr w:type="spellEnd"/>
      <w:r w:rsidRPr="00607422">
        <w:rPr>
          <w:color w:val="000000" w:themeColor="text1"/>
        </w:rPr>
        <w:t xml:space="preserve">, W. Effect of gamma‐sterilization and autoclaving on soil organic matter structure as studied by solid state NMR, UV and fluorescence spectroscopy. </w:t>
      </w:r>
      <w:r w:rsidRPr="00607422">
        <w:rPr>
          <w:i/>
          <w:color w:val="000000" w:themeColor="text1"/>
        </w:rPr>
        <w:t>European Journal of Soil Science</w:t>
      </w:r>
      <w:r w:rsidRPr="00607422">
        <w:rPr>
          <w:color w:val="000000" w:themeColor="text1"/>
        </w:rPr>
        <w:t xml:space="preserve"> </w:t>
      </w:r>
      <w:r w:rsidRPr="00607422">
        <w:rPr>
          <w:b/>
          <w:color w:val="000000" w:themeColor="text1"/>
        </w:rPr>
        <w:t>59</w:t>
      </w:r>
      <w:r w:rsidR="007F25B9">
        <w:rPr>
          <w:color w:val="000000" w:themeColor="text1"/>
        </w:rPr>
        <w:t xml:space="preserve"> </w:t>
      </w:r>
      <w:r w:rsidRPr="00607422">
        <w:rPr>
          <w:color w:val="000000" w:themeColor="text1"/>
        </w:rPr>
        <w:t>(2008).</w:t>
      </w:r>
    </w:p>
    <w:p w14:paraId="6F74AC2A" w14:textId="702607BA" w:rsidR="002B4660" w:rsidRPr="00607422" w:rsidRDefault="002B4660" w:rsidP="00607422">
      <w:pPr>
        <w:widowControl/>
        <w:jc w:val="left"/>
        <w:rPr>
          <w:color w:val="000000" w:themeColor="text1"/>
        </w:rPr>
      </w:pPr>
      <w:bookmarkStart w:id="0" w:name="_GoBack"/>
      <w:bookmarkEnd w:id="0"/>
    </w:p>
    <w:sectPr w:rsidR="002B4660" w:rsidRPr="00607422" w:rsidSect="00607422">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B0BC7" w14:textId="77777777" w:rsidR="00175F2E" w:rsidRDefault="00175F2E" w:rsidP="00621C4E">
      <w:r>
        <w:separator/>
      </w:r>
    </w:p>
  </w:endnote>
  <w:endnote w:type="continuationSeparator" w:id="0">
    <w:p w14:paraId="64640A1D" w14:textId="77777777" w:rsidR="00175F2E" w:rsidRDefault="00175F2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404E0DD3" w:rsidR="009803F9" w:rsidRDefault="009803F9">
        <w:pPr>
          <w:pStyle w:val="Footer"/>
        </w:pPr>
        <w:r>
          <w:t xml:space="preserve">Page </w:t>
        </w:r>
        <w:r>
          <w:fldChar w:fldCharType="begin"/>
        </w:r>
        <w:r>
          <w:instrText xml:space="preserve"> PAGE   \* MERGEFORMAT </w:instrText>
        </w:r>
        <w:r>
          <w:fldChar w:fldCharType="separate"/>
        </w:r>
        <w:r w:rsidR="00566647">
          <w:rPr>
            <w:noProof/>
          </w:rPr>
          <w:t>8</w:t>
        </w:r>
        <w:r>
          <w:rPr>
            <w:noProof/>
          </w:rPr>
          <w:fldChar w:fldCharType="end"/>
        </w:r>
        <w:r>
          <w:rPr>
            <w:noProof/>
          </w:rPr>
          <w:t xml:space="preserve"> of 6</w:t>
        </w:r>
        <w:r>
          <w:rPr>
            <w:noProof/>
          </w:rPr>
          <w:tab/>
        </w:r>
        <w:r>
          <w:rPr>
            <w:noProof/>
          </w:rPr>
          <w:tab/>
        </w:r>
      </w:p>
    </w:sdtContent>
  </w:sdt>
  <w:p w14:paraId="39947363" w14:textId="71AB2B06" w:rsidR="009803F9" w:rsidRPr="00494F77" w:rsidRDefault="009803F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803F9" w:rsidRDefault="009803F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04411" w14:textId="77777777" w:rsidR="00175F2E" w:rsidRDefault="00175F2E" w:rsidP="00621C4E">
      <w:r>
        <w:separator/>
      </w:r>
    </w:p>
  </w:footnote>
  <w:footnote w:type="continuationSeparator" w:id="0">
    <w:p w14:paraId="433CA728" w14:textId="77777777" w:rsidR="00175F2E" w:rsidRDefault="00175F2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9803F9" w:rsidRPr="006F06E4" w:rsidRDefault="009803F9"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7B7B57A" w:rsidR="009803F9" w:rsidRPr="006F06E4" w:rsidRDefault="009803F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C1FAF"/>
    <w:multiLevelType w:val="hybridMultilevel"/>
    <w:tmpl w:val="775465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B5280"/>
    <w:multiLevelType w:val="hybridMultilevel"/>
    <w:tmpl w:val="A00C7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1943BFA"/>
    <w:multiLevelType w:val="hybridMultilevel"/>
    <w:tmpl w:val="6AF22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E24C63"/>
    <w:multiLevelType w:val="hybridMultilevel"/>
    <w:tmpl w:val="5A5A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C6BEC"/>
    <w:multiLevelType w:val="hybridMultilevel"/>
    <w:tmpl w:val="927E604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11079B"/>
    <w:multiLevelType w:val="hybridMultilevel"/>
    <w:tmpl w:val="27F2BBAA"/>
    <w:lvl w:ilvl="0" w:tplc="FEF81C5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4D2965E0"/>
    <w:multiLevelType w:val="hybridMultilevel"/>
    <w:tmpl w:val="1EA63048"/>
    <w:lvl w:ilvl="0" w:tplc="512A12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0C01D9D"/>
    <w:multiLevelType w:val="multilevel"/>
    <w:tmpl w:val="DF1845CA"/>
    <w:lvl w:ilvl="0">
      <w:start w:val="1"/>
      <w:numFmt w:val="decimal"/>
      <w:lvlText w:val="%1."/>
      <w:lvlJc w:val="left"/>
      <w:pPr>
        <w:ind w:left="36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DB67EF"/>
    <w:multiLevelType w:val="multilevel"/>
    <w:tmpl w:val="B3AA31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4"/>
  </w:num>
  <w:num w:numId="3">
    <w:abstractNumId w:val="5"/>
  </w:num>
  <w:num w:numId="4">
    <w:abstractNumId w:val="22"/>
  </w:num>
  <w:num w:numId="5">
    <w:abstractNumId w:val="12"/>
  </w:num>
  <w:num w:numId="6">
    <w:abstractNumId w:val="21"/>
  </w:num>
  <w:num w:numId="7">
    <w:abstractNumId w:val="0"/>
  </w:num>
  <w:num w:numId="8">
    <w:abstractNumId w:val="13"/>
  </w:num>
  <w:num w:numId="9">
    <w:abstractNumId w:val="14"/>
  </w:num>
  <w:num w:numId="10">
    <w:abstractNumId w:val="23"/>
  </w:num>
  <w:num w:numId="11">
    <w:abstractNumId w:val="28"/>
  </w:num>
  <w:num w:numId="12">
    <w:abstractNumId w:val="1"/>
  </w:num>
  <w:num w:numId="13">
    <w:abstractNumId w:val="25"/>
  </w:num>
  <w:num w:numId="14">
    <w:abstractNumId w:val="32"/>
  </w:num>
  <w:num w:numId="15">
    <w:abstractNumId w:val="16"/>
  </w:num>
  <w:num w:numId="16">
    <w:abstractNumId w:val="10"/>
  </w:num>
  <w:num w:numId="17">
    <w:abstractNumId w:val="26"/>
  </w:num>
  <w:num w:numId="18">
    <w:abstractNumId w:val="17"/>
  </w:num>
  <w:num w:numId="19">
    <w:abstractNumId w:val="30"/>
  </w:num>
  <w:num w:numId="20">
    <w:abstractNumId w:val="2"/>
  </w:num>
  <w:num w:numId="21">
    <w:abstractNumId w:val="31"/>
  </w:num>
  <w:num w:numId="22">
    <w:abstractNumId w:val="29"/>
  </w:num>
  <w:num w:numId="23">
    <w:abstractNumId w:val="19"/>
  </w:num>
  <w:num w:numId="24">
    <w:abstractNumId w:val="33"/>
  </w:num>
  <w:num w:numId="25">
    <w:abstractNumId w:val="7"/>
  </w:num>
  <w:num w:numId="26">
    <w:abstractNumId w:val="8"/>
  </w:num>
  <w:num w:numId="27">
    <w:abstractNumId w:val="20"/>
  </w:num>
  <w:num w:numId="28">
    <w:abstractNumId w:val="3"/>
  </w:num>
  <w:num w:numId="29">
    <w:abstractNumId w:val="9"/>
  </w:num>
  <w:num w:numId="30">
    <w:abstractNumId w:val="4"/>
  </w:num>
  <w:num w:numId="31">
    <w:abstractNumId w:val="18"/>
  </w:num>
  <w:num w:numId="32">
    <w:abstractNumId w:val="27"/>
  </w:num>
  <w:num w:numId="33">
    <w:abstractNumId w:val="15"/>
  </w:num>
  <w:num w:numId="34">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4"/>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ADC"/>
    <w:rsid w:val="00007DBC"/>
    <w:rsid w:val="00007EA1"/>
    <w:rsid w:val="000100F0"/>
    <w:rsid w:val="00012286"/>
    <w:rsid w:val="000129B2"/>
    <w:rsid w:val="00012FF9"/>
    <w:rsid w:val="0001389C"/>
    <w:rsid w:val="00014314"/>
    <w:rsid w:val="00021434"/>
    <w:rsid w:val="00021774"/>
    <w:rsid w:val="00021DF3"/>
    <w:rsid w:val="00023869"/>
    <w:rsid w:val="00024598"/>
    <w:rsid w:val="00025D9E"/>
    <w:rsid w:val="0002714D"/>
    <w:rsid w:val="00032769"/>
    <w:rsid w:val="0003311E"/>
    <w:rsid w:val="00037B58"/>
    <w:rsid w:val="00051B73"/>
    <w:rsid w:val="00060ABE"/>
    <w:rsid w:val="00061A50"/>
    <w:rsid w:val="0006361B"/>
    <w:rsid w:val="00064104"/>
    <w:rsid w:val="000652E3"/>
    <w:rsid w:val="00066025"/>
    <w:rsid w:val="000701D1"/>
    <w:rsid w:val="0007096D"/>
    <w:rsid w:val="00080A20"/>
    <w:rsid w:val="00082796"/>
    <w:rsid w:val="00082DF4"/>
    <w:rsid w:val="00083474"/>
    <w:rsid w:val="0008356F"/>
    <w:rsid w:val="0008610D"/>
    <w:rsid w:val="00087C0A"/>
    <w:rsid w:val="00093BC4"/>
    <w:rsid w:val="00097929"/>
    <w:rsid w:val="000A1E80"/>
    <w:rsid w:val="000A3B70"/>
    <w:rsid w:val="000A5153"/>
    <w:rsid w:val="000A6DD0"/>
    <w:rsid w:val="000B10AE"/>
    <w:rsid w:val="000B19AB"/>
    <w:rsid w:val="000B30BF"/>
    <w:rsid w:val="000B551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3FCE"/>
    <w:rsid w:val="000F5712"/>
    <w:rsid w:val="000F6611"/>
    <w:rsid w:val="000F7E22"/>
    <w:rsid w:val="001104F3"/>
    <w:rsid w:val="00112EEB"/>
    <w:rsid w:val="0011353E"/>
    <w:rsid w:val="001173FF"/>
    <w:rsid w:val="0012563A"/>
    <w:rsid w:val="001264DE"/>
    <w:rsid w:val="001313A7"/>
    <w:rsid w:val="0013276F"/>
    <w:rsid w:val="0013621E"/>
    <w:rsid w:val="0013642E"/>
    <w:rsid w:val="00147163"/>
    <w:rsid w:val="00152A23"/>
    <w:rsid w:val="00162CB7"/>
    <w:rsid w:val="00171E5B"/>
    <w:rsid w:val="00171F94"/>
    <w:rsid w:val="00175D4E"/>
    <w:rsid w:val="00175F2E"/>
    <w:rsid w:val="0017668A"/>
    <w:rsid w:val="001766FE"/>
    <w:rsid w:val="001771E7"/>
    <w:rsid w:val="001911FF"/>
    <w:rsid w:val="00192006"/>
    <w:rsid w:val="00193180"/>
    <w:rsid w:val="00196792"/>
    <w:rsid w:val="001B1519"/>
    <w:rsid w:val="001B2E2D"/>
    <w:rsid w:val="001B5CD2"/>
    <w:rsid w:val="001C0BEE"/>
    <w:rsid w:val="001C1E49"/>
    <w:rsid w:val="001C2A98"/>
    <w:rsid w:val="001C7665"/>
    <w:rsid w:val="001D254E"/>
    <w:rsid w:val="001D3D7D"/>
    <w:rsid w:val="001D3FFF"/>
    <w:rsid w:val="001D625F"/>
    <w:rsid w:val="001D68A4"/>
    <w:rsid w:val="001D7576"/>
    <w:rsid w:val="001E0E3F"/>
    <w:rsid w:val="001E14A0"/>
    <w:rsid w:val="001E7376"/>
    <w:rsid w:val="001F225C"/>
    <w:rsid w:val="00201CFA"/>
    <w:rsid w:val="0020220D"/>
    <w:rsid w:val="00202448"/>
    <w:rsid w:val="00202D15"/>
    <w:rsid w:val="00206094"/>
    <w:rsid w:val="00212EAE"/>
    <w:rsid w:val="00214BEE"/>
    <w:rsid w:val="002166BA"/>
    <w:rsid w:val="002205B8"/>
    <w:rsid w:val="00221E0F"/>
    <w:rsid w:val="00225720"/>
    <w:rsid w:val="002259E5"/>
    <w:rsid w:val="00226140"/>
    <w:rsid w:val="002274F3"/>
    <w:rsid w:val="0023094C"/>
    <w:rsid w:val="00232040"/>
    <w:rsid w:val="00234BE3"/>
    <w:rsid w:val="00235A90"/>
    <w:rsid w:val="00240B2F"/>
    <w:rsid w:val="00241E48"/>
    <w:rsid w:val="0024214E"/>
    <w:rsid w:val="00242623"/>
    <w:rsid w:val="00242A98"/>
    <w:rsid w:val="00242B9E"/>
    <w:rsid w:val="00250558"/>
    <w:rsid w:val="0025497F"/>
    <w:rsid w:val="00260652"/>
    <w:rsid w:val="00261F25"/>
    <w:rsid w:val="002648A9"/>
    <w:rsid w:val="0026536F"/>
    <w:rsid w:val="0026553C"/>
    <w:rsid w:val="00267DD5"/>
    <w:rsid w:val="00274A0A"/>
    <w:rsid w:val="00277593"/>
    <w:rsid w:val="00280909"/>
    <w:rsid w:val="00280918"/>
    <w:rsid w:val="00280999"/>
    <w:rsid w:val="00282AF6"/>
    <w:rsid w:val="002832C4"/>
    <w:rsid w:val="00284DEC"/>
    <w:rsid w:val="0028596A"/>
    <w:rsid w:val="00287085"/>
    <w:rsid w:val="00290AF9"/>
    <w:rsid w:val="002967CF"/>
    <w:rsid w:val="00297788"/>
    <w:rsid w:val="002A484B"/>
    <w:rsid w:val="002A64A6"/>
    <w:rsid w:val="002B3301"/>
    <w:rsid w:val="002B4660"/>
    <w:rsid w:val="002C47D4"/>
    <w:rsid w:val="002D0F38"/>
    <w:rsid w:val="002D77E3"/>
    <w:rsid w:val="002E23E6"/>
    <w:rsid w:val="002E702F"/>
    <w:rsid w:val="002F2859"/>
    <w:rsid w:val="002F6E3C"/>
    <w:rsid w:val="002F78F0"/>
    <w:rsid w:val="0030117D"/>
    <w:rsid w:val="00301F30"/>
    <w:rsid w:val="003038FD"/>
    <w:rsid w:val="00303C87"/>
    <w:rsid w:val="003108E5"/>
    <w:rsid w:val="003120CB"/>
    <w:rsid w:val="00320153"/>
    <w:rsid w:val="00320367"/>
    <w:rsid w:val="00322871"/>
    <w:rsid w:val="00324510"/>
    <w:rsid w:val="00326FB3"/>
    <w:rsid w:val="003316D4"/>
    <w:rsid w:val="00333822"/>
    <w:rsid w:val="00336715"/>
    <w:rsid w:val="00340DFD"/>
    <w:rsid w:val="00344954"/>
    <w:rsid w:val="003454F9"/>
    <w:rsid w:val="00350CD7"/>
    <w:rsid w:val="00360C17"/>
    <w:rsid w:val="003621C6"/>
    <w:rsid w:val="003622B8"/>
    <w:rsid w:val="00363DEC"/>
    <w:rsid w:val="00366B76"/>
    <w:rsid w:val="003671F8"/>
    <w:rsid w:val="00373051"/>
    <w:rsid w:val="00373B8F"/>
    <w:rsid w:val="00376D95"/>
    <w:rsid w:val="00377FBB"/>
    <w:rsid w:val="00385140"/>
    <w:rsid w:val="003A16FC"/>
    <w:rsid w:val="003A24BE"/>
    <w:rsid w:val="003A4FCD"/>
    <w:rsid w:val="003B0944"/>
    <w:rsid w:val="003B1593"/>
    <w:rsid w:val="003B4381"/>
    <w:rsid w:val="003C1043"/>
    <w:rsid w:val="003C1A30"/>
    <w:rsid w:val="003C6779"/>
    <w:rsid w:val="003D0F8F"/>
    <w:rsid w:val="003D2998"/>
    <w:rsid w:val="003D2F0A"/>
    <w:rsid w:val="003D3891"/>
    <w:rsid w:val="003D5D84"/>
    <w:rsid w:val="003E0F4F"/>
    <w:rsid w:val="003E18AC"/>
    <w:rsid w:val="003E210B"/>
    <w:rsid w:val="003E2A12"/>
    <w:rsid w:val="003E3384"/>
    <w:rsid w:val="003E3CA4"/>
    <w:rsid w:val="003E548E"/>
    <w:rsid w:val="003F77DF"/>
    <w:rsid w:val="00407EC8"/>
    <w:rsid w:val="0041110A"/>
    <w:rsid w:val="00411624"/>
    <w:rsid w:val="004148E1"/>
    <w:rsid w:val="00414CFA"/>
    <w:rsid w:val="00415EC0"/>
    <w:rsid w:val="00420BE9"/>
    <w:rsid w:val="00420C71"/>
    <w:rsid w:val="00423AD8"/>
    <w:rsid w:val="00423FDD"/>
    <w:rsid w:val="004244D1"/>
    <w:rsid w:val="00424C85"/>
    <w:rsid w:val="00425374"/>
    <w:rsid w:val="004260BD"/>
    <w:rsid w:val="0043012F"/>
    <w:rsid w:val="00430F1F"/>
    <w:rsid w:val="004326EA"/>
    <w:rsid w:val="0044434C"/>
    <w:rsid w:val="0044456B"/>
    <w:rsid w:val="00447BD1"/>
    <w:rsid w:val="004507F3"/>
    <w:rsid w:val="00450AF4"/>
    <w:rsid w:val="00451864"/>
    <w:rsid w:val="004546DD"/>
    <w:rsid w:val="00456A57"/>
    <w:rsid w:val="004606C8"/>
    <w:rsid w:val="004607DE"/>
    <w:rsid w:val="004671C7"/>
    <w:rsid w:val="00467452"/>
    <w:rsid w:val="00472F4D"/>
    <w:rsid w:val="004730BF"/>
    <w:rsid w:val="00474DCB"/>
    <w:rsid w:val="0047535C"/>
    <w:rsid w:val="004762F6"/>
    <w:rsid w:val="00477CCA"/>
    <w:rsid w:val="00485870"/>
    <w:rsid w:val="00485FE8"/>
    <w:rsid w:val="00492EB5"/>
    <w:rsid w:val="00494F77"/>
    <w:rsid w:val="00497721"/>
    <w:rsid w:val="004A0229"/>
    <w:rsid w:val="004A35D2"/>
    <w:rsid w:val="004A71E4"/>
    <w:rsid w:val="004B2F00"/>
    <w:rsid w:val="004B61BA"/>
    <w:rsid w:val="004B6E31"/>
    <w:rsid w:val="004C1D66"/>
    <w:rsid w:val="004C31D7"/>
    <w:rsid w:val="004C4AD2"/>
    <w:rsid w:val="004C6981"/>
    <w:rsid w:val="004C7270"/>
    <w:rsid w:val="004D1F21"/>
    <w:rsid w:val="004D268C"/>
    <w:rsid w:val="004D59D8"/>
    <w:rsid w:val="004D5DA1"/>
    <w:rsid w:val="004E150F"/>
    <w:rsid w:val="004E1DCA"/>
    <w:rsid w:val="004E23A1"/>
    <w:rsid w:val="004E3489"/>
    <w:rsid w:val="004E358A"/>
    <w:rsid w:val="004E3AFA"/>
    <w:rsid w:val="004E6588"/>
    <w:rsid w:val="004F1C55"/>
    <w:rsid w:val="004F4755"/>
    <w:rsid w:val="00502A0A"/>
    <w:rsid w:val="00507C50"/>
    <w:rsid w:val="00517C3A"/>
    <w:rsid w:val="00527BF4"/>
    <w:rsid w:val="005324BE"/>
    <w:rsid w:val="00534F6C"/>
    <w:rsid w:val="00535994"/>
    <w:rsid w:val="0053646D"/>
    <w:rsid w:val="00536BF6"/>
    <w:rsid w:val="00540AAD"/>
    <w:rsid w:val="00543EC1"/>
    <w:rsid w:val="00546458"/>
    <w:rsid w:val="00546634"/>
    <w:rsid w:val="0055087C"/>
    <w:rsid w:val="00553413"/>
    <w:rsid w:val="00555983"/>
    <w:rsid w:val="00556D79"/>
    <w:rsid w:val="00560E31"/>
    <w:rsid w:val="00560EF1"/>
    <w:rsid w:val="00563E8F"/>
    <w:rsid w:val="00566647"/>
    <w:rsid w:val="00581B23"/>
    <w:rsid w:val="0058219C"/>
    <w:rsid w:val="00585A53"/>
    <w:rsid w:val="0058707F"/>
    <w:rsid w:val="005902E5"/>
    <w:rsid w:val="005931FE"/>
    <w:rsid w:val="005954FE"/>
    <w:rsid w:val="00597EDA"/>
    <w:rsid w:val="005A3636"/>
    <w:rsid w:val="005A7EAD"/>
    <w:rsid w:val="005B0072"/>
    <w:rsid w:val="005B0732"/>
    <w:rsid w:val="005B38A0"/>
    <w:rsid w:val="005B3BEF"/>
    <w:rsid w:val="005B491C"/>
    <w:rsid w:val="005B4DBF"/>
    <w:rsid w:val="005B5DE2"/>
    <w:rsid w:val="005B674C"/>
    <w:rsid w:val="005C24F2"/>
    <w:rsid w:val="005C256C"/>
    <w:rsid w:val="005C7561"/>
    <w:rsid w:val="005D1E57"/>
    <w:rsid w:val="005D2F57"/>
    <w:rsid w:val="005D34F6"/>
    <w:rsid w:val="005D4F1A"/>
    <w:rsid w:val="005E1884"/>
    <w:rsid w:val="005F373A"/>
    <w:rsid w:val="005F4F87"/>
    <w:rsid w:val="005F6B0E"/>
    <w:rsid w:val="005F7284"/>
    <w:rsid w:val="005F760E"/>
    <w:rsid w:val="005F7B1D"/>
    <w:rsid w:val="0060222A"/>
    <w:rsid w:val="00607422"/>
    <w:rsid w:val="00610C21"/>
    <w:rsid w:val="00611907"/>
    <w:rsid w:val="00613116"/>
    <w:rsid w:val="00615310"/>
    <w:rsid w:val="006202A6"/>
    <w:rsid w:val="0062054B"/>
    <w:rsid w:val="00621C4E"/>
    <w:rsid w:val="00624EAE"/>
    <w:rsid w:val="00626EEC"/>
    <w:rsid w:val="006305D7"/>
    <w:rsid w:val="00632001"/>
    <w:rsid w:val="00633A01"/>
    <w:rsid w:val="00633B97"/>
    <w:rsid w:val="006341F7"/>
    <w:rsid w:val="00635014"/>
    <w:rsid w:val="006369CE"/>
    <w:rsid w:val="006411CA"/>
    <w:rsid w:val="00644402"/>
    <w:rsid w:val="0064605E"/>
    <w:rsid w:val="0065148D"/>
    <w:rsid w:val="00651674"/>
    <w:rsid w:val="00653A86"/>
    <w:rsid w:val="006550C8"/>
    <w:rsid w:val="006619C8"/>
    <w:rsid w:val="00667C32"/>
    <w:rsid w:val="0067008A"/>
    <w:rsid w:val="00671710"/>
    <w:rsid w:val="00673414"/>
    <w:rsid w:val="00674A2C"/>
    <w:rsid w:val="00676079"/>
    <w:rsid w:val="00676ECD"/>
    <w:rsid w:val="00677D0A"/>
    <w:rsid w:val="0068185F"/>
    <w:rsid w:val="006A01CF"/>
    <w:rsid w:val="006A60DD"/>
    <w:rsid w:val="006B0679"/>
    <w:rsid w:val="006B074C"/>
    <w:rsid w:val="006B3B84"/>
    <w:rsid w:val="006B4E7C"/>
    <w:rsid w:val="006B5D8C"/>
    <w:rsid w:val="006B72D4"/>
    <w:rsid w:val="006C11CC"/>
    <w:rsid w:val="006C1AEB"/>
    <w:rsid w:val="006C57FE"/>
    <w:rsid w:val="006E4B63"/>
    <w:rsid w:val="006E6295"/>
    <w:rsid w:val="006F06E4"/>
    <w:rsid w:val="006F7B41"/>
    <w:rsid w:val="00702B5D"/>
    <w:rsid w:val="00703ED2"/>
    <w:rsid w:val="00707B8D"/>
    <w:rsid w:val="00713636"/>
    <w:rsid w:val="00714B8C"/>
    <w:rsid w:val="0071675D"/>
    <w:rsid w:val="00717736"/>
    <w:rsid w:val="00735CF5"/>
    <w:rsid w:val="0074063A"/>
    <w:rsid w:val="00742AA4"/>
    <w:rsid w:val="00743BA1"/>
    <w:rsid w:val="00745A9F"/>
    <w:rsid w:val="00745F1E"/>
    <w:rsid w:val="007515FE"/>
    <w:rsid w:val="00755E16"/>
    <w:rsid w:val="007601D0"/>
    <w:rsid w:val="007603BB"/>
    <w:rsid w:val="0076109D"/>
    <w:rsid w:val="00767107"/>
    <w:rsid w:val="00773617"/>
    <w:rsid w:val="00773BFD"/>
    <w:rsid w:val="007743B3"/>
    <w:rsid w:val="00774490"/>
    <w:rsid w:val="007819FF"/>
    <w:rsid w:val="0078360C"/>
    <w:rsid w:val="00784A4C"/>
    <w:rsid w:val="00784BC6"/>
    <w:rsid w:val="0078523D"/>
    <w:rsid w:val="007931DF"/>
    <w:rsid w:val="00793784"/>
    <w:rsid w:val="007A0172"/>
    <w:rsid w:val="007A1804"/>
    <w:rsid w:val="007A2511"/>
    <w:rsid w:val="007A260E"/>
    <w:rsid w:val="007A4D4C"/>
    <w:rsid w:val="007A4DD6"/>
    <w:rsid w:val="007A5CB9"/>
    <w:rsid w:val="007B20AE"/>
    <w:rsid w:val="007B28E5"/>
    <w:rsid w:val="007B6B07"/>
    <w:rsid w:val="007B6D43"/>
    <w:rsid w:val="007B749A"/>
    <w:rsid w:val="007B7C6E"/>
    <w:rsid w:val="007C65DA"/>
    <w:rsid w:val="007D44D7"/>
    <w:rsid w:val="007D621A"/>
    <w:rsid w:val="007E058A"/>
    <w:rsid w:val="007E2887"/>
    <w:rsid w:val="007E5278"/>
    <w:rsid w:val="007E61AD"/>
    <w:rsid w:val="007E749C"/>
    <w:rsid w:val="007F1B5C"/>
    <w:rsid w:val="007F25B9"/>
    <w:rsid w:val="00801257"/>
    <w:rsid w:val="00803B0A"/>
    <w:rsid w:val="00804DED"/>
    <w:rsid w:val="00805B96"/>
    <w:rsid w:val="00807186"/>
    <w:rsid w:val="008105BE"/>
    <w:rsid w:val="008115A5"/>
    <w:rsid w:val="00811D46"/>
    <w:rsid w:val="0081415D"/>
    <w:rsid w:val="00820229"/>
    <w:rsid w:val="00821642"/>
    <w:rsid w:val="00821C21"/>
    <w:rsid w:val="00822448"/>
    <w:rsid w:val="00822ABE"/>
    <w:rsid w:val="008244D1"/>
    <w:rsid w:val="00825384"/>
    <w:rsid w:val="008270FA"/>
    <w:rsid w:val="00827F51"/>
    <w:rsid w:val="0083104E"/>
    <w:rsid w:val="008343BE"/>
    <w:rsid w:val="00836535"/>
    <w:rsid w:val="00840FB4"/>
    <w:rsid w:val="008410B2"/>
    <w:rsid w:val="008500A0"/>
    <w:rsid w:val="008524E5"/>
    <w:rsid w:val="0085351C"/>
    <w:rsid w:val="008549CA"/>
    <w:rsid w:val="008556C3"/>
    <w:rsid w:val="0085687C"/>
    <w:rsid w:val="00860BD7"/>
    <w:rsid w:val="008650D8"/>
    <w:rsid w:val="0086727E"/>
    <w:rsid w:val="008706C5"/>
    <w:rsid w:val="00873707"/>
    <w:rsid w:val="00874B20"/>
    <w:rsid w:val="008757C6"/>
    <w:rsid w:val="0087639E"/>
    <w:rsid w:val="008763E1"/>
    <w:rsid w:val="0087775C"/>
    <w:rsid w:val="00877EC8"/>
    <w:rsid w:val="00880F36"/>
    <w:rsid w:val="00881853"/>
    <w:rsid w:val="00885530"/>
    <w:rsid w:val="00885F24"/>
    <w:rsid w:val="008910D1"/>
    <w:rsid w:val="0089296C"/>
    <w:rsid w:val="00893270"/>
    <w:rsid w:val="008946A6"/>
    <w:rsid w:val="0089540D"/>
    <w:rsid w:val="00896ABD"/>
    <w:rsid w:val="00897613"/>
    <w:rsid w:val="00897AB6"/>
    <w:rsid w:val="00897D54"/>
    <w:rsid w:val="008A0DF8"/>
    <w:rsid w:val="008A3380"/>
    <w:rsid w:val="008A44EE"/>
    <w:rsid w:val="008A5B14"/>
    <w:rsid w:val="008A7A9C"/>
    <w:rsid w:val="008B5218"/>
    <w:rsid w:val="008B7102"/>
    <w:rsid w:val="008B7388"/>
    <w:rsid w:val="008C1B44"/>
    <w:rsid w:val="008C3B7D"/>
    <w:rsid w:val="008D0F90"/>
    <w:rsid w:val="008D35F2"/>
    <w:rsid w:val="008D3715"/>
    <w:rsid w:val="008D5465"/>
    <w:rsid w:val="008D7EB7"/>
    <w:rsid w:val="008E3684"/>
    <w:rsid w:val="008E4EBA"/>
    <w:rsid w:val="008E57F5"/>
    <w:rsid w:val="008E7606"/>
    <w:rsid w:val="008F1DAA"/>
    <w:rsid w:val="008F3EBD"/>
    <w:rsid w:val="008F42D3"/>
    <w:rsid w:val="008F60B2"/>
    <w:rsid w:val="008F788F"/>
    <w:rsid w:val="008F7C41"/>
    <w:rsid w:val="009031E2"/>
    <w:rsid w:val="0091276C"/>
    <w:rsid w:val="009165AC"/>
    <w:rsid w:val="00916CAC"/>
    <w:rsid w:val="00916FFC"/>
    <w:rsid w:val="0092053F"/>
    <w:rsid w:val="0092340A"/>
    <w:rsid w:val="00930665"/>
    <w:rsid w:val="009313D9"/>
    <w:rsid w:val="00935B7F"/>
    <w:rsid w:val="00935FD5"/>
    <w:rsid w:val="00941293"/>
    <w:rsid w:val="00946372"/>
    <w:rsid w:val="009465D3"/>
    <w:rsid w:val="00950C17"/>
    <w:rsid w:val="00951FAF"/>
    <w:rsid w:val="00954740"/>
    <w:rsid w:val="009552F1"/>
    <w:rsid w:val="00962E71"/>
    <w:rsid w:val="00963ABC"/>
    <w:rsid w:val="00965D21"/>
    <w:rsid w:val="009664DC"/>
    <w:rsid w:val="00967764"/>
    <w:rsid w:val="00970B0E"/>
    <w:rsid w:val="00970BB9"/>
    <w:rsid w:val="009726EE"/>
    <w:rsid w:val="009733DD"/>
    <w:rsid w:val="00973DCB"/>
    <w:rsid w:val="00975573"/>
    <w:rsid w:val="00976D03"/>
    <w:rsid w:val="00977B30"/>
    <w:rsid w:val="009803F9"/>
    <w:rsid w:val="00982F41"/>
    <w:rsid w:val="00985090"/>
    <w:rsid w:val="00987710"/>
    <w:rsid w:val="00987DDB"/>
    <w:rsid w:val="00990464"/>
    <w:rsid w:val="009904AB"/>
    <w:rsid w:val="00994071"/>
    <w:rsid w:val="00995688"/>
    <w:rsid w:val="009958A6"/>
    <w:rsid w:val="00996456"/>
    <w:rsid w:val="009A04F5"/>
    <w:rsid w:val="009A15EF"/>
    <w:rsid w:val="009A38A5"/>
    <w:rsid w:val="009A47FF"/>
    <w:rsid w:val="009A5B73"/>
    <w:rsid w:val="009A7C64"/>
    <w:rsid w:val="009B118B"/>
    <w:rsid w:val="009B1737"/>
    <w:rsid w:val="009B3D4B"/>
    <w:rsid w:val="009B5B99"/>
    <w:rsid w:val="009B6EFC"/>
    <w:rsid w:val="009C2DF8"/>
    <w:rsid w:val="009C31BF"/>
    <w:rsid w:val="009C4B9D"/>
    <w:rsid w:val="009C68B7"/>
    <w:rsid w:val="009D0834"/>
    <w:rsid w:val="009D0A1E"/>
    <w:rsid w:val="009D2AE3"/>
    <w:rsid w:val="009D52BC"/>
    <w:rsid w:val="009D7D0A"/>
    <w:rsid w:val="009E0851"/>
    <w:rsid w:val="009E09D9"/>
    <w:rsid w:val="009F01B1"/>
    <w:rsid w:val="009F0DBB"/>
    <w:rsid w:val="009F3887"/>
    <w:rsid w:val="009F659A"/>
    <w:rsid w:val="009F732B"/>
    <w:rsid w:val="00A01FE0"/>
    <w:rsid w:val="00A06945"/>
    <w:rsid w:val="00A10103"/>
    <w:rsid w:val="00A10656"/>
    <w:rsid w:val="00A113C0"/>
    <w:rsid w:val="00A12FA6"/>
    <w:rsid w:val="00A1339B"/>
    <w:rsid w:val="00A14ABA"/>
    <w:rsid w:val="00A24CB6"/>
    <w:rsid w:val="00A26722"/>
    <w:rsid w:val="00A26CD2"/>
    <w:rsid w:val="00A27667"/>
    <w:rsid w:val="00A32979"/>
    <w:rsid w:val="00A33A16"/>
    <w:rsid w:val="00A34A67"/>
    <w:rsid w:val="00A37462"/>
    <w:rsid w:val="00A40579"/>
    <w:rsid w:val="00A459E1"/>
    <w:rsid w:val="00A46AC4"/>
    <w:rsid w:val="00A46E90"/>
    <w:rsid w:val="00A52296"/>
    <w:rsid w:val="00A55661"/>
    <w:rsid w:val="00A61B70"/>
    <w:rsid w:val="00A61FA8"/>
    <w:rsid w:val="00A637F4"/>
    <w:rsid w:val="00A64DF2"/>
    <w:rsid w:val="00A65485"/>
    <w:rsid w:val="00A66E05"/>
    <w:rsid w:val="00A70753"/>
    <w:rsid w:val="00A712D2"/>
    <w:rsid w:val="00A82C8A"/>
    <w:rsid w:val="00A8346B"/>
    <w:rsid w:val="00A841E6"/>
    <w:rsid w:val="00A852FF"/>
    <w:rsid w:val="00A87337"/>
    <w:rsid w:val="00A90C97"/>
    <w:rsid w:val="00A9287A"/>
    <w:rsid w:val="00A92DDC"/>
    <w:rsid w:val="00A939F0"/>
    <w:rsid w:val="00A960C8"/>
    <w:rsid w:val="00A96604"/>
    <w:rsid w:val="00AA03DF"/>
    <w:rsid w:val="00AA040B"/>
    <w:rsid w:val="00AA132F"/>
    <w:rsid w:val="00AA1B4F"/>
    <w:rsid w:val="00AA21D8"/>
    <w:rsid w:val="00AA271A"/>
    <w:rsid w:val="00AA3270"/>
    <w:rsid w:val="00AA54F3"/>
    <w:rsid w:val="00AA6B43"/>
    <w:rsid w:val="00AA6D0C"/>
    <w:rsid w:val="00AA720D"/>
    <w:rsid w:val="00AB367A"/>
    <w:rsid w:val="00AC01D1"/>
    <w:rsid w:val="00AC0E9F"/>
    <w:rsid w:val="00AC52A5"/>
    <w:rsid w:val="00AC6EFD"/>
    <w:rsid w:val="00AC7151"/>
    <w:rsid w:val="00AD00D1"/>
    <w:rsid w:val="00AD0F7D"/>
    <w:rsid w:val="00AD460A"/>
    <w:rsid w:val="00AD6A05"/>
    <w:rsid w:val="00AE272B"/>
    <w:rsid w:val="00AE3E3A"/>
    <w:rsid w:val="00AE59FA"/>
    <w:rsid w:val="00AE5ED7"/>
    <w:rsid w:val="00AE77B4"/>
    <w:rsid w:val="00AE7C1A"/>
    <w:rsid w:val="00AE7DF8"/>
    <w:rsid w:val="00AF0CD2"/>
    <w:rsid w:val="00AF0D9C"/>
    <w:rsid w:val="00AF13AB"/>
    <w:rsid w:val="00AF1D36"/>
    <w:rsid w:val="00AF280B"/>
    <w:rsid w:val="00AF45B1"/>
    <w:rsid w:val="00AF5F75"/>
    <w:rsid w:val="00AF6001"/>
    <w:rsid w:val="00B007F0"/>
    <w:rsid w:val="00B01A16"/>
    <w:rsid w:val="00B07F45"/>
    <w:rsid w:val="00B1021A"/>
    <w:rsid w:val="00B132B7"/>
    <w:rsid w:val="00B1481A"/>
    <w:rsid w:val="00B15A1F"/>
    <w:rsid w:val="00B15FE9"/>
    <w:rsid w:val="00B2148A"/>
    <w:rsid w:val="00B220C2"/>
    <w:rsid w:val="00B25B32"/>
    <w:rsid w:val="00B27363"/>
    <w:rsid w:val="00B32616"/>
    <w:rsid w:val="00B35FC9"/>
    <w:rsid w:val="00B36C42"/>
    <w:rsid w:val="00B40D1E"/>
    <w:rsid w:val="00B42EA7"/>
    <w:rsid w:val="00B51845"/>
    <w:rsid w:val="00B51923"/>
    <w:rsid w:val="00B5337C"/>
    <w:rsid w:val="00B53FDE"/>
    <w:rsid w:val="00B56397"/>
    <w:rsid w:val="00B571DA"/>
    <w:rsid w:val="00B6027B"/>
    <w:rsid w:val="00B62DC7"/>
    <w:rsid w:val="00B636C8"/>
    <w:rsid w:val="00B65EDB"/>
    <w:rsid w:val="00B67AFF"/>
    <w:rsid w:val="00B70B59"/>
    <w:rsid w:val="00B73657"/>
    <w:rsid w:val="00B739B3"/>
    <w:rsid w:val="00B858F0"/>
    <w:rsid w:val="00B915AE"/>
    <w:rsid w:val="00B92443"/>
    <w:rsid w:val="00B97F4E"/>
    <w:rsid w:val="00BA1735"/>
    <w:rsid w:val="00BA19FA"/>
    <w:rsid w:val="00BA4288"/>
    <w:rsid w:val="00BB0902"/>
    <w:rsid w:val="00BB2BF4"/>
    <w:rsid w:val="00BB48E5"/>
    <w:rsid w:val="00BB5607"/>
    <w:rsid w:val="00BB5ACA"/>
    <w:rsid w:val="00BB627F"/>
    <w:rsid w:val="00BC0C17"/>
    <w:rsid w:val="00BC139F"/>
    <w:rsid w:val="00BC3823"/>
    <w:rsid w:val="00BC5841"/>
    <w:rsid w:val="00BD2EF0"/>
    <w:rsid w:val="00BD60B4"/>
    <w:rsid w:val="00BD6576"/>
    <w:rsid w:val="00BD796B"/>
    <w:rsid w:val="00BE3690"/>
    <w:rsid w:val="00BE40C0"/>
    <w:rsid w:val="00BE5F4A"/>
    <w:rsid w:val="00BE7AEF"/>
    <w:rsid w:val="00BF09B0"/>
    <w:rsid w:val="00BF1544"/>
    <w:rsid w:val="00BF1B53"/>
    <w:rsid w:val="00BF246D"/>
    <w:rsid w:val="00BF2682"/>
    <w:rsid w:val="00BF34A1"/>
    <w:rsid w:val="00C06F06"/>
    <w:rsid w:val="00C07649"/>
    <w:rsid w:val="00C07E15"/>
    <w:rsid w:val="00C13E73"/>
    <w:rsid w:val="00C16C92"/>
    <w:rsid w:val="00C20FAD"/>
    <w:rsid w:val="00C2375F"/>
    <w:rsid w:val="00C247CB"/>
    <w:rsid w:val="00C32E66"/>
    <w:rsid w:val="00C3355F"/>
    <w:rsid w:val="00C33A04"/>
    <w:rsid w:val="00C3569A"/>
    <w:rsid w:val="00C4320A"/>
    <w:rsid w:val="00C43F48"/>
    <w:rsid w:val="00C448FF"/>
    <w:rsid w:val="00C45E57"/>
    <w:rsid w:val="00C5167D"/>
    <w:rsid w:val="00C52F29"/>
    <w:rsid w:val="00C5438A"/>
    <w:rsid w:val="00C56CE6"/>
    <w:rsid w:val="00C5745F"/>
    <w:rsid w:val="00C60005"/>
    <w:rsid w:val="00C61A98"/>
    <w:rsid w:val="00C63201"/>
    <w:rsid w:val="00C64E62"/>
    <w:rsid w:val="00C651D5"/>
    <w:rsid w:val="00C65CCC"/>
    <w:rsid w:val="00C67D6D"/>
    <w:rsid w:val="00C728BD"/>
    <w:rsid w:val="00C7618F"/>
    <w:rsid w:val="00C765A9"/>
    <w:rsid w:val="00C8162D"/>
    <w:rsid w:val="00C830BB"/>
    <w:rsid w:val="00C83862"/>
    <w:rsid w:val="00C83A0B"/>
    <w:rsid w:val="00C842D0"/>
    <w:rsid w:val="00C84D7A"/>
    <w:rsid w:val="00C84ED1"/>
    <w:rsid w:val="00C85550"/>
    <w:rsid w:val="00C863CC"/>
    <w:rsid w:val="00C9038F"/>
    <w:rsid w:val="00C92AAB"/>
    <w:rsid w:val="00CA2435"/>
    <w:rsid w:val="00CA4068"/>
    <w:rsid w:val="00CB37F8"/>
    <w:rsid w:val="00CB7DC3"/>
    <w:rsid w:val="00CC3147"/>
    <w:rsid w:val="00CC4339"/>
    <w:rsid w:val="00CC75A2"/>
    <w:rsid w:val="00CD0E2F"/>
    <w:rsid w:val="00CD1D49"/>
    <w:rsid w:val="00CD2F20"/>
    <w:rsid w:val="00CD6B20"/>
    <w:rsid w:val="00CE1339"/>
    <w:rsid w:val="00CE47A6"/>
    <w:rsid w:val="00CE61CC"/>
    <w:rsid w:val="00CE6E42"/>
    <w:rsid w:val="00CF20B7"/>
    <w:rsid w:val="00CF5C49"/>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2F0E"/>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4F34"/>
    <w:rsid w:val="00D75A9C"/>
    <w:rsid w:val="00D764F7"/>
    <w:rsid w:val="00D829C8"/>
    <w:rsid w:val="00D836DE"/>
    <w:rsid w:val="00D84B4A"/>
    <w:rsid w:val="00D90871"/>
    <w:rsid w:val="00D9155F"/>
    <w:rsid w:val="00D91AC0"/>
    <w:rsid w:val="00D9403F"/>
    <w:rsid w:val="00D959B4"/>
    <w:rsid w:val="00D97260"/>
    <w:rsid w:val="00DA44DE"/>
    <w:rsid w:val="00DA771F"/>
    <w:rsid w:val="00DB620A"/>
    <w:rsid w:val="00DC3832"/>
    <w:rsid w:val="00DC7A51"/>
    <w:rsid w:val="00DD227C"/>
    <w:rsid w:val="00DD3B1E"/>
    <w:rsid w:val="00DE5B5F"/>
    <w:rsid w:val="00DF4733"/>
    <w:rsid w:val="00DF614E"/>
    <w:rsid w:val="00E00696"/>
    <w:rsid w:val="00E03651"/>
    <w:rsid w:val="00E03808"/>
    <w:rsid w:val="00E05417"/>
    <w:rsid w:val="00E060C2"/>
    <w:rsid w:val="00E06324"/>
    <w:rsid w:val="00E07B81"/>
    <w:rsid w:val="00E10AFD"/>
    <w:rsid w:val="00E12B11"/>
    <w:rsid w:val="00E12FB0"/>
    <w:rsid w:val="00E14814"/>
    <w:rsid w:val="00E1591B"/>
    <w:rsid w:val="00E16A50"/>
    <w:rsid w:val="00E249D5"/>
    <w:rsid w:val="00E24BF4"/>
    <w:rsid w:val="00E25017"/>
    <w:rsid w:val="00E26F73"/>
    <w:rsid w:val="00E30A34"/>
    <w:rsid w:val="00E33C68"/>
    <w:rsid w:val="00E34EEB"/>
    <w:rsid w:val="00E35E8D"/>
    <w:rsid w:val="00E3687C"/>
    <w:rsid w:val="00E44EB9"/>
    <w:rsid w:val="00E45BDC"/>
    <w:rsid w:val="00E46358"/>
    <w:rsid w:val="00E471DC"/>
    <w:rsid w:val="00E5002A"/>
    <w:rsid w:val="00E50EB4"/>
    <w:rsid w:val="00E523AD"/>
    <w:rsid w:val="00E532FC"/>
    <w:rsid w:val="00E559B4"/>
    <w:rsid w:val="00E55BB0"/>
    <w:rsid w:val="00E56EBC"/>
    <w:rsid w:val="00E609E5"/>
    <w:rsid w:val="00E60F27"/>
    <w:rsid w:val="00E64D93"/>
    <w:rsid w:val="00E65EDB"/>
    <w:rsid w:val="00E66927"/>
    <w:rsid w:val="00E677B8"/>
    <w:rsid w:val="00E67FA1"/>
    <w:rsid w:val="00E7387D"/>
    <w:rsid w:val="00E73AFB"/>
    <w:rsid w:val="00E73D53"/>
    <w:rsid w:val="00E75111"/>
    <w:rsid w:val="00E77296"/>
    <w:rsid w:val="00E87EF7"/>
    <w:rsid w:val="00E93763"/>
    <w:rsid w:val="00E96C4C"/>
    <w:rsid w:val="00EA2AAE"/>
    <w:rsid w:val="00EA2EC0"/>
    <w:rsid w:val="00EA427A"/>
    <w:rsid w:val="00EA723B"/>
    <w:rsid w:val="00EB6350"/>
    <w:rsid w:val="00EB687A"/>
    <w:rsid w:val="00EC2F62"/>
    <w:rsid w:val="00EC62EB"/>
    <w:rsid w:val="00EC6E9F"/>
    <w:rsid w:val="00ED35A0"/>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7DB3"/>
    <w:rsid w:val="00F13112"/>
    <w:rsid w:val="00F16FE6"/>
    <w:rsid w:val="00F238BD"/>
    <w:rsid w:val="00F24992"/>
    <w:rsid w:val="00F32F2F"/>
    <w:rsid w:val="00F33F3F"/>
    <w:rsid w:val="00F35059"/>
    <w:rsid w:val="00F35BDD"/>
    <w:rsid w:val="00F35EF0"/>
    <w:rsid w:val="00F403FD"/>
    <w:rsid w:val="00F40420"/>
    <w:rsid w:val="00F41E72"/>
    <w:rsid w:val="00F45BDF"/>
    <w:rsid w:val="00F50300"/>
    <w:rsid w:val="00F56E39"/>
    <w:rsid w:val="00F623E9"/>
    <w:rsid w:val="00F63951"/>
    <w:rsid w:val="00F63C86"/>
    <w:rsid w:val="00F7023F"/>
    <w:rsid w:val="00F766BE"/>
    <w:rsid w:val="00F77EB9"/>
    <w:rsid w:val="00F80635"/>
    <w:rsid w:val="00F8115F"/>
    <w:rsid w:val="00F815D1"/>
    <w:rsid w:val="00F81E7E"/>
    <w:rsid w:val="00F81F0F"/>
    <w:rsid w:val="00F825F4"/>
    <w:rsid w:val="00F92AA1"/>
    <w:rsid w:val="00F932DE"/>
    <w:rsid w:val="00F963DD"/>
    <w:rsid w:val="00F9641A"/>
    <w:rsid w:val="00F97004"/>
    <w:rsid w:val="00FA1477"/>
    <w:rsid w:val="00FA2045"/>
    <w:rsid w:val="00FA7A66"/>
    <w:rsid w:val="00FB12B0"/>
    <w:rsid w:val="00FB1AA9"/>
    <w:rsid w:val="00FB43C4"/>
    <w:rsid w:val="00FB4B5A"/>
    <w:rsid w:val="00FB4B7D"/>
    <w:rsid w:val="00FB4B87"/>
    <w:rsid w:val="00FB5963"/>
    <w:rsid w:val="00FB5C17"/>
    <w:rsid w:val="00FB5DAA"/>
    <w:rsid w:val="00FC04B9"/>
    <w:rsid w:val="00FC161A"/>
    <w:rsid w:val="00FC23D5"/>
    <w:rsid w:val="00FC4337"/>
    <w:rsid w:val="00FC4C1A"/>
    <w:rsid w:val="00FC5915"/>
    <w:rsid w:val="00FC6468"/>
    <w:rsid w:val="00FC6D49"/>
    <w:rsid w:val="00FD0586"/>
    <w:rsid w:val="00FD2343"/>
    <w:rsid w:val="00FD26DC"/>
    <w:rsid w:val="00FD4922"/>
    <w:rsid w:val="00FD6461"/>
    <w:rsid w:val="00FE0281"/>
    <w:rsid w:val="00FE3BAB"/>
    <w:rsid w:val="00FE7083"/>
    <w:rsid w:val="00FF019F"/>
    <w:rsid w:val="00FF1B2A"/>
    <w:rsid w:val="00FF2160"/>
    <w:rsid w:val="00FF30DE"/>
    <w:rsid w:val="00FF3A5E"/>
    <w:rsid w:val="00FF4F7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Body">
    <w:name w:val="Body"/>
    <w:rsid w:val="00C84D7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character" w:styleId="LineNumber">
    <w:name w:val="line number"/>
    <w:basedOn w:val="DefaultParagraphFont"/>
    <w:uiPriority w:val="99"/>
    <w:semiHidden/>
    <w:unhideWhenUsed/>
    <w:rsid w:val="00607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neher@uvm.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tcc.org/~/media/PDFs/Culture%20Guides/Mycology_Guide.ashx" TargetMode="External"/><Relationship Id="rId4" Type="http://schemas.openxmlformats.org/officeDocument/2006/relationships/settings" Target="settings.xml"/><Relationship Id="rId9" Type="http://schemas.openxmlformats.org/officeDocument/2006/relationships/hyperlink" Target="mailto:tweicht@uvm.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271C9-60F8-4ADA-9127-8CB9D6BBA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2428</Words>
  <Characters>13841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16237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14</cp:revision>
  <cp:lastPrinted>2018-06-13T16:14:00Z</cp:lastPrinted>
  <dcterms:created xsi:type="dcterms:W3CDTF">2018-08-19T03:29:00Z</dcterms:created>
  <dcterms:modified xsi:type="dcterms:W3CDTF">2018-08-21T18:08:00Z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