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7E55D4" w14:textId="77777777" w:rsidR="00BF3C0F" w:rsidRDefault="00BF3C0F" w:rsidP="00BF3C0F">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Supplemental Information:</w:t>
      </w:r>
    </w:p>
    <w:p w14:paraId="5CAF9402" w14:textId="77777777" w:rsidR="00BF3C0F" w:rsidRDefault="00BF3C0F" w:rsidP="003C60D4">
      <w:pPr>
        <w:jc w:val="center"/>
        <w:rPr>
          <w:rFonts w:ascii="Times New Roman" w:eastAsia="Times New Roman" w:hAnsi="Times New Roman" w:cs="Times New Roman"/>
          <w:sz w:val="24"/>
          <w:szCs w:val="24"/>
        </w:rPr>
      </w:pPr>
      <w:r w:rsidRPr="00BF3C0F">
        <w:rPr>
          <w:rFonts w:ascii="Times New Roman" w:eastAsia="Times New Roman" w:hAnsi="Times New Roman" w:cs="Times New Roman"/>
          <w:sz w:val="24"/>
          <w:szCs w:val="24"/>
        </w:rPr>
        <w:t>Flash NanoPrecipitation for the Encapsulation of Hydrophobic and Hydrophilic Compounds in Polymeric</w:t>
      </w:r>
      <w:r>
        <w:rPr>
          <w:rFonts w:ascii="Times New Roman" w:eastAsia="Times New Roman" w:hAnsi="Times New Roman" w:cs="Times New Roman"/>
          <w:sz w:val="24"/>
          <w:szCs w:val="24"/>
        </w:rPr>
        <w:t xml:space="preserve"> Nanoparticles</w:t>
      </w:r>
    </w:p>
    <w:p w14:paraId="56CE0371" w14:textId="77777777" w:rsidR="00BF3C0F" w:rsidRDefault="00BF3C0F">
      <w:pPr>
        <w:rPr>
          <w:rFonts w:ascii="Times New Roman" w:eastAsia="Times New Roman" w:hAnsi="Times New Roman" w:cs="Times New Roman"/>
          <w:sz w:val="24"/>
          <w:szCs w:val="24"/>
        </w:rPr>
      </w:pPr>
    </w:p>
    <w:p w14:paraId="3B036AE2" w14:textId="4F800FD0" w:rsidR="00A44266" w:rsidRPr="00A44266" w:rsidRDefault="00BF3C0F" w:rsidP="00731E7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Section 1: </w:t>
      </w:r>
      <w:r w:rsidRPr="00731E7D">
        <w:rPr>
          <w:rFonts w:ascii="Times New Roman" w:eastAsia="Times New Roman" w:hAnsi="Times New Roman" w:cs="Times New Roman"/>
          <w:b/>
          <w:sz w:val="24"/>
          <w:szCs w:val="24"/>
        </w:rPr>
        <w:t xml:space="preserve">Drawings and </w:t>
      </w:r>
      <w:r w:rsidR="00486661">
        <w:rPr>
          <w:rFonts w:ascii="Times New Roman" w:eastAsia="Times New Roman" w:hAnsi="Times New Roman" w:cs="Times New Roman"/>
          <w:b/>
          <w:sz w:val="24"/>
          <w:szCs w:val="24"/>
        </w:rPr>
        <w:t>f</w:t>
      </w:r>
      <w:r w:rsidRPr="00731E7D">
        <w:rPr>
          <w:rFonts w:ascii="Times New Roman" w:eastAsia="Times New Roman" w:hAnsi="Times New Roman" w:cs="Times New Roman"/>
          <w:b/>
          <w:sz w:val="24"/>
          <w:szCs w:val="24"/>
        </w:rPr>
        <w:t xml:space="preserve">iles for FNP </w:t>
      </w:r>
      <w:r w:rsidR="00486661">
        <w:rPr>
          <w:rFonts w:ascii="Times New Roman" w:eastAsia="Times New Roman" w:hAnsi="Times New Roman" w:cs="Times New Roman"/>
          <w:b/>
          <w:sz w:val="24"/>
          <w:szCs w:val="24"/>
        </w:rPr>
        <w:t>m</w:t>
      </w:r>
      <w:r w:rsidRPr="00731E7D">
        <w:rPr>
          <w:rFonts w:ascii="Times New Roman" w:eastAsia="Times New Roman" w:hAnsi="Times New Roman" w:cs="Times New Roman"/>
          <w:b/>
          <w:sz w:val="24"/>
          <w:szCs w:val="24"/>
        </w:rPr>
        <w:t>ixers</w:t>
      </w:r>
    </w:p>
    <w:p w14:paraId="072BA566" w14:textId="7D56A892" w:rsidR="001545C0" w:rsidRDefault="003C60D4" w:rsidP="00731E7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CIJ mixer can be produced from </w:t>
      </w:r>
      <w:proofErr w:type="spellStart"/>
      <w:r>
        <w:rPr>
          <w:rFonts w:ascii="Times New Roman" w:eastAsia="Times New Roman" w:hAnsi="Times New Roman" w:cs="Times New Roman"/>
          <w:sz w:val="24"/>
          <w:szCs w:val="24"/>
        </w:rPr>
        <w:t>polyacetal</w:t>
      </w:r>
      <w:proofErr w:type="spellEnd"/>
      <w:r>
        <w:rPr>
          <w:rFonts w:ascii="Times New Roman" w:eastAsia="Times New Roman" w:hAnsi="Times New Roman" w:cs="Times New Roman"/>
          <w:sz w:val="24"/>
          <w:szCs w:val="24"/>
        </w:rPr>
        <w:t xml:space="preserve"> thermoplastic according to the </w:t>
      </w:r>
      <w:r w:rsidR="00685283">
        <w:rPr>
          <w:rFonts w:ascii="Times New Roman" w:eastAsia="Times New Roman" w:hAnsi="Times New Roman" w:cs="Times New Roman"/>
          <w:sz w:val="24"/>
          <w:szCs w:val="24"/>
        </w:rPr>
        <w:t>details</w:t>
      </w:r>
      <w:r w:rsidR="003855B6">
        <w:rPr>
          <w:rFonts w:ascii="Times New Roman" w:eastAsia="Times New Roman" w:hAnsi="Times New Roman" w:cs="Times New Roman"/>
          <w:sz w:val="24"/>
          <w:szCs w:val="24"/>
        </w:rPr>
        <w:t xml:space="preserve"> provided in Han et al.</w:t>
      </w:r>
      <w:r w:rsidR="00685283" w:rsidRPr="00685283">
        <w:rPr>
          <w:rFonts w:ascii="Times New Roman" w:eastAsia="Times New Roman" w:hAnsi="Times New Roman" w:cs="Times New Roman"/>
          <w:sz w:val="24"/>
          <w:szCs w:val="24"/>
          <w:vertAlign w:val="superscript"/>
        </w:rPr>
        <w:t xml:space="preserve"> </w:t>
      </w:r>
      <w:r w:rsidR="00685283">
        <w:rPr>
          <w:rFonts w:ascii="Times New Roman" w:eastAsia="Times New Roman" w:hAnsi="Times New Roman" w:cs="Times New Roman"/>
          <w:sz w:val="24"/>
          <w:szCs w:val="24"/>
          <w:vertAlign w:val="superscript"/>
        </w:rPr>
        <w:t>15</w:t>
      </w:r>
      <w:r w:rsidR="003855B6">
        <w:rPr>
          <w:rFonts w:ascii="Times New Roman" w:eastAsia="Times New Roman" w:hAnsi="Times New Roman" w:cs="Times New Roman"/>
          <w:sz w:val="24"/>
          <w:szCs w:val="24"/>
        </w:rPr>
        <w:t xml:space="preserve"> </w:t>
      </w:r>
      <w:r w:rsidR="00685283">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equired parts are enumerated in the materials list for this manuscript. The </w:t>
      </w:r>
      <w:r>
        <w:rPr>
          <w:rFonts w:ascii="Calibri" w:eastAsia="Times New Roman" w:hAnsi="Calibri" w:cs="Calibri"/>
          <w:sz w:val="24"/>
          <w:szCs w:val="24"/>
        </w:rPr>
        <w:t>μ</w:t>
      </w:r>
      <w:r>
        <w:rPr>
          <w:rFonts w:ascii="Times New Roman" w:eastAsia="Times New Roman" w:hAnsi="Times New Roman" w:cs="Times New Roman"/>
          <w:sz w:val="24"/>
          <w:szCs w:val="24"/>
        </w:rPr>
        <w:t xml:space="preserve">MIVM can be fabricated as described </w:t>
      </w:r>
      <w:r w:rsidR="00731E7D">
        <w:rPr>
          <w:rFonts w:ascii="Times New Roman" w:eastAsia="Times New Roman" w:hAnsi="Times New Roman" w:cs="Times New Roman"/>
          <w:sz w:val="24"/>
          <w:szCs w:val="24"/>
        </w:rPr>
        <w:t>by</w:t>
      </w:r>
      <w:r>
        <w:rPr>
          <w:rFonts w:ascii="Times New Roman" w:eastAsia="Times New Roman" w:hAnsi="Times New Roman" w:cs="Times New Roman"/>
          <w:sz w:val="24"/>
          <w:szCs w:val="24"/>
        </w:rPr>
        <w:t xml:space="preserve"> Markwalter &amp; Prud’</w:t>
      </w:r>
      <w:r w:rsidR="00731E7D">
        <w:rPr>
          <w:rFonts w:ascii="Times New Roman" w:eastAsia="Times New Roman" w:hAnsi="Times New Roman" w:cs="Times New Roman"/>
          <w:sz w:val="24"/>
          <w:szCs w:val="24"/>
        </w:rPr>
        <w:t>homme</w:t>
      </w:r>
      <w:r>
        <w:rPr>
          <w:rFonts w:ascii="Times New Roman" w:eastAsia="Times New Roman" w:hAnsi="Times New Roman" w:cs="Times New Roman"/>
          <w:sz w:val="24"/>
          <w:szCs w:val="24"/>
        </w:rPr>
        <w:t>.</w:t>
      </w:r>
      <w:r w:rsidR="003855B6">
        <w:rPr>
          <w:rFonts w:ascii="Times New Roman" w:eastAsia="Times New Roman" w:hAnsi="Times New Roman" w:cs="Times New Roman"/>
          <w:sz w:val="24"/>
          <w:szCs w:val="24"/>
          <w:vertAlign w:val="superscript"/>
        </w:rPr>
        <w:t>2</w:t>
      </w:r>
      <w:r w:rsidR="00685283">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r w:rsidR="00BF3C0F">
        <w:rPr>
          <w:rFonts w:ascii="Times New Roman" w:eastAsia="Times New Roman" w:hAnsi="Times New Roman" w:cs="Times New Roman"/>
          <w:sz w:val="24"/>
          <w:szCs w:val="24"/>
        </w:rPr>
        <w:t xml:space="preserve">The CAD files for the CIJ and </w:t>
      </w:r>
      <w:r w:rsidR="00BF3C0F">
        <w:rPr>
          <w:rFonts w:ascii="Calibri" w:eastAsia="Times New Roman" w:hAnsi="Calibri" w:cs="Calibri"/>
          <w:sz w:val="24"/>
          <w:szCs w:val="24"/>
        </w:rPr>
        <w:t>μ</w:t>
      </w:r>
      <w:r w:rsidR="0033409B">
        <w:rPr>
          <w:rFonts w:ascii="Times New Roman" w:eastAsia="Times New Roman" w:hAnsi="Times New Roman" w:cs="Times New Roman"/>
          <w:sz w:val="24"/>
          <w:szCs w:val="24"/>
        </w:rPr>
        <w:t>MIVM mixers are available as supplemental files with this article.</w:t>
      </w:r>
      <w:r w:rsidR="001545C0">
        <w:rPr>
          <w:rFonts w:ascii="Times New Roman" w:eastAsia="Times New Roman" w:hAnsi="Times New Roman" w:cs="Times New Roman"/>
          <w:sz w:val="24"/>
          <w:szCs w:val="24"/>
        </w:rPr>
        <w:t xml:space="preserve"> </w:t>
      </w:r>
      <w:r w:rsidR="00A44266">
        <w:rPr>
          <w:rFonts w:ascii="Times New Roman" w:eastAsia="Times New Roman" w:hAnsi="Times New Roman" w:cs="Times New Roman"/>
          <w:sz w:val="24"/>
          <w:szCs w:val="24"/>
        </w:rPr>
        <w:t xml:space="preserve">Engineering drawings for the MIVM are </w:t>
      </w:r>
      <w:r w:rsidR="00A4199C">
        <w:rPr>
          <w:rFonts w:ascii="Times New Roman" w:eastAsia="Times New Roman" w:hAnsi="Times New Roman" w:cs="Times New Roman"/>
          <w:sz w:val="24"/>
          <w:szCs w:val="24"/>
        </w:rPr>
        <w:t>below (Figure S1-S4)</w:t>
      </w:r>
      <w:r w:rsidR="00A44266">
        <w:rPr>
          <w:rFonts w:ascii="Times New Roman" w:eastAsia="Times New Roman" w:hAnsi="Times New Roman" w:cs="Times New Roman"/>
          <w:sz w:val="24"/>
          <w:szCs w:val="24"/>
        </w:rPr>
        <w:t xml:space="preserve"> for ease of reference.</w:t>
      </w:r>
      <w:r w:rsidR="00525273">
        <w:rPr>
          <w:rFonts w:ascii="Times New Roman" w:eastAsia="Times New Roman" w:hAnsi="Times New Roman" w:cs="Times New Roman"/>
          <w:sz w:val="24"/>
          <w:szCs w:val="24"/>
        </w:rPr>
        <w:t xml:space="preserve"> The authors can provide drawings for a two-part MIVM rather than the three-part option included here. This design may be more straight-forward to design.</w:t>
      </w:r>
    </w:p>
    <w:p w14:paraId="5B88A11E" w14:textId="6F3D74BB" w:rsidR="00A44266" w:rsidRPr="00A44266" w:rsidRDefault="00A44266" w:rsidP="00731E7D">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CIJ </w:t>
      </w:r>
      <w:r w:rsidR="00486661">
        <w:rPr>
          <w:rFonts w:ascii="Times New Roman" w:eastAsia="Times New Roman" w:hAnsi="Times New Roman" w:cs="Times New Roman"/>
          <w:i/>
          <w:sz w:val="24"/>
          <w:szCs w:val="24"/>
        </w:rPr>
        <w:t>v</w:t>
      </w:r>
      <w:r>
        <w:rPr>
          <w:rFonts w:ascii="Times New Roman" w:eastAsia="Times New Roman" w:hAnsi="Times New Roman" w:cs="Times New Roman"/>
          <w:i/>
          <w:sz w:val="24"/>
          <w:szCs w:val="24"/>
        </w:rPr>
        <w:t>alidation</w:t>
      </w:r>
      <w:r w:rsidR="00486661">
        <w:rPr>
          <w:rFonts w:ascii="Times New Roman" w:eastAsia="Times New Roman" w:hAnsi="Times New Roman" w:cs="Times New Roman"/>
          <w:i/>
          <w:sz w:val="24"/>
          <w:szCs w:val="24"/>
        </w:rPr>
        <w:t xml:space="preserve"> before u</w:t>
      </w:r>
      <w:r w:rsidR="00A4199C">
        <w:rPr>
          <w:rFonts w:ascii="Times New Roman" w:eastAsia="Times New Roman" w:hAnsi="Times New Roman" w:cs="Times New Roman"/>
          <w:i/>
          <w:sz w:val="24"/>
          <w:szCs w:val="24"/>
        </w:rPr>
        <w:t>se</w:t>
      </w:r>
    </w:p>
    <w:p w14:paraId="5E2F196C" w14:textId="3074E8A9" w:rsidR="00BF3C0F" w:rsidRDefault="001545C0" w:rsidP="00731E7D">
      <w:pPr>
        <w:rPr>
          <w:rFonts w:ascii="Times New Roman" w:hAnsi="Times New Roman" w:cs="Times New Roman"/>
          <w:sz w:val="24"/>
        </w:rPr>
      </w:pPr>
      <w:r w:rsidRPr="001545C0">
        <w:rPr>
          <w:rFonts w:ascii="Times New Roman" w:hAnsi="Times New Roman" w:cs="Times New Roman"/>
          <w:sz w:val="24"/>
        </w:rPr>
        <w:t xml:space="preserve">Validation of proper machining is crucial for consistent performance. First, check chamber inlet alignment with a 26S gauge needle, which should pass without strong resistance or bending across the mixing chamber and into the second bore. Inspect the mixing chamber and inlets for burrs from machining. Carefully work to remove these with the drill bit or a fine scalpel. Residual burrs or threads of polymer can interfere with jet alignment and lead to inconsistent results in replicates. A stereoscopic microscope is useful in this inspection. Assemble plugs onto mixer sides and </w:t>
      </w:r>
      <w:proofErr w:type="spellStart"/>
      <w:r w:rsidRPr="001545C0">
        <w:rPr>
          <w:rFonts w:ascii="Times New Roman" w:hAnsi="Times New Roman" w:cs="Times New Roman"/>
          <w:sz w:val="24"/>
        </w:rPr>
        <w:t>Luer</w:t>
      </w:r>
      <w:proofErr w:type="spellEnd"/>
      <w:r w:rsidRPr="001545C0">
        <w:rPr>
          <w:rFonts w:ascii="Times New Roman" w:hAnsi="Times New Roman" w:cs="Times New Roman"/>
          <w:sz w:val="24"/>
        </w:rPr>
        <w:t xml:space="preserve"> adapters onto the two inlets. Assemble the outlet tubing fitting such that no tubing extends past the fitting and into the mixing chamber itself. </w:t>
      </w:r>
      <w:r w:rsidRPr="001545C0">
        <w:rPr>
          <w:rFonts w:ascii="Times New Roman" w:hAnsi="Times New Roman" w:cs="Times New Roman"/>
          <w:b/>
          <w:sz w:val="24"/>
        </w:rPr>
        <w:t>Note</w:t>
      </w:r>
      <w:r w:rsidRPr="001545C0">
        <w:rPr>
          <w:rFonts w:ascii="Times New Roman" w:hAnsi="Times New Roman" w:cs="Times New Roman"/>
          <w:sz w:val="24"/>
        </w:rPr>
        <w:t>: One source of high polydispersity is tubing that has been pushed up into the mixing chamber.</w:t>
      </w:r>
    </w:p>
    <w:p w14:paraId="731C4325" w14:textId="0135833F" w:rsidR="00A44266" w:rsidRPr="00A44266" w:rsidRDefault="00486661" w:rsidP="00731E7D">
      <w:pPr>
        <w:rPr>
          <w:rFonts w:ascii="Times New Roman" w:eastAsia="Times New Roman" w:hAnsi="Times New Roman" w:cs="Times New Roman"/>
          <w:i/>
          <w:sz w:val="24"/>
          <w:szCs w:val="24"/>
        </w:rPr>
      </w:pPr>
      <w:r>
        <w:rPr>
          <w:rFonts w:ascii="Times New Roman" w:hAnsi="Times New Roman" w:cs="Times New Roman"/>
          <w:i/>
          <w:sz w:val="24"/>
        </w:rPr>
        <w:t>MIVM v</w:t>
      </w:r>
      <w:r w:rsidR="00A44266">
        <w:rPr>
          <w:rFonts w:ascii="Times New Roman" w:hAnsi="Times New Roman" w:cs="Times New Roman"/>
          <w:i/>
          <w:sz w:val="24"/>
        </w:rPr>
        <w:t>alidation</w:t>
      </w:r>
      <w:r>
        <w:rPr>
          <w:rFonts w:ascii="Times New Roman" w:hAnsi="Times New Roman" w:cs="Times New Roman"/>
          <w:i/>
          <w:sz w:val="24"/>
        </w:rPr>
        <w:t xml:space="preserve"> before u</w:t>
      </w:r>
      <w:r w:rsidR="00A4199C">
        <w:rPr>
          <w:rFonts w:ascii="Times New Roman" w:hAnsi="Times New Roman" w:cs="Times New Roman"/>
          <w:i/>
          <w:sz w:val="24"/>
        </w:rPr>
        <w:t>se</w:t>
      </w:r>
    </w:p>
    <w:p w14:paraId="4FEF1BC0" w14:textId="6D864CF7" w:rsidR="00BF3C0F" w:rsidRPr="00A44266" w:rsidRDefault="00A44266" w:rsidP="00731E7D">
      <w:pPr>
        <w:rPr>
          <w:rFonts w:ascii="Times New Roman" w:eastAsia="Times New Roman" w:hAnsi="Times New Roman" w:cs="Times New Roman"/>
          <w:sz w:val="28"/>
          <w:szCs w:val="24"/>
        </w:rPr>
      </w:pPr>
      <w:r w:rsidRPr="00A44266">
        <w:rPr>
          <w:rFonts w:ascii="Times New Roman" w:hAnsi="Times New Roman" w:cs="Times New Roman"/>
          <w:sz w:val="24"/>
        </w:rPr>
        <w:t xml:space="preserve">New </w:t>
      </w:r>
      <w:r w:rsidR="00486661">
        <w:rPr>
          <w:rFonts w:ascii="Times New Roman" w:hAnsi="Times New Roman" w:cs="Times New Roman"/>
          <w:sz w:val="24"/>
        </w:rPr>
        <w:t>MIVM</w:t>
      </w:r>
      <w:bookmarkStart w:id="0" w:name="_GoBack"/>
      <w:bookmarkEnd w:id="0"/>
      <w:r>
        <w:rPr>
          <w:rFonts w:ascii="Times New Roman" w:hAnsi="Times New Roman" w:cs="Times New Roman"/>
          <w:sz w:val="24"/>
        </w:rPr>
        <w:t>s</w:t>
      </w:r>
      <w:r w:rsidRPr="00A44266">
        <w:rPr>
          <w:rFonts w:ascii="Times New Roman" w:hAnsi="Times New Roman" w:cs="Times New Roman"/>
          <w:sz w:val="24"/>
        </w:rPr>
        <w:t xml:space="preserve"> should be prepared by first polishing the face of the mixing disk with a 15μm silicon carbide paper. </w:t>
      </w:r>
      <w:r w:rsidR="00A4199C">
        <w:rPr>
          <w:rFonts w:ascii="Times New Roman" w:hAnsi="Times New Roman" w:cs="Times New Roman"/>
          <w:sz w:val="24"/>
        </w:rPr>
        <w:t xml:space="preserve">If produced from all stainless steel parts, we suggest </w:t>
      </w:r>
      <w:proofErr w:type="spellStart"/>
      <w:r w:rsidR="00A4199C">
        <w:rPr>
          <w:rFonts w:ascii="Times New Roman" w:hAnsi="Times New Roman" w:cs="Times New Roman"/>
          <w:sz w:val="24"/>
        </w:rPr>
        <w:t>electropolishing</w:t>
      </w:r>
      <w:proofErr w:type="spellEnd"/>
      <w:r w:rsidR="00A4199C">
        <w:rPr>
          <w:rFonts w:ascii="Times New Roman" w:hAnsi="Times New Roman" w:cs="Times New Roman"/>
          <w:sz w:val="24"/>
        </w:rPr>
        <w:t xml:space="preserve"> of the faces. </w:t>
      </w:r>
      <w:r w:rsidRPr="00A44266">
        <w:rPr>
          <w:rFonts w:ascii="Times New Roman" w:hAnsi="Times New Roman" w:cs="Times New Roman"/>
          <w:sz w:val="24"/>
        </w:rPr>
        <w:t>Proper alignment of the top disk and the mixing geometry is best confirmed using a fine syringe and a dye solution in the following manner. Assemble the two disks together. Transfer a small amount of the dye solution to the tip of the needle. Pass the needle through each inlet hole in the top disk to leave a light colored mark on the mixing geometry where the stream is aligned. Then disassemble the disks and check to ensure that each mark falls in the corresponding channel.</w:t>
      </w:r>
    </w:p>
    <w:p w14:paraId="7CC2F3AF" w14:textId="77777777" w:rsidR="00CB1869" w:rsidRPr="00CB1869" w:rsidRDefault="00CB1869" w:rsidP="00CB1869">
      <w:pPr>
        <w:keepNext/>
        <w:ind w:left="720"/>
        <w:jc w:val="center"/>
        <w:rPr>
          <w:rFonts w:ascii="Times New Roman" w:hAnsi="Times New Roman" w:cs="Times New Roman"/>
          <w:sz w:val="24"/>
        </w:rPr>
      </w:pPr>
      <w:r w:rsidRPr="00CB1869">
        <w:rPr>
          <w:rFonts w:ascii="Times New Roman" w:hAnsi="Times New Roman" w:cs="Times New Roman"/>
          <w:noProof/>
          <w:sz w:val="24"/>
        </w:rPr>
        <w:lastRenderedPageBreak/>
        <w:drawing>
          <wp:inline distT="0" distB="0" distL="0" distR="0" wp14:anchorId="756A3555" wp14:editId="068D05CD">
            <wp:extent cx="4700372" cy="2528454"/>
            <wp:effectExtent l="0" t="0" r="508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4825" t="20513" r="21559" b="28214"/>
                    <a:stretch/>
                  </pic:blipFill>
                  <pic:spPr bwMode="auto">
                    <a:xfrm>
                      <a:off x="0" y="0"/>
                      <a:ext cx="4726965" cy="2542759"/>
                    </a:xfrm>
                    <a:prstGeom prst="rect">
                      <a:avLst/>
                    </a:prstGeom>
                    <a:ln>
                      <a:noFill/>
                    </a:ln>
                    <a:extLst>
                      <a:ext uri="{53640926-AAD7-44D8-BBD7-CCE9431645EC}">
                        <a14:shadowObscured xmlns:a14="http://schemas.microsoft.com/office/drawing/2010/main"/>
                      </a:ext>
                    </a:extLst>
                  </pic:spPr>
                </pic:pic>
              </a:graphicData>
            </a:graphic>
          </wp:inline>
        </w:drawing>
      </w:r>
    </w:p>
    <w:p w14:paraId="5E0B6CC5" w14:textId="77777777" w:rsidR="00CB1869" w:rsidRPr="00CB1869" w:rsidRDefault="00CB1869" w:rsidP="00CB1869">
      <w:pPr>
        <w:pStyle w:val="Caption"/>
        <w:jc w:val="center"/>
        <w:rPr>
          <w:rFonts w:ascii="Times New Roman" w:eastAsia="Times New Roman" w:hAnsi="Times New Roman" w:cs="Times New Roman"/>
          <w:color w:val="auto"/>
          <w:sz w:val="28"/>
          <w:szCs w:val="24"/>
        </w:rPr>
      </w:pPr>
      <w:r w:rsidRPr="00CB1869">
        <w:rPr>
          <w:rFonts w:ascii="Times New Roman" w:hAnsi="Times New Roman" w:cs="Times New Roman"/>
          <w:color w:val="auto"/>
          <w:sz w:val="20"/>
        </w:rPr>
        <w:t xml:space="preserve">Figure </w:t>
      </w:r>
      <w:r w:rsidR="003C60D4">
        <w:rPr>
          <w:rFonts w:ascii="Times New Roman" w:hAnsi="Times New Roman" w:cs="Times New Roman"/>
          <w:color w:val="auto"/>
          <w:sz w:val="20"/>
        </w:rPr>
        <w:t>S</w:t>
      </w:r>
      <w:r w:rsidRPr="00CB1869">
        <w:rPr>
          <w:rFonts w:ascii="Times New Roman" w:hAnsi="Times New Roman" w:cs="Times New Roman"/>
          <w:color w:val="auto"/>
          <w:sz w:val="20"/>
        </w:rPr>
        <w:fldChar w:fldCharType="begin"/>
      </w:r>
      <w:r w:rsidRPr="00CB1869">
        <w:rPr>
          <w:rFonts w:ascii="Times New Roman" w:hAnsi="Times New Roman" w:cs="Times New Roman"/>
          <w:color w:val="auto"/>
          <w:sz w:val="20"/>
        </w:rPr>
        <w:instrText xml:space="preserve"> SEQ Figure \* ARABIC </w:instrText>
      </w:r>
      <w:r w:rsidRPr="00CB1869">
        <w:rPr>
          <w:rFonts w:ascii="Times New Roman" w:hAnsi="Times New Roman" w:cs="Times New Roman"/>
          <w:color w:val="auto"/>
          <w:sz w:val="20"/>
        </w:rPr>
        <w:fldChar w:fldCharType="separate"/>
      </w:r>
      <w:r w:rsidR="00685283">
        <w:rPr>
          <w:rFonts w:ascii="Times New Roman" w:hAnsi="Times New Roman" w:cs="Times New Roman"/>
          <w:noProof/>
          <w:color w:val="auto"/>
          <w:sz w:val="20"/>
        </w:rPr>
        <w:t>1</w:t>
      </w:r>
      <w:r w:rsidRPr="00CB1869">
        <w:rPr>
          <w:rFonts w:ascii="Times New Roman" w:hAnsi="Times New Roman" w:cs="Times New Roman"/>
          <w:color w:val="auto"/>
          <w:sz w:val="20"/>
        </w:rPr>
        <w:fldChar w:fldCharType="end"/>
      </w:r>
      <w:r w:rsidRPr="00CB1869">
        <w:rPr>
          <w:rFonts w:ascii="Times New Roman" w:hAnsi="Times New Roman" w:cs="Times New Roman"/>
          <w:color w:val="auto"/>
          <w:sz w:val="20"/>
        </w:rPr>
        <w:t xml:space="preserve">: Engineering drawing for the top disk of the μMIVM mixer, with the dowels not included for clarity (see Figure 2). </w:t>
      </w:r>
      <w:r>
        <w:rPr>
          <w:rFonts w:ascii="Times New Roman" w:hAnsi="Times New Roman" w:cs="Times New Roman"/>
          <w:color w:val="auto"/>
          <w:sz w:val="20"/>
        </w:rPr>
        <w:t xml:space="preserve">The mixer is not functional without the dowels because they ensure alignment of the inlets with the mixer channels. The outer edge of the disk is threaded to fit the base receiver. </w:t>
      </w:r>
      <w:r w:rsidRPr="00CB1869">
        <w:rPr>
          <w:rFonts w:ascii="Times New Roman" w:hAnsi="Times New Roman" w:cs="Times New Roman"/>
          <w:color w:val="auto"/>
          <w:sz w:val="20"/>
        </w:rPr>
        <w:t>Dimensions in inches.</w:t>
      </w:r>
      <w:r>
        <w:rPr>
          <w:rFonts w:ascii="Times New Roman" w:hAnsi="Times New Roman" w:cs="Times New Roman"/>
          <w:color w:val="auto"/>
          <w:sz w:val="20"/>
        </w:rPr>
        <w:t xml:space="preserve"> </w:t>
      </w:r>
    </w:p>
    <w:p w14:paraId="7758A67E" w14:textId="77777777" w:rsidR="00CB1869" w:rsidRPr="00CB1869" w:rsidRDefault="00CB1869" w:rsidP="00CB1869">
      <w:pPr>
        <w:keepNext/>
        <w:ind w:left="720"/>
        <w:jc w:val="center"/>
        <w:rPr>
          <w:rFonts w:ascii="Times New Roman" w:hAnsi="Times New Roman" w:cs="Times New Roman"/>
          <w:sz w:val="24"/>
        </w:rPr>
      </w:pPr>
      <w:r w:rsidRPr="00CB1869">
        <w:rPr>
          <w:rFonts w:ascii="Times New Roman" w:hAnsi="Times New Roman" w:cs="Times New Roman"/>
          <w:noProof/>
          <w:sz w:val="24"/>
        </w:rPr>
        <w:drawing>
          <wp:inline distT="0" distB="0" distL="0" distR="0" wp14:anchorId="6B245021" wp14:editId="6B22E6D7">
            <wp:extent cx="4225636" cy="2604598"/>
            <wp:effectExtent l="0" t="0" r="381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4824" t="20306" r="28429" b="28470"/>
                    <a:stretch/>
                  </pic:blipFill>
                  <pic:spPr bwMode="auto">
                    <a:xfrm>
                      <a:off x="0" y="0"/>
                      <a:ext cx="4292796" cy="2645994"/>
                    </a:xfrm>
                    <a:prstGeom prst="rect">
                      <a:avLst/>
                    </a:prstGeom>
                    <a:ln>
                      <a:noFill/>
                    </a:ln>
                    <a:extLst>
                      <a:ext uri="{53640926-AAD7-44D8-BBD7-CCE9431645EC}">
                        <a14:shadowObscured xmlns:a14="http://schemas.microsoft.com/office/drawing/2010/main"/>
                      </a:ext>
                    </a:extLst>
                  </pic:spPr>
                </pic:pic>
              </a:graphicData>
            </a:graphic>
          </wp:inline>
        </w:drawing>
      </w:r>
    </w:p>
    <w:p w14:paraId="1EF82351" w14:textId="77777777" w:rsidR="00CB1869" w:rsidRPr="00CB1869" w:rsidRDefault="00CB1869" w:rsidP="00CB1869">
      <w:pPr>
        <w:pStyle w:val="Caption"/>
        <w:jc w:val="center"/>
        <w:rPr>
          <w:rFonts w:ascii="Times New Roman" w:eastAsia="Times New Roman" w:hAnsi="Times New Roman" w:cs="Times New Roman"/>
          <w:color w:val="auto"/>
          <w:sz w:val="28"/>
          <w:szCs w:val="24"/>
        </w:rPr>
      </w:pPr>
      <w:r w:rsidRPr="00CB1869">
        <w:rPr>
          <w:rFonts w:ascii="Times New Roman" w:hAnsi="Times New Roman" w:cs="Times New Roman"/>
          <w:color w:val="auto"/>
          <w:sz w:val="20"/>
        </w:rPr>
        <w:t xml:space="preserve">Figure </w:t>
      </w:r>
      <w:r w:rsidR="003C60D4">
        <w:rPr>
          <w:rFonts w:ascii="Times New Roman" w:hAnsi="Times New Roman" w:cs="Times New Roman"/>
          <w:color w:val="auto"/>
          <w:sz w:val="20"/>
        </w:rPr>
        <w:t>S</w:t>
      </w:r>
      <w:r w:rsidRPr="00CB1869">
        <w:rPr>
          <w:rFonts w:ascii="Times New Roman" w:hAnsi="Times New Roman" w:cs="Times New Roman"/>
          <w:color w:val="auto"/>
          <w:sz w:val="20"/>
        </w:rPr>
        <w:fldChar w:fldCharType="begin"/>
      </w:r>
      <w:r w:rsidRPr="00CB1869">
        <w:rPr>
          <w:rFonts w:ascii="Times New Roman" w:hAnsi="Times New Roman" w:cs="Times New Roman"/>
          <w:color w:val="auto"/>
          <w:sz w:val="20"/>
        </w:rPr>
        <w:instrText xml:space="preserve"> SEQ Figure \* ARABIC </w:instrText>
      </w:r>
      <w:r w:rsidRPr="00CB1869">
        <w:rPr>
          <w:rFonts w:ascii="Times New Roman" w:hAnsi="Times New Roman" w:cs="Times New Roman"/>
          <w:color w:val="auto"/>
          <w:sz w:val="20"/>
        </w:rPr>
        <w:fldChar w:fldCharType="separate"/>
      </w:r>
      <w:r w:rsidR="00685283">
        <w:rPr>
          <w:rFonts w:ascii="Times New Roman" w:hAnsi="Times New Roman" w:cs="Times New Roman"/>
          <w:noProof/>
          <w:color w:val="auto"/>
          <w:sz w:val="20"/>
        </w:rPr>
        <w:t>2</w:t>
      </w:r>
      <w:r w:rsidRPr="00CB1869">
        <w:rPr>
          <w:rFonts w:ascii="Times New Roman" w:hAnsi="Times New Roman" w:cs="Times New Roman"/>
          <w:color w:val="auto"/>
          <w:sz w:val="20"/>
        </w:rPr>
        <w:fldChar w:fldCharType="end"/>
      </w:r>
      <w:r w:rsidRPr="00CB1869">
        <w:rPr>
          <w:rFonts w:ascii="Times New Roman" w:hAnsi="Times New Roman" w:cs="Times New Roman"/>
          <w:color w:val="auto"/>
          <w:sz w:val="20"/>
        </w:rPr>
        <w:t>: Engineering drawing for the top disk of the μMIVM mixer, with the dowels included. Dimensions in inches.</w:t>
      </w:r>
    </w:p>
    <w:p w14:paraId="306F9180" w14:textId="77777777" w:rsidR="00CB1869" w:rsidRPr="00CB1869" w:rsidRDefault="00CB1869" w:rsidP="00CB1869">
      <w:pPr>
        <w:keepNext/>
        <w:ind w:left="720"/>
        <w:jc w:val="center"/>
        <w:rPr>
          <w:rFonts w:ascii="Times New Roman" w:hAnsi="Times New Roman" w:cs="Times New Roman"/>
          <w:sz w:val="24"/>
        </w:rPr>
      </w:pPr>
      <w:r w:rsidRPr="00CB1869">
        <w:rPr>
          <w:rFonts w:ascii="Times New Roman" w:hAnsi="Times New Roman" w:cs="Times New Roman"/>
          <w:noProof/>
          <w:sz w:val="24"/>
        </w:rPr>
        <w:lastRenderedPageBreak/>
        <w:drawing>
          <wp:inline distT="0" distB="0" distL="0" distR="0" wp14:anchorId="34FEB2D4" wp14:editId="2A1F3813">
            <wp:extent cx="4704912" cy="2611582"/>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709" t="19683" r="22487" b="28209"/>
                    <a:stretch/>
                  </pic:blipFill>
                  <pic:spPr bwMode="auto">
                    <a:xfrm>
                      <a:off x="0" y="0"/>
                      <a:ext cx="4741187" cy="2631718"/>
                    </a:xfrm>
                    <a:prstGeom prst="rect">
                      <a:avLst/>
                    </a:prstGeom>
                    <a:ln>
                      <a:noFill/>
                    </a:ln>
                    <a:extLst>
                      <a:ext uri="{53640926-AAD7-44D8-BBD7-CCE9431645EC}">
                        <a14:shadowObscured xmlns:a14="http://schemas.microsoft.com/office/drawing/2010/main"/>
                      </a:ext>
                    </a:extLst>
                  </pic:spPr>
                </pic:pic>
              </a:graphicData>
            </a:graphic>
          </wp:inline>
        </w:drawing>
      </w:r>
    </w:p>
    <w:p w14:paraId="432DA262" w14:textId="77777777" w:rsidR="00CB1869" w:rsidRPr="00CB1869" w:rsidRDefault="00CB1869" w:rsidP="00CB1869">
      <w:pPr>
        <w:pStyle w:val="Caption"/>
        <w:jc w:val="center"/>
        <w:rPr>
          <w:rFonts w:ascii="Times New Roman" w:eastAsia="Times New Roman" w:hAnsi="Times New Roman" w:cs="Times New Roman"/>
          <w:color w:val="auto"/>
          <w:sz w:val="28"/>
          <w:szCs w:val="24"/>
        </w:rPr>
      </w:pPr>
      <w:r w:rsidRPr="00CB1869">
        <w:rPr>
          <w:rFonts w:ascii="Times New Roman" w:hAnsi="Times New Roman" w:cs="Times New Roman"/>
          <w:color w:val="auto"/>
          <w:sz w:val="20"/>
        </w:rPr>
        <w:t xml:space="preserve">Figure </w:t>
      </w:r>
      <w:r w:rsidR="003C60D4">
        <w:rPr>
          <w:rFonts w:ascii="Times New Roman" w:hAnsi="Times New Roman" w:cs="Times New Roman"/>
          <w:color w:val="auto"/>
          <w:sz w:val="20"/>
        </w:rPr>
        <w:t>S</w:t>
      </w:r>
      <w:r w:rsidRPr="00CB1869">
        <w:rPr>
          <w:rFonts w:ascii="Times New Roman" w:hAnsi="Times New Roman" w:cs="Times New Roman"/>
          <w:color w:val="auto"/>
          <w:sz w:val="20"/>
        </w:rPr>
        <w:fldChar w:fldCharType="begin"/>
      </w:r>
      <w:r w:rsidRPr="00CB1869">
        <w:rPr>
          <w:rFonts w:ascii="Times New Roman" w:hAnsi="Times New Roman" w:cs="Times New Roman"/>
          <w:color w:val="auto"/>
          <w:sz w:val="20"/>
        </w:rPr>
        <w:instrText xml:space="preserve"> SEQ Figure \* ARABIC </w:instrText>
      </w:r>
      <w:r w:rsidRPr="00CB1869">
        <w:rPr>
          <w:rFonts w:ascii="Times New Roman" w:hAnsi="Times New Roman" w:cs="Times New Roman"/>
          <w:color w:val="auto"/>
          <w:sz w:val="20"/>
        </w:rPr>
        <w:fldChar w:fldCharType="separate"/>
      </w:r>
      <w:r w:rsidR="00685283">
        <w:rPr>
          <w:rFonts w:ascii="Times New Roman" w:hAnsi="Times New Roman" w:cs="Times New Roman"/>
          <w:noProof/>
          <w:color w:val="auto"/>
          <w:sz w:val="20"/>
        </w:rPr>
        <w:t>3</w:t>
      </w:r>
      <w:r w:rsidRPr="00CB1869">
        <w:rPr>
          <w:rFonts w:ascii="Times New Roman" w:hAnsi="Times New Roman" w:cs="Times New Roman"/>
          <w:color w:val="auto"/>
          <w:sz w:val="20"/>
        </w:rPr>
        <w:fldChar w:fldCharType="end"/>
      </w:r>
      <w:r w:rsidRPr="00CB1869">
        <w:rPr>
          <w:rFonts w:ascii="Times New Roman" w:hAnsi="Times New Roman" w:cs="Times New Roman"/>
          <w:color w:val="auto"/>
          <w:sz w:val="20"/>
        </w:rPr>
        <w:t xml:space="preserve">: Engineering drawing for the center disk of the μMIVM mixer showing the mixing </w:t>
      </w:r>
      <w:r w:rsidR="00883D8C">
        <w:rPr>
          <w:rFonts w:ascii="Times New Roman" w:hAnsi="Times New Roman" w:cs="Times New Roman"/>
          <w:color w:val="auto"/>
          <w:sz w:val="20"/>
        </w:rPr>
        <w:t>geometry</w:t>
      </w:r>
      <w:r w:rsidRPr="00CB1869">
        <w:rPr>
          <w:rFonts w:ascii="Times New Roman" w:hAnsi="Times New Roman" w:cs="Times New Roman"/>
          <w:color w:val="auto"/>
          <w:sz w:val="20"/>
        </w:rPr>
        <w:t>. Dimensions in inches.</w:t>
      </w:r>
    </w:p>
    <w:p w14:paraId="48BB5CFF" w14:textId="77777777" w:rsidR="00CB1869" w:rsidRPr="00CB1869" w:rsidRDefault="00CB1869" w:rsidP="00CB1869">
      <w:pPr>
        <w:keepNext/>
        <w:ind w:left="720"/>
        <w:jc w:val="center"/>
        <w:rPr>
          <w:rFonts w:ascii="Times New Roman" w:hAnsi="Times New Roman" w:cs="Times New Roman"/>
          <w:sz w:val="24"/>
        </w:rPr>
      </w:pPr>
      <w:r w:rsidRPr="00CB1869">
        <w:rPr>
          <w:rFonts w:ascii="Times New Roman" w:hAnsi="Times New Roman" w:cs="Times New Roman"/>
          <w:noProof/>
          <w:sz w:val="24"/>
        </w:rPr>
        <w:drawing>
          <wp:inline distT="0" distB="0" distL="0" distR="0" wp14:anchorId="0AB6E834" wp14:editId="25F6C851">
            <wp:extent cx="4581002" cy="25423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175" t="19891" r="22602" b="28585"/>
                    <a:stretch/>
                  </pic:blipFill>
                  <pic:spPr bwMode="auto">
                    <a:xfrm>
                      <a:off x="0" y="0"/>
                      <a:ext cx="4630550" cy="2569807"/>
                    </a:xfrm>
                    <a:prstGeom prst="rect">
                      <a:avLst/>
                    </a:prstGeom>
                    <a:ln>
                      <a:noFill/>
                    </a:ln>
                    <a:extLst>
                      <a:ext uri="{53640926-AAD7-44D8-BBD7-CCE9431645EC}">
                        <a14:shadowObscured xmlns:a14="http://schemas.microsoft.com/office/drawing/2010/main"/>
                      </a:ext>
                    </a:extLst>
                  </pic:spPr>
                </pic:pic>
              </a:graphicData>
            </a:graphic>
          </wp:inline>
        </w:drawing>
      </w:r>
    </w:p>
    <w:p w14:paraId="56EB82D8" w14:textId="77777777" w:rsidR="00CB1869" w:rsidRPr="00CB1869" w:rsidRDefault="00CB1869" w:rsidP="00CB1869">
      <w:pPr>
        <w:pStyle w:val="Caption"/>
        <w:jc w:val="center"/>
        <w:rPr>
          <w:rFonts w:ascii="Times New Roman" w:eastAsia="Times New Roman" w:hAnsi="Times New Roman" w:cs="Times New Roman"/>
          <w:color w:val="auto"/>
          <w:sz w:val="28"/>
          <w:szCs w:val="24"/>
        </w:rPr>
      </w:pPr>
      <w:r w:rsidRPr="00CB1869">
        <w:rPr>
          <w:rFonts w:ascii="Times New Roman" w:hAnsi="Times New Roman" w:cs="Times New Roman"/>
          <w:color w:val="auto"/>
          <w:sz w:val="20"/>
        </w:rPr>
        <w:t xml:space="preserve">Figure </w:t>
      </w:r>
      <w:r w:rsidR="003C60D4">
        <w:rPr>
          <w:rFonts w:ascii="Times New Roman" w:hAnsi="Times New Roman" w:cs="Times New Roman"/>
          <w:color w:val="auto"/>
          <w:sz w:val="20"/>
        </w:rPr>
        <w:t>S</w:t>
      </w:r>
      <w:r w:rsidRPr="00CB1869">
        <w:rPr>
          <w:rFonts w:ascii="Times New Roman" w:hAnsi="Times New Roman" w:cs="Times New Roman"/>
          <w:color w:val="auto"/>
          <w:sz w:val="20"/>
        </w:rPr>
        <w:fldChar w:fldCharType="begin"/>
      </w:r>
      <w:r w:rsidRPr="00CB1869">
        <w:rPr>
          <w:rFonts w:ascii="Times New Roman" w:hAnsi="Times New Roman" w:cs="Times New Roman"/>
          <w:color w:val="auto"/>
          <w:sz w:val="20"/>
        </w:rPr>
        <w:instrText xml:space="preserve"> SEQ Figure \* ARABIC </w:instrText>
      </w:r>
      <w:r w:rsidRPr="00CB1869">
        <w:rPr>
          <w:rFonts w:ascii="Times New Roman" w:hAnsi="Times New Roman" w:cs="Times New Roman"/>
          <w:color w:val="auto"/>
          <w:sz w:val="20"/>
        </w:rPr>
        <w:fldChar w:fldCharType="separate"/>
      </w:r>
      <w:r w:rsidR="00685283">
        <w:rPr>
          <w:rFonts w:ascii="Times New Roman" w:hAnsi="Times New Roman" w:cs="Times New Roman"/>
          <w:noProof/>
          <w:color w:val="auto"/>
          <w:sz w:val="20"/>
        </w:rPr>
        <w:t>4</w:t>
      </w:r>
      <w:r w:rsidRPr="00CB1869">
        <w:rPr>
          <w:rFonts w:ascii="Times New Roman" w:hAnsi="Times New Roman" w:cs="Times New Roman"/>
          <w:color w:val="auto"/>
          <w:sz w:val="20"/>
        </w:rPr>
        <w:fldChar w:fldCharType="end"/>
      </w:r>
      <w:r w:rsidRPr="00CB1869">
        <w:rPr>
          <w:rFonts w:ascii="Times New Roman" w:hAnsi="Times New Roman" w:cs="Times New Roman"/>
          <w:color w:val="auto"/>
          <w:sz w:val="20"/>
        </w:rPr>
        <w:t>: Engineering drawing for the base receiver of the μMIVM mixer</w:t>
      </w:r>
      <w:r w:rsidRPr="00CB1869">
        <w:rPr>
          <w:rFonts w:ascii="Times New Roman" w:hAnsi="Times New Roman" w:cs="Times New Roman"/>
          <w:noProof/>
          <w:color w:val="auto"/>
          <w:sz w:val="20"/>
        </w:rPr>
        <w:t>. The inner edge is threaded to fit the top disk. Dimensions in inches.</w:t>
      </w:r>
    </w:p>
    <w:p w14:paraId="24077B00" w14:textId="77777777" w:rsidR="00BF3C0F" w:rsidRDefault="00BF3C0F" w:rsidP="00BF3C0F">
      <w:pPr>
        <w:ind w:left="720"/>
        <w:rPr>
          <w:rFonts w:ascii="Times New Roman" w:eastAsia="Times New Roman" w:hAnsi="Times New Roman" w:cs="Times New Roman"/>
          <w:sz w:val="24"/>
          <w:szCs w:val="24"/>
        </w:rPr>
      </w:pPr>
    </w:p>
    <w:p w14:paraId="4E06835E" w14:textId="77777777" w:rsidR="00BF3C0F" w:rsidRPr="00731E7D" w:rsidRDefault="00BF3C0F" w:rsidP="00BF3C0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Section 2: </w:t>
      </w:r>
      <w:r w:rsidRPr="00731E7D">
        <w:rPr>
          <w:rFonts w:ascii="Times New Roman" w:eastAsia="Times New Roman" w:hAnsi="Times New Roman" w:cs="Times New Roman"/>
          <w:b/>
          <w:sz w:val="24"/>
          <w:szCs w:val="24"/>
        </w:rPr>
        <w:t>Analysis of particle concentration by thermogravimetric analysis (TGA)</w:t>
      </w:r>
    </w:p>
    <w:p w14:paraId="6AEA9B37" w14:textId="535763E4" w:rsidR="00BF3C0F" w:rsidRDefault="00BF3C0F" w:rsidP="00731E7D">
      <w:pPr>
        <w:rPr>
          <w:rFonts w:ascii="Times New Roman" w:eastAsia="Times New Roman" w:hAnsi="Times New Roman" w:cs="Times New Roman"/>
          <w:sz w:val="24"/>
          <w:szCs w:val="24"/>
        </w:rPr>
      </w:pPr>
      <w:r>
        <w:rPr>
          <w:rFonts w:ascii="Times New Roman" w:eastAsia="Times New Roman" w:hAnsi="Times New Roman" w:cs="Times New Roman"/>
          <w:sz w:val="24"/>
          <w:szCs w:val="24"/>
        </w:rPr>
        <w:t>Thermogravimetric analysis may be employed to measure residual solids after solvent evaporation from the pan. This is a useful technique for</w:t>
      </w:r>
      <w:r w:rsidR="003C60D4">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 xml:space="preserve"> accurate determination of nanoparticle concentration (yield) after FNP as long as the solvent composition is composed of all volatile components. The presence of salts or buffer components will complicate the analysis.</w:t>
      </w:r>
      <w:r w:rsidR="004726D3">
        <w:rPr>
          <w:rFonts w:ascii="Times New Roman" w:eastAsia="Times New Roman" w:hAnsi="Times New Roman" w:cs="Times New Roman"/>
          <w:sz w:val="24"/>
          <w:szCs w:val="24"/>
        </w:rPr>
        <w:t xml:space="preserve"> Figure</w:t>
      </w:r>
      <w:r w:rsidR="00577F44">
        <w:rPr>
          <w:rFonts w:ascii="Times New Roman" w:eastAsia="Times New Roman" w:hAnsi="Times New Roman" w:cs="Times New Roman"/>
          <w:sz w:val="24"/>
          <w:szCs w:val="24"/>
        </w:rPr>
        <w:t xml:space="preserve"> S</w:t>
      </w:r>
      <w:r w:rsidR="00685283">
        <w:rPr>
          <w:rFonts w:ascii="Times New Roman" w:eastAsia="Times New Roman" w:hAnsi="Times New Roman" w:cs="Times New Roman"/>
          <w:sz w:val="24"/>
          <w:szCs w:val="24"/>
        </w:rPr>
        <w:t>5</w:t>
      </w:r>
      <w:r w:rsidR="00577F44">
        <w:rPr>
          <w:rFonts w:ascii="Times New Roman" w:eastAsia="Times New Roman" w:hAnsi="Times New Roman" w:cs="Times New Roman"/>
          <w:sz w:val="24"/>
          <w:szCs w:val="24"/>
        </w:rPr>
        <w:t xml:space="preserve"> illustrates a typical TGA cycle for a nanoparticle solution. </w:t>
      </w:r>
      <w:r w:rsidR="00630A5E">
        <w:rPr>
          <w:rFonts w:ascii="Times New Roman" w:eastAsia="Times New Roman" w:hAnsi="Times New Roman" w:cs="Times New Roman"/>
          <w:sz w:val="24"/>
          <w:szCs w:val="24"/>
        </w:rPr>
        <w:t xml:space="preserve">Particle concentration, C, </w:t>
      </w:r>
      <w:r w:rsidR="00182ECC">
        <w:rPr>
          <w:rFonts w:ascii="Times New Roman" w:eastAsia="Times New Roman" w:hAnsi="Times New Roman" w:cs="Times New Roman"/>
          <w:sz w:val="24"/>
          <w:szCs w:val="24"/>
        </w:rPr>
        <w:t>is</w:t>
      </w:r>
      <w:r w:rsidR="00630A5E">
        <w:rPr>
          <w:rFonts w:ascii="Times New Roman" w:eastAsia="Times New Roman" w:hAnsi="Times New Roman" w:cs="Times New Roman"/>
          <w:sz w:val="24"/>
          <w:szCs w:val="24"/>
        </w:rPr>
        <w:t xml:space="preserve"> determined on a mass percent basis according to the formula:</w:t>
      </w:r>
    </w:p>
    <w:p w14:paraId="455186AA" w14:textId="77777777" w:rsidR="00630A5E" w:rsidRDefault="00630A5E" w:rsidP="00BF3C0F">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63A800FF" w14:textId="77777777" w:rsidR="00577F44" w:rsidRPr="00630A5E" w:rsidRDefault="00630A5E" w:rsidP="00BF3C0F">
      <w:pPr>
        <w:ind w:left="720"/>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w:lastRenderedPageBreak/>
            <m:t>C=</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N-T</m:t>
              </m:r>
            </m:num>
            <m:den>
              <m:r>
                <w:rPr>
                  <w:rFonts w:ascii="Cambria Math" w:eastAsia="Times New Roman" w:hAnsi="Cambria Math" w:cs="Times New Roman"/>
                  <w:sz w:val="24"/>
                  <w:szCs w:val="24"/>
                </w:rPr>
                <m:t>M-T</m:t>
              </m:r>
            </m:den>
          </m:f>
          <m:r>
            <w:rPr>
              <w:rFonts w:ascii="Cambria Math" w:eastAsia="Times New Roman" w:hAnsi="Cambria Math" w:cs="Times New Roman"/>
              <w:sz w:val="24"/>
              <w:szCs w:val="24"/>
            </w:rPr>
            <m:t xml:space="preserve">*100 </m:t>
          </m:r>
        </m:oMath>
      </m:oMathPara>
    </w:p>
    <w:p w14:paraId="3F3B1D4A" w14:textId="77777777" w:rsidR="00630A5E" w:rsidRDefault="00630A5E" w:rsidP="00731E7D">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where</w:t>
      </w:r>
      <w:proofErr w:type="gramEnd"/>
      <w:r>
        <w:rPr>
          <w:rFonts w:ascii="Times New Roman" w:eastAsia="Times New Roman" w:hAnsi="Times New Roman" w:cs="Times New Roman"/>
          <w:sz w:val="24"/>
          <w:szCs w:val="24"/>
        </w:rPr>
        <w:t xml:space="preserve"> N is the </w:t>
      </w:r>
      <w:r w:rsidR="00182ECC">
        <w:rPr>
          <w:rFonts w:ascii="Times New Roman" w:eastAsia="Times New Roman" w:hAnsi="Times New Roman" w:cs="Times New Roman"/>
          <w:sz w:val="24"/>
          <w:szCs w:val="24"/>
        </w:rPr>
        <w:t xml:space="preserve">residual nanoparticle solids after solvent evaporation, determined from </w:t>
      </w:r>
      <w:r w:rsidR="003C60D4">
        <w:rPr>
          <w:rFonts w:ascii="Times New Roman" w:eastAsia="Times New Roman" w:hAnsi="Times New Roman" w:cs="Times New Roman"/>
          <w:sz w:val="24"/>
          <w:szCs w:val="24"/>
        </w:rPr>
        <w:t>the</w:t>
      </w:r>
      <w:r w:rsidR="00182EC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average TGA mass </w:t>
      </w:r>
      <w:r w:rsidR="003C60D4">
        <w:rPr>
          <w:rFonts w:ascii="Times New Roman" w:eastAsia="Times New Roman" w:hAnsi="Times New Roman" w:cs="Times New Roman"/>
          <w:sz w:val="24"/>
          <w:szCs w:val="24"/>
        </w:rPr>
        <w:t>in the region</w:t>
      </w:r>
      <w:r>
        <w:rPr>
          <w:rFonts w:ascii="Times New Roman" w:eastAsia="Times New Roman" w:hAnsi="Times New Roman" w:cs="Times New Roman"/>
          <w:sz w:val="24"/>
          <w:szCs w:val="24"/>
        </w:rPr>
        <w:t xml:space="preserve"> 115 </w:t>
      </w:r>
      <w:r w:rsidR="00182EC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130</w:t>
      </w:r>
      <w:r w:rsidR="00182ECC">
        <w:rPr>
          <w:rFonts w:ascii="Times New Roman" w:eastAsia="Times New Roman" w:hAnsi="Times New Roman" w:cs="Times New Roman"/>
          <w:sz w:val="24"/>
          <w:szCs w:val="24"/>
        </w:rPr>
        <w:t xml:space="preserve"> </w:t>
      </w:r>
      <w:r>
        <w:rPr>
          <w:rFonts w:ascii="Calibri" w:eastAsia="Times New Roman" w:hAnsi="Calibri" w:cs="Calibri"/>
          <w:sz w:val="24"/>
          <w:szCs w:val="24"/>
        </w:rPr>
        <w:t>°</w:t>
      </w:r>
      <w:r>
        <w:rPr>
          <w:rFonts w:ascii="Times New Roman" w:eastAsia="Times New Roman" w:hAnsi="Times New Roman" w:cs="Times New Roman"/>
          <w:sz w:val="24"/>
          <w:szCs w:val="24"/>
        </w:rPr>
        <w:t>C</w:t>
      </w:r>
      <w:r w:rsidR="00182EC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 is the </w:t>
      </w:r>
      <w:r w:rsidR="00182ECC">
        <w:rPr>
          <w:rFonts w:ascii="Times New Roman" w:eastAsia="Times New Roman" w:hAnsi="Times New Roman" w:cs="Times New Roman"/>
          <w:sz w:val="24"/>
          <w:szCs w:val="24"/>
        </w:rPr>
        <w:t xml:space="preserve">pan tare, determined from the average mass measured from 550-600 </w:t>
      </w:r>
      <w:r w:rsidR="00182ECC">
        <w:rPr>
          <w:rFonts w:ascii="Calibri" w:eastAsia="Times New Roman" w:hAnsi="Calibri" w:cs="Calibri"/>
          <w:sz w:val="24"/>
          <w:szCs w:val="24"/>
        </w:rPr>
        <w:t>°</w:t>
      </w:r>
      <w:r w:rsidR="00182ECC">
        <w:rPr>
          <w:rFonts w:ascii="Times New Roman" w:eastAsia="Times New Roman" w:hAnsi="Times New Roman" w:cs="Times New Roman"/>
          <w:sz w:val="24"/>
          <w:szCs w:val="24"/>
        </w:rPr>
        <w:t>C; and M is the initial sample mass in the pan.</w:t>
      </w:r>
    </w:p>
    <w:p w14:paraId="59DF73E0" w14:textId="77777777" w:rsidR="00DB1223" w:rsidRDefault="00DB1223" w:rsidP="00DB1223">
      <w:pPr>
        <w:keepNext/>
        <w:ind w:left="720"/>
        <w:jc w:val="center"/>
        <w:rPr>
          <w:rFonts w:ascii="Times New Roman" w:hAnsi="Times New Roman" w:cs="Times New Roman"/>
          <w:sz w:val="20"/>
        </w:rPr>
      </w:pPr>
      <w:r w:rsidRPr="00DB1223">
        <w:rPr>
          <w:noProof/>
        </w:rPr>
        <w:drawing>
          <wp:inline distT="0" distB="0" distL="0" distR="0" wp14:anchorId="076F9276" wp14:editId="5E5273D6">
            <wp:extent cx="4343160" cy="2966085"/>
            <wp:effectExtent l="0" t="0" r="63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338" b="6197"/>
                    <a:stretch/>
                  </pic:blipFill>
                  <pic:spPr bwMode="auto">
                    <a:xfrm>
                      <a:off x="0" y="0"/>
                      <a:ext cx="4343558" cy="2966357"/>
                    </a:xfrm>
                    <a:prstGeom prst="rect">
                      <a:avLst/>
                    </a:prstGeom>
                    <a:noFill/>
                    <a:ln>
                      <a:noFill/>
                    </a:ln>
                    <a:extLst>
                      <a:ext uri="{53640926-AAD7-44D8-BBD7-CCE9431645EC}">
                        <a14:shadowObscured xmlns:a14="http://schemas.microsoft.com/office/drawing/2010/main"/>
                      </a:ext>
                    </a:extLst>
                  </pic:spPr>
                </pic:pic>
              </a:graphicData>
            </a:graphic>
          </wp:inline>
        </w:drawing>
      </w:r>
    </w:p>
    <w:p w14:paraId="6C6D49F7" w14:textId="77777777" w:rsidR="00577F44" w:rsidRPr="004726D3" w:rsidRDefault="00630A5E" w:rsidP="00DB1223">
      <w:pPr>
        <w:keepNext/>
        <w:ind w:left="720"/>
        <w:jc w:val="center"/>
        <w:rPr>
          <w:rFonts w:ascii="Times New Roman" w:hAnsi="Times New Roman" w:cs="Times New Roman"/>
          <w:i/>
          <w:sz w:val="20"/>
          <w:szCs w:val="20"/>
        </w:rPr>
      </w:pPr>
      <w:r w:rsidRPr="004726D3">
        <w:rPr>
          <w:rFonts w:ascii="Times New Roman" w:hAnsi="Times New Roman" w:cs="Times New Roman"/>
          <w:i/>
          <w:sz w:val="20"/>
          <w:szCs w:val="20"/>
        </w:rPr>
        <w:t>Figure S</w:t>
      </w:r>
      <w:r w:rsidRPr="004726D3">
        <w:rPr>
          <w:rFonts w:ascii="Times New Roman" w:hAnsi="Times New Roman" w:cs="Times New Roman"/>
          <w:i/>
          <w:sz w:val="20"/>
          <w:szCs w:val="20"/>
        </w:rPr>
        <w:fldChar w:fldCharType="begin"/>
      </w:r>
      <w:r w:rsidRPr="004726D3">
        <w:rPr>
          <w:rFonts w:ascii="Times New Roman" w:hAnsi="Times New Roman" w:cs="Times New Roman"/>
          <w:i/>
          <w:sz w:val="20"/>
          <w:szCs w:val="20"/>
        </w:rPr>
        <w:instrText xml:space="preserve"> SEQ Figure \* ARABIC </w:instrText>
      </w:r>
      <w:r w:rsidRPr="004726D3">
        <w:rPr>
          <w:rFonts w:ascii="Times New Roman" w:hAnsi="Times New Roman" w:cs="Times New Roman"/>
          <w:i/>
          <w:sz w:val="20"/>
          <w:szCs w:val="20"/>
        </w:rPr>
        <w:fldChar w:fldCharType="separate"/>
      </w:r>
      <w:r w:rsidR="00685283">
        <w:rPr>
          <w:rFonts w:ascii="Times New Roman" w:hAnsi="Times New Roman" w:cs="Times New Roman"/>
          <w:i/>
          <w:noProof/>
          <w:sz w:val="20"/>
          <w:szCs w:val="20"/>
        </w:rPr>
        <w:t>5</w:t>
      </w:r>
      <w:r w:rsidRPr="004726D3">
        <w:rPr>
          <w:rFonts w:ascii="Times New Roman" w:hAnsi="Times New Roman" w:cs="Times New Roman"/>
          <w:i/>
          <w:sz w:val="20"/>
          <w:szCs w:val="20"/>
        </w:rPr>
        <w:fldChar w:fldCharType="end"/>
      </w:r>
      <w:r w:rsidRPr="004726D3">
        <w:rPr>
          <w:rFonts w:ascii="Times New Roman" w:hAnsi="Times New Roman" w:cs="Times New Roman"/>
          <w:i/>
          <w:sz w:val="20"/>
          <w:szCs w:val="20"/>
        </w:rPr>
        <w:t xml:space="preserve">: Model TGA data generated from a nanoparticle solution in THF/Water. The initial steep drop is water evaporation (TGA held at 110 °C) from an initial mass of 94.18 mg. The plateau from 100 to 350 °C represents the nanoparticle mass. Further heating results in removal of organic solids to afford an </w:t>
      </w:r>
      <w:r w:rsidRPr="0084170A">
        <w:rPr>
          <w:rFonts w:ascii="Times New Roman" w:hAnsi="Times New Roman" w:cs="Times New Roman"/>
          <w:sz w:val="20"/>
          <w:szCs w:val="20"/>
        </w:rPr>
        <w:t>in situ</w:t>
      </w:r>
      <w:r w:rsidRPr="004726D3">
        <w:rPr>
          <w:rFonts w:ascii="Times New Roman" w:hAnsi="Times New Roman" w:cs="Times New Roman"/>
          <w:i/>
          <w:sz w:val="20"/>
          <w:szCs w:val="20"/>
        </w:rPr>
        <w:t xml:space="preserve"> tare of the pan and any non-volatile inorganics.</w:t>
      </w:r>
      <w:r w:rsidR="00DB1223" w:rsidRPr="004726D3">
        <w:rPr>
          <w:rFonts w:ascii="Times New Roman" w:hAnsi="Times New Roman" w:cs="Times New Roman"/>
          <w:i/>
          <w:sz w:val="20"/>
          <w:szCs w:val="20"/>
        </w:rPr>
        <w:t xml:space="preserve"> (</w:t>
      </w:r>
      <w:proofErr w:type="gramStart"/>
      <w:r w:rsidR="00DB1223" w:rsidRPr="004726D3">
        <w:rPr>
          <w:rFonts w:ascii="Times New Roman" w:hAnsi="Times New Roman" w:cs="Times New Roman"/>
          <w:i/>
          <w:sz w:val="20"/>
          <w:szCs w:val="20"/>
        </w:rPr>
        <w:t>inset</w:t>
      </w:r>
      <w:proofErr w:type="gramEnd"/>
      <w:r w:rsidR="00DB1223" w:rsidRPr="004726D3">
        <w:rPr>
          <w:rFonts w:ascii="Times New Roman" w:hAnsi="Times New Roman" w:cs="Times New Roman"/>
          <w:i/>
          <w:sz w:val="20"/>
          <w:szCs w:val="20"/>
        </w:rPr>
        <w:t>) The full TGA profile showing solvent evaporation.</w:t>
      </w:r>
    </w:p>
    <w:p w14:paraId="37BB70A8" w14:textId="492D0246" w:rsidR="00182ECC" w:rsidRDefault="00182ECC" w:rsidP="00731E7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Sample loss during filtration can be determined when TGA is conducted </w:t>
      </w:r>
      <w:r w:rsidR="00D86CE5">
        <w:rPr>
          <w:rFonts w:ascii="Times New Roman" w:eastAsia="Times New Roman" w:hAnsi="Times New Roman" w:cs="Times New Roman"/>
          <w:sz w:val="24"/>
          <w:szCs w:val="24"/>
        </w:rPr>
        <w:t>on</w:t>
      </w:r>
      <w:r>
        <w:rPr>
          <w:rFonts w:ascii="Times New Roman" w:eastAsia="Times New Roman" w:hAnsi="Times New Roman" w:cs="Times New Roman"/>
          <w:sz w:val="24"/>
          <w:szCs w:val="24"/>
        </w:rPr>
        <w:t xml:space="preserve"> the sample before and after the operation. We have found that minimal sample loss occurs when filtering relatively monodisperse PEG-coated particles produced by FNP</w:t>
      </w:r>
      <w:r w:rsidR="00DB1223">
        <w:rPr>
          <w:rFonts w:ascii="Times New Roman" w:eastAsia="Times New Roman" w:hAnsi="Times New Roman" w:cs="Times New Roman"/>
          <w:sz w:val="24"/>
          <w:szCs w:val="24"/>
        </w:rPr>
        <w:t>,</w:t>
      </w:r>
      <w:r w:rsidR="00C274AE">
        <w:rPr>
          <w:rFonts w:ascii="Times New Roman" w:eastAsia="Times New Roman" w:hAnsi="Times New Roman" w:cs="Times New Roman"/>
          <w:sz w:val="24"/>
          <w:szCs w:val="24"/>
        </w:rPr>
        <w:t xml:space="preserve"> as long as the filter pore size is larger than the DLS size distribution</w:t>
      </w:r>
      <w:r>
        <w:rPr>
          <w:rFonts w:ascii="Times New Roman" w:eastAsia="Times New Roman" w:hAnsi="Times New Roman" w:cs="Times New Roman"/>
          <w:sz w:val="24"/>
          <w:szCs w:val="24"/>
        </w:rPr>
        <w:t xml:space="preserve">. See Table </w:t>
      </w:r>
      <w:r w:rsidR="003C60D4">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1 for representative results </w:t>
      </w:r>
      <w:r w:rsidR="00F9284D">
        <w:rPr>
          <w:rFonts w:ascii="Times New Roman" w:eastAsia="Times New Roman" w:hAnsi="Times New Roman" w:cs="Times New Roman"/>
          <w:sz w:val="24"/>
          <w:szCs w:val="24"/>
        </w:rPr>
        <w:t xml:space="preserve">for a 140 nm nanoparticle with a </w:t>
      </w:r>
      <w:proofErr w:type="gramStart"/>
      <w:r w:rsidR="00F9284D">
        <w:rPr>
          <w:rFonts w:ascii="Times New Roman" w:eastAsia="Times New Roman" w:hAnsi="Times New Roman" w:cs="Times New Roman"/>
          <w:sz w:val="24"/>
          <w:szCs w:val="24"/>
        </w:rPr>
        <w:t>poly(</w:t>
      </w:r>
      <w:proofErr w:type="gramEnd"/>
      <w:r w:rsidR="00F9284D">
        <w:rPr>
          <w:rFonts w:ascii="Times New Roman" w:eastAsia="Times New Roman" w:hAnsi="Times New Roman" w:cs="Times New Roman"/>
          <w:sz w:val="24"/>
          <w:szCs w:val="24"/>
        </w:rPr>
        <w:t>styrene) core and a PS-</w:t>
      </w:r>
      <w:r w:rsidR="00F9284D" w:rsidRPr="00F9284D">
        <w:rPr>
          <w:rFonts w:ascii="Times New Roman" w:eastAsia="Times New Roman" w:hAnsi="Times New Roman" w:cs="Times New Roman"/>
          <w:i/>
          <w:sz w:val="24"/>
          <w:szCs w:val="24"/>
        </w:rPr>
        <w:t>b</w:t>
      </w:r>
      <w:r w:rsidR="00F9284D">
        <w:rPr>
          <w:rFonts w:ascii="Times New Roman" w:eastAsia="Times New Roman" w:hAnsi="Times New Roman" w:cs="Times New Roman"/>
          <w:sz w:val="24"/>
          <w:szCs w:val="24"/>
        </w:rPr>
        <w:t>-PEG corona</w:t>
      </w:r>
      <w:r w:rsidR="00DB1223">
        <w:rPr>
          <w:rFonts w:ascii="Times New Roman" w:eastAsia="Times New Roman" w:hAnsi="Times New Roman" w:cs="Times New Roman"/>
          <w:sz w:val="24"/>
          <w:szCs w:val="24"/>
        </w:rPr>
        <w:t xml:space="preserve"> with two different</w:t>
      </w:r>
      <w:r w:rsidR="000034EF">
        <w:rPr>
          <w:rFonts w:ascii="Times New Roman" w:eastAsia="Times New Roman" w:hAnsi="Times New Roman" w:cs="Times New Roman"/>
          <w:sz w:val="24"/>
          <w:szCs w:val="24"/>
        </w:rPr>
        <w:t xml:space="preserve"> PVDF</w:t>
      </w:r>
      <w:r w:rsidR="00DB1223">
        <w:rPr>
          <w:rFonts w:ascii="Times New Roman" w:eastAsia="Times New Roman" w:hAnsi="Times New Roman" w:cs="Times New Roman"/>
          <w:sz w:val="24"/>
          <w:szCs w:val="24"/>
        </w:rPr>
        <w:t xml:space="preserve"> filter pore sizes</w:t>
      </w:r>
      <w:r w:rsidR="00F9284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DB1223">
        <w:rPr>
          <w:rFonts w:ascii="Times New Roman" w:eastAsia="Times New Roman" w:hAnsi="Times New Roman" w:cs="Times New Roman"/>
          <w:sz w:val="24"/>
          <w:szCs w:val="24"/>
        </w:rPr>
        <w:t xml:space="preserve">The loss value for each filter type is relative to the initial value. </w:t>
      </w:r>
      <w:r w:rsidR="0084170A">
        <w:rPr>
          <w:rFonts w:ascii="Times New Roman" w:eastAsia="Times New Roman" w:hAnsi="Times New Roman" w:cs="Times New Roman"/>
          <w:sz w:val="24"/>
          <w:szCs w:val="24"/>
        </w:rPr>
        <w:t xml:space="preserve">Figure </w:t>
      </w:r>
      <w:r>
        <w:rPr>
          <w:rFonts w:ascii="Times New Roman" w:eastAsia="Times New Roman" w:hAnsi="Times New Roman" w:cs="Times New Roman"/>
          <w:sz w:val="24"/>
          <w:szCs w:val="24"/>
        </w:rPr>
        <w:t>S</w:t>
      </w:r>
      <w:r w:rsidR="00685283">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w:t>
      </w:r>
      <w:r w:rsidR="00DB1223">
        <w:rPr>
          <w:rFonts w:ascii="Times New Roman" w:eastAsia="Times New Roman" w:hAnsi="Times New Roman" w:cs="Times New Roman"/>
          <w:sz w:val="24"/>
          <w:szCs w:val="24"/>
        </w:rPr>
        <w:t>demonstrates the</w:t>
      </w:r>
      <w:r>
        <w:rPr>
          <w:rFonts w:ascii="Times New Roman" w:eastAsia="Times New Roman" w:hAnsi="Times New Roman" w:cs="Times New Roman"/>
          <w:sz w:val="24"/>
          <w:szCs w:val="24"/>
        </w:rPr>
        <w:t xml:space="preserve"> minimal size distribution change upon filtration.</w:t>
      </w:r>
      <w:r w:rsidR="00C274AE">
        <w:rPr>
          <w:rFonts w:ascii="Times New Roman" w:eastAsia="Times New Roman" w:hAnsi="Times New Roman" w:cs="Times New Roman"/>
          <w:sz w:val="24"/>
          <w:szCs w:val="24"/>
        </w:rPr>
        <w:t xml:space="preserve"> </w:t>
      </w:r>
    </w:p>
    <w:p w14:paraId="2CDDB479" w14:textId="77777777" w:rsidR="00C274AE" w:rsidRPr="00C274AE" w:rsidRDefault="00C274AE" w:rsidP="00DB1223">
      <w:pPr>
        <w:pStyle w:val="Caption"/>
        <w:keepNext/>
        <w:jc w:val="center"/>
        <w:rPr>
          <w:rFonts w:ascii="Times New Roman" w:hAnsi="Times New Roman" w:cs="Times New Roman"/>
          <w:color w:val="auto"/>
          <w:sz w:val="20"/>
        </w:rPr>
      </w:pPr>
      <w:r w:rsidRPr="00C274AE">
        <w:rPr>
          <w:rFonts w:ascii="Times New Roman" w:hAnsi="Times New Roman" w:cs="Times New Roman"/>
          <w:color w:val="auto"/>
          <w:sz w:val="20"/>
        </w:rPr>
        <w:t xml:space="preserve">Table </w:t>
      </w:r>
      <w:r w:rsidR="003C60D4">
        <w:rPr>
          <w:rFonts w:ascii="Times New Roman" w:hAnsi="Times New Roman" w:cs="Times New Roman"/>
          <w:color w:val="auto"/>
          <w:sz w:val="20"/>
        </w:rPr>
        <w:t>S</w:t>
      </w:r>
      <w:r w:rsidRPr="00C274AE">
        <w:rPr>
          <w:rFonts w:ascii="Times New Roman" w:hAnsi="Times New Roman" w:cs="Times New Roman"/>
          <w:color w:val="auto"/>
          <w:sz w:val="20"/>
        </w:rPr>
        <w:fldChar w:fldCharType="begin"/>
      </w:r>
      <w:r w:rsidRPr="00C274AE">
        <w:rPr>
          <w:rFonts w:ascii="Times New Roman" w:hAnsi="Times New Roman" w:cs="Times New Roman"/>
          <w:color w:val="auto"/>
          <w:sz w:val="20"/>
        </w:rPr>
        <w:instrText xml:space="preserve"> SEQ Table \* ARABIC </w:instrText>
      </w:r>
      <w:r w:rsidRPr="00C274AE">
        <w:rPr>
          <w:rFonts w:ascii="Times New Roman" w:hAnsi="Times New Roman" w:cs="Times New Roman"/>
          <w:color w:val="auto"/>
          <w:sz w:val="20"/>
        </w:rPr>
        <w:fldChar w:fldCharType="separate"/>
      </w:r>
      <w:r w:rsidRPr="00C274AE">
        <w:rPr>
          <w:rFonts w:ascii="Times New Roman" w:hAnsi="Times New Roman" w:cs="Times New Roman"/>
          <w:noProof/>
          <w:color w:val="auto"/>
          <w:sz w:val="20"/>
        </w:rPr>
        <w:t>1</w:t>
      </w:r>
      <w:r w:rsidRPr="00C274AE">
        <w:rPr>
          <w:rFonts w:ascii="Times New Roman" w:hAnsi="Times New Roman" w:cs="Times New Roman"/>
          <w:color w:val="auto"/>
          <w:sz w:val="20"/>
        </w:rPr>
        <w:fldChar w:fldCharType="end"/>
      </w:r>
      <w:r w:rsidRPr="00C274AE">
        <w:rPr>
          <w:rFonts w:ascii="Times New Roman" w:hAnsi="Times New Roman" w:cs="Times New Roman"/>
          <w:color w:val="auto"/>
          <w:sz w:val="20"/>
        </w:rPr>
        <w:t>: Result of TGA analysis for filtered nanoparticle solutions</w:t>
      </w:r>
    </w:p>
    <w:tbl>
      <w:tblPr>
        <w:tblStyle w:val="TableGrid"/>
        <w:tblW w:w="0" w:type="auto"/>
        <w:jc w:val="center"/>
        <w:tblLook w:val="04A0" w:firstRow="1" w:lastRow="0" w:firstColumn="1" w:lastColumn="0" w:noHBand="0" w:noVBand="1"/>
      </w:tblPr>
      <w:tblGrid>
        <w:gridCol w:w="1596"/>
        <w:gridCol w:w="1446"/>
        <w:gridCol w:w="1446"/>
        <w:gridCol w:w="1446"/>
        <w:gridCol w:w="1446"/>
      </w:tblGrid>
      <w:tr w:rsidR="00182ECC" w14:paraId="552F67F3" w14:textId="77777777" w:rsidTr="00DB1223">
        <w:trPr>
          <w:jc w:val="center"/>
        </w:trPr>
        <w:tc>
          <w:tcPr>
            <w:tcW w:w="1596" w:type="dxa"/>
          </w:tcPr>
          <w:p w14:paraId="50615ED2" w14:textId="77777777" w:rsidR="00182ECC" w:rsidRPr="007D28BE" w:rsidRDefault="00182ECC" w:rsidP="00182ECC">
            <w:pPr>
              <w:rPr>
                <w:rFonts w:ascii="Times New Roman" w:hAnsi="Times New Roman" w:cs="Times New Roman"/>
              </w:rPr>
            </w:pPr>
          </w:p>
        </w:tc>
        <w:tc>
          <w:tcPr>
            <w:tcW w:w="2892" w:type="dxa"/>
            <w:gridSpan w:val="2"/>
          </w:tcPr>
          <w:p w14:paraId="427F8876" w14:textId="739366EB" w:rsidR="00182ECC" w:rsidRPr="007D28BE" w:rsidRDefault="00182ECC" w:rsidP="00C274AE">
            <w:pPr>
              <w:jc w:val="center"/>
              <w:rPr>
                <w:rFonts w:ascii="Times New Roman" w:hAnsi="Times New Roman" w:cs="Times New Roman"/>
                <w:b/>
              </w:rPr>
            </w:pPr>
            <w:r w:rsidRPr="007D28BE">
              <w:rPr>
                <w:rFonts w:ascii="Times New Roman" w:hAnsi="Times New Roman" w:cs="Times New Roman"/>
                <w:b/>
              </w:rPr>
              <w:t xml:space="preserve">Monodisperse </w:t>
            </w:r>
            <w:r w:rsidR="0084170A" w:rsidRPr="007D28BE">
              <w:rPr>
                <w:rFonts w:ascii="Times New Roman" w:hAnsi="Times New Roman" w:cs="Times New Roman"/>
                <w:b/>
              </w:rPr>
              <w:t>sample</w:t>
            </w:r>
          </w:p>
        </w:tc>
        <w:tc>
          <w:tcPr>
            <w:tcW w:w="2892" w:type="dxa"/>
            <w:gridSpan w:val="2"/>
          </w:tcPr>
          <w:p w14:paraId="31A2FF78" w14:textId="78E044D2" w:rsidR="00182ECC" w:rsidRPr="007D28BE" w:rsidRDefault="00182ECC" w:rsidP="00C274AE">
            <w:pPr>
              <w:jc w:val="center"/>
              <w:rPr>
                <w:rFonts w:ascii="Times New Roman" w:hAnsi="Times New Roman" w:cs="Times New Roman"/>
                <w:b/>
              </w:rPr>
            </w:pPr>
            <w:r w:rsidRPr="007D28BE">
              <w:rPr>
                <w:rFonts w:ascii="Times New Roman" w:hAnsi="Times New Roman" w:cs="Times New Roman"/>
                <w:b/>
              </w:rPr>
              <w:t xml:space="preserve">Aggregated </w:t>
            </w:r>
            <w:r w:rsidR="0084170A" w:rsidRPr="007D28BE">
              <w:rPr>
                <w:rFonts w:ascii="Times New Roman" w:hAnsi="Times New Roman" w:cs="Times New Roman"/>
                <w:b/>
              </w:rPr>
              <w:t>sample</w:t>
            </w:r>
          </w:p>
        </w:tc>
      </w:tr>
      <w:tr w:rsidR="00182ECC" w14:paraId="40B13524" w14:textId="77777777" w:rsidTr="00DB1223">
        <w:trPr>
          <w:jc w:val="center"/>
        </w:trPr>
        <w:tc>
          <w:tcPr>
            <w:tcW w:w="1596" w:type="dxa"/>
          </w:tcPr>
          <w:p w14:paraId="16B3A873" w14:textId="77777777" w:rsidR="00182ECC" w:rsidRPr="007D28BE" w:rsidRDefault="00C274AE" w:rsidP="00DB1223">
            <w:pPr>
              <w:jc w:val="center"/>
              <w:rPr>
                <w:rFonts w:ascii="Times New Roman" w:hAnsi="Times New Roman" w:cs="Times New Roman"/>
                <w:b/>
              </w:rPr>
            </w:pPr>
            <w:r w:rsidRPr="007D28BE">
              <w:rPr>
                <w:rFonts w:ascii="Times New Roman" w:hAnsi="Times New Roman" w:cs="Times New Roman"/>
                <w:b/>
              </w:rPr>
              <w:t>Initial Value</w:t>
            </w:r>
          </w:p>
        </w:tc>
        <w:tc>
          <w:tcPr>
            <w:tcW w:w="2892" w:type="dxa"/>
            <w:gridSpan w:val="2"/>
          </w:tcPr>
          <w:p w14:paraId="05520F16" w14:textId="77777777" w:rsidR="00182ECC" w:rsidRPr="007D28BE" w:rsidRDefault="00C274AE" w:rsidP="00C274AE">
            <w:pPr>
              <w:jc w:val="center"/>
              <w:rPr>
                <w:rFonts w:ascii="Times New Roman" w:hAnsi="Times New Roman" w:cs="Times New Roman"/>
              </w:rPr>
            </w:pPr>
            <w:r w:rsidRPr="007D28BE">
              <w:rPr>
                <w:rFonts w:ascii="Times New Roman" w:hAnsi="Times New Roman" w:cs="Times New Roman"/>
              </w:rPr>
              <w:t xml:space="preserve">0.428 </w:t>
            </w:r>
            <w:proofErr w:type="spellStart"/>
            <w:r w:rsidRPr="007D28BE">
              <w:rPr>
                <w:rFonts w:ascii="Times New Roman" w:hAnsi="Times New Roman" w:cs="Times New Roman"/>
              </w:rPr>
              <w:t>wt</w:t>
            </w:r>
            <w:proofErr w:type="spellEnd"/>
            <w:r w:rsidRPr="007D28BE">
              <w:rPr>
                <w:rFonts w:ascii="Times New Roman" w:hAnsi="Times New Roman" w:cs="Times New Roman"/>
              </w:rPr>
              <w:t>%</w:t>
            </w:r>
          </w:p>
        </w:tc>
        <w:tc>
          <w:tcPr>
            <w:tcW w:w="2892" w:type="dxa"/>
            <w:gridSpan w:val="2"/>
          </w:tcPr>
          <w:p w14:paraId="38196129" w14:textId="77777777" w:rsidR="00182ECC" w:rsidRPr="007D28BE" w:rsidRDefault="00C274AE" w:rsidP="00C274AE">
            <w:pPr>
              <w:jc w:val="center"/>
              <w:rPr>
                <w:rFonts w:ascii="Times New Roman" w:hAnsi="Times New Roman" w:cs="Times New Roman"/>
              </w:rPr>
            </w:pPr>
            <w:r w:rsidRPr="007D28BE">
              <w:rPr>
                <w:rFonts w:ascii="Times New Roman" w:hAnsi="Times New Roman" w:cs="Times New Roman"/>
              </w:rPr>
              <w:t xml:space="preserve">0.225 </w:t>
            </w:r>
            <w:proofErr w:type="spellStart"/>
            <w:r w:rsidRPr="007D28BE">
              <w:rPr>
                <w:rFonts w:ascii="Times New Roman" w:hAnsi="Times New Roman" w:cs="Times New Roman"/>
              </w:rPr>
              <w:t>wt</w:t>
            </w:r>
            <w:proofErr w:type="spellEnd"/>
            <w:r w:rsidRPr="007D28BE">
              <w:rPr>
                <w:rFonts w:ascii="Times New Roman" w:hAnsi="Times New Roman" w:cs="Times New Roman"/>
              </w:rPr>
              <w:t>%</w:t>
            </w:r>
          </w:p>
        </w:tc>
      </w:tr>
      <w:tr w:rsidR="00C274AE" w14:paraId="07376FF6" w14:textId="77777777" w:rsidTr="00DB1223">
        <w:trPr>
          <w:jc w:val="center"/>
        </w:trPr>
        <w:tc>
          <w:tcPr>
            <w:tcW w:w="1596" w:type="dxa"/>
          </w:tcPr>
          <w:p w14:paraId="69507859" w14:textId="77777777" w:rsidR="00C274AE" w:rsidRPr="007D28BE" w:rsidRDefault="00C274AE" w:rsidP="00DB1223">
            <w:pPr>
              <w:jc w:val="center"/>
              <w:rPr>
                <w:rFonts w:ascii="Times New Roman" w:hAnsi="Times New Roman" w:cs="Times New Roman"/>
                <w:b/>
              </w:rPr>
            </w:pPr>
            <w:r w:rsidRPr="007D28BE">
              <w:rPr>
                <w:rFonts w:ascii="Times New Roman" w:hAnsi="Times New Roman" w:cs="Times New Roman"/>
                <w:b/>
              </w:rPr>
              <w:t>0.45μm Filter</w:t>
            </w:r>
          </w:p>
        </w:tc>
        <w:tc>
          <w:tcPr>
            <w:tcW w:w="1446" w:type="dxa"/>
          </w:tcPr>
          <w:p w14:paraId="4F25D91B" w14:textId="77777777" w:rsidR="00C274AE" w:rsidRPr="007D28BE" w:rsidRDefault="00C274AE" w:rsidP="00C274AE">
            <w:pPr>
              <w:jc w:val="center"/>
              <w:rPr>
                <w:rFonts w:ascii="Times New Roman" w:hAnsi="Times New Roman" w:cs="Times New Roman"/>
              </w:rPr>
            </w:pPr>
            <w:r w:rsidRPr="007D28BE">
              <w:rPr>
                <w:rFonts w:ascii="Times New Roman" w:hAnsi="Times New Roman" w:cs="Times New Roman"/>
              </w:rPr>
              <w:t xml:space="preserve">0.423 </w:t>
            </w:r>
            <w:proofErr w:type="spellStart"/>
            <w:r w:rsidRPr="007D28BE">
              <w:rPr>
                <w:rFonts w:ascii="Times New Roman" w:hAnsi="Times New Roman" w:cs="Times New Roman"/>
              </w:rPr>
              <w:t>wt</w:t>
            </w:r>
            <w:proofErr w:type="spellEnd"/>
            <w:r w:rsidRPr="007D28BE">
              <w:rPr>
                <w:rFonts w:ascii="Times New Roman" w:hAnsi="Times New Roman" w:cs="Times New Roman"/>
              </w:rPr>
              <w:t>%</w:t>
            </w:r>
          </w:p>
        </w:tc>
        <w:tc>
          <w:tcPr>
            <w:tcW w:w="1446" w:type="dxa"/>
          </w:tcPr>
          <w:p w14:paraId="7A06B46D" w14:textId="77777777" w:rsidR="00C274AE" w:rsidRPr="007D28BE" w:rsidRDefault="00C274AE" w:rsidP="00C274AE">
            <w:pPr>
              <w:jc w:val="center"/>
              <w:rPr>
                <w:rFonts w:ascii="Times New Roman" w:hAnsi="Times New Roman" w:cs="Times New Roman"/>
              </w:rPr>
            </w:pPr>
            <w:r w:rsidRPr="007D28BE">
              <w:rPr>
                <w:rFonts w:ascii="Times New Roman" w:hAnsi="Times New Roman" w:cs="Times New Roman"/>
              </w:rPr>
              <w:t>1.2% loss</w:t>
            </w:r>
          </w:p>
        </w:tc>
        <w:tc>
          <w:tcPr>
            <w:tcW w:w="1446" w:type="dxa"/>
          </w:tcPr>
          <w:p w14:paraId="6E44AEB5" w14:textId="77777777" w:rsidR="00C274AE" w:rsidRPr="007D28BE" w:rsidRDefault="00C274AE" w:rsidP="00C274AE">
            <w:pPr>
              <w:jc w:val="center"/>
              <w:rPr>
                <w:rFonts w:ascii="Times New Roman" w:hAnsi="Times New Roman" w:cs="Times New Roman"/>
              </w:rPr>
            </w:pPr>
            <w:r w:rsidRPr="007D28BE">
              <w:rPr>
                <w:rFonts w:ascii="Times New Roman" w:hAnsi="Times New Roman" w:cs="Times New Roman"/>
              </w:rPr>
              <w:t xml:space="preserve">0.186 </w:t>
            </w:r>
            <w:proofErr w:type="spellStart"/>
            <w:r w:rsidRPr="007D28BE">
              <w:rPr>
                <w:rFonts w:ascii="Times New Roman" w:hAnsi="Times New Roman" w:cs="Times New Roman"/>
              </w:rPr>
              <w:t>wt</w:t>
            </w:r>
            <w:proofErr w:type="spellEnd"/>
            <w:r w:rsidRPr="007D28BE">
              <w:rPr>
                <w:rFonts w:ascii="Times New Roman" w:hAnsi="Times New Roman" w:cs="Times New Roman"/>
              </w:rPr>
              <w:t xml:space="preserve">% </w:t>
            </w:r>
          </w:p>
        </w:tc>
        <w:tc>
          <w:tcPr>
            <w:tcW w:w="1446" w:type="dxa"/>
          </w:tcPr>
          <w:p w14:paraId="5BEF525C" w14:textId="77777777" w:rsidR="00C274AE" w:rsidRPr="007D28BE" w:rsidRDefault="00C274AE" w:rsidP="00C274AE">
            <w:pPr>
              <w:jc w:val="center"/>
              <w:rPr>
                <w:rFonts w:ascii="Times New Roman" w:hAnsi="Times New Roman" w:cs="Times New Roman"/>
              </w:rPr>
            </w:pPr>
            <w:r w:rsidRPr="007D28BE">
              <w:rPr>
                <w:rFonts w:ascii="Times New Roman" w:hAnsi="Times New Roman" w:cs="Times New Roman"/>
              </w:rPr>
              <w:t>17.3% loss</w:t>
            </w:r>
          </w:p>
        </w:tc>
      </w:tr>
      <w:tr w:rsidR="00C274AE" w14:paraId="231B228E" w14:textId="77777777" w:rsidTr="00DB1223">
        <w:trPr>
          <w:jc w:val="center"/>
        </w:trPr>
        <w:tc>
          <w:tcPr>
            <w:tcW w:w="1596" w:type="dxa"/>
          </w:tcPr>
          <w:p w14:paraId="74CEF05A" w14:textId="77777777" w:rsidR="00C274AE" w:rsidRPr="007D28BE" w:rsidRDefault="00C274AE" w:rsidP="00DB1223">
            <w:pPr>
              <w:jc w:val="center"/>
              <w:rPr>
                <w:rFonts w:ascii="Times New Roman" w:hAnsi="Times New Roman" w:cs="Times New Roman"/>
                <w:b/>
              </w:rPr>
            </w:pPr>
            <w:r w:rsidRPr="007D28BE">
              <w:rPr>
                <w:rFonts w:ascii="Times New Roman" w:hAnsi="Times New Roman" w:cs="Times New Roman"/>
                <w:b/>
              </w:rPr>
              <w:t xml:space="preserve">0.22 </w:t>
            </w:r>
            <w:proofErr w:type="spellStart"/>
            <w:r w:rsidRPr="007D28BE">
              <w:rPr>
                <w:rFonts w:ascii="Times New Roman" w:hAnsi="Times New Roman" w:cs="Times New Roman"/>
                <w:b/>
              </w:rPr>
              <w:t>μm</w:t>
            </w:r>
            <w:proofErr w:type="spellEnd"/>
            <w:r w:rsidRPr="007D28BE">
              <w:rPr>
                <w:rFonts w:ascii="Times New Roman" w:hAnsi="Times New Roman" w:cs="Times New Roman"/>
                <w:b/>
              </w:rPr>
              <w:t xml:space="preserve"> Filter</w:t>
            </w:r>
          </w:p>
        </w:tc>
        <w:tc>
          <w:tcPr>
            <w:tcW w:w="1446" w:type="dxa"/>
          </w:tcPr>
          <w:p w14:paraId="41E7B18B" w14:textId="77777777" w:rsidR="00C274AE" w:rsidRPr="007D28BE" w:rsidRDefault="00C274AE" w:rsidP="00C274AE">
            <w:pPr>
              <w:jc w:val="center"/>
              <w:rPr>
                <w:rFonts w:ascii="Times New Roman" w:hAnsi="Times New Roman" w:cs="Times New Roman"/>
              </w:rPr>
            </w:pPr>
            <w:r w:rsidRPr="007D28BE">
              <w:rPr>
                <w:rFonts w:ascii="Times New Roman" w:hAnsi="Times New Roman" w:cs="Times New Roman"/>
              </w:rPr>
              <w:t xml:space="preserve">0.406 </w:t>
            </w:r>
            <w:proofErr w:type="spellStart"/>
            <w:r w:rsidRPr="007D28BE">
              <w:rPr>
                <w:rFonts w:ascii="Times New Roman" w:hAnsi="Times New Roman" w:cs="Times New Roman"/>
              </w:rPr>
              <w:t>wt</w:t>
            </w:r>
            <w:proofErr w:type="spellEnd"/>
            <w:r w:rsidRPr="007D28BE">
              <w:rPr>
                <w:rFonts w:ascii="Times New Roman" w:hAnsi="Times New Roman" w:cs="Times New Roman"/>
              </w:rPr>
              <w:t>%</w:t>
            </w:r>
          </w:p>
        </w:tc>
        <w:tc>
          <w:tcPr>
            <w:tcW w:w="1446" w:type="dxa"/>
          </w:tcPr>
          <w:p w14:paraId="7092FD48" w14:textId="77777777" w:rsidR="00C274AE" w:rsidRPr="007D28BE" w:rsidRDefault="00C274AE" w:rsidP="00C274AE">
            <w:pPr>
              <w:jc w:val="center"/>
              <w:rPr>
                <w:rFonts w:ascii="Times New Roman" w:hAnsi="Times New Roman" w:cs="Times New Roman"/>
              </w:rPr>
            </w:pPr>
            <w:r w:rsidRPr="007D28BE">
              <w:rPr>
                <w:rFonts w:ascii="Times New Roman" w:hAnsi="Times New Roman" w:cs="Times New Roman"/>
              </w:rPr>
              <w:t>5.3% loss</w:t>
            </w:r>
          </w:p>
        </w:tc>
        <w:tc>
          <w:tcPr>
            <w:tcW w:w="2892" w:type="dxa"/>
            <w:gridSpan w:val="2"/>
          </w:tcPr>
          <w:p w14:paraId="520BA08D" w14:textId="77777777" w:rsidR="00C274AE" w:rsidRPr="007D28BE" w:rsidRDefault="00C274AE" w:rsidP="00C274AE">
            <w:pPr>
              <w:jc w:val="center"/>
              <w:rPr>
                <w:rFonts w:ascii="Times New Roman" w:hAnsi="Times New Roman" w:cs="Times New Roman"/>
              </w:rPr>
            </w:pPr>
            <w:r w:rsidRPr="007D28BE">
              <w:rPr>
                <w:rFonts w:ascii="Times New Roman" w:hAnsi="Times New Roman" w:cs="Times New Roman"/>
              </w:rPr>
              <w:t>NT</w:t>
            </w:r>
          </w:p>
        </w:tc>
      </w:tr>
    </w:tbl>
    <w:p w14:paraId="6309798D" w14:textId="77777777" w:rsidR="00182ECC" w:rsidRDefault="00182ECC" w:rsidP="00182ECC"/>
    <w:p w14:paraId="7D88F980" w14:textId="1435ADCC" w:rsidR="00D86CE5" w:rsidRPr="004726D3" w:rsidRDefault="00D86CE5" w:rsidP="00731E7D">
      <w:pPr>
        <w:rPr>
          <w:rFonts w:ascii="Times New Roman" w:hAnsi="Times New Roman" w:cs="Times New Roman"/>
        </w:rPr>
      </w:pPr>
      <w:r w:rsidRPr="004726D3">
        <w:rPr>
          <w:rFonts w:ascii="Times New Roman" w:hAnsi="Times New Roman" w:cs="Times New Roman"/>
          <w:sz w:val="24"/>
        </w:rPr>
        <w:t xml:space="preserve">Sample aggregation can occur in the FNP step or in later processing steps. </w:t>
      </w:r>
      <w:r w:rsidR="003C60D4" w:rsidRPr="004726D3">
        <w:rPr>
          <w:rFonts w:ascii="Times New Roman" w:hAnsi="Times New Roman" w:cs="Times New Roman"/>
          <w:sz w:val="24"/>
        </w:rPr>
        <w:t xml:space="preserve">Since </w:t>
      </w:r>
      <w:r w:rsidRPr="004726D3">
        <w:rPr>
          <w:rFonts w:ascii="Times New Roman" w:hAnsi="Times New Roman" w:cs="Times New Roman"/>
          <w:sz w:val="24"/>
        </w:rPr>
        <w:t>DLS</w:t>
      </w:r>
      <w:r w:rsidR="00A6633F" w:rsidRPr="004726D3">
        <w:rPr>
          <w:rFonts w:ascii="Times New Roman" w:hAnsi="Times New Roman" w:cs="Times New Roman"/>
          <w:sz w:val="24"/>
        </w:rPr>
        <w:t xml:space="preserve"> analysis results are</w:t>
      </w:r>
      <w:r w:rsidRPr="004726D3">
        <w:rPr>
          <w:rFonts w:ascii="Times New Roman" w:hAnsi="Times New Roman" w:cs="Times New Roman"/>
          <w:sz w:val="24"/>
        </w:rPr>
        <w:t xml:space="preserve"> dominated by light scattering from larger sub-populations, minor aggregation can strongly i</w:t>
      </w:r>
      <w:r w:rsidR="00A6633F" w:rsidRPr="004726D3">
        <w:rPr>
          <w:rFonts w:ascii="Times New Roman" w:hAnsi="Times New Roman" w:cs="Times New Roman"/>
          <w:sz w:val="24"/>
        </w:rPr>
        <w:t>mpact apparent sample quality. To address this, f</w:t>
      </w:r>
      <w:r w:rsidRPr="004726D3">
        <w:rPr>
          <w:rFonts w:ascii="Times New Roman" w:hAnsi="Times New Roman" w:cs="Times New Roman"/>
          <w:sz w:val="24"/>
        </w:rPr>
        <w:t xml:space="preserve">iltration can often be employed with </w:t>
      </w:r>
      <w:r w:rsidRPr="004726D3">
        <w:rPr>
          <w:rFonts w:ascii="Times New Roman" w:hAnsi="Times New Roman" w:cs="Times New Roman"/>
          <w:sz w:val="24"/>
        </w:rPr>
        <w:lastRenderedPageBreak/>
        <w:t xml:space="preserve">minimal losses. </w:t>
      </w:r>
      <w:r w:rsidR="006A44B2" w:rsidRPr="004726D3">
        <w:rPr>
          <w:rFonts w:ascii="Times New Roman" w:hAnsi="Times New Roman" w:cs="Times New Roman"/>
          <w:sz w:val="24"/>
        </w:rPr>
        <w:t xml:space="preserve">Table </w:t>
      </w:r>
      <w:r w:rsidR="003C60D4" w:rsidRPr="004726D3">
        <w:rPr>
          <w:rFonts w:ascii="Times New Roman" w:hAnsi="Times New Roman" w:cs="Times New Roman"/>
          <w:sz w:val="24"/>
        </w:rPr>
        <w:t>S</w:t>
      </w:r>
      <w:r w:rsidR="006A44B2" w:rsidRPr="004726D3">
        <w:rPr>
          <w:rFonts w:ascii="Times New Roman" w:hAnsi="Times New Roman" w:cs="Times New Roman"/>
          <w:sz w:val="24"/>
        </w:rPr>
        <w:t>1 presents the results for a</w:t>
      </w:r>
      <w:r w:rsidRPr="004726D3">
        <w:rPr>
          <w:rFonts w:ascii="Times New Roman" w:hAnsi="Times New Roman" w:cs="Times New Roman"/>
          <w:sz w:val="24"/>
        </w:rPr>
        <w:t xml:space="preserve"> </w:t>
      </w:r>
      <w:r w:rsidR="006A44B2" w:rsidRPr="004726D3">
        <w:rPr>
          <w:rFonts w:ascii="Times New Roman" w:hAnsi="Times New Roman" w:cs="Times New Roman"/>
          <w:sz w:val="24"/>
        </w:rPr>
        <w:t xml:space="preserve">PEG-stabilized </w:t>
      </w:r>
      <w:proofErr w:type="spellStart"/>
      <w:r w:rsidR="006A44B2" w:rsidRPr="004726D3">
        <w:rPr>
          <w:rFonts w:ascii="Times New Roman" w:hAnsi="Times New Roman" w:cs="Times New Roman"/>
          <w:sz w:val="24"/>
        </w:rPr>
        <w:t>ecumicin</w:t>
      </w:r>
      <w:proofErr w:type="spellEnd"/>
      <w:r w:rsidR="006A44B2" w:rsidRPr="004726D3">
        <w:rPr>
          <w:rFonts w:ascii="Times New Roman" w:hAnsi="Times New Roman" w:cs="Times New Roman"/>
          <w:sz w:val="24"/>
        </w:rPr>
        <w:t xml:space="preserve"> nanoparticle</w:t>
      </w:r>
      <w:r w:rsidRPr="004726D3">
        <w:rPr>
          <w:rFonts w:ascii="Times New Roman" w:hAnsi="Times New Roman" w:cs="Times New Roman"/>
          <w:sz w:val="24"/>
        </w:rPr>
        <w:t xml:space="preserve"> that had aggregated</w:t>
      </w:r>
      <w:r w:rsidR="006A44B2" w:rsidRPr="004726D3">
        <w:rPr>
          <w:rFonts w:ascii="Times New Roman" w:hAnsi="Times New Roman" w:cs="Times New Roman"/>
          <w:sz w:val="24"/>
        </w:rPr>
        <w:t xml:space="preserve"> after </w:t>
      </w:r>
      <w:proofErr w:type="spellStart"/>
      <w:r w:rsidR="006A44B2" w:rsidRPr="004726D3">
        <w:rPr>
          <w:rFonts w:ascii="Times New Roman" w:hAnsi="Times New Roman" w:cs="Times New Roman"/>
          <w:sz w:val="24"/>
        </w:rPr>
        <w:t>lyophilization</w:t>
      </w:r>
      <w:proofErr w:type="spellEnd"/>
      <w:r w:rsidR="006A44B2" w:rsidRPr="004726D3">
        <w:rPr>
          <w:rFonts w:ascii="Times New Roman" w:hAnsi="Times New Roman" w:cs="Times New Roman"/>
          <w:sz w:val="24"/>
        </w:rPr>
        <w:t xml:space="preserve"> (“aggregated sample”)</w:t>
      </w:r>
      <w:r w:rsidRPr="004726D3">
        <w:rPr>
          <w:rFonts w:ascii="Times New Roman" w:hAnsi="Times New Roman" w:cs="Times New Roman"/>
          <w:sz w:val="24"/>
        </w:rPr>
        <w:t>.</w:t>
      </w:r>
      <w:r w:rsidR="006A44B2" w:rsidRPr="004726D3">
        <w:rPr>
          <w:rFonts w:ascii="Times New Roman" w:hAnsi="Times New Roman" w:cs="Times New Roman"/>
          <w:sz w:val="24"/>
        </w:rPr>
        <w:t xml:space="preserve"> It was treated with a 0.45μm filter and characterized by DLS and TGA.</w:t>
      </w:r>
      <w:r w:rsidRPr="004726D3">
        <w:rPr>
          <w:rFonts w:ascii="Times New Roman" w:hAnsi="Times New Roman" w:cs="Times New Roman"/>
          <w:sz w:val="24"/>
        </w:rPr>
        <w:t xml:space="preserve"> Losses were 17.3% and the polydispersity by DLS</w:t>
      </w:r>
      <w:r w:rsidR="006A44B2" w:rsidRPr="004726D3">
        <w:rPr>
          <w:rFonts w:ascii="Times New Roman" w:hAnsi="Times New Roman" w:cs="Times New Roman"/>
          <w:sz w:val="24"/>
        </w:rPr>
        <w:t xml:space="preserve"> was reduced from 0.66 to 0.18. </w:t>
      </w:r>
      <w:r w:rsidR="005D656D" w:rsidRPr="004726D3">
        <w:rPr>
          <w:rFonts w:ascii="Times New Roman" w:hAnsi="Times New Roman" w:cs="Times New Roman"/>
          <w:sz w:val="24"/>
        </w:rPr>
        <w:t xml:space="preserve">Figure </w:t>
      </w:r>
      <w:r w:rsidR="006A44B2" w:rsidRPr="004726D3">
        <w:rPr>
          <w:rFonts w:ascii="Times New Roman" w:hAnsi="Times New Roman" w:cs="Times New Roman"/>
          <w:sz w:val="24"/>
        </w:rPr>
        <w:t>S</w:t>
      </w:r>
      <w:r w:rsidR="00685283">
        <w:rPr>
          <w:rFonts w:ascii="Times New Roman" w:hAnsi="Times New Roman" w:cs="Times New Roman"/>
          <w:sz w:val="24"/>
        </w:rPr>
        <w:t>7</w:t>
      </w:r>
      <w:r w:rsidR="006A44B2" w:rsidRPr="004726D3">
        <w:rPr>
          <w:rFonts w:ascii="Times New Roman" w:hAnsi="Times New Roman" w:cs="Times New Roman"/>
          <w:sz w:val="24"/>
        </w:rPr>
        <w:t xml:space="preserve"> illustrates the changes in the DLS analysis that result from removal of this minor aggregate population. </w:t>
      </w:r>
    </w:p>
    <w:p w14:paraId="0AD89731" w14:textId="77F2BE42" w:rsidR="00F9284D" w:rsidRDefault="004726D3" w:rsidP="00F9284D">
      <w:pPr>
        <w:keepNext/>
        <w:jc w:val="center"/>
      </w:pPr>
      <w:r w:rsidRPr="004726D3">
        <w:rPr>
          <w:noProof/>
        </w:rPr>
        <w:drawing>
          <wp:inline distT="0" distB="0" distL="0" distR="0" wp14:anchorId="7C311205" wp14:editId="15ABB95C">
            <wp:extent cx="3429000" cy="21183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9000" cy="2118360"/>
                    </a:xfrm>
                    <a:prstGeom prst="rect">
                      <a:avLst/>
                    </a:prstGeom>
                    <a:noFill/>
                    <a:ln>
                      <a:noFill/>
                    </a:ln>
                  </pic:spPr>
                </pic:pic>
              </a:graphicData>
            </a:graphic>
          </wp:inline>
        </w:drawing>
      </w:r>
    </w:p>
    <w:p w14:paraId="322CF7A9" w14:textId="7B379CC9" w:rsidR="00F9284D" w:rsidRPr="00F9284D" w:rsidRDefault="00F9284D" w:rsidP="00F9284D">
      <w:pPr>
        <w:pStyle w:val="Caption"/>
        <w:jc w:val="center"/>
        <w:rPr>
          <w:rFonts w:ascii="Times New Roman" w:hAnsi="Times New Roman" w:cs="Times New Roman"/>
          <w:color w:val="auto"/>
          <w:sz w:val="20"/>
        </w:rPr>
      </w:pPr>
      <w:r w:rsidRPr="00F9284D">
        <w:rPr>
          <w:rFonts w:ascii="Times New Roman" w:hAnsi="Times New Roman" w:cs="Times New Roman"/>
          <w:color w:val="auto"/>
          <w:sz w:val="20"/>
        </w:rPr>
        <w:t xml:space="preserve">Figure </w:t>
      </w:r>
      <w:r w:rsidR="003C60D4">
        <w:rPr>
          <w:rFonts w:ascii="Times New Roman" w:hAnsi="Times New Roman" w:cs="Times New Roman"/>
          <w:color w:val="auto"/>
          <w:sz w:val="20"/>
        </w:rPr>
        <w:t>S</w:t>
      </w:r>
      <w:r w:rsidRPr="00F9284D">
        <w:rPr>
          <w:rFonts w:ascii="Times New Roman" w:hAnsi="Times New Roman" w:cs="Times New Roman"/>
          <w:color w:val="auto"/>
          <w:sz w:val="20"/>
        </w:rPr>
        <w:fldChar w:fldCharType="begin"/>
      </w:r>
      <w:r w:rsidRPr="00F9284D">
        <w:rPr>
          <w:rFonts w:ascii="Times New Roman" w:hAnsi="Times New Roman" w:cs="Times New Roman"/>
          <w:color w:val="auto"/>
          <w:sz w:val="20"/>
        </w:rPr>
        <w:instrText xml:space="preserve"> SEQ Figure \* ARABIC </w:instrText>
      </w:r>
      <w:r w:rsidRPr="00F9284D">
        <w:rPr>
          <w:rFonts w:ascii="Times New Roman" w:hAnsi="Times New Roman" w:cs="Times New Roman"/>
          <w:color w:val="auto"/>
          <w:sz w:val="20"/>
        </w:rPr>
        <w:fldChar w:fldCharType="separate"/>
      </w:r>
      <w:r w:rsidR="00685283">
        <w:rPr>
          <w:rFonts w:ascii="Times New Roman" w:hAnsi="Times New Roman" w:cs="Times New Roman"/>
          <w:noProof/>
          <w:color w:val="auto"/>
          <w:sz w:val="20"/>
        </w:rPr>
        <w:t>6</w:t>
      </w:r>
      <w:r w:rsidRPr="00F9284D">
        <w:rPr>
          <w:rFonts w:ascii="Times New Roman" w:hAnsi="Times New Roman" w:cs="Times New Roman"/>
          <w:color w:val="auto"/>
          <w:sz w:val="20"/>
        </w:rPr>
        <w:fldChar w:fldCharType="end"/>
      </w:r>
      <w:r w:rsidR="00680EFA">
        <w:rPr>
          <w:rFonts w:ascii="Times New Roman" w:hAnsi="Times New Roman" w:cs="Times New Roman"/>
          <w:color w:val="auto"/>
          <w:sz w:val="20"/>
        </w:rPr>
        <w:t xml:space="preserve">: </w:t>
      </w:r>
      <w:r w:rsidRPr="00F9284D">
        <w:rPr>
          <w:rFonts w:ascii="Times New Roman" w:hAnsi="Times New Roman" w:cs="Times New Roman"/>
          <w:color w:val="auto"/>
          <w:sz w:val="20"/>
        </w:rPr>
        <w:t>DLS analysis before and after filtration of a monodisperse nanoparticle</w:t>
      </w:r>
      <w:r w:rsidR="00D86CE5">
        <w:rPr>
          <w:rFonts w:ascii="Times New Roman" w:hAnsi="Times New Roman" w:cs="Times New Roman"/>
          <w:color w:val="auto"/>
          <w:sz w:val="20"/>
        </w:rPr>
        <w:t xml:space="preserve"> solution</w:t>
      </w:r>
      <w:r w:rsidR="00827F5F">
        <w:rPr>
          <w:rFonts w:ascii="Times New Roman" w:hAnsi="Times New Roman" w:cs="Times New Roman"/>
          <w:color w:val="auto"/>
          <w:sz w:val="20"/>
        </w:rPr>
        <w:t>.</w:t>
      </w:r>
      <w:r>
        <w:rPr>
          <w:rFonts w:ascii="Times New Roman" w:hAnsi="Times New Roman" w:cs="Times New Roman"/>
          <w:color w:val="auto"/>
          <w:sz w:val="20"/>
        </w:rPr>
        <w:t xml:space="preserve"> </w:t>
      </w:r>
      <w:r w:rsidR="00827F5F">
        <w:rPr>
          <w:rFonts w:ascii="Times New Roman" w:hAnsi="Times New Roman" w:cs="Times New Roman"/>
          <w:color w:val="auto"/>
          <w:sz w:val="20"/>
        </w:rPr>
        <w:t>I</w:t>
      </w:r>
      <w:r w:rsidRPr="00F9284D">
        <w:rPr>
          <w:rFonts w:ascii="Times New Roman" w:hAnsi="Times New Roman" w:cs="Times New Roman"/>
          <w:color w:val="auto"/>
          <w:sz w:val="20"/>
        </w:rPr>
        <w:t>nitial sample (solid gray</w:t>
      </w:r>
      <w:r w:rsidR="004726D3">
        <w:rPr>
          <w:rFonts w:ascii="Times New Roman" w:hAnsi="Times New Roman" w:cs="Times New Roman"/>
          <w:color w:val="auto"/>
          <w:sz w:val="20"/>
        </w:rPr>
        <w:t xml:space="preserve"> line</w:t>
      </w:r>
      <w:r w:rsidRPr="00F9284D">
        <w:rPr>
          <w:rFonts w:ascii="Times New Roman" w:hAnsi="Times New Roman" w:cs="Times New Roman"/>
          <w:color w:val="auto"/>
          <w:sz w:val="20"/>
        </w:rPr>
        <w:t xml:space="preserve">); </w:t>
      </w:r>
      <w:r w:rsidR="00827F5F">
        <w:rPr>
          <w:rFonts w:ascii="Times New Roman" w:hAnsi="Times New Roman" w:cs="Times New Roman"/>
          <w:color w:val="auto"/>
          <w:sz w:val="20"/>
        </w:rPr>
        <w:t xml:space="preserve">after </w:t>
      </w:r>
      <w:r w:rsidRPr="00F9284D">
        <w:rPr>
          <w:rFonts w:ascii="Times New Roman" w:hAnsi="Times New Roman" w:cs="Times New Roman"/>
          <w:color w:val="auto"/>
          <w:sz w:val="20"/>
        </w:rPr>
        <w:t>0.45μm filter (dashed light gray</w:t>
      </w:r>
      <w:r w:rsidR="004726D3">
        <w:rPr>
          <w:rFonts w:ascii="Times New Roman" w:hAnsi="Times New Roman" w:cs="Times New Roman"/>
          <w:color w:val="auto"/>
          <w:sz w:val="20"/>
        </w:rPr>
        <w:t xml:space="preserve"> line</w:t>
      </w:r>
      <w:r w:rsidRPr="00F9284D">
        <w:rPr>
          <w:rFonts w:ascii="Times New Roman" w:hAnsi="Times New Roman" w:cs="Times New Roman"/>
          <w:color w:val="auto"/>
          <w:sz w:val="20"/>
        </w:rPr>
        <w:t xml:space="preserve">); </w:t>
      </w:r>
      <w:r w:rsidR="00827F5F">
        <w:rPr>
          <w:rFonts w:ascii="Times New Roman" w:hAnsi="Times New Roman" w:cs="Times New Roman"/>
          <w:color w:val="auto"/>
          <w:sz w:val="20"/>
        </w:rPr>
        <w:t xml:space="preserve">after </w:t>
      </w:r>
      <w:r w:rsidRPr="00F9284D">
        <w:rPr>
          <w:rFonts w:ascii="Times New Roman" w:hAnsi="Times New Roman" w:cs="Times New Roman"/>
          <w:color w:val="auto"/>
          <w:sz w:val="20"/>
        </w:rPr>
        <w:t>0.22μ</w:t>
      </w:r>
      <w:r w:rsidR="00827F5F">
        <w:rPr>
          <w:rFonts w:ascii="Times New Roman" w:hAnsi="Times New Roman" w:cs="Times New Roman"/>
          <w:color w:val="auto"/>
          <w:sz w:val="20"/>
        </w:rPr>
        <w:t xml:space="preserve">m filter (dotted </w:t>
      </w:r>
      <w:r w:rsidR="004726D3">
        <w:rPr>
          <w:rFonts w:ascii="Times New Roman" w:hAnsi="Times New Roman" w:cs="Times New Roman"/>
          <w:color w:val="auto"/>
          <w:sz w:val="20"/>
        </w:rPr>
        <w:t>black line</w:t>
      </w:r>
      <w:r w:rsidR="00827F5F">
        <w:rPr>
          <w:rFonts w:ascii="Times New Roman" w:hAnsi="Times New Roman" w:cs="Times New Roman"/>
          <w:color w:val="auto"/>
          <w:sz w:val="20"/>
        </w:rPr>
        <w:t>).</w:t>
      </w:r>
      <w:r w:rsidR="00D86CE5">
        <w:rPr>
          <w:rFonts w:ascii="Times New Roman" w:hAnsi="Times New Roman" w:cs="Times New Roman"/>
          <w:color w:val="auto"/>
          <w:sz w:val="20"/>
        </w:rPr>
        <w:t xml:space="preserve"> These operations are associated with minimal sample loss by TGA (Table </w:t>
      </w:r>
      <w:r w:rsidR="00305BC3">
        <w:rPr>
          <w:rFonts w:ascii="Times New Roman" w:hAnsi="Times New Roman" w:cs="Times New Roman"/>
          <w:color w:val="auto"/>
          <w:sz w:val="20"/>
        </w:rPr>
        <w:t>S</w:t>
      </w:r>
      <w:r w:rsidR="00D86CE5">
        <w:rPr>
          <w:rFonts w:ascii="Times New Roman" w:hAnsi="Times New Roman" w:cs="Times New Roman"/>
          <w:color w:val="auto"/>
          <w:sz w:val="20"/>
        </w:rPr>
        <w:t>1).</w:t>
      </w:r>
    </w:p>
    <w:p w14:paraId="0225E577" w14:textId="445D581C" w:rsidR="00680EFA" w:rsidRDefault="004726D3" w:rsidP="00680EFA">
      <w:pPr>
        <w:pStyle w:val="Caption"/>
        <w:keepNext/>
        <w:jc w:val="center"/>
      </w:pPr>
      <w:r w:rsidRPr="004726D3">
        <w:rPr>
          <w:noProof/>
        </w:rPr>
        <w:drawing>
          <wp:inline distT="0" distB="0" distL="0" distR="0" wp14:anchorId="3D5E4876" wp14:editId="7DE1393A">
            <wp:extent cx="4572000" cy="27355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2735580"/>
                    </a:xfrm>
                    <a:prstGeom prst="rect">
                      <a:avLst/>
                    </a:prstGeom>
                    <a:noFill/>
                    <a:ln>
                      <a:noFill/>
                    </a:ln>
                  </pic:spPr>
                </pic:pic>
              </a:graphicData>
            </a:graphic>
          </wp:inline>
        </w:drawing>
      </w:r>
    </w:p>
    <w:p w14:paraId="02E0BC42" w14:textId="4A387155" w:rsidR="00F9284D" w:rsidRPr="00680EFA" w:rsidRDefault="00680EFA" w:rsidP="00680EFA">
      <w:pPr>
        <w:pStyle w:val="Caption"/>
        <w:jc w:val="center"/>
        <w:rPr>
          <w:rFonts w:ascii="Times New Roman" w:hAnsi="Times New Roman" w:cs="Times New Roman"/>
          <w:color w:val="auto"/>
          <w:sz w:val="22"/>
        </w:rPr>
      </w:pPr>
      <w:r w:rsidRPr="00680EFA">
        <w:rPr>
          <w:rFonts w:ascii="Times New Roman" w:hAnsi="Times New Roman" w:cs="Times New Roman"/>
          <w:color w:val="auto"/>
          <w:sz w:val="20"/>
        </w:rPr>
        <w:t xml:space="preserve">Figure </w:t>
      </w:r>
      <w:r w:rsidR="003C60D4">
        <w:rPr>
          <w:rFonts w:ascii="Times New Roman" w:hAnsi="Times New Roman" w:cs="Times New Roman"/>
          <w:color w:val="auto"/>
          <w:sz w:val="20"/>
        </w:rPr>
        <w:t>S</w:t>
      </w:r>
      <w:r w:rsidRPr="00680EFA">
        <w:rPr>
          <w:rFonts w:ascii="Times New Roman" w:hAnsi="Times New Roman" w:cs="Times New Roman"/>
          <w:color w:val="auto"/>
          <w:sz w:val="20"/>
        </w:rPr>
        <w:fldChar w:fldCharType="begin"/>
      </w:r>
      <w:r w:rsidRPr="00680EFA">
        <w:rPr>
          <w:rFonts w:ascii="Times New Roman" w:hAnsi="Times New Roman" w:cs="Times New Roman"/>
          <w:color w:val="auto"/>
          <w:sz w:val="20"/>
        </w:rPr>
        <w:instrText xml:space="preserve"> SEQ Figure \* ARABIC </w:instrText>
      </w:r>
      <w:r w:rsidRPr="00680EFA">
        <w:rPr>
          <w:rFonts w:ascii="Times New Roman" w:hAnsi="Times New Roman" w:cs="Times New Roman"/>
          <w:color w:val="auto"/>
          <w:sz w:val="20"/>
        </w:rPr>
        <w:fldChar w:fldCharType="separate"/>
      </w:r>
      <w:r w:rsidR="00685283">
        <w:rPr>
          <w:rFonts w:ascii="Times New Roman" w:hAnsi="Times New Roman" w:cs="Times New Roman"/>
          <w:noProof/>
          <w:color w:val="auto"/>
          <w:sz w:val="20"/>
        </w:rPr>
        <w:t>7</w:t>
      </w:r>
      <w:r w:rsidRPr="00680EFA">
        <w:rPr>
          <w:rFonts w:ascii="Times New Roman" w:hAnsi="Times New Roman" w:cs="Times New Roman"/>
          <w:color w:val="auto"/>
          <w:sz w:val="20"/>
        </w:rPr>
        <w:fldChar w:fldCharType="end"/>
      </w:r>
      <w:r w:rsidRPr="00680EFA">
        <w:rPr>
          <w:rFonts w:ascii="Times New Roman" w:hAnsi="Times New Roman" w:cs="Times New Roman"/>
          <w:color w:val="auto"/>
          <w:sz w:val="20"/>
        </w:rPr>
        <w:t>: Correlation function from the DLS analysis of</w:t>
      </w:r>
      <w:r w:rsidRPr="00680EFA">
        <w:rPr>
          <w:rFonts w:ascii="Times New Roman" w:hAnsi="Times New Roman" w:cs="Times New Roman"/>
          <w:noProof/>
          <w:color w:val="auto"/>
          <w:sz w:val="20"/>
        </w:rPr>
        <w:t xml:space="preserve"> a PEG-stabilized ecumicin nanoparticle solution before (dashed line) an</w:t>
      </w:r>
      <w:r>
        <w:rPr>
          <w:rFonts w:ascii="Times New Roman" w:hAnsi="Times New Roman" w:cs="Times New Roman"/>
          <w:noProof/>
          <w:color w:val="auto"/>
          <w:sz w:val="20"/>
        </w:rPr>
        <w:t xml:space="preserve">d after (solid line) filtration showing the recovery of a low polydispersity sample. (inset) DLS size distribution of the ecumicin nanoparticle solution before (dashed line) and after (solid line) filtration. The peaks that appear prior to filtration were generated from the correlation function but were a poor fit </w:t>
      </w:r>
      <w:r w:rsidR="00FC1463">
        <w:rPr>
          <w:rFonts w:ascii="Times New Roman" w:hAnsi="Times New Roman" w:cs="Times New Roman"/>
          <w:noProof/>
          <w:color w:val="auto"/>
          <w:sz w:val="20"/>
        </w:rPr>
        <w:t>of</w:t>
      </w:r>
      <w:r>
        <w:rPr>
          <w:rFonts w:ascii="Times New Roman" w:hAnsi="Times New Roman" w:cs="Times New Roman"/>
          <w:noProof/>
          <w:color w:val="auto"/>
          <w:sz w:val="20"/>
        </w:rPr>
        <w:t xml:space="preserve"> the data.</w:t>
      </w:r>
    </w:p>
    <w:sectPr w:rsidR="00F9284D" w:rsidRPr="00680EFA">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5FF545" w16cid:durableId="1ECDF5A0"/>
  <w16cid:commentId w16cid:paraId="0DB7D6D4" w16cid:durableId="1ECDF5D9"/>
  <w16cid:commentId w16cid:paraId="3A703A3E" w16cid:durableId="1ECDF5E6"/>
  <w16cid:commentId w16cid:paraId="129C64B1" w16cid:durableId="1ECDF60B"/>
  <w16cid:commentId w16cid:paraId="005B61C0" w16cid:durableId="1ECDF66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C0F"/>
    <w:rsid w:val="000034EF"/>
    <w:rsid w:val="000E2455"/>
    <w:rsid w:val="001545C0"/>
    <w:rsid w:val="00182ECC"/>
    <w:rsid w:val="00284B39"/>
    <w:rsid w:val="00304D36"/>
    <w:rsid w:val="00305BC3"/>
    <w:rsid w:val="0033409B"/>
    <w:rsid w:val="003855B6"/>
    <w:rsid w:val="003C60D4"/>
    <w:rsid w:val="004726D3"/>
    <w:rsid w:val="00486661"/>
    <w:rsid w:val="00525273"/>
    <w:rsid w:val="00577F44"/>
    <w:rsid w:val="005D656D"/>
    <w:rsid w:val="00630A5E"/>
    <w:rsid w:val="00680EFA"/>
    <w:rsid w:val="00685283"/>
    <w:rsid w:val="006A44B2"/>
    <w:rsid w:val="00731E7D"/>
    <w:rsid w:val="007D28BE"/>
    <w:rsid w:val="00827F5F"/>
    <w:rsid w:val="0084170A"/>
    <w:rsid w:val="00883D8C"/>
    <w:rsid w:val="00A4199C"/>
    <w:rsid w:val="00A44266"/>
    <w:rsid w:val="00A6633F"/>
    <w:rsid w:val="00A84385"/>
    <w:rsid w:val="00A8651D"/>
    <w:rsid w:val="00BF3C0F"/>
    <w:rsid w:val="00C274AE"/>
    <w:rsid w:val="00CB1869"/>
    <w:rsid w:val="00D86CE5"/>
    <w:rsid w:val="00DB1223"/>
    <w:rsid w:val="00E13364"/>
    <w:rsid w:val="00F9284D"/>
    <w:rsid w:val="00FC14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A2C49"/>
  <w15:chartTrackingRefBased/>
  <w15:docId w15:val="{75D1A495-DEE3-4B5D-8B92-26AEF224F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630A5E"/>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630A5E"/>
    <w:rPr>
      <w:color w:val="808080"/>
    </w:rPr>
  </w:style>
  <w:style w:type="table" w:styleId="TableGrid">
    <w:name w:val="Table Grid"/>
    <w:basedOn w:val="TableNormal"/>
    <w:uiPriority w:val="39"/>
    <w:rsid w:val="00182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133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364"/>
    <w:rPr>
      <w:rFonts w:ascii="Segoe UI" w:hAnsi="Segoe UI" w:cs="Segoe UI"/>
      <w:sz w:val="18"/>
      <w:szCs w:val="18"/>
    </w:rPr>
  </w:style>
  <w:style w:type="character" w:styleId="CommentReference">
    <w:name w:val="annotation reference"/>
    <w:basedOn w:val="DefaultParagraphFont"/>
    <w:uiPriority w:val="99"/>
    <w:semiHidden/>
    <w:unhideWhenUsed/>
    <w:rsid w:val="0084170A"/>
    <w:rPr>
      <w:sz w:val="16"/>
      <w:szCs w:val="16"/>
    </w:rPr>
  </w:style>
  <w:style w:type="paragraph" w:styleId="CommentText">
    <w:name w:val="annotation text"/>
    <w:basedOn w:val="Normal"/>
    <w:link w:val="CommentTextChar"/>
    <w:uiPriority w:val="99"/>
    <w:semiHidden/>
    <w:unhideWhenUsed/>
    <w:rsid w:val="0084170A"/>
    <w:pPr>
      <w:spacing w:line="240" w:lineRule="auto"/>
    </w:pPr>
    <w:rPr>
      <w:sz w:val="20"/>
      <w:szCs w:val="20"/>
    </w:rPr>
  </w:style>
  <w:style w:type="character" w:customStyle="1" w:styleId="CommentTextChar">
    <w:name w:val="Comment Text Char"/>
    <w:basedOn w:val="DefaultParagraphFont"/>
    <w:link w:val="CommentText"/>
    <w:uiPriority w:val="99"/>
    <w:semiHidden/>
    <w:rsid w:val="0084170A"/>
    <w:rPr>
      <w:sz w:val="20"/>
      <w:szCs w:val="20"/>
    </w:rPr>
  </w:style>
  <w:style w:type="paragraph" w:styleId="CommentSubject">
    <w:name w:val="annotation subject"/>
    <w:basedOn w:val="CommentText"/>
    <w:next w:val="CommentText"/>
    <w:link w:val="CommentSubjectChar"/>
    <w:uiPriority w:val="99"/>
    <w:semiHidden/>
    <w:unhideWhenUsed/>
    <w:rsid w:val="0084170A"/>
    <w:rPr>
      <w:b/>
      <w:bCs/>
    </w:rPr>
  </w:style>
  <w:style w:type="character" w:customStyle="1" w:styleId="CommentSubjectChar">
    <w:name w:val="Comment Subject Char"/>
    <w:basedOn w:val="CommentTextChar"/>
    <w:link w:val="CommentSubject"/>
    <w:uiPriority w:val="99"/>
    <w:semiHidden/>
    <w:rsid w:val="0084170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3884E2-2476-4925-A0AD-8D4EC0D4B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Pages>
  <Words>1026</Words>
  <Characters>5853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Chet Markwalter</dc:creator>
  <cp:keywords/>
  <dc:description/>
  <cp:lastModifiedBy>Chet Markwalter</cp:lastModifiedBy>
  <cp:revision>7</cp:revision>
  <dcterms:created xsi:type="dcterms:W3CDTF">2018-08-23T14:02:00Z</dcterms:created>
  <dcterms:modified xsi:type="dcterms:W3CDTF">2018-08-30T15:09:00Z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http://www.zotero.org/styles/american-chemical-society-with-titles</vt:lpwstr>
  </property>
  <property fmtid="{D5CDD505-2E9C-101B-9397-08002B2CF9AE}" pid="3" name="Mendeley Recent Style Name 0_1">
    <vt:lpwstr>American Chemical Society (with titles)</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