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048E3" w14:textId="77777777" w:rsidR="00225E64" w:rsidRPr="007B7763" w:rsidRDefault="007B7763" w:rsidP="007B7763">
      <w:pPr>
        <w:jc w:val="right"/>
        <w:rPr>
          <w:rFonts w:ascii="Times New Roman" w:hAnsi="Times New Roman" w:cs="Times New Roman"/>
          <w:b/>
          <w:color w:val="5F497A" w:themeColor="accent4" w:themeShade="BF"/>
          <w:sz w:val="20"/>
          <w:szCs w:val="20"/>
        </w:rPr>
      </w:pPr>
      <w:r w:rsidRPr="007B7763">
        <w:rPr>
          <w:rFonts w:ascii="Times New Roman" w:hAnsi="Times New Roman" w:cs="Times New Roman"/>
          <w:b/>
          <w:noProof/>
          <w:color w:val="5F497A" w:themeColor="accent4" w:themeShade="BF"/>
          <w:sz w:val="20"/>
          <w:szCs w:val="20"/>
        </w:rPr>
        <w:drawing>
          <wp:anchor distT="0" distB="0" distL="114300" distR="114300" simplePos="0" relativeHeight="251658240" behindDoc="0" locked="0" layoutInCell="1" allowOverlap="1" wp14:anchorId="2F5AB5DA" wp14:editId="45FF45A9">
            <wp:simplePos x="0" y="0"/>
            <wp:positionH relativeFrom="column">
              <wp:posOffset>5080</wp:posOffset>
            </wp:positionH>
            <wp:positionV relativeFrom="paragraph">
              <wp:posOffset>0</wp:posOffset>
            </wp:positionV>
            <wp:extent cx="2166620" cy="548005"/>
            <wp:effectExtent l="0" t="0" r="0" b="10795"/>
            <wp:wrapTight wrapText="bothSides">
              <wp:wrapPolygon edited="0">
                <wp:start x="17472" y="0"/>
                <wp:lineTo x="0" y="0"/>
                <wp:lineTo x="0" y="15017"/>
                <wp:lineTo x="760" y="21024"/>
                <wp:lineTo x="18232" y="21024"/>
                <wp:lineTo x="19751" y="21024"/>
                <wp:lineTo x="20005" y="21024"/>
                <wp:lineTo x="21271" y="16019"/>
                <wp:lineTo x="21271" y="0"/>
                <wp:lineTo x="20511" y="0"/>
                <wp:lineTo x="17472" y="0"/>
              </wp:wrapPolygon>
            </wp:wrapTight>
            <wp:docPr id="9" name="Picture 8" descr="ttl-western-logo-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tl-western-logo-trans.gif"/>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166620" cy="548005"/>
                    </a:xfrm>
                    <a:prstGeom prst="rect">
                      <a:avLst/>
                    </a:prstGeom>
                  </pic:spPr>
                </pic:pic>
              </a:graphicData>
            </a:graphic>
            <wp14:sizeRelH relativeFrom="page">
              <wp14:pctWidth>0</wp14:pctWidth>
            </wp14:sizeRelH>
            <wp14:sizeRelV relativeFrom="page">
              <wp14:pctHeight>0</wp14:pctHeight>
            </wp14:sizeRelV>
          </wp:anchor>
        </w:drawing>
      </w:r>
      <w:r w:rsidRPr="007B7763">
        <w:rPr>
          <w:rFonts w:ascii="Times New Roman" w:hAnsi="Times New Roman" w:cs="Times New Roman"/>
          <w:b/>
          <w:color w:val="5F497A" w:themeColor="accent4" w:themeShade="BF"/>
          <w:sz w:val="20"/>
          <w:szCs w:val="20"/>
        </w:rPr>
        <w:t>Patrick Lajoie</w:t>
      </w:r>
    </w:p>
    <w:p w14:paraId="4AB92D44" w14:textId="77777777" w:rsidR="007B7763" w:rsidRPr="007B7763" w:rsidRDefault="007B7763" w:rsidP="007B7763">
      <w:pPr>
        <w:jc w:val="right"/>
        <w:rPr>
          <w:rFonts w:ascii="Times New Roman" w:hAnsi="Times New Roman" w:cs="Times New Roman"/>
          <w:color w:val="5F497A" w:themeColor="accent4" w:themeShade="BF"/>
          <w:sz w:val="20"/>
          <w:szCs w:val="20"/>
        </w:rPr>
      </w:pPr>
      <w:r w:rsidRPr="007B7763">
        <w:rPr>
          <w:rFonts w:ascii="Times New Roman" w:hAnsi="Times New Roman" w:cs="Times New Roman"/>
          <w:color w:val="5F497A" w:themeColor="accent4" w:themeShade="BF"/>
          <w:sz w:val="20"/>
          <w:szCs w:val="20"/>
        </w:rPr>
        <w:t>Assistant Professor</w:t>
      </w:r>
    </w:p>
    <w:p w14:paraId="3D0A6CD5" w14:textId="77777777" w:rsidR="007B7763" w:rsidRPr="007B7763" w:rsidRDefault="007B7763" w:rsidP="007B7763">
      <w:pPr>
        <w:jc w:val="right"/>
        <w:rPr>
          <w:rFonts w:ascii="Times New Roman" w:hAnsi="Times New Roman" w:cs="Times New Roman"/>
          <w:color w:val="5F497A" w:themeColor="accent4" w:themeShade="BF"/>
          <w:sz w:val="20"/>
          <w:szCs w:val="20"/>
        </w:rPr>
      </w:pPr>
      <w:r w:rsidRPr="007B7763">
        <w:rPr>
          <w:rFonts w:ascii="Times New Roman" w:hAnsi="Times New Roman" w:cs="Times New Roman"/>
          <w:color w:val="5F497A" w:themeColor="accent4" w:themeShade="BF"/>
          <w:sz w:val="20"/>
          <w:szCs w:val="20"/>
        </w:rPr>
        <w:t>Department of Anatomy and Cell Biology</w:t>
      </w:r>
    </w:p>
    <w:p w14:paraId="53FE0D21" w14:textId="77777777" w:rsidR="007B7763" w:rsidRPr="007B7763" w:rsidRDefault="007B7763" w:rsidP="007B7763">
      <w:pPr>
        <w:jc w:val="right"/>
        <w:rPr>
          <w:rFonts w:ascii="Times New Roman" w:hAnsi="Times New Roman" w:cs="Times New Roman"/>
          <w:color w:val="5F497A" w:themeColor="accent4" w:themeShade="BF"/>
          <w:sz w:val="20"/>
          <w:szCs w:val="20"/>
        </w:rPr>
      </w:pPr>
      <w:r w:rsidRPr="007B7763">
        <w:rPr>
          <w:rFonts w:ascii="Times New Roman" w:hAnsi="Times New Roman" w:cs="Times New Roman"/>
          <w:color w:val="5F497A" w:themeColor="accent4" w:themeShade="BF"/>
          <w:sz w:val="20"/>
          <w:szCs w:val="20"/>
        </w:rPr>
        <w:t>Schulich School of Medicine and Dentistry</w:t>
      </w:r>
    </w:p>
    <w:p w14:paraId="544A9E74" w14:textId="77777777" w:rsidR="007B7763" w:rsidRPr="007B7763" w:rsidRDefault="007B7763" w:rsidP="007B7763">
      <w:pPr>
        <w:jc w:val="right"/>
        <w:rPr>
          <w:rFonts w:ascii="Times New Roman" w:hAnsi="Times New Roman" w:cs="Times New Roman"/>
          <w:color w:val="5F497A" w:themeColor="accent4" w:themeShade="BF"/>
          <w:sz w:val="20"/>
          <w:szCs w:val="20"/>
        </w:rPr>
      </w:pPr>
      <w:r w:rsidRPr="007B7763">
        <w:rPr>
          <w:rFonts w:ascii="Times New Roman" w:hAnsi="Times New Roman" w:cs="Times New Roman"/>
          <w:color w:val="5F497A" w:themeColor="accent4" w:themeShade="BF"/>
          <w:sz w:val="20"/>
          <w:szCs w:val="20"/>
        </w:rPr>
        <w:t>Western University</w:t>
      </w:r>
    </w:p>
    <w:p w14:paraId="4DAD9E75" w14:textId="77777777" w:rsidR="007B7763" w:rsidRDefault="007B7763" w:rsidP="007B7763">
      <w:pPr>
        <w:jc w:val="right"/>
        <w:rPr>
          <w:rFonts w:ascii="Times New Roman" w:hAnsi="Times New Roman" w:cs="Times New Roman"/>
          <w:color w:val="5F497A" w:themeColor="accent4" w:themeShade="BF"/>
          <w:sz w:val="20"/>
          <w:szCs w:val="20"/>
        </w:rPr>
      </w:pPr>
      <w:r w:rsidRPr="007B7763">
        <w:rPr>
          <w:rFonts w:ascii="Times New Roman" w:hAnsi="Times New Roman" w:cs="Times New Roman"/>
          <w:color w:val="5F497A" w:themeColor="accent4" w:themeShade="BF"/>
          <w:sz w:val="20"/>
          <w:szCs w:val="20"/>
        </w:rPr>
        <w:t>London, Ontario, CANADA</w:t>
      </w:r>
    </w:p>
    <w:p w14:paraId="06169917" w14:textId="77777777" w:rsidR="007B7763" w:rsidRDefault="007B7763" w:rsidP="007B7763">
      <w:pPr>
        <w:rPr>
          <w:rFonts w:ascii="Times New Roman" w:hAnsi="Times New Roman" w:cs="Times New Roman"/>
          <w:color w:val="5F497A" w:themeColor="accent4" w:themeShade="BF"/>
          <w:sz w:val="20"/>
          <w:szCs w:val="20"/>
        </w:rPr>
      </w:pPr>
    </w:p>
    <w:p w14:paraId="2BFBC3F9" w14:textId="77777777" w:rsidR="007B7763" w:rsidRDefault="007B7763" w:rsidP="007B7763">
      <w:pPr>
        <w:rPr>
          <w:rFonts w:ascii="Times New Roman" w:hAnsi="Times New Roman" w:cs="Times New Roman"/>
          <w:color w:val="5F497A" w:themeColor="accent4" w:themeShade="BF"/>
          <w:sz w:val="20"/>
          <w:szCs w:val="20"/>
        </w:rPr>
      </w:pPr>
    </w:p>
    <w:p w14:paraId="7499FF45" w14:textId="348813FE" w:rsidR="007B7763" w:rsidRPr="00556534" w:rsidRDefault="00556534" w:rsidP="00CE7BFD">
      <w:pPr>
        <w:jc w:val="right"/>
        <w:rPr>
          <w:rFonts w:ascii="Arial" w:hAnsi="Arial" w:cs="Arial"/>
          <w:sz w:val="22"/>
          <w:szCs w:val="22"/>
        </w:rPr>
      </w:pPr>
      <w:r>
        <w:rPr>
          <w:rFonts w:ascii="Arial" w:hAnsi="Arial" w:cs="Arial"/>
          <w:sz w:val="22"/>
          <w:szCs w:val="22"/>
        </w:rPr>
        <w:t>August</w:t>
      </w:r>
      <w:r w:rsidR="00CE7BFD" w:rsidRPr="00556534">
        <w:rPr>
          <w:rFonts w:ascii="Arial" w:hAnsi="Arial" w:cs="Arial"/>
          <w:sz w:val="22"/>
          <w:szCs w:val="22"/>
        </w:rPr>
        <w:t xml:space="preserve"> </w:t>
      </w:r>
      <w:r w:rsidR="00CE0F46">
        <w:rPr>
          <w:rFonts w:ascii="Arial" w:hAnsi="Arial" w:cs="Arial"/>
          <w:sz w:val="22"/>
          <w:szCs w:val="22"/>
        </w:rPr>
        <w:t>30</w:t>
      </w:r>
      <w:r>
        <w:rPr>
          <w:rFonts w:ascii="Arial" w:hAnsi="Arial" w:cs="Arial"/>
          <w:sz w:val="22"/>
          <w:szCs w:val="22"/>
          <w:vertAlign w:val="superscript"/>
        </w:rPr>
        <w:t>th</w:t>
      </w:r>
      <w:r w:rsidR="00CE7BFD" w:rsidRPr="00556534">
        <w:rPr>
          <w:rFonts w:ascii="Arial" w:hAnsi="Arial" w:cs="Arial"/>
          <w:sz w:val="22"/>
          <w:szCs w:val="22"/>
        </w:rPr>
        <w:t xml:space="preserve"> </w:t>
      </w:r>
      <w:r w:rsidR="001D0B78" w:rsidRPr="00556534">
        <w:rPr>
          <w:rFonts w:ascii="Arial" w:hAnsi="Arial" w:cs="Arial"/>
          <w:sz w:val="22"/>
          <w:szCs w:val="22"/>
        </w:rPr>
        <w:t>2</w:t>
      </w:r>
      <w:r w:rsidR="007B7763" w:rsidRPr="00556534">
        <w:rPr>
          <w:rFonts w:ascii="Arial" w:hAnsi="Arial" w:cs="Arial"/>
          <w:sz w:val="22"/>
          <w:szCs w:val="22"/>
        </w:rPr>
        <w:t>01</w:t>
      </w:r>
      <w:r>
        <w:rPr>
          <w:rFonts w:ascii="Arial" w:hAnsi="Arial" w:cs="Arial"/>
          <w:sz w:val="22"/>
          <w:szCs w:val="22"/>
        </w:rPr>
        <w:t>8</w:t>
      </w:r>
      <w:r w:rsidR="007B7763" w:rsidRPr="00556534">
        <w:rPr>
          <w:rFonts w:ascii="Arial" w:hAnsi="Arial" w:cs="Arial"/>
          <w:sz w:val="22"/>
          <w:szCs w:val="22"/>
        </w:rPr>
        <w:t>,</w:t>
      </w:r>
    </w:p>
    <w:p w14:paraId="52E2F5C6" w14:textId="38CC4212" w:rsidR="007B7763" w:rsidRPr="00556534" w:rsidRDefault="00CE7BFD" w:rsidP="007B7763">
      <w:pPr>
        <w:jc w:val="both"/>
        <w:rPr>
          <w:rFonts w:ascii="Arial" w:hAnsi="Arial" w:cs="Arial"/>
          <w:sz w:val="22"/>
          <w:szCs w:val="22"/>
        </w:rPr>
      </w:pPr>
      <w:r w:rsidRPr="00556534">
        <w:rPr>
          <w:rFonts w:ascii="Arial" w:hAnsi="Arial" w:cs="Arial"/>
          <w:sz w:val="22"/>
          <w:szCs w:val="22"/>
        </w:rPr>
        <w:t xml:space="preserve">Editor </w:t>
      </w:r>
      <w:r w:rsidR="00556534" w:rsidRPr="00556534">
        <w:rPr>
          <w:rFonts w:ascii="Arial" w:hAnsi="Arial" w:cs="Arial"/>
          <w:i/>
          <w:sz w:val="22"/>
          <w:szCs w:val="22"/>
        </w:rPr>
        <w:t>JOVE</w:t>
      </w:r>
    </w:p>
    <w:p w14:paraId="3F8BD299" w14:textId="77777777" w:rsidR="00DB4DFA" w:rsidRPr="00556534" w:rsidRDefault="00DB4DFA" w:rsidP="007B7763">
      <w:pPr>
        <w:rPr>
          <w:rFonts w:ascii="Arial" w:hAnsi="Arial" w:cs="Arial"/>
          <w:sz w:val="22"/>
          <w:szCs w:val="22"/>
        </w:rPr>
      </w:pPr>
    </w:p>
    <w:p w14:paraId="67FB8292" w14:textId="244A7316" w:rsidR="007B7763" w:rsidRPr="00556534" w:rsidRDefault="007B7763" w:rsidP="007B7763">
      <w:pPr>
        <w:rPr>
          <w:rFonts w:ascii="Arial" w:hAnsi="Arial" w:cs="Arial"/>
          <w:sz w:val="22"/>
          <w:szCs w:val="22"/>
        </w:rPr>
      </w:pPr>
      <w:r w:rsidRPr="00556534">
        <w:rPr>
          <w:rFonts w:ascii="Arial" w:hAnsi="Arial" w:cs="Arial"/>
          <w:sz w:val="22"/>
          <w:szCs w:val="22"/>
        </w:rPr>
        <w:t xml:space="preserve">Dear </w:t>
      </w:r>
      <w:r w:rsidR="00CE7BFD" w:rsidRPr="00556534">
        <w:rPr>
          <w:rFonts w:ascii="Arial" w:hAnsi="Arial" w:cs="Arial"/>
          <w:sz w:val="22"/>
          <w:szCs w:val="22"/>
        </w:rPr>
        <w:t>Editor</w:t>
      </w:r>
      <w:r w:rsidRPr="00556534">
        <w:rPr>
          <w:rFonts w:ascii="Arial" w:hAnsi="Arial" w:cs="Arial"/>
          <w:sz w:val="22"/>
          <w:szCs w:val="22"/>
        </w:rPr>
        <w:t xml:space="preserve">, </w:t>
      </w:r>
    </w:p>
    <w:p w14:paraId="572DDD9F" w14:textId="77777777" w:rsidR="00CE7BFD" w:rsidRPr="00556534" w:rsidRDefault="00CE7BFD" w:rsidP="007B7763">
      <w:pPr>
        <w:rPr>
          <w:rFonts w:ascii="Arial" w:hAnsi="Arial" w:cs="Arial"/>
          <w:sz w:val="22"/>
          <w:szCs w:val="22"/>
        </w:rPr>
      </w:pPr>
    </w:p>
    <w:p w14:paraId="6D7C98C2" w14:textId="61FF8FEA" w:rsidR="001E625A" w:rsidRPr="00556534" w:rsidRDefault="00CE7BFD" w:rsidP="00AC004D">
      <w:pPr>
        <w:ind w:firstLine="720"/>
        <w:jc w:val="both"/>
        <w:rPr>
          <w:rFonts w:ascii="Arial" w:hAnsi="Arial" w:cs="Arial"/>
          <w:sz w:val="22"/>
          <w:szCs w:val="22"/>
        </w:rPr>
      </w:pPr>
      <w:r w:rsidRPr="00556534">
        <w:rPr>
          <w:rFonts w:ascii="Arial" w:hAnsi="Arial" w:cs="Arial"/>
          <w:sz w:val="22"/>
          <w:szCs w:val="22"/>
        </w:rPr>
        <w:t xml:space="preserve">We are pleased to </w:t>
      </w:r>
      <w:r w:rsidR="00B62ED7" w:rsidRPr="00556534">
        <w:rPr>
          <w:rFonts w:ascii="Arial" w:hAnsi="Arial" w:cs="Arial"/>
          <w:sz w:val="22"/>
          <w:szCs w:val="22"/>
        </w:rPr>
        <w:t>re</w:t>
      </w:r>
      <w:r w:rsidRPr="00556534">
        <w:rPr>
          <w:rFonts w:ascii="Arial" w:hAnsi="Arial" w:cs="Arial"/>
          <w:sz w:val="22"/>
          <w:szCs w:val="22"/>
        </w:rPr>
        <w:t>submit our manuscript titled “</w:t>
      </w:r>
      <w:r w:rsidR="00556534" w:rsidRPr="00556534">
        <w:rPr>
          <w:rFonts w:ascii="Arial" w:hAnsi="Arial" w:cs="Arial"/>
          <w:color w:val="000000" w:themeColor="text1"/>
          <w:sz w:val="22"/>
          <w:szCs w:val="22"/>
        </w:rPr>
        <w:t>Assessing the effect of fluorescent proteins on fusion partners using polyglutamine toxicity assays in yeast</w:t>
      </w:r>
      <w:r w:rsidR="00D35855" w:rsidRPr="00556534">
        <w:rPr>
          <w:rFonts w:ascii="Arial" w:hAnsi="Arial" w:cs="Arial"/>
          <w:sz w:val="22"/>
          <w:szCs w:val="22"/>
        </w:rPr>
        <w:t xml:space="preserve"> </w:t>
      </w:r>
      <w:r w:rsidR="00B62ED7" w:rsidRPr="00556534">
        <w:rPr>
          <w:rFonts w:ascii="Arial" w:hAnsi="Arial" w:cs="Arial"/>
          <w:sz w:val="22"/>
          <w:szCs w:val="22"/>
        </w:rPr>
        <w:t>-</w:t>
      </w:r>
      <w:r w:rsidR="00556534" w:rsidRPr="00556534">
        <w:rPr>
          <w:rFonts w:ascii="Arial" w:hAnsi="Arial" w:cs="Arial"/>
          <w:bCs/>
          <w:color w:val="000026"/>
          <w:sz w:val="22"/>
          <w:szCs w:val="22"/>
        </w:rPr>
        <w:t>58748_R</w:t>
      </w:r>
      <w:r w:rsidR="00CE0F46">
        <w:rPr>
          <w:rFonts w:ascii="Arial" w:hAnsi="Arial" w:cs="Arial"/>
          <w:bCs/>
          <w:color w:val="000026"/>
          <w:sz w:val="22"/>
          <w:szCs w:val="22"/>
        </w:rPr>
        <w:t>1</w:t>
      </w:r>
      <w:r w:rsidRPr="00556534">
        <w:rPr>
          <w:rFonts w:ascii="Arial" w:hAnsi="Arial" w:cs="Arial"/>
          <w:sz w:val="22"/>
          <w:szCs w:val="22"/>
        </w:rPr>
        <w:t xml:space="preserve">” by </w:t>
      </w:r>
      <w:r w:rsidR="004F40C1" w:rsidRPr="00556534">
        <w:rPr>
          <w:rFonts w:ascii="Arial" w:hAnsi="Arial" w:cs="Arial"/>
          <w:sz w:val="22"/>
          <w:szCs w:val="22"/>
        </w:rPr>
        <w:t xml:space="preserve">Yuwei Jiang, </w:t>
      </w:r>
      <w:r w:rsidR="00556534" w:rsidRPr="00556534">
        <w:rPr>
          <w:rFonts w:ascii="Arial" w:hAnsi="Arial" w:cs="Arial"/>
          <w:i/>
          <w:sz w:val="22"/>
          <w:szCs w:val="22"/>
        </w:rPr>
        <w:t>et al</w:t>
      </w:r>
      <w:r w:rsidR="00556534" w:rsidRPr="00556534">
        <w:rPr>
          <w:rFonts w:ascii="Arial" w:hAnsi="Arial" w:cs="Arial"/>
          <w:sz w:val="22"/>
          <w:szCs w:val="22"/>
        </w:rPr>
        <w:t>.</w:t>
      </w:r>
      <w:r w:rsidRPr="00556534">
        <w:rPr>
          <w:rFonts w:ascii="Arial" w:hAnsi="Arial" w:cs="Arial"/>
          <w:sz w:val="22"/>
          <w:szCs w:val="22"/>
        </w:rPr>
        <w:t xml:space="preserve"> </w:t>
      </w:r>
      <w:r w:rsidR="004F40C1" w:rsidRPr="00556534">
        <w:rPr>
          <w:rFonts w:ascii="Arial" w:hAnsi="Arial" w:cs="Arial"/>
          <w:sz w:val="22"/>
          <w:szCs w:val="22"/>
        </w:rPr>
        <w:t xml:space="preserve">for consideration as a </w:t>
      </w:r>
      <w:r w:rsidR="00556534" w:rsidRPr="00556534">
        <w:rPr>
          <w:rFonts w:ascii="Arial" w:hAnsi="Arial" w:cs="Arial"/>
          <w:sz w:val="22"/>
          <w:szCs w:val="22"/>
        </w:rPr>
        <w:t>video protocol</w:t>
      </w:r>
      <w:r w:rsidRPr="00556534">
        <w:rPr>
          <w:rFonts w:ascii="Arial" w:hAnsi="Arial" w:cs="Arial"/>
          <w:sz w:val="22"/>
          <w:szCs w:val="22"/>
        </w:rPr>
        <w:t xml:space="preserve"> </w:t>
      </w:r>
      <w:r w:rsidR="00556534" w:rsidRPr="00556534">
        <w:rPr>
          <w:rFonts w:ascii="Arial" w:hAnsi="Arial" w:cs="Arial"/>
          <w:sz w:val="22"/>
          <w:szCs w:val="22"/>
        </w:rPr>
        <w:t xml:space="preserve">in </w:t>
      </w:r>
      <w:r w:rsidR="00556534" w:rsidRPr="00556534">
        <w:rPr>
          <w:rFonts w:ascii="Arial" w:hAnsi="Arial" w:cs="Arial"/>
          <w:i/>
          <w:sz w:val="22"/>
          <w:szCs w:val="22"/>
        </w:rPr>
        <w:t>JOVE</w:t>
      </w:r>
      <w:r w:rsidRPr="00556534">
        <w:rPr>
          <w:rFonts w:ascii="Arial" w:hAnsi="Arial" w:cs="Arial"/>
          <w:sz w:val="22"/>
          <w:szCs w:val="22"/>
        </w:rPr>
        <w:t>.</w:t>
      </w:r>
    </w:p>
    <w:p w14:paraId="28E4B549" w14:textId="4ECF2F2B" w:rsidR="000D32D9" w:rsidRPr="00556534" w:rsidRDefault="000D32D9" w:rsidP="007B7763">
      <w:pPr>
        <w:jc w:val="both"/>
        <w:rPr>
          <w:rFonts w:ascii="Arial" w:hAnsi="Arial" w:cs="Arial"/>
          <w:sz w:val="22"/>
          <w:szCs w:val="22"/>
        </w:rPr>
      </w:pPr>
      <w:r w:rsidRPr="00556534">
        <w:rPr>
          <w:rFonts w:ascii="Arial" w:hAnsi="Arial" w:cs="Arial"/>
          <w:sz w:val="22"/>
          <w:szCs w:val="22"/>
        </w:rPr>
        <w:tab/>
        <w:t xml:space="preserve">We believe </w:t>
      </w:r>
      <w:r w:rsidR="00B62ED7" w:rsidRPr="00556534">
        <w:rPr>
          <w:rFonts w:ascii="Arial" w:hAnsi="Arial" w:cs="Arial"/>
          <w:sz w:val="22"/>
          <w:szCs w:val="22"/>
        </w:rPr>
        <w:t xml:space="preserve">that we have addressed all the </w:t>
      </w:r>
      <w:r w:rsidR="00836142" w:rsidRPr="00556534">
        <w:rPr>
          <w:rFonts w:ascii="Arial" w:hAnsi="Arial" w:cs="Arial"/>
          <w:sz w:val="22"/>
          <w:szCs w:val="22"/>
        </w:rPr>
        <w:t>reviewers’</w:t>
      </w:r>
      <w:r w:rsidR="00B62ED7" w:rsidRPr="00556534">
        <w:rPr>
          <w:rFonts w:ascii="Arial" w:hAnsi="Arial" w:cs="Arial"/>
          <w:sz w:val="22"/>
          <w:szCs w:val="22"/>
        </w:rPr>
        <w:t xml:space="preserve"> comments and that our manuscript is now acceptable for publication in </w:t>
      </w:r>
      <w:r w:rsidR="00556534" w:rsidRPr="00556534">
        <w:rPr>
          <w:rFonts w:ascii="Arial" w:hAnsi="Arial" w:cs="Arial"/>
          <w:i/>
          <w:sz w:val="22"/>
          <w:szCs w:val="22"/>
        </w:rPr>
        <w:t>JOVE</w:t>
      </w:r>
      <w:r w:rsidRPr="00556534">
        <w:rPr>
          <w:rFonts w:ascii="Arial" w:hAnsi="Arial" w:cs="Arial"/>
          <w:sz w:val="22"/>
          <w:szCs w:val="22"/>
        </w:rPr>
        <w:t>.</w:t>
      </w:r>
    </w:p>
    <w:p w14:paraId="48506926" w14:textId="77777777" w:rsidR="000D32D9" w:rsidRPr="00556534" w:rsidRDefault="000D32D9" w:rsidP="007B7763">
      <w:pPr>
        <w:jc w:val="both"/>
        <w:rPr>
          <w:rFonts w:ascii="Arial" w:hAnsi="Arial" w:cs="Arial"/>
          <w:sz w:val="22"/>
          <w:szCs w:val="22"/>
        </w:rPr>
      </w:pPr>
    </w:p>
    <w:p w14:paraId="4FDEA5EE" w14:textId="77777777" w:rsidR="000D32D9" w:rsidRPr="00556534" w:rsidRDefault="000D32D9" w:rsidP="007B7763">
      <w:pPr>
        <w:jc w:val="both"/>
        <w:rPr>
          <w:rFonts w:ascii="Arial" w:hAnsi="Arial" w:cs="Arial"/>
          <w:sz w:val="22"/>
          <w:szCs w:val="22"/>
        </w:rPr>
      </w:pPr>
    </w:p>
    <w:p w14:paraId="57811270" w14:textId="77777777" w:rsidR="007B7763" w:rsidRPr="00556534" w:rsidRDefault="007B7763" w:rsidP="007B7763">
      <w:pPr>
        <w:jc w:val="both"/>
        <w:rPr>
          <w:rFonts w:ascii="Arial" w:hAnsi="Arial" w:cs="Arial"/>
          <w:sz w:val="22"/>
          <w:szCs w:val="22"/>
        </w:rPr>
      </w:pPr>
      <w:r w:rsidRPr="00556534">
        <w:rPr>
          <w:rFonts w:ascii="Arial" w:hAnsi="Arial" w:cs="Arial"/>
          <w:sz w:val="22"/>
          <w:szCs w:val="22"/>
        </w:rPr>
        <w:t>Best regards,</w:t>
      </w:r>
    </w:p>
    <w:p w14:paraId="0DAD4003" w14:textId="77777777" w:rsidR="007B7763" w:rsidRPr="00556534" w:rsidRDefault="007B7763" w:rsidP="007B7763">
      <w:pPr>
        <w:jc w:val="both"/>
        <w:rPr>
          <w:rFonts w:ascii="Arial" w:hAnsi="Arial" w:cs="Arial"/>
          <w:sz w:val="22"/>
          <w:szCs w:val="22"/>
        </w:rPr>
      </w:pPr>
    </w:p>
    <w:p w14:paraId="4A7D6717" w14:textId="77777777" w:rsidR="007B7763" w:rsidRPr="00CE7BFD" w:rsidRDefault="007B7763" w:rsidP="007B7763">
      <w:pPr>
        <w:rPr>
          <w:rFonts w:ascii="Arial" w:hAnsi="Arial" w:cs="Arial"/>
        </w:rPr>
      </w:pPr>
      <w:r w:rsidRPr="00CE7BFD">
        <w:rPr>
          <w:rFonts w:ascii="Arial" w:hAnsi="Arial" w:cs="Arial"/>
          <w:noProof/>
        </w:rPr>
        <w:drawing>
          <wp:inline distT="0" distB="0" distL="0" distR="0" wp14:anchorId="6D203996" wp14:editId="084E1D7E">
            <wp:extent cx="1422400" cy="477520"/>
            <wp:effectExtent l="0" t="0" r="0" b="5080"/>
            <wp:docPr id="1" name="Picture 1" descr="signatureletter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etterp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2400" cy="477520"/>
                    </a:xfrm>
                    <a:prstGeom prst="rect">
                      <a:avLst/>
                    </a:prstGeom>
                    <a:noFill/>
                    <a:ln>
                      <a:noFill/>
                    </a:ln>
                  </pic:spPr>
                </pic:pic>
              </a:graphicData>
            </a:graphic>
          </wp:inline>
        </w:drawing>
      </w:r>
    </w:p>
    <w:p w14:paraId="461F06F5" w14:textId="0DC011F0" w:rsidR="007B7763" w:rsidRDefault="007B7763" w:rsidP="002742A0">
      <w:pPr>
        <w:rPr>
          <w:rFonts w:ascii="Arial" w:hAnsi="Arial" w:cs="Arial"/>
          <w:sz w:val="22"/>
          <w:szCs w:val="22"/>
        </w:rPr>
      </w:pPr>
      <w:r w:rsidRPr="00132F0F">
        <w:rPr>
          <w:rFonts w:ascii="Arial" w:hAnsi="Arial" w:cs="Arial"/>
          <w:sz w:val="22"/>
          <w:szCs w:val="22"/>
        </w:rPr>
        <w:t>Patrick Lajoie, Ph.D.</w:t>
      </w:r>
    </w:p>
    <w:p w14:paraId="3B8F0BD4" w14:textId="77777777" w:rsidR="00556534" w:rsidRDefault="00556534" w:rsidP="002742A0">
      <w:pPr>
        <w:rPr>
          <w:rFonts w:ascii="Arial" w:hAnsi="Arial" w:cs="Arial"/>
          <w:sz w:val="22"/>
          <w:szCs w:val="22"/>
        </w:rPr>
      </w:pPr>
    </w:p>
    <w:p w14:paraId="1C832E09" w14:textId="77777777" w:rsidR="00556534" w:rsidRDefault="00556534">
      <w:pPr>
        <w:rPr>
          <w:rFonts w:ascii="Arial" w:eastAsia="Times New Roman" w:hAnsi="Arial" w:cs="Arial"/>
          <w:b/>
          <w:bCs/>
          <w:color w:val="000000"/>
          <w:sz w:val="22"/>
          <w:szCs w:val="22"/>
        </w:rPr>
      </w:pPr>
      <w:r>
        <w:rPr>
          <w:rFonts w:ascii="Arial" w:eastAsia="Times New Roman" w:hAnsi="Arial" w:cs="Arial"/>
          <w:b/>
          <w:bCs/>
          <w:color w:val="000000"/>
          <w:sz w:val="22"/>
          <w:szCs w:val="22"/>
        </w:rPr>
        <w:br w:type="page"/>
      </w:r>
    </w:p>
    <w:p w14:paraId="0834302A" w14:textId="35C63D24" w:rsidR="00556534" w:rsidRDefault="00556534" w:rsidP="00556534">
      <w:pPr>
        <w:rPr>
          <w:rFonts w:ascii="Arial" w:eastAsia="Times New Roman" w:hAnsi="Arial" w:cs="Arial"/>
          <w:color w:val="000000"/>
          <w:sz w:val="22"/>
          <w:szCs w:val="22"/>
        </w:rPr>
      </w:pPr>
      <w:r w:rsidRPr="00356434">
        <w:rPr>
          <w:rFonts w:ascii="Arial" w:eastAsia="Times New Roman" w:hAnsi="Arial" w:cs="Arial"/>
          <w:b/>
          <w:bCs/>
          <w:color w:val="000000"/>
          <w:sz w:val="22"/>
          <w:szCs w:val="22"/>
        </w:rPr>
        <w:lastRenderedPageBreak/>
        <w:t>Editorial comments:</w:t>
      </w:r>
      <w:r w:rsidRPr="00356434">
        <w:rPr>
          <w:rFonts w:ascii="Arial" w:eastAsia="Times New Roman" w:hAnsi="Arial" w:cs="Arial"/>
          <w:color w:val="000000"/>
          <w:sz w:val="22"/>
          <w:szCs w:val="22"/>
        </w:rPr>
        <w:br/>
        <w:t>Changes to be made by the Author(s) regarding the written manuscript:</w:t>
      </w:r>
      <w:r w:rsidRPr="00356434">
        <w:rPr>
          <w:rFonts w:ascii="Arial" w:eastAsia="Times New Roman" w:hAnsi="Arial" w:cs="Arial"/>
          <w:color w:val="000000"/>
          <w:sz w:val="22"/>
          <w:szCs w:val="22"/>
        </w:rPr>
        <w:br/>
        <w:t>1. Please take this opportunity to thoroughly proofread the manuscript to ensure that there are no spelling or grammar issues.</w:t>
      </w:r>
    </w:p>
    <w:p w14:paraId="55287D0B" w14:textId="77777777" w:rsidR="00556534" w:rsidRDefault="00556534" w:rsidP="00556534">
      <w:pPr>
        <w:rPr>
          <w:rFonts w:ascii="Arial" w:eastAsia="Times New Roman" w:hAnsi="Arial" w:cs="Arial"/>
          <w:b/>
          <w:color w:val="3366FF"/>
          <w:sz w:val="22"/>
          <w:szCs w:val="22"/>
        </w:rPr>
      </w:pPr>
      <w:r>
        <w:rPr>
          <w:rFonts w:ascii="Arial" w:eastAsia="Times New Roman" w:hAnsi="Arial" w:cs="Arial"/>
          <w:b/>
          <w:color w:val="3366FF"/>
          <w:sz w:val="22"/>
          <w:szCs w:val="22"/>
        </w:rPr>
        <w:t>We have proof read the manuscript.</w:t>
      </w:r>
    </w:p>
    <w:p w14:paraId="6F29A6F3" w14:textId="77777777" w:rsidR="00CE0F46" w:rsidRDefault="00CE0F46" w:rsidP="00CE0F46">
      <w:pPr>
        <w:rPr>
          <w:rFonts w:ascii="Arial" w:eastAsia="Times New Roman" w:hAnsi="Arial" w:cs="Arial"/>
          <w:color w:val="000000"/>
          <w:sz w:val="22"/>
          <w:szCs w:val="22"/>
        </w:rPr>
      </w:pPr>
    </w:p>
    <w:p w14:paraId="2192B2CB" w14:textId="77777777" w:rsidR="00CE0F46" w:rsidRPr="00CE0F46" w:rsidRDefault="00CE0F46" w:rsidP="00CE0F46">
      <w:pPr>
        <w:rPr>
          <w:rFonts w:ascii="Times New Roman" w:eastAsia="Times New Roman" w:hAnsi="Times New Roman" w:cs="Times New Roman"/>
          <w:sz w:val="22"/>
          <w:szCs w:val="22"/>
        </w:rPr>
      </w:pPr>
      <w:r w:rsidRPr="00CE0F46">
        <w:rPr>
          <w:rFonts w:ascii="Arial" w:eastAsia="Times New Roman" w:hAnsi="Arial" w:cs="Arial"/>
          <w:color w:val="000000"/>
          <w:sz w:val="22"/>
          <w:szCs w:val="22"/>
        </w:rPr>
        <w:t>2. Please specify the primers for PCR reactions.</w:t>
      </w:r>
    </w:p>
    <w:p w14:paraId="594A51DC" w14:textId="3A7E57FD" w:rsidR="00CE0F46" w:rsidRDefault="00CE0F46" w:rsidP="00CE0F46">
      <w:pPr>
        <w:rPr>
          <w:rFonts w:ascii="Arial" w:eastAsia="Times New Roman" w:hAnsi="Arial" w:cs="Arial"/>
          <w:b/>
          <w:color w:val="3366FF"/>
          <w:sz w:val="22"/>
          <w:szCs w:val="22"/>
        </w:rPr>
      </w:pPr>
      <w:r>
        <w:rPr>
          <w:rFonts w:ascii="Arial" w:eastAsia="Times New Roman" w:hAnsi="Arial" w:cs="Arial"/>
          <w:b/>
          <w:color w:val="3366FF"/>
          <w:sz w:val="22"/>
          <w:szCs w:val="22"/>
        </w:rPr>
        <w:t>The primers would be the one generated in step 1.1</w:t>
      </w:r>
      <w:r>
        <w:rPr>
          <w:rFonts w:ascii="Arial" w:eastAsia="Times New Roman" w:hAnsi="Arial" w:cs="Arial"/>
          <w:b/>
          <w:color w:val="3366FF"/>
          <w:sz w:val="22"/>
          <w:szCs w:val="22"/>
        </w:rPr>
        <w:t>.</w:t>
      </w:r>
      <w:r>
        <w:rPr>
          <w:rFonts w:ascii="Arial" w:eastAsia="Times New Roman" w:hAnsi="Arial" w:cs="Arial"/>
          <w:b/>
          <w:color w:val="3366FF"/>
          <w:sz w:val="22"/>
          <w:szCs w:val="22"/>
        </w:rPr>
        <w:t xml:space="preserve"> We have specified so in the text.</w:t>
      </w:r>
    </w:p>
    <w:p w14:paraId="1C02680B" w14:textId="77777777" w:rsidR="00CE0F46" w:rsidRDefault="00556534" w:rsidP="00CE0F46">
      <w:pPr>
        <w:rPr>
          <w:rFonts w:ascii="Arial" w:eastAsia="Times New Roman" w:hAnsi="Arial" w:cs="Arial"/>
          <w:color w:val="000000"/>
          <w:sz w:val="22"/>
          <w:szCs w:val="22"/>
        </w:rPr>
      </w:pPr>
      <w:r w:rsidRPr="00356434">
        <w:rPr>
          <w:rFonts w:ascii="Arial" w:eastAsia="Times New Roman" w:hAnsi="Arial" w:cs="Arial"/>
          <w:color w:val="000000"/>
          <w:sz w:val="22"/>
          <w:szCs w:val="22"/>
        </w:rPr>
        <w:br/>
      </w:r>
      <w:r w:rsidR="00CE0F46" w:rsidRPr="00CE0F46">
        <w:rPr>
          <w:rFonts w:ascii="Arial" w:eastAsia="Times New Roman" w:hAnsi="Arial" w:cs="Arial"/>
          <w:color w:val="000000"/>
          <w:sz w:val="22"/>
          <w:szCs w:val="22"/>
        </w:rPr>
        <w:t>3. Figure 1. Please add a scale bar to the Fluorescence Spectra.</w:t>
      </w:r>
    </w:p>
    <w:p w14:paraId="6EFFFC10" w14:textId="412B153A" w:rsidR="00CE0F46" w:rsidRDefault="00CE0F46" w:rsidP="00CE0F46">
      <w:pPr>
        <w:rPr>
          <w:rFonts w:ascii="Arial" w:eastAsia="Times New Roman" w:hAnsi="Arial" w:cs="Arial"/>
          <w:b/>
          <w:color w:val="3366FF"/>
          <w:sz w:val="22"/>
          <w:szCs w:val="22"/>
        </w:rPr>
      </w:pPr>
      <w:r>
        <w:rPr>
          <w:rFonts w:ascii="Arial" w:eastAsia="Times New Roman" w:hAnsi="Arial" w:cs="Arial"/>
          <w:b/>
          <w:color w:val="3366FF"/>
          <w:sz w:val="22"/>
          <w:szCs w:val="22"/>
        </w:rPr>
        <w:t>Done</w:t>
      </w:r>
      <w:r>
        <w:rPr>
          <w:rFonts w:ascii="Arial" w:eastAsia="Times New Roman" w:hAnsi="Arial" w:cs="Arial"/>
          <w:b/>
          <w:color w:val="3366FF"/>
          <w:sz w:val="22"/>
          <w:szCs w:val="22"/>
        </w:rPr>
        <w:t>.</w:t>
      </w:r>
    </w:p>
    <w:p w14:paraId="0AE07AC0" w14:textId="77777777" w:rsidR="00CE0F46" w:rsidRDefault="00CE0F46" w:rsidP="00CE0F46">
      <w:pPr>
        <w:rPr>
          <w:rFonts w:ascii="Arial" w:eastAsia="Times New Roman" w:hAnsi="Arial" w:cs="Arial"/>
          <w:color w:val="000000"/>
          <w:sz w:val="22"/>
          <w:szCs w:val="22"/>
        </w:rPr>
      </w:pPr>
    </w:p>
    <w:p w14:paraId="6AD5E898" w14:textId="77777777" w:rsidR="00CE0F46" w:rsidRDefault="00CE0F46" w:rsidP="00CE0F46">
      <w:pPr>
        <w:rPr>
          <w:rFonts w:ascii="Arial" w:eastAsia="Times New Roman" w:hAnsi="Arial" w:cs="Arial"/>
          <w:color w:val="000000"/>
          <w:sz w:val="22"/>
          <w:szCs w:val="22"/>
        </w:rPr>
      </w:pPr>
      <w:r w:rsidRPr="00CE0F46">
        <w:rPr>
          <w:rFonts w:ascii="Arial" w:eastAsia="Times New Roman" w:hAnsi="Arial" w:cs="Arial"/>
          <w:color w:val="000000"/>
          <w:sz w:val="22"/>
          <w:szCs w:val="22"/>
        </w:rPr>
        <w:t>4. Figure 2A: Please add scale bars.</w:t>
      </w:r>
    </w:p>
    <w:p w14:paraId="3DEFC201" w14:textId="77777777" w:rsidR="008B4F19" w:rsidRDefault="008B4F19" w:rsidP="00CE0F46">
      <w:pPr>
        <w:rPr>
          <w:rFonts w:ascii="Arial" w:eastAsia="Times New Roman" w:hAnsi="Arial" w:cs="Arial"/>
          <w:b/>
          <w:color w:val="3366FF"/>
          <w:sz w:val="22"/>
          <w:szCs w:val="22"/>
        </w:rPr>
      </w:pPr>
      <w:r>
        <w:rPr>
          <w:rFonts w:ascii="Arial" w:eastAsia="Times New Roman" w:hAnsi="Arial" w:cs="Arial"/>
          <w:b/>
          <w:color w:val="3366FF"/>
          <w:sz w:val="22"/>
          <w:szCs w:val="22"/>
        </w:rPr>
        <w:t xml:space="preserve">There is no fluorescent micrograph in this figure. </w:t>
      </w:r>
    </w:p>
    <w:p w14:paraId="2CDA3C05" w14:textId="31F264C6" w:rsidR="00CE0F46" w:rsidRDefault="008B4F19" w:rsidP="00CE0F46">
      <w:pPr>
        <w:rPr>
          <w:rFonts w:ascii="Arial" w:eastAsia="Times New Roman" w:hAnsi="Arial" w:cs="Arial"/>
          <w:color w:val="000000"/>
          <w:sz w:val="22"/>
          <w:szCs w:val="22"/>
        </w:rPr>
      </w:pPr>
      <w:r>
        <w:rPr>
          <w:rFonts w:ascii="Arial" w:eastAsia="Times New Roman" w:hAnsi="Arial" w:cs="Arial"/>
          <w:color w:val="000000"/>
          <w:sz w:val="22"/>
          <w:szCs w:val="22"/>
        </w:rPr>
        <w:t xml:space="preserve"> </w:t>
      </w:r>
    </w:p>
    <w:p w14:paraId="7DBAAE73" w14:textId="4D253502" w:rsidR="00CE0F46" w:rsidRDefault="00CE0F46" w:rsidP="00CE0F46">
      <w:pPr>
        <w:rPr>
          <w:rFonts w:ascii="Arial" w:eastAsia="Times New Roman" w:hAnsi="Arial" w:cs="Arial"/>
          <w:b/>
          <w:color w:val="3366FF"/>
          <w:sz w:val="22"/>
          <w:szCs w:val="22"/>
        </w:rPr>
      </w:pPr>
      <w:r w:rsidRPr="00CE0F46">
        <w:rPr>
          <w:rFonts w:ascii="Arial" w:eastAsia="Times New Roman" w:hAnsi="Arial" w:cs="Arial"/>
          <w:color w:val="000000"/>
          <w:sz w:val="22"/>
          <w:szCs w:val="22"/>
        </w:rPr>
        <w:t>5. Step 1.1: Please specify how to design the primers. Please add more details. For steps that are done using software, a step-wise description of software usage must be included in the step. Please mention what button is clicked on in the software, or which menu items need to be selected to perform the step.</w:t>
      </w:r>
      <w:r w:rsidRPr="00CE0F46">
        <w:rPr>
          <w:rFonts w:ascii="Arial" w:eastAsia="Times New Roman" w:hAnsi="Arial" w:cs="Arial"/>
          <w:color w:val="000000"/>
          <w:sz w:val="22"/>
          <w:szCs w:val="22"/>
        </w:rPr>
        <w:br/>
      </w:r>
      <w:r>
        <w:rPr>
          <w:rFonts w:ascii="Arial" w:eastAsia="Times New Roman" w:hAnsi="Arial" w:cs="Arial"/>
          <w:b/>
          <w:color w:val="3366FF"/>
          <w:sz w:val="22"/>
          <w:szCs w:val="22"/>
        </w:rPr>
        <w:t>We have added details about the composition of the different primers</w:t>
      </w:r>
      <w:r>
        <w:rPr>
          <w:rFonts w:ascii="Arial" w:eastAsia="Times New Roman" w:hAnsi="Arial" w:cs="Arial"/>
          <w:b/>
          <w:color w:val="3366FF"/>
          <w:sz w:val="22"/>
          <w:szCs w:val="22"/>
        </w:rPr>
        <w:t>.</w:t>
      </w:r>
      <w:r>
        <w:rPr>
          <w:rFonts w:ascii="Arial" w:eastAsia="Times New Roman" w:hAnsi="Arial" w:cs="Arial"/>
          <w:b/>
          <w:color w:val="3366FF"/>
          <w:sz w:val="22"/>
          <w:szCs w:val="22"/>
        </w:rPr>
        <w:t xml:space="preserve"> No software is required. </w:t>
      </w:r>
    </w:p>
    <w:p w14:paraId="659DF23D" w14:textId="77777777" w:rsidR="00CE0F46" w:rsidRDefault="00CE0F46" w:rsidP="00CE0F46">
      <w:pPr>
        <w:rPr>
          <w:rFonts w:ascii="Arial" w:eastAsia="Times New Roman" w:hAnsi="Arial" w:cs="Arial"/>
          <w:color w:val="000000"/>
          <w:sz w:val="22"/>
          <w:szCs w:val="22"/>
        </w:rPr>
      </w:pPr>
    </w:p>
    <w:p w14:paraId="276F6013" w14:textId="77777777" w:rsidR="00CE0F46" w:rsidRDefault="00CE0F46" w:rsidP="00CE0F46">
      <w:pPr>
        <w:rPr>
          <w:rFonts w:ascii="Arial" w:eastAsia="Times New Roman" w:hAnsi="Arial" w:cs="Arial"/>
          <w:color w:val="000000"/>
          <w:sz w:val="22"/>
          <w:szCs w:val="22"/>
        </w:rPr>
      </w:pPr>
      <w:r w:rsidRPr="00CE0F46">
        <w:rPr>
          <w:rFonts w:ascii="Arial" w:eastAsia="Times New Roman" w:hAnsi="Arial" w:cs="Arial"/>
          <w:color w:val="000000"/>
          <w:sz w:val="22"/>
          <w:szCs w:val="22"/>
        </w:rPr>
        <w:t>6. 1.9: Please specify the condition for growing the colonies.</w:t>
      </w:r>
    </w:p>
    <w:p w14:paraId="12708DA9" w14:textId="307D2EA8" w:rsidR="00CE0F46" w:rsidRDefault="00CE0F46" w:rsidP="00CE0F46">
      <w:pPr>
        <w:rPr>
          <w:rFonts w:ascii="Arial" w:eastAsia="Times New Roman" w:hAnsi="Arial" w:cs="Arial"/>
          <w:b/>
          <w:color w:val="3366FF"/>
          <w:sz w:val="22"/>
          <w:szCs w:val="22"/>
        </w:rPr>
      </w:pPr>
      <w:r>
        <w:rPr>
          <w:rFonts w:ascii="Arial" w:eastAsia="Times New Roman" w:hAnsi="Arial" w:cs="Arial"/>
          <w:b/>
          <w:color w:val="3366FF"/>
          <w:sz w:val="22"/>
          <w:szCs w:val="22"/>
        </w:rPr>
        <w:t>We have included the temperature</w:t>
      </w:r>
      <w:r>
        <w:rPr>
          <w:rFonts w:ascii="Arial" w:eastAsia="Times New Roman" w:hAnsi="Arial" w:cs="Arial"/>
          <w:b/>
          <w:color w:val="3366FF"/>
          <w:sz w:val="22"/>
          <w:szCs w:val="22"/>
        </w:rPr>
        <w:t>.</w:t>
      </w:r>
    </w:p>
    <w:p w14:paraId="11F62446" w14:textId="4D73BA2C" w:rsidR="00CE0F46" w:rsidRDefault="00CE0F46" w:rsidP="00CE0F46">
      <w:pPr>
        <w:rPr>
          <w:rFonts w:ascii="Arial" w:eastAsia="Times New Roman" w:hAnsi="Arial" w:cs="Arial"/>
          <w:color w:val="000000"/>
          <w:sz w:val="22"/>
          <w:szCs w:val="22"/>
        </w:rPr>
      </w:pPr>
    </w:p>
    <w:p w14:paraId="050B6E60" w14:textId="7500A670" w:rsidR="00CE0F46" w:rsidRDefault="00CE0F46" w:rsidP="00CE0F46">
      <w:pPr>
        <w:rPr>
          <w:rFonts w:ascii="Arial" w:eastAsia="Times New Roman" w:hAnsi="Arial" w:cs="Arial"/>
          <w:b/>
          <w:color w:val="3366FF"/>
          <w:sz w:val="22"/>
          <w:szCs w:val="22"/>
        </w:rPr>
      </w:pPr>
      <w:r w:rsidRPr="00CE0F46">
        <w:rPr>
          <w:rFonts w:ascii="Arial" w:eastAsia="Times New Roman" w:hAnsi="Arial" w:cs="Arial"/>
          <w:color w:val="000000"/>
          <w:sz w:val="22"/>
          <w:szCs w:val="22"/>
        </w:rPr>
        <w:t>7. 3.1: If you want to film this step, Step 2.1-2.5 must be highlighted.</w:t>
      </w:r>
      <w:r w:rsidRPr="00CE0F46">
        <w:rPr>
          <w:rFonts w:ascii="Arial" w:eastAsia="Times New Roman" w:hAnsi="Arial" w:cs="Arial"/>
          <w:color w:val="000000"/>
          <w:sz w:val="22"/>
          <w:szCs w:val="22"/>
        </w:rPr>
        <w:br/>
      </w:r>
      <w:r>
        <w:rPr>
          <w:rFonts w:ascii="Arial" w:eastAsia="Times New Roman" w:hAnsi="Arial" w:cs="Arial"/>
          <w:b/>
          <w:color w:val="3366FF"/>
          <w:sz w:val="22"/>
          <w:szCs w:val="22"/>
        </w:rPr>
        <w:t>We have highlighted steps 2.1-2.5</w:t>
      </w:r>
      <w:r>
        <w:rPr>
          <w:rFonts w:ascii="Arial" w:eastAsia="Times New Roman" w:hAnsi="Arial" w:cs="Arial"/>
          <w:b/>
          <w:color w:val="3366FF"/>
          <w:sz w:val="22"/>
          <w:szCs w:val="22"/>
        </w:rPr>
        <w:t>.</w:t>
      </w:r>
    </w:p>
    <w:p w14:paraId="14E26F51" w14:textId="77777777" w:rsidR="00CE0F46" w:rsidRDefault="00CE0F46" w:rsidP="00CE0F46">
      <w:pPr>
        <w:rPr>
          <w:rFonts w:ascii="Arial" w:eastAsia="Times New Roman" w:hAnsi="Arial" w:cs="Arial"/>
          <w:color w:val="000000"/>
          <w:sz w:val="22"/>
          <w:szCs w:val="22"/>
        </w:rPr>
      </w:pPr>
    </w:p>
    <w:p w14:paraId="34FE158B" w14:textId="21DA944C" w:rsidR="00CE0F46" w:rsidRDefault="00CE0F46" w:rsidP="00CE0F46">
      <w:pPr>
        <w:rPr>
          <w:rFonts w:ascii="Arial" w:eastAsia="Times New Roman" w:hAnsi="Arial" w:cs="Arial"/>
          <w:b/>
          <w:color w:val="3366FF"/>
          <w:sz w:val="22"/>
          <w:szCs w:val="22"/>
        </w:rPr>
      </w:pPr>
      <w:r w:rsidRPr="00CE0F46">
        <w:rPr>
          <w:rFonts w:ascii="Arial" w:eastAsia="Times New Roman" w:hAnsi="Arial" w:cs="Arial"/>
          <w:color w:val="000000"/>
          <w:sz w:val="22"/>
          <w:szCs w:val="22"/>
        </w:rPr>
        <w:t>8. 3.6: How to create? What software is used?</w:t>
      </w:r>
      <w:r w:rsidRPr="00CE0F46">
        <w:rPr>
          <w:rFonts w:ascii="Arial" w:eastAsia="Times New Roman" w:hAnsi="Arial" w:cs="Arial"/>
          <w:color w:val="000000"/>
          <w:sz w:val="22"/>
          <w:szCs w:val="22"/>
        </w:rPr>
        <w:br/>
      </w:r>
      <w:r>
        <w:rPr>
          <w:rFonts w:ascii="Arial" w:eastAsia="Times New Roman" w:hAnsi="Arial" w:cs="Arial"/>
          <w:b/>
          <w:color w:val="3366FF"/>
          <w:sz w:val="22"/>
          <w:szCs w:val="22"/>
        </w:rPr>
        <w:t>We now mention the software and how to use it</w:t>
      </w:r>
      <w:r>
        <w:rPr>
          <w:rFonts w:ascii="Arial" w:eastAsia="Times New Roman" w:hAnsi="Arial" w:cs="Arial"/>
          <w:b/>
          <w:color w:val="3366FF"/>
          <w:sz w:val="22"/>
          <w:szCs w:val="22"/>
        </w:rPr>
        <w:t>.</w:t>
      </w:r>
    </w:p>
    <w:p w14:paraId="04E65DE8" w14:textId="77777777" w:rsidR="00CE0F46" w:rsidRDefault="00CE0F46" w:rsidP="00CE0F46">
      <w:pPr>
        <w:rPr>
          <w:rFonts w:ascii="Arial" w:eastAsia="Times New Roman" w:hAnsi="Arial" w:cs="Arial"/>
          <w:color w:val="000000"/>
          <w:sz w:val="22"/>
          <w:szCs w:val="22"/>
        </w:rPr>
      </w:pPr>
    </w:p>
    <w:p w14:paraId="6CB538DE" w14:textId="073C656C" w:rsidR="00CE0F46" w:rsidRDefault="00CE0F46" w:rsidP="00CE0F46">
      <w:pPr>
        <w:rPr>
          <w:rFonts w:ascii="Arial" w:eastAsia="Times New Roman" w:hAnsi="Arial" w:cs="Arial"/>
          <w:b/>
          <w:color w:val="3366FF"/>
          <w:sz w:val="22"/>
          <w:szCs w:val="22"/>
        </w:rPr>
      </w:pPr>
      <w:r w:rsidRPr="00CE0F46">
        <w:rPr>
          <w:rFonts w:ascii="Arial" w:eastAsia="Times New Roman" w:hAnsi="Arial" w:cs="Arial"/>
          <w:color w:val="000000"/>
          <w:sz w:val="22"/>
          <w:szCs w:val="22"/>
        </w:rPr>
        <w:t>9. Please specify the antibodies used in the protocol.</w:t>
      </w:r>
      <w:r w:rsidRPr="00CE0F46">
        <w:rPr>
          <w:rFonts w:ascii="Arial" w:eastAsia="Times New Roman" w:hAnsi="Arial" w:cs="Arial"/>
          <w:color w:val="000000"/>
          <w:sz w:val="22"/>
          <w:szCs w:val="22"/>
        </w:rPr>
        <w:br/>
      </w:r>
      <w:r>
        <w:rPr>
          <w:rFonts w:ascii="Arial" w:eastAsia="Times New Roman" w:hAnsi="Arial" w:cs="Arial"/>
          <w:b/>
          <w:color w:val="3366FF"/>
          <w:sz w:val="22"/>
          <w:szCs w:val="22"/>
        </w:rPr>
        <w:t>We now mention explicitly the anti-FLAG and appropriate secondary antibody</w:t>
      </w:r>
      <w:r>
        <w:rPr>
          <w:rFonts w:ascii="Arial" w:eastAsia="Times New Roman" w:hAnsi="Arial" w:cs="Arial"/>
          <w:b/>
          <w:color w:val="3366FF"/>
          <w:sz w:val="22"/>
          <w:szCs w:val="22"/>
        </w:rPr>
        <w:t>.</w:t>
      </w:r>
    </w:p>
    <w:p w14:paraId="5401F683" w14:textId="77777777" w:rsidR="00CE0F46" w:rsidRDefault="00CE0F46" w:rsidP="00CE0F46">
      <w:pPr>
        <w:rPr>
          <w:rFonts w:ascii="Arial" w:eastAsia="Times New Roman" w:hAnsi="Arial" w:cs="Arial"/>
          <w:color w:val="000000"/>
          <w:sz w:val="22"/>
          <w:szCs w:val="22"/>
        </w:rPr>
      </w:pPr>
    </w:p>
    <w:p w14:paraId="330B97D5" w14:textId="77777777" w:rsidR="00CE0F46" w:rsidRDefault="00CE0F46" w:rsidP="00CE0F46">
      <w:pPr>
        <w:rPr>
          <w:rFonts w:ascii="Arial" w:eastAsia="Times New Roman" w:hAnsi="Arial" w:cs="Arial"/>
          <w:b/>
          <w:color w:val="3366FF"/>
          <w:sz w:val="22"/>
          <w:szCs w:val="22"/>
        </w:rPr>
      </w:pPr>
      <w:r w:rsidRPr="00CE0F46">
        <w:rPr>
          <w:rFonts w:ascii="Arial" w:eastAsia="Times New Roman" w:hAnsi="Arial" w:cs="Arial"/>
          <w:color w:val="000000"/>
          <w:sz w:val="22"/>
          <w:szCs w:val="22"/>
        </w:rPr>
        <w:t>10. Please use standard SI unit symbols and prefixes such as µL, mL, L, g, m, etc.</w:t>
      </w:r>
      <w:r w:rsidRPr="00CE0F46">
        <w:rPr>
          <w:rFonts w:ascii="Arial" w:eastAsia="Times New Roman" w:hAnsi="Arial" w:cs="Arial"/>
          <w:color w:val="000000"/>
          <w:sz w:val="22"/>
          <w:szCs w:val="22"/>
        </w:rPr>
        <w:br/>
      </w:r>
      <w:r>
        <w:rPr>
          <w:rFonts w:ascii="Arial" w:eastAsia="Times New Roman" w:hAnsi="Arial" w:cs="Arial"/>
          <w:b/>
          <w:color w:val="3366FF"/>
          <w:sz w:val="22"/>
          <w:szCs w:val="22"/>
        </w:rPr>
        <w:t>Done.</w:t>
      </w:r>
    </w:p>
    <w:p w14:paraId="3BB89299" w14:textId="77777777" w:rsidR="00CE0F46" w:rsidRDefault="00CE0F46" w:rsidP="00CE0F46">
      <w:pPr>
        <w:rPr>
          <w:rFonts w:ascii="Arial" w:eastAsia="Times New Roman" w:hAnsi="Arial" w:cs="Arial"/>
          <w:color w:val="000000"/>
          <w:sz w:val="22"/>
          <w:szCs w:val="22"/>
        </w:rPr>
      </w:pPr>
    </w:p>
    <w:p w14:paraId="5ECC97AD" w14:textId="77777777" w:rsidR="00CE0F46" w:rsidRDefault="00CE0F46" w:rsidP="00CE0F46">
      <w:pPr>
        <w:rPr>
          <w:rFonts w:ascii="Arial" w:eastAsia="Times New Roman" w:hAnsi="Arial" w:cs="Arial"/>
          <w:b/>
          <w:color w:val="3366FF"/>
          <w:sz w:val="22"/>
          <w:szCs w:val="22"/>
        </w:rPr>
      </w:pPr>
      <w:r w:rsidRPr="00CE0F46">
        <w:rPr>
          <w:rFonts w:ascii="Arial" w:eastAsia="Times New Roman" w:hAnsi="Arial" w:cs="Arial"/>
          <w:color w:val="000000"/>
          <w:sz w:val="22"/>
          <w:szCs w:val="22"/>
        </w:rPr>
        <w:t>11. Please use a single space between numerical values and their units.</w:t>
      </w:r>
      <w:r w:rsidRPr="00CE0F46">
        <w:rPr>
          <w:rFonts w:ascii="Arial" w:eastAsia="Times New Roman" w:hAnsi="Arial" w:cs="Arial"/>
          <w:color w:val="000000"/>
          <w:sz w:val="22"/>
          <w:szCs w:val="22"/>
        </w:rPr>
        <w:br/>
      </w:r>
      <w:r>
        <w:rPr>
          <w:rFonts w:ascii="Arial" w:eastAsia="Times New Roman" w:hAnsi="Arial" w:cs="Arial"/>
          <w:b/>
          <w:color w:val="3366FF"/>
          <w:sz w:val="22"/>
          <w:szCs w:val="22"/>
        </w:rPr>
        <w:t>Done.</w:t>
      </w:r>
    </w:p>
    <w:p w14:paraId="5A7243E4" w14:textId="77777777" w:rsidR="00CE0F46" w:rsidRDefault="00CE0F46" w:rsidP="00CE0F46">
      <w:pPr>
        <w:rPr>
          <w:rFonts w:ascii="Arial" w:eastAsia="Times New Roman" w:hAnsi="Arial" w:cs="Arial"/>
          <w:color w:val="000000"/>
          <w:sz w:val="22"/>
          <w:szCs w:val="22"/>
        </w:rPr>
      </w:pPr>
    </w:p>
    <w:p w14:paraId="69E3A4C2" w14:textId="77777777" w:rsidR="00CE0F46" w:rsidRDefault="00CE0F46" w:rsidP="00CE0F46">
      <w:pPr>
        <w:rPr>
          <w:rFonts w:ascii="Arial" w:eastAsia="Times New Roman" w:hAnsi="Arial" w:cs="Arial"/>
          <w:b/>
          <w:color w:val="3366FF"/>
          <w:sz w:val="22"/>
          <w:szCs w:val="22"/>
        </w:rPr>
      </w:pPr>
      <w:r w:rsidRPr="00CE0F46">
        <w:rPr>
          <w:rFonts w:ascii="Arial" w:eastAsia="Times New Roman" w:hAnsi="Arial" w:cs="Arial"/>
          <w:color w:val="000000"/>
          <w:sz w:val="22"/>
          <w:szCs w:val="22"/>
        </w:rPr>
        <w:t>12. Please convert centrifuge speeds to centrifugal force (x g) instead of revolutions per minute (rpm).</w:t>
      </w:r>
      <w:r w:rsidRPr="00CE0F46">
        <w:rPr>
          <w:rFonts w:ascii="Arial" w:eastAsia="Times New Roman" w:hAnsi="Arial" w:cs="Arial"/>
          <w:color w:val="000000"/>
          <w:sz w:val="22"/>
          <w:szCs w:val="22"/>
        </w:rPr>
        <w:br/>
      </w:r>
      <w:r>
        <w:rPr>
          <w:rFonts w:ascii="Arial" w:eastAsia="Times New Roman" w:hAnsi="Arial" w:cs="Arial"/>
          <w:b/>
          <w:color w:val="3366FF"/>
          <w:sz w:val="22"/>
          <w:szCs w:val="22"/>
        </w:rPr>
        <w:t>Done.</w:t>
      </w:r>
    </w:p>
    <w:p w14:paraId="5370703D" w14:textId="77777777" w:rsidR="00CE0F46" w:rsidRDefault="00CE0F46" w:rsidP="00CE0F46">
      <w:pPr>
        <w:rPr>
          <w:rFonts w:ascii="Arial" w:eastAsia="Times New Roman" w:hAnsi="Arial" w:cs="Arial"/>
          <w:color w:val="000000"/>
          <w:sz w:val="22"/>
          <w:szCs w:val="22"/>
        </w:rPr>
      </w:pPr>
    </w:p>
    <w:p w14:paraId="4D1A77A3" w14:textId="77777777" w:rsidR="00CE0F46" w:rsidRDefault="00CE0F46" w:rsidP="00CE0F46">
      <w:pPr>
        <w:rPr>
          <w:rFonts w:ascii="Arial" w:eastAsia="Times New Roman" w:hAnsi="Arial" w:cs="Arial"/>
          <w:color w:val="000000"/>
          <w:sz w:val="22"/>
          <w:szCs w:val="22"/>
        </w:rPr>
      </w:pPr>
      <w:r w:rsidRPr="00CE0F46">
        <w:rPr>
          <w:rFonts w:ascii="Arial" w:eastAsia="Times New Roman" w:hAnsi="Arial" w:cs="Arial"/>
          <w:color w:val="000000"/>
          <w:sz w:val="22"/>
          <w:szCs w:val="22"/>
        </w:rPr>
        <w:t>13. Please revise the Discussion to explicitly cover the following in detail in 3-6 paragraphs with citations:</w:t>
      </w:r>
    </w:p>
    <w:p w14:paraId="195227DE" w14:textId="77777777" w:rsidR="00E16703" w:rsidRDefault="00CE0F46" w:rsidP="00CE0F46">
      <w:pPr>
        <w:rPr>
          <w:rFonts w:ascii="Arial" w:eastAsia="Times New Roman" w:hAnsi="Arial" w:cs="Arial"/>
          <w:color w:val="000000"/>
          <w:sz w:val="22"/>
          <w:szCs w:val="22"/>
        </w:rPr>
      </w:pPr>
      <w:r w:rsidRPr="00CE0F46">
        <w:rPr>
          <w:rFonts w:ascii="Arial" w:eastAsia="Times New Roman" w:hAnsi="Arial" w:cs="Arial"/>
          <w:color w:val="000000"/>
          <w:sz w:val="22"/>
          <w:szCs w:val="22"/>
        </w:rPr>
        <w:br/>
        <w:t>a) Critical steps within the protocol</w:t>
      </w:r>
    </w:p>
    <w:p w14:paraId="720AEFD3" w14:textId="5C2EEEBB" w:rsidR="00E16703" w:rsidRDefault="00E16703" w:rsidP="00E16703">
      <w:pPr>
        <w:rPr>
          <w:rFonts w:ascii="Arial" w:eastAsia="Times New Roman" w:hAnsi="Arial" w:cs="Arial"/>
          <w:b/>
          <w:color w:val="3366FF"/>
          <w:sz w:val="22"/>
          <w:szCs w:val="22"/>
        </w:rPr>
      </w:pPr>
      <w:r>
        <w:rPr>
          <w:rFonts w:ascii="Arial" w:eastAsia="Times New Roman" w:hAnsi="Arial" w:cs="Arial"/>
          <w:b/>
          <w:color w:val="3366FF"/>
          <w:sz w:val="22"/>
          <w:szCs w:val="22"/>
        </w:rPr>
        <w:t xml:space="preserve">We now mention critical </w:t>
      </w:r>
      <w:r w:rsidR="00AD7FAA">
        <w:rPr>
          <w:rFonts w:ascii="Arial" w:eastAsia="Times New Roman" w:hAnsi="Arial" w:cs="Arial"/>
          <w:b/>
          <w:color w:val="3366FF"/>
          <w:sz w:val="22"/>
          <w:szCs w:val="22"/>
        </w:rPr>
        <w:t>steps</w:t>
      </w:r>
      <w:r>
        <w:rPr>
          <w:rFonts w:ascii="Arial" w:eastAsia="Times New Roman" w:hAnsi="Arial" w:cs="Arial"/>
          <w:b/>
          <w:color w:val="3366FF"/>
          <w:sz w:val="22"/>
          <w:szCs w:val="22"/>
        </w:rPr>
        <w:t xml:space="preserve"> in the </w:t>
      </w:r>
      <w:r w:rsidR="00AD7FAA">
        <w:rPr>
          <w:rFonts w:ascii="Arial" w:eastAsia="Times New Roman" w:hAnsi="Arial" w:cs="Arial"/>
          <w:b/>
          <w:color w:val="3366FF"/>
          <w:sz w:val="22"/>
          <w:szCs w:val="22"/>
        </w:rPr>
        <w:t>protocol</w:t>
      </w:r>
      <w:bookmarkStart w:id="0" w:name="_GoBack"/>
      <w:bookmarkEnd w:id="0"/>
      <w:r>
        <w:rPr>
          <w:rFonts w:ascii="Arial" w:eastAsia="Times New Roman" w:hAnsi="Arial" w:cs="Arial"/>
          <w:b/>
          <w:color w:val="3366FF"/>
          <w:sz w:val="22"/>
          <w:szCs w:val="22"/>
        </w:rPr>
        <w:t>, namely the induction in galactose media and the need to use a RNQ1+ strain</w:t>
      </w:r>
      <w:r>
        <w:rPr>
          <w:rFonts w:ascii="Arial" w:eastAsia="Times New Roman" w:hAnsi="Arial" w:cs="Arial"/>
          <w:b/>
          <w:color w:val="3366FF"/>
          <w:sz w:val="22"/>
          <w:szCs w:val="22"/>
        </w:rPr>
        <w:t>.</w:t>
      </w:r>
    </w:p>
    <w:p w14:paraId="159C82DC" w14:textId="77777777" w:rsidR="00E16703" w:rsidRDefault="00CE0F46" w:rsidP="00CE0F46">
      <w:pPr>
        <w:rPr>
          <w:rFonts w:ascii="Arial" w:eastAsia="Times New Roman" w:hAnsi="Arial" w:cs="Arial"/>
          <w:color w:val="000000"/>
          <w:sz w:val="22"/>
          <w:szCs w:val="22"/>
        </w:rPr>
      </w:pPr>
      <w:r w:rsidRPr="00CE0F46">
        <w:rPr>
          <w:rFonts w:ascii="Arial" w:eastAsia="Times New Roman" w:hAnsi="Arial" w:cs="Arial"/>
          <w:color w:val="000000"/>
          <w:sz w:val="22"/>
          <w:szCs w:val="22"/>
        </w:rPr>
        <w:br/>
        <w:t>b) Any modifications and troubleshooting of the technique</w:t>
      </w:r>
    </w:p>
    <w:p w14:paraId="0B0128D0" w14:textId="77777777" w:rsidR="00E16703" w:rsidRDefault="00E16703" w:rsidP="00CE0F46">
      <w:pPr>
        <w:rPr>
          <w:rFonts w:ascii="Arial" w:eastAsia="Times New Roman" w:hAnsi="Arial" w:cs="Arial"/>
          <w:color w:val="000000"/>
          <w:sz w:val="22"/>
          <w:szCs w:val="22"/>
        </w:rPr>
      </w:pPr>
      <w:r w:rsidRPr="00E16703">
        <w:rPr>
          <w:rFonts w:ascii="Arial" w:eastAsia="Times New Roman" w:hAnsi="Arial" w:cs="Arial"/>
          <w:b/>
          <w:color w:val="3366FF"/>
          <w:sz w:val="22"/>
          <w:szCs w:val="22"/>
        </w:rPr>
        <w:t>We mention that the assay can be adapted to other yeast strains but that it may require additional modifications to the protocols that are discussed.</w:t>
      </w:r>
      <w:r w:rsidR="00CE0F46" w:rsidRPr="00CE0F46">
        <w:rPr>
          <w:rFonts w:ascii="Arial" w:eastAsia="Times New Roman" w:hAnsi="Arial" w:cs="Arial"/>
          <w:color w:val="000000"/>
          <w:sz w:val="22"/>
          <w:szCs w:val="22"/>
        </w:rPr>
        <w:br/>
      </w:r>
    </w:p>
    <w:p w14:paraId="51C5709C" w14:textId="77777777" w:rsidR="00E16703" w:rsidRDefault="00CE0F46" w:rsidP="00CE0F46">
      <w:pPr>
        <w:rPr>
          <w:rFonts w:ascii="Arial" w:eastAsia="Times New Roman" w:hAnsi="Arial" w:cs="Arial"/>
          <w:color w:val="000000"/>
          <w:sz w:val="22"/>
          <w:szCs w:val="22"/>
        </w:rPr>
      </w:pPr>
      <w:r w:rsidRPr="00CE0F46">
        <w:rPr>
          <w:rFonts w:ascii="Arial" w:eastAsia="Times New Roman" w:hAnsi="Arial" w:cs="Arial"/>
          <w:color w:val="000000"/>
          <w:sz w:val="22"/>
          <w:szCs w:val="22"/>
        </w:rPr>
        <w:t>c) Any limitations of the technique</w:t>
      </w:r>
    </w:p>
    <w:p w14:paraId="5EC2DEF6" w14:textId="1DB43B37" w:rsidR="00E16703" w:rsidRDefault="00E16703" w:rsidP="00E16703">
      <w:pPr>
        <w:rPr>
          <w:rFonts w:ascii="Arial" w:eastAsia="Times New Roman" w:hAnsi="Arial" w:cs="Arial"/>
          <w:b/>
          <w:color w:val="3366FF"/>
          <w:sz w:val="22"/>
          <w:szCs w:val="22"/>
        </w:rPr>
      </w:pPr>
      <w:r>
        <w:rPr>
          <w:rFonts w:ascii="Arial" w:eastAsia="Times New Roman" w:hAnsi="Arial" w:cs="Arial"/>
          <w:b/>
          <w:color w:val="3366FF"/>
          <w:sz w:val="22"/>
          <w:szCs w:val="22"/>
        </w:rPr>
        <w:t>Limitations are acknowledged</w:t>
      </w:r>
      <w:r>
        <w:rPr>
          <w:rFonts w:ascii="Arial" w:eastAsia="Times New Roman" w:hAnsi="Arial" w:cs="Arial"/>
          <w:b/>
          <w:color w:val="3366FF"/>
          <w:sz w:val="22"/>
          <w:szCs w:val="22"/>
        </w:rPr>
        <w:t>.</w:t>
      </w:r>
      <w:r>
        <w:rPr>
          <w:rFonts w:ascii="Arial" w:eastAsia="Times New Roman" w:hAnsi="Arial" w:cs="Arial"/>
          <w:b/>
          <w:color w:val="3366FF"/>
          <w:sz w:val="22"/>
          <w:szCs w:val="22"/>
        </w:rPr>
        <w:t xml:space="preserve"> Mainly the inability of the assays to discriminate between oligomeric and monomeric species of GFP variants and the fact that FPs can shows different behavior in yeast compared to other organisms. </w:t>
      </w:r>
    </w:p>
    <w:p w14:paraId="2650688D" w14:textId="77777777" w:rsidR="00E16703" w:rsidRDefault="00CE0F46" w:rsidP="00CE0F46">
      <w:pPr>
        <w:rPr>
          <w:rFonts w:ascii="Arial" w:eastAsia="Times New Roman" w:hAnsi="Arial" w:cs="Arial"/>
          <w:color w:val="000000"/>
          <w:sz w:val="22"/>
          <w:szCs w:val="22"/>
        </w:rPr>
      </w:pPr>
      <w:r w:rsidRPr="00CE0F46">
        <w:rPr>
          <w:rFonts w:ascii="Arial" w:eastAsia="Times New Roman" w:hAnsi="Arial" w:cs="Arial"/>
          <w:color w:val="000000"/>
          <w:sz w:val="22"/>
          <w:szCs w:val="22"/>
        </w:rPr>
        <w:br/>
        <w:t>d) The significance with respect to existing methods</w:t>
      </w:r>
    </w:p>
    <w:p w14:paraId="082655EF" w14:textId="4238F4D8" w:rsidR="00E16703" w:rsidRDefault="00E16703" w:rsidP="00E16703">
      <w:pPr>
        <w:rPr>
          <w:rFonts w:ascii="Arial" w:eastAsia="Times New Roman" w:hAnsi="Arial" w:cs="Arial"/>
          <w:b/>
          <w:color w:val="3366FF"/>
          <w:sz w:val="22"/>
          <w:szCs w:val="22"/>
        </w:rPr>
      </w:pPr>
      <w:r>
        <w:rPr>
          <w:rFonts w:ascii="Arial" w:eastAsia="Times New Roman" w:hAnsi="Arial" w:cs="Arial"/>
          <w:b/>
          <w:color w:val="3366FF"/>
          <w:sz w:val="22"/>
          <w:szCs w:val="22"/>
        </w:rPr>
        <w:t>We now mention that the assay has the advantage of being easily adaptable to high content screens compared to other methods</w:t>
      </w:r>
      <w:r>
        <w:rPr>
          <w:rFonts w:ascii="Arial" w:eastAsia="Times New Roman" w:hAnsi="Arial" w:cs="Arial"/>
          <w:b/>
          <w:color w:val="3366FF"/>
          <w:sz w:val="22"/>
          <w:szCs w:val="22"/>
        </w:rPr>
        <w:t>.</w:t>
      </w:r>
    </w:p>
    <w:p w14:paraId="1E38F201" w14:textId="75C7AC35" w:rsidR="00CE0F46" w:rsidRDefault="00CE0F46" w:rsidP="00CE0F46">
      <w:pPr>
        <w:rPr>
          <w:rFonts w:ascii="Arial" w:eastAsia="Times New Roman" w:hAnsi="Arial" w:cs="Arial"/>
          <w:color w:val="000000"/>
          <w:sz w:val="22"/>
          <w:szCs w:val="22"/>
        </w:rPr>
      </w:pPr>
      <w:r w:rsidRPr="00CE0F46">
        <w:rPr>
          <w:rFonts w:ascii="Arial" w:eastAsia="Times New Roman" w:hAnsi="Arial" w:cs="Arial"/>
          <w:color w:val="000000"/>
          <w:sz w:val="22"/>
          <w:szCs w:val="22"/>
        </w:rPr>
        <w:br/>
        <w:t>e) Any future applications of the technique</w:t>
      </w:r>
    </w:p>
    <w:p w14:paraId="45C60A7C" w14:textId="77777777" w:rsidR="00E16703" w:rsidRDefault="00E16703" w:rsidP="00CE0F46">
      <w:pPr>
        <w:rPr>
          <w:rFonts w:ascii="Arial" w:eastAsia="Times New Roman" w:hAnsi="Arial" w:cs="Arial"/>
          <w:color w:val="000000"/>
          <w:sz w:val="22"/>
          <w:szCs w:val="22"/>
        </w:rPr>
      </w:pPr>
    </w:p>
    <w:p w14:paraId="598D1E99" w14:textId="27C11819" w:rsidR="00E16703" w:rsidRPr="00E16703" w:rsidRDefault="00E16703" w:rsidP="00CE0F46">
      <w:pPr>
        <w:rPr>
          <w:rFonts w:ascii="Times New Roman" w:eastAsia="Times New Roman" w:hAnsi="Times New Roman" w:cs="Times New Roman"/>
          <w:b/>
          <w:color w:val="3366FF"/>
          <w:sz w:val="22"/>
          <w:szCs w:val="22"/>
        </w:rPr>
      </w:pPr>
      <w:r w:rsidRPr="00E16703">
        <w:rPr>
          <w:rFonts w:ascii="Arial" w:eastAsia="Times New Roman" w:hAnsi="Arial" w:cs="Arial"/>
          <w:b/>
          <w:color w:val="3366FF"/>
          <w:sz w:val="22"/>
          <w:szCs w:val="22"/>
        </w:rPr>
        <w:t xml:space="preserve">We mention that the assay can be used to test the impact of the next generation of FPs, or to screen mutants of existing FPs. In addition, it could be employed to test the effects of other tags, such as SNAP tag. </w:t>
      </w:r>
    </w:p>
    <w:p w14:paraId="4D29714F" w14:textId="658E8B1E" w:rsidR="00556534" w:rsidRPr="00356434" w:rsidRDefault="00556534" w:rsidP="00CE0F46">
      <w:pPr>
        <w:rPr>
          <w:rFonts w:ascii="Arial" w:hAnsi="Arial" w:cs="Arial"/>
          <w:sz w:val="22"/>
          <w:szCs w:val="22"/>
        </w:rPr>
      </w:pPr>
    </w:p>
    <w:p w14:paraId="79C5935D" w14:textId="77777777" w:rsidR="00556534" w:rsidRPr="002742A0" w:rsidRDefault="00556534" w:rsidP="002742A0">
      <w:pPr>
        <w:rPr>
          <w:rFonts w:ascii="Arial" w:hAnsi="Arial" w:cs="Arial"/>
          <w:sz w:val="22"/>
          <w:szCs w:val="22"/>
        </w:rPr>
      </w:pPr>
    </w:p>
    <w:sectPr w:rsidR="00556534" w:rsidRPr="002742A0" w:rsidSect="00AC004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63"/>
    <w:rsid w:val="00012C53"/>
    <w:rsid w:val="00063817"/>
    <w:rsid w:val="000A090C"/>
    <w:rsid w:val="000B3CE8"/>
    <w:rsid w:val="000D32D9"/>
    <w:rsid w:val="000D7745"/>
    <w:rsid w:val="0012278E"/>
    <w:rsid w:val="00130A51"/>
    <w:rsid w:val="00132F0F"/>
    <w:rsid w:val="00193B3A"/>
    <w:rsid w:val="001B565E"/>
    <w:rsid w:val="001C18B7"/>
    <w:rsid w:val="001D0B78"/>
    <w:rsid w:val="001E625A"/>
    <w:rsid w:val="001E6FD3"/>
    <w:rsid w:val="00225E64"/>
    <w:rsid w:val="0023254E"/>
    <w:rsid w:val="002742A0"/>
    <w:rsid w:val="0028015D"/>
    <w:rsid w:val="00297DF4"/>
    <w:rsid w:val="002A7CFF"/>
    <w:rsid w:val="0034748F"/>
    <w:rsid w:val="00376D8F"/>
    <w:rsid w:val="00411FFD"/>
    <w:rsid w:val="004C074D"/>
    <w:rsid w:val="004F40C1"/>
    <w:rsid w:val="00530B02"/>
    <w:rsid w:val="00556534"/>
    <w:rsid w:val="005D7795"/>
    <w:rsid w:val="006309AD"/>
    <w:rsid w:val="00685B7F"/>
    <w:rsid w:val="006F3E48"/>
    <w:rsid w:val="0072593C"/>
    <w:rsid w:val="007B7763"/>
    <w:rsid w:val="00836142"/>
    <w:rsid w:val="008B4F19"/>
    <w:rsid w:val="008D22FF"/>
    <w:rsid w:val="0096006B"/>
    <w:rsid w:val="0098136E"/>
    <w:rsid w:val="00A52ED8"/>
    <w:rsid w:val="00AC004D"/>
    <w:rsid w:val="00AD7FAA"/>
    <w:rsid w:val="00AE4370"/>
    <w:rsid w:val="00B13B43"/>
    <w:rsid w:val="00B62ED7"/>
    <w:rsid w:val="00BF1E6A"/>
    <w:rsid w:val="00C41479"/>
    <w:rsid w:val="00CE0F46"/>
    <w:rsid w:val="00CE7BFD"/>
    <w:rsid w:val="00CF0ACC"/>
    <w:rsid w:val="00D35855"/>
    <w:rsid w:val="00DA62BB"/>
    <w:rsid w:val="00DB4DFA"/>
    <w:rsid w:val="00DD6141"/>
    <w:rsid w:val="00E04CB1"/>
    <w:rsid w:val="00E16703"/>
    <w:rsid w:val="00E5197C"/>
    <w:rsid w:val="00E678F7"/>
    <w:rsid w:val="00EC2D8C"/>
    <w:rsid w:val="00F761F4"/>
    <w:rsid w:val="00FB0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65E6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7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7763"/>
    <w:rPr>
      <w:rFonts w:ascii="Lucida Grande" w:hAnsi="Lucida Grande" w:cs="Lucida Grande"/>
      <w:sz w:val="18"/>
      <w:szCs w:val="18"/>
    </w:rPr>
  </w:style>
  <w:style w:type="character" w:styleId="Hyperlink">
    <w:name w:val="Hyperlink"/>
    <w:basedOn w:val="DefaultParagraphFont"/>
    <w:uiPriority w:val="99"/>
    <w:unhideWhenUsed/>
    <w:rsid w:val="00132F0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7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7763"/>
    <w:rPr>
      <w:rFonts w:ascii="Lucida Grande" w:hAnsi="Lucida Grande" w:cs="Lucida Grande"/>
      <w:sz w:val="18"/>
      <w:szCs w:val="18"/>
    </w:rPr>
  </w:style>
  <w:style w:type="character" w:styleId="Hyperlink">
    <w:name w:val="Hyperlink"/>
    <w:basedOn w:val="DefaultParagraphFont"/>
    <w:uiPriority w:val="99"/>
    <w:unhideWhenUsed/>
    <w:rsid w:val="00132F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958401">
      <w:bodyDiv w:val="1"/>
      <w:marLeft w:val="0"/>
      <w:marRight w:val="0"/>
      <w:marTop w:val="0"/>
      <w:marBottom w:val="0"/>
      <w:divBdr>
        <w:top w:val="none" w:sz="0" w:space="0" w:color="auto"/>
        <w:left w:val="none" w:sz="0" w:space="0" w:color="auto"/>
        <w:bottom w:val="none" w:sz="0" w:space="0" w:color="auto"/>
        <w:right w:val="none" w:sz="0" w:space="0" w:color="auto"/>
      </w:divBdr>
    </w:div>
    <w:div w:id="10718084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520</Words>
  <Characters>2964</Characters>
  <Application>Microsoft Macintosh Word</Application>
  <DocSecurity>0</DocSecurity>
  <Lines>24</Lines>
  <Paragraphs>6</Paragraphs>
  <ScaleCrop>false</ScaleCrop>
  <Company>University of Western Ontario</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Lajoie</dc:creator>
  <cp:keywords/>
  <dc:description/>
  <cp:lastModifiedBy>Patrick Lajoie</cp:lastModifiedBy>
  <cp:revision>6</cp:revision>
  <cp:lastPrinted>2015-12-15T14:35:00Z</cp:lastPrinted>
  <dcterms:created xsi:type="dcterms:W3CDTF">2018-08-30T17:31:00Z</dcterms:created>
  <dcterms:modified xsi:type="dcterms:W3CDTF">2018-08-30T18:11:00Z</dcterms:modified>
</cp:coreProperties>
</file>