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2988FD" w14:textId="77777777" w:rsidR="00D412EE" w:rsidRPr="00D412EE" w:rsidRDefault="00615EAD" w:rsidP="00D412EE">
      <w:pPr>
        <w:spacing w:after="0" w:line="240" w:lineRule="auto"/>
        <w:jc w:val="both"/>
        <w:rPr>
          <w:rFonts w:eastAsia="Times New Roman" w:cs="Calibri"/>
          <w:b/>
          <w:bCs/>
          <w:color w:val="000000"/>
          <w:sz w:val="24"/>
          <w:szCs w:val="24"/>
        </w:rPr>
      </w:pPr>
      <w:r w:rsidRPr="00D412EE">
        <w:rPr>
          <w:rFonts w:eastAsia="Times New Roman" w:cs="Calibri"/>
          <w:b/>
          <w:bCs/>
          <w:color w:val="000000"/>
          <w:sz w:val="24"/>
          <w:szCs w:val="24"/>
        </w:rPr>
        <w:t xml:space="preserve">TITLE: </w:t>
      </w:r>
    </w:p>
    <w:p w14:paraId="027906D0" w14:textId="77777777" w:rsidR="00615EAD" w:rsidRPr="00D412EE" w:rsidRDefault="00615EAD" w:rsidP="00D412EE">
      <w:pPr>
        <w:spacing w:after="0" w:line="240" w:lineRule="auto"/>
        <w:jc w:val="both"/>
        <w:rPr>
          <w:rFonts w:eastAsia="Times New Roman" w:cs="Calibri"/>
          <w:sz w:val="24"/>
          <w:szCs w:val="24"/>
        </w:rPr>
      </w:pPr>
      <w:r w:rsidRPr="00D412EE">
        <w:rPr>
          <w:rFonts w:eastAsia="Times New Roman" w:cs="Calibri"/>
          <w:b/>
          <w:bCs/>
          <w:color w:val="000000"/>
          <w:sz w:val="24"/>
          <w:szCs w:val="24"/>
        </w:rPr>
        <w:t>Novel Process for 3D Printing Decellularized Matrices</w:t>
      </w:r>
    </w:p>
    <w:p w14:paraId="7807162D" w14:textId="77777777" w:rsidR="00615EAD" w:rsidRPr="00D412EE" w:rsidRDefault="00615EAD" w:rsidP="00D412EE">
      <w:pPr>
        <w:spacing w:after="0" w:line="240" w:lineRule="auto"/>
        <w:jc w:val="both"/>
        <w:rPr>
          <w:rFonts w:eastAsia="Times New Roman" w:cs="Calibri"/>
          <w:sz w:val="24"/>
          <w:szCs w:val="24"/>
        </w:rPr>
      </w:pPr>
      <w:r w:rsidRPr="00D412EE">
        <w:rPr>
          <w:rFonts w:eastAsia="Times New Roman" w:cs="Calibri"/>
          <w:b/>
          <w:bCs/>
          <w:color w:val="000000"/>
          <w:sz w:val="24"/>
          <w:szCs w:val="24"/>
        </w:rPr>
        <w:t xml:space="preserve"> </w:t>
      </w:r>
    </w:p>
    <w:p w14:paraId="42EABA88" w14:textId="77777777" w:rsidR="00615EAD" w:rsidRPr="00D412EE" w:rsidRDefault="00615EAD" w:rsidP="00D412EE">
      <w:pPr>
        <w:spacing w:after="0" w:line="240" w:lineRule="auto"/>
        <w:jc w:val="both"/>
        <w:rPr>
          <w:rFonts w:eastAsia="Times New Roman" w:cs="Calibri"/>
          <w:sz w:val="24"/>
          <w:szCs w:val="24"/>
        </w:rPr>
      </w:pPr>
      <w:r w:rsidRPr="00D412EE">
        <w:rPr>
          <w:rFonts w:eastAsia="Times New Roman" w:cs="Calibri"/>
          <w:b/>
          <w:bCs/>
          <w:color w:val="000000"/>
          <w:sz w:val="24"/>
          <w:szCs w:val="24"/>
        </w:rPr>
        <w:t xml:space="preserve">AUTHORS: </w:t>
      </w:r>
    </w:p>
    <w:p w14:paraId="4202B977" w14:textId="77777777" w:rsidR="00BF375F" w:rsidRPr="00D412EE" w:rsidRDefault="00BF375F" w:rsidP="00D412EE">
      <w:pPr>
        <w:spacing w:after="0" w:line="240" w:lineRule="auto"/>
        <w:jc w:val="both"/>
        <w:rPr>
          <w:rFonts w:eastAsia="Times New Roman" w:cs="Calibri"/>
          <w:color w:val="000000"/>
          <w:sz w:val="24"/>
          <w:szCs w:val="24"/>
          <w:lang w:eastAsia="en-IN"/>
        </w:rPr>
      </w:pPr>
      <w:r w:rsidRPr="00D412EE">
        <w:rPr>
          <w:rFonts w:eastAsia="Times New Roman" w:cs="Calibri"/>
          <w:color w:val="000000"/>
          <w:sz w:val="24"/>
          <w:szCs w:val="24"/>
          <w:lang w:eastAsia="en-IN"/>
        </w:rPr>
        <w:t>Stacey M.S. Gruber</w:t>
      </w:r>
      <w:r w:rsidRPr="00D412EE">
        <w:rPr>
          <w:rFonts w:eastAsia="Times New Roman" w:cs="Calibri"/>
          <w:color w:val="000000"/>
          <w:sz w:val="24"/>
          <w:szCs w:val="24"/>
          <w:vertAlign w:val="superscript"/>
          <w:lang w:eastAsia="en-IN"/>
        </w:rPr>
        <w:t>1</w:t>
      </w:r>
      <w:r w:rsidRPr="00D412EE">
        <w:rPr>
          <w:rFonts w:eastAsia="Times New Roman" w:cs="Calibri"/>
          <w:color w:val="000000"/>
          <w:sz w:val="24"/>
          <w:szCs w:val="24"/>
          <w:lang w:eastAsia="en-IN"/>
        </w:rPr>
        <w:t xml:space="preserve">, </w:t>
      </w:r>
      <w:proofErr w:type="spellStart"/>
      <w:r w:rsidRPr="00D412EE">
        <w:rPr>
          <w:rFonts w:eastAsia="Times New Roman" w:cs="Calibri"/>
          <w:color w:val="000000"/>
          <w:sz w:val="24"/>
          <w:szCs w:val="24"/>
          <w:lang w:eastAsia="en-IN"/>
        </w:rPr>
        <w:t>Paulomi</w:t>
      </w:r>
      <w:proofErr w:type="spellEnd"/>
      <w:r w:rsidRPr="00D412EE">
        <w:rPr>
          <w:rFonts w:eastAsia="Times New Roman" w:cs="Calibri"/>
          <w:color w:val="000000"/>
          <w:sz w:val="24"/>
          <w:szCs w:val="24"/>
          <w:lang w:eastAsia="en-IN"/>
        </w:rPr>
        <w:t xml:space="preserve"> Ghosh</w:t>
      </w:r>
      <w:r w:rsidRPr="00D412EE">
        <w:rPr>
          <w:rFonts w:eastAsia="Times New Roman" w:cs="Calibri"/>
          <w:color w:val="000000"/>
          <w:sz w:val="24"/>
          <w:szCs w:val="24"/>
          <w:vertAlign w:val="superscript"/>
          <w:lang w:eastAsia="en-IN"/>
        </w:rPr>
        <w:t>2</w:t>
      </w:r>
      <w:r w:rsidRPr="00D412EE">
        <w:rPr>
          <w:rFonts w:eastAsia="Times New Roman" w:cs="Calibri"/>
          <w:color w:val="000000"/>
          <w:sz w:val="24"/>
          <w:szCs w:val="24"/>
          <w:lang w:eastAsia="en-IN"/>
        </w:rPr>
        <w:t>, Karl Wilhelm Mueller</w:t>
      </w:r>
      <w:r w:rsidRPr="00D412EE">
        <w:rPr>
          <w:rFonts w:eastAsia="Times New Roman" w:cs="Calibri"/>
          <w:color w:val="000000"/>
          <w:sz w:val="24"/>
          <w:szCs w:val="24"/>
          <w:vertAlign w:val="superscript"/>
          <w:lang w:eastAsia="en-IN"/>
        </w:rPr>
        <w:t>2</w:t>
      </w:r>
      <w:r w:rsidRPr="00D412EE">
        <w:rPr>
          <w:rFonts w:eastAsia="Times New Roman" w:cs="Calibri"/>
          <w:color w:val="000000"/>
          <w:sz w:val="24"/>
          <w:szCs w:val="24"/>
          <w:lang w:eastAsia="en-IN"/>
        </w:rPr>
        <w:t>, Patrick W. Whitlock</w:t>
      </w:r>
      <w:r w:rsidRPr="00D412EE">
        <w:rPr>
          <w:rFonts w:eastAsia="Times New Roman" w:cs="Calibri"/>
          <w:color w:val="000000"/>
          <w:sz w:val="24"/>
          <w:szCs w:val="24"/>
          <w:vertAlign w:val="superscript"/>
          <w:lang w:eastAsia="en-IN"/>
        </w:rPr>
        <w:t>1,2,3</w:t>
      </w:r>
      <w:r w:rsidRPr="00D412EE">
        <w:rPr>
          <w:rFonts w:eastAsia="Times New Roman" w:cs="Calibri"/>
          <w:color w:val="000000"/>
          <w:sz w:val="24"/>
          <w:szCs w:val="24"/>
          <w:lang w:eastAsia="en-IN"/>
        </w:rPr>
        <w:t>, Chia-Ying Lin</w:t>
      </w:r>
      <w:r w:rsidRPr="00D412EE">
        <w:rPr>
          <w:rFonts w:eastAsia="Times New Roman" w:cs="Calibri"/>
          <w:color w:val="000000"/>
          <w:sz w:val="24"/>
          <w:szCs w:val="24"/>
          <w:vertAlign w:val="superscript"/>
          <w:lang w:eastAsia="en-IN"/>
        </w:rPr>
        <w:t>1,3</w:t>
      </w:r>
    </w:p>
    <w:p w14:paraId="7D91DDB2" w14:textId="77777777" w:rsidR="00BF375F" w:rsidRPr="00D412EE" w:rsidRDefault="00BF375F" w:rsidP="00D412EE">
      <w:pPr>
        <w:spacing w:after="0" w:line="240" w:lineRule="auto"/>
        <w:jc w:val="both"/>
        <w:rPr>
          <w:rFonts w:eastAsia="Times New Roman" w:cs="Calibri"/>
          <w:color w:val="000000"/>
          <w:sz w:val="24"/>
          <w:szCs w:val="24"/>
          <w:lang w:eastAsia="en-IN"/>
        </w:rPr>
      </w:pPr>
    </w:p>
    <w:p w14:paraId="5FF30334" w14:textId="77777777" w:rsidR="00BF375F" w:rsidRPr="00D412EE" w:rsidRDefault="00BF375F" w:rsidP="00D412EE">
      <w:pPr>
        <w:spacing w:after="0" w:line="240" w:lineRule="auto"/>
        <w:jc w:val="both"/>
        <w:rPr>
          <w:rFonts w:eastAsia="Times New Roman" w:cs="Calibri"/>
          <w:sz w:val="24"/>
          <w:szCs w:val="24"/>
          <w:lang w:eastAsia="en-IN"/>
        </w:rPr>
      </w:pPr>
      <w:r w:rsidRPr="00D412EE">
        <w:rPr>
          <w:rFonts w:eastAsia="Times New Roman" w:cs="Calibri"/>
          <w:color w:val="000000"/>
          <w:sz w:val="24"/>
          <w:szCs w:val="24"/>
          <w:vertAlign w:val="superscript"/>
          <w:lang w:eastAsia="en-IN"/>
        </w:rPr>
        <w:t>1</w:t>
      </w:r>
      <w:r w:rsidRPr="00D412EE">
        <w:rPr>
          <w:rFonts w:eastAsia="Times New Roman" w:cs="Calibri"/>
          <w:color w:val="000000"/>
          <w:sz w:val="24"/>
          <w:szCs w:val="24"/>
          <w:lang w:eastAsia="en-IN"/>
        </w:rPr>
        <w:t>Department of Biomedical Engineering</w:t>
      </w:r>
      <w:r w:rsidR="0058078F">
        <w:rPr>
          <w:rFonts w:eastAsia="Times New Roman" w:cs="Calibri"/>
          <w:sz w:val="24"/>
          <w:szCs w:val="24"/>
          <w:lang w:eastAsia="en-IN"/>
        </w:rPr>
        <w:t xml:space="preserve">, </w:t>
      </w:r>
      <w:r w:rsidRPr="00D412EE">
        <w:rPr>
          <w:rFonts w:eastAsia="Times New Roman" w:cs="Calibri"/>
          <w:color w:val="000000"/>
          <w:sz w:val="24"/>
          <w:szCs w:val="24"/>
          <w:lang w:eastAsia="en-IN"/>
        </w:rPr>
        <w:t>University of Cincinnati, Cincinnati, Ohio, United States</w:t>
      </w:r>
    </w:p>
    <w:p w14:paraId="08CEC061" w14:textId="77777777" w:rsidR="00BF375F" w:rsidRPr="00D412EE" w:rsidRDefault="00BF375F" w:rsidP="00D412EE">
      <w:pPr>
        <w:spacing w:after="0" w:line="240" w:lineRule="auto"/>
        <w:jc w:val="both"/>
        <w:rPr>
          <w:rFonts w:eastAsia="Times New Roman" w:cs="Calibri"/>
          <w:color w:val="000000"/>
          <w:sz w:val="24"/>
          <w:szCs w:val="24"/>
          <w:vertAlign w:val="superscript"/>
          <w:lang w:eastAsia="en-IN"/>
        </w:rPr>
      </w:pPr>
    </w:p>
    <w:p w14:paraId="7EB6FE95" w14:textId="77777777" w:rsidR="00BF375F" w:rsidRPr="00D412EE" w:rsidRDefault="00BF375F" w:rsidP="00D412EE">
      <w:pPr>
        <w:spacing w:after="0" w:line="240" w:lineRule="auto"/>
        <w:jc w:val="both"/>
        <w:rPr>
          <w:rFonts w:eastAsia="Times New Roman" w:cs="Calibri"/>
          <w:sz w:val="24"/>
          <w:szCs w:val="24"/>
          <w:lang w:eastAsia="en-IN"/>
        </w:rPr>
      </w:pPr>
      <w:r w:rsidRPr="00D412EE">
        <w:rPr>
          <w:rFonts w:eastAsia="Times New Roman" w:cs="Calibri"/>
          <w:color w:val="000000"/>
          <w:sz w:val="24"/>
          <w:szCs w:val="24"/>
          <w:vertAlign w:val="superscript"/>
          <w:lang w:eastAsia="en-IN"/>
        </w:rPr>
        <w:t>2</w:t>
      </w:r>
      <w:r w:rsidR="00002E08" w:rsidRPr="00D412EE">
        <w:rPr>
          <w:rFonts w:eastAsia="Times New Roman" w:cs="Calibri"/>
          <w:color w:val="000000"/>
          <w:sz w:val="24"/>
          <w:szCs w:val="24"/>
          <w:lang w:eastAsia="en-IN"/>
        </w:rPr>
        <w:t>Division</w:t>
      </w:r>
      <w:r w:rsidRPr="00D412EE">
        <w:rPr>
          <w:rFonts w:eastAsia="Times New Roman" w:cs="Calibri"/>
          <w:color w:val="000000"/>
          <w:sz w:val="24"/>
          <w:szCs w:val="24"/>
          <w:lang w:eastAsia="en-IN"/>
        </w:rPr>
        <w:t xml:space="preserve"> of </w:t>
      </w:r>
      <w:proofErr w:type="spellStart"/>
      <w:r w:rsidRPr="00D412EE">
        <w:rPr>
          <w:rFonts w:eastAsia="Times New Roman" w:cs="Calibri"/>
          <w:color w:val="000000"/>
          <w:sz w:val="24"/>
          <w:szCs w:val="24"/>
          <w:lang w:eastAsia="en-IN"/>
        </w:rPr>
        <w:t>Orthopaedic</w:t>
      </w:r>
      <w:proofErr w:type="spellEnd"/>
      <w:r w:rsidRPr="00D412EE">
        <w:rPr>
          <w:rFonts w:eastAsia="Times New Roman" w:cs="Calibri"/>
          <w:color w:val="000000"/>
          <w:sz w:val="24"/>
          <w:szCs w:val="24"/>
          <w:lang w:eastAsia="en-IN"/>
        </w:rPr>
        <w:t xml:space="preserve"> Surgery</w:t>
      </w:r>
      <w:r w:rsidR="0058078F">
        <w:rPr>
          <w:rFonts w:eastAsia="Times New Roman" w:cs="Calibri"/>
          <w:sz w:val="24"/>
          <w:szCs w:val="24"/>
          <w:lang w:eastAsia="en-IN"/>
        </w:rPr>
        <w:t xml:space="preserve">, </w:t>
      </w:r>
      <w:r w:rsidRPr="00D412EE">
        <w:rPr>
          <w:rFonts w:eastAsia="Times New Roman" w:cs="Calibri"/>
          <w:color w:val="000000"/>
          <w:sz w:val="24"/>
          <w:szCs w:val="24"/>
          <w:lang w:eastAsia="en-IN"/>
        </w:rPr>
        <w:t>Cincinnati Children’s Hospital Medical Center, Cincinnati, Ohio, United States</w:t>
      </w:r>
    </w:p>
    <w:p w14:paraId="4D51A6EB" w14:textId="77777777" w:rsidR="00BF375F" w:rsidRPr="00D412EE" w:rsidRDefault="00BF375F" w:rsidP="00D412EE">
      <w:pPr>
        <w:spacing w:after="0" w:line="240" w:lineRule="auto"/>
        <w:jc w:val="both"/>
        <w:rPr>
          <w:rFonts w:eastAsia="Times New Roman" w:cs="Calibri"/>
          <w:sz w:val="24"/>
          <w:szCs w:val="24"/>
          <w:lang w:eastAsia="en-IN"/>
        </w:rPr>
      </w:pPr>
    </w:p>
    <w:p w14:paraId="507D6AE6" w14:textId="77777777" w:rsidR="00BF375F" w:rsidRPr="00D412EE" w:rsidRDefault="00BF375F" w:rsidP="00D412EE">
      <w:pPr>
        <w:spacing w:after="0" w:line="240" w:lineRule="auto"/>
        <w:jc w:val="both"/>
        <w:rPr>
          <w:rFonts w:eastAsia="Times New Roman" w:cs="Calibri"/>
          <w:color w:val="000000"/>
          <w:sz w:val="24"/>
          <w:szCs w:val="24"/>
          <w:lang w:eastAsia="en-IN"/>
        </w:rPr>
      </w:pPr>
      <w:r w:rsidRPr="00D412EE">
        <w:rPr>
          <w:rFonts w:eastAsia="Times New Roman" w:cs="Calibri"/>
          <w:color w:val="000000"/>
          <w:sz w:val="24"/>
          <w:szCs w:val="24"/>
          <w:vertAlign w:val="superscript"/>
          <w:lang w:eastAsia="en-IN"/>
        </w:rPr>
        <w:t>3</w:t>
      </w:r>
      <w:r w:rsidRPr="00D412EE">
        <w:rPr>
          <w:rFonts w:eastAsia="Times New Roman" w:cs="Calibri"/>
          <w:color w:val="000000"/>
          <w:sz w:val="24"/>
          <w:szCs w:val="24"/>
          <w:lang w:eastAsia="en-IN"/>
        </w:rPr>
        <w:t xml:space="preserve">Department of </w:t>
      </w:r>
      <w:proofErr w:type="spellStart"/>
      <w:r w:rsidRPr="00D412EE">
        <w:rPr>
          <w:rFonts w:eastAsia="Times New Roman" w:cs="Calibri"/>
          <w:color w:val="000000"/>
          <w:sz w:val="24"/>
          <w:szCs w:val="24"/>
          <w:lang w:eastAsia="en-IN"/>
        </w:rPr>
        <w:t>Orthopaedic</w:t>
      </w:r>
      <w:proofErr w:type="spellEnd"/>
      <w:r w:rsidRPr="00D412EE">
        <w:rPr>
          <w:rFonts w:eastAsia="Times New Roman" w:cs="Calibri"/>
          <w:color w:val="000000"/>
          <w:sz w:val="24"/>
          <w:szCs w:val="24"/>
          <w:lang w:eastAsia="en-IN"/>
        </w:rPr>
        <w:t xml:space="preserve"> Surgery, University of Cincinnati, Cincinnati, Ohio, USA</w:t>
      </w:r>
    </w:p>
    <w:p w14:paraId="767AD81C" w14:textId="77777777" w:rsidR="00615EAD" w:rsidRPr="00D412EE" w:rsidRDefault="00615EAD" w:rsidP="00D412EE">
      <w:pPr>
        <w:spacing w:after="0" w:line="240" w:lineRule="auto"/>
        <w:jc w:val="both"/>
        <w:rPr>
          <w:rFonts w:eastAsia="Times New Roman" w:cs="Calibri"/>
          <w:sz w:val="24"/>
          <w:szCs w:val="24"/>
        </w:rPr>
      </w:pPr>
      <w:r w:rsidRPr="00D412EE">
        <w:rPr>
          <w:rFonts w:eastAsia="Times New Roman" w:cs="Calibri"/>
          <w:b/>
          <w:bCs/>
          <w:color w:val="000000"/>
          <w:sz w:val="24"/>
          <w:szCs w:val="24"/>
        </w:rPr>
        <w:t xml:space="preserve"> </w:t>
      </w:r>
    </w:p>
    <w:p w14:paraId="61C1B337" w14:textId="77777777" w:rsidR="00D46344" w:rsidRPr="00D412EE" w:rsidRDefault="00615EAD" w:rsidP="00D412EE">
      <w:pPr>
        <w:spacing w:after="0" w:line="240" w:lineRule="auto"/>
        <w:jc w:val="both"/>
        <w:rPr>
          <w:rFonts w:eastAsia="Times New Roman" w:cs="Calibri"/>
          <w:i/>
          <w:iCs/>
          <w:color w:val="808080"/>
          <w:sz w:val="24"/>
          <w:szCs w:val="24"/>
        </w:rPr>
      </w:pPr>
      <w:r w:rsidRPr="00D412EE">
        <w:rPr>
          <w:rFonts w:eastAsia="Times New Roman" w:cs="Calibri"/>
          <w:b/>
          <w:bCs/>
          <w:color w:val="000000"/>
          <w:sz w:val="24"/>
          <w:szCs w:val="24"/>
        </w:rPr>
        <w:t>CORRESPONDING AUTHOR:</w:t>
      </w:r>
    </w:p>
    <w:p w14:paraId="5F05275C" w14:textId="77777777" w:rsidR="00D46344" w:rsidRPr="00D412EE" w:rsidRDefault="00D46344" w:rsidP="00D412EE">
      <w:pPr>
        <w:spacing w:after="0" w:line="240" w:lineRule="auto"/>
        <w:jc w:val="both"/>
        <w:rPr>
          <w:rFonts w:eastAsia="Times New Roman" w:cs="Calibri"/>
          <w:bCs/>
          <w:color w:val="000000"/>
          <w:sz w:val="24"/>
          <w:szCs w:val="24"/>
        </w:rPr>
      </w:pPr>
      <w:r w:rsidRPr="00D412EE">
        <w:rPr>
          <w:rFonts w:eastAsia="Times New Roman" w:cs="Calibri"/>
          <w:bCs/>
          <w:color w:val="000000"/>
          <w:sz w:val="24"/>
          <w:szCs w:val="24"/>
        </w:rPr>
        <w:t xml:space="preserve">Chia-Ying (James) Lin </w:t>
      </w:r>
      <w:r w:rsidR="0058078F">
        <w:rPr>
          <w:rFonts w:eastAsia="Times New Roman" w:cs="Calibri"/>
          <w:bCs/>
          <w:color w:val="000000"/>
          <w:sz w:val="24"/>
          <w:szCs w:val="24"/>
        </w:rPr>
        <w:t>(</w:t>
      </w:r>
      <w:r w:rsidRPr="00D412EE">
        <w:rPr>
          <w:rFonts w:eastAsia="Times New Roman" w:cs="Calibri"/>
          <w:bCs/>
          <w:color w:val="000000"/>
          <w:sz w:val="24"/>
          <w:szCs w:val="24"/>
        </w:rPr>
        <w:t>linc9@ucmail.uc.edu</w:t>
      </w:r>
      <w:r w:rsidR="0058078F">
        <w:rPr>
          <w:rFonts w:eastAsia="Times New Roman" w:cs="Calibri"/>
          <w:bCs/>
          <w:color w:val="000000"/>
          <w:sz w:val="24"/>
          <w:szCs w:val="24"/>
        </w:rPr>
        <w:t>)</w:t>
      </w:r>
    </w:p>
    <w:p w14:paraId="63C3E137" w14:textId="77777777" w:rsidR="00615EAD" w:rsidRPr="00D412EE" w:rsidRDefault="00615EAD" w:rsidP="00D412EE">
      <w:pPr>
        <w:spacing w:after="0" w:line="240" w:lineRule="auto"/>
        <w:jc w:val="both"/>
        <w:rPr>
          <w:rFonts w:eastAsia="Times New Roman" w:cs="Calibri"/>
          <w:sz w:val="24"/>
          <w:szCs w:val="24"/>
        </w:rPr>
      </w:pPr>
      <w:r w:rsidRPr="00D412EE">
        <w:rPr>
          <w:rFonts w:eastAsia="Times New Roman" w:cs="Calibri"/>
          <w:b/>
          <w:bCs/>
          <w:color w:val="000000"/>
          <w:sz w:val="24"/>
          <w:szCs w:val="24"/>
        </w:rPr>
        <w:t xml:space="preserve"> </w:t>
      </w:r>
    </w:p>
    <w:p w14:paraId="6CA3F14A" w14:textId="77777777" w:rsidR="00615EAD" w:rsidRPr="00D412EE" w:rsidRDefault="00615EAD" w:rsidP="00D412EE">
      <w:pPr>
        <w:spacing w:after="0" w:line="240" w:lineRule="auto"/>
        <w:jc w:val="both"/>
        <w:rPr>
          <w:rFonts w:eastAsia="Times New Roman" w:cs="Calibri"/>
          <w:sz w:val="24"/>
          <w:szCs w:val="24"/>
        </w:rPr>
      </w:pPr>
      <w:r w:rsidRPr="00D412EE">
        <w:rPr>
          <w:rFonts w:eastAsia="Times New Roman" w:cs="Calibri"/>
          <w:b/>
          <w:bCs/>
          <w:color w:val="000000"/>
          <w:sz w:val="24"/>
          <w:szCs w:val="24"/>
        </w:rPr>
        <w:t>KEYWORDS:</w:t>
      </w:r>
      <w:r w:rsidRPr="00D412EE">
        <w:rPr>
          <w:rFonts w:eastAsia="Times New Roman" w:cs="Calibri"/>
          <w:color w:val="000000"/>
          <w:sz w:val="24"/>
          <w:szCs w:val="24"/>
        </w:rPr>
        <w:t xml:space="preserve"> </w:t>
      </w:r>
    </w:p>
    <w:p w14:paraId="686C9CD1" w14:textId="77777777" w:rsidR="00615EAD" w:rsidRPr="00D412EE" w:rsidRDefault="00615EAD" w:rsidP="00D412EE">
      <w:pPr>
        <w:spacing w:after="0" w:line="240" w:lineRule="auto"/>
        <w:jc w:val="both"/>
        <w:rPr>
          <w:rFonts w:eastAsia="Times New Roman" w:cs="Calibri"/>
          <w:sz w:val="24"/>
          <w:szCs w:val="24"/>
        </w:rPr>
      </w:pPr>
      <w:proofErr w:type="spellStart"/>
      <w:r w:rsidRPr="00D412EE">
        <w:rPr>
          <w:rFonts w:eastAsia="Times New Roman" w:cs="Calibri"/>
          <w:sz w:val="24"/>
          <w:szCs w:val="24"/>
        </w:rPr>
        <w:t>Biofabrication</w:t>
      </w:r>
      <w:proofErr w:type="spellEnd"/>
      <w:r w:rsidRPr="00D412EE">
        <w:rPr>
          <w:rFonts w:eastAsia="Times New Roman" w:cs="Calibri"/>
          <w:sz w:val="24"/>
          <w:szCs w:val="24"/>
        </w:rPr>
        <w:t>, 3D Printing, Decellularized Matrices</w:t>
      </w:r>
      <w:r w:rsidR="004C3227" w:rsidRPr="00D412EE">
        <w:rPr>
          <w:rFonts w:eastAsia="Times New Roman" w:cs="Calibri"/>
          <w:sz w:val="24"/>
          <w:szCs w:val="24"/>
        </w:rPr>
        <w:t>, Fused Deposition Modeling, Osteochondral Repair, Filament Production</w:t>
      </w:r>
    </w:p>
    <w:p w14:paraId="29C8DE5C" w14:textId="77777777" w:rsidR="00615EAD" w:rsidRPr="00D412EE" w:rsidRDefault="00615EAD" w:rsidP="00D412EE">
      <w:pPr>
        <w:spacing w:after="0" w:line="240" w:lineRule="auto"/>
        <w:jc w:val="both"/>
        <w:rPr>
          <w:rFonts w:eastAsia="Times New Roman" w:cs="Calibri"/>
          <w:sz w:val="24"/>
          <w:szCs w:val="24"/>
        </w:rPr>
      </w:pPr>
      <w:r w:rsidRPr="00D412EE">
        <w:rPr>
          <w:rFonts w:eastAsia="Times New Roman" w:cs="Calibri"/>
          <w:color w:val="000000"/>
          <w:sz w:val="24"/>
          <w:szCs w:val="24"/>
        </w:rPr>
        <w:t xml:space="preserve"> </w:t>
      </w:r>
    </w:p>
    <w:p w14:paraId="1A07407F" w14:textId="77777777" w:rsidR="00D3275C" w:rsidRPr="00D412EE" w:rsidRDefault="00615EAD" w:rsidP="00D412EE">
      <w:pPr>
        <w:spacing w:after="0" w:line="240" w:lineRule="auto"/>
        <w:jc w:val="both"/>
        <w:rPr>
          <w:rFonts w:eastAsia="Times New Roman" w:cs="Calibri"/>
          <w:sz w:val="24"/>
          <w:szCs w:val="24"/>
        </w:rPr>
      </w:pPr>
      <w:r w:rsidRPr="00D412EE">
        <w:rPr>
          <w:rFonts w:eastAsia="Times New Roman" w:cs="Calibri"/>
          <w:b/>
          <w:bCs/>
          <w:color w:val="000000"/>
          <w:sz w:val="24"/>
          <w:szCs w:val="24"/>
        </w:rPr>
        <w:t>SHORT ABSTRACT:</w:t>
      </w:r>
      <w:r w:rsidRPr="00D412EE">
        <w:rPr>
          <w:rFonts w:eastAsia="Times New Roman" w:cs="Calibri"/>
          <w:color w:val="000000"/>
          <w:sz w:val="24"/>
          <w:szCs w:val="24"/>
        </w:rPr>
        <w:t xml:space="preserve"> </w:t>
      </w:r>
    </w:p>
    <w:p w14:paraId="23421025" w14:textId="77777777" w:rsidR="00615EAD" w:rsidRPr="00D412EE" w:rsidRDefault="00615EAD" w:rsidP="00D412EE">
      <w:pPr>
        <w:spacing w:after="0" w:line="240" w:lineRule="auto"/>
        <w:jc w:val="both"/>
        <w:rPr>
          <w:rFonts w:eastAsia="Times New Roman" w:cs="Calibri"/>
          <w:sz w:val="24"/>
          <w:szCs w:val="24"/>
        </w:rPr>
      </w:pPr>
      <w:r w:rsidRPr="00D412EE">
        <w:rPr>
          <w:rFonts w:eastAsia="Times New Roman" w:cs="Calibri"/>
          <w:sz w:val="24"/>
          <w:szCs w:val="24"/>
        </w:rPr>
        <w:t xml:space="preserve">This protocol describes </w:t>
      </w:r>
      <w:r w:rsidR="0058078F">
        <w:rPr>
          <w:rFonts w:eastAsia="Times New Roman" w:cs="Calibri"/>
          <w:sz w:val="24"/>
          <w:szCs w:val="24"/>
        </w:rPr>
        <w:t xml:space="preserve">the </w:t>
      </w:r>
      <w:r w:rsidRPr="00D412EE">
        <w:rPr>
          <w:rFonts w:eastAsia="Times New Roman" w:cs="Calibri"/>
          <w:sz w:val="24"/>
          <w:szCs w:val="24"/>
        </w:rPr>
        <w:t xml:space="preserve">production of polycaprolactone (PCL) filament with embedded polylactic acid (PLA) microspheres which contain decellularized matrices </w:t>
      </w:r>
      <w:r w:rsidR="00864CBE" w:rsidRPr="00D412EE">
        <w:rPr>
          <w:rFonts w:eastAsia="Times New Roman" w:cs="Calibri"/>
          <w:sz w:val="24"/>
          <w:szCs w:val="24"/>
        </w:rPr>
        <w:t xml:space="preserve">(DM) </w:t>
      </w:r>
      <w:r w:rsidRPr="00D412EE">
        <w:rPr>
          <w:rFonts w:eastAsia="Times New Roman" w:cs="Calibri"/>
          <w:sz w:val="24"/>
          <w:szCs w:val="24"/>
        </w:rPr>
        <w:t xml:space="preserve">for 3D printing of structural tissue engineering constructs. </w:t>
      </w:r>
    </w:p>
    <w:p w14:paraId="38722446" w14:textId="77777777" w:rsidR="00615EAD" w:rsidRPr="00D412EE" w:rsidRDefault="00615EAD" w:rsidP="00D412EE">
      <w:pPr>
        <w:spacing w:after="0" w:line="240" w:lineRule="auto"/>
        <w:jc w:val="both"/>
        <w:rPr>
          <w:rFonts w:eastAsia="Times New Roman" w:cs="Calibri"/>
          <w:sz w:val="24"/>
          <w:szCs w:val="24"/>
        </w:rPr>
      </w:pPr>
      <w:r w:rsidRPr="00D412EE">
        <w:rPr>
          <w:rFonts w:eastAsia="Times New Roman" w:cs="Calibri"/>
          <w:color w:val="000000"/>
          <w:sz w:val="24"/>
          <w:szCs w:val="24"/>
        </w:rPr>
        <w:t xml:space="preserve"> </w:t>
      </w:r>
    </w:p>
    <w:p w14:paraId="0DE65A30" w14:textId="77777777" w:rsidR="00615EAD" w:rsidRPr="00D412EE" w:rsidRDefault="00615EAD" w:rsidP="00D412EE">
      <w:pPr>
        <w:spacing w:after="0" w:line="240" w:lineRule="auto"/>
        <w:jc w:val="both"/>
        <w:rPr>
          <w:rFonts w:eastAsia="Times New Roman" w:cs="Calibri"/>
          <w:sz w:val="24"/>
          <w:szCs w:val="24"/>
        </w:rPr>
      </w:pPr>
      <w:r w:rsidRPr="00D412EE">
        <w:rPr>
          <w:rFonts w:eastAsia="Times New Roman" w:cs="Calibri"/>
          <w:b/>
          <w:bCs/>
          <w:color w:val="000000"/>
          <w:sz w:val="24"/>
          <w:szCs w:val="24"/>
        </w:rPr>
        <w:t>LONG ABSTRACT:</w:t>
      </w:r>
      <w:r w:rsidRPr="00D412EE">
        <w:rPr>
          <w:rFonts w:eastAsia="Times New Roman" w:cs="Calibri"/>
          <w:color w:val="000000"/>
          <w:sz w:val="24"/>
          <w:szCs w:val="24"/>
        </w:rPr>
        <w:t xml:space="preserve"> </w:t>
      </w:r>
    </w:p>
    <w:p w14:paraId="591EA539" w14:textId="77777777" w:rsidR="00615EAD" w:rsidRPr="00D412EE" w:rsidRDefault="00615EAD" w:rsidP="00D412EE">
      <w:pPr>
        <w:spacing w:after="0" w:line="240" w:lineRule="auto"/>
        <w:jc w:val="both"/>
        <w:rPr>
          <w:rFonts w:eastAsia="Times New Roman" w:cs="Calibri"/>
          <w:sz w:val="24"/>
          <w:szCs w:val="24"/>
        </w:rPr>
      </w:pPr>
      <w:r w:rsidRPr="00D412EE">
        <w:rPr>
          <w:rFonts w:eastAsia="Times New Roman" w:cs="Calibri"/>
          <w:sz w:val="24"/>
          <w:szCs w:val="24"/>
        </w:rPr>
        <w:t xml:space="preserve">3D bioprinting </w:t>
      </w:r>
      <w:r w:rsidR="00075028" w:rsidRPr="00D412EE">
        <w:rPr>
          <w:rFonts w:eastAsia="Times New Roman" w:cs="Calibri"/>
          <w:sz w:val="24"/>
          <w:szCs w:val="24"/>
        </w:rPr>
        <w:t xml:space="preserve">aims to create </w:t>
      </w:r>
      <w:r w:rsidRPr="00D412EE">
        <w:rPr>
          <w:rFonts w:eastAsia="Times New Roman" w:cs="Calibri"/>
          <w:sz w:val="24"/>
          <w:szCs w:val="24"/>
        </w:rPr>
        <w:t xml:space="preserve">custom </w:t>
      </w:r>
      <w:r w:rsidR="00CE08CD" w:rsidRPr="00D412EE">
        <w:rPr>
          <w:rFonts w:eastAsia="Times New Roman" w:cs="Calibri"/>
          <w:sz w:val="24"/>
          <w:szCs w:val="24"/>
        </w:rPr>
        <w:t>scaffolds</w:t>
      </w:r>
      <w:r w:rsidRPr="00D412EE">
        <w:rPr>
          <w:rFonts w:eastAsia="Times New Roman" w:cs="Calibri"/>
          <w:sz w:val="24"/>
          <w:szCs w:val="24"/>
        </w:rPr>
        <w:t xml:space="preserve"> that are biologically active and accommodate the </w:t>
      </w:r>
      <w:r w:rsidR="00075028" w:rsidRPr="00D412EE">
        <w:rPr>
          <w:rFonts w:eastAsia="Times New Roman" w:cs="Calibri"/>
          <w:sz w:val="24"/>
          <w:szCs w:val="24"/>
        </w:rPr>
        <w:t>desired</w:t>
      </w:r>
      <w:r w:rsidR="00A4007F" w:rsidRPr="00D412EE">
        <w:rPr>
          <w:rFonts w:eastAsia="Times New Roman" w:cs="Calibri"/>
          <w:sz w:val="24"/>
          <w:szCs w:val="24"/>
        </w:rPr>
        <w:t xml:space="preserve"> </w:t>
      </w:r>
      <w:r w:rsidRPr="00D412EE">
        <w:rPr>
          <w:rFonts w:eastAsia="Times New Roman" w:cs="Calibri"/>
          <w:sz w:val="24"/>
          <w:szCs w:val="24"/>
        </w:rPr>
        <w:t xml:space="preserve">size and </w:t>
      </w:r>
      <w:r w:rsidR="00CE08CD" w:rsidRPr="00D412EE">
        <w:rPr>
          <w:rFonts w:eastAsia="Times New Roman" w:cs="Calibri"/>
          <w:sz w:val="24"/>
          <w:szCs w:val="24"/>
        </w:rPr>
        <w:t>geometry</w:t>
      </w:r>
      <w:r w:rsidRPr="00D412EE">
        <w:rPr>
          <w:rFonts w:eastAsia="Times New Roman" w:cs="Calibri"/>
          <w:sz w:val="24"/>
          <w:szCs w:val="24"/>
        </w:rPr>
        <w:t xml:space="preserve">. A </w:t>
      </w:r>
      <w:r w:rsidR="00075028" w:rsidRPr="00D412EE">
        <w:rPr>
          <w:rFonts w:eastAsia="Times New Roman" w:cs="Calibri"/>
          <w:sz w:val="24"/>
          <w:szCs w:val="24"/>
        </w:rPr>
        <w:t>thermoplastic backbone</w:t>
      </w:r>
      <w:r w:rsidRPr="00D412EE">
        <w:rPr>
          <w:rFonts w:eastAsia="Times New Roman" w:cs="Calibri"/>
          <w:sz w:val="24"/>
          <w:szCs w:val="24"/>
        </w:rPr>
        <w:t xml:space="preserve"> can provide mechanical stability similar to native tissue while </w:t>
      </w:r>
      <w:r w:rsidR="00075028" w:rsidRPr="00D412EE">
        <w:rPr>
          <w:rFonts w:eastAsia="Times New Roman" w:cs="Calibri"/>
          <w:sz w:val="24"/>
          <w:szCs w:val="24"/>
        </w:rPr>
        <w:t>biologic agents</w:t>
      </w:r>
      <w:r w:rsidRPr="00D412EE">
        <w:rPr>
          <w:rFonts w:eastAsia="Times New Roman" w:cs="Calibri"/>
          <w:sz w:val="24"/>
          <w:szCs w:val="24"/>
        </w:rPr>
        <w:t xml:space="preserve"> offer compositional cues to </w:t>
      </w:r>
      <w:r w:rsidR="00251931" w:rsidRPr="00D412EE">
        <w:rPr>
          <w:rFonts w:eastAsia="Times New Roman" w:cs="Calibri"/>
          <w:sz w:val="24"/>
          <w:szCs w:val="24"/>
        </w:rPr>
        <w:t>progenitor cells,</w:t>
      </w:r>
      <w:r w:rsidRPr="00D412EE">
        <w:rPr>
          <w:rFonts w:eastAsia="Times New Roman" w:cs="Calibri"/>
          <w:sz w:val="24"/>
          <w:szCs w:val="24"/>
        </w:rPr>
        <w:t xml:space="preserve"> leading to their migration, proliferation, and differentiation </w:t>
      </w:r>
      <w:r w:rsidR="00251931" w:rsidRPr="00D412EE">
        <w:rPr>
          <w:rFonts w:eastAsia="Times New Roman" w:cs="Calibri"/>
          <w:sz w:val="24"/>
          <w:szCs w:val="24"/>
        </w:rPr>
        <w:t>to reconstitute the original tissues/organs</w:t>
      </w:r>
      <w:r w:rsidR="00755280" w:rsidRPr="00D412EE">
        <w:rPr>
          <w:rFonts w:eastAsia="Times New Roman" w:cs="Calibri"/>
          <w:sz w:val="24"/>
          <w:szCs w:val="24"/>
        </w:rPr>
        <w:fldChar w:fldCharType="begin" w:fldLock="1"/>
      </w:r>
      <w:r w:rsidR="00D52B77" w:rsidRPr="00D412EE">
        <w:rPr>
          <w:rFonts w:eastAsia="Times New Roman" w:cs="Calibri"/>
          <w:sz w:val="24"/>
          <w:szCs w:val="24"/>
        </w:rPr>
        <w:instrText>ADDIN CSL_CITATION {"citationItems":[{"id":"ITEM-1","itemData":{"author":[{"dropping-particle":"","family":"Hutchmaker","given":"Dietmar","non-dropping-particle":"","parse-names":false,"suffix":""},{"dropping-particle":"","family":"Teoh","given":"Swee","non-dropping-particle":"","parse-names":false,"suffix":""},{"dropping-particle":"","family":"Zein","given":"Iwan","non-dropping-particle":"","parse-names":false,"suffix":""},{"dropping-particle":"","family":"Ng","given":"Kee Woei","non-dropping-particle":"","parse-names":false,"suffix":""},{"dropping-particle":"","family":"Schantz","given":"Jan-Thorsten","non-dropping-particle":"","parse-names":false,"suffix":""},{"dropping-particle":"","family":"Leahy","given":"","non-dropping-particle":"","parse-names":false,"suffix":""}],"id":"ITEM-1","issue":"2","issued":{"date-parts":[["1988"]]},"page":"845-847","title":"Design and Fabrication of a 3D Scaffold for Tissue Engineering Bone","type":"article-journal","volume":"15"},"uris":["http://www.mendeley.com/documents/?uuid=b683d214-95c6-435e-87f7-2bfbada39174"]},{"id":"ITEM-2","itemData":{"DOI":"10.1088/1758-5090/aaa637","ISSN":"1758-5082","author":[{"dropping-particle":"","family":"Ghosh","given":"Paulomi","non-dropping-particle":"","parse-names":false,"suffix":""},{"dropping-particle":"","family":"Gruber","given":"Stacey M.S.","non-dropping-particle":"","parse-names":false,"suffix":""},{"dropping-particle":"","family":"Lin","given":"Chia-Ying","non-dropping-particle":"","parse-names":false,"suffix":""},{"dropping-particle":"","family":"Whitlock","given":"Patrick","non-dropping-particle":"","parse-names":false,"suffix":""}],"container-title":"Biofabrication","id":"ITEM-2","issued":{"date-parts":[["2018","1","9"]]},"title":"Microspheres containing decellularized cartilage induce chondrogenesis &amp;lt;i&amp;gt;in vitro&amp;lt;/i&amp;gt; and remain functional after incorporation within a poly(caprolactone) filament useful for fabricating a 3D scaffold","type":"article-journal"},"uris":["http://www.mendeley.com/documents/?uuid=640aa9cc-b8c1-34f9-be62-f6909dbdb03c"]}],"mendeley":{"formattedCitation":"&lt;sup&gt;1, 2&lt;/sup&gt;","manualFormatting":"1,2","plainTextFormattedCitation":"1, 2","previouslyFormattedCitation":"&lt;sup&gt;1, 2&lt;/sup&gt;"},"properties":{"noteIndex":0},"schema":"https://github.com/citation-style-language/schema/raw/master/csl-citation.json"}</w:instrText>
      </w:r>
      <w:r w:rsidR="00755280" w:rsidRPr="00D412EE">
        <w:rPr>
          <w:rFonts w:eastAsia="Times New Roman" w:cs="Calibri"/>
          <w:sz w:val="24"/>
          <w:szCs w:val="24"/>
        </w:rPr>
        <w:fldChar w:fldCharType="separate"/>
      </w:r>
      <w:r w:rsidR="00755280" w:rsidRPr="00D412EE">
        <w:rPr>
          <w:rFonts w:eastAsia="Times New Roman" w:cs="Calibri"/>
          <w:sz w:val="24"/>
          <w:szCs w:val="24"/>
          <w:vertAlign w:val="superscript"/>
        </w:rPr>
        <w:t>1,2</w:t>
      </w:r>
      <w:r w:rsidR="00755280" w:rsidRPr="00D412EE">
        <w:rPr>
          <w:rFonts w:eastAsia="Times New Roman" w:cs="Calibri"/>
          <w:sz w:val="24"/>
          <w:szCs w:val="24"/>
        </w:rPr>
        <w:fldChar w:fldCharType="end"/>
      </w:r>
      <w:r w:rsidRPr="00D412EE">
        <w:rPr>
          <w:rFonts w:eastAsia="Times New Roman" w:cs="Calibri"/>
          <w:sz w:val="24"/>
          <w:szCs w:val="24"/>
        </w:rPr>
        <w:t xml:space="preserve">. Unfortunately, many 3D printing compatible, bioresorbable polymers (such as polylactic acid, PLA) are printed at temperatures of 210 </w:t>
      </w:r>
      <w:r w:rsidR="0058078F" w:rsidRPr="0058078F">
        <w:rPr>
          <w:rFonts w:eastAsia="Times New Roman" w:cs="Calibri"/>
          <w:sz w:val="24"/>
          <w:szCs w:val="24"/>
        </w:rPr>
        <w:t>°</w:t>
      </w:r>
      <w:r w:rsidRPr="00D412EE">
        <w:rPr>
          <w:rFonts w:eastAsia="Times New Roman" w:cs="Calibri"/>
          <w:sz w:val="24"/>
          <w:szCs w:val="24"/>
        </w:rPr>
        <w:t xml:space="preserve">C or higher </w:t>
      </w:r>
      <w:r w:rsidR="0058078F">
        <w:rPr>
          <w:rFonts w:eastAsia="Times New Roman" w:cs="Calibri"/>
          <w:sz w:val="24"/>
          <w:szCs w:val="24"/>
        </w:rPr>
        <w:t>—</w:t>
      </w:r>
      <w:r w:rsidRPr="00D412EE">
        <w:rPr>
          <w:rFonts w:eastAsia="Times New Roman" w:cs="Calibri"/>
          <w:sz w:val="24"/>
          <w:szCs w:val="24"/>
        </w:rPr>
        <w:t xml:space="preserve"> temperatures </w:t>
      </w:r>
      <w:r w:rsidR="00251931" w:rsidRPr="00D412EE">
        <w:rPr>
          <w:rFonts w:eastAsia="Times New Roman" w:cs="Calibri"/>
          <w:sz w:val="24"/>
          <w:szCs w:val="24"/>
        </w:rPr>
        <w:t>that are detrimental to biologics</w:t>
      </w:r>
      <w:r w:rsidRPr="00D412EE">
        <w:rPr>
          <w:rFonts w:eastAsia="Times New Roman" w:cs="Calibri"/>
          <w:sz w:val="24"/>
          <w:szCs w:val="24"/>
        </w:rPr>
        <w:t xml:space="preserve">. </w:t>
      </w:r>
      <w:r w:rsidR="00251931" w:rsidRPr="00D412EE">
        <w:rPr>
          <w:rFonts w:eastAsia="Times New Roman" w:cs="Calibri"/>
          <w:sz w:val="24"/>
          <w:szCs w:val="24"/>
        </w:rPr>
        <w:t>On the other hand, p</w:t>
      </w:r>
      <w:r w:rsidRPr="00D412EE">
        <w:rPr>
          <w:rFonts w:eastAsia="Times New Roman" w:cs="Calibri"/>
          <w:sz w:val="24"/>
          <w:szCs w:val="24"/>
        </w:rPr>
        <w:t>olycaprolactone (PCL)</w:t>
      </w:r>
      <w:r w:rsidR="00251931" w:rsidRPr="00D412EE">
        <w:rPr>
          <w:rFonts w:eastAsia="Times New Roman" w:cs="Calibri"/>
          <w:sz w:val="24"/>
          <w:szCs w:val="24"/>
        </w:rPr>
        <w:t>, a different type of polyester,</w:t>
      </w:r>
      <w:r w:rsidRPr="00D412EE">
        <w:rPr>
          <w:rFonts w:eastAsia="Times New Roman" w:cs="Calibri"/>
          <w:sz w:val="24"/>
          <w:szCs w:val="24"/>
        </w:rPr>
        <w:t xml:space="preserve"> is a bioresorbable, 3D printable material</w:t>
      </w:r>
      <w:r w:rsidR="00251931" w:rsidRPr="00D412EE">
        <w:rPr>
          <w:rFonts w:eastAsia="Times New Roman" w:cs="Calibri"/>
          <w:sz w:val="24"/>
          <w:szCs w:val="24"/>
        </w:rPr>
        <w:t xml:space="preserve"> that</w:t>
      </w:r>
      <w:r w:rsidRPr="00D412EE">
        <w:rPr>
          <w:rFonts w:eastAsia="Times New Roman" w:cs="Calibri"/>
          <w:sz w:val="24"/>
          <w:szCs w:val="24"/>
        </w:rPr>
        <w:t xml:space="preserve"> has a </w:t>
      </w:r>
      <w:r w:rsidR="0058078F" w:rsidRPr="00D412EE">
        <w:rPr>
          <w:rFonts w:eastAsia="Times New Roman" w:cs="Calibri"/>
          <w:sz w:val="24"/>
          <w:szCs w:val="24"/>
        </w:rPr>
        <w:t>gentler</w:t>
      </w:r>
      <w:r w:rsidR="00251931" w:rsidRPr="00D412EE">
        <w:rPr>
          <w:rFonts w:eastAsia="Times New Roman" w:cs="Calibri"/>
          <w:sz w:val="24"/>
          <w:szCs w:val="24"/>
        </w:rPr>
        <w:t xml:space="preserve"> </w:t>
      </w:r>
      <w:r w:rsidR="00805F5D" w:rsidRPr="00D412EE">
        <w:rPr>
          <w:rFonts w:eastAsia="Times New Roman" w:cs="Calibri"/>
          <w:sz w:val="24"/>
          <w:szCs w:val="24"/>
        </w:rPr>
        <w:t>printing temperature of 65</w:t>
      </w:r>
      <w:r w:rsidRPr="00D412EE">
        <w:rPr>
          <w:rFonts w:eastAsia="Times New Roman" w:cs="Calibri"/>
          <w:sz w:val="24"/>
          <w:szCs w:val="24"/>
        </w:rPr>
        <w:t xml:space="preserve"> </w:t>
      </w:r>
      <w:r w:rsidR="0058078F" w:rsidRPr="0058078F">
        <w:rPr>
          <w:rFonts w:eastAsia="Times New Roman" w:cs="Calibri"/>
          <w:sz w:val="24"/>
          <w:szCs w:val="24"/>
        </w:rPr>
        <w:t>°</w:t>
      </w:r>
      <w:r w:rsidRPr="00D412EE">
        <w:rPr>
          <w:rFonts w:eastAsia="Times New Roman" w:cs="Calibri"/>
          <w:sz w:val="24"/>
          <w:szCs w:val="24"/>
        </w:rPr>
        <w:t>C</w:t>
      </w:r>
      <w:r w:rsidR="00251931" w:rsidRPr="00D412EE">
        <w:rPr>
          <w:rFonts w:eastAsia="Times New Roman" w:cs="Calibri"/>
          <w:sz w:val="24"/>
          <w:szCs w:val="24"/>
        </w:rPr>
        <w:t xml:space="preserve">. </w:t>
      </w:r>
      <w:r w:rsidRPr="00D412EE">
        <w:rPr>
          <w:rFonts w:eastAsia="Times New Roman" w:cs="Calibri"/>
          <w:sz w:val="24"/>
          <w:szCs w:val="24"/>
        </w:rPr>
        <w:t>Therefore, it was hypothesized that decellulari</w:t>
      </w:r>
      <w:r w:rsidR="00864CBE" w:rsidRPr="00D412EE">
        <w:rPr>
          <w:rFonts w:eastAsia="Times New Roman" w:cs="Calibri"/>
          <w:sz w:val="24"/>
          <w:szCs w:val="24"/>
        </w:rPr>
        <w:t>zed extracellular matrix (D</w:t>
      </w:r>
      <w:r w:rsidRPr="00D412EE">
        <w:rPr>
          <w:rFonts w:eastAsia="Times New Roman" w:cs="Calibri"/>
          <w:sz w:val="24"/>
          <w:szCs w:val="24"/>
        </w:rPr>
        <w:t xml:space="preserve">M) contained within a thermally protective PLA barrier could be printed within PCL filament and remain in its functional conformation. In this work, osteochondral repair was the application for which the hypothesis was tested. As such, porcine cartilage was decellularized and encapsulated in polylactic acid (PLA) microspheres which were then extruded with polycaprolactone (PCL) into filament to produce 3D constructs </w:t>
      </w:r>
      <w:r w:rsidR="00D412EE" w:rsidRPr="00D412EE">
        <w:rPr>
          <w:rFonts w:eastAsia="Times New Roman" w:cs="Calibri"/>
          <w:i/>
          <w:sz w:val="24"/>
          <w:szCs w:val="24"/>
        </w:rPr>
        <w:t>via</w:t>
      </w:r>
      <w:r w:rsidRPr="00D412EE">
        <w:rPr>
          <w:rFonts w:eastAsia="Times New Roman" w:cs="Calibri"/>
          <w:sz w:val="24"/>
          <w:szCs w:val="24"/>
        </w:rPr>
        <w:t xml:space="preserve"> fused </w:t>
      </w:r>
      <w:r w:rsidRPr="00494F6C">
        <w:rPr>
          <w:rFonts w:eastAsia="Times New Roman" w:cs="Calibri"/>
          <w:sz w:val="24"/>
          <w:szCs w:val="24"/>
        </w:rPr>
        <w:t>depositi</w:t>
      </w:r>
      <w:r w:rsidR="00864CBE" w:rsidRPr="00494F6C">
        <w:rPr>
          <w:rFonts w:eastAsia="Times New Roman" w:cs="Calibri"/>
          <w:sz w:val="24"/>
          <w:szCs w:val="24"/>
        </w:rPr>
        <w:t>on modeling. The constructs</w:t>
      </w:r>
      <w:r w:rsidRPr="00494F6C">
        <w:rPr>
          <w:rFonts w:eastAsia="Times New Roman" w:cs="Calibri"/>
          <w:sz w:val="24"/>
          <w:szCs w:val="24"/>
        </w:rPr>
        <w:t xml:space="preserve"> </w:t>
      </w:r>
      <w:r w:rsidR="004C3227" w:rsidRPr="00494F6C">
        <w:rPr>
          <w:rFonts w:eastAsia="Times New Roman" w:cs="Calibri"/>
          <w:sz w:val="24"/>
          <w:szCs w:val="24"/>
        </w:rPr>
        <w:t xml:space="preserve">with or without the microspheres </w:t>
      </w:r>
      <w:r w:rsidR="00755280" w:rsidRPr="00494F6C">
        <w:rPr>
          <w:rFonts w:eastAsia="Times New Roman" w:cs="Calibri"/>
          <w:sz w:val="24"/>
          <w:szCs w:val="24"/>
        </w:rPr>
        <w:t xml:space="preserve">(PLA-DM/PCL and </w:t>
      </w:r>
      <w:proofErr w:type="gramStart"/>
      <w:r w:rsidR="00755280" w:rsidRPr="00494F6C">
        <w:rPr>
          <w:rFonts w:eastAsia="Times New Roman" w:cs="Calibri"/>
          <w:sz w:val="24"/>
          <w:szCs w:val="24"/>
        </w:rPr>
        <w:t>PCL(</w:t>
      </w:r>
      <w:proofErr w:type="gramEnd"/>
      <w:r w:rsidR="00755280" w:rsidRPr="00494F6C">
        <w:rPr>
          <w:rFonts w:eastAsia="Times New Roman" w:cs="Calibri"/>
          <w:sz w:val="24"/>
          <w:szCs w:val="24"/>
        </w:rPr>
        <w:t xml:space="preserve">-), respectively) </w:t>
      </w:r>
      <w:r w:rsidRPr="00494F6C">
        <w:rPr>
          <w:rFonts w:eastAsia="Times New Roman" w:cs="Calibri"/>
          <w:sz w:val="24"/>
          <w:szCs w:val="24"/>
        </w:rPr>
        <w:t xml:space="preserve">were evaluated for </w:t>
      </w:r>
      <w:r w:rsidR="004C3227" w:rsidRPr="00494F6C">
        <w:rPr>
          <w:rFonts w:eastAsia="Times New Roman" w:cs="Calibri"/>
          <w:sz w:val="24"/>
          <w:szCs w:val="24"/>
        </w:rPr>
        <w:t xml:space="preserve">differences in </w:t>
      </w:r>
      <w:r w:rsidRPr="00494F6C">
        <w:rPr>
          <w:rFonts w:eastAsia="Times New Roman" w:cs="Calibri"/>
          <w:sz w:val="24"/>
          <w:szCs w:val="24"/>
        </w:rPr>
        <w:t>surface features</w:t>
      </w:r>
      <w:r w:rsidR="00CE08CD" w:rsidRPr="00494F6C">
        <w:rPr>
          <w:rFonts w:eastAsia="Times New Roman" w:cs="Calibri"/>
          <w:sz w:val="24"/>
          <w:szCs w:val="24"/>
        </w:rPr>
        <w:t>.</w:t>
      </w:r>
    </w:p>
    <w:p w14:paraId="07B567FB" w14:textId="77777777" w:rsidR="00615EAD" w:rsidRPr="00D412EE" w:rsidRDefault="00615EAD" w:rsidP="00D412EE">
      <w:pPr>
        <w:spacing w:after="0" w:line="240" w:lineRule="auto"/>
        <w:jc w:val="both"/>
        <w:rPr>
          <w:rFonts w:eastAsia="Times New Roman" w:cs="Calibri"/>
          <w:sz w:val="24"/>
          <w:szCs w:val="24"/>
        </w:rPr>
      </w:pPr>
      <w:r w:rsidRPr="00D412EE">
        <w:rPr>
          <w:rFonts w:eastAsia="Times New Roman" w:cs="Calibri"/>
          <w:sz w:val="24"/>
          <w:szCs w:val="24"/>
        </w:rPr>
        <w:t xml:space="preserve"> </w:t>
      </w:r>
    </w:p>
    <w:p w14:paraId="5562CDB7" w14:textId="77777777" w:rsidR="00615EAD" w:rsidRPr="00D412EE" w:rsidRDefault="00615EAD" w:rsidP="00D412EE">
      <w:pPr>
        <w:spacing w:after="0" w:line="240" w:lineRule="auto"/>
        <w:jc w:val="both"/>
        <w:rPr>
          <w:rFonts w:eastAsia="Times New Roman" w:cs="Calibri"/>
          <w:sz w:val="24"/>
          <w:szCs w:val="24"/>
        </w:rPr>
      </w:pPr>
      <w:r w:rsidRPr="00D412EE">
        <w:rPr>
          <w:rFonts w:eastAsia="Times New Roman" w:cs="Calibri"/>
          <w:b/>
          <w:bCs/>
          <w:sz w:val="24"/>
          <w:szCs w:val="24"/>
        </w:rPr>
        <w:t>INTRODUCTION:</w:t>
      </w:r>
      <w:r w:rsidRPr="00D412EE">
        <w:rPr>
          <w:rFonts w:eastAsia="Times New Roman" w:cs="Calibri"/>
          <w:sz w:val="24"/>
          <w:szCs w:val="24"/>
        </w:rPr>
        <w:t xml:space="preserve"> </w:t>
      </w:r>
    </w:p>
    <w:p w14:paraId="4A7AD4E6" w14:textId="5D0C67C0" w:rsidR="00615EAD" w:rsidRPr="00D412EE" w:rsidRDefault="00615EAD" w:rsidP="00D412EE">
      <w:pPr>
        <w:spacing w:after="0" w:line="240" w:lineRule="auto"/>
        <w:jc w:val="both"/>
        <w:rPr>
          <w:rFonts w:eastAsia="Times New Roman" w:cs="Calibri"/>
          <w:sz w:val="24"/>
          <w:szCs w:val="24"/>
        </w:rPr>
      </w:pPr>
      <w:r w:rsidRPr="00D412EE">
        <w:rPr>
          <w:rFonts w:eastAsia="Times New Roman" w:cs="Calibri"/>
          <w:sz w:val="24"/>
          <w:szCs w:val="24"/>
        </w:rPr>
        <w:lastRenderedPageBreak/>
        <w:t>Current tissue engineering techniques for clinical applications such as bone, cartilage,</w:t>
      </w:r>
      <w:r w:rsidR="004C3227" w:rsidRPr="00D412EE">
        <w:rPr>
          <w:rFonts w:eastAsia="Times New Roman" w:cs="Calibri"/>
          <w:sz w:val="24"/>
          <w:szCs w:val="24"/>
        </w:rPr>
        <w:t xml:space="preserve"> </w:t>
      </w:r>
      <w:r w:rsidRPr="00D412EE">
        <w:rPr>
          <w:rFonts w:eastAsia="Times New Roman" w:cs="Calibri"/>
          <w:sz w:val="24"/>
          <w:szCs w:val="24"/>
        </w:rPr>
        <w:t>tendon, and ligament reconstruction use auto- and allografts to repair damaged tissue. Each of these techniques is performed routinely as a “gold standard” in clinical practice by first harvesting the donor tissue either from the patient or a cadaveric match, and then placing the donor tissue into the defect site</w:t>
      </w:r>
      <w:r w:rsidR="0097254C" w:rsidRPr="00D412EE">
        <w:rPr>
          <w:rFonts w:eastAsia="Times New Roman" w:cs="Calibri"/>
          <w:sz w:val="24"/>
          <w:szCs w:val="24"/>
          <w:vertAlign w:val="superscript"/>
        </w:rPr>
        <w:t>2</w:t>
      </w:r>
      <w:r w:rsidRPr="00D412EE">
        <w:rPr>
          <w:rFonts w:eastAsia="Times New Roman" w:cs="Calibri"/>
          <w:sz w:val="24"/>
          <w:szCs w:val="24"/>
        </w:rPr>
        <w:t xml:space="preserve">. However, these strategies are limited by donor site morbidity, donor site scarcity for large defects, risk of </w:t>
      </w:r>
      <w:r w:rsidR="00C437E4">
        <w:rPr>
          <w:rFonts w:eastAsia="Times New Roman" w:cs="Calibri"/>
          <w:sz w:val="24"/>
          <w:szCs w:val="24"/>
        </w:rPr>
        <w:t>in</w:t>
      </w:r>
      <w:r w:rsidRPr="00D412EE">
        <w:rPr>
          <w:rFonts w:eastAsia="Times New Roman" w:cs="Calibri"/>
          <w:sz w:val="24"/>
          <w:szCs w:val="24"/>
        </w:rPr>
        <w:t>fection, and difficulty finding grafts that match the desired geometry. In addition, studies have shown that allografts used for reconstruction have reduced mechanical and biologic properties when</w:t>
      </w:r>
      <w:r w:rsidR="000F3882" w:rsidRPr="00D412EE">
        <w:rPr>
          <w:rFonts w:eastAsia="Times New Roman" w:cs="Calibri"/>
          <w:sz w:val="24"/>
          <w:szCs w:val="24"/>
        </w:rPr>
        <w:t xml:space="preserve"> compared with native tissue</w:t>
      </w:r>
      <w:r w:rsidR="000F3882" w:rsidRPr="00D412EE">
        <w:rPr>
          <w:rFonts w:eastAsia="Times New Roman" w:cs="Calibri"/>
          <w:sz w:val="24"/>
          <w:szCs w:val="24"/>
        </w:rPr>
        <w:fldChar w:fldCharType="begin" w:fldLock="1"/>
      </w:r>
      <w:r w:rsidR="0097254C" w:rsidRPr="00D412EE">
        <w:rPr>
          <w:rFonts w:eastAsia="Times New Roman" w:cs="Calibri"/>
          <w:sz w:val="24"/>
          <w:szCs w:val="24"/>
        </w:rPr>
        <w:instrText>ADDIN CSL_CITATION {"citationItems":[{"id":"ITEM-1","itemData":{"DOI":"10.1016/j.actbio.2012.10.004","ISBN":"1742-7061","ISSN":"17427061","PMID":"23059415","abstract":"Tissue-engineered airways have achieved clinical success, but concerns remain about short-term loss of biomechanical properties, necessitating a stent. This study investigated the effect of chemical-enzymatic decellularization on biochemical properties of trachea important for cell attachment and vascularization (fibronectin and laminin) and cartilage matrix homeostasis (type II collagen and glycosaminoglycans (GAG)), as well as biomechanical status. Native trachea was used as a control, and NDC trachea stored in phosphate buffered saline (PBS) in parallel to decellularization was used as a time-matched control. Decellularization removed most cells, but chondrocytes and DNA remained after 25 cycles. Fibronectin was retained throughout the lamina propria and laminin at basement membranes. DNA accumulation along ECM fibres was seen. A decline in soluble collagen was observed in decellularized tissue. GAG content of cartilage rings was reduced, even in PBS control tissue from 20 cycles onwards (p &lt; 0.05), but decellularization caused the greatest loss (p &lt; 0.01). Tensile strength declined throughout the process, but was significant only at later time points. The data demonstrate that the substantial reduction in GAG might contribute to loss of mechanical integrity of biotracheas. Overcoming structural changes that cause an imbalance in cartilage matrix equilibrium will be necessary to optimize clinical benefit, enabling widespread use of biotracheas. ?? 2012 Acta Materialia Inc. Published by Elsevier Ltd. All rights reserved.","author":[{"dropping-particle":"","family":"Partington","given":"L.","non-dropping-particle":"","parse-names":false,"suffix":""},{"dropping-particle":"","family":"Mordan","given":"N. J.","non-dropping-particle":"","parse-names":false,"suffix":""},{"dropping-particle":"","family":"Mason","given":"C.","non-dropping-particle":"","parse-names":false,"suffix":""},{"dropping-particle":"","family":"Knowles","given":"J. C.","non-dropping-particle":"","parse-names":false,"suffix":""},{"dropping-particle":"","family":"Kim","given":"H. W.","non-dropping-particle":"","parse-names":false,"suffix":""},{"dropping-particle":"","family":"Lowdell","given":"M. W.","non-dropping-particle":"","parse-names":false,"suffix":""},{"dropping-particle":"","family":"Birchall","given":"M. A.","non-dropping-particle":"","parse-names":false,"suffix":""},{"dropping-particle":"","family":"Wall","given":"I. B.","non-dropping-particle":"","parse-names":false,"suffix":""}],"container-title":"Acta Biomaterialia","id":"ITEM-1","issue":"2","issued":{"date-parts":[["2013"]]},"page":"5251-5261","publisher":"Acta Materialia Inc.","title":"Biochemical changes caused by decellularization may compromise mechanical integrity of tracheal scaffolds","type":"article-journal","volume":"9"},"uris":["http://www.mendeley.com/documents/?uuid=8710ec6f-03e5-4dcd-88a5-405440128269"]}],"mendeley":{"formattedCitation":"&lt;sup&gt;3&lt;/sup&gt;","plainTextFormattedCitation":"3","previouslyFormattedCitation":"&lt;sup&gt;4&lt;/sup&gt;"},"properties":{"noteIndex":0},"schema":"https://github.com/citation-style-language/schema/raw/master/csl-citation.json"}</w:instrText>
      </w:r>
      <w:r w:rsidR="000F3882" w:rsidRPr="00D412EE">
        <w:rPr>
          <w:rFonts w:eastAsia="Times New Roman" w:cs="Calibri"/>
          <w:sz w:val="24"/>
          <w:szCs w:val="24"/>
        </w:rPr>
        <w:fldChar w:fldCharType="separate"/>
      </w:r>
      <w:r w:rsidR="0097254C" w:rsidRPr="00D412EE">
        <w:rPr>
          <w:rFonts w:eastAsia="Times New Roman" w:cs="Calibri"/>
          <w:sz w:val="24"/>
          <w:szCs w:val="24"/>
          <w:vertAlign w:val="superscript"/>
        </w:rPr>
        <w:t>3</w:t>
      </w:r>
      <w:r w:rsidR="000F3882" w:rsidRPr="00D412EE">
        <w:rPr>
          <w:rFonts w:eastAsia="Times New Roman" w:cs="Calibri"/>
          <w:sz w:val="24"/>
          <w:szCs w:val="24"/>
        </w:rPr>
        <w:fldChar w:fldCharType="end"/>
      </w:r>
      <w:r w:rsidRPr="00D412EE">
        <w:rPr>
          <w:rFonts w:eastAsia="Times New Roman" w:cs="Calibri"/>
          <w:sz w:val="24"/>
          <w:szCs w:val="24"/>
        </w:rPr>
        <w:t xml:space="preserve">. With these considerations in mind, tissue engineers have recently turned to </w:t>
      </w:r>
      <w:r w:rsidR="00085B70">
        <w:rPr>
          <w:rFonts w:eastAsia="Times New Roman" w:cs="Calibri"/>
          <w:sz w:val="24"/>
          <w:szCs w:val="24"/>
        </w:rPr>
        <w:t>three dimensional (</w:t>
      </w:r>
      <w:r w:rsidRPr="00D412EE">
        <w:rPr>
          <w:rFonts w:eastAsia="Times New Roman" w:cs="Calibri"/>
          <w:sz w:val="24"/>
          <w:szCs w:val="24"/>
        </w:rPr>
        <w:t>3D</w:t>
      </w:r>
      <w:r w:rsidR="00085B70">
        <w:rPr>
          <w:rFonts w:eastAsia="Times New Roman" w:cs="Calibri"/>
          <w:sz w:val="24"/>
          <w:szCs w:val="24"/>
        </w:rPr>
        <w:t>)</w:t>
      </w:r>
      <w:r w:rsidRPr="00D412EE">
        <w:rPr>
          <w:rFonts w:eastAsia="Times New Roman" w:cs="Calibri"/>
          <w:sz w:val="24"/>
          <w:szCs w:val="24"/>
        </w:rPr>
        <w:t xml:space="preserve"> bioprinting to produce custom, complex geometries that are biologically active and designed to accommodate defect size and shape while providing </w:t>
      </w:r>
      <w:proofErr w:type="gramStart"/>
      <w:r w:rsidRPr="00D412EE">
        <w:rPr>
          <w:rFonts w:eastAsia="Times New Roman" w:cs="Calibri"/>
          <w:sz w:val="24"/>
          <w:szCs w:val="24"/>
        </w:rPr>
        <w:t>sufficient</w:t>
      </w:r>
      <w:proofErr w:type="gramEnd"/>
      <w:r w:rsidRPr="00D412EE">
        <w:rPr>
          <w:rFonts w:eastAsia="Times New Roman" w:cs="Calibri"/>
          <w:sz w:val="24"/>
          <w:szCs w:val="24"/>
        </w:rPr>
        <w:t xml:space="preserve"> mechanical properties until biologic remodeling is complete.</w:t>
      </w:r>
    </w:p>
    <w:p w14:paraId="65465937" w14:textId="77777777" w:rsidR="00615EAD" w:rsidRPr="00D412EE" w:rsidRDefault="00864CBE" w:rsidP="00D412EE">
      <w:pPr>
        <w:spacing w:after="0" w:line="240" w:lineRule="auto"/>
        <w:jc w:val="both"/>
        <w:rPr>
          <w:rFonts w:eastAsia="Times New Roman" w:cs="Calibri"/>
          <w:sz w:val="24"/>
          <w:szCs w:val="24"/>
        </w:rPr>
      </w:pPr>
      <w:r w:rsidRPr="00D412EE">
        <w:rPr>
          <w:rFonts w:eastAsia="Times New Roman" w:cs="Calibri"/>
          <w:sz w:val="24"/>
          <w:szCs w:val="24"/>
        </w:rPr>
        <w:br/>
        <w:t xml:space="preserve">Ideally, </w:t>
      </w:r>
      <w:r w:rsidR="00615EAD" w:rsidRPr="00D412EE">
        <w:rPr>
          <w:rFonts w:eastAsia="Times New Roman" w:cs="Calibri"/>
          <w:sz w:val="24"/>
          <w:szCs w:val="24"/>
        </w:rPr>
        <w:t xml:space="preserve">a 3D-printed scaffold </w:t>
      </w:r>
      <w:r w:rsidRPr="00D412EE">
        <w:rPr>
          <w:rFonts w:eastAsia="Times New Roman" w:cs="Calibri"/>
          <w:sz w:val="24"/>
          <w:szCs w:val="24"/>
        </w:rPr>
        <w:t>would consist of</w:t>
      </w:r>
      <w:r w:rsidR="00615EAD" w:rsidRPr="00D412EE">
        <w:rPr>
          <w:rFonts w:eastAsia="Times New Roman" w:cs="Calibri"/>
          <w:sz w:val="24"/>
          <w:szCs w:val="24"/>
        </w:rPr>
        <w:t xml:space="preserve"> a polymeric backbone that can retain the required mechanical stability </w:t>
      </w:r>
      <w:r w:rsidR="00A4007F" w:rsidRPr="00D412EE">
        <w:rPr>
          <w:rFonts w:eastAsia="Times New Roman" w:cs="Calibri"/>
          <w:sz w:val="24"/>
          <w:szCs w:val="24"/>
        </w:rPr>
        <w:t>of</w:t>
      </w:r>
      <w:r w:rsidR="00615EAD" w:rsidRPr="00D412EE">
        <w:rPr>
          <w:rFonts w:eastAsia="Times New Roman" w:cs="Calibri"/>
          <w:sz w:val="24"/>
          <w:szCs w:val="24"/>
        </w:rPr>
        <w:t xml:space="preserve"> native tissue while the incorporated biologics offer biochemical cues to surrounding cells, leading to their migration, proliferation, differentiatio</w:t>
      </w:r>
      <w:r w:rsidR="000F3882" w:rsidRPr="00D412EE">
        <w:rPr>
          <w:rFonts w:eastAsia="Times New Roman" w:cs="Calibri"/>
          <w:sz w:val="24"/>
          <w:szCs w:val="24"/>
        </w:rPr>
        <w:t>n, and tissue production</w:t>
      </w:r>
      <w:r w:rsidR="000F3882" w:rsidRPr="00D412EE">
        <w:rPr>
          <w:rFonts w:eastAsia="Times New Roman" w:cs="Calibri"/>
          <w:sz w:val="24"/>
          <w:szCs w:val="24"/>
        </w:rPr>
        <w:fldChar w:fldCharType="begin" w:fldLock="1"/>
      </w:r>
      <w:r w:rsidR="0097254C" w:rsidRPr="00D412EE">
        <w:rPr>
          <w:rFonts w:eastAsia="Times New Roman" w:cs="Calibri"/>
          <w:sz w:val="24"/>
          <w:szCs w:val="24"/>
        </w:rPr>
        <w:instrText>ADDIN CSL_CITATION {"citationItems":[{"id":"ITEM-1","itemData":{"DOI":"10.1016/S0142-9612(00)00121-6","ISBN":"0142-9612 (Print)","ISSN":"0142-9612","PMID":"11071603","abstract":"Musculoskeletal tissue, bone and cartilage are under extensive investigation in tissue engineering research. A number of biodegradable and bioresorbable materials, as well as scaffold designs, have been experimentally and/or clinically studied. Ideally, a scaffold should have the following characteristics: (i) three-dimensional and highly porous with an interconnected pore network for cell growth and flow transport of nutrients and metabolic waste; (ii) biocompatible and bioresorbable with a controllable degradation and resorption rate to match cell/tissue growth in vitro and/or in vivo; (iii) suitable surface chemistry for cell attachment, proliferation, and differentiation and (iv) mechanical properties to match those of the tissues at the site of implantation. This paper reviews research on the tissue engineering of bone and cartilage from the polymeric scaffold point of view.","author":[{"dropping-particle":"","family":"Hutmacher","given":"D W","non-dropping-particle":"","parse-names":false,"suffix":""}],"container-title":"Biomaterials","id":"ITEM-1","issue":"24","issued":{"date-parts":[["2000"]]},"page":"2529-2543","title":"Scaffolds in tissue engineering bone and cartilage.","type":"article-journal","volume":"21"},"uris":["http://www.mendeley.com/documents/?uuid=a9c5e00c-4043-4ab9-8a00-dc637a1c4a56"]},{"id":"ITEM-2","itemData":{"DOI":"10.1088/1758-5090/aaa637","ISSN":"1758-5082","author":[{"dropping-particle":"","family":"Ghosh","given":"Paulomi","non-dropping-particle":"","parse-names":false,"suffix":""},{"dropping-particle":"","family":"Gruber","given":"Stacey M.S.","non-dropping-particle":"","parse-names":false,"suffix":""},{"dropping-particle":"","family":"Lin","given":"Chia-Ying","non-dropping-particle":"","parse-names":false,"suffix":""},{"dropping-particle":"","family":"Whitlock","given":"Patrick","non-dropping-particle":"","parse-names":false,"suffix":""}],"container-title":"Biofabrication","id":"ITEM-2","issued":{"date-parts":[["2018","1","9"]]},"title":"Microspheres containing decellularized cartilage induce chondrogenesis &amp;lt;i&amp;gt;in vitro&amp;lt;/i&amp;gt; and remain functional after incorporation within a poly(caprolactone) filament useful for fabricating a 3D scaffold","type":"article-journal"},"uris":["http://www.mendeley.com/documents/?uuid=a5155d05-6337-3e80-99d2-7eadeb41147e"]}],"mendeley":{"formattedCitation":"&lt;sup&gt;2, 4&lt;/sup&gt;","manualFormatting":"2,5","plainTextFormattedCitation":"2, 4","previouslyFormattedCitation":"&lt;sup&gt;2, 5&lt;/sup&gt;"},"properties":{"noteIndex":0},"schema":"https://github.com/citation-style-language/schema/raw/master/csl-citation.json"}</w:instrText>
      </w:r>
      <w:r w:rsidR="000F3882" w:rsidRPr="00D412EE">
        <w:rPr>
          <w:rFonts w:eastAsia="Times New Roman" w:cs="Calibri"/>
          <w:sz w:val="24"/>
          <w:szCs w:val="24"/>
        </w:rPr>
        <w:fldChar w:fldCharType="separate"/>
      </w:r>
      <w:r w:rsidR="00CE08CD" w:rsidRPr="00D412EE">
        <w:rPr>
          <w:rFonts w:eastAsia="Times New Roman" w:cs="Calibri"/>
          <w:sz w:val="24"/>
          <w:szCs w:val="24"/>
          <w:vertAlign w:val="superscript"/>
        </w:rPr>
        <w:t>2,5</w:t>
      </w:r>
      <w:r w:rsidR="000F3882" w:rsidRPr="00D412EE">
        <w:rPr>
          <w:rFonts w:eastAsia="Times New Roman" w:cs="Calibri"/>
          <w:sz w:val="24"/>
          <w:szCs w:val="24"/>
        </w:rPr>
        <w:fldChar w:fldCharType="end"/>
      </w:r>
      <w:r w:rsidR="00615EAD" w:rsidRPr="00D412EE">
        <w:rPr>
          <w:rFonts w:eastAsia="Times New Roman" w:cs="Calibri"/>
          <w:sz w:val="24"/>
          <w:szCs w:val="24"/>
        </w:rPr>
        <w:t xml:space="preserve">. Unfortunately, most constructs that contain biologic components are made with gels or polymers that are too weak to withstand </w:t>
      </w:r>
      <w:r w:rsidR="00D412EE" w:rsidRPr="00D412EE">
        <w:rPr>
          <w:rFonts w:eastAsia="Times New Roman" w:cs="Calibri"/>
          <w:i/>
          <w:sz w:val="24"/>
          <w:szCs w:val="24"/>
        </w:rPr>
        <w:t>in vivo</w:t>
      </w:r>
      <w:r w:rsidR="00615EAD" w:rsidRPr="00D412EE">
        <w:rPr>
          <w:rFonts w:eastAsia="Times New Roman" w:cs="Calibri"/>
          <w:sz w:val="24"/>
          <w:szCs w:val="24"/>
        </w:rPr>
        <w:t xml:space="preserve"> forces experienced by the targeted tissues for auto/allograft reconstruction. Other polymers such as polylactic acid (PLA) are bioresorbable, 3D printable and structurally sound, but are printed at temperatures at or above 210 </w:t>
      </w:r>
      <w:r w:rsidR="0058078F" w:rsidRPr="0058078F">
        <w:rPr>
          <w:rFonts w:eastAsia="Times New Roman" w:cs="Calibri"/>
          <w:sz w:val="24"/>
          <w:szCs w:val="24"/>
        </w:rPr>
        <w:t>°</w:t>
      </w:r>
      <w:r w:rsidR="00615EAD" w:rsidRPr="00D412EE">
        <w:rPr>
          <w:rFonts w:eastAsia="Times New Roman" w:cs="Calibri"/>
          <w:sz w:val="24"/>
          <w:szCs w:val="24"/>
        </w:rPr>
        <w:t>C – making it impossible for biologics to be co-printed during fabrication. Polycaprolactone (PCL) is another FDA-cleared, bioresorbable polymer that can be 3D pr</w:t>
      </w:r>
      <w:r w:rsidRPr="00D412EE">
        <w:rPr>
          <w:rFonts w:eastAsia="Times New Roman" w:cs="Calibri"/>
          <w:sz w:val="24"/>
          <w:szCs w:val="24"/>
        </w:rPr>
        <w:t>inted at a lower temperature (65</w:t>
      </w:r>
      <w:r w:rsidR="00615EAD" w:rsidRPr="00D412EE">
        <w:rPr>
          <w:rFonts w:eastAsia="Times New Roman" w:cs="Calibri"/>
          <w:sz w:val="24"/>
          <w:szCs w:val="24"/>
        </w:rPr>
        <w:t xml:space="preserve"> </w:t>
      </w:r>
      <w:r w:rsidR="0058078F" w:rsidRPr="0058078F">
        <w:rPr>
          <w:rFonts w:eastAsia="Times New Roman" w:cs="Calibri"/>
          <w:sz w:val="24"/>
          <w:szCs w:val="24"/>
        </w:rPr>
        <w:t>°</w:t>
      </w:r>
      <w:r w:rsidR="00615EAD" w:rsidRPr="00D412EE">
        <w:rPr>
          <w:rFonts w:eastAsia="Times New Roman" w:cs="Calibri"/>
          <w:sz w:val="24"/>
          <w:szCs w:val="24"/>
        </w:rPr>
        <w:t>C), which has become increasingly popular in fabricating patient-specific implants with complex morphologies</w:t>
      </w:r>
      <w:r w:rsidR="000F3882" w:rsidRPr="00D412EE">
        <w:rPr>
          <w:rFonts w:eastAsia="Times New Roman" w:cs="Calibri"/>
          <w:sz w:val="24"/>
          <w:szCs w:val="24"/>
        </w:rPr>
        <w:fldChar w:fldCharType="begin" w:fldLock="1"/>
      </w:r>
      <w:r w:rsidR="0097254C" w:rsidRPr="00D412EE">
        <w:rPr>
          <w:rFonts w:eastAsia="Times New Roman" w:cs="Calibri"/>
          <w:sz w:val="24"/>
          <w:szCs w:val="24"/>
        </w:rPr>
        <w:instrText>ADDIN CSL_CITATION {"citationItems":[{"id":"ITEM-1","itemData":{"DOI":"10.1115/1.4025102","ISBN":"1528-8951 (Electronic) 0148-0731 (Linking)","ISSN":"1528-8951","PMID":"23897113","abstract":"Biodegradable cages have received increasing attention for their use in spinal procedures involving interbody fusion to resolve complications associated with the use of nondegradable cages, such as stress shielding and long-term foreign body reaction. However, the relatively weak initial material strength compared to permanent materials and subsequent reduction due to degradation may be problematic. To design a porous biodegradable interbody fusion cage for a preclinical large animal study that can withstand physiological loads while possessing sufficient interconnected porosity for bony bridging and fusion, we developed a multiscale topology optimization technique. Topology optimization at the macroscopic scale provides optimal structural layout that ensures mechanical strength, while optimally designed microstructures, which replace the macroscopic material layout, ensure maximum permeability. Optimally designed cages were fabricated using solid, freeform fabrication of poly(ε-caprolactone) mixed with hydroxyapatite. Compression tests revealed that the yield strength of optimized fusion cages was two times that of typical human lumbar spine loads. Computational analysis further confirmed the mechanical integrity within the human lumbar spine, although the pore structure locally underwent higher stress than yield stress. This optimization technique may be utilized to balance the complex requirements of load-bearing, stress shielding, and interconnected porosity when using biodegradable materials for fusion cages.","author":[{"dropping-particle":"","family":"Kang","given":"Heesuk","non-dropping-particle":"","parse-names":false,"suffix":""},{"dropping-particle":"","family":"Hollister","given":"Scott J","non-dropping-particle":"","parse-names":false,"suffix":""},{"dropping-particle":"","family":"Marca","given":"Frank","non-dropping-particle":"La","parse-names":false,"suffix":""},{"dropping-particle":"","family":"Park","given":"Paul","non-dropping-particle":"","parse-names":false,"suffix":""},{"dropping-particle":"","family":"Lin","given":"Chia-Ying","non-dropping-particle":"","parse-names":false,"suffix":""}],"container-title":"Journal of biomechanical engineering","id":"ITEM-1","issue":"10","issued":{"date-parts":[["2013"]]},"page":"101013-8","title":"Porous biodegradable lumbar interbody fusion cage design and fabrication using integrated global-local topology optimization with laser sintering.","type":"article-journal","volume":"135"},"uris":["http://www.mendeley.com/documents/?uuid=defbff6f-948d-44dc-a5a3-985386adb8eb"]},{"id":"ITEM-2","itemData":{"DOI":"10.1007/s00158-010-0508-8","ISBN":"1615-147X","ISSN":"1615147X","abstract":"Tissue engineering scaffolds play critical roles in skeletal tissue regeneration by supporting physiological loads as well as enhancing cell/tissue migration and formation. These roles can be fulfilled by the functional design of scaffold pore architectures such that the scaffold provides proper mechanical and mass transport environments for new tissue formation. These roles require simultaneous design of mechanical and mass transport properties. In this paper, a numerical homogenization based topology optimization scheme was applied to the design of three dimensional unit microstructures for tissue engineering scaffolds. As measures of mechanical and mass transport environments, target effective bulk modulus and isotropic diffusivity were achieved by optimal design of porous microstructure. Cross property bounds between bulk modulus and diffusivity were adapted to determine feasible design targets for a given porosity. Results demonstrate that designed microstructures could reach cross property bounds for porosity ranging from 30% to 60%.","author":[{"dropping-particle":"","family":"Kang","given":"Heesuk","non-dropping-particle":"","parse-names":false,"suffix":""},{"dropping-particle":"","family":"Lin","given":"Chia Ying","non-dropping-particle":"","parse-names":false,"suffix":""},{"dropping-particle":"","family":"Hollister","given":"Scott J.","non-dropping-particle":"","parse-names":false,"suffix":""}],"container-title":"Structural and Multidisciplinary Optimization","id":"ITEM-2","issue":"4","issued":{"date-parts":[["2010"]]},"page":"633-644","title":"Topology optimization of three dimensional tissue engineering scaffold architectures for prescribed bulk modulus and diffusivity","type":"article-journal","volume":"42"},"uris":["http://www.mendeley.com/documents/?uuid=e1719601-18cc-4862-97c3-2dc2d9cfc5c4"]},{"id":"ITEM-3","itemData":{"DOI":"10.1089/ten.2005.11.1589","ISBN":"1076-3279","abstract":"Bone tissue engineering could provide an alternative to conventional treatments for fracture nonunion, spinal fusion, joint replacement, and pathological loss of bone. However, this approach will require a biocompatible matrix to allow progenitor cell delivery and support tissue invasion. The construct must also support physiological loads as it degrades to allow the regenerated tissue to bear an increasing load. To meet these complex requirements, we have employed topology-optimized design and solid free-form fabrication to manufacture biodegradable poly(propylene fumarate)/beta-tricalcium phosphate composites. These scaffolds were seeded with primary human fibroblasts transduced with an adenovirus expressing bone morphogenetic protein-7 and implanted subcutaneously in mice. Specimens were evaluated by microcomputed tomography, compressive testing, and histological staining. New bone was localized on the scaffold surface and closely followed its designed contours. Furthermore, the total stiffness of the constructs was retained for up to 12 weeks after implantation, as scaffold degradation and tissue invasion took place.;Bone tissue engineering could provide an alternative to conventional treatments for fracture nonunion, spinal fusion, joint replacement, and pathological loss of bone. However, this approach will require a biocompatible matrix to allow progenitor cell delivery and support tissue invasion. The construct must also support physiological loads as it degrades to allow the regenerated tissue to bear an increasing load. To meet these complex requirements, we have employed topology-optimized design and solid free-form fabrication to manufacture biodegradable poly(propylene fumarate)/ beta -tricalcium phosphate composites. These scaffolds were seeded with primary human fibroblasts transduced with an adenovirus expressing bone morphogenetic protein-7 and implanted subcutaneously in mice. Specimens were evaluated by microcomputed tomography, compressive testing, and histological staining. New bone was localized on the scaffold surface and closely followed its designed contours. Furthermore, the total stiffness of the constructs was retained for up to 12 weeks after implantation, as scaffold degradation and tissue invasion took place.;Bone tissue engineering could provide an alternative to conventional treatments for fracture nonunion, spinal fusion, joint replacement, and pathological loss of bone. However, this approach will require a biocompatib…","author":[{"dropping-particle":"","family":"Lin","given":"Chia-Ying","non-dropping-particle":"","parse-names":false,"suffix":""},{"dropping-particle":"","family":"Schek","given":"Rachel M","non-dropping-particle":"","parse-names":false,"suffix":""},{"dropping-particle":"","family":"Mistry","given":"Amit S","non-dropping-particle":"","parse-names":false,"suffix":""},{"dropping-particle":"","family":"Shi","given":"Xinfeng","non-dropping-particle":"","parse-names":false,"suffix":""},{"dropping-particle":"","family":"Mikos","given":"Antonios G","non-dropping-particle":"","parse-names":false,"suffix":""},{"dropping-particle":"","family":"Krebsbach","given":"Paul H","non-dropping-particle":"","parse-names":false,"suffix":""},{"dropping-particle":"","family":"Hollister","given":"Scott J","non-dropping-particle":"","parse-names":false,"suffix":""}],"container-title":"Tissue Engineering ","id":"ITEM-3","issue":"9-10 ","issued":{"date-parts":[["2005"]]},"page":"1589-1598","publisher":"MARY ANN LIEBERT INC ","publisher-place":"NEW ROCHELLE ","title":"Functional bone engineering using ex vivo gene therapy and topology-optimized, biodegradable polymer composite scaffolds ","type":"article","volume":"11 "},"uris":["http://www.mendeley.com/documents/?uuid=2a34331d-4af6-4058-b08b-05a1b6fcf351"]},{"id":"ITEM-4","itemData":{"DOI":"10.1097/01.BRS.0000134573.14150.1A","ISBN":"0362-2436","ISSN":"0362-2436","PMID":"15303018","abstract":"STUDY DESIGN: An approach combining global layout and local microstructure topology optimization was used to create a new interbody fusion cage design that concurrently enhanced stability, biofactor delivery, and mechanical tissue stimulation for improved arthrodesis. OBJECTIVE: To develop a new interbody fusion cage design by topology optimization with porous internal architecture. To compare the performance of this new design to conventional threaded cage designs regarding early stability and long-term stress shielding effects on ingrown bone. SUMMARY OF BACKGROUND DATA: Conventional interbody cage designs mainly fall into categories of cylindrical or rectangular shell shapes. The designs contribute to rigid stability and maintain disc height for successful arthrodesis but may also suffer mechanically mediated failures of dislocation or subsidence, as well as the possibility of bone resorption. The new optimization approach created a cage having designed microstructure that achieved desired mechanical performance while providing interconnected channels for biofactor delivery. METHODS: The topology optimization algorithm determines the material layout under desirable volume fraction (50%) and displacement constraints favorable to bone formation. A local microstructural topology optimization method was used to generate periodic microstructures for porous isotropic materials. Final topology was generated by the integration of the two-scaled structures according to segmented regions and the corresponding material density. Image-base finite element analysis was used to compare the mechanical performance of the topology-optimized cage and conventional threaded cage. RESULTS: The final design can be fabricated by a variety of Solid Free-Form systems directly from the image output. The new design exhibited a narrower, more uniform displacement range than the threaded cage design and lower stress at the cage-vertebra interface, suggesting a reduced risk of subsidence. Strain energy density analysis also indicated that a higher portion of total strain energy density was transferred into the new bone region inside the new designed cage, indicating a reduced risk of stress shielding. CONCLUSION: The new design approach using integrated topology optimization demonstrated comparable or better stability by limited displacement and reduced localized deformation related to the risk of subsidence. Less shielding of newly formed bone was predicted inside the new designe…","author":[{"dropping-particle":"","family":"Lin","given":"Chia-Ying","non-dropping-particle":"","parse-names":false,"suffix":""},{"dropping-particle":"","family":"Hsiao","given":"Chun-Ching","non-dropping-particle":"","parse-names":false,"suffix":""},{"dropping-particle":"","family":"Chen","given":"Po-Quan","non-dropping-particle":"","parse-names":false,"suffix":""},{"dropping-particle":"","family":"Hollister","given":"Scott J.","non-dropping-particle":"","parse-names":false,"suffix":""}],"container-title":"Spine","id":"ITEM-4","issue":"16","issued":{"date-parts":[["2004"]]},"page":"1747-1754","title":"Interbody Fusion Cage Design Using Integrated Global Layout and Local Microstructure Topology Optimization","type":"article-journal","volume":"29"},"uris":["http://www.mendeley.com/documents/?uuid=fea0cb96-5070-4b72-83b0-dc09b6fb66ca"]},{"id":"ITEM-5","itemData":{"DOI":"10.1056/NEJMc1301237","author":[{"dropping-particle":"","family":"Zopf","given":"David","non-dropping-particle":"","parse-names":false,"suffix":""},{"dropping-particle":"","family":"Hollister","given":"Scott","non-dropping-particle":"","parse-names":false,"suffix":""},{"dropping-particle":"","family":"Nelson","given":"Marc","non-dropping-particle":"","parse-names":false,"suffix":""},{"dropping-particle":"","family":"Ohye","given":"Richard","non-dropping-particle":"","parse-names":false,"suffix":""},{"dropping-particle":"","family":"Green","given":"Glenn","non-dropping-particle":"","parse-names":false,"suffix":""}],"container-title":"New England Journal of Medicine","id":"ITEM-5","issue":"21","issued":{"date-parts":[["2013"]]},"page":"2043-2045","title":"Bioresorbable Airway Splint Created with a Three-Dimensional Printer","type":"article-journal","volume":"368"},"uris":["http://www.mendeley.com/documents/?uuid=534a05a1-6880-4ad3-9783-179bcae33365"]}],"mendeley":{"formattedCitation":"&lt;sup&gt;5–9&lt;/sup&gt;","plainTextFormattedCitation":"5–9","previouslyFormattedCitation":"&lt;sup&gt;6–10&lt;/sup&gt;"},"properties":{"noteIndex":0},"schema":"https://github.com/citation-style-language/schema/raw/master/csl-citation.json"}</w:instrText>
      </w:r>
      <w:r w:rsidR="000F3882" w:rsidRPr="00D412EE">
        <w:rPr>
          <w:rFonts w:eastAsia="Times New Roman" w:cs="Calibri"/>
          <w:sz w:val="24"/>
          <w:szCs w:val="24"/>
        </w:rPr>
        <w:fldChar w:fldCharType="separate"/>
      </w:r>
      <w:r w:rsidR="0097254C" w:rsidRPr="00D412EE">
        <w:rPr>
          <w:rFonts w:eastAsia="Times New Roman" w:cs="Calibri"/>
          <w:sz w:val="24"/>
          <w:szCs w:val="24"/>
          <w:vertAlign w:val="superscript"/>
        </w:rPr>
        <w:t>5–9</w:t>
      </w:r>
      <w:r w:rsidR="000F3882" w:rsidRPr="00D412EE">
        <w:rPr>
          <w:rFonts w:eastAsia="Times New Roman" w:cs="Calibri"/>
          <w:sz w:val="24"/>
          <w:szCs w:val="24"/>
        </w:rPr>
        <w:fldChar w:fldCharType="end"/>
      </w:r>
      <w:r w:rsidR="00615EAD" w:rsidRPr="00D412EE">
        <w:rPr>
          <w:rFonts w:eastAsia="Times New Roman" w:cs="Calibri"/>
          <w:sz w:val="24"/>
          <w:szCs w:val="24"/>
        </w:rPr>
        <w:t>. However, most bioprinters us</w:t>
      </w:r>
      <w:r w:rsidR="009405DF" w:rsidRPr="00D412EE">
        <w:rPr>
          <w:rFonts w:eastAsia="Times New Roman" w:cs="Calibri"/>
          <w:sz w:val="24"/>
          <w:szCs w:val="24"/>
        </w:rPr>
        <w:t>ing</w:t>
      </w:r>
      <w:r w:rsidR="00615EAD" w:rsidRPr="00D412EE">
        <w:rPr>
          <w:rFonts w:eastAsia="Times New Roman" w:cs="Calibri"/>
          <w:sz w:val="24"/>
          <w:szCs w:val="24"/>
        </w:rPr>
        <w:t xml:space="preserve"> pneumatic technology make it impossible to print PCL at lower temperatures</w:t>
      </w:r>
      <w:r w:rsidR="009405DF" w:rsidRPr="00D412EE">
        <w:rPr>
          <w:rFonts w:eastAsia="Times New Roman" w:cs="Calibri"/>
          <w:sz w:val="24"/>
          <w:szCs w:val="24"/>
        </w:rPr>
        <w:t xml:space="preserve"> where biological activities can remain unharmed</w:t>
      </w:r>
      <w:r w:rsidR="00615EAD" w:rsidRPr="00D412EE">
        <w:rPr>
          <w:rFonts w:eastAsia="Times New Roman" w:cs="Calibri"/>
          <w:sz w:val="24"/>
          <w:szCs w:val="24"/>
        </w:rPr>
        <w:t xml:space="preserve">. To date, the integration of these polymers with auto/allografts into a novel printable biomaterial has yet to be accomplished. In the absence of such a material, a true tissue engineered approach to tissue reconstruction is unlikely. Therefore, we have sought to combine PLA, PCL, and decellularized allograft matrices (DM) to utilize the advantages of each material </w:t>
      </w:r>
      <w:proofErr w:type="gramStart"/>
      <w:r w:rsidR="00615EAD" w:rsidRPr="00D412EE">
        <w:rPr>
          <w:rFonts w:eastAsia="Times New Roman" w:cs="Calibri"/>
          <w:sz w:val="24"/>
          <w:szCs w:val="24"/>
        </w:rPr>
        <w:t>in order to</w:t>
      </w:r>
      <w:proofErr w:type="gramEnd"/>
      <w:r w:rsidR="00615EAD" w:rsidRPr="00D412EE">
        <w:rPr>
          <w:rFonts w:eastAsia="Times New Roman" w:cs="Calibri"/>
          <w:sz w:val="24"/>
          <w:szCs w:val="24"/>
        </w:rPr>
        <w:t xml:space="preserve"> manufacture a viable construct capable of reconstructing complex tissues.</w:t>
      </w:r>
      <w:r w:rsidR="00D412EE">
        <w:rPr>
          <w:rFonts w:eastAsia="Times New Roman" w:cs="Calibri"/>
          <w:sz w:val="24"/>
          <w:szCs w:val="24"/>
        </w:rPr>
        <w:t xml:space="preserve"> </w:t>
      </w:r>
      <w:r w:rsidR="00615EAD" w:rsidRPr="00D412EE">
        <w:rPr>
          <w:rFonts w:eastAsia="Times New Roman" w:cs="Calibri"/>
          <w:sz w:val="24"/>
          <w:szCs w:val="24"/>
        </w:rPr>
        <w:t xml:space="preserve">This process would provide the initial mechanical strength necessary to resist </w:t>
      </w:r>
      <w:r w:rsidR="00D412EE" w:rsidRPr="00D412EE">
        <w:rPr>
          <w:rFonts w:eastAsia="Times New Roman" w:cs="Calibri"/>
          <w:i/>
          <w:sz w:val="24"/>
          <w:szCs w:val="24"/>
        </w:rPr>
        <w:t>in vivo</w:t>
      </w:r>
      <w:r w:rsidR="00615EAD" w:rsidRPr="00D412EE">
        <w:rPr>
          <w:rFonts w:eastAsia="Times New Roman" w:cs="Calibri"/>
          <w:sz w:val="24"/>
          <w:szCs w:val="24"/>
        </w:rPr>
        <w:t xml:space="preserve"> forces and the thermal stability to accommodate additive manufacturing in a construct that induces f</w:t>
      </w:r>
      <w:r w:rsidR="00C143A5" w:rsidRPr="00D412EE">
        <w:rPr>
          <w:rFonts w:eastAsia="Times New Roman" w:cs="Calibri"/>
          <w:sz w:val="24"/>
          <w:szCs w:val="24"/>
        </w:rPr>
        <w:t>ormation of the desired tissue.</w:t>
      </w:r>
      <w:r w:rsidR="00615EAD" w:rsidRPr="00D412EE">
        <w:rPr>
          <w:rFonts w:eastAsia="Times New Roman" w:cs="Calibri"/>
          <w:sz w:val="24"/>
          <w:szCs w:val="24"/>
        </w:rPr>
        <w:br/>
      </w:r>
    </w:p>
    <w:p w14:paraId="56D96EC4" w14:textId="77777777" w:rsidR="00C33CF8" w:rsidRPr="00D412EE" w:rsidRDefault="00615EAD" w:rsidP="00D412EE">
      <w:pPr>
        <w:spacing w:after="0" w:line="240" w:lineRule="auto"/>
        <w:jc w:val="both"/>
        <w:rPr>
          <w:rFonts w:eastAsia="Times New Roman" w:cs="Calibri"/>
          <w:sz w:val="24"/>
          <w:szCs w:val="24"/>
        </w:rPr>
      </w:pPr>
      <w:r w:rsidRPr="00D412EE">
        <w:rPr>
          <w:rFonts w:eastAsia="Times New Roman" w:cs="Calibri"/>
          <w:sz w:val="24"/>
          <w:szCs w:val="24"/>
        </w:rPr>
        <w:t xml:space="preserve">In a recent attempt to address the aforementioned hurdles, we showed that it is feasible to encapsulate decellularized cartilage extracellular matrix within a thermally protective PLA barrier that can be </w:t>
      </w:r>
      <w:r w:rsidR="00864CBE" w:rsidRPr="00D412EE">
        <w:rPr>
          <w:rFonts w:eastAsia="Times New Roman" w:cs="Calibri"/>
          <w:sz w:val="24"/>
          <w:szCs w:val="24"/>
        </w:rPr>
        <w:t xml:space="preserve">extruded </w:t>
      </w:r>
      <w:r w:rsidRPr="00D412EE">
        <w:rPr>
          <w:rFonts w:eastAsia="Times New Roman" w:cs="Calibri"/>
          <w:sz w:val="24"/>
          <w:szCs w:val="24"/>
        </w:rPr>
        <w:t>within PCL filamen</w:t>
      </w:r>
      <w:r w:rsidR="00864CBE" w:rsidRPr="00D412EE">
        <w:rPr>
          <w:rFonts w:eastAsia="Times New Roman" w:cs="Calibri"/>
          <w:sz w:val="24"/>
          <w:szCs w:val="24"/>
        </w:rPr>
        <w:t>t</w:t>
      </w:r>
      <w:r w:rsidR="00C437E4">
        <w:rPr>
          <w:rFonts w:eastAsia="Times New Roman" w:cs="Calibri"/>
          <w:sz w:val="24"/>
          <w:szCs w:val="24"/>
        </w:rPr>
        <w:t>s</w:t>
      </w:r>
      <w:r w:rsidR="00864CBE" w:rsidRPr="00D412EE">
        <w:rPr>
          <w:rFonts w:eastAsia="Times New Roman" w:cs="Calibri"/>
          <w:sz w:val="24"/>
          <w:szCs w:val="24"/>
        </w:rPr>
        <w:t>, maintaining the ability of D</w:t>
      </w:r>
      <w:r w:rsidRPr="00D412EE">
        <w:rPr>
          <w:rFonts w:eastAsia="Times New Roman" w:cs="Calibri"/>
          <w:sz w:val="24"/>
          <w:szCs w:val="24"/>
        </w:rPr>
        <w:t>M to influence surrounding host cells</w:t>
      </w:r>
      <w:r w:rsidR="0048463E" w:rsidRPr="00D412EE">
        <w:rPr>
          <w:rFonts w:eastAsia="Times New Roman" w:cs="Calibri"/>
          <w:sz w:val="24"/>
          <w:szCs w:val="24"/>
        </w:rPr>
        <w:fldChar w:fldCharType="begin" w:fldLock="1"/>
      </w:r>
      <w:r w:rsidR="00D52B77" w:rsidRPr="00D412EE">
        <w:rPr>
          <w:rFonts w:eastAsia="Times New Roman" w:cs="Calibri"/>
          <w:sz w:val="24"/>
          <w:szCs w:val="24"/>
        </w:rPr>
        <w:instrText>ADDIN CSL_CITATION {"citationItems":[{"id":"ITEM-1","itemData":{"DOI":"10.1088/1758-5090/aaa637","ISSN":"1758-5082","author":[{"dropping-particle":"","family":"Ghosh","given":"Paulomi","non-dropping-particle":"","parse-names":false,"suffix":""},{"dropping-particle":"","family":"Gruber","given":"Stacey M.S.","non-dropping-particle":"","parse-names":false,"suffix":""},{"dropping-particle":"","family":"Lin","given":"Chia-Ying","non-dropping-particle":"","parse-names":false,"suffix":""},{"dropping-particle":"","family":"Whitlock","given":"Patrick","non-dropping-particle":"","parse-names":false,"suffix":""}],"container-title":"Biofabrication","id":"ITEM-1","issued":{"date-parts":[["2018","1","9"]]},"title":"Microspheres containing decellularized cartilage induce chondrogenesis &amp;lt;i&amp;gt;in vitro&amp;lt;/i&amp;gt; and remain functional after incorporation within a poly(caprolactone) filament useful for fabricating a 3D scaffold","type":"article-journal"},"uris":["http://www.mendeley.com/documents/?uuid=640aa9cc-b8c1-34f9-be62-f6909dbdb03c"]}],"mendeley":{"formattedCitation":"&lt;sup&gt;2&lt;/sup&gt;","plainTextFormattedCitation":"2","previouslyFormattedCitation":"&lt;sup&gt;2&lt;/sup&gt;"},"properties":{"noteIndex":0},"schema":"https://github.com/citation-style-language/schema/raw/master/csl-citation.json"}</w:instrText>
      </w:r>
      <w:r w:rsidR="0048463E" w:rsidRPr="00D412EE">
        <w:rPr>
          <w:rFonts w:eastAsia="Times New Roman" w:cs="Calibri"/>
          <w:sz w:val="24"/>
          <w:szCs w:val="24"/>
        </w:rPr>
        <w:fldChar w:fldCharType="separate"/>
      </w:r>
      <w:r w:rsidR="0048463E" w:rsidRPr="00D412EE">
        <w:rPr>
          <w:rFonts w:eastAsia="Times New Roman" w:cs="Calibri"/>
          <w:sz w:val="24"/>
          <w:szCs w:val="24"/>
          <w:vertAlign w:val="superscript"/>
        </w:rPr>
        <w:t>2</w:t>
      </w:r>
      <w:r w:rsidR="0048463E" w:rsidRPr="00D412EE">
        <w:rPr>
          <w:rFonts w:eastAsia="Times New Roman" w:cs="Calibri"/>
          <w:sz w:val="24"/>
          <w:szCs w:val="24"/>
        </w:rPr>
        <w:fldChar w:fldCharType="end"/>
      </w:r>
      <w:r w:rsidRPr="00D412EE">
        <w:rPr>
          <w:rFonts w:eastAsia="Times New Roman" w:cs="Calibri"/>
          <w:sz w:val="24"/>
          <w:szCs w:val="24"/>
        </w:rPr>
        <w:t>. This has inspired us to seek clinically effective approaches for tissue reconstructio</w:t>
      </w:r>
      <w:r w:rsidR="00864CBE" w:rsidRPr="00D412EE">
        <w:rPr>
          <w:rFonts w:eastAsia="Times New Roman" w:cs="Calibri"/>
          <w:sz w:val="24"/>
          <w:szCs w:val="24"/>
        </w:rPr>
        <w:t>n. In the current study, we</w:t>
      </w:r>
      <w:r w:rsidRPr="00D412EE">
        <w:rPr>
          <w:rFonts w:eastAsia="Times New Roman" w:cs="Calibri"/>
          <w:sz w:val="24"/>
          <w:szCs w:val="24"/>
        </w:rPr>
        <w:t xml:space="preserve"> utilize the platform technology to build all-in-one scaffolds that include PLA, DM, and PCL (PLA-DM/PCL)</w:t>
      </w:r>
      <w:r w:rsidR="00FE0C70" w:rsidRPr="00D412EE">
        <w:rPr>
          <w:rFonts w:eastAsia="Times New Roman" w:cs="Calibri"/>
          <w:sz w:val="24"/>
          <w:szCs w:val="24"/>
        </w:rPr>
        <w:t>.</w:t>
      </w:r>
    </w:p>
    <w:p w14:paraId="6E7B4299" w14:textId="77777777" w:rsidR="00615EAD" w:rsidRPr="00D412EE" w:rsidRDefault="00615EAD" w:rsidP="00D412EE">
      <w:pPr>
        <w:spacing w:after="0" w:line="240" w:lineRule="auto"/>
        <w:jc w:val="both"/>
        <w:rPr>
          <w:rFonts w:eastAsia="Times New Roman" w:cs="Calibri"/>
          <w:sz w:val="24"/>
          <w:szCs w:val="24"/>
        </w:rPr>
      </w:pPr>
      <w:r w:rsidRPr="00D412EE">
        <w:rPr>
          <w:rFonts w:eastAsia="Times New Roman" w:cs="Calibri"/>
          <w:sz w:val="24"/>
          <w:szCs w:val="24"/>
        </w:rPr>
        <w:br/>
        <w:t xml:space="preserve">Our goal is to improve the efficacy and utility of allografts using the proposed novel </w:t>
      </w:r>
      <w:proofErr w:type="spellStart"/>
      <w:r w:rsidR="009405DF" w:rsidRPr="00D412EE">
        <w:rPr>
          <w:rFonts w:eastAsia="Times New Roman" w:cs="Calibri"/>
          <w:sz w:val="24"/>
          <w:szCs w:val="24"/>
        </w:rPr>
        <w:t>biofabrication</w:t>
      </w:r>
      <w:proofErr w:type="spellEnd"/>
      <w:r w:rsidRPr="00D412EE">
        <w:rPr>
          <w:rFonts w:eastAsia="Times New Roman" w:cs="Calibri"/>
          <w:sz w:val="24"/>
          <w:szCs w:val="24"/>
        </w:rPr>
        <w:t xml:space="preserve"> </w:t>
      </w:r>
      <w:r w:rsidR="00C437E4">
        <w:rPr>
          <w:rFonts w:eastAsia="Times New Roman" w:cs="Calibri"/>
          <w:sz w:val="24"/>
          <w:szCs w:val="24"/>
        </w:rPr>
        <w:t xml:space="preserve">technique </w:t>
      </w:r>
      <w:r w:rsidRPr="00D412EE">
        <w:rPr>
          <w:rFonts w:eastAsia="Times New Roman" w:cs="Calibri"/>
          <w:sz w:val="24"/>
          <w:szCs w:val="24"/>
        </w:rPr>
        <w:t xml:space="preserve">to more accurately recapitulate native tissue, </w:t>
      </w:r>
      <w:r w:rsidR="00C437E4">
        <w:rPr>
          <w:rFonts w:eastAsia="Times New Roman" w:cs="Calibri"/>
          <w:sz w:val="24"/>
          <w:szCs w:val="24"/>
        </w:rPr>
        <w:t xml:space="preserve">to </w:t>
      </w:r>
      <w:r w:rsidRPr="00D412EE">
        <w:rPr>
          <w:rFonts w:eastAsia="Times New Roman" w:cs="Calibri"/>
          <w:sz w:val="24"/>
          <w:szCs w:val="24"/>
        </w:rPr>
        <w:t xml:space="preserve">ultimately </w:t>
      </w:r>
      <w:r w:rsidR="00C437E4">
        <w:rPr>
          <w:rFonts w:eastAsia="Times New Roman" w:cs="Calibri"/>
          <w:sz w:val="24"/>
          <w:szCs w:val="24"/>
        </w:rPr>
        <w:t>use them in</w:t>
      </w:r>
      <w:r w:rsidRPr="00D412EE">
        <w:rPr>
          <w:rFonts w:eastAsia="Times New Roman" w:cs="Calibri"/>
          <w:sz w:val="24"/>
          <w:szCs w:val="24"/>
        </w:rPr>
        <w:t xml:space="preserve"> </w:t>
      </w:r>
      <w:r w:rsidR="00C437E4">
        <w:rPr>
          <w:rFonts w:eastAsia="Times New Roman" w:cs="Calibri"/>
          <w:sz w:val="24"/>
          <w:szCs w:val="24"/>
        </w:rPr>
        <w:t xml:space="preserve">various </w:t>
      </w:r>
      <w:r w:rsidRPr="00D412EE">
        <w:rPr>
          <w:rFonts w:eastAsia="Times New Roman" w:cs="Calibri"/>
          <w:sz w:val="24"/>
          <w:szCs w:val="24"/>
        </w:rPr>
        <w:t xml:space="preserve">applications. </w:t>
      </w:r>
    </w:p>
    <w:p w14:paraId="09B6C8EB" w14:textId="77777777" w:rsidR="00615EAD" w:rsidRPr="00D412EE" w:rsidRDefault="00615EAD" w:rsidP="00D412EE">
      <w:pPr>
        <w:spacing w:after="0" w:line="240" w:lineRule="auto"/>
        <w:jc w:val="both"/>
        <w:rPr>
          <w:rFonts w:eastAsia="Times New Roman" w:cs="Calibri"/>
          <w:sz w:val="24"/>
          <w:szCs w:val="24"/>
        </w:rPr>
      </w:pPr>
    </w:p>
    <w:p w14:paraId="4446910C" w14:textId="77777777" w:rsidR="00615EAD" w:rsidRPr="00D412EE" w:rsidRDefault="00615EAD" w:rsidP="00D412EE">
      <w:pPr>
        <w:spacing w:after="0" w:line="240" w:lineRule="auto"/>
        <w:jc w:val="both"/>
        <w:rPr>
          <w:rFonts w:eastAsia="Times New Roman" w:cs="Calibri"/>
          <w:sz w:val="24"/>
          <w:szCs w:val="24"/>
        </w:rPr>
      </w:pPr>
      <w:r w:rsidRPr="00D412EE">
        <w:rPr>
          <w:rFonts w:eastAsia="Times New Roman" w:cs="Calibri"/>
          <w:b/>
          <w:bCs/>
          <w:color w:val="000000"/>
          <w:sz w:val="24"/>
          <w:szCs w:val="24"/>
        </w:rPr>
        <w:t>PROTOCOL:</w:t>
      </w:r>
      <w:r w:rsidRPr="00D412EE">
        <w:rPr>
          <w:rFonts w:eastAsia="Times New Roman" w:cs="Calibri"/>
          <w:color w:val="000000"/>
          <w:sz w:val="24"/>
          <w:szCs w:val="24"/>
        </w:rPr>
        <w:t xml:space="preserve"> </w:t>
      </w:r>
    </w:p>
    <w:p w14:paraId="6237639B" w14:textId="188968A3" w:rsidR="00C33CF8" w:rsidRDefault="00615EAD" w:rsidP="00D412EE">
      <w:pPr>
        <w:numPr>
          <w:ilvl w:val="0"/>
          <w:numId w:val="8"/>
        </w:numPr>
        <w:spacing w:after="0" w:line="240" w:lineRule="auto"/>
        <w:contextualSpacing/>
        <w:jc w:val="both"/>
        <w:textAlignment w:val="baseline"/>
        <w:rPr>
          <w:rFonts w:eastAsia="Times New Roman" w:cs="Calibri"/>
          <w:b/>
          <w:bCs/>
          <w:color w:val="000000"/>
          <w:sz w:val="24"/>
          <w:szCs w:val="24"/>
          <w:highlight w:val="yellow"/>
        </w:rPr>
      </w:pPr>
      <w:r w:rsidRPr="00D412EE">
        <w:rPr>
          <w:rFonts w:eastAsia="Times New Roman" w:cs="Calibri"/>
          <w:b/>
          <w:bCs/>
          <w:color w:val="000000"/>
          <w:sz w:val="24"/>
          <w:szCs w:val="24"/>
          <w:highlight w:val="yellow"/>
        </w:rPr>
        <w:lastRenderedPageBreak/>
        <w:t>Obtaining</w:t>
      </w:r>
      <w:r w:rsidR="007F5EF1">
        <w:rPr>
          <w:rFonts w:eastAsia="Times New Roman" w:cs="Calibri"/>
          <w:b/>
          <w:bCs/>
          <w:color w:val="000000"/>
          <w:sz w:val="24"/>
          <w:szCs w:val="24"/>
          <w:highlight w:val="yellow"/>
        </w:rPr>
        <w:t xml:space="preserve"> and Preprocessing</w:t>
      </w:r>
      <w:r w:rsidRPr="00D412EE">
        <w:rPr>
          <w:rFonts w:eastAsia="Times New Roman" w:cs="Calibri"/>
          <w:b/>
          <w:bCs/>
          <w:color w:val="000000"/>
          <w:sz w:val="24"/>
          <w:szCs w:val="24"/>
          <w:highlight w:val="yellow"/>
        </w:rPr>
        <w:t xml:space="preserve"> </w:t>
      </w:r>
      <w:r w:rsidR="007F5EF1">
        <w:rPr>
          <w:rFonts w:eastAsia="Times New Roman" w:cs="Calibri"/>
          <w:b/>
          <w:bCs/>
          <w:color w:val="000000"/>
          <w:sz w:val="24"/>
          <w:szCs w:val="24"/>
          <w:highlight w:val="yellow"/>
        </w:rPr>
        <w:t>M</w:t>
      </w:r>
      <w:r w:rsidRPr="00D412EE">
        <w:rPr>
          <w:rFonts w:eastAsia="Times New Roman" w:cs="Calibri"/>
          <w:b/>
          <w:bCs/>
          <w:color w:val="000000"/>
          <w:sz w:val="24"/>
          <w:szCs w:val="24"/>
          <w:highlight w:val="yellow"/>
        </w:rPr>
        <w:t>icrospheres</w:t>
      </w:r>
    </w:p>
    <w:p w14:paraId="01F520E2" w14:textId="77777777" w:rsidR="00C437E4" w:rsidRPr="00D412EE" w:rsidRDefault="00C437E4" w:rsidP="00C437E4">
      <w:pPr>
        <w:spacing w:after="0" w:line="240" w:lineRule="auto"/>
        <w:contextualSpacing/>
        <w:jc w:val="both"/>
        <w:textAlignment w:val="baseline"/>
        <w:rPr>
          <w:rFonts w:eastAsia="Times New Roman" w:cs="Calibri"/>
          <w:b/>
          <w:bCs/>
          <w:color w:val="000000"/>
          <w:sz w:val="24"/>
          <w:szCs w:val="24"/>
          <w:highlight w:val="yellow"/>
        </w:rPr>
      </w:pPr>
    </w:p>
    <w:p w14:paraId="3F486663" w14:textId="6F09601C" w:rsidR="00CB2B57" w:rsidRPr="00CB2B57" w:rsidRDefault="00CB2B57" w:rsidP="00D412EE">
      <w:pPr>
        <w:pStyle w:val="ListParagraph"/>
        <w:numPr>
          <w:ilvl w:val="1"/>
          <w:numId w:val="8"/>
        </w:numPr>
        <w:spacing w:after="0" w:line="240" w:lineRule="auto"/>
        <w:jc w:val="both"/>
        <w:rPr>
          <w:rFonts w:eastAsia="Times New Roman" w:cs="Calibri"/>
          <w:sz w:val="24"/>
          <w:szCs w:val="24"/>
        </w:rPr>
      </w:pPr>
      <w:r>
        <w:rPr>
          <w:rFonts w:eastAsia="Times New Roman" w:cs="Calibri"/>
          <w:color w:val="000000"/>
          <w:sz w:val="24"/>
          <w:szCs w:val="24"/>
          <w:highlight w:val="yellow"/>
        </w:rPr>
        <w:t>Produce</w:t>
      </w:r>
      <w:r w:rsidR="00FD5956" w:rsidRPr="00D412EE">
        <w:rPr>
          <w:rFonts w:eastAsia="Times New Roman" w:cs="Calibri"/>
          <w:color w:val="000000"/>
          <w:sz w:val="24"/>
          <w:szCs w:val="24"/>
          <w:highlight w:val="yellow"/>
        </w:rPr>
        <w:t xml:space="preserve"> microspheres with the</w:t>
      </w:r>
      <w:r w:rsidR="00615EAD" w:rsidRPr="00D412EE">
        <w:rPr>
          <w:rFonts w:eastAsia="Times New Roman" w:cs="Calibri"/>
          <w:color w:val="000000"/>
          <w:sz w:val="24"/>
          <w:szCs w:val="24"/>
          <w:highlight w:val="yellow"/>
        </w:rPr>
        <w:t xml:space="preserve"> desired ma</w:t>
      </w:r>
      <w:r w:rsidR="00C265B8" w:rsidRPr="00D412EE">
        <w:rPr>
          <w:rFonts w:eastAsia="Times New Roman" w:cs="Calibri"/>
          <w:color w:val="000000"/>
          <w:sz w:val="24"/>
          <w:szCs w:val="24"/>
          <w:highlight w:val="yellow"/>
        </w:rPr>
        <w:t>trix encapsulated</w:t>
      </w:r>
      <w:r>
        <w:rPr>
          <w:rFonts w:eastAsia="Times New Roman" w:cs="Calibri"/>
          <w:color w:val="000000"/>
          <w:sz w:val="24"/>
          <w:szCs w:val="24"/>
          <w:highlight w:val="yellow"/>
        </w:rPr>
        <w:t xml:space="preserve"> (</w:t>
      </w:r>
      <w:r w:rsidR="00C265B8" w:rsidRPr="00D412EE">
        <w:rPr>
          <w:rFonts w:eastAsia="Times New Roman" w:cs="Calibri"/>
          <w:color w:val="000000"/>
          <w:sz w:val="24"/>
          <w:szCs w:val="24"/>
          <w:highlight w:val="yellow"/>
        </w:rPr>
        <w:t>PLA-DM</w:t>
      </w:r>
      <w:r>
        <w:rPr>
          <w:rFonts w:eastAsia="Times New Roman" w:cs="Calibri"/>
          <w:color w:val="000000"/>
          <w:sz w:val="24"/>
          <w:szCs w:val="24"/>
          <w:highlight w:val="yellow"/>
        </w:rPr>
        <w:t>)</w:t>
      </w:r>
      <w:r w:rsidR="0027084B" w:rsidRPr="00D412EE">
        <w:rPr>
          <w:rFonts w:eastAsia="Times New Roman" w:cs="Calibri"/>
          <w:color w:val="000000"/>
          <w:sz w:val="24"/>
          <w:szCs w:val="24"/>
          <w:highlight w:val="yellow"/>
        </w:rPr>
        <w:fldChar w:fldCharType="begin" w:fldLock="1"/>
      </w:r>
      <w:r w:rsidR="00D52B77" w:rsidRPr="00D412EE">
        <w:rPr>
          <w:rFonts w:eastAsia="Times New Roman" w:cs="Calibri"/>
          <w:color w:val="000000"/>
          <w:sz w:val="24"/>
          <w:szCs w:val="24"/>
          <w:highlight w:val="yellow"/>
        </w:rPr>
        <w:instrText>ADDIN CSL_CITATION {"citationItems":[{"id":"ITEM-1","itemData":{"DOI":"10.1088/1758-5090/aaa637","ISSN":"1758-5082","author":[{"dropping-particle":"","family":"Ghosh","given":"Paulomi","non-dropping-particle":"","parse-names":false,"suffix":""},{"dropping-particle":"","family":"Gruber","given":"Stacey M.S.","non-dropping-particle":"","parse-names":false,"suffix":""},{"dropping-particle":"","family":"Lin","given":"Chia-Ying","non-dropping-particle":"","parse-names":false,"suffix":""},{"dropping-particle":"","family":"Whitlock","given":"Patrick","non-dropping-particle":"","parse-names":false,"suffix":""}],"container-title":"Biofabrication","id":"ITEM-1","issued":{"date-parts":[["2018","1","9"]]},"title":"Microspheres containing decellularized cartilage induce chondrogenesis &amp;lt;i&amp;gt;in vitro&amp;lt;/i&amp;gt; and remain functional after incorporation within a poly(caprolactone) filament useful for fabricating a 3D scaffold","type":"article-journal"},"uris":["http://www.mendeley.com/documents/?uuid=a5155d05-6337-3e80-99d2-7eadeb41147e"]}],"mendeley":{"formattedCitation":"&lt;sup&gt;2&lt;/sup&gt;","plainTextFormattedCitation":"2","previouslyFormattedCitation":"&lt;sup&gt;2&lt;/sup&gt;"},"properties":{"noteIndex":0},"schema":"https://github.com/citation-style-language/schema/raw/master/csl-citation.json"}</w:instrText>
      </w:r>
      <w:r w:rsidR="0027084B" w:rsidRPr="00D412EE">
        <w:rPr>
          <w:rFonts w:eastAsia="Times New Roman" w:cs="Calibri"/>
          <w:color w:val="000000"/>
          <w:sz w:val="24"/>
          <w:szCs w:val="24"/>
          <w:highlight w:val="yellow"/>
        </w:rPr>
        <w:fldChar w:fldCharType="separate"/>
      </w:r>
      <w:r w:rsidR="00755280" w:rsidRPr="00D412EE">
        <w:rPr>
          <w:rFonts w:eastAsia="Times New Roman" w:cs="Calibri"/>
          <w:color w:val="000000"/>
          <w:sz w:val="24"/>
          <w:szCs w:val="24"/>
          <w:highlight w:val="yellow"/>
          <w:vertAlign w:val="superscript"/>
        </w:rPr>
        <w:t>2</w:t>
      </w:r>
      <w:r w:rsidR="0027084B" w:rsidRPr="00D412EE">
        <w:rPr>
          <w:rFonts w:eastAsia="Times New Roman" w:cs="Calibri"/>
          <w:color w:val="000000"/>
          <w:sz w:val="24"/>
          <w:szCs w:val="24"/>
          <w:highlight w:val="yellow"/>
        </w:rPr>
        <w:fldChar w:fldCharType="end"/>
      </w:r>
      <w:r w:rsidR="00615EAD" w:rsidRPr="00D412EE">
        <w:rPr>
          <w:rFonts w:eastAsia="Times New Roman" w:cs="Calibri"/>
          <w:color w:val="000000"/>
          <w:sz w:val="24"/>
          <w:szCs w:val="24"/>
          <w:highlight w:val="yellow"/>
        </w:rPr>
        <w:t xml:space="preserve">. </w:t>
      </w:r>
    </w:p>
    <w:p w14:paraId="557BFC3B" w14:textId="77777777" w:rsidR="00CB2B57" w:rsidRDefault="00CB2B57" w:rsidP="00CB2B57">
      <w:pPr>
        <w:pStyle w:val="ListParagraph"/>
        <w:spacing w:after="0" w:line="240" w:lineRule="auto"/>
        <w:ind w:left="0"/>
        <w:jc w:val="both"/>
        <w:rPr>
          <w:rFonts w:eastAsia="Times New Roman" w:cs="Calibri"/>
          <w:color w:val="000000"/>
          <w:sz w:val="24"/>
          <w:szCs w:val="24"/>
        </w:rPr>
      </w:pPr>
    </w:p>
    <w:p w14:paraId="33FB1CF9" w14:textId="1B8D919D" w:rsidR="00615EAD" w:rsidRPr="00C437E4" w:rsidRDefault="00CB2B57" w:rsidP="00CB2B57">
      <w:pPr>
        <w:pStyle w:val="ListParagraph"/>
        <w:spacing w:after="0" w:line="240" w:lineRule="auto"/>
        <w:ind w:left="0"/>
        <w:jc w:val="both"/>
        <w:rPr>
          <w:rFonts w:eastAsia="Times New Roman" w:cs="Calibri"/>
          <w:sz w:val="24"/>
          <w:szCs w:val="24"/>
        </w:rPr>
      </w:pPr>
      <w:r>
        <w:rPr>
          <w:rFonts w:eastAsia="Times New Roman" w:cs="Calibri"/>
          <w:color w:val="000000"/>
          <w:sz w:val="24"/>
          <w:szCs w:val="24"/>
        </w:rPr>
        <w:t xml:space="preserve">Note: </w:t>
      </w:r>
      <w:r w:rsidR="00615EAD" w:rsidRPr="00D412EE">
        <w:rPr>
          <w:rFonts w:eastAsia="Times New Roman" w:cs="Calibri"/>
          <w:color w:val="000000"/>
          <w:sz w:val="24"/>
          <w:szCs w:val="24"/>
        </w:rPr>
        <w:t>It is imperative that the microspheres are of uniform size. For this reason, sieving the micros</w:t>
      </w:r>
      <w:r w:rsidR="00973FAE" w:rsidRPr="00D412EE">
        <w:rPr>
          <w:rFonts w:eastAsia="Times New Roman" w:cs="Calibri"/>
          <w:color w:val="000000"/>
          <w:sz w:val="24"/>
          <w:szCs w:val="24"/>
        </w:rPr>
        <w:t>pheres prior to use is essential</w:t>
      </w:r>
      <w:r w:rsidR="00615EAD" w:rsidRPr="00D412EE">
        <w:rPr>
          <w:rFonts w:eastAsia="Times New Roman" w:cs="Calibri"/>
          <w:color w:val="000000"/>
          <w:sz w:val="24"/>
          <w:szCs w:val="24"/>
        </w:rPr>
        <w:t>.</w:t>
      </w:r>
      <w:r w:rsidR="00B241B9" w:rsidRPr="00D412EE">
        <w:rPr>
          <w:rFonts w:eastAsia="Times New Roman" w:cs="Calibri"/>
          <w:color w:val="000000"/>
          <w:sz w:val="24"/>
          <w:szCs w:val="24"/>
        </w:rPr>
        <w:t xml:space="preserve"> Although matrix decellularization and encapsulation have been detailed in previous publications</w:t>
      </w:r>
      <w:r w:rsidR="004F759A" w:rsidRPr="004F759A">
        <w:rPr>
          <w:rFonts w:eastAsia="Times New Roman" w:cs="Calibri"/>
          <w:color w:val="000000"/>
          <w:sz w:val="24"/>
          <w:szCs w:val="24"/>
          <w:vertAlign w:val="superscript"/>
        </w:rPr>
        <w:t>2</w:t>
      </w:r>
      <w:r w:rsidR="00B241B9" w:rsidRPr="00D412EE">
        <w:rPr>
          <w:rFonts w:eastAsia="Times New Roman" w:cs="Calibri"/>
          <w:color w:val="000000"/>
          <w:sz w:val="24"/>
          <w:szCs w:val="24"/>
        </w:rPr>
        <w:t xml:space="preserve">, </w:t>
      </w:r>
      <w:proofErr w:type="gramStart"/>
      <w:r w:rsidR="00B241B9" w:rsidRPr="00D412EE">
        <w:rPr>
          <w:rFonts w:eastAsia="Times New Roman" w:cs="Calibri"/>
          <w:color w:val="000000"/>
          <w:sz w:val="24"/>
          <w:szCs w:val="24"/>
        </w:rPr>
        <w:t>a brief summary</w:t>
      </w:r>
      <w:proofErr w:type="gramEnd"/>
      <w:r w:rsidR="00B241B9" w:rsidRPr="00D412EE">
        <w:rPr>
          <w:rFonts w:eastAsia="Times New Roman" w:cs="Calibri"/>
          <w:color w:val="000000"/>
          <w:sz w:val="24"/>
          <w:szCs w:val="24"/>
        </w:rPr>
        <w:t xml:space="preserve"> of the process follows.</w:t>
      </w:r>
    </w:p>
    <w:p w14:paraId="43935001" w14:textId="77777777" w:rsidR="00C437E4" w:rsidRPr="00D412EE" w:rsidRDefault="00C437E4" w:rsidP="00C437E4">
      <w:pPr>
        <w:pStyle w:val="ListParagraph"/>
        <w:spacing w:after="0" w:line="240" w:lineRule="auto"/>
        <w:ind w:left="0"/>
        <w:jc w:val="both"/>
        <w:rPr>
          <w:rFonts w:eastAsia="Times New Roman" w:cs="Calibri"/>
          <w:sz w:val="24"/>
          <w:szCs w:val="24"/>
        </w:rPr>
      </w:pPr>
    </w:p>
    <w:p w14:paraId="05711527" w14:textId="005EDFA4" w:rsidR="00FE48EA" w:rsidRPr="00C437E4" w:rsidRDefault="00FE48EA" w:rsidP="00CB2B57">
      <w:pPr>
        <w:pStyle w:val="ListParagraph"/>
        <w:numPr>
          <w:ilvl w:val="2"/>
          <w:numId w:val="8"/>
        </w:numPr>
        <w:spacing w:after="0" w:line="240" w:lineRule="auto"/>
        <w:jc w:val="both"/>
        <w:rPr>
          <w:rFonts w:eastAsia="Times New Roman" w:cs="Calibri"/>
          <w:sz w:val="24"/>
          <w:szCs w:val="24"/>
        </w:rPr>
      </w:pPr>
      <w:r w:rsidRPr="00D412EE">
        <w:rPr>
          <w:rFonts w:eastAsia="Times New Roman" w:cs="Calibri"/>
          <w:color w:val="000000"/>
          <w:sz w:val="24"/>
          <w:szCs w:val="24"/>
        </w:rPr>
        <w:t xml:space="preserve">First, </w:t>
      </w:r>
      <w:r w:rsidR="00CB2B57">
        <w:rPr>
          <w:rFonts w:eastAsia="Times New Roman" w:cs="Calibri"/>
          <w:color w:val="000000"/>
          <w:sz w:val="24"/>
          <w:szCs w:val="24"/>
        </w:rPr>
        <w:t xml:space="preserve">harvest </w:t>
      </w:r>
      <w:r w:rsidRPr="00D412EE">
        <w:rPr>
          <w:rFonts w:eastAsia="Times New Roman" w:cs="Calibri"/>
          <w:color w:val="000000"/>
          <w:sz w:val="24"/>
          <w:szCs w:val="24"/>
        </w:rPr>
        <w:t xml:space="preserve">cartilage plugs from porcine hind limbs. </w:t>
      </w:r>
      <w:r w:rsidR="00CB2B57">
        <w:rPr>
          <w:rFonts w:eastAsia="Times New Roman" w:cs="Calibri"/>
          <w:color w:val="000000"/>
          <w:sz w:val="24"/>
          <w:szCs w:val="24"/>
        </w:rPr>
        <w:t>Decellularize t</w:t>
      </w:r>
      <w:r w:rsidRPr="00D412EE">
        <w:rPr>
          <w:rFonts w:eastAsia="Times New Roman" w:cs="Calibri"/>
          <w:color w:val="000000"/>
          <w:sz w:val="24"/>
          <w:szCs w:val="24"/>
        </w:rPr>
        <w:t>he cartilage i</w:t>
      </w:r>
      <w:r w:rsidR="00B241B9" w:rsidRPr="00D412EE">
        <w:rPr>
          <w:rFonts w:eastAsia="Times New Roman" w:cs="Calibri"/>
          <w:color w:val="000000"/>
          <w:sz w:val="24"/>
          <w:szCs w:val="24"/>
        </w:rPr>
        <w:t>n a series of washes with 0.05% trypsin/0.5</w:t>
      </w:r>
      <w:r w:rsidR="00CB2B57">
        <w:rPr>
          <w:rFonts w:eastAsia="Times New Roman" w:cs="Calibri"/>
          <w:color w:val="000000"/>
          <w:sz w:val="24"/>
          <w:szCs w:val="24"/>
        </w:rPr>
        <w:t xml:space="preserve"> </w:t>
      </w:r>
      <w:r w:rsidR="00B241B9" w:rsidRPr="00D412EE">
        <w:rPr>
          <w:rFonts w:eastAsia="Times New Roman" w:cs="Calibri"/>
          <w:color w:val="000000"/>
          <w:sz w:val="24"/>
          <w:szCs w:val="24"/>
        </w:rPr>
        <w:t xml:space="preserve">mm </w:t>
      </w:r>
      <w:proofErr w:type="spellStart"/>
      <w:r w:rsidR="00B241B9" w:rsidRPr="00D412EE">
        <w:rPr>
          <w:rFonts w:eastAsia="Times New Roman" w:cs="Calibri"/>
          <w:color w:val="000000"/>
          <w:sz w:val="24"/>
          <w:szCs w:val="24"/>
        </w:rPr>
        <w:t>tetrasodium</w:t>
      </w:r>
      <w:proofErr w:type="spellEnd"/>
      <w:r w:rsidR="00CB2B57">
        <w:rPr>
          <w:rFonts w:eastAsia="Times New Roman" w:cs="Calibri"/>
          <w:color w:val="000000"/>
          <w:sz w:val="24"/>
          <w:szCs w:val="24"/>
        </w:rPr>
        <w:t xml:space="preserve"> e</w:t>
      </w:r>
      <w:r w:rsidR="00CB2B57" w:rsidRPr="00CB2B57">
        <w:rPr>
          <w:rFonts w:eastAsia="Times New Roman" w:cs="Calibri"/>
          <w:color w:val="000000"/>
          <w:sz w:val="24"/>
          <w:szCs w:val="24"/>
        </w:rPr>
        <w:t xml:space="preserve">thylenediaminetetraacetic acid </w:t>
      </w:r>
      <w:r w:rsidR="00CB2B57">
        <w:rPr>
          <w:rFonts w:eastAsia="Times New Roman" w:cs="Calibri"/>
          <w:color w:val="000000"/>
          <w:sz w:val="24"/>
          <w:szCs w:val="24"/>
        </w:rPr>
        <w:t>(</w:t>
      </w:r>
      <w:r w:rsidR="00B241B9" w:rsidRPr="00D412EE">
        <w:rPr>
          <w:rFonts w:eastAsia="Times New Roman" w:cs="Calibri"/>
          <w:color w:val="000000"/>
          <w:sz w:val="24"/>
          <w:szCs w:val="24"/>
        </w:rPr>
        <w:t>EDTA</w:t>
      </w:r>
      <w:r w:rsidR="00CB2B57">
        <w:rPr>
          <w:rFonts w:eastAsia="Times New Roman" w:cs="Calibri"/>
          <w:color w:val="000000"/>
          <w:sz w:val="24"/>
          <w:szCs w:val="24"/>
        </w:rPr>
        <w:t>)</w:t>
      </w:r>
      <w:r w:rsidR="00B241B9" w:rsidRPr="00D412EE">
        <w:rPr>
          <w:rFonts w:eastAsia="Times New Roman" w:cs="Calibri"/>
          <w:color w:val="000000"/>
          <w:sz w:val="24"/>
          <w:szCs w:val="24"/>
        </w:rPr>
        <w:t xml:space="preserve">, Dulbecco’s modified Eagle’s medium (DMEM), </w:t>
      </w:r>
      <w:r w:rsidR="00CB2B57">
        <w:rPr>
          <w:rFonts w:eastAsia="Times New Roman" w:cs="Calibri"/>
          <w:color w:val="000000"/>
          <w:sz w:val="24"/>
          <w:szCs w:val="24"/>
        </w:rPr>
        <w:t xml:space="preserve">and 1.5% </w:t>
      </w:r>
      <w:r w:rsidR="00B241B9" w:rsidRPr="00D412EE">
        <w:rPr>
          <w:rFonts w:eastAsia="Times New Roman" w:cs="Calibri"/>
          <w:color w:val="000000"/>
          <w:sz w:val="24"/>
          <w:szCs w:val="24"/>
        </w:rPr>
        <w:t>peracetic acid and 2.0% Triton X-100 for 4 h</w:t>
      </w:r>
      <w:r w:rsidR="00CB2B57">
        <w:rPr>
          <w:rFonts w:eastAsia="Times New Roman" w:cs="Calibri"/>
          <w:color w:val="000000"/>
          <w:sz w:val="24"/>
          <w:szCs w:val="24"/>
        </w:rPr>
        <w:t xml:space="preserve"> </w:t>
      </w:r>
      <w:r w:rsidR="00B241B9" w:rsidRPr="00D412EE">
        <w:rPr>
          <w:rFonts w:eastAsia="Times New Roman" w:cs="Calibri"/>
          <w:color w:val="000000"/>
          <w:sz w:val="24"/>
          <w:szCs w:val="24"/>
        </w:rPr>
        <w:t>each with distilled water washes before and after each step</w:t>
      </w:r>
      <w:r w:rsidR="00EB0CCD" w:rsidRPr="00D412EE">
        <w:rPr>
          <w:rFonts w:eastAsia="Times New Roman" w:cs="Calibri"/>
          <w:color w:val="000000"/>
          <w:sz w:val="24"/>
          <w:szCs w:val="24"/>
        </w:rPr>
        <w:fldChar w:fldCharType="begin" w:fldLock="1"/>
      </w:r>
      <w:r w:rsidR="00D52B77" w:rsidRPr="00D412EE">
        <w:rPr>
          <w:rFonts w:eastAsia="Times New Roman" w:cs="Calibri"/>
          <w:color w:val="000000"/>
          <w:sz w:val="24"/>
          <w:szCs w:val="24"/>
        </w:rPr>
        <w:instrText>ADDIN CSL_CITATION {"citationItems":[{"id":"ITEM-1","itemData":{"DOI":"10.1088/1758-5090/aaa637","ISSN":"1758-5082","author":[{"dropping-particle":"","family":"Ghosh","given":"Paulomi","non-dropping-particle":"","parse-names":false,"suffix":""},{"dropping-particle":"","family":"Gruber","given":"Stacey M.S.","non-dropping-particle":"","parse-names":false,"suffix":""},{"dropping-particle":"","family":"Lin","given":"Chia-Ying","non-dropping-particle":"","parse-names":false,"suffix":""},{"dropping-particle":"","family":"Whitlock","given":"Patrick","non-dropping-particle":"","parse-names":false,"suffix":""}],"container-title":"Biofabrication","id":"ITEM-1","issued":{"date-parts":[["2018","1","9"]]},"title":"Microspheres containing decellularized cartilage induce chondrogenesis &amp;lt;i&amp;gt;in vitro&amp;lt;/i&amp;gt; and remain functional after incorporation within a poly(caprolactone) filament useful for fabricating a 3D scaffold","type":"article-journal"},"uris":["http://www.mendeley.com/documents/?uuid=a5155d05-6337-3e80-99d2-7eadeb41147e"]}],"mendeley":{"formattedCitation":"&lt;sup&gt;2&lt;/sup&gt;","plainTextFormattedCitation":"2","previouslyFormattedCitation":"&lt;sup&gt;2&lt;/sup&gt;"},"properties":{"noteIndex":0},"schema":"https://github.com/citation-style-language/schema/raw/master/csl-citation.json"}</w:instrText>
      </w:r>
      <w:r w:rsidR="00EB0CCD" w:rsidRPr="00D412EE">
        <w:rPr>
          <w:rFonts w:eastAsia="Times New Roman" w:cs="Calibri"/>
          <w:color w:val="000000"/>
          <w:sz w:val="24"/>
          <w:szCs w:val="24"/>
        </w:rPr>
        <w:fldChar w:fldCharType="separate"/>
      </w:r>
      <w:r w:rsidR="00EB0CCD" w:rsidRPr="00D412EE">
        <w:rPr>
          <w:rFonts w:eastAsia="Times New Roman" w:cs="Calibri"/>
          <w:color w:val="000000"/>
          <w:sz w:val="24"/>
          <w:szCs w:val="24"/>
          <w:vertAlign w:val="superscript"/>
        </w:rPr>
        <w:t>2</w:t>
      </w:r>
      <w:r w:rsidR="00EB0CCD" w:rsidRPr="00D412EE">
        <w:rPr>
          <w:rFonts w:eastAsia="Times New Roman" w:cs="Calibri"/>
          <w:color w:val="000000"/>
          <w:sz w:val="24"/>
          <w:szCs w:val="24"/>
        </w:rPr>
        <w:fldChar w:fldCharType="end"/>
      </w:r>
      <w:r w:rsidR="00B241B9" w:rsidRPr="00D412EE">
        <w:rPr>
          <w:rFonts w:eastAsia="Times New Roman" w:cs="Calibri"/>
          <w:color w:val="000000"/>
          <w:sz w:val="24"/>
          <w:szCs w:val="24"/>
        </w:rPr>
        <w:t xml:space="preserve">. </w:t>
      </w:r>
    </w:p>
    <w:p w14:paraId="5E452407" w14:textId="77777777" w:rsidR="00C437E4" w:rsidRPr="00D412EE" w:rsidRDefault="00C437E4" w:rsidP="00C437E4">
      <w:pPr>
        <w:pStyle w:val="ListParagraph"/>
        <w:spacing w:after="0" w:line="240" w:lineRule="auto"/>
        <w:ind w:left="0"/>
        <w:jc w:val="both"/>
        <w:rPr>
          <w:rFonts w:eastAsia="Times New Roman" w:cs="Calibri"/>
          <w:sz w:val="24"/>
          <w:szCs w:val="24"/>
        </w:rPr>
      </w:pPr>
    </w:p>
    <w:p w14:paraId="0B34B48C" w14:textId="02DDB357" w:rsidR="00CB2B57" w:rsidRPr="00CB2B57" w:rsidRDefault="00CB2B57" w:rsidP="00D412EE">
      <w:pPr>
        <w:pStyle w:val="ListParagraph"/>
        <w:numPr>
          <w:ilvl w:val="2"/>
          <w:numId w:val="8"/>
        </w:numPr>
        <w:spacing w:after="0" w:line="240" w:lineRule="auto"/>
        <w:jc w:val="both"/>
        <w:rPr>
          <w:rFonts w:eastAsia="Times New Roman" w:cs="Calibri"/>
          <w:sz w:val="24"/>
          <w:szCs w:val="24"/>
        </w:rPr>
      </w:pPr>
      <w:r>
        <w:rPr>
          <w:rFonts w:eastAsia="Times New Roman" w:cs="Calibri"/>
          <w:color w:val="000000"/>
          <w:sz w:val="24"/>
          <w:szCs w:val="24"/>
        </w:rPr>
        <w:t>Drain th</w:t>
      </w:r>
      <w:r w:rsidR="00B241B9" w:rsidRPr="00D412EE">
        <w:rPr>
          <w:rFonts w:eastAsia="Times New Roman" w:cs="Calibri"/>
          <w:color w:val="000000"/>
          <w:sz w:val="24"/>
          <w:szCs w:val="24"/>
        </w:rPr>
        <w:t>e decellularized matrix</w:t>
      </w:r>
      <w:r>
        <w:rPr>
          <w:rFonts w:eastAsia="Times New Roman" w:cs="Calibri"/>
          <w:color w:val="000000"/>
          <w:sz w:val="24"/>
          <w:szCs w:val="24"/>
        </w:rPr>
        <w:t xml:space="preserve">, </w:t>
      </w:r>
      <w:r w:rsidR="00B241B9" w:rsidRPr="00D412EE">
        <w:rPr>
          <w:rFonts w:eastAsia="Times New Roman" w:cs="Calibri"/>
          <w:color w:val="000000"/>
          <w:sz w:val="24"/>
          <w:szCs w:val="24"/>
        </w:rPr>
        <w:t>fr</w:t>
      </w:r>
      <w:r>
        <w:rPr>
          <w:rFonts w:eastAsia="Times New Roman" w:cs="Calibri"/>
          <w:color w:val="000000"/>
          <w:sz w:val="24"/>
          <w:szCs w:val="24"/>
        </w:rPr>
        <w:t>ee</w:t>
      </w:r>
      <w:r w:rsidR="00B241B9" w:rsidRPr="00D412EE">
        <w:rPr>
          <w:rFonts w:eastAsia="Times New Roman" w:cs="Calibri"/>
          <w:color w:val="000000"/>
          <w:sz w:val="24"/>
          <w:szCs w:val="24"/>
        </w:rPr>
        <w:t>ze</w:t>
      </w:r>
      <w:r>
        <w:rPr>
          <w:rFonts w:eastAsia="Times New Roman" w:cs="Calibri"/>
          <w:color w:val="000000"/>
          <w:sz w:val="24"/>
          <w:szCs w:val="24"/>
        </w:rPr>
        <w:t xml:space="preserve"> it</w:t>
      </w:r>
      <w:r w:rsidR="00B241B9" w:rsidRPr="00D412EE">
        <w:rPr>
          <w:rFonts w:eastAsia="Times New Roman" w:cs="Calibri"/>
          <w:color w:val="000000"/>
          <w:sz w:val="24"/>
          <w:szCs w:val="24"/>
        </w:rPr>
        <w:t>, lyophilize</w:t>
      </w:r>
      <w:r>
        <w:rPr>
          <w:rFonts w:eastAsia="Times New Roman" w:cs="Calibri"/>
          <w:color w:val="000000"/>
          <w:sz w:val="24"/>
          <w:szCs w:val="24"/>
        </w:rPr>
        <w:t>, grind</w:t>
      </w:r>
      <w:r w:rsidR="00B241B9" w:rsidRPr="00D412EE">
        <w:rPr>
          <w:rFonts w:eastAsia="Times New Roman" w:cs="Calibri"/>
          <w:color w:val="000000"/>
          <w:sz w:val="24"/>
          <w:szCs w:val="24"/>
        </w:rPr>
        <w:t xml:space="preserve">, and dissolve into pepsin solution. Following dissolution, </w:t>
      </w:r>
      <w:r>
        <w:rPr>
          <w:rFonts w:eastAsia="Times New Roman" w:cs="Calibri"/>
          <w:color w:val="000000"/>
          <w:sz w:val="24"/>
          <w:szCs w:val="24"/>
        </w:rPr>
        <w:t xml:space="preserve">mix </w:t>
      </w:r>
      <w:r w:rsidR="00B241B9" w:rsidRPr="00D412EE">
        <w:rPr>
          <w:rFonts w:eastAsia="Times New Roman" w:cs="Calibri"/>
          <w:color w:val="000000"/>
          <w:sz w:val="24"/>
          <w:szCs w:val="24"/>
        </w:rPr>
        <w:t xml:space="preserve">the pepsin solution with PLA which has been dissolved in dichloromethane. </w:t>
      </w:r>
    </w:p>
    <w:p w14:paraId="0E35C43C" w14:textId="77777777" w:rsidR="00CB2B57" w:rsidRPr="00CB2B57" w:rsidRDefault="00CB2B57" w:rsidP="00CB2B57">
      <w:pPr>
        <w:pStyle w:val="ListParagraph"/>
        <w:spacing w:after="0" w:line="240" w:lineRule="auto"/>
        <w:ind w:left="0"/>
        <w:jc w:val="both"/>
        <w:rPr>
          <w:rFonts w:eastAsia="Times New Roman" w:cs="Calibri"/>
          <w:sz w:val="24"/>
          <w:szCs w:val="24"/>
        </w:rPr>
      </w:pPr>
    </w:p>
    <w:p w14:paraId="3E7C85B2" w14:textId="77777777" w:rsidR="00CB2B57" w:rsidRPr="00CB2B57" w:rsidRDefault="00CB2B57" w:rsidP="00D412EE">
      <w:pPr>
        <w:pStyle w:val="ListParagraph"/>
        <w:numPr>
          <w:ilvl w:val="2"/>
          <w:numId w:val="8"/>
        </w:numPr>
        <w:spacing w:after="0" w:line="240" w:lineRule="auto"/>
        <w:jc w:val="both"/>
        <w:rPr>
          <w:rFonts w:eastAsia="Times New Roman" w:cs="Calibri"/>
          <w:sz w:val="24"/>
          <w:szCs w:val="24"/>
        </w:rPr>
      </w:pPr>
      <w:r>
        <w:rPr>
          <w:rFonts w:eastAsia="Times New Roman" w:cs="Calibri"/>
          <w:color w:val="000000"/>
          <w:sz w:val="24"/>
          <w:szCs w:val="24"/>
        </w:rPr>
        <w:t>Add t</w:t>
      </w:r>
      <w:r w:rsidR="00B241B9" w:rsidRPr="00D412EE">
        <w:rPr>
          <w:rFonts w:eastAsia="Times New Roman" w:cs="Calibri"/>
          <w:color w:val="000000"/>
          <w:sz w:val="24"/>
          <w:szCs w:val="24"/>
        </w:rPr>
        <w:t xml:space="preserve">he mixture dropwise into a 3% polyvinyl alcohol in water solution. </w:t>
      </w:r>
      <w:r>
        <w:rPr>
          <w:rFonts w:eastAsia="Times New Roman" w:cs="Calibri"/>
          <w:color w:val="000000"/>
          <w:sz w:val="24"/>
          <w:szCs w:val="24"/>
        </w:rPr>
        <w:t>Centrifuge t</w:t>
      </w:r>
      <w:r w:rsidR="00EB0CCD" w:rsidRPr="00D412EE">
        <w:rPr>
          <w:rFonts w:eastAsia="Times New Roman" w:cs="Calibri"/>
          <w:color w:val="000000"/>
          <w:sz w:val="24"/>
          <w:szCs w:val="24"/>
        </w:rPr>
        <w:t xml:space="preserve">he resulting microspheres, rinse, drain, and lyophilize again. </w:t>
      </w:r>
    </w:p>
    <w:p w14:paraId="1B737812" w14:textId="77777777" w:rsidR="00CB2B57" w:rsidRDefault="00CB2B57" w:rsidP="00CB2B57">
      <w:pPr>
        <w:pStyle w:val="ListParagraph"/>
        <w:spacing w:after="0" w:line="240" w:lineRule="auto"/>
        <w:ind w:left="0"/>
        <w:jc w:val="both"/>
        <w:rPr>
          <w:rFonts w:eastAsia="Times New Roman" w:cs="Calibri"/>
          <w:color w:val="000000"/>
          <w:sz w:val="24"/>
          <w:szCs w:val="24"/>
        </w:rPr>
      </w:pPr>
    </w:p>
    <w:p w14:paraId="1D83F67D" w14:textId="650EBFD6" w:rsidR="00EB0CCD" w:rsidRPr="00C437E4" w:rsidRDefault="00CB2B57" w:rsidP="00CB2B57">
      <w:pPr>
        <w:pStyle w:val="ListParagraph"/>
        <w:spacing w:after="0" w:line="240" w:lineRule="auto"/>
        <w:ind w:left="0"/>
        <w:jc w:val="both"/>
        <w:rPr>
          <w:rFonts w:eastAsia="Times New Roman" w:cs="Calibri"/>
          <w:sz w:val="24"/>
          <w:szCs w:val="24"/>
        </w:rPr>
      </w:pPr>
      <w:r>
        <w:rPr>
          <w:rFonts w:eastAsia="Times New Roman" w:cs="Calibri"/>
          <w:color w:val="000000"/>
          <w:sz w:val="24"/>
          <w:szCs w:val="24"/>
        </w:rPr>
        <w:t xml:space="preserve">Note: </w:t>
      </w:r>
      <w:r w:rsidR="00EB0CCD" w:rsidRPr="00D412EE">
        <w:rPr>
          <w:rFonts w:eastAsia="Times New Roman" w:cs="Calibri"/>
          <w:color w:val="000000"/>
          <w:sz w:val="24"/>
          <w:szCs w:val="24"/>
        </w:rPr>
        <w:t>For full details on the process see the previously published protocol</w:t>
      </w:r>
      <w:r w:rsidR="00EB0CCD" w:rsidRPr="00D412EE">
        <w:rPr>
          <w:rFonts w:eastAsia="Times New Roman" w:cs="Calibri"/>
          <w:color w:val="000000"/>
          <w:sz w:val="24"/>
          <w:szCs w:val="24"/>
        </w:rPr>
        <w:fldChar w:fldCharType="begin" w:fldLock="1"/>
      </w:r>
      <w:r w:rsidR="00D52B77" w:rsidRPr="00D412EE">
        <w:rPr>
          <w:rFonts w:eastAsia="Times New Roman" w:cs="Calibri"/>
          <w:color w:val="000000"/>
          <w:sz w:val="24"/>
          <w:szCs w:val="24"/>
        </w:rPr>
        <w:instrText>ADDIN CSL_CITATION {"citationItems":[{"id":"ITEM-1","itemData":{"DOI":"10.1088/1758-5090/aaa637","ISSN":"1758-5082","author":[{"dropping-particle":"","family":"Ghosh","given":"Paulomi","non-dropping-particle":"","parse-names":false,"suffix":""},{"dropping-particle":"","family":"Gruber","given":"Stacey M.S.","non-dropping-particle":"","parse-names":false,"suffix":""},{"dropping-particle":"","family":"Lin","given":"Chia-Ying","non-dropping-particle":"","parse-names":false,"suffix":""},{"dropping-particle":"","family":"Whitlock","given":"Patrick","non-dropping-particle":"","parse-names":false,"suffix":""}],"container-title":"Biofabrication","id":"ITEM-1","issued":{"date-parts":[["2018","1","9"]]},"title":"Microspheres containing decellularized cartilage induce chondrogenesis &amp;lt;i&amp;gt;in vitro&amp;lt;/i&amp;gt; and remain functional after incorporation within a poly(caprolactone) filament useful for fabricating a 3D scaffold","type":"article-journal"},"uris":["http://www.mendeley.com/documents/?uuid=a5155d05-6337-3e80-99d2-7eadeb41147e"]}],"mendeley":{"formattedCitation":"&lt;sup&gt;2&lt;/sup&gt;","plainTextFormattedCitation":"2","previouslyFormattedCitation":"&lt;sup&gt;2&lt;/sup&gt;"},"properties":{"noteIndex":0},"schema":"https://github.com/citation-style-language/schema/raw/master/csl-citation.json"}</w:instrText>
      </w:r>
      <w:r w:rsidR="00EB0CCD" w:rsidRPr="00D412EE">
        <w:rPr>
          <w:rFonts w:eastAsia="Times New Roman" w:cs="Calibri"/>
          <w:color w:val="000000"/>
          <w:sz w:val="24"/>
          <w:szCs w:val="24"/>
        </w:rPr>
        <w:fldChar w:fldCharType="separate"/>
      </w:r>
      <w:r w:rsidR="00EB0CCD" w:rsidRPr="00D412EE">
        <w:rPr>
          <w:rFonts w:eastAsia="Times New Roman" w:cs="Calibri"/>
          <w:color w:val="000000"/>
          <w:sz w:val="24"/>
          <w:szCs w:val="24"/>
          <w:vertAlign w:val="superscript"/>
        </w:rPr>
        <w:t>2</w:t>
      </w:r>
      <w:r w:rsidR="00EB0CCD" w:rsidRPr="00D412EE">
        <w:rPr>
          <w:rFonts w:eastAsia="Times New Roman" w:cs="Calibri"/>
          <w:color w:val="000000"/>
          <w:sz w:val="24"/>
          <w:szCs w:val="24"/>
        </w:rPr>
        <w:fldChar w:fldCharType="end"/>
      </w:r>
      <w:r w:rsidR="00EB0CCD" w:rsidRPr="00D412EE">
        <w:rPr>
          <w:rFonts w:eastAsia="Times New Roman" w:cs="Calibri"/>
          <w:color w:val="000000"/>
          <w:sz w:val="24"/>
          <w:szCs w:val="24"/>
        </w:rPr>
        <w:t xml:space="preserve">. </w:t>
      </w:r>
    </w:p>
    <w:p w14:paraId="6A93D9FF" w14:textId="77777777" w:rsidR="00C437E4" w:rsidRPr="00D412EE" w:rsidRDefault="00C437E4" w:rsidP="00C437E4">
      <w:pPr>
        <w:pStyle w:val="ListParagraph"/>
        <w:spacing w:after="0" w:line="240" w:lineRule="auto"/>
        <w:ind w:left="0"/>
        <w:jc w:val="both"/>
        <w:rPr>
          <w:rFonts w:eastAsia="Times New Roman" w:cs="Calibri"/>
          <w:sz w:val="24"/>
          <w:szCs w:val="24"/>
        </w:rPr>
      </w:pPr>
    </w:p>
    <w:p w14:paraId="451EFB81" w14:textId="2EDAC857" w:rsidR="00615EAD" w:rsidRPr="00C437E4" w:rsidRDefault="00615EAD" w:rsidP="00D412EE">
      <w:pPr>
        <w:pStyle w:val="ListParagraph"/>
        <w:numPr>
          <w:ilvl w:val="1"/>
          <w:numId w:val="8"/>
        </w:numPr>
        <w:spacing w:after="0" w:line="240" w:lineRule="auto"/>
        <w:jc w:val="both"/>
        <w:rPr>
          <w:rFonts w:eastAsia="Times New Roman" w:cs="Calibri"/>
          <w:sz w:val="24"/>
          <w:szCs w:val="24"/>
          <w:highlight w:val="yellow"/>
        </w:rPr>
      </w:pPr>
      <w:r w:rsidRPr="00957CB6">
        <w:rPr>
          <w:rFonts w:eastAsia="Times New Roman" w:cs="Calibri"/>
          <w:color w:val="000000"/>
          <w:sz w:val="24"/>
          <w:szCs w:val="24"/>
          <w:highlight w:val="yellow"/>
        </w:rPr>
        <w:t xml:space="preserve">Sieve </w:t>
      </w:r>
      <w:r w:rsidR="00957CB6" w:rsidRPr="00957CB6">
        <w:rPr>
          <w:rFonts w:eastAsia="Times New Roman" w:cs="Calibri"/>
          <w:color w:val="000000"/>
          <w:sz w:val="24"/>
          <w:szCs w:val="24"/>
          <w:highlight w:val="yellow"/>
        </w:rPr>
        <w:t xml:space="preserve">the </w:t>
      </w:r>
      <w:r w:rsidRPr="00957CB6">
        <w:rPr>
          <w:rFonts w:eastAsia="Times New Roman" w:cs="Calibri"/>
          <w:color w:val="000000"/>
          <w:sz w:val="24"/>
          <w:szCs w:val="24"/>
          <w:highlight w:val="yellow"/>
        </w:rPr>
        <w:t>microspheres</w:t>
      </w:r>
      <w:r w:rsidR="00957CB6" w:rsidRPr="00957CB6">
        <w:rPr>
          <w:rFonts w:eastAsia="Times New Roman" w:cs="Calibri"/>
          <w:color w:val="000000"/>
          <w:sz w:val="24"/>
          <w:szCs w:val="24"/>
          <w:highlight w:val="yellow"/>
        </w:rPr>
        <w:t>.</w:t>
      </w:r>
    </w:p>
    <w:p w14:paraId="50A364F8" w14:textId="77777777" w:rsidR="00C437E4" w:rsidRPr="00D412EE" w:rsidRDefault="00C437E4" w:rsidP="00C437E4">
      <w:pPr>
        <w:pStyle w:val="ListParagraph"/>
        <w:spacing w:after="0" w:line="240" w:lineRule="auto"/>
        <w:ind w:left="0"/>
        <w:jc w:val="both"/>
        <w:rPr>
          <w:rFonts w:eastAsia="Times New Roman" w:cs="Calibri"/>
          <w:sz w:val="24"/>
          <w:szCs w:val="24"/>
          <w:highlight w:val="yellow"/>
        </w:rPr>
      </w:pPr>
    </w:p>
    <w:p w14:paraId="75D913C8" w14:textId="35A45A92" w:rsidR="00615EAD" w:rsidRPr="009751DF" w:rsidRDefault="00615EAD" w:rsidP="009751DF">
      <w:pPr>
        <w:numPr>
          <w:ilvl w:val="2"/>
          <w:numId w:val="8"/>
        </w:numPr>
        <w:spacing w:after="0" w:line="240" w:lineRule="auto"/>
        <w:contextualSpacing/>
        <w:jc w:val="both"/>
        <w:textAlignment w:val="baseline"/>
        <w:rPr>
          <w:rFonts w:eastAsia="Times New Roman" w:cs="Calibri"/>
          <w:color w:val="000000"/>
          <w:sz w:val="24"/>
          <w:szCs w:val="24"/>
          <w:highlight w:val="yellow"/>
        </w:rPr>
      </w:pPr>
      <w:r w:rsidRPr="00D412EE">
        <w:rPr>
          <w:rFonts w:eastAsia="Times New Roman" w:cs="Calibri"/>
          <w:color w:val="000000"/>
          <w:sz w:val="24"/>
          <w:szCs w:val="24"/>
          <w:highlight w:val="yellow"/>
        </w:rPr>
        <w:t>Ensure that all sieve plates have been thoroughly cleaned and are dry prior to use.</w:t>
      </w:r>
      <w:r w:rsidR="009751DF">
        <w:rPr>
          <w:rFonts w:eastAsia="Times New Roman" w:cs="Calibri"/>
          <w:color w:val="000000"/>
          <w:sz w:val="24"/>
          <w:szCs w:val="24"/>
          <w:highlight w:val="yellow"/>
        </w:rPr>
        <w:t xml:space="preserve"> </w:t>
      </w:r>
      <w:r w:rsidRPr="009751DF">
        <w:rPr>
          <w:rFonts w:eastAsia="Times New Roman" w:cs="Calibri"/>
          <w:color w:val="000000"/>
          <w:sz w:val="24"/>
          <w:szCs w:val="24"/>
          <w:highlight w:val="yellow"/>
        </w:rPr>
        <w:t>If necessary, clean sieves using ultrasonic cleaner</w:t>
      </w:r>
      <w:r w:rsidR="00C265B8" w:rsidRPr="009751DF">
        <w:rPr>
          <w:rFonts w:eastAsia="Times New Roman" w:cs="Calibri"/>
          <w:color w:val="000000"/>
          <w:sz w:val="24"/>
          <w:szCs w:val="24"/>
          <w:highlight w:val="yellow"/>
        </w:rPr>
        <w:t xml:space="preserve"> </w:t>
      </w:r>
      <w:r w:rsidRPr="009751DF">
        <w:rPr>
          <w:rFonts w:eastAsia="Times New Roman" w:cs="Calibri"/>
          <w:color w:val="000000"/>
          <w:sz w:val="24"/>
          <w:szCs w:val="24"/>
          <w:highlight w:val="yellow"/>
        </w:rPr>
        <w:t>to ensure that all spheres are removed from the sieve.</w:t>
      </w:r>
    </w:p>
    <w:p w14:paraId="23D8D585" w14:textId="77777777" w:rsidR="00C437E4" w:rsidRPr="00D412EE" w:rsidRDefault="00C437E4" w:rsidP="00C437E4">
      <w:pPr>
        <w:tabs>
          <w:tab w:val="left" w:pos="2160"/>
        </w:tabs>
        <w:spacing w:after="0" w:line="240" w:lineRule="auto"/>
        <w:contextualSpacing/>
        <w:jc w:val="both"/>
        <w:textAlignment w:val="baseline"/>
        <w:rPr>
          <w:rFonts w:eastAsia="Times New Roman" w:cs="Calibri"/>
          <w:color w:val="000000"/>
          <w:sz w:val="24"/>
          <w:szCs w:val="24"/>
          <w:highlight w:val="yellow"/>
        </w:rPr>
      </w:pPr>
    </w:p>
    <w:p w14:paraId="50841E84" w14:textId="2A3F81AB" w:rsidR="00615EAD" w:rsidRDefault="00615EAD" w:rsidP="00D412EE">
      <w:pPr>
        <w:numPr>
          <w:ilvl w:val="2"/>
          <w:numId w:val="8"/>
        </w:numPr>
        <w:spacing w:after="0" w:line="240" w:lineRule="auto"/>
        <w:contextualSpacing/>
        <w:jc w:val="both"/>
        <w:textAlignment w:val="baseline"/>
        <w:rPr>
          <w:rFonts w:eastAsia="Times New Roman" w:cs="Calibri"/>
          <w:color w:val="000000"/>
          <w:sz w:val="24"/>
          <w:szCs w:val="24"/>
          <w:highlight w:val="yellow"/>
        </w:rPr>
      </w:pPr>
      <w:r w:rsidRPr="00D412EE">
        <w:rPr>
          <w:rFonts w:eastAsia="Times New Roman" w:cs="Calibri"/>
          <w:color w:val="000000"/>
          <w:sz w:val="24"/>
          <w:szCs w:val="24"/>
          <w:highlight w:val="yellow"/>
        </w:rPr>
        <w:t>Assemble the sieve shaker with the 10</w:t>
      </w:r>
      <w:r w:rsidR="00BA4343" w:rsidRPr="00D412EE">
        <w:rPr>
          <w:rFonts w:eastAsia="Times New Roman" w:cs="Calibri"/>
          <w:color w:val="000000"/>
          <w:sz w:val="24"/>
          <w:szCs w:val="24"/>
          <w:highlight w:val="yellow"/>
        </w:rPr>
        <w:t>6</w:t>
      </w:r>
      <w:r w:rsidR="0033607A" w:rsidRPr="00D412EE">
        <w:rPr>
          <w:rFonts w:eastAsia="Times New Roman" w:cs="Calibri"/>
          <w:color w:val="000000"/>
          <w:sz w:val="24"/>
          <w:szCs w:val="24"/>
          <w:highlight w:val="yellow"/>
        </w:rPr>
        <w:t xml:space="preserve"> µm</w:t>
      </w:r>
      <w:r w:rsidR="00BA4343" w:rsidRPr="00D412EE">
        <w:rPr>
          <w:rFonts w:eastAsia="Times New Roman" w:cs="Calibri"/>
          <w:color w:val="000000"/>
          <w:sz w:val="24"/>
          <w:szCs w:val="24"/>
          <w:highlight w:val="yellow"/>
        </w:rPr>
        <w:t xml:space="preserve"> sieve tray at the top,</w:t>
      </w:r>
      <w:r w:rsidR="009751DF">
        <w:rPr>
          <w:rFonts w:eastAsia="Times New Roman" w:cs="Calibri"/>
          <w:color w:val="000000"/>
          <w:sz w:val="24"/>
          <w:szCs w:val="24"/>
          <w:highlight w:val="yellow"/>
        </w:rPr>
        <w:t xml:space="preserve"> the </w:t>
      </w:r>
      <w:r w:rsidRPr="00D412EE">
        <w:rPr>
          <w:rFonts w:eastAsia="Times New Roman" w:cs="Calibri"/>
          <w:color w:val="000000"/>
          <w:sz w:val="24"/>
          <w:szCs w:val="24"/>
          <w:highlight w:val="yellow"/>
        </w:rPr>
        <w:t xml:space="preserve">53 </w:t>
      </w:r>
      <w:r w:rsidR="0033607A" w:rsidRPr="00D412EE">
        <w:rPr>
          <w:rFonts w:eastAsia="Times New Roman" w:cs="Calibri"/>
          <w:color w:val="000000"/>
          <w:sz w:val="24"/>
          <w:szCs w:val="24"/>
          <w:highlight w:val="yellow"/>
        </w:rPr>
        <w:t>µm</w:t>
      </w:r>
      <w:r w:rsidRPr="00D412EE">
        <w:rPr>
          <w:rFonts w:eastAsia="Times New Roman" w:cs="Calibri"/>
          <w:color w:val="000000"/>
          <w:sz w:val="24"/>
          <w:szCs w:val="24"/>
          <w:highlight w:val="yellow"/>
        </w:rPr>
        <w:t xml:space="preserve"> tray after that, and the sieve pan at the bottom. </w:t>
      </w:r>
    </w:p>
    <w:p w14:paraId="77938790" w14:textId="77777777" w:rsidR="00C437E4" w:rsidRPr="00D412EE" w:rsidRDefault="00C437E4" w:rsidP="00C437E4">
      <w:pPr>
        <w:spacing w:after="0" w:line="240" w:lineRule="auto"/>
        <w:contextualSpacing/>
        <w:jc w:val="both"/>
        <w:textAlignment w:val="baseline"/>
        <w:rPr>
          <w:rFonts w:eastAsia="Times New Roman" w:cs="Calibri"/>
          <w:color w:val="000000"/>
          <w:sz w:val="24"/>
          <w:szCs w:val="24"/>
          <w:highlight w:val="yellow"/>
        </w:rPr>
      </w:pPr>
    </w:p>
    <w:p w14:paraId="7F4952BF" w14:textId="77777777" w:rsidR="009751DF" w:rsidRDefault="00615EAD" w:rsidP="009751DF">
      <w:pPr>
        <w:numPr>
          <w:ilvl w:val="2"/>
          <w:numId w:val="8"/>
        </w:numPr>
        <w:spacing w:after="0" w:line="240" w:lineRule="auto"/>
        <w:contextualSpacing/>
        <w:jc w:val="both"/>
        <w:textAlignment w:val="baseline"/>
        <w:rPr>
          <w:rFonts w:eastAsia="Times New Roman" w:cs="Calibri"/>
          <w:color w:val="000000"/>
          <w:sz w:val="24"/>
          <w:szCs w:val="24"/>
          <w:highlight w:val="yellow"/>
        </w:rPr>
      </w:pPr>
      <w:r w:rsidRPr="00D412EE">
        <w:rPr>
          <w:rFonts w:eastAsia="Times New Roman" w:cs="Calibri"/>
          <w:color w:val="000000"/>
          <w:sz w:val="24"/>
          <w:szCs w:val="24"/>
          <w:highlight w:val="yellow"/>
        </w:rPr>
        <w:t>Place dry microspheres in the topmost sieve tray and place the lid on the top tray.</w:t>
      </w:r>
      <w:r w:rsidR="00D412EE">
        <w:rPr>
          <w:rFonts w:eastAsia="Times New Roman" w:cs="Calibri"/>
          <w:color w:val="000000"/>
          <w:sz w:val="24"/>
          <w:szCs w:val="24"/>
          <w:highlight w:val="yellow"/>
        </w:rPr>
        <w:t xml:space="preserve"> </w:t>
      </w:r>
      <w:r w:rsidRPr="009751DF">
        <w:rPr>
          <w:rFonts w:eastAsia="Times New Roman" w:cs="Calibri"/>
          <w:color w:val="000000"/>
          <w:sz w:val="24"/>
          <w:szCs w:val="24"/>
          <w:highlight w:val="yellow"/>
        </w:rPr>
        <w:t>Turn on coarse sieving for 8 to 10 min. Repeat o</w:t>
      </w:r>
      <w:r w:rsidR="00FD5956" w:rsidRPr="009751DF">
        <w:rPr>
          <w:rFonts w:eastAsia="Times New Roman" w:cs="Calibri"/>
          <w:color w:val="000000"/>
          <w:sz w:val="24"/>
          <w:szCs w:val="24"/>
          <w:highlight w:val="yellow"/>
        </w:rPr>
        <w:t xml:space="preserve">n fine for 8 to 10 min. </w:t>
      </w:r>
    </w:p>
    <w:p w14:paraId="611FBACF" w14:textId="77777777" w:rsidR="009751DF" w:rsidRPr="009751DF" w:rsidRDefault="009751DF" w:rsidP="009751DF">
      <w:pPr>
        <w:spacing w:after="0" w:line="240" w:lineRule="auto"/>
        <w:contextualSpacing/>
        <w:jc w:val="both"/>
        <w:textAlignment w:val="baseline"/>
        <w:rPr>
          <w:rFonts w:eastAsia="Times New Roman" w:cs="Calibri"/>
          <w:color w:val="000000"/>
          <w:sz w:val="24"/>
          <w:szCs w:val="24"/>
        </w:rPr>
      </w:pPr>
    </w:p>
    <w:p w14:paraId="549469E7" w14:textId="2A7CFFD2" w:rsidR="00615EAD" w:rsidRPr="009751DF" w:rsidRDefault="009751DF" w:rsidP="009751DF">
      <w:pPr>
        <w:spacing w:after="0" w:line="240" w:lineRule="auto"/>
        <w:contextualSpacing/>
        <w:jc w:val="both"/>
        <w:textAlignment w:val="baseline"/>
        <w:rPr>
          <w:rFonts w:eastAsia="Times New Roman" w:cs="Calibri"/>
          <w:color w:val="000000"/>
          <w:sz w:val="24"/>
          <w:szCs w:val="24"/>
          <w:highlight w:val="yellow"/>
        </w:rPr>
      </w:pPr>
      <w:r w:rsidRPr="009751DF">
        <w:rPr>
          <w:rFonts w:eastAsia="Times New Roman" w:cs="Calibri"/>
          <w:color w:val="000000"/>
          <w:sz w:val="24"/>
          <w:szCs w:val="24"/>
        </w:rPr>
        <w:t xml:space="preserve">Note: </w:t>
      </w:r>
      <w:r w:rsidR="00FD5956" w:rsidRPr="009751DF">
        <w:rPr>
          <w:rFonts w:eastAsia="Times New Roman" w:cs="Calibri"/>
          <w:color w:val="000000"/>
          <w:sz w:val="24"/>
          <w:szCs w:val="24"/>
        </w:rPr>
        <w:t>The</w:t>
      </w:r>
      <w:r w:rsidR="00615EAD" w:rsidRPr="009751DF">
        <w:rPr>
          <w:rFonts w:eastAsia="Times New Roman" w:cs="Calibri"/>
          <w:color w:val="000000"/>
          <w:sz w:val="24"/>
          <w:szCs w:val="24"/>
        </w:rPr>
        <w:t xml:space="preserve"> sieve times </w:t>
      </w:r>
      <w:r w:rsidR="00FD5956" w:rsidRPr="009751DF">
        <w:rPr>
          <w:rFonts w:eastAsia="Times New Roman" w:cs="Calibri"/>
          <w:color w:val="000000"/>
          <w:sz w:val="24"/>
          <w:szCs w:val="24"/>
        </w:rPr>
        <w:t xml:space="preserve">may need to </w:t>
      </w:r>
      <w:r w:rsidRPr="009751DF">
        <w:rPr>
          <w:rFonts w:eastAsia="Times New Roman" w:cs="Calibri"/>
          <w:color w:val="000000"/>
          <w:sz w:val="24"/>
          <w:szCs w:val="24"/>
        </w:rPr>
        <w:t xml:space="preserve">be </w:t>
      </w:r>
      <w:r w:rsidR="00FD5956" w:rsidRPr="009751DF">
        <w:rPr>
          <w:rFonts w:eastAsia="Times New Roman" w:cs="Calibri"/>
          <w:color w:val="000000"/>
          <w:sz w:val="24"/>
          <w:szCs w:val="24"/>
        </w:rPr>
        <w:t>increase</w:t>
      </w:r>
      <w:r w:rsidRPr="009751DF">
        <w:rPr>
          <w:rFonts w:eastAsia="Times New Roman" w:cs="Calibri"/>
          <w:color w:val="000000"/>
          <w:sz w:val="24"/>
          <w:szCs w:val="24"/>
        </w:rPr>
        <w:t>d</w:t>
      </w:r>
      <w:r w:rsidR="00FD5956" w:rsidRPr="009751DF">
        <w:rPr>
          <w:rFonts w:eastAsia="Times New Roman" w:cs="Calibri"/>
          <w:color w:val="000000"/>
          <w:sz w:val="24"/>
          <w:szCs w:val="24"/>
        </w:rPr>
        <w:t xml:space="preserve"> or decrease</w:t>
      </w:r>
      <w:r w:rsidRPr="009751DF">
        <w:rPr>
          <w:rFonts w:eastAsia="Times New Roman" w:cs="Calibri"/>
          <w:color w:val="000000"/>
          <w:sz w:val="24"/>
          <w:szCs w:val="24"/>
        </w:rPr>
        <w:t>d</w:t>
      </w:r>
      <w:r w:rsidR="00FD5956" w:rsidRPr="009751DF">
        <w:rPr>
          <w:rFonts w:eastAsia="Times New Roman" w:cs="Calibri"/>
          <w:color w:val="000000"/>
          <w:sz w:val="24"/>
          <w:szCs w:val="24"/>
        </w:rPr>
        <w:t xml:space="preserve"> depending on the</w:t>
      </w:r>
      <w:r w:rsidR="00615EAD" w:rsidRPr="009751DF">
        <w:rPr>
          <w:rFonts w:eastAsia="Times New Roman" w:cs="Calibri"/>
          <w:color w:val="000000"/>
          <w:sz w:val="24"/>
          <w:szCs w:val="24"/>
        </w:rPr>
        <w:t xml:space="preserve"> batch.</w:t>
      </w:r>
    </w:p>
    <w:p w14:paraId="5CAF9C15" w14:textId="77777777" w:rsidR="00C437E4" w:rsidRPr="00D412EE" w:rsidRDefault="00C437E4" w:rsidP="00C437E4">
      <w:pPr>
        <w:spacing w:after="0" w:line="240" w:lineRule="auto"/>
        <w:contextualSpacing/>
        <w:jc w:val="both"/>
        <w:textAlignment w:val="baseline"/>
        <w:rPr>
          <w:rFonts w:eastAsia="Times New Roman" w:cs="Calibri"/>
          <w:color w:val="000000"/>
          <w:sz w:val="24"/>
          <w:szCs w:val="24"/>
          <w:highlight w:val="yellow"/>
        </w:rPr>
      </w:pPr>
    </w:p>
    <w:p w14:paraId="20B6222E" w14:textId="26D3DBC5" w:rsidR="00C437E4" w:rsidRPr="009751DF" w:rsidRDefault="00615EAD" w:rsidP="00C437E4">
      <w:pPr>
        <w:numPr>
          <w:ilvl w:val="2"/>
          <w:numId w:val="8"/>
        </w:numPr>
        <w:spacing w:after="0" w:line="240" w:lineRule="auto"/>
        <w:contextualSpacing/>
        <w:jc w:val="both"/>
        <w:textAlignment w:val="baseline"/>
        <w:rPr>
          <w:rFonts w:eastAsia="Times New Roman" w:cs="Calibri"/>
          <w:color w:val="000000"/>
          <w:sz w:val="24"/>
          <w:szCs w:val="24"/>
          <w:highlight w:val="yellow"/>
        </w:rPr>
      </w:pPr>
      <w:r w:rsidRPr="00D412EE">
        <w:rPr>
          <w:rFonts w:eastAsia="Times New Roman" w:cs="Calibri"/>
          <w:color w:val="000000"/>
          <w:sz w:val="24"/>
          <w:szCs w:val="24"/>
          <w:highlight w:val="yellow"/>
        </w:rPr>
        <w:t xml:space="preserve">Carefully remove </w:t>
      </w:r>
      <w:r w:rsidR="009751DF">
        <w:rPr>
          <w:rFonts w:eastAsia="Times New Roman" w:cs="Calibri"/>
          <w:color w:val="000000"/>
          <w:sz w:val="24"/>
          <w:szCs w:val="24"/>
          <w:highlight w:val="yellow"/>
        </w:rPr>
        <w:t xml:space="preserve">the </w:t>
      </w:r>
      <w:r w:rsidRPr="00D412EE">
        <w:rPr>
          <w:rFonts w:eastAsia="Times New Roman" w:cs="Calibri"/>
          <w:color w:val="000000"/>
          <w:sz w:val="24"/>
          <w:szCs w:val="24"/>
          <w:highlight w:val="yellow"/>
        </w:rPr>
        <w:t xml:space="preserve">sieve plates one by one and place </w:t>
      </w:r>
      <w:r w:rsidR="009751DF">
        <w:rPr>
          <w:rFonts w:eastAsia="Times New Roman" w:cs="Calibri"/>
          <w:color w:val="000000"/>
          <w:sz w:val="24"/>
          <w:szCs w:val="24"/>
          <w:highlight w:val="yellow"/>
        </w:rPr>
        <w:t xml:space="preserve">them </w:t>
      </w:r>
      <w:r w:rsidRPr="00D412EE">
        <w:rPr>
          <w:rFonts w:eastAsia="Times New Roman" w:cs="Calibri"/>
          <w:color w:val="000000"/>
          <w:sz w:val="24"/>
          <w:szCs w:val="24"/>
          <w:highlight w:val="yellow"/>
        </w:rPr>
        <w:t>upside</w:t>
      </w:r>
      <w:r w:rsidR="00881D08" w:rsidRPr="00D412EE">
        <w:rPr>
          <w:rFonts w:eastAsia="Times New Roman" w:cs="Calibri"/>
          <w:color w:val="000000"/>
          <w:sz w:val="24"/>
          <w:szCs w:val="24"/>
          <w:highlight w:val="yellow"/>
        </w:rPr>
        <w:t xml:space="preserve"> down</w:t>
      </w:r>
      <w:r w:rsidRPr="00D412EE">
        <w:rPr>
          <w:rFonts w:eastAsia="Times New Roman" w:cs="Calibri"/>
          <w:color w:val="000000"/>
          <w:sz w:val="24"/>
          <w:szCs w:val="24"/>
          <w:highlight w:val="yellow"/>
        </w:rPr>
        <w:t xml:space="preserve"> on</w:t>
      </w:r>
      <w:r w:rsidR="009751DF">
        <w:rPr>
          <w:rFonts w:eastAsia="Times New Roman" w:cs="Calibri"/>
          <w:color w:val="000000"/>
          <w:sz w:val="24"/>
          <w:szCs w:val="24"/>
          <w:highlight w:val="yellow"/>
        </w:rPr>
        <w:t xml:space="preserve"> a</w:t>
      </w:r>
      <w:r w:rsidRPr="00D412EE">
        <w:rPr>
          <w:rFonts w:eastAsia="Times New Roman" w:cs="Calibri"/>
          <w:color w:val="000000"/>
          <w:sz w:val="24"/>
          <w:szCs w:val="24"/>
          <w:highlight w:val="yellow"/>
        </w:rPr>
        <w:t xml:space="preserve"> large weigh paper. Tap </w:t>
      </w:r>
      <w:r w:rsidR="009751DF">
        <w:rPr>
          <w:rFonts w:eastAsia="Times New Roman" w:cs="Calibri"/>
          <w:color w:val="000000"/>
          <w:sz w:val="24"/>
          <w:szCs w:val="24"/>
          <w:highlight w:val="yellow"/>
        </w:rPr>
        <w:t xml:space="preserve">the </w:t>
      </w:r>
      <w:r w:rsidRPr="00D412EE">
        <w:rPr>
          <w:rFonts w:eastAsia="Times New Roman" w:cs="Calibri"/>
          <w:color w:val="000000"/>
          <w:sz w:val="24"/>
          <w:szCs w:val="24"/>
          <w:highlight w:val="yellow"/>
        </w:rPr>
        <w:t>sides gently to ensure that most of the spheres have fallen out of</w:t>
      </w:r>
      <w:r w:rsidR="009751DF">
        <w:rPr>
          <w:rFonts w:eastAsia="Times New Roman" w:cs="Calibri"/>
          <w:color w:val="000000"/>
          <w:sz w:val="24"/>
          <w:szCs w:val="24"/>
          <w:highlight w:val="yellow"/>
        </w:rPr>
        <w:t xml:space="preserve"> the</w:t>
      </w:r>
      <w:r w:rsidRPr="00D412EE">
        <w:rPr>
          <w:rFonts w:eastAsia="Times New Roman" w:cs="Calibri"/>
          <w:color w:val="000000"/>
          <w:sz w:val="24"/>
          <w:szCs w:val="24"/>
          <w:highlight w:val="yellow"/>
        </w:rPr>
        <w:t xml:space="preserve"> sieve and onto the paper.</w:t>
      </w:r>
    </w:p>
    <w:p w14:paraId="064A0991" w14:textId="77777777" w:rsidR="00C437E4" w:rsidRPr="00D412EE" w:rsidRDefault="00C437E4" w:rsidP="00C437E4">
      <w:pPr>
        <w:spacing w:after="0" w:line="240" w:lineRule="auto"/>
        <w:contextualSpacing/>
        <w:jc w:val="both"/>
        <w:textAlignment w:val="baseline"/>
        <w:rPr>
          <w:rFonts w:eastAsia="Times New Roman" w:cs="Calibri"/>
          <w:color w:val="000000"/>
          <w:sz w:val="24"/>
          <w:szCs w:val="24"/>
          <w:highlight w:val="yellow"/>
        </w:rPr>
      </w:pPr>
    </w:p>
    <w:p w14:paraId="615DC4C2" w14:textId="741F7C90" w:rsidR="00D3275C" w:rsidRPr="00D412EE" w:rsidRDefault="00BA4343" w:rsidP="00D412EE">
      <w:pPr>
        <w:numPr>
          <w:ilvl w:val="2"/>
          <w:numId w:val="8"/>
        </w:numPr>
        <w:spacing w:after="0" w:line="240" w:lineRule="auto"/>
        <w:contextualSpacing/>
        <w:jc w:val="both"/>
        <w:textAlignment w:val="baseline"/>
        <w:rPr>
          <w:rFonts w:eastAsia="Times New Roman" w:cs="Calibri"/>
          <w:color w:val="000000"/>
          <w:sz w:val="24"/>
          <w:szCs w:val="24"/>
          <w:highlight w:val="yellow"/>
        </w:rPr>
      </w:pPr>
      <w:r w:rsidRPr="00D412EE">
        <w:rPr>
          <w:rFonts w:eastAsia="Times New Roman" w:cs="Calibri"/>
          <w:color w:val="000000"/>
          <w:sz w:val="24"/>
          <w:szCs w:val="24"/>
          <w:highlight w:val="yellow"/>
        </w:rPr>
        <w:t xml:space="preserve">Discard the </w:t>
      </w:r>
      <w:r w:rsidR="0033607A" w:rsidRPr="00D412EE">
        <w:rPr>
          <w:rFonts w:eastAsia="Times New Roman" w:cs="Calibri"/>
          <w:color w:val="000000"/>
          <w:sz w:val="24"/>
          <w:szCs w:val="24"/>
          <w:highlight w:val="yellow"/>
        </w:rPr>
        <w:t>oversized spheres (&gt;106 µm</w:t>
      </w:r>
      <w:r w:rsidRPr="00D412EE">
        <w:rPr>
          <w:rFonts w:eastAsia="Times New Roman" w:cs="Calibri"/>
          <w:color w:val="000000"/>
          <w:sz w:val="24"/>
          <w:szCs w:val="24"/>
          <w:highlight w:val="yellow"/>
        </w:rPr>
        <w:t xml:space="preserve">) and undersized spheres (&lt;53 </w:t>
      </w:r>
      <w:r w:rsidR="0033607A" w:rsidRPr="00D412EE">
        <w:rPr>
          <w:rFonts w:eastAsia="Times New Roman" w:cs="Calibri"/>
          <w:color w:val="000000"/>
          <w:sz w:val="24"/>
          <w:szCs w:val="24"/>
          <w:highlight w:val="yellow"/>
        </w:rPr>
        <w:t>µm</w:t>
      </w:r>
      <w:r w:rsidRPr="00D412EE">
        <w:rPr>
          <w:rFonts w:eastAsia="Times New Roman" w:cs="Calibri"/>
          <w:color w:val="000000"/>
          <w:sz w:val="24"/>
          <w:szCs w:val="24"/>
          <w:highlight w:val="yellow"/>
        </w:rPr>
        <w:t xml:space="preserve">). </w:t>
      </w:r>
      <w:r w:rsidR="00615EAD" w:rsidRPr="00D412EE">
        <w:rPr>
          <w:rFonts w:eastAsia="Times New Roman" w:cs="Calibri"/>
          <w:color w:val="000000"/>
          <w:sz w:val="24"/>
          <w:szCs w:val="24"/>
          <w:highlight w:val="yellow"/>
        </w:rPr>
        <w:t>Add spheres</w:t>
      </w:r>
      <w:r w:rsidRPr="00D412EE">
        <w:rPr>
          <w:rFonts w:eastAsia="Times New Roman" w:cs="Calibri"/>
          <w:color w:val="000000"/>
          <w:sz w:val="24"/>
          <w:szCs w:val="24"/>
          <w:highlight w:val="yellow"/>
        </w:rPr>
        <w:t xml:space="preserve"> that are in the 53 </w:t>
      </w:r>
      <w:r w:rsidR="009751DF">
        <w:rPr>
          <w:rFonts w:eastAsia="Times New Roman" w:cs="Calibri"/>
          <w:color w:val="000000"/>
          <w:sz w:val="24"/>
          <w:szCs w:val="24"/>
          <w:highlight w:val="yellow"/>
        </w:rPr>
        <w:t>to</w:t>
      </w:r>
      <w:r w:rsidRPr="00D412EE">
        <w:rPr>
          <w:rFonts w:eastAsia="Times New Roman" w:cs="Calibri"/>
          <w:color w:val="000000"/>
          <w:sz w:val="24"/>
          <w:szCs w:val="24"/>
          <w:highlight w:val="yellow"/>
        </w:rPr>
        <w:t xml:space="preserve"> 106 </w:t>
      </w:r>
      <w:r w:rsidR="0033607A" w:rsidRPr="00D412EE">
        <w:rPr>
          <w:rFonts w:eastAsia="Times New Roman" w:cs="Calibri"/>
          <w:color w:val="000000"/>
          <w:sz w:val="24"/>
          <w:szCs w:val="24"/>
          <w:highlight w:val="yellow"/>
        </w:rPr>
        <w:t xml:space="preserve">µm </w:t>
      </w:r>
      <w:r w:rsidRPr="00D412EE">
        <w:rPr>
          <w:rFonts w:eastAsia="Times New Roman" w:cs="Calibri"/>
          <w:color w:val="000000"/>
          <w:sz w:val="24"/>
          <w:szCs w:val="24"/>
          <w:highlight w:val="yellow"/>
        </w:rPr>
        <w:t>size range</w:t>
      </w:r>
      <w:r w:rsidR="00615EAD" w:rsidRPr="00D412EE">
        <w:rPr>
          <w:rFonts w:eastAsia="Times New Roman" w:cs="Calibri"/>
          <w:color w:val="000000"/>
          <w:sz w:val="24"/>
          <w:szCs w:val="24"/>
          <w:highlight w:val="yellow"/>
        </w:rPr>
        <w:t xml:space="preserve"> to a la</w:t>
      </w:r>
      <w:r w:rsidRPr="00D412EE">
        <w:rPr>
          <w:rFonts w:eastAsia="Times New Roman" w:cs="Calibri"/>
          <w:color w:val="000000"/>
          <w:sz w:val="24"/>
          <w:szCs w:val="24"/>
          <w:highlight w:val="yellow"/>
        </w:rPr>
        <w:t xml:space="preserve">beled centrifuge tube with </w:t>
      </w:r>
      <w:r w:rsidR="009751DF">
        <w:rPr>
          <w:rFonts w:eastAsia="Times New Roman" w:cs="Calibri"/>
          <w:color w:val="000000"/>
          <w:sz w:val="24"/>
          <w:szCs w:val="24"/>
          <w:highlight w:val="yellow"/>
        </w:rPr>
        <w:t>the t</w:t>
      </w:r>
      <w:r w:rsidRPr="00D412EE">
        <w:rPr>
          <w:rFonts w:eastAsia="Times New Roman" w:cs="Calibri"/>
          <w:color w:val="000000"/>
          <w:sz w:val="24"/>
          <w:szCs w:val="24"/>
          <w:highlight w:val="yellow"/>
        </w:rPr>
        <w:t>ype and</w:t>
      </w:r>
      <w:r w:rsidR="00615EAD" w:rsidRPr="00D412EE">
        <w:rPr>
          <w:rFonts w:eastAsia="Times New Roman" w:cs="Calibri"/>
          <w:color w:val="000000"/>
          <w:sz w:val="24"/>
          <w:szCs w:val="24"/>
          <w:highlight w:val="yellow"/>
        </w:rPr>
        <w:t xml:space="preserve"> batch</w:t>
      </w:r>
      <w:r w:rsidRPr="00D412EE">
        <w:rPr>
          <w:rFonts w:eastAsia="Times New Roman" w:cs="Calibri"/>
          <w:color w:val="000000"/>
          <w:sz w:val="24"/>
          <w:szCs w:val="24"/>
          <w:highlight w:val="yellow"/>
        </w:rPr>
        <w:t xml:space="preserve"> number</w:t>
      </w:r>
      <w:r w:rsidR="00615EAD" w:rsidRPr="00D412EE">
        <w:rPr>
          <w:rFonts w:eastAsia="Times New Roman" w:cs="Calibri"/>
          <w:color w:val="000000"/>
          <w:sz w:val="24"/>
          <w:szCs w:val="24"/>
          <w:highlight w:val="yellow"/>
        </w:rPr>
        <w:t xml:space="preserve"> then place in </w:t>
      </w:r>
      <w:r w:rsidR="009751DF">
        <w:rPr>
          <w:rFonts w:eastAsia="Times New Roman" w:cs="Calibri"/>
          <w:color w:val="000000"/>
          <w:sz w:val="24"/>
          <w:szCs w:val="24"/>
          <w:highlight w:val="yellow"/>
        </w:rPr>
        <w:t xml:space="preserve">a </w:t>
      </w:r>
      <w:r w:rsidR="00615EAD" w:rsidRPr="00D412EE">
        <w:rPr>
          <w:rFonts w:eastAsia="Times New Roman" w:cs="Calibri"/>
          <w:color w:val="000000"/>
          <w:sz w:val="24"/>
          <w:szCs w:val="24"/>
          <w:highlight w:val="yellow"/>
        </w:rPr>
        <w:t xml:space="preserve">-20 </w:t>
      </w:r>
      <w:r w:rsidR="0058078F" w:rsidRPr="0058078F">
        <w:rPr>
          <w:rFonts w:eastAsia="Times New Roman" w:cs="Calibri"/>
          <w:color w:val="000000"/>
          <w:sz w:val="24"/>
          <w:szCs w:val="24"/>
          <w:highlight w:val="yellow"/>
        </w:rPr>
        <w:t>°</w:t>
      </w:r>
      <w:r w:rsidR="00615EAD" w:rsidRPr="00D412EE">
        <w:rPr>
          <w:rFonts w:eastAsia="Times New Roman" w:cs="Calibri"/>
          <w:color w:val="000000"/>
          <w:sz w:val="24"/>
          <w:szCs w:val="24"/>
          <w:highlight w:val="yellow"/>
        </w:rPr>
        <w:t>C freezer</w:t>
      </w:r>
      <w:r w:rsidR="0048463E" w:rsidRPr="00D412EE">
        <w:rPr>
          <w:rFonts w:eastAsia="Times New Roman" w:cs="Calibri"/>
          <w:color w:val="000000"/>
          <w:sz w:val="24"/>
          <w:szCs w:val="24"/>
          <w:highlight w:val="yellow"/>
        </w:rPr>
        <w:t xml:space="preserve"> until further use</w:t>
      </w:r>
      <w:r w:rsidR="00615EAD" w:rsidRPr="00D412EE">
        <w:rPr>
          <w:rFonts w:eastAsia="Times New Roman" w:cs="Calibri"/>
          <w:color w:val="000000"/>
          <w:sz w:val="24"/>
          <w:szCs w:val="24"/>
          <w:highlight w:val="yellow"/>
        </w:rPr>
        <w:t>.</w:t>
      </w:r>
    </w:p>
    <w:p w14:paraId="65523272" w14:textId="77777777" w:rsidR="00A27C2B" w:rsidRPr="00D412EE" w:rsidRDefault="00A27C2B" w:rsidP="00D412EE">
      <w:pPr>
        <w:spacing w:after="0" w:line="240" w:lineRule="auto"/>
        <w:contextualSpacing/>
        <w:jc w:val="both"/>
        <w:textAlignment w:val="baseline"/>
        <w:rPr>
          <w:rFonts w:eastAsia="Times New Roman" w:cs="Calibri"/>
          <w:color w:val="000000"/>
          <w:sz w:val="24"/>
          <w:szCs w:val="24"/>
          <w:highlight w:val="yellow"/>
        </w:rPr>
      </w:pPr>
    </w:p>
    <w:p w14:paraId="1D6635CE" w14:textId="77777777" w:rsidR="00615EAD" w:rsidRDefault="00615EAD" w:rsidP="00D412EE">
      <w:pPr>
        <w:numPr>
          <w:ilvl w:val="0"/>
          <w:numId w:val="8"/>
        </w:numPr>
        <w:spacing w:after="0" w:line="240" w:lineRule="auto"/>
        <w:contextualSpacing/>
        <w:jc w:val="both"/>
        <w:textAlignment w:val="baseline"/>
        <w:rPr>
          <w:rFonts w:eastAsia="Times New Roman" w:cs="Calibri"/>
          <w:b/>
          <w:bCs/>
          <w:color w:val="000000"/>
          <w:sz w:val="24"/>
          <w:szCs w:val="24"/>
        </w:rPr>
      </w:pPr>
      <w:r w:rsidRPr="00D412EE">
        <w:rPr>
          <w:rFonts w:eastAsia="Times New Roman" w:cs="Calibri"/>
          <w:b/>
          <w:bCs/>
          <w:color w:val="000000"/>
          <w:sz w:val="24"/>
          <w:szCs w:val="24"/>
        </w:rPr>
        <w:lastRenderedPageBreak/>
        <w:t>Microsphere Quality Control Assessments</w:t>
      </w:r>
    </w:p>
    <w:p w14:paraId="752AD302" w14:textId="1EFA55BF" w:rsidR="00C437E4" w:rsidRDefault="00C437E4" w:rsidP="00C437E4">
      <w:pPr>
        <w:spacing w:after="0" w:line="240" w:lineRule="auto"/>
        <w:contextualSpacing/>
        <w:jc w:val="both"/>
        <w:textAlignment w:val="baseline"/>
        <w:rPr>
          <w:rFonts w:eastAsia="Times New Roman" w:cs="Calibri"/>
          <w:b/>
          <w:bCs/>
          <w:color w:val="000000"/>
          <w:sz w:val="24"/>
          <w:szCs w:val="24"/>
        </w:rPr>
      </w:pPr>
    </w:p>
    <w:p w14:paraId="04B835E4" w14:textId="0284D555" w:rsidR="000C32A9" w:rsidRPr="000C32A9" w:rsidRDefault="000C32A9" w:rsidP="00C437E4">
      <w:pPr>
        <w:spacing w:after="0" w:line="240" w:lineRule="auto"/>
        <w:contextualSpacing/>
        <w:jc w:val="both"/>
        <w:textAlignment w:val="baseline"/>
        <w:rPr>
          <w:rFonts w:eastAsia="Times New Roman" w:cs="Calibri"/>
          <w:bCs/>
          <w:color w:val="000000"/>
          <w:sz w:val="24"/>
          <w:szCs w:val="24"/>
        </w:rPr>
      </w:pPr>
      <w:r w:rsidRPr="000C32A9">
        <w:rPr>
          <w:rFonts w:eastAsia="Times New Roman" w:cs="Calibri"/>
          <w:bCs/>
          <w:color w:val="000000"/>
          <w:sz w:val="24"/>
          <w:szCs w:val="24"/>
        </w:rPr>
        <w:t xml:space="preserve">Note: See </w:t>
      </w:r>
      <w:r w:rsidRPr="000C32A9">
        <w:rPr>
          <w:rFonts w:eastAsia="Times New Roman" w:cs="Calibri"/>
          <w:b/>
          <w:bCs/>
          <w:color w:val="000000"/>
          <w:sz w:val="24"/>
          <w:szCs w:val="24"/>
        </w:rPr>
        <w:t>Figure 1</w:t>
      </w:r>
      <w:r w:rsidRPr="000C32A9">
        <w:rPr>
          <w:rFonts w:eastAsia="Times New Roman" w:cs="Calibri"/>
          <w:bCs/>
          <w:color w:val="000000"/>
          <w:sz w:val="24"/>
          <w:szCs w:val="24"/>
        </w:rPr>
        <w:t>.</w:t>
      </w:r>
    </w:p>
    <w:p w14:paraId="3CF8CC7C" w14:textId="77777777" w:rsidR="000C32A9" w:rsidRPr="00D412EE" w:rsidRDefault="000C32A9" w:rsidP="00C437E4">
      <w:pPr>
        <w:spacing w:after="0" w:line="240" w:lineRule="auto"/>
        <w:contextualSpacing/>
        <w:jc w:val="both"/>
        <w:textAlignment w:val="baseline"/>
        <w:rPr>
          <w:rFonts w:eastAsia="Times New Roman" w:cs="Calibri"/>
          <w:b/>
          <w:bCs/>
          <w:color w:val="000000"/>
          <w:sz w:val="24"/>
          <w:szCs w:val="24"/>
        </w:rPr>
      </w:pPr>
    </w:p>
    <w:p w14:paraId="72DE5B17" w14:textId="31FDA862" w:rsidR="00D3275C" w:rsidRPr="009751DF" w:rsidRDefault="009751DF" w:rsidP="009751DF">
      <w:pPr>
        <w:pStyle w:val="ListParagraph"/>
        <w:numPr>
          <w:ilvl w:val="1"/>
          <w:numId w:val="8"/>
        </w:numPr>
        <w:spacing w:after="0" w:line="240" w:lineRule="auto"/>
        <w:jc w:val="both"/>
        <w:rPr>
          <w:rFonts w:eastAsia="Times New Roman" w:cs="Calibri"/>
          <w:sz w:val="24"/>
          <w:szCs w:val="24"/>
        </w:rPr>
      </w:pPr>
      <w:r>
        <w:rPr>
          <w:rFonts w:eastAsia="Times New Roman" w:cs="Calibri"/>
          <w:color w:val="000000"/>
          <w:sz w:val="24"/>
          <w:szCs w:val="24"/>
        </w:rPr>
        <w:t>Perform m</w:t>
      </w:r>
      <w:r w:rsidR="00615EAD" w:rsidRPr="00D412EE">
        <w:rPr>
          <w:rFonts w:eastAsia="Times New Roman" w:cs="Calibri"/>
          <w:color w:val="000000"/>
          <w:sz w:val="24"/>
          <w:szCs w:val="24"/>
        </w:rPr>
        <w:t>acroscopic/visual assessment</w:t>
      </w:r>
      <w:r>
        <w:rPr>
          <w:rFonts w:eastAsia="Times New Roman" w:cs="Calibri"/>
          <w:sz w:val="24"/>
          <w:szCs w:val="24"/>
        </w:rPr>
        <w:t xml:space="preserve"> to check that the microspheres are </w:t>
      </w:r>
      <w:r w:rsidR="00D3275C" w:rsidRPr="009751DF">
        <w:rPr>
          <w:rFonts w:eastAsia="Times New Roman" w:cs="Calibri"/>
          <w:sz w:val="24"/>
          <w:szCs w:val="24"/>
        </w:rPr>
        <w:t>uniform and spherical, with no aggregates present.</w:t>
      </w:r>
    </w:p>
    <w:p w14:paraId="57597977" w14:textId="77777777" w:rsidR="00C437E4" w:rsidRPr="00D412EE" w:rsidRDefault="00C437E4" w:rsidP="00C437E4">
      <w:pPr>
        <w:pStyle w:val="ListParagraph"/>
        <w:spacing w:after="0" w:line="240" w:lineRule="auto"/>
        <w:ind w:left="0"/>
        <w:jc w:val="both"/>
        <w:rPr>
          <w:rFonts w:eastAsia="Times New Roman" w:cs="Calibri"/>
          <w:sz w:val="24"/>
          <w:szCs w:val="24"/>
        </w:rPr>
      </w:pPr>
    </w:p>
    <w:p w14:paraId="5980B811" w14:textId="43FB4EFE" w:rsidR="009751DF" w:rsidRDefault="009751DF" w:rsidP="009751DF">
      <w:pPr>
        <w:pStyle w:val="ListParagraph"/>
        <w:numPr>
          <w:ilvl w:val="1"/>
          <w:numId w:val="8"/>
        </w:numPr>
        <w:spacing w:after="0" w:line="240" w:lineRule="auto"/>
        <w:jc w:val="both"/>
        <w:rPr>
          <w:rFonts w:eastAsia="Times New Roman" w:cs="Calibri"/>
          <w:sz w:val="24"/>
          <w:szCs w:val="24"/>
        </w:rPr>
      </w:pPr>
      <w:r>
        <w:rPr>
          <w:rFonts w:eastAsia="Times New Roman" w:cs="Calibri"/>
          <w:color w:val="000000"/>
          <w:sz w:val="24"/>
          <w:szCs w:val="24"/>
        </w:rPr>
        <w:t>Assess the microspheres using a s</w:t>
      </w:r>
      <w:r w:rsidR="00615EAD" w:rsidRPr="00D412EE">
        <w:rPr>
          <w:rFonts w:eastAsia="Times New Roman" w:cs="Calibri"/>
          <w:color w:val="000000"/>
          <w:sz w:val="24"/>
          <w:szCs w:val="24"/>
        </w:rPr>
        <w:t>canning electron micrograph</w:t>
      </w:r>
      <w:r w:rsidR="00C265B8" w:rsidRPr="00D412EE">
        <w:rPr>
          <w:rFonts w:eastAsia="Times New Roman" w:cs="Calibri"/>
          <w:color w:val="000000"/>
          <w:sz w:val="24"/>
          <w:szCs w:val="24"/>
        </w:rPr>
        <w:t xml:space="preserve"> (SEM)</w:t>
      </w:r>
      <w:r>
        <w:rPr>
          <w:rFonts w:eastAsia="Times New Roman" w:cs="Calibri"/>
          <w:color w:val="000000"/>
          <w:sz w:val="24"/>
          <w:szCs w:val="24"/>
        </w:rPr>
        <w:t>.</w:t>
      </w:r>
      <w:r>
        <w:rPr>
          <w:rFonts w:eastAsia="Times New Roman" w:cs="Calibri"/>
          <w:sz w:val="24"/>
          <w:szCs w:val="24"/>
        </w:rPr>
        <w:t xml:space="preserve"> </w:t>
      </w:r>
    </w:p>
    <w:p w14:paraId="1B122D15" w14:textId="77777777" w:rsidR="009751DF" w:rsidRDefault="009751DF" w:rsidP="009751DF">
      <w:pPr>
        <w:pStyle w:val="ListParagraph"/>
        <w:spacing w:after="0" w:line="240" w:lineRule="auto"/>
        <w:ind w:left="0"/>
        <w:jc w:val="both"/>
        <w:rPr>
          <w:rFonts w:eastAsia="Times New Roman" w:cs="Calibri"/>
          <w:sz w:val="24"/>
          <w:szCs w:val="24"/>
        </w:rPr>
      </w:pPr>
    </w:p>
    <w:p w14:paraId="7D460724" w14:textId="43436E0F" w:rsidR="009751DF" w:rsidRPr="009751DF" w:rsidRDefault="009751DF" w:rsidP="009751DF">
      <w:pPr>
        <w:pStyle w:val="ListParagraph"/>
        <w:numPr>
          <w:ilvl w:val="2"/>
          <w:numId w:val="8"/>
        </w:numPr>
        <w:spacing w:after="0" w:line="240" w:lineRule="auto"/>
        <w:jc w:val="both"/>
        <w:rPr>
          <w:rFonts w:eastAsia="Times New Roman" w:cs="Calibri"/>
          <w:sz w:val="24"/>
          <w:szCs w:val="24"/>
        </w:rPr>
      </w:pPr>
      <w:r>
        <w:rPr>
          <w:rFonts w:eastAsia="Times New Roman" w:cs="Calibri"/>
          <w:sz w:val="24"/>
          <w:szCs w:val="24"/>
        </w:rPr>
        <w:t xml:space="preserve">For this, </w:t>
      </w:r>
      <w:r>
        <w:rPr>
          <w:rFonts w:eastAsia="Times New Roman" w:cs="Calibri"/>
          <w:color w:val="000000"/>
          <w:sz w:val="24"/>
          <w:szCs w:val="24"/>
        </w:rPr>
        <w:t>p</w:t>
      </w:r>
      <w:r w:rsidR="00D3275C" w:rsidRPr="009751DF">
        <w:rPr>
          <w:rFonts w:eastAsia="Times New Roman" w:cs="Calibri"/>
          <w:color w:val="000000"/>
          <w:sz w:val="24"/>
          <w:szCs w:val="24"/>
        </w:rPr>
        <w:t>lace microspheres onto an SEM chuck and sputter coat</w:t>
      </w:r>
      <w:r w:rsidR="004C3227" w:rsidRPr="009751DF">
        <w:rPr>
          <w:rFonts w:eastAsia="Times New Roman" w:cs="Calibri"/>
          <w:color w:val="000000"/>
          <w:sz w:val="24"/>
          <w:szCs w:val="24"/>
        </w:rPr>
        <w:t xml:space="preserve"> with gold</w:t>
      </w:r>
      <w:r w:rsidR="00BA4343" w:rsidRPr="009751DF">
        <w:rPr>
          <w:rFonts w:eastAsia="Times New Roman" w:cs="Calibri"/>
          <w:color w:val="000000"/>
          <w:sz w:val="24"/>
          <w:szCs w:val="24"/>
        </w:rPr>
        <w:t>-palladium in argon atmosphere using a sputter coater to a thickness of 4 nm.</w:t>
      </w:r>
      <w:r w:rsidR="00D3275C" w:rsidRPr="009751DF">
        <w:rPr>
          <w:rFonts w:eastAsia="Times New Roman" w:cs="Calibri"/>
          <w:color w:val="000000"/>
          <w:sz w:val="24"/>
          <w:szCs w:val="24"/>
        </w:rPr>
        <w:t xml:space="preserve"> </w:t>
      </w:r>
    </w:p>
    <w:p w14:paraId="0CE2137D" w14:textId="77777777" w:rsidR="009751DF" w:rsidRPr="009751DF" w:rsidRDefault="009751DF" w:rsidP="009751DF">
      <w:pPr>
        <w:pStyle w:val="ListParagraph"/>
        <w:spacing w:after="0" w:line="240" w:lineRule="auto"/>
        <w:ind w:left="0"/>
        <w:jc w:val="both"/>
        <w:rPr>
          <w:rFonts w:eastAsia="Times New Roman" w:cs="Calibri"/>
          <w:sz w:val="24"/>
          <w:szCs w:val="24"/>
        </w:rPr>
      </w:pPr>
    </w:p>
    <w:p w14:paraId="7F160F62" w14:textId="54DDE87B" w:rsidR="00D3275C" w:rsidRPr="009751DF" w:rsidRDefault="00D3275C" w:rsidP="009751DF">
      <w:pPr>
        <w:pStyle w:val="ListParagraph"/>
        <w:numPr>
          <w:ilvl w:val="2"/>
          <w:numId w:val="8"/>
        </w:numPr>
        <w:spacing w:after="0" w:line="240" w:lineRule="auto"/>
        <w:jc w:val="both"/>
        <w:rPr>
          <w:rFonts w:eastAsia="Times New Roman" w:cs="Calibri"/>
          <w:sz w:val="24"/>
          <w:szCs w:val="24"/>
        </w:rPr>
      </w:pPr>
      <w:r w:rsidRPr="009751DF">
        <w:rPr>
          <w:rFonts w:eastAsia="Times New Roman" w:cs="Calibri"/>
          <w:color w:val="000000"/>
          <w:sz w:val="24"/>
          <w:szCs w:val="24"/>
        </w:rPr>
        <w:t>Observe</w:t>
      </w:r>
      <w:r w:rsidR="00BA4343" w:rsidRPr="009751DF">
        <w:rPr>
          <w:rFonts w:eastAsia="Times New Roman" w:cs="Calibri"/>
          <w:color w:val="000000"/>
          <w:sz w:val="24"/>
          <w:szCs w:val="24"/>
        </w:rPr>
        <w:t xml:space="preserve"> surface features, morphology, and diameter</w:t>
      </w:r>
      <w:r w:rsidR="009751DF">
        <w:rPr>
          <w:rFonts w:eastAsia="Times New Roman" w:cs="Calibri"/>
          <w:color w:val="000000"/>
          <w:sz w:val="24"/>
          <w:szCs w:val="24"/>
        </w:rPr>
        <w:t>s</w:t>
      </w:r>
      <w:r w:rsidR="00BA4343" w:rsidRPr="009751DF">
        <w:rPr>
          <w:rFonts w:eastAsia="Times New Roman" w:cs="Calibri"/>
          <w:color w:val="000000"/>
          <w:sz w:val="24"/>
          <w:szCs w:val="24"/>
        </w:rPr>
        <w:t xml:space="preserve"> of the microspheres using a </w:t>
      </w:r>
      <w:proofErr w:type="gramStart"/>
      <w:r w:rsidR="00BA4343" w:rsidRPr="009751DF">
        <w:rPr>
          <w:rFonts w:eastAsia="Times New Roman" w:cs="Calibri"/>
          <w:color w:val="000000"/>
          <w:sz w:val="24"/>
          <w:szCs w:val="24"/>
        </w:rPr>
        <w:t>10 kV</w:t>
      </w:r>
      <w:proofErr w:type="gramEnd"/>
      <w:r w:rsidR="00BA4343" w:rsidRPr="009751DF">
        <w:rPr>
          <w:rFonts w:eastAsia="Times New Roman" w:cs="Calibri"/>
          <w:color w:val="000000"/>
          <w:sz w:val="24"/>
          <w:szCs w:val="24"/>
        </w:rPr>
        <w:t xml:space="preserve"> accelerating voltage and a 10 mm working distance </w:t>
      </w:r>
      <w:r w:rsidRPr="009751DF">
        <w:rPr>
          <w:rFonts w:eastAsia="Times New Roman" w:cs="Calibri"/>
          <w:color w:val="000000"/>
          <w:sz w:val="24"/>
          <w:szCs w:val="24"/>
        </w:rPr>
        <w:t>to ensure</w:t>
      </w:r>
      <w:r w:rsidR="009751DF">
        <w:rPr>
          <w:rFonts w:eastAsia="Times New Roman" w:cs="Calibri"/>
          <w:color w:val="000000"/>
          <w:sz w:val="24"/>
          <w:szCs w:val="24"/>
        </w:rPr>
        <w:t xml:space="preserve"> that</w:t>
      </w:r>
      <w:r w:rsidRPr="009751DF">
        <w:rPr>
          <w:rFonts w:eastAsia="Times New Roman" w:cs="Calibri"/>
          <w:color w:val="000000"/>
          <w:sz w:val="24"/>
          <w:szCs w:val="24"/>
        </w:rPr>
        <w:t xml:space="preserve"> production and sieving of the microspheres was successful. </w:t>
      </w:r>
    </w:p>
    <w:p w14:paraId="0C5911E0" w14:textId="77777777" w:rsidR="007C5F07" w:rsidRPr="00D412EE" w:rsidRDefault="007C5F07" w:rsidP="00D412EE">
      <w:pPr>
        <w:pStyle w:val="ListParagraph"/>
        <w:spacing w:after="0" w:line="240" w:lineRule="auto"/>
        <w:ind w:left="0"/>
        <w:jc w:val="both"/>
        <w:rPr>
          <w:rFonts w:eastAsia="Times New Roman" w:cs="Calibri"/>
          <w:sz w:val="24"/>
          <w:szCs w:val="24"/>
          <w:highlight w:val="yellow"/>
        </w:rPr>
      </w:pPr>
    </w:p>
    <w:p w14:paraId="500F67CF" w14:textId="7E1FE7BB" w:rsidR="00615EAD" w:rsidRDefault="009751DF" w:rsidP="00D412EE">
      <w:pPr>
        <w:numPr>
          <w:ilvl w:val="0"/>
          <w:numId w:val="8"/>
        </w:numPr>
        <w:spacing w:after="0" w:line="240" w:lineRule="auto"/>
        <w:contextualSpacing/>
        <w:jc w:val="both"/>
        <w:textAlignment w:val="baseline"/>
        <w:rPr>
          <w:rFonts w:eastAsia="Times New Roman" w:cs="Calibri"/>
          <w:b/>
          <w:bCs/>
          <w:color w:val="000000"/>
          <w:sz w:val="24"/>
          <w:szCs w:val="24"/>
          <w:highlight w:val="yellow"/>
        </w:rPr>
      </w:pPr>
      <w:r>
        <w:rPr>
          <w:rFonts w:eastAsia="Times New Roman" w:cs="Calibri"/>
          <w:b/>
          <w:bCs/>
          <w:color w:val="000000"/>
          <w:sz w:val="24"/>
          <w:szCs w:val="24"/>
          <w:highlight w:val="yellow"/>
        </w:rPr>
        <w:t>F</w:t>
      </w:r>
      <w:r w:rsidR="00615EAD" w:rsidRPr="00D412EE">
        <w:rPr>
          <w:rFonts w:eastAsia="Times New Roman" w:cs="Calibri"/>
          <w:b/>
          <w:bCs/>
          <w:color w:val="000000"/>
          <w:sz w:val="24"/>
          <w:szCs w:val="24"/>
          <w:highlight w:val="yellow"/>
        </w:rPr>
        <w:t xml:space="preserve">ilament </w:t>
      </w:r>
      <w:r>
        <w:rPr>
          <w:rFonts w:eastAsia="Times New Roman" w:cs="Calibri"/>
          <w:b/>
          <w:bCs/>
          <w:color w:val="000000"/>
          <w:sz w:val="24"/>
          <w:szCs w:val="24"/>
          <w:highlight w:val="yellow"/>
        </w:rPr>
        <w:t xml:space="preserve">Creation </w:t>
      </w:r>
      <w:r w:rsidR="00615EAD" w:rsidRPr="00D412EE">
        <w:rPr>
          <w:rFonts w:eastAsia="Times New Roman" w:cs="Calibri"/>
          <w:b/>
          <w:bCs/>
          <w:color w:val="000000"/>
          <w:sz w:val="24"/>
          <w:szCs w:val="24"/>
          <w:highlight w:val="yellow"/>
        </w:rPr>
        <w:t xml:space="preserve">for 3D </w:t>
      </w:r>
      <w:r>
        <w:rPr>
          <w:rFonts w:eastAsia="Times New Roman" w:cs="Calibri"/>
          <w:b/>
          <w:bCs/>
          <w:color w:val="000000"/>
          <w:sz w:val="24"/>
          <w:szCs w:val="24"/>
          <w:highlight w:val="yellow"/>
        </w:rPr>
        <w:t>P</w:t>
      </w:r>
      <w:r w:rsidR="00615EAD" w:rsidRPr="00D412EE">
        <w:rPr>
          <w:rFonts w:eastAsia="Times New Roman" w:cs="Calibri"/>
          <w:b/>
          <w:bCs/>
          <w:color w:val="000000"/>
          <w:sz w:val="24"/>
          <w:szCs w:val="24"/>
          <w:highlight w:val="yellow"/>
        </w:rPr>
        <w:t>rinting</w:t>
      </w:r>
    </w:p>
    <w:p w14:paraId="7A0E5B32" w14:textId="77777777" w:rsidR="00C437E4" w:rsidRPr="00D412EE" w:rsidRDefault="00C437E4" w:rsidP="00C437E4">
      <w:pPr>
        <w:spacing w:after="0" w:line="240" w:lineRule="auto"/>
        <w:contextualSpacing/>
        <w:jc w:val="both"/>
        <w:textAlignment w:val="baseline"/>
        <w:rPr>
          <w:rFonts w:eastAsia="Times New Roman" w:cs="Calibri"/>
          <w:b/>
          <w:bCs/>
          <w:color w:val="000000"/>
          <w:sz w:val="24"/>
          <w:szCs w:val="24"/>
          <w:highlight w:val="yellow"/>
        </w:rPr>
      </w:pPr>
    </w:p>
    <w:p w14:paraId="13CD75B1" w14:textId="666BA865" w:rsidR="00615EAD" w:rsidRPr="00C437E4" w:rsidRDefault="00615EAD" w:rsidP="00D412EE">
      <w:pPr>
        <w:pStyle w:val="ListParagraph"/>
        <w:numPr>
          <w:ilvl w:val="1"/>
          <w:numId w:val="8"/>
        </w:numPr>
        <w:spacing w:after="0" w:line="240" w:lineRule="auto"/>
        <w:jc w:val="both"/>
        <w:rPr>
          <w:rFonts w:eastAsia="Times New Roman" w:cs="Calibri"/>
          <w:sz w:val="24"/>
          <w:szCs w:val="24"/>
          <w:highlight w:val="yellow"/>
        </w:rPr>
      </w:pPr>
      <w:r w:rsidRPr="00D412EE">
        <w:rPr>
          <w:rFonts w:eastAsia="Times New Roman" w:cs="Calibri"/>
          <w:color w:val="000000"/>
          <w:sz w:val="24"/>
          <w:szCs w:val="24"/>
          <w:highlight w:val="yellow"/>
        </w:rPr>
        <w:t>Measure and record</w:t>
      </w:r>
      <w:r w:rsidR="009751DF">
        <w:rPr>
          <w:rFonts w:eastAsia="Times New Roman" w:cs="Calibri"/>
          <w:color w:val="000000"/>
          <w:sz w:val="24"/>
          <w:szCs w:val="24"/>
          <w:highlight w:val="yellow"/>
        </w:rPr>
        <w:t xml:space="preserve"> the</w:t>
      </w:r>
      <w:r w:rsidRPr="00D412EE">
        <w:rPr>
          <w:rFonts w:eastAsia="Times New Roman" w:cs="Calibri"/>
          <w:color w:val="000000"/>
          <w:sz w:val="24"/>
          <w:szCs w:val="24"/>
          <w:highlight w:val="yellow"/>
        </w:rPr>
        <w:t xml:space="preserve"> mass of </w:t>
      </w:r>
      <w:r w:rsidR="009751DF">
        <w:rPr>
          <w:rFonts w:eastAsia="Times New Roman" w:cs="Calibri"/>
          <w:color w:val="000000"/>
          <w:sz w:val="24"/>
          <w:szCs w:val="24"/>
          <w:highlight w:val="yellow"/>
        </w:rPr>
        <w:t xml:space="preserve">the </w:t>
      </w:r>
      <w:r w:rsidRPr="00D412EE">
        <w:rPr>
          <w:rFonts w:eastAsia="Times New Roman" w:cs="Calibri"/>
          <w:color w:val="000000"/>
          <w:sz w:val="24"/>
          <w:szCs w:val="24"/>
          <w:highlight w:val="yellow"/>
        </w:rPr>
        <w:t>microspheres obta</w:t>
      </w:r>
      <w:r w:rsidR="0006286A" w:rsidRPr="00D412EE">
        <w:rPr>
          <w:rFonts w:eastAsia="Times New Roman" w:cs="Calibri"/>
          <w:color w:val="000000"/>
          <w:sz w:val="24"/>
          <w:szCs w:val="24"/>
          <w:highlight w:val="yellow"/>
        </w:rPr>
        <w:t>ined from steps 2 and 3</w:t>
      </w:r>
      <w:r w:rsidR="009751DF">
        <w:rPr>
          <w:rFonts w:eastAsia="Times New Roman" w:cs="Calibri"/>
          <w:color w:val="000000"/>
          <w:sz w:val="24"/>
          <w:szCs w:val="24"/>
          <w:highlight w:val="yellow"/>
        </w:rPr>
        <w:t>;</w:t>
      </w:r>
      <w:r w:rsidR="00FD5956" w:rsidRPr="00D412EE">
        <w:rPr>
          <w:rFonts w:eastAsia="Times New Roman" w:cs="Calibri"/>
          <w:color w:val="000000"/>
          <w:sz w:val="24"/>
          <w:szCs w:val="24"/>
          <w:highlight w:val="yellow"/>
        </w:rPr>
        <w:t xml:space="preserve"> </w:t>
      </w:r>
      <w:r w:rsidR="009751DF">
        <w:rPr>
          <w:rFonts w:eastAsia="Times New Roman" w:cs="Calibri"/>
          <w:color w:val="000000"/>
          <w:sz w:val="24"/>
          <w:szCs w:val="24"/>
          <w:highlight w:val="yellow"/>
        </w:rPr>
        <w:t>a</w:t>
      </w:r>
      <w:r w:rsidR="00FD5956" w:rsidRPr="00D412EE">
        <w:rPr>
          <w:rFonts w:eastAsia="Times New Roman" w:cs="Calibri"/>
          <w:color w:val="000000"/>
          <w:sz w:val="24"/>
          <w:szCs w:val="24"/>
          <w:highlight w:val="yellow"/>
        </w:rPr>
        <w:t>t least 25 g is needed.</w:t>
      </w:r>
      <w:r w:rsidR="00BA4343" w:rsidRPr="00D412EE">
        <w:rPr>
          <w:rFonts w:eastAsia="Times New Roman" w:cs="Calibri"/>
          <w:color w:val="000000"/>
          <w:sz w:val="24"/>
          <w:szCs w:val="24"/>
          <w:highlight w:val="yellow"/>
        </w:rPr>
        <w:t xml:space="preserve"> </w:t>
      </w:r>
    </w:p>
    <w:p w14:paraId="4C28C9C3" w14:textId="77777777" w:rsidR="00C437E4" w:rsidRPr="00D412EE" w:rsidRDefault="00C437E4" w:rsidP="00C437E4">
      <w:pPr>
        <w:pStyle w:val="ListParagraph"/>
        <w:spacing w:after="0" w:line="240" w:lineRule="auto"/>
        <w:ind w:left="0"/>
        <w:jc w:val="both"/>
        <w:rPr>
          <w:rFonts w:eastAsia="Times New Roman" w:cs="Calibri"/>
          <w:sz w:val="24"/>
          <w:szCs w:val="24"/>
          <w:highlight w:val="yellow"/>
        </w:rPr>
      </w:pPr>
    </w:p>
    <w:p w14:paraId="53D11C19" w14:textId="77777777" w:rsidR="00615EAD" w:rsidRPr="00C437E4" w:rsidRDefault="00615EAD" w:rsidP="00D412EE">
      <w:pPr>
        <w:pStyle w:val="ListParagraph"/>
        <w:numPr>
          <w:ilvl w:val="1"/>
          <w:numId w:val="8"/>
        </w:numPr>
        <w:spacing w:after="0" w:line="240" w:lineRule="auto"/>
        <w:jc w:val="both"/>
        <w:rPr>
          <w:rFonts w:eastAsia="Times New Roman" w:cs="Calibri"/>
          <w:sz w:val="24"/>
          <w:szCs w:val="24"/>
          <w:highlight w:val="yellow"/>
        </w:rPr>
      </w:pPr>
      <w:r w:rsidRPr="00D412EE">
        <w:rPr>
          <w:rFonts w:eastAsia="Times New Roman" w:cs="Calibri"/>
          <w:color w:val="000000"/>
          <w:sz w:val="24"/>
          <w:szCs w:val="24"/>
          <w:highlight w:val="yellow"/>
        </w:rPr>
        <w:t>Ad</w:t>
      </w:r>
      <w:r w:rsidR="00C265B8" w:rsidRPr="00D412EE">
        <w:rPr>
          <w:rFonts w:eastAsia="Times New Roman" w:cs="Calibri"/>
          <w:color w:val="000000"/>
          <w:sz w:val="24"/>
          <w:szCs w:val="24"/>
          <w:highlight w:val="yellow"/>
        </w:rPr>
        <w:t>d polycaprolactone (PCL) powder</w:t>
      </w:r>
      <w:r w:rsidRPr="00D412EE">
        <w:rPr>
          <w:rFonts w:eastAsia="Times New Roman" w:cs="Calibri"/>
          <w:color w:val="000000"/>
          <w:sz w:val="24"/>
          <w:szCs w:val="24"/>
          <w:highlight w:val="yellow"/>
        </w:rPr>
        <w:t xml:space="preserve"> to the microspheres for a 1:4 weight ratio of microspheres to PCL.</w:t>
      </w:r>
    </w:p>
    <w:p w14:paraId="182FD841" w14:textId="77777777" w:rsidR="00C437E4" w:rsidRPr="00D412EE" w:rsidRDefault="00C437E4" w:rsidP="00C437E4">
      <w:pPr>
        <w:pStyle w:val="ListParagraph"/>
        <w:spacing w:after="0" w:line="240" w:lineRule="auto"/>
        <w:ind w:left="0"/>
        <w:jc w:val="both"/>
        <w:rPr>
          <w:rFonts w:eastAsia="Times New Roman" w:cs="Calibri"/>
          <w:sz w:val="24"/>
          <w:szCs w:val="24"/>
          <w:highlight w:val="yellow"/>
        </w:rPr>
      </w:pPr>
    </w:p>
    <w:p w14:paraId="7E880209" w14:textId="7685893D" w:rsidR="00615EAD" w:rsidRPr="00C437E4" w:rsidRDefault="00615EAD" w:rsidP="00D412EE">
      <w:pPr>
        <w:pStyle w:val="ListParagraph"/>
        <w:numPr>
          <w:ilvl w:val="1"/>
          <w:numId w:val="8"/>
        </w:numPr>
        <w:spacing w:after="0" w:line="240" w:lineRule="auto"/>
        <w:jc w:val="both"/>
        <w:rPr>
          <w:rFonts w:eastAsia="Times New Roman" w:cs="Calibri"/>
          <w:sz w:val="24"/>
          <w:szCs w:val="24"/>
          <w:highlight w:val="yellow"/>
        </w:rPr>
      </w:pPr>
      <w:r w:rsidRPr="00D412EE">
        <w:rPr>
          <w:rFonts w:eastAsia="Times New Roman" w:cs="Calibri"/>
          <w:color w:val="000000"/>
          <w:sz w:val="24"/>
          <w:szCs w:val="24"/>
          <w:highlight w:val="yellow"/>
        </w:rPr>
        <w:t>Mix t</w:t>
      </w:r>
      <w:r w:rsidR="00C143A5" w:rsidRPr="00D412EE">
        <w:rPr>
          <w:rFonts w:eastAsia="Times New Roman" w:cs="Calibri"/>
          <w:color w:val="000000"/>
          <w:sz w:val="24"/>
          <w:szCs w:val="24"/>
          <w:highlight w:val="yellow"/>
        </w:rPr>
        <w:t xml:space="preserve">he powder mixture on a </w:t>
      </w:r>
      <w:r w:rsidR="00C43E1B" w:rsidRPr="00D412EE">
        <w:rPr>
          <w:rFonts w:eastAsia="Times New Roman" w:cs="Calibri"/>
          <w:color w:val="000000"/>
          <w:sz w:val="24"/>
          <w:szCs w:val="24"/>
          <w:highlight w:val="yellow"/>
        </w:rPr>
        <w:t>miniature rolling</w:t>
      </w:r>
      <w:r w:rsidRPr="00D412EE">
        <w:rPr>
          <w:rFonts w:eastAsia="Times New Roman" w:cs="Calibri"/>
          <w:color w:val="000000"/>
          <w:sz w:val="24"/>
          <w:szCs w:val="24"/>
          <w:highlight w:val="yellow"/>
        </w:rPr>
        <w:t xml:space="preserve"> mixer at 20 </w:t>
      </w:r>
      <w:r w:rsidR="009751DF">
        <w:rPr>
          <w:rFonts w:eastAsia="Times New Roman" w:cs="Calibri"/>
          <w:color w:val="000000"/>
          <w:sz w:val="24"/>
          <w:szCs w:val="24"/>
          <w:highlight w:val="yellow"/>
        </w:rPr>
        <w:t xml:space="preserve">rpm </w:t>
      </w:r>
      <w:r w:rsidRPr="00D412EE">
        <w:rPr>
          <w:rFonts w:eastAsia="Times New Roman" w:cs="Calibri"/>
          <w:color w:val="000000"/>
          <w:sz w:val="24"/>
          <w:szCs w:val="24"/>
          <w:highlight w:val="yellow"/>
        </w:rPr>
        <w:t>f</w:t>
      </w:r>
      <w:r w:rsidR="00C43E1B" w:rsidRPr="00D412EE">
        <w:rPr>
          <w:rFonts w:eastAsia="Times New Roman" w:cs="Calibri"/>
          <w:color w:val="000000"/>
          <w:sz w:val="24"/>
          <w:szCs w:val="24"/>
          <w:highlight w:val="yellow"/>
        </w:rPr>
        <w:t xml:space="preserve">or 5 min then flip the container </w:t>
      </w:r>
      <w:r w:rsidRPr="00D412EE">
        <w:rPr>
          <w:rFonts w:eastAsia="Times New Roman" w:cs="Calibri"/>
          <w:color w:val="000000"/>
          <w:sz w:val="24"/>
          <w:szCs w:val="24"/>
          <w:highlight w:val="yellow"/>
        </w:rPr>
        <w:t xml:space="preserve">and mix at 20 </w:t>
      </w:r>
      <w:r w:rsidR="009751DF">
        <w:rPr>
          <w:rFonts w:eastAsia="Times New Roman" w:cs="Calibri"/>
          <w:color w:val="000000"/>
          <w:sz w:val="24"/>
          <w:szCs w:val="24"/>
          <w:highlight w:val="yellow"/>
        </w:rPr>
        <w:t>rpm</w:t>
      </w:r>
      <w:r w:rsidR="00A76B2F" w:rsidRPr="00D412EE">
        <w:rPr>
          <w:rFonts w:eastAsia="Times New Roman" w:cs="Calibri"/>
          <w:color w:val="000000"/>
          <w:sz w:val="24"/>
          <w:szCs w:val="24"/>
          <w:highlight w:val="yellow"/>
        </w:rPr>
        <w:t xml:space="preserve"> for an additional 5 mi</w:t>
      </w:r>
      <w:r w:rsidR="009751DF">
        <w:rPr>
          <w:rFonts w:eastAsia="Times New Roman" w:cs="Calibri"/>
          <w:color w:val="000000"/>
          <w:sz w:val="24"/>
          <w:szCs w:val="24"/>
          <w:highlight w:val="yellow"/>
        </w:rPr>
        <w:t>n</w:t>
      </w:r>
      <w:r w:rsidR="00A76B2F" w:rsidRPr="00D412EE">
        <w:rPr>
          <w:rFonts w:eastAsia="Times New Roman" w:cs="Calibri"/>
          <w:color w:val="000000"/>
          <w:sz w:val="24"/>
          <w:szCs w:val="24"/>
          <w:highlight w:val="yellow"/>
        </w:rPr>
        <w:t xml:space="preserve"> (see </w:t>
      </w:r>
      <w:r w:rsidR="009751DF">
        <w:rPr>
          <w:rFonts w:eastAsia="Times New Roman" w:cs="Calibri"/>
          <w:b/>
          <w:color w:val="000000"/>
          <w:sz w:val="24"/>
          <w:szCs w:val="24"/>
          <w:highlight w:val="yellow"/>
        </w:rPr>
        <w:t>F</w:t>
      </w:r>
      <w:r w:rsidR="00A76B2F" w:rsidRPr="009751DF">
        <w:rPr>
          <w:rFonts w:eastAsia="Times New Roman" w:cs="Calibri"/>
          <w:b/>
          <w:color w:val="000000"/>
          <w:sz w:val="24"/>
          <w:szCs w:val="24"/>
          <w:highlight w:val="yellow"/>
        </w:rPr>
        <w:t>igure 2</w:t>
      </w:r>
      <w:r w:rsidR="00A76B2F" w:rsidRPr="00D412EE">
        <w:rPr>
          <w:rFonts w:eastAsia="Times New Roman" w:cs="Calibri"/>
          <w:color w:val="000000"/>
          <w:sz w:val="24"/>
          <w:szCs w:val="24"/>
          <w:highlight w:val="yellow"/>
        </w:rPr>
        <w:t>).</w:t>
      </w:r>
    </w:p>
    <w:p w14:paraId="42C31DF6" w14:textId="77777777" w:rsidR="00C437E4" w:rsidRPr="00D412EE" w:rsidRDefault="00C437E4" w:rsidP="00C437E4">
      <w:pPr>
        <w:pStyle w:val="ListParagraph"/>
        <w:spacing w:after="0" w:line="240" w:lineRule="auto"/>
        <w:ind w:left="0"/>
        <w:jc w:val="both"/>
        <w:rPr>
          <w:rFonts w:eastAsia="Times New Roman" w:cs="Calibri"/>
          <w:sz w:val="24"/>
          <w:szCs w:val="24"/>
          <w:highlight w:val="yellow"/>
        </w:rPr>
      </w:pPr>
    </w:p>
    <w:p w14:paraId="7FF06B3D" w14:textId="18F93888" w:rsidR="0006286A" w:rsidRDefault="00D5396E" w:rsidP="00D5396E">
      <w:pPr>
        <w:pStyle w:val="ListParagraph"/>
        <w:numPr>
          <w:ilvl w:val="1"/>
          <w:numId w:val="8"/>
        </w:numPr>
        <w:spacing w:after="0" w:line="240" w:lineRule="auto"/>
        <w:jc w:val="both"/>
        <w:rPr>
          <w:rFonts w:eastAsia="Times New Roman" w:cs="Calibri"/>
          <w:sz w:val="24"/>
          <w:szCs w:val="24"/>
          <w:highlight w:val="yellow"/>
        </w:rPr>
      </w:pPr>
      <w:r w:rsidRPr="00D412EE">
        <w:rPr>
          <w:rFonts w:eastAsia="Times New Roman" w:cs="Calibri"/>
          <w:sz w:val="24"/>
          <w:szCs w:val="24"/>
          <w:highlight w:val="yellow"/>
        </w:rPr>
        <w:t>Many commer</w:t>
      </w:r>
      <w:r w:rsidRPr="00D5396E">
        <w:rPr>
          <w:rFonts w:eastAsia="Times New Roman" w:cs="Calibri"/>
          <w:sz w:val="24"/>
          <w:szCs w:val="24"/>
          <w:highlight w:val="yellow"/>
        </w:rPr>
        <w:t>cially available extruders (</w:t>
      </w:r>
      <w:r w:rsidRPr="00D5396E">
        <w:rPr>
          <w:rFonts w:eastAsia="Times New Roman" w:cs="Calibri"/>
          <w:sz w:val="24"/>
          <w:szCs w:val="24"/>
          <w:highlight w:val="yellow"/>
        </w:rPr>
        <w:t xml:space="preserve">see </w:t>
      </w:r>
      <w:r w:rsidRPr="00D5396E">
        <w:rPr>
          <w:rFonts w:eastAsia="Times New Roman" w:cs="Calibri"/>
          <w:sz w:val="24"/>
          <w:szCs w:val="24"/>
          <w:highlight w:val="yellow"/>
        </w:rPr>
        <w:t xml:space="preserve">the </w:t>
      </w:r>
      <w:r w:rsidRPr="00D5396E">
        <w:rPr>
          <w:rFonts w:eastAsia="Times New Roman" w:cs="Calibri"/>
          <w:b/>
          <w:sz w:val="24"/>
          <w:szCs w:val="24"/>
          <w:highlight w:val="yellow"/>
        </w:rPr>
        <w:t>Table of Materials</w:t>
      </w:r>
      <w:r w:rsidRPr="00D5396E">
        <w:rPr>
          <w:rFonts w:eastAsia="Times New Roman" w:cs="Calibri"/>
          <w:sz w:val="24"/>
          <w:szCs w:val="24"/>
          <w:highlight w:val="yellow"/>
        </w:rPr>
        <w:t xml:space="preserve">) have insulating jackets because their intended working temperatures are for traditional </w:t>
      </w:r>
      <w:r w:rsidRPr="00D5396E">
        <w:rPr>
          <w:rFonts w:eastAsia="Times New Roman" w:cs="Calibri"/>
          <w:sz w:val="24"/>
          <w:szCs w:val="24"/>
          <w:highlight w:val="yellow"/>
        </w:rPr>
        <w:t>fused deposition modeling (</w:t>
      </w:r>
      <w:r w:rsidRPr="00D5396E">
        <w:rPr>
          <w:rFonts w:eastAsia="Times New Roman" w:cs="Calibri"/>
          <w:sz w:val="24"/>
          <w:szCs w:val="24"/>
          <w:highlight w:val="yellow"/>
        </w:rPr>
        <w:t>FDM</w:t>
      </w:r>
      <w:r w:rsidRPr="00D5396E">
        <w:rPr>
          <w:rFonts w:eastAsia="Times New Roman" w:cs="Calibri"/>
          <w:sz w:val="24"/>
          <w:szCs w:val="24"/>
          <w:highlight w:val="yellow"/>
        </w:rPr>
        <w:t>)</w:t>
      </w:r>
      <w:r w:rsidRPr="00D5396E">
        <w:rPr>
          <w:rFonts w:eastAsia="Times New Roman" w:cs="Calibri"/>
          <w:sz w:val="24"/>
          <w:szCs w:val="24"/>
          <w:highlight w:val="yellow"/>
        </w:rPr>
        <w:t xml:space="preserve"> filaments. </w:t>
      </w:r>
      <w:r w:rsidR="0006286A" w:rsidRPr="00D5396E">
        <w:rPr>
          <w:rFonts w:eastAsia="Times New Roman" w:cs="Calibri"/>
          <w:sz w:val="24"/>
          <w:szCs w:val="24"/>
          <w:highlight w:val="yellow"/>
        </w:rPr>
        <w:t xml:space="preserve">Modify </w:t>
      </w:r>
      <w:r w:rsidRPr="00D5396E">
        <w:rPr>
          <w:rFonts w:eastAsia="Times New Roman" w:cs="Calibri"/>
          <w:sz w:val="24"/>
          <w:szCs w:val="24"/>
          <w:highlight w:val="yellow"/>
        </w:rPr>
        <w:t xml:space="preserve">the </w:t>
      </w:r>
      <w:r w:rsidR="0006286A" w:rsidRPr="00D5396E">
        <w:rPr>
          <w:rFonts w:eastAsia="Times New Roman" w:cs="Calibri"/>
          <w:sz w:val="24"/>
          <w:szCs w:val="24"/>
          <w:highlight w:val="yellow"/>
        </w:rPr>
        <w:t>extruder (if necessary)</w:t>
      </w:r>
      <w:r w:rsidRPr="00D5396E">
        <w:rPr>
          <w:rFonts w:eastAsia="Times New Roman" w:cs="Calibri"/>
          <w:sz w:val="24"/>
          <w:szCs w:val="24"/>
          <w:highlight w:val="yellow"/>
        </w:rPr>
        <w:t xml:space="preserve"> by r</w:t>
      </w:r>
      <w:r w:rsidR="0006286A" w:rsidRPr="00D5396E">
        <w:rPr>
          <w:rFonts w:eastAsia="Times New Roman" w:cs="Calibri"/>
          <w:sz w:val="24"/>
          <w:szCs w:val="24"/>
          <w:highlight w:val="yellow"/>
        </w:rPr>
        <w:t>emo</w:t>
      </w:r>
      <w:r w:rsidRPr="00D5396E">
        <w:rPr>
          <w:rFonts w:eastAsia="Times New Roman" w:cs="Calibri"/>
          <w:sz w:val="24"/>
          <w:szCs w:val="24"/>
          <w:highlight w:val="yellow"/>
        </w:rPr>
        <w:t>ving</w:t>
      </w:r>
      <w:r w:rsidR="0006286A" w:rsidRPr="00D5396E">
        <w:rPr>
          <w:rFonts w:eastAsia="Times New Roman" w:cs="Calibri"/>
          <w:sz w:val="24"/>
          <w:szCs w:val="24"/>
          <w:highlight w:val="yellow"/>
        </w:rPr>
        <w:t xml:space="preserve"> the insulating material </w:t>
      </w:r>
      <w:r w:rsidRPr="00D5396E">
        <w:rPr>
          <w:rFonts w:eastAsia="Times New Roman" w:cs="Calibri"/>
          <w:sz w:val="24"/>
          <w:szCs w:val="24"/>
          <w:highlight w:val="yellow"/>
        </w:rPr>
        <w:t xml:space="preserve">and use it </w:t>
      </w:r>
      <w:r w:rsidR="0006286A" w:rsidRPr="00D5396E">
        <w:rPr>
          <w:rFonts w:eastAsia="Times New Roman" w:cs="Calibri"/>
          <w:sz w:val="24"/>
          <w:szCs w:val="24"/>
          <w:highlight w:val="yellow"/>
        </w:rPr>
        <w:t xml:space="preserve">in combination with desktop fans </w:t>
      </w:r>
      <w:r w:rsidRPr="00D5396E">
        <w:rPr>
          <w:rFonts w:eastAsia="Times New Roman" w:cs="Calibri"/>
          <w:sz w:val="24"/>
          <w:szCs w:val="24"/>
          <w:highlight w:val="yellow"/>
        </w:rPr>
        <w:t>(</w:t>
      </w:r>
      <w:r w:rsidR="0006286A" w:rsidRPr="00D5396E">
        <w:rPr>
          <w:rFonts w:eastAsia="Times New Roman" w:cs="Calibri"/>
          <w:sz w:val="24"/>
          <w:szCs w:val="24"/>
          <w:highlight w:val="yellow"/>
        </w:rPr>
        <w:t>which blow ambient air onto the extruder and extruded filament</w:t>
      </w:r>
      <w:r w:rsidRPr="00D5396E">
        <w:rPr>
          <w:rFonts w:eastAsia="Times New Roman" w:cs="Calibri"/>
          <w:sz w:val="24"/>
          <w:szCs w:val="24"/>
          <w:highlight w:val="yellow"/>
        </w:rPr>
        <w:t>)</w:t>
      </w:r>
      <w:r w:rsidR="0006286A" w:rsidRPr="00D5396E">
        <w:rPr>
          <w:rFonts w:eastAsia="Times New Roman" w:cs="Calibri"/>
          <w:sz w:val="24"/>
          <w:szCs w:val="24"/>
          <w:highlight w:val="yellow"/>
        </w:rPr>
        <w:t xml:space="preserve"> </w:t>
      </w:r>
      <w:r w:rsidRPr="00D5396E">
        <w:rPr>
          <w:rFonts w:eastAsia="Times New Roman" w:cs="Calibri"/>
          <w:sz w:val="24"/>
          <w:szCs w:val="24"/>
          <w:highlight w:val="yellow"/>
        </w:rPr>
        <w:t xml:space="preserve">to </w:t>
      </w:r>
      <w:r w:rsidR="0006286A" w:rsidRPr="00D5396E">
        <w:rPr>
          <w:rFonts w:eastAsia="Times New Roman" w:cs="Calibri"/>
          <w:sz w:val="24"/>
          <w:szCs w:val="24"/>
          <w:highlight w:val="yellow"/>
        </w:rPr>
        <w:t xml:space="preserve">use of the extruder at lower temperatures. </w:t>
      </w:r>
    </w:p>
    <w:p w14:paraId="2BFA8828" w14:textId="77777777" w:rsidR="006A15FE" w:rsidRPr="00D5396E" w:rsidRDefault="006A15FE" w:rsidP="006A15FE">
      <w:pPr>
        <w:pStyle w:val="ListParagraph"/>
        <w:spacing w:after="0" w:line="240" w:lineRule="auto"/>
        <w:ind w:left="0"/>
        <w:jc w:val="both"/>
        <w:rPr>
          <w:rFonts w:eastAsia="Times New Roman" w:cs="Calibri"/>
          <w:sz w:val="24"/>
          <w:szCs w:val="24"/>
          <w:highlight w:val="yellow"/>
        </w:rPr>
      </w:pPr>
    </w:p>
    <w:p w14:paraId="454EFB6C" w14:textId="4F0E6DE4" w:rsidR="00C437E4" w:rsidRPr="00D412EE" w:rsidRDefault="006A15FE" w:rsidP="00C437E4">
      <w:pPr>
        <w:pStyle w:val="ListParagraph"/>
        <w:spacing w:after="0" w:line="240" w:lineRule="auto"/>
        <w:ind w:left="0"/>
        <w:jc w:val="both"/>
        <w:rPr>
          <w:rFonts w:eastAsia="Times New Roman" w:cs="Calibri"/>
          <w:sz w:val="24"/>
          <w:szCs w:val="24"/>
          <w:highlight w:val="yellow"/>
        </w:rPr>
      </w:pPr>
      <w:r w:rsidRPr="006A15FE">
        <w:rPr>
          <w:rFonts w:eastAsia="Times New Roman" w:cs="Calibri"/>
          <w:sz w:val="24"/>
          <w:szCs w:val="24"/>
        </w:rPr>
        <w:t xml:space="preserve">Note: </w:t>
      </w:r>
      <w:r w:rsidRPr="006A15FE">
        <w:rPr>
          <w:rFonts w:eastAsia="Times New Roman" w:cs="Calibri"/>
          <w:sz w:val="24"/>
          <w:szCs w:val="24"/>
        </w:rPr>
        <w:t>Desktop fans which blow ambient air to cool the extruder and filament are useful for this procedure.</w:t>
      </w:r>
      <w:r>
        <w:rPr>
          <w:rFonts w:eastAsia="Times New Roman" w:cs="Calibri"/>
          <w:sz w:val="24"/>
          <w:szCs w:val="24"/>
          <w:highlight w:val="yellow"/>
        </w:rPr>
        <w:br/>
      </w:r>
    </w:p>
    <w:p w14:paraId="0210263F" w14:textId="19035984" w:rsidR="0006286A" w:rsidRDefault="00D5396E" w:rsidP="00D412EE">
      <w:pPr>
        <w:pStyle w:val="ListParagraph"/>
        <w:numPr>
          <w:ilvl w:val="1"/>
          <w:numId w:val="8"/>
        </w:numPr>
        <w:spacing w:after="0" w:line="240" w:lineRule="auto"/>
        <w:jc w:val="both"/>
        <w:rPr>
          <w:rFonts w:eastAsia="Times New Roman" w:cs="Calibri"/>
          <w:sz w:val="24"/>
          <w:szCs w:val="24"/>
          <w:highlight w:val="yellow"/>
        </w:rPr>
      </w:pPr>
      <w:r>
        <w:rPr>
          <w:rFonts w:eastAsia="Times New Roman" w:cs="Calibri"/>
          <w:sz w:val="24"/>
          <w:szCs w:val="24"/>
          <w:highlight w:val="yellow"/>
        </w:rPr>
        <w:t>Setup the e</w:t>
      </w:r>
      <w:r w:rsidR="0006286A" w:rsidRPr="00D412EE">
        <w:rPr>
          <w:rFonts w:eastAsia="Times New Roman" w:cs="Calibri"/>
          <w:sz w:val="24"/>
          <w:szCs w:val="24"/>
          <w:highlight w:val="yellow"/>
        </w:rPr>
        <w:t>quipment setup for extrusion</w:t>
      </w:r>
      <w:r>
        <w:rPr>
          <w:rFonts w:eastAsia="Times New Roman" w:cs="Calibri"/>
          <w:sz w:val="24"/>
          <w:szCs w:val="24"/>
          <w:highlight w:val="yellow"/>
        </w:rPr>
        <w:t>.</w:t>
      </w:r>
      <w:r w:rsidRPr="00D5396E">
        <w:rPr>
          <w:rFonts w:eastAsia="Times New Roman" w:cs="Calibri"/>
          <w:sz w:val="24"/>
          <w:szCs w:val="24"/>
          <w:highlight w:val="yellow"/>
        </w:rPr>
        <w:t xml:space="preserve"> </w:t>
      </w:r>
      <w:r w:rsidRPr="00D5396E">
        <w:rPr>
          <w:rFonts w:eastAsia="Times New Roman" w:cs="Calibri"/>
          <w:sz w:val="24"/>
          <w:szCs w:val="24"/>
          <w:highlight w:val="yellow"/>
        </w:rPr>
        <w:t xml:space="preserve">See </w:t>
      </w:r>
      <w:r w:rsidRPr="00D5396E">
        <w:rPr>
          <w:rFonts w:eastAsia="Times New Roman" w:cs="Calibri"/>
          <w:b/>
          <w:sz w:val="24"/>
          <w:szCs w:val="24"/>
          <w:highlight w:val="yellow"/>
        </w:rPr>
        <w:t>Figure 3</w:t>
      </w:r>
      <w:r w:rsidRPr="00D5396E">
        <w:rPr>
          <w:rFonts w:eastAsia="Times New Roman" w:cs="Calibri"/>
          <w:sz w:val="24"/>
          <w:szCs w:val="24"/>
          <w:highlight w:val="yellow"/>
        </w:rPr>
        <w:t>.</w:t>
      </w:r>
    </w:p>
    <w:p w14:paraId="4097E15B" w14:textId="77777777" w:rsidR="00C437E4" w:rsidRPr="00D412EE" w:rsidRDefault="00C437E4" w:rsidP="00C437E4">
      <w:pPr>
        <w:pStyle w:val="ListParagraph"/>
        <w:spacing w:after="0" w:line="240" w:lineRule="auto"/>
        <w:ind w:left="0"/>
        <w:jc w:val="both"/>
        <w:rPr>
          <w:rFonts w:eastAsia="Times New Roman" w:cs="Calibri"/>
          <w:sz w:val="24"/>
          <w:szCs w:val="24"/>
          <w:highlight w:val="yellow"/>
        </w:rPr>
      </w:pPr>
    </w:p>
    <w:p w14:paraId="67FEA286" w14:textId="77777777" w:rsidR="006A15FE" w:rsidRDefault="00D5396E" w:rsidP="00D412EE">
      <w:pPr>
        <w:pStyle w:val="ListParagraph"/>
        <w:numPr>
          <w:ilvl w:val="2"/>
          <w:numId w:val="8"/>
        </w:numPr>
        <w:spacing w:after="0" w:line="240" w:lineRule="auto"/>
        <w:jc w:val="both"/>
        <w:rPr>
          <w:rFonts w:eastAsia="Times New Roman" w:cs="Calibri"/>
          <w:sz w:val="24"/>
          <w:szCs w:val="24"/>
          <w:highlight w:val="yellow"/>
        </w:rPr>
      </w:pPr>
      <w:r>
        <w:rPr>
          <w:rFonts w:eastAsia="Times New Roman" w:cs="Calibri"/>
          <w:sz w:val="24"/>
          <w:szCs w:val="24"/>
          <w:highlight w:val="yellow"/>
        </w:rPr>
        <w:t>Setup t</w:t>
      </w:r>
      <w:r w:rsidR="0006286A" w:rsidRPr="00D412EE">
        <w:rPr>
          <w:rFonts w:eastAsia="Times New Roman" w:cs="Calibri"/>
          <w:sz w:val="24"/>
          <w:szCs w:val="24"/>
          <w:highlight w:val="yellow"/>
        </w:rPr>
        <w:t xml:space="preserve">he </w:t>
      </w:r>
      <w:r>
        <w:rPr>
          <w:rFonts w:eastAsia="Times New Roman" w:cs="Calibri"/>
          <w:sz w:val="24"/>
          <w:szCs w:val="24"/>
          <w:highlight w:val="yellow"/>
        </w:rPr>
        <w:t xml:space="preserve">extruder so that its </w:t>
      </w:r>
      <w:r w:rsidR="0006286A" w:rsidRPr="00D412EE">
        <w:rPr>
          <w:rFonts w:eastAsia="Times New Roman" w:cs="Calibri"/>
          <w:sz w:val="24"/>
          <w:szCs w:val="24"/>
          <w:highlight w:val="yellow"/>
        </w:rPr>
        <w:t xml:space="preserve">outlet </w:t>
      </w:r>
      <w:r>
        <w:rPr>
          <w:rFonts w:eastAsia="Times New Roman" w:cs="Calibri"/>
          <w:sz w:val="24"/>
          <w:szCs w:val="24"/>
          <w:highlight w:val="yellow"/>
        </w:rPr>
        <w:t>is</w:t>
      </w:r>
      <w:r w:rsidR="0006286A" w:rsidRPr="00D412EE">
        <w:rPr>
          <w:rFonts w:eastAsia="Times New Roman" w:cs="Calibri"/>
          <w:sz w:val="24"/>
          <w:szCs w:val="24"/>
          <w:highlight w:val="yellow"/>
        </w:rPr>
        <w:t xml:space="preserve"> </w:t>
      </w:r>
      <w:r>
        <w:rPr>
          <w:rFonts w:eastAsia="Times New Roman" w:cs="Calibri"/>
          <w:sz w:val="24"/>
          <w:szCs w:val="24"/>
          <w:highlight w:val="yellow"/>
        </w:rPr>
        <w:t>~</w:t>
      </w:r>
      <w:r w:rsidR="0006286A" w:rsidRPr="00D412EE">
        <w:rPr>
          <w:rFonts w:eastAsia="Times New Roman" w:cs="Calibri"/>
          <w:sz w:val="24"/>
          <w:szCs w:val="24"/>
          <w:highlight w:val="yellow"/>
        </w:rPr>
        <w:t>60 cm from the inlet to the spooler</w:t>
      </w:r>
      <w:r w:rsidR="004C355A" w:rsidRPr="00D412EE">
        <w:rPr>
          <w:rFonts w:eastAsia="Times New Roman" w:cs="Calibri"/>
          <w:sz w:val="24"/>
          <w:szCs w:val="24"/>
          <w:highlight w:val="yellow"/>
        </w:rPr>
        <w:t>, with a direct path from the extrusion outlet to the spooler inlet</w:t>
      </w:r>
      <w:r w:rsidR="0006286A" w:rsidRPr="00D412EE">
        <w:rPr>
          <w:rFonts w:eastAsia="Times New Roman" w:cs="Calibri"/>
          <w:sz w:val="24"/>
          <w:szCs w:val="24"/>
          <w:highlight w:val="yellow"/>
        </w:rPr>
        <w:t>.</w:t>
      </w:r>
      <w:r w:rsidR="004C355A" w:rsidRPr="00D412EE">
        <w:rPr>
          <w:rFonts w:eastAsia="Times New Roman" w:cs="Calibri"/>
          <w:sz w:val="24"/>
          <w:szCs w:val="24"/>
          <w:highlight w:val="yellow"/>
        </w:rPr>
        <w:t xml:space="preserve"> </w:t>
      </w:r>
    </w:p>
    <w:p w14:paraId="623D2965" w14:textId="77777777" w:rsidR="006A15FE" w:rsidRDefault="006A15FE" w:rsidP="006A15FE">
      <w:pPr>
        <w:pStyle w:val="ListParagraph"/>
        <w:spacing w:after="0" w:line="240" w:lineRule="auto"/>
        <w:ind w:left="0"/>
        <w:jc w:val="both"/>
        <w:rPr>
          <w:rFonts w:eastAsia="Times New Roman" w:cs="Calibri"/>
          <w:sz w:val="24"/>
          <w:szCs w:val="24"/>
          <w:highlight w:val="yellow"/>
        </w:rPr>
      </w:pPr>
    </w:p>
    <w:p w14:paraId="1DAD28D2" w14:textId="635556ED" w:rsidR="004C355A" w:rsidRDefault="006A15FE" w:rsidP="006A15FE">
      <w:pPr>
        <w:pStyle w:val="ListParagraph"/>
        <w:spacing w:after="0" w:line="240" w:lineRule="auto"/>
        <w:ind w:left="0"/>
        <w:jc w:val="both"/>
        <w:rPr>
          <w:rFonts w:eastAsia="Times New Roman" w:cs="Calibri"/>
          <w:sz w:val="24"/>
          <w:szCs w:val="24"/>
          <w:highlight w:val="yellow"/>
        </w:rPr>
      </w:pPr>
      <w:r w:rsidRPr="006A15FE">
        <w:rPr>
          <w:rFonts w:eastAsia="Times New Roman" w:cs="Calibri"/>
          <w:sz w:val="24"/>
          <w:szCs w:val="24"/>
        </w:rPr>
        <w:t xml:space="preserve">Note: </w:t>
      </w:r>
      <w:r w:rsidR="004C355A" w:rsidRPr="006A15FE">
        <w:rPr>
          <w:rFonts w:eastAsia="Times New Roman" w:cs="Calibri"/>
          <w:sz w:val="24"/>
          <w:szCs w:val="24"/>
        </w:rPr>
        <w:t>The spooler can optionally be raised 3–4 inches from the bench if it is found that the filament is drooping to the point of touching the benchtop.</w:t>
      </w:r>
    </w:p>
    <w:p w14:paraId="1703B2B8" w14:textId="77777777" w:rsidR="00C437E4" w:rsidRPr="00D412EE" w:rsidRDefault="00C437E4" w:rsidP="00C437E4">
      <w:pPr>
        <w:pStyle w:val="ListParagraph"/>
        <w:spacing w:after="0" w:line="240" w:lineRule="auto"/>
        <w:ind w:left="0"/>
        <w:jc w:val="both"/>
        <w:rPr>
          <w:rFonts w:eastAsia="Times New Roman" w:cs="Calibri"/>
          <w:sz w:val="24"/>
          <w:szCs w:val="24"/>
          <w:highlight w:val="yellow"/>
        </w:rPr>
      </w:pPr>
    </w:p>
    <w:p w14:paraId="03EBF9B1" w14:textId="0AA5E85A" w:rsidR="004C355A" w:rsidRDefault="006A15FE" w:rsidP="00D412EE">
      <w:pPr>
        <w:pStyle w:val="ListParagraph"/>
        <w:numPr>
          <w:ilvl w:val="2"/>
          <w:numId w:val="8"/>
        </w:numPr>
        <w:spacing w:after="0" w:line="240" w:lineRule="auto"/>
        <w:jc w:val="both"/>
        <w:rPr>
          <w:rFonts w:eastAsia="Times New Roman" w:cs="Calibri"/>
          <w:sz w:val="24"/>
          <w:szCs w:val="24"/>
          <w:highlight w:val="yellow"/>
        </w:rPr>
      </w:pPr>
      <w:r>
        <w:rPr>
          <w:rFonts w:eastAsia="Times New Roman" w:cs="Calibri"/>
          <w:sz w:val="24"/>
          <w:szCs w:val="24"/>
          <w:highlight w:val="yellow"/>
        </w:rPr>
        <w:lastRenderedPageBreak/>
        <w:t>Place a</w:t>
      </w:r>
      <w:r w:rsidR="004C355A" w:rsidRPr="00D412EE">
        <w:rPr>
          <w:rFonts w:eastAsia="Times New Roman" w:cs="Calibri"/>
          <w:sz w:val="24"/>
          <w:szCs w:val="24"/>
          <w:highlight w:val="yellow"/>
        </w:rPr>
        <w:t xml:space="preserve"> desktop fan </w:t>
      </w:r>
      <w:r>
        <w:rPr>
          <w:rFonts w:eastAsia="Times New Roman" w:cs="Calibri"/>
          <w:sz w:val="24"/>
          <w:szCs w:val="24"/>
          <w:highlight w:val="yellow"/>
        </w:rPr>
        <w:t>~</w:t>
      </w:r>
      <w:r w:rsidR="004C355A" w:rsidRPr="00D412EE">
        <w:rPr>
          <w:rFonts w:eastAsia="Times New Roman" w:cs="Calibri"/>
          <w:sz w:val="24"/>
          <w:szCs w:val="24"/>
          <w:highlight w:val="yellow"/>
        </w:rPr>
        <w:t>15 cm from the heating jacket and direct</w:t>
      </w:r>
      <w:r>
        <w:rPr>
          <w:rFonts w:eastAsia="Times New Roman" w:cs="Calibri"/>
          <w:sz w:val="24"/>
          <w:szCs w:val="24"/>
          <w:highlight w:val="yellow"/>
        </w:rPr>
        <w:t xml:space="preserve"> it</w:t>
      </w:r>
      <w:r w:rsidR="004C355A" w:rsidRPr="00D412EE">
        <w:rPr>
          <w:rFonts w:eastAsia="Times New Roman" w:cs="Calibri"/>
          <w:sz w:val="24"/>
          <w:szCs w:val="24"/>
          <w:highlight w:val="yellow"/>
        </w:rPr>
        <w:t xml:space="preserve"> toward</w:t>
      </w:r>
      <w:r>
        <w:rPr>
          <w:rFonts w:eastAsia="Times New Roman" w:cs="Calibri"/>
          <w:sz w:val="24"/>
          <w:szCs w:val="24"/>
          <w:highlight w:val="yellow"/>
        </w:rPr>
        <w:t>s</w:t>
      </w:r>
      <w:r w:rsidR="004C355A" w:rsidRPr="00D412EE">
        <w:rPr>
          <w:rFonts w:eastAsia="Times New Roman" w:cs="Calibri"/>
          <w:sz w:val="24"/>
          <w:szCs w:val="24"/>
          <w:highlight w:val="yellow"/>
        </w:rPr>
        <w:t xml:space="preserve"> the heating jacket to offer cooling with ambient air throughout filament production. </w:t>
      </w:r>
      <w:r>
        <w:rPr>
          <w:rFonts w:eastAsia="Times New Roman" w:cs="Calibri"/>
          <w:sz w:val="24"/>
          <w:szCs w:val="24"/>
          <w:highlight w:val="yellow"/>
        </w:rPr>
        <w:t>Place a</w:t>
      </w:r>
      <w:r w:rsidR="004C355A" w:rsidRPr="00D412EE">
        <w:rPr>
          <w:rFonts w:eastAsia="Times New Roman" w:cs="Calibri"/>
          <w:sz w:val="24"/>
          <w:szCs w:val="24"/>
          <w:highlight w:val="yellow"/>
        </w:rPr>
        <w:t xml:space="preserve"> second cooling fan approximately halfway between the extruder and spooler and direct</w:t>
      </w:r>
      <w:r>
        <w:rPr>
          <w:rFonts w:eastAsia="Times New Roman" w:cs="Calibri"/>
          <w:sz w:val="24"/>
          <w:szCs w:val="24"/>
          <w:highlight w:val="yellow"/>
        </w:rPr>
        <w:t xml:space="preserve"> it</w:t>
      </w:r>
      <w:r w:rsidR="004C355A" w:rsidRPr="00D412EE">
        <w:rPr>
          <w:rFonts w:eastAsia="Times New Roman" w:cs="Calibri"/>
          <w:sz w:val="24"/>
          <w:szCs w:val="24"/>
          <w:highlight w:val="yellow"/>
        </w:rPr>
        <w:t xml:space="preserve"> toward</w:t>
      </w:r>
      <w:r>
        <w:rPr>
          <w:rFonts w:eastAsia="Times New Roman" w:cs="Calibri"/>
          <w:sz w:val="24"/>
          <w:szCs w:val="24"/>
          <w:highlight w:val="yellow"/>
        </w:rPr>
        <w:t>s</w:t>
      </w:r>
      <w:r w:rsidR="004C355A" w:rsidRPr="00D412EE">
        <w:rPr>
          <w:rFonts w:eastAsia="Times New Roman" w:cs="Calibri"/>
          <w:sz w:val="24"/>
          <w:szCs w:val="24"/>
          <w:highlight w:val="yellow"/>
        </w:rPr>
        <w:t xml:space="preserve"> the extrudate to assist in cooling the filament with ambient air.</w:t>
      </w:r>
    </w:p>
    <w:p w14:paraId="0ED69B4C" w14:textId="77777777" w:rsidR="00C437E4" w:rsidRPr="00D412EE" w:rsidRDefault="00C437E4" w:rsidP="00C437E4">
      <w:pPr>
        <w:pStyle w:val="ListParagraph"/>
        <w:spacing w:after="0" w:line="240" w:lineRule="auto"/>
        <w:ind w:left="0"/>
        <w:jc w:val="both"/>
        <w:rPr>
          <w:rFonts w:eastAsia="Times New Roman" w:cs="Calibri"/>
          <w:sz w:val="24"/>
          <w:szCs w:val="24"/>
          <w:highlight w:val="yellow"/>
        </w:rPr>
      </w:pPr>
    </w:p>
    <w:p w14:paraId="5A107B97" w14:textId="77777777" w:rsidR="0006286A" w:rsidRDefault="004C355A" w:rsidP="00D412EE">
      <w:pPr>
        <w:pStyle w:val="ListParagraph"/>
        <w:numPr>
          <w:ilvl w:val="2"/>
          <w:numId w:val="8"/>
        </w:numPr>
        <w:spacing w:after="0" w:line="240" w:lineRule="auto"/>
        <w:jc w:val="both"/>
        <w:rPr>
          <w:rFonts w:eastAsia="Times New Roman" w:cs="Calibri"/>
          <w:sz w:val="24"/>
          <w:szCs w:val="24"/>
          <w:highlight w:val="yellow"/>
        </w:rPr>
      </w:pPr>
      <w:r w:rsidRPr="00D412EE">
        <w:rPr>
          <w:rFonts w:eastAsia="Times New Roman" w:cs="Calibri"/>
          <w:sz w:val="24"/>
          <w:szCs w:val="24"/>
          <w:highlight w:val="yellow"/>
        </w:rPr>
        <w:t xml:space="preserve">Adjust the positioning as needed throughout the process. </w:t>
      </w:r>
    </w:p>
    <w:p w14:paraId="4562268C" w14:textId="77777777" w:rsidR="00C437E4" w:rsidRPr="00D412EE" w:rsidRDefault="00C437E4" w:rsidP="00C437E4">
      <w:pPr>
        <w:pStyle w:val="ListParagraph"/>
        <w:spacing w:after="0" w:line="240" w:lineRule="auto"/>
        <w:ind w:left="0"/>
        <w:jc w:val="both"/>
        <w:rPr>
          <w:rFonts w:eastAsia="Times New Roman" w:cs="Calibri"/>
          <w:sz w:val="24"/>
          <w:szCs w:val="24"/>
          <w:highlight w:val="yellow"/>
        </w:rPr>
      </w:pPr>
    </w:p>
    <w:p w14:paraId="616DA8C4" w14:textId="0456E903" w:rsidR="00615EAD" w:rsidRPr="00C437E4" w:rsidRDefault="00615EAD" w:rsidP="00D412EE">
      <w:pPr>
        <w:pStyle w:val="ListParagraph"/>
        <w:numPr>
          <w:ilvl w:val="1"/>
          <w:numId w:val="8"/>
        </w:numPr>
        <w:spacing w:after="0" w:line="240" w:lineRule="auto"/>
        <w:jc w:val="both"/>
        <w:rPr>
          <w:rFonts w:eastAsia="Times New Roman" w:cs="Calibri"/>
          <w:sz w:val="24"/>
          <w:szCs w:val="24"/>
          <w:highlight w:val="yellow"/>
        </w:rPr>
      </w:pPr>
      <w:r w:rsidRPr="00D412EE">
        <w:rPr>
          <w:rFonts w:eastAsia="Times New Roman" w:cs="Calibri"/>
          <w:color w:val="000000"/>
          <w:sz w:val="24"/>
          <w:szCs w:val="24"/>
          <w:highlight w:val="yellow"/>
        </w:rPr>
        <w:t xml:space="preserve">Set the modified </w:t>
      </w:r>
      <w:bookmarkStart w:id="0" w:name="_Hlk518643370"/>
      <w:r w:rsidR="00C265B8" w:rsidRPr="00D412EE">
        <w:rPr>
          <w:rFonts w:eastAsia="Times New Roman" w:cs="Calibri"/>
          <w:color w:val="000000"/>
          <w:sz w:val="24"/>
          <w:szCs w:val="24"/>
          <w:highlight w:val="yellow"/>
        </w:rPr>
        <w:t>extruder</w:t>
      </w:r>
      <w:r w:rsidRPr="00D412EE">
        <w:rPr>
          <w:rFonts w:eastAsia="Times New Roman" w:cs="Calibri"/>
          <w:color w:val="000000"/>
          <w:sz w:val="24"/>
          <w:szCs w:val="24"/>
          <w:highlight w:val="yellow"/>
        </w:rPr>
        <w:t xml:space="preserve"> </w:t>
      </w:r>
      <w:bookmarkEnd w:id="0"/>
      <w:r w:rsidRPr="00D412EE">
        <w:rPr>
          <w:rFonts w:eastAsia="Times New Roman" w:cs="Calibri"/>
          <w:color w:val="000000"/>
          <w:sz w:val="24"/>
          <w:szCs w:val="24"/>
          <w:highlight w:val="yellow"/>
        </w:rPr>
        <w:t xml:space="preserve">heating element to 52 </w:t>
      </w:r>
      <w:r w:rsidR="0058078F" w:rsidRPr="0058078F">
        <w:rPr>
          <w:rFonts w:eastAsia="Times New Roman" w:cs="Calibri"/>
          <w:color w:val="000000"/>
          <w:sz w:val="24"/>
          <w:szCs w:val="24"/>
          <w:highlight w:val="yellow"/>
        </w:rPr>
        <w:t>°</w:t>
      </w:r>
      <w:r w:rsidRPr="00D412EE">
        <w:rPr>
          <w:rFonts w:eastAsia="Times New Roman" w:cs="Calibri"/>
          <w:color w:val="000000"/>
          <w:sz w:val="24"/>
          <w:szCs w:val="24"/>
          <w:highlight w:val="yellow"/>
        </w:rPr>
        <w:t xml:space="preserve">C, turn on the </w:t>
      </w:r>
      <w:r w:rsidR="00C265B8" w:rsidRPr="00D412EE">
        <w:rPr>
          <w:rFonts w:eastAsia="Times New Roman" w:cs="Calibri"/>
          <w:color w:val="000000"/>
          <w:sz w:val="24"/>
          <w:szCs w:val="24"/>
          <w:highlight w:val="yellow"/>
        </w:rPr>
        <w:t xml:space="preserve">desktop </w:t>
      </w:r>
      <w:r w:rsidRPr="00D412EE">
        <w:rPr>
          <w:rFonts w:eastAsia="Times New Roman" w:cs="Calibri"/>
          <w:color w:val="000000"/>
          <w:sz w:val="24"/>
          <w:szCs w:val="24"/>
          <w:highlight w:val="yellow"/>
        </w:rPr>
        <w:t>cooling fans</w:t>
      </w:r>
      <w:bookmarkStart w:id="1" w:name="_Hlk518643375"/>
      <w:r w:rsidRPr="00D412EE">
        <w:rPr>
          <w:rFonts w:eastAsia="Times New Roman" w:cs="Calibri"/>
          <w:color w:val="000000"/>
          <w:sz w:val="24"/>
          <w:szCs w:val="24"/>
          <w:highlight w:val="yellow"/>
        </w:rPr>
        <w:t xml:space="preserve">, </w:t>
      </w:r>
      <w:bookmarkEnd w:id="1"/>
      <w:r w:rsidRPr="00D412EE">
        <w:rPr>
          <w:rFonts w:eastAsia="Times New Roman" w:cs="Calibri"/>
          <w:color w:val="000000"/>
          <w:sz w:val="24"/>
          <w:szCs w:val="24"/>
          <w:highlight w:val="yellow"/>
        </w:rPr>
        <w:t xml:space="preserve">and allow the instrument to come to equilibrium for 20 to 30 </w:t>
      </w:r>
      <w:r w:rsidR="006A15FE">
        <w:rPr>
          <w:rFonts w:eastAsia="Times New Roman" w:cs="Calibri"/>
          <w:color w:val="000000"/>
          <w:sz w:val="24"/>
          <w:szCs w:val="24"/>
          <w:highlight w:val="yellow"/>
        </w:rPr>
        <w:t>min</w:t>
      </w:r>
      <w:r w:rsidRPr="00D412EE">
        <w:rPr>
          <w:rFonts w:eastAsia="Times New Roman" w:cs="Calibri"/>
          <w:color w:val="000000"/>
          <w:sz w:val="24"/>
          <w:szCs w:val="24"/>
          <w:highlight w:val="yellow"/>
        </w:rPr>
        <w:t>. Ensure</w:t>
      </w:r>
      <w:r w:rsidR="006A15FE">
        <w:rPr>
          <w:rFonts w:eastAsia="Times New Roman" w:cs="Calibri"/>
          <w:color w:val="000000"/>
          <w:sz w:val="24"/>
          <w:szCs w:val="24"/>
          <w:highlight w:val="yellow"/>
        </w:rPr>
        <w:t xml:space="preserve"> that</w:t>
      </w:r>
      <w:r w:rsidRPr="00D412EE">
        <w:rPr>
          <w:rFonts w:eastAsia="Times New Roman" w:cs="Calibri"/>
          <w:color w:val="000000"/>
          <w:sz w:val="24"/>
          <w:szCs w:val="24"/>
          <w:highlight w:val="yellow"/>
        </w:rPr>
        <w:t xml:space="preserve"> the proper nozzle is attached to the extruder.</w:t>
      </w:r>
    </w:p>
    <w:p w14:paraId="46F05439" w14:textId="77777777" w:rsidR="00C437E4" w:rsidRPr="00D412EE" w:rsidRDefault="00C437E4" w:rsidP="00C437E4">
      <w:pPr>
        <w:pStyle w:val="ListParagraph"/>
        <w:spacing w:after="0" w:line="240" w:lineRule="auto"/>
        <w:ind w:left="0"/>
        <w:jc w:val="both"/>
        <w:rPr>
          <w:rFonts w:eastAsia="Times New Roman" w:cs="Calibri"/>
          <w:sz w:val="24"/>
          <w:szCs w:val="24"/>
          <w:highlight w:val="yellow"/>
        </w:rPr>
      </w:pPr>
    </w:p>
    <w:p w14:paraId="0CDBF390" w14:textId="77777777" w:rsidR="00615EAD" w:rsidRPr="00C437E4" w:rsidRDefault="00615EAD" w:rsidP="00D412EE">
      <w:pPr>
        <w:pStyle w:val="ListParagraph"/>
        <w:numPr>
          <w:ilvl w:val="1"/>
          <w:numId w:val="8"/>
        </w:numPr>
        <w:spacing w:after="0" w:line="240" w:lineRule="auto"/>
        <w:jc w:val="both"/>
        <w:rPr>
          <w:rFonts w:eastAsia="Times New Roman" w:cs="Calibri"/>
          <w:sz w:val="24"/>
          <w:szCs w:val="24"/>
          <w:highlight w:val="yellow"/>
        </w:rPr>
      </w:pPr>
      <w:r w:rsidRPr="00D412EE">
        <w:rPr>
          <w:rFonts w:eastAsia="Times New Roman" w:cs="Calibri"/>
          <w:color w:val="000000"/>
          <w:sz w:val="24"/>
          <w:szCs w:val="24"/>
          <w:highlight w:val="yellow"/>
        </w:rPr>
        <w:t xml:space="preserve">Just before </w:t>
      </w:r>
      <w:r w:rsidR="00FD5956" w:rsidRPr="00D412EE">
        <w:rPr>
          <w:rFonts w:eastAsia="Times New Roman" w:cs="Calibri"/>
          <w:color w:val="000000"/>
          <w:sz w:val="24"/>
          <w:szCs w:val="24"/>
          <w:highlight w:val="yellow"/>
        </w:rPr>
        <w:t>beginning,</w:t>
      </w:r>
      <w:r w:rsidRPr="00D412EE">
        <w:rPr>
          <w:rFonts w:eastAsia="Times New Roman" w:cs="Calibri"/>
          <w:color w:val="000000"/>
          <w:sz w:val="24"/>
          <w:szCs w:val="24"/>
          <w:highlight w:val="yellow"/>
        </w:rPr>
        <w:t xml:space="preserve"> fill the extruder hopper with the microsphere/PCL mixture from step</w:t>
      </w:r>
      <w:r w:rsidR="00C143A5" w:rsidRPr="00D412EE">
        <w:rPr>
          <w:rFonts w:eastAsia="Times New Roman" w:cs="Calibri"/>
          <w:color w:val="000000"/>
          <w:sz w:val="24"/>
          <w:szCs w:val="24"/>
          <w:highlight w:val="yellow"/>
        </w:rPr>
        <w:t xml:space="preserve"> 3.3.</w:t>
      </w:r>
      <w:r w:rsidRPr="00D412EE">
        <w:rPr>
          <w:rFonts w:eastAsia="Times New Roman" w:cs="Calibri"/>
          <w:color w:val="000000"/>
          <w:sz w:val="24"/>
          <w:szCs w:val="24"/>
          <w:highlight w:val="yellow"/>
        </w:rPr>
        <w:t xml:space="preserve"> Turn on the spooler and the extruder auger to initiate extrusion of filament. </w:t>
      </w:r>
    </w:p>
    <w:p w14:paraId="6D1BA185" w14:textId="77777777" w:rsidR="00C437E4" w:rsidRPr="00D412EE" w:rsidRDefault="00C437E4" w:rsidP="00C437E4">
      <w:pPr>
        <w:pStyle w:val="ListParagraph"/>
        <w:spacing w:after="0" w:line="240" w:lineRule="auto"/>
        <w:ind w:left="0"/>
        <w:jc w:val="both"/>
        <w:rPr>
          <w:rFonts w:eastAsia="Times New Roman" w:cs="Calibri"/>
          <w:sz w:val="24"/>
          <w:szCs w:val="24"/>
          <w:highlight w:val="yellow"/>
        </w:rPr>
      </w:pPr>
    </w:p>
    <w:p w14:paraId="58104CB9" w14:textId="4A454B67" w:rsidR="00615EAD" w:rsidRPr="00C437E4" w:rsidRDefault="00615EAD" w:rsidP="00D412EE">
      <w:pPr>
        <w:pStyle w:val="ListParagraph"/>
        <w:numPr>
          <w:ilvl w:val="1"/>
          <w:numId w:val="8"/>
        </w:numPr>
        <w:spacing w:after="0" w:line="240" w:lineRule="auto"/>
        <w:jc w:val="both"/>
        <w:rPr>
          <w:rFonts w:eastAsia="Times New Roman" w:cs="Calibri"/>
          <w:sz w:val="24"/>
          <w:szCs w:val="24"/>
          <w:highlight w:val="yellow"/>
        </w:rPr>
      </w:pPr>
      <w:r w:rsidRPr="00D412EE">
        <w:rPr>
          <w:rFonts w:eastAsia="Times New Roman" w:cs="Calibri"/>
          <w:color w:val="000000"/>
          <w:sz w:val="24"/>
          <w:szCs w:val="24"/>
          <w:highlight w:val="yellow"/>
        </w:rPr>
        <w:t xml:space="preserve">When the initial filament is extruded, manually pull the extrudate from the extrusion outlet with </w:t>
      </w:r>
      <w:r w:rsidR="00C143A5" w:rsidRPr="00D412EE">
        <w:rPr>
          <w:rFonts w:eastAsia="Times New Roman" w:cs="Calibri"/>
          <w:color w:val="000000"/>
          <w:sz w:val="24"/>
          <w:szCs w:val="24"/>
          <w:highlight w:val="yellow"/>
        </w:rPr>
        <w:t>forceps</w:t>
      </w:r>
      <w:r w:rsidRPr="00D412EE">
        <w:rPr>
          <w:rFonts w:eastAsia="Times New Roman" w:cs="Calibri"/>
          <w:color w:val="000000"/>
          <w:sz w:val="24"/>
          <w:szCs w:val="24"/>
          <w:highlight w:val="yellow"/>
        </w:rPr>
        <w:t xml:space="preserve"> and feed it to the </w:t>
      </w:r>
      <w:r w:rsidR="0048463E" w:rsidRPr="00D412EE">
        <w:rPr>
          <w:rFonts w:eastAsia="Times New Roman" w:cs="Calibri"/>
          <w:color w:val="000000"/>
          <w:sz w:val="24"/>
          <w:szCs w:val="24"/>
          <w:highlight w:val="yellow"/>
        </w:rPr>
        <w:t>filament s</w:t>
      </w:r>
      <w:r w:rsidRPr="00D412EE">
        <w:rPr>
          <w:rFonts w:eastAsia="Times New Roman" w:cs="Calibri"/>
          <w:color w:val="000000"/>
          <w:sz w:val="24"/>
          <w:szCs w:val="24"/>
          <w:highlight w:val="yellow"/>
        </w:rPr>
        <w:t xml:space="preserve">pooler. </w:t>
      </w:r>
    </w:p>
    <w:p w14:paraId="045C3425" w14:textId="77777777" w:rsidR="00C437E4" w:rsidRPr="00D412EE" w:rsidRDefault="00C437E4" w:rsidP="00C437E4">
      <w:pPr>
        <w:pStyle w:val="ListParagraph"/>
        <w:spacing w:after="0" w:line="240" w:lineRule="auto"/>
        <w:ind w:left="0"/>
        <w:jc w:val="both"/>
        <w:rPr>
          <w:rFonts w:eastAsia="Times New Roman" w:cs="Calibri"/>
          <w:sz w:val="24"/>
          <w:szCs w:val="24"/>
          <w:highlight w:val="yellow"/>
        </w:rPr>
      </w:pPr>
    </w:p>
    <w:p w14:paraId="6AF0BB1B" w14:textId="75BCD4D2" w:rsidR="006E666D" w:rsidRPr="006E666D" w:rsidRDefault="00FD5956" w:rsidP="006E666D">
      <w:pPr>
        <w:pStyle w:val="ListParagraph"/>
        <w:numPr>
          <w:ilvl w:val="1"/>
          <w:numId w:val="8"/>
        </w:numPr>
        <w:spacing w:after="0" w:line="240" w:lineRule="auto"/>
        <w:jc w:val="both"/>
        <w:rPr>
          <w:rFonts w:eastAsia="Times New Roman" w:cs="Calibri"/>
          <w:sz w:val="24"/>
          <w:szCs w:val="24"/>
          <w:highlight w:val="yellow"/>
        </w:rPr>
      </w:pPr>
      <w:r w:rsidRPr="00D412EE">
        <w:rPr>
          <w:rFonts w:eastAsia="Times New Roman" w:cs="Calibri"/>
          <w:color w:val="000000"/>
          <w:sz w:val="24"/>
          <w:szCs w:val="24"/>
          <w:highlight w:val="yellow"/>
        </w:rPr>
        <w:t>The</w:t>
      </w:r>
      <w:r w:rsidR="00615EAD" w:rsidRPr="00D412EE">
        <w:rPr>
          <w:rFonts w:eastAsia="Times New Roman" w:cs="Calibri"/>
          <w:color w:val="000000"/>
          <w:sz w:val="24"/>
          <w:szCs w:val="24"/>
          <w:highlight w:val="yellow"/>
        </w:rPr>
        <w:t xml:space="preserve"> desired filament will take some time to come out of the spooler.</w:t>
      </w:r>
      <w:r w:rsidR="006E666D">
        <w:rPr>
          <w:rFonts w:eastAsia="Times New Roman" w:cs="Calibri"/>
          <w:color w:val="000000"/>
          <w:sz w:val="24"/>
          <w:szCs w:val="24"/>
          <w:highlight w:val="yellow"/>
        </w:rPr>
        <w:t xml:space="preserve"> U</w:t>
      </w:r>
      <w:r w:rsidR="00615EAD" w:rsidRPr="00D412EE">
        <w:rPr>
          <w:rFonts w:eastAsia="Times New Roman" w:cs="Calibri"/>
          <w:color w:val="000000"/>
          <w:sz w:val="24"/>
          <w:szCs w:val="24"/>
          <w:highlight w:val="yellow"/>
        </w:rPr>
        <w:t>sing s</w:t>
      </w:r>
      <w:r w:rsidRPr="00D412EE">
        <w:rPr>
          <w:rFonts w:eastAsia="Times New Roman" w:cs="Calibri"/>
          <w:color w:val="000000"/>
          <w:sz w:val="24"/>
          <w:szCs w:val="24"/>
          <w:highlight w:val="yellow"/>
        </w:rPr>
        <w:t>eparate spools or tape</w:t>
      </w:r>
      <w:r w:rsidR="006E666D">
        <w:rPr>
          <w:rFonts w:eastAsia="Times New Roman" w:cs="Calibri"/>
          <w:color w:val="000000"/>
          <w:sz w:val="24"/>
          <w:szCs w:val="24"/>
          <w:highlight w:val="yellow"/>
        </w:rPr>
        <w:t>,</w:t>
      </w:r>
      <w:r w:rsidRPr="00D412EE">
        <w:rPr>
          <w:rFonts w:eastAsia="Times New Roman" w:cs="Calibri"/>
          <w:color w:val="000000"/>
          <w:sz w:val="24"/>
          <w:szCs w:val="24"/>
          <w:highlight w:val="yellow"/>
        </w:rPr>
        <w:t xml:space="preserve"> </w:t>
      </w:r>
      <w:r w:rsidR="006E666D">
        <w:rPr>
          <w:rFonts w:eastAsia="Times New Roman" w:cs="Calibri"/>
          <w:color w:val="000000"/>
          <w:sz w:val="24"/>
          <w:szCs w:val="24"/>
          <w:highlight w:val="yellow"/>
        </w:rPr>
        <w:t>c</w:t>
      </w:r>
      <w:r w:rsidR="006E666D" w:rsidRPr="00D412EE">
        <w:rPr>
          <w:rFonts w:eastAsia="Times New Roman" w:cs="Calibri"/>
          <w:color w:val="000000"/>
          <w:sz w:val="24"/>
          <w:szCs w:val="24"/>
          <w:highlight w:val="yellow"/>
        </w:rPr>
        <w:t xml:space="preserve">learly mark </w:t>
      </w:r>
      <w:r w:rsidRPr="00D412EE">
        <w:rPr>
          <w:rFonts w:eastAsia="Times New Roman" w:cs="Calibri"/>
          <w:color w:val="000000"/>
          <w:sz w:val="24"/>
          <w:szCs w:val="24"/>
          <w:highlight w:val="yellow"/>
        </w:rPr>
        <w:t>when the</w:t>
      </w:r>
      <w:r w:rsidR="00615EAD" w:rsidRPr="00D412EE">
        <w:rPr>
          <w:rFonts w:eastAsia="Times New Roman" w:cs="Calibri"/>
          <w:color w:val="000000"/>
          <w:sz w:val="24"/>
          <w:szCs w:val="24"/>
          <w:highlight w:val="yellow"/>
        </w:rPr>
        <w:t xml:space="preserve"> filament composition visually appears uniform.</w:t>
      </w:r>
    </w:p>
    <w:p w14:paraId="683D80E9" w14:textId="77777777" w:rsidR="006E666D" w:rsidRPr="006E666D" w:rsidRDefault="006E666D" w:rsidP="006E666D">
      <w:pPr>
        <w:pStyle w:val="ListParagraph"/>
        <w:spacing w:after="0" w:line="240" w:lineRule="auto"/>
        <w:ind w:left="0"/>
        <w:jc w:val="both"/>
        <w:rPr>
          <w:rFonts w:eastAsia="Times New Roman" w:cs="Calibri"/>
          <w:sz w:val="24"/>
          <w:szCs w:val="24"/>
          <w:highlight w:val="yellow"/>
        </w:rPr>
      </w:pPr>
    </w:p>
    <w:p w14:paraId="64D7B8C2" w14:textId="57B24909" w:rsidR="006E666D" w:rsidRPr="006E666D" w:rsidRDefault="00615EAD" w:rsidP="006E666D">
      <w:pPr>
        <w:pStyle w:val="ListParagraph"/>
        <w:numPr>
          <w:ilvl w:val="1"/>
          <w:numId w:val="8"/>
        </w:numPr>
        <w:spacing w:after="0" w:line="240" w:lineRule="auto"/>
        <w:jc w:val="both"/>
        <w:rPr>
          <w:rFonts w:eastAsia="Times New Roman" w:cs="Calibri"/>
          <w:sz w:val="24"/>
          <w:szCs w:val="24"/>
          <w:highlight w:val="yellow"/>
        </w:rPr>
      </w:pPr>
      <w:r w:rsidRPr="006E666D">
        <w:rPr>
          <w:rFonts w:eastAsia="Times New Roman" w:cs="Calibri"/>
          <w:color w:val="000000"/>
          <w:sz w:val="24"/>
          <w:szCs w:val="24"/>
          <w:highlight w:val="yellow"/>
        </w:rPr>
        <w:t>Monitor the process closely and mod</w:t>
      </w:r>
      <w:r w:rsidR="00FD5956" w:rsidRPr="006E666D">
        <w:rPr>
          <w:rFonts w:eastAsia="Times New Roman" w:cs="Calibri"/>
          <w:color w:val="000000"/>
          <w:sz w:val="24"/>
          <w:szCs w:val="24"/>
          <w:highlight w:val="yellow"/>
        </w:rPr>
        <w:t xml:space="preserve">ify parameters as necessary. </w:t>
      </w:r>
      <w:r w:rsidR="006E666D" w:rsidRPr="006E666D">
        <w:rPr>
          <w:rFonts w:eastAsia="Times New Roman" w:cs="Calibri"/>
          <w:color w:val="000000"/>
          <w:sz w:val="24"/>
          <w:szCs w:val="24"/>
          <w:highlight w:val="yellow"/>
        </w:rPr>
        <w:t>Adjust the extruder temperature, extrusion auger speed, and spooler speed to obtain a 1.75 mm diameter filament as measured by calipers. Adjust the fans as needed to cool the filament properly to avoid non-circular filament cross-sections. Mix and refill the hopper as necessary</w:t>
      </w:r>
      <w:r w:rsidR="006E666D">
        <w:rPr>
          <w:rFonts w:eastAsia="Times New Roman" w:cs="Calibri"/>
          <w:sz w:val="24"/>
          <w:szCs w:val="24"/>
          <w:highlight w:val="yellow"/>
        </w:rPr>
        <w:t>.</w:t>
      </w:r>
    </w:p>
    <w:p w14:paraId="347AD0E4" w14:textId="77777777" w:rsidR="006E666D" w:rsidRDefault="006E666D" w:rsidP="006E666D">
      <w:pPr>
        <w:pStyle w:val="ListParagraph"/>
        <w:spacing w:after="0" w:line="240" w:lineRule="auto"/>
        <w:ind w:left="0"/>
        <w:jc w:val="both"/>
        <w:rPr>
          <w:rFonts w:eastAsia="Times New Roman" w:cs="Calibri"/>
          <w:sz w:val="24"/>
          <w:szCs w:val="24"/>
          <w:highlight w:val="yellow"/>
        </w:rPr>
      </w:pPr>
    </w:p>
    <w:p w14:paraId="0A2EAC2A" w14:textId="2D52665F" w:rsidR="00615EAD" w:rsidRPr="006E666D" w:rsidRDefault="006E666D" w:rsidP="006E666D">
      <w:pPr>
        <w:pStyle w:val="ListParagraph"/>
        <w:spacing w:after="0" w:line="240" w:lineRule="auto"/>
        <w:ind w:left="0"/>
        <w:jc w:val="both"/>
        <w:rPr>
          <w:rFonts w:eastAsia="Times New Roman" w:cs="Calibri"/>
          <w:sz w:val="24"/>
          <w:szCs w:val="24"/>
        </w:rPr>
      </w:pPr>
      <w:r w:rsidRPr="006E666D">
        <w:rPr>
          <w:rFonts w:eastAsia="Times New Roman" w:cs="Calibri"/>
          <w:color w:val="000000"/>
          <w:sz w:val="24"/>
          <w:szCs w:val="24"/>
        </w:rPr>
        <w:t xml:space="preserve">Note: </w:t>
      </w:r>
      <w:r w:rsidR="00FD5956" w:rsidRPr="006E666D">
        <w:rPr>
          <w:rFonts w:eastAsia="Times New Roman" w:cs="Calibri"/>
          <w:color w:val="000000"/>
          <w:sz w:val="24"/>
          <w:szCs w:val="24"/>
        </w:rPr>
        <w:t xml:space="preserve">Close attention is required </w:t>
      </w:r>
      <w:r w:rsidR="00615EAD" w:rsidRPr="006E666D">
        <w:rPr>
          <w:rFonts w:eastAsia="Times New Roman" w:cs="Calibri"/>
          <w:color w:val="000000"/>
          <w:sz w:val="24"/>
          <w:szCs w:val="24"/>
        </w:rPr>
        <w:t xml:space="preserve">during this process </w:t>
      </w:r>
      <w:r w:rsidR="00C143A5" w:rsidRPr="006E666D">
        <w:rPr>
          <w:rFonts w:eastAsia="Times New Roman" w:cs="Calibri"/>
          <w:color w:val="000000"/>
          <w:sz w:val="24"/>
          <w:szCs w:val="24"/>
        </w:rPr>
        <w:t>to</w:t>
      </w:r>
      <w:r w:rsidR="00615EAD" w:rsidRPr="006E666D">
        <w:rPr>
          <w:rFonts w:eastAsia="Times New Roman" w:cs="Calibri"/>
          <w:color w:val="000000"/>
          <w:sz w:val="24"/>
          <w:szCs w:val="24"/>
        </w:rPr>
        <w:t xml:space="preserve"> obtain adequate filament for subsequent 3D printing.</w:t>
      </w:r>
      <w:r>
        <w:rPr>
          <w:rFonts w:eastAsia="Times New Roman" w:cs="Calibri"/>
          <w:color w:val="000000"/>
          <w:sz w:val="24"/>
          <w:szCs w:val="24"/>
        </w:rPr>
        <w:t xml:space="preserve"> </w:t>
      </w:r>
      <w:r w:rsidR="004C355A" w:rsidRPr="006E666D">
        <w:rPr>
          <w:rFonts w:eastAsia="Times New Roman" w:cs="Calibri"/>
          <w:color w:val="000000"/>
          <w:sz w:val="24"/>
          <w:szCs w:val="24"/>
        </w:rPr>
        <w:t>The</w:t>
      </w:r>
      <w:r>
        <w:rPr>
          <w:rFonts w:eastAsia="Times New Roman" w:cs="Calibri"/>
          <w:color w:val="000000"/>
          <w:sz w:val="24"/>
          <w:szCs w:val="24"/>
        </w:rPr>
        <w:t xml:space="preserve"> above </w:t>
      </w:r>
      <w:r w:rsidR="004C355A" w:rsidRPr="006E666D">
        <w:rPr>
          <w:rFonts w:eastAsia="Times New Roman" w:cs="Calibri"/>
          <w:color w:val="000000"/>
          <w:sz w:val="24"/>
          <w:szCs w:val="24"/>
        </w:rPr>
        <w:t xml:space="preserve">parameters will change depending on the ambient conditions, the fill level and uniformity of the mixture in the hopper, and the thermodynamics and flow dynamics of the specific batches of PCL and microspheres. </w:t>
      </w:r>
    </w:p>
    <w:p w14:paraId="3B8F8539" w14:textId="77777777" w:rsidR="00C437E4" w:rsidRPr="00D412EE" w:rsidRDefault="00C437E4" w:rsidP="00C437E4">
      <w:pPr>
        <w:spacing w:after="0" w:line="240" w:lineRule="auto"/>
        <w:contextualSpacing/>
        <w:jc w:val="both"/>
        <w:textAlignment w:val="baseline"/>
        <w:rPr>
          <w:rFonts w:eastAsia="Times New Roman" w:cs="Calibri"/>
          <w:color w:val="000000"/>
          <w:sz w:val="24"/>
          <w:szCs w:val="24"/>
          <w:highlight w:val="yellow"/>
        </w:rPr>
      </w:pPr>
    </w:p>
    <w:p w14:paraId="5FC3DC79" w14:textId="17E9E2C2" w:rsidR="006E666D" w:rsidRPr="006E666D" w:rsidRDefault="00FD5956" w:rsidP="006E666D">
      <w:pPr>
        <w:pStyle w:val="ListParagraph"/>
        <w:numPr>
          <w:ilvl w:val="1"/>
          <w:numId w:val="8"/>
        </w:numPr>
        <w:spacing w:after="0" w:line="240" w:lineRule="auto"/>
        <w:jc w:val="both"/>
        <w:rPr>
          <w:rFonts w:eastAsia="Times New Roman" w:cs="Calibri"/>
          <w:sz w:val="24"/>
          <w:szCs w:val="24"/>
          <w:highlight w:val="yellow"/>
        </w:rPr>
      </w:pPr>
      <w:r w:rsidRPr="00D412EE">
        <w:rPr>
          <w:rFonts w:eastAsia="Times New Roman" w:cs="Calibri"/>
          <w:color w:val="000000"/>
          <w:sz w:val="24"/>
          <w:szCs w:val="24"/>
          <w:highlight w:val="yellow"/>
        </w:rPr>
        <w:t xml:space="preserve">Continue extruding until </w:t>
      </w:r>
      <w:proofErr w:type="gramStart"/>
      <w:r w:rsidRPr="00D412EE">
        <w:rPr>
          <w:rFonts w:eastAsia="Times New Roman" w:cs="Calibri"/>
          <w:color w:val="000000"/>
          <w:sz w:val="24"/>
          <w:szCs w:val="24"/>
          <w:highlight w:val="yellow"/>
        </w:rPr>
        <w:t>all of</w:t>
      </w:r>
      <w:proofErr w:type="gramEnd"/>
      <w:r w:rsidRPr="00D412EE">
        <w:rPr>
          <w:rFonts w:eastAsia="Times New Roman" w:cs="Calibri"/>
          <w:color w:val="000000"/>
          <w:sz w:val="24"/>
          <w:szCs w:val="24"/>
          <w:highlight w:val="yellow"/>
        </w:rPr>
        <w:t xml:space="preserve"> the powder has been used </w:t>
      </w:r>
      <w:r w:rsidR="00615EAD" w:rsidRPr="00D412EE">
        <w:rPr>
          <w:rFonts w:eastAsia="Times New Roman" w:cs="Calibri"/>
          <w:color w:val="000000"/>
          <w:sz w:val="24"/>
          <w:szCs w:val="24"/>
          <w:highlight w:val="yellow"/>
        </w:rPr>
        <w:t>and the hopper is almost empty.</w:t>
      </w:r>
      <w:r w:rsidR="006E666D">
        <w:rPr>
          <w:rFonts w:eastAsia="Times New Roman" w:cs="Calibri"/>
          <w:sz w:val="24"/>
          <w:szCs w:val="24"/>
          <w:highlight w:val="yellow"/>
        </w:rPr>
        <w:t xml:space="preserve"> </w:t>
      </w:r>
      <w:r w:rsidR="00615EAD" w:rsidRPr="006E666D">
        <w:rPr>
          <w:rFonts w:eastAsia="Times New Roman" w:cs="Calibri"/>
          <w:color w:val="000000"/>
          <w:sz w:val="24"/>
          <w:szCs w:val="24"/>
          <w:highlight w:val="yellow"/>
        </w:rPr>
        <w:t>Add PCL powder</w:t>
      </w:r>
      <w:r w:rsidR="004C355A" w:rsidRPr="006E666D">
        <w:rPr>
          <w:rFonts w:eastAsia="Times New Roman" w:cs="Calibri"/>
          <w:color w:val="000000"/>
          <w:sz w:val="24"/>
          <w:szCs w:val="24"/>
          <w:highlight w:val="yellow"/>
        </w:rPr>
        <w:t xml:space="preserve"> (without microspheres)</w:t>
      </w:r>
      <w:r w:rsidR="00615EAD" w:rsidRPr="006E666D">
        <w:rPr>
          <w:rFonts w:eastAsia="Times New Roman" w:cs="Calibri"/>
          <w:color w:val="000000"/>
          <w:sz w:val="24"/>
          <w:szCs w:val="24"/>
          <w:highlight w:val="yellow"/>
        </w:rPr>
        <w:t xml:space="preserve"> to the hopper to flush out the microsphere mixture that is currently in the extruder. Continue adding PCL powder to the hopper until no more microspheres are visible in the extrudate. </w:t>
      </w:r>
    </w:p>
    <w:p w14:paraId="0DA2521B" w14:textId="77777777" w:rsidR="006E666D" w:rsidRPr="006E666D" w:rsidRDefault="006E666D" w:rsidP="006E666D">
      <w:pPr>
        <w:pStyle w:val="ListParagraph"/>
        <w:spacing w:after="0" w:line="240" w:lineRule="auto"/>
        <w:ind w:left="0"/>
        <w:jc w:val="both"/>
        <w:rPr>
          <w:rFonts w:eastAsia="Times New Roman" w:cs="Calibri"/>
          <w:sz w:val="24"/>
          <w:szCs w:val="24"/>
          <w:highlight w:val="yellow"/>
        </w:rPr>
      </w:pPr>
    </w:p>
    <w:p w14:paraId="5E8D5DA8" w14:textId="7A6A6C26" w:rsidR="00615EAD" w:rsidRPr="00C437E4" w:rsidRDefault="00615EAD" w:rsidP="00D412EE">
      <w:pPr>
        <w:pStyle w:val="ListParagraph"/>
        <w:numPr>
          <w:ilvl w:val="1"/>
          <w:numId w:val="8"/>
        </w:numPr>
        <w:spacing w:after="0" w:line="240" w:lineRule="auto"/>
        <w:jc w:val="both"/>
        <w:rPr>
          <w:rFonts w:eastAsia="Times New Roman" w:cs="Calibri"/>
          <w:sz w:val="24"/>
          <w:szCs w:val="24"/>
          <w:highlight w:val="yellow"/>
        </w:rPr>
      </w:pPr>
      <w:r w:rsidRPr="00D412EE">
        <w:rPr>
          <w:rFonts w:eastAsia="Times New Roman" w:cs="Calibri"/>
          <w:color w:val="000000"/>
          <w:sz w:val="24"/>
          <w:szCs w:val="24"/>
          <w:highlight w:val="yellow"/>
        </w:rPr>
        <w:t>Be sure to label and separate the filament which contains the microspheres in the desired concentration, as after the filament is cooled it is harder to distinguish the uniform filament from non-uniform filament.</w:t>
      </w:r>
    </w:p>
    <w:p w14:paraId="704EEDD7" w14:textId="77777777" w:rsidR="00C437E4" w:rsidRPr="00D412EE" w:rsidRDefault="00C437E4" w:rsidP="00C437E4">
      <w:pPr>
        <w:pStyle w:val="ListParagraph"/>
        <w:spacing w:after="0" w:line="240" w:lineRule="auto"/>
        <w:ind w:left="0"/>
        <w:jc w:val="both"/>
        <w:rPr>
          <w:rFonts w:eastAsia="Times New Roman" w:cs="Calibri"/>
          <w:sz w:val="24"/>
          <w:szCs w:val="24"/>
          <w:highlight w:val="yellow"/>
        </w:rPr>
      </w:pPr>
    </w:p>
    <w:p w14:paraId="1F073BF5" w14:textId="77777777" w:rsidR="007C5F07" w:rsidRPr="00D412EE" w:rsidRDefault="00615EAD" w:rsidP="00D412EE">
      <w:pPr>
        <w:pStyle w:val="ListParagraph"/>
        <w:numPr>
          <w:ilvl w:val="1"/>
          <w:numId w:val="8"/>
        </w:numPr>
        <w:spacing w:after="0" w:line="240" w:lineRule="auto"/>
        <w:jc w:val="both"/>
        <w:rPr>
          <w:rFonts w:eastAsia="Times New Roman" w:cs="Calibri"/>
          <w:sz w:val="24"/>
          <w:szCs w:val="24"/>
          <w:highlight w:val="yellow"/>
        </w:rPr>
      </w:pPr>
      <w:r w:rsidRPr="00D412EE">
        <w:rPr>
          <w:rFonts w:eastAsia="Times New Roman" w:cs="Calibri"/>
          <w:color w:val="000000"/>
          <w:sz w:val="24"/>
          <w:szCs w:val="24"/>
          <w:highlight w:val="yellow"/>
        </w:rPr>
        <w:t xml:space="preserve">Continue extruding until there is minimal powder left in the hopper, then turn off the spooler, extruder auger, extruder heating element, and fans. </w:t>
      </w:r>
    </w:p>
    <w:p w14:paraId="7393DA60" w14:textId="77777777" w:rsidR="007C5F07" w:rsidRPr="00D412EE" w:rsidRDefault="007C5F07" w:rsidP="00D412EE">
      <w:pPr>
        <w:pStyle w:val="ListParagraph"/>
        <w:spacing w:after="0" w:line="240" w:lineRule="auto"/>
        <w:ind w:left="0"/>
        <w:jc w:val="both"/>
        <w:rPr>
          <w:rFonts w:eastAsia="Times New Roman" w:cs="Calibri"/>
          <w:sz w:val="24"/>
          <w:szCs w:val="24"/>
          <w:highlight w:val="yellow"/>
        </w:rPr>
      </w:pPr>
    </w:p>
    <w:p w14:paraId="0A2D93CF" w14:textId="744A61B1" w:rsidR="00615EAD" w:rsidRDefault="00615EAD" w:rsidP="00D412EE">
      <w:pPr>
        <w:numPr>
          <w:ilvl w:val="0"/>
          <w:numId w:val="8"/>
        </w:numPr>
        <w:spacing w:after="0" w:line="240" w:lineRule="auto"/>
        <w:contextualSpacing/>
        <w:jc w:val="both"/>
        <w:textAlignment w:val="baseline"/>
        <w:rPr>
          <w:rFonts w:eastAsia="Times New Roman" w:cs="Calibri"/>
          <w:b/>
          <w:bCs/>
          <w:color w:val="000000"/>
          <w:sz w:val="24"/>
          <w:szCs w:val="24"/>
          <w:highlight w:val="yellow"/>
        </w:rPr>
      </w:pPr>
      <w:r w:rsidRPr="00D412EE">
        <w:rPr>
          <w:rFonts w:eastAsia="Times New Roman" w:cs="Calibri"/>
          <w:b/>
          <w:bCs/>
          <w:color w:val="000000"/>
          <w:sz w:val="24"/>
          <w:szCs w:val="24"/>
          <w:highlight w:val="yellow"/>
        </w:rPr>
        <w:t xml:space="preserve">Printing with the </w:t>
      </w:r>
      <w:r w:rsidR="006E666D">
        <w:rPr>
          <w:rFonts w:eastAsia="Times New Roman" w:cs="Calibri"/>
          <w:b/>
          <w:bCs/>
          <w:color w:val="000000"/>
          <w:sz w:val="24"/>
          <w:szCs w:val="24"/>
          <w:highlight w:val="yellow"/>
        </w:rPr>
        <w:t>F</w:t>
      </w:r>
      <w:r w:rsidRPr="00D412EE">
        <w:rPr>
          <w:rFonts w:eastAsia="Times New Roman" w:cs="Calibri"/>
          <w:b/>
          <w:bCs/>
          <w:color w:val="000000"/>
          <w:sz w:val="24"/>
          <w:szCs w:val="24"/>
          <w:highlight w:val="yellow"/>
        </w:rPr>
        <w:t>ilament</w:t>
      </w:r>
    </w:p>
    <w:p w14:paraId="118C144A" w14:textId="77777777" w:rsidR="00C437E4" w:rsidRPr="00D412EE" w:rsidRDefault="00C437E4" w:rsidP="00C437E4">
      <w:pPr>
        <w:spacing w:after="0" w:line="240" w:lineRule="auto"/>
        <w:contextualSpacing/>
        <w:jc w:val="both"/>
        <w:textAlignment w:val="baseline"/>
        <w:rPr>
          <w:rFonts w:eastAsia="Times New Roman" w:cs="Calibri"/>
          <w:b/>
          <w:bCs/>
          <w:color w:val="000000"/>
          <w:sz w:val="24"/>
          <w:szCs w:val="24"/>
          <w:highlight w:val="yellow"/>
        </w:rPr>
      </w:pPr>
    </w:p>
    <w:p w14:paraId="45F3152D" w14:textId="61894189" w:rsidR="00C437E4" w:rsidRPr="00C437E4" w:rsidRDefault="00427A00" w:rsidP="00D412EE">
      <w:pPr>
        <w:pStyle w:val="ListParagraph"/>
        <w:numPr>
          <w:ilvl w:val="1"/>
          <w:numId w:val="8"/>
        </w:numPr>
        <w:spacing w:after="0" w:line="240" w:lineRule="auto"/>
        <w:jc w:val="both"/>
        <w:rPr>
          <w:rFonts w:eastAsia="Times New Roman" w:cs="Calibri"/>
          <w:sz w:val="24"/>
          <w:szCs w:val="24"/>
          <w:highlight w:val="yellow"/>
        </w:rPr>
      </w:pPr>
      <w:r>
        <w:rPr>
          <w:rFonts w:eastAsia="Times New Roman" w:cs="Calibri"/>
          <w:color w:val="000000"/>
          <w:sz w:val="24"/>
          <w:szCs w:val="24"/>
          <w:highlight w:val="yellow"/>
        </w:rPr>
        <w:lastRenderedPageBreak/>
        <w:t>D</w:t>
      </w:r>
      <w:r w:rsidR="00615EAD" w:rsidRPr="00D412EE">
        <w:rPr>
          <w:rFonts w:eastAsia="Times New Roman" w:cs="Calibri"/>
          <w:color w:val="000000"/>
          <w:sz w:val="24"/>
          <w:szCs w:val="24"/>
          <w:highlight w:val="yellow"/>
        </w:rPr>
        <w:t xml:space="preserve">esign a geometry of </w:t>
      </w:r>
      <w:r w:rsidR="00FD5956" w:rsidRPr="00D412EE">
        <w:rPr>
          <w:rFonts w:eastAsia="Times New Roman" w:cs="Calibri"/>
          <w:color w:val="000000"/>
          <w:sz w:val="24"/>
          <w:szCs w:val="24"/>
          <w:highlight w:val="yellow"/>
        </w:rPr>
        <w:t xml:space="preserve">the desired </w:t>
      </w:r>
      <w:r w:rsidR="00615EAD" w:rsidRPr="00D412EE">
        <w:rPr>
          <w:rFonts w:eastAsia="Times New Roman" w:cs="Calibri"/>
          <w:color w:val="000000"/>
          <w:sz w:val="24"/>
          <w:szCs w:val="24"/>
          <w:highlight w:val="yellow"/>
        </w:rPr>
        <w:t xml:space="preserve">shape and form using </w:t>
      </w:r>
      <w:r w:rsidR="00FD5956" w:rsidRPr="00D412EE">
        <w:rPr>
          <w:rFonts w:eastAsia="Times New Roman" w:cs="Calibri"/>
          <w:color w:val="000000"/>
          <w:sz w:val="24"/>
          <w:szCs w:val="24"/>
          <w:highlight w:val="yellow"/>
        </w:rPr>
        <w:t>a</w:t>
      </w:r>
      <w:r w:rsidR="007A06E2" w:rsidRPr="00D412EE">
        <w:rPr>
          <w:rFonts w:eastAsia="Times New Roman" w:cs="Calibri"/>
          <w:color w:val="000000"/>
          <w:sz w:val="24"/>
          <w:szCs w:val="24"/>
          <w:highlight w:val="yellow"/>
        </w:rPr>
        <w:t xml:space="preserve"> computer aided design software</w:t>
      </w:r>
      <w:r w:rsidR="00615EAD" w:rsidRPr="00D412EE">
        <w:rPr>
          <w:rFonts w:eastAsia="Times New Roman" w:cs="Calibri"/>
          <w:color w:val="000000"/>
          <w:sz w:val="24"/>
          <w:szCs w:val="24"/>
          <w:highlight w:val="yellow"/>
        </w:rPr>
        <w:t>. Then slice the model and dictate the toolpath using slicing softw</w:t>
      </w:r>
      <w:r w:rsidR="00FD5956" w:rsidRPr="00D412EE">
        <w:rPr>
          <w:rFonts w:eastAsia="Times New Roman" w:cs="Calibri"/>
          <w:color w:val="000000"/>
          <w:sz w:val="24"/>
          <w:szCs w:val="24"/>
          <w:highlight w:val="yellow"/>
        </w:rPr>
        <w:t>are that is compatible with the 3D printing</w:t>
      </w:r>
      <w:r w:rsidR="00615EAD" w:rsidRPr="00D412EE">
        <w:rPr>
          <w:rFonts w:eastAsia="Times New Roman" w:cs="Calibri"/>
          <w:color w:val="000000"/>
          <w:sz w:val="24"/>
          <w:szCs w:val="24"/>
          <w:highlight w:val="yellow"/>
        </w:rPr>
        <w:t xml:space="preserve"> machine</w:t>
      </w:r>
      <w:r w:rsidR="00FD5956" w:rsidRPr="00D412EE">
        <w:rPr>
          <w:rFonts w:eastAsia="Times New Roman" w:cs="Calibri"/>
          <w:color w:val="000000"/>
          <w:sz w:val="24"/>
          <w:szCs w:val="24"/>
          <w:highlight w:val="yellow"/>
        </w:rPr>
        <w:t xml:space="preserve"> being used</w:t>
      </w:r>
      <w:r w:rsidR="00615EAD" w:rsidRPr="00D412EE">
        <w:rPr>
          <w:rFonts w:eastAsia="Times New Roman" w:cs="Calibri"/>
          <w:color w:val="000000"/>
          <w:sz w:val="24"/>
          <w:szCs w:val="24"/>
          <w:highlight w:val="yellow"/>
        </w:rPr>
        <w:t>.</w:t>
      </w:r>
    </w:p>
    <w:p w14:paraId="19804554" w14:textId="77777777" w:rsidR="00615EAD" w:rsidRPr="00D412EE" w:rsidRDefault="00615EAD" w:rsidP="00C437E4">
      <w:pPr>
        <w:pStyle w:val="ListParagraph"/>
        <w:spacing w:after="0" w:line="240" w:lineRule="auto"/>
        <w:ind w:left="0"/>
        <w:jc w:val="both"/>
        <w:rPr>
          <w:rFonts w:eastAsia="Times New Roman" w:cs="Calibri"/>
          <w:sz w:val="24"/>
          <w:szCs w:val="24"/>
          <w:highlight w:val="yellow"/>
        </w:rPr>
      </w:pPr>
      <w:r w:rsidRPr="00D412EE">
        <w:rPr>
          <w:rFonts w:eastAsia="Times New Roman" w:cs="Calibri"/>
          <w:color w:val="000000"/>
          <w:sz w:val="24"/>
          <w:szCs w:val="24"/>
          <w:highlight w:val="yellow"/>
        </w:rPr>
        <w:t xml:space="preserve"> </w:t>
      </w:r>
    </w:p>
    <w:p w14:paraId="5D5B5BBC" w14:textId="5EAED56B" w:rsidR="00427A00" w:rsidRPr="00427A00" w:rsidRDefault="00615EAD" w:rsidP="00D412EE">
      <w:pPr>
        <w:pStyle w:val="ListParagraph"/>
        <w:numPr>
          <w:ilvl w:val="1"/>
          <w:numId w:val="8"/>
        </w:numPr>
        <w:spacing w:after="0" w:line="240" w:lineRule="auto"/>
        <w:jc w:val="both"/>
        <w:rPr>
          <w:rFonts w:eastAsia="Times New Roman" w:cs="Calibri"/>
          <w:sz w:val="24"/>
          <w:szCs w:val="24"/>
          <w:highlight w:val="yellow"/>
        </w:rPr>
      </w:pPr>
      <w:r w:rsidRPr="00D412EE">
        <w:rPr>
          <w:rFonts w:eastAsia="Times New Roman" w:cs="Calibri"/>
          <w:color w:val="000000"/>
          <w:sz w:val="24"/>
          <w:szCs w:val="24"/>
          <w:highlight w:val="yellow"/>
        </w:rPr>
        <w:t>Load the filament from s</w:t>
      </w:r>
      <w:r w:rsidR="00427A00">
        <w:rPr>
          <w:rFonts w:eastAsia="Times New Roman" w:cs="Calibri"/>
          <w:color w:val="000000"/>
          <w:sz w:val="24"/>
          <w:szCs w:val="24"/>
          <w:highlight w:val="yellow"/>
        </w:rPr>
        <w:t>tep</w:t>
      </w:r>
      <w:r w:rsidR="00C143A5" w:rsidRPr="00D412EE">
        <w:rPr>
          <w:rFonts w:eastAsia="Times New Roman" w:cs="Calibri"/>
          <w:color w:val="000000"/>
          <w:sz w:val="24"/>
          <w:szCs w:val="24"/>
          <w:highlight w:val="yellow"/>
        </w:rPr>
        <w:t xml:space="preserve"> </w:t>
      </w:r>
      <w:r w:rsidR="00427A00">
        <w:rPr>
          <w:rFonts w:eastAsia="Times New Roman" w:cs="Calibri"/>
          <w:color w:val="000000"/>
          <w:sz w:val="24"/>
          <w:szCs w:val="24"/>
          <w:highlight w:val="yellow"/>
        </w:rPr>
        <w:t>3</w:t>
      </w:r>
      <w:r w:rsidRPr="00D412EE">
        <w:rPr>
          <w:rFonts w:eastAsia="Times New Roman" w:cs="Calibri"/>
          <w:color w:val="000000"/>
          <w:sz w:val="24"/>
          <w:szCs w:val="24"/>
          <w:highlight w:val="yellow"/>
        </w:rPr>
        <w:t xml:space="preserve"> </w:t>
      </w:r>
      <w:r w:rsidR="00427A00">
        <w:rPr>
          <w:rFonts w:eastAsia="Times New Roman" w:cs="Calibri"/>
          <w:color w:val="000000"/>
          <w:sz w:val="24"/>
          <w:szCs w:val="24"/>
          <w:highlight w:val="yellow"/>
        </w:rPr>
        <w:t>on</w:t>
      </w:r>
      <w:r w:rsidRPr="00D412EE">
        <w:rPr>
          <w:rFonts w:eastAsia="Times New Roman" w:cs="Calibri"/>
          <w:color w:val="000000"/>
          <w:sz w:val="24"/>
          <w:szCs w:val="24"/>
          <w:highlight w:val="yellow"/>
        </w:rPr>
        <w:t xml:space="preserve">to any standard </w:t>
      </w:r>
      <w:r w:rsidR="00427A00">
        <w:rPr>
          <w:rFonts w:eastAsia="Times New Roman" w:cs="Calibri"/>
          <w:color w:val="000000"/>
          <w:sz w:val="24"/>
          <w:szCs w:val="24"/>
          <w:highlight w:val="yellow"/>
        </w:rPr>
        <w:t>FDM</w:t>
      </w:r>
      <w:r w:rsidR="00C265B8" w:rsidRPr="00D412EE">
        <w:rPr>
          <w:rFonts w:eastAsia="Times New Roman" w:cs="Calibri"/>
          <w:color w:val="000000"/>
          <w:sz w:val="24"/>
          <w:szCs w:val="24"/>
          <w:highlight w:val="yellow"/>
        </w:rPr>
        <w:t xml:space="preserve"> printer</w:t>
      </w:r>
      <w:r w:rsidRPr="00D412EE">
        <w:rPr>
          <w:rFonts w:eastAsia="Times New Roman" w:cs="Calibri"/>
          <w:color w:val="000000"/>
          <w:sz w:val="24"/>
          <w:szCs w:val="24"/>
          <w:highlight w:val="yellow"/>
        </w:rPr>
        <w:t>, fitte</w:t>
      </w:r>
      <w:r w:rsidR="00FD5956" w:rsidRPr="00D412EE">
        <w:rPr>
          <w:rFonts w:eastAsia="Times New Roman" w:cs="Calibri"/>
          <w:color w:val="000000"/>
          <w:sz w:val="24"/>
          <w:szCs w:val="24"/>
          <w:highlight w:val="yellow"/>
        </w:rPr>
        <w:t xml:space="preserve">d with standard nozzles of the </w:t>
      </w:r>
      <w:r w:rsidRPr="00D412EE">
        <w:rPr>
          <w:rFonts w:eastAsia="Times New Roman" w:cs="Calibri"/>
          <w:color w:val="000000"/>
          <w:sz w:val="24"/>
          <w:szCs w:val="24"/>
          <w:highlight w:val="yellow"/>
        </w:rPr>
        <w:t>desired d</w:t>
      </w:r>
      <w:r w:rsidR="00FD5956" w:rsidRPr="00D412EE">
        <w:rPr>
          <w:rFonts w:eastAsia="Times New Roman" w:cs="Calibri"/>
          <w:color w:val="000000"/>
          <w:sz w:val="24"/>
          <w:szCs w:val="24"/>
          <w:highlight w:val="yellow"/>
        </w:rPr>
        <w:t>iameter</w:t>
      </w:r>
      <w:r w:rsidR="00C265B8" w:rsidRPr="00D412EE">
        <w:rPr>
          <w:rFonts w:eastAsia="Times New Roman" w:cs="Calibri"/>
          <w:color w:val="000000"/>
          <w:sz w:val="24"/>
          <w:szCs w:val="24"/>
          <w:highlight w:val="yellow"/>
        </w:rPr>
        <w:t xml:space="preserve"> (typically 0.4 mm)</w:t>
      </w:r>
      <w:r w:rsidR="00FD5956" w:rsidRPr="00D412EE">
        <w:rPr>
          <w:rFonts w:eastAsia="Times New Roman" w:cs="Calibri"/>
          <w:color w:val="000000"/>
          <w:sz w:val="24"/>
          <w:szCs w:val="24"/>
          <w:highlight w:val="yellow"/>
        </w:rPr>
        <w:t xml:space="preserve">. Begin the print </w:t>
      </w:r>
      <w:r w:rsidR="004C355A" w:rsidRPr="00D412EE">
        <w:rPr>
          <w:rFonts w:eastAsia="Times New Roman" w:cs="Calibri"/>
          <w:color w:val="000000"/>
          <w:sz w:val="24"/>
          <w:szCs w:val="24"/>
          <w:highlight w:val="yellow"/>
        </w:rPr>
        <w:t>(typically at 65</w:t>
      </w:r>
      <w:r w:rsidR="00427A00" w:rsidRPr="00427A00">
        <w:rPr>
          <w:rFonts w:eastAsia="Times New Roman" w:cs="Calibri"/>
          <w:color w:val="000000"/>
          <w:sz w:val="24"/>
          <w:szCs w:val="24"/>
          <w:highlight w:val="yellow"/>
        </w:rPr>
        <w:t>‒</w:t>
      </w:r>
      <w:r w:rsidR="004C355A" w:rsidRPr="00D412EE">
        <w:rPr>
          <w:rFonts w:eastAsia="Times New Roman" w:cs="Calibri"/>
          <w:color w:val="000000"/>
          <w:sz w:val="24"/>
          <w:szCs w:val="24"/>
          <w:highlight w:val="yellow"/>
        </w:rPr>
        <w:t xml:space="preserve">70 </w:t>
      </w:r>
      <w:r w:rsidR="0058078F" w:rsidRPr="0058078F">
        <w:rPr>
          <w:rFonts w:eastAsia="Times New Roman" w:cs="Calibri"/>
          <w:color w:val="000000"/>
          <w:sz w:val="24"/>
          <w:szCs w:val="24"/>
          <w:highlight w:val="yellow"/>
        </w:rPr>
        <w:t>°</w:t>
      </w:r>
      <w:r w:rsidR="004C355A" w:rsidRPr="00D412EE">
        <w:rPr>
          <w:rFonts w:eastAsia="Times New Roman" w:cs="Calibri"/>
          <w:color w:val="000000"/>
          <w:sz w:val="24"/>
          <w:szCs w:val="24"/>
          <w:highlight w:val="yellow"/>
        </w:rPr>
        <w:t xml:space="preserve">C and 300 mm/min linear speed) </w:t>
      </w:r>
      <w:r w:rsidR="00FD5956" w:rsidRPr="00D412EE">
        <w:rPr>
          <w:rFonts w:eastAsia="Times New Roman" w:cs="Calibri"/>
          <w:color w:val="000000"/>
          <w:sz w:val="24"/>
          <w:szCs w:val="24"/>
          <w:highlight w:val="yellow"/>
        </w:rPr>
        <w:t>as the</w:t>
      </w:r>
      <w:r w:rsidRPr="00D412EE">
        <w:rPr>
          <w:rFonts w:eastAsia="Times New Roman" w:cs="Calibri"/>
          <w:color w:val="000000"/>
          <w:sz w:val="24"/>
          <w:szCs w:val="24"/>
          <w:highlight w:val="yellow"/>
        </w:rPr>
        <w:t xml:space="preserve"> custom filament is deposited layer-by-layer by the machine. </w:t>
      </w:r>
    </w:p>
    <w:p w14:paraId="743E480E" w14:textId="77777777" w:rsidR="00427A00" w:rsidRPr="00427A00" w:rsidRDefault="00427A00" w:rsidP="00427A00">
      <w:pPr>
        <w:pStyle w:val="ListParagraph"/>
        <w:spacing w:after="0" w:line="240" w:lineRule="auto"/>
        <w:ind w:left="0"/>
        <w:jc w:val="both"/>
        <w:rPr>
          <w:rFonts w:eastAsia="Times New Roman" w:cs="Calibri"/>
          <w:sz w:val="24"/>
          <w:szCs w:val="24"/>
          <w:highlight w:val="yellow"/>
        </w:rPr>
      </w:pPr>
    </w:p>
    <w:p w14:paraId="094CD2DD" w14:textId="77777777" w:rsidR="000C32A9" w:rsidRPr="000C32A9" w:rsidRDefault="00615EAD" w:rsidP="00D412EE">
      <w:pPr>
        <w:pStyle w:val="ListParagraph"/>
        <w:numPr>
          <w:ilvl w:val="1"/>
          <w:numId w:val="8"/>
        </w:numPr>
        <w:spacing w:after="0" w:line="240" w:lineRule="auto"/>
        <w:jc w:val="both"/>
        <w:rPr>
          <w:rFonts w:eastAsia="Times New Roman" w:cs="Calibri"/>
          <w:sz w:val="24"/>
          <w:szCs w:val="24"/>
          <w:highlight w:val="yellow"/>
        </w:rPr>
      </w:pPr>
      <w:r w:rsidRPr="00D412EE">
        <w:rPr>
          <w:rFonts w:eastAsia="Times New Roman" w:cs="Calibri"/>
          <w:color w:val="000000"/>
          <w:sz w:val="24"/>
          <w:szCs w:val="24"/>
          <w:highlight w:val="yellow"/>
        </w:rPr>
        <w:t xml:space="preserve">Make sure to pay special attention to the first layer and </w:t>
      </w:r>
      <w:r w:rsidR="0048463E" w:rsidRPr="00D412EE">
        <w:rPr>
          <w:rFonts w:eastAsia="Times New Roman" w:cs="Calibri"/>
          <w:color w:val="000000"/>
          <w:sz w:val="24"/>
          <w:szCs w:val="24"/>
          <w:highlight w:val="yellow"/>
        </w:rPr>
        <w:t>adjust</w:t>
      </w:r>
      <w:r w:rsidRPr="00D412EE">
        <w:rPr>
          <w:rFonts w:eastAsia="Times New Roman" w:cs="Calibri"/>
          <w:color w:val="000000"/>
          <w:sz w:val="24"/>
          <w:szCs w:val="24"/>
          <w:highlight w:val="yellow"/>
        </w:rPr>
        <w:t xml:space="preserve"> </w:t>
      </w:r>
      <w:r w:rsidR="000C32A9">
        <w:rPr>
          <w:rFonts w:eastAsia="Times New Roman" w:cs="Calibri"/>
          <w:color w:val="000000"/>
          <w:sz w:val="24"/>
          <w:szCs w:val="24"/>
          <w:highlight w:val="yellow"/>
        </w:rPr>
        <w:t xml:space="preserve">settings </w:t>
      </w:r>
      <w:r w:rsidRPr="00D412EE">
        <w:rPr>
          <w:rFonts w:eastAsia="Times New Roman" w:cs="Calibri"/>
          <w:color w:val="000000"/>
          <w:sz w:val="24"/>
          <w:szCs w:val="24"/>
          <w:highlight w:val="yellow"/>
        </w:rPr>
        <w:t>as needed to get a good quality print.</w:t>
      </w:r>
      <w:r w:rsidR="004C355A" w:rsidRPr="00D412EE">
        <w:rPr>
          <w:rFonts w:eastAsia="Times New Roman" w:cs="Calibri"/>
          <w:color w:val="000000"/>
          <w:sz w:val="24"/>
          <w:szCs w:val="24"/>
          <w:highlight w:val="yellow"/>
        </w:rPr>
        <w:t xml:space="preserve"> </w:t>
      </w:r>
    </w:p>
    <w:p w14:paraId="4061A15B" w14:textId="77777777" w:rsidR="000C32A9" w:rsidRDefault="000C32A9" w:rsidP="000C32A9">
      <w:pPr>
        <w:pStyle w:val="ListParagraph"/>
        <w:spacing w:after="0" w:line="240" w:lineRule="auto"/>
        <w:ind w:left="0"/>
        <w:jc w:val="both"/>
        <w:rPr>
          <w:rFonts w:eastAsia="Times New Roman" w:cs="Calibri"/>
          <w:color w:val="000000"/>
          <w:sz w:val="24"/>
          <w:szCs w:val="24"/>
          <w:highlight w:val="yellow"/>
        </w:rPr>
      </w:pPr>
    </w:p>
    <w:p w14:paraId="68F06328" w14:textId="74E03306" w:rsidR="00615EAD" w:rsidRPr="00D412EE" w:rsidRDefault="000C32A9" w:rsidP="000C32A9">
      <w:pPr>
        <w:pStyle w:val="ListParagraph"/>
        <w:spacing w:after="0" w:line="240" w:lineRule="auto"/>
        <w:ind w:left="0"/>
        <w:jc w:val="both"/>
        <w:rPr>
          <w:rFonts w:eastAsia="Times New Roman" w:cs="Calibri"/>
          <w:sz w:val="24"/>
          <w:szCs w:val="24"/>
          <w:highlight w:val="yellow"/>
        </w:rPr>
      </w:pPr>
      <w:r w:rsidRPr="000C32A9">
        <w:rPr>
          <w:rFonts w:eastAsia="Times New Roman" w:cs="Calibri"/>
          <w:color w:val="000000"/>
          <w:sz w:val="24"/>
          <w:szCs w:val="24"/>
        </w:rPr>
        <w:t xml:space="preserve">Note: </w:t>
      </w:r>
      <w:r w:rsidR="004C355A" w:rsidRPr="000C32A9">
        <w:rPr>
          <w:rFonts w:eastAsia="Times New Roman" w:cs="Calibri"/>
          <w:color w:val="000000"/>
          <w:sz w:val="24"/>
          <w:szCs w:val="24"/>
        </w:rPr>
        <w:t>Adjustments may be made to the print speed, print temperature, platform temperature, extrusion multiplier, and other parameters.</w:t>
      </w:r>
      <w:r w:rsidR="00615EAD" w:rsidRPr="000C32A9">
        <w:rPr>
          <w:rFonts w:eastAsia="Times New Roman" w:cs="Calibri"/>
          <w:color w:val="000000"/>
          <w:sz w:val="24"/>
          <w:szCs w:val="24"/>
        </w:rPr>
        <w:t xml:space="preserve"> </w:t>
      </w:r>
      <w:r>
        <w:rPr>
          <w:rFonts w:eastAsia="Times New Roman" w:cs="Calibri"/>
          <w:color w:val="000000"/>
          <w:sz w:val="24"/>
          <w:szCs w:val="24"/>
        </w:rPr>
        <w:t>Refer to the</w:t>
      </w:r>
      <w:r w:rsidR="004C355A" w:rsidRPr="000C32A9">
        <w:rPr>
          <w:rFonts w:eastAsia="Times New Roman" w:cs="Calibri"/>
          <w:color w:val="000000"/>
          <w:sz w:val="24"/>
          <w:szCs w:val="24"/>
        </w:rPr>
        <w:t xml:space="preserve"> printer and slicing manufacturer’s troubleshooting guide for further assistance.</w:t>
      </w:r>
    </w:p>
    <w:p w14:paraId="6918E5D9" w14:textId="77777777" w:rsidR="007C5F07" w:rsidRPr="00D412EE" w:rsidRDefault="007C5F07" w:rsidP="00D412EE">
      <w:pPr>
        <w:pStyle w:val="ListParagraph"/>
        <w:spacing w:after="0" w:line="240" w:lineRule="auto"/>
        <w:ind w:left="0"/>
        <w:jc w:val="both"/>
        <w:rPr>
          <w:rFonts w:eastAsia="Times New Roman" w:cs="Calibri"/>
          <w:sz w:val="24"/>
          <w:szCs w:val="24"/>
          <w:highlight w:val="yellow"/>
        </w:rPr>
      </w:pPr>
    </w:p>
    <w:p w14:paraId="7B369A62" w14:textId="77777777" w:rsidR="00615EAD" w:rsidRPr="00C437E4" w:rsidRDefault="000B1457" w:rsidP="00D412EE">
      <w:pPr>
        <w:pStyle w:val="ListParagraph"/>
        <w:numPr>
          <w:ilvl w:val="0"/>
          <w:numId w:val="8"/>
        </w:numPr>
        <w:spacing w:after="0" w:line="240" w:lineRule="auto"/>
        <w:jc w:val="both"/>
        <w:rPr>
          <w:rFonts w:eastAsia="Times New Roman" w:cs="Calibri"/>
          <w:sz w:val="24"/>
          <w:szCs w:val="24"/>
        </w:rPr>
      </w:pPr>
      <w:r w:rsidRPr="00D412EE">
        <w:rPr>
          <w:rFonts w:eastAsia="Times New Roman" w:cs="Calibri"/>
          <w:b/>
          <w:bCs/>
          <w:color w:val="000000"/>
          <w:sz w:val="24"/>
          <w:szCs w:val="24"/>
        </w:rPr>
        <w:t>Quality Control Assessment</w:t>
      </w:r>
    </w:p>
    <w:p w14:paraId="78CD98A9" w14:textId="77777777" w:rsidR="00C437E4" w:rsidRPr="00D412EE" w:rsidRDefault="00C437E4" w:rsidP="00C437E4">
      <w:pPr>
        <w:pStyle w:val="ListParagraph"/>
        <w:spacing w:after="0" w:line="240" w:lineRule="auto"/>
        <w:ind w:left="0"/>
        <w:jc w:val="both"/>
        <w:rPr>
          <w:rFonts w:eastAsia="Times New Roman" w:cs="Calibri"/>
          <w:sz w:val="24"/>
          <w:szCs w:val="24"/>
        </w:rPr>
      </w:pPr>
    </w:p>
    <w:p w14:paraId="137CC0D3" w14:textId="142D54DF" w:rsidR="000C32A9" w:rsidRDefault="00FD5956" w:rsidP="000C32A9">
      <w:pPr>
        <w:pStyle w:val="ListParagraph"/>
        <w:numPr>
          <w:ilvl w:val="1"/>
          <w:numId w:val="8"/>
        </w:numPr>
        <w:spacing w:after="0" w:line="240" w:lineRule="auto"/>
        <w:jc w:val="both"/>
        <w:rPr>
          <w:rFonts w:eastAsia="Times New Roman" w:cs="Calibri"/>
          <w:sz w:val="24"/>
          <w:szCs w:val="24"/>
        </w:rPr>
      </w:pPr>
      <w:r w:rsidRPr="00D412EE">
        <w:rPr>
          <w:rFonts w:eastAsia="Times New Roman" w:cs="Calibri"/>
          <w:sz w:val="24"/>
          <w:szCs w:val="24"/>
        </w:rPr>
        <w:t>Place the</w:t>
      </w:r>
      <w:r w:rsidR="004C3227" w:rsidRPr="00D412EE">
        <w:rPr>
          <w:rFonts w:eastAsia="Times New Roman" w:cs="Calibri"/>
          <w:sz w:val="24"/>
          <w:szCs w:val="24"/>
        </w:rPr>
        <w:t xml:space="preserve"> printed constructs on SEM chucks and </w:t>
      </w:r>
      <w:r w:rsidR="00235860" w:rsidRPr="00D412EE">
        <w:rPr>
          <w:rFonts w:eastAsia="Times New Roman" w:cs="Calibri"/>
          <w:color w:val="000000"/>
          <w:sz w:val="24"/>
          <w:szCs w:val="24"/>
        </w:rPr>
        <w:t>sputter coat with gold-palladium in argon atmosphere using a sputter coater to a thickness of 4 nm.</w:t>
      </w:r>
      <w:r w:rsidR="004C3227" w:rsidRPr="00D412EE">
        <w:rPr>
          <w:rFonts w:eastAsia="Times New Roman" w:cs="Calibri"/>
          <w:sz w:val="24"/>
          <w:szCs w:val="24"/>
        </w:rPr>
        <w:t xml:space="preserve"> </w:t>
      </w:r>
    </w:p>
    <w:p w14:paraId="2A1DBCDD" w14:textId="77777777" w:rsidR="000C32A9" w:rsidRDefault="000C32A9" w:rsidP="000C32A9">
      <w:pPr>
        <w:pStyle w:val="ListParagraph"/>
        <w:spacing w:after="0" w:line="240" w:lineRule="auto"/>
        <w:ind w:left="0"/>
        <w:jc w:val="both"/>
        <w:rPr>
          <w:rFonts w:eastAsia="Times New Roman" w:cs="Calibri"/>
          <w:sz w:val="24"/>
          <w:szCs w:val="24"/>
        </w:rPr>
      </w:pPr>
    </w:p>
    <w:p w14:paraId="394F65A7" w14:textId="5E4E56E3" w:rsidR="004C3227" w:rsidRPr="00D412EE" w:rsidRDefault="00981044" w:rsidP="000C32A9">
      <w:pPr>
        <w:pStyle w:val="ListParagraph"/>
        <w:numPr>
          <w:ilvl w:val="1"/>
          <w:numId w:val="8"/>
        </w:numPr>
        <w:spacing w:after="0" w:line="240" w:lineRule="auto"/>
        <w:jc w:val="both"/>
        <w:rPr>
          <w:rFonts w:eastAsia="Times New Roman" w:cs="Calibri"/>
          <w:sz w:val="24"/>
          <w:szCs w:val="24"/>
        </w:rPr>
      </w:pPr>
      <w:r w:rsidRPr="00D412EE">
        <w:rPr>
          <w:rFonts w:eastAsia="Times New Roman" w:cs="Calibri"/>
          <w:sz w:val="24"/>
          <w:szCs w:val="24"/>
        </w:rPr>
        <w:t xml:space="preserve">Observe under the microscope </w:t>
      </w:r>
      <w:r w:rsidR="00235860" w:rsidRPr="00D412EE">
        <w:rPr>
          <w:rFonts w:eastAsia="Times New Roman" w:cs="Calibri"/>
          <w:sz w:val="24"/>
          <w:szCs w:val="24"/>
        </w:rPr>
        <w:t xml:space="preserve">using a </w:t>
      </w:r>
      <w:proofErr w:type="gramStart"/>
      <w:r w:rsidR="00235860" w:rsidRPr="00D412EE">
        <w:rPr>
          <w:rFonts w:eastAsia="Times New Roman" w:cs="Calibri"/>
          <w:sz w:val="24"/>
          <w:szCs w:val="24"/>
        </w:rPr>
        <w:t>10 kV</w:t>
      </w:r>
      <w:proofErr w:type="gramEnd"/>
      <w:r w:rsidR="00235860" w:rsidRPr="00D412EE">
        <w:rPr>
          <w:rFonts w:eastAsia="Times New Roman" w:cs="Calibri"/>
          <w:sz w:val="24"/>
          <w:szCs w:val="24"/>
        </w:rPr>
        <w:t xml:space="preserve"> accelerating voltage and a 10 mm working distance </w:t>
      </w:r>
      <w:r w:rsidR="000C32A9">
        <w:rPr>
          <w:rFonts w:eastAsia="Times New Roman" w:cs="Calibri"/>
          <w:sz w:val="24"/>
          <w:szCs w:val="24"/>
        </w:rPr>
        <w:t xml:space="preserve">to check </w:t>
      </w:r>
      <w:r w:rsidRPr="00D412EE">
        <w:rPr>
          <w:rFonts w:eastAsia="Times New Roman" w:cs="Calibri"/>
          <w:sz w:val="24"/>
          <w:szCs w:val="24"/>
        </w:rPr>
        <w:t xml:space="preserve">surface features and </w:t>
      </w:r>
      <w:r w:rsidR="000C32A9">
        <w:rPr>
          <w:rFonts w:eastAsia="Times New Roman" w:cs="Calibri"/>
          <w:sz w:val="24"/>
          <w:szCs w:val="24"/>
        </w:rPr>
        <w:t xml:space="preserve">for the </w:t>
      </w:r>
      <w:r w:rsidRPr="00D412EE">
        <w:rPr>
          <w:rFonts w:eastAsia="Times New Roman" w:cs="Calibri"/>
          <w:sz w:val="24"/>
          <w:szCs w:val="24"/>
        </w:rPr>
        <w:t>presence or absence of microspheres if applicable.</w:t>
      </w:r>
    </w:p>
    <w:p w14:paraId="35FB77F5" w14:textId="77777777" w:rsidR="004C355A" w:rsidRPr="00D412EE" w:rsidRDefault="004C355A" w:rsidP="00D412EE">
      <w:pPr>
        <w:pStyle w:val="ListParagraph"/>
        <w:spacing w:after="0" w:line="240" w:lineRule="auto"/>
        <w:ind w:left="0"/>
        <w:jc w:val="both"/>
        <w:rPr>
          <w:rFonts w:eastAsia="Times New Roman" w:cs="Calibri"/>
          <w:sz w:val="24"/>
          <w:szCs w:val="24"/>
        </w:rPr>
      </w:pPr>
    </w:p>
    <w:p w14:paraId="0B35C601" w14:textId="77777777" w:rsidR="004C355A" w:rsidRPr="00C437E4" w:rsidRDefault="004C355A" w:rsidP="00D412EE">
      <w:pPr>
        <w:pStyle w:val="ListParagraph"/>
        <w:numPr>
          <w:ilvl w:val="0"/>
          <w:numId w:val="8"/>
        </w:numPr>
        <w:spacing w:after="0" w:line="240" w:lineRule="auto"/>
        <w:jc w:val="both"/>
        <w:rPr>
          <w:rFonts w:eastAsia="Times New Roman" w:cs="Calibri"/>
          <w:sz w:val="24"/>
          <w:szCs w:val="24"/>
        </w:rPr>
      </w:pPr>
      <w:r w:rsidRPr="00D412EE">
        <w:rPr>
          <w:rFonts w:eastAsia="Times New Roman" w:cs="Calibri"/>
          <w:b/>
          <w:sz w:val="24"/>
          <w:szCs w:val="24"/>
        </w:rPr>
        <w:t>Fu</w:t>
      </w:r>
      <w:r w:rsidR="00C43E1B" w:rsidRPr="00D412EE">
        <w:rPr>
          <w:rFonts w:eastAsia="Times New Roman" w:cs="Calibri"/>
          <w:b/>
          <w:sz w:val="24"/>
          <w:szCs w:val="24"/>
        </w:rPr>
        <w:t>nctional Testing of the Printed Constructs</w:t>
      </w:r>
    </w:p>
    <w:p w14:paraId="28F9B93B" w14:textId="77777777" w:rsidR="00C437E4" w:rsidRPr="00D412EE" w:rsidRDefault="00C437E4" w:rsidP="00C437E4">
      <w:pPr>
        <w:pStyle w:val="ListParagraph"/>
        <w:spacing w:after="0" w:line="240" w:lineRule="auto"/>
        <w:ind w:left="0"/>
        <w:jc w:val="both"/>
        <w:rPr>
          <w:rFonts w:eastAsia="Times New Roman" w:cs="Calibri"/>
          <w:sz w:val="24"/>
          <w:szCs w:val="24"/>
        </w:rPr>
      </w:pPr>
    </w:p>
    <w:p w14:paraId="0F43CE00" w14:textId="50B0C6BE" w:rsidR="00591CC7" w:rsidRDefault="000C32A9" w:rsidP="000C32A9">
      <w:pPr>
        <w:pStyle w:val="ListParagraph"/>
        <w:spacing w:after="0" w:line="240" w:lineRule="auto"/>
        <w:ind w:left="0"/>
        <w:jc w:val="both"/>
        <w:rPr>
          <w:rFonts w:eastAsia="Times New Roman" w:cs="Calibri"/>
          <w:sz w:val="24"/>
          <w:szCs w:val="24"/>
        </w:rPr>
      </w:pPr>
      <w:r>
        <w:rPr>
          <w:rFonts w:eastAsia="Times New Roman" w:cs="Calibri"/>
          <w:sz w:val="24"/>
          <w:szCs w:val="24"/>
        </w:rPr>
        <w:t xml:space="preserve">Note: </w:t>
      </w:r>
      <w:r w:rsidR="00650413" w:rsidRPr="00D412EE">
        <w:rPr>
          <w:rFonts w:eastAsia="Times New Roman" w:cs="Calibri"/>
          <w:sz w:val="24"/>
          <w:szCs w:val="24"/>
        </w:rPr>
        <w:t xml:space="preserve">Alkaline phosphatase </w:t>
      </w:r>
      <w:r w:rsidR="00591CC7" w:rsidRPr="00D412EE">
        <w:rPr>
          <w:rFonts w:eastAsia="Times New Roman" w:cs="Calibri"/>
          <w:sz w:val="24"/>
          <w:szCs w:val="24"/>
        </w:rPr>
        <w:t>(ALP) can be</w:t>
      </w:r>
      <w:r w:rsidR="00650413" w:rsidRPr="00D412EE">
        <w:rPr>
          <w:rFonts w:eastAsia="Times New Roman" w:cs="Calibri"/>
          <w:sz w:val="24"/>
          <w:szCs w:val="24"/>
        </w:rPr>
        <w:t xml:space="preserve"> used as a surrogate for decellularized matrix to determine if </w:t>
      </w:r>
      <w:r w:rsidR="00C304EE" w:rsidRPr="00D412EE">
        <w:rPr>
          <w:rFonts w:eastAsia="Times New Roman" w:cs="Calibri"/>
          <w:sz w:val="24"/>
          <w:szCs w:val="24"/>
        </w:rPr>
        <w:t xml:space="preserve">encapsulated proteins </w:t>
      </w:r>
      <w:r w:rsidR="005B0E43" w:rsidRPr="00D412EE">
        <w:rPr>
          <w:rFonts w:eastAsia="Times New Roman" w:cs="Calibri"/>
          <w:sz w:val="24"/>
          <w:szCs w:val="24"/>
        </w:rPr>
        <w:t xml:space="preserve">are biologically active </w:t>
      </w:r>
      <w:r w:rsidR="00C304EE" w:rsidRPr="00D412EE">
        <w:rPr>
          <w:rFonts w:eastAsia="Times New Roman" w:cs="Calibri"/>
          <w:sz w:val="24"/>
          <w:szCs w:val="24"/>
        </w:rPr>
        <w:t xml:space="preserve">after the filament production process. </w:t>
      </w:r>
      <w:r w:rsidR="00591CC7" w:rsidRPr="00D412EE">
        <w:rPr>
          <w:rFonts w:eastAsia="Times New Roman" w:cs="Calibri"/>
          <w:sz w:val="24"/>
          <w:szCs w:val="24"/>
        </w:rPr>
        <w:t>ALP is used because it catalyzes a reaction from a</w:t>
      </w:r>
      <w:r w:rsidR="00C304EE" w:rsidRPr="00D412EE">
        <w:rPr>
          <w:rFonts w:eastAsia="Times New Roman" w:cs="Calibri"/>
          <w:sz w:val="24"/>
          <w:szCs w:val="24"/>
        </w:rPr>
        <w:t xml:space="preserve"> substrate, </w:t>
      </w:r>
      <w:r w:rsidR="00591CC7" w:rsidRPr="00D412EE">
        <w:rPr>
          <w:rFonts w:eastAsia="Times New Roman" w:cs="Calibri"/>
          <w:sz w:val="24"/>
          <w:szCs w:val="24"/>
        </w:rPr>
        <w:t>p-nitrophenyl phosphate</w:t>
      </w:r>
      <w:r w:rsidR="00C304EE" w:rsidRPr="00D412EE">
        <w:rPr>
          <w:rFonts w:eastAsia="Times New Roman" w:cs="Calibri"/>
          <w:sz w:val="24"/>
          <w:szCs w:val="24"/>
        </w:rPr>
        <w:t>, to change from colorless to yellow</w:t>
      </w:r>
      <w:r w:rsidR="00591CC7" w:rsidRPr="00D412EE">
        <w:rPr>
          <w:rFonts w:eastAsia="Times New Roman" w:cs="Calibri"/>
          <w:sz w:val="24"/>
          <w:szCs w:val="24"/>
        </w:rPr>
        <w:t xml:space="preserve"> byproducts, p-nitrophenol and inorganic phosphate, but only if ALP is in the functional conformation. </w:t>
      </w:r>
    </w:p>
    <w:p w14:paraId="37428701" w14:textId="77777777" w:rsidR="00C437E4" w:rsidRPr="00D412EE" w:rsidRDefault="00C437E4" w:rsidP="00C437E4">
      <w:pPr>
        <w:pStyle w:val="ListParagraph"/>
        <w:spacing w:after="0" w:line="240" w:lineRule="auto"/>
        <w:ind w:left="0"/>
        <w:jc w:val="both"/>
        <w:rPr>
          <w:rFonts w:eastAsia="Times New Roman" w:cs="Calibri"/>
          <w:sz w:val="24"/>
          <w:szCs w:val="24"/>
        </w:rPr>
      </w:pPr>
    </w:p>
    <w:p w14:paraId="0E420343" w14:textId="32D4ECE7" w:rsidR="00C43E1B" w:rsidRDefault="00A76B2F" w:rsidP="000C32A9">
      <w:pPr>
        <w:pStyle w:val="ListParagraph"/>
        <w:numPr>
          <w:ilvl w:val="1"/>
          <w:numId w:val="8"/>
        </w:numPr>
        <w:spacing w:after="0" w:line="240" w:lineRule="auto"/>
        <w:jc w:val="both"/>
        <w:rPr>
          <w:rFonts w:eastAsia="Times New Roman" w:cs="Calibri"/>
          <w:sz w:val="24"/>
          <w:szCs w:val="24"/>
        </w:rPr>
      </w:pPr>
      <w:r w:rsidRPr="00D412EE">
        <w:rPr>
          <w:rFonts w:eastAsia="Times New Roman" w:cs="Calibri"/>
          <w:sz w:val="24"/>
          <w:szCs w:val="24"/>
        </w:rPr>
        <w:t>Print</w:t>
      </w:r>
      <w:r w:rsidR="005F66D5" w:rsidRPr="00D412EE">
        <w:rPr>
          <w:rFonts w:eastAsia="Times New Roman" w:cs="Calibri"/>
          <w:sz w:val="24"/>
          <w:szCs w:val="24"/>
        </w:rPr>
        <w:t xml:space="preserve"> a</w:t>
      </w:r>
      <w:r w:rsidRPr="00D412EE">
        <w:rPr>
          <w:rFonts w:eastAsia="Times New Roman" w:cs="Calibri"/>
          <w:sz w:val="24"/>
          <w:szCs w:val="24"/>
        </w:rPr>
        <w:t xml:space="preserve"> </w:t>
      </w:r>
      <w:r w:rsidR="00C304EE" w:rsidRPr="00D412EE">
        <w:rPr>
          <w:rFonts w:eastAsia="Times New Roman" w:cs="Calibri"/>
          <w:sz w:val="24"/>
          <w:szCs w:val="24"/>
        </w:rPr>
        <w:t xml:space="preserve">geometry </w:t>
      </w:r>
      <w:r w:rsidR="005F66D5" w:rsidRPr="00D412EE">
        <w:rPr>
          <w:rFonts w:eastAsia="Times New Roman" w:cs="Calibri"/>
          <w:sz w:val="24"/>
          <w:szCs w:val="24"/>
        </w:rPr>
        <w:t xml:space="preserve">(n = 3) </w:t>
      </w:r>
      <w:r w:rsidRPr="00D412EE">
        <w:rPr>
          <w:rFonts w:eastAsia="Times New Roman" w:cs="Calibri"/>
          <w:sz w:val="24"/>
          <w:szCs w:val="24"/>
        </w:rPr>
        <w:t xml:space="preserve">that has an end mass of at least 400 mg </w:t>
      </w:r>
      <w:r w:rsidR="00C304EE" w:rsidRPr="00D412EE">
        <w:rPr>
          <w:rFonts w:eastAsia="Times New Roman" w:cs="Calibri"/>
          <w:sz w:val="24"/>
          <w:szCs w:val="24"/>
        </w:rPr>
        <w:t>with th</w:t>
      </w:r>
      <w:r w:rsidR="009F01CA" w:rsidRPr="00D412EE">
        <w:rPr>
          <w:rFonts w:eastAsia="Times New Roman" w:cs="Calibri"/>
          <w:sz w:val="24"/>
          <w:szCs w:val="24"/>
        </w:rPr>
        <w:t>e ALP microsphere filament</w:t>
      </w:r>
      <w:r w:rsidR="00C304EE" w:rsidRPr="00D412EE">
        <w:rPr>
          <w:rFonts w:eastAsia="Times New Roman" w:cs="Calibri"/>
          <w:sz w:val="24"/>
          <w:szCs w:val="24"/>
        </w:rPr>
        <w:t xml:space="preserve"> </w:t>
      </w:r>
      <w:r w:rsidRPr="00D412EE">
        <w:rPr>
          <w:rFonts w:eastAsia="Times New Roman" w:cs="Calibri"/>
          <w:sz w:val="24"/>
          <w:szCs w:val="24"/>
        </w:rPr>
        <w:t>(PLA-ALP/PCL</w:t>
      </w:r>
      <w:r w:rsidR="009F01CA" w:rsidRPr="00D412EE">
        <w:rPr>
          <w:rFonts w:eastAsia="Times New Roman" w:cs="Calibri"/>
          <w:sz w:val="24"/>
          <w:szCs w:val="24"/>
        </w:rPr>
        <w:t xml:space="preserve">) </w:t>
      </w:r>
      <w:r w:rsidR="00591CC7" w:rsidRPr="00D412EE">
        <w:rPr>
          <w:rFonts w:eastAsia="Times New Roman" w:cs="Calibri"/>
          <w:sz w:val="24"/>
          <w:szCs w:val="24"/>
        </w:rPr>
        <w:t>using identical print parameters</w:t>
      </w:r>
      <w:r w:rsidR="009F01CA" w:rsidRPr="00D412EE">
        <w:rPr>
          <w:rFonts w:eastAsia="Times New Roman" w:cs="Calibri"/>
          <w:sz w:val="24"/>
          <w:szCs w:val="24"/>
        </w:rPr>
        <w:t xml:space="preserve"> as the PLA-DM/PCL scaffolds</w:t>
      </w:r>
      <w:r w:rsidR="00591CC7" w:rsidRPr="00D412EE">
        <w:rPr>
          <w:rFonts w:eastAsia="Times New Roman" w:cs="Calibri"/>
          <w:sz w:val="24"/>
          <w:szCs w:val="24"/>
        </w:rPr>
        <w:t xml:space="preserve">. </w:t>
      </w:r>
      <w:r w:rsidRPr="00D412EE">
        <w:rPr>
          <w:rFonts w:eastAsia="Times New Roman" w:cs="Calibri"/>
          <w:sz w:val="24"/>
          <w:szCs w:val="24"/>
        </w:rPr>
        <w:t xml:space="preserve">Also print </w:t>
      </w:r>
      <w:r w:rsidR="00FF14A4">
        <w:rPr>
          <w:rFonts w:eastAsia="Times New Roman" w:cs="Calibri"/>
          <w:sz w:val="24"/>
          <w:szCs w:val="24"/>
        </w:rPr>
        <w:t>PCL-only (</w:t>
      </w:r>
      <w:proofErr w:type="gramStart"/>
      <w:r w:rsidRPr="00D412EE">
        <w:rPr>
          <w:rFonts w:eastAsia="Times New Roman" w:cs="Calibri"/>
          <w:sz w:val="24"/>
          <w:szCs w:val="24"/>
        </w:rPr>
        <w:t>PCL(</w:t>
      </w:r>
      <w:proofErr w:type="gramEnd"/>
      <w:r w:rsidRPr="00D412EE">
        <w:rPr>
          <w:rFonts w:eastAsia="Times New Roman" w:cs="Calibri"/>
          <w:sz w:val="24"/>
          <w:szCs w:val="24"/>
        </w:rPr>
        <w:t>-)</w:t>
      </w:r>
      <w:r w:rsidR="00FF14A4">
        <w:rPr>
          <w:rFonts w:eastAsia="Times New Roman" w:cs="Calibri"/>
          <w:sz w:val="24"/>
          <w:szCs w:val="24"/>
        </w:rPr>
        <w:t>)</w:t>
      </w:r>
      <w:r w:rsidRPr="00D412EE">
        <w:rPr>
          <w:rFonts w:eastAsia="Times New Roman" w:cs="Calibri"/>
          <w:sz w:val="24"/>
          <w:szCs w:val="24"/>
        </w:rPr>
        <w:t xml:space="preserve"> scaffolds of the same geometry as the PLA-ALP/PCL scaffolds. </w:t>
      </w:r>
      <w:r w:rsidR="00591CC7" w:rsidRPr="00D412EE">
        <w:rPr>
          <w:rFonts w:eastAsia="Times New Roman" w:cs="Calibri"/>
          <w:sz w:val="24"/>
          <w:szCs w:val="24"/>
        </w:rPr>
        <w:t>Submerge the</w:t>
      </w:r>
      <w:r w:rsidRPr="00D412EE">
        <w:rPr>
          <w:rFonts w:eastAsia="Times New Roman" w:cs="Calibri"/>
          <w:sz w:val="24"/>
          <w:szCs w:val="24"/>
        </w:rPr>
        <w:t>m</w:t>
      </w:r>
      <w:r w:rsidR="00591CC7" w:rsidRPr="00D412EE">
        <w:rPr>
          <w:rFonts w:eastAsia="Times New Roman" w:cs="Calibri"/>
          <w:sz w:val="24"/>
          <w:szCs w:val="24"/>
        </w:rPr>
        <w:t xml:space="preserve"> in </w:t>
      </w:r>
      <w:r w:rsidR="009F01CA" w:rsidRPr="00D412EE">
        <w:rPr>
          <w:rFonts w:eastAsia="Times New Roman" w:cs="Calibri"/>
          <w:sz w:val="24"/>
          <w:szCs w:val="24"/>
        </w:rPr>
        <w:t>1</w:t>
      </w:r>
      <w:r w:rsidR="00591CC7" w:rsidRPr="00D412EE">
        <w:rPr>
          <w:rFonts w:eastAsia="Times New Roman" w:cs="Calibri"/>
          <w:sz w:val="24"/>
          <w:szCs w:val="24"/>
        </w:rPr>
        <w:t xml:space="preserve"> mL Tris-HCl buffer </w:t>
      </w:r>
      <w:r w:rsidR="009F01CA" w:rsidRPr="00D412EE">
        <w:rPr>
          <w:rFonts w:eastAsia="Times New Roman" w:cs="Calibri"/>
          <w:sz w:val="24"/>
          <w:szCs w:val="24"/>
        </w:rPr>
        <w:t xml:space="preserve">and incubate </w:t>
      </w:r>
      <w:r w:rsidR="00591CC7" w:rsidRPr="00D412EE">
        <w:rPr>
          <w:rFonts w:eastAsia="Times New Roman" w:cs="Calibri"/>
          <w:sz w:val="24"/>
          <w:szCs w:val="24"/>
        </w:rPr>
        <w:t>for 24 h</w:t>
      </w:r>
      <w:r w:rsidR="009F01CA" w:rsidRPr="00D412EE">
        <w:rPr>
          <w:rFonts w:eastAsia="Times New Roman" w:cs="Calibri"/>
          <w:sz w:val="24"/>
          <w:szCs w:val="24"/>
        </w:rPr>
        <w:t xml:space="preserve"> at 37 </w:t>
      </w:r>
      <w:r w:rsidR="0058078F" w:rsidRPr="0058078F">
        <w:rPr>
          <w:rFonts w:eastAsia="Times New Roman" w:cs="Calibri"/>
          <w:sz w:val="24"/>
          <w:szCs w:val="24"/>
        </w:rPr>
        <w:t>°</w:t>
      </w:r>
      <w:r w:rsidR="009F01CA" w:rsidRPr="00D412EE">
        <w:rPr>
          <w:rFonts w:eastAsia="Times New Roman" w:cs="Calibri"/>
          <w:sz w:val="24"/>
          <w:szCs w:val="24"/>
        </w:rPr>
        <w:t>C and 110 rpm</w:t>
      </w:r>
      <w:r w:rsidR="00591CC7" w:rsidRPr="00D412EE">
        <w:rPr>
          <w:rFonts w:eastAsia="Times New Roman" w:cs="Calibri"/>
          <w:sz w:val="24"/>
          <w:szCs w:val="24"/>
        </w:rPr>
        <w:t xml:space="preserve"> </w:t>
      </w:r>
      <w:r w:rsidR="000C32A9">
        <w:rPr>
          <w:rFonts w:eastAsia="Times New Roman" w:cs="Calibri"/>
          <w:sz w:val="24"/>
          <w:szCs w:val="24"/>
        </w:rPr>
        <w:t xml:space="preserve">rotation </w:t>
      </w:r>
      <w:r w:rsidR="00591CC7" w:rsidRPr="00D412EE">
        <w:rPr>
          <w:rFonts w:eastAsia="Times New Roman" w:cs="Calibri"/>
          <w:sz w:val="24"/>
          <w:szCs w:val="24"/>
        </w:rPr>
        <w:t xml:space="preserve">to allow enzyme diffusion. </w:t>
      </w:r>
    </w:p>
    <w:p w14:paraId="1583E946" w14:textId="77777777" w:rsidR="00C437E4" w:rsidRPr="00D412EE" w:rsidRDefault="00C437E4" w:rsidP="00C437E4">
      <w:pPr>
        <w:pStyle w:val="ListParagraph"/>
        <w:spacing w:after="0" w:line="240" w:lineRule="auto"/>
        <w:ind w:left="0"/>
        <w:jc w:val="both"/>
        <w:rPr>
          <w:rFonts w:eastAsia="Times New Roman" w:cs="Calibri"/>
          <w:sz w:val="24"/>
          <w:szCs w:val="24"/>
        </w:rPr>
      </w:pPr>
    </w:p>
    <w:p w14:paraId="0098E44C" w14:textId="1B0B4148" w:rsidR="009F01CA" w:rsidRPr="00D412EE" w:rsidRDefault="009F01CA" w:rsidP="000C32A9">
      <w:pPr>
        <w:pStyle w:val="ListParagraph"/>
        <w:numPr>
          <w:ilvl w:val="1"/>
          <w:numId w:val="8"/>
        </w:numPr>
        <w:spacing w:after="0" w:line="240" w:lineRule="auto"/>
        <w:jc w:val="both"/>
        <w:rPr>
          <w:rFonts w:eastAsia="Times New Roman" w:cs="Calibri"/>
          <w:sz w:val="24"/>
          <w:szCs w:val="24"/>
        </w:rPr>
      </w:pPr>
      <w:r w:rsidRPr="00D412EE">
        <w:rPr>
          <w:rFonts w:eastAsia="Times New Roman" w:cs="Calibri"/>
          <w:sz w:val="24"/>
          <w:szCs w:val="24"/>
        </w:rPr>
        <w:t>Add 1 mL of 1 mg/mL p-nitrophenyl phosphate, disodium hexahydrate in Tris-HCl</w:t>
      </w:r>
      <w:r w:rsidR="006C023F" w:rsidRPr="00D412EE">
        <w:rPr>
          <w:rFonts w:eastAsia="Times New Roman" w:cs="Calibri"/>
          <w:sz w:val="24"/>
          <w:szCs w:val="24"/>
        </w:rPr>
        <w:t xml:space="preserve">. Incubate at 37 </w:t>
      </w:r>
      <w:r w:rsidR="0058078F" w:rsidRPr="0058078F">
        <w:rPr>
          <w:rFonts w:eastAsia="Times New Roman" w:cs="Calibri"/>
          <w:sz w:val="24"/>
          <w:szCs w:val="24"/>
        </w:rPr>
        <w:t>°</w:t>
      </w:r>
      <w:r w:rsidR="006C023F" w:rsidRPr="00D412EE">
        <w:rPr>
          <w:rFonts w:eastAsia="Times New Roman" w:cs="Calibri"/>
          <w:sz w:val="24"/>
          <w:szCs w:val="24"/>
        </w:rPr>
        <w:t xml:space="preserve">C, 110 rpm for an additional 10 h. Read </w:t>
      </w:r>
      <w:r w:rsidR="000C32A9">
        <w:rPr>
          <w:rFonts w:eastAsia="Times New Roman" w:cs="Calibri"/>
          <w:sz w:val="24"/>
          <w:szCs w:val="24"/>
        </w:rPr>
        <w:t xml:space="preserve">the </w:t>
      </w:r>
      <w:r w:rsidR="006C023F" w:rsidRPr="00D412EE">
        <w:rPr>
          <w:rFonts w:eastAsia="Times New Roman" w:cs="Calibri"/>
          <w:sz w:val="24"/>
          <w:szCs w:val="24"/>
        </w:rPr>
        <w:t xml:space="preserve">supernatant absorbance at 415 nm. </w:t>
      </w:r>
    </w:p>
    <w:p w14:paraId="047ADE20" w14:textId="77777777" w:rsidR="00615EAD" w:rsidRPr="00D412EE" w:rsidRDefault="00615EAD" w:rsidP="00D412EE">
      <w:pPr>
        <w:spacing w:after="0" w:line="240" w:lineRule="auto"/>
        <w:jc w:val="both"/>
        <w:rPr>
          <w:rFonts w:eastAsia="Times New Roman" w:cs="Calibri"/>
          <w:sz w:val="24"/>
          <w:szCs w:val="24"/>
        </w:rPr>
      </w:pPr>
    </w:p>
    <w:p w14:paraId="78A83309" w14:textId="77777777" w:rsidR="00C143A5" w:rsidRPr="00C437E4" w:rsidRDefault="00615EAD" w:rsidP="00D412EE">
      <w:pPr>
        <w:spacing w:after="0" w:line="240" w:lineRule="auto"/>
        <w:jc w:val="both"/>
        <w:rPr>
          <w:rFonts w:eastAsia="Times New Roman" w:cs="Calibri"/>
          <w:sz w:val="24"/>
          <w:szCs w:val="24"/>
        </w:rPr>
      </w:pPr>
      <w:r w:rsidRPr="00D412EE">
        <w:rPr>
          <w:rFonts w:eastAsia="Times New Roman" w:cs="Calibri"/>
          <w:b/>
          <w:bCs/>
          <w:color w:val="000000"/>
          <w:sz w:val="24"/>
          <w:szCs w:val="24"/>
        </w:rPr>
        <w:t>REPRESENTATIVE RESULTS:</w:t>
      </w:r>
    </w:p>
    <w:p w14:paraId="67BADB8F" w14:textId="1AF9DBCB" w:rsidR="00615EAD" w:rsidRPr="00D412EE" w:rsidRDefault="00615EAD" w:rsidP="00D412EE">
      <w:pPr>
        <w:spacing w:after="0" w:line="240" w:lineRule="auto"/>
        <w:jc w:val="both"/>
        <w:rPr>
          <w:rFonts w:eastAsia="Times New Roman" w:cs="Calibri"/>
          <w:sz w:val="24"/>
          <w:szCs w:val="24"/>
        </w:rPr>
      </w:pPr>
      <w:r w:rsidRPr="00D412EE">
        <w:rPr>
          <w:rFonts w:eastAsia="Times New Roman" w:cs="Calibri"/>
          <w:sz w:val="24"/>
          <w:szCs w:val="24"/>
        </w:rPr>
        <w:t xml:space="preserve">After sieving, microspheres should appear uniform and be free from aggregates. Under SEM, the sieved microspheres may have small pores on their surface, but will otherwise be spherical and smooth, as shown in </w:t>
      </w:r>
      <w:r w:rsidR="00D412EE" w:rsidRPr="00D412EE">
        <w:rPr>
          <w:rFonts w:eastAsia="Times New Roman" w:cs="Calibri"/>
          <w:b/>
          <w:sz w:val="24"/>
          <w:szCs w:val="24"/>
        </w:rPr>
        <w:t>Figure 1</w:t>
      </w:r>
      <w:r w:rsidRPr="00D412EE">
        <w:rPr>
          <w:rFonts w:eastAsia="Times New Roman" w:cs="Calibri"/>
          <w:sz w:val="24"/>
          <w:szCs w:val="24"/>
        </w:rPr>
        <w:t xml:space="preserve">. All extruded filaments should be of uniform diameter and circular </w:t>
      </w:r>
      <w:r w:rsidRPr="00D412EE">
        <w:rPr>
          <w:rFonts w:eastAsia="Times New Roman" w:cs="Calibri"/>
          <w:sz w:val="24"/>
          <w:szCs w:val="24"/>
        </w:rPr>
        <w:lastRenderedPageBreak/>
        <w:t xml:space="preserve">cross-section. </w:t>
      </w:r>
      <w:r w:rsidR="00FF14A4">
        <w:rPr>
          <w:rFonts w:eastAsia="Times New Roman" w:cs="Calibri"/>
          <w:sz w:val="24"/>
          <w:szCs w:val="24"/>
        </w:rPr>
        <w:t>A f</w:t>
      </w:r>
      <w:r w:rsidRPr="00D412EE">
        <w:rPr>
          <w:rFonts w:eastAsia="Times New Roman" w:cs="Calibri"/>
          <w:sz w:val="24"/>
          <w:szCs w:val="24"/>
        </w:rPr>
        <w:t>ilament that contains microspheres</w:t>
      </w:r>
      <w:r w:rsidR="000A1925" w:rsidRPr="00D412EE">
        <w:rPr>
          <w:rFonts w:eastAsia="Times New Roman" w:cs="Calibri"/>
          <w:sz w:val="24"/>
          <w:szCs w:val="24"/>
        </w:rPr>
        <w:t xml:space="preserve"> </w:t>
      </w:r>
      <w:r w:rsidR="00FF14A4">
        <w:rPr>
          <w:rFonts w:eastAsia="Times New Roman" w:cs="Calibri"/>
          <w:sz w:val="24"/>
          <w:szCs w:val="24"/>
        </w:rPr>
        <w:t>(</w:t>
      </w:r>
      <w:r w:rsidR="000A1925" w:rsidRPr="00D412EE">
        <w:rPr>
          <w:rFonts w:eastAsia="Times New Roman" w:cs="Calibri"/>
          <w:sz w:val="24"/>
          <w:szCs w:val="24"/>
        </w:rPr>
        <w:t>PLA-DM/PCL</w:t>
      </w:r>
      <w:r w:rsidR="00FF14A4">
        <w:rPr>
          <w:rFonts w:eastAsia="Times New Roman" w:cs="Calibri"/>
          <w:sz w:val="24"/>
          <w:szCs w:val="24"/>
        </w:rPr>
        <w:t>)</w:t>
      </w:r>
      <w:r w:rsidRPr="00D412EE">
        <w:rPr>
          <w:rFonts w:eastAsia="Times New Roman" w:cs="Calibri"/>
          <w:sz w:val="24"/>
          <w:szCs w:val="24"/>
        </w:rPr>
        <w:t xml:space="preserve"> will have a slightly more matte finish while </w:t>
      </w:r>
      <w:r w:rsidR="00FF14A4">
        <w:rPr>
          <w:rFonts w:eastAsia="Times New Roman" w:cs="Calibri"/>
          <w:sz w:val="24"/>
          <w:szCs w:val="24"/>
        </w:rPr>
        <w:t xml:space="preserve">a </w:t>
      </w:r>
      <w:r w:rsidRPr="00D412EE">
        <w:rPr>
          <w:rFonts w:eastAsia="Times New Roman" w:cs="Calibri"/>
          <w:sz w:val="24"/>
          <w:szCs w:val="24"/>
        </w:rPr>
        <w:t>PCL</w:t>
      </w:r>
      <w:r w:rsidR="00FF14A4">
        <w:rPr>
          <w:rFonts w:eastAsia="Times New Roman" w:cs="Calibri"/>
          <w:sz w:val="24"/>
          <w:szCs w:val="24"/>
        </w:rPr>
        <w:t>-</w:t>
      </w:r>
      <w:r w:rsidRPr="00D412EE">
        <w:rPr>
          <w:rFonts w:eastAsia="Times New Roman" w:cs="Calibri"/>
          <w:sz w:val="24"/>
          <w:szCs w:val="24"/>
        </w:rPr>
        <w:t>only</w:t>
      </w:r>
      <w:r w:rsidR="00864CBE" w:rsidRPr="00D412EE">
        <w:rPr>
          <w:rFonts w:eastAsia="Times New Roman" w:cs="Calibri"/>
          <w:sz w:val="24"/>
          <w:szCs w:val="24"/>
        </w:rPr>
        <w:t xml:space="preserve"> </w:t>
      </w:r>
      <w:r w:rsidR="00FF14A4">
        <w:rPr>
          <w:rFonts w:eastAsia="Times New Roman" w:cs="Calibri"/>
          <w:sz w:val="24"/>
          <w:szCs w:val="24"/>
        </w:rPr>
        <w:t>(</w:t>
      </w:r>
      <w:proofErr w:type="gramStart"/>
      <w:r w:rsidR="00864CBE" w:rsidRPr="00D412EE">
        <w:rPr>
          <w:rFonts w:eastAsia="Times New Roman" w:cs="Calibri"/>
          <w:sz w:val="24"/>
          <w:szCs w:val="24"/>
        </w:rPr>
        <w:t>PCL(</w:t>
      </w:r>
      <w:proofErr w:type="gramEnd"/>
      <w:r w:rsidR="00864CBE" w:rsidRPr="00D412EE">
        <w:rPr>
          <w:rFonts w:eastAsia="Times New Roman" w:cs="Calibri"/>
          <w:sz w:val="24"/>
          <w:szCs w:val="24"/>
        </w:rPr>
        <w:t>-)</w:t>
      </w:r>
      <w:r w:rsidR="00FF14A4">
        <w:rPr>
          <w:rFonts w:eastAsia="Times New Roman" w:cs="Calibri"/>
          <w:sz w:val="24"/>
          <w:szCs w:val="24"/>
        </w:rPr>
        <w:t>)</w:t>
      </w:r>
      <w:r w:rsidRPr="00D412EE">
        <w:rPr>
          <w:rFonts w:eastAsia="Times New Roman" w:cs="Calibri"/>
          <w:sz w:val="24"/>
          <w:szCs w:val="24"/>
        </w:rPr>
        <w:t xml:space="preserve"> filam</w:t>
      </w:r>
      <w:r w:rsidR="00C143A5" w:rsidRPr="00D412EE">
        <w:rPr>
          <w:rFonts w:eastAsia="Times New Roman" w:cs="Calibri"/>
          <w:sz w:val="24"/>
          <w:szCs w:val="24"/>
        </w:rPr>
        <w:t>ent would look more glossy. The PLA-DM/PCL</w:t>
      </w:r>
      <w:r w:rsidRPr="00D412EE">
        <w:rPr>
          <w:rFonts w:eastAsia="Times New Roman" w:cs="Calibri"/>
          <w:sz w:val="24"/>
          <w:szCs w:val="24"/>
        </w:rPr>
        <w:t xml:space="preserve"> filament would also fee</w:t>
      </w:r>
      <w:r w:rsidR="00C143A5" w:rsidRPr="00D412EE">
        <w:rPr>
          <w:rFonts w:eastAsia="Times New Roman" w:cs="Calibri"/>
          <w:sz w:val="24"/>
          <w:szCs w:val="24"/>
        </w:rPr>
        <w:t>l coarse</w:t>
      </w:r>
      <w:r w:rsidR="00FF14A4">
        <w:rPr>
          <w:rFonts w:eastAsia="Times New Roman" w:cs="Calibri"/>
          <w:sz w:val="24"/>
          <w:szCs w:val="24"/>
        </w:rPr>
        <w:t>r</w:t>
      </w:r>
      <w:r w:rsidR="00C143A5" w:rsidRPr="00D412EE">
        <w:rPr>
          <w:rFonts w:eastAsia="Times New Roman" w:cs="Calibri"/>
          <w:sz w:val="24"/>
          <w:szCs w:val="24"/>
        </w:rPr>
        <w:t xml:space="preserve"> to the touch than the </w:t>
      </w:r>
      <w:proofErr w:type="gramStart"/>
      <w:r w:rsidR="00C143A5" w:rsidRPr="00D412EE">
        <w:rPr>
          <w:rFonts w:eastAsia="Times New Roman" w:cs="Calibri"/>
          <w:sz w:val="24"/>
          <w:szCs w:val="24"/>
        </w:rPr>
        <w:t>PCL(</w:t>
      </w:r>
      <w:proofErr w:type="gramEnd"/>
      <w:r w:rsidR="00C143A5" w:rsidRPr="00D412EE">
        <w:rPr>
          <w:rFonts w:eastAsia="Times New Roman" w:cs="Calibri"/>
          <w:sz w:val="24"/>
          <w:szCs w:val="24"/>
        </w:rPr>
        <w:t xml:space="preserve">-) filament. </w:t>
      </w:r>
      <w:r w:rsidRPr="00D412EE">
        <w:rPr>
          <w:rFonts w:eastAsia="Times New Roman" w:cs="Calibri"/>
          <w:sz w:val="24"/>
          <w:szCs w:val="24"/>
        </w:rPr>
        <w:t>Scaffolds should be printed in the desired geometry which was dictated by the software</w:t>
      </w:r>
      <w:r w:rsidR="00864CBE" w:rsidRPr="00D412EE">
        <w:rPr>
          <w:rFonts w:eastAsia="Times New Roman" w:cs="Calibri"/>
          <w:sz w:val="24"/>
          <w:szCs w:val="24"/>
        </w:rPr>
        <w:t xml:space="preserve"> in step 4.1</w:t>
      </w:r>
      <w:r w:rsidRPr="00D412EE">
        <w:rPr>
          <w:rFonts w:eastAsia="Times New Roman" w:cs="Calibri"/>
          <w:sz w:val="24"/>
          <w:szCs w:val="24"/>
        </w:rPr>
        <w:t>. The scaffold quality and shape should be repeatable and uniform from one print to another. After printing, scaffolds with and without microspheres will be difficult to distinguish</w:t>
      </w:r>
      <w:r w:rsidR="00FF14A4" w:rsidRPr="00FF14A4">
        <w:rPr>
          <w:rFonts w:eastAsia="Times New Roman" w:cs="Calibri"/>
          <w:sz w:val="24"/>
          <w:szCs w:val="24"/>
        </w:rPr>
        <w:t xml:space="preserve"> </w:t>
      </w:r>
      <w:r w:rsidR="00FF14A4" w:rsidRPr="00D412EE">
        <w:rPr>
          <w:rFonts w:eastAsia="Times New Roman" w:cs="Calibri"/>
          <w:sz w:val="24"/>
          <w:szCs w:val="24"/>
        </w:rPr>
        <w:t>macroscopically</w:t>
      </w:r>
      <w:r w:rsidRPr="00D412EE">
        <w:rPr>
          <w:rFonts w:eastAsia="Times New Roman" w:cs="Calibri"/>
          <w:sz w:val="24"/>
          <w:szCs w:val="24"/>
        </w:rPr>
        <w:t>, but under SEM</w:t>
      </w:r>
      <w:r w:rsidR="00FF14A4">
        <w:rPr>
          <w:rFonts w:eastAsia="Times New Roman" w:cs="Calibri"/>
          <w:sz w:val="24"/>
          <w:szCs w:val="24"/>
        </w:rPr>
        <w:t>,</w:t>
      </w:r>
      <w:r w:rsidRPr="00D412EE">
        <w:rPr>
          <w:rFonts w:eastAsia="Times New Roman" w:cs="Calibri"/>
          <w:sz w:val="24"/>
          <w:szCs w:val="24"/>
        </w:rPr>
        <w:t xml:space="preserve"> microspheres should be visible on the surface</w:t>
      </w:r>
      <w:r w:rsidR="00B04DE8" w:rsidRPr="00D412EE">
        <w:rPr>
          <w:rFonts w:eastAsia="Times New Roman" w:cs="Calibri"/>
          <w:sz w:val="24"/>
          <w:szCs w:val="24"/>
        </w:rPr>
        <w:t xml:space="preserve"> and throughout the constructs. Under SEM, </w:t>
      </w:r>
      <w:proofErr w:type="gramStart"/>
      <w:r w:rsidR="00B04DE8" w:rsidRPr="00D412EE">
        <w:rPr>
          <w:rFonts w:eastAsia="Times New Roman" w:cs="Calibri"/>
          <w:sz w:val="24"/>
          <w:szCs w:val="24"/>
        </w:rPr>
        <w:t>PCL(</w:t>
      </w:r>
      <w:proofErr w:type="gramEnd"/>
      <w:r w:rsidR="00B04DE8" w:rsidRPr="00D412EE">
        <w:rPr>
          <w:rFonts w:eastAsia="Times New Roman" w:cs="Calibri"/>
          <w:sz w:val="24"/>
          <w:szCs w:val="24"/>
        </w:rPr>
        <w:t>-) filament will appear smooth, with some striations as an artifact of the extrusion process</w:t>
      </w:r>
      <w:r w:rsidR="00FF14A4">
        <w:rPr>
          <w:rFonts w:eastAsia="Times New Roman" w:cs="Calibri"/>
          <w:sz w:val="24"/>
          <w:szCs w:val="24"/>
        </w:rPr>
        <w:t xml:space="preserve"> (</w:t>
      </w:r>
      <w:r w:rsidR="00D412EE" w:rsidRPr="00D412EE">
        <w:rPr>
          <w:rFonts w:eastAsia="Times New Roman" w:cs="Calibri"/>
          <w:b/>
          <w:sz w:val="24"/>
          <w:szCs w:val="24"/>
        </w:rPr>
        <w:t>Figure 4B</w:t>
      </w:r>
      <w:r w:rsidR="00FF14A4">
        <w:rPr>
          <w:rFonts w:eastAsia="Times New Roman" w:cs="Calibri"/>
          <w:b/>
          <w:sz w:val="24"/>
          <w:szCs w:val="24"/>
        </w:rPr>
        <w:t>)</w:t>
      </w:r>
      <w:r w:rsidR="00B04DE8" w:rsidRPr="00D412EE">
        <w:rPr>
          <w:rFonts w:eastAsia="Times New Roman" w:cs="Calibri"/>
          <w:sz w:val="24"/>
          <w:szCs w:val="24"/>
        </w:rPr>
        <w:t xml:space="preserve">. Microspheres should be visible both protruding through and under the surface of the PLA-DM/PCL scaffolds (see </w:t>
      </w:r>
      <w:r w:rsidR="00D412EE" w:rsidRPr="00D412EE">
        <w:rPr>
          <w:rFonts w:eastAsia="Times New Roman" w:cs="Calibri"/>
          <w:b/>
          <w:sz w:val="24"/>
          <w:szCs w:val="24"/>
        </w:rPr>
        <w:t>Figure 4C</w:t>
      </w:r>
      <w:r w:rsidR="00B04DE8" w:rsidRPr="00D412EE">
        <w:rPr>
          <w:rFonts w:eastAsia="Times New Roman" w:cs="Calibri"/>
          <w:sz w:val="24"/>
          <w:szCs w:val="24"/>
        </w:rPr>
        <w:t>)</w:t>
      </w:r>
      <w:r w:rsidRPr="00D412EE">
        <w:rPr>
          <w:rFonts w:eastAsia="Times New Roman" w:cs="Calibri"/>
          <w:sz w:val="24"/>
          <w:szCs w:val="24"/>
        </w:rPr>
        <w:t xml:space="preserve">. </w:t>
      </w:r>
      <w:r w:rsidR="006B5152" w:rsidRPr="00D412EE">
        <w:rPr>
          <w:rFonts w:eastAsia="Times New Roman" w:cs="Calibri"/>
          <w:sz w:val="24"/>
          <w:szCs w:val="24"/>
        </w:rPr>
        <w:t>When using ALP as a surrogate for DM, the functionality of the enzyme within the scaffold should be maintained with significantly higher absorbance</w:t>
      </w:r>
      <w:r w:rsidR="005F66D5" w:rsidRPr="00D412EE">
        <w:rPr>
          <w:rFonts w:eastAsia="Times New Roman" w:cs="Calibri"/>
          <w:sz w:val="24"/>
          <w:szCs w:val="24"/>
        </w:rPr>
        <w:t xml:space="preserve"> (</w:t>
      </w:r>
      <w:r w:rsidR="00FF14A4" w:rsidRPr="00FF14A4">
        <w:rPr>
          <w:rFonts w:eastAsia="Times New Roman" w:cs="Calibri"/>
          <w:i/>
          <w:sz w:val="24"/>
          <w:szCs w:val="24"/>
        </w:rPr>
        <w:t>t</w:t>
      </w:r>
      <w:r w:rsidR="00FF14A4">
        <w:rPr>
          <w:rFonts w:eastAsia="Times New Roman" w:cs="Calibri"/>
          <w:sz w:val="24"/>
          <w:szCs w:val="24"/>
        </w:rPr>
        <w:t xml:space="preserve">-test, </w:t>
      </w:r>
      <w:r w:rsidR="005F66D5" w:rsidRPr="00D412EE">
        <w:rPr>
          <w:rFonts w:eastAsia="Times New Roman" w:cs="Calibri"/>
          <w:sz w:val="24"/>
          <w:szCs w:val="24"/>
        </w:rPr>
        <w:t>p</w:t>
      </w:r>
      <w:r w:rsidR="00FF14A4">
        <w:rPr>
          <w:rFonts w:eastAsia="Times New Roman" w:cs="Calibri"/>
          <w:sz w:val="24"/>
          <w:szCs w:val="24"/>
        </w:rPr>
        <w:t xml:space="preserve"> </w:t>
      </w:r>
      <w:r w:rsidR="005F66D5" w:rsidRPr="00D412EE">
        <w:rPr>
          <w:rFonts w:eastAsia="Times New Roman" w:cs="Calibri"/>
          <w:sz w:val="24"/>
          <w:szCs w:val="24"/>
        </w:rPr>
        <w:t>&lt;</w:t>
      </w:r>
      <w:r w:rsidR="00FF14A4">
        <w:rPr>
          <w:rFonts w:eastAsia="Times New Roman" w:cs="Calibri"/>
          <w:sz w:val="24"/>
          <w:szCs w:val="24"/>
        </w:rPr>
        <w:t xml:space="preserve"> </w:t>
      </w:r>
      <w:r w:rsidR="005F66D5" w:rsidRPr="00D412EE">
        <w:rPr>
          <w:rFonts w:eastAsia="Times New Roman" w:cs="Calibri"/>
          <w:sz w:val="24"/>
          <w:szCs w:val="24"/>
        </w:rPr>
        <w:t>0.05)</w:t>
      </w:r>
      <w:r w:rsidR="006B5152" w:rsidRPr="00D412EE">
        <w:rPr>
          <w:rFonts w:eastAsia="Times New Roman" w:cs="Calibri"/>
          <w:sz w:val="24"/>
          <w:szCs w:val="24"/>
        </w:rPr>
        <w:t xml:space="preserve"> at 415 nm than those of blank </w:t>
      </w:r>
      <w:proofErr w:type="gramStart"/>
      <w:r w:rsidR="006B5152" w:rsidRPr="00D412EE">
        <w:rPr>
          <w:rFonts w:eastAsia="Times New Roman" w:cs="Calibri"/>
          <w:sz w:val="24"/>
          <w:szCs w:val="24"/>
        </w:rPr>
        <w:t>PCL(</w:t>
      </w:r>
      <w:proofErr w:type="gramEnd"/>
      <w:r w:rsidR="006B5152" w:rsidRPr="00D412EE">
        <w:rPr>
          <w:rFonts w:eastAsia="Times New Roman" w:cs="Calibri"/>
          <w:sz w:val="24"/>
          <w:szCs w:val="24"/>
        </w:rPr>
        <w:t>-) scaffolds,</w:t>
      </w:r>
      <w:r w:rsidR="005F66D5" w:rsidRPr="00D412EE">
        <w:rPr>
          <w:rFonts w:eastAsia="Times New Roman" w:cs="Calibri"/>
          <w:sz w:val="24"/>
          <w:szCs w:val="24"/>
        </w:rPr>
        <w:t xml:space="preserve"> 0.297 ± 0.023 and 0.166 ± 0.012, respectively,</w:t>
      </w:r>
      <w:r w:rsidR="006B5152" w:rsidRPr="00D412EE">
        <w:rPr>
          <w:rFonts w:eastAsia="Times New Roman" w:cs="Calibri"/>
          <w:sz w:val="24"/>
          <w:szCs w:val="24"/>
        </w:rPr>
        <w:t xml:space="preserve"> </w:t>
      </w:r>
      <w:r w:rsidR="00D412EE" w:rsidRPr="00D412EE">
        <w:rPr>
          <w:rFonts w:eastAsia="Times New Roman" w:cs="Calibri"/>
          <w:b/>
          <w:sz w:val="24"/>
          <w:szCs w:val="24"/>
        </w:rPr>
        <w:t>Figure 5</w:t>
      </w:r>
      <w:r w:rsidR="006B5152" w:rsidRPr="00D412EE">
        <w:rPr>
          <w:rFonts w:eastAsia="Times New Roman" w:cs="Calibri"/>
          <w:sz w:val="24"/>
          <w:szCs w:val="24"/>
        </w:rPr>
        <w:t xml:space="preserve">. </w:t>
      </w:r>
    </w:p>
    <w:p w14:paraId="0685DE23" w14:textId="77777777" w:rsidR="00615EAD" w:rsidRPr="00D412EE" w:rsidRDefault="00615EAD" w:rsidP="00D412EE">
      <w:pPr>
        <w:spacing w:after="0" w:line="240" w:lineRule="auto"/>
        <w:jc w:val="both"/>
        <w:rPr>
          <w:rFonts w:eastAsia="Times New Roman" w:cs="Calibri"/>
          <w:sz w:val="24"/>
          <w:szCs w:val="24"/>
        </w:rPr>
      </w:pPr>
    </w:p>
    <w:p w14:paraId="58A78861" w14:textId="1690E0DA" w:rsidR="00615EAD" w:rsidRPr="00D412EE" w:rsidRDefault="00FF14A4" w:rsidP="00D412EE">
      <w:pPr>
        <w:spacing w:after="0" w:line="240" w:lineRule="auto"/>
        <w:jc w:val="both"/>
        <w:rPr>
          <w:rFonts w:eastAsia="Times New Roman" w:cs="Calibri"/>
          <w:sz w:val="24"/>
          <w:szCs w:val="24"/>
        </w:rPr>
      </w:pPr>
      <w:r w:rsidRPr="00D412EE">
        <w:rPr>
          <w:rFonts w:eastAsia="Times New Roman" w:cs="Calibri"/>
          <w:b/>
          <w:bCs/>
          <w:color w:val="000000"/>
          <w:sz w:val="24"/>
          <w:szCs w:val="24"/>
        </w:rPr>
        <w:t>FIGURE LEGENDS:</w:t>
      </w:r>
      <w:r w:rsidRPr="00D412EE">
        <w:rPr>
          <w:rFonts w:eastAsia="Times New Roman" w:cs="Calibri"/>
          <w:i/>
          <w:iCs/>
          <w:color w:val="808080"/>
          <w:sz w:val="24"/>
          <w:szCs w:val="24"/>
        </w:rPr>
        <w:t xml:space="preserve"> </w:t>
      </w:r>
    </w:p>
    <w:p w14:paraId="2E27DCC3" w14:textId="77777777" w:rsidR="00615EAD" w:rsidRPr="00D412EE" w:rsidRDefault="00615EAD" w:rsidP="00D412EE">
      <w:pPr>
        <w:spacing w:after="0" w:line="240" w:lineRule="auto"/>
        <w:jc w:val="both"/>
        <w:rPr>
          <w:rFonts w:eastAsia="Times New Roman" w:cs="Calibri"/>
          <w:sz w:val="24"/>
          <w:szCs w:val="24"/>
        </w:rPr>
      </w:pPr>
    </w:p>
    <w:p w14:paraId="4A4CF16B" w14:textId="48306512" w:rsidR="00615EAD" w:rsidRPr="00D412EE" w:rsidRDefault="00D412EE" w:rsidP="00D412EE">
      <w:pPr>
        <w:spacing w:after="0" w:line="240" w:lineRule="auto"/>
        <w:jc w:val="both"/>
        <w:rPr>
          <w:rFonts w:eastAsia="Times New Roman" w:cs="Calibri"/>
          <w:sz w:val="24"/>
          <w:szCs w:val="24"/>
        </w:rPr>
      </w:pPr>
      <w:r w:rsidRPr="00D412EE">
        <w:rPr>
          <w:rFonts w:eastAsia="Times New Roman" w:cs="Calibri"/>
          <w:b/>
          <w:sz w:val="24"/>
          <w:szCs w:val="24"/>
        </w:rPr>
        <w:t>Figure 1</w:t>
      </w:r>
      <w:r w:rsidR="00615EAD" w:rsidRPr="00D412EE">
        <w:rPr>
          <w:rFonts w:eastAsia="Times New Roman" w:cs="Calibri"/>
          <w:b/>
          <w:sz w:val="24"/>
          <w:szCs w:val="24"/>
        </w:rPr>
        <w:t>.</w:t>
      </w:r>
      <w:r w:rsidR="00615EAD" w:rsidRPr="00D412EE">
        <w:rPr>
          <w:rFonts w:eastAsia="Times New Roman" w:cs="Calibri"/>
          <w:sz w:val="24"/>
          <w:szCs w:val="24"/>
        </w:rPr>
        <w:t xml:space="preserve"> </w:t>
      </w:r>
      <w:r w:rsidR="00615EAD" w:rsidRPr="00FF14A4">
        <w:rPr>
          <w:rFonts w:eastAsia="Times New Roman" w:cs="Calibri"/>
          <w:b/>
          <w:sz w:val="24"/>
          <w:szCs w:val="24"/>
        </w:rPr>
        <w:t xml:space="preserve">Representative </w:t>
      </w:r>
      <w:r w:rsidR="00583876" w:rsidRPr="00FF14A4">
        <w:rPr>
          <w:rFonts w:eastAsia="Times New Roman" w:cs="Calibri"/>
          <w:b/>
          <w:sz w:val="24"/>
          <w:szCs w:val="24"/>
        </w:rPr>
        <w:t xml:space="preserve">macroscopic (left) and </w:t>
      </w:r>
      <w:r w:rsidR="00615EAD" w:rsidRPr="00FF14A4">
        <w:rPr>
          <w:rFonts w:eastAsia="Times New Roman" w:cs="Calibri"/>
          <w:b/>
          <w:sz w:val="24"/>
          <w:szCs w:val="24"/>
        </w:rPr>
        <w:t>SEM</w:t>
      </w:r>
      <w:r w:rsidR="00583876" w:rsidRPr="00FF14A4">
        <w:rPr>
          <w:rFonts w:eastAsia="Times New Roman" w:cs="Calibri"/>
          <w:b/>
          <w:sz w:val="24"/>
          <w:szCs w:val="24"/>
        </w:rPr>
        <w:t xml:space="preserve"> (right)</w:t>
      </w:r>
      <w:r w:rsidR="00615EAD" w:rsidRPr="00FF14A4">
        <w:rPr>
          <w:rFonts w:eastAsia="Times New Roman" w:cs="Calibri"/>
          <w:b/>
          <w:sz w:val="24"/>
          <w:szCs w:val="24"/>
        </w:rPr>
        <w:t xml:space="preserve"> images of microspheres after preparation and sieving</w:t>
      </w:r>
      <w:r w:rsidR="0048463E" w:rsidRPr="00FF14A4">
        <w:rPr>
          <w:rFonts w:eastAsia="Times New Roman" w:cs="Calibri"/>
          <w:b/>
          <w:sz w:val="24"/>
          <w:szCs w:val="24"/>
        </w:rPr>
        <w:fldChar w:fldCharType="begin" w:fldLock="1"/>
      </w:r>
      <w:r w:rsidR="00D52B77" w:rsidRPr="00FF14A4">
        <w:rPr>
          <w:rFonts w:eastAsia="Times New Roman" w:cs="Calibri"/>
          <w:b/>
          <w:sz w:val="24"/>
          <w:szCs w:val="24"/>
        </w:rPr>
        <w:instrText>ADDIN CSL_CITATION {"citationItems":[{"id":"ITEM-1","itemData":{"DOI":"10.1088/1758-5090/aaa637","ISSN":"1758-5082","author":[{"dropping-particle":"","family":"Ghosh","given":"Paulomi","non-dropping-particle":"","parse-names":false,"suffix":""},{"dropping-particle":"","family":"Gruber","given":"Stacey M.S.","non-dropping-particle":"","parse-names":false,"suffix":""},{"dropping-particle":"","family":"Lin","given":"Chia-Ying","non-dropping-particle":"","parse-names":false,"suffix":""},{"dropping-particle":"","family":"Whitlock","given":"Patrick","non-dropping-particle":"","parse-names":false,"suffix":""}],"container-title":"Biofabrication","id":"ITEM-1","issued":{"date-parts":[["2018","1","9"]]},"title":"Microspheres containing decellularized cartilage induce chondrogenesis &amp;lt;i&amp;gt;in vitro&amp;lt;/i&amp;gt; and remain functional after incorporation within a poly(caprolactone) filament useful for fabricating a 3D scaffold","type":"article-journal"},"uris":["http://www.mendeley.com/documents/?uuid=640aa9cc-b8c1-34f9-be62-f6909dbdb03c"]}],"mendeley":{"formattedCitation":"&lt;sup&gt;2&lt;/sup&gt;","plainTextFormattedCitation":"2","previouslyFormattedCitation":"&lt;sup&gt;2&lt;/sup&gt;"},"properties":{"noteIndex":0},"schema":"https://github.com/citation-style-language/schema/raw/master/csl-citation.json"}</w:instrText>
      </w:r>
      <w:r w:rsidR="0048463E" w:rsidRPr="00FF14A4">
        <w:rPr>
          <w:rFonts w:eastAsia="Times New Roman" w:cs="Calibri"/>
          <w:b/>
          <w:sz w:val="24"/>
          <w:szCs w:val="24"/>
        </w:rPr>
        <w:fldChar w:fldCharType="separate"/>
      </w:r>
      <w:r w:rsidR="0048463E" w:rsidRPr="00FF14A4">
        <w:rPr>
          <w:rFonts w:eastAsia="Times New Roman" w:cs="Calibri"/>
          <w:b/>
          <w:sz w:val="24"/>
          <w:szCs w:val="24"/>
          <w:vertAlign w:val="superscript"/>
        </w:rPr>
        <w:t>2</w:t>
      </w:r>
      <w:r w:rsidR="0048463E" w:rsidRPr="00FF14A4">
        <w:rPr>
          <w:rFonts w:eastAsia="Times New Roman" w:cs="Calibri"/>
          <w:b/>
          <w:sz w:val="24"/>
          <w:szCs w:val="24"/>
        </w:rPr>
        <w:fldChar w:fldCharType="end"/>
      </w:r>
      <w:r w:rsidR="00615EAD" w:rsidRPr="00D412EE">
        <w:rPr>
          <w:rFonts w:eastAsia="Times New Roman" w:cs="Calibri"/>
          <w:sz w:val="24"/>
          <w:szCs w:val="24"/>
        </w:rPr>
        <w:t>.</w:t>
      </w:r>
      <w:r w:rsidR="007C5F07" w:rsidRPr="00D412EE">
        <w:rPr>
          <w:rFonts w:eastAsia="Times New Roman" w:cs="Calibri"/>
          <w:sz w:val="24"/>
          <w:szCs w:val="24"/>
        </w:rPr>
        <w:t xml:space="preserve"> Note that the microspheres are spherical and in the appropriate size range (53–106</w:t>
      </w:r>
      <w:r w:rsidR="0033607A" w:rsidRPr="00D412EE">
        <w:rPr>
          <w:rFonts w:eastAsia="Times New Roman" w:cs="Calibri"/>
          <w:sz w:val="24"/>
          <w:szCs w:val="24"/>
        </w:rPr>
        <w:t xml:space="preserve"> µm</w:t>
      </w:r>
      <w:r w:rsidR="007C5F07" w:rsidRPr="00D412EE">
        <w:rPr>
          <w:rFonts w:eastAsia="Times New Roman" w:cs="Calibri"/>
          <w:sz w:val="24"/>
          <w:szCs w:val="24"/>
        </w:rPr>
        <w:t xml:space="preserve"> diameter). </w:t>
      </w:r>
    </w:p>
    <w:p w14:paraId="04D661C7" w14:textId="77777777" w:rsidR="00615EAD" w:rsidRPr="00D412EE" w:rsidRDefault="00615EAD" w:rsidP="00D412EE">
      <w:pPr>
        <w:spacing w:after="0" w:line="240" w:lineRule="auto"/>
        <w:jc w:val="both"/>
        <w:rPr>
          <w:rFonts w:eastAsia="Times New Roman" w:cs="Calibri"/>
          <w:sz w:val="24"/>
          <w:szCs w:val="24"/>
        </w:rPr>
      </w:pPr>
    </w:p>
    <w:p w14:paraId="2F71C2D8" w14:textId="3EE4C6ED" w:rsidR="00A76B2F" w:rsidRPr="00FF14A4" w:rsidRDefault="00D412EE" w:rsidP="00D412EE">
      <w:pPr>
        <w:spacing w:after="0" w:line="240" w:lineRule="auto"/>
        <w:jc w:val="both"/>
        <w:rPr>
          <w:rFonts w:eastAsia="Times New Roman" w:cs="Calibri"/>
          <w:b/>
          <w:sz w:val="24"/>
          <w:szCs w:val="24"/>
        </w:rPr>
      </w:pPr>
      <w:r w:rsidRPr="00FF14A4">
        <w:rPr>
          <w:rFonts w:eastAsia="Times New Roman" w:cs="Calibri"/>
          <w:b/>
          <w:sz w:val="24"/>
          <w:szCs w:val="24"/>
        </w:rPr>
        <w:t>Figure 2</w:t>
      </w:r>
      <w:r w:rsidR="00615EAD" w:rsidRPr="00FF14A4">
        <w:rPr>
          <w:rFonts w:eastAsia="Times New Roman" w:cs="Calibri"/>
          <w:b/>
          <w:sz w:val="24"/>
          <w:szCs w:val="24"/>
        </w:rPr>
        <w:t>.</w:t>
      </w:r>
      <w:r w:rsidR="00A76B2F" w:rsidRPr="00FF14A4">
        <w:rPr>
          <w:rFonts w:eastAsia="Times New Roman" w:cs="Calibri"/>
          <w:b/>
          <w:sz w:val="24"/>
          <w:szCs w:val="24"/>
        </w:rPr>
        <w:t xml:space="preserve"> </w:t>
      </w:r>
      <w:r w:rsidR="00FF14A4" w:rsidRPr="00FF14A4">
        <w:rPr>
          <w:rFonts w:eastAsia="Times New Roman" w:cs="Calibri"/>
          <w:b/>
          <w:sz w:val="24"/>
          <w:szCs w:val="24"/>
        </w:rPr>
        <w:t>Custom made rolling mixer</w:t>
      </w:r>
      <w:r w:rsidR="00FF14A4">
        <w:rPr>
          <w:rFonts w:eastAsia="Times New Roman" w:cs="Calibri"/>
          <w:b/>
          <w:sz w:val="24"/>
          <w:szCs w:val="24"/>
        </w:rPr>
        <w:t xml:space="preserve">. </w:t>
      </w:r>
      <w:r w:rsidR="00FF14A4" w:rsidRPr="00085B70">
        <w:rPr>
          <w:rFonts w:eastAsia="Times New Roman" w:cs="Calibri"/>
          <w:sz w:val="24"/>
          <w:szCs w:val="24"/>
        </w:rPr>
        <w:t>The c</w:t>
      </w:r>
      <w:r w:rsidR="00A76B2F" w:rsidRPr="00085B70">
        <w:rPr>
          <w:rFonts w:eastAsia="Times New Roman" w:cs="Calibri"/>
          <w:sz w:val="24"/>
          <w:szCs w:val="24"/>
        </w:rPr>
        <w:t>ustom</w:t>
      </w:r>
      <w:r w:rsidR="00085B70" w:rsidRPr="00085B70">
        <w:rPr>
          <w:rFonts w:eastAsia="Times New Roman" w:cs="Calibri"/>
          <w:sz w:val="24"/>
          <w:szCs w:val="24"/>
        </w:rPr>
        <w:t>-</w:t>
      </w:r>
      <w:r w:rsidR="00A76B2F" w:rsidRPr="00085B70">
        <w:rPr>
          <w:rFonts w:eastAsia="Times New Roman" w:cs="Calibri"/>
          <w:sz w:val="24"/>
          <w:szCs w:val="24"/>
        </w:rPr>
        <w:t xml:space="preserve">made rolling mixer </w:t>
      </w:r>
      <w:r w:rsidR="00FF14A4" w:rsidRPr="00085B70">
        <w:rPr>
          <w:rFonts w:eastAsia="Times New Roman" w:cs="Calibri"/>
          <w:sz w:val="24"/>
          <w:szCs w:val="24"/>
        </w:rPr>
        <w:t xml:space="preserve">is used </w:t>
      </w:r>
      <w:r w:rsidR="00A76B2F" w:rsidRPr="00085B70">
        <w:rPr>
          <w:rFonts w:eastAsia="Times New Roman" w:cs="Calibri"/>
          <w:sz w:val="24"/>
          <w:szCs w:val="24"/>
        </w:rPr>
        <w:t>for combining the microspheres with PCL powder.</w:t>
      </w:r>
      <w:r w:rsidR="00A76B2F" w:rsidRPr="00FF14A4">
        <w:rPr>
          <w:rFonts w:eastAsia="Times New Roman" w:cs="Calibri"/>
          <w:b/>
          <w:sz w:val="24"/>
          <w:szCs w:val="24"/>
        </w:rPr>
        <w:t xml:space="preserve"> </w:t>
      </w:r>
    </w:p>
    <w:p w14:paraId="3A4CB11C" w14:textId="77777777" w:rsidR="00A76B2F" w:rsidRPr="00D412EE" w:rsidRDefault="00A76B2F" w:rsidP="00D412EE">
      <w:pPr>
        <w:spacing w:after="0" w:line="240" w:lineRule="auto"/>
        <w:jc w:val="both"/>
        <w:rPr>
          <w:rFonts w:eastAsia="Times New Roman" w:cs="Calibri"/>
          <w:b/>
          <w:sz w:val="24"/>
          <w:szCs w:val="24"/>
        </w:rPr>
      </w:pPr>
    </w:p>
    <w:p w14:paraId="2B335471" w14:textId="34F1BC38" w:rsidR="00282FA4" w:rsidRPr="00D412EE" w:rsidRDefault="00D412EE" w:rsidP="00D412EE">
      <w:pPr>
        <w:spacing w:after="0" w:line="240" w:lineRule="auto"/>
        <w:jc w:val="both"/>
        <w:rPr>
          <w:rFonts w:eastAsia="Times New Roman" w:cs="Calibri"/>
          <w:sz w:val="24"/>
          <w:szCs w:val="24"/>
        </w:rPr>
      </w:pPr>
      <w:r w:rsidRPr="00D412EE">
        <w:rPr>
          <w:rFonts w:eastAsia="Times New Roman" w:cs="Calibri"/>
          <w:b/>
          <w:sz w:val="24"/>
          <w:szCs w:val="24"/>
        </w:rPr>
        <w:t>Figure 3</w:t>
      </w:r>
      <w:r w:rsidR="00A76B2F" w:rsidRPr="00D412EE">
        <w:rPr>
          <w:rFonts w:eastAsia="Times New Roman" w:cs="Calibri"/>
          <w:b/>
          <w:sz w:val="24"/>
          <w:szCs w:val="24"/>
        </w:rPr>
        <w:t xml:space="preserve">. </w:t>
      </w:r>
      <w:r w:rsidR="00282FA4" w:rsidRPr="00085B70">
        <w:rPr>
          <w:rFonts w:eastAsia="Times New Roman" w:cs="Calibri"/>
          <w:b/>
          <w:sz w:val="24"/>
          <w:szCs w:val="24"/>
        </w:rPr>
        <w:t>Filament production setup.</w:t>
      </w:r>
      <w:r w:rsidR="00282FA4" w:rsidRPr="00D412EE">
        <w:rPr>
          <w:rFonts w:eastAsia="Times New Roman" w:cs="Calibri"/>
          <w:sz w:val="24"/>
          <w:szCs w:val="24"/>
        </w:rPr>
        <w:t xml:space="preserve"> The outlet of the extrude</w:t>
      </w:r>
      <w:bookmarkStart w:id="2" w:name="_GoBack"/>
      <w:bookmarkEnd w:id="2"/>
      <w:r w:rsidR="00282FA4" w:rsidRPr="00D412EE">
        <w:rPr>
          <w:rFonts w:eastAsia="Times New Roman" w:cs="Calibri"/>
          <w:sz w:val="24"/>
          <w:szCs w:val="24"/>
        </w:rPr>
        <w:t>r is set approximately 60 cm from the inlet of the spooler. Desktop fans are located near the heating element and approximately half way between the extruder and spooler. The spooler can optionally be elevated 3–4 inches above the benchtop.</w:t>
      </w:r>
      <w:r w:rsidR="00C143A5" w:rsidRPr="00D412EE">
        <w:rPr>
          <w:rFonts w:eastAsia="Times New Roman" w:cs="Calibri"/>
          <w:sz w:val="24"/>
          <w:szCs w:val="24"/>
        </w:rPr>
        <w:t xml:space="preserve"> </w:t>
      </w:r>
    </w:p>
    <w:p w14:paraId="6B3B41A6" w14:textId="77777777" w:rsidR="00282FA4" w:rsidRPr="00085B70" w:rsidRDefault="00282FA4" w:rsidP="00D412EE">
      <w:pPr>
        <w:spacing w:after="0" w:line="240" w:lineRule="auto"/>
        <w:jc w:val="both"/>
        <w:rPr>
          <w:rFonts w:eastAsia="Times New Roman" w:cs="Calibri"/>
          <w:b/>
          <w:sz w:val="24"/>
          <w:szCs w:val="24"/>
        </w:rPr>
      </w:pPr>
    </w:p>
    <w:p w14:paraId="5B526BE6" w14:textId="310E7A78" w:rsidR="00615EAD" w:rsidRPr="00D412EE" w:rsidRDefault="00D412EE" w:rsidP="00D412EE">
      <w:pPr>
        <w:spacing w:after="0" w:line="240" w:lineRule="auto"/>
        <w:jc w:val="both"/>
        <w:rPr>
          <w:rFonts w:eastAsia="Times New Roman" w:cs="Calibri"/>
          <w:sz w:val="24"/>
          <w:szCs w:val="24"/>
        </w:rPr>
      </w:pPr>
      <w:r w:rsidRPr="00085B70">
        <w:rPr>
          <w:rFonts w:eastAsia="Times New Roman" w:cs="Calibri"/>
          <w:b/>
          <w:sz w:val="24"/>
          <w:szCs w:val="24"/>
        </w:rPr>
        <w:t>Figure 4</w:t>
      </w:r>
      <w:r w:rsidR="00615EAD" w:rsidRPr="00085B70">
        <w:rPr>
          <w:rFonts w:eastAsia="Times New Roman" w:cs="Calibri"/>
          <w:b/>
          <w:sz w:val="24"/>
          <w:szCs w:val="24"/>
        </w:rPr>
        <w:t>.</w:t>
      </w:r>
      <w:r w:rsidR="00C143A5" w:rsidRPr="00085B70">
        <w:rPr>
          <w:rFonts w:eastAsia="Times New Roman" w:cs="Calibri"/>
          <w:b/>
          <w:sz w:val="24"/>
          <w:szCs w:val="24"/>
        </w:rPr>
        <w:t xml:space="preserve"> </w:t>
      </w:r>
      <w:r w:rsidR="00085B70" w:rsidRPr="00085B70">
        <w:rPr>
          <w:rFonts w:eastAsia="Times New Roman" w:cs="Calibri"/>
          <w:b/>
          <w:sz w:val="24"/>
          <w:szCs w:val="24"/>
        </w:rPr>
        <w:t xml:space="preserve">Quality Assessments. </w:t>
      </w:r>
      <w:r w:rsidR="00085B70">
        <w:rPr>
          <w:rFonts w:eastAsia="Times New Roman" w:cs="Calibri"/>
          <w:b/>
          <w:sz w:val="24"/>
          <w:szCs w:val="24"/>
        </w:rPr>
        <w:t xml:space="preserve">(A) </w:t>
      </w:r>
      <w:proofErr w:type="gramStart"/>
      <w:r w:rsidR="00C143A5" w:rsidRPr="00D412EE">
        <w:rPr>
          <w:rFonts w:eastAsia="Times New Roman" w:cs="Calibri"/>
          <w:sz w:val="24"/>
          <w:szCs w:val="24"/>
        </w:rPr>
        <w:t>PCL(</w:t>
      </w:r>
      <w:proofErr w:type="gramEnd"/>
      <w:r w:rsidR="00C143A5" w:rsidRPr="00D412EE">
        <w:rPr>
          <w:rFonts w:eastAsia="Times New Roman" w:cs="Calibri"/>
          <w:sz w:val="24"/>
          <w:szCs w:val="24"/>
        </w:rPr>
        <w:t>-)</w:t>
      </w:r>
      <w:r w:rsidR="00085B70">
        <w:rPr>
          <w:rFonts w:eastAsia="Times New Roman" w:cs="Calibri"/>
          <w:sz w:val="24"/>
          <w:szCs w:val="24"/>
        </w:rPr>
        <w:t xml:space="preserve"> (</w:t>
      </w:r>
      <w:r w:rsidR="00583876" w:rsidRPr="00D412EE">
        <w:rPr>
          <w:rFonts w:eastAsia="Times New Roman" w:cs="Calibri"/>
          <w:sz w:val="24"/>
          <w:szCs w:val="24"/>
        </w:rPr>
        <w:t>lef</w:t>
      </w:r>
      <w:r w:rsidR="00085B70">
        <w:rPr>
          <w:rFonts w:eastAsia="Times New Roman" w:cs="Calibri"/>
          <w:sz w:val="24"/>
          <w:szCs w:val="24"/>
        </w:rPr>
        <w:t>t)</w:t>
      </w:r>
      <w:r w:rsidR="00C143A5" w:rsidRPr="00D412EE">
        <w:rPr>
          <w:rFonts w:eastAsia="Times New Roman" w:cs="Calibri"/>
          <w:sz w:val="24"/>
          <w:szCs w:val="24"/>
        </w:rPr>
        <w:t xml:space="preserve"> and PLA-DM/PCL</w:t>
      </w:r>
      <w:r w:rsidR="00085B70">
        <w:rPr>
          <w:rFonts w:eastAsia="Times New Roman" w:cs="Calibri"/>
          <w:sz w:val="24"/>
          <w:szCs w:val="24"/>
        </w:rPr>
        <w:t xml:space="preserve"> (</w:t>
      </w:r>
      <w:r w:rsidR="00583876" w:rsidRPr="00D412EE">
        <w:rPr>
          <w:rFonts w:eastAsia="Times New Roman" w:cs="Calibri"/>
          <w:sz w:val="24"/>
          <w:szCs w:val="24"/>
        </w:rPr>
        <w:t>right</w:t>
      </w:r>
      <w:r w:rsidR="00085B70">
        <w:rPr>
          <w:rFonts w:eastAsia="Times New Roman" w:cs="Calibri"/>
          <w:sz w:val="24"/>
          <w:szCs w:val="24"/>
        </w:rPr>
        <w:t>)</w:t>
      </w:r>
      <w:r w:rsidR="00615EAD" w:rsidRPr="00D412EE">
        <w:rPr>
          <w:rFonts w:eastAsia="Times New Roman" w:cs="Calibri"/>
          <w:sz w:val="24"/>
          <w:szCs w:val="24"/>
        </w:rPr>
        <w:t xml:space="preserve"> scaffolds are difficult to distinguish</w:t>
      </w:r>
      <w:r w:rsidR="00583876" w:rsidRPr="00D412EE">
        <w:rPr>
          <w:rFonts w:eastAsia="Times New Roman" w:cs="Calibri"/>
          <w:sz w:val="24"/>
          <w:szCs w:val="24"/>
        </w:rPr>
        <w:t xml:space="preserve"> </w:t>
      </w:r>
      <w:r w:rsidR="00085B70">
        <w:rPr>
          <w:rFonts w:eastAsia="Times New Roman" w:cs="Calibri"/>
          <w:sz w:val="24"/>
          <w:szCs w:val="24"/>
        </w:rPr>
        <w:t>m</w:t>
      </w:r>
      <w:r w:rsidR="00085B70" w:rsidRPr="00085B70">
        <w:rPr>
          <w:rFonts w:eastAsia="Times New Roman" w:cs="Calibri"/>
          <w:sz w:val="24"/>
          <w:szCs w:val="24"/>
        </w:rPr>
        <w:t>acroscopically</w:t>
      </w:r>
      <w:r w:rsidR="008E5295" w:rsidRPr="00D412EE">
        <w:rPr>
          <w:rFonts w:eastAsia="Times New Roman" w:cs="Calibri"/>
          <w:sz w:val="24"/>
          <w:szCs w:val="24"/>
        </w:rPr>
        <w:t>.</w:t>
      </w:r>
      <w:r w:rsidR="00085B70">
        <w:rPr>
          <w:rFonts w:eastAsia="Times New Roman" w:cs="Calibri"/>
          <w:sz w:val="24"/>
          <w:szCs w:val="24"/>
        </w:rPr>
        <w:t xml:space="preserve"> </w:t>
      </w:r>
      <w:r w:rsidR="00085B70" w:rsidRPr="00085B70">
        <w:rPr>
          <w:rFonts w:eastAsia="Times New Roman" w:cs="Calibri"/>
          <w:b/>
          <w:sz w:val="24"/>
          <w:szCs w:val="24"/>
        </w:rPr>
        <w:t>(B)</w:t>
      </w:r>
      <w:r w:rsidR="008E5295" w:rsidRPr="00D412EE">
        <w:rPr>
          <w:rFonts w:eastAsia="Times New Roman" w:cs="Calibri"/>
          <w:sz w:val="24"/>
          <w:szCs w:val="24"/>
        </w:rPr>
        <w:t xml:space="preserve"> Under SEM</w:t>
      </w:r>
      <w:r w:rsidR="00615EAD" w:rsidRPr="00D412EE">
        <w:rPr>
          <w:rFonts w:eastAsia="Times New Roman" w:cs="Calibri"/>
          <w:sz w:val="24"/>
          <w:szCs w:val="24"/>
        </w:rPr>
        <w:t xml:space="preserve">, </w:t>
      </w:r>
      <w:r w:rsidR="008E5295" w:rsidRPr="00D412EE">
        <w:rPr>
          <w:rFonts w:eastAsia="Times New Roman" w:cs="Calibri"/>
          <w:sz w:val="24"/>
          <w:szCs w:val="24"/>
        </w:rPr>
        <w:t xml:space="preserve">the </w:t>
      </w:r>
      <w:proofErr w:type="gramStart"/>
      <w:r w:rsidR="008E5295" w:rsidRPr="00D412EE">
        <w:rPr>
          <w:rFonts w:eastAsia="Times New Roman" w:cs="Calibri"/>
          <w:sz w:val="24"/>
          <w:szCs w:val="24"/>
        </w:rPr>
        <w:t>PCL(</w:t>
      </w:r>
      <w:proofErr w:type="gramEnd"/>
      <w:r w:rsidR="008E5295" w:rsidRPr="00D412EE">
        <w:rPr>
          <w:rFonts w:eastAsia="Times New Roman" w:cs="Calibri"/>
          <w:sz w:val="24"/>
          <w:szCs w:val="24"/>
        </w:rPr>
        <w:t>-) scaffold appears mostly smooth, with a few striations as artifact</w:t>
      </w:r>
      <w:r w:rsidR="00085B70">
        <w:rPr>
          <w:rFonts w:eastAsia="Times New Roman" w:cs="Calibri"/>
          <w:sz w:val="24"/>
          <w:szCs w:val="24"/>
        </w:rPr>
        <w:t>s</w:t>
      </w:r>
      <w:r w:rsidR="008E5295" w:rsidRPr="00D412EE">
        <w:rPr>
          <w:rFonts w:eastAsia="Times New Roman" w:cs="Calibri"/>
          <w:sz w:val="24"/>
          <w:szCs w:val="24"/>
        </w:rPr>
        <w:t xml:space="preserve"> of the printing process. </w:t>
      </w:r>
      <w:r w:rsidR="00085B70" w:rsidRPr="00085B70">
        <w:rPr>
          <w:rFonts w:eastAsia="Times New Roman" w:cs="Calibri"/>
          <w:b/>
          <w:sz w:val="24"/>
          <w:szCs w:val="24"/>
        </w:rPr>
        <w:t>(C)</w:t>
      </w:r>
      <w:r w:rsidR="00085B70">
        <w:rPr>
          <w:rFonts w:eastAsia="Times New Roman" w:cs="Calibri"/>
          <w:sz w:val="24"/>
          <w:szCs w:val="24"/>
        </w:rPr>
        <w:t xml:space="preserve"> </w:t>
      </w:r>
      <w:r w:rsidR="008E5295" w:rsidRPr="00D412EE">
        <w:rPr>
          <w:rFonts w:eastAsia="Times New Roman" w:cs="Calibri"/>
          <w:sz w:val="24"/>
          <w:szCs w:val="24"/>
        </w:rPr>
        <w:t xml:space="preserve">Under SEM, </w:t>
      </w:r>
      <w:r w:rsidR="00615EAD" w:rsidRPr="00D412EE">
        <w:rPr>
          <w:rFonts w:eastAsia="Times New Roman" w:cs="Calibri"/>
          <w:sz w:val="24"/>
          <w:szCs w:val="24"/>
        </w:rPr>
        <w:t>microspheres are visible</w:t>
      </w:r>
      <w:r w:rsidR="00000675" w:rsidRPr="00D412EE">
        <w:rPr>
          <w:rFonts w:eastAsia="Times New Roman" w:cs="Calibri"/>
          <w:sz w:val="24"/>
          <w:szCs w:val="24"/>
        </w:rPr>
        <w:t xml:space="preserve"> in the PLA-DM/PCL samples</w:t>
      </w:r>
      <w:r w:rsidR="008E5295" w:rsidRPr="00D412EE">
        <w:rPr>
          <w:rFonts w:eastAsia="Times New Roman" w:cs="Calibri"/>
          <w:sz w:val="24"/>
          <w:szCs w:val="24"/>
        </w:rPr>
        <w:t xml:space="preserve">. Some of the microspheres are </w:t>
      </w:r>
      <w:r w:rsidR="00085B70">
        <w:rPr>
          <w:rFonts w:eastAsia="Times New Roman" w:cs="Calibri"/>
          <w:sz w:val="24"/>
          <w:szCs w:val="24"/>
        </w:rPr>
        <w:t>indicated</w:t>
      </w:r>
      <w:r w:rsidR="008E5295" w:rsidRPr="00D412EE">
        <w:rPr>
          <w:rFonts w:eastAsia="Times New Roman" w:cs="Calibri"/>
          <w:sz w:val="24"/>
          <w:szCs w:val="24"/>
        </w:rPr>
        <w:t xml:space="preserve"> </w:t>
      </w:r>
      <w:r w:rsidR="00085B70">
        <w:rPr>
          <w:rFonts w:eastAsia="Times New Roman" w:cs="Calibri"/>
          <w:sz w:val="24"/>
          <w:szCs w:val="24"/>
        </w:rPr>
        <w:t>using</w:t>
      </w:r>
      <w:r w:rsidR="008E5295" w:rsidRPr="00D412EE">
        <w:rPr>
          <w:rFonts w:eastAsia="Times New Roman" w:cs="Calibri"/>
          <w:sz w:val="24"/>
          <w:szCs w:val="24"/>
        </w:rPr>
        <w:t xml:space="preserve"> arrows</w:t>
      </w:r>
      <w:r w:rsidR="00615EAD" w:rsidRPr="00D412EE">
        <w:rPr>
          <w:rFonts w:eastAsia="Times New Roman" w:cs="Calibri"/>
          <w:sz w:val="24"/>
          <w:szCs w:val="24"/>
        </w:rPr>
        <w:t>.</w:t>
      </w:r>
    </w:p>
    <w:p w14:paraId="0402344B" w14:textId="77777777" w:rsidR="00A76B2F" w:rsidRPr="00D412EE" w:rsidRDefault="00A76B2F" w:rsidP="00D412EE">
      <w:pPr>
        <w:spacing w:after="0" w:line="240" w:lineRule="auto"/>
        <w:jc w:val="both"/>
        <w:rPr>
          <w:rFonts w:eastAsia="Times New Roman" w:cs="Calibri"/>
          <w:sz w:val="24"/>
          <w:szCs w:val="24"/>
        </w:rPr>
      </w:pPr>
    </w:p>
    <w:p w14:paraId="639CDDA3" w14:textId="3E7707B9" w:rsidR="00A76B2F" w:rsidRPr="00D412EE" w:rsidRDefault="00D412EE" w:rsidP="00D412EE">
      <w:pPr>
        <w:spacing w:after="0" w:line="240" w:lineRule="auto"/>
        <w:jc w:val="both"/>
        <w:rPr>
          <w:rFonts w:eastAsia="Times New Roman" w:cs="Calibri"/>
          <w:sz w:val="24"/>
          <w:szCs w:val="24"/>
        </w:rPr>
      </w:pPr>
      <w:r w:rsidRPr="00D412EE">
        <w:rPr>
          <w:rFonts w:eastAsia="Times New Roman" w:cs="Calibri"/>
          <w:b/>
          <w:sz w:val="24"/>
          <w:szCs w:val="24"/>
        </w:rPr>
        <w:t>Figure 5</w:t>
      </w:r>
      <w:r w:rsidR="00A76B2F" w:rsidRPr="00D412EE">
        <w:rPr>
          <w:rFonts w:eastAsia="Times New Roman" w:cs="Calibri"/>
          <w:b/>
          <w:sz w:val="24"/>
          <w:szCs w:val="24"/>
        </w:rPr>
        <w:t>.</w:t>
      </w:r>
      <w:r w:rsidR="00A76B2F" w:rsidRPr="00D412EE">
        <w:rPr>
          <w:rFonts w:eastAsia="Times New Roman" w:cs="Calibri"/>
          <w:sz w:val="24"/>
          <w:szCs w:val="24"/>
        </w:rPr>
        <w:t xml:space="preserve"> </w:t>
      </w:r>
      <w:r w:rsidR="00A76B2F" w:rsidRPr="00085B70">
        <w:rPr>
          <w:rFonts w:eastAsia="Times New Roman" w:cs="Calibri"/>
          <w:b/>
          <w:sz w:val="24"/>
          <w:szCs w:val="24"/>
        </w:rPr>
        <w:t>Representative results of an ALP colorimetric assay.</w:t>
      </w:r>
      <w:r w:rsidR="00A76B2F" w:rsidRPr="00D412EE">
        <w:rPr>
          <w:rFonts w:eastAsia="Times New Roman" w:cs="Calibri"/>
          <w:sz w:val="24"/>
          <w:szCs w:val="24"/>
        </w:rPr>
        <w:t xml:space="preserve"> </w:t>
      </w:r>
      <w:r w:rsidR="00085B70">
        <w:rPr>
          <w:rFonts w:eastAsia="Times New Roman" w:cs="Calibri"/>
          <w:sz w:val="24"/>
          <w:szCs w:val="24"/>
        </w:rPr>
        <w:t>The</w:t>
      </w:r>
      <w:r w:rsidR="008E5295" w:rsidRPr="00D412EE">
        <w:rPr>
          <w:rFonts w:eastAsia="Times New Roman" w:cs="Calibri"/>
          <w:sz w:val="24"/>
          <w:szCs w:val="24"/>
        </w:rPr>
        <w:t xml:space="preserve"> absorbance </w:t>
      </w:r>
      <w:r w:rsidR="00085B70">
        <w:rPr>
          <w:rFonts w:eastAsia="Times New Roman" w:cs="Calibri"/>
          <w:sz w:val="24"/>
          <w:szCs w:val="24"/>
        </w:rPr>
        <w:t>of</w:t>
      </w:r>
      <w:r w:rsidR="008E5295" w:rsidRPr="00D412EE">
        <w:rPr>
          <w:rFonts w:eastAsia="Times New Roman" w:cs="Calibri"/>
          <w:sz w:val="24"/>
          <w:szCs w:val="24"/>
        </w:rPr>
        <w:t xml:space="preserve"> ALP-</w:t>
      </w:r>
      <w:r w:rsidR="00A76B2F" w:rsidRPr="00D412EE">
        <w:rPr>
          <w:rFonts w:eastAsia="Times New Roman" w:cs="Calibri"/>
          <w:sz w:val="24"/>
          <w:szCs w:val="24"/>
        </w:rPr>
        <w:t>containing scaffold</w:t>
      </w:r>
      <w:r w:rsidR="00085B70">
        <w:rPr>
          <w:rFonts w:eastAsia="Times New Roman" w:cs="Calibri"/>
          <w:sz w:val="24"/>
          <w:szCs w:val="24"/>
        </w:rPr>
        <w:t>s (</w:t>
      </w:r>
      <w:r w:rsidR="008E5295" w:rsidRPr="00D412EE">
        <w:rPr>
          <w:rFonts w:eastAsia="Times New Roman" w:cs="Calibri"/>
          <w:sz w:val="24"/>
          <w:szCs w:val="24"/>
        </w:rPr>
        <w:t>PLA-ALP/PCL</w:t>
      </w:r>
      <w:r w:rsidR="00085B70">
        <w:rPr>
          <w:rFonts w:eastAsia="Times New Roman" w:cs="Calibri"/>
          <w:sz w:val="24"/>
          <w:szCs w:val="24"/>
        </w:rPr>
        <w:t>)</w:t>
      </w:r>
      <w:r w:rsidR="00A76B2F" w:rsidRPr="00D412EE">
        <w:rPr>
          <w:rFonts w:eastAsia="Times New Roman" w:cs="Calibri"/>
          <w:sz w:val="24"/>
          <w:szCs w:val="24"/>
        </w:rPr>
        <w:t xml:space="preserve"> is significantly higher than that of the </w:t>
      </w:r>
      <w:r w:rsidR="00085B70">
        <w:rPr>
          <w:rFonts w:eastAsia="Times New Roman" w:cs="Calibri"/>
          <w:sz w:val="24"/>
          <w:szCs w:val="24"/>
        </w:rPr>
        <w:t>PCL-only (</w:t>
      </w:r>
      <w:proofErr w:type="gramStart"/>
      <w:r w:rsidR="00A76B2F" w:rsidRPr="00D412EE">
        <w:rPr>
          <w:rFonts w:eastAsia="Times New Roman" w:cs="Calibri"/>
          <w:sz w:val="24"/>
          <w:szCs w:val="24"/>
        </w:rPr>
        <w:t>PCL(</w:t>
      </w:r>
      <w:proofErr w:type="gramEnd"/>
      <w:r w:rsidR="00A76B2F" w:rsidRPr="00D412EE">
        <w:rPr>
          <w:rFonts w:eastAsia="Times New Roman" w:cs="Calibri"/>
          <w:sz w:val="24"/>
          <w:szCs w:val="24"/>
        </w:rPr>
        <w:t>-)</w:t>
      </w:r>
      <w:r w:rsidR="00085B70">
        <w:rPr>
          <w:rFonts w:eastAsia="Times New Roman" w:cs="Calibri"/>
          <w:sz w:val="24"/>
          <w:szCs w:val="24"/>
        </w:rPr>
        <w:t>)</w:t>
      </w:r>
      <w:r w:rsidR="00A76B2F" w:rsidRPr="00D412EE">
        <w:rPr>
          <w:rFonts w:eastAsia="Times New Roman" w:cs="Calibri"/>
          <w:sz w:val="24"/>
          <w:szCs w:val="24"/>
        </w:rPr>
        <w:t xml:space="preserve"> scaffolds, indicating that the ALP enzyme catalyzed the reaction from colorless p-nitrophenyl phosphate to p-nitrophenol and inorganic phosphate</w:t>
      </w:r>
      <w:r w:rsidR="00085B70">
        <w:rPr>
          <w:rFonts w:eastAsia="Times New Roman" w:cs="Calibri"/>
          <w:sz w:val="24"/>
          <w:szCs w:val="24"/>
        </w:rPr>
        <w:t>. This</w:t>
      </w:r>
      <w:r w:rsidR="00A76B2F" w:rsidRPr="00D412EE">
        <w:rPr>
          <w:rFonts w:eastAsia="Times New Roman" w:cs="Calibri"/>
          <w:sz w:val="24"/>
          <w:szCs w:val="24"/>
        </w:rPr>
        <w:t xml:space="preserve"> demonstrates</w:t>
      </w:r>
      <w:r w:rsidR="00085B70">
        <w:rPr>
          <w:rFonts w:eastAsia="Times New Roman" w:cs="Calibri"/>
          <w:sz w:val="24"/>
          <w:szCs w:val="24"/>
        </w:rPr>
        <w:t xml:space="preserve"> that</w:t>
      </w:r>
      <w:r w:rsidR="00A76B2F" w:rsidRPr="00D412EE">
        <w:rPr>
          <w:rFonts w:eastAsia="Times New Roman" w:cs="Calibri"/>
          <w:sz w:val="24"/>
          <w:szCs w:val="24"/>
        </w:rPr>
        <w:t xml:space="preserve"> the ability</w:t>
      </w:r>
      <w:r w:rsidR="00085B70">
        <w:rPr>
          <w:rFonts w:eastAsia="Times New Roman" w:cs="Calibri"/>
          <w:sz w:val="24"/>
          <w:szCs w:val="24"/>
        </w:rPr>
        <w:t xml:space="preserve"> to print</w:t>
      </w:r>
      <w:r w:rsidR="00A76B2F" w:rsidRPr="00D412EE">
        <w:rPr>
          <w:rFonts w:eastAsia="Times New Roman" w:cs="Calibri"/>
          <w:sz w:val="24"/>
          <w:szCs w:val="24"/>
        </w:rPr>
        <w:t xml:space="preserve"> functional proteins with the process described in this manuscript. </w:t>
      </w:r>
      <w:r w:rsidR="00B04DE8" w:rsidRPr="00D412EE">
        <w:rPr>
          <w:rFonts w:eastAsia="Times New Roman" w:cs="Calibri"/>
          <w:sz w:val="24"/>
          <w:szCs w:val="24"/>
        </w:rPr>
        <w:t>*</w:t>
      </w:r>
      <w:r w:rsidR="00D95952">
        <w:rPr>
          <w:rFonts w:eastAsia="Times New Roman" w:cs="Calibri"/>
          <w:sz w:val="24"/>
          <w:szCs w:val="24"/>
        </w:rPr>
        <w:t xml:space="preserve"> </w:t>
      </w:r>
      <w:r w:rsidR="00B04DE8" w:rsidRPr="00D412EE">
        <w:rPr>
          <w:rFonts w:eastAsia="Times New Roman" w:cs="Calibri"/>
          <w:sz w:val="24"/>
          <w:szCs w:val="24"/>
        </w:rPr>
        <w:t>significantly different (p</w:t>
      </w:r>
      <w:r w:rsidR="00085B70">
        <w:rPr>
          <w:rFonts w:eastAsia="Times New Roman" w:cs="Calibri"/>
          <w:sz w:val="24"/>
          <w:szCs w:val="24"/>
        </w:rPr>
        <w:t xml:space="preserve"> </w:t>
      </w:r>
      <w:r w:rsidR="00B04DE8" w:rsidRPr="00D412EE">
        <w:rPr>
          <w:rFonts w:eastAsia="Times New Roman" w:cs="Calibri"/>
          <w:sz w:val="24"/>
          <w:szCs w:val="24"/>
        </w:rPr>
        <w:t>&lt;</w:t>
      </w:r>
      <w:r w:rsidR="00085B70">
        <w:rPr>
          <w:rFonts w:eastAsia="Times New Roman" w:cs="Calibri"/>
          <w:sz w:val="24"/>
          <w:szCs w:val="24"/>
        </w:rPr>
        <w:t xml:space="preserve"> </w:t>
      </w:r>
      <w:r w:rsidR="00B04DE8" w:rsidRPr="00D412EE">
        <w:rPr>
          <w:rFonts w:eastAsia="Times New Roman" w:cs="Calibri"/>
          <w:sz w:val="24"/>
          <w:szCs w:val="24"/>
        </w:rPr>
        <w:t>0.05) from all other groups.</w:t>
      </w:r>
      <w:r w:rsidR="00085B70">
        <w:rPr>
          <w:rFonts w:eastAsia="Times New Roman" w:cs="Calibri"/>
          <w:sz w:val="24"/>
          <w:szCs w:val="24"/>
        </w:rPr>
        <w:t xml:space="preserve"> Error bars indicate standard deviation.</w:t>
      </w:r>
    </w:p>
    <w:p w14:paraId="13EF9F7E" w14:textId="77777777" w:rsidR="00615EAD" w:rsidRPr="00D412EE" w:rsidRDefault="00615EAD" w:rsidP="00D412EE">
      <w:pPr>
        <w:spacing w:after="0" w:line="240" w:lineRule="auto"/>
        <w:jc w:val="both"/>
        <w:rPr>
          <w:rFonts w:eastAsia="Times New Roman" w:cs="Calibri"/>
          <w:sz w:val="24"/>
          <w:szCs w:val="24"/>
        </w:rPr>
      </w:pPr>
    </w:p>
    <w:p w14:paraId="57623357" w14:textId="0DDCC07C" w:rsidR="00615EAD" w:rsidRPr="00D412EE" w:rsidRDefault="00615EAD" w:rsidP="00D412EE">
      <w:pPr>
        <w:spacing w:after="0" w:line="240" w:lineRule="auto"/>
        <w:jc w:val="both"/>
        <w:rPr>
          <w:rFonts w:eastAsia="Times New Roman" w:cs="Calibri"/>
          <w:sz w:val="24"/>
          <w:szCs w:val="24"/>
        </w:rPr>
      </w:pPr>
      <w:r w:rsidRPr="00D412EE">
        <w:rPr>
          <w:rFonts w:eastAsia="Times New Roman" w:cs="Calibri"/>
          <w:b/>
          <w:bCs/>
          <w:color w:val="000000"/>
          <w:sz w:val="24"/>
          <w:szCs w:val="24"/>
        </w:rPr>
        <w:t xml:space="preserve">DISCUSSION: </w:t>
      </w:r>
    </w:p>
    <w:p w14:paraId="6D5885B7" w14:textId="4D874CB6" w:rsidR="008D7464" w:rsidRPr="00D412EE" w:rsidRDefault="00066086" w:rsidP="00D412EE">
      <w:pPr>
        <w:spacing w:after="0" w:line="240" w:lineRule="auto"/>
        <w:jc w:val="both"/>
        <w:rPr>
          <w:rFonts w:eastAsia="Times New Roman" w:cs="Calibri"/>
          <w:sz w:val="24"/>
          <w:szCs w:val="24"/>
        </w:rPr>
      </w:pPr>
      <w:r w:rsidRPr="00D412EE">
        <w:rPr>
          <w:rFonts w:eastAsia="Times New Roman" w:cs="Calibri"/>
          <w:sz w:val="24"/>
          <w:szCs w:val="24"/>
        </w:rPr>
        <w:t>Both decellularized matrices and 3D printed PCL scaffolds have independently been show</w:t>
      </w:r>
      <w:r w:rsidR="008D7464" w:rsidRPr="00D412EE">
        <w:rPr>
          <w:rFonts w:eastAsia="Times New Roman" w:cs="Calibri"/>
          <w:sz w:val="24"/>
          <w:szCs w:val="24"/>
        </w:rPr>
        <w:t>n to allow adhesion and proliferation</w:t>
      </w:r>
      <w:r w:rsidRPr="00D412EE">
        <w:rPr>
          <w:rFonts w:eastAsia="Times New Roman" w:cs="Calibri"/>
          <w:sz w:val="24"/>
          <w:szCs w:val="24"/>
        </w:rPr>
        <w:t xml:space="preserve"> of cells, validating their use for osteochondral repair</w:t>
      </w:r>
      <w:r w:rsidR="0027084B" w:rsidRPr="00D412EE">
        <w:rPr>
          <w:rFonts w:eastAsia="Times New Roman" w:cs="Calibri"/>
          <w:sz w:val="24"/>
          <w:szCs w:val="24"/>
        </w:rPr>
        <w:fldChar w:fldCharType="begin" w:fldLock="1"/>
      </w:r>
      <w:r w:rsidR="0097254C" w:rsidRPr="00D412EE">
        <w:rPr>
          <w:rFonts w:eastAsia="Times New Roman" w:cs="Calibri"/>
          <w:sz w:val="24"/>
          <w:szCs w:val="24"/>
        </w:rPr>
        <w:instrText>ADDIN CSL_CITATION {"citationItems":[{"id":"ITEM-1","itemData":{"DOI":"10.1016/j.biomaterials.2014.10.012","ISBN":"0142-9612","ISSN":"18785905","PMID":"25453953","abstract":"3D printing technique is the most sophisticated technique to produce scaffolds with tailorable physical properties. But, these scaffolds often suffer from limited biological functionality as they are typically made from synthetic materials. Cell-laid mineralized ECM was shown to be potential for improving the cellular responses and drive osteogenesis of stem cells. Here, we intend to improve the biological functionality of 3D-printed synthetic scaffolds by ornamenting them with cell-laid mineralized extracellular matrix (ECM) that mimics a bony microenvironment. We developed bone graft substitutes by using 3D printed scaffolds made from a composite of polycaprolactone (PCL), poly(lactic-co-glycolic acid) (PLGA), and ??-tricalcium phosphate (??-TCP) and mineralized ECM laid by human nasal inferior turbinate tissue-derived mesenchymal stromal cells (hTMSCs). A rotary flask bioreactor was used to culture hTMSCs on the scaffolds to foster formation of mineralized ECM. A freeze/thaw cycle in hypotonic buffer was used to efficiently decellularize (97% DNA reduction) the ECM-ornamented scaffolds while preserving its main organic and inorganic components. The ECM-ornamented 3D printed scaffolds supported osteoblastic differentiation of newly-seeded hTMSCs by upregulating four typical osteoblastic genes (4-fold higher RUNX2; 3-fold higher ALP; 4-fold higher osteocalcin; and 4-fold higher osteopontin) and increasing calcium deposition compared to bare 3D printed scaffolds. Invivo, in ectopic and orthotopic models in rats, ECM-ornamented scaffolds induced greater bone formation than that of bare scaffolds. These results suggest a valuable method to produce ECM-ornamented 3D printed scaffolds as off-the-shelf bone graft substitutes that combine tunable physical properties with physiological presentation of biological signals.","author":[{"dropping-particle":"","family":"Pati","given":"Falguni","non-dropping-particle":"","parse-names":false,"suffix":""},{"dropping-particle":"","family":"Song","given":"Tae Ha","non-dropping-particle":"","parse-names":false,"suffix":""},{"dropping-particle":"","family":"Rijal","given":"Girdhari","non-dropping-particle":"","parse-names":false,"suffix":""},{"dropping-particle":"","family":"Jang","given":"Jinah","non-dropping-particle":"","parse-names":false,"suffix":""},{"dropping-particle":"","family":"Kim","given":"Sung Won","non-dropping-particle":"","parse-names":false,"suffix":""},{"dropping-particle":"","family":"Cho","given":"Dong Woo","non-dropping-particle":"","parse-names":false,"suffix":""}],"container-title":"Biomaterials","id":"ITEM-1","issue":"October","issued":{"date-parts":[["2015"]]},"page":"230-241","title":"Ornamenting 3D printed scaffolds with cell-laid extracellular matrix for bone tissue regeneration","type":"article-journal","volume":"37"},"uris":["http://www.mendeley.com/documents/?uuid=dd969e6c-8345-4a8c-9d62-a1f90ef17b54"]},{"id":"ITEM-2","itemData":{"DOI":"10.1016/j.msec.2014.09.042","ISBN":"0928-4931","ISSN":"09284931","PMID":"25491954","abstract":"Interface integration between chondral phase and osseous phase is crucial in engineered osteochondral scaffolds. However, the integration was poorly understood and commonly failed to meet the need of osteochondral scaffolds. In this paper, a biphasic polyethylene glycol (PEG)/β-tricalcium phosphate (β-TCP) scaffold with enhanced interfacial integration was developed. The chondral phase was a PEG hydrogel. The osseous phase was a β-TCP ceramic scaffold. The PEG hydrogel was directly cured on the ceramic interface layer by layer to fabricate osteochondral scaffolds by 3D printing technology. Meanwhile, a series of interface structure were designed with different interface pore area percentages (0/10/20/30/40/50/60%), and interfacial shear test was applied for interface structure optimization (n = 6 samples/group). The interfacial shear strength of 30% pore area group was nearly three folds improved compared with that of 0% pore area percentage group, and more than fifty folds improved compared with that of traditional integration (5.91 ± 0.59 kPa). In conclusion, the biomimetic PEG/β-TCP scaffolds with interface structure enhanced integration show promising potential application for osteochondral tissue engineering.","author":[{"dropping-particle":"","family":"Zhang","given":"Weijie","non-dropping-particle":"","parse-names":false,"suffix":""},{"dropping-particle":"","family":"Lian","given":"Qin","non-dropping-particle":"","parse-names":false,"suffix":""},{"dropping-particle":"","family":"Li","given":"Dichen","non-dropping-particle":"","parse-names":false,"suffix":""},{"dropping-particle":"","family":"Wang","given":"Kunzheng","non-dropping-particle":"","parse-names":false,"suffix":""},{"dropping-particle":"","family":"Hao","given":"Dingjun","non-dropping-particle":"","parse-names":false,"suffix":""},{"dropping-particle":"","family":"Bian","given":"Weiguo","non-dropping-particle":"","parse-names":false,"suffix":""},{"dropping-particle":"","family":"Jin","given":"Zhongmin","non-dropping-particle":"","parse-names":false,"suffix":""}],"container-title":"Materials Science and Engineering C","id":"ITEM-2","issue":"September","issued":{"date-parts":[["2015"]]},"page":"10-15","title":"The effect of interface microstructure on interfacial shear strength for osteochondral scaffolds based on biomimetic design and 3D printing","type":"article-journal","volume":"46"},"uris":["http://www.mendeley.com/documents/?uuid=29f317da-4b61-49e4-adfd-f80b6374a166"]},{"id":"ITEM-3","itemData":{"DOI":"10.1016/j.biomaterials.2004.11.057","ISBN":"0142-9612","ISSN":"01429612","PMID":"15763261","abstract":"Polycaprolactone (PCL) is a bioresorbable polymer with potential applications for bone and cartilage repair. In this work, porous PCL scaffolds were computationally designed and then fabricated via selective laser sintering (SLS), a rapid prototyping technique. The microstructure and mechanical properties of the fabricated scaffolds were assessed and compared to the designed porous architectures and computationally predicted properties. Scaffolds were then seeded with bone morphogenetic protein-7 (BMP-7) transduced fibroblasts and implanted subcutaneously to evaluate biological properties and to demonstrate tissue in-growth. The work done illustrates the ability to design and fabricate PCL scaffolds with porous architecture that have sufficient mechanical properties for bone tissue engineering applications using SLS. Compressive modulus and yield strength values ranged from 52 to 67 MPa and 2.0 to 3.2 Mpa, respectively, lying within the lower range of properties reported for human trabecular bone. Finite element analysis (FEA) results showed that mechanical properties of scaffold designs and of fabricated scaffolds can be computationally predicted. Histological evaluation and micro-computed tomography (??CT) analysis of implanted scaffolds showed that bone can be generated in vivo. Finally, to demonstrate the clinical application of this technology, we designed and fabricated a prototype mandibular condyle scaffold based on an actual pig condyle. The integration of scaffold computational design and free-form fabrication techniques presented here could prove highly useful for the construction of scaffolds that have anatomy specific exterior architecture derived from patient CT or MRI data and an interior porous architecture derived from computational design optimization. ?? 2005 Elsevier Ltd. All rights reserved.","author":[{"dropping-particle":"","family":"Williams","given":"Jessica M.","non-dropping-particle":"","parse-names":false,"suffix":""},{"dropping-particle":"","family":"Adewunmi","given":"Adebisi","non-dropping-particle":"","parse-names":false,"suffix":""},{"dropping-particle":"","family":"Schek","given":"Rachel M.","non-dropping-particle":"","parse-names":false,"suffix":""},{"dropping-particle":"","family":"Flanagan","given":"Colleen L.","non-dropping-particle":"","parse-names":false,"suffix":""},{"dropping-particle":"","family":"Krebsbach","given":"Paul H.","non-dropping-particle":"","parse-names":false,"suffix":""},{"dropping-particle":"","family":"Feinberg","given":"Stephen E.","non-dropping-particle":"","parse-names":false,"suffix":""},{"dropping-particle":"","family":"Hollister","given":"Scott J.","non-dropping-particle":"","parse-names":false,"suffix":""},{"dropping-particle":"","family":"Das","given":"Suman","non-dropping-particle":"","parse-names":false,"suffix":""}],"container-title":"Biomaterials","id":"ITEM-3","issue":"23","issued":{"date-parts":[["2005"]]},"page":"4817-4827","title":"Bone tissue engineering using polycaprolactone scaffolds fabricated via selective laser sintering","type":"article-journal","volume":"26"},"uris":["http://www.mendeley.com/documents/?uuid=cd551160-cbb1-41b9-bb0f-bf4f2fcb86d0"]}],"mendeley":{"formattedCitation":"&lt;sup&gt;10–12&lt;/sup&gt;","plainTextFormattedCitation":"10–12","previouslyFormattedCitation":"&lt;sup&gt;11–13&lt;/sup&gt;"},"properties":{"noteIndex":0},"schema":"https://github.com/citation-style-language/schema/raw/master/csl-citation.json"}</w:instrText>
      </w:r>
      <w:r w:rsidR="0027084B" w:rsidRPr="00D412EE">
        <w:rPr>
          <w:rFonts w:eastAsia="Times New Roman" w:cs="Calibri"/>
          <w:sz w:val="24"/>
          <w:szCs w:val="24"/>
        </w:rPr>
        <w:fldChar w:fldCharType="separate"/>
      </w:r>
      <w:r w:rsidR="0097254C" w:rsidRPr="00D412EE">
        <w:rPr>
          <w:rFonts w:eastAsia="Times New Roman" w:cs="Calibri"/>
          <w:sz w:val="24"/>
          <w:szCs w:val="24"/>
          <w:vertAlign w:val="superscript"/>
        </w:rPr>
        <w:t>10–12</w:t>
      </w:r>
      <w:r w:rsidR="0027084B" w:rsidRPr="00D412EE">
        <w:rPr>
          <w:rFonts w:eastAsia="Times New Roman" w:cs="Calibri"/>
          <w:sz w:val="24"/>
          <w:szCs w:val="24"/>
        </w:rPr>
        <w:fldChar w:fldCharType="end"/>
      </w:r>
      <w:r w:rsidR="008D7464" w:rsidRPr="00D412EE">
        <w:rPr>
          <w:rFonts w:eastAsia="Times New Roman" w:cs="Calibri"/>
          <w:sz w:val="24"/>
          <w:szCs w:val="24"/>
        </w:rPr>
        <w:t>.</w:t>
      </w:r>
      <w:r w:rsidRPr="00D412EE">
        <w:rPr>
          <w:rFonts w:eastAsia="Times New Roman" w:cs="Calibri"/>
          <w:sz w:val="24"/>
          <w:szCs w:val="24"/>
        </w:rPr>
        <w:t xml:space="preserve"> </w:t>
      </w:r>
      <w:r w:rsidR="007A5656" w:rsidRPr="00D412EE">
        <w:rPr>
          <w:rFonts w:eastAsia="Times New Roman" w:cs="Calibri"/>
          <w:sz w:val="24"/>
          <w:szCs w:val="24"/>
        </w:rPr>
        <w:t>The use of decellularized matrix in engineer</w:t>
      </w:r>
      <w:r w:rsidR="00F21CCD">
        <w:rPr>
          <w:rFonts w:eastAsia="Times New Roman" w:cs="Calibri"/>
          <w:sz w:val="24"/>
          <w:szCs w:val="24"/>
        </w:rPr>
        <w:t>ing</w:t>
      </w:r>
      <w:r w:rsidR="007A5656" w:rsidRPr="00D412EE">
        <w:rPr>
          <w:rFonts w:eastAsia="Times New Roman" w:cs="Calibri"/>
          <w:sz w:val="24"/>
          <w:szCs w:val="24"/>
        </w:rPr>
        <w:t xml:space="preserve"> approaches to tissue repair has been a subject of much </w:t>
      </w:r>
      <w:r w:rsidR="007A5656" w:rsidRPr="00D412EE">
        <w:rPr>
          <w:rFonts w:eastAsia="Times New Roman" w:cs="Calibri"/>
          <w:sz w:val="24"/>
          <w:szCs w:val="24"/>
        </w:rPr>
        <w:lastRenderedPageBreak/>
        <w:t>interest</w:t>
      </w:r>
      <w:r w:rsidR="0027084B" w:rsidRPr="00D412EE">
        <w:rPr>
          <w:rFonts w:eastAsia="Times New Roman" w:cs="Calibri"/>
          <w:sz w:val="24"/>
          <w:szCs w:val="24"/>
        </w:rPr>
        <w:t xml:space="preserve"> and success in the recent past</w:t>
      </w:r>
      <w:r w:rsidR="007A5656" w:rsidRPr="00D412EE">
        <w:rPr>
          <w:rFonts w:eastAsia="Times New Roman" w:cs="Calibri"/>
          <w:sz w:val="24"/>
          <w:szCs w:val="24"/>
        </w:rPr>
        <w:fldChar w:fldCharType="begin" w:fldLock="1"/>
      </w:r>
      <w:r w:rsidR="0097254C" w:rsidRPr="00D412EE">
        <w:rPr>
          <w:rFonts w:eastAsia="Times New Roman" w:cs="Calibri"/>
          <w:sz w:val="24"/>
          <w:szCs w:val="24"/>
        </w:rPr>
        <w:instrText>ADDIN CSL_CITATION {"citationItems":[{"id":"ITEM-1","itemData":{"DOI":"10.1089/ten.TEB.2016.0431","ISSN":"1937-3368","author":[{"dropping-particle":"","family":"Monibi","given":"Farrah A.","non-dropping-particle":"","parse-names":false,"suffix":""},{"dropping-particle":"","family":"Cook","given":"James Lee","non-dropping-particle":"","parse-names":false,"suffix":""}],"container-title":"Tissue Engineering Part B: Reviews","id":"ITEM-1","issued":{"date-parts":[["2017"]]},"title":"Tissue-Derived Extracellular Matrix Bioscaffolds: Emerging Applications in Cartilage and Meniscus Repair","type":"article-journal"},"uris":["http://www.mendeley.com/documents/?uuid=a9f4c51d-11b1-3d04-9d10-832fdf1b3bf1"]},{"id":"ITEM-2","itemData":{"author":[{"dropping-particle":"","family":"Wiles","given":"Katherine","non-dropping-particle":"","parse-names":false,"suffix":""},{"dropping-particle":"","family":"Fishman","given":"Jonathan","non-dropping-particle":"","parse-names":false,"suffix":""},{"dropping-particle":"","family":"Coppi","given":"Paolo","non-dropping-particle":"","parse-names":false,"suffix":""},{"dropping-particle":"","family":"Birchall","given":"Martin","non-dropping-particle":"","parse-names":false,"suffix":""}],"container-title":"Tissue Engineering Part B: Reviews","id":"ITEM-2","issue":"3","issued":{"date-parts":[["2016"]]},"title":"The Host Immune Response to Tissue-Engineered Organs: Current Problems and Future Directions","type":"article-journal","volume":"22"},"uris":["http://www.mendeley.com/documents/?uuid=7cd738ad-a4ef-3088-af0b-24dc9c21929e"]},{"id":"ITEM-3","itemData":{"DOI":"10.1088/1758-5090/aaa637","ISSN":"1758-5082","author":[{"dropping-particle":"","family":"Ghosh","given":"Paulomi","non-dropping-particle":"","parse-names":false,"suffix":""},{"dropping-particle":"","family":"Gruber","given":"Stacey M.S.","non-dropping-particle":"","parse-names":false,"suffix":""},{"dropping-particle":"","family":"Lin","given":"Chia-Ying","non-dropping-particle":"","parse-names":false,"suffix":""},{"dropping-particle":"","family":"Whitlock","given":"Patrick","non-dropping-particle":"","parse-names":false,"suffix":""}],"container-title":"Biofabrication","id":"ITEM-3","issued":{"date-parts":[["2018","1","9"]]},"title":"Microspheres containing decellularized cartilage induce chondrogenesis &amp;lt;i&amp;gt;in vitro&amp;lt;/i&amp;gt; and remain functional after incorporation within a poly(caprolactone) filament useful for fabricating a 3D scaffold","type":"article-journal"},"uris":["http://www.mendeley.com/documents/?uuid=640aa9cc-b8c1-34f9-be62-f6909dbdb03c"]}],"mendeley":{"formattedCitation":"&lt;sup&gt;2, 13, 14&lt;/sup&gt;","manualFormatting":"2, 3, 14, 15","plainTextFormattedCitation":"2, 13, 14","previouslyFormattedCitation":"&lt;sup&gt;2, 14, 15&lt;/sup&gt;"},"properties":{"noteIndex":0},"schema":"https://github.com/citation-style-language/schema/raw/master/csl-citation.json"}</w:instrText>
      </w:r>
      <w:r w:rsidR="007A5656" w:rsidRPr="00D412EE">
        <w:rPr>
          <w:rFonts w:eastAsia="Times New Roman" w:cs="Calibri"/>
          <w:sz w:val="24"/>
          <w:szCs w:val="24"/>
        </w:rPr>
        <w:fldChar w:fldCharType="separate"/>
      </w:r>
      <w:r w:rsidR="00CE08CD" w:rsidRPr="00D412EE">
        <w:rPr>
          <w:rFonts w:eastAsia="Times New Roman" w:cs="Calibri"/>
          <w:sz w:val="24"/>
          <w:szCs w:val="24"/>
          <w:vertAlign w:val="superscript"/>
        </w:rPr>
        <w:t xml:space="preserve">2, </w:t>
      </w:r>
      <w:r w:rsidR="0097254C" w:rsidRPr="00D412EE">
        <w:rPr>
          <w:rFonts w:eastAsia="Times New Roman" w:cs="Calibri"/>
          <w:sz w:val="24"/>
          <w:szCs w:val="24"/>
          <w:vertAlign w:val="superscript"/>
        </w:rPr>
        <w:t xml:space="preserve">3, </w:t>
      </w:r>
      <w:r w:rsidR="00CE08CD" w:rsidRPr="00D412EE">
        <w:rPr>
          <w:rFonts w:eastAsia="Times New Roman" w:cs="Calibri"/>
          <w:sz w:val="24"/>
          <w:szCs w:val="24"/>
          <w:vertAlign w:val="superscript"/>
        </w:rPr>
        <w:t>14, 15</w:t>
      </w:r>
      <w:r w:rsidR="007A5656" w:rsidRPr="00D412EE">
        <w:rPr>
          <w:rFonts w:eastAsia="Times New Roman" w:cs="Calibri"/>
          <w:sz w:val="24"/>
          <w:szCs w:val="24"/>
        </w:rPr>
        <w:fldChar w:fldCharType="end"/>
      </w:r>
      <w:r w:rsidR="007A5656" w:rsidRPr="00D412EE">
        <w:rPr>
          <w:rFonts w:eastAsia="Times New Roman" w:cs="Calibri"/>
          <w:sz w:val="24"/>
          <w:szCs w:val="24"/>
        </w:rPr>
        <w:t>. We have previously noted the increased migration, adhesion, proliferation, and overall maintenance of resulting tissues</w:t>
      </w:r>
      <w:r w:rsidR="00C43E1B" w:rsidRPr="00D412EE">
        <w:rPr>
          <w:rFonts w:eastAsia="Times New Roman" w:cs="Calibri"/>
          <w:sz w:val="24"/>
          <w:szCs w:val="24"/>
        </w:rPr>
        <w:t xml:space="preserve"> when compared to traditional techniques</w:t>
      </w:r>
      <w:r w:rsidR="007A5656" w:rsidRPr="00D412EE">
        <w:rPr>
          <w:rFonts w:eastAsia="Times New Roman" w:cs="Calibri"/>
          <w:sz w:val="24"/>
          <w:szCs w:val="24"/>
        </w:rPr>
        <w:fldChar w:fldCharType="begin" w:fldLock="1"/>
      </w:r>
      <w:r w:rsidR="0097254C" w:rsidRPr="00D412EE">
        <w:rPr>
          <w:rFonts w:eastAsia="Times New Roman" w:cs="Calibri"/>
          <w:sz w:val="24"/>
          <w:szCs w:val="24"/>
        </w:rPr>
        <w:instrText>ADDIN CSL_CITATION {"citationItems":[{"id":"ITEM-1","itemData":{"DOI":"10.1002/mabi.201400472","ISBN":"1616-5195","ISSN":"16165195","PMID":"25821206","abstract":"The aim of this study was to fabricate mechanically functional microsphere-based scaffolds containing decellularized cartilage (DCC), with the hypothesis that this approach would induce chondrogenesis of rat bone marrow-derived mesenchymal stem cells (rBMSCs) in vitro. The DCC was derived from porcine articular cartilage and decellularized using a combination of physical and chemical methods. Four types of scaffolds were fabricated: poly(d,l-lactic-co-glycolic acid) (PLGA) only (negative control), TGF-β-encapsulated (positive control), PLGA surface coated with DCC, and DCC-encapsulated. These scaffolds were seeded with rBMSCs and cultured up to 6 weeks. The compressive modulus of the DCC-coated scaffolds prior to cell seeding was significantly lower than all other scaffold types. Gene expression was comparable between DCC-encapsulated and TGF-β-encapsulated groups. Notably, DCC-encapsulated scaffolds contained 70% higher glycosaminoglyan (GAG) content and 85% more hydroxyproline compared to the TGF-β group at week 3 (with baseline levels subtracted out from acellular DCC scaffolds). Certainly, bioactivity was demonstrated in eliciting a biosynthetic response from the cells with DCC, although true demonstration of chondrogenesis remained elusive under the prescribed conditions. Encapsulation of DCC appeared to lead to improved cell performance relative to coating with DCC, although this finding may be a dose-dependent observation. Overall, DCC introduced via microsphere-based scaffolds appears to be promising as a bioactive approach to cartilage regeneration, although additional studies will be required to conclusively demonstrate chondroinductivity.","author":[{"dropping-particle":"","family":"Sutherland","given":"Amanda J.","non-dropping-particle":"","parse-names":false,"suffix":""},{"dropping-particle":"","family":"Detamore","given":"Michael S.","non-dropping-particle":"","parse-names":false,"suffix":""}],"container-title":"Macromolecular Bioscience","id":"ITEM-1","issued":{"date-parts":[["2015"]]},"title":"Bioactive Microsphere-Based Scaffolds Containing Decellularized Cartilage","type":"article-journal"},"uris":["http://www.mendeley.com/documents/?uuid=5a917508-5c67-3551-b3ca-58979f0c75cc"]},{"id":"ITEM-2","itemData":{"DOI":"10.1016/j.biomaterials.2007.05.029","ISBN":"0142-9612","ISSN":"01429612","PMID":"17610948","abstract":"Tissue-engineered tendon scaffolds have the potential to significantly improve the treatment of tendon and ligament injuries, especially those associated with tumors, trauma, and congenital deficiencies where autograft or allograft tissue might not be available in sufficient quantity for reconstruction. In this study, a tendon scaffold was produced that: (1) has decreased/absent cellular material histologically, as well as significantly decreased DNA content in comparison with the material it is derived from-fresh-frozen flexor digitorum profundus tendon; (2) is cytocompatible in vitro; (3) has been modified to produce increased pore size and porosity; (4) retains 76-78% of the tensile properties of the material it is derived from; (5) is readily infiltrated by fibroblast-like, mononuclear host cells; and (6) does not exhibit a host-cell-mediated foreign-body immune response after implantation in vivo. ?? 2007 Elsevier Ltd. All rights reserved.","author":[{"dropping-particle":"","family":"Whitlock","given":"Patrick W.","non-dropping-particle":"","parse-names":false,"suffix":""},{"dropping-particle":"","family":"Smith","given":"Thomas L.","non-dropping-particle":"","parse-names":false,"suffix":""},{"dropping-particle":"","family":"Poehling","given":"Gary G.","non-dropping-particle":"","parse-names":false,"suffix":""},{"dropping-particle":"","family":"Shilt","given":"Jeffrey S.","non-dropping-particle":"","parse-names":false,"suffix":""},{"dropping-particle":"","family":"Dyke","given":"Mark","non-dropping-particle":"Van","parse-names":false,"suffix":""}],"container-title":"Biomaterials","id":"ITEM-2","issued":{"date-parts":[["2007"]]},"title":"A naturally derived, cytocompatible, and architecturally optimized scaffold for tendon and ligament regeneration","type":"article-journal"},"uris":["http://www.mendeley.com/documents/?uuid=4cbddd6f-57ac-38e6-8184-fe52aa14f817"]},{"id":"ITEM-3","itemData":{"ISBN":"1548-825X","abstract":"Naturally derived tendon scaffolds have the potential to improve the treatment of flexor tendon injuries. Seeded and unseeded tendon scaffolds were maintained in the presence or absence of physiologic strain for 7 days. After 7 days, the tensile properties and associated messenger RNA expression were compared. Seeded scaffolds maintained in the absence of strain had significantly lower tensile properties than unseeded tendons and fresh-frozen tendons. The loss of tensile properties was associated with elevated matrix metalloproteinase-2 and collagen III expression. Tensile properties of seeded scaffolds maintained in the presence of strain for 7 days after seeding did not differ from those of fresh-frozen tendons. This study demonstrates that the tensile properties of seeded, naturally derived tendon scaffolds will degrade rapidly in the absence of cyclic strain. Seeded scaffolds used for tendon reconstruction should be maintained under cyclic strain to maintain essential tensile properties. ","author":[{"dropping-particle":"","family":"Whitlock","given":"Patrick W","non-dropping-particle":"","parse-names":false,"suffix":""},{"dropping-particle":"","family":"Seyler","given":"Thorsten M","non-dropping-particle":"","parse-names":false,"suffix":""},{"dropping-particle":"","family":"Northam","given":"Casey N","non-dropping-particle":"","parse-names":false,"suffix":""},{"dropping-particle":"","family":"Smith","given":"Thomas L","non-dropping-particle":"","parse-names":false,"suffix":""},{"dropping-particle":"","family":"Poehling","given":"Gary G","non-dropping-particle":"","parse-names":false,"suffix":""},{"dropping-particle":"","family":"Koman","given":"L Andrew","non-dropping-particle":"","parse-names":false,"suffix":""},{"dropping-particle":"","family":"Dyke","given":"Mark E","non-dropping-particle":"Van","parse-names":false,"suffix":""}],"container-title":"Journal of surgical orthopaedic advances ","id":"ITEM-3","issue":"3 ","issued":{"date-parts":[["2013"]]},"page":"224-232","publisher-place":"United States ","title":"Effect of cyclic strain on tensile properties of a naturally derived, decellularized tendon scaffold seeded with allogeneic tenocytes and associated messenger RNA expression ","type":"article","volume":"22 "},"uris":["http://www.mendeley.com/documents/?uuid=714cd50d-052c-4715-9cbc-d62d2149c0b8"]},{"id":"ITEM-4","itemData":{"DOI":"10.2106/JBJS.K.01397","ISBN":"0021-9355","ISSN":"15351386","PMID":"22786867","abstract":"BACKGROUND This study evaluated the properties of scaffold derived from freeze-dried human Achilles tendon allograft for use in anterior cruciate ligament (ACL) reconstruction. Our hypothesis was that such an allograft could be processed using a method to remove cellular and infectious material, producing a cytocompatible, architecturally modified scaffold possessing tensile properties suitable for ACL reconstruction. METHODS Fifty-two allografts were provided by a tissue bank. Twenty-one were used as controls to assess cellularity, DNA content, microarchitecture, porosity, cytocompatibility, and tensile properties in vitro (n = 13) and in vivo (n = 8). Thirty-one were processed to produce scaffolds that were similarly assessed for these properties in vitro (n = 23) and in vivo (n = 8). The elimination of added enveloped and nonenveloped viruses was also determined in vitro after each processing step. RESULTS A subjective decrease in cellularity and a significant decrease in DNA content were observed in the scaffolds compared with the allografts from which they had been derived. The porosity was increased significantly, and the scaffolds were cytocompatible in vitro. Processing resulted in significantly increased elongation of the scaffolds (138% of the elongation of the unprocessed allograft) during tensile testing. No other significant differences in tensile properties were observed in vitro or in vivo. The number of infiltrating host cells and the depth to which those cells infiltrated were significantly greater in the scaffolds. No enveloped viruses and only two of 10(8) nonenveloped viruses were detected in the scaffolds after processing, corresponding to a sterility assurance level of 0.2 × 10(-7). CONCLUSIONS Allografts were processed using a method that removed cellular and infectious material to produce a decellularized, cytocompatible, architecturally modified scaffold with tensile properties that differed minimally from those of human allograft tissue both in vitro and in vivo. The scaffold production process also resulted in an increase in porosity that led to increased cell infiltration in vivo.","author":[{"dropping-particle":"","family":"Whitlock","given":"Patrick W.","non-dropping-particle":"","parse-names":false,"suffix":""},{"dropping-particle":"","family":"Seyler","given":"Thorsten M.","non-dropping-particle":"","parse-names":false,"suffix":""},{"dropping-particle":"","family":"Parks","given":"Griffith D.","non-dropping-particle":"","parse-names":false,"suffix":""},{"dropping-particle":"","family":"Ornelles","given":"David A.","non-dropping-particle":"","parse-names":false,"suffix":""},{"dropping-particle":"","family":"Smith","given":"Thomas L.","non-dropping-particle":"","parse-names":false,"suffix":""},{"dropping-particle":"","family":"Dyke","given":"Mark E.","non-dropping-particle":"Van","parse-names":false,"suffix":""},{"dropping-particle":"","family":"Poehling","given":"Gary G.","non-dropping-particle":"","parse-names":false,"suffix":""}],"container-title":"Journal of Bone and Joint Surgery - Series A","id":"ITEM-4","issue":"16","issued":{"date-parts":[["2012"]]},"page":"1458-1467","title":"A novel process for optimizing musculoskeletal allograft tissue to improve safety, ultrastructural properties, and cell infiltration","type":"article-journal","volume":"94"},"uris":["http://www.mendeley.com/documents/?uuid=72df3005-c5f2-49e2-bf2e-ac5e2a4dcd2d"]},{"id":"ITEM-5","itemData":{"DOI":"10.1088/1758-5090/aaa637","ISSN":"1758-5082","author":[{"dropping-particle":"","family":"Ghosh","given":"Paulomi","non-dropping-particle":"","parse-names":false,"suffix":""},{"dropping-particle":"","family":"Gruber","given":"Stacey M.S.","non-dropping-particle":"","parse-names":false,"suffix":""},{"dropping-particle":"","family":"Lin","given":"Chia-Ying","non-dropping-particle":"","parse-names":false,"suffix":""},{"dropping-particle":"","family":"Whitlock","given":"Patrick","non-dropping-particle":"","parse-names":false,"suffix":""}],"container-title":"Biofabrication","id":"ITEM-5","issued":{"date-parts":[["2018","1","9"]]},"title":"Microspheres containing decellularized cartilage induce chondrogenesis &amp;lt;i&amp;gt;in vitro&amp;lt;/i&amp;gt; and remain functional after incorporation within a poly(caprolactone) filament useful for fabricating a 3D scaffold","type":"article-journal"},"uris":["http://www.mendeley.com/documents/?uuid=640aa9cc-b8c1-34f9-be62-f6909dbdb03c"]}],"mendeley":{"formattedCitation":"&lt;sup&gt;2, 15–18&lt;/sup&gt;","plainTextFormattedCitation":"2, 15–18","previouslyFormattedCitation":"&lt;sup&gt;2, 16–19&lt;/sup&gt;"},"properties":{"noteIndex":0},"schema":"https://github.com/citation-style-language/schema/raw/master/csl-citation.json"}</w:instrText>
      </w:r>
      <w:r w:rsidR="007A5656" w:rsidRPr="00D412EE">
        <w:rPr>
          <w:rFonts w:eastAsia="Times New Roman" w:cs="Calibri"/>
          <w:sz w:val="24"/>
          <w:szCs w:val="24"/>
        </w:rPr>
        <w:fldChar w:fldCharType="separate"/>
      </w:r>
      <w:r w:rsidR="0097254C" w:rsidRPr="00D412EE">
        <w:rPr>
          <w:rFonts w:eastAsia="Times New Roman" w:cs="Calibri"/>
          <w:sz w:val="24"/>
          <w:szCs w:val="24"/>
          <w:vertAlign w:val="superscript"/>
        </w:rPr>
        <w:t>2, 15–18</w:t>
      </w:r>
      <w:r w:rsidR="007A5656" w:rsidRPr="00D412EE">
        <w:rPr>
          <w:rFonts w:eastAsia="Times New Roman" w:cs="Calibri"/>
          <w:sz w:val="24"/>
          <w:szCs w:val="24"/>
        </w:rPr>
        <w:fldChar w:fldCharType="end"/>
      </w:r>
      <w:r w:rsidR="007A5656" w:rsidRPr="00D412EE">
        <w:rPr>
          <w:rFonts w:eastAsia="Times New Roman" w:cs="Calibri"/>
          <w:sz w:val="24"/>
          <w:szCs w:val="24"/>
        </w:rPr>
        <w:t>. Many have attributed these desirable results to the process of dynamic reciprocity through which the host cells receive cues from the decellularized matrix, dynamically respond, and replicate the cues for new cells by laying more extracellular matrix that typically resembles what is already present</w:t>
      </w:r>
      <w:r w:rsidR="007A5656" w:rsidRPr="00D412EE">
        <w:rPr>
          <w:rFonts w:eastAsia="Times New Roman" w:cs="Calibri"/>
          <w:sz w:val="24"/>
          <w:szCs w:val="24"/>
        </w:rPr>
        <w:fldChar w:fldCharType="begin" w:fldLock="1"/>
      </w:r>
      <w:r w:rsidR="0097254C" w:rsidRPr="00D412EE">
        <w:rPr>
          <w:rFonts w:eastAsia="Times New Roman" w:cs="Calibri"/>
          <w:sz w:val="24"/>
          <w:szCs w:val="24"/>
        </w:rPr>
        <w:instrText>ADDIN CSL_CITATION {"citationItems":[{"id":"ITEM-1","itemData":{"DOI":"10.1111/j.1524-475X.2011.00673.x.Dynamic","abstract":"Here, we define dynamic reciprocity (DR) as an ongoing, bidirectional interaction amongst cells and their surrounding microenvironment. In the review, we posit that DR is especially meaningful during wound healing as the DR-driven biochemical, biophysical and cellular responses to injury play pivotal roles in regulating tissue regenerative responses. Such cell-extracellular matrix interactions not only guide and regulate cellular morphology, but cellular differentiation, migration, proliferation, and survival during tissue development, including e.g. embryogenesis, angiogenesis, as well as during pathologic processes including cancer diabetes, hypertension and chronic wound healing. Herein, we examine DR within the wound microenvironment while considering specific examples across acute and chronic wound healing. This review also considers how a number of hypotheses that attempt to explain chronic wound pathophysiology, which may be understood within the DR framework. The implications of applying the principles of dynamic reciprocity to optimize wound care practice and future development of innovative wound healing therapeutics are also briefly considered.","author":[{"dropping-particle":"","family":"Schultz","given":"Gregory S","non-dropping-particle":"","parse-names":false,"suffix":""},{"dropping-particle":"","family":"Davidson","given":"Jeffrey M","non-dropping-particle":"","parse-names":false,"suffix":""},{"dropping-particle":"","family":"Kirsner","given":"Robert S","non-dropping-particle":"","parse-names":false,"suffix":""},{"dropping-particle":"","family":"Herman","given":"Ira M","non-dropping-particle":"","parse-names":false,"suffix":""}],"container-title":"Wound Repair Regeneration","id":"ITEM-1","issue":"2","issued":{"date-parts":[["2012"]]},"page":"134-148","title":"Dynamic Reciprocity in the Wound Microenvironment","type":"article-journal","volume":"19"},"uris":["http://www.mendeley.com/documents/?uuid=7d294cdd-7115-4b1a-b0e3-94537030fa20"]},{"id":"ITEM-2","itemData":{"DOI":"10.1016/j.tibtech.2012.12.004","ISBN":"0167-7799","ISSN":"01677799","PMID":"23298610","abstract":"Regenerative medicine approaches based on decellularized extracellular matrix (ECM) scaffolds and tissues are rapidly expanding. The rationale for using ECM as a natural biomaterial is the presence of bioactive molecules that drive tissue homeostasis and regeneration. Moreover, appropriately prepared ECM is biodegradable and does not elicit adverse immune responses. Successful clinical application of decellularized tissues has been reported in cardiovascular, gastrointestinal, and breast reconstructive surgery. At present, the use of ECM for osteochondral tissue engineering is attracting interest. Recent data underscore the great promise for future application of decellularized ECM for osteochondral repair. This review describes the rationale for using ECM-based approaches for different regenerative purposes and details the application of ECM for cartilage or osteochondral repair. ?? 2012 Elsevier Ltd.","author":[{"dropping-particle":"","family":"Benders","given":"Kim E M","non-dropping-particle":"","parse-names":false,"suffix":""},{"dropping-particle":"van","family":"Weeren","given":"P. Ren??","non-dropping-particle":"","parse-names":false,"suffix":""},{"dropping-particle":"","family":"Badylak","given":"Stephen F.","non-dropping-particle":"","parse-names":false,"suffix":""},{"dropping-particle":"","family":"Saris","given":"Dani??l B F","non-dropping-particle":"","parse-names":false,"suffix":""},{"dropping-particle":"","family":"Dhert","given":"Wouter J A","non-dropping-particle":"","parse-names":false,"suffix":""},{"dropping-particle":"","family":"Malda","given":"Jos","non-dropping-particle":"","parse-names":false,"suffix":""}],"container-title":"Trends in Biotechnology","id":"ITEM-2","issue":"3","issued":{"date-parts":[["2013"]]},"page":"169-176","title":"Extracellular matrix scaffolds for cartilage and bone regeneration","type":"article-journal","volume":"31"},"uris":["http://www.mendeley.com/documents/?uuid=12c88f7c-466d-40b6-937b-8af2aef0fbb3"]},{"id":"ITEM-3","itemData":{"DOI":"10.1016/j.biomaterials.2011.01.057.An","abstract":"Biologic scaffold materials composed of extracellular matrix (ECM) are typically derived by processes that involve decellularization of tissues or organs. Preservation of the complex composition and three-dimensional ultrastructure of the ECM is highly desirable but it is recognized that all methods of decellularization result in disruption of the architecture and potential loss of surface structure and composition. Physical methods and chemical and biologic agents are used in combination to lyse cells, followed by rinsing to remove cell remnants. Effective decellularization methodology is dictated by factors such as tissue density and organization, geometric and biologic properties desired for the end product, and the targeted clinical application. Tissue decellularization with preservation of ECM integrity and bioactivity can be optimized by making educated decisions regarding the agents and techniques utilized during processing. An overview of decellularization methods, their effect upon resulting ECM structure and composition, and recently described perfusion techniques for whole organ decellularization techniques are presented herein.","author":[{"dropping-particle":"","family":"Crapo","given":"Peter","non-dropping-particle":"","parse-names":false,"suffix":""},{"dropping-particle":"","family":"Gilbert","given":"Thomas","non-dropping-particle":"","parse-names":false,"suffix":""},{"dropping-particle":"","family":"Badylak","given":"Stephen","non-dropping-particle":"","parse-names":false,"suffix":""}],"container-title":"Biomaterials","id":"ITEM-3","issue":"12","issued":{"date-parts":[["2011"]]},"page":"3233-3243","title":"An overview of tissue and whole organ decellularization processes","type":"article-journal","volume":"32"},"uris":["http://www.mendeley.com/documents/?uuid=6f867071-ff28-4dea-8c67-0c15293c74b2"]},{"id":"ITEM-4","itemData":{"DOI":"10.1016/j.msec.2015.07.007","ISBN":"1878-5905 (Electronic)\\r0142-9612 (Linking)","ISSN":"09284931","PMID":"26249614","abstract":"Abstract Objective To produce and examine decellularized kidney scaffolds from porcine as a platform for kidney regeneration research. Methods Porcine kidneys were decellularized with sodium dodecyl sulfate solution and Triton X-100 after the blood was rinsed. Then the renal ECM scaffolds were examined for vascular imaging, histology to investigate the vascular patency, degree of decellularization. Results Renal ECM scaffolds of porcine kidneys were successfully produced. Decellularized renal scaffolds retained intact microarchitecture including the renal vasculature and essential extracellular matrix components. Conclusion We have developed an excellent decellularization method that can be used in large organs. These scaffolds maintain their basic components, and show intact vasculature system. This represents a step toward development of a transplantable organ using tissue engineering techniques.","author":[{"dropping-particle":"","family":"Guan","given":"Yong","non-dropping-particle":"","parse-names":false,"suffix":""},{"dropping-particle":"","family":"Liu","given":"Shuangde","non-dropping-particle":"","parse-names":false,"suffix":""},{"dropping-particle":"","family":"Liu","given":"Yuqiang","non-dropping-particle":"","parse-names":false,"suffix":""},{"dropping-particle":"","family":"Sun","given":"Chao","non-dropping-particle":"","parse-names":false,"suffix":""},{"dropping-particle":"","family":"Cheng","given":"Guanghui","non-dropping-particle":"","parse-names":false,"suffix":""},{"dropping-particle":"","family":"Luan","given":"Yun","non-dropping-particle":"","parse-names":false,"suffix":""},{"dropping-particle":"","family":"Li","given":"Kailin","non-dropping-particle":"","parse-names":false,"suffix":""},{"dropping-particle":"","family":"Wang","given":"Jue","non-dropping-particle":"","parse-names":false,"suffix":""},{"dropping-particle":"","family":"Xie","given":"Xiaoshuai","non-dropping-particle":"","parse-names":false,"suffix":""},{"dropping-particle":"","family":"Zhao","given":"Shengtian","non-dropping-particle":"","parse-names":false,"suffix":""}],"container-title":"Materials Science and Engineering C","id":"ITEM-4","issued":{"date-parts":[["2015"]]},"page":"451-456","publisher":"Elsevier B.V.","title":"Porcine kidneys as a source of ECM scaffold for kidney regeneration","type":"article-journal","volume":"56"},"uris":["http://www.mendeley.com/documents/?uuid=5372db98-499b-4f4a-ac18-a3e212bd41d6"]}],"mendeley":{"formattedCitation":"&lt;sup&gt;19–22&lt;/sup&gt;","plainTextFormattedCitation":"19–22","previouslyFormattedCitation":"&lt;sup&gt;20–23&lt;/sup&gt;"},"properties":{"noteIndex":0},"schema":"https://github.com/citation-style-language/schema/raw/master/csl-citation.json"}</w:instrText>
      </w:r>
      <w:r w:rsidR="007A5656" w:rsidRPr="00D412EE">
        <w:rPr>
          <w:rFonts w:eastAsia="Times New Roman" w:cs="Calibri"/>
          <w:sz w:val="24"/>
          <w:szCs w:val="24"/>
        </w:rPr>
        <w:fldChar w:fldCharType="separate"/>
      </w:r>
      <w:r w:rsidR="0097254C" w:rsidRPr="00D412EE">
        <w:rPr>
          <w:rFonts w:eastAsia="Times New Roman" w:cs="Calibri"/>
          <w:sz w:val="24"/>
          <w:szCs w:val="24"/>
          <w:vertAlign w:val="superscript"/>
        </w:rPr>
        <w:t>19–22</w:t>
      </w:r>
      <w:r w:rsidR="007A5656" w:rsidRPr="00D412EE">
        <w:rPr>
          <w:rFonts w:eastAsia="Times New Roman" w:cs="Calibri"/>
          <w:sz w:val="24"/>
          <w:szCs w:val="24"/>
        </w:rPr>
        <w:fldChar w:fldCharType="end"/>
      </w:r>
      <w:r w:rsidR="007A5656" w:rsidRPr="00D412EE">
        <w:rPr>
          <w:rFonts w:eastAsia="Times New Roman" w:cs="Calibri"/>
          <w:sz w:val="24"/>
          <w:szCs w:val="24"/>
        </w:rPr>
        <w:t>. While this has been studied for many applications, many of the processes are not easy to replicate</w:t>
      </w:r>
      <w:r w:rsidR="00F21CCD">
        <w:rPr>
          <w:rFonts w:eastAsia="Times New Roman" w:cs="Calibri"/>
          <w:sz w:val="24"/>
          <w:szCs w:val="24"/>
        </w:rPr>
        <w:t xml:space="preserve"> and cannot</w:t>
      </w:r>
      <w:r w:rsidR="007A5656" w:rsidRPr="00D412EE">
        <w:rPr>
          <w:rFonts w:eastAsia="Times New Roman" w:cs="Calibri"/>
          <w:sz w:val="24"/>
          <w:szCs w:val="24"/>
        </w:rPr>
        <w:t xml:space="preserve"> be adapted for different uses, unable to successfully create highly patient-specific constructs, unable to create complex morphologies, and unable to withstand </w:t>
      </w:r>
      <w:r w:rsidR="00D412EE" w:rsidRPr="00D412EE">
        <w:rPr>
          <w:rFonts w:eastAsia="Times New Roman" w:cs="Calibri"/>
          <w:i/>
          <w:sz w:val="24"/>
          <w:szCs w:val="24"/>
        </w:rPr>
        <w:t>in vivo</w:t>
      </w:r>
      <w:r w:rsidR="007A5656" w:rsidRPr="00D412EE">
        <w:rPr>
          <w:rFonts w:eastAsia="Times New Roman" w:cs="Calibri"/>
          <w:sz w:val="24"/>
          <w:szCs w:val="24"/>
        </w:rPr>
        <w:t xml:space="preserve"> forces</w:t>
      </w:r>
      <w:r w:rsidR="00D52B77" w:rsidRPr="00D412EE">
        <w:rPr>
          <w:rFonts w:eastAsia="Times New Roman" w:cs="Calibri"/>
          <w:sz w:val="24"/>
          <w:szCs w:val="24"/>
          <w:vertAlign w:val="superscript"/>
        </w:rPr>
        <w:t>2-4</w:t>
      </w:r>
      <w:r w:rsidR="0097254C" w:rsidRPr="00D412EE">
        <w:rPr>
          <w:rFonts w:eastAsia="Times New Roman" w:cs="Calibri"/>
          <w:sz w:val="24"/>
          <w:szCs w:val="24"/>
          <w:vertAlign w:val="superscript"/>
        </w:rPr>
        <w:t>, 13-16</w:t>
      </w:r>
      <w:r w:rsidR="007A5656" w:rsidRPr="00D412EE">
        <w:rPr>
          <w:rFonts w:eastAsia="Times New Roman" w:cs="Calibri"/>
          <w:sz w:val="24"/>
          <w:szCs w:val="24"/>
        </w:rPr>
        <w:t xml:space="preserve">. </w:t>
      </w:r>
    </w:p>
    <w:p w14:paraId="780EBA02" w14:textId="77777777" w:rsidR="008D7464" w:rsidRPr="00D412EE" w:rsidRDefault="008D7464" w:rsidP="00D412EE">
      <w:pPr>
        <w:spacing w:after="0" w:line="240" w:lineRule="auto"/>
        <w:jc w:val="both"/>
        <w:rPr>
          <w:rFonts w:eastAsia="Times New Roman" w:cs="Calibri"/>
          <w:sz w:val="24"/>
          <w:szCs w:val="24"/>
        </w:rPr>
      </w:pPr>
    </w:p>
    <w:p w14:paraId="6802DABB" w14:textId="7C04923B" w:rsidR="007A5656" w:rsidRPr="00D412EE" w:rsidRDefault="007A5656" w:rsidP="00D412EE">
      <w:pPr>
        <w:spacing w:after="0" w:line="240" w:lineRule="auto"/>
        <w:jc w:val="both"/>
        <w:rPr>
          <w:rFonts w:eastAsia="Times New Roman" w:cs="Calibri"/>
          <w:sz w:val="24"/>
          <w:szCs w:val="24"/>
        </w:rPr>
      </w:pPr>
      <w:r w:rsidRPr="00D412EE">
        <w:rPr>
          <w:rFonts w:eastAsia="Times New Roman" w:cs="Calibri"/>
          <w:sz w:val="24"/>
          <w:szCs w:val="24"/>
        </w:rPr>
        <w:t>The innovative approach proposed herein avoids both transient and prolonged exposure to high temperatures</w:t>
      </w:r>
      <w:r w:rsidR="000A1925" w:rsidRPr="00D412EE">
        <w:rPr>
          <w:rFonts w:eastAsia="Times New Roman" w:cs="Calibri"/>
          <w:sz w:val="24"/>
          <w:szCs w:val="24"/>
        </w:rPr>
        <w:t xml:space="preserve"> </w:t>
      </w:r>
      <w:r w:rsidR="00F21CCD">
        <w:rPr>
          <w:rFonts w:eastAsia="Times New Roman" w:cs="Calibri"/>
          <w:sz w:val="24"/>
          <w:szCs w:val="24"/>
        </w:rPr>
        <w:t xml:space="preserve">that are </w:t>
      </w:r>
      <w:r w:rsidR="000A1925" w:rsidRPr="00D412EE">
        <w:rPr>
          <w:rFonts w:eastAsia="Times New Roman" w:cs="Calibri"/>
          <w:sz w:val="24"/>
          <w:szCs w:val="24"/>
        </w:rPr>
        <w:t>typically required by 3D printing</w:t>
      </w:r>
      <w:r w:rsidRPr="00D412EE">
        <w:rPr>
          <w:rFonts w:eastAsia="Times New Roman" w:cs="Calibri"/>
          <w:sz w:val="24"/>
          <w:szCs w:val="24"/>
        </w:rPr>
        <w:t xml:space="preserve"> </w:t>
      </w:r>
      <w:r w:rsidR="00F21CCD">
        <w:rPr>
          <w:rFonts w:eastAsia="Times New Roman" w:cs="Calibri"/>
          <w:sz w:val="24"/>
          <w:szCs w:val="24"/>
        </w:rPr>
        <w:t>when</w:t>
      </w:r>
      <w:r w:rsidRPr="00D412EE">
        <w:rPr>
          <w:rFonts w:eastAsia="Times New Roman" w:cs="Calibri"/>
          <w:sz w:val="24"/>
          <w:szCs w:val="24"/>
        </w:rPr>
        <w:t xml:space="preserve"> using traditional </w:t>
      </w:r>
      <w:r w:rsidR="000A1925" w:rsidRPr="00D412EE">
        <w:rPr>
          <w:rFonts w:eastAsia="Times New Roman" w:cs="Calibri"/>
          <w:sz w:val="24"/>
          <w:szCs w:val="24"/>
        </w:rPr>
        <w:t>mechanical extrusion</w:t>
      </w:r>
      <w:r w:rsidR="00F21CCD">
        <w:rPr>
          <w:rFonts w:eastAsia="Times New Roman" w:cs="Calibri"/>
          <w:sz w:val="24"/>
          <w:szCs w:val="24"/>
        </w:rPr>
        <w:t>-</w:t>
      </w:r>
      <w:r w:rsidR="000A1925" w:rsidRPr="00D412EE">
        <w:rPr>
          <w:rFonts w:eastAsia="Times New Roman" w:cs="Calibri"/>
          <w:sz w:val="24"/>
          <w:szCs w:val="24"/>
        </w:rPr>
        <w:t xml:space="preserve">based </w:t>
      </w:r>
      <w:r w:rsidRPr="00D412EE">
        <w:rPr>
          <w:rFonts w:eastAsia="Times New Roman" w:cs="Calibri"/>
          <w:sz w:val="24"/>
          <w:szCs w:val="24"/>
        </w:rPr>
        <w:t>FDM printers with a new carrier vehicle. Moreover, the carrier vehicle (PLA microspheres) helps protect the encapsulated biologic for the relatively short period of time it is exposed to heat and provides an all-in-one treatment option for fast turnover in the clinic</w:t>
      </w:r>
      <w:r w:rsidR="000A1925" w:rsidRPr="00D412EE">
        <w:rPr>
          <w:rFonts w:eastAsia="Times New Roman" w:cs="Calibri"/>
          <w:sz w:val="24"/>
          <w:szCs w:val="24"/>
        </w:rPr>
        <w:fldChar w:fldCharType="begin" w:fldLock="1"/>
      </w:r>
      <w:r w:rsidR="00D52B77" w:rsidRPr="00D412EE">
        <w:rPr>
          <w:rFonts w:eastAsia="Times New Roman" w:cs="Calibri"/>
          <w:sz w:val="24"/>
          <w:szCs w:val="24"/>
        </w:rPr>
        <w:instrText>ADDIN CSL_CITATION {"citationItems":[{"id":"ITEM-1","itemData":{"DOI":"10.1088/1758-5090/aaa637","ISSN":"1758-5082","author":[{"dropping-particle":"","family":"Ghosh","given":"Paulomi","non-dropping-particle":"","parse-names":false,"suffix":""},{"dropping-particle":"","family":"Gruber","given":"Stacey M.S.","non-dropping-particle":"","parse-names":false,"suffix":""},{"dropping-particle":"","family":"Lin","given":"Chia-Ying","non-dropping-particle":"","parse-names":false,"suffix":""},{"dropping-particle":"","family":"Whitlock","given":"Patrick","non-dropping-particle":"","parse-names":false,"suffix":""}],"container-title":"Biofabrication","id":"ITEM-1","issued":{"date-parts":[["2018","1","9"]]},"title":"Microspheres containing decellularized cartilage induce chondrogenesis &amp;lt;i&amp;gt;in vitro&amp;lt;/i&amp;gt; and remain functional after incorporation within a poly(caprolactone) filament useful for fabricating a 3D scaffold","type":"article-journal"},"uris":["http://www.mendeley.com/documents/?uuid=640aa9cc-b8c1-34f9-be62-f6909dbdb03c"]}],"mendeley":{"formattedCitation":"&lt;sup&gt;2&lt;/sup&gt;","plainTextFormattedCitation":"2","previouslyFormattedCitation":"&lt;sup&gt;2&lt;/sup&gt;"},"properties":{"noteIndex":0},"schema":"https://github.com/citation-style-language/schema/raw/master/csl-citation.json"}</w:instrText>
      </w:r>
      <w:r w:rsidR="000A1925" w:rsidRPr="00D412EE">
        <w:rPr>
          <w:rFonts w:eastAsia="Times New Roman" w:cs="Calibri"/>
          <w:sz w:val="24"/>
          <w:szCs w:val="24"/>
        </w:rPr>
        <w:fldChar w:fldCharType="separate"/>
      </w:r>
      <w:r w:rsidR="000A1925" w:rsidRPr="00D412EE">
        <w:rPr>
          <w:rFonts w:eastAsia="Times New Roman" w:cs="Calibri"/>
          <w:sz w:val="24"/>
          <w:szCs w:val="24"/>
          <w:vertAlign w:val="superscript"/>
        </w:rPr>
        <w:t>2</w:t>
      </w:r>
      <w:r w:rsidR="000A1925" w:rsidRPr="00D412EE">
        <w:rPr>
          <w:rFonts w:eastAsia="Times New Roman" w:cs="Calibri"/>
          <w:sz w:val="24"/>
          <w:szCs w:val="24"/>
        </w:rPr>
        <w:fldChar w:fldCharType="end"/>
      </w:r>
      <w:r w:rsidRPr="00D412EE">
        <w:rPr>
          <w:rFonts w:eastAsia="Times New Roman" w:cs="Calibri"/>
          <w:sz w:val="24"/>
          <w:szCs w:val="24"/>
        </w:rPr>
        <w:t>.</w:t>
      </w:r>
      <w:r w:rsidR="00C43E1B" w:rsidRPr="00D412EE">
        <w:rPr>
          <w:rFonts w:eastAsia="Times New Roman" w:cs="Calibri"/>
          <w:sz w:val="24"/>
          <w:szCs w:val="24"/>
        </w:rPr>
        <w:t xml:space="preserve"> The methods proposed herein demonstrate how to create biologically active filament</w:t>
      </w:r>
      <w:r w:rsidR="00F21CCD">
        <w:rPr>
          <w:rFonts w:eastAsia="Times New Roman" w:cs="Calibri"/>
          <w:sz w:val="24"/>
          <w:szCs w:val="24"/>
        </w:rPr>
        <w:t>s</w:t>
      </w:r>
      <w:r w:rsidR="00C43E1B" w:rsidRPr="00D412EE">
        <w:rPr>
          <w:rFonts w:eastAsia="Times New Roman" w:cs="Calibri"/>
          <w:sz w:val="24"/>
          <w:szCs w:val="24"/>
        </w:rPr>
        <w:t xml:space="preserve"> for 3D printing and scaffolds </w:t>
      </w:r>
      <w:r w:rsidR="00D412EE" w:rsidRPr="00F21CCD">
        <w:rPr>
          <w:rFonts w:eastAsia="Times New Roman" w:cs="Calibri"/>
          <w:sz w:val="24"/>
          <w:szCs w:val="24"/>
        </w:rPr>
        <w:t>via</w:t>
      </w:r>
      <w:r w:rsidR="00C43E1B" w:rsidRPr="00D412EE">
        <w:rPr>
          <w:rFonts w:eastAsia="Times New Roman" w:cs="Calibri"/>
          <w:sz w:val="24"/>
          <w:szCs w:val="24"/>
        </w:rPr>
        <w:t xml:space="preserve"> 3D printing</w:t>
      </w:r>
      <w:r w:rsidR="00F21CCD">
        <w:rPr>
          <w:rFonts w:eastAsia="Times New Roman" w:cs="Calibri"/>
          <w:sz w:val="24"/>
          <w:szCs w:val="24"/>
        </w:rPr>
        <w:t xml:space="preserve"> where</w:t>
      </w:r>
      <w:r w:rsidR="00C43E1B" w:rsidRPr="00D412EE">
        <w:rPr>
          <w:rFonts w:eastAsia="Times New Roman" w:cs="Calibri"/>
          <w:sz w:val="24"/>
          <w:szCs w:val="24"/>
        </w:rPr>
        <w:t xml:space="preserve"> a critical step is the extrusion of the filament and the printing of those filaments at low temperatures (65 </w:t>
      </w:r>
      <w:r w:rsidR="0058078F" w:rsidRPr="0058078F">
        <w:rPr>
          <w:rFonts w:eastAsia="Times New Roman" w:cs="Calibri"/>
          <w:sz w:val="24"/>
          <w:szCs w:val="24"/>
        </w:rPr>
        <w:t>°</w:t>
      </w:r>
      <w:r w:rsidR="00C43E1B" w:rsidRPr="00D412EE">
        <w:rPr>
          <w:rFonts w:eastAsia="Times New Roman" w:cs="Calibri"/>
          <w:sz w:val="24"/>
          <w:szCs w:val="24"/>
        </w:rPr>
        <w:t>C).</w:t>
      </w:r>
      <w:r w:rsidR="00660823" w:rsidRPr="00D412EE">
        <w:rPr>
          <w:rFonts w:eastAsia="Times New Roman" w:cs="Calibri"/>
          <w:sz w:val="24"/>
          <w:szCs w:val="24"/>
        </w:rPr>
        <w:t xml:space="preserve"> The ability of the encapsulated proteins to remain functional was demonstrated by using ALP as a surrogate for DM throughout the process. ALP was used </w:t>
      </w:r>
      <w:r w:rsidR="00F21CCD">
        <w:rPr>
          <w:rFonts w:eastAsia="Times New Roman" w:cs="Calibri"/>
          <w:sz w:val="24"/>
          <w:szCs w:val="24"/>
        </w:rPr>
        <w:t>as</w:t>
      </w:r>
      <w:r w:rsidR="00660823" w:rsidRPr="00D412EE">
        <w:rPr>
          <w:rFonts w:eastAsia="Times New Roman" w:cs="Calibri"/>
          <w:sz w:val="24"/>
          <w:szCs w:val="24"/>
        </w:rPr>
        <w:t xml:space="preserve"> the enzyme must be in a very specific functional conformation in order to catalyze the colorimetric reaction assessed in this protocol</w:t>
      </w:r>
      <w:r w:rsidR="00D52B77" w:rsidRPr="00D412EE">
        <w:rPr>
          <w:rFonts w:eastAsia="Times New Roman" w:cs="Calibri"/>
          <w:sz w:val="24"/>
          <w:szCs w:val="24"/>
        </w:rPr>
        <w:fldChar w:fldCharType="begin" w:fldLock="1"/>
      </w:r>
      <w:r w:rsidR="0097254C" w:rsidRPr="00D412EE">
        <w:rPr>
          <w:rFonts w:eastAsia="Times New Roman" w:cs="Calibri"/>
          <w:sz w:val="24"/>
          <w:szCs w:val="24"/>
        </w:rPr>
        <w:instrText>ADDIN CSL_CITATION {"citationItems":[{"id":"ITEM-1","itemData":{"DOI":"10.1002/bmb.2002.494030060138","ISSN":"14708175","abstract":"A very robust and inexpensive kinetic assay for determining rates of hydrolysis of p-nitrophenyl phosphate by the enzyme alkaline phosphatase is presented. The reaction increases in rate with increase in pH. The enzyme is competitively inhibited by the reaction products, uncompetitively inhibited by L-phenylalanine, and responds to the presence of two cofactors, magnesium and zinc ions. The reaction rate increases as Mg2+ concentration is increased from 1–5 mM. With increasing Zn2+ concentration, the reaction rate is stimulated and then depressed. Experimental work on the interaction between Mg2+ and Zn2+ in the reaction is suggested for more capable students.","author":[{"dropping-particle":"","family":"Dean","given":"Rob L.","non-dropping-particle":"","parse-names":false,"suffix":""}],"container-title":"Biochemistry and Molecular Biology Education","id":"ITEM-1","issue":"6","issued":{"date-parts":[["2002"]]},"page":"401-407","title":"Kinetic studies with alkaline phosphatase in the presence and absence of inhibitors and divalent cations","type":"article-journal","volume":"30"},"uris":["http://www.mendeley.com/documents/?uuid=c0d36437-4fb2-49b5-8fd2-972aa59653e1"]}],"mendeley":{"formattedCitation":"&lt;sup&gt;23&lt;/sup&gt;","plainTextFormattedCitation":"23","previouslyFormattedCitation":"&lt;sup&gt;24&lt;/sup&gt;"},"properties":{"noteIndex":0},"schema":"https://github.com/citation-style-language/schema/raw/master/csl-citation.json"}</w:instrText>
      </w:r>
      <w:r w:rsidR="00D52B77" w:rsidRPr="00D412EE">
        <w:rPr>
          <w:rFonts w:eastAsia="Times New Roman" w:cs="Calibri"/>
          <w:sz w:val="24"/>
          <w:szCs w:val="24"/>
        </w:rPr>
        <w:fldChar w:fldCharType="separate"/>
      </w:r>
      <w:r w:rsidR="0097254C" w:rsidRPr="00D412EE">
        <w:rPr>
          <w:rFonts w:eastAsia="Times New Roman" w:cs="Calibri"/>
          <w:sz w:val="24"/>
          <w:szCs w:val="24"/>
          <w:vertAlign w:val="superscript"/>
        </w:rPr>
        <w:t>23</w:t>
      </w:r>
      <w:r w:rsidR="00D52B77" w:rsidRPr="00D412EE">
        <w:rPr>
          <w:rFonts w:eastAsia="Times New Roman" w:cs="Calibri"/>
          <w:sz w:val="24"/>
          <w:szCs w:val="24"/>
        </w:rPr>
        <w:fldChar w:fldCharType="end"/>
      </w:r>
      <w:r w:rsidR="00660823" w:rsidRPr="00D412EE">
        <w:rPr>
          <w:rFonts w:eastAsia="Times New Roman" w:cs="Calibri"/>
          <w:sz w:val="24"/>
          <w:szCs w:val="24"/>
        </w:rPr>
        <w:t>.</w:t>
      </w:r>
      <w:r w:rsidR="00C43E1B" w:rsidRPr="00D412EE">
        <w:rPr>
          <w:rFonts w:eastAsia="Times New Roman" w:cs="Calibri"/>
          <w:sz w:val="24"/>
          <w:szCs w:val="24"/>
        </w:rPr>
        <w:t xml:space="preserve"> If the filament is not extruded with careful attention to diameter, temperature, and speed, the biologic activity and utility for 3D printing would be sacrificed.</w:t>
      </w:r>
    </w:p>
    <w:p w14:paraId="508E2973" w14:textId="77777777" w:rsidR="007A5656" w:rsidRPr="00D412EE" w:rsidRDefault="007A5656" w:rsidP="00D412EE">
      <w:pPr>
        <w:spacing w:after="0" w:line="240" w:lineRule="auto"/>
        <w:jc w:val="both"/>
        <w:rPr>
          <w:rFonts w:eastAsia="Times New Roman" w:cs="Calibri"/>
          <w:sz w:val="24"/>
          <w:szCs w:val="24"/>
        </w:rPr>
      </w:pPr>
    </w:p>
    <w:p w14:paraId="78D901BB" w14:textId="116D4442" w:rsidR="00066086" w:rsidRPr="00D412EE" w:rsidRDefault="00615EAD" w:rsidP="00D412EE">
      <w:pPr>
        <w:spacing w:after="0" w:line="240" w:lineRule="auto"/>
        <w:jc w:val="both"/>
        <w:rPr>
          <w:rFonts w:eastAsia="Times New Roman" w:cs="Calibri"/>
          <w:sz w:val="24"/>
          <w:szCs w:val="24"/>
        </w:rPr>
      </w:pPr>
      <w:r w:rsidRPr="00D412EE">
        <w:rPr>
          <w:rFonts w:eastAsia="Times New Roman" w:cs="Calibri"/>
          <w:sz w:val="24"/>
          <w:szCs w:val="24"/>
        </w:rPr>
        <w:t xml:space="preserve">In this protocol, microspheres containing </w:t>
      </w:r>
      <w:proofErr w:type="spellStart"/>
      <w:r w:rsidRPr="00D412EE">
        <w:rPr>
          <w:rFonts w:eastAsia="Times New Roman" w:cs="Calibri"/>
          <w:sz w:val="24"/>
          <w:szCs w:val="24"/>
        </w:rPr>
        <w:t>decelluarized</w:t>
      </w:r>
      <w:proofErr w:type="spellEnd"/>
      <w:r w:rsidRPr="00D412EE">
        <w:rPr>
          <w:rFonts w:eastAsia="Times New Roman" w:cs="Calibri"/>
          <w:sz w:val="24"/>
          <w:szCs w:val="24"/>
        </w:rPr>
        <w:t xml:space="preserve"> matri</w:t>
      </w:r>
      <w:r w:rsidR="00F21CCD">
        <w:rPr>
          <w:rFonts w:eastAsia="Times New Roman" w:cs="Calibri"/>
          <w:sz w:val="24"/>
          <w:szCs w:val="24"/>
        </w:rPr>
        <w:t>ces</w:t>
      </w:r>
      <w:r w:rsidRPr="00D412EE">
        <w:rPr>
          <w:rFonts w:eastAsia="Times New Roman" w:cs="Calibri"/>
          <w:sz w:val="24"/>
          <w:szCs w:val="24"/>
        </w:rPr>
        <w:t xml:space="preserve"> (PLA-DM) were co-extruded with PCL to make 3D printable filaments and 3D printed scaffolds for osteochondral repair</w:t>
      </w:r>
      <w:r w:rsidR="007A5656" w:rsidRPr="00D412EE">
        <w:rPr>
          <w:rFonts w:eastAsia="Times New Roman" w:cs="Calibri"/>
          <w:sz w:val="24"/>
          <w:szCs w:val="24"/>
        </w:rPr>
        <w:t xml:space="preserve"> (PLA-DM/PCL)</w:t>
      </w:r>
      <w:r w:rsidRPr="00D412EE">
        <w:rPr>
          <w:rFonts w:eastAsia="Times New Roman" w:cs="Calibri"/>
          <w:sz w:val="24"/>
          <w:szCs w:val="24"/>
        </w:rPr>
        <w:t>.</w:t>
      </w:r>
      <w:r w:rsidR="00066086" w:rsidRPr="00D412EE">
        <w:rPr>
          <w:rFonts w:eastAsia="Times New Roman" w:cs="Calibri"/>
          <w:sz w:val="24"/>
          <w:szCs w:val="24"/>
        </w:rPr>
        <w:t xml:space="preserve"> </w:t>
      </w:r>
      <w:r w:rsidR="007C5F07" w:rsidRPr="00D412EE">
        <w:rPr>
          <w:rFonts w:eastAsia="Times New Roman" w:cs="Calibri"/>
          <w:sz w:val="24"/>
          <w:szCs w:val="24"/>
        </w:rPr>
        <w:t xml:space="preserve">As mentioned in the protocol steps, continuous monitoring of the filament production process is essential for high quality </w:t>
      </w:r>
      <w:r w:rsidR="00F21CCD">
        <w:rPr>
          <w:rFonts w:eastAsia="Times New Roman" w:cs="Calibri"/>
          <w:sz w:val="24"/>
          <w:szCs w:val="24"/>
        </w:rPr>
        <w:t xml:space="preserve">of the </w:t>
      </w:r>
      <w:r w:rsidR="007C5F07" w:rsidRPr="00D412EE">
        <w:rPr>
          <w:rFonts w:eastAsia="Times New Roman" w:cs="Calibri"/>
          <w:sz w:val="24"/>
          <w:szCs w:val="24"/>
        </w:rPr>
        <w:t xml:space="preserve">filament. Adjustments must be made to extrusion speed, spooler speed, and extrusion temperature </w:t>
      </w:r>
      <w:proofErr w:type="gramStart"/>
      <w:r w:rsidR="007C5F07" w:rsidRPr="00D412EE">
        <w:rPr>
          <w:rFonts w:eastAsia="Times New Roman" w:cs="Calibri"/>
          <w:sz w:val="24"/>
          <w:szCs w:val="24"/>
        </w:rPr>
        <w:t>in order to</w:t>
      </w:r>
      <w:proofErr w:type="gramEnd"/>
      <w:r w:rsidR="007C5F07" w:rsidRPr="00D412EE">
        <w:rPr>
          <w:rFonts w:eastAsia="Times New Roman" w:cs="Calibri"/>
          <w:sz w:val="24"/>
          <w:szCs w:val="24"/>
        </w:rPr>
        <w:t xml:space="preserve"> maintain the desired filament diameter (typically 1.75 mm). </w:t>
      </w:r>
      <w:r w:rsidRPr="00D412EE">
        <w:rPr>
          <w:rFonts w:eastAsia="Times New Roman" w:cs="Calibri"/>
          <w:sz w:val="24"/>
          <w:szCs w:val="24"/>
        </w:rPr>
        <w:t>The presence of the microspheres in the scaffolds is confirmed by SEM imaging</w:t>
      </w:r>
      <w:r w:rsidR="00C43E1B" w:rsidRPr="00D412EE">
        <w:rPr>
          <w:rFonts w:eastAsia="Times New Roman" w:cs="Calibri"/>
          <w:sz w:val="24"/>
          <w:szCs w:val="24"/>
        </w:rPr>
        <w:t xml:space="preserve"> and the maintenance of enzyme functionality is demonstrated by an alkaline phosphatase assay</w:t>
      </w:r>
      <w:r w:rsidR="00864CBE" w:rsidRPr="00D412EE">
        <w:rPr>
          <w:rFonts w:eastAsia="Times New Roman" w:cs="Calibri"/>
          <w:sz w:val="24"/>
          <w:szCs w:val="24"/>
        </w:rPr>
        <w:t>.</w:t>
      </w:r>
      <w:r w:rsidR="00066086" w:rsidRPr="00D412EE">
        <w:rPr>
          <w:rFonts w:eastAsia="Times New Roman" w:cs="Calibri"/>
          <w:sz w:val="24"/>
          <w:szCs w:val="24"/>
        </w:rPr>
        <w:t xml:space="preserve"> </w:t>
      </w:r>
      <w:r w:rsidR="007C5F07" w:rsidRPr="00D412EE">
        <w:rPr>
          <w:rFonts w:eastAsia="Times New Roman" w:cs="Calibri"/>
          <w:sz w:val="24"/>
          <w:szCs w:val="24"/>
        </w:rPr>
        <w:t>Note that t</w:t>
      </w:r>
      <w:r w:rsidR="00C265B8" w:rsidRPr="00D412EE">
        <w:rPr>
          <w:rFonts w:eastAsia="Times New Roman" w:cs="Calibri"/>
          <w:sz w:val="24"/>
          <w:szCs w:val="24"/>
        </w:rPr>
        <w:t xml:space="preserve">his protocol is limited by the large </w:t>
      </w:r>
      <w:proofErr w:type="gramStart"/>
      <w:r w:rsidR="00C265B8" w:rsidRPr="00D412EE">
        <w:rPr>
          <w:rFonts w:eastAsia="Times New Roman" w:cs="Calibri"/>
          <w:sz w:val="24"/>
          <w:szCs w:val="24"/>
        </w:rPr>
        <w:t>amount</w:t>
      </w:r>
      <w:proofErr w:type="gramEnd"/>
      <w:r w:rsidR="00C265B8" w:rsidRPr="00D412EE">
        <w:rPr>
          <w:rFonts w:eastAsia="Times New Roman" w:cs="Calibri"/>
          <w:sz w:val="24"/>
          <w:szCs w:val="24"/>
        </w:rPr>
        <w:t xml:space="preserve"> of microspheres </w:t>
      </w:r>
      <w:r w:rsidR="00F21CCD">
        <w:rPr>
          <w:rFonts w:eastAsia="Times New Roman" w:cs="Calibri"/>
          <w:sz w:val="24"/>
          <w:szCs w:val="24"/>
        </w:rPr>
        <w:t>required</w:t>
      </w:r>
      <w:r w:rsidR="00C265B8" w:rsidRPr="00D412EE">
        <w:rPr>
          <w:rFonts w:eastAsia="Times New Roman" w:cs="Calibri"/>
          <w:sz w:val="24"/>
          <w:szCs w:val="24"/>
        </w:rPr>
        <w:t xml:space="preserve"> for production and the relatively lower resolution of fused deposition modeling to other 3D printing modalities</w:t>
      </w:r>
      <w:r w:rsidR="00F21CCD">
        <w:rPr>
          <w:rFonts w:eastAsia="Times New Roman" w:cs="Calibri"/>
          <w:sz w:val="24"/>
          <w:szCs w:val="24"/>
        </w:rPr>
        <w:t>.</w:t>
      </w:r>
      <w:r w:rsidR="00C43E1B" w:rsidRPr="00D412EE">
        <w:rPr>
          <w:rFonts w:eastAsia="Times New Roman" w:cs="Calibri"/>
          <w:sz w:val="24"/>
          <w:szCs w:val="24"/>
        </w:rPr>
        <w:t xml:space="preserve"> </w:t>
      </w:r>
      <w:r w:rsidR="00F21CCD">
        <w:rPr>
          <w:rFonts w:eastAsia="Times New Roman" w:cs="Calibri"/>
          <w:sz w:val="24"/>
          <w:szCs w:val="24"/>
        </w:rPr>
        <w:t>Nevertheless,</w:t>
      </w:r>
      <w:r w:rsidR="00C43E1B" w:rsidRPr="00D412EE">
        <w:rPr>
          <w:rFonts w:eastAsia="Times New Roman" w:cs="Calibri"/>
          <w:sz w:val="24"/>
          <w:szCs w:val="24"/>
        </w:rPr>
        <w:t xml:space="preserve"> the increased biologic activity is a major advancement</w:t>
      </w:r>
      <w:r w:rsidR="00C265B8" w:rsidRPr="00D412EE">
        <w:rPr>
          <w:rFonts w:eastAsia="Times New Roman" w:cs="Calibri"/>
          <w:sz w:val="24"/>
          <w:szCs w:val="24"/>
        </w:rPr>
        <w:t>.</w:t>
      </w:r>
      <w:r w:rsidR="007C5F07" w:rsidRPr="00D412EE">
        <w:rPr>
          <w:rFonts w:eastAsia="Times New Roman" w:cs="Calibri"/>
          <w:sz w:val="24"/>
          <w:szCs w:val="24"/>
        </w:rPr>
        <w:t xml:space="preserve"> </w:t>
      </w:r>
      <w:r w:rsidR="00E37239" w:rsidRPr="00D412EE">
        <w:rPr>
          <w:rFonts w:eastAsia="Times New Roman" w:cs="Calibri"/>
          <w:sz w:val="24"/>
          <w:szCs w:val="24"/>
        </w:rPr>
        <w:t xml:space="preserve">Although not the focus of this protocol, subsequent studies will concentrate on the impact of the microspheres on mechanical strength, cell migration and differentiation, and further characterizations of the scaffolds. </w:t>
      </w:r>
      <w:r w:rsidR="008D7464" w:rsidRPr="00D412EE">
        <w:rPr>
          <w:rFonts w:eastAsia="Times New Roman" w:cs="Calibri"/>
          <w:sz w:val="24"/>
          <w:szCs w:val="24"/>
        </w:rPr>
        <w:t>Overall, the technique described herein allows decellularized matrix</w:t>
      </w:r>
      <w:r w:rsidR="00660823" w:rsidRPr="00D412EE">
        <w:rPr>
          <w:rFonts w:eastAsia="Times New Roman" w:cs="Calibri"/>
          <w:sz w:val="24"/>
          <w:szCs w:val="24"/>
        </w:rPr>
        <w:t xml:space="preserve"> and other</w:t>
      </w:r>
      <w:r w:rsidR="008D7464" w:rsidRPr="00D412EE">
        <w:rPr>
          <w:rFonts w:eastAsia="Times New Roman" w:cs="Calibri"/>
          <w:sz w:val="24"/>
          <w:szCs w:val="24"/>
        </w:rPr>
        <w:t xml:space="preserve"> proteins to be printed at lower temperatures than previously allowed and in thermally protective barriers </w:t>
      </w:r>
      <w:proofErr w:type="gramStart"/>
      <w:r w:rsidR="008D7464" w:rsidRPr="00D412EE">
        <w:rPr>
          <w:rFonts w:eastAsia="Times New Roman" w:cs="Calibri"/>
          <w:sz w:val="24"/>
          <w:szCs w:val="24"/>
        </w:rPr>
        <w:t>in order to</w:t>
      </w:r>
      <w:proofErr w:type="gramEnd"/>
      <w:r w:rsidR="008D7464" w:rsidRPr="00D412EE">
        <w:rPr>
          <w:rFonts w:eastAsia="Times New Roman" w:cs="Calibri"/>
          <w:sz w:val="24"/>
          <w:szCs w:val="24"/>
        </w:rPr>
        <w:t xml:space="preserve"> maintain function and mechanical strength</w:t>
      </w:r>
      <w:r w:rsidR="00380141" w:rsidRPr="00D412EE">
        <w:rPr>
          <w:rFonts w:eastAsia="Times New Roman" w:cs="Calibri"/>
          <w:sz w:val="24"/>
          <w:szCs w:val="24"/>
          <w:vertAlign w:val="superscript"/>
        </w:rPr>
        <w:t>2</w:t>
      </w:r>
      <w:r w:rsidR="0097254C" w:rsidRPr="00D412EE">
        <w:rPr>
          <w:rFonts w:eastAsia="Times New Roman" w:cs="Calibri"/>
          <w:sz w:val="24"/>
          <w:szCs w:val="24"/>
          <w:vertAlign w:val="superscript"/>
        </w:rPr>
        <w:t>,3</w:t>
      </w:r>
      <w:r w:rsidR="008D7464" w:rsidRPr="00D412EE">
        <w:rPr>
          <w:rFonts w:eastAsia="Times New Roman" w:cs="Calibri"/>
          <w:sz w:val="24"/>
          <w:szCs w:val="24"/>
        </w:rPr>
        <w:t>.</w:t>
      </w:r>
      <w:r w:rsidR="00D412EE">
        <w:rPr>
          <w:rFonts w:eastAsia="Times New Roman" w:cs="Calibri"/>
          <w:sz w:val="24"/>
          <w:szCs w:val="24"/>
        </w:rPr>
        <w:t xml:space="preserve"> </w:t>
      </w:r>
    </w:p>
    <w:p w14:paraId="382464C9" w14:textId="77777777" w:rsidR="008D7464" w:rsidRPr="00D412EE" w:rsidRDefault="008D7464" w:rsidP="00D412EE">
      <w:pPr>
        <w:spacing w:after="0" w:line="240" w:lineRule="auto"/>
        <w:jc w:val="both"/>
        <w:rPr>
          <w:rFonts w:eastAsia="Times New Roman" w:cs="Calibri"/>
          <w:sz w:val="24"/>
          <w:szCs w:val="24"/>
        </w:rPr>
      </w:pPr>
    </w:p>
    <w:p w14:paraId="673B449D" w14:textId="77777777" w:rsidR="00615EAD" w:rsidRPr="00D412EE" w:rsidRDefault="00615EAD" w:rsidP="00D412EE">
      <w:pPr>
        <w:spacing w:after="0" w:line="240" w:lineRule="auto"/>
        <w:jc w:val="both"/>
        <w:rPr>
          <w:rFonts w:eastAsia="Times New Roman" w:cs="Calibri"/>
          <w:sz w:val="24"/>
          <w:szCs w:val="24"/>
        </w:rPr>
      </w:pPr>
      <w:r w:rsidRPr="00D412EE">
        <w:rPr>
          <w:rFonts w:eastAsia="Times New Roman" w:cs="Calibri"/>
          <w:b/>
          <w:bCs/>
          <w:color w:val="000000"/>
          <w:sz w:val="24"/>
          <w:szCs w:val="24"/>
        </w:rPr>
        <w:t>ACKNOWLEDGMENTS:</w:t>
      </w:r>
      <w:r w:rsidRPr="00D412EE">
        <w:rPr>
          <w:rFonts w:eastAsia="Times New Roman" w:cs="Calibri"/>
          <w:color w:val="000000"/>
          <w:sz w:val="24"/>
          <w:szCs w:val="24"/>
        </w:rPr>
        <w:t xml:space="preserve"> </w:t>
      </w:r>
    </w:p>
    <w:p w14:paraId="67C433D1" w14:textId="77777777" w:rsidR="00615EAD" w:rsidRPr="00D412EE" w:rsidRDefault="00615EAD" w:rsidP="00D412EE">
      <w:pPr>
        <w:spacing w:after="0" w:line="240" w:lineRule="auto"/>
        <w:jc w:val="both"/>
        <w:rPr>
          <w:rFonts w:eastAsia="Times New Roman" w:cs="Calibri"/>
          <w:sz w:val="24"/>
          <w:szCs w:val="24"/>
        </w:rPr>
      </w:pPr>
      <w:r w:rsidRPr="00D412EE">
        <w:rPr>
          <w:rFonts w:eastAsia="Times New Roman" w:cs="Calibri"/>
          <w:sz w:val="24"/>
          <w:szCs w:val="24"/>
        </w:rPr>
        <w:t xml:space="preserve">This project was partially funded by a grant from the Pediatric </w:t>
      </w:r>
      <w:proofErr w:type="spellStart"/>
      <w:r w:rsidRPr="00D412EE">
        <w:rPr>
          <w:rFonts w:eastAsia="Times New Roman" w:cs="Calibri"/>
          <w:sz w:val="24"/>
          <w:szCs w:val="24"/>
        </w:rPr>
        <w:t>Orthopaedic</w:t>
      </w:r>
      <w:proofErr w:type="spellEnd"/>
      <w:r w:rsidRPr="00D412EE">
        <w:rPr>
          <w:rFonts w:eastAsia="Times New Roman" w:cs="Calibri"/>
          <w:sz w:val="24"/>
          <w:szCs w:val="24"/>
        </w:rPr>
        <w:t xml:space="preserve"> Society of North America (POSNA)</w:t>
      </w:r>
      <w:r w:rsidR="00356B97" w:rsidRPr="00D412EE">
        <w:rPr>
          <w:rFonts w:eastAsia="Times New Roman" w:cs="Calibri"/>
          <w:sz w:val="24"/>
          <w:szCs w:val="24"/>
        </w:rPr>
        <w:t xml:space="preserve"> and the National Institutes of Health grant NIBIB R21EB025378-01 (Exploratory Bioengineering Research Grant)</w:t>
      </w:r>
      <w:r w:rsidR="00511B38" w:rsidRPr="00D412EE">
        <w:rPr>
          <w:rFonts w:eastAsia="Times New Roman" w:cs="Calibri"/>
          <w:sz w:val="24"/>
          <w:szCs w:val="24"/>
        </w:rPr>
        <w:t>.</w:t>
      </w:r>
    </w:p>
    <w:p w14:paraId="6D04D1A2" w14:textId="77777777" w:rsidR="00615EAD" w:rsidRPr="00D412EE" w:rsidRDefault="00615EAD" w:rsidP="00D412EE">
      <w:pPr>
        <w:spacing w:after="0" w:line="240" w:lineRule="auto"/>
        <w:jc w:val="both"/>
        <w:rPr>
          <w:rFonts w:eastAsia="Times New Roman" w:cs="Calibri"/>
          <w:sz w:val="24"/>
          <w:szCs w:val="24"/>
        </w:rPr>
      </w:pPr>
      <w:r w:rsidRPr="00D412EE">
        <w:rPr>
          <w:rFonts w:eastAsia="Times New Roman" w:cs="Calibri"/>
          <w:color w:val="000000"/>
          <w:sz w:val="24"/>
          <w:szCs w:val="24"/>
        </w:rPr>
        <w:lastRenderedPageBreak/>
        <w:t xml:space="preserve"> </w:t>
      </w:r>
    </w:p>
    <w:p w14:paraId="6CEB2597" w14:textId="77777777" w:rsidR="00615EAD" w:rsidRPr="00D412EE" w:rsidRDefault="00615EAD" w:rsidP="00D412EE">
      <w:pPr>
        <w:spacing w:after="0" w:line="240" w:lineRule="auto"/>
        <w:jc w:val="both"/>
        <w:rPr>
          <w:rFonts w:eastAsia="Times New Roman" w:cs="Calibri"/>
          <w:sz w:val="24"/>
          <w:szCs w:val="24"/>
        </w:rPr>
      </w:pPr>
      <w:r w:rsidRPr="00D412EE">
        <w:rPr>
          <w:rFonts w:eastAsia="Times New Roman" w:cs="Calibri"/>
          <w:b/>
          <w:bCs/>
          <w:color w:val="000000"/>
          <w:sz w:val="24"/>
          <w:szCs w:val="24"/>
        </w:rPr>
        <w:t xml:space="preserve">DISCLOSURES: </w:t>
      </w:r>
    </w:p>
    <w:p w14:paraId="140E07DF" w14:textId="77777777" w:rsidR="00615EAD" w:rsidRPr="00D412EE" w:rsidRDefault="00615EAD" w:rsidP="00D412EE">
      <w:pPr>
        <w:spacing w:after="0" w:line="240" w:lineRule="auto"/>
        <w:jc w:val="both"/>
        <w:rPr>
          <w:rFonts w:eastAsia="Times New Roman" w:cs="Calibri"/>
          <w:sz w:val="24"/>
          <w:szCs w:val="24"/>
        </w:rPr>
      </w:pPr>
      <w:r w:rsidRPr="00D412EE">
        <w:rPr>
          <w:rFonts w:eastAsia="Times New Roman" w:cs="Calibri"/>
          <w:sz w:val="24"/>
          <w:szCs w:val="24"/>
        </w:rPr>
        <w:t>The authors have nothing to disclose.</w:t>
      </w:r>
    </w:p>
    <w:p w14:paraId="7950ACC8" w14:textId="77777777" w:rsidR="00615EAD" w:rsidRPr="00D412EE" w:rsidRDefault="00615EAD" w:rsidP="00D412EE">
      <w:pPr>
        <w:spacing w:after="0" w:line="240" w:lineRule="auto"/>
        <w:jc w:val="both"/>
        <w:rPr>
          <w:rFonts w:eastAsia="Times New Roman" w:cs="Calibri"/>
          <w:sz w:val="24"/>
          <w:szCs w:val="24"/>
        </w:rPr>
      </w:pPr>
      <w:r w:rsidRPr="00D412EE">
        <w:rPr>
          <w:rFonts w:eastAsia="Times New Roman" w:cs="Calibri"/>
          <w:color w:val="000000"/>
          <w:sz w:val="24"/>
          <w:szCs w:val="24"/>
        </w:rPr>
        <w:t xml:space="preserve"> </w:t>
      </w:r>
    </w:p>
    <w:p w14:paraId="7CA81C5B" w14:textId="0E634AC5" w:rsidR="00A20A23" w:rsidRPr="00494F6C" w:rsidRDefault="00615EAD" w:rsidP="00D412EE">
      <w:pPr>
        <w:spacing w:after="0" w:line="240" w:lineRule="auto"/>
        <w:jc w:val="both"/>
        <w:rPr>
          <w:rFonts w:eastAsia="Times New Roman" w:cs="Calibri"/>
          <w:i/>
          <w:iCs/>
          <w:color w:val="808080"/>
          <w:sz w:val="24"/>
          <w:szCs w:val="24"/>
        </w:rPr>
      </w:pPr>
      <w:r w:rsidRPr="00D412EE">
        <w:rPr>
          <w:rFonts w:eastAsia="Times New Roman" w:cs="Calibri"/>
          <w:b/>
          <w:bCs/>
          <w:color w:val="000000"/>
          <w:sz w:val="24"/>
          <w:szCs w:val="24"/>
        </w:rPr>
        <w:t>REFERENCES</w:t>
      </w:r>
      <w:r w:rsidR="00A27C2B" w:rsidRPr="00D412EE">
        <w:rPr>
          <w:rFonts w:eastAsia="Times New Roman" w:cs="Calibri"/>
          <w:color w:val="000000"/>
          <w:sz w:val="24"/>
          <w:szCs w:val="24"/>
        </w:rPr>
        <w:t>:</w:t>
      </w:r>
    </w:p>
    <w:p w14:paraId="5854BBB4" w14:textId="4E38F9D5" w:rsidR="0097254C" w:rsidRPr="00D412EE" w:rsidRDefault="00A20A23" w:rsidP="00D412EE">
      <w:pPr>
        <w:autoSpaceDE w:val="0"/>
        <w:autoSpaceDN w:val="0"/>
        <w:adjustRightInd w:val="0"/>
        <w:spacing w:after="0" w:line="240" w:lineRule="auto"/>
        <w:jc w:val="both"/>
        <w:rPr>
          <w:rFonts w:cs="Calibri"/>
          <w:sz w:val="24"/>
          <w:szCs w:val="24"/>
        </w:rPr>
      </w:pPr>
      <w:r w:rsidRPr="00D412EE">
        <w:rPr>
          <w:rFonts w:cs="Calibri"/>
          <w:sz w:val="24"/>
          <w:szCs w:val="24"/>
        </w:rPr>
        <w:fldChar w:fldCharType="begin" w:fldLock="1"/>
      </w:r>
      <w:r w:rsidRPr="00D412EE">
        <w:rPr>
          <w:rFonts w:cs="Calibri"/>
          <w:sz w:val="24"/>
          <w:szCs w:val="24"/>
        </w:rPr>
        <w:instrText xml:space="preserve">ADDIN Mendeley Bibliography CSL_BIBLIOGRAPHY </w:instrText>
      </w:r>
      <w:r w:rsidRPr="00D412EE">
        <w:rPr>
          <w:rFonts w:cs="Calibri"/>
          <w:sz w:val="24"/>
          <w:szCs w:val="24"/>
        </w:rPr>
        <w:fldChar w:fldCharType="separate"/>
      </w:r>
      <w:r w:rsidR="0097254C" w:rsidRPr="00D412EE">
        <w:rPr>
          <w:rFonts w:cs="Calibri"/>
          <w:sz w:val="24"/>
          <w:szCs w:val="24"/>
        </w:rPr>
        <w:t>1.</w:t>
      </w:r>
      <w:r w:rsidR="0097254C" w:rsidRPr="00D412EE">
        <w:rPr>
          <w:rFonts w:cs="Calibri"/>
          <w:sz w:val="24"/>
          <w:szCs w:val="24"/>
        </w:rPr>
        <w:tab/>
      </w:r>
      <w:proofErr w:type="spellStart"/>
      <w:r w:rsidR="0097254C" w:rsidRPr="00D412EE">
        <w:rPr>
          <w:rFonts w:cs="Calibri"/>
          <w:sz w:val="24"/>
          <w:szCs w:val="24"/>
        </w:rPr>
        <w:t>Hutchmaker</w:t>
      </w:r>
      <w:proofErr w:type="spellEnd"/>
      <w:r w:rsidR="0097254C" w:rsidRPr="00D412EE">
        <w:rPr>
          <w:rFonts w:cs="Calibri"/>
          <w:sz w:val="24"/>
          <w:szCs w:val="24"/>
        </w:rPr>
        <w:t xml:space="preserve">, D., Teoh, S., </w:t>
      </w:r>
      <w:proofErr w:type="spellStart"/>
      <w:r w:rsidR="0097254C" w:rsidRPr="00D412EE">
        <w:rPr>
          <w:rFonts w:cs="Calibri"/>
          <w:sz w:val="24"/>
          <w:szCs w:val="24"/>
        </w:rPr>
        <w:t>Zein</w:t>
      </w:r>
      <w:proofErr w:type="spellEnd"/>
      <w:r w:rsidR="0097254C" w:rsidRPr="00D412EE">
        <w:rPr>
          <w:rFonts w:cs="Calibri"/>
          <w:sz w:val="24"/>
          <w:szCs w:val="24"/>
        </w:rPr>
        <w:t>, I., Ng, K.</w:t>
      </w:r>
      <w:r w:rsidR="00494F6C">
        <w:rPr>
          <w:rFonts w:cs="Calibri"/>
          <w:sz w:val="24"/>
          <w:szCs w:val="24"/>
        </w:rPr>
        <w:t xml:space="preserve"> </w:t>
      </w:r>
      <w:r w:rsidR="0097254C" w:rsidRPr="00D412EE">
        <w:rPr>
          <w:rFonts w:cs="Calibri"/>
          <w:sz w:val="24"/>
          <w:szCs w:val="24"/>
        </w:rPr>
        <w:t>W., Schantz, J.</w:t>
      </w:r>
      <w:r w:rsidR="00F21CCD">
        <w:rPr>
          <w:rFonts w:cs="Calibri"/>
          <w:sz w:val="24"/>
          <w:szCs w:val="24"/>
        </w:rPr>
        <w:t xml:space="preserve"> </w:t>
      </w:r>
      <w:r w:rsidR="0097254C" w:rsidRPr="00D412EE">
        <w:rPr>
          <w:rFonts w:cs="Calibri"/>
          <w:sz w:val="24"/>
          <w:szCs w:val="24"/>
        </w:rPr>
        <w:t>-T., Leahy</w:t>
      </w:r>
      <w:r w:rsidR="00494F6C">
        <w:rPr>
          <w:rFonts w:cs="Calibri"/>
          <w:sz w:val="24"/>
          <w:szCs w:val="24"/>
        </w:rPr>
        <w:t>, J. C</w:t>
      </w:r>
      <w:r w:rsidR="00F74E11" w:rsidRPr="00D412EE">
        <w:rPr>
          <w:rFonts w:cs="Calibri"/>
          <w:sz w:val="24"/>
          <w:szCs w:val="24"/>
        </w:rPr>
        <w:t>.</w:t>
      </w:r>
      <w:r w:rsidR="0097254C" w:rsidRPr="00D412EE">
        <w:rPr>
          <w:rFonts w:cs="Calibri"/>
          <w:sz w:val="24"/>
          <w:szCs w:val="24"/>
        </w:rPr>
        <w:t xml:space="preserve"> Design and Fabrication of a 3D Scaffold for Tissue Engineering Bone.</w:t>
      </w:r>
      <w:r w:rsidR="00E85267" w:rsidRPr="00D412EE">
        <w:rPr>
          <w:rFonts w:cs="Calibri"/>
          <w:sz w:val="24"/>
          <w:szCs w:val="24"/>
        </w:rPr>
        <w:t xml:space="preserve"> </w:t>
      </w:r>
      <w:r w:rsidR="00E85267" w:rsidRPr="00D412EE">
        <w:rPr>
          <w:rFonts w:cs="Calibri"/>
          <w:i/>
          <w:sz w:val="24"/>
        </w:rPr>
        <w:t>Synthetic Bioabsorbable Polymers and Implants.</w:t>
      </w:r>
      <w:r w:rsidR="0097254C" w:rsidRPr="00D412EE">
        <w:rPr>
          <w:rFonts w:cs="Calibri"/>
          <w:sz w:val="24"/>
          <w:szCs w:val="24"/>
        </w:rPr>
        <w:t xml:space="preserve"> </w:t>
      </w:r>
      <w:r w:rsidR="0097254C" w:rsidRPr="00D412EE">
        <w:rPr>
          <w:rFonts w:cs="Calibri"/>
          <w:b/>
          <w:bCs/>
          <w:sz w:val="24"/>
          <w:szCs w:val="24"/>
        </w:rPr>
        <w:t>15</w:t>
      </w:r>
      <w:r w:rsidR="0097254C" w:rsidRPr="00D412EE">
        <w:rPr>
          <w:rFonts w:cs="Calibri"/>
          <w:sz w:val="24"/>
          <w:szCs w:val="24"/>
        </w:rPr>
        <w:t xml:space="preserve"> (2), 845–847 (1988).</w:t>
      </w:r>
    </w:p>
    <w:p w14:paraId="45B1D0EA" w14:textId="73BC8FDE" w:rsidR="0097254C" w:rsidRPr="00D412EE" w:rsidRDefault="0097254C" w:rsidP="00D412EE">
      <w:pPr>
        <w:autoSpaceDE w:val="0"/>
        <w:autoSpaceDN w:val="0"/>
        <w:adjustRightInd w:val="0"/>
        <w:spacing w:after="0" w:line="240" w:lineRule="auto"/>
        <w:jc w:val="both"/>
        <w:rPr>
          <w:rFonts w:cs="Calibri"/>
          <w:sz w:val="24"/>
          <w:szCs w:val="24"/>
        </w:rPr>
      </w:pPr>
      <w:r w:rsidRPr="00D412EE">
        <w:rPr>
          <w:rFonts w:cs="Calibri"/>
          <w:sz w:val="24"/>
          <w:szCs w:val="24"/>
        </w:rPr>
        <w:t>2.</w:t>
      </w:r>
      <w:r w:rsidRPr="00D412EE">
        <w:rPr>
          <w:rFonts w:cs="Calibri"/>
          <w:sz w:val="24"/>
          <w:szCs w:val="24"/>
        </w:rPr>
        <w:tab/>
        <w:t>Ghosh, P., Gruber, S.</w:t>
      </w:r>
      <w:r w:rsidR="00F21CCD">
        <w:rPr>
          <w:rFonts w:cs="Calibri"/>
          <w:sz w:val="24"/>
          <w:szCs w:val="24"/>
        </w:rPr>
        <w:t xml:space="preserve"> </w:t>
      </w:r>
      <w:r w:rsidRPr="00D412EE">
        <w:rPr>
          <w:rFonts w:cs="Calibri"/>
          <w:sz w:val="24"/>
          <w:szCs w:val="24"/>
        </w:rPr>
        <w:t>M.</w:t>
      </w:r>
      <w:r w:rsidR="00F21CCD">
        <w:rPr>
          <w:rFonts w:cs="Calibri"/>
          <w:sz w:val="24"/>
          <w:szCs w:val="24"/>
        </w:rPr>
        <w:t xml:space="preserve"> </w:t>
      </w:r>
      <w:r w:rsidRPr="00D412EE">
        <w:rPr>
          <w:rFonts w:cs="Calibri"/>
          <w:sz w:val="24"/>
          <w:szCs w:val="24"/>
        </w:rPr>
        <w:t>S., Lin, C.</w:t>
      </w:r>
      <w:r w:rsidR="00F21CCD">
        <w:rPr>
          <w:rFonts w:cs="Calibri"/>
          <w:sz w:val="24"/>
          <w:szCs w:val="24"/>
        </w:rPr>
        <w:t xml:space="preserve"> </w:t>
      </w:r>
      <w:r w:rsidRPr="00D412EE">
        <w:rPr>
          <w:rFonts w:cs="Calibri"/>
          <w:sz w:val="24"/>
          <w:szCs w:val="24"/>
        </w:rPr>
        <w:t xml:space="preserve">-Y., Whitlock, P. Microspheres containing decellularized cartilage induce chondrogenesis and remain functional after incorporation within a poly(caprolactone) filament useful for fabricating a 3D scaffold. </w:t>
      </w:r>
      <w:proofErr w:type="spellStart"/>
      <w:r w:rsidRPr="00D412EE">
        <w:rPr>
          <w:rFonts w:cs="Calibri"/>
          <w:i/>
          <w:iCs/>
          <w:sz w:val="24"/>
          <w:szCs w:val="24"/>
        </w:rPr>
        <w:t>Biofabrication</w:t>
      </w:r>
      <w:proofErr w:type="spellEnd"/>
      <w:r w:rsidRPr="00D412EE">
        <w:rPr>
          <w:rFonts w:cs="Calibri"/>
          <w:sz w:val="24"/>
          <w:szCs w:val="24"/>
        </w:rPr>
        <w:t xml:space="preserve">. </w:t>
      </w:r>
      <w:proofErr w:type="spellStart"/>
      <w:r w:rsidRPr="00D412EE">
        <w:rPr>
          <w:rFonts w:cs="Calibri"/>
          <w:sz w:val="24"/>
          <w:szCs w:val="24"/>
        </w:rPr>
        <w:t>doi</w:t>
      </w:r>
      <w:proofErr w:type="spellEnd"/>
      <w:r w:rsidRPr="00D412EE">
        <w:rPr>
          <w:rFonts w:cs="Calibri"/>
          <w:sz w:val="24"/>
          <w:szCs w:val="24"/>
        </w:rPr>
        <w:t>: 10.1088/1758-5090/aaa637 (2018).</w:t>
      </w:r>
    </w:p>
    <w:p w14:paraId="51A889C2" w14:textId="60938C16" w:rsidR="0097254C" w:rsidRPr="00D412EE" w:rsidRDefault="0097254C" w:rsidP="00D412EE">
      <w:pPr>
        <w:autoSpaceDE w:val="0"/>
        <w:autoSpaceDN w:val="0"/>
        <w:adjustRightInd w:val="0"/>
        <w:spacing w:after="0" w:line="240" w:lineRule="auto"/>
        <w:jc w:val="both"/>
        <w:rPr>
          <w:rFonts w:cs="Calibri"/>
          <w:sz w:val="24"/>
          <w:szCs w:val="24"/>
        </w:rPr>
      </w:pPr>
      <w:r w:rsidRPr="00D412EE">
        <w:rPr>
          <w:rFonts w:cs="Calibri"/>
          <w:sz w:val="24"/>
          <w:szCs w:val="24"/>
        </w:rPr>
        <w:t>3.</w:t>
      </w:r>
      <w:r w:rsidRPr="00D412EE">
        <w:rPr>
          <w:rFonts w:cs="Calibri"/>
          <w:sz w:val="24"/>
          <w:szCs w:val="24"/>
        </w:rPr>
        <w:tab/>
        <w:t>Partington, L.</w:t>
      </w:r>
      <w:r w:rsidR="00D412EE" w:rsidRPr="00D412EE">
        <w:rPr>
          <w:rFonts w:cs="Calibri"/>
          <w:i/>
          <w:sz w:val="24"/>
          <w:szCs w:val="24"/>
        </w:rPr>
        <w:t xml:space="preserve"> et al</w:t>
      </w:r>
      <w:r w:rsidR="00494F6C">
        <w:rPr>
          <w:rFonts w:cs="Calibri"/>
          <w:i/>
          <w:sz w:val="24"/>
          <w:szCs w:val="24"/>
        </w:rPr>
        <w:t>.</w:t>
      </w:r>
      <w:r w:rsidRPr="00D412EE">
        <w:rPr>
          <w:rFonts w:cs="Calibri"/>
          <w:sz w:val="24"/>
          <w:szCs w:val="24"/>
        </w:rPr>
        <w:t xml:space="preserve"> Biochemical changes caused by decellularization may compromise mechanical integrity of tracheal scaffolds. </w:t>
      </w:r>
      <w:r w:rsidRPr="00D412EE">
        <w:rPr>
          <w:rFonts w:cs="Calibri"/>
          <w:i/>
          <w:iCs/>
          <w:sz w:val="24"/>
          <w:szCs w:val="24"/>
        </w:rPr>
        <w:t xml:space="preserve">Acta </w:t>
      </w:r>
      <w:proofErr w:type="spellStart"/>
      <w:r w:rsidRPr="00D412EE">
        <w:rPr>
          <w:rFonts w:cs="Calibri"/>
          <w:i/>
          <w:iCs/>
          <w:sz w:val="24"/>
          <w:szCs w:val="24"/>
        </w:rPr>
        <w:t>Biomaterialia</w:t>
      </w:r>
      <w:proofErr w:type="spellEnd"/>
      <w:r w:rsidRPr="00D412EE">
        <w:rPr>
          <w:rFonts w:cs="Calibri"/>
          <w:sz w:val="24"/>
          <w:szCs w:val="24"/>
        </w:rPr>
        <w:t xml:space="preserve">. </w:t>
      </w:r>
      <w:r w:rsidRPr="00D412EE">
        <w:rPr>
          <w:rFonts w:cs="Calibri"/>
          <w:b/>
          <w:bCs/>
          <w:sz w:val="24"/>
          <w:szCs w:val="24"/>
        </w:rPr>
        <w:t>9</w:t>
      </w:r>
      <w:r w:rsidRPr="00D412EE">
        <w:rPr>
          <w:rFonts w:cs="Calibri"/>
          <w:sz w:val="24"/>
          <w:szCs w:val="24"/>
        </w:rPr>
        <w:t xml:space="preserve"> (2), 5251–5261, </w:t>
      </w:r>
      <w:proofErr w:type="spellStart"/>
      <w:r w:rsidRPr="00D412EE">
        <w:rPr>
          <w:rFonts w:cs="Calibri"/>
          <w:sz w:val="24"/>
          <w:szCs w:val="24"/>
        </w:rPr>
        <w:t>doi</w:t>
      </w:r>
      <w:proofErr w:type="spellEnd"/>
      <w:r w:rsidRPr="00D412EE">
        <w:rPr>
          <w:rFonts w:cs="Calibri"/>
          <w:sz w:val="24"/>
          <w:szCs w:val="24"/>
        </w:rPr>
        <w:t>: 10.1016/j.actbio.2012.10.004 (2013).</w:t>
      </w:r>
    </w:p>
    <w:p w14:paraId="49B9AEC5" w14:textId="6553C455" w:rsidR="0097254C" w:rsidRPr="00D412EE" w:rsidRDefault="0097254C" w:rsidP="00D412EE">
      <w:pPr>
        <w:autoSpaceDE w:val="0"/>
        <w:autoSpaceDN w:val="0"/>
        <w:adjustRightInd w:val="0"/>
        <w:spacing w:after="0" w:line="240" w:lineRule="auto"/>
        <w:jc w:val="both"/>
        <w:rPr>
          <w:rFonts w:cs="Calibri"/>
          <w:sz w:val="24"/>
          <w:szCs w:val="24"/>
        </w:rPr>
      </w:pPr>
      <w:r w:rsidRPr="00D412EE">
        <w:rPr>
          <w:rFonts w:cs="Calibri"/>
          <w:sz w:val="24"/>
          <w:szCs w:val="24"/>
        </w:rPr>
        <w:t>4.</w:t>
      </w:r>
      <w:r w:rsidRPr="00D412EE">
        <w:rPr>
          <w:rFonts w:cs="Calibri"/>
          <w:sz w:val="24"/>
          <w:szCs w:val="24"/>
        </w:rPr>
        <w:tab/>
      </w:r>
      <w:proofErr w:type="spellStart"/>
      <w:r w:rsidRPr="00D412EE">
        <w:rPr>
          <w:rFonts w:cs="Calibri"/>
          <w:sz w:val="24"/>
          <w:szCs w:val="24"/>
        </w:rPr>
        <w:t>Hutmacher</w:t>
      </w:r>
      <w:proofErr w:type="spellEnd"/>
      <w:r w:rsidRPr="00D412EE">
        <w:rPr>
          <w:rFonts w:cs="Calibri"/>
          <w:sz w:val="24"/>
          <w:szCs w:val="24"/>
        </w:rPr>
        <w:t>, D.</w:t>
      </w:r>
      <w:r w:rsidR="00494F6C">
        <w:rPr>
          <w:rFonts w:cs="Calibri"/>
          <w:sz w:val="24"/>
          <w:szCs w:val="24"/>
        </w:rPr>
        <w:t xml:space="preserve"> </w:t>
      </w:r>
      <w:r w:rsidRPr="00D412EE">
        <w:rPr>
          <w:rFonts w:cs="Calibri"/>
          <w:sz w:val="24"/>
          <w:szCs w:val="24"/>
        </w:rPr>
        <w:t xml:space="preserve">W. Scaffolds in tissue engineering bone and cartilage. </w:t>
      </w:r>
      <w:r w:rsidRPr="00D412EE">
        <w:rPr>
          <w:rFonts w:cs="Calibri"/>
          <w:i/>
          <w:iCs/>
          <w:sz w:val="24"/>
          <w:szCs w:val="24"/>
        </w:rPr>
        <w:t>Biomaterials</w:t>
      </w:r>
      <w:r w:rsidRPr="00D412EE">
        <w:rPr>
          <w:rFonts w:cs="Calibri"/>
          <w:sz w:val="24"/>
          <w:szCs w:val="24"/>
        </w:rPr>
        <w:t xml:space="preserve">. </w:t>
      </w:r>
      <w:r w:rsidRPr="00D412EE">
        <w:rPr>
          <w:rFonts w:cs="Calibri"/>
          <w:b/>
          <w:bCs/>
          <w:sz w:val="24"/>
          <w:szCs w:val="24"/>
        </w:rPr>
        <w:t>21</w:t>
      </w:r>
      <w:r w:rsidRPr="00D412EE">
        <w:rPr>
          <w:rFonts w:cs="Calibri"/>
          <w:sz w:val="24"/>
          <w:szCs w:val="24"/>
        </w:rPr>
        <w:t xml:space="preserve"> (24), 2529–2543, </w:t>
      </w:r>
      <w:proofErr w:type="spellStart"/>
      <w:r w:rsidRPr="00D412EE">
        <w:rPr>
          <w:rFonts w:cs="Calibri"/>
          <w:sz w:val="24"/>
          <w:szCs w:val="24"/>
        </w:rPr>
        <w:t>doi</w:t>
      </w:r>
      <w:proofErr w:type="spellEnd"/>
      <w:r w:rsidRPr="00D412EE">
        <w:rPr>
          <w:rFonts w:cs="Calibri"/>
          <w:sz w:val="24"/>
          <w:szCs w:val="24"/>
        </w:rPr>
        <w:t>: 10.1016/S0142-9612(00)00121-6 (2000).</w:t>
      </w:r>
    </w:p>
    <w:p w14:paraId="7372867E" w14:textId="725EAB54" w:rsidR="0097254C" w:rsidRPr="00D412EE" w:rsidRDefault="0097254C" w:rsidP="00D412EE">
      <w:pPr>
        <w:autoSpaceDE w:val="0"/>
        <w:autoSpaceDN w:val="0"/>
        <w:adjustRightInd w:val="0"/>
        <w:spacing w:after="0" w:line="240" w:lineRule="auto"/>
        <w:jc w:val="both"/>
        <w:rPr>
          <w:rFonts w:cs="Calibri"/>
          <w:sz w:val="24"/>
          <w:szCs w:val="24"/>
        </w:rPr>
      </w:pPr>
      <w:r w:rsidRPr="00D412EE">
        <w:rPr>
          <w:rFonts w:cs="Calibri"/>
          <w:sz w:val="24"/>
          <w:szCs w:val="24"/>
        </w:rPr>
        <w:t>5.</w:t>
      </w:r>
      <w:r w:rsidRPr="00D412EE">
        <w:rPr>
          <w:rFonts w:cs="Calibri"/>
          <w:sz w:val="24"/>
          <w:szCs w:val="24"/>
        </w:rPr>
        <w:tab/>
        <w:t>Kang, H., Hollister, S.</w:t>
      </w:r>
      <w:r w:rsidR="00494F6C">
        <w:rPr>
          <w:rFonts w:cs="Calibri"/>
          <w:sz w:val="24"/>
          <w:szCs w:val="24"/>
        </w:rPr>
        <w:t xml:space="preserve"> </w:t>
      </w:r>
      <w:r w:rsidRPr="00D412EE">
        <w:rPr>
          <w:rFonts w:cs="Calibri"/>
          <w:sz w:val="24"/>
          <w:szCs w:val="24"/>
        </w:rPr>
        <w:t>J., La Marca, F., Park, P., Lin, C.</w:t>
      </w:r>
      <w:r w:rsidR="00494F6C">
        <w:rPr>
          <w:rFonts w:cs="Calibri"/>
          <w:sz w:val="24"/>
          <w:szCs w:val="24"/>
        </w:rPr>
        <w:t xml:space="preserve"> </w:t>
      </w:r>
      <w:r w:rsidRPr="00D412EE">
        <w:rPr>
          <w:rFonts w:cs="Calibri"/>
          <w:sz w:val="24"/>
          <w:szCs w:val="24"/>
        </w:rPr>
        <w:t xml:space="preserve">-Y. Porous biodegradable lumbar interbody fusion cage design and fabrication using integrated global-local topology optimization with laser sintering. </w:t>
      </w:r>
      <w:r w:rsidRPr="00D412EE">
        <w:rPr>
          <w:rFonts w:cs="Calibri"/>
          <w:i/>
          <w:iCs/>
          <w:sz w:val="24"/>
          <w:szCs w:val="24"/>
        </w:rPr>
        <w:t>Journal of biomechanical engineering</w:t>
      </w:r>
      <w:r w:rsidRPr="00D412EE">
        <w:rPr>
          <w:rFonts w:cs="Calibri"/>
          <w:sz w:val="24"/>
          <w:szCs w:val="24"/>
        </w:rPr>
        <w:t xml:space="preserve">. </w:t>
      </w:r>
      <w:r w:rsidRPr="00D412EE">
        <w:rPr>
          <w:rFonts w:cs="Calibri"/>
          <w:b/>
          <w:bCs/>
          <w:sz w:val="24"/>
          <w:szCs w:val="24"/>
        </w:rPr>
        <w:t>135</w:t>
      </w:r>
      <w:r w:rsidRPr="00D412EE">
        <w:rPr>
          <w:rFonts w:cs="Calibri"/>
          <w:sz w:val="24"/>
          <w:szCs w:val="24"/>
        </w:rPr>
        <w:t xml:space="preserve"> (10), 101013–8, </w:t>
      </w:r>
      <w:proofErr w:type="spellStart"/>
      <w:r w:rsidRPr="00D412EE">
        <w:rPr>
          <w:rFonts w:cs="Calibri"/>
          <w:sz w:val="24"/>
          <w:szCs w:val="24"/>
        </w:rPr>
        <w:t>doi</w:t>
      </w:r>
      <w:proofErr w:type="spellEnd"/>
      <w:r w:rsidRPr="00D412EE">
        <w:rPr>
          <w:rFonts w:cs="Calibri"/>
          <w:sz w:val="24"/>
          <w:szCs w:val="24"/>
        </w:rPr>
        <w:t>: 10.1115/1.4025102 (2013).</w:t>
      </w:r>
    </w:p>
    <w:p w14:paraId="0B9E8231" w14:textId="3C59A474" w:rsidR="0097254C" w:rsidRPr="00D412EE" w:rsidRDefault="0097254C" w:rsidP="00D412EE">
      <w:pPr>
        <w:autoSpaceDE w:val="0"/>
        <w:autoSpaceDN w:val="0"/>
        <w:adjustRightInd w:val="0"/>
        <w:spacing w:after="0" w:line="240" w:lineRule="auto"/>
        <w:jc w:val="both"/>
        <w:rPr>
          <w:rFonts w:cs="Calibri"/>
          <w:sz w:val="24"/>
          <w:szCs w:val="24"/>
        </w:rPr>
      </w:pPr>
      <w:r w:rsidRPr="00D412EE">
        <w:rPr>
          <w:rFonts w:cs="Calibri"/>
          <w:sz w:val="24"/>
          <w:szCs w:val="24"/>
        </w:rPr>
        <w:t>6.</w:t>
      </w:r>
      <w:r w:rsidRPr="00D412EE">
        <w:rPr>
          <w:rFonts w:cs="Calibri"/>
          <w:sz w:val="24"/>
          <w:szCs w:val="24"/>
        </w:rPr>
        <w:tab/>
        <w:t>Kang, H., Lin, C.</w:t>
      </w:r>
      <w:r w:rsidR="00494F6C">
        <w:rPr>
          <w:rFonts w:cs="Calibri"/>
          <w:sz w:val="24"/>
          <w:szCs w:val="24"/>
        </w:rPr>
        <w:t xml:space="preserve"> </w:t>
      </w:r>
      <w:r w:rsidRPr="00D412EE">
        <w:rPr>
          <w:rFonts w:cs="Calibri"/>
          <w:sz w:val="24"/>
          <w:szCs w:val="24"/>
        </w:rPr>
        <w:t>Y., Hollister, S.</w:t>
      </w:r>
      <w:r w:rsidR="00494F6C">
        <w:rPr>
          <w:rFonts w:cs="Calibri"/>
          <w:sz w:val="24"/>
          <w:szCs w:val="24"/>
        </w:rPr>
        <w:t xml:space="preserve"> </w:t>
      </w:r>
      <w:r w:rsidRPr="00D412EE">
        <w:rPr>
          <w:rFonts w:cs="Calibri"/>
          <w:sz w:val="24"/>
          <w:szCs w:val="24"/>
        </w:rPr>
        <w:t xml:space="preserve">J. Topology optimization of </w:t>
      </w:r>
      <w:proofErr w:type="gramStart"/>
      <w:r w:rsidRPr="00D412EE">
        <w:rPr>
          <w:rFonts w:cs="Calibri"/>
          <w:sz w:val="24"/>
          <w:szCs w:val="24"/>
        </w:rPr>
        <w:t>three dimensional</w:t>
      </w:r>
      <w:proofErr w:type="gramEnd"/>
      <w:r w:rsidRPr="00D412EE">
        <w:rPr>
          <w:rFonts w:cs="Calibri"/>
          <w:sz w:val="24"/>
          <w:szCs w:val="24"/>
        </w:rPr>
        <w:t xml:space="preserve"> tissue engineering scaffold architectures for prescribed bulk modulus and diffusivity. </w:t>
      </w:r>
      <w:r w:rsidRPr="00D412EE">
        <w:rPr>
          <w:rFonts w:cs="Calibri"/>
          <w:i/>
          <w:iCs/>
          <w:sz w:val="24"/>
          <w:szCs w:val="24"/>
        </w:rPr>
        <w:t>Structural and Multidisciplinary Optimization</w:t>
      </w:r>
      <w:r w:rsidRPr="00D412EE">
        <w:rPr>
          <w:rFonts w:cs="Calibri"/>
          <w:sz w:val="24"/>
          <w:szCs w:val="24"/>
        </w:rPr>
        <w:t xml:space="preserve">. </w:t>
      </w:r>
      <w:r w:rsidRPr="00D412EE">
        <w:rPr>
          <w:rFonts w:cs="Calibri"/>
          <w:b/>
          <w:bCs/>
          <w:sz w:val="24"/>
          <w:szCs w:val="24"/>
        </w:rPr>
        <w:t>42</w:t>
      </w:r>
      <w:r w:rsidRPr="00D412EE">
        <w:rPr>
          <w:rFonts w:cs="Calibri"/>
          <w:sz w:val="24"/>
          <w:szCs w:val="24"/>
        </w:rPr>
        <w:t xml:space="preserve"> (4), 633–644, </w:t>
      </w:r>
      <w:proofErr w:type="spellStart"/>
      <w:r w:rsidRPr="00D412EE">
        <w:rPr>
          <w:rFonts w:cs="Calibri"/>
          <w:sz w:val="24"/>
          <w:szCs w:val="24"/>
        </w:rPr>
        <w:t>doi</w:t>
      </w:r>
      <w:proofErr w:type="spellEnd"/>
      <w:r w:rsidRPr="00D412EE">
        <w:rPr>
          <w:rFonts w:cs="Calibri"/>
          <w:sz w:val="24"/>
          <w:szCs w:val="24"/>
        </w:rPr>
        <w:t>: 10.1007/s00158-010-0508-8 (2010).</w:t>
      </w:r>
    </w:p>
    <w:p w14:paraId="5AF5535D" w14:textId="158CDCB9" w:rsidR="0097254C" w:rsidRPr="00D412EE" w:rsidRDefault="0097254C" w:rsidP="00D412EE">
      <w:pPr>
        <w:autoSpaceDE w:val="0"/>
        <w:autoSpaceDN w:val="0"/>
        <w:adjustRightInd w:val="0"/>
        <w:spacing w:after="0" w:line="240" w:lineRule="auto"/>
        <w:jc w:val="both"/>
        <w:rPr>
          <w:rFonts w:cs="Calibri"/>
          <w:sz w:val="24"/>
          <w:szCs w:val="24"/>
        </w:rPr>
      </w:pPr>
      <w:r w:rsidRPr="00D412EE">
        <w:rPr>
          <w:rFonts w:cs="Calibri"/>
          <w:sz w:val="24"/>
          <w:szCs w:val="24"/>
        </w:rPr>
        <w:t>7.</w:t>
      </w:r>
      <w:r w:rsidRPr="00D412EE">
        <w:rPr>
          <w:rFonts w:cs="Calibri"/>
          <w:sz w:val="24"/>
          <w:szCs w:val="24"/>
        </w:rPr>
        <w:tab/>
        <w:t>Lin, C.-Y.</w:t>
      </w:r>
      <w:r w:rsidR="00D412EE" w:rsidRPr="00D412EE">
        <w:rPr>
          <w:rFonts w:cs="Calibri"/>
          <w:i/>
          <w:sz w:val="24"/>
          <w:szCs w:val="24"/>
        </w:rPr>
        <w:t xml:space="preserve"> et al</w:t>
      </w:r>
      <w:r w:rsidR="00494F6C">
        <w:rPr>
          <w:rFonts w:cs="Calibri"/>
          <w:i/>
          <w:sz w:val="24"/>
          <w:szCs w:val="24"/>
        </w:rPr>
        <w:t>.</w:t>
      </w:r>
      <w:r w:rsidRPr="00D412EE">
        <w:rPr>
          <w:rFonts w:cs="Calibri"/>
          <w:sz w:val="24"/>
          <w:szCs w:val="24"/>
        </w:rPr>
        <w:t xml:space="preserve"> Functional bone engineering using </w:t>
      </w:r>
      <w:r w:rsidR="00D412EE" w:rsidRPr="00D412EE">
        <w:rPr>
          <w:rFonts w:cs="Calibri"/>
          <w:i/>
          <w:sz w:val="24"/>
          <w:szCs w:val="24"/>
        </w:rPr>
        <w:t>ex vivo</w:t>
      </w:r>
      <w:r w:rsidRPr="00D412EE">
        <w:rPr>
          <w:rFonts w:cs="Calibri"/>
          <w:sz w:val="24"/>
          <w:szCs w:val="24"/>
        </w:rPr>
        <w:t xml:space="preserve"> gene therapy and topology-optimized, biodegradable polymer composite scaffolds</w:t>
      </w:r>
      <w:r w:rsidR="00494F6C">
        <w:rPr>
          <w:rFonts w:cs="Calibri"/>
          <w:sz w:val="24"/>
          <w:szCs w:val="24"/>
        </w:rPr>
        <w:t>.</w:t>
      </w:r>
      <w:r w:rsidRPr="00D412EE">
        <w:rPr>
          <w:rFonts w:cs="Calibri"/>
          <w:sz w:val="24"/>
          <w:szCs w:val="24"/>
        </w:rPr>
        <w:t xml:space="preserve"> </w:t>
      </w:r>
      <w:r w:rsidRPr="00D412EE">
        <w:rPr>
          <w:rFonts w:cs="Calibri"/>
          <w:i/>
          <w:iCs/>
          <w:sz w:val="24"/>
          <w:szCs w:val="24"/>
        </w:rPr>
        <w:t>Tissue Engineering</w:t>
      </w:r>
      <w:r w:rsidR="00494F6C">
        <w:rPr>
          <w:rFonts w:cs="Calibri"/>
          <w:i/>
          <w:iCs/>
          <w:sz w:val="24"/>
          <w:szCs w:val="24"/>
        </w:rPr>
        <w:t>.</w:t>
      </w:r>
      <w:r w:rsidRPr="00D412EE">
        <w:rPr>
          <w:rFonts w:cs="Calibri"/>
          <w:sz w:val="24"/>
          <w:szCs w:val="24"/>
        </w:rPr>
        <w:t xml:space="preserve"> </w:t>
      </w:r>
      <w:r w:rsidRPr="00D412EE">
        <w:rPr>
          <w:rFonts w:cs="Calibri"/>
          <w:b/>
          <w:bCs/>
          <w:sz w:val="24"/>
          <w:szCs w:val="24"/>
        </w:rPr>
        <w:t>11</w:t>
      </w:r>
      <w:r w:rsidRPr="00D412EE">
        <w:rPr>
          <w:rFonts w:cs="Calibri"/>
          <w:sz w:val="24"/>
          <w:szCs w:val="24"/>
        </w:rPr>
        <w:t xml:space="preserve"> (9–10), 1589–1598, </w:t>
      </w:r>
      <w:proofErr w:type="spellStart"/>
      <w:r w:rsidRPr="00D412EE">
        <w:rPr>
          <w:rFonts w:cs="Calibri"/>
          <w:sz w:val="24"/>
          <w:szCs w:val="24"/>
        </w:rPr>
        <w:t>doi</w:t>
      </w:r>
      <w:proofErr w:type="spellEnd"/>
      <w:r w:rsidRPr="00D412EE">
        <w:rPr>
          <w:rFonts w:cs="Calibri"/>
          <w:sz w:val="24"/>
          <w:szCs w:val="24"/>
        </w:rPr>
        <w:t>: 10.1089/ten.2005.11.1589 (2005).</w:t>
      </w:r>
    </w:p>
    <w:p w14:paraId="108BEE28" w14:textId="7622F38E" w:rsidR="0097254C" w:rsidRPr="00D412EE" w:rsidRDefault="0097254C" w:rsidP="00D412EE">
      <w:pPr>
        <w:autoSpaceDE w:val="0"/>
        <w:autoSpaceDN w:val="0"/>
        <w:adjustRightInd w:val="0"/>
        <w:spacing w:after="0" w:line="240" w:lineRule="auto"/>
        <w:jc w:val="both"/>
        <w:rPr>
          <w:rFonts w:cs="Calibri"/>
          <w:sz w:val="24"/>
          <w:szCs w:val="24"/>
        </w:rPr>
      </w:pPr>
      <w:r w:rsidRPr="00D412EE">
        <w:rPr>
          <w:rFonts w:cs="Calibri"/>
          <w:sz w:val="24"/>
          <w:szCs w:val="24"/>
        </w:rPr>
        <w:t>8.</w:t>
      </w:r>
      <w:r w:rsidRPr="00D412EE">
        <w:rPr>
          <w:rFonts w:cs="Calibri"/>
          <w:sz w:val="24"/>
          <w:szCs w:val="24"/>
        </w:rPr>
        <w:tab/>
        <w:t>Lin, C.</w:t>
      </w:r>
      <w:r w:rsidR="00494F6C">
        <w:rPr>
          <w:rFonts w:cs="Calibri"/>
          <w:sz w:val="24"/>
          <w:szCs w:val="24"/>
        </w:rPr>
        <w:t xml:space="preserve"> </w:t>
      </w:r>
      <w:r w:rsidRPr="00D412EE">
        <w:rPr>
          <w:rFonts w:cs="Calibri"/>
          <w:sz w:val="24"/>
          <w:szCs w:val="24"/>
        </w:rPr>
        <w:t>-Y., Hsiao, C.</w:t>
      </w:r>
      <w:r w:rsidR="00494F6C">
        <w:rPr>
          <w:rFonts w:cs="Calibri"/>
          <w:sz w:val="24"/>
          <w:szCs w:val="24"/>
        </w:rPr>
        <w:t xml:space="preserve"> </w:t>
      </w:r>
      <w:r w:rsidRPr="00D412EE">
        <w:rPr>
          <w:rFonts w:cs="Calibri"/>
          <w:sz w:val="24"/>
          <w:szCs w:val="24"/>
        </w:rPr>
        <w:t>-C., Chen, P.</w:t>
      </w:r>
      <w:r w:rsidR="00494F6C">
        <w:rPr>
          <w:rFonts w:cs="Calibri"/>
          <w:sz w:val="24"/>
          <w:szCs w:val="24"/>
        </w:rPr>
        <w:t xml:space="preserve"> </w:t>
      </w:r>
      <w:r w:rsidRPr="00D412EE">
        <w:rPr>
          <w:rFonts w:cs="Calibri"/>
          <w:sz w:val="24"/>
          <w:szCs w:val="24"/>
        </w:rPr>
        <w:t>-Q., Hollister, S.</w:t>
      </w:r>
      <w:r w:rsidR="00494F6C">
        <w:rPr>
          <w:rFonts w:cs="Calibri"/>
          <w:sz w:val="24"/>
          <w:szCs w:val="24"/>
        </w:rPr>
        <w:t xml:space="preserve"> </w:t>
      </w:r>
      <w:r w:rsidRPr="00D412EE">
        <w:rPr>
          <w:rFonts w:cs="Calibri"/>
          <w:sz w:val="24"/>
          <w:szCs w:val="24"/>
        </w:rPr>
        <w:t xml:space="preserve">J. Interbody Fusion Cage Design Using Integrated Global Layout and Local Microstructure Topology Optimization. </w:t>
      </w:r>
      <w:r w:rsidRPr="00D412EE">
        <w:rPr>
          <w:rFonts w:cs="Calibri"/>
          <w:i/>
          <w:iCs/>
          <w:sz w:val="24"/>
          <w:szCs w:val="24"/>
        </w:rPr>
        <w:t>Spine</w:t>
      </w:r>
      <w:r w:rsidRPr="00D412EE">
        <w:rPr>
          <w:rFonts w:cs="Calibri"/>
          <w:sz w:val="24"/>
          <w:szCs w:val="24"/>
        </w:rPr>
        <w:t xml:space="preserve">. </w:t>
      </w:r>
      <w:r w:rsidRPr="00D412EE">
        <w:rPr>
          <w:rFonts w:cs="Calibri"/>
          <w:b/>
          <w:bCs/>
          <w:sz w:val="24"/>
          <w:szCs w:val="24"/>
        </w:rPr>
        <w:t>29</w:t>
      </w:r>
      <w:r w:rsidRPr="00D412EE">
        <w:rPr>
          <w:rFonts w:cs="Calibri"/>
          <w:sz w:val="24"/>
          <w:szCs w:val="24"/>
        </w:rPr>
        <w:t xml:space="preserve"> (16), 1747–1754, </w:t>
      </w:r>
      <w:proofErr w:type="spellStart"/>
      <w:r w:rsidRPr="00D412EE">
        <w:rPr>
          <w:rFonts w:cs="Calibri"/>
          <w:sz w:val="24"/>
          <w:szCs w:val="24"/>
        </w:rPr>
        <w:t>doi</w:t>
      </w:r>
      <w:proofErr w:type="spellEnd"/>
      <w:r w:rsidRPr="00D412EE">
        <w:rPr>
          <w:rFonts w:cs="Calibri"/>
          <w:sz w:val="24"/>
          <w:szCs w:val="24"/>
        </w:rPr>
        <w:t>: 10.1097/01.BRS.0000134573.14150.1A (2004).</w:t>
      </w:r>
    </w:p>
    <w:p w14:paraId="633C2010" w14:textId="77777777" w:rsidR="0097254C" w:rsidRPr="00D412EE" w:rsidRDefault="0097254C" w:rsidP="00D412EE">
      <w:pPr>
        <w:autoSpaceDE w:val="0"/>
        <w:autoSpaceDN w:val="0"/>
        <w:adjustRightInd w:val="0"/>
        <w:spacing w:after="0" w:line="240" w:lineRule="auto"/>
        <w:jc w:val="both"/>
        <w:rPr>
          <w:rFonts w:cs="Calibri"/>
          <w:sz w:val="24"/>
          <w:szCs w:val="24"/>
        </w:rPr>
      </w:pPr>
      <w:r w:rsidRPr="00D412EE">
        <w:rPr>
          <w:rFonts w:cs="Calibri"/>
          <w:sz w:val="24"/>
          <w:szCs w:val="24"/>
        </w:rPr>
        <w:t>9.</w:t>
      </w:r>
      <w:r w:rsidRPr="00D412EE">
        <w:rPr>
          <w:rFonts w:cs="Calibri"/>
          <w:sz w:val="24"/>
          <w:szCs w:val="24"/>
        </w:rPr>
        <w:tab/>
      </w:r>
      <w:proofErr w:type="spellStart"/>
      <w:r w:rsidRPr="00D412EE">
        <w:rPr>
          <w:rFonts w:cs="Calibri"/>
          <w:sz w:val="24"/>
          <w:szCs w:val="24"/>
        </w:rPr>
        <w:t>Zopf</w:t>
      </w:r>
      <w:proofErr w:type="spellEnd"/>
      <w:r w:rsidRPr="00D412EE">
        <w:rPr>
          <w:rFonts w:cs="Calibri"/>
          <w:sz w:val="24"/>
          <w:szCs w:val="24"/>
        </w:rPr>
        <w:t xml:space="preserve">, D., Hollister, S., Nelson, M., </w:t>
      </w:r>
      <w:proofErr w:type="spellStart"/>
      <w:r w:rsidRPr="00D412EE">
        <w:rPr>
          <w:rFonts w:cs="Calibri"/>
          <w:sz w:val="24"/>
          <w:szCs w:val="24"/>
        </w:rPr>
        <w:t>Ohye</w:t>
      </w:r>
      <w:proofErr w:type="spellEnd"/>
      <w:r w:rsidRPr="00D412EE">
        <w:rPr>
          <w:rFonts w:cs="Calibri"/>
          <w:sz w:val="24"/>
          <w:szCs w:val="24"/>
        </w:rPr>
        <w:t xml:space="preserve">, R., Green, G. Bioresorbable Airway Splint Created with a Three-Dimensional Printer. </w:t>
      </w:r>
      <w:r w:rsidRPr="00D412EE">
        <w:rPr>
          <w:rFonts w:cs="Calibri"/>
          <w:i/>
          <w:iCs/>
          <w:sz w:val="24"/>
          <w:szCs w:val="24"/>
        </w:rPr>
        <w:t>New England Journal of Medicine</w:t>
      </w:r>
      <w:r w:rsidRPr="00D412EE">
        <w:rPr>
          <w:rFonts w:cs="Calibri"/>
          <w:sz w:val="24"/>
          <w:szCs w:val="24"/>
        </w:rPr>
        <w:t xml:space="preserve">. </w:t>
      </w:r>
      <w:r w:rsidRPr="00D412EE">
        <w:rPr>
          <w:rFonts w:cs="Calibri"/>
          <w:b/>
          <w:bCs/>
          <w:sz w:val="24"/>
          <w:szCs w:val="24"/>
        </w:rPr>
        <w:t>368</w:t>
      </w:r>
      <w:r w:rsidRPr="00D412EE">
        <w:rPr>
          <w:rFonts w:cs="Calibri"/>
          <w:sz w:val="24"/>
          <w:szCs w:val="24"/>
        </w:rPr>
        <w:t xml:space="preserve"> (21), 2043–2045, </w:t>
      </w:r>
      <w:proofErr w:type="spellStart"/>
      <w:r w:rsidRPr="00D412EE">
        <w:rPr>
          <w:rFonts w:cs="Calibri"/>
          <w:sz w:val="24"/>
          <w:szCs w:val="24"/>
        </w:rPr>
        <w:t>doi</w:t>
      </w:r>
      <w:proofErr w:type="spellEnd"/>
      <w:r w:rsidRPr="00D412EE">
        <w:rPr>
          <w:rFonts w:cs="Calibri"/>
          <w:sz w:val="24"/>
          <w:szCs w:val="24"/>
        </w:rPr>
        <w:t>: 10.1056/NEJMc1301237 (2013).</w:t>
      </w:r>
    </w:p>
    <w:p w14:paraId="14A6F41C" w14:textId="090625CB" w:rsidR="0097254C" w:rsidRPr="00D412EE" w:rsidRDefault="0097254C" w:rsidP="00D412EE">
      <w:pPr>
        <w:autoSpaceDE w:val="0"/>
        <w:autoSpaceDN w:val="0"/>
        <w:adjustRightInd w:val="0"/>
        <w:spacing w:after="0" w:line="240" w:lineRule="auto"/>
        <w:jc w:val="both"/>
        <w:rPr>
          <w:rFonts w:cs="Calibri"/>
          <w:sz w:val="24"/>
          <w:szCs w:val="24"/>
        </w:rPr>
      </w:pPr>
      <w:r w:rsidRPr="00D412EE">
        <w:rPr>
          <w:rFonts w:cs="Calibri"/>
          <w:sz w:val="24"/>
          <w:szCs w:val="24"/>
        </w:rPr>
        <w:t>10.</w:t>
      </w:r>
      <w:r w:rsidRPr="00D412EE">
        <w:rPr>
          <w:rFonts w:cs="Calibri"/>
          <w:sz w:val="24"/>
          <w:szCs w:val="24"/>
        </w:rPr>
        <w:tab/>
      </w:r>
      <w:proofErr w:type="spellStart"/>
      <w:r w:rsidRPr="00D412EE">
        <w:rPr>
          <w:rFonts w:cs="Calibri"/>
          <w:sz w:val="24"/>
          <w:szCs w:val="24"/>
        </w:rPr>
        <w:t>Pati</w:t>
      </w:r>
      <w:proofErr w:type="spellEnd"/>
      <w:r w:rsidRPr="00D412EE">
        <w:rPr>
          <w:rFonts w:cs="Calibri"/>
          <w:sz w:val="24"/>
          <w:szCs w:val="24"/>
        </w:rPr>
        <w:t>, F., Song, T.</w:t>
      </w:r>
      <w:r w:rsidR="00494F6C">
        <w:rPr>
          <w:rFonts w:cs="Calibri"/>
          <w:sz w:val="24"/>
          <w:szCs w:val="24"/>
        </w:rPr>
        <w:t xml:space="preserve"> </w:t>
      </w:r>
      <w:r w:rsidRPr="00D412EE">
        <w:rPr>
          <w:rFonts w:cs="Calibri"/>
          <w:sz w:val="24"/>
          <w:szCs w:val="24"/>
        </w:rPr>
        <w:t xml:space="preserve">H., </w:t>
      </w:r>
      <w:proofErr w:type="spellStart"/>
      <w:r w:rsidRPr="00D412EE">
        <w:rPr>
          <w:rFonts w:cs="Calibri"/>
          <w:sz w:val="24"/>
          <w:szCs w:val="24"/>
        </w:rPr>
        <w:t>Rijal</w:t>
      </w:r>
      <w:proofErr w:type="spellEnd"/>
      <w:r w:rsidRPr="00D412EE">
        <w:rPr>
          <w:rFonts w:cs="Calibri"/>
          <w:sz w:val="24"/>
          <w:szCs w:val="24"/>
        </w:rPr>
        <w:t>, G., Jang, J., Kim, S.</w:t>
      </w:r>
      <w:r w:rsidR="00494F6C">
        <w:rPr>
          <w:rFonts w:cs="Calibri"/>
          <w:sz w:val="24"/>
          <w:szCs w:val="24"/>
        </w:rPr>
        <w:t xml:space="preserve"> </w:t>
      </w:r>
      <w:r w:rsidRPr="00D412EE">
        <w:rPr>
          <w:rFonts w:cs="Calibri"/>
          <w:sz w:val="24"/>
          <w:szCs w:val="24"/>
        </w:rPr>
        <w:t xml:space="preserve">W., Cho, D.W. Ornamenting 3D printed scaffolds with cell-laid extracellular matrix for bone tissue regeneration. </w:t>
      </w:r>
      <w:r w:rsidRPr="00D412EE">
        <w:rPr>
          <w:rFonts w:cs="Calibri"/>
          <w:i/>
          <w:iCs/>
          <w:sz w:val="24"/>
          <w:szCs w:val="24"/>
        </w:rPr>
        <w:t>Biomaterials</w:t>
      </w:r>
      <w:r w:rsidRPr="00D412EE">
        <w:rPr>
          <w:rFonts w:cs="Calibri"/>
          <w:sz w:val="24"/>
          <w:szCs w:val="24"/>
        </w:rPr>
        <w:t xml:space="preserve">. </w:t>
      </w:r>
      <w:r w:rsidRPr="00D412EE">
        <w:rPr>
          <w:rFonts w:cs="Calibri"/>
          <w:b/>
          <w:bCs/>
          <w:sz w:val="24"/>
          <w:szCs w:val="24"/>
        </w:rPr>
        <w:t>37</w:t>
      </w:r>
      <w:r w:rsidRPr="00D412EE">
        <w:rPr>
          <w:rFonts w:cs="Calibri"/>
          <w:sz w:val="24"/>
          <w:szCs w:val="24"/>
        </w:rPr>
        <w:t xml:space="preserve"> (October), 230–241, </w:t>
      </w:r>
      <w:proofErr w:type="spellStart"/>
      <w:r w:rsidRPr="00D412EE">
        <w:rPr>
          <w:rFonts w:cs="Calibri"/>
          <w:sz w:val="24"/>
          <w:szCs w:val="24"/>
        </w:rPr>
        <w:t>doi</w:t>
      </w:r>
      <w:proofErr w:type="spellEnd"/>
      <w:r w:rsidRPr="00D412EE">
        <w:rPr>
          <w:rFonts w:cs="Calibri"/>
          <w:sz w:val="24"/>
          <w:szCs w:val="24"/>
        </w:rPr>
        <w:t>: 10.1016/j.biomaterials.2014.10.012 (2015).</w:t>
      </w:r>
    </w:p>
    <w:p w14:paraId="63EF9808" w14:textId="536063E0" w:rsidR="0097254C" w:rsidRPr="00D412EE" w:rsidRDefault="0097254C" w:rsidP="00D412EE">
      <w:pPr>
        <w:autoSpaceDE w:val="0"/>
        <w:autoSpaceDN w:val="0"/>
        <w:adjustRightInd w:val="0"/>
        <w:spacing w:after="0" w:line="240" w:lineRule="auto"/>
        <w:jc w:val="both"/>
        <w:rPr>
          <w:rFonts w:cs="Calibri"/>
          <w:sz w:val="24"/>
          <w:szCs w:val="24"/>
        </w:rPr>
      </w:pPr>
      <w:r w:rsidRPr="00D412EE">
        <w:rPr>
          <w:rFonts w:cs="Calibri"/>
          <w:sz w:val="24"/>
          <w:szCs w:val="24"/>
        </w:rPr>
        <w:t>11.</w:t>
      </w:r>
      <w:r w:rsidRPr="00D412EE">
        <w:rPr>
          <w:rFonts w:cs="Calibri"/>
          <w:sz w:val="24"/>
          <w:szCs w:val="24"/>
        </w:rPr>
        <w:tab/>
        <w:t>Zhang, W.</w:t>
      </w:r>
      <w:r w:rsidR="00D412EE" w:rsidRPr="00D412EE">
        <w:rPr>
          <w:rFonts w:cs="Calibri"/>
          <w:i/>
          <w:sz w:val="24"/>
          <w:szCs w:val="24"/>
        </w:rPr>
        <w:t xml:space="preserve"> et al</w:t>
      </w:r>
      <w:r w:rsidR="00494F6C">
        <w:rPr>
          <w:rFonts w:cs="Calibri"/>
          <w:i/>
          <w:sz w:val="24"/>
          <w:szCs w:val="24"/>
        </w:rPr>
        <w:t>.</w:t>
      </w:r>
      <w:r w:rsidRPr="00D412EE">
        <w:rPr>
          <w:rFonts w:cs="Calibri"/>
          <w:sz w:val="24"/>
          <w:szCs w:val="24"/>
        </w:rPr>
        <w:t xml:space="preserve"> The effect of interface microstructure on interfacial shear strength for osteochondral scaffolds based on biomimetic design and 3D printing. </w:t>
      </w:r>
      <w:r w:rsidRPr="00D412EE">
        <w:rPr>
          <w:rFonts w:cs="Calibri"/>
          <w:i/>
          <w:iCs/>
          <w:sz w:val="24"/>
          <w:szCs w:val="24"/>
        </w:rPr>
        <w:t>Materials Science and Engineering C</w:t>
      </w:r>
      <w:r w:rsidRPr="00D412EE">
        <w:rPr>
          <w:rFonts w:cs="Calibri"/>
          <w:sz w:val="24"/>
          <w:szCs w:val="24"/>
        </w:rPr>
        <w:t xml:space="preserve">. </w:t>
      </w:r>
      <w:r w:rsidRPr="00D412EE">
        <w:rPr>
          <w:rFonts w:cs="Calibri"/>
          <w:b/>
          <w:bCs/>
          <w:sz w:val="24"/>
          <w:szCs w:val="24"/>
        </w:rPr>
        <w:t>46</w:t>
      </w:r>
      <w:r w:rsidRPr="00D412EE">
        <w:rPr>
          <w:rFonts w:cs="Calibri"/>
          <w:sz w:val="24"/>
          <w:szCs w:val="24"/>
        </w:rPr>
        <w:t xml:space="preserve"> (September), 10–15, </w:t>
      </w:r>
      <w:proofErr w:type="spellStart"/>
      <w:r w:rsidRPr="00D412EE">
        <w:rPr>
          <w:rFonts w:cs="Calibri"/>
          <w:sz w:val="24"/>
          <w:szCs w:val="24"/>
        </w:rPr>
        <w:t>doi</w:t>
      </w:r>
      <w:proofErr w:type="spellEnd"/>
      <w:r w:rsidRPr="00D412EE">
        <w:rPr>
          <w:rFonts w:cs="Calibri"/>
          <w:sz w:val="24"/>
          <w:szCs w:val="24"/>
        </w:rPr>
        <w:t>: 10.1016/j.m</w:t>
      </w:r>
      <w:r w:rsidR="00D412EE">
        <w:rPr>
          <w:rFonts w:cs="Calibri"/>
          <w:sz w:val="24"/>
          <w:szCs w:val="24"/>
        </w:rPr>
        <w:t>s.</w:t>
      </w:r>
      <w:r w:rsidRPr="00D412EE">
        <w:rPr>
          <w:rFonts w:cs="Calibri"/>
          <w:sz w:val="24"/>
          <w:szCs w:val="24"/>
        </w:rPr>
        <w:t>2014.09.042 (2015).</w:t>
      </w:r>
    </w:p>
    <w:p w14:paraId="79A85E25" w14:textId="5C8FDE87" w:rsidR="0097254C" w:rsidRPr="00D412EE" w:rsidRDefault="0097254C" w:rsidP="00D412EE">
      <w:pPr>
        <w:autoSpaceDE w:val="0"/>
        <w:autoSpaceDN w:val="0"/>
        <w:adjustRightInd w:val="0"/>
        <w:spacing w:after="0" w:line="240" w:lineRule="auto"/>
        <w:jc w:val="both"/>
        <w:rPr>
          <w:rFonts w:cs="Calibri"/>
          <w:sz w:val="24"/>
          <w:szCs w:val="24"/>
        </w:rPr>
      </w:pPr>
      <w:r w:rsidRPr="00D412EE">
        <w:rPr>
          <w:rFonts w:cs="Calibri"/>
          <w:sz w:val="24"/>
          <w:szCs w:val="24"/>
        </w:rPr>
        <w:t>12.</w:t>
      </w:r>
      <w:r w:rsidRPr="00D412EE">
        <w:rPr>
          <w:rFonts w:cs="Calibri"/>
          <w:sz w:val="24"/>
          <w:szCs w:val="24"/>
        </w:rPr>
        <w:tab/>
        <w:t>Williams, J.</w:t>
      </w:r>
      <w:r w:rsidR="00494F6C">
        <w:rPr>
          <w:rFonts w:cs="Calibri"/>
          <w:sz w:val="24"/>
          <w:szCs w:val="24"/>
        </w:rPr>
        <w:t xml:space="preserve"> </w:t>
      </w:r>
      <w:r w:rsidRPr="00D412EE">
        <w:rPr>
          <w:rFonts w:cs="Calibri"/>
          <w:sz w:val="24"/>
          <w:szCs w:val="24"/>
        </w:rPr>
        <w:t>M.</w:t>
      </w:r>
      <w:r w:rsidR="00D412EE" w:rsidRPr="00D412EE">
        <w:rPr>
          <w:rFonts w:cs="Calibri"/>
          <w:i/>
          <w:sz w:val="24"/>
          <w:szCs w:val="24"/>
        </w:rPr>
        <w:t xml:space="preserve"> et al</w:t>
      </w:r>
      <w:r w:rsidR="00494F6C">
        <w:rPr>
          <w:rFonts w:cs="Calibri"/>
          <w:i/>
          <w:sz w:val="24"/>
          <w:szCs w:val="24"/>
        </w:rPr>
        <w:t>.</w:t>
      </w:r>
      <w:r w:rsidRPr="00D412EE">
        <w:rPr>
          <w:rFonts w:cs="Calibri"/>
          <w:sz w:val="24"/>
          <w:szCs w:val="24"/>
        </w:rPr>
        <w:t xml:space="preserve"> Bone tissue engineering using polycaprolactone scaffolds fabricated </w:t>
      </w:r>
      <w:r w:rsidR="00D412EE" w:rsidRPr="00D412EE">
        <w:rPr>
          <w:rFonts w:cs="Calibri"/>
          <w:i/>
          <w:sz w:val="24"/>
          <w:szCs w:val="24"/>
        </w:rPr>
        <w:t>via</w:t>
      </w:r>
      <w:r w:rsidRPr="00D412EE">
        <w:rPr>
          <w:rFonts w:cs="Calibri"/>
          <w:sz w:val="24"/>
          <w:szCs w:val="24"/>
        </w:rPr>
        <w:t xml:space="preserve"> selective laser sintering. </w:t>
      </w:r>
      <w:r w:rsidRPr="00D412EE">
        <w:rPr>
          <w:rFonts w:cs="Calibri"/>
          <w:i/>
          <w:iCs/>
          <w:sz w:val="24"/>
          <w:szCs w:val="24"/>
        </w:rPr>
        <w:t>Biomaterials</w:t>
      </w:r>
      <w:r w:rsidRPr="00D412EE">
        <w:rPr>
          <w:rFonts w:cs="Calibri"/>
          <w:sz w:val="24"/>
          <w:szCs w:val="24"/>
        </w:rPr>
        <w:t xml:space="preserve">. </w:t>
      </w:r>
      <w:r w:rsidRPr="00D412EE">
        <w:rPr>
          <w:rFonts w:cs="Calibri"/>
          <w:b/>
          <w:bCs/>
          <w:sz w:val="24"/>
          <w:szCs w:val="24"/>
        </w:rPr>
        <w:t>26</w:t>
      </w:r>
      <w:r w:rsidRPr="00D412EE">
        <w:rPr>
          <w:rFonts w:cs="Calibri"/>
          <w:sz w:val="24"/>
          <w:szCs w:val="24"/>
        </w:rPr>
        <w:t xml:space="preserve"> (23), 4817–4827, </w:t>
      </w:r>
      <w:proofErr w:type="spellStart"/>
      <w:r w:rsidRPr="00D412EE">
        <w:rPr>
          <w:rFonts w:cs="Calibri"/>
          <w:sz w:val="24"/>
          <w:szCs w:val="24"/>
        </w:rPr>
        <w:t>doi</w:t>
      </w:r>
      <w:proofErr w:type="spellEnd"/>
      <w:r w:rsidRPr="00D412EE">
        <w:rPr>
          <w:rFonts w:cs="Calibri"/>
          <w:sz w:val="24"/>
          <w:szCs w:val="24"/>
        </w:rPr>
        <w:t>: 10.1016/j.biomaterials.2004.11.057 (2005).</w:t>
      </w:r>
    </w:p>
    <w:p w14:paraId="4B309937" w14:textId="343A3A67" w:rsidR="0097254C" w:rsidRPr="00D412EE" w:rsidRDefault="0097254C" w:rsidP="00D412EE">
      <w:pPr>
        <w:autoSpaceDE w:val="0"/>
        <w:autoSpaceDN w:val="0"/>
        <w:adjustRightInd w:val="0"/>
        <w:spacing w:after="0" w:line="240" w:lineRule="auto"/>
        <w:jc w:val="both"/>
        <w:rPr>
          <w:rFonts w:cs="Calibri"/>
          <w:sz w:val="24"/>
          <w:szCs w:val="24"/>
        </w:rPr>
      </w:pPr>
      <w:r w:rsidRPr="00D412EE">
        <w:rPr>
          <w:rFonts w:cs="Calibri"/>
          <w:sz w:val="24"/>
          <w:szCs w:val="24"/>
        </w:rPr>
        <w:lastRenderedPageBreak/>
        <w:t>13.</w:t>
      </w:r>
      <w:r w:rsidRPr="00D412EE">
        <w:rPr>
          <w:rFonts w:cs="Calibri"/>
          <w:sz w:val="24"/>
          <w:szCs w:val="24"/>
        </w:rPr>
        <w:tab/>
      </w:r>
      <w:proofErr w:type="spellStart"/>
      <w:r w:rsidRPr="00D412EE">
        <w:rPr>
          <w:rFonts w:cs="Calibri"/>
          <w:sz w:val="24"/>
          <w:szCs w:val="24"/>
        </w:rPr>
        <w:t>Monibi</w:t>
      </w:r>
      <w:proofErr w:type="spellEnd"/>
      <w:r w:rsidRPr="00D412EE">
        <w:rPr>
          <w:rFonts w:cs="Calibri"/>
          <w:sz w:val="24"/>
          <w:szCs w:val="24"/>
        </w:rPr>
        <w:t>, F.</w:t>
      </w:r>
      <w:r w:rsidR="00494F6C">
        <w:rPr>
          <w:rFonts w:cs="Calibri"/>
          <w:sz w:val="24"/>
          <w:szCs w:val="24"/>
        </w:rPr>
        <w:t xml:space="preserve"> </w:t>
      </w:r>
      <w:r w:rsidRPr="00D412EE">
        <w:rPr>
          <w:rFonts w:cs="Calibri"/>
          <w:sz w:val="24"/>
          <w:szCs w:val="24"/>
        </w:rPr>
        <w:t>A., Cook, J.</w:t>
      </w:r>
      <w:r w:rsidR="00494F6C">
        <w:rPr>
          <w:rFonts w:cs="Calibri"/>
          <w:sz w:val="24"/>
          <w:szCs w:val="24"/>
        </w:rPr>
        <w:t xml:space="preserve"> </w:t>
      </w:r>
      <w:r w:rsidRPr="00D412EE">
        <w:rPr>
          <w:rFonts w:cs="Calibri"/>
          <w:sz w:val="24"/>
          <w:szCs w:val="24"/>
        </w:rPr>
        <w:t xml:space="preserve">L. Tissue-Derived Extracellular Matrix </w:t>
      </w:r>
      <w:proofErr w:type="spellStart"/>
      <w:r w:rsidRPr="00D412EE">
        <w:rPr>
          <w:rFonts w:cs="Calibri"/>
          <w:sz w:val="24"/>
          <w:szCs w:val="24"/>
        </w:rPr>
        <w:t>Bioscaffolds</w:t>
      </w:r>
      <w:proofErr w:type="spellEnd"/>
      <w:r w:rsidRPr="00D412EE">
        <w:rPr>
          <w:rFonts w:cs="Calibri"/>
          <w:sz w:val="24"/>
          <w:szCs w:val="24"/>
        </w:rPr>
        <w:t xml:space="preserve">: Emerging Applications in Cartilage and Meniscus Repair. </w:t>
      </w:r>
      <w:r w:rsidRPr="00D412EE">
        <w:rPr>
          <w:rFonts w:cs="Calibri"/>
          <w:i/>
          <w:iCs/>
          <w:sz w:val="24"/>
          <w:szCs w:val="24"/>
        </w:rPr>
        <w:t>Tissue Engineering Part B: Reviews</w:t>
      </w:r>
      <w:r w:rsidRPr="00D412EE">
        <w:rPr>
          <w:rFonts w:cs="Calibri"/>
          <w:sz w:val="24"/>
          <w:szCs w:val="24"/>
        </w:rPr>
        <w:t xml:space="preserve">. </w:t>
      </w:r>
      <w:proofErr w:type="spellStart"/>
      <w:r w:rsidRPr="00D412EE">
        <w:rPr>
          <w:rFonts w:cs="Calibri"/>
          <w:sz w:val="24"/>
          <w:szCs w:val="24"/>
        </w:rPr>
        <w:t>doi</w:t>
      </w:r>
      <w:proofErr w:type="spellEnd"/>
      <w:r w:rsidRPr="00D412EE">
        <w:rPr>
          <w:rFonts w:cs="Calibri"/>
          <w:sz w:val="24"/>
          <w:szCs w:val="24"/>
        </w:rPr>
        <w:t>: 10.1089/ten.TEB.2016.0431 (2017).</w:t>
      </w:r>
    </w:p>
    <w:p w14:paraId="2272C2DA" w14:textId="77777777" w:rsidR="0097254C" w:rsidRPr="00D412EE" w:rsidRDefault="0097254C" w:rsidP="00D412EE">
      <w:pPr>
        <w:autoSpaceDE w:val="0"/>
        <w:autoSpaceDN w:val="0"/>
        <w:adjustRightInd w:val="0"/>
        <w:spacing w:after="0" w:line="240" w:lineRule="auto"/>
        <w:jc w:val="both"/>
        <w:rPr>
          <w:rFonts w:cs="Calibri"/>
          <w:sz w:val="24"/>
          <w:szCs w:val="24"/>
        </w:rPr>
      </w:pPr>
      <w:r w:rsidRPr="00D412EE">
        <w:rPr>
          <w:rFonts w:cs="Calibri"/>
          <w:sz w:val="24"/>
          <w:szCs w:val="24"/>
        </w:rPr>
        <w:t>14.</w:t>
      </w:r>
      <w:r w:rsidRPr="00D412EE">
        <w:rPr>
          <w:rFonts w:cs="Calibri"/>
          <w:sz w:val="24"/>
          <w:szCs w:val="24"/>
        </w:rPr>
        <w:tab/>
        <w:t xml:space="preserve">Wiles, K., Fishman, J., </w:t>
      </w:r>
      <w:proofErr w:type="spellStart"/>
      <w:r w:rsidRPr="00D412EE">
        <w:rPr>
          <w:rFonts w:cs="Calibri"/>
          <w:sz w:val="24"/>
          <w:szCs w:val="24"/>
        </w:rPr>
        <w:t>Coppi</w:t>
      </w:r>
      <w:proofErr w:type="spellEnd"/>
      <w:r w:rsidRPr="00D412EE">
        <w:rPr>
          <w:rFonts w:cs="Calibri"/>
          <w:sz w:val="24"/>
          <w:szCs w:val="24"/>
        </w:rPr>
        <w:t xml:space="preserve">, P., Birchall, M. The Host Immune Response to Tissue-Engineered Organs: Current Problems and Future Directions. </w:t>
      </w:r>
      <w:r w:rsidRPr="00D412EE">
        <w:rPr>
          <w:rFonts w:cs="Calibri"/>
          <w:i/>
          <w:iCs/>
          <w:sz w:val="24"/>
          <w:szCs w:val="24"/>
        </w:rPr>
        <w:t>Tissue Engineering Part B: Reviews</w:t>
      </w:r>
      <w:r w:rsidRPr="00D412EE">
        <w:rPr>
          <w:rFonts w:cs="Calibri"/>
          <w:sz w:val="24"/>
          <w:szCs w:val="24"/>
        </w:rPr>
        <w:t xml:space="preserve">. </w:t>
      </w:r>
      <w:r w:rsidRPr="00D412EE">
        <w:rPr>
          <w:rFonts w:cs="Calibri"/>
          <w:b/>
          <w:bCs/>
          <w:sz w:val="24"/>
          <w:szCs w:val="24"/>
        </w:rPr>
        <w:t>22</w:t>
      </w:r>
      <w:r w:rsidRPr="00D412EE">
        <w:rPr>
          <w:rFonts w:cs="Calibri"/>
          <w:sz w:val="24"/>
          <w:szCs w:val="24"/>
        </w:rPr>
        <w:t xml:space="preserve"> (3) (2016).</w:t>
      </w:r>
    </w:p>
    <w:p w14:paraId="27A9DFF1" w14:textId="0C89E6C1" w:rsidR="0097254C" w:rsidRPr="00D412EE" w:rsidRDefault="0097254C" w:rsidP="00D412EE">
      <w:pPr>
        <w:autoSpaceDE w:val="0"/>
        <w:autoSpaceDN w:val="0"/>
        <w:adjustRightInd w:val="0"/>
        <w:spacing w:after="0" w:line="240" w:lineRule="auto"/>
        <w:jc w:val="both"/>
        <w:rPr>
          <w:rFonts w:cs="Calibri"/>
          <w:sz w:val="24"/>
          <w:szCs w:val="24"/>
        </w:rPr>
      </w:pPr>
      <w:r w:rsidRPr="00D412EE">
        <w:rPr>
          <w:rFonts w:cs="Calibri"/>
          <w:sz w:val="24"/>
          <w:szCs w:val="24"/>
        </w:rPr>
        <w:t>15.</w:t>
      </w:r>
      <w:r w:rsidRPr="00D412EE">
        <w:rPr>
          <w:rFonts w:cs="Calibri"/>
          <w:sz w:val="24"/>
          <w:szCs w:val="24"/>
        </w:rPr>
        <w:tab/>
        <w:t>Sutherland, A.</w:t>
      </w:r>
      <w:r w:rsidR="00494F6C">
        <w:rPr>
          <w:rFonts w:cs="Calibri"/>
          <w:sz w:val="24"/>
          <w:szCs w:val="24"/>
        </w:rPr>
        <w:t xml:space="preserve"> </w:t>
      </w:r>
      <w:r w:rsidRPr="00D412EE">
        <w:rPr>
          <w:rFonts w:cs="Calibri"/>
          <w:sz w:val="24"/>
          <w:szCs w:val="24"/>
        </w:rPr>
        <w:t xml:space="preserve">J., </w:t>
      </w:r>
      <w:proofErr w:type="spellStart"/>
      <w:r w:rsidRPr="00D412EE">
        <w:rPr>
          <w:rFonts w:cs="Calibri"/>
          <w:sz w:val="24"/>
          <w:szCs w:val="24"/>
        </w:rPr>
        <w:t>Detamore</w:t>
      </w:r>
      <w:proofErr w:type="spellEnd"/>
      <w:r w:rsidRPr="00D412EE">
        <w:rPr>
          <w:rFonts w:cs="Calibri"/>
          <w:sz w:val="24"/>
          <w:szCs w:val="24"/>
        </w:rPr>
        <w:t>, M.</w:t>
      </w:r>
      <w:r w:rsidR="00494F6C">
        <w:rPr>
          <w:rFonts w:cs="Calibri"/>
          <w:sz w:val="24"/>
          <w:szCs w:val="24"/>
        </w:rPr>
        <w:t xml:space="preserve"> </w:t>
      </w:r>
      <w:r w:rsidRPr="00D412EE">
        <w:rPr>
          <w:rFonts w:cs="Calibri"/>
          <w:sz w:val="24"/>
          <w:szCs w:val="24"/>
        </w:rPr>
        <w:t xml:space="preserve">S. Bioactive Microsphere-Based Scaffolds Containing Decellularized Cartilage. </w:t>
      </w:r>
      <w:r w:rsidRPr="00D412EE">
        <w:rPr>
          <w:rFonts w:cs="Calibri"/>
          <w:i/>
          <w:iCs/>
          <w:sz w:val="24"/>
          <w:szCs w:val="24"/>
        </w:rPr>
        <w:t>Macromolecular Bioscience</w:t>
      </w:r>
      <w:r w:rsidRPr="00D412EE">
        <w:rPr>
          <w:rFonts w:cs="Calibri"/>
          <w:sz w:val="24"/>
          <w:szCs w:val="24"/>
        </w:rPr>
        <w:t xml:space="preserve">. </w:t>
      </w:r>
      <w:proofErr w:type="spellStart"/>
      <w:r w:rsidRPr="00D412EE">
        <w:rPr>
          <w:rFonts w:cs="Calibri"/>
          <w:sz w:val="24"/>
          <w:szCs w:val="24"/>
        </w:rPr>
        <w:t>doi</w:t>
      </w:r>
      <w:proofErr w:type="spellEnd"/>
      <w:r w:rsidRPr="00D412EE">
        <w:rPr>
          <w:rFonts w:cs="Calibri"/>
          <w:sz w:val="24"/>
          <w:szCs w:val="24"/>
        </w:rPr>
        <w:t>: 10.1002/mabi.201400472 (2015).</w:t>
      </w:r>
    </w:p>
    <w:p w14:paraId="3B00E39D" w14:textId="6D2C9FF4" w:rsidR="0097254C" w:rsidRPr="00D412EE" w:rsidRDefault="0097254C" w:rsidP="00D412EE">
      <w:pPr>
        <w:autoSpaceDE w:val="0"/>
        <w:autoSpaceDN w:val="0"/>
        <w:adjustRightInd w:val="0"/>
        <w:spacing w:after="0" w:line="240" w:lineRule="auto"/>
        <w:jc w:val="both"/>
        <w:rPr>
          <w:rFonts w:cs="Calibri"/>
          <w:sz w:val="24"/>
          <w:szCs w:val="24"/>
        </w:rPr>
      </w:pPr>
      <w:r w:rsidRPr="00D412EE">
        <w:rPr>
          <w:rFonts w:cs="Calibri"/>
          <w:sz w:val="24"/>
          <w:szCs w:val="24"/>
        </w:rPr>
        <w:t>16.</w:t>
      </w:r>
      <w:r w:rsidRPr="00D412EE">
        <w:rPr>
          <w:rFonts w:cs="Calibri"/>
          <w:sz w:val="24"/>
          <w:szCs w:val="24"/>
        </w:rPr>
        <w:tab/>
        <w:t>Whitlock, P.</w:t>
      </w:r>
      <w:r w:rsidR="00494F6C">
        <w:rPr>
          <w:rFonts w:cs="Calibri"/>
          <w:sz w:val="24"/>
          <w:szCs w:val="24"/>
        </w:rPr>
        <w:t xml:space="preserve"> </w:t>
      </w:r>
      <w:r w:rsidRPr="00D412EE">
        <w:rPr>
          <w:rFonts w:cs="Calibri"/>
          <w:sz w:val="24"/>
          <w:szCs w:val="24"/>
        </w:rPr>
        <w:t>W., Smith, T.</w:t>
      </w:r>
      <w:r w:rsidR="00494F6C">
        <w:rPr>
          <w:rFonts w:cs="Calibri"/>
          <w:sz w:val="24"/>
          <w:szCs w:val="24"/>
        </w:rPr>
        <w:t xml:space="preserve"> </w:t>
      </w:r>
      <w:r w:rsidRPr="00D412EE">
        <w:rPr>
          <w:rFonts w:cs="Calibri"/>
          <w:sz w:val="24"/>
          <w:szCs w:val="24"/>
        </w:rPr>
        <w:t xml:space="preserve">L., </w:t>
      </w:r>
      <w:proofErr w:type="spellStart"/>
      <w:r w:rsidRPr="00D412EE">
        <w:rPr>
          <w:rFonts w:cs="Calibri"/>
          <w:sz w:val="24"/>
          <w:szCs w:val="24"/>
        </w:rPr>
        <w:t>Poehling</w:t>
      </w:r>
      <w:proofErr w:type="spellEnd"/>
      <w:r w:rsidRPr="00D412EE">
        <w:rPr>
          <w:rFonts w:cs="Calibri"/>
          <w:sz w:val="24"/>
          <w:szCs w:val="24"/>
        </w:rPr>
        <w:t>, G.</w:t>
      </w:r>
      <w:r w:rsidR="00494F6C">
        <w:rPr>
          <w:rFonts w:cs="Calibri"/>
          <w:sz w:val="24"/>
          <w:szCs w:val="24"/>
        </w:rPr>
        <w:t xml:space="preserve"> </w:t>
      </w:r>
      <w:r w:rsidRPr="00D412EE">
        <w:rPr>
          <w:rFonts w:cs="Calibri"/>
          <w:sz w:val="24"/>
          <w:szCs w:val="24"/>
        </w:rPr>
        <w:t xml:space="preserve">G., </w:t>
      </w:r>
      <w:proofErr w:type="spellStart"/>
      <w:r w:rsidRPr="00D412EE">
        <w:rPr>
          <w:rFonts w:cs="Calibri"/>
          <w:sz w:val="24"/>
          <w:szCs w:val="24"/>
        </w:rPr>
        <w:t>Shilt</w:t>
      </w:r>
      <w:proofErr w:type="spellEnd"/>
      <w:r w:rsidRPr="00D412EE">
        <w:rPr>
          <w:rFonts w:cs="Calibri"/>
          <w:sz w:val="24"/>
          <w:szCs w:val="24"/>
        </w:rPr>
        <w:t>, J.</w:t>
      </w:r>
      <w:r w:rsidR="00494F6C">
        <w:rPr>
          <w:rFonts w:cs="Calibri"/>
          <w:sz w:val="24"/>
          <w:szCs w:val="24"/>
        </w:rPr>
        <w:t xml:space="preserve"> </w:t>
      </w:r>
      <w:r w:rsidRPr="00D412EE">
        <w:rPr>
          <w:rFonts w:cs="Calibri"/>
          <w:sz w:val="24"/>
          <w:szCs w:val="24"/>
        </w:rPr>
        <w:t xml:space="preserve">S., Van Dyke, M. A naturally derived, </w:t>
      </w:r>
      <w:proofErr w:type="spellStart"/>
      <w:r w:rsidRPr="00D412EE">
        <w:rPr>
          <w:rFonts w:cs="Calibri"/>
          <w:sz w:val="24"/>
          <w:szCs w:val="24"/>
        </w:rPr>
        <w:t>cytocompatible</w:t>
      </w:r>
      <w:proofErr w:type="spellEnd"/>
      <w:r w:rsidRPr="00D412EE">
        <w:rPr>
          <w:rFonts w:cs="Calibri"/>
          <w:sz w:val="24"/>
          <w:szCs w:val="24"/>
        </w:rPr>
        <w:t xml:space="preserve">, and architecturally optimized scaffold for tendon and ligament regeneration. </w:t>
      </w:r>
      <w:r w:rsidRPr="00D412EE">
        <w:rPr>
          <w:rFonts w:cs="Calibri"/>
          <w:i/>
          <w:iCs/>
          <w:sz w:val="24"/>
          <w:szCs w:val="24"/>
        </w:rPr>
        <w:t>Biomaterials</w:t>
      </w:r>
      <w:r w:rsidRPr="00D412EE">
        <w:rPr>
          <w:rFonts w:cs="Calibri"/>
          <w:sz w:val="24"/>
          <w:szCs w:val="24"/>
        </w:rPr>
        <w:t xml:space="preserve">. </w:t>
      </w:r>
      <w:proofErr w:type="spellStart"/>
      <w:r w:rsidRPr="00D412EE">
        <w:rPr>
          <w:rFonts w:cs="Calibri"/>
          <w:sz w:val="24"/>
          <w:szCs w:val="24"/>
        </w:rPr>
        <w:t>doi</w:t>
      </w:r>
      <w:proofErr w:type="spellEnd"/>
      <w:r w:rsidRPr="00D412EE">
        <w:rPr>
          <w:rFonts w:cs="Calibri"/>
          <w:sz w:val="24"/>
          <w:szCs w:val="24"/>
        </w:rPr>
        <w:t>: 10.1016/j.biomaterials.2007.05.029 (2007).</w:t>
      </w:r>
    </w:p>
    <w:p w14:paraId="2C28C751" w14:textId="4F8BB37B" w:rsidR="0097254C" w:rsidRPr="00D412EE" w:rsidRDefault="0097254C" w:rsidP="00D412EE">
      <w:pPr>
        <w:autoSpaceDE w:val="0"/>
        <w:autoSpaceDN w:val="0"/>
        <w:adjustRightInd w:val="0"/>
        <w:spacing w:after="0" w:line="240" w:lineRule="auto"/>
        <w:jc w:val="both"/>
        <w:rPr>
          <w:rFonts w:cs="Calibri"/>
          <w:sz w:val="24"/>
          <w:szCs w:val="24"/>
        </w:rPr>
      </w:pPr>
      <w:r w:rsidRPr="00D412EE">
        <w:rPr>
          <w:rFonts w:cs="Calibri"/>
          <w:sz w:val="24"/>
          <w:szCs w:val="24"/>
        </w:rPr>
        <w:t>17.</w:t>
      </w:r>
      <w:r w:rsidRPr="00D412EE">
        <w:rPr>
          <w:rFonts w:cs="Calibri"/>
          <w:sz w:val="24"/>
          <w:szCs w:val="24"/>
        </w:rPr>
        <w:tab/>
        <w:t>Whitlock, P.</w:t>
      </w:r>
      <w:r w:rsidR="00494F6C">
        <w:rPr>
          <w:rFonts w:cs="Calibri"/>
          <w:sz w:val="24"/>
          <w:szCs w:val="24"/>
        </w:rPr>
        <w:t xml:space="preserve"> </w:t>
      </w:r>
      <w:r w:rsidRPr="00D412EE">
        <w:rPr>
          <w:rFonts w:cs="Calibri"/>
          <w:sz w:val="24"/>
          <w:szCs w:val="24"/>
        </w:rPr>
        <w:t>W.</w:t>
      </w:r>
      <w:r w:rsidR="00D412EE" w:rsidRPr="00D412EE">
        <w:rPr>
          <w:rFonts w:cs="Calibri"/>
          <w:i/>
          <w:sz w:val="24"/>
          <w:szCs w:val="24"/>
        </w:rPr>
        <w:t xml:space="preserve"> et al</w:t>
      </w:r>
      <w:r w:rsidR="00494F6C">
        <w:rPr>
          <w:rFonts w:cs="Calibri"/>
          <w:i/>
          <w:sz w:val="24"/>
          <w:szCs w:val="24"/>
        </w:rPr>
        <w:t>.</w:t>
      </w:r>
      <w:r w:rsidRPr="00D412EE">
        <w:rPr>
          <w:rFonts w:cs="Calibri"/>
          <w:sz w:val="24"/>
          <w:szCs w:val="24"/>
        </w:rPr>
        <w:t xml:space="preserve"> Effect of cyclic strain on tensile properties of a naturally derived, decellularized tendon scaffold seeded with allogeneic tenocytes and associated messenger RNA expression. </w:t>
      </w:r>
      <w:r w:rsidRPr="00D412EE">
        <w:rPr>
          <w:rFonts w:cs="Calibri"/>
          <w:i/>
          <w:iCs/>
          <w:sz w:val="24"/>
          <w:szCs w:val="24"/>
        </w:rPr>
        <w:t xml:space="preserve">Journal of surgical </w:t>
      </w:r>
      <w:proofErr w:type="spellStart"/>
      <w:r w:rsidRPr="00D412EE">
        <w:rPr>
          <w:rFonts w:cs="Calibri"/>
          <w:i/>
          <w:iCs/>
          <w:sz w:val="24"/>
          <w:szCs w:val="24"/>
        </w:rPr>
        <w:t>orthopaedic</w:t>
      </w:r>
      <w:proofErr w:type="spellEnd"/>
      <w:r w:rsidRPr="00D412EE">
        <w:rPr>
          <w:rFonts w:cs="Calibri"/>
          <w:i/>
          <w:iCs/>
          <w:sz w:val="24"/>
          <w:szCs w:val="24"/>
        </w:rPr>
        <w:t xml:space="preserve"> advances</w:t>
      </w:r>
      <w:r w:rsidRPr="00D412EE">
        <w:rPr>
          <w:rFonts w:cs="Calibri"/>
          <w:sz w:val="24"/>
          <w:szCs w:val="24"/>
        </w:rPr>
        <w:t xml:space="preserve">. </w:t>
      </w:r>
      <w:r w:rsidRPr="00D412EE">
        <w:rPr>
          <w:rFonts w:cs="Calibri"/>
          <w:b/>
          <w:bCs/>
          <w:sz w:val="24"/>
          <w:szCs w:val="24"/>
        </w:rPr>
        <w:t>22</w:t>
      </w:r>
      <w:r w:rsidRPr="00D412EE">
        <w:rPr>
          <w:rFonts w:cs="Calibri"/>
          <w:sz w:val="24"/>
          <w:szCs w:val="24"/>
        </w:rPr>
        <w:t xml:space="preserve"> (3), 224–232, (2013).</w:t>
      </w:r>
    </w:p>
    <w:p w14:paraId="33733AA1" w14:textId="2AA7BFE1" w:rsidR="0097254C" w:rsidRPr="00D412EE" w:rsidRDefault="0097254C" w:rsidP="00D412EE">
      <w:pPr>
        <w:autoSpaceDE w:val="0"/>
        <w:autoSpaceDN w:val="0"/>
        <w:adjustRightInd w:val="0"/>
        <w:spacing w:after="0" w:line="240" w:lineRule="auto"/>
        <w:jc w:val="both"/>
        <w:rPr>
          <w:rFonts w:cs="Calibri"/>
          <w:sz w:val="24"/>
          <w:szCs w:val="24"/>
        </w:rPr>
      </w:pPr>
      <w:r w:rsidRPr="00D412EE">
        <w:rPr>
          <w:rFonts w:cs="Calibri"/>
          <w:sz w:val="24"/>
          <w:szCs w:val="24"/>
        </w:rPr>
        <w:t>18.</w:t>
      </w:r>
      <w:r w:rsidRPr="00D412EE">
        <w:rPr>
          <w:rFonts w:cs="Calibri"/>
          <w:sz w:val="24"/>
          <w:szCs w:val="24"/>
        </w:rPr>
        <w:tab/>
        <w:t>Whitlock, P.</w:t>
      </w:r>
      <w:r w:rsidR="00494F6C">
        <w:rPr>
          <w:rFonts w:cs="Calibri"/>
          <w:sz w:val="24"/>
          <w:szCs w:val="24"/>
        </w:rPr>
        <w:t xml:space="preserve"> </w:t>
      </w:r>
      <w:r w:rsidRPr="00D412EE">
        <w:rPr>
          <w:rFonts w:cs="Calibri"/>
          <w:sz w:val="24"/>
          <w:szCs w:val="24"/>
        </w:rPr>
        <w:t>W.</w:t>
      </w:r>
      <w:r w:rsidR="00D412EE" w:rsidRPr="00D412EE">
        <w:rPr>
          <w:rFonts w:cs="Calibri"/>
          <w:i/>
          <w:sz w:val="24"/>
          <w:szCs w:val="24"/>
        </w:rPr>
        <w:t xml:space="preserve"> et al</w:t>
      </w:r>
      <w:r w:rsidR="00494F6C">
        <w:rPr>
          <w:rFonts w:cs="Calibri"/>
          <w:i/>
          <w:sz w:val="24"/>
          <w:szCs w:val="24"/>
        </w:rPr>
        <w:t>.</w:t>
      </w:r>
      <w:r w:rsidRPr="00D412EE">
        <w:rPr>
          <w:rFonts w:cs="Calibri"/>
          <w:sz w:val="24"/>
          <w:szCs w:val="24"/>
        </w:rPr>
        <w:t xml:space="preserve"> A novel process for optimizing musculoskeletal allograft tissue to improve safety, ultrastructural properties, and cell infiltration. </w:t>
      </w:r>
      <w:r w:rsidRPr="00D412EE">
        <w:rPr>
          <w:rFonts w:cs="Calibri"/>
          <w:i/>
          <w:iCs/>
          <w:sz w:val="24"/>
          <w:szCs w:val="24"/>
        </w:rPr>
        <w:t>Journal of Bone and Joint Surgery - Series A</w:t>
      </w:r>
      <w:r w:rsidRPr="00D412EE">
        <w:rPr>
          <w:rFonts w:cs="Calibri"/>
          <w:sz w:val="24"/>
          <w:szCs w:val="24"/>
        </w:rPr>
        <w:t xml:space="preserve">. </w:t>
      </w:r>
      <w:r w:rsidRPr="00D412EE">
        <w:rPr>
          <w:rFonts w:cs="Calibri"/>
          <w:b/>
          <w:bCs/>
          <w:sz w:val="24"/>
          <w:szCs w:val="24"/>
        </w:rPr>
        <w:t>94</w:t>
      </w:r>
      <w:r w:rsidRPr="00D412EE">
        <w:rPr>
          <w:rFonts w:cs="Calibri"/>
          <w:sz w:val="24"/>
          <w:szCs w:val="24"/>
        </w:rPr>
        <w:t xml:space="preserve"> (16), 1458–1467, </w:t>
      </w:r>
      <w:proofErr w:type="spellStart"/>
      <w:r w:rsidRPr="00D412EE">
        <w:rPr>
          <w:rFonts w:cs="Calibri"/>
          <w:sz w:val="24"/>
          <w:szCs w:val="24"/>
        </w:rPr>
        <w:t>doi</w:t>
      </w:r>
      <w:proofErr w:type="spellEnd"/>
      <w:r w:rsidRPr="00D412EE">
        <w:rPr>
          <w:rFonts w:cs="Calibri"/>
          <w:sz w:val="24"/>
          <w:szCs w:val="24"/>
        </w:rPr>
        <w:t>: 10.2106/JBJS.K.01397 (2012).</w:t>
      </w:r>
    </w:p>
    <w:p w14:paraId="669D01E9" w14:textId="27C0E86A" w:rsidR="0097254C" w:rsidRPr="00D412EE" w:rsidRDefault="0097254C" w:rsidP="00D412EE">
      <w:pPr>
        <w:autoSpaceDE w:val="0"/>
        <w:autoSpaceDN w:val="0"/>
        <w:adjustRightInd w:val="0"/>
        <w:spacing w:after="0" w:line="240" w:lineRule="auto"/>
        <w:jc w:val="both"/>
        <w:rPr>
          <w:rFonts w:cs="Calibri"/>
          <w:sz w:val="24"/>
          <w:szCs w:val="24"/>
        </w:rPr>
      </w:pPr>
      <w:r w:rsidRPr="00D412EE">
        <w:rPr>
          <w:rFonts w:cs="Calibri"/>
          <w:sz w:val="24"/>
          <w:szCs w:val="24"/>
        </w:rPr>
        <w:t>19.</w:t>
      </w:r>
      <w:r w:rsidRPr="00D412EE">
        <w:rPr>
          <w:rFonts w:cs="Calibri"/>
          <w:sz w:val="24"/>
          <w:szCs w:val="24"/>
        </w:rPr>
        <w:tab/>
        <w:t>Schultz, G.</w:t>
      </w:r>
      <w:r w:rsidR="00494F6C">
        <w:rPr>
          <w:rFonts w:cs="Calibri"/>
          <w:sz w:val="24"/>
          <w:szCs w:val="24"/>
        </w:rPr>
        <w:t xml:space="preserve"> </w:t>
      </w:r>
      <w:r w:rsidRPr="00D412EE">
        <w:rPr>
          <w:rFonts w:cs="Calibri"/>
          <w:sz w:val="24"/>
          <w:szCs w:val="24"/>
        </w:rPr>
        <w:t>S., Davidson, J.</w:t>
      </w:r>
      <w:r w:rsidR="00494F6C">
        <w:rPr>
          <w:rFonts w:cs="Calibri"/>
          <w:sz w:val="24"/>
          <w:szCs w:val="24"/>
        </w:rPr>
        <w:t xml:space="preserve"> </w:t>
      </w:r>
      <w:r w:rsidRPr="00D412EE">
        <w:rPr>
          <w:rFonts w:cs="Calibri"/>
          <w:sz w:val="24"/>
          <w:szCs w:val="24"/>
        </w:rPr>
        <w:t xml:space="preserve">M., </w:t>
      </w:r>
      <w:proofErr w:type="spellStart"/>
      <w:r w:rsidRPr="00D412EE">
        <w:rPr>
          <w:rFonts w:cs="Calibri"/>
          <w:sz w:val="24"/>
          <w:szCs w:val="24"/>
        </w:rPr>
        <w:t>Kirsner</w:t>
      </w:r>
      <w:proofErr w:type="spellEnd"/>
      <w:r w:rsidRPr="00D412EE">
        <w:rPr>
          <w:rFonts w:cs="Calibri"/>
          <w:sz w:val="24"/>
          <w:szCs w:val="24"/>
        </w:rPr>
        <w:t>, R.</w:t>
      </w:r>
      <w:r w:rsidR="00494F6C">
        <w:rPr>
          <w:rFonts w:cs="Calibri"/>
          <w:sz w:val="24"/>
          <w:szCs w:val="24"/>
        </w:rPr>
        <w:t xml:space="preserve"> </w:t>
      </w:r>
      <w:r w:rsidRPr="00D412EE">
        <w:rPr>
          <w:rFonts w:cs="Calibri"/>
          <w:sz w:val="24"/>
          <w:szCs w:val="24"/>
        </w:rPr>
        <w:t>S., Herman, I.</w:t>
      </w:r>
      <w:r w:rsidR="00494F6C">
        <w:rPr>
          <w:rFonts w:cs="Calibri"/>
          <w:sz w:val="24"/>
          <w:szCs w:val="24"/>
        </w:rPr>
        <w:t xml:space="preserve"> </w:t>
      </w:r>
      <w:r w:rsidRPr="00D412EE">
        <w:rPr>
          <w:rFonts w:cs="Calibri"/>
          <w:sz w:val="24"/>
          <w:szCs w:val="24"/>
        </w:rPr>
        <w:t xml:space="preserve">M. Dynamic Reciprocity in the Wound Microenvironment. </w:t>
      </w:r>
      <w:r w:rsidRPr="00D412EE">
        <w:rPr>
          <w:rFonts w:cs="Calibri"/>
          <w:i/>
          <w:iCs/>
          <w:sz w:val="24"/>
          <w:szCs w:val="24"/>
        </w:rPr>
        <w:t>Wound Repair Regeneration</w:t>
      </w:r>
      <w:r w:rsidRPr="00D412EE">
        <w:rPr>
          <w:rFonts w:cs="Calibri"/>
          <w:sz w:val="24"/>
          <w:szCs w:val="24"/>
        </w:rPr>
        <w:t xml:space="preserve">. </w:t>
      </w:r>
      <w:r w:rsidRPr="00D412EE">
        <w:rPr>
          <w:rFonts w:cs="Calibri"/>
          <w:b/>
          <w:bCs/>
          <w:sz w:val="24"/>
          <w:szCs w:val="24"/>
        </w:rPr>
        <w:t>19</w:t>
      </w:r>
      <w:r w:rsidRPr="00D412EE">
        <w:rPr>
          <w:rFonts w:cs="Calibri"/>
          <w:sz w:val="24"/>
          <w:szCs w:val="24"/>
        </w:rPr>
        <w:t xml:space="preserve"> (2), 134–148, </w:t>
      </w:r>
      <w:proofErr w:type="spellStart"/>
      <w:r w:rsidRPr="00D412EE">
        <w:rPr>
          <w:rFonts w:cs="Calibri"/>
          <w:sz w:val="24"/>
          <w:szCs w:val="24"/>
        </w:rPr>
        <w:t>doi</w:t>
      </w:r>
      <w:proofErr w:type="spellEnd"/>
      <w:r w:rsidRPr="00D412EE">
        <w:rPr>
          <w:rFonts w:cs="Calibri"/>
          <w:sz w:val="24"/>
          <w:szCs w:val="24"/>
        </w:rPr>
        <w:t>: 10.1111/j.1524-475X.2011.00673.x.Dynamic (2012).</w:t>
      </w:r>
    </w:p>
    <w:p w14:paraId="305F362A" w14:textId="65A926D6" w:rsidR="0097254C" w:rsidRPr="00D412EE" w:rsidRDefault="0097254C" w:rsidP="00D412EE">
      <w:pPr>
        <w:autoSpaceDE w:val="0"/>
        <w:autoSpaceDN w:val="0"/>
        <w:adjustRightInd w:val="0"/>
        <w:spacing w:after="0" w:line="240" w:lineRule="auto"/>
        <w:jc w:val="both"/>
        <w:rPr>
          <w:rFonts w:cs="Calibri"/>
          <w:sz w:val="24"/>
          <w:szCs w:val="24"/>
        </w:rPr>
      </w:pPr>
      <w:r w:rsidRPr="00D412EE">
        <w:rPr>
          <w:rFonts w:cs="Calibri"/>
          <w:sz w:val="24"/>
          <w:szCs w:val="24"/>
        </w:rPr>
        <w:t>20.</w:t>
      </w:r>
      <w:r w:rsidRPr="00D412EE">
        <w:rPr>
          <w:rFonts w:cs="Calibri"/>
          <w:sz w:val="24"/>
          <w:szCs w:val="24"/>
        </w:rPr>
        <w:tab/>
        <w:t>Benders, K.</w:t>
      </w:r>
      <w:r w:rsidR="00494F6C">
        <w:rPr>
          <w:rFonts w:cs="Calibri"/>
          <w:sz w:val="24"/>
          <w:szCs w:val="24"/>
        </w:rPr>
        <w:t xml:space="preserve"> </w:t>
      </w:r>
      <w:r w:rsidRPr="00D412EE">
        <w:rPr>
          <w:rFonts w:cs="Calibri"/>
          <w:sz w:val="24"/>
          <w:szCs w:val="24"/>
        </w:rPr>
        <w:t>E.</w:t>
      </w:r>
      <w:r w:rsidR="00494F6C">
        <w:rPr>
          <w:rFonts w:cs="Calibri"/>
          <w:sz w:val="24"/>
          <w:szCs w:val="24"/>
        </w:rPr>
        <w:t xml:space="preserve"> </w:t>
      </w:r>
      <w:r w:rsidRPr="00D412EE">
        <w:rPr>
          <w:rFonts w:cs="Calibri"/>
          <w:sz w:val="24"/>
          <w:szCs w:val="24"/>
        </w:rPr>
        <w:t xml:space="preserve">M., </w:t>
      </w:r>
      <w:r w:rsidR="00494F6C">
        <w:rPr>
          <w:rFonts w:cs="Calibri"/>
          <w:sz w:val="24"/>
          <w:szCs w:val="24"/>
        </w:rPr>
        <w:t xml:space="preserve">van </w:t>
      </w:r>
      <w:proofErr w:type="spellStart"/>
      <w:r w:rsidRPr="00D412EE">
        <w:rPr>
          <w:rFonts w:cs="Calibri"/>
          <w:sz w:val="24"/>
          <w:szCs w:val="24"/>
        </w:rPr>
        <w:t>Weeren</w:t>
      </w:r>
      <w:proofErr w:type="spellEnd"/>
      <w:r w:rsidRPr="00D412EE">
        <w:rPr>
          <w:rFonts w:cs="Calibri"/>
          <w:sz w:val="24"/>
          <w:szCs w:val="24"/>
        </w:rPr>
        <w:t>, P.</w:t>
      </w:r>
      <w:r w:rsidR="00494F6C">
        <w:rPr>
          <w:rFonts w:cs="Calibri"/>
          <w:sz w:val="24"/>
          <w:szCs w:val="24"/>
        </w:rPr>
        <w:t xml:space="preserve"> </w:t>
      </w:r>
      <w:r w:rsidRPr="00D412EE">
        <w:rPr>
          <w:rFonts w:cs="Calibri"/>
          <w:sz w:val="24"/>
          <w:szCs w:val="24"/>
        </w:rPr>
        <w:t xml:space="preserve">R., </w:t>
      </w:r>
      <w:proofErr w:type="spellStart"/>
      <w:r w:rsidRPr="00D412EE">
        <w:rPr>
          <w:rFonts w:cs="Calibri"/>
          <w:sz w:val="24"/>
          <w:szCs w:val="24"/>
        </w:rPr>
        <w:t>Badylak</w:t>
      </w:r>
      <w:proofErr w:type="spellEnd"/>
      <w:r w:rsidRPr="00D412EE">
        <w:rPr>
          <w:rFonts w:cs="Calibri"/>
          <w:sz w:val="24"/>
          <w:szCs w:val="24"/>
        </w:rPr>
        <w:t>, S.</w:t>
      </w:r>
      <w:r w:rsidR="00494F6C">
        <w:rPr>
          <w:rFonts w:cs="Calibri"/>
          <w:sz w:val="24"/>
          <w:szCs w:val="24"/>
        </w:rPr>
        <w:t xml:space="preserve"> </w:t>
      </w:r>
      <w:r w:rsidRPr="00D412EE">
        <w:rPr>
          <w:rFonts w:cs="Calibri"/>
          <w:sz w:val="24"/>
          <w:szCs w:val="24"/>
        </w:rPr>
        <w:t>F., Saris, D.</w:t>
      </w:r>
      <w:r w:rsidR="00494F6C">
        <w:rPr>
          <w:rFonts w:cs="Calibri"/>
          <w:sz w:val="24"/>
          <w:szCs w:val="24"/>
        </w:rPr>
        <w:t xml:space="preserve"> </w:t>
      </w:r>
      <w:r w:rsidRPr="00D412EE">
        <w:rPr>
          <w:rFonts w:cs="Calibri"/>
          <w:sz w:val="24"/>
          <w:szCs w:val="24"/>
        </w:rPr>
        <w:t>B.</w:t>
      </w:r>
      <w:r w:rsidR="00494F6C">
        <w:rPr>
          <w:rFonts w:cs="Calibri"/>
          <w:sz w:val="24"/>
          <w:szCs w:val="24"/>
        </w:rPr>
        <w:t xml:space="preserve"> </w:t>
      </w:r>
      <w:r w:rsidRPr="00D412EE">
        <w:rPr>
          <w:rFonts w:cs="Calibri"/>
          <w:sz w:val="24"/>
          <w:szCs w:val="24"/>
        </w:rPr>
        <w:t xml:space="preserve">F., </w:t>
      </w:r>
      <w:proofErr w:type="spellStart"/>
      <w:r w:rsidRPr="00D412EE">
        <w:rPr>
          <w:rFonts w:cs="Calibri"/>
          <w:sz w:val="24"/>
          <w:szCs w:val="24"/>
        </w:rPr>
        <w:t>Dhert</w:t>
      </w:r>
      <w:proofErr w:type="spellEnd"/>
      <w:r w:rsidRPr="00D412EE">
        <w:rPr>
          <w:rFonts w:cs="Calibri"/>
          <w:sz w:val="24"/>
          <w:szCs w:val="24"/>
        </w:rPr>
        <w:t>, W.</w:t>
      </w:r>
      <w:r w:rsidR="00494F6C">
        <w:rPr>
          <w:rFonts w:cs="Calibri"/>
          <w:sz w:val="24"/>
          <w:szCs w:val="24"/>
        </w:rPr>
        <w:t xml:space="preserve"> </w:t>
      </w:r>
      <w:r w:rsidRPr="00D412EE">
        <w:rPr>
          <w:rFonts w:cs="Calibri"/>
          <w:sz w:val="24"/>
          <w:szCs w:val="24"/>
        </w:rPr>
        <w:t>J.</w:t>
      </w:r>
      <w:r w:rsidR="00494F6C">
        <w:rPr>
          <w:rFonts w:cs="Calibri"/>
          <w:sz w:val="24"/>
          <w:szCs w:val="24"/>
        </w:rPr>
        <w:t xml:space="preserve"> </w:t>
      </w:r>
      <w:r w:rsidRPr="00D412EE">
        <w:rPr>
          <w:rFonts w:cs="Calibri"/>
          <w:sz w:val="24"/>
          <w:szCs w:val="24"/>
        </w:rPr>
        <w:t xml:space="preserve">A., </w:t>
      </w:r>
      <w:proofErr w:type="spellStart"/>
      <w:r w:rsidRPr="00D412EE">
        <w:rPr>
          <w:rFonts w:cs="Calibri"/>
          <w:sz w:val="24"/>
          <w:szCs w:val="24"/>
        </w:rPr>
        <w:t>Malda</w:t>
      </w:r>
      <w:proofErr w:type="spellEnd"/>
      <w:r w:rsidRPr="00D412EE">
        <w:rPr>
          <w:rFonts w:cs="Calibri"/>
          <w:sz w:val="24"/>
          <w:szCs w:val="24"/>
        </w:rPr>
        <w:t xml:space="preserve">, J. Extracellular matrix scaffolds for cartilage and bone regeneration. </w:t>
      </w:r>
      <w:r w:rsidRPr="00D412EE">
        <w:rPr>
          <w:rFonts w:cs="Calibri"/>
          <w:i/>
          <w:iCs/>
          <w:sz w:val="24"/>
          <w:szCs w:val="24"/>
        </w:rPr>
        <w:t>Trends in Biotechnology</w:t>
      </w:r>
      <w:r w:rsidRPr="00D412EE">
        <w:rPr>
          <w:rFonts w:cs="Calibri"/>
          <w:sz w:val="24"/>
          <w:szCs w:val="24"/>
        </w:rPr>
        <w:t xml:space="preserve">. </w:t>
      </w:r>
      <w:r w:rsidRPr="00D412EE">
        <w:rPr>
          <w:rFonts w:cs="Calibri"/>
          <w:b/>
          <w:bCs/>
          <w:sz w:val="24"/>
          <w:szCs w:val="24"/>
        </w:rPr>
        <w:t>31</w:t>
      </w:r>
      <w:r w:rsidRPr="00D412EE">
        <w:rPr>
          <w:rFonts w:cs="Calibri"/>
          <w:sz w:val="24"/>
          <w:szCs w:val="24"/>
        </w:rPr>
        <w:t xml:space="preserve"> (3), 169–176, </w:t>
      </w:r>
      <w:proofErr w:type="spellStart"/>
      <w:r w:rsidRPr="00D412EE">
        <w:rPr>
          <w:rFonts w:cs="Calibri"/>
          <w:sz w:val="24"/>
          <w:szCs w:val="24"/>
        </w:rPr>
        <w:t>doi</w:t>
      </w:r>
      <w:proofErr w:type="spellEnd"/>
      <w:r w:rsidRPr="00D412EE">
        <w:rPr>
          <w:rFonts w:cs="Calibri"/>
          <w:sz w:val="24"/>
          <w:szCs w:val="24"/>
        </w:rPr>
        <w:t>: 10.1016/j.tibtech.2012.12.004 (2013).</w:t>
      </w:r>
    </w:p>
    <w:p w14:paraId="4FADC006" w14:textId="77777777" w:rsidR="0097254C" w:rsidRPr="00D412EE" w:rsidRDefault="0097254C" w:rsidP="00D412EE">
      <w:pPr>
        <w:autoSpaceDE w:val="0"/>
        <w:autoSpaceDN w:val="0"/>
        <w:adjustRightInd w:val="0"/>
        <w:spacing w:after="0" w:line="240" w:lineRule="auto"/>
        <w:jc w:val="both"/>
        <w:rPr>
          <w:rFonts w:cs="Calibri"/>
          <w:sz w:val="24"/>
          <w:szCs w:val="24"/>
        </w:rPr>
      </w:pPr>
      <w:r w:rsidRPr="00D412EE">
        <w:rPr>
          <w:rFonts w:cs="Calibri"/>
          <w:sz w:val="24"/>
          <w:szCs w:val="24"/>
        </w:rPr>
        <w:t>21.</w:t>
      </w:r>
      <w:r w:rsidRPr="00D412EE">
        <w:rPr>
          <w:rFonts w:cs="Calibri"/>
          <w:sz w:val="24"/>
          <w:szCs w:val="24"/>
        </w:rPr>
        <w:tab/>
        <w:t xml:space="preserve">Crapo, P., Gilbert, T., </w:t>
      </w:r>
      <w:proofErr w:type="spellStart"/>
      <w:r w:rsidRPr="00D412EE">
        <w:rPr>
          <w:rFonts w:cs="Calibri"/>
          <w:sz w:val="24"/>
          <w:szCs w:val="24"/>
        </w:rPr>
        <w:t>Badylak</w:t>
      </w:r>
      <w:proofErr w:type="spellEnd"/>
      <w:r w:rsidRPr="00D412EE">
        <w:rPr>
          <w:rFonts w:cs="Calibri"/>
          <w:sz w:val="24"/>
          <w:szCs w:val="24"/>
        </w:rPr>
        <w:t xml:space="preserve">, S. An overview of tissue and whole organ decellularization processes. </w:t>
      </w:r>
      <w:r w:rsidRPr="00D412EE">
        <w:rPr>
          <w:rFonts w:cs="Calibri"/>
          <w:i/>
          <w:iCs/>
          <w:sz w:val="24"/>
          <w:szCs w:val="24"/>
        </w:rPr>
        <w:t>Biomaterials</w:t>
      </w:r>
      <w:r w:rsidRPr="00D412EE">
        <w:rPr>
          <w:rFonts w:cs="Calibri"/>
          <w:sz w:val="24"/>
          <w:szCs w:val="24"/>
        </w:rPr>
        <w:t xml:space="preserve">. </w:t>
      </w:r>
      <w:r w:rsidRPr="00D412EE">
        <w:rPr>
          <w:rFonts w:cs="Calibri"/>
          <w:b/>
          <w:bCs/>
          <w:sz w:val="24"/>
          <w:szCs w:val="24"/>
        </w:rPr>
        <w:t>32</w:t>
      </w:r>
      <w:r w:rsidRPr="00D412EE">
        <w:rPr>
          <w:rFonts w:cs="Calibri"/>
          <w:sz w:val="24"/>
          <w:szCs w:val="24"/>
        </w:rPr>
        <w:t xml:space="preserve"> (12), 3233–3243, </w:t>
      </w:r>
      <w:proofErr w:type="spellStart"/>
      <w:r w:rsidRPr="00D412EE">
        <w:rPr>
          <w:rFonts w:cs="Calibri"/>
          <w:sz w:val="24"/>
          <w:szCs w:val="24"/>
        </w:rPr>
        <w:t>doi</w:t>
      </w:r>
      <w:proofErr w:type="spellEnd"/>
      <w:r w:rsidRPr="00D412EE">
        <w:rPr>
          <w:rFonts w:cs="Calibri"/>
          <w:sz w:val="24"/>
          <w:szCs w:val="24"/>
        </w:rPr>
        <w:t>: 10.1016/j.biomaterials.2011.</w:t>
      </w:r>
      <w:proofErr w:type="gramStart"/>
      <w:r w:rsidRPr="00D412EE">
        <w:rPr>
          <w:rFonts w:cs="Calibri"/>
          <w:sz w:val="24"/>
          <w:szCs w:val="24"/>
        </w:rPr>
        <w:t>01.057.An</w:t>
      </w:r>
      <w:proofErr w:type="gramEnd"/>
      <w:r w:rsidRPr="00D412EE">
        <w:rPr>
          <w:rFonts w:cs="Calibri"/>
          <w:sz w:val="24"/>
          <w:szCs w:val="24"/>
        </w:rPr>
        <w:t xml:space="preserve"> (2011).</w:t>
      </w:r>
    </w:p>
    <w:p w14:paraId="57AC8D0E" w14:textId="37BF4C4E" w:rsidR="0097254C" w:rsidRPr="00D412EE" w:rsidRDefault="0097254C" w:rsidP="00D412EE">
      <w:pPr>
        <w:autoSpaceDE w:val="0"/>
        <w:autoSpaceDN w:val="0"/>
        <w:adjustRightInd w:val="0"/>
        <w:spacing w:after="0" w:line="240" w:lineRule="auto"/>
        <w:jc w:val="both"/>
        <w:rPr>
          <w:rFonts w:cs="Calibri"/>
          <w:sz w:val="24"/>
          <w:szCs w:val="24"/>
        </w:rPr>
      </w:pPr>
      <w:r w:rsidRPr="00D412EE">
        <w:rPr>
          <w:rFonts w:cs="Calibri"/>
          <w:sz w:val="24"/>
          <w:szCs w:val="24"/>
        </w:rPr>
        <w:t>22.</w:t>
      </w:r>
      <w:r w:rsidRPr="00D412EE">
        <w:rPr>
          <w:rFonts w:cs="Calibri"/>
          <w:sz w:val="24"/>
          <w:szCs w:val="24"/>
        </w:rPr>
        <w:tab/>
        <w:t>Guan, Y.</w:t>
      </w:r>
      <w:r w:rsidR="00D412EE" w:rsidRPr="00D412EE">
        <w:rPr>
          <w:rFonts w:cs="Calibri"/>
          <w:i/>
          <w:sz w:val="24"/>
          <w:szCs w:val="24"/>
        </w:rPr>
        <w:t xml:space="preserve"> et al</w:t>
      </w:r>
      <w:r w:rsidR="00494F6C">
        <w:rPr>
          <w:rFonts w:cs="Calibri"/>
          <w:i/>
          <w:sz w:val="24"/>
          <w:szCs w:val="24"/>
        </w:rPr>
        <w:t>.</w:t>
      </w:r>
      <w:r w:rsidRPr="00D412EE">
        <w:rPr>
          <w:rFonts w:cs="Calibri"/>
          <w:sz w:val="24"/>
          <w:szCs w:val="24"/>
        </w:rPr>
        <w:t xml:space="preserve"> Porcine kidneys as a source of ECM scaffold for kidney regeneration. </w:t>
      </w:r>
      <w:r w:rsidRPr="00D412EE">
        <w:rPr>
          <w:rFonts w:cs="Calibri"/>
          <w:i/>
          <w:iCs/>
          <w:sz w:val="24"/>
          <w:szCs w:val="24"/>
        </w:rPr>
        <w:t>Materials Science and Engineering C</w:t>
      </w:r>
      <w:r w:rsidRPr="00D412EE">
        <w:rPr>
          <w:rFonts w:cs="Calibri"/>
          <w:sz w:val="24"/>
          <w:szCs w:val="24"/>
        </w:rPr>
        <w:t xml:space="preserve">. </w:t>
      </w:r>
      <w:r w:rsidRPr="00D412EE">
        <w:rPr>
          <w:rFonts w:cs="Calibri"/>
          <w:b/>
          <w:bCs/>
          <w:sz w:val="24"/>
          <w:szCs w:val="24"/>
        </w:rPr>
        <w:t>56</w:t>
      </w:r>
      <w:r w:rsidRPr="00D412EE">
        <w:rPr>
          <w:rFonts w:cs="Calibri"/>
          <w:sz w:val="24"/>
          <w:szCs w:val="24"/>
        </w:rPr>
        <w:t xml:space="preserve">, 451–456, </w:t>
      </w:r>
      <w:proofErr w:type="spellStart"/>
      <w:r w:rsidRPr="00D412EE">
        <w:rPr>
          <w:rFonts w:cs="Calibri"/>
          <w:sz w:val="24"/>
          <w:szCs w:val="24"/>
        </w:rPr>
        <w:t>doi</w:t>
      </w:r>
      <w:proofErr w:type="spellEnd"/>
      <w:r w:rsidRPr="00D412EE">
        <w:rPr>
          <w:rFonts w:cs="Calibri"/>
          <w:sz w:val="24"/>
          <w:szCs w:val="24"/>
        </w:rPr>
        <w:t>: 10.1016/j.m</w:t>
      </w:r>
      <w:r w:rsidR="00D412EE">
        <w:rPr>
          <w:rFonts w:cs="Calibri"/>
          <w:sz w:val="24"/>
          <w:szCs w:val="24"/>
        </w:rPr>
        <w:t>s.</w:t>
      </w:r>
      <w:r w:rsidRPr="00D412EE">
        <w:rPr>
          <w:rFonts w:cs="Calibri"/>
          <w:sz w:val="24"/>
          <w:szCs w:val="24"/>
        </w:rPr>
        <w:t>2015.07.007 (2015).</w:t>
      </w:r>
    </w:p>
    <w:p w14:paraId="11AC3AFD" w14:textId="365C0E9D" w:rsidR="0097254C" w:rsidRPr="00D412EE" w:rsidRDefault="0097254C" w:rsidP="00D412EE">
      <w:pPr>
        <w:autoSpaceDE w:val="0"/>
        <w:autoSpaceDN w:val="0"/>
        <w:adjustRightInd w:val="0"/>
        <w:spacing w:after="0" w:line="240" w:lineRule="auto"/>
        <w:jc w:val="both"/>
        <w:rPr>
          <w:rFonts w:cs="Calibri"/>
          <w:sz w:val="24"/>
        </w:rPr>
      </w:pPr>
      <w:r w:rsidRPr="00D412EE">
        <w:rPr>
          <w:rFonts w:cs="Calibri"/>
          <w:sz w:val="24"/>
          <w:szCs w:val="24"/>
        </w:rPr>
        <w:t>23.</w:t>
      </w:r>
      <w:r w:rsidRPr="00D412EE">
        <w:rPr>
          <w:rFonts w:cs="Calibri"/>
          <w:sz w:val="24"/>
          <w:szCs w:val="24"/>
        </w:rPr>
        <w:tab/>
        <w:t>Dean, R.</w:t>
      </w:r>
      <w:r w:rsidR="00494F6C">
        <w:rPr>
          <w:rFonts w:cs="Calibri"/>
          <w:sz w:val="24"/>
          <w:szCs w:val="24"/>
        </w:rPr>
        <w:t xml:space="preserve"> </w:t>
      </w:r>
      <w:r w:rsidRPr="00D412EE">
        <w:rPr>
          <w:rFonts w:cs="Calibri"/>
          <w:sz w:val="24"/>
          <w:szCs w:val="24"/>
        </w:rPr>
        <w:t xml:space="preserve">L. Kinetic studies with alkaline phosphatase in the presence and absence of inhibitors and divalent cations. </w:t>
      </w:r>
      <w:r w:rsidRPr="00D412EE">
        <w:rPr>
          <w:rFonts w:cs="Calibri"/>
          <w:i/>
          <w:iCs/>
          <w:sz w:val="24"/>
          <w:szCs w:val="24"/>
        </w:rPr>
        <w:t>Biochemistry and Molecular Biology Education</w:t>
      </w:r>
      <w:r w:rsidRPr="00D412EE">
        <w:rPr>
          <w:rFonts w:cs="Calibri"/>
          <w:sz w:val="24"/>
          <w:szCs w:val="24"/>
        </w:rPr>
        <w:t xml:space="preserve">. </w:t>
      </w:r>
      <w:r w:rsidRPr="00D412EE">
        <w:rPr>
          <w:rFonts w:cs="Calibri"/>
          <w:b/>
          <w:bCs/>
          <w:sz w:val="24"/>
          <w:szCs w:val="24"/>
        </w:rPr>
        <w:t>30</w:t>
      </w:r>
      <w:r w:rsidRPr="00D412EE">
        <w:rPr>
          <w:rFonts w:cs="Calibri"/>
          <w:sz w:val="24"/>
          <w:szCs w:val="24"/>
        </w:rPr>
        <w:t xml:space="preserve"> (6), 401–407, </w:t>
      </w:r>
      <w:proofErr w:type="spellStart"/>
      <w:r w:rsidRPr="00D412EE">
        <w:rPr>
          <w:rFonts w:cs="Calibri"/>
          <w:sz w:val="24"/>
          <w:szCs w:val="24"/>
        </w:rPr>
        <w:t>doi</w:t>
      </w:r>
      <w:proofErr w:type="spellEnd"/>
      <w:r w:rsidRPr="00D412EE">
        <w:rPr>
          <w:rFonts w:cs="Calibri"/>
          <w:sz w:val="24"/>
          <w:szCs w:val="24"/>
        </w:rPr>
        <w:t>: 10.1002/bmb.2002.494030060138 (2002).</w:t>
      </w:r>
    </w:p>
    <w:p w14:paraId="175FBAC7" w14:textId="77777777" w:rsidR="00A20A23" w:rsidRPr="00D412EE" w:rsidRDefault="00A20A23" w:rsidP="00D412EE">
      <w:pPr>
        <w:spacing w:after="0" w:line="240" w:lineRule="auto"/>
        <w:jc w:val="both"/>
        <w:rPr>
          <w:rFonts w:eastAsia="Times New Roman" w:cs="Calibri"/>
          <w:color w:val="7F7F7F"/>
          <w:sz w:val="24"/>
          <w:szCs w:val="24"/>
        </w:rPr>
      </w:pPr>
      <w:r w:rsidRPr="00D412EE">
        <w:rPr>
          <w:rFonts w:cs="Calibri"/>
          <w:sz w:val="24"/>
          <w:szCs w:val="24"/>
        </w:rPr>
        <w:fldChar w:fldCharType="end"/>
      </w:r>
    </w:p>
    <w:sectPr w:rsidR="00A20A23" w:rsidRPr="00D412EE" w:rsidSect="00D412EE">
      <w:pgSz w:w="12240" w:h="15840"/>
      <w:pgMar w:top="1440" w:right="1440" w:bottom="1440" w:left="1440" w:header="720" w:footer="605" w:gutter="0"/>
      <w:lnNumType w:countBy="1" w:restart="continuous"/>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altName w:val="Arial"/>
    <w:charset w:val="00"/>
    <w:family w:val="auto"/>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21A73"/>
    <w:multiLevelType w:val="multilevel"/>
    <w:tmpl w:val="71041F7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0CF95338"/>
    <w:multiLevelType w:val="multilevel"/>
    <w:tmpl w:val="939C2C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7B31EE"/>
    <w:multiLevelType w:val="multilevel"/>
    <w:tmpl w:val="753C0F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CF434C"/>
    <w:multiLevelType w:val="hybridMultilevel"/>
    <w:tmpl w:val="FA7022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940B6E"/>
    <w:multiLevelType w:val="multilevel"/>
    <w:tmpl w:val="5BDEE3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9285994"/>
    <w:multiLevelType w:val="multilevel"/>
    <w:tmpl w:val="A3E2A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D3B79B9"/>
    <w:multiLevelType w:val="multilevel"/>
    <w:tmpl w:val="F558E2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EAC3856"/>
    <w:multiLevelType w:val="multilevel"/>
    <w:tmpl w:val="E74AA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num>
  <w:num w:numId="3">
    <w:abstractNumId w:val="2"/>
    <w:lvlOverride w:ilvl="0">
      <w:lvl w:ilvl="0">
        <w:numFmt w:val="decimal"/>
        <w:lvlText w:val="%1."/>
        <w:lvlJc w:val="left"/>
      </w:lvl>
    </w:lvlOverride>
  </w:num>
  <w:num w:numId="4">
    <w:abstractNumId w:val="4"/>
  </w:num>
  <w:num w:numId="5">
    <w:abstractNumId w:val="6"/>
    <w:lvlOverride w:ilvl="0">
      <w:lvl w:ilvl="0">
        <w:numFmt w:val="decimal"/>
        <w:lvlText w:val="%1."/>
        <w:lvlJc w:val="left"/>
      </w:lvl>
    </w:lvlOverride>
  </w:num>
  <w:num w:numId="6">
    <w:abstractNumId w:val="7"/>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EAD"/>
    <w:rsid w:val="00000675"/>
    <w:rsid w:val="00002E08"/>
    <w:rsid w:val="0006286A"/>
    <w:rsid w:val="00066086"/>
    <w:rsid w:val="00070E3F"/>
    <w:rsid w:val="00073635"/>
    <w:rsid w:val="00075028"/>
    <w:rsid w:val="00085B70"/>
    <w:rsid w:val="000A1925"/>
    <w:rsid w:val="000B1457"/>
    <w:rsid w:val="000C32A9"/>
    <w:rsid w:val="000E2901"/>
    <w:rsid w:val="000F3882"/>
    <w:rsid w:val="001827CF"/>
    <w:rsid w:val="00183069"/>
    <w:rsid w:val="00192411"/>
    <w:rsid w:val="0021671C"/>
    <w:rsid w:val="00235860"/>
    <w:rsid w:val="0024756A"/>
    <w:rsid w:val="00251931"/>
    <w:rsid w:val="0027084B"/>
    <w:rsid w:val="00282FA4"/>
    <w:rsid w:val="002B52E4"/>
    <w:rsid w:val="0033607A"/>
    <w:rsid w:val="00351ECD"/>
    <w:rsid w:val="00356B97"/>
    <w:rsid w:val="00371E91"/>
    <w:rsid w:val="00376CF5"/>
    <w:rsid w:val="00380141"/>
    <w:rsid w:val="003C1D97"/>
    <w:rsid w:val="00427A00"/>
    <w:rsid w:val="00455CF3"/>
    <w:rsid w:val="00460E7D"/>
    <w:rsid w:val="0048463E"/>
    <w:rsid w:val="00494F6C"/>
    <w:rsid w:val="00496F24"/>
    <w:rsid w:val="004C3227"/>
    <w:rsid w:val="004C355A"/>
    <w:rsid w:val="004F759A"/>
    <w:rsid w:val="00510957"/>
    <w:rsid w:val="00511B38"/>
    <w:rsid w:val="00574B12"/>
    <w:rsid w:val="0058078F"/>
    <w:rsid w:val="00583876"/>
    <w:rsid w:val="00591CC7"/>
    <w:rsid w:val="005B0E43"/>
    <w:rsid w:val="005F66D5"/>
    <w:rsid w:val="00601024"/>
    <w:rsid w:val="00615EAD"/>
    <w:rsid w:val="00650413"/>
    <w:rsid w:val="00660823"/>
    <w:rsid w:val="006A15FE"/>
    <w:rsid w:val="006B5152"/>
    <w:rsid w:val="006C023F"/>
    <w:rsid w:val="006C7CBF"/>
    <w:rsid w:val="006E666D"/>
    <w:rsid w:val="007076E2"/>
    <w:rsid w:val="00755280"/>
    <w:rsid w:val="007A06E2"/>
    <w:rsid w:val="007A5656"/>
    <w:rsid w:val="007C5F07"/>
    <w:rsid w:val="007F5EF1"/>
    <w:rsid w:val="007F6CEE"/>
    <w:rsid w:val="00805F5D"/>
    <w:rsid w:val="00864CBE"/>
    <w:rsid w:val="008701E5"/>
    <w:rsid w:val="00881D08"/>
    <w:rsid w:val="008A0809"/>
    <w:rsid w:val="008D7464"/>
    <w:rsid w:val="008E5295"/>
    <w:rsid w:val="008F460B"/>
    <w:rsid w:val="00920ACD"/>
    <w:rsid w:val="009405DF"/>
    <w:rsid w:val="00957CB6"/>
    <w:rsid w:val="0097254C"/>
    <w:rsid w:val="00973FAE"/>
    <w:rsid w:val="009751DF"/>
    <w:rsid w:val="00981044"/>
    <w:rsid w:val="00983CE7"/>
    <w:rsid w:val="009F01CA"/>
    <w:rsid w:val="009F4879"/>
    <w:rsid w:val="00A04AB4"/>
    <w:rsid w:val="00A20835"/>
    <w:rsid w:val="00A20A23"/>
    <w:rsid w:val="00A27C2B"/>
    <w:rsid w:val="00A4007F"/>
    <w:rsid w:val="00A46751"/>
    <w:rsid w:val="00A76B2F"/>
    <w:rsid w:val="00A77BDD"/>
    <w:rsid w:val="00A80BEC"/>
    <w:rsid w:val="00B01CB1"/>
    <w:rsid w:val="00B04DE8"/>
    <w:rsid w:val="00B14DC6"/>
    <w:rsid w:val="00B241B9"/>
    <w:rsid w:val="00B93687"/>
    <w:rsid w:val="00B969B0"/>
    <w:rsid w:val="00BA4343"/>
    <w:rsid w:val="00BF375F"/>
    <w:rsid w:val="00C143A5"/>
    <w:rsid w:val="00C148BB"/>
    <w:rsid w:val="00C265B8"/>
    <w:rsid w:val="00C304EE"/>
    <w:rsid w:val="00C33CF8"/>
    <w:rsid w:val="00C437E4"/>
    <w:rsid w:val="00C43E1B"/>
    <w:rsid w:val="00CB2B57"/>
    <w:rsid w:val="00CE08CD"/>
    <w:rsid w:val="00CE58ED"/>
    <w:rsid w:val="00D3275C"/>
    <w:rsid w:val="00D412EE"/>
    <w:rsid w:val="00D46344"/>
    <w:rsid w:val="00D52B77"/>
    <w:rsid w:val="00D5396E"/>
    <w:rsid w:val="00D95952"/>
    <w:rsid w:val="00D97E5C"/>
    <w:rsid w:val="00DD2301"/>
    <w:rsid w:val="00DF6517"/>
    <w:rsid w:val="00E37239"/>
    <w:rsid w:val="00E85267"/>
    <w:rsid w:val="00EB0CCD"/>
    <w:rsid w:val="00EB4C52"/>
    <w:rsid w:val="00F0297E"/>
    <w:rsid w:val="00F21CCD"/>
    <w:rsid w:val="00F74E11"/>
    <w:rsid w:val="00FC23E3"/>
    <w:rsid w:val="00FD5956"/>
    <w:rsid w:val="00FE0C70"/>
    <w:rsid w:val="00FE48EA"/>
    <w:rsid w:val="00FF1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109C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15EAD"/>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semiHidden/>
    <w:unhideWhenUsed/>
    <w:rsid w:val="00615EAD"/>
    <w:rPr>
      <w:color w:val="0000FF"/>
      <w:u w:val="single"/>
    </w:rPr>
  </w:style>
  <w:style w:type="paragraph" w:styleId="ListParagraph">
    <w:name w:val="List Paragraph"/>
    <w:basedOn w:val="Normal"/>
    <w:uiPriority w:val="34"/>
    <w:qFormat/>
    <w:rsid w:val="00615EAD"/>
    <w:pPr>
      <w:ind w:left="720"/>
      <w:contextualSpacing/>
    </w:pPr>
  </w:style>
  <w:style w:type="paragraph" w:styleId="BalloonText">
    <w:name w:val="Balloon Text"/>
    <w:basedOn w:val="Normal"/>
    <w:link w:val="BalloonTextChar"/>
    <w:uiPriority w:val="99"/>
    <w:semiHidden/>
    <w:unhideWhenUsed/>
    <w:rsid w:val="00251931"/>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251931"/>
    <w:rPr>
      <w:rFonts w:ascii="Lucida Grande" w:hAnsi="Lucida Grande" w:cs="Lucida Grande"/>
      <w:sz w:val="18"/>
      <w:szCs w:val="18"/>
    </w:rPr>
  </w:style>
  <w:style w:type="character" w:styleId="CommentReference">
    <w:name w:val="annotation reference"/>
    <w:uiPriority w:val="99"/>
    <w:semiHidden/>
    <w:unhideWhenUsed/>
    <w:rsid w:val="008A0809"/>
    <w:rPr>
      <w:sz w:val="18"/>
      <w:szCs w:val="18"/>
    </w:rPr>
  </w:style>
  <w:style w:type="paragraph" w:styleId="CommentText">
    <w:name w:val="annotation text"/>
    <w:basedOn w:val="Normal"/>
    <w:link w:val="CommentTextChar"/>
    <w:uiPriority w:val="99"/>
    <w:semiHidden/>
    <w:unhideWhenUsed/>
    <w:rsid w:val="008A0809"/>
    <w:pPr>
      <w:spacing w:line="240" w:lineRule="auto"/>
    </w:pPr>
    <w:rPr>
      <w:sz w:val="24"/>
      <w:szCs w:val="24"/>
    </w:rPr>
  </w:style>
  <w:style w:type="character" w:customStyle="1" w:styleId="CommentTextChar">
    <w:name w:val="Comment Text Char"/>
    <w:link w:val="CommentText"/>
    <w:uiPriority w:val="99"/>
    <w:semiHidden/>
    <w:rsid w:val="008A0809"/>
    <w:rPr>
      <w:sz w:val="24"/>
      <w:szCs w:val="24"/>
    </w:rPr>
  </w:style>
  <w:style w:type="paragraph" w:styleId="CommentSubject">
    <w:name w:val="annotation subject"/>
    <w:basedOn w:val="CommentText"/>
    <w:next w:val="CommentText"/>
    <w:link w:val="CommentSubjectChar"/>
    <w:uiPriority w:val="99"/>
    <w:semiHidden/>
    <w:unhideWhenUsed/>
    <w:rsid w:val="008A0809"/>
    <w:rPr>
      <w:b/>
      <w:bCs/>
      <w:sz w:val="20"/>
      <w:szCs w:val="20"/>
    </w:rPr>
  </w:style>
  <w:style w:type="character" w:customStyle="1" w:styleId="CommentSubjectChar">
    <w:name w:val="Comment Subject Char"/>
    <w:link w:val="CommentSubject"/>
    <w:uiPriority w:val="99"/>
    <w:semiHidden/>
    <w:rsid w:val="008A0809"/>
    <w:rPr>
      <w:b/>
      <w:bCs/>
      <w:sz w:val="20"/>
      <w:szCs w:val="20"/>
    </w:rPr>
  </w:style>
  <w:style w:type="character" w:styleId="LineNumber">
    <w:name w:val="line number"/>
    <w:basedOn w:val="DefaultParagraphFont"/>
    <w:uiPriority w:val="99"/>
    <w:semiHidden/>
    <w:unhideWhenUsed/>
    <w:rsid w:val="00A77B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211927">
      <w:bodyDiv w:val="1"/>
      <w:marLeft w:val="0"/>
      <w:marRight w:val="0"/>
      <w:marTop w:val="0"/>
      <w:marBottom w:val="0"/>
      <w:divBdr>
        <w:top w:val="none" w:sz="0" w:space="0" w:color="auto"/>
        <w:left w:val="none" w:sz="0" w:space="0" w:color="auto"/>
        <w:bottom w:val="none" w:sz="0" w:space="0" w:color="auto"/>
        <w:right w:val="none" w:sz="0" w:space="0" w:color="auto"/>
      </w:divBdr>
    </w:div>
    <w:div w:id="757603753">
      <w:bodyDiv w:val="1"/>
      <w:marLeft w:val="0"/>
      <w:marRight w:val="0"/>
      <w:marTop w:val="0"/>
      <w:marBottom w:val="0"/>
      <w:divBdr>
        <w:top w:val="none" w:sz="0" w:space="0" w:color="auto"/>
        <w:left w:val="none" w:sz="0" w:space="0" w:color="auto"/>
        <w:bottom w:val="none" w:sz="0" w:space="0" w:color="auto"/>
        <w:right w:val="none" w:sz="0" w:space="0" w:color="auto"/>
      </w:divBdr>
    </w:div>
    <w:div w:id="174044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4B1D6-032B-4406-BA18-DF4FE9FA2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13605</Words>
  <Characters>77555</Characters>
  <Application>Microsoft Office Word</Application>
  <DocSecurity>0</DocSecurity>
  <Lines>646</Lines>
  <Paragraphs>181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2018-08-07T18:54:00Z</dcterms:created>
  <dcterms:modified xsi:type="dcterms:W3CDTF">2018-08-07T18:54:00Z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39956a9a-ee2a-3c94-aaaf-09dc2900afcd</vt:lpwstr>
  </property>
  <property fmtid="{D5CDD505-2E9C-101B-9397-08002B2CF9AE}" pid="4" name="Mendeley Citation Style_1">
    <vt:lpwstr>http://www.zotero.org/styles/journal-of-visualized-experiments</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http://www.zotero.org/styles/journal-of-visualized-experiments</vt:lpwstr>
  </property>
  <property fmtid="{D5CDD505-2E9C-101B-9397-08002B2CF9AE}" pid="18" name="Mendeley Recent Style Name 6_1">
    <vt:lpwstr>Journal of Visualized Experiments</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