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EB817" w14:textId="77777777" w:rsidR="00E407CE" w:rsidRPr="00E407CE" w:rsidRDefault="17B070C0" w:rsidP="17B070C0">
      <w:pPr>
        <w:rPr>
          <w:rFonts w:ascii="Times New Roman" w:eastAsia="Times New Roman" w:hAnsi="Times New Roman" w:cs="Times New Roman"/>
        </w:rPr>
      </w:pPr>
      <w:r w:rsidRPr="17B070C0">
        <w:rPr>
          <w:rFonts w:ascii="Times New Roman" w:eastAsia="Times New Roman" w:hAnsi="Times New Roman" w:cs="Times New Roman"/>
        </w:rPr>
        <w:t>Dear Editors,</w:t>
      </w:r>
    </w:p>
    <w:p w14:paraId="3F392CD0" w14:textId="77777777" w:rsidR="00E407CE" w:rsidRPr="00E407CE" w:rsidRDefault="00E407CE" w:rsidP="00E407CE">
      <w:pPr>
        <w:rPr>
          <w:rFonts w:ascii="Times New Roman" w:hAnsi="Times New Roman" w:cs="Times New Roman"/>
        </w:rPr>
      </w:pPr>
    </w:p>
    <w:p w14:paraId="0F78F4F7" w14:textId="77777777" w:rsidR="00E407CE" w:rsidRPr="00E407CE" w:rsidRDefault="17B070C0" w:rsidP="17B070C0">
      <w:pPr>
        <w:rPr>
          <w:rFonts w:ascii="Times New Roman" w:eastAsia="Times New Roman" w:hAnsi="Times New Roman" w:cs="Times New Roman"/>
        </w:rPr>
      </w:pPr>
      <w:r w:rsidRPr="17B070C0">
        <w:rPr>
          <w:rFonts w:ascii="Times New Roman" w:eastAsia="Times New Roman" w:hAnsi="Times New Roman" w:cs="Times New Roman"/>
        </w:rPr>
        <w:t xml:space="preserve">Thank you for reviewing our protocol entitled “Droplet barcoding-based single cell transcriptomics of adult mammalian tissues”. We have made the required adjustments to the manuscript and addressed all concerns raised during peer-review. </w:t>
      </w:r>
    </w:p>
    <w:p w14:paraId="2E5A738F" w14:textId="77777777" w:rsidR="00E407CE" w:rsidRPr="00E407CE" w:rsidRDefault="00E407CE" w:rsidP="00E407CE">
      <w:pPr>
        <w:rPr>
          <w:rFonts w:ascii="Times New Roman" w:hAnsi="Times New Roman" w:cs="Times New Roman"/>
        </w:rPr>
      </w:pPr>
    </w:p>
    <w:p w14:paraId="5F1007E5" w14:textId="77777777" w:rsidR="00E407CE" w:rsidRPr="00E407CE" w:rsidRDefault="17B070C0" w:rsidP="17B070C0">
      <w:pPr>
        <w:rPr>
          <w:rFonts w:ascii="Times New Roman" w:eastAsia="Times New Roman" w:hAnsi="Times New Roman" w:cs="Times New Roman"/>
        </w:rPr>
      </w:pPr>
      <w:r w:rsidRPr="17B070C0">
        <w:rPr>
          <w:rFonts w:ascii="Times New Roman" w:eastAsia="Times New Roman" w:hAnsi="Times New Roman" w:cs="Times New Roman"/>
        </w:rPr>
        <w:t>Please see our point-by-point response below:</w:t>
      </w:r>
    </w:p>
    <w:p w14:paraId="050BB8F5" w14:textId="77777777" w:rsidR="00E407CE" w:rsidRPr="00E407CE" w:rsidRDefault="00E407CE" w:rsidP="00E71A14">
      <w:pPr>
        <w:rPr>
          <w:rFonts w:ascii="Times New Roman" w:eastAsia="Times New Roman" w:hAnsi="Times New Roman" w:cs="Times New Roman"/>
          <w:b/>
          <w:bCs/>
          <w:color w:val="000000"/>
        </w:rPr>
      </w:pPr>
    </w:p>
    <w:p w14:paraId="2DC33D89" w14:textId="77777777" w:rsidR="00E407CE" w:rsidRPr="00E407CE" w:rsidRDefault="00E407CE" w:rsidP="00E71A14">
      <w:pPr>
        <w:rPr>
          <w:rFonts w:ascii="Times New Roman" w:eastAsia="Times New Roman" w:hAnsi="Times New Roman" w:cs="Times New Roman"/>
          <w:b/>
          <w:bCs/>
          <w:color w:val="000000"/>
        </w:rPr>
      </w:pPr>
    </w:p>
    <w:p w14:paraId="2DD58058" w14:textId="51CA7E98" w:rsidR="54A3BBC0" w:rsidRDefault="54A3BBC0" w:rsidP="54A3BBC0">
      <w:pPr>
        <w:rPr>
          <w:rFonts w:ascii="Times New Roman" w:eastAsia="Times New Roman" w:hAnsi="Times New Roman" w:cs="Times New Roman"/>
          <w:color w:val="000000" w:themeColor="text1"/>
          <w:sz w:val="36"/>
          <w:szCs w:val="36"/>
          <w:u w:val="single"/>
        </w:rPr>
      </w:pPr>
      <w:r w:rsidRPr="54A3BBC0">
        <w:rPr>
          <w:rFonts w:ascii="Times New Roman" w:eastAsia="Times New Roman" w:hAnsi="Times New Roman" w:cs="Times New Roman"/>
          <w:b/>
          <w:bCs/>
          <w:color w:val="000000" w:themeColor="text1"/>
          <w:sz w:val="36"/>
          <w:szCs w:val="36"/>
          <w:u w:val="single"/>
        </w:rPr>
        <w:t>Editorial comments:</w:t>
      </w:r>
      <w:r>
        <w:br/>
      </w:r>
      <w:r w:rsidRPr="54A3BBC0">
        <w:rPr>
          <w:rFonts w:ascii="Arial" w:eastAsia="Arial" w:hAnsi="Arial" w:cs="Arial"/>
          <w:color w:val="222222"/>
          <w:highlight w:val="yellow"/>
        </w:rPr>
        <w:t>1. Apologies for not being clear enough in my previous instructions, but commercial</w:t>
      </w:r>
      <w:r w:rsidRPr="54A3BBC0">
        <w:rPr>
          <w:rFonts w:ascii="Arial" w:eastAsia="Arial" w:hAnsi="Arial" w:cs="Arial"/>
          <w:i/>
          <w:iCs/>
          <w:color w:val="222222"/>
          <w:highlight w:val="yellow"/>
        </w:rPr>
        <w:t xml:space="preserve"> language </w:t>
      </w:r>
      <w:r w:rsidRPr="54A3BBC0">
        <w:rPr>
          <w:rFonts w:ascii="Arial" w:eastAsia="Arial" w:hAnsi="Arial" w:cs="Arial"/>
          <w:color w:val="222222"/>
          <w:highlight w:val="yellow"/>
        </w:rPr>
        <w:t>(not just copyright and trademark symbols) must be minimized, including Illumina (</w:t>
      </w:r>
      <w:proofErr w:type="spellStart"/>
      <w:r w:rsidRPr="54A3BBC0">
        <w:rPr>
          <w:rFonts w:ascii="Arial" w:eastAsia="Arial" w:hAnsi="Arial" w:cs="Arial"/>
          <w:color w:val="222222"/>
          <w:highlight w:val="yellow"/>
        </w:rPr>
        <w:t>MiSeq</w:t>
      </w:r>
      <w:proofErr w:type="spellEnd"/>
      <w:r w:rsidRPr="54A3BBC0">
        <w:rPr>
          <w:rFonts w:ascii="Arial" w:eastAsia="Arial" w:hAnsi="Arial" w:cs="Arial"/>
          <w:color w:val="222222"/>
          <w:highlight w:val="yellow"/>
        </w:rPr>
        <w:t>, etc.) and 10X (Chromium, etc.) (this includes in the Figures, like Figures 1 and 3). I do understand that some steps in the protocol depend on particular products, but in order to avoid the appearance of being an advertisement, we limit specific commercial names to roughly 10 instances total. You can introduce specific products, but afterwards please refer to them by generic names. One exception-it’s fine to use ‘</w:t>
      </w:r>
      <w:proofErr w:type="spellStart"/>
      <w:r w:rsidRPr="54A3BBC0">
        <w:rPr>
          <w:rFonts w:ascii="Arial" w:eastAsia="Arial" w:hAnsi="Arial" w:cs="Arial"/>
          <w:color w:val="222222"/>
          <w:highlight w:val="yellow"/>
        </w:rPr>
        <w:t>cellranger</w:t>
      </w:r>
      <w:proofErr w:type="spellEnd"/>
      <w:r w:rsidRPr="54A3BBC0">
        <w:rPr>
          <w:rFonts w:ascii="Arial" w:eastAsia="Arial" w:hAnsi="Arial" w:cs="Arial"/>
          <w:color w:val="222222"/>
          <w:highlight w:val="yellow"/>
        </w:rPr>
        <w:t>’ as a command line command, given that I don’t see any way around that.</w:t>
      </w:r>
    </w:p>
    <w:p w14:paraId="1FD73AF0" w14:textId="70AA1517" w:rsidR="54A3BBC0" w:rsidRDefault="54A3BBC0" w:rsidP="54A3BBC0">
      <w:pPr>
        <w:rPr>
          <w:rFonts w:ascii="Arial" w:eastAsia="Arial" w:hAnsi="Arial" w:cs="Arial"/>
          <w:color w:val="222222"/>
        </w:rPr>
      </w:pPr>
    </w:p>
    <w:p w14:paraId="684BABE8" w14:textId="46619BBB" w:rsidR="54A3BBC0" w:rsidRDefault="54A3BBC0" w:rsidP="54A3BBC0">
      <w:pPr>
        <w:ind w:left="720"/>
        <w:rPr>
          <w:rFonts w:ascii="Arial" w:eastAsia="Arial" w:hAnsi="Arial" w:cs="Arial"/>
          <w:color w:val="4472C4" w:themeColor="accent1"/>
        </w:rPr>
      </w:pPr>
      <w:r w:rsidRPr="54A3BBC0">
        <w:rPr>
          <w:rFonts w:ascii="Arial" w:eastAsia="Arial" w:hAnsi="Arial" w:cs="Arial"/>
          <w:color w:val="4472C4" w:themeColor="accent1"/>
        </w:rPr>
        <w:t>We apologize for the misunderstanding on our part. We have now:</w:t>
      </w:r>
    </w:p>
    <w:p w14:paraId="7F92C26B" w14:textId="7F4B01B6" w:rsidR="54A3BBC0" w:rsidRDefault="54A3BBC0" w:rsidP="54A3BBC0">
      <w:pPr>
        <w:pStyle w:val="ListParagraph"/>
        <w:numPr>
          <w:ilvl w:val="1"/>
          <w:numId w:val="2"/>
        </w:numPr>
        <w:spacing w:line="259" w:lineRule="auto"/>
        <w:rPr>
          <w:color w:val="4472C4" w:themeColor="accent1"/>
          <w:lang w:val="en-CA"/>
        </w:rPr>
      </w:pPr>
      <w:r w:rsidRPr="54A3BBC0">
        <w:rPr>
          <w:rFonts w:ascii="Arial" w:eastAsia="Arial" w:hAnsi="Arial" w:cs="Arial"/>
          <w:color w:val="4472C4" w:themeColor="accent1"/>
          <w:lang w:val="en-CA"/>
        </w:rPr>
        <w:t>Modified Figures 1 and 3 to omit all commercial language.</w:t>
      </w:r>
    </w:p>
    <w:p w14:paraId="1DF7C9BD" w14:textId="39E8965F" w:rsidR="54A3BBC0" w:rsidRDefault="54A3BBC0" w:rsidP="00F743E6">
      <w:pPr>
        <w:pStyle w:val="ListParagraph"/>
        <w:numPr>
          <w:ilvl w:val="1"/>
          <w:numId w:val="2"/>
        </w:numPr>
        <w:spacing w:line="259" w:lineRule="auto"/>
        <w:rPr>
          <w:color w:val="4472C4" w:themeColor="accent1"/>
          <w:lang w:val="en-CA"/>
        </w:rPr>
      </w:pPr>
      <w:r w:rsidRPr="54A3BBC0">
        <w:rPr>
          <w:rFonts w:ascii="Arial" w:eastAsia="Arial" w:hAnsi="Arial" w:cs="Arial"/>
          <w:color w:val="4472C4" w:themeColor="accent1"/>
          <w:lang w:val="en-CA"/>
        </w:rPr>
        <w:t>Modified the manuscript such that the company Illumina</w:t>
      </w:r>
      <w:r w:rsidR="00F743E6">
        <w:rPr>
          <w:rFonts w:ascii="Arial" w:eastAsia="Arial" w:hAnsi="Arial" w:cs="Arial"/>
          <w:color w:val="4472C4" w:themeColor="accent1"/>
          <w:lang w:val="en-CA"/>
        </w:rPr>
        <w:t xml:space="preserve">, </w:t>
      </w:r>
      <w:proofErr w:type="spellStart"/>
      <w:r w:rsidR="00F743E6">
        <w:rPr>
          <w:rFonts w:ascii="Arial" w:eastAsia="Arial" w:hAnsi="Arial" w:cs="Arial"/>
          <w:color w:val="4472C4" w:themeColor="accent1"/>
          <w:lang w:val="en-CA"/>
        </w:rPr>
        <w:t>MiSeq</w:t>
      </w:r>
      <w:proofErr w:type="spellEnd"/>
      <w:r w:rsidRPr="54A3BBC0">
        <w:rPr>
          <w:rFonts w:ascii="Arial" w:eastAsia="Arial" w:hAnsi="Arial" w:cs="Arial"/>
          <w:color w:val="4472C4" w:themeColor="accent1"/>
          <w:lang w:val="en-CA"/>
        </w:rPr>
        <w:t xml:space="preserve"> </w:t>
      </w:r>
      <w:r w:rsidR="003F5024">
        <w:rPr>
          <w:rFonts w:ascii="Arial" w:eastAsia="Arial" w:hAnsi="Arial" w:cs="Arial"/>
          <w:color w:val="4472C4" w:themeColor="accent1"/>
          <w:lang w:val="en-CA"/>
        </w:rPr>
        <w:t xml:space="preserve">and </w:t>
      </w:r>
      <w:r w:rsidR="003F5024" w:rsidRPr="54A3BBC0">
        <w:rPr>
          <w:rFonts w:ascii="Arial" w:eastAsia="Arial" w:hAnsi="Arial" w:cs="Arial"/>
          <w:color w:val="4472C4" w:themeColor="accent1"/>
          <w:lang w:val="en-CA"/>
        </w:rPr>
        <w:t>10X Genomics</w:t>
      </w:r>
      <w:r w:rsidR="003F5024">
        <w:rPr>
          <w:rFonts w:ascii="Arial" w:eastAsia="Arial" w:hAnsi="Arial" w:cs="Arial"/>
          <w:color w:val="4472C4" w:themeColor="accent1"/>
          <w:lang w:val="en-CA"/>
        </w:rPr>
        <w:t xml:space="preserve"> is</w:t>
      </w:r>
      <w:r w:rsidRPr="54A3BBC0">
        <w:rPr>
          <w:rFonts w:ascii="Arial" w:eastAsia="Arial" w:hAnsi="Arial" w:cs="Arial"/>
          <w:color w:val="4472C4" w:themeColor="accent1"/>
          <w:lang w:val="en-CA"/>
        </w:rPr>
        <w:t xml:space="preserve"> mentioned</w:t>
      </w:r>
      <w:r w:rsidR="00F743E6">
        <w:rPr>
          <w:rFonts w:ascii="Arial" w:eastAsia="Arial" w:hAnsi="Arial" w:cs="Arial"/>
          <w:color w:val="4472C4" w:themeColor="accent1"/>
          <w:lang w:val="en-CA"/>
        </w:rPr>
        <w:t xml:space="preserve"> minimally</w:t>
      </w:r>
      <w:r w:rsidRPr="54A3BBC0">
        <w:rPr>
          <w:rFonts w:ascii="Arial" w:eastAsia="Arial" w:hAnsi="Arial" w:cs="Arial"/>
          <w:color w:val="4472C4" w:themeColor="accent1"/>
          <w:lang w:val="en-CA"/>
        </w:rPr>
        <w:t>.</w:t>
      </w:r>
    </w:p>
    <w:p w14:paraId="6195E8CC" w14:textId="05D4EC6F" w:rsidR="54A3BBC0" w:rsidRDefault="54A3BBC0" w:rsidP="54A3BBC0">
      <w:pPr>
        <w:rPr>
          <w:rFonts w:ascii="Times New Roman" w:eastAsia="Times New Roman" w:hAnsi="Times New Roman" w:cs="Times New Roman"/>
          <w:color w:val="000000" w:themeColor="text1"/>
          <w:sz w:val="36"/>
          <w:szCs w:val="36"/>
          <w:u w:val="single"/>
        </w:rPr>
      </w:pPr>
      <w:r>
        <w:br/>
      </w:r>
      <w:r w:rsidRPr="54A3BBC0">
        <w:rPr>
          <w:rFonts w:ascii="Arial" w:eastAsia="Arial" w:hAnsi="Arial" w:cs="Arial"/>
          <w:color w:val="222222"/>
          <w:highlight w:val="yellow"/>
        </w:rPr>
        <w:t>2. Many steps still have long introductory paragraphs of text at the start; please move to the Introduction or Discussion sections as appropriate. Explicit notes are appropriate but they should only be 2 lines or so.</w:t>
      </w:r>
    </w:p>
    <w:p w14:paraId="56A51B48" w14:textId="5A559320" w:rsidR="54A3BBC0" w:rsidRDefault="54A3BBC0" w:rsidP="54A3BBC0">
      <w:pPr>
        <w:ind w:left="720"/>
        <w:rPr>
          <w:rFonts w:ascii="Arial" w:eastAsia="Arial" w:hAnsi="Arial" w:cs="Arial"/>
          <w:color w:val="4472C4" w:themeColor="accent1"/>
        </w:rPr>
      </w:pPr>
    </w:p>
    <w:p w14:paraId="29EF84C7" w14:textId="0DE3E602" w:rsidR="54A3BBC0" w:rsidRDefault="54A3BBC0" w:rsidP="00156DE3">
      <w:pPr>
        <w:spacing w:line="259" w:lineRule="auto"/>
        <w:rPr>
          <w:rFonts w:ascii="Arial" w:eastAsia="Arial" w:hAnsi="Arial" w:cs="Arial"/>
          <w:color w:val="4472C4" w:themeColor="accent1"/>
        </w:rPr>
      </w:pPr>
      <w:r w:rsidRPr="54A3BBC0">
        <w:rPr>
          <w:rFonts w:ascii="Arial" w:eastAsia="Arial" w:hAnsi="Arial" w:cs="Arial"/>
          <w:color w:val="4472C4" w:themeColor="accent1"/>
        </w:rPr>
        <w:t>We have now modif</w:t>
      </w:r>
      <w:r w:rsidR="00F743E6">
        <w:rPr>
          <w:rFonts w:ascii="Arial" w:eastAsia="Arial" w:hAnsi="Arial" w:cs="Arial"/>
          <w:color w:val="4472C4" w:themeColor="accent1"/>
        </w:rPr>
        <w:t>ied the introductory paragraphs.</w:t>
      </w:r>
    </w:p>
    <w:p w14:paraId="209E378E" w14:textId="67635F6C" w:rsidR="54A3BBC0" w:rsidRDefault="54A3BBC0" w:rsidP="54A3BBC0">
      <w:pPr>
        <w:rPr>
          <w:rFonts w:ascii="Times New Roman" w:eastAsia="Times New Roman" w:hAnsi="Times New Roman" w:cs="Times New Roman"/>
          <w:color w:val="000000" w:themeColor="text1"/>
          <w:sz w:val="36"/>
          <w:szCs w:val="36"/>
          <w:u w:val="single"/>
        </w:rPr>
      </w:pPr>
      <w:r>
        <w:br/>
      </w:r>
      <w:r w:rsidRPr="00B50777">
        <w:rPr>
          <w:rFonts w:ascii="Arial" w:eastAsia="Arial" w:hAnsi="Arial" w:cs="Arial"/>
          <w:color w:val="222222"/>
          <w:highlight w:val="yellow"/>
        </w:rPr>
        <w:t xml:space="preserve">3. Formatted per </w:t>
      </w:r>
      <w:proofErr w:type="spellStart"/>
      <w:r w:rsidRPr="00B50777">
        <w:rPr>
          <w:rFonts w:ascii="Arial" w:eastAsia="Arial" w:hAnsi="Arial" w:cs="Arial"/>
          <w:color w:val="222222"/>
          <w:highlight w:val="yellow"/>
        </w:rPr>
        <w:t>JoVE</w:t>
      </w:r>
      <w:proofErr w:type="spellEnd"/>
      <w:r w:rsidRPr="00B50777">
        <w:rPr>
          <w:rFonts w:ascii="Arial" w:eastAsia="Arial" w:hAnsi="Arial" w:cs="Arial"/>
          <w:color w:val="222222"/>
          <w:highlight w:val="yellow"/>
        </w:rPr>
        <w:t xml:space="preserve"> guidelines (spaces between all steps/</w:t>
      </w:r>
      <w:proofErr w:type="spellStart"/>
      <w:r w:rsidRPr="00B50777">
        <w:rPr>
          <w:rFonts w:ascii="Arial" w:eastAsia="Arial" w:hAnsi="Arial" w:cs="Arial"/>
          <w:color w:val="222222"/>
          <w:highlight w:val="yellow"/>
        </w:rPr>
        <w:t>substeps</w:t>
      </w:r>
      <w:proofErr w:type="spellEnd"/>
      <w:r w:rsidRPr="00B50777">
        <w:rPr>
          <w:rFonts w:ascii="Arial" w:eastAsia="Arial" w:hAnsi="Arial" w:cs="Arial"/>
          <w:color w:val="222222"/>
          <w:highlight w:val="yellow"/>
        </w:rPr>
        <w:t>, alignment of all text to the left margin; see attached manuscript), the protocol is still very long (12 pages); this appears to mainly be due to the introductory paragraphs (see above) and some steps that merely list parameters (e.g., 5.2). Please consolidate such sections and check your protocol length after revisions.</w:t>
      </w:r>
    </w:p>
    <w:p w14:paraId="5A8E7542" w14:textId="08DDB5DE" w:rsidR="54A3BBC0" w:rsidRDefault="54A3BBC0" w:rsidP="54A3BBC0">
      <w:pPr>
        <w:rPr>
          <w:rFonts w:ascii="Arial" w:eastAsia="Arial" w:hAnsi="Arial" w:cs="Arial"/>
          <w:color w:val="222222"/>
        </w:rPr>
      </w:pPr>
    </w:p>
    <w:p w14:paraId="24198A1A" w14:textId="03FABD05" w:rsidR="006C725A" w:rsidRDefault="006C725A" w:rsidP="006C725A">
      <w:pPr>
        <w:rPr>
          <w:rFonts w:ascii="Arial" w:eastAsia="Arial" w:hAnsi="Arial" w:cs="Arial"/>
          <w:color w:val="4472C4" w:themeColor="accent1"/>
        </w:rPr>
      </w:pPr>
      <w:r>
        <w:rPr>
          <w:rFonts w:ascii="Arial" w:eastAsia="Arial" w:hAnsi="Arial" w:cs="Arial"/>
          <w:color w:val="4472C4" w:themeColor="accent1"/>
        </w:rPr>
        <w:t>Thank you. We have made updates and the protocol in now under 10 pages.</w:t>
      </w:r>
    </w:p>
    <w:p w14:paraId="10C4F541" w14:textId="77777777" w:rsidR="006C725A" w:rsidRDefault="006C725A" w:rsidP="54A3BBC0"/>
    <w:p w14:paraId="4502210E" w14:textId="02D3C1F8" w:rsidR="54A3BBC0" w:rsidRDefault="54A3BBC0" w:rsidP="54A3BBC0">
      <w:pPr>
        <w:rPr>
          <w:rFonts w:ascii="Arial" w:eastAsia="Arial" w:hAnsi="Arial" w:cs="Arial"/>
          <w:color w:val="222222"/>
          <w:highlight w:val="yellow"/>
        </w:rPr>
      </w:pPr>
      <w:r>
        <w:br/>
      </w:r>
      <w:r w:rsidRPr="54A3BBC0">
        <w:rPr>
          <w:rFonts w:ascii="Arial" w:eastAsia="Arial" w:hAnsi="Arial" w:cs="Arial"/>
          <w:color w:val="222222"/>
          <w:highlight w:val="yellow"/>
        </w:rPr>
        <w:t>4. Likewise, it appears that you have highlighted more than 2.75 pages; please re-highlight after editing. Also, we generally don’t film command line commands (including in R); please limit highlighting of these to what you think is absolutely necessary to film.</w:t>
      </w:r>
    </w:p>
    <w:p w14:paraId="20E5525E" w14:textId="660B1E5E" w:rsidR="54A3BBC0" w:rsidRDefault="54A3BBC0" w:rsidP="54A3BBC0">
      <w:pPr>
        <w:rPr>
          <w:rFonts w:ascii="Arial" w:eastAsia="Arial" w:hAnsi="Arial" w:cs="Arial"/>
          <w:color w:val="222222"/>
        </w:rPr>
      </w:pPr>
    </w:p>
    <w:p w14:paraId="22EB023B" w14:textId="150F9046" w:rsidR="54A3BBC0" w:rsidRDefault="54A3BBC0" w:rsidP="54A3BBC0">
      <w:pPr>
        <w:spacing w:line="259" w:lineRule="auto"/>
        <w:ind w:left="720"/>
        <w:rPr>
          <w:rFonts w:ascii="Arial" w:eastAsia="Arial" w:hAnsi="Arial" w:cs="Arial"/>
          <w:color w:val="4472C4" w:themeColor="accent1"/>
        </w:rPr>
      </w:pPr>
      <w:r w:rsidRPr="54A3BBC0">
        <w:rPr>
          <w:rFonts w:ascii="Arial" w:eastAsia="Arial" w:hAnsi="Arial" w:cs="Arial"/>
          <w:color w:val="4472C4" w:themeColor="accent1"/>
        </w:rPr>
        <w:t xml:space="preserve">As per guidelines, we have removed portions to fit the </w:t>
      </w:r>
      <w:proofErr w:type="gramStart"/>
      <w:r w:rsidRPr="54A3BBC0">
        <w:rPr>
          <w:rFonts w:ascii="Arial" w:eastAsia="Arial" w:hAnsi="Arial" w:cs="Arial"/>
          <w:color w:val="4472C4" w:themeColor="accent1"/>
        </w:rPr>
        <w:t>2.75 page</w:t>
      </w:r>
      <w:proofErr w:type="gramEnd"/>
      <w:r w:rsidRPr="54A3BBC0">
        <w:rPr>
          <w:rFonts w:ascii="Arial" w:eastAsia="Arial" w:hAnsi="Arial" w:cs="Arial"/>
          <w:color w:val="4472C4" w:themeColor="accent1"/>
        </w:rPr>
        <w:t xml:space="preserve"> limit.</w:t>
      </w:r>
    </w:p>
    <w:p w14:paraId="42B957B3" w14:textId="50B2858A" w:rsidR="54A3BBC0" w:rsidRDefault="54A3BBC0" w:rsidP="54A3BBC0">
      <w:pPr>
        <w:rPr>
          <w:rFonts w:ascii="Arial" w:eastAsia="Arial" w:hAnsi="Arial" w:cs="Arial"/>
          <w:color w:val="222222"/>
        </w:rPr>
      </w:pPr>
    </w:p>
    <w:p w14:paraId="3CCE01B8" w14:textId="479AF55F" w:rsidR="54A3BBC0" w:rsidRDefault="54A3BBC0" w:rsidP="54A3BBC0">
      <w:pPr>
        <w:rPr>
          <w:rFonts w:ascii="Times New Roman" w:eastAsia="Times New Roman" w:hAnsi="Times New Roman" w:cs="Times New Roman"/>
          <w:color w:val="000000" w:themeColor="text1"/>
          <w:sz w:val="36"/>
          <w:szCs w:val="36"/>
          <w:u w:val="single"/>
        </w:rPr>
      </w:pPr>
      <w:r>
        <w:br/>
      </w:r>
      <w:r w:rsidRPr="54A3BBC0">
        <w:rPr>
          <w:rFonts w:ascii="Arial" w:eastAsia="Arial" w:hAnsi="Arial" w:cs="Arial"/>
          <w:color w:val="222222"/>
          <w:highlight w:val="yellow"/>
        </w:rPr>
        <w:t>5. Step 3: For clarity, is the full protocol (at least, as far as what the user would need to do) shown here? Please include more detail if not. Note also that references to the video are not appropriate in the written protocol (this is implicit).</w:t>
      </w:r>
    </w:p>
    <w:p w14:paraId="147A6439" w14:textId="4F5C6744" w:rsidR="54A3BBC0" w:rsidRDefault="54A3BBC0" w:rsidP="54A3BBC0">
      <w:pPr>
        <w:rPr>
          <w:rFonts w:ascii="Arial" w:eastAsia="Arial" w:hAnsi="Arial" w:cs="Arial"/>
          <w:color w:val="222222"/>
        </w:rPr>
      </w:pPr>
    </w:p>
    <w:p w14:paraId="5B7BF07C" w14:textId="3EC599A6" w:rsidR="54A3BBC0" w:rsidRDefault="54A3BBC0" w:rsidP="54A3BBC0">
      <w:pPr>
        <w:spacing w:line="259" w:lineRule="auto"/>
        <w:ind w:left="720"/>
        <w:rPr>
          <w:rFonts w:ascii="Arial" w:eastAsia="Arial" w:hAnsi="Arial" w:cs="Arial"/>
          <w:color w:val="4472C4" w:themeColor="accent1"/>
        </w:rPr>
      </w:pPr>
      <w:r w:rsidRPr="54A3BBC0">
        <w:rPr>
          <w:rFonts w:ascii="Arial" w:eastAsia="Arial" w:hAnsi="Arial" w:cs="Arial"/>
          <w:color w:val="4472C4" w:themeColor="accent1"/>
        </w:rPr>
        <w:t>Yes, Step 3 is provided in sufficient detail such that the user can reproduce these steps</w:t>
      </w:r>
      <w:r w:rsidR="0066450D">
        <w:rPr>
          <w:rFonts w:ascii="Arial" w:eastAsia="Arial" w:hAnsi="Arial" w:cs="Arial"/>
          <w:color w:val="4472C4" w:themeColor="accent1"/>
        </w:rPr>
        <w:t xml:space="preserve"> in conjunction with the User guide we reference</w:t>
      </w:r>
      <w:r w:rsidRPr="54A3BBC0">
        <w:rPr>
          <w:rFonts w:ascii="Arial" w:eastAsia="Arial" w:hAnsi="Arial" w:cs="Arial"/>
          <w:color w:val="4472C4" w:themeColor="accent1"/>
        </w:rPr>
        <w:t xml:space="preserve">. We have removed </w:t>
      </w:r>
      <w:r w:rsidR="0066450D">
        <w:rPr>
          <w:rFonts w:ascii="Arial" w:eastAsia="Arial" w:hAnsi="Arial" w:cs="Arial"/>
          <w:color w:val="4472C4" w:themeColor="accent1"/>
        </w:rPr>
        <w:t>reference to video</w:t>
      </w:r>
      <w:r w:rsidRPr="54A3BBC0">
        <w:rPr>
          <w:rFonts w:ascii="Arial" w:eastAsia="Arial" w:hAnsi="Arial" w:cs="Arial"/>
          <w:color w:val="4472C4" w:themeColor="accent1"/>
        </w:rPr>
        <w:t xml:space="preserve"> from the written protocol.</w:t>
      </w:r>
    </w:p>
    <w:p w14:paraId="7473682C" w14:textId="4BC82D78" w:rsidR="54A3BBC0" w:rsidRDefault="54A3BBC0" w:rsidP="54A3BBC0">
      <w:pPr>
        <w:rPr>
          <w:rFonts w:ascii="Arial" w:eastAsia="Arial" w:hAnsi="Arial" w:cs="Arial"/>
          <w:color w:val="222222"/>
        </w:rPr>
      </w:pPr>
    </w:p>
    <w:p w14:paraId="02AF8914" w14:textId="51662F3C" w:rsidR="54A3BBC0" w:rsidRDefault="54A3BBC0" w:rsidP="54A3BBC0">
      <w:pPr>
        <w:rPr>
          <w:rFonts w:ascii="Times New Roman" w:eastAsia="Times New Roman" w:hAnsi="Times New Roman" w:cs="Times New Roman"/>
          <w:color w:val="000000" w:themeColor="text1"/>
          <w:sz w:val="36"/>
          <w:szCs w:val="36"/>
          <w:u w:val="single"/>
        </w:rPr>
      </w:pPr>
      <w:r>
        <w:br/>
      </w:r>
      <w:r w:rsidRPr="54A3BBC0">
        <w:rPr>
          <w:rFonts w:ascii="Arial" w:eastAsia="Arial" w:hAnsi="Arial" w:cs="Arial"/>
          <w:color w:val="222222"/>
          <w:highlight w:val="yellow"/>
        </w:rPr>
        <w:t>6. Step 4: Please include references to more detailed protocols and/or instruction manuals here.</w:t>
      </w:r>
    </w:p>
    <w:p w14:paraId="24A2524B" w14:textId="26E01F97" w:rsidR="54A3BBC0" w:rsidRDefault="54A3BBC0" w:rsidP="54A3BBC0">
      <w:pPr>
        <w:rPr>
          <w:rFonts w:ascii="Arial" w:eastAsia="Arial" w:hAnsi="Arial" w:cs="Arial"/>
          <w:color w:val="222222"/>
        </w:rPr>
      </w:pPr>
    </w:p>
    <w:p w14:paraId="3B1463C1" w14:textId="48479514" w:rsidR="54A3BBC0" w:rsidRDefault="54A3BBC0" w:rsidP="54A3BBC0">
      <w:pPr>
        <w:ind w:left="720"/>
        <w:rPr>
          <w:rFonts w:ascii="Arial" w:eastAsia="Arial" w:hAnsi="Arial" w:cs="Arial"/>
          <w:color w:val="4472C4" w:themeColor="accent1"/>
        </w:rPr>
      </w:pPr>
      <w:r w:rsidRPr="54A3BBC0">
        <w:rPr>
          <w:rFonts w:ascii="Arial" w:eastAsia="Arial" w:hAnsi="Arial" w:cs="Arial"/>
          <w:color w:val="4472C4" w:themeColor="accent1"/>
        </w:rPr>
        <w:t>We have now added appropriate references at the start of Step 4 to direct the reader to a more detailed protocol.</w:t>
      </w:r>
    </w:p>
    <w:p w14:paraId="4DC4EB0F" w14:textId="5BC8247E" w:rsidR="54A3BBC0" w:rsidRDefault="54A3BBC0" w:rsidP="54A3BBC0">
      <w:pPr>
        <w:rPr>
          <w:rFonts w:ascii="Times New Roman" w:eastAsia="Times New Roman" w:hAnsi="Times New Roman" w:cs="Times New Roman"/>
          <w:color w:val="000000" w:themeColor="text1"/>
          <w:sz w:val="36"/>
          <w:szCs w:val="36"/>
          <w:u w:val="single"/>
        </w:rPr>
      </w:pPr>
      <w:bookmarkStart w:id="0" w:name="_GoBack"/>
      <w:bookmarkEnd w:id="0"/>
    </w:p>
    <w:sectPr w:rsidR="54A3BBC0" w:rsidSect="004679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272"/>
    <w:multiLevelType w:val="hybridMultilevel"/>
    <w:tmpl w:val="0A48CC44"/>
    <w:lvl w:ilvl="0" w:tplc="C00C306A">
      <w:start w:val="1"/>
      <w:numFmt w:val="lowerLetter"/>
      <w:lvlText w:val="%1."/>
      <w:lvlJc w:val="left"/>
      <w:pPr>
        <w:ind w:left="720" w:hanging="360"/>
      </w:pPr>
    </w:lvl>
    <w:lvl w:ilvl="1" w:tplc="DA14ED62">
      <w:start w:val="1"/>
      <w:numFmt w:val="lowerLetter"/>
      <w:lvlText w:val="%2."/>
      <w:lvlJc w:val="left"/>
      <w:pPr>
        <w:ind w:left="1440" w:hanging="360"/>
      </w:pPr>
    </w:lvl>
    <w:lvl w:ilvl="2" w:tplc="7EBA45DC">
      <w:start w:val="1"/>
      <w:numFmt w:val="lowerRoman"/>
      <w:lvlText w:val="%3."/>
      <w:lvlJc w:val="right"/>
      <w:pPr>
        <w:ind w:left="2160" w:hanging="180"/>
      </w:pPr>
    </w:lvl>
    <w:lvl w:ilvl="3" w:tplc="7F64C3A0">
      <w:start w:val="1"/>
      <w:numFmt w:val="decimal"/>
      <w:lvlText w:val="%4."/>
      <w:lvlJc w:val="left"/>
      <w:pPr>
        <w:ind w:left="2880" w:hanging="360"/>
      </w:pPr>
    </w:lvl>
    <w:lvl w:ilvl="4" w:tplc="69B00686">
      <w:start w:val="1"/>
      <w:numFmt w:val="lowerLetter"/>
      <w:lvlText w:val="%5."/>
      <w:lvlJc w:val="left"/>
      <w:pPr>
        <w:ind w:left="3600" w:hanging="360"/>
      </w:pPr>
    </w:lvl>
    <w:lvl w:ilvl="5" w:tplc="A490D62C">
      <w:start w:val="1"/>
      <w:numFmt w:val="lowerRoman"/>
      <w:lvlText w:val="%6."/>
      <w:lvlJc w:val="right"/>
      <w:pPr>
        <w:ind w:left="4320" w:hanging="180"/>
      </w:pPr>
    </w:lvl>
    <w:lvl w:ilvl="6" w:tplc="043A7F10">
      <w:start w:val="1"/>
      <w:numFmt w:val="decimal"/>
      <w:lvlText w:val="%7."/>
      <w:lvlJc w:val="left"/>
      <w:pPr>
        <w:ind w:left="5040" w:hanging="360"/>
      </w:pPr>
    </w:lvl>
    <w:lvl w:ilvl="7" w:tplc="07C6A6AA">
      <w:start w:val="1"/>
      <w:numFmt w:val="lowerLetter"/>
      <w:lvlText w:val="%8."/>
      <w:lvlJc w:val="left"/>
      <w:pPr>
        <w:ind w:left="5760" w:hanging="360"/>
      </w:pPr>
    </w:lvl>
    <w:lvl w:ilvl="8" w:tplc="692C389E">
      <w:start w:val="1"/>
      <w:numFmt w:val="lowerRoman"/>
      <w:lvlText w:val="%9."/>
      <w:lvlJc w:val="right"/>
      <w:pPr>
        <w:ind w:left="6480" w:hanging="180"/>
      </w:pPr>
    </w:lvl>
  </w:abstractNum>
  <w:abstractNum w:abstractNumId="1" w15:restartNumberingAfterBreak="0">
    <w:nsid w:val="0CAF492C"/>
    <w:multiLevelType w:val="hybridMultilevel"/>
    <w:tmpl w:val="A6E87FFA"/>
    <w:lvl w:ilvl="0" w:tplc="07A0DBFC">
      <w:start w:val="1"/>
      <w:numFmt w:val="decimal"/>
      <w:lvlText w:val="%1."/>
      <w:lvlJc w:val="left"/>
      <w:pPr>
        <w:ind w:left="720" w:hanging="360"/>
      </w:pPr>
    </w:lvl>
    <w:lvl w:ilvl="1" w:tplc="F46090AE">
      <w:start w:val="1"/>
      <w:numFmt w:val="lowerRoman"/>
      <w:lvlText w:val="%2."/>
      <w:lvlJc w:val="left"/>
      <w:pPr>
        <w:ind w:left="1440" w:hanging="360"/>
      </w:pPr>
    </w:lvl>
    <w:lvl w:ilvl="2" w:tplc="C7CC99BC">
      <w:start w:val="1"/>
      <w:numFmt w:val="lowerRoman"/>
      <w:lvlText w:val="%3."/>
      <w:lvlJc w:val="right"/>
      <w:pPr>
        <w:ind w:left="2160" w:hanging="180"/>
      </w:pPr>
    </w:lvl>
    <w:lvl w:ilvl="3" w:tplc="3D8EDFEE">
      <w:start w:val="1"/>
      <w:numFmt w:val="decimal"/>
      <w:lvlText w:val="%4."/>
      <w:lvlJc w:val="left"/>
      <w:pPr>
        <w:ind w:left="2880" w:hanging="360"/>
      </w:pPr>
    </w:lvl>
    <w:lvl w:ilvl="4" w:tplc="6128AE9A">
      <w:start w:val="1"/>
      <w:numFmt w:val="lowerLetter"/>
      <w:lvlText w:val="%5."/>
      <w:lvlJc w:val="left"/>
      <w:pPr>
        <w:ind w:left="3600" w:hanging="360"/>
      </w:pPr>
    </w:lvl>
    <w:lvl w:ilvl="5" w:tplc="FDECD246">
      <w:start w:val="1"/>
      <w:numFmt w:val="lowerRoman"/>
      <w:lvlText w:val="%6."/>
      <w:lvlJc w:val="right"/>
      <w:pPr>
        <w:ind w:left="4320" w:hanging="180"/>
      </w:pPr>
    </w:lvl>
    <w:lvl w:ilvl="6" w:tplc="50542A8A">
      <w:start w:val="1"/>
      <w:numFmt w:val="decimal"/>
      <w:lvlText w:val="%7."/>
      <w:lvlJc w:val="left"/>
      <w:pPr>
        <w:ind w:left="5040" w:hanging="360"/>
      </w:pPr>
    </w:lvl>
    <w:lvl w:ilvl="7" w:tplc="73D641D8">
      <w:start w:val="1"/>
      <w:numFmt w:val="lowerLetter"/>
      <w:lvlText w:val="%8."/>
      <w:lvlJc w:val="left"/>
      <w:pPr>
        <w:ind w:left="5760" w:hanging="360"/>
      </w:pPr>
    </w:lvl>
    <w:lvl w:ilvl="8" w:tplc="8A1A8656">
      <w:start w:val="1"/>
      <w:numFmt w:val="lowerRoman"/>
      <w:lvlText w:val="%9."/>
      <w:lvlJc w:val="right"/>
      <w:pPr>
        <w:ind w:left="6480" w:hanging="180"/>
      </w:pPr>
    </w:lvl>
  </w:abstractNum>
  <w:abstractNum w:abstractNumId="2" w15:restartNumberingAfterBreak="0">
    <w:nsid w:val="227D4B06"/>
    <w:multiLevelType w:val="hybridMultilevel"/>
    <w:tmpl w:val="D45ED856"/>
    <w:lvl w:ilvl="0" w:tplc="04090017">
      <w:start w:val="1"/>
      <w:numFmt w:val="lowerLetter"/>
      <w:lvlText w:val="%1)"/>
      <w:lvlJc w:val="left"/>
      <w:pPr>
        <w:ind w:left="1352"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630409"/>
    <w:multiLevelType w:val="hybridMultilevel"/>
    <w:tmpl w:val="23BEB99C"/>
    <w:lvl w:ilvl="0" w:tplc="04090011">
      <w:start w:val="1"/>
      <w:numFmt w:val="decimal"/>
      <w:lvlText w:val="%1)"/>
      <w:lvlJc w:val="left"/>
      <w:pPr>
        <w:ind w:left="360" w:hanging="360"/>
      </w:pPr>
      <w:rPr>
        <w:rFonts w:hint="default"/>
      </w:rPr>
    </w:lvl>
    <w:lvl w:ilvl="1" w:tplc="43188692">
      <w:start w:val="1"/>
      <w:numFmt w:val="lowerLetter"/>
      <w:lvlText w:val="%2)"/>
      <w:lvlJc w:val="left"/>
      <w:pPr>
        <w:ind w:left="360" w:hanging="360"/>
      </w:pPr>
      <w:rPr>
        <w:sz w:val="24"/>
        <w:szCs w:val="24"/>
      </w:rPr>
    </w:lvl>
    <w:lvl w:ilvl="2" w:tplc="14DA570E">
      <w:start w:val="1"/>
      <w:numFmt w:val="lowerRoman"/>
      <w:lvlText w:val="%3."/>
      <w:lvlJc w:val="right"/>
      <w:pPr>
        <w:ind w:left="1352" w:hanging="360"/>
      </w:pPr>
      <w:rPr>
        <w:sz w:val="24"/>
        <w:szCs w:val="24"/>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602881"/>
    <w:multiLevelType w:val="hybridMultilevel"/>
    <w:tmpl w:val="1DD865D8"/>
    <w:lvl w:ilvl="0" w:tplc="88AA41BC">
      <w:start w:val="1"/>
      <w:numFmt w:val="bullet"/>
      <w:lvlText w:val=""/>
      <w:lvlJc w:val="left"/>
      <w:pPr>
        <w:ind w:left="720" w:hanging="360"/>
      </w:pPr>
      <w:rPr>
        <w:rFonts w:ascii="Symbol" w:hAnsi="Symbol" w:hint="default"/>
      </w:rPr>
    </w:lvl>
    <w:lvl w:ilvl="1" w:tplc="2B5CD174">
      <w:start w:val="1"/>
      <w:numFmt w:val="bullet"/>
      <w:lvlText w:val="o"/>
      <w:lvlJc w:val="left"/>
      <w:pPr>
        <w:ind w:left="1440" w:hanging="360"/>
      </w:pPr>
      <w:rPr>
        <w:rFonts w:ascii="Courier New" w:hAnsi="Courier New" w:hint="default"/>
      </w:rPr>
    </w:lvl>
    <w:lvl w:ilvl="2" w:tplc="0EAC5650">
      <w:start w:val="1"/>
      <w:numFmt w:val="bullet"/>
      <w:lvlText w:val=""/>
      <w:lvlJc w:val="left"/>
      <w:pPr>
        <w:ind w:left="2160" w:hanging="360"/>
      </w:pPr>
      <w:rPr>
        <w:rFonts w:ascii="Symbol" w:hAnsi="Symbol" w:hint="default"/>
      </w:rPr>
    </w:lvl>
    <w:lvl w:ilvl="3" w:tplc="8C728528">
      <w:start w:val="1"/>
      <w:numFmt w:val="bullet"/>
      <w:lvlText w:val=""/>
      <w:lvlJc w:val="left"/>
      <w:pPr>
        <w:ind w:left="2880" w:hanging="360"/>
      </w:pPr>
      <w:rPr>
        <w:rFonts w:ascii="Symbol" w:hAnsi="Symbol" w:hint="default"/>
      </w:rPr>
    </w:lvl>
    <w:lvl w:ilvl="4" w:tplc="EBB63456">
      <w:start w:val="1"/>
      <w:numFmt w:val="bullet"/>
      <w:lvlText w:val="o"/>
      <w:lvlJc w:val="left"/>
      <w:pPr>
        <w:ind w:left="3600" w:hanging="360"/>
      </w:pPr>
      <w:rPr>
        <w:rFonts w:ascii="Courier New" w:hAnsi="Courier New" w:hint="default"/>
      </w:rPr>
    </w:lvl>
    <w:lvl w:ilvl="5" w:tplc="23F4B2BA">
      <w:start w:val="1"/>
      <w:numFmt w:val="bullet"/>
      <w:lvlText w:val=""/>
      <w:lvlJc w:val="left"/>
      <w:pPr>
        <w:ind w:left="4320" w:hanging="360"/>
      </w:pPr>
      <w:rPr>
        <w:rFonts w:ascii="Wingdings" w:hAnsi="Wingdings" w:hint="default"/>
      </w:rPr>
    </w:lvl>
    <w:lvl w:ilvl="6" w:tplc="1062C6BA">
      <w:start w:val="1"/>
      <w:numFmt w:val="bullet"/>
      <w:lvlText w:val=""/>
      <w:lvlJc w:val="left"/>
      <w:pPr>
        <w:ind w:left="5040" w:hanging="360"/>
      </w:pPr>
      <w:rPr>
        <w:rFonts w:ascii="Symbol" w:hAnsi="Symbol" w:hint="default"/>
      </w:rPr>
    </w:lvl>
    <w:lvl w:ilvl="7" w:tplc="61705D24">
      <w:start w:val="1"/>
      <w:numFmt w:val="bullet"/>
      <w:lvlText w:val="o"/>
      <w:lvlJc w:val="left"/>
      <w:pPr>
        <w:ind w:left="5760" w:hanging="360"/>
      </w:pPr>
      <w:rPr>
        <w:rFonts w:ascii="Courier New" w:hAnsi="Courier New" w:hint="default"/>
      </w:rPr>
    </w:lvl>
    <w:lvl w:ilvl="8" w:tplc="87FC5D82">
      <w:start w:val="1"/>
      <w:numFmt w:val="bullet"/>
      <w:lvlText w:val=""/>
      <w:lvlJc w:val="left"/>
      <w:pPr>
        <w:ind w:left="6480" w:hanging="360"/>
      </w:pPr>
      <w:rPr>
        <w:rFonts w:ascii="Wingdings" w:hAnsi="Wingdings" w:hint="default"/>
      </w:rPr>
    </w:lvl>
  </w:abstractNum>
  <w:abstractNum w:abstractNumId="5" w15:restartNumberingAfterBreak="0">
    <w:nsid w:val="43B70EB7"/>
    <w:multiLevelType w:val="hybridMultilevel"/>
    <w:tmpl w:val="8D243CD6"/>
    <w:lvl w:ilvl="0" w:tplc="2CE84BFA">
      <w:start w:val="1"/>
      <w:numFmt w:val="decimal"/>
      <w:lvlText w:val="%1."/>
      <w:lvlJc w:val="left"/>
      <w:pPr>
        <w:ind w:left="720" w:hanging="360"/>
      </w:pPr>
    </w:lvl>
    <w:lvl w:ilvl="1" w:tplc="2AC892D2">
      <w:start w:val="1"/>
      <w:numFmt w:val="lowerLetter"/>
      <w:lvlText w:val="%2."/>
      <w:lvlJc w:val="left"/>
      <w:pPr>
        <w:ind w:left="1440" w:hanging="360"/>
      </w:pPr>
    </w:lvl>
    <w:lvl w:ilvl="2" w:tplc="20F846D4">
      <w:start w:val="1"/>
      <w:numFmt w:val="lowerRoman"/>
      <w:lvlText w:val="%3."/>
      <w:lvlJc w:val="right"/>
      <w:pPr>
        <w:ind w:left="2160" w:hanging="180"/>
      </w:pPr>
    </w:lvl>
    <w:lvl w:ilvl="3" w:tplc="8D9AC1D4">
      <w:start w:val="1"/>
      <w:numFmt w:val="decimal"/>
      <w:lvlText w:val="%4."/>
      <w:lvlJc w:val="left"/>
      <w:pPr>
        <w:ind w:left="2880" w:hanging="360"/>
      </w:pPr>
    </w:lvl>
    <w:lvl w:ilvl="4" w:tplc="7270B42C">
      <w:start w:val="1"/>
      <w:numFmt w:val="lowerLetter"/>
      <w:lvlText w:val="%5."/>
      <w:lvlJc w:val="left"/>
      <w:pPr>
        <w:ind w:left="3600" w:hanging="360"/>
      </w:pPr>
    </w:lvl>
    <w:lvl w:ilvl="5" w:tplc="703C4A62">
      <w:start w:val="1"/>
      <w:numFmt w:val="lowerRoman"/>
      <w:lvlText w:val="%6."/>
      <w:lvlJc w:val="right"/>
      <w:pPr>
        <w:ind w:left="4320" w:hanging="180"/>
      </w:pPr>
    </w:lvl>
    <w:lvl w:ilvl="6" w:tplc="0BF4E9DE">
      <w:start w:val="1"/>
      <w:numFmt w:val="decimal"/>
      <w:lvlText w:val="%7."/>
      <w:lvlJc w:val="left"/>
      <w:pPr>
        <w:ind w:left="5040" w:hanging="360"/>
      </w:pPr>
    </w:lvl>
    <w:lvl w:ilvl="7" w:tplc="767048FC">
      <w:start w:val="1"/>
      <w:numFmt w:val="lowerLetter"/>
      <w:lvlText w:val="%8."/>
      <w:lvlJc w:val="left"/>
      <w:pPr>
        <w:ind w:left="5760" w:hanging="360"/>
      </w:pPr>
    </w:lvl>
    <w:lvl w:ilvl="8" w:tplc="67721526">
      <w:start w:val="1"/>
      <w:numFmt w:val="lowerRoman"/>
      <w:lvlText w:val="%9."/>
      <w:lvlJc w:val="right"/>
      <w:pPr>
        <w:ind w:left="6480" w:hanging="180"/>
      </w:pPr>
    </w:lvl>
  </w:abstractNum>
  <w:abstractNum w:abstractNumId="6" w15:restartNumberingAfterBreak="0">
    <w:nsid w:val="68670EC2"/>
    <w:multiLevelType w:val="hybridMultilevel"/>
    <w:tmpl w:val="A288C680"/>
    <w:lvl w:ilvl="0" w:tplc="CF48AC78">
      <w:start w:val="1"/>
      <w:numFmt w:val="bullet"/>
      <w:lvlText w:val=""/>
      <w:lvlJc w:val="left"/>
      <w:pPr>
        <w:ind w:left="720" w:hanging="360"/>
      </w:pPr>
      <w:rPr>
        <w:rFonts w:ascii="Symbol" w:hAnsi="Symbol" w:hint="default"/>
      </w:rPr>
    </w:lvl>
    <w:lvl w:ilvl="1" w:tplc="E57422B4">
      <w:start w:val="1"/>
      <w:numFmt w:val="bullet"/>
      <w:lvlText w:val="o"/>
      <w:lvlJc w:val="left"/>
      <w:pPr>
        <w:ind w:left="1440" w:hanging="360"/>
      </w:pPr>
      <w:rPr>
        <w:rFonts w:ascii="Courier New" w:hAnsi="Courier New" w:hint="default"/>
      </w:rPr>
    </w:lvl>
    <w:lvl w:ilvl="2" w:tplc="D034DF9A">
      <w:start w:val="1"/>
      <w:numFmt w:val="bullet"/>
      <w:lvlText w:val=""/>
      <w:lvlJc w:val="left"/>
      <w:pPr>
        <w:ind w:left="2160" w:hanging="360"/>
      </w:pPr>
      <w:rPr>
        <w:rFonts w:ascii="Symbol" w:hAnsi="Symbol" w:hint="default"/>
      </w:rPr>
    </w:lvl>
    <w:lvl w:ilvl="3" w:tplc="B5702D14">
      <w:start w:val="1"/>
      <w:numFmt w:val="bullet"/>
      <w:lvlText w:val=""/>
      <w:lvlJc w:val="left"/>
      <w:pPr>
        <w:ind w:left="2880" w:hanging="360"/>
      </w:pPr>
      <w:rPr>
        <w:rFonts w:ascii="Symbol" w:hAnsi="Symbol" w:hint="default"/>
      </w:rPr>
    </w:lvl>
    <w:lvl w:ilvl="4" w:tplc="C0A052B6">
      <w:start w:val="1"/>
      <w:numFmt w:val="bullet"/>
      <w:lvlText w:val="o"/>
      <w:lvlJc w:val="left"/>
      <w:pPr>
        <w:ind w:left="3600" w:hanging="360"/>
      </w:pPr>
      <w:rPr>
        <w:rFonts w:ascii="Courier New" w:hAnsi="Courier New" w:hint="default"/>
      </w:rPr>
    </w:lvl>
    <w:lvl w:ilvl="5" w:tplc="68526A50">
      <w:start w:val="1"/>
      <w:numFmt w:val="bullet"/>
      <w:lvlText w:val=""/>
      <w:lvlJc w:val="left"/>
      <w:pPr>
        <w:ind w:left="4320" w:hanging="360"/>
      </w:pPr>
      <w:rPr>
        <w:rFonts w:ascii="Wingdings" w:hAnsi="Wingdings" w:hint="default"/>
      </w:rPr>
    </w:lvl>
    <w:lvl w:ilvl="6" w:tplc="016A953A">
      <w:start w:val="1"/>
      <w:numFmt w:val="bullet"/>
      <w:lvlText w:val=""/>
      <w:lvlJc w:val="left"/>
      <w:pPr>
        <w:ind w:left="5040" w:hanging="360"/>
      </w:pPr>
      <w:rPr>
        <w:rFonts w:ascii="Symbol" w:hAnsi="Symbol" w:hint="default"/>
      </w:rPr>
    </w:lvl>
    <w:lvl w:ilvl="7" w:tplc="59AA38C4">
      <w:start w:val="1"/>
      <w:numFmt w:val="bullet"/>
      <w:lvlText w:val="o"/>
      <w:lvlJc w:val="left"/>
      <w:pPr>
        <w:ind w:left="5760" w:hanging="360"/>
      </w:pPr>
      <w:rPr>
        <w:rFonts w:ascii="Courier New" w:hAnsi="Courier New" w:hint="default"/>
      </w:rPr>
    </w:lvl>
    <w:lvl w:ilvl="8" w:tplc="0116F490">
      <w:start w:val="1"/>
      <w:numFmt w:val="bullet"/>
      <w:lvlText w:val=""/>
      <w:lvlJc w:val="left"/>
      <w:pPr>
        <w:ind w:left="6480" w:hanging="360"/>
      </w:pPr>
      <w:rPr>
        <w:rFonts w:ascii="Wingdings" w:hAnsi="Wingdings" w:hint="default"/>
      </w:rPr>
    </w:lvl>
  </w:abstractNum>
  <w:abstractNum w:abstractNumId="7" w15:restartNumberingAfterBreak="0">
    <w:nsid w:val="6AEA5BDD"/>
    <w:multiLevelType w:val="multilevel"/>
    <w:tmpl w:val="152218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0B6B0C"/>
    <w:multiLevelType w:val="multilevel"/>
    <w:tmpl w:val="CF50DE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9801E4"/>
    <w:multiLevelType w:val="hybridMultilevel"/>
    <w:tmpl w:val="8B141B7A"/>
    <w:lvl w:ilvl="0" w:tplc="9CF62734">
      <w:start w:val="1"/>
      <w:numFmt w:val="decimal"/>
      <w:lvlText w:val="%1."/>
      <w:lvlJc w:val="left"/>
      <w:pPr>
        <w:ind w:left="720" w:hanging="360"/>
      </w:pPr>
    </w:lvl>
    <w:lvl w:ilvl="1" w:tplc="690E9880">
      <w:start w:val="1"/>
      <w:numFmt w:val="lowerLetter"/>
      <w:lvlText w:val="%2."/>
      <w:lvlJc w:val="left"/>
      <w:pPr>
        <w:ind w:left="1440" w:hanging="360"/>
      </w:pPr>
    </w:lvl>
    <w:lvl w:ilvl="2" w:tplc="EC8077FE">
      <w:start w:val="1"/>
      <w:numFmt w:val="lowerRoman"/>
      <w:lvlText w:val="%3."/>
      <w:lvlJc w:val="right"/>
      <w:pPr>
        <w:ind w:left="2160" w:hanging="180"/>
      </w:pPr>
    </w:lvl>
    <w:lvl w:ilvl="3" w:tplc="E2A2DF30">
      <w:start w:val="1"/>
      <w:numFmt w:val="decimal"/>
      <w:lvlText w:val="%4."/>
      <w:lvlJc w:val="left"/>
      <w:pPr>
        <w:ind w:left="2880" w:hanging="360"/>
      </w:pPr>
    </w:lvl>
    <w:lvl w:ilvl="4" w:tplc="BCCA0794">
      <w:start w:val="1"/>
      <w:numFmt w:val="lowerLetter"/>
      <w:lvlText w:val="%5."/>
      <w:lvlJc w:val="left"/>
      <w:pPr>
        <w:ind w:left="3600" w:hanging="360"/>
      </w:pPr>
    </w:lvl>
    <w:lvl w:ilvl="5" w:tplc="0CFC985E">
      <w:start w:val="1"/>
      <w:numFmt w:val="lowerRoman"/>
      <w:lvlText w:val="%6."/>
      <w:lvlJc w:val="right"/>
      <w:pPr>
        <w:ind w:left="4320" w:hanging="180"/>
      </w:pPr>
    </w:lvl>
    <w:lvl w:ilvl="6" w:tplc="D2E08BC4">
      <w:start w:val="1"/>
      <w:numFmt w:val="decimal"/>
      <w:lvlText w:val="%7."/>
      <w:lvlJc w:val="left"/>
      <w:pPr>
        <w:ind w:left="5040" w:hanging="360"/>
      </w:pPr>
    </w:lvl>
    <w:lvl w:ilvl="7" w:tplc="5336A9E2">
      <w:start w:val="1"/>
      <w:numFmt w:val="lowerLetter"/>
      <w:lvlText w:val="%8."/>
      <w:lvlJc w:val="left"/>
      <w:pPr>
        <w:ind w:left="5760" w:hanging="360"/>
      </w:pPr>
    </w:lvl>
    <w:lvl w:ilvl="8" w:tplc="B8B0BD8E">
      <w:start w:val="1"/>
      <w:numFmt w:val="lowerRoman"/>
      <w:lvlText w:val="%9."/>
      <w:lvlJc w:val="right"/>
      <w:pPr>
        <w:ind w:left="6480" w:hanging="180"/>
      </w:pPr>
    </w:lvl>
  </w:abstractNum>
  <w:num w:numId="1">
    <w:abstractNumId w:val="7"/>
  </w:num>
  <w:num w:numId="2">
    <w:abstractNumId w:val="9"/>
  </w:num>
  <w:num w:numId="3">
    <w:abstractNumId w:val="5"/>
  </w:num>
  <w:num w:numId="4">
    <w:abstractNumId w:val="1"/>
  </w:num>
  <w:num w:numId="5">
    <w:abstractNumId w:val="0"/>
  </w:num>
  <w:num w:numId="6">
    <w:abstractNumId w:val="4"/>
  </w:num>
  <w:num w:numId="7">
    <w:abstractNumId w:val="6"/>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14"/>
    <w:rsid w:val="00014824"/>
    <w:rsid w:val="00016478"/>
    <w:rsid w:val="00016BC7"/>
    <w:rsid w:val="000202F6"/>
    <w:rsid w:val="00034886"/>
    <w:rsid w:val="000477A6"/>
    <w:rsid w:val="00050C84"/>
    <w:rsid w:val="00055500"/>
    <w:rsid w:val="0008443A"/>
    <w:rsid w:val="000858B0"/>
    <w:rsid w:val="00091EDB"/>
    <w:rsid w:val="000E6354"/>
    <w:rsid w:val="000E6AB2"/>
    <w:rsid w:val="000F3670"/>
    <w:rsid w:val="00105876"/>
    <w:rsid w:val="00111956"/>
    <w:rsid w:val="001147A9"/>
    <w:rsid w:val="00156DE3"/>
    <w:rsid w:val="00157B0A"/>
    <w:rsid w:val="00173F96"/>
    <w:rsid w:val="00187CAC"/>
    <w:rsid w:val="00197131"/>
    <w:rsid w:val="001B02F4"/>
    <w:rsid w:val="001C286E"/>
    <w:rsid w:val="001C4F4A"/>
    <w:rsid w:val="001C6CDE"/>
    <w:rsid w:val="001D5D3C"/>
    <w:rsid w:val="001E1FE9"/>
    <w:rsid w:val="001E7213"/>
    <w:rsid w:val="001F5CC7"/>
    <w:rsid w:val="001F7C7B"/>
    <w:rsid w:val="00203D6D"/>
    <w:rsid w:val="00221B45"/>
    <w:rsid w:val="00230441"/>
    <w:rsid w:val="00242685"/>
    <w:rsid w:val="0026540D"/>
    <w:rsid w:val="00276934"/>
    <w:rsid w:val="00286A47"/>
    <w:rsid w:val="00287F89"/>
    <w:rsid w:val="00295785"/>
    <w:rsid w:val="002B39B7"/>
    <w:rsid w:val="002B3C99"/>
    <w:rsid w:val="002B3F97"/>
    <w:rsid w:val="002C164A"/>
    <w:rsid w:val="002C4E23"/>
    <w:rsid w:val="002F5EB2"/>
    <w:rsid w:val="002F6125"/>
    <w:rsid w:val="003017DF"/>
    <w:rsid w:val="00304B57"/>
    <w:rsid w:val="0031154D"/>
    <w:rsid w:val="00322409"/>
    <w:rsid w:val="003438BD"/>
    <w:rsid w:val="00346000"/>
    <w:rsid w:val="003567FD"/>
    <w:rsid w:val="0037448B"/>
    <w:rsid w:val="003955E1"/>
    <w:rsid w:val="00396B76"/>
    <w:rsid w:val="00396DCE"/>
    <w:rsid w:val="003B5EF5"/>
    <w:rsid w:val="003C000B"/>
    <w:rsid w:val="003D14BE"/>
    <w:rsid w:val="003D5576"/>
    <w:rsid w:val="003D79E6"/>
    <w:rsid w:val="003E25DD"/>
    <w:rsid w:val="003F4B0E"/>
    <w:rsid w:val="003F5024"/>
    <w:rsid w:val="0041654A"/>
    <w:rsid w:val="00416D06"/>
    <w:rsid w:val="004204A2"/>
    <w:rsid w:val="00423BB6"/>
    <w:rsid w:val="00424088"/>
    <w:rsid w:val="0043329C"/>
    <w:rsid w:val="004376A2"/>
    <w:rsid w:val="00460D12"/>
    <w:rsid w:val="004679BC"/>
    <w:rsid w:val="00472D03"/>
    <w:rsid w:val="004877BA"/>
    <w:rsid w:val="004B7E91"/>
    <w:rsid w:val="004C2062"/>
    <w:rsid w:val="004C3220"/>
    <w:rsid w:val="004C373E"/>
    <w:rsid w:val="004D3E44"/>
    <w:rsid w:val="004D7B17"/>
    <w:rsid w:val="004F39A6"/>
    <w:rsid w:val="005005DB"/>
    <w:rsid w:val="00502E1E"/>
    <w:rsid w:val="0050393E"/>
    <w:rsid w:val="0050760B"/>
    <w:rsid w:val="005236F0"/>
    <w:rsid w:val="00537EDA"/>
    <w:rsid w:val="00550E5D"/>
    <w:rsid w:val="0055152B"/>
    <w:rsid w:val="00551DD9"/>
    <w:rsid w:val="00557A1F"/>
    <w:rsid w:val="00587BD4"/>
    <w:rsid w:val="00592FB1"/>
    <w:rsid w:val="005B3D47"/>
    <w:rsid w:val="005B5EB7"/>
    <w:rsid w:val="005C1C7E"/>
    <w:rsid w:val="005D0F52"/>
    <w:rsid w:val="005D29C1"/>
    <w:rsid w:val="005D647B"/>
    <w:rsid w:val="005D7014"/>
    <w:rsid w:val="00600DE8"/>
    <w:rsid w:val="006208D9"/>
    <w:rsid w:val="006218B2"/>
    <w:rsid w:val="00623251"/>
    <w:rsid w:val="006341B8"/>
    <w:rsid w:val="00637407"/>
    <w:rsid w:val="006514E6"/>
    <w:rsid w:val="006525CB"/>
    <w:rsid w:val="0066450D"/>
    <w:rsid w:val="00675A7B"/>
    <w:rsid w:val="00684FF4"/>
    <w:rsid w:val="00697B81"/>
    <w:rsid w:val="006A44D9"/>
    <w:rsid w:val="006B081A"/>
    <w:rsid w:val="006B3196"/>
    <w:rsid w:val="006C21C1"/>
    <w:rsid w:val="006C3FEA"/>
    <w:rsid w:val="006C725A"/>
    <w:rsid w:val="006D46BB"/>
    <w:rsid w:val="006F7483"/>
    <w:rsid w:val="00714B8D"/>
    <w:rsid w:val="00726CE5"/>
    <w:rsid w:val="007326D3"/>
    <w:rsid w:val="0073735E"/>
    <w:rsid w:val="00752177"/>
    <w:rsid w:val="00781E54"/>
    <w:rsid w:val="007830AD"/>
    <w:rsid w:val="007854A4"/>
    <w:rsid w:val="007A0939"/>
    <w:rsid w:val="007B54FD"/>
    <w:rsid w:val="007D5EDE"/>
    <w:rsid w:val="007D742B"/>
    <w:rsid w:val="007E67EA"/>
    <w:rsid w:val="007E6C9D"/>
    <w:rsid w:val="007F0580"/>
    <w:rsid w:val="007F263D"/>
    <w:rsid w:val="00800FB4"/>
    <w:rsid w:val="0080370D"/>
    <w:rsid w:val="00807436"/>
    <w:rsid w:val="00844ECF"/>
    <w:rsid w:val="00852D83"/>
    <w:rsid w:val="00854E36"/>
    <w:rsid w:val="00860174"/>
    <w:rsid w:val="00871D7B"/>
    <w:rsid w:val="00875687"/>
    <w:rsid w:val="00877A09"/>
    <w:rsid w:val="00887AB5"/>
    <w:rsid w:val="008C3605"/>
    <w:rsid w:val="008E333B"/>
    <w:rsid w:val="008E4B96"/>
    <w:rsid w:val="00903145"/>
    <w:rsid w:val="0090664B"/>
    <w:rsid w:val="0091486E"/>
    <w:rsid w:val="009453BF"/>
    <w:rsid w:val="00950137"/>
    <w:rsid w:val="00954D7E"/>
    <w:rsid w:val="00956DCF"/>
    <w:rsid w:val="009602A5"/>
    <w:rsid w:val="0097640D"/>
    <w:rsid w:val="009809AD"/>
    <w:rsid w:val="009841CD"/>
    <w:rsid w:val="009A2D3E"/>
    <w:rsid w:val="009B0E0C"/>
    <w:rsid w:val="009B22CE"/>
    <w:rsid w:val="009C25AB"/>
    <w:rsid w:val="009C4219"/>
    <w:rsid w:val="009D165E"/>
    <w:rsid w:val="009E116E"/>
    <w:rsid w:val="00A02CF0"/>
    <w:rsid w:val="00A0356C"/>
    <w:rsid w:val="00A036AE"/>
    <w:rsid w:val="00A04838"/>
    <w:rsid w:val="00A11B64"/>
    <w:rsid w:val="00A405A2"/>
    <w:rsid w:val="00A45925"/>
    <w:rsid w:val="00A47853"/>
    <w:rsid w:val="00A73396"/>
    <w:rsid w:val="00A73DB9"/>
    <w:rsid w:val="00A74636"/>
    <w:rsid w:val="00A9597B"/>
    <w:rsid w:val="00AD0219"/>
    <w:rsid w:val="00AD534F"/>
    <w:rsid w:val="00B01AE8"/>
    <w:rsid w:val="00B17B45"/>
    <w:rsid w:val="00B25333"/>
    <w:rsid w:val="00B50777"/>
    <w:rsid w:val="00B571C3"/>
    <w:rsid w:val="00B70F93"/>
    <w:rsid w:val="00B76D7D"/>
    <w:rsid w:val="00B835DD"/>
    <w:rsid w:val="00BA42D6"/>
    <w:rsid w:val="00BB0458"/>
    <w:rsid w:val="00BB73D3"/>
    <w:rsid w:val="00BD410E"/>
    <w:rsid w:val="00BE3B9D"/>
    <w:rsid w:val="00BE47D2"/>
    <w:rsid w:val="00BF5845"/>
    <w:rsid w:val="00C15887"/>
    <w:rsid w:val="00C15D52"/>
    <w:rsid w:val="00C17CC5"/>
    <w:rsid w:val="00C20CDC"/>
    <w:rsid w:val="00C2681A"/>
    <w:rsid w:val="00C26A96"/>
    <w:rsid w:val="00C412F0"/>
    <w:rsid w:val="00C456A1"/>
    <w:rsid w:val="00C62AD0"/>
    <w:rsid w:val="00C70ACD"/>
    <w:rsid w:val="00C859D4"/>
    <w:rsid w:val="00C9464F"/>
    <w:rsid w:val="00C96B62"/>
    <w:rsid w:val="00C973F1"/>
    <w:rsid w:val="00CD700D"/>
    <w:rsid w:val="00CF2D1B"/>
    <w:rsid w:val="00D1124B"/>
    <w:rsid w:val="00D11712"/>
    <w:rsid w:val="00D1420B"/>
    <w:rsid w:val="00D4460D"/>
    <w:rsid w:val="00D4757B"/>
    <w:rsid w:val="00D51028"/>
    <w:rsid w:val="00D7742C"/>
    <w:rsid w:val="00D8244A"/>
    <w:rsid w:val="00D82646"/>
    <w:rsid w:val="00E00072"/>
    <w:rsid w:val="00E04B1C"/>
    <w:rsid w:val="00E21531"/>
    <w:rsid w:val="00E23140"/>
    <w:rsid w:val="00E407CE"/>
    <w:rsid w:val="00E415E5"/>
    <w:rsid w:val="00E54CB1"/>
    <w:rsid w:val="00E559DE"/>
    <w:rsid w:val="00E61DFD"/>
    <w:rsid w:val="00E647AC"/>
    <w:rsid w:val="00E6619D"/>
    <w:rsid w:val="00E717A3"/>
    <w:rsid w:val="00E71A14"/>
    <w:rsid w:val="00E74221"/>
    <w:rsid w:val="00E85DFA"/>
    <w:rsid w:val="00EC3160"/>
    <w:rsid w:val="00F029D1"/>
    <w:rsid w:val="00F04DED"/>
    <w:rsid w:val="00F108B2"/>
    <w:rsid w:val="00F27AD0"/>
    <w:rsid w:val="00F3756D"/>
    <w:rsid w:val="00F63A8C"/>
    <w:rsid w:val="00F654AB"/>
    <w:rsid w:val="00F67BB0"/>
    <w:rsid w:val="00F7182D"/>
    <w:rsid w:val="00F743E6"/>
    <w:rsid w:val="00F75EF0"/>
    <w:rsid w:val="00F7617B"/>
    <w:rsid w:val="00F8775C"/>
    <w:rsid w:val="00F90688"/>
    <w:rsid w:val="00FA1017"/>
    <w:rsid w:val="00FA3488"/>
    <w:rsid w:val="00FA5225"/>
    <w:rsid w:val="00FB48B3"/>
    <w:rsid w:val="00FC3BFC"/>
    <w:rsid w:val="00FD4BCD"/>
    <w:rsid w:val="00FD6B77"/>
    <w:rsid w:val="00FE50FD"/>
    <w:rsid w:val="00FE662E"/>
    <w:rsid w:val="00FE71FC"/>
    <w:rsid w:val="00FF6144"/>
    <w:rsid w:val="05CD10C8"/>
    <w:rsid w:val="17B070C0"/>
    <w:rsid w:val="248B0E89"/>
    <w:rsid w:val="450C1D8C"/>
    <w:rsid w:val="4DF5A940"/>
    <w:rsid w:val="4E0E5252"/>
    <w:rsid w:val="54A3BBC0"/>
    <w:rsid w:val="7E04A9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54D37FF"/>
  <w15:chartTrackingRefBased/>
  <w15:docId w15:val="{36BC66CA-4A70-0345-A74E-9B6E5231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1A14"/>
    <w:rPr>
      <w:b/>
      <w:bCs/>
    </w:rPr>
  </w:style>
  <w:style w:type="character" w:customStyle="1" w:styleId="apple-converted-space">
    <w:name w:val="apple-converted-space"/>
    <w:basedOn w:val="DefaultParagraphFont"/>
    <w:rsid w:val="00E71A14"/>
  </w:style>
  <w:style w:type="character" w:styleId="Hyperlink">
    <w:name w:val="Hyperlink"/>
    <w:basedOn w:val="DefaultParagraphFont"/>
    <w:uiPriority w:val="99"/>
    <w:unhideWhenUsed/>
    <w:rsid w:val="00E71A14"/>
    <w:rPr>
      <w:color w:val="0000FF"/>
      <w:u w:val="single"/>
    </w:rPr>
  </w:style>
  <w:style w:type="character" w:styleId="UnresolvedMention">
    <w:name w:val="Unresolved Mention"/>
    <w:basedOn w:val="DefaultParagraphFont"/>
    <w:uiPriority w:val="99"/>
    <w:semiHidden/>
    <w:unhideWhenUsed/>
    <w:rsid w:val="009809AD"/>
    <w:rPr>
      <w:color w:val="808080"/>
      <w:shd w:val="clear" w:color="auto" w:fill="E6E6E6"/>
    </w:rPr>
  </w:style>
  <w:style w:type="paragraph" w:styleId="ListParagraph">
    <w:name w:val="List Paragraph"/>
    <w:basedOn w:val="Normal"/>
    <w:uiPriority w:val="34"/>
    <w:qFormat/>
    <w:rsid w:val="00F7617B"/>
    <w:pPr>
      <w:widowControl w:val="0"/>
      <w:autoSpaceDE w:val="0"/>
      <w:autoSpaceDN w:val="0"/>
      <w:adjustRightInd w:val="0"/>
      <w:ind w:left="720"/>
      <w:contextualSpacing/>
      <w:jc w:val="both"/>
    </w:pPr>
    <w:rPr>
      <w:rFonts w:ascii="Calibri" w:eastAsia="Times New Roman" w:hAnsi="Calibri" w:cs="Calibri"/>
      <w:color w:val="000000"/>
      <w:lang w:val="en-US"/>
    </w:rPr>
  </w:style>
  <w:style w:type="character" w:styleId="CommentReference">
    <w:name w:val="annotation reference"/>
    <w:basedOn w:val="DefaultParagraphFont"/>
    <w:uiPriority w:val="99"/>
    <w:semiHidden/>
    <w:unhideWhenUsed/>
    <w:rsid w:val="00FA5225"/>
    <w:rPr>
      <w:sz w:val="16"/>
      <w:szCs w:val="16"/>
    </w:rPr>
  </w:style>
  <w:style w:type="paragraph" w:styleId="CommentText">
    <w:name w:val="annotation text"/>
    <w:basedOn w:val="Normal"/>
    <w:link w:val="CommentTextChar"/>
    <w:uiPriority w:val="99"/>
    <w:semiHidden/>
    <w:unhideWhenUsed/>
    <w:rsid w:val="00FA5225"/>
    <w:rPr>
      <w:sz w:val="20"/>
      <w:szCs w:val="20"/>
    </w:rPr>
  </w:style>
  <w:style w:type="character" w:customStyle="1" w:styleId="CommentTextChar">
    <w:name w:val="Comment Text Char"/>
    <w:basedOn w:val="DefaultParagraphFont"/>
    <w:link w:val="CommentText"/>
    <w:uiPriority w:val="99"/>
    <w:semiHidden/>
    <w:rsid w:val="00FA5225"/>
    <w:rPr>
      <w:sz w:val="20"/>
      <w:szCs w:val="20"/>
    </w:rPr>
  </w:style>
  <w:style w:type="paragraph" w:styleId="CommentSubject">
    <w:name w:val="annotation subject"/>
    <w:basedOn w:val="CommentText"/>
    <w:next w:val="CommentText"/>
    <w:link w:val="CommentSubjectChar"/>
    <w:uiPriority w:val="99"/>
    <w:semiHidden/>
    <w:unhideWhenUsed/>
    <w:rsid w:val="00FA5225"/>
    <w:rPr>
      <w:b/>
      <w:bCs/>
    </w:rPr>
  </w:style>
  <w:style w:type="character" w:customStyle="1" w:styleId="CommentSubjectChar">
    <w:name w:val="Comment Subject Char"/>
    <w:basedOn w:val="CommentTextChar"/>
    <w:link w:val="CommentSubject"/>
    <w:uiPriority w:val="99"/>
    <w:semiHidden/>
    <w:rsid w:val="00FA5225"/>
    <w:rPr>
      <w:b/>
      <w:bCs/>
      <w:sz w:val="20"/>
      <w:szCs w:val="20"/>
    </w:rPr>
  </w:style>
  <w:style w:type="paragraph" w:styleId="BalloonText">
    <w:name w:val="Balloon Text"/>
    <w:basedOn w:val="Normal"/>
    <w:link w:val="BalloonTextChar"/>
    <w:uiPriority w:val="99"/>
    <w:semiHidden/>
    <w:unhideWhenUsed/>
    <w:rsid w:val="00FA52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522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51D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Sarthak Sinha</dc:creator>
  <cp:keywords/>
  <dc:description/>
  <cp:lastModifiedBy>Microsoft Office User</cp:lastModifiedBy>
  <cp:revision>8</cp:revision>
  <dcterms:created xsi:type="dcterms:W3CDTF">2018-08-31T18:55:00Z</dcterms:created>
  <dcterms:modified xsi:type="dcterms:W3CDTF">2018-09-03T01:10:00Z</dcterms:modified>
</cp:coreProperties>
</file>