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5A444" w14:textId="5FD274A2" w:rsidR="00020336" w:rsidRPr="00BC31B8" w:rsidRDefault="006305D7" w:rsidP="0077220E">
      <w:pPr>
        <w:pStyle w:val="NormalWeb"/>
        <w:spacing w:before="0" w:beforeAutospacing="0" w:after="0" w:afterAutospacing="0"/>
        <w:rPr>
          <w:rFonts w:asciiTheme="minorHAnsi" w:eastAsiaTheme="minorEastAsia" w:hAnsiTheme="minorHAnsi" w:cstheme="minorHAnsi"/>
          <w:color w:val="auto"/>
        </w:rPr>
      </w:pPr>
      <w:r w:rsidRPr="00BC31B8">
        <w:rPr>
          <w:rFonts w:asciiTheme="minorHAnsi" w:eastAsiaTheme="minorEastAsia" w:hAnsiTheme="minorHAnsi" w:cstheme="minorHAnsi"/>
          <w:b/>
          <w:bCs/>
          <w:color w:val="auto"/>
        </w:rPr>
        <w:t>TITLE:</w:t>
      </w:r>
      <w:r w:rsidRPr="00BC31B8">
        <w:rPr>
          <w:rFonts w:asciiTheme="minorHAnsi" w:eastAsiaTheme="minorEastAsia" w:hAnsiTheme="minorHAnsi" w:cstheme="minorHAnsi"/>
          <w:color w:val="auto"/>
        </w:rPr>
        <w:t xml:space="preserve">  </w:t>
      </w:r>
    </w:p>
    <w:p w14:paraId="41EBE587" w14:textId="63475A63" w:rsidR="00156744" w:rsidRPr="00BC31B8" w:rsidRDefault="0055245A" w:rsidP="0077220E">
      <w:pPr>
        <w:rPr>
          <w:rFonts w:asciiTheme="minorHAnsi" w:hAnsiTheme="minorHAnsi" w:cstheme="minorHAnsi"/>
          <w:color w:val="auto"/>
          <w:lang w:eastAsia="en-CA"/>
        </w:rPr>
      </w:pPr>
      <w:r w:rsidRPr="00BC31B8">
        <w:rPr>
          <w:rFonts w:asciiTheme="minorHAnsi" w:hAnsiTheme="minorHAnsi" w:cstheme="minorHAnsi"/>
          <w:color w:val="auto"/>
          <w:lang w:eastAsia="en-CA"/>
        </w:rPr>
        <w:t xml:space="preserve">Droplet </w:t>
      </w:r>
      <w:r w:rsidR="00FB338E" w:rsidRPr="00BC31B8">
        <w:rPr>
          <w:rFonts w:asciiTheme="minorHAnsi" w:hAnsiTheme="minorHAnsi" w:cstheme="minorHAnsi"/>
          <w:color w:val="auto"/>
          <w:lang w:eastAsia="en-CA"/>
        </w:rPr>
        <w:t xml:space="preserve">Barcoding-Based Single Cell Transcriptomics of Adult Mammalian Tissues </w:t>
      </w:r>
    </w:p>
    <w:p w14:paraId="2E300B21" w14:textId="77777777" w:rsidR="007A4DD6" w:rsidRPr="00BC31B8" w:rsidRDefault="007A4DD6" w:rsidP="0077220E">
      <w:pPr>
        <w:rPr>
          <w:rFonts w:asciiTheme="minorHAnsi" w:hAnsiTheme="minorHAnsi" w:cstheme="minorHAnsi"/>
          <w:b/>
          <w:bCs/>
          <w:color w:val="auto"/>
        </w:rPr>
      </w:pPr>
    </w:p>
    <w:p w14:paraId="6B6286AE" w14:textId="5737C1D9" w:rsidR="00020336" w:rsidRPr="00BC31B8" w:rsidRDefault="006305D7" w:rsidP="0077220E">
      <w:pPr>
        <w:rPr>
          <w:rFonts w:asciiTheme="minorHAnsi" w:eastAsiaTheme="minorEastAsia" w:hAnsiTheme="minorHAnsi" w:cstheme="minorHAnsi"/>
          <w:color w:val="auto"/>
        </w:rPr>
      </w:pPr>
      <w:r w:rsidRPr="00BC31B8">
        <w:rPr>
          <w:rFonts w:asciiTheme="minorHAnsi" w:eastAsiaTheme="minorEastAsia" w:hAnsiTheme="minorHAnsi" w:cstheme="minorHAnsi"/>
          <w:b/>
          <w:bCs/>
          <w:color w:val="auto"/>
        </w:rPr>
        <w:t>AUTHORS</w:t>
      </w:r>
      <w:r w:rsidR="000B662E" w:rsidRPr="00BC31B8">
        <w:rPr>
          <w:rFonts w:asciiTheme="minorHAnsi" w:eastAsiaTheme="minorEastAsia" w:hAnsiTheme="minorHAnsi" w:cstheme="minorHAnsi"/>
          <w:b/>
          <w:bCs/>
          <w:color w:val="auto"/>
        </w:rPr>
        <w:t xml:space="preserve"> &amp; AFFILIATIONS</w:t>
      </w:r>
      <w:r w:rsidRPr="00BC31B8">
        <w:rPr>
          <w:rFonts w:asciiTheme="minorHAnsi" w:eastAsiaTheme="minorEastAsia" w:hAnsiTheme="minorHAnsi" w:cstheme="minorHAnsi"/>
          <w:b/>
          <w:bCs/>
          <w:color w:val="auto"/>
        </w:rPr>
        <w:t xml:space="preserve">: </w:t>
      </w:r>
    </w:p>
    <w:p w14:paraId="1F33BE64" w14:textId="77777777" w:rsidR="00C42345" w:rsidRPr="00BC31B8" w:rsidRDefault="00C42345" w:rsidP="0077220E">
      <w:pPr>
        <w:rPr>
          <w:rFonts w:asciiTheme="minorHAnsi" w:hAnsiTheme="minorHAnsi" w:cstheme="minorHAnsi"/>
          <w:color w:val="auto"/>
          <w:vertAlign w:val="superscript"/>
          <w:lang w:eastAsia="en-CA"/>
        </w:rPr>
      </w:pPr>
      <w:r w:rsidRPr="00BC31B8">
        <w:rPr>
          <w:rFonts w:asciiTheme="minorHAnsi" w:hAnsiTheme="minorHAnsi" w:cstheme="minorHAnsi"/>
          <w:color w:val="auto"/>
          <w:lang w:eastAsia="en-CA"/>
        </w:rPr>
        <w:t>Jo Anne Stratton</w:t>
      </w:r>
      <w:r w:rsidRPr="00BC31B8">
        <w:rPr>
          <w:rFonts w:asciiTheme="minorHAnsi" w:hAnsiTheme="minorHAnsi" w:cstheme="minorHAnsi"/>
          <w:color w:val="auto"/>
          <w:vertAlign w:val="superscript"/>
          <w:lang w:eastAsia="en-CA"/>
        </w:rPr>
        <w:t>1, 2, 3*</w:t>
      </w:r>
      <w:r w:rsidRPr="00BC31B8">
        <w:rPr>
          <w:rFonts w:asciiTheme="minorHAnsi" w:hAnsiTheme="minorHAnsi" w:cstheme="minorHAnsi"/>
          <w:bCs/>
          <w:color w:val="auto"/>
          <w:lang w:eastAsia="en-CA"/>
        </w:rPr>
        <w:softHyphen/>
      </w:r>
      <w:r w:rsidRPr="00BC31B8">
        <w:rPr>
          <w:rFonts w:asciiTheme="minorHAnsi" w:hAnsiTheme="minorHAnsi" w:cstheme="minorHAnsi"/>
          <w:bCs/>
          <w:color w:val="auto"/>
          <w:lang w:eastAsia="en-CA"/>
        </w:rPr>
        <w:softHyphen/>
      </w:r>
      <w:r w:rsidRPr="00BC31B8">
        <w:rPr>
          <w:rFonts w:asciiTheme="minorHAnsi" w:hAnsiTheme="minorHAnsi" w:cstheme="minorHAnsi"/>
          <w:color w:val="auto"/>
          <w:vertAlign w:val="subscript"/>
          <w:lang w:eastAsia="en-CA"/>
        </w:rPr>
        <w:t>,</w:t>
      </w:r>
      <w:r w:rsidRPr="00BC31B8">
        <w:rPr>
          <w:rFonts w:asciiTheme="minorHAnsi" w:hAnsiTheme="minorHAnsi" w:cstheme="minorHAnsi"/>
          <w:color w:val="auto"/>
          <w:lang w:eastAsia="en-CA"/>
        </w:rPr>
        <w:t xml:space="preserve"> Sarthak Sinha</w:t>
      </w:r>
      <w:r w:rsidRPr="00BC31B8">
        <w:rPr>
          <w:rFonts w:asciiTheme="minorHAnsi" w:hAnsiTheme="minorHAnsi" w:cstheme="minorHAnsi"/>
          <w:color w:val="auto"/>
          <w:vertAlign w:val="superscript"/>
          <w:lang w:eastAsia="en-CA"/>
        </w:rPr>
        <w:t>2</w:t>
      </w:r>
      <w:r w:rsidRPr="00BC31B8">
        <w:rPr>
          <w:rFonts w:asciiTheme="minorHAnsi" w:hAnsiTheme="minorHAnsi" w:cstheme="minorHAnsi"/>
          <w:color w:val="auto"/>
          <w:lang w:eastAsia="en-CA"/>
        </w:rPr>
        <w:t xml:space="preserve">*, </w:t>
      </w:r>
      <w:proofErr w:type="spellStart"/>
      <w:r w:rsidRPr="00BC31B8">
        <w:rPr>
          <w:rFonts w:asciiTheme="minorHAnsi" w:hAnsiTheme="minorHAnsi" w:cstheme="minorHAnsi"/>
          <w:color w:val="auto"/>
          <w:lang w:eastAsia="en-CA"/>
        </w:rPr>
        <w:t>Wisoo</w:t>
      </w:r>
      <w:proofErr w:type="spellEnd"/>
      <w:r w:rsidRPr="00BC31B8">
        <w:rPr>
          <w:rFonts w:asciiTheme="minorHAnsi" w:hAnsiTheme="minorHAnsi" w:cstheme="minorHAnsi"/>
          <w:color w:val="auto"/>
          <w:lang w:eastAsia="en-CA"/>
        </w:rPr>
        <w:t xml:space="preserve"> Shin</w:t>
      </w:r>
      <w:r w:rsidRPr="00BC31B8">
        <w:rPr>
          <w:rFonts w:asciiTheme="minorHAnsi" w:hAnsiTheme="minorHAnsi" w:cstheme="minorHAnsi"/>
          <w:color w:val="auto"/>
          <w:vertAlign w:val="superscript"/>
          <w:lang w:eastAsia="en-CA"/>
        </w:rPr>
        <w:t>2</w:t>
      </w:r>
      <w:r w:rsidRPr="00BC31B8">
        <w:rPr>
          <w:rFonts w:asciiTheme="minorHAnsi" w:hAnsiTheme="minorHAnsi" w:cstheme="minorHAnsi"/>
          <w:color w:val="auto"/>
          <w:lang w:eastAsia="en-CA"/>
        </w:rPr>
        <w:t>, Elodie Labit</w:t>
      </w:r>
      <w:r w:rsidRPr="00BC31B8">
        <w:rPr>
          <w:rFonts w:asciiTheme="minorHAnsi" w:hAnsiTheme="minorHAnsi" w:cstheme="minorHAnsi"/>
          <w:color w:val="auto"/>
          <w:vertAlign w:val="superscript"/>
          <w:lang w:eastAsia="en-CA"/>
        </w:rPr>
        <w:t>2</w:t>
      </w:r>
      <w:r w:rsidRPr="00BC31B8">
        <w:rPr>
          <w:rFonts w:asciiTheme="minorHAnsi" w:hAnsiTheme="minorHAnsi" w:cstheme="minorHAnsi"/>
          <w:color w:val="auto"/>
          <w:lang w:eastAsia="en-CA"/>
        </w:rPr>
        <w:t xml:space="preserve">, </w:t>
      </w:r>
      <w:proofErr w:type="spellStart"/>
      <w:r w:rsidRPr="00BC31B8">
        <w:rPr>
          <w:rFonts w:asciiTheme="minorHAnsi" w:hAnsiTheme="minorHAnsi" w:cstheme="minorHAnsi"/>
          <w:color w:val="auto"/>
          <w:lang w:eastAsia="en-CA"/>
        </w:rPr>
        <w:t>Tak</w:t>
      </w:r>
      <w:proofErr w:type="spellEnd"/>
      <w:r w:rsidRPr="00BC31B8">
        <w:rPr>
          <w:rFonts w:asciiTheme="minorHAnsi" w:hAnsiTheme="minorHAnsi" w:cstheme="minorHAnsi"/>
          <w:color w:val="auto"/>
          <w:lang w:eastAsia="en-CA"/>
        </w:rPr>
        <w:t xml:space="preserve"> Ho Chu</w:t>
      </w:r>
      <w:r w:rsidRPr="00BC31B8">
        <w:rPr>
          <w:rFonts w:asciiTheme="minorHAnsi" w:hAnsiTheme="minorHAnsi" w:cstheme="minorHAnsi"/>
          <w:color w:val="auto"/>
          <w:vertAlign w:val="superscript"/>
          <w:lang w:eastAsia="en-CA"/>
        </w:rPr>
        <w:t>1,4</w:t>
      </w:r>
      <w:r w:rsidRPr="00BC31B8">
        <w:rPr>
          <w:rFonts w:asciiTheme="minorHAnsi" w:hAnsiTheme="minorHAnsi" w:cstheme="minorHAnsi"/>
          <w:color w:val="auto"/>
          <w:lang w:eastAsia="en-CA"/>
        </w:rPr>
        <w:t>, Rajiv Midha</w:t>
      </w:r>
      <w:r w:rsidRPr="00BC31B8">
        <w:rPr>
          <w:rFonts w:asciiTheme="minorHAnsi" w:hAnsiTheme="minorHAnsi" w:cstheme="minorHAnsi"/>
          <w:color w:val="auto"/>
          <w:vertAlign w:val="superscript"/>
          <w:lang w:eastAsia="en-CA"/>
        </w:rPr>
        <w:t>1,4</w:t>
      </w:r>
      <w:r w:rsidRPr="00BC31B8">
        <w:rPr>
          <w:rFonts w:asciiTheme="minorHAnsi" w:hAnsiTheme="minorHAnsi" w:cstheme="minorHAnsi"/>
          <w:color w:val="auto"/>
          <w:lang w:eastAsia="en-CA"/>
        </w:rPr>
        <w:t>, Jeff Biernaskie</w:t>
      </w:r>
      <w:r w:rsidRPr="00BC31B8">
        <w:rPr>
          <w:rFonts w:asciiTheme="minorHAnsi" w:hAnsiTheme="minorHAnsi" w:cstheme="minorHAnsi"/>
          <w:color w:val="auto"/>
          <w:vertAlign w:val="superscript"/>
          <w:lang w:eastAsia="en-CA"/>
        </w:rPr>
        <w:t>1,2,3^</w:t>
      </w:r>
    </w:p>
    <w:p w14:paraId="1F1BD2A7" w14:textId="77777777" w:rsidR="00C42345" w:rsidRPr="00BC31B8" w:rsidRDefault="00C42345" w:rsidP="0077220E">
      <w:pPr>
        <w:rPr>
          <w:rFonts w:asciiTheme="minorHAnsi" w:hAnsiTheme="minorHAnsi" w:cstheme="minorHAnsi"/>
          <w:bCs/>
          <w:color w:val="auto"/>
          <w:lang w:eastAsia="en-CA"/>
        </w:rPr>
      </w:pPr>
    </w:p>
    <w:p w14:paraId="3A66A186" w14:textId="7AD2F268" w:rsidR="00C42345" w:rsidRPr="00BC31B8" w:rsidRDefault="00C42345" w:rsidP="0077220E">
      <w:pPr>
        <w:rPr>
          <w:rFonts w:asciiTheme="minorHAnsi" w:hAnsiTheme="minorHAnsi" w:cstheme="minorHAnsi"/>
          <w:bCs/>
          <w:color w:val="auto"/>
          <w:lang w:eastAsia="en-CA"/>
        </w:rPr>
      </w:pPr>
      <w:r w:rsidRPr="00BC31B8">
        <w:rPr>
          <w:rFonts w:asciiTheme="minorHAnsi" w:hAnsiTheme="minorHAnsi" w:cstheme="minorHAnsi"/>
          <w:color w:val="auto"/>
          <w:lang w:eastAsia="en-CA"/>
        </w:rPr>
        <w:t>1. Hotchkiss Brain Institute, University of Calgary, Calgary, Alberta, Canada</w:t>
      </w:r>
    </w:p>
    <w:p w14:paraId="14BD82F2" w14:textId="16C1233A" w:rsidR="00C42345" w:rsidRPr="00BC31B8" w:rsidRDefault="00C42345" w:rsidP="0077220E">
      <w:pPr>
        <w:rPr>
          <w:rFonts w:asciiTheme="minorHAnsi" w:hAnsiTheme="minorHAnsi" w:cstheme="minorHAnsi"/>
          <w:bCs/>
          <w:color w:val="auto"/>
          <w:lang w:eastAsia="en-CA"/>
        </w:rPr>
      </w:pPr>
      <w:r w:rsidRPr="00BC31B8">
        <w:rPr>
          <w:rFonts w:asciiTheme="minorHAnsi" w:hAnsiTheme="minorHAnsi" w:cstheme="minorHAnsi"/>
          <w:color w:val="auto"/>
          <w:lang w:eastAsia="en-CA"/>
        </w:rPr>
        <w:t>2. Department of Comparative Biology and Experimental Medicine, Faculty of Veterinary Medicine, University of Calgary, Calgary, Alberta, Canada</w:t>
      </w:r>
    </w:p>
    <w:p w14:paraId="6F7A24D3" w14:textId="455D91F7" w:rsidR="00C42345" w:rsidRPr="00BC31B8" w:rsidRDefault="00C42345" w:rsidP="0077220E">
      <w:pPr>
        <w:rPr>
          <w:rFonts w:asciiTheme="minorHAnsi" w:hAnsiTheme="minorHAnsi" w:cstheme="minorHAnsi"/>
          <w:color w:val="auto"/>
          <w:lang w:eastAsia="en-CA"/>
        </w:rPr>
      </w:pPr>
      <w:r w:rsidRPr="00BC31B8">
        <w:rPr>
          <w:rFonts w:asciiTheme="minorHAnsi" w:hAnsiTheme="minorHAnsi" w:cstheme="minorHAnsi"/>
          <w:color w:val="auto"/>
          <w:lang w:eastAsia="en-CA"/>
        </w:rPr>
        <w:t>3. Alberta Children’s Hospital Research Institute, University of Calgary, Canada</w:t>
      </w:r>
    </w:p>
    <w:p w14:paraId="3BE3B8B3" w14:textId="663A37A9" w:rsidR="00C42345" w:rsidRPr="00BC31B8" w:rsidRDefault="00C42345" w:rsidP="0077220E">
      <w:pPr>
        <w:rPr>
          <w:rFonts w:asciiTheme="minorHAnsi" w:hAnsiTheme="minorHAnsi" w:cstheme="minorHAnsi"/>
          <w:color w:val="auto"/>
          <w:lang w:eastAsia="en-CA"/>
        </w:rPr>
      </w:pPr>
      <w:r w:rsidRPr="00BC31B8">
        <w:rPr>
          <w:rFonts w:asciiTheme="minorHAnsi" w:hAnsiTheme="minorHAnsi" w:cstheme="minorHAnsi"/>
          <w:color w:val="auto"/>
          <w:lang w:eastAsia="en-CA"/>
        </w:rPr>
        <w:t>4. Department of Clinical Neurosciences, Cumming School of Medicine, University of Calgary, Calgary, Alberta, Canada</w:t>
      </w:r>
    </w:p>
    <w:p w14:paraId="60FCB589" w14:textId="42D11221" w:rsidR="00D04A95" w:rsidRPr="00BC31B8" w:rsidRDefault="00D04A95" w:rsidP="0077220E">
      <w:pPr>
        <w:rPr>
          <w:rFonts w:asciiTheme="minorHAnsi" w:hAnsiTheme="minorHAnsi" w:cstheme="minorHAnsi"/>
          <w:bCs/>
          <w:color w:val="auto"/>
        </w:rPr>
      </w:pPr>
    </w:p>
    <w:p w14:paraId="3BE72307" w14:textId="13C18BC7" w:rsidR="005F3276" w:rsidRPr="00BC31B8" w:rsidRDefault="005F3276" w:rsidP="0077220E">
      <w:pPr>
        <w:rPr>
          <w:rFonts w:asciiTheme="minorHAnsi" w:hAnsiTheme="minorHAnsi" w:cstheme="minorHAnsi"/>
          <w:color w:val="auto"/>
          <w:lang w:eastAsia="en-CA"/>
        </w:rPr>
      </w:pPr>
      <w:r w:rsidRPr="00BC31B8">
        <w:rPr>
          <w:rFonts w:asciiTheme="minorHAnsi" w:hAnsiTheme="minorHAnsi" w:cstheme="minorHAnsi"/>
          <w:color w:val="auto"/>
          <w:lang w:eastAsia="en-CA"/>
        </w:rPr>
        <w:t>^corresponding author</w:t>
      </w:r>
    </w:p>
    <w:p w14:paraId="06483023" w14:textId="394EC4BC" w:rsidR="00EA414E" w:rsidRPr="00BC31B8" w:rsidRDefault="005F3276" w:rsidP="0077220E">
      <w:pPr>
        <w:rPr>
          <w:rFonts w:asciiTheme="minorHAnsi" w:hAnsiTheme="minorHAnsi" w:cstheme="minorHAnsi"/>
          <w:color w:val="auto"/>
          <w:lang w:eastAsia="en-CA"/>
        </w:rPr>
      </w:pPr>
      <w:r w:rsidRPr="00BC31B8">
        <w:rPr>
          <w:rFonts w:asciiTheme="minorHAnsi" w:hAnsiTheme="minorHAnsi" w:cstheme="minorHAnsi"/>
          <w:color w:val="auto"/>
          <w:lang w:eastAsia="en-CA"/>
        </w:rPr>
        <w:t>*equal contribution</w:t>
      </w:r>
    </w:p>
    <w:p w14:paraId="0033EBBD" w14:textId="77777777" w:rsidR="00020336" w:rsidRPr="00BC31B8" w:rsidRDefault="00020336" w:rsidP="0077220E">
      <w:pPr>
        <w:rPr>
          <w:rFonts w:asciiTheme="minorHAnsi" w:hAnsiTheme="minorHAnsi" w:cstheme="minorHAnsi"/>
          <w:bCs/>
          <w:color w:val="auto"/>
        </w:rPr>
      </w:pPr>
    </w:p>
    <w:p w14:paraId="21959BFF" w14:textId="77777777" w:rsidR="00EA414E" w:rsidRPr="00BC31B8" w:rsidRDefault="00EA414E" w:rsidP="0077220E">
      <w:pPr>
        <w:rPr>
          <w:rFonts w:asciiTheme="minorHAnsi" w:eastAsiaTheme="minorEastAsia" w:hAnsiTheme="minorHAnsi" w:cstheme="minorHAnsi"/>
          <w:b/>
          <w:bCs/>
          <w:color w:val="auto"/>
        </w:rPr>
      </w:pPr>
      <w:r w:rsidRPr="00BC31B8">
        <w:rPr>
          <w:rFonts w:asciiTheme="minorHAnsi" w:eastAsiaTheme="minorEastAsia" w:hAnsiTheme="minorHAnsi" w:cstheme="minorHAnsi"/>
          <w:b/>
          <w:bCs/>
          <w:color w:val="auto"/>
        </w:rPr>
        <w:t>Emails:</w:t>
      </w:r>
    </w:p>
    <w:p w14:paraId="751D4195" w14:textId="77777777" w:rsidR="00462615" w:rsidRPr="00BC31B8" w:rsidRDefault="00EA414E" w:rsidP="0077220E">
      <w:pPr>
        <w:rPr>
          <w:rFonts w:asciiTheme="minorHAnsi" w:hAnsiTheme="minorHAnsi" w:cstheme="minorHAnsi"/>
          <w:color w:val="auto"/>
        </w:rPr>
      </w:pPr>
      <w:r w:rsidRPr="00BC31B8">
        <w:rPr>
          <w:rFonts w:asciiTheme="minorHAnsi" w:hAnsiTheme="minorHAnsi" w:cstheme="minorHAnsi"/>
          <w:color w:val="auto"/>
        </w:rPr>
        <w:t>Jo Anne Stratton (</w:t>
      </w:r>
      <w:hyperlink r:id="rId8" w:history="1">
        <w:r w:rsidRPr="00BC31B8">
          <w:rPr>
            <w:rStyle w:val="Hyperlink"/>
            <w:rFonts w:asciiTheme="minorHAnsi" w:hAnsiTheme="minorHAnsi" w:cstheme="minorHAnsi"/>
            <w:color w:val="auto"/>
            <w:u w:val="none"/>
          </w:rPr>
          <w:t>jo.stratton@ucalgary.ca</w:t>
        </w:r>
      </w:hyperlink>
      <w:r w:rsidRPr="00BC31B8">
        <w:rPr>
          <w:rFonts w:asciiTheme="minorHAnsi" w:hAnsiTheme="minorHAnsi" w:cstheme="minorHAnsi"/>
          <w:color w:val="auto"/>
        </w:rPr>
        <w:t>)</w:t>
      </w:r>
    </w:p>
    <w:p w14:paraId="193A87CD" w14:textId="77777777" w:rsidR="00462615" w:rsidRPr="00BC31B8" w:rsidRDefault="00EA414E" w:rsidP="0077220E">
      <w:pPr>
        <w:rPr>
          <w:rFonts w:asciiTheme="minorHAnsi" w:hAnsiTheme="minorHAnsi" w:cstheme="minorHAnsi"/>
          <w:color w:val="auto"/>
        </w:rPr>
      </w:pPr>
      <w:r w:rsidRPr="00BC31B8">
        <w:rPr>
          <w:rFonts w:asciiTheme="minorHAnsi" w:hAnsiTheme="minorHAnsi" w:cstheme="minorHAnsi"/>
          <w:color w:val="auto"/>
        </w:rPr>
        <w:t>Sarthak Sinha (</w:t>
      </w:r>
      <w:hyperlink r:id="rId9" w:history="1">
        <w:r w:rsidRPr="00BC31B8">
          <w:rPr>
            <w:rStyle w:val="Hyperlink"/>
            <w:rFonts w:asciiTheme="minorHAnsi" w:hAnsiTheme="minorHAnsi" w:cstheme="minorHAnsi"/>
            <w:color w:val="auto"/>
            <w:u w:val="none"/>
          </w:rPr>
          <w:t>ssinha@ucalgary.ca</w:t>
        </w:r>
      </w:hyperlink>
      <w:r w:rsidRPr="00BC31B8">
        <w:rPr>
          <w:rFonts w:asciiTheme="minorHAnsi" w:hAnsiTheme="minorHAnsi" w:cstheme="minorHAnsi"/>
          <w:color w:val="auto"/>
        </w:rPr>
        <w:t>)</w:t>
      </w:r>
    </w:p>
    <w:p w14:paraId="25525091" w14:textId="77777777" w:rsidR="00462615" w:rsidRPr="00BC31B8" w:rsidRDefault="00EA414E" w:rsidP="0077220E">
      <w:pPr>
        <w:rPr>
          <w:rFonts w:asciiTheme="minorHAnsi" w:hAnsiTheme="minorHAnsi" w:cstheme="minorHAnsi"/>
          <w:color w:val="auto"/>
        </w:rPr>
      </w:pPr>
      <w:proofErr w:type="spellStart"/>
      <w:r w:rsidRPr="00BC31B8">
        <w:rPr>
          <w:rFonts w:asciiTheme="minorHAnsi" w:hAnsiTheme="minorHAnsi" w:cstheme="minorHAnsi"/>
          <w:color w:val="auto"/>
        </w:rPr>
        <w:t>Wisoo</w:t>
      </w:r>
      <w:proofErr w:type="spellEnd"/>
      <w:r w:rsidRPr="00BC31B8">
        <w:rPr>
          <w:rFonts w:asciiTheme="minorHAnsi" w:hAnsiTheme="minorHAnsi" w:cstheme="minorHAnsi"/>
          <w:color w:val="auto"/>
        </w:rPr>
        <w:t xml:space="preserve"> Shin (</w:t>
      </w:r>
      <w:hyperlink r:id="rId10" w:history="1">
        <w:r w:rsidRPr="00BC31B8">
          <w:rPr>
            <w:rStyle w:val="Hyperlink"/>
            <w:rFonts w:asciiTheme="minorHAnsi" w:hAnsiTheme="minorHAnsi" w:cstheme="minorHAnsi"/>
            <w:color w:val="auto"/>
            <w:u w:val="none"/>
          </w:rPr>
          <w:t>wshin@ucalgary.ca</w:t>
        </w:r>
      </w:hyperlink>
      <w:r w:rsidR="00462615" w:rsidRPr="00BC31B8">
        <w:rPr>
          <w:rFonts w:asciiTheme="minorHAnsi" w:hAnsiTheme="minorHAnsi" w:cstheme="minorHAnsi"/>
          <w:color w:val="auto"/>
        </w:rPr>
        <w:t>)</w:t>
      </w:r>
    </w:p>
    <w:p w14:paraId="0D755592" w14:textId="77777777" w:rsidR="00462615" w:rsidRPr="00BC31B8" w:rsidRDefault="00EA414E" w:rsidP="0077220E">
      <w:pPr>
        <w:rPr>
          <w:rFonts w:asciiTheme="minorHAnsi" w:hAnsiTheme="minorHAnsi" w:cstheme="minorHAnsi"/>
          <w:color w:val="auto"/>
        </w:rPr>
      </w:pPr>
      <w:r w:rsidRPr="00BC31B8">
        <w:rPr>
          <w:rFonts w:asciiTheme="minorHAnsi" w:hAnsiTheme="minorHAnsi" w:cstheme="minorHAnsi"/>
          <w:color w:val="auto"/>
        </w:rPr>
        <w:t xml:space="preserve">Elodie </w:t>
      </w:r>
      <w:proofErr w:type="spellStart"/>
      <w:r w:rsidRPr="00BC31B8">
        <w:rPr>
          <w:rFonts w:asciiTheme="minorHAnsi" w:hAnsiTheme="minorHAnsi" w:cstheme="minorHAnsi"/>
          <w:color w:val="auto"/>
        </w:rPr>
        <w:t>Labit</w:t>
      </w:r>
      <w:proofErr w:type="spellEnd"/>
      <w:r w:rsidRPr="00BC31B8">
        <w:rPr>
          <w:rFonts w:asciiTheme="minorHAnsi" w:hAnsiTheme="minorHAnsi" w:cstheme="minorHAnsi"/>
          <w:color w:val="auto"/>
        </w:rPr>
        <w:t xml:space="preserve"> (</w:t>
      </w:r>
      <w:hyperlink r:id="rId11" w:history="1">
        <w:r w:rsidRPr="00BC31B8">
          <w:rPr>
            <w:rStyle w:val="Hyperlink"/>
            <w:rFonts w:asciiTheme="minorHAnsi" w:hAnsiTheme="minorHAnsi" w:cstheme="minorHAnsi"/>
            <w:color w:val="auto"/>
            <w:u w:val="none"/>
          </w:rPr>
          <w:t>elodie.labit@ucalgary.ca</w:t>
        </w:r>
      </w:hyperlink>
      <w:r w:rsidRPr="00BC31B8">
        <w:rPr>
          <w:rFonts w:asciiTheme="minorHAnsi" w:hAnsiTheme="minorHAnsi" w:cstheme="minorHAnsi"/>
          <w:color w:val="auto"/>
        </w:rPr>
        <w:t>)</w:t>
      </w:r>
    </w:p>
    <w:p w14:paraId="03FDC305" w14:textId="77777777" w:rsidR="00462615" w:rsidRPr="00BC31B8" w:rsidRDefault="00EA414E" w:rsidP="0077220E">
      <w:pPr>
        <w:rPr>
          <w:rFonts w:asciiTheme="minorHAnsi" w:hAnsiTheme="minorHAnsi" w:cstheme="minorHAnsi"/>
          <w:color w:val="auto"/>
        </w:rPr>
      </w:pPr>
      <w:proofErr w:type="spellStart"/>
      <w:r w:rsidRPr="00BC31B8">
        <w:rPr>
          <w:rFonts w:asciiTheme="minorHAnsi" w:hAnsiTheme="minorHAnsi" w:cstheme="minorHAnsi"/>
          <w:color w:val="auto"/>
        </w:rPr>
        <w:t>Tak</w:t>
      </w:r>
      <w:proofErr w:type="spellEnd"/>
      <w:r w:rsidRPr="00BC31B8">
        <w:rPr>
          <w:rFonts w:asciiTheme="minorHAnsi" w:hAnsiTheme="minorHAnsi" w:cstheme="minorHAnsi"/>
          <w:color w:val="auto"/>
        </w:rPr>
        <w:t xml:space="preserve"> Ho Chu (</w:t>
      </w:r>
      <w:hyperlink r:id="rId12" w:history="1">
        <w:r w:rsidRPr="00BC31B8">
          <w:rPr>
            <w:rStyle w:val="Hyperlink"/>
            <w:rFonts w:asciiTheme="minorHAnsi" w:hAnsiTheme="minorHAnsi" w:cstheme="minorHAnsi"/>
            <w:color w:val="auto"/>
            <w:u w:val="none"/>
          </w:rPr>
          <w:t>chu.takho@gmail.com</w:t>
        </w:r>
      </w:hyperlink>
      <w:r w:rsidRPr="00BC31B8">
        <w:rPr>
          <w:rFonts w:asciiTheme="minorHAnsi" w:hAnsiTheme="minorHAnsi" w:cstheme="minorHAnsi"/>
          <w:color w:val="auto"/>
        </w:rPr>
        <w:t>)</w:t>
      </w:r>
    </w:p>
    <w:p w14:paraId="5CF663C3" w14:textId="77777777" w:rsidR="00462615" w:rsidRPr="00BC31B8" w:rsidRDefault="00EA414E" w:rsidP="0077220E">
      <w:pPr>
        <w:rPr>
          <w:rFonts w:asciiTheme="minorHAnsi" w:hAnsiTheme="minorHAnsi" w:cstheme="minorHAnsi"/>
          <w:color w:val="auto"/>
        </w:rPr>
      </w:pPr>
      <w:r w:rsidRPr="00BC31B8">
        <w:rPr>
          <w:rFonts w:asciiTheme="minorHAnsi" w:hAnsiTheme="minorHAnsi" w:cstheme="minorHAnsi"/>
          <w:color w:val="auto"/>
        </w:rPr>
        <w:t xml:space="preserve">Rajiv </w:t>
      </w:r>
      <w:proofErr w:type="spellStart"/>
      <w:r w:rsidRPr="00BC31B8">
        <w:rPr>
          <w:rFonts w:asciiTheme="minorHAnsi" w:hAnsiTheme="minorHAnsi" w:cstheme="minorHAnsi"/>
          <w:color w:val="auto"/>
        </w:rPr>
        <w:t>Midha</w:t>
      </w:r>
      <w:proofErr w:type="spellEnd"/>
      <w:r w:rsidRPr="00BC31B8">
        <w:rPr>
          <w:rFonts w:asciiTheme="minorHAnsi" w:hAnsiTheme="minorHAnsi" w:cstheme="minorHAnsi"/>
          <w:color w:val="auto"/>
        </w:rPr>
        <w:t xml:space="preserve"> (</w:t>
      </w:r>
      <w:hyperlink r:id="rId13" w:history="1">
        <w:r w:rsidRPr="00BC31B8">
          <w:rPr>
            <w:rStyle w:val="Hyperlink"/>
            <w:rFonts w:asciiTheme="minorHAnsi" w:hAnsiTheme="minorHAnsi" w:cstheme="minorHAnsi"/>
            <w:color w:val="auto"/>
            <w:u w:val="none"/>
          </w:rPr>
          <w:t>rajiv.midha@albertahealthservices.ca</w:t>
        </w:r>
      </w:hyperlink>
      <w:r w:rsidRPr="00BC31B8">
        <w:rPr>
          <w:rFonts w:asciiTheme="minorHAnsi" w:hAnsiTheme="minorHAnsi" w:cstheme="minorHAnsi"/>
          <w:color w:val="auto"/>
        </w:rPr>
        <w:t>)</w:t>
      </w:r>
    </w:p>
    <w:p w14:paraId="2D37A9BF" w14:textId="31B9CB91" w:rsidR="005F3276" w:rsidRPr="00BC31B8" w:rsidRDefault="00EA414E" w:rsidP="0077220E">
      <w:pPr>
        <w:rPr>
          <w:rFonts w:asciiTheme="minorHAnsi" w:hAnsiTheme="minorHAnsi" w:cstheme="minorHAnsi"/>
          <w:color w:val="auto"/>
        </w:rPr>
      </w:pPr>
      <w:r w:rsidRPr="00BC31B8">
        <w:rPr>
          <w:rFonts w:asciiTheme="minorHAnsi" w:hAnsiTheme="minorHAnsi" w:cstheme="minorHAnsi"/>
          <w:color w:val="auto"/>
        </w:rPr>
        <w:t xml:space="preserve">Jeff </w:t>
      </w:r>
      <w:proofErr w:type="spellStart"/>
      <w:r w:rsidRPr="00BC31B8">
        <w:rPr>
          <w:rFonts w:asciiTheme="minorHAnsi" w:hAnsiTheme="minorHAnsi" w:cstheme="minorHAnsi"/>
          <w:color w:val="auto"/>
        </w:rPr>
        <w:t>Biernaskie</w:t>
      </w:r>
      <w:proofErr w:type="spellEnd"/>
      <w:r w:rsidRPr="00BC31B8">
        <w:rPr>
          <w:rFonts w:asciiTheme="minorHAnsi" w:hAnsiTheme="minorHAnsi" w:cstheme="minorHAnsi"/>
          <w:color w:val="auto"/>
        </w:rPr>
        <w:t xml:space="preserve"> (</w:t>
      </w:r>
      <w:hyperlink r:id="rId14" w:history="1">
        <w:r w:rsidR="004C3545" w:rsidRPr="00BC31B8">
          <w:rPr>
            <w:rStyle w:val="Hyperlink"/>
            <w:rFonts w:asciiTheme="minorHAnsi" w:hAnsiTheme="minorHAnsi" w:cstheme="minorHAnsi"/>
            <w:color w:val="auto"/>
            <w:u w:val="none"/>
          </w:rPr>
          <w:t>jeff.biernaskie@ucalgary.ca</w:t>
        </w:r>
      </w:hyperlink>
      <w:r w:rsidRPr="00BC31B8">
        <w:rPr>
          <w:rFonts w:asciiTheme="minorHAnsi" w:hAnsiTheme="minorHAnsi" w:cstheme="minorHAnsi"/>
          <w:color w:val="auto"/>
        </w:rPr>
        <w:t>)</w:t>
      </w:r>
    </w:p>
    <w:p w14:paraId="37793F55" w14:textId="77777777" w:rsidR="009502D9" w:rsidRPr="00BC31B8" w:rsidRDefault="009502D9" w:rsidP="0077220E">
      <w:pPr>
        <w:rPr>
          <w:rFonts w:asciiTheme="minorHAnsi" w:hAnsiTheme="minorHAnsi" w:cstheme="minorHAnsi"/>
          <w:bCs/>
          <w:color w:val="auto"/>
        </w:rPr>
      </w:pPr>
    </w:p>
    <w:p w14:paraId="542D5D56" w14:textId="017ACEE2" w:rsidR="00020336" w:rsidRPr="00BC31B8" w:rsidRDefault="006305D7" w:rsidP="0077220E">
      <w:pPr>
        <w:pStyle w:val="NormalWeb"/>
        <w:spacing w:before="0" w:beforeAutospacing="0" w:after="0" w:afterAutospacing="0"/>
        <w:rPr>
          <w:rFonts w:asciiTheme="minorHAnsi" w:eastAsiaTheme="minorEastAsia" w:hAnsiTheme="minorHAnsi" w:cstheme="minorHAnsi"/>
          <w:color w:val="auto"/>
        </w:rPr>
      </w:pPr>
      <w:r w:rsidRPr="00BC31B8">
        <w:rPr>
          <w:rFonts w:asciiTheme="minorHAnsi" w:eastAsiaTheme="minorEastAsia" w:hAnsiTheme="minorHAnsi" w:cstheme="minorHAnsi"/>
          <w:b/>
          <w:bCs/>
          <w:color w:val="auto"/>
        </w:rPr>
        <w:t>KEYWORDS:</w:t>
      </w:r>
      <w:r w:rsidRPr="00BC31B8">
        <w:rPr>
          <w:rFonts w:asciiTheme="minorHAnsi" w:eastAsiaTheme="minorEastAsia" w:hAnsiTheme="minorHAnsi" w:cstheme="minorHAnsi"/>
          <w:color w:val="auto"/>
        </w:rPr>
        <w:t xml:space="preserve"> </w:t>
      </w:r>
    </w:p>
    <w:p w14:paraId="06192162" w14:textId="1E2C8AC4" w:rsidR="00156744" w:rsidRPr="00BC31B8" w:rsidRDefault="009502D9" w:rsidP="0077220E">
      <w:pPr>
        <w:rPr>
          <w:rFonts w:asciiTheme="minorHAnsi" w:hAnsiTheme="minorHAnsi" w:cstheme="minorHAnsi"/>
          <w:color w:val="auto"/>
        </w:rPr>
      </w:pPr>
      <w:r w:rsidRPr="00BC31B8">
        <w:rPr>
          <w:rFonts w:asciiTheme="minorHAnsi" w:hAnsiTheme="minorHAnsi" w:cstheme="minorHAnsi"/>
          <w:color w:val="auto"/>
        </w:rPr>
        <w:t xml:space="preserve">Single </w:t>
      </w:r>
      <w:r w:rsidR="00156744" w:rsidRPr="00BC31B8">
        <w:rPr>
          <w:rFonts w:asciiTheme="minorHAnsi" w:hAnsiTheme="minorHAnsi" w:cstheme="minorHAnsi"/>
          <w:color w:val="auto"/>
        </w:rPr>
        <w:t xml:space="preserve">cell; RNA-Seq; Adult; </w:t>
      </w:r>
      <w:r w:rsidRPr="00BC31B8">
        <w:rPr>
          <w:rFonts w:asciiTheme="minorHAnsi" w:hAnsiTheme="minorHAnsi" w:cstheme="minorHAnsi"/>
          <w:color w:val="auto"/>
        </w:rPr>
        <w:t>T</w:t>
      </w:r>
      <w:r w:rsidR="00156744" w:rsidRPr="00BC31B8">
        <w:rPr>
          <w:rFonts w:asciiTheme="minorHAnsi" w:hAnsiTheme="minorHAnsi" w:cstheme="minorHAnsi"/>
          <w:color w:val="auto"/>
        </w:rPr>
        <w:t>ranscriptome; RNA; FACS</w:t>
      </w:r>
    </w:p>
    <w:p w14:paraId="1CB4E390" w14:textId="77777777" w:rsidR="006305D7" w:rsidRPr="00BC31B8" w:rsidRDefault="006305D7" w:rsidP="0077220E">
      <w:pPr>
        <w:pStyle w:val="NormalWeb"/>
        <w:spacing w:before="0" w:beforeAutospacing="0" w:after="0" w:afterAutospacing="0"/>
        <w:rPr>
          <w:rFonts w:asciiTheme="minorHAnsi" w:hAnsiTheme="minorHAnsi" w:cstheme="minorHAnsi"/>
          <w:color w:val="auto"/>
        </w:rPr>
      </w:pPr>
    </w:p>
    <w:p w14:paraId="0F6C98C4" w14:textId="2ACE5591" w:rsidR="00020336" w:rsidRPr="00BC31B8" w:rsidRDefault="006305D7" w:rsidP="0077220E">
      <w:pPr>
        <w:rPr>
          <w:rFonts w:asciiTheme="minorHAnsi" w:eastAsiaTheme="minorEastAsia" w:hAnsiTheme="minorHAnsi" w:cstheme="minorHAnsi"/>
          <w:color w:val="auto"/>
        </w:rPr>
      </w:pPr>
      <w:r w:rsidRPr="00BC31B8">
        <w:rPr>
          <w:rFonts w:asciiTheme="minorHAnsi" w:eastAsiaTheme="minorEastAsia" w:hAnsiTheme="minorHAnsi" w:cstheme="minorHAnsi"/>
          <w:b/>
          <w:bCs/>
          <w:color w:val="auto"/>
        </w:rPr>
        <w:t>SHORT ABSTRACT:</w:t>
      </w:r>
      <w:r w:rsidRPr="00BC31B8">
        <w:rPr>
          <w:rFonts w:asciiTheme="minorHAnsi" w:eastAsiaTheme="minorEastAsia" w:hAnsiTheme="minorHAnsi" w:cstheme="minorHAnsi"/>
          <w:color w:val="auto"/>
        </w:rPr>
        <w:t xml:space="preserve"> </w:t>
      </w:r>
    </w:p>
    <w:p w14:paraId="761028D6" w14:textId="4647AFD2" w:rsidR="006305D7" w:rsidRPr="00BC31B8" w:rsidRDefault="00156744" w:rsidP="0077220E">
      <w:pPr>
        <w:pStyle w:val="Heading3"/>
        <w:spacing w:before="0"/>
        <w:rPr>
          <w:rFonts w:asciiTheme="minorHAnsi" w:eastAsia="Calibri" w:hAnsiTheme="minorHAnsi" w:cstheme="minorHAnsi"/>
          <w:b w:val="0"/>
          <w:bCs w:val="0"/>
          <w:color w:val="auto"/>
        </w:rPr>
      </w:pPr>
      <w:r w:rsidRPr="00BC31B8">
        <w:rPr>
          <w:rFonts w:asciiTheme="minorHAnsi" w:eastAsia="Calibri" w:hAnsiTheme="minorHAnsi" w:cstheme="minorHAnsi"/>
          <w:b w:val="0"/>
          <w:bCs w:val="0"/>
          <w:color w:val="auto"/>
        </w:rPr>
        <w:t xml:space="preserve">This protocol describes the general processes and quality control checks necessary for preparing healthy adult mammalian single cells for droplet-based, high throughput single cell RNA-Seq </w:t>
      </w:r>
      <w:r w:rsidR="005F3276" w:rsidRPr="00BC31B8">
        <w:rPr>
          <w:rFonts w:asciiTheme="minorHAnsi" w:eastAsia="Calibri" w:hAnsiTheme="minorHAnsi" w:cstheme="minorHAnsi"/>
          <w:b w:val="0"/>
          <w:bCs w:val="0"/>
          <w:color w:val="auto"/>
        </w:rPr>
        <w:t>preparation</w:t>
      </w:r>
      <w:r w:rsidR="00FB05E0" w:rsidRPr="00BC31B8">
        <w:rPr>
          <w:rFonts w:asciiTheme="minorHAnsi" w:eastAsia="Calibri" w:hAnsiTheme="minorHAnsi" w:cstheme="minorHAnsi"/>
          <w:b w:val="0"/>
          <w:bCs w:val="0"/>
          <w:color w:val="auto"/>
        </w:rPr>
        <w:t>s</w:t>
      </w:r>
      <w:r w:rsidRPr="00BC31B8">
        <w:rPr>
          <w:rFonts w:asciiTheme="minorHAnsi" w:eastAsia="Calibri" w:hAnsiTheme="minorHAnsi" w:cstheme="minorHAnsi"/>
          <w:b w:val="0"/>
          <w:bCs w:val="0"/>
          <w:color w:val="auto"/>
        </w:rPr>
        <w:t>.</w:t>
      </w:r>
      <w:r w:rsidR="7DA4F602" w:rsidRPr="00BC31B8">
        <w:rPr>
          <w:rFonts w:asciiTheme="minorHAnsi" w:eastAsia="Calibri" w:hAnsiTheme="minorHAnsi" w:cstheme="minorHAnsi"/>
          <w:b w:val="0"/>
          <w:bCs w:val="0"/>
          <w:color w:val="auto"/>
        </w:rPr>
        <w:t xml:space="preserve"> S</w:t>
      </w:r>
      <w:r w:rsidRPr="00BC31B8">
        <w:rPr>
          <w:rFonts w:asciiTheme="minorHAnsi" w:eastAsia="Calibri" w:hAnsiTheme="minorHAnsi" w:cstheme="minorHAnsi"/>
          <w:b w:val="0"/>
          <w:bCs w:val="0"/>
          <w:color w:val="auto"/>
        </w:rPr>
        <w:t xml:space="preserve">equencing parameters, </w:t>
      </w:r>
      <w:r w:rsidR="0055245A" w:rsidRPr="00BC31B8">
        <w:rPr>
          <w:rFonts w:asciiTheme="minorHAnsi" w:eastAsia="Calibri" w:hAnsiTheme="minorHAnsi" w:cstheme="minorHAnsi"/>
          <w:b w:val="0"/>
          <w:bCs w:val="0"/>
          <w:color w:val="auto"/>
        </w:rPr>
        <w:t xml:space="preserve">read </w:t>
      </w:r>
      <w:r w:rsidRPr="00BC31B8">
        <w:rPr>
          <w:rFonts w:asciiTheme="minorHAnsi" w:eastAsia="Calibri" w:hAnsiTheme="minorHAnsi" w:cstheme="minorHAnsi"/>
          <w:b w:val="0"/>
          <w:bCs w:val="0"/>
          <w:color w:val="auto"/>
        </w:rPr>
        <w:t>alignment</w:t>
      </w:r>
      <w:r w:rsidR="0055245A" w:rsidRPr="00BC31B8">
        <w:rPr>
          <w:rFonts w:asciiTheme="minorHAnsi" w:eastAsia="Calibri" w:hAnsiTheme="minorHAnsi" w:cstheme="minorHAnsi"/>
          <w:b w:val="0"/>
          <w:bCs w:val="0"/>
          <w:color w:val="auto"/>
        </w:rPr>
        <w:t>,</w:t>
      </w:r>
      <w:r w:rsidRPr="00BC31B8">
        <w:rPr>
          <w:rFonts w:asciiTheme="minorHAnsi" w:eastAsia="Calibri" w:hAnsiTheme="minorHAnsi" w:cstheme="minorHAnsi"/>
          <w:b w:val="0"/>
          <w:bCs w:val="0"/>
          <w:color w:val="auto"/>
        </w:rPr>
        <w:t xml:space="preserve"> and downstream single-cell bioinformatic analysis</w:t>
      </w:r>
      <w:r w:rsidR="7DA4F602" w:rsidRPr="00BC31B8">
        <w:rPr>
          <w:rFonts w:asciiTheme="minorHAnsi" w:eastAsia="Calibri" w:hAnsiTheme="minorHAnsi" w:cstheme="minorHAnsi"/>
          <w:b w:val="0"/>
          <w:bCs w:val="0"/>
          <w:color w:val="auto"/>
        </w:rPr>
        <w:t xml:space="preserve"> are also provided</w:t>
      </w:r>
      <w:r w:rsidRPr="00BC31B8">
        <w:rPr>
          <w:rFonts w:asciiTheme="minorHAnsi" w:eastAsia="Calibri" w:hAnsiTheme="minorHAnsi" w:cstheme="minorHAnsi"/>
          <w:b w:val="0"/>
          <w:bCs w:val="0"/>
          <w:color w:val="auto"/>
        </w:rPr>
        <w:t xml:space="preserve">. </w:t>
      </w:r>
    </w:p>
    <w:p w14:paraId="35034338" w14:textId="77777777" w:rsidR="005C2A48" w:rsidRPr="00BC31B8" w:rsidRDefault="005C2A48" w:rsidP="0077220E">
      <w:pPr>
        <w:rPr>
          <w:rFonts w:asciiTheme="minorHAnsi" w:eastAsia="Calibri" w:hAnsiTheme="minorHAnsi" w:cstheme="minorHAnsi"/>
          <w:color w:val="auto"/>
        </w:rPr>
      </w:pPr>
    </w:p>
    <w:p w14:paraId="0586620F" w14:textId="3BEE0D3D" w:rsidR="00020336" w:rsidRPr="00BC31B8" w:rsidRDefault="006305D7" w:rsidP="0077220E">
      <w:pPr>
        <w:rPr>
          <w:rFonts w:asciiTheme="minorHAnsi" w:eastAsiaTheme="minorEastAsia" w:hAnsiTheme="minorHAnsi" w:cstheme="minorHAnsi"/>
          <w:color w:val="auto"/>
        </w:rPr>
      </w:pPr>
      <w:r w:rsidRPr="00BC31B8">
        <w:rPr>
          <w:rFonts w:asciiTheme="minorHAnsi" w:eastAsiaTheme="minorEastAsia" w:hAnsiTheme="minorHAnsi" w:cstheme="minorHAnsi"/>
          <w:b/>
          <w:bCs/>
          <w:color w:val="auto"/>
        </w:rPr>
        <w:t>LONG ABSTRACT:</w:t>
      </w:r>
    </w:p>
    <w:p w14:paraId="4C7D5FD5" w14:textId="1D3D21C9" w:rsidR="006305D7" w:rsidRPr="00BC31B8" w:rsidRDefault="00156744" w:rsidP="0077220E">
      <w:pPr>
        <w:rPr>
          <w:rFonts w:asciiTheme="minorHAnsi" w:hAnsiTheme="minorHAnsi" w:cstheme="minorHAnsi"/>
          <w:color w:val="auto"/>
        </w:rPr>
      </w:pPr>
      <w:r w:rsidRPr="00BC31B8">
        <w:rPr>
          <w:rFonts w:asciiTheme="minorHAnsi" w:hAnsiTheme="minorHAnsi" w:cstheme="minorHAnsi"/>
          <w:color w:val="auto"/>
        </w:rPr>
        <w:t>The analysis of single</w:t>
      </w:r>
      <w:r w:rsidR="009502D9" w:rsidRPr="00BC31B8">
        <w:rPr>
          <w:rFonts w:asciiTheme="minorHAnsi" w:hAnsiTheme="minorHAnsi" w:cstheme="minorHAnsi"/>
          <w:color w:val="auto"/>
        </w:rPr>
        <w:t xml:space="preserve"> </w:t>
      </w:r>
      <w:r w:rsidRPr="00BC31B8">
        <w:rPr>
          <w:rFonts w:asciiTheme="minorHAnsi" w:hAnsiTheme="minorHAnsi" w:cstheme="minorHAnsi"/>
          <w:color w:val="auto"/>
        </w:rPr>
        <w:t xml:space="preserve">cell gene expression across thousands of individual cells within a tissue or microenvironment is a valuable tool for identifying cell composition, discrimination of functional states, and molecular pathways underlying observed tissue functions and animal </w:t>
      </w:r>
      <w:r w:rsidR="003051E9" w:rsidRPr="00BC31B8">
        <w:rPr>
          <w:rFonts w:asciiTheme="minorHAnsi" w:hAnsiTheme="minorHAnsi" w:cstheme="minorHAnsi"/>
          <w:color w:val="auto"/>
        </w:rPr>
        <w:t>behaviors</w:t>
      </w:r>
      <w:r w:rsidRPr="00BC31B8">
        <w:rPr>
          <w:rFonts w:asciiTheme="minorHAnsi" w:hAnsiTheme="minorHAnsi" w:cstheme="minorHAnsi"/>
          <w:color w:val="auto"/>
        </w:rPr>
        <w:t xml:space="preserve">. However, the isolation of intact, healthy single cells from adult mammalian tissues for subsequent downstream single cell molecular analysis can be </w:t>
      </w:r>
      <w:r w:rsidR="0055245A" w:rsidRPr="00BC31B8">
        <w:rPr>
          <w:rFonts w:asciiTheme="minorHAnsi" w:hAnsiTheme="minorHAnsi" w:cstheme="minorHAnsi"/>
          <w:color w:val="auto"/>
        </w:rPr>
        <w:t>challenging</w:t>
      </w:r>
      <w:r w:rsidRPr="00BC31B8">
        <w:rPr>
          <w:rFonts w:asciiTheme="minorHAnsi" w:hAnsiTheme="minorHAnsi" w:cstheme="minorHAnsi"/>
          <w:color w:val="auto"/>
        </w:rPr>
        <w:t>. This protocol describe</w:t>
      </w:r>
      <w:r w:rsidR="00DA3EBD" w:rsidRPr="00BC31B8">
        <w:rPr>
          <w:rFonts w:asciiTheme="minorHAnsi" w:hAnsiTheme="minorHAnsi" w:cstheme="minorHAnsi"/>
          <w:color w:val="auto"/>
        </w:rPr>
        <w:t>s</w:t>
      </w:r>
      <w:r w:rsidRPr="00BC31B8">
        <w:rPr>
          <w:rFonts w:asciiTheme="minorHAnsi" w:hAnsiTheme="minorHAnsi" w:cstheme="minorHAnsi"/>
          <w:color w:val="auto"/>
        </w:rPr>
        <w:t xml:space="preserve"> the general processes and quality control checks necessary to obtain high</w:t>
      </w:r>
      <w:r w:rsidR="00DA3EBD" w:rsidRPr="00BC31B8">
        <w:rPr>
          <w:rFonts w:asciiTheme="minorHAnsi" w:hAnsiTheme="minorHAnsi" w:cstheme="minorHAnsi"/>
          <w:color w:val="auto"/>
        </w:rPr>
        <w:t>-</w:t>
      </w:r>
      <w:r w:rsidRPr="00BC31B8">
        <w:rPr>
          <w:rFonts w:asciiTheme="minorHAnsi" w:hAnsiTheme="minorHAnsi" w:cstheme="minorHAnsi"/>
          <w:color w:val="auto"/>
        </w:rPr>
        <w:t xml:space="preserve">quality adult single cell preparations from the nervous system or skin that enabled subsequent unbiased single cell RNA sequencing and analysis. </w:t>
      </w:r>
      <w:r w:rsidR="0077220E" w:rsidRPr="00BC31B8">
        <w:rPr>
          <w:rFonts w:asciiTheme="minorHAnsi" w:hAnsiTheme="minorHAnsi" w:cstheme="minorHAnsi"/>
          <w:color w:val="auto"/>
        </w:rPr>
        <w:t>G</w:t>
      </w:r>
      <w:r w:rsidRPr="00BC31B8">
        <w:rPr>
          <w:rFonts w:asciiTheme="minorHAnsi" w:hAnsiTheme="minorHAnsi" w:cstheme="minorHAnsi"/>
          <w:color w:val="auto"/>
        </w:rPr>
        <w:t xml:space="preserve">uidelines for downstream bioinformatic </w:t>
      </w:r>
      <w:r w:rsidR="00FB05E0" w:rsidRPr="00BC31B8">
        <w:rPr>
          <w:rFonts w:asciiTheme="minorHAnsi" w:hAnsiTheme="minorHAnsi" w:cstheme="minorHAnsi"/>
          <w:color w:val="auto"/>
        </w:rPr>
        <w:t>analysis</w:t>
      </w:r>
      <w:r w:rsidR="7DA4F602" w:rsidRPr="00BC31B8">
        <w:rPr>
          <w:rFonts w:asciiTheme="minorHAnsi" w:hAnsiTheme="minorHAnsi" w:cstheme="minorHAnsi"/>
          <w:color w:val="auto"/>
        </w:rPr>
        <w:t xml:space="preserve"> are also provided. </w:t>
      </w:r>
    </w:p>
    <w:p w14:paraId="70376305" w14:textId="77777777" w:rsidR="00156744" w:rsidRPr="00BC31B8" w:rsidRDefault="00156744" w:rsidP="0077220E">
      <w:pPr>
        <w:rPr>
          <w:rFonts w:asciiTheme="minorHAnsi" w:hAnsiTheme="minorHAnsi" w:cstheme="minorHAnsi"/>
          <w:color w:val="auto"/>
        </w:rPr>
      </w:pPr>
    </w:p>
    <w:p w14:paraId="0AFC20E3" w14:textId="416CF324" w:rsidR="00020336" w:rsidRPr="00BC31B8" w:rsidRDefault="006305D7" w:rsidP="0077220E">
      <w:pPr>
        <w:rPr>
          <w:rFonts w:asciiTheme="minorHAnsi" w:eastAsiaTheme="minorEastAsia" w:hAnsiTheme="minorHAnsi" w:cstheme="minorHAnsi"/>
          <w:color w:val="auto"/>
        </w:rPr>
      </w:pPr>
      <w:r w:rsidRPr="00BC31B8">
        <w:rPr>
          <w:rFonts w:asciiTheme="minorHAnsi" w:eastAsiaTheme="minorEastAsia" w:hAnsiTheme="minorHAnsi" w:cstheme="minorHAnsi"/>
          <w:b/>
          <w:bCs/>
          <w:color w:val="auto"/>
        </w:rPr>
        <w:t>INTRODUCTION:</w:t>
      </w:r>
      <w:r w:rsidRPr="00BC31B8">
        <w:rPr>
          <w:rFonts w:asciiTheme="minorHAnsi" w:eastAsiaTheme="minorEastAsia" w:hAnsiTheme="minorHAnsi" w:cstheme="minorHAnsi"/>
          <w:color w:val="auto"/>
        </w:rPr>
        <w:t xml:space="preserve">  </w:t>
      </w:r>
    </w:p>
    <w:p w14:paraId="0F7D3505" w14:textId="4C715743" w:rsidR="00156744" w:rsidRPr="00BC31B8" w:rsidRDefault="00156744" w:rsidP="0077220E">
      <w:pPr>
        <w:pStyle w:val="Default"/>
        <w:jc w:val="both"/>
        <w:rPr>
          <w:rFonts w:asciiTheme="minorHAnsi" w:eastAsia="Calibri" w:hAnsiTheme="minorHAnsi" w:cstheme="minorHAnsi"/>
          <w:color w:val="auto"/>
        </w:rPr>
      </w:pPr>
      <w:r w:rsidRPr="00BC31B8">
        <w:rPr>
          <w:rFonts w:asciiTheme="minorHAnsi" w:eastAsia="Calibri" w:hAnsiTheme="minorHAnsi" w:cstheme="minorHAnsi"/>
          <w:color w:val="auto"/>
        </w:rPr>
        <w:t>With the develo</w:t>
      </w:r>
      <w:r w:rsidR="005F3276" w:rsidRPr="00BC31B8">
        <w:rPr>
          <w:rFonts w:asciiTheme="minorHAnsi" w:eastAsia="Calibri" w:hAnsiTheme="minorHAnsi" w:cstheme="minorHAnsi"/>
          <w:color w:val="auto"/>
        </w:rPr>
        <w:t>pment of high throughput single</w:t>
      </w:r>
      <w:r w:rsidR="009502D9" w:rsidRPr="00BC31B8">
        <w:rPr>
          <w:rFonts w:asciiTheme="minorHAnsi" w:eastAsia="Calibri" w:hAnsiTheme="minorHAnsi" w:cstheme="minorHAnsi"/>
          <w:color w:val="auto"/>
        </w:rPr>
        <w:t xml:space="preserve"> </w:t>
      </w:r>
      <w:r w:rsidRPr="00BC31B8">
        <w:rPr>
          <w:rFonts w:asciiTheme="minorHAnsi" w:eastAsia="Calibri" w:hAnsiTheme="minorHAnsi" w:cstheme="minorHAnsi"/>
          <w:color w:val="auto"/>
        </w:rPr>
        <w:t>cell technology</w:t>
      </w:r>
      <w:r w:rsidR="00BB3142" w:rsidRPr="00BC31B8">
        <w:rPr>
          <w:rFonts w:asciiTheme="minorHAnsi" w:eastAsia="Calibri" w:hAnsiTheme="minorHAnsi" w:cstheme="minorHAnsi"/>
          <w:color w:val="auto"/>
          <w:vertAlign w:val="superscript"/>
        </w:rPr>
        <w:t>1,2</w:t>
      </w:r>
      <w:r w:rsidR="00BB3142" w:rsidRPr="00BC31B8">
        <w:rPr>
          <w:rFonts w:asciiTheme="minorHAnsi" w:eastAsia="Calibri" w:hAnsiTheme="minorHAnsi" w:cstheme="minorHAnsi"/>
          <w:color w:val="auto"/>
        </w:rPr>
        <w:t xml:space="preserve"> </w:t>
      </w:r>
      <w:r w:rsidRPr="00BC31B8">
        <w:rPr>
          <w:rFonts w:asciiTheme="minorHAnsi" w:eastAsia="Calibri" w:hAnsiTheme="minorHAnsi" w:cstheme="minorHAnsi"/>
          <w:color w:val="auto"/>
        </w:rPr>
        <w:t xml:space="preserve">and advancements in user-friendly bioinformatics tools over the last </w:t>
      </w:r>
      <w:r w:rsidR="009E207B" w:rsidRPr="00BC31B8">
        <w:rPr>
          <w:rFonts w:asciiTheme="minorHAnsi" w:eastAsia="Calibri" w:hAnsiTheme="minorHAnsi" w:cstheme="minorHAnsi"/>
          <w:color w:val="auto"/>
        </w:rPr>
        <w:t>decade</w:t>
      </w:r>
      <w:r w:rsidR="00BB3142" w:rsidRPr="00BC31B8">
        <w:rPr>
          <w:rFonts w:asciiTheme="minorHAnsi" w:eastAsia="Calibri" w:hAnsiTheme="minorHAnsi" w:cstheme="minorHAnsi"/>
          <w:color w:val="auto"/>
          <w:vertAlign w:val="superscript"/>
        </w:rPr>
        <w:t>3</w:t>
      </w:r>
      <w:r w:rsidR="00BB3142" w:rsidRPr="00BC31B8">
        <w:rPr>
          <w:rFonts w:asciiTheme="minorHAnsi" w:eastAsia="Calibri" w:hAnsiTheme="minorHAnsi" w:cstheme="minorHAnsi"/>
          <w:color w:val="auto"/>
        </w:rPr>
        <w:t xml:space="preserve">, </w:t>
      </w:r>
      <w:r w:rsidRPr="00BC31B8">
        <w:rPr>
          <w:rFonts w:asciiTheme="minorHAnsi" w:eastAsia="Calibri" w:hAnsiTheme="minorHAnsi" w:cstheme="minorHAnsi"/>
          <w:color w:val="auto"/>
        </w:rPr>
        <w:t>a new field of high-resolution gene expression analysis has emerged – single</w:t>
      </w:r>
      <w:r w:rsidR="0093676E" w:rsidRPr="00BC31B8">
        <w:rPr>
          <w:rFonts w:asciiTheme="minorHAnsi" w:eastAsia="Calibri" w:hAnsiTheme="minorHAnsi" w:cstheme="minorHAnsi"/>
          <w:color w:val="auto"/>
        </w:rPr>
        <w:t>-</w:t>
      </w:r>
      <w:r w:rsidRPr="00BC31B8">
        <w:rPr>
          <w:rFonts w:asciiTheme="minorHAnsi" w:eastAsia="Calibri" w:hAnsiTheme="minorHAnsi" w:cstheme="minorHAnsi"/>
          <w:color w:val="auto"/>
        </w:rPr>
        <w:t>cell RNA sequencing (</w:t>
      </w:r>
      <w:proofErr w:type="spellStart"/>
      <w:r w:rsidRPr="00BC31B8">
        <w:rPr>
          <w:rFonts w:asciiTheme="minorHAnsi" w:eastAsia="Calibri" w:hAnsiTheme="minorHAnsi" w:cstheme="minorHAnsi"/>
          <w:color w:val="auto"/>
        </w:rPr>
        <w:t>scRNA</w:t>
      </w:r>
      <w:proofErr w:type="spellEnd"/>
      <w:r w:rsidRPr="00BC31B8">
        <w:rPr>
          <w:rFonts w:asciiTheme="minorHAnsi" w:eastAsia="Calibri" w:hAnsiTheme="minorHAnsi" w:cstheme="minorHAnsi"/>
          <w:color w:val="auto"/>
        </w:rPr>
        <w:t>-Seq). The study of single cell gene expression was first developed to identify heterogeneity within defined cell populations, such as in stem cells or cancer cells, or to identify rare populations of cells</w:t>
      </w:r>
      <w:r w:rsidR="00BB3142" w:rsidRPr="00BC31B8">
        <w:rPr>
          <w:rFonts w:asciiTheme="minorHAnsi" w:eastAsia="Calibri" w:hAnsiTheme="minorHAnsi" w:cstheme="minorHAnsi"/>
          <w:color w:val="auto"/>
          <w:vertAlign w:val="superscript"/>
        </w:rPr>
        <w:t>4,5</w:t>
      </w:r>
      <w:r w:rsidRPr="00BC31B8">
        <w:rPr>
          <w:rFonts w:asciiTheme="minorHAnsi" w:eastAsia="Calibri" w:hAnsiTheme="minorHAnsi" w:cstheme="minorHAnsi"/>
          <w:color w:val="auto"/>
        </w:rPr>
        <w:t xml:space="preserve">, which were unattainable using traditional </w:t>
      </w:r>
      <w:r w:rsidR="009502D9" w:rsidRPr="00BC31B8">
        <w:rPr>
          <w:rFonts w:asciiTheme="minorHAnsi" w:eastAsia="Calibri" w:hAnsiTheme="minorHAnsi" w:cstheme="minorHAnsi"/>
          <w:color w:val="auto"/>
        </w:rPr>
        <w:t>bulk RNA sequencing techniques. B</w:t>
      </w:r>
      <w:r w:rsidRPr="00BC31B8">
        <w:rPr>
          <w:rFonts w:asciiTheme="minorHAnsi" w:eastAsia="Calibri" w:hAnsiTheme="minorHAnsi" w:cstheme="minorHAnsi"/>
          <w:color w:val="auto"/>
        </w:rPr>
        <w:t xml:space="preserve">ioinformatic </w:t>
      </w:r>
      <w:r w:rsidR="006B0318" w:rsidRPr="00BC31B8">
        <w:rPr>
          <w:rFonts w:asciiTheme="minorHAnsi" w:eastAsia="Calibri" w:hAnsiTheme="minorHAnsi" w:cstheme="minorHAnsi"/>
          <w:color w:val="auto"/>
        </w:rPr>
        <w:t>tools</w:t>
      </w:r>
      <w:r w:rsidR="009502D9" w:rsidRPr="00BC31B8">
        <w:rPr>
          <w:rFonts w:asciiTheme="minorHAnsi" w:eastAsia="Calibri" w:hAnsiTheme="minorHAnsi" w:cstheme="minorHAnsi"/>
          <w:color w:val="auto"/>
        </w:rPr>
        <w:t xml:space="preserve"> have</w:t>
      </w:r>
      <w:r w:rsidR="006B0318" w:rsidRPr="00BC31B8">
        <w:rPr>
          <w:rFonts w:asciiTheme="minorHAnsi" w:eastAsia="Calibri" w:hAnsiTheme="minorHAnsi" w:cstheme="minorHAnsi"/>
          <w:color w:val="auto"/>
        </w:rPr>
        <w:t xml:space="preserve"> </w:t>
      </w:r>
      <w:r w:rsidR="000A788A" w:rsidRPr="00BC31B8">
        <w:rPr>
          <w:rFonts w:asciiTheme="minorHAnsi" w:eastAsia="Calibri" w:hAnsiTheme="minorHAnsi" w:cstheme="minorHAnsi"/>
          <w:color w:val="auto"/>
        </w:rPr>
        <w:t>enable</w:t>
      </w:r>
      <w:r w:rsidR="009502D9" w:rsidRPr="00BC31B8">
        <w:rPr>
          <w:rFonts w:asciiTheme="minorHAnsi" w:eastAsia="Calibri" w:hAnsiTheme="minorHAnsi" w:cstheme="minorHAnsi"/>
          <w:color w:val="auto"/>
        </w:rPr>
        <w:t>d the</w:t>
      </w:r>
      <w:r w:rsidR="000A788A" w:rsidRPr="00BC31B8">
        <w:rPr>
          <w:rFonts w:asciiTheme="minorHAnsi" w:eastAsia="Calibri" w:hAnsiTheme="minorHAnsi" w:cstheme="minorHAnsi"/>
          <w:color w:val="auto"/>
        </w:rPr>
        <w:t xml:space="preserve"> identification of</w:t>
      </w:r>
      <w:r w:rsidRPr="00BC31B8">
        <w:rPr>
          <w:rFonts w:asciiTheme="minorHAnsi" w:eastAsia="Calibri" w:hAnsiTheme="minorHAnsi" w:cstheme="minorHAnsi"/>
          <w:color w:val="auto"/>
        </w:rPr>
        <w:t xml:space="preserve"> novel sub-populations (Seurat</w:t>
      </w:r>
      <w:r w:rsidR="009502D9" w:rsidRPr="00BC31B8">
        <w:rPr>
          <w:rFonts w:asciiTheme="minorHAnsi" w:eastAsia="Calibri" w:hAnsiTheme="minorHAnsi" w:cstheme="minorHAnsi"/>
          <w:color w:val="auto"/>
        </w:rPr>
        <w:t>)</w:t>
      </w:r>
      <w:r w:rsidR="00BB3142" w:rsidRPr="00BC31B8">
        <w:rPr>
          <w:rFonts w:asciiTheme="minorHAnsi" w:eastAsia="Calibri" w:hAnsiTheme="minorHAnsi" w:cstheme="minorHAnsi"/>
          <w:color w:val="auto"/>
          <w:vertAlign w:val="superscript"/>
        </w:rPr>
        <w:t>2</w:t>
      </w:r>
      <w:r w:rsidR="009502D9" w:rsidRPr="00BC31B8">
        <w:rPr>
          <w:rFonts w:asciiTheme="minorHAnsi" w:eastAsia="Calibri" w:hAnsiTheme="minorHAnsi" w:cstheme="minorHAnsi"/>
          <w:color w:val="auto"/>
        </w:rPr>
        <w:t>, visualization of</w:t>
      </w:r>
      <w:r w:rsidRPr="00BC31B8">
        <w:rPr>
          <w:rFonts w:asciiTheme="minorHAnsi" w:eastAsia="Calibri" w:hAnsiTheme="minorHAnsi" w:cstheme="minorHAnsi"/>
          <w:color w:val="auto"/>
        </w:rPr>
        <w:t xml:space="preserve"> </w:t>
      </w:r>
      <w:r w:rsidR="0BE4770D" w:rsidRPr="00BC31B8">
        <w:rPr>
          <w:rFonts w:asciiTheme="minorHAnsi" w:eastAsia="Calibri" w:hAnsiTheme="minorHAnsi" w:cstheme="minorHAnsi"/>
          <w:color w:val="auto"/>
        </w:rPr>
        <w:t xml:space="preserve">the </w:t>
      </w:r>
      <w:r w:rsidR="31214572" w:rsidRPr="00BC31B8">
        <w:rPr>
          <w:rFonts w:asciiTheme="minorHAnsi" w:eastAsia="Calibri" w:hAnsiTheme="minorHAnsi" w:cstheme="minorHAnsi"/>
          <w:color w:val="auto"/>
        </w:rPr>
        <w:t>order</w:t>
      </w:r>
      <w:r w:rsidRPr="00BC31B8">
        <w:rPr>
          <w:rFonts w:asciiTheme="minorHAnsi" w:eastAsia="Calibri" w:hAnsiTheme="minorHAnsi" w:cstheme="minorHAnsi"/>
          <w:color w:val="auto"/>
        </w:rPr>
        <w:t xml:space="preserve"> of </w:t>
      </w:r>
      <w:r w:rsidR="31214572" w:rsidRPr="00BC31B8">
        <w:rPr>
          <w:rFonts w:asciiTheme="minorHAnsi" w:eastAsia="Calibri" w:hAnsiTheme="minorHAnsi" w:cstheme="minorHAnsi"/>
          <w:color w:val="auto"/>
        </w:rPr>
        <w:t xml:space="preserve">cells along a </w:t>
      </w:r>
      <w:proofErr w:type="spellStart"/>
      <w:r w:rsidR="31214572" w:rsidRPr="00BC31B8">
        <w:rPr>
          <w:rFonts w:asciiTheme="minorHAnsi" w:eastAsia="Calibri" w:hAnsiTheme="minorHAnsi" w:cstheme="minorHAnsi"/>
          <w:color w:val="auto"/>
        </w:rPr>
        <w:t>psuedotime</w:t>
      </w:r>
      <w:proofErr w:type="spellEnd"/>
      <w:r w:rsidR="31214572" w:rsidRPr="00BC31B8">
        <w:rPr>
          <w:rFonts w:asciiTheme="minorHAnsi" w:eastAsia="Calibri" w:hAnsiTheme="minorHAnsi" w:cstheme="minorHAnsi"/>
          <w:color w:val="auto"/>
        </w:rPr>
        <w:t xml:space="preserve"> space</w:t>
      </w:r>
      <w:r w:rsidRPr="00BC31B8">
        <w:rPr>
          <w:rFonts w:asciiTheme="minorHAnsi" w:eastAsia="Calibri" w:hAnsiTheme="minorHAnsi" w:cstheme="minorHAnsi"/>
          <w:color w:val="auto"/>
        </w:rPr>
        <w:t xml:space="preserve"> (Monocle</w:t>
      </w:r>
      <w:r w:rsidR="009502D9" w:rsidRPr="00BC31B8">
        <w:rPr>
          <w:rFonts w:asciiTheme="minorHAnsi" w:eastAsia="Calibri" w:hAnsiTheme="minorHAnsi" w:cstheme="minorHAnsi"/>
          <w:color w:val="auto"/>
        </w:rPr>
        <w:t>)</w:t>
      </w:r>
      <w:r w:rsidR="00BB3142" w:rsidRPr="00BC31B8">
        <w:rPr>
          <w:rFonts w:asciiTheme="minorHAnsi" w:eastAsia="Calibri" w:hAnsiTheme="minorHAnsi" w:cstheme="minorHAnsi"/>
          <w:color w:val="auto"/>
          <w:vertAlign w:val="superscript"/>
        </w:rPr>
        <w:t>6</w:t>
      </w:r>
      <w:r w:rsidR="009502D9" w:rsidRPr="00BC31B8">
        <w:rPr>
          <w:rFonts w:asciiTheme="minorHAnsi" w:eastAsia="Calibri" w:hAnsiTheme="minorHAnsi" w:cstheme="minorHAnsi"/>
          <w:color w:val="auto"/>
        </w:rPr>
        <w:t>, definition of</w:t>
      </w:r>
      <w:r w:rsidRPr="00BC31B8">
        <w:rPr>
          <w:rFonts w:asciiTheme="minorHAnsi" w:eastAsia="Calibri" w:hAnsiTheme="minorHAnsi" w:cstheme="minorHAnsi"/>
          <w:color w:val="auto"/>
        </w:rPr>
        <w:t xml:space="preserve"> active </w:t>
      </w:r>
      <w:r w:rsidR="00A445EA" w:rsidRPr="00BC31B8">
        <w:rPr>
          <w:rFonts w:asciiTheme="minorHAnsi" w:eastAsia="Calibri" w:hAnsiTheme="minorHAnsi" w:cstheme="minorHAnsi"/>
          <w:color w:val="auto"/>
        </w:rPr>
        <w:t xml:space="preserve">signaling </w:t>
      </w:r>
      <w:r w:rsidRPr="00BC31B8">
        <w:rPr>
          <w:rFonts w:asciiTheme="minorHAnsi" w:eastAsia="Calibri" w:hAnsiTheme="minorHAnsi" w:cstheme="minorHAnsi"/>
          <w:color w:val="auto"/>
        </w:rPr>
        <w:t>networks within or between populations (SCENIC)</w:t>
      </w:r>
      <w:r w:rsidR="00BB3142" w:rsidRPr="00BC31B8">
        <w:rPr>
          <w:rFonts w:asciiTheme="minorHAnsi" w:eastAsia="Calibri" w:hAnsiTheme="minorHAnsi" w:cstheme="minorHAnsi"/>
          <w:color w:val="auto"/>
          <w:vertAlign w:val="superscript"/>
        </w:rPr>
        <w:t>7</w:t>
      </w:r>
      <w:r w:rsidRPr="00BC31B8">
        <w:rPr>
          <w:rFonts w:asciiTheme="minorHAnsi" w:eastAsia="Calibri" w:hAnsiTheme="minorHAnsi" w:cstheme="minorHAnsi"/>
          <w:color w:val="auto"/>
        </w:rPr>
        <w:t xml:space="preserve">, </w:t>
      </w:r>
      <w:r w:rsidR="00A445EA" w:rsidRPr="00BC31B8">
        <w:rPr>
          <w:rFonts w:asciiTheme="minorHAnsi" w:eastAsia="Calibri" w:hAnsiTheme="minorHAnsi" w:cstheme="minorHAnsi"/>
          <w:color w:val="auto"/>
        </w:rPr>
        <w:t xml:space="preserve">and </w:t>
      </w:r>
      <w:r w:rsidRPr="00BC31B8">
        <w:rPr>
          <w:rFonts w:asciiTheme="minorHAnsi" w:eastAsia="Calibri" w:hAnsiTheme="minorHAnsi" w:cstheme="minorHAnsi"/>
          <w:color w:val="auto"/>
        </w:rPr>
        <w:t>predict</w:t>
      </w:r>
      <w:r w:rsidR="009502D9" w:rsidRPr="00BC31B8">
        <w:rPr>
          <w:rFonts w:asciiTheme="minorHAnsi" w:eastAsia="Calibri" w:hAnsiTheme="minorHAnsi" w:cstheme="minorHAnsi"/>
          <w:color w:val="auto"/>
        </w:rPr>
        <w:t>ion of</w:t>
      </w:r>
      <w:r w:rsidRPr="00BC31B8">
        <w:rPr>
          <w:rFonts w:asciiTheme="minorHAnsi" w:eastAsia="Calibri" w:hAnsiTheme="minorHAnsi" w:cstheme="minorHAnsi"/>
          <w:color w:val="auto"/>
        </w:rPr>
        <w:t xml:space="preserve"> the assembly of </w:t>
      </w:r>
      <w:r w:rsidR="00B524CA" w:rsidRPr="00BC31B8">
        <w:rPr>
          <w:rFonts w:asciiTheme="minorHAnsi" w:eastAsia="Calibri" w:hAnsiTheme="minorHAnsi" w:cstheme="minorHAnsi"/>
          <w:color w:val="auto"/>
        </w:rPr>
        <w:t>single-</w:t>
      </w:r>
      <w:r w:rsidRPr="00BC31B8">
        <w:rPr>
          <w:rFonts w:asciiTheme="minorHAnsi" w:eastAsia="Calibri" w:hAnsiTheme="minorHAnsi" w:cstheme="minorHAnsi"/>
          <w:color w:val="auto"/>
        </w:rPr>
        <w:t>cells in</w:t>
      </w:r>
      <w:r w:rsidR="00B524CA" w:rsidRPr="00BC31B8">
        <w:rPr>
          <w:rFonts w:asciiTheme="minorHAnsi" w:eastAsia="Calibri" w:hAnsiTheme="minorHAnsi" w:cstheme="minorHAnsi"/>
          <w:color w:val="auto"/>
        </w:rPr>
        <w:t xml:space="preserve"> an</w:t>
      </w:r>
      <w:r w:rsidRPr="00BC31B8">
        <w:rPr>
          <w:rFonts w:asciiTheme="minorHAnsi" w:eastAsia="Calibri" w:hAnsiTheme="minorHAnsi" w:cstheme="minorHAnsi"/>
          <w:color w:val="auto"/>
        </w:rPr>
        <w:t xml:space="preserve"> artificial 3D space (Seurat)</w:t>
      </w:r>
      <w:r w:rsidR="00BB3142" w:rsidRPr="00BC31B8">
        <w:rPr>
          <w:rFonts w:asciiTheme="minorHAnsi" w:eastAsia="Calibri" w:hAnsiTheme="minorHAnsi" w:cstheme="minorHAnsi"/>
          <w:color w:val="auto"/>
          <w:vertAlign w:val="superscript"/>
        </w:rPr>
        <w:t>8</w:t>
      </w:r>
      <w:r w:rsidRPr="00BC31B8">
        <w:rPr>
          <w:rFonts w:asciiTheme="minorHAnsi" w:eastAsia="Calibri" w:hAnsiTheme="minorHAnsi" w:cstheme="minorHAnsi"/>
          <w:color w:val="auto"/>
        </w:rPr>
        <w:t xml:space="preserve">. With these new and exciting analyses available to the scientific community, </w:t>
      </w:r>
      <w:proofErr w:type="spellStart"/>
      <w:r w:rsidRPr="00BC31B8">
        <w:rPr>
          <w:rFonts w:asciiTheme="minorHAnsi" w:eastAsia="Calibri" w:hAnsiTheme="minorHAnsi" w:cstheme="minorHAnsi"/>
          <w:color w:val="auto"/>
        </w:rPr>
        <w:t>scRNA</w:t>
      </w:r>
      <w:proofErr w:type="spellEnd"/>
      <w:r w:rsidRPr="00BC31B8">
        <w:rPr>
          <w:rFonts w:asciiTheme="minorHAnsi" w:eastAsia="Calibri" w:hAnsiTheme="minorHAnsi" w:cstheme="minorHAnsi"/>
          <w:color w:val="auto"/>
        </w:rPr>
        <w:t>-Seq is fast-becoming the new standard approach for gene expression analysis.</w:t>
      </w:r>
    </w:p>
    <w:p w14:paraId="5167BA49" w14:textId="77777777" w:rsidR="00156744" w:rsidRPr="00BC31B8" w:rsidRDefault="00156744" w:rsidP="0077220E">
      <w:pPr>
        <w:pStyle w:val="Default"/>
        <w:jc w:val="both"/>
        <w:rPr>
          <w:rFonts w:asciiTheme="minorHAnsi" w:hAnsiTheme="minorHAnsi" w:cstheme="minorHAnsi"/>
          <w:color w:val="auto"/>
        </w:rPr>
      </w:pPr>
    </w:p>
    <w:p w14:paraId="2BDE0801" w14:textId="71A13B29" w:rsidR="0016281D" w:rsidRPr="00BC31B8" w:rsidRDefault="00156744" w:rsidP="0077220E">
      <w:pPr>
        <w:pStyle w:val="CommentText"/>
        <w:rPr>
          <w:rFonts w:asciiTheme="minorHAnsi" w:hAnsiTheme="minorHAnsi" w:cstheme="minorHAnsi"/>
          <w:color w:val="auto"/>
        </w:rPr>
      </w:pPr>
      <w:r w:rsidRPr="00BC31B8">
        <w:rPr>
          <w:rFonts w:asciiTheme="minorHAnsi" w:hAnsiTheme="minorHAnsi" w:cstheme="minorHAnsi"/>
          <w:color w:val="auto"/>
        </w:rPr>
        <w:t xml:space="preserve">Despite the vast potential of </w:t>
      </w:r>
      <w:proofErr w:type="spellStart"/>
      <w:r w:rsidRPr="00BC31B8">
        <w:rPr>
          <w:rFonts w:asciiTheme="minorHAnsi" w:hAnsiTheme="minorHAnsi" w:cstheme="minorHAnsi"/>
          <w:color w:val="auto"/>
        </w:rPr>
        <w:t>scRNA</w:t>
      </w:r>
      <w:proofErr w:type="spellEnd"/>
      <w:r w:rsidRPr="00BC31B8">
        <w:rPr>
          <w:rFonts w:asciiTheme="minorHAnsi" w:hAnsiTheme="minorHAnsi" w:cstheme="minorHAnsi"/>
          <w:color w:val="auto"/>
        </w:rPr>
        <w:t xml:space="preserve">-Seq, the technical skillsets required to produce a clean dataset and to accurately interpret </w:t>
      </w:r>
      <w:r w:rsidR="009E207B" w:rsidRPr="00BC31B8">
        <w:rPr>
          <w:rFonts w:asciiTheme="minorHAnsi" w:hAnsiTheme="minorHAnsi" w:cstheme="minorHAnsi"/>
          <w:color w:val="auto"/>
        </w:rPr>
        <w:t>results</w:t>
      </w:r>
      <w:r w:rsidRPr="00BC31B8">
        <w:rPr>
          <w:rFonts w:asciiTheme="minorHAnsi" w:hAnsiTheme="minorHAnsi" w:cstheme="minorHAnsi"/>
          <w:color w:val="auto"/>
        </w:rPr>
        <w:t xml:space="preserve"> can be challenging to</w:t>
      </w:r>
      <w:r w:rsidR="005F3276" w:rsidRPr="00BC31B8">
        <w:rPr>
          <w:rFonts w:asciiTheme="minorHAnsi" w:hAnsiTheme="minorHAnsi" w:cstheme="minorHAnsi"/>
          <w:color w:val="auto"/>
        </w:rPr>
        <w:t xml:space="preserve"> newcomers. Here, a </w:t>
      </w:r>
      <w:r w:rsidRPr="00BC31B8">
        <w:rPr>
          <w:rFonts w:asciiTheme="minorHAnsi" w:hAnsiTheme="minorHAnsi" w:cstheme="minorHAnsi"/>
          <w:color w:val="auto"/>
        </w:rPr>
        <w:t xml:space="preserve">basic, but comprehensive protocol, starting from the isolation of single cells from whole primary tissues to visualization and presentation of data for publication </w:t>
      </w:r>
      <w:r w:rsidR="2E54CCE3" w:rsidRPr="00BC31B8">
        <w:rPr>
          <w:rFonts w:asciiTheme="minorHAnsi" w:hAnsiTheme="minorHAnsi" w:cstheme="minorHAnsi"/>
          <w:color w:val="auto"/>
        </w:rPr>
        <w:t xml:space="preserve">is presented </w:t>
      </w:r>
      <w:r w:rsidRPr="00BC31B8">
        <w:rPr>
          <w:rFonts w:asciiTheme="minorHAnsi" w:hAnsiTheme="minorHAnsi" w:cstheme="minorHAnsi"/>
          <w:color w:val="auto"/>
        </w:rPr>
        <w:t>(</w:t>
      </w:r>
      <w:bookmarkStart w:id="0" w:name="_GoBack"/>
      <w:r w:rsidRPr="00BC31B8">
        <w:rPr>
          <w:rFonts w:asciiTheme="minorHAnsi" w:hAnsiTheme="minorHAnsi" w:cstheme="minorHAnsi"/>
          <w:b/>
          <w:color w:val="auto"/>
        </w:rPr>
        <w:t>Figure</w:t>
      </w:r>
      <w:bookmarkEnd w:id="0"/>
      <w:r w:rsidRPr="00BC31B8">
        <w:rPr>
          <w:rFonts w:asciiTheme="minorHAnsi" w:hAnsiTheme="minorHAnsi" w:cstheme="minorHAnsi"/>
          <w:b/>
          <w:color w:val="auto"/>
        </w:rPr>
        <w:t xml:space="preserve"> 1</w:t>
      </w:r>
      <w:r w:rsidRPr="00BC31B8">
        <w:rPr>
          <w:rFonts w:asciiTheme="minorHAnsi" w:hAnsiTheme="minorHAnsi" w:cstheme="minorHAnsi"/>
          <w:color w:val="auto"/>
        </w:rPr>
        <w:t xml:space="preserve">). First, the isolation of healthy single cells can be deemed challenging, as different tissues vary in their degree of sensitivity to enzymatic digestion and subsequent mechanical dissociation. This protocol provides guidance in these isolation steps and </w:t>
      </w:r>
      <w:r w:rsidR="00150BC1" w:rsidRPr="00BC31B8">
        <w:rPr>
          <w:rFonts w:asciiTheme="minorHAnsi" w:hAnsiTheme="minorHAnsi" w:cstheme="minorHAnsi"/>
          <w:color w:val="auto"/>
        </w:rPr>
        <w:t>identifies</w:t>
      </w:r>
      <w:r w:rsidRPr="00BC31B8">
        <w:rPr>
          <w:rFonts w:asciiTheme="minorHAnsi" w:hAnsiTheme="minorHAnsi" w:cstheme="minorHAnsi"/>
          <w:color w:val="auto"/>
        </w:rPr>
        <w:t xml:space="preserve"> </w:t>
      </w:r>
      <w:r w:rsidR="00EC686E" w:rsidRPr="00BC31B8">
        <w:rPr>
          <w:rFonts w:asciiTheme="minorHAnsi" w:hAnsiTheme="minorHAnsi" w:cstheme="minorHAnsi"/>
          <w:color w:val="auto"/>
        </w:rPr>
        <w:t>important quality control</w:t>
      </w:r>
      <w:r w:rsidR="009923A3" w:rsidRPr="00BC31B8">
        <w:rPr>
          <w:rFonts w:asciiTheme="minorHAnsi" w:hAnsiTheme="minorHAnsi" w:cstheme="minorHAnsi"/>
          <w:color w:val="auto"/>
        </w:rPr>
        <w:t xml:space="preserve"> checkpoints</w:t>
      </w:r>
      <w:r w:rsidRPr="00BC31B8">
        <w:rPr>
          <w:rFonts w:asciiTheme="minorHAnsi" w:hAnsiTheme="minorHAnsi" w:cstheme="minorHAnsi"/>
          <w:color w:val="auto"/>
        </w:rPr>
        <w:t xml:space="preserve"> throughout the process. Second, understanding the compatibility and requirements between single cell technology and next</w:t>
      </w:r>
      <w:r w:rsidR="00D23529" w:rsidRPr="00BC31B8">
        <w:rPr>
          <w:rFonts w:asciiTheme="minorHAnsi" w:hAnsiTheme="minorHAnsi" w:cstheme="minorHAnsi"/>
          <w:color w:val="auto"/>
        </w:rPr>
        <w:t>-</w:t>
      </w:r>
      <w:r w:rsidRPr="00BC31B8">
        <w:rPr>
          <w:rFonts w:asciiTheme="minorHAnsi" w:hAnsiTheme="minorHAnsi" w:cstheme="minorHAnsi"/>
          <w:color w:val="auto"/>
        </w:rPr>
        <w:t xml:space="preserve">generation sequencing can be confusing. </w:t>
      </w:r>
      <w:r w:rsidR="4FE927B3" w:rsidRPr="00BC31B8">
        <w:rPr>
          <w:rFonts w:asciiTheme="minorHAnsi" w:hAnsiTheme="minorHAnsi" w:cstheme="minorHAnsi"/>
          <w:color w:val="auto"/>
        </w:rPr>
        <w:t>This protocol</w:t>
      </w:r>
      <w:r w:rsidRPr="00BC31B8">
        <w:rPr>
          <w:rFonts w:asciiTheme="minorHAnsi" w:hAnsiTheme="minorHAnsi" w:cstheme="minorHAnsi"/>
          <w:color w:val="auto"/>
        </w:rPr>
        <w:t xml:space="preserve"> provide</w:t>
      </w:r>
      <w:r w:rsidR="4FE927B3" w:rsidRPr="00BC31B8">
        <w:rPr>
          <w:rFonts w:asciiTheme="minorHAnsi" w:hAnsiTheme="minorHAnsi" w:cstheme="minorHAnsi"/>
          <w:color w:val="auto"/>
        </w:rPr>
        <w:t>s</w:t>
      </w:r>
      <w:r w:rsidRPr="00BC31B8">
        <w:rPr>
          <w:rFonts w:asciiTheme="minorHAnsi" w:hAnsiTheme="minorHAnsi" w:cstheme="minorHAnsi"/>
          <w:color w:val="auto"/>
        </w:rPr>
        <w:t xml:space="preserve"> guidelines </w:t>
      </w:r>
      <w:r w:rsidR="00C55044" w:rsidRPr="00BC31B8">
        <w:rPr>
          <w:rFonts w:asciiTheme="minorHAnsi" w:hAnsiTheme="minorHAnsi" w:cstheme="minorHAnsi"/>
          <w:color w:val="auto"/>
        </w:rPr>
        <w:t>to implement a</w:t>
      </w:r>
      <w:r w:rsidRPr="00BC31B8">
        <w:rPr>
          <w:rFonts w:asciiTheme="minorHAnsi" w:hAnsiTheme="minorHAnsi" w:cstheme="minorHAnsi"/>
          <w:color w:val="auto"/>
        </w:rPr>
        <w:t xml:space="preserve"> user-friendly, droplet-based single</w:t>
      </w:r>
      <w:r w:rsidR="00C55044" w:rsidRPr="00BC31B8">
        <w:rPr>
          <w:rFonts w:asciiTheme="minorHAnsi" w:hAnsiTheme="minorHAnsi" w:cstheme="minorHAnsi"/>
          <w:color w:val="auto"/>
        </w:rPr>
        <w:t>-</w:t>
      </w:r>
      <w:r w:rsidRPr="00BC31B8">
        <w:rPr>
          <w:rFonts w:asciiTheme="minorHAnsi" w:hAnsiTheme="minorHAnsi" w:cstheme="minorHAnsi"/>
          <w:color w:val="auto"/>
        </w:rPr>
        <w:t xml:space="preserve">cell </w:t>
      </w:r>
      <w:r w:rsidR="00F45851" w:rsidRPr="00BC31B8">
        <w:rPr>
          <w:rFonts w:asciiTheme="minorHAnsi" w:hAnsiTheme="minorHAnsi" w:cstheme="minorHAnsi"/>
          <w:color w:val="auto"/>
        </w:rPr>
        <w:t xml:space="preserve">barcoding platform </w:t>
      </w:r>
      <w:r w:rsidRPr="00BC31B8">
        <w:rPr>
          <w:rFonts w:asciiTheme="minorHAnsi" w:hAnsiTheme="minorHAnsi" w:cstheme="minorHAnsi"/>
          <w:color w:val="auto"/>
        </w:rPr>
        <w:t xml:space="preserve">and </w:t>
      </w:r>
      <w:r w:rsidR="00F45851" w:rsidRPr="00BC31B8">
        <w:rPr>
          <w:rFonts w:asciiTheme="minorHAnsi" w:hAnsiTheme="minorHAnsi" w:cstheme="minorHAnsi"/>
          <w:color w:val="auto"/>
        </w:rPr>
        <w:t xml:space="preserve">perform </w:t>
      </w:r>
      <w:r w:rsidRPr="00BC31B8">
        <w:rPr>
          <w:rFonts w:asciiTheme="minorHAnsi" w:hAnsiTheme="minorHAnsi" w:cstheme="minorHAnsi"/>
          <w:color w:val="auto"/>
        </w:rPr>
        <w:t xml:space="preserve">sequencing. Finally, computer programming </w:t>
      </w:r>
      <w:r w:rsidR="00FD7B5B" w:rsidRPr="00BC31B8">
        <w:rPr>
          <w:rFonts w:asciiTheme="minorHAnsi" w:hAnsiTheme="minorHAnsi" w:cstheme="minorHAnsi"/>
          <w:color w:val="auto"/>
        </w:rPr>
        <w:t>is an important prerequisite</w:t>
      </w:r>
      <w:r w:rsidRPr="00BC31B8">
        <w:rPr>
          <w:rFonts w:asciiTheme="minorHAnsi" w:hAnsiTheme="minorHAnsi" w:cstheme="minorHAnsi"/>
          <w:color w:val="auto"/>
        </w:rPr>
        <w:t xml:space="preserve"> </w:t>
      </w:r>
      <w:r w:rsidR="00FD7B5B" w:rsidRPr="00BC31B8">
        <w:rPr>
          <w:rFonts w:asciiTheme="minorHAnsi" w:hAnsiTheme="minorHAnsi" w:cstheme="minorHAnsi"/>
          <w:color w:val="auto"/>
        </w:rPr>
        <w:t>for</w:t>
      </w:r>
      <w:r w:rsidRPr="00BC31B8">
        <w:rPr>
          <w:rFonts w:asciiTheme="minorHAnsi" w:hAnsiTheme="minorHAnsi" w:cstheme="minorHAnsi"/>
          <w:color w:val="auto"/>
        </w:rPr>
        <w:t xml:space="preserve"> analyz</w:t>
      </w:r>
      <w:r w:rsidR="00FD7B5B" w:rsidRPr="00BC31B8">
        <w:rPr>
          <w:rFonts w:asciiTheme="minorHAnsi" w:hAnsiTheme="minorHAnsi" w:cstheme="minorHAnsi"/>
          <w:color w:val="auto"/>
        </w:rPr>
        <w:t>ing</w:t>
      </w:r>
      <w:r w:rsidRPr="00BC31B8">
        <w:rPr>
          <w:rFonts w:asciiTheme="minorHAnsi" w:hAnsiTheme="minorHAnsi" w:cstheme="minorHAnsi"/>
          <w:color w:val="auto"/>
        </w:rPr>
        <w:t xml:space="preserve"> </w:t>
      </w:r>
      <w:r w:rsidR="00FD7B5B" w:rsidRPr="00BC31B8">
        <w:rPr>
          <w:rFonts w:asciiTheme="minorHAnsi" w:hAnsiTheme="minorHAnsi" w:cstheme="minorHAnsi"/>
          <w:color w:val="auto"/>
        </w:rPr>
        <w:t>single-cell transcriptomic datasets</w:t>
      </w:r>
      <w:r w:rsidRPr="00BC31B8">
        <w:rPr>
          <w:rFonts w:asciiTheme="minorHAnsi" w:hAnsiTheme="minorHAnsi" w:cstheme="minorHAnsi"/>
          <w:color w:val="auto"/>
        </w:rPr>
        <w:t>. This protocol provides resources for getting started with the R</w:t>
      </w:r>
      <w:r w:rsidR="00112FB0" w:rsidRPr="00BC31B8">
        <w:rPr>
          <w:rFonts w:asciiTheme="minorHAnsi" w:hAnsiTheme="minorHAnsi" w:cstheme="minorHAnsi"/>
          <w:color w:val="auto"/>
        </w:rPr>
        <w:t xml:space="preserve"> programming</w:t>
      </w:r>
      <w:r w:rsidRPr="00BC31B8">
        <w:rPr>
          <w:rFonts w:asciiTheme="minorHAnsi" w:hAnsiTheme="minorHAnsi" w:cstheme="minorHAnsi"/>
          <w:color w:val="auto"/>
        </w:rPr>
        <w:t xml:space="preserve"> language and provides guidance </w:t>
      </w:r>
      <w:r w:rsidR="00112FB0" w:rsidRPr="00BC31B8">
        <w:rPr>
          <w:rFonts w:asciiTheme="minorHAnsi" w:hAnsiTheme="minorHAnsi" w:cstheme="minorHAnsi"/>
          <w:color w:val="auto"/>
        </w:rPr>
        <w:t>on implementing two</w:t>
      </w:r>
      <w:r w:rsidR="00FB05E0" w:rsidRPr="00BC31B8">
        <w:rPr>
          <w:rFonts w:asciiTheme="minorHAnsi" w:hAnsiTheme="minorHAnsi" w:cstheme="minorHAnsi"/>
          <w:color w:val="auto"/>
        </w:rPr>
        <w:t xml:space="preserve"> popular </w:t>
      </w:r>
      <w:proofErr w:type="spellStart"/>
      <w:r w:rsidR="00FB05E0" w:rsidRPr="00BC31B8">
        <w:rPr>
          <w:rFonts w:asciiTheme="minorHAnsi" w:hAnsiTheme="minorHAnsi" w:cstheme="minorHAnsi"/>
          <w:color w:val="auto"/>
        </w:rPr>
        <w:t>scRNA</w:t>
      </w:r>
      <w:proofErr w:type="spellEnd"/>
      <w:r w:rsidR="00FB05E0" w:rsidRPr="00BC31B8">
        <w:rPr>
          <w:rFonts w:asciiTheme="minorHAnsi" w:hAnsiTheme="minorHAnsi" w:cstheme="minorHAnsi"/>
          <w:color w:val="auto"/>
        </w:rPr>
        <w:t>-Seq</w:t>
      </w:r>
      <w:r w:rsidR="00112FB0" w:rsidRPr="00BC31B8">
        <w:rPr>
          <w:rFonts w:asciiTheme="minorHAnsi" w:hAnsiTheme="minorHAnsi" w:cstheme="minorHAnsi"/>
          <w:color w:val="auto"/>
        </w:rPr>
        <w:t>-specific</w:t>
      </w:r>
      <w:r w:rsidR="00FB05E0" w:rsidRPr="00BC31B8">
        <w:rPr>
          <w:rFonts w:asciiTheme="minorHAnsi" w:hAnsiTheme="minorHAnsi" w:cstheme="minorHAnsi"/>
          <w:color w:val="auto"/>
        </w:rPr>
        <w:t xml:space="preserve"> R packages</w:t>
      </w:r>
      <w:r w:rsidRPr="00BC31B8">
        <w:rPr>
          <w:rFonts w:asciiTheme="minorHAnsi" w:hAnsiTheme="minorHAnsi" w:cstheme="minorHAnsi"/>
          <w:color w:val="auto"/>
        </w:rPr>
        <w:t xml:space="preserve">. Together, </w:t>
      </w:r>
      <w:r w:rsidR="00522317" w:rsidRPr="00BC31B8">
        <w:rPr>
          <w:rFonts w:asciiTheme="minorHAnsi" w:hAnsiTheme="minorHAnsi" w:cstheme="minorHAnsi"/>
          <w:color w:val="auto"/>
        </w:rPr>
        <w:t xml:space="preserve">this </w:t>
      </w:r>
      <w:r w:rsidRPr="00BC31B8">
        <w:rPr>
          <w:rFonts w:asciiTheme="minorHAnsi" w:hAnsiTheme="minorHAnsi" w:cstheme="minorHAnsi"/>
          <w:color w:val="auto"/>
        </w:rPr>
        <w:t xml:space="preserve">protocol </w:t>
      </w:r>
      <w:r w:rsidR="00522317" w:rsidRPr="00BC31B8">
        <w:rPr>
          <w:rFonts w:asciiTheme="minorHAnsi" w:hAnsiTheme="minorHAnsi" w:cstheme="minorHAnsi"/>
          <w:color w:val="auto"/>
        </w:rPr>
        <w:t>can</w:t>
      </w:r>
      <w:r w:rsidRPr="00BC31B8">
        <w:rPr>
          <w:rFonts w:asciiTheme="minorHAnsi" w:hAnsiTheme="minorHAnsi" w:cstheme="minorHAnsi"/>
          <w:color w:val="auto"/>
        </w:rPr>
        <w:t xml:space="preserve"> guide newcomers in </w:t>
      </w:r>
      <w:r w:rsidR="00522317" w:rsidRPr="00BC31B8">
        <w:rPr>
          <w:rFonts w:asciiTheme="minorHAnsi" w:hAnsiTheme="minorHAnsi" w:cstheme="minorHAnsi"/>
          <w:color w:val="auto"/>
        </w:rPr>
        <w:t xml:space="preserve">performing </w:t>
      </w:r>
      <w:proofErr w:type="spellStart"/>
      <w:r w:rsidRPr="00BC31B8">
        <w:rPr>
          <w:rFonts w:asciiTheme="minorHAnsi" w:hAnsiTheme="minorHAnsi" w:cstheme="minorHAnsi"/>
          <w:color w:val="auto"/>
        </w:rPr>
        <w:t>scRNA</w:t>
      </w:r>
      <w:proofErr w:type="spellEnd"/>
      <w:r w:rsidRPr="00BC31B8">
        <w:rPr>
          <w:rFonts w:asciiTheme="minorHAnsi" w:hAnsiTheme="minorHAnsi" w:cstheme="minorHAnsi"/>
          <w:color w:val="auto"/>
        </w:rPr>
        <w:t>-Seq analysis for obtaining clear, interpretable results. Th</w:t>
      </w:r>
      <w:r w:rsidR="00B91411" w:rsidRPr="00BC31B8">
        <w:rPr>
          <w:rFonts w:asciiTheme="minorHAnsi" w:hAnsiTheme="minorHAnsi" w:cstheme="minorHAnsi"/>
          <w:color w:val="auto"/>
        </w:rPr>
        <w:t>is</w:t>
      </w:r>
      <w:r w:rsidRPr="00BC31B8">
        <w:rPr>
          <w:rFonts w:asciiTheme="minorHAnsi" w:hAnsiTheme="minorHAnsi" w:cstheme="minorHAnsi"/>
          <w:color w:val="auto"/>
        </w:rPr>
        <w:t xml:space="preserve"> protocol </w:t>
      </w:r>
      <w:r w:rsidR="00B91411" w:rsidRPr="00BC31B8">
        <w:rPr>
          <w:rFonts w:asciiTheme="minorHAnsi" w:hAnsiTheme="minorHAnsi" w:cstheme="minorHAnsi"/>
          <w:color w:val="auto"/>
        </w:rPr>
        <w:t xml:space="preserve">can be </w:t>
      </w:r>
      <w:r w:rsidR="0016281D" w:rsidRPr="00BC31B8">
        <w:rPr>
          <w:rFonts w:asciiTheme="minorHAnsi" w:hAnsiTheme="minorHAnsi" w:cstheme="minorHAnsi"/>
          <w:color w:val="auto"/>
        </w:rPr>
        <w:t xml:space="preserve">adjusted </w:t>
      </w:r>
      <w:r w:rsidRPr="00BC31B8">
        <w:rPr>
          <w:rFonts w:asciiTheme="minorHAnsi" w:hAnsiTheme="minorHAnsi" w:cstheme="minorHAnsi"/>
          <w:color w:val="auto"/>
        </w:rPr>
        <w:t xml:space="preserve">to </w:t>
      </w:r>
      <w:r w:rsidR="00A92852" w:rsidRPr="00BC31B8">
        <w:rPr>
          <w:rFonts w:asciiTheme="minorHAnsi" w:hAnsiTheme="minorHAnsi" w:cstheme="minorHAnsi"/>
          <w:color w:val="auto"/>
        </w:rPr>
        <w:t>most</w:t>
      </w:r>
      <w:r w:rsidRPr="00BC31B8">
        <w:rPr>
          <w:rFonts w:asciiTheme="minorHAnsi" w:hAnsiTheme="minorHAnsi" w:cstheme="minorHAnsi"/>
          <w:color w:val="auto"/>
        </w:rPr>
        <w:t xml:space="preserve"> tissues in the mouse, and importantly could be modified for use with other organisms, including human tissue</w:t>
      </w:r>
      <w:r w:rsidR="0016281D" w:rsidRPr="00BC31B8">
        <w:rPr>
          <w:rFonts w:asciiTheme="minorHAnsi" w:hAnsiTheme="minorHAnsi" w:cstheme="minorHAnsi"/>
          <w:color w:val="auto"/>
        </w:rPr>
        <w:t>. Adjustments depending on the tissue and user will be required.</w:t>
      </w:r>
    </w:p>
    <w:p w14:paraId="33AD789C" w14:textId="77777777" w:rsidR="00247526" w:rsidRPr="00BC31B8" w:rsidRDefault="00247526" w:rsidP="0077220E">
      <w:pPr>
        <w:pStyle w:val="Default"/>
        <w:jc w:val="both"/>
        <w:rPr>
          <w:rFonts w:asciiTheme="minorHAnsi" w:eastAsia="Calibri" w:hAnsiTheme="minorHAnsi" w:cstheme="minorHAnsi"/>
          <w:color w:val="auto"/>
        </w:rPr>
      </w:pPr>
    </w:p>
    <w:p w14:paraId="319C8178" w14:textId="7B5D4111" w:rsidR="00156744" w:rsidRPr="00BC31B8" w:rsidRDefault="00A92852" w:rsidP="0077220E">
      <w:pPr>
        <w:shd w:val="clear" w:color="auto" w:fill="FFFFFF" w:themeFill="background1"/>
        <w:rPr>
          <w:rFonts w:asciiTheme="minorHAnsi" w:hAnsiTheme="minorHAnsi" w:cstheme="minorHAnsi"/>
          <w:color w:val="auto"/>
        </w:rPr>
      </w:pPr>
      <w:r w:rsidRPr="00BC31B8">
        <w:rPr>
          <w:rFonts w:asciiTheme="minorHAnsi" w:hAnsiTheme="minorHAnsi" w:cstheme="minorHAnsi"/>
          <w:color w:val="auto"/>
        </w:rPr>
        <w:t>There are several c</w:t>
      </w:r>
      <w:r w:rsidR="00156744" w:rsidRPr="00BC31B8">
        <w:rPr>
          <w:rFonts w:asciiTheme="minorHAnsi" w:hAnsiTheme="minorHAnsi" w:cstheme="minorHAnsi"/>
          <w:color w:val="auto"/>
        </w:rPr>
        <w:t>onsiderations</w:t>
      </w:r>
      <w:r w:rsidRPr="00BC31B8">
        <w:rPr>
          <w:rFonts w:asciiTheme="minorHAnsi" w:hAnsiTheme="minorHAnsi" w:cstheme="minorHAnsi"/>
          <w:color w:val="auto"/>
        </w:rPr>
        <w:t xml:space="preserve"> to keep in mind while following this protocol</w:t>
      </w:r>
      <w:r w:rsidR="003051E9" w:rsidRPr="00BC31B8">
        <w:rPr>
          <w:rFonts w:asciiTheme="minorHAnsi" w:hAnsiTheme="minorHAnsi" w:cstheme="minorHAnsi"/>
          <w:color w:val="auto"/>
        </w:rPr>
        <w:t xml:space="preserve">. With </w:t>
      </w:r>
      <w:r w:rsidR="003051E9" w:rsidRPr="00BC31B8">
        <w:rPr>
          <w:rFonts w:asciiTheme="minorHAnsi" w:hAnsiTheme="minorHAnsi" w:cstheme="minorHAnsi"/>
          <w:bCs/>
          <w:color w:val="auto"/>
        </w:rPr>
        <w:t>optimization/quality control steps, f</w:t>
      </w:r>
      <w:r w:rsidR="00156744" w:rsidRPr="00BC31B8">
        <w:rPr>
          <w:rFonts w:asciiTheme="minorHAnsi" w:hAnsiTheme="minorHAnsi" w:cstheme="minorHAnsi"/>
          <w:color w:val="auto"/>
        </w:rPr>
        <w:t xml:space="preserve">ollowing all quality control guidelines in Steps 1 and 2 of this protocol is recommended to ensure a viable single cell suspension of all cells within </w:t>
      </w:r>
      <w:r w:rsidR="77174EA6" w:rsidRPr="00BC31B8">
        <w:rPr>
          <w:rFonts w:asciiTheme="minorHAnsi" w:hAnsiTheme="minorHAnsi" w:cstheme="minorHAnsi"/>
          <w:color w:val="auto"/>
        </w:rPr>
        <w:t xml:space="preserve">the </w:t>
      </w:r>
      <w:r w:rsidR="00156744" w:rsidRPr="00BC31B8">
        <w:rPr>
          <w:rFonts w:asciiTheme="minorHAnsi" w:hAnsiTheme="minorHAnsi" w:cstheme="minorHAnsi"/>
          <w:color w:val="auto"/>
        </w:rPr>
        <w:t>sample of interest while ensuring accurate total cell number counts (</w:t>
      </w:r>
      <w:r w:rsidR="00331F93" w:rsidRPr="00BC31B8">
        <w:rPr>
          <w:rFonts w:asciiTheme="minorHAnsi" w:hAnsiTheme="minorHAnsi" w:cstheme="minorHAnsi"/>
          <w:color w:val="auto"/>
        </w:rPr>
        <w:t>summarized</w:t>
      </w:r>
      <w:r w:rsidR="00156744" w:rsidRPr="00BC31B8">
        <w:rPr>
          <w:rFonts w:asciiTheme="minorHAnsi" w:hAnsiTheme="minorHAnsi" w:cstheme="minorHAnsi"/>
          <w:color w:val="auto"/>
        </w:rPr>
        <w:t xml:space="preserve"> in </w:t>
      </w:r>
      <w:r w:rsidR="00156744" w:rsidRPr="00BC31B8">
        <w:rPr>
          <w:rFonts w:asciiTheme="minorHAnsi" w:hAnsiTheme="minorHAnsi" w:cstheme="minorHAnsi"/>
          <w:b/>
          <w:color w:val="auto"/>
        </w:rPr>
        <w:t>Figure 2</w:t>
      </w:r>
      <w:r w:rsidR="00156744" w:rsidRPr="00BC31B8">
        <w:rPr>
          <w:rFonts w:asciiTheme="minorHAnsi" w:hAnsiTheme="minorHAnsi" w:cstheme="minorHAnsi"/>
          <w:color w:val="auto"/>
        </w:rPr>
        <w:t xml:space="preserve">). Once this is achieved, and </w:t>
      </w:r>
      <w:r w:rsidR="00BB3142" w:rsidRPr="00BC31B8">
        <w:rPr>
          <w:rFonts w:asciiTheme="minorHAnsi" w:hAnsiTheme="minorHAnsi" w:cstheme="minorHAnsi"/>
          <w:color w:val="auto"/>
        </w:rPr>
        <w:t>if</w:t>
      </w:r>
      <w:r w:rsidR="00156744" w:rsidRPr="00BC31B8">
        <w:rPr>
          <w:rFonts w:asciiTheme="minorHAnsi" w:hAnsiTheme="minorHAnsi" w:cstheme="minorHAnsi"/>
          <w:color w:val="auto"/>
        </w:rPr>
        <w:t xml:space="preserve"> all the </w:t>
      </w:r>
      <w:r w:rsidR="00331F93" w:rsidRPr="00BC31B8">
        <w:rPr>
          <w:rFonts w:asciiTheme="minorHAnsi" w:hAnsiTheme="minorHAnsi" w:cstheme="minorHAnsi"/>
          <w:color w:val="auto"/>
        </w:rPr>
        <w:t>optimized</w:t>
      </w:r>
      <w:r w:rsidR="00156744" w:rsidRPr="00BC31B8">
        <w:rPr>
          <w:rFonts w:asciiTheme="minorHAnsi" w:hAnsiTheme="minorHAnsi" w:cstheme="minorHAnsi"/>
          <w:color w:val="auto"/>
        </w:rPr>
        <w:t xml:space="preserve"> conditions are followed, the quality control steps can be dropped (to save time - preserving RNA quality and reducing cell loss). </w:t>
      </w:r>
      <w:r w:rsidR="77174EA6" w:rsidRPr="00BC31B8">
        <w:rPr>
          <w:rFonts w:asciiTheme="minorHAnsi" w:hAnsiTheme="minorHAnsi" w:cstheme="minorHAnsi"/>
          <w:color w:val="auto"/>
        </w:rPr>
        <w:t xml:space="preserve"> </w:t>
      </w:r>
      <w:r w:rsidR="31747D67" w:rsidRPr="00BC31B8">
        <w:rPr>
          <w:rFonts w:asciiTheme="minorHAnsi" w:hAnsiTheme="minorHAnsi" w:cstheme="minorHAnsi"/>
          <w:color w:val="auto"/>
        </w:rPr>
        <w:t>Confirm</w:t>
      </w:r>
      <w:r w:rsidR="5735ADCB" w:rsidRPr="00BC31B8">
        <w:rPr>
          <w:rFonts w:asciiTheme="minorHAnsi" w:hAnsiTheme="minorHAnsi" w:cstheme="minorHAnsi"/>
          <w:color w:val="auto"/>
        </w:rPr>
        <w:t>ing</w:t>
      </w:r>
      <w:r w:rsidR="0B500927" w:rsidRPr="00BC31B8">
        <w:rPr>
          <w:rFonts w:asciiTheme="minorHAnsi" w:hAnsiTheme="minorHAnsi" w:cstheme="minorHAnsi"/>
          <w:color w:val="auto"/>
        </w:rPr>
        <w:t xml:space="preserve"> </w:t>
      </w:r>
      <w:r w:rsidR="31747D67" w:rsidRPr="00BC31B8">
        <w:rPr>
          <w:rFonts w:asciiTheme="minorHAnsi" w:hAnsiTheme="minorHAnsi" w:cstheme="minorHAnsi"/>
          <w:color w:val="auto"/>
        </w:rPr>
        <w:t>succe</w:t>
      </w:r>
      <w:r w:rsidR="0B500927" w:rsidRPr="00BC31B8">
        <w:rPr>
          <w:rFonts w:asciiTheme="minorHAnsi" w:hAnsiTheme="minorHAnsi" w:cstheme="minorHAnsi"/>
          <w:color w:val="auto"/>
        </w:rPr>
        <w:t xml:space="preserve">ssful isolation of high viability </w:t>
      </w:r>
      <w:r w:rsidR="00E84B67" w:rsidRPr="00BC31B8">
        <w:rPr>
          <w:rFonts w:asciiTheme="minorHAnsi" w:hAnsiTheme="minorHAnsi" w:cstheme="minorHAnsi"/>
          <w:color w:val="auto"/>
          <w:lang w:eastAsia="en-CA"/>
        </w:rPr>
        <w:t>single</w:t>
      </w:r>
      <w:r w:rsidR="00156744" w:rsidRPr="00BC31B8">
        <w:rPr>
          <w:rFonts w:asciiTheme="minorHAnsi" w:hAnsiTheme="minorHAnsi" w:cstheme="minorHAnsi"/>
          <w:color w:val="auto"/>
          <w:lang w:eastAsia="en-CA"/>
        </w:rPr>
        <w:t xml:space="preserve"> cell</w:t>
      </w:r>
      <w:r w:rsidR="0B500927" w:rsidRPr="00BC31B8">
        <w:rPr>
          <w:rFonts w:asciiTheme="minorHAnsi" w:hAnsiTheme="minorHAnsi" w:cstheme="minorHAnsi"/>
          <w:color w:val="auto"/>
          <w:lang w:eastAsia="en-CA"/>
        </w:rPr>
        <w:t>s</w:t>
      </w:r>
      <w:r w:rsidR="00E84B67" w:rsidRPr="00BC31B8">
        <w:rPr>
          <w:rFonts w:asciiTheme="minorHAnsi" w:hAnsiTheme="minorHAnsi" w:cstheme="minorHAnsi"/>
          <w:color w:val="auto"/>
          <w:lang w:eastAsia="en-CA"/>
        </w:rPr>
        <w:t xml:space="preserve"> </w:t>
      </w:r>
      <w:r w:rsidR="00156744" w:rsidRPr="00BC31B8">
        <w:rPr>
          <w:rFonts w:asciiTheme="minorHAnsi" w:hAnsiTheme="minorHAnsi" w:cstheme="minorHAnsi"/>
          <w:color w:val="auto"/>
          <w:lang w:eastAsia="en-CA"/>
        </w:rPr>
        <w:t>from</w:t>
      </w:r>
      <w:r w:rsidR="00E84B67" w:rsidRPr="00BC31B8">
        <w:rPr>
          <w:rFonts w:asciiTheme="minorHAnsi" w:hAnsiTheme="minorHAnsi" w:cstheme="minorHAnsi"/>
          <w:color w:val="auto"/>
          <w:lang w:eastAsia="en-CA"/>
        </w:rPr>
        <w:t xml:space="preserve"> the</w:t>
      </w:r>
      <w:r w:rsidR="00156744" w:rsidRPr="00BC31B8">
        <w:rPr>
          <w:rFonts w:asciiTheme="minorHAnsi" w:hAnsiTheme="minorHAnsi" w:cstheme="minorHAnsi"/>
          <w:color w:val="auto"/>
          <w:lang w:eastAsia="en-CA"/>
        </w:rPr>
        <w:t xml:space="preserve"> tissue of interest</w:t>
      </w:r>
      <w:r w:rsidR="77174EA6" w:rsidRPr="00BC31B8">
        <w:rPr>
          <w:rFonts w:asciiTheme="minorHAnsi" w:hAnsiTheme="minorHAnsi" w:cstheme="minorHAnsi"/>
          <w:color w:val="auto"/>
          <w:lang w:eastAsia="en-CA"/>
        </w:rPr>
        <w:t xml:space="preserve"> </w:t>
      </w:r>
      <w:r w:rsidR="0FD5AFE1" w:rsidRPr="00BC31B8">
        <w:rPr>
          <w:rFonts w:asciiTheme="minorHAnsi" w:hAnsiTheme="minorHAnsi" w:cstheme="minorHAnsi"/>
          <w:color w:val="auto"/>
        </w:rPr>
        <w:t>is</w:t>
      </w:r>
      <w:r w:rsidR="77174EA6" w:rsidRPr="00BC31B8">
        <w:rPr>
          <w:rFonts w:asciiTheme="minorHAnsi" w:hAnsiTheme="minorHAnsi" w:cstheme="minorHAnsi"/>
          <w:color w:val="auto"/>
        </w:rPr>
        <w:t xml:space="preserve"> </w:t>
      </w:r>
      <w:r w:rsidR="3BDAB9E0" w:rsidRPr="00BC31B8">
        <w:rPr>
          <w:rFonts w:asciiTheme="minorHAnsi" w:hAnsiTheme="minorHAnsi" w:cstheme="minorHAnsi"/>
          <w:color w:val="auto"/>
        </w:rPr>
        <w:t>highly</w:t>
      </w:r>
      <w:r w:rsidR="0FD5AFE1" w:rsidRPr="00BC31B8">
        <w:rPr>
          <w:rFonts w:asciiTheme="minorHAnsi" w:hAnsiTheme="minorHAnsi" w:cstheme="minorHAnsi"/>
          <w:color w:val="auto"/>
        </w:rPr>
        <w:t xml:space="preserve"> </w:t>
      </w:r>
      <w:r w:rsidR="77174EA6" w:rsidRPr="00BC31B8">
        <w:rPr>
          <w:rFonts w:asciiTheme="minorHAnsi" w:hAnsiTheme="minorHAnsi" w:cstheme="minorHAnsi"/>
          <w:color w:val="auto"/>
        </w:rPr>
        <w:t>recommend</w:t>
      </w:r>
      <w:r w:rsidR="3BDAB9E0" w:rsidRPr="00BC31B8">
        <w:rPr>
          <w:rFonts w:asciiTheme="minorHAnsi" w:hAnsiTheme="minorHAnsi" w:cstheme="minorHAnsi"/>
          <w:color w:val="auto"/>
        </w:rPr>
        <w:t xml:space="preserve"> before any downstream processi</w:t>
      </w:r>
      <w:r w:rsidR="356DBCBE" w:rsidRPr="00BC31B8">
        <w:rPr>
          <w:rFonts w:asciiTheme="minorHAnsi" w:hAnsiTheme="minorHAnsi" w:cstheme="minorHAnsi"/>
          <w:color w:val="auto"/>
        </w:rPr>
        <w:t>ng</w:t>
      </w:r>
      <w:r w:rsidRPr="00BC31B8">
        <w:rPr>
          <w:rFonts w:asciiTheme="minorHAnsi" w:hAnsiTheme="minorHAnsi" w:cstheme="minorHAnsi"/>
          <w:color w:val="auto"/>
          <w:lang w:eastAsia="en-CA"/>
        </w:rPr>
        <w:t xml:space="preserve">. </w:t>
      </w:r>
      <w:r w:rsidR="003051E9" w:rsidRPr="00BC31B8">
        <w:rPr>
          <w:rFonts w:asciiTheme="minorHAnsi" w:hAnsiTheme="minorHAnsi" w:cstheme="minorHAnsi"/>
          <w:color w:val="auto"/>
          <w:lang w:eastAsia="en-CA"/>
        </w:rPr>
        <w:t>Regarding g</w:t>
      </w:r>
      <w:r w:rsidR="00156744" w:rsidRPr="00BC31B8">
        <w:rPr>
          <w:rFonts w:asciiTheme="minorHAnsi" w:hAnsiTheme="minorHAnsi" w:cstheme="minorHAnsi"/>
          <w:bCs/>
          <w:color w:val="auto"/>
        </w:rPr>
        <w:t>entle</w:t>
      </w:r>
      <w:r w:rsidR="003051E9" w:rsidRPr="00BC31B8">
        <w:rPr>
          <w:rFonts w:asciiTheme="minorHAnsi" w:hAnsiTheme="minorHAnsi" w:cstheme="minorHAnsi"/>
          <w:bCs/>
          <w:color w:val="auto"/>
        </w:rPr>
        <w:t xml:space="preserve"> </w:t>
      </w:r>
      <w:r w:rsidR="00156744" w:rsidRPr="00BC31B8">
        <w:rPr>
          <w:rFonts w:asciiTheme="minorHAnsi" w:hAnsiTheme="minorHAnsi" w:cstheme="minorHAnsi"/>
          <w:bCs/>
          <w:color w:val="auto"/>
        </w:rPr>
        <w:t>handling</w:t>
      </w:r>
      <w:r w:rsidR="003051E9" w:rsidRPr="00BC31B8">
        <w:rPr>
          <w:rFonts w:asciiTheme="minorHAnsi" w:hAnsiTheme="minorHAnsi" w:cstheme="minorHAnsi"/>
          <w:bCs/>
          <w:color w:val="auto"/>
        </w:rPr>
        <w:t>, s</w:t>
      </w:r>
      <w:r w:rsidR="00156744" w:rsidRPr="00BC31B8">
        <w:rPr>
          <w:rFonts w:asciiTheme="minorHAnsi" w:hAnsiTheme="minorHAnsi" w:cstheme="minorHAnsi"/>
          <w:color w:val="auto"/>
        </w:rPr>
        <w:t xml:space="preserve">ince some cell types are more sensitive than others to mechanical stress, excessive dissociation techniques can inadvertently bias </w:t>
      </w:r>
      <w:r w:rsidR="356DBCBE" w:rsidRPr="00BC31B8">
        <w:rPr>
          <w:rFonts w:asciiTheme="minorHAnsi" w:hAnsiTheme="minorHAnsi" w:cstheme="minorHAnsi"/>
          <w:color w:val="auto"/>
        </w:rPr>
        <w:t>the</w:t>
      </w:r>
      <w:r w:rsidR="00156744" w:rsidRPr="00BC31B8">
        <w:rPr>
          <w:rFonts w:asciiTheme="minorHAnsi" w:hAnsiTheme="minorHAnsi" w:cstheme="minorHAnsi"/>
          <w:color w:val="auto"/>
        </w:rPr>
        <w:t xml:space="preserve"> population, therefore confounding downstream analysis. Gentle dissociation without unnecessary cellular shearing is critical </w:t>
      </w:r>
      <w:r w:rsidR="00E84B67" w:rsidRPr="00BC31B8">
        <w:rPr>
          <w:rFonts w:asciiTheme="minorHAnsi" w:hAnsiTheme="minorHAnsi" w:cstheme="minorHAnsi"/>
          <w:color w:val="auto"/>
        </w:rPr>
        <w:t>for</w:t>
      </w:r>
      <w:r w:rsidR="00156744" w:rsidRPr="00BC31B8">
        <w:rPr>
          <w:rFonts w:asciiTheme="minorHAnsi" w:hAnsiTheme="minorHAnsi" w:cstheme="minorHAnsi"/>
          <w:color w:val="auto"/>
        </w:rPr>
        <w:t xml:space="preserve"> achie</w:t>
      </w:r>
      <w:r w:rsidR="00E84B67" w:rsidRPr="00BC31B8">
        <w:rPr>
          <w:rFonts w:asciiTheme="minorHAnsi" w:hAnsiTheme="minorHAnsi" w:cstheme="minorHAnsi"/>
          <w:color w:val="auto"/>
        </w:rPr>
        <w:t>ving high</w:t>
      </w:r>
      <w:r w:rsidR="00156744" w:rsidRPr="00BC31B8">
        <w:rPr>
          <w:rFonts w:asciiTheme="minorHAnsi" w:hAnsiTheme="minorHAnsi" w:cstheme="minorHAnsi"/>
          <w:color w:val="auto"/>
        </w:rPr>
        <w:t xml:space="preserve"> cellular yields and </w:t>
      </w:r>
      <w:r w:rsidR="00E84B67" w:rsidRPr="00BC31B8">
        <w:rPr>
          <w:rFonts w:asciiTheme="minorHAnsi" w:hAnsiTheme="minorHAnsi" w:cstheme="minorHAnsi"/>
          <w:color w:val="auto"/>
        </w:rPr>
        <w:t xml:space="preserve">an </w:t>
      </w:r>
      <w:r w:rsidR="00156744" w:rsidRPr="00BC31B8">
        <w:rPr>
          <w:rFonts w:asciiTheme="minorHAnsi" w:hAnsiTheme="minorHAnsi" w:cstheme="minorHAnsi"/>
          <w:color w:val="auto"/>
        </w:rPr>
        <w:t xml:space="preserve">accurate representation of tissue composition. Shear forces occur during the trituration, FACS and </w:t>
      </w:r>
      <w:r w:rsidR="00156744" w:rsidRPr="00BC31B8">
        <w:rPr>
          <w:rFonts w:asciiTheme="minorHAnsi" w:hAnsiTheme="minorHAnsi" w:cstheme="minorHAnsi"/>
          <w:color w:val="auto"/>
        </w:rPr>
        <w:lastRenderedPageBreak/>
        <w:t xml:space="preserve">resuspension steps. </w:t>
      </w:r>
      <w:r w:rsidR="003051E9" w:rsidRPr="00BC31B8">
        <w:rPr>
          <w:rFonts w:asciiTheme="minorHAnsi" w:hAnsiTheme="minorHAnsi" w:cstheme="minorHAnsi"/>
          <w:color w:val="auto"/>
        </w:rPr>
        <w:t>Regarding an</w:t>
      </w:r>
      <w:r w:rsidRPr="00BC31B8">
        <w:rPr>
          <w:rFonts w:asciiTheme="minorHAnsi" w:hAnsiTheme="minorHAnsi" w:cstheme="minorHAnsi"/>
          <w:color w:val="auto"/>
        </w:rPr>
        <w:t xml:space="preserve"> </w:t>
      </w:r>
      <w:r w:rsidR="00156744" w:rsidRPr="00BC31B8">
        <w:rPr>
          <w:rFonts w:asciiTheme="minorHAnsi" w:hAnsiTheme="minorHAnsi" w:cstheme="minorHAnsi"/>
          <w:bCs/>
          <w:color w:val="auto"/>
        </w:rPr>
        <w:t>RNase-free environment</w:t>
      </w:r>
      <w:r w:rsidR="003051E9" w:rsidRPr="00BC31B8">
        <w:rPr>
          <w:rFonts w:asciiTheme="minorHAnsi" w:hAnsiTheme="minorHAnsi" w:cstheme="minorHAnsi"/>
          <w:bCs/>
          <w:color w:val="auto"/>
        </w:rPr>
        <w:t>, a</w:t>
      </w:r>
      <w:r w:rsidR="00156744" w:rsidRPr="00BC31B8">
        <w:rPr>
          <w:rFonts w:asciiTheme="minorHAnsi" w:hAnsiTheme="minorHAnsi" w:cstheme="minorHAnsi"/>
          <w:color w:val="auto"/>
        </w:rPr>
        <w:t xml:space="preserve">s with any RNA work, </w:t>
      </w:r>
      <w:r w:rsidR="0E837071" w:rsidRPr="00BC31B8">
        <w:rPr>
          <w:rFonts w:asciiTheme="minorHAnsi" w:hAnsiTheme="minorHAnsi" w:cstheme="minorHAnsi"/>
          <w:color w:val="auto"/>
        </w:rPr>
        <w:t xml:space="preserve">is it best to </w:t>
      </w:r>
      <w:r w:rsidR="00156744" w:rsidRPr="00BC31B8">
        <w:rPr>
          <w:rFonts w:asciiTheme="minorHAnsi" w:hAnsiTheme="minorHAnsi" w:cstheme="minorHAnsi"/>
          <w:color w:val="auto"/>
        </w:rPr>
        <w:t>introduce as little additional RNase into the sample as possible</w:t>
      </w:r>
      <w:r w:rsidR="0E837071" w:rsidRPr="00BC31B8">
        <w:rPr>
          <w:rFonts w:asciiTheme="minorHAnsi" w:hAnsiTheme="minorHAnsi" w:cstheme="minorHAnsi"/>
          <w:color w:val="auto"/>
        </w:rPr>
        <w:t xml:space="preserve"> during preparation</w:t>
      </w:r>
      <w:r w:rsidR="00156744" w:rsidRPr="00BC31B8">
        <w:rPr>
          <w:rFonts w:asciiTheme="minorHAnsi" w:hAnsiTheme="minorHAnsi" w:cstheme="minorHAnsi"/>
          <w:color w:val="auto"/>
        </w:rPr>
        <w:t xml:space="preserve">. This will help maintain high-quality RNA. Use </w:t>
      </w:r>
      <w:r w:rsidR="003051E9" w:rsidRPr="00BC31B8">
        <w:rPr>
          <w:rFonts w:asciiTheme="minorHAnsi" w:hAnsiTheme="minorHAnsi" w:cstheme="minorHAnsi"/>
          <w:color w:val="auto"/>
        </w:rPr>
        <w:t>ribonuclease inhibitor solutions</w:t>
      </w:r>
      <w:r w:rsidR="00156744" w:rsidRPr="00BC31B8">
        <w:rPr>
          <w:rFonts w:asciiTheme="minorHAnsi" w:hAnsiTheme="minorHAnsi" w:cstheme="minorHAnsi"/>
          <w:color w:val="auto"/>
        </w:rPr>
        <w:t xml:space="preserve"> </w:t>
      </w:r>
      <w:r w:rsidR="003051E9" w:rsidRPr="00BC31B8">
        <w:rPr>
          <w:rFonts w:asciiTheme="minorHAnsi" w:hAnsiTheme="minorHAnsi" w:cstheme="minorHAnsi"/>
          <w:color w:val="auto"/>
        </w:rPr>
        <w:t>with</w:t>
      </w:r>
      <w:r w:rsidR="00156744" w:rsidRPr="00BC31B8">
        <w:rPr>
          <w:rFonts w:asciiTheme="minorHAnsi" w:hAnsiTheme="minorHAnsi" w:cstheme="minorHAnsi"/>
          <w:color w:val="auto"/>
        </w:rPr>
        <w:t xml:space="preserve"> rinsing to clean tools </w:t>
      </w:r>
      <w:r w:rsidR="003051E9" w:rsidRPr="00BC31B8">
        <w:rPr>
          <w:rFonts w:asciiTheme="minorHAnsi" w:hAnsiTheme="minorHAnsi" w:cstheme="minorHAnsi"/>
          <w:color w:val="auto"/>
        </w:rPr>
        <w:t>and</w:t>
      </w:r>
      <w:r w:rsidR="00156744" w:rsidRPr="00BC31B8">
        <w:rPr>
          <w:rFonts w:asciiTheme="minorHAnsi" w:hAnsiTheme="minorHAnsi" w:cstheme="minorHAnsi"/>
          <w:color w:val="auto"/>
        </w:rPr>
        <w:t xml:space="preserve"> any equipment that is not RNase-free but avoid DEPC-treated products. </w:t>
      </w:r>
      <w:r w:rsidR="003051E9" w:rsidRPr="00BC31B8">
        <w:rPr>
          <w:rFonts w:asciiTheme="minorHAnsi" w:hAnsiTheme="minorHAnsi" w:cstheme="minorHAnsi"/>
          <w:color w:val="auto"/>
        </w:rPr>
        <w:t>For</w:t>
      </w:r>
      <w:r w:rsidRPr="00BC31B8">
        <w:rPr>
          <w:rFonts w:asciiTheme="minorHAnsi" w:hAnsiTheme="minorHAnsi" w:cstheme="minorHAnsi"/>
          <w:color w:val="auto"/>
        </w:rPr>
        <w:t xml:space="preserve"> </w:t>
      </w:r>
      <w:r w:rsidR="003051E9" w:rsidRPr="00BC31B8">
        <w:rPr>
          <w:rFonts w:asciiTheme="minorHAnsi" w:hAnsiTheme="minorHAnsi" w:cstheme="minorHAnsi"/>
          <w:bCs/>
          <w:color w:val="auto"/>
        </w:rPr>
        <w:t>r</w:t>
      </w:r>
      <w:r w:rsidR="00156744" w:rsidRPr="00BC31B8">
        <w:rPr>
          <w:rFonts w:asciiTheme="minorHAnsi" w:hAnsiTheme="minorHAnsi" w:cstheme="minorHAnsi"/>
          <w:bCs/>
          <w:color w:val="auto"/>
        </w:rPr>
        <w:t>apid processing</w:t>
      </w:r>
      <w:r w:rsidR="003051E9" w:rsidRPr="00BC31B8">
        <w:rPr>
          <w:rFonts w:asciiTheme="minorHAnsi" w:hAnsiTheme="minorHAnsi" w:cstheme="minorHAnsi"/>
          <w:bCs/>
          <w:color w:val="auto"/>
        </w:rPr>
        <w:t>, p</w:t>
      </w:r>
      <w:r w:rsidR="56EA7615" w:rsidRPr="00BC31B8">
        <w:rPr>
          <w:rFonts w:asciiTheme="minorHAnsi" w:hAnsiTheme="minorHAnsi" w:cstheme="minorHAnsi"/>
          <w:color w:val="auto"/>
        </w:rPr>
        <w:t xml:space="preserve">erform </w:t>
      </w:r>
      <w:r w:rsidR="080A88C6" w:rsidRPr="00BC31B8">
        <w:rPr>
          <w:rFonts w:asciiTheme="minorHAnsi" w:hAnsiTheme="minorHAnsi" w:cstheme="minorHAnsi"/>
          <w:color w:val="auto"/>
        </w:rPr>
        <w:t>p</w:t>
      </w:r>
      <w:r w:rsidR="00156744" w:rsidRPr="00BC31B8">
        <w:rPr>
          <w:rFonts w:asciiTheme="minorHAnsi" w:hAnsiTheme="minorHAnsi" w:cstheme="minorHAnsi"/>
          <w:color w:val="auto"/>
        </w:rPr>
        <w:t xml:space="preserve">reparations </w:t>
      </w:r>
      <w:r w:rsidR="080A88C6" w:rsidRPr="00BC31B8">
        <w:rPr>
          <w:rFonts w:asciiTheme="minorHAnsi" w:hAnsiTheme="minorHAnsi" w:cstheme="minorHAnsi"/>
          <w:color w:val="auto"/>
        </w:rPr>
        <w:t>as q</w:t>
      </w:r>
      <w:r w:rsidR="00156744" w:rsidRPr="00BC31B8">
        <w:rPr>
          <w:rFonts w:asciiTheme="minorHAnsi" w:hAnsiTheme="minorHAnsi" w:cstheme="minorHAnsi"/>
          <w:color w:val="auto"/>
        </w:rPr>
        <w:t xml:space="preserve">uickly as possible. This will help maintain high-quality RNA and reduce cell death. Depending on </w:t>
      </w:r>
      <w:r w:rsidR="003051E9" w:rsidRPr="00BC31B8">
        <w:rPr>
          <w:rFonts w:asciiTheme="minorHAnsi" w:hAnsiTheme="minorHAnsi" w:cstheme="minorHAnsi"/>
          <w:color w:val="auto"/>
        </w:rPr>
        <w:t xml:space="preserve">the </w:t>
      </w:r>
      <w:r w:rsidR="00156744" w:rsidRPr="00BC31B8">
        <w:rPr>
          <w:rFonts w:asciiTheme="minorHAnsi" w:hAnsiTheme="minorHAnsi" w:cstheme="minorHAnsi"/>
          <w:color w:val="auto"/>
        </w:rPr>
        <w:t xml:space="preserve">tissue dissection </w:t>
      </w:r>
      <w:r w:rsidR="69F6D3A4" w:rsidRPr="00BC31B8">
        <w:rPr>
          <w:rFonts w:asciiTheme="minorHAnsi" w:hAnsiTheme="minorHAnsi" w:cstheme="minorHAnsi"/>
          <w:color w:val="auto"/>
        </w:rPr>
        <w:t>l</w:t>
      </w:r>
      <w:r w:rsidR="033F3702" w:rsidRPr="00BC31B8">
        <w:rPr>
          <w:rFonts w:asciiTheme="minorHAnsi" w:hAnsiTheme="minorHAnsi" w:cstheme="minorHAnsi"/>
          <w:color w:val="auto"/>
        </w:rPr>
        <w:t xml:space="preserve">ength </w:t>
      </w:r>
      <w:r w:rsidR="00156744" w:rsidRPr="00BC31B8">
        <w:rPr>
          <w:rFonts w:asciiTheme="minorHAnsi" w:hAnsiTheme="minorHAnsi" w:cstheme="minorHAnsi"/>
          <w:color w:val="auto"/>
        </w:rPr>
        <w:t xml:space="preserve">and animal </w:t>
      </w:r>
      <w:r w:rsidR="033F3702" w:rsidRPr="00BC31B8">
        <w:rPr>
          <w:rFonts w:asciiTheme="minorHAnsi" w:hAnsiTheme="minorHAnsi" w:cstheme="minorHAnsi"/>
          <w:color w:val="auto"/>
        </w:rPr>
        <w:t>number</w:t>
      </w:r>
      <w:r w:rsidR="00156744" w:rsidRPr="00BC31B8">
        <w:rPr>
          <w:rFonts w:asciiTheme="minorHAnsi" w:hAnsiTheme="minorHAnsi" w:cstheme="minorHAnsi"/>
          <w:color w:val="auto"/>
        </w:rPr>
        <w:t xml:space="preserve">, </w:t>
      </w:r>
      <w:r w:rsidR="033F3702" w:rsidRPr="00BC31B8">
        <w:rPr>
          <w:rFonts w:asciiTheme="minorHAnsi" w:hAnsiTheme="minorHAnsi" w:cstheme="minorHAnsi"/>
          <w:color w:val="auto"/>
        </w:rPr>
        <w:t>consider starting</w:t>
      </w:r>
      <w:r w:rsidR="00156744" w:rsidRPr="00BC31B8">
        <w:rPr>
          <w:rFonts w:asciiTheme="minorHAnsi" w:hAnsiTheme="minorHAnsi" w:cstheme="minorHAnsi"/>
          <w:color w:val="auto"/>
        </w:rPr>
        <w:t xml:space="preserve"> multiple dissections/preparations at the same time. </w:t>
      </w:r>
      <w:r w:rsidRPr="00BC31B8">
        <w:rPr>
          <w:rFonts w:asciiTheme="minorHAnsi" w:hAnsiTheme="minorHAnsi" w:cstheme="minorHAnsi"/>
          <w:color w:val="auto"/>
        </w:rPr>
        <w:t xml:space="preserve"> </w:t>
      </w:r>
      <w:r w:rsidR="003051E9" w:rsidRPr="00BC31B8">
        <w:rPr>
          <w:rFonts w:asciiTheme="minorHAnsi" w:hAnsiTheme="minorHAnsi" w:cstheme="minorHAnsi"/>
          <w:color w:val="auto"/>
        </w:rPr>
        <w:t>For i</w:t>
      </w:r>
      <w:r w:rsidR="00156744" w:rsidRPr="00BC31B8">
        <w:rPr>
          <w:rFonts w:asciiTheme="minorHAnsi" w:hAnsiTheme="minorHAnsi" w:cstheme="minorHAnsi"/>
          <w:bCs/>
          <w:color w:val="auto"/>
        </w:rPr>
        <w:t>ce-cold processing</w:t>
      </w:r>
      <w:r w:rsidR="003051E9" w:rsidRPr="00BC31B8">
        <w:rPr>
          <w:rFonts w:asciiTheme="minorHAnsi" w:hAnsiTheme="minorHAnsi" w:cstheme="minorHAnsi"/>
          <w:bCs/>
          <w:color w:val="auto"/>
        </w:rPr>
        <w:t>, p</w:t>
      </w:r>
      <w:r w:rsidR="4F011F4B" w:rsidRPr="00BC31B8">
        <w:rPr>
          <w:rFonts w:asciiTheme="minorHAnsi" w:hAnsiTheme="minorHAnsi" w:cstheme="minorHAnsi"/>
          <w:color w:val="auto"/>
        </w:rPr>
        <w:t>repar</w:t>
      </w:r>
      <w:r w:rsidR="25C2B999" w:rsidRPr="00BC31B8">
        <w:rPr>
          <w:rFonts w:asciiTheme="minorHAnsi" w:hAnsiTheme="minorHAnsi" w:cstheme="minorHAnsi"/>
          <w:color w:val="auto"/>
        </w:rPr>
        <w:t xml:space="preserve">e </w:t>
      </w:r>
      <w:r w:rsidR="4F011F4B" w:rsidRPr="00BC31B8">
        <w:rPr>
          <w:rFonts w:asciiTheme="minorHAnsi" w:hAnsiTheme="minorHAnsi" w:cstheme="minorHAnsi"/>
          <w:color w:val="auto"/>
        </w:rPr>
        <w:t xml:space="preserve">cells </w:t>
      </w:r>
      <w:r w:rsidR="00156744" w:rsidRPr="00BC31B8">
        <w:rPr>
          <w:rFonts w:asciiTheme="minorHAnsi" w:hAnsiTheme="minorHAnsi" w:cstheme="minorHAnsi"/>
          <w:color w:val="auto"/>
        </w:rPr>
        <w:t>on ice when possible to maintain high quality RNA</w:t>
      </w:r>
      <w:r w:rsidR="00C42345" w:rsidRPr="00BC31B8">
        <w:rPr>
          <w:rFonts w:asciiTheme="minorHAnsi" w:hAnsiTheme="minorHAnsi" w:cstheme="minorHAnsi"/>
          <w:color w:val="auto"/>
        </w:rPr>
        <w:t xml:space="preserve">, </w:t>
      </w:r>
      <w:r w:rsidR="00156744" w:rsidRPr="00BC31B8">
        <w:rPr>
          <w:rFonts w:asciiTheme="minorHAnsi" w:hAnsiTheme="minorHAnsi" w:cstheme="minorHAnsi"/>
          <w:color w:val="auto"/>
        </w:rPr>
        <w:t>reduce cell death</w:t>
      </w:r>
      <w:r w:rsidR="00C42345" w:rsidRPr="00BC31B8">
        <w:rPr>
          <w:rFonts w:asciiTheme="minorHAnsi" w:hAnsiTheme="minorHAnsi" w:cstheme="minorHAnsi"/>
          <w:color w:val="auto"/>
        </w:rPr>
        <w:t xml:space="preserve">, and slow cell </w:t>
      </w:r>
      <w:r w:rsidR="004E5C41" w:rsidRPr="00BC31B8">
        <w:rPr>
          <w:rFonts w:asciiTheme="minorHAnsi" w:hAnsiTheme="minorHAnsi" w:cstheme="minorHAnsi"/>
          <w:color w:val="auto"/>
        </w:rPr>
        <w:t>signaling and</w:t>
      </w:r>
      <w:r w:rsidR="00C42345" w:rsidRPr="00BC31B8">
        <w:rPr>
          <w:rFonts w:asciiTheme="minorHAnsi" w:hAnsiTheme="minorHAnsi" w:cstheme="minorHAnsi"/>
          <w:color w:val="auto"/>
        </w:rPr>
        <w:t xml:space="preserve"> transcriptional activity</w:t>
      </w:r>
      <w:r w:rsidR="00156744" w:rsidRPr="00BC31B8">
        <w:rPr>
          <w:rFonts w:asciiTheme="minorHAnsi" w:hAnsiTheme="minorHAnsi" w:cstheme="minorHAnsi"/>
          <w:color w:val="auto"/>
        </w:rPr>
        <w:t>.</w:t>
      </w:r>
      <w:r w:rsidR="0016281D" w:rsidRPr="00BC31B8">
        <w:rPr>
          <w:rFonts w:asciiTheme="minorHAnsi" w:hAnsiTheme="minorHAnsi" w:cstheme="minorHAnsi"/>
          <w:color w:val="auto"/>
        </w:rPr>
        <w:t xml:space="preserve"> Albeit, ice-cold processing is ideal for most cell types, some cell types (</w:t>
      </w:r>
      <w:r w:rsidR="0016281D" w:rsidRPr="00BC31B8">
        <w:rPr>
          <w:rFonts w:asciiTheme="minorHAnsi" w:hAnsiTheme="minorHAnsi" w:cstheme="minorHAnsi"/>
          <w:i/>
          <w:color w:val="auto"/>
        </w:rPr>
        <w:t>e.g.</w:t>
      </w:r>
      <w:r w:rsidR="003051E9" w:rsidRPr="00BC31B8">
        <w:rPr>
          <w:rFonts w:asciiTheme="minorHAnsi" w:hAnsiTheme="minorHAnsi" w:cstheme="minorHAnsi"/>
          <w:color w:val="auto"/>
        </w:rPr>
        <w:t>,</w:t>
      </w:r>
      <w:r w:rsidR="0016281D" w:rsidRPr="00BC31B8">
        <w:rPr>
          <w:rFonts w:asciiTheme="minorHAnsi" w:hAnsiTheme="minorHAnsi" w:cstheme="minorHAnsi"/>
          <w:color w:val="auto"/>
        </w:rPr>
        <w:t xml:space="preserve"> </w:t>
      </w:r>
      <w:r w:rsidR="003051E9" w:rsidRPr="00BC31B8">
        <w:rPr>
          <w:rFonts w:asciiTheme="minorHAnsi" w:hAnsiTheme="minorHAnsi" w:cstheme="minorHAnsi"/>
          <w:color w:val="auto"/>
        </w:rPr>
        <w:t>n</w:t>
      </w:r>
      <w:r w:rsidR="0016281D" w:rsidRPr="00BC31B8">
        <w:rPr>
          <w:rFonts w:asciiTheme="minorHAnsi" w:hAnsiTheme="minorHAnsi" w:cstheme="minorHAnsi"/>
          <w:color w:val="auto"/>
        </w:rPr>
        <w:t xml:space="preserve">eutrophils) perform better when processed at </w:t>
      </w:r>
      <w:r w:rsidR="00A857A8" w:rsidRPr="00BC31B8">
        <w:rPr>
          <w:rFonts w:asciiTheme="minorHAnsi" w:hAnsiTheme="minorHAnsi" w:cstheme="minorHAnsi"/>
          <w:color w:val="auto"/>
        </w:rPr>
        <w:t>room temperature</w:t>
      </w:r>
      <w:r w:rsidR="003051E9" w:rsidRPr="00BC31B8">
        <w:rPr>
          <w:rFonts w:asciiTheme="minorHAnsi" w:hAnsiTheme="minorHAnsi" w:cstheme="minorHAnsi"/>
          <w:color w:val="auto"/>
        </w:rPr>
        <w:t xml:space="preserve">. </w:t>
      </w:r>
      <w:r w:rsidR="0067134D" w:rsidRPr="00BC31B8">
        <w:rPr>
          <w:rFonts w:asciiTheme="minorHAnsi" w:hAnsiTheme="minorHAnsi" w:cstheme="minorHAnsi"/>
          <w:color w:val="auto"/>
        </w:rPr>
        <w:t>A</w:t>
      </w:r>
      <w:r w:rsidR="00156744" w:rsidRPr="00BC31B8">
        <w:rPr>
          <w:rFonts w:asciiTheme="minorHAnsi" w:hAnsiTheme="minorHAnsi" w:cstheme="minorHAnsi"/>
          <w:color w:val="auto"/>
        </w:rPr>
        <w:t xml:space="preserve">void </w:t>
      </w:r>
      <w:r w:rsidR="003051E9" w:rsidRPr="00BC31B8">
        <w:rPr>
          <w:rFonts w:asciiTheme="minorHAnsi" w:hAnsiTheme="minorHAnsi" w:cstheme="minorHAnsi"/>
          <w:color w:val="auto"/>
        </w:rPr>
        <w:t>calcium, magnesium</w:t>
      </w:r>
      <w:r w:rsidR="00156744" w:rsidRPr="00BC31B8">
        <w:rPr>
          <w:rFonts w:asciiTheme="minorHAnsi" w:hAnsiTheme="minorHAnsi" w:cstheme="minorHAnsi"/>
          <w:color w:val="auto"/>
        </w:rPr>
        <w:t>, EDTA, and DEPC-treated products</w:t>
      </w:r>
      <w:r w:rsidR="0067134D" w:rsidRPr="00BC31B8">
        <w:rPr>
          <w:rFonts w:asciiTheme="minorHAnsi" w:hAnsiTheme="minorHAnsi" w:cstheme="minorHAnsi"/>
          <w:color w:val="auto"/>
        </w:rPr>
        <w:t xml:space="preserve"> during cell preparation.</w:t>
      </w:r>
    </w:p>
    <w:p w14:paraId="036AE6E2" w14:textId="77777777" w:rsidR="00020667" w:rsidRPr="00BC31B8" w:rsidRDefault="00020667" w:rsidP="0077220E">
      <w:pPr>
        <w:widowControl/>
        <w:autoSpaceDE/>
        <w:autoSpaceDN/>
        <w:adjustRightInd/>
        <w:rPr>
          <w:rFonts w:asciiTheme="minorHAnsi" w:eastAsiaTheme="minorEastAsia" w:hAnsiTheme="minorHAnsi" w:cstheme="minorHAnsi"/>
          <w:b/>
          <w:bCs/>
          <w:color w:val="auto"/>
        </w:rPr>
      </w:pPr>
    </w:p>
    <w:p w14:paraId="5F2DC78F" w14:textId="77A1E091" w:rsidR="00A92852" w:rsidRPr="00BC31B8" w:rsidRDefault="00A92852" w:rsidP="003051E9">
      <w:pPr>
        <w:widowControl/>
        <w:autoSpaceDE/>
        <w:autoSpaceDN/>
        <w:adjustRightInd/>
        <w:jc w:val="left"/>
        <w:rPr>
          <w:rFonts w:asciiTheme="minorHAnsi" w:eastAsiaTheme="minorEastAsia" w:hAnsiTheme="minorHAnsi" w:cstheme="minorHAnsi"/>
          <w:color w:val="auto"/>
        </w:rPr>
      </w:pPr>
      <w:r w:rsidRPr="00BC31B8">
        <w:rPr>
          <w:rFonts w:asciiTheme="minorHAnsi" w:eastAsiaTheme="minorEastAsia" w:hAnsiTheme="minorHAnsi" w:cstheme="minorHAnsi"/>
          <w:b/>
          <w:bCs/>
          <w:color w:val="auto"/>
        </w:rPr>
        <w:t>PROTOCOL:</w:t>
      </w:r>
      <w:r w:rsidRPr="00BC31B8">
        <w:rPr>
          <w:rFonts w:asciiTheme="minorHAnsi" w:eastAsiaTheme="minorEastAsia" w:hAnsiTheme="minorHAnsi" w:cstheme="minorHAnsi"/>
          <w:color w:val="auto"/>
        </w:rPr>
        <w:t xml:space="preserve"> </w:t>
      </w:r>
    </w:p>
    <w:p w14:paraId="18311915" w14:textId="77777777" w:rsidR="003051E9" w:rsidRPr="00BC31B8" w:rsidRDefault="003051E9" w:rsidP="003051E9">
      <w:pPr>
        <w:widowControl/>
        <w:autoSpaceDE/>
        <w:autoSpaceDN/>
        <w:adjustRightInd/>
        <w:jc w:val="left"/>
        <w:rPr>
          <w:rFonts w:asciiTheme="minorHAnsi" w:eastAsiaTheme="minorEastAsia" w:hAnsiTheme="minorHAnsi" w:cstheme="minorHAnsi"/>
          <w:b/>
          <w:bCs/>
          <w:color w:val="auto"/>
        </w:rPr>
      </w:pPr>
    </w:p>
    <w:p w14:paraId="7A4DAA3D" w14:textId="0AAD6CF8" w:rsidR="00A92852" w:rsidRPr="00BC31B8" w:rsidRDefault="00A92852" w:rsidP="0077220E">
      <w:pPr>
        <w:rPr>
          <w:rFonts w:asciiTheme="minorHAnsi" w:hAnsiTheme="minorHAnsi" w:cstheme="minorHAnsi"/>
          <w:color w:val="auto"/>
        </w:rPr>
      </w:pPr>
      <w:r w:rsidRPr="00BC31B8">
        <w:rPr>
          <w:rFonts w:asciiTheme="minorHAnsi" w:hAnsiTheme="minorHAnsi" w:cstheme="minorHAnsi"/>
          <w:color w:val="auto"/>
        </w:rPr>
        <w:t>All protocols described here</w:t>
      </w:r>
      <w:r w:rsidR="0077220E" w:rsidRPr="00BC31B8">
        <w:rPr>
          <w:rFonts w:asciiTheme="minorHAnsi" w:hAnsiTheme="minorHAnsi" w:cstheme="minorHAnsi"/>
          <w:color w:val="auto"/>
        </w:rPr>
        <w:t xml:space="preserve"> are</w:t>
      </w:r>
      <w:r w:rsidRPr="00BC31B8">
        <w:rPr>
          <w:rFonts w:asciiTheme="minorHAnsi" w:hAnsiTheme="minorHAnsi" w:cstheme="minorHAnsi"/>
          <w:color w:val="auto"/>
        </w:rPr>
        <w:t xml:space="preserve"> in accordance with and approved by the University of Calgary’s Animal Care Committee.</w:t>
      </w:r>
    </w:p>
    <w:p w14:paraId="44EB0D92" w14:textId="77777777" w:rsidR="00156744" w:rsidRPr="00BC31B8" w:rsidRDefault="00156744" w:rsidP="0077220E">
      <w:pPr>
        <w:pStyle w:val="ListParagraph"/>
        <w:shd w:val="clear" w:color="auto" w:fill="FFFFFF" w:themeFill="background1"/>
        <w:ind w:left="1080"/>
        <w:rPr>
          <w:rFonts w:asciiTheme="minorHAnsi" w:hAnsiTheme="minorHAnsi" w:cstheme="minorHAnsi"/>
          <w:color w:val="auto"/>
        </w:rPr>
      </w:pPr>
    </w:p>
    <w:p w14:paraId="08747A1A" w14:textId="084EC638" w:rsidR="00156744" w:rsidRPr="00BC31B8" w:rsidRDefault="007C7E7F" w:rsidP="0077220E">
      <w:pPr>
        <w:numPr>
          <w:ilvl w:val="0"/>
          <w:numId w:val="82"/>
        </w:numPr>
        <w:shd w:val="clear" w:color="auto" w:fill="FFFFFF" w:themeFill="background1"/>
        <w:rPr>
          <w:rFonts w:asciiTheme="minorHAnsi" w:hAnsiTheme="minorHAnsi" w:cstheme="minorHAnsi"/>
          <w:color w:val="auto"/>
        </w:rPr>
      </w:pPr>
      <w:r w:rsidRPr="00BC31B8">
        <w:rPr>
          <w:rFonts w:asciiTheme="minorHAnsi" w:hAnsiTheme="minorHAnsi" w:cstheme="minorHAnsi"/>
          <w:b/>
          <w:bCs/>
          <w:color w:val="auto"/>
        </w:rPr>
        <w:t xml:space="preserve">Dissociating </w:t>
      </w:r>
      <w:r w:rsidR="003051E9" w:rsidRPr="00BC31B8">
        <w:rPr>
          <w:rFonts w:asciiTheme="minorHAnsi" w:hAnsiTheme="minorHAnsi" w:cstheme="minorHAnsi"/>
          <w:b/>
          <w:bCs/>
          <w:color w:val="auto"/>
        </w:rPr>
        <w:t>T</w:t>
      </w:r>
      <w:r w:rsidRPr="00BC31B8">
        <w:rPr>
          <w:rFonts w:asciiTheme="minorHAnsi" w:hAnsiTheme="minorHAnsi" w:cstheme="minorHAnsi"/>
          <w:b/>
          <w:bCs/>
          <w:color w:val="auto"/>
        </w:rPr>
        <w:t>issue (D</w:t>
      </w:r>
      <w:r w:rsidR="00156744" w:rsidRPr="00BC31B8">
        <w:rPr>
          <w:rFonts w:asciiTheme="minorHAnsi" w:hAnsiTheme="minorHAnsi" w:cstheme="minorHAnsi"/>
          <w:b/>
          <w:bCs/>
          <w:color w:val="auto"/>
        </w:rPr>
        <w:t>ay 1)</w:t>
      </w:r>
    </w:p>
    <w:p w14:paraId="44EA78AD" w14:textId="77777777" w:rsidR="00020667" w:rsidRPr="00BC31B8" w:rsidRDefault="00020667" w:rsidP="0077220E">
      <w:pPr>
        <w:shd w:val="clear" w:color="auto" w:fill="FFFFFF" w:themeFill="background1"/>
        <w:rPr>
          <w:rFonts w:asciiTheme="minorHAnsi" w:hAnsiTheme="minorHAnsi" w:cstheme="minorHAnsi"/>
          <w:color w:val="auto"/>
        </w:rPr>
      </w:pPr>
    </w:p>
    <w:p w14:paraId="0CCC4405" w14:textId="62910A90" w:rsidR="00156744" w:rsidRPr="00BC31B8" w:rsidRDefault="00156744" w:rsidP="00AD7ED7">
      <w:pPr>
        <w:pStyle w:val="ListParagraph"/>
        <w:widowControl/>
        <w:numPr>
          <w:ilvl w:val="1"/>
          <w:numId w:val="82"/>
        </w:numPr>
        <w:shd w:val="clear" w:color="auto" w:fill="FFFFFF" w:themeFill="background1"/>
        <w:autoSpaceDE/>
        <w:autoSpaceDN/>
        <w:adjustRightInd/>
        <w:rPr>
          <w:rFonts w:asciiTheme="minorHAnsi" w:hAnsiTheme="minorHAnsi" w:cstheme="minorHAnsi"/>
          <w:color w:val="auto"/>
        </w:rPr>
      </w:pPr>
      <w:r w:rsidRPr="00BC31B8">
        <w:rPr>
          <w:rFonts w:asciiTheme="minorHAnsi" w:hAnsiTheme="minorHAnsi" w:cstheme="minorHAnsi"/>
          <w:color w:val="auto"/>
        </w:rPr>
        <w:t xml:space="preserve">Euthanize mice with </w:t>
      </w:r>
      <w:r w:rsidR="00A445EA" w:rsidRPr="00BC31B8">
        <w:rPr>
          <w:rFonts w:asciiTheme="minorHAnsi" w:hAnsiTheme="minorHAnsi" w:cstheme="minorHAnsi"/>
          <w:color w:val="auto"/>
        </w:rPr>
        <w:t xml:space="preserve">an overdose of </w:t>
      </w:r>
      <w:r w:rsidRPr="00BC31B8">
        <w:rPr>
          <w:rFonts w:asciiTheme="minorHAnsi" w:hAnsiTheme="minorHAnsi" w:cstheme="minorHAnsi"/>
          <w:color w:val="auto"/>
        </w:rPr>
        <w:t>sodium pentobarbital (</w:t>
      </w:r>
      <w:proofErr w:type="spellStart"/>
      <w:r w:rsidRPr="00BC31B8">
        <w:rPr>
          <w:rFonts w:asciiTheme="minorHAnsi" w:hAnsiTheme="minorHAnsi" w:cstheme="minorHAnsi"/>
          <w:color w:val="auto"/>
        </w:rPr>
        <w:t>i.p.</w:t>
      </w:r>
      <w:proofErr w:type="spellEnd"/>
      <w:r w:rsidRPr="00BC31B8">
        <w:rPr>
          <w:rFonts w:asciiTheme="minorHAnsi" w:hAnsiTheme="minorHAnsi" w:cstheme="minorHAnsi"/>
          <w:color w:val="auto"/>
        </w:rPr>
        <w:t>, 50</w:t>
      </w:r>
      <w:r w:rsidR="0077220E" w:rsidRPr="00BC31B8">
        <w:rPr>
          <w:rFonts w:asciiTheme="minorHAnsi" w:hAnsiTheme="minorHAnsi" w:cstheme="minorHAnsi"/>
          <w:color w:val="auto"/>
        </w:rPr>
        <w:t xml:space="preserve"> </w:t>
      </w:r>
      <w:r w:rsidRPr="00BC31B8">
        <w:rPr>
          <w:rFonts w:asciiTheme="minorHAnsi" w:hAnsiTheme="minorHAnsi" w:cstheme="minorHAnsi"/>
          <w:color w:val="auto"/>
        </w:rPr>
        <w:t>mg/kg) or as appropriate acco</w:t>
      </w:r>
      <w:r w:rsidR="009E207B" w:rsidRPr="00BC31B8">
        <w:rPr>
          <w:rFonts w:asciiTheme="minorHAnsi" w:hAnsiTheme="minorHAnsi" w:cstheme="minorHAnsi"/>
          <w:color w:val="auto"/>
        </w:rPr>
        <w:t>rding to animal ethics protocol</w:t>
      </w:r>
      <w:r w:rsidR="008D7AEC" w:rsidRPr="00BC31B8">
        <w:rPr>
          <w:rFonts w:asciiTheme="minorHAnsi" w:hAnsiTheme="minorHAnsi" w:cstheme="minorHAnsi"/>
          <w:color w:val="auto"/>
        </w:rPr>
        <w:t>. T</w:t>
      </w:r>
      <w:r w:rsidR="00AD7ED7" w:rsidRPr="00BC31B8">
        <w:rPr>
          <w:rFonts w:asciiTheme="minorHAnsi" w:hAnsiTheme="minorHAnsi" w:cstheme="minorHAnsi"/>
          <w:color w:val="auto"/>
        </w:rPr>
        <w:t>hen r</w:t>
      </w:r>
      <w:r w:rsidRPr="00BC31B8">
        <w:rPr>
          <w:rFonts w:asciiTheme="minorHAnsi" w:hAnsiTheme="minorHAnsi" w:cstheme="minorHAnsi"/>
          <w:color w:val="auto"/>
        </w:rPr>
        <w:t>emove unwanted hair</w:t>
      </w:r>
      <w:r w:rsidR="00D42054" w:rsidRPr="00BC31B8">
        <w:rPr>
          <w:rFonts w:asciiTheme="minorHAnsi" w:hAnsiTheme="minorHAnsi" w:cstheme="minorHAnsi"/>
          <w:color w:val="auto"/>
        </w:rPr>
        <w:t xml:space="preserve"> from </w:t>
      </w:r>
      <w:r w:rsidR="008D7AEC" w:rsidRPr="00BC31B8">
        <w:rPr>
          <w:rFonts w:asciiTheme="minorHAnsi" w:hAnsiTheme="minorHAnsi" w:cstheme="minorHAnsi"/>
          <w:color w:val="auto"/>
        </w:rPr>
        <w:t xml:space="preserve">the </w:t>
      </w:r>
      <w:r w:rsidR="00D42054" w:rsidRPr="00BC31B8">
        <w:rPr>
          <w:rFonts w:asciiTheme="minorHAnsi" w:hAnsiTheme="minorHAnsi" w:cstheme="minorHAnsi"/>
          <w:color w:val="auto"/>
        </w:rPr>
        <w:t xml:space="preserve">back of </w:t>
      </w:r>
      <w:r w:rsidR="008D7AEC" w:rsidRPr="00BC31B8">
        <w:rPr>
          <w:rFonts w:asciiTheme="minorHAnsi" w:hAnsiTheme="minorHAnsi" w:cstheme="minorHAnsi"/>
          <w:color w:val="auto"/>
        </w:rPr>
        <w:t xml:space="preserve">the </w:t>
      </w:r>
      <w:r w:rsidR="00D42054" w:rsidRPr="00BC31B8">
        <w:rPr>
          <w:rFonts w:asciiTheme="minorHAnsi" w:hAnsiTheme="minorHAnsi" w:cstheme="minorHAnsi"/>
          <w:color w:val="auto"/>
        </w:rPr>
        <w:t>mouse</w:t>
      </w:r>
      <w:r w:rsidR="00AD7ED7" w:rsidRPr="00BC31B8">
        <w:rPr>
          <w:rFonts w:asciiTheme="minorHAnsi" w:hAnsiTheme="minorHAnsi" w:cstheme="minorHAnsi"/>
          <w:color w:val="auto"/>
        </w:rPr>
        <w:t>, and e</w:t>
      </w:r>
      <w:r w:rsidR="0067134D" w:rsidRPr="00BC31B8">
        <w:rPr>
          <w:rFonts w:asciiTheme="minorHAnsi" w:hAnsiTheme="minorHAnsi" w:cstheme="minorHAnsi"/>
          <w:color w:val="auto"/>
        </w:rPr>
        <w:t>thanol-sterilize the</w:t>
      </w:r>
      <w:r w:rsidRPr="00BC31B8">
        <w:rPr>
          <w:rFonts w:asciiTheme="minorHAnsi" w:hAnsiTheme="minorHAnsi" w:cstheme="minorHAnsi"/>
          <w:color w:val="auto"/>
        </w:rPr>
        <w:t xml:space="preserve"> region of dissection</w:t>
      </w:r>
      <w:r w:rsidR="00D42054" w:rsidRPr="00BC31B8">
        <w:rPr>
          <w:rFonts w:asciiTheme="minorHAnsi" w:hAnsiTheme="minorHAnsi" w:cstheme="minorHAnsi"/>
          <w:color w:val="auto"/>
        </w:rPr>
        <w:t xml:space="preserve"> from back of mouse</w:t>
      </w:r>
      <w:r w:rsidRPr="00BC31B8">
        <w:rPr>
          <w:rFonts w:asciiTheme="minorHAnsi" w:hAnsiTheme="minorHAnsi" w:cstheme="minorHAnsi"/>
          <w:color w:val="auto"/>
        </w:rPr>
        <w:t>.</w:t>
      </w:r>
    </w:p>
    <w:p w14:paraId="2110D159" w14:textId="77777777" w:rsidR="00CC7216" w:rsidRPr="00BC31B8" w:rsidRDefault="00CC7216" w:rsidP="0077220E">
      <w:pPr>
        <w:widowControl/>
        <w:shd w:val="clear" w:color="auto" w:fill="FFFFFF" w:themeFill="background1"/>
        <w:autoSpaceDE/>
        <w:autoSpaceDN/>
        <w:adjustRightInd/>
        <w:rPr>
          <w:rFonts w:asciiTheme="minorHAnsi" w:hAnsiTheme="minorHAnsi" w:cstheme="minorHAnsi"/>
          <w:color w:val="auto"/>
        </w:rPr>
      </w:pPr>
      <w:bookmarkStart w:id="1" w:name="_Hlk524342748"/>
    </w:p>
    <w:p w14:paraId="6FD8AED6" w14:textId="4FAE62ED" w:rsidR="00834479" w:rsidRPr="00BC31B8" w:rsidRDefault="00156744" w:rsidP="0077220E">
      <w:pPr>
        <w:pStyle w:val="ListParagraph"/>
        <w:numPr>
          <w:ilvl w:val="1"/>
          <w:numId w:val="82"/>
        </w:numPr>
        <w:rPr>
          <w:rFonts w:asciiTheme="minorHAnsi" w:eastAsia="Calibri" w:hAnsiTheme="minorHAnsi" w:cstheme="minorHAnsi"/>
          <w:color w:val="auto"/>
          <w:highlight w:val="yellow"/>
        </w:rPr>
      </w:pPr>
      <w:r w:rsidRPr="00BC31B8">
        <w:rPr>
          <w:rFonts w:asciiTheme="minorHAnsi" w:hAnsiTheme="minorHAnsi" w:cstheme="minorHAnsi"/>
          <w:color w:val="auto"/>
          <w:highlight w:val="yellow"/>
        </w:rPr>
        <w:t xml:space="preserve">Dissect </w:t>
      </w:r>
      <w:r w:rsidR="008D7AEC" w:rsidRPr="00BC31B8">
        <w:rPr>
          <w:rFonts w:asciiTheme="minorHAnsi" w:hAnsiTheme="minorHAnsi" w:cstheme="minorHAnsi"/>
          <w:color w:val="auto"/>
          <w:highlight w:val="yellow"/>
        </w:rPr>
        <w:t xml:space="preserve">the </w:t>
      </w:r>
      <w:r w:rsidRPr="00BC31B8">
        <w:rPr>
          <w:rFonts w:asciiTheme="minorHAnsi" w:hAnsiTheme="minorHAnsi" w:cstheme="minorHAnsi"/>
          <w:color w:val="auto"/>
          <w:highlight w:val="yellow"/>
        </w:rPr>
        <w:t>tissue or microenvironment of interest</w:t>
      </w:r>
      <w:r w:rsidR="452631CC" w:rsidRPr="00BC31B8">
        <w:rPr>
          <w:rFonts w:asciiTheme="minorHAnsi" w:hAnsiTheme="minorHAnsi" w:cstheme="minorHAnsi"/>
          <w:color w:val="auto"/>
          <w:highlight w:val="yellow"/>
        </w:rPr>
        <w:t>. For this proto</w:t>
      </w:r>
      <w:r w:rsidR="00020336" w:rsidRPr="00BC31B8">
        <w:rPr>
          <w:rFonts w:asciiTheme="minorHAnsi" w:hAnsiTheme="minorHAnsi" w:cstheme="minorHAnsi"/>
          <w:color w:val="auto"/>
          <w:highlight w:val="yellow"/>
        </w:rPr>
        <w:t xml:space="preserve">col, </w:t>
      </w:r>
      <w:r w:rsidR="008D7AEC" w:rsidRPr="00BC31B8">
        <w:rPr>
          <w:rFonts w:asciiTheme="minorHAnsi" w:hAnsiTheme="minorHAnsi" w:cstheme="minorHAnsi"/>
          <w:color w:val="auto"/>
          <w:highlight w:val="yellow"/>
        </w:rPr>
        <w:t xml:space="preserve">use </w:t>
      </w:r>
      <w:r w:rsidR="00020336" w:rsidRPr="00BC31B8">
        <w:rPr>
          <w:rFonts w:asciiTheme="minorHAnsi" w:hAnsiTheme="minorHAnsi" w:cstheme="minorHAnsi"/>
          <w:color w:val="auto"/>
          <w:highlight w:val="yellow"/>
        </w:rPr>
        <w:t xml:space="preserve">skin and nerve tissues </w:t>
      </w:r>
      <w:r w:rsidR="452631CC" w:rsidRPr="00BC31B8">
        <w:rPr>
          <w:rFonts w:asciiTheme="minorHAnsi" w:hAnsiTheme="minorHAnsi" w:cstheme="minorHAnsi"/>
          <w:color w:val="auto"/>
          <w:highlight w:val="yellow"/>
        </w:rPr>
        <w:t>to demonstrate the generalizability of droplet barcoding-based single cell transcriptomics following tissue dissociation.</w:t>
      </w:r>
    </w:p>
    <w:p w14:paraId="54730528" w14:textId="77777777" w:rsidR="00020667" w:rsidRPr="00BC31B8" w:rsidRDefault="00020667" w:rsidP="0077220E">
      <w:pPr>
        <w:pStyle w:val="ListParagraph"/>
        <w:ind w:left="0"/>
        <w:rPr>
          <w:rFonts w:asciiTheme="minorHAnsi" w:eastAsia="Calibri" w:hAnsiTheme="minorHAnsi" w:cstheme="minorHAnsi"/>
          <w:color w:val="auto"/>
          <w:highlight w:val="yellow"/>
        </w:rPr>
      </w:pPr>
    </w:p>
    <w:p w14:paraId="7DD89B7F" w14:textId="7572A5A5" w:rsidR="00834479" w:rsidRPr="00BC31B8" w:rsidRDefault="00834479" w:rsidP="0077220E">
      <w:pPr>
        <w:pStyle w:val="ListParagraph"/>
        <w:numPr>
          <w:ilvl w:val="2"/>
          <w:numId w:val="82"/>
        </w:numPr>
        <w:rPr>
          <w:rFonts w:asciiTheme="minorHAnsi" w:eastAsia="Calibri" w:hAnsiTheme="minorHAnsi" w:cstheme="minorHAnsi"/>
          <w:color w:val="auto"/>
          <w:highlight w:val="yellow"/>
        </w:rPr>
      </w:pPr>
      <w:r w:rsidRPr="00BC31B8">
        <w:rPr>
          <w:rFonts w:asciiTheme="minorHAnsi" w:eastAsia="Calibri" w:hAnsiTheme="minorHAnsi" w:cstheme="minorHAnsi"/>
          <w:color w:val="auto"/>
          <w:highlight w:val="yellow"/>
        </w:rPr>
        <w:t xml:space="preserve"> </w:t>
      </w:r>
      <w:r w:rsidR="00826BCA" w:rsidRPr="00BC31B8">
        <w:rPr>
          <w:rFonts w:asciiTheme="minorHAnsi" w:hAnsiTheme="minorHAnsi" w:cstheme="minorHAnsi"/>
          <w:color w:val="auto"/>
          <w:highlight w:val="yellow"/>
        </w:rPr>
        <w:t>For the s</w:t>
      </w:r>
      <w:r w:rsidR="00583746" w:rsidRPr="00BC31B8">
        <w:rPr>
          <w:rFonts w:asciiTheme="minorHAnsi" w:hAnsiTheme="minorHAnsi" w:cstheme="minorHAnsi"/>
          <w:color w:val="auto"/>
          <w:highlight w:val="yellow"/>
        </w:rPr>
        <w:t>ciatic nerve</w:t>
      </w:r>
      <w:r w:rsidR="00826BCA" w:rsidRPr="00BC31B8">
        <w:rPr>
          <w:rFonts w:asciiTheme="minorHAnsi" w:hAnsiTheme="minorHAnsi" w:cstheme="minorHAnsi"/>
          <w:color w:val="auto"/>
          <w:highlight w:val="yellow"/>
        </w:rPr>
        <w:t xml:space="preserve">, use the </w:t>
      </w:r>
      <w:r w:rsidR="00156744" w:rsidRPr="00BC31B8">
        <w:rPr>
          <w:rFonts w:asciiTheme="minorHAnsi" w:hAnsiTheme="minorHAnsi" w:cstheme="minorHAnsi"/>
          <w:color w:val="auto"/>
          <w:highlight w:val="yellow"/>
        </w:rPr>
        <w:t xml:space="preserve">detailed protocol found at Stratton </w:t>
      </w:r>
      <w:r w:rsidR="008D7AEC" w:rsidRPr="00BC31B8">
        <w:rPr>
          <w:rFonts w:asciiTheme="minorHAnsi" w:hAnsiTheme="minorHAnsi" w:cstheme="minorHAnsi"/>
          <w:i/>
          <w:color w:val="auto"/>
        </w:rPr>
        <w:t>et al.</w:t>
      </w:r>
      <w:r w:rsidR="00BB3142" w:rsidRPr="00BC31B8">
        <w:rPr>
          <w:rFonts w:asciiTheme="minorHAnsi" w:hAnsiTheme="minorHAnsi" w:cstheme="minorHAnsi"/>
          <w:color w:val="auto"/>
          <w:highlight w:val="yellow"/>
          <w:vertAlign w:val="superscript"/>
        </w:rPr>
        <w:t>9</w:t>
      </w:r>
      <w:r w:rsidR="00156744" w:rsidRPr="00BC31B8">
        <w:rPr>
          <w:rFonts w:asciiTheme="minorHAnsi" w:hAnsiTheme="minorHAnsi" w:cstheme="minorHAnsi"/>
          <w:color w:val="auto"/>
          <w:highlight w:val="yellow"/>
        </w:rPr>
        <w:t>.</w:t>
      </w:r>
      <w:r w:rsidR="00583746" w:rsidRPr="00BC31B8">
        <w:rPr>
          <w:rFonts w:asciiTheme="minorHAnsi" w:hAnsiTheme="minorHAnsi" w:cstheme="minorHAnsi"/>
          <w:color w:val="auto"/>
          <w:highlight w:val="yellow"/>
        </w:rPr>
        <w:t xml:space="preserve"> Briefly, cut the skin away from the hind region of the back of mouse. Make </w:t>
      </w:r>
      <w:r w:rsidR="00826BCA" w:rsidRPr="00BC31B8">
        <w:rPr>
          <w:rFonts w:asciiTheme="minorHAnsi" w:hAnsiTheme="minorHAnsi" w:cstheme="minorHAnsi"/>
          <w:color w:val="auto"/>
          <w:highlight w:val="yellow"/>
        </w:rPr>
        <w:t xml:space="preserve">an </w:t>
      </w:r>
      <w:r w:rsidR="00583746" w:rsidRPr="00BC31B8">
        <w:rPr>
          <w:rFonts w:asciiTheme="minorHAnsi" w:hAnsiTheme="minorHAnsi" w:cstheme="minorHAnsi"/>
          <w:color w:val="auto"/>
          <w:highlight w:val="yellow"/>
        </w:rPr>
        <w:t>incisi</w:t>
      </w:r>
      <w:r w:rsidR="00E7578A" w:rsidRPr="00BC31B8">
        <w:rPr>
          <w:rFonts w:asciiTheme="minorHAnsi" w:hAnsiTheme="minorHAnsi" w:cstheme="minorHAnsi"/>
          <w:color w:val="auto"/>
          <w:highlight w:val="yellow"/>
        </w:rPr>
        <w:t>on</w:t>
      </w:r>
      <w:r w:rsidR="00583746" w:rsidRPr="00BC31B8">
        <w:rPr>
          <w:rFonts w:asciiTheme="minorHAnsi" w:hAnsiTheme="minorHAnsi" w:cstheme="minorHAnsi"/>
          <w:color w:val="auto"/>
          <w:highlight w:val="yellow"/>
        </w:rPr>
        <w:t xml:space="preserve"> along the length of the thigh </w:t>
      </w:r>
      <w:r w:rsidR="009E207B" w:rsidRPr="00BC31B8">
        <w:rPr>
          <w:rFonts w:asciiTheme="minorHAnsi" w:hAnsiTheme="minorHAnsi" w:cstheme="minorHAnsi"/>
          <w:color w:val="auto"/>
          <w:highlight w:val="yellow"/>
        </w:rPr>
        <w:t xml:space="preserve">with </w:t>
      </w:r>
      <w:r w:rsidR="00583746" w:rsidRPr="00BC31B8">
        <w:rPr>
          <w:rFonts w:asciiTheme="minorHAnsi" w:hAnsiTheme="minorHAnsi" w:cstheme="minorHAnsi"/>
          <w:color w:val="auto"/>
          <w:highlight w:val="yellow"/>
        </w:rPr>
        <w:t>a sterile scalpel blade</w:t>
      </w:r>
      <w:r w:rsidR="00E7578A" w:rsidRPr="00BC31B8">
        <w:rPr>
          <w:rFonts w:asciiTheme="minorHAnsi" w:hAnsiTheme="minorHAnsi" w:cstheme="minorHAnsi"/>
          <w:color w:val="auto"/>
          <w:highlight w:val="yellow"/>
        </w:rPr>
        <w:t>. Use fine forceps and scissors to expose and remove the sciatic nerve.</w:t>
      </w:r>
    </w:p>
    <w:p w14:paraId="4C1B9C29" w14:textId="77777777" w:rsidR="00020667" w:rsidRPr="00BC31B8" w:rsidRDefault="00020667" w:rsidP="0077220E">
      <w:pPr>
        <w:pStyle w:val="ListParagraph"/>
        <w:ind w:left="0"/>
        <w:rPr>
          <w:rFonts w:asciiTheme="minorHAnsi" w:eastAsia="Calibri" w:hAnsiTheme="minorHAnsi" w:cstheme="minorHAnsi"/>
          <w:color w:val="auto"/>
          <w:highlight w:val="yellow"/>
        </w:rPr>
      </w:pPr>
    </w:p>
    <w:p w14:paraId="4AD52E7B" w14:textId="1EC7A7A2" w:rsidR="00156744" w:rsidRPr="00BC31B8" w:rsidRDefault="00826BCA" w:rsidP="0077220E">
      <w:pPr>
        <w:pStyle w:val="ListParagraph"/>
        <w:numPr>
          <w:ilvl w:val="2"/>
          <w:numId w:val="82"/>
        </w:numPr>
        <w:rPr>
          <w:rFonts w:asciiTheme="minorHAnsi" w:hAnsiTheme="minorHAnsi" w:cstheme="minorHAnsi"/>
          <w:color w:val="auto"/>
          <w:highlight w:val="yellow"/>
        </w:rPr>
      </w:pPr>
      <w:r w:rsidRPr="00BC31B8">
        <w:rPr>
          <w:rFonts w:asciiTheme="minorHAnsi" w:hAnsiTheme="minorHAnsi" w:cstheme="minorHAnsi"/>
          <w:color w:val="auto"/>
          <w:highlight w:val="yellow"/>
        </w:rPr>
        <w:t>For the b</w:t>
      </w:r>
      <w:r w:rsidR="000263E4" w:rsidRPr="00BC31B8">
        <w:rPr>
          <w:rFonts w:asciiTheme="minorHAnsi" w:hAnsiTheme="minorHAnsi" w:cstheme="minorHAnsi"/>
          <w:color w:val="auto"/>
          <w:highlight w:val="yellow"/>
        </w:rPr>
        <w:t>ack skin</w:t>
      </w:r>
      <w:r w:rsidRPr="00BC31B8">
        <w:rPr>
          <w:rFonts w:asciiTheme="minorHAnsi" w:hAnsiTheme="minorHAnsi" w:cstheme="minorHAnsi"/>
          <w:color w:val="auto"/>
          <w:highlight w:val="yellow"/>
        </w:rPr>
        <w:t xml:space="preserve">, use the detailed protocol found </w:t>
      </w:r>
      <w:r w:rsidR="00156744" w:rsidRPr="00BC31B8">
        <w:rPr>
          <w:rFonts w:asciiTheme="minorHAnsi" w:hAnsiTheme="minorHAnsi" w:cstheme="minorHAnsi"/>
          <w:color w:val="auto"/>
          <w:highlight w:val="yellow"/>
        </w:rPr>
        <w:t xml:space="preserve">at </w:t>
      </w:r>
      <w:proofErr w:type="spellStart"/>
      <w:r w:rsidR="00156744" w:rsidRPr="00BC31B8">
        <w:rPr>
          <w:rFonts w:asciiTheme="minorHAnsi" w:hAnsiTheme="minorHAnsi" w:cstheme="minorHAnsi"/>
          <w:color w:val="auto"/>
          <w:highlight w:val="yellow"/>
        </w:rPr>
        <w:t>Biernaskie</w:t>
      </w:r>
      <w:proofErr w:type="spellEnd"/>
      <w:r w:rsidR="00156744" w:rsidRPr="00BC31B8">
        <w:rPr>
          <w:rFonts w:asciiTheme="minorHAnsi" w:hAnsiTheme="minorHAnsi" w:cstheme="minorHAnsi"/>
          <w:color w:val="auto"/>
          <w:highlight w:val="yellow"/>
        </w:rPr>
        <w:t xml:space="preserve"> </w:t>
      </w:r>
      <w:r w:rsidR="008D7AEC" w:rsidRPr="00BC31B8">
        <w:rPr>
          <w:rFonts w:asciiTheme="minorHAnsi" w:hAnsiTheme="minorHAnsi" w:cstheme="minorHAnsi"/>
          <w:i/>
          <w:color w:val="auto"/>
        </w:rPr>
        <w:t>et al.</w:t>
      </w:r>
      <w:r w:rsidR="00BB3142" w:rsidRPr="00BC31B8">
        <w:rPr>
          <w:rFonts w:asciiTheme="minorHAnsi" w:hAnsiTheme="minorHAnsi" w:cstheme="minorHAnsi"/>
          <w:color w:val="auto"/>
          <w:highlight w:val="yellow"/>
          <w:vertAlign w:val="superscript"/>
        </w:rPr>
        <w:t>10</w:t>
      </w:r>
      <w:r w:rsidR="00BB3142" w:rsidRPr="00BC31B8">
        <w:rPr>
          <w:rFonts w:asciiTheme="minorHAnsi" w:hAnsiTheme="minorHAnsi" w:cstheme="minorHAnsi"/>
          <w:color w:val="auto"/>
          <w:highlight w:val="yellow"/>
        </w:rPr>
        <w:t xml:space="preserve">. </w:t>
      </w:r>
      <w:r w:rsidR="00583746" w:rsidRPr="00BC31B8">
        <w:rPr>
          <w:rFonts w:asciiTheme="minorHAnsi" w:hAnsiTheme="minorHAnsi" w:cstheme="minorHAnsi"/>
          <w:color w:val="auto"/>
          <w:highlight w:val="yellow"/>
        </w:rPr>
        <w:t>Briefly, dissect dorsal back</w:t>
      </w:r>
      <w:r w:rsidRPr="00BC31B8">
        <w:rPr>
          <w:rFonts w:asciiTheme="minorHAnsi" w:hAnsiTheme="minorHAnsi" w:cstheme="minorHAnsi"/>
          <w:color w:val="auto"/>
          <w:highlight w:val="yellow"/>
        </w:rPr>
        <w:t xml:space="preserve"> </w:t>
      </w:r>
      <w:r w:rsidR="00583746" w:rsidRPr="00BC31B8">
        <w:rPr>
          <w:rFonts w:asciiTheme="minorHAnsi" w:hAnsiTheme="minorHAnsi" w:cstheme="minorHAnsi"/>
          <w:color w:val="auto"/>
          <w:highlight w:val="yellow"/>
        </w:rPr>
        <w:t xml:space="preserve">skin by making incisions from shoulder to shoulder, across the rump and down the back using fine forceps and scissors. Cut the skin into thin slices (0.5 cm thickness) using a sterile scalpel blade. </w:t>
      </w:r>
    </w:p>
    <w:p w14:paraId="564D79EA" w14:textId="77777777" w:rsidR="00CC7216" w:rsidRPr="00BC31B8" w:rsidRDefault="00CC7216" w:rsidP="0077220E">
      <w:pPr>
        <w:pStyle w:val="ListParagraph"/>
        <w:ind w:left="929"/>
        <w:rPr>
          <w:rFonts w:asciiTheme="minorHAnsi" w:hAnsiTheme="minorHAnsi" w:cstheme="minorHAnsi"/>
          <w:color w:val="auto"/>
          <w:highlight w:val="yellow"/>
        </w:rPr>
      </w:pPr>
    </w:p>
    <w:p w14:paraId="18159FE4" w14:textId="4D0537B5" w:rsidR="00020667" w:rsidRPr="00BC31B8" w:rsidRDefault="00156744" w:rsidP="0077220E">
      <w:pPr>
        <w:pStyle w:val="ListParagraph"/>
        <w:widowControl/>
        <w:numPr>
          <w:ilvl w:val="1"/>
          <w:numId w:val="82"/>
        </w:numPr>
        <w:shd w:val="clear" w:color="auto" w:fill="FFFFFF" w:themeFill="background1"/>
        <w:autoSpaceDE/>
        <w:autoSpaceDN/>
        <w:adjustRightInd/>
        <w:rPr>
          <w:rFonts w:asciiTheme="minorHAnsi" w:hAnsiTheme="minorHAnsi" w:cstheme="minorHAnsi"/>
          <w:color w:val="auto"/>
          <w:highlight w:val="yellow"/>
        </w:rPr>
      </w:pPr>
      <w:r w:rsidRPr="00BC31B8">
        <w:rPr>
          <w:rFonts w:asciiTheme="minorHAnsi" w:hAnsiTheme="minorHAnsi" w:cstheme="minorHAnsi"/>
          <w:color w:val="auto"/>
          <w:highlight w:val="yellow"/>
        </w:rPr>
        <w:t>Wash tissue 2 times with ice</w:t>
      </w:r>
      <w:r w:rsidR="00815531" w:rsidRPr="00BC31B8">
        <w:rPr>
          <w:rFonts w:asciiTheme="minorHAnsi" w:hAnsiTheme="minorHAnsi" w:cstheme="minorHAnsi"/>
          <w:color w:val="auto"/>
          <w:highlight w:val="yellow"/>
        </w:rPr>
        <w:t>-</w:t>
      </w:r>
      <w:r w:rsidRPr="00BC31B8">
        <w:rPr>
          <w:rFonts w:asciiTheme="minorHAnsi" w:hAnsiTheme="minorHAnsi" w:cstheme="minorHAnsi"/>
          <w:color w:val="auto"/>
          <w:highlight w:val="yellow"/>
        </w:rPr>
        <w:t xml:space="preserve">cold HBSS, and </w:t>
      </w:r>
      <w:r w:rsidR="00826BCA" w:rsidRPr="00BC31B8">
        <w:rPr>
          <w:rFonts w:asciiTheme="minorHAnsi" w:hAnsiTheme="minorHAnsi" w:cstheme="minorHAnsi"/>
          <w:color w:val="auto"/>
          <w:highlight w:val="yellow"/>
        </w:rPr>
        <w:t>remove</w:t>
      </w:r>
      <w:r w:rsidRPr="00BC31B8">
        <w:rPr>
          <w:rFonts w:asciiTheme="minorHAnsi" w:hAnsiTheme="minorHAnsi" w:cstheme="minorHAnsi"/>
          <w:color w:val="auto"/>
          <w:highlight w:val="yellow"/>
        </w:rPr>
        <w:t xml:space="preserve"> unwanted connective tissue, fat deposits</w:t>
      </w:r>
      <w:r w:rsidR="009E207B" w:rsidRPr="00BC31B8">
        <w:rPr>
          <w:rFonts w:asciiTheme="minorHAnsi" w:hAnsiTheme="minorHAnsi" w:cstheme="minorHAnsi"/>
          <w:color w:val="auto"/>
          <w:highlight w:val="yellow"/>
        </w:rPr>
        <w:t xml:space="preserve"> or debris under a dissecting microscope.</w:t>
      </w:r>
    </w:p>
    <w:p w14:paraId="5C7F5AE1" w14:textId="77777777" w:rsidR="00020667" w:rsidRPr="00BC31B8" w:rsidRDefault="00020667" w:rsidP="0077220E">
      <w:pPr>
        <w:pStyle w:val="ListParagraph"/>
        <w:widowControl/>
        <w:shd w:val="clear" w:color="auto" w:fill="FFFFFF" w:themeFill="background1"/>
        <w:autoSpaceDE/>
        <w:autoSpaceDN/>
        <w:adjustRightInd/>
        <w:ind w:left="0"/>
        <w:rPr>
          <w:rFonts w:asciiTheme="minorHAnsi" w:hAnsiTheme="minorHAnsi" w:cstheme="minorHAnsi"/>
          <w:color w:val="auto"/>
          <w:highlight w:val="yellow"/>
        </w:rPr>
      </w:pPr>
    </w:p>
    <w:p w14:paraId="69F63312" w14:textId="2614C8AF" w:rsidR="00156744" w:rsidRPr="00BC31B8" w:rsidRDefault="00826BCA" w:rsidP="00AD7ED7">
      <w:pPr>
        <w:pStyle w:val="ListParagraph"/>
        <w:widowControl/>
        <w:numPr>
          <w:ilvl w:val="2"/>
          <w:numId w:val="82"/>
        </w:numPr>
        <w:shd w:val="clear" w:color="auto" w:fill="FFFFFF" w:themeFill="background1"/>
        <w:autoSpaceDE/>
        <w:autoSpaceDN/>
        <w:adjustRightInd/>
        <w:rPr>
          <w:rFonts w:asciiTheme="minorHAnsi" w:hAnsiTheme="minorHAnsi" w:cstheme="minorHAnsi"/>
          <w:color w:val="auto"/>
          <w:highlight w:val="yellow"/>
        </w:rPr>
      </w:pPr>
      <w:r w:rsidRPr="00BC31B8">
        <w:rPr>
          <w:rFonts w:asciiTheme="minorHAnsi" w:hAnsiTheme="minorHAnsi" w:cstheme="minorHAnsi"/>
          <w:color w:val="auto"/>
          <w:highlight w:val="yellow"/>
        </w:rPr>
        <w:t>For the s</w:t>
      </w:r>
      <w:r w:rsidR="00815531" w:rsidRPr="00BC31B8">
        <w:rPr>
          <w:rFonts w:asciiTheme="minorHAnsi" w:hAnsiTheme="minorHAnsi" w:cstheme="minorHAnsi"/>
          <w:color w:val="auto"/>
          <w:highlight w:val="yellow"/>
        </w:rPr>
        <w:t xml:space="preserve">kin </w:t>
      </w:r>
      <w:r w:rsidR="00A445EA" w:rsidRPr="00BC31B8">
        <w:rPr>
          <w:rFonts w:asciiTheme="minorHAnsi" w:hAnsiTheme="minorHAnsi" w:cstheme="minorHAnsi"/>
          <w:color w:val="auto"/>
          <w:highlight w:val="yellow"/>
        </w:rPr>
        <w:t xml:space="preserve">dermis </w:t>
      </w:r>
      <w:r w:rsidR="00156744" w:rsidRPr="00BC31B8">
        <w:rPr>
          <w:rFonts w:asciiTheme="minorHAnsi" w:hAnsiTheme="minorHAnsi" w:cstheme="minorHAnsi"/>
          <w:color w:val="auto"/>
          <w:highlight w:val="yellow"/>
        </w:rPr>
        <w:t>only</w:t>
      </w:r>
      <w:r w:rsidRPr="00BC31B8">
        <w:rPr>
          <w:rFonts w:asciiTheme="minorHAnsi" w:hAnsiTheme="minorHAnsi" w:cstheme="minorHAnsi"/>
          <w:color w:val="auto"/>
          <w:highlight w:val="yellow"/>
        </w:rPr>
        <w:t>, f</w:t>
      </w:r>
      <w:r w:rsidR="00E7578A" w:rsidRPr="00BC31B8">
        <w:rPr>
          <w:rFonts w:asciiTheme="minorHAnsi" w:hAnsiTheme="minorHAnsi" w:cstheme="minorHAnsi"/>
          <w:color w:val="auto"/>
          <w:highlight w:val="yellow"/>
        </w:rPr>
        <w:t>loat the sli</w:t>
      </w:r>
      <w:r w:rsidR="009E207B" w:rsidRPr="00BC31B8">
        <w:rPr>
          <w:rFonts w:asciiTheme="minorHAnsi" w:hAnsiTheme="minorHAnsi" w:cstheme="minorHAnsi"/>
          <w:color w:val="auto"/>
          <w:highlight w:val="yellow"/>
        </w:rPr>
        <w:t>ces in dispase (5 mg</w:t>
      </w:r>
      <w:r w:rsidRPr="00BC31B8">
        <w:rPr>
          <w:rFonts w:asciiTheme="minorHAnsi" w:hAnsiTheme="minorHAnsi" w:cstheme="minorHAnsi"/>
          <w:color w:val="auto"/>
          <w:highlight w:val="yellow"/>
        </w:rPr>
        <w:t>/mL</w:t>
      </w:r>
      <w:r w:rsidR="009E207B" w:rsidRPr="00BC31B8">
        <w:rPr>
          <w:rFonts w:asciiTheme="minorHAnsi" w:hAnsiTheme="minorHAnsi" w:cstheme="minorHAnsi"/>
          <w:color w:val="auto"/>
          <w:highlight w:val="yellow"/>
        </w:rPr>
        <w:t>, 5 U</w:t>
      </w:r>
      <w:r w:rsidRPr="00BC31B8">
        <w:rPr>
          <w:rFonts w:asciiTheme="minorHAnsi" w:hAnsiTheme="minorHAnsi" w:cstheme="minorHAnsi"/>
          <w:color w:val="auto"/>
          <w:highlight w:val="yellow"/>
        </w:rPr>
        <w:t>/mL</w:t>
      </w:r>
      <w:r w:rsidR="00E7578A" w:rsidRPr="00BC31B8">
        <w:rPr>
          <w:rFonts w:asciiTheme="minorHAnsi" w:hAnsiTheme="minorHAnsi" w:cstheme="minorHAnsi"/>
          <w:color w:val="auto"/>
          <w:highlight w:val="yellow"/>
        </w:rPr>
        <w:t xml:space="preserve">) in HBSS for 30 - 40 </w:t>
      </w:r>
      <w:r w:rsidR="00324959" w:rsidRPr="00BC31B8">
        <w:rPr>
          <w:rFonts w:asciiTheme="minorHAnsi" w:hAnsiTheme="minorHAnsi" w:cstheme="minorHAnsi"/>
          <w:color w:val="auto"/>
          <w:highlight w:val="yellow"/>
        </w:rPr>
        <w:t>min</w:t>
      </w:r>
      <w:r w:rsidR="00E7578A" w:rsidRPr="00BC31B8">
        <w:rPr>
          <w:rFonts w:asciiTheme="minorHAnsi" w:hAnsiTheme="minorHAnsi" w:cstheme="minorHAnsi"/>
          <w:color w:val="auto"/>
          <w:highlight w:val="yellow"/>
        </w:rPr>
        <w:t xml:space="preserve"> at 37</w:t>
      </w:r>
      <w:r w:rsidRPr="00BC31B8">
        <w:rPr>
          <w:rFonts w:asciiTheme="minorHAnsi" w:hAnsiTheme="minorHAnsi" w:cstheme="minorHAnsi"/>
          <w:color w:val="auto"/>
          <w:highlight w:val="yellow"/>
        </w:rPr>
        <w:t xml:space="preserve"> °</w:t>
      </w:r>
      <w:r w:rsidR="00E7578A" w:rsidRPr="00BC31B8">
        <w:rPr>
          <w:rFonts w:asciiTheme="minorHAnsi" w:hAnsiTheme="minorHAnsi" w:cstheme="minorHAnsi"/>
          <w:color w:val="auto"/>
          <w:highlight w:val="yellow"/>
        </w:rPr>
        <w:t xml:space="preserve">C. </w:t>
      </w:r>
      <w:r w:rsidR="00156744" w:rsidRPr="00BC31B8">
        <w:rPr>
          <w:rFonts w:asciiTheme="minorHAnsi" w:hAnsiTheme="minorHAnsi" w:cstheme="minorHAnsi"/>
          <w:color w:val="auto"/>
          <w:highlight w:val="yellow"/>
        </w:rPr>
        <w:t xml:space="preserve">Surgically separate the epidermis from the dermis. </w:t>
      </w:r>
      <w:r w:rsidRPr="00BC31B8">
        <w:rPr>
          <w:rFonts w:asciiTheme="minorHAnsi" w:hAnsiTheme="minorHAnsi" w:cstheme="minorHAnsi"/>
          <w:color w:val="auto"/>
          <w:highlight w:val="yellow"/>
        </w:rPr>
        <w:t>Discard the e</w:t>
      </w:r>
      <w:r w:rsidR="00A445EA" w:rsidRPr="00BC31B8">
        <w:rPr>
          <w:rFonts w:asciiTheme="minorHAnsi" w:hAnsiTheme="minorHAnsi" w:cstheme="minorHAnsi"/>
          <w:color w:val="auto"/>
          <w:highlight w:val="yellow"/>
        </w:rPr>
        <w:t xml:space="preserve">pidermis or further dissociate using </w:t>
      </w:r>
      <w:r w:rsidR="00A95AAC" w:rsidRPr="00BC31B8">
        <w:rPr>
          <w:rFonts w:asciiTheme="minorHAnsi" w:hAnsiTheme="minorHAnsi" w:cstheme="minorHAnsi"/>
          <w:color w:val="auto"/>
          <w:highlight w:val="yellow"/>
        </w:rPr>
        <w:t>t</w:t>
      </w:r>
      <w:r w:rsidR="00A445EA" w:rsidRPr="00BC31B8">
        <w:rPr>
          <w:rFonts w:asciiTheme="minorHAnsi" w:hAnsiTheme="minorHAnsi" w:cstheme="minorHAnsi"/>
          <w:color w:val="auto"/>
          <w:highlight w:val="yellow"/>
        </w:rPr>
        <w:t>rypsin if of inter</w:t>
      </w:r>
      <w:r w:rsidR="00E7578A" w:rsidRPr="00BC31B8">
        <w:rPr>
          <w:rFonts w:asciiTheme="minorHAnsi" w:hAnsiTheme="minorHAnsi" w:cstheme="minorHAnsi"/>
          <w:color w:val="auto"/>
          <w:highlight w:val="yellow"/>
        </w:rPr>
        <w:t>e</w:t>
      </w:r>
      <w:r w:rsidR="00A445EA" w:rsidRPr="00BC31B8">
        <w:rPr>
          <w:rFonts w:asciiTheme="minorHAnsi" w:hAnsiTheme="minorHAnsi" w:cstheme="minorHAnsi"/>
          <w:color w:val="auto"/>
          <w:highlight w:val="yellow"/>
        </w:rPr>
        <w:t>st</w:t>
      </w:r>
      <w:r w:rsidR="00156744" w:rsidRPr="00BC31B8">
        <w:rPr>
          <w:rFonts w:asciiTheme="minorHAnsi" w:hAnsiTheme="minorHAnsi" w:cstheme="minorHAnsi"/>
          <w:color w:val="auto"/>
          <w:highlight w:val="yellow"/>
        </w:rPr>
        <w:t>.</w:t>
      </w:r>
    </w:p>
    <w:p w14:paraId="754AD787" w14:textId="77777777" w:rsidR="00CC7216" w:rsidRPr="00BC31B8" w:rsidRDefault="00CC7216" w:rsidP="0077220E">
      <w:pPr>
        <w:pStyle w:val="ListParagraph"/>
        <w:widowControl/>
        <w:shd w:val="clear" w:color="auto" w:fill="FFFFFF" w:themeFill="background1"/>
        <w:autoSpaceDE/>
        <w:autoSpaceDN/>
        <w:adjustRightInd/>
        <w:ind w:left="1356"/>
        <w:rPr>
          <w:rFonts w:asciiTheme="minorHAnsi" w:hAnsiTheme="minorHAnsi" w:cstheme="minorHAnsi"/>
          <w:color w:val="auto"/>
          <w:highlight w:val="yellow"/>
        </w:rPr>
      </w:pPr>
    </w:p>
    <w:p w14:paraId="25123925" w14:textId="7304FCEC" w:rsidR="00156744" w:rsidRPr="00BC31B8" w:rsidRDefault="00156744" w:rsidP="0077220E">
      <w:pPr>
        <w:pStyle w:val="ListParagraph"/>
        <w:widowControl/>
        <w:numPr>
          <w:ilvl w:val="1"/>
          <w:numId w:val="82"/>
        </w:numPr>
        <w:shd w:val="clear" w:color="auto" w:fill="FFFFFF" w:themeFill="background1"/>
        <w:autoSpaceDE/>
        <w:autoSpaceDN/>
        <w:adjustRightInd/>
        <w:rPr>
          <w:rFonts w:asciiTheme="minorHAnsi" w:hAnsiTheme="minorHAnsi" w:cstheme="minorHAnsi"/>
          <w:color w:val="auto"/>
          <w:highlight w:val="yellow"/>
        </w:rPr>
      </w:pPr>
      <w:r w:rsidRPr="00BC31B8">
        <w:rPr>
          <w:rFonts w:asciiTheme="minorHAnsi" w:hAnsiTheme="minorHAnsi" w:cstheme="minorHAnsi"/>
          <w:color w:val="auto"/>
          <w:highlight w:val="yellow"/>
        </w:rPr>
        <w:lastRenderedPageBreak/>
        <w:t xml:space="preserve">Mince </w:t>
      </w:r>
      <w:r w:rsidR="001639BC" w:rsidRPr="00BC31B8">
        <w:rPr>
          <w:rFonts w:asciiTheme="minorHAnsi" w:hAnsiTheme="minorHAnsi" w:cstheme="minorHAnsi"/>
          <w:color w:val="auto"/>
          <w:highlight w:val="yellow"/>
        </w:rPr>
        <w:t>sample</w:t>
      </w:r>
      <w:r w:rsidR="00A445EA" w:rsidRPr="00BC31B8">
        <w:rPr>
          <w:rFonts w:asciiTheme="minorHAnsi" w:hAnsiTheme="minorHAnsi" w:cstheme="minorHAnsi"/>
          <w:color w:val="auto"/>
          <w:highlight w:val="yellow"/>
        </w:rPr>
        <w:t xml:space="preserve"> </w:t>
      </w:r>
      <w:r w:rsidRPr="00BC31B8">
        <w:rPr>
          <w:rFonts w:asciiTheme="minorHAnsi" w:hAnsiTheme="minorHAnsi" w:cstheme="minorHAnsi"/>
          <w:color w:val="auto"/>
          <w:highlight w:val="yellow"/>
        </w:rPr>
        <w:t xml:space="preserve">into 1-2 mm pieces </w:t>
      </w:r>
      <w:r w:rsidR="00481E0B" w:rsidRPr="00BC31B8">
        <w:rPr>
          <w:rFonts w:asciiTheme="minorHAnsi" w:hAnsiTheme="minorHAnsi" w:cstheme="minorHAnsi"/>
          <w:color w:val="auto"/>
          <w:highlight w:val="yellow"/>
        </w:rPr>
        <w:t xml:space="preserve">using a pair of sterile scalpel blades </w:t>
      </w:r>
      <w:r w:rsidRPr="00BC31B8">
        <w:rPr>
          <w:rFonts w:asciiTheme="minorHAnsi" w:hAnsiTheme="minorHAnsi" w:cstheme="minorHAnsi"/>
          <w:color w:val="auto"/>
          <w:highlight w:val="yellow"/>
        </w:rPr>
        <w:t>and put into freshly-thawed 2 mg</w:t>
      </w:r>
      <w:r w:rsidR="00826BCA" w:rsidRPr="00BC31B8">
        <w:rPr>
          <w:rFonts w:asciiTheme="minorHAnsi" w:hAnsiTheme="minorHAnsi" w:cstheme="minorHAnsi"/>
          <w:color w:val="auto"/>
          <w:highlight w:val="yellow"/>
        </w:rPr>
        <w:t>/mL</w:t>
      </w:r>
      <w:r w:rsidRPr="00BC31B8">
        <w:rPr>
          <w:rFonts w:asciiTheme="minorHAnsi" w:hAnsiTheme="minorHAnsi" w:cstheme="minorHAnsi"/>
          <w:color w:val="auto"/>
          <w:highlight w:val="yellow"/>
        </w:rPr>
        <w:t xml:space="preserve"> cold collagenase-IV enzyme (2 mg</w:t>
      </w:r>
      <w:r w:rsidR="00826BCA" w:rsidRPr="00BC31B8">
        <w:rPr>
          <w:rFonts w:asciiTheme="minorHAnsi" w:hAnsiTheme="minorHAnsi" w:cstheme="minorHAnsi"/>
          <w:color w:val="auto"/>
          <w:highlight w:val="yellow"/>
        </w:rPr>
        <w:t>/mL</w:t>
      </w:r>
      <w:r w:rsidRPr="00BC31B8">
        <w:rPr>
          <w:rFonts w:asciiTheme="minorHAnsi" w:hAnsiTheme="minorHAnsi" w:cstheme="minorHAnsi"/>
          <w:color w:val="auto"/>
          <w:highlight w:val="yellow"/>
        </w:rPr>
        <w:t>, 125 CDU/mg</w:t>
      </w:r>
      <w:r w:rsidR="00B81A03" w:rsidRPr="00BC31B8">
        <w:rPr>
          <w:rFonts w:asciiTheme="minorHAnsi" w:hAnsiTheme="minorHAnsi" w:cstheme="minorHAnsi"/>
          <w:color w:val="auto"/>
          <w:highlight w:val="yellow"/>
        </w:rPr>
        <w:t>, in F12 media</w:t>
      </w:r>
      <w:r w:rsidRPr="00BC31B8">
        <w:rPr>
          <w:rFonts w:asciiTheme="minorHAnsi" w:hAnsiTheme="minorHAnsi" w:cstheme="minorHAnsi"/>
          <w:color w:val="auto"/>
          <w:highlight w:val="yellow"/>
        </w:rPr>
        <w:t>).</w:t>
      </w:r>
    </w:p>
    <w:p w14:paraId="212177C8" w14:textId="77777777" w:rsidR="00020667" w:rsidRPr="00BC31B8" w:rsidRDefault="00020667" w:rsidP="0077220E">
      <w:pPr>
        <w:pStyle w:val="ListParagraph"/>
        <w:widowControl/>
        <w:shd w:val="clear" w:color="auto" w:fill="FFFFFF" w:themeFill="background1"/>
        <w:autoSpaceDE/>
        <w:autoSpaceDN/>
        <w:adjustRightInd/>
        <w:ind w:left="0"/>
        <w:rPr>
          <w:rFonts w:asciiTheme="minorHAnsi" w:hAnsiTheme="minorHAnsi" w:cstheme="minorHAnsi"/>
          <w:color w:val="auto"/>
        </w:rPr>
      </w:pPr>
    </w:p>
    <w:p w14:paraId="3E53D9EE" w14:textId="21731244" w:rsidR="00156744" w:rsidRPr="00BC31B8" w:rsidRDefault="00826BCA" w:rsidP="00AD7ED7">
      <w:pPr>
        <w:pStyle w:val="ListParagraph"/>
        <w:widowControl/>
        <w:numPr>
          <w:ilvl w:val="2"/>
          <w:numId w:val="82"/>
        </w:numPr>
        <w:shd w:val="clear" w:color="auto" w:fill="FFFFFF" w:themeFill="background1"/>
        <w:autoSpaceDE/>
        <w:autoSpaceDN/>
        <w:adjustRightInd/>
        <w:rPr>
          <w:rFonts w:asciiTheme="minorHAnsi" w:hAnsiTheme="minorHAnsi" w:cstheme="minorHAnsi"/>
          <w:color w:val="auto"/>
        </w:rPr>
      </w:pPr>
      <w:r w:rsidRPr="00BC31B8">
        <w:rPr>
          <w:rFonts w:asciiTheme="minorHAnsi" w:hAnsiTheme="minorHAnsi" w:cstheme="minorHAnsi"/>
          <w:color w:val="auto"/>
        </w:rPr>
        <w:t>For the n</w:t>
      </w:r>
      <w:r w:rsidR="00156744" w:rsidRPr="00BC31B8">
        <w:rPr>
          <w:rFonts w:asciiTheme="minorHAnsi" w:hAnsiTheme="minorHAnsi" w:cstheme="minorHAnsi"/>
          <w:color w:val="auto"/>
        </w:rPr>
        <w:t>erve</w:t>
      </w:r>
      <w:r w:rsidRPr="00BC31B8">
        <w:rPr>
          <w:rFonts w:asciiTheme="minorHAnsi" w:hAnsiTheme="minorHAnsi" w:cstheme="minorHAnsi"/>
          <w:color w:val="auto"/>
        </w:rPr>
        <w:t>, use</w:t>
      </w:r>
      <w:r w:rsidR="00156744" w:rsidRPr="00BC31B8">
        <w:rPr>
          <w:rFonts w:asciiTheme="minorHAnsi" w:hAnsiTheme="minorHAnsi" w:cstheme="minorHAnsi"/>
          <w:color w:val="auto"/>
        </w:rPr>
        <w:t xml:space="preserve"> ~500</w:t>
      </w:r>
      <w:r w:rsidR="54DF98AA" w:rsidRPr="00BC31B8">
        <w:rPr>
          <w:rFonts w:asciiTheme="minorHAnsi" w:hAnsiTheme="minorHAnsi" w:cstheme="minorHAnsi"/>
          <w:color w:val="auto"/>
        </w:rPr>
        <w:t xml:space="preserve"> </w:t>
      </w:r>
      <w:r w:rsidR="708BD52B" w:rsidRPr="00BC31B8">
        <w:rPr>
          <w:rFonts w:asciiTheme="minorHAnsi" w:hAnsiTheme="minorHAnsi" w:cstheme="minorHAnsi"/>
          <w:color w:val="auto"/>
        </w:rPr>
        <w:t>µ</w:t>
      </w:r>
      <w:r w:rsidR="75B3039B" w:rsidRPr="00BC31B8">
        <w:rPr>
          <w:rFonts w:asciiTheme="minorHAnsi" w:hAnsiTheme="minorHAnsi" w:cstheme="minorHAnsi"/>
          <w:color w:val="auto"/>
        </w:rPr>
        <w:t>L</w:t>
      </w:r>
      <w:r w:rsidR="00156744" w:rsidRPr="00BC31B8">
        <w:rPr>
          <w:rFonts w:asciiTheme="minorHAnsi" w:hAnsiTheme="minorHAnsi" w:cstheme="minorHAnsi"/>
          <w:color w:val="auto"/>
        </w:rPr>
        <w:t xml:space="preserve"> per 2x sciatic nerves</w:t>
      </w:r>
      <w:r w:rsidRPr="00BC31B8">
        <w:rPr>
          <w:rFonts w:asciiTheme="minorHAnsi" w:hAnsiTheme="minorHAnsi" w:cstheme="minorHAnsi"/>
          <w:color w:val="auto"/>
        </w:rPr>
        <w:t>. For the s</w:t>
      </w:r>
      <w:r w:rsidR="00156744" w:rsidRPr="00BC31B8">
        <w:rPr>
          <w:rFonts w:asciiTheme="minorHAnsi" w:hAnsiTheme="minorHAnsi" w:cstheme="minorHAnsi"/>
          <w:color w:val="auto"/>
        </w:rPr>
        <w:t>kin</w:t>
      </w:r>
      <w:r w:rsidRPr="00BC31B8">
        <w:rPr>
          <w:rFonts w:asciiTheme="minorHAnsi" w:hAnsiTheme="minorHAnsi" w:cstheme="minorHAnsi"/>
          <w:color w:val="auto"/>
        </w:rPr>
        <w:t>, use</w:t>
      </w:r>
      <w:r w:rsidR="00156744" w:rsidRPr="00BC31B8">
        <w:rPr>
          <w:rFonts w:asciiTheme="minorHAnsi" w:hAnsiTheme="minorHAnsi" w:cstheme="minorHAnsi"/>
          <w:color w:val="auto"/>
        </w:rPr>
        <w:t xml:space="preserve"> ~8 mL per 1x mouse back skin</w:t>
      </w:r>
      <w:r w:rsidR="00AD7ED7" w:rsidRPr="00BC31B8">
        <w:rPr>
          <w:rFonts w:asciiTheme="minorHAnsi" w:hAnsiTheme="minorHAnsi" w:cstheme="minorHAnsi"/>
          <w:color w:val="auto"/>
        </w:rPr>
        <w:t>.</w:t>
      </w:r>
      <w:r w:rsidR="00156744" w:rsidRPr="00BC31B8">
        <w:rPr>
          <w:rFonts w:asciiTheme="minorHAnsi" w:hAnsiTheme="minorHAnsi" w:cstheme="minorHAnsi"/>
          <w:color w:val="auto"/>
        </w:rPr>
        <w:t xml:space="preserve"> </w:t>
      </w:r>
    </w:p>
    <w:p w14:paraId="4E793CCF" w14:textId="77777777" w:rsidR="00020667" w:rsidRPr="00BC31B8" w:rsidRDefault="00020667" w:rsidP="0077220E">
      <w:pPr>
        <w:shd w:val="clear" w:color="auto" w:fill="FFFFFF" w:themeFill="background1"/>
        <w:rPr>
          <w:rFonts w:asciiTheme="minorHAnsi" w:hAnsiTheme="minorHAnsi" w:cstheme="minorHAnsi"/>
          <w:i/>
          <w:color w:val="auto"/>
        </w:rPr>
      </w:pPr>
    </w:p>
    <w:p w14:paraId="31DC4AB1" w14:textId="1D407CF5" w:rsidR="00156744" w:rsidRPr="00BC31B8" w:rsidRDefault="10C1C2B7" w:rsidP="0077220E">
      <w:pPr>
        <w:shd w:val="clear" w:color="auto" w:fill="FFFFFF" w:themeFill="background1"/>
        <w:rPr>
          <w:rFonts w:asciiTheme="minorHAnsi" w:hAnsiTheme="minorHAnsi" w:cstheme="minorHAnsi"/>
          <w:color w:val="auto"/>
        </w:rPr>
      </w:pPr>
      <w:r w:rsidRPr="00BC31B8">
        <w:rPr>
          <w:rFonts w:asciiTheme="minorHAnsi" w:hAnsiTheme="minorHAnsi" w:cstheme="minorHAnsi"/>
          <w:color w:val="auto"/>
        </w:rPr>
        <w:t xml:space="preserve">NOTE:  </w:t>
      </w:r>
      <w:r w:rsidR="51B08DF9" w:rsidRPr="00BC31B8">
        <w:rPr>
          <w:rFonts w:asciiTheme="minorHAnsi" w:hAnsiTheme="minorHAnsi" w:cstheme="minorHAnsi"/>
          <w:color w:val="auto"/>
        </w:rPr>
        <w:t>The t</w:t>
      </w:r>
      <w:r w:rsidRPr="00BC31B8">
        <w:rPr>
          <w:rFonts w:asciiTheme="minorHAnsi" w:hAnsiTheme="minorHAnsi" w:cstheme="minorHAnsi"/>
          <w:color w:val="auto"/>
        </w:rPr>
        <w:t xml:space="preserve">issues </w:t>
      </w:r>
      <w:r w:rsidR="51B08DF9" w:rsidRPr="00BC31B8">
        <w:rPr>
          <w:rFonts w:asciiTheme="minorHAnsi" w:hAnsiTheme="minorHAnsi" w:cstheme="minorHAnsi"/>
          <w:color w:val="auto"/>
        </w:rPr>
        <w:t>should be f</w:t>
      </w:r>
      <w:r w:rsidRPr="00BC31B8">
        <w:rPr>
          <w:rFonts w:asciiTheme="minorHAnsi" w:hAnsiTheme="minorHAnsi" w:cstheme="minorHAnsi"/>
          <w:color w:val="auto"/>
        </w:rPr>
        <w:t>ully submerged</w:t>
      </w:r>
      <w:r w:rsidR="51B08DF9" w:rsidRPr="00BC31B8">
        <w:rPr>
          <w:rFonts w:asciiTheme="minorHAnsi" w:hAnsiTheme="minorHAnsi" w:cstheme="minorHAnsi"/>
          <w:color w:val="auto"/>
        </w:rPr>
        <w:t xml:space="preserve"> in the collagenase-IV solution.</w:t>
      </w:r>
      <w:r w:rsidR="00826BCA" w:rsidRPr="00BC31B8">
        <w:rPr>
          <w:rFonts w:asciiTheme="minorHAnsi" w:hAnsiTheme="minorHAnsi" w:cstheme="minorHAnsi"/>
          <w:color w:val="auto"/>
        </w:rPr>
        <w:t xml:space="preserve"> </w:t>
      </w:r>
      <w:r w:rsidR="00156744" w:rsidRPr="00BC31B8">
        <w:rPr>
          <w:rFonts w:asciiTheme="minorHAnsi" w:hAnsiTheme="minorHAnsi" w:cstheme="minorHAnsi"/>
          <w:color w:val="auto"/>
        </w:rPr>
        <w:t>It is critical that any digestion enzymes are handled, stored</w:t>
      </w:r>
      <w:r w:rsidR="00815531" w:rsidRPr="00BC31B8">
        <w:rPr>
          <w:rFonts w:asciiTheme="minorHAnsi" w:hAnsiTheme="minorHAnsi" w:cstheme="minorHAnsi"/>
          <w:color w:val="auto"/>
        </w:rPr>
        <w:t>,</w:t>
      </w:r>
      <w:r w:rsidR="00156744" w:rsidRPr="00BC31B8">
        <w:rPr>
          <w:rFonts w:asciiTheme="minorHAnsi" w:hAnsiTheme="minorHAnsi" w:cstheme="minorHAnsi"/>
          <w:color w:val="auto"/>
        </w:rPr>
        <w:t xml:space="preserve"> and prepared appropriately. If enzymes are left at room temperature for long periods of time</w:t>
      </w:r>
      <w:r w:rsidR="00F034D7" w:rsidRPr="00BC31B8">
        <w:rPr>
          <w:rFonts w:asciiTheme="minorHAnsi" w:hAnsiTheme="minorHAnsi" w:cstheme="minorHAnsi"/>
          <w:color w:val="auto"/>
        </w:rPr>
        <w:t>,</w:t>
      </w:r>
      <w:r w:rsidR="00156744" w:rsidRPr="00BC31B8">
        <w:rPr>
          <w:rFonts w:asciiTheme="minorHAnsi" w:hAnsiTheme="minorHAnsi" w:cstheme="minorHAnsi"/>
          <w:color w:val="auto"/>
        </w:rPr>
        <w:t xml:space="preserve"> </w:t>
      </w:r>
      <w:r w:rsidR="008C6E04" w:rsidRPr="00BC31B8">
        <w:rPr>
          <w:rFonts w:asciiTheme="minorHAnsi" w:hAnsiTheme="minorHAnsi" w:cstheme="minorHAnsi"/>
          <w:color w:val="auto"/>
        </w:rPr>
        <w:t>single-cell isolation</w:t>
      </w:r>
      <w:r w:rsidR="00156744" w:rsidRPr="00BC31B8">
        <w:rPr>
          <w:rFonts w:asciiTheme="minorHAnsi" w:hAnsiTheme="minorHAnsi" w:cstheme="minorHAnsi"/>
          <w:color w:val="auto"/>
        </w:rPr>
        <w:t xml:space="preserve"> will require excessive mechanical trituration</w:t>
      </w:r>
      <w:r w:rsidR="009A5F9F" w:rsidRPr="00BC31B8">
        <w:rPr>
          <w:rFonts w:asciiTheme="minorHAnsi" w:hAnsiTheme="minorHAnsi" w:cstheme="minorHAnsi"/>
          <w:color w:val="auto"/>
        </w:rPr>
        <w:t xml:space="preserve"> and</w:t>
      </w:r>
      <w:r w:rsidR="00156744" w:rsidRPr="00BC31B8">
        <w:rPr>
          <w:rFonts w:asciiTheme="minorHAnsi" w:hAnsiTheme="minorHAnsi" w:cstheme="minorHAnsi"/>
          <w:color w:val="auto"/>
        </w:rPr>
        <w:t xml:space="preserve"> </w:t>
      </w:r>
      <w:r w:rsidR="008C6E04" w:rsidRPr="00BC31B8">
        <w:rPr>
          <w:rFonts w:asciiTheme="minorHAnsi" w:hAnsiTheme="minorHAnsi" w:cstheme="minorHAnsi"/>
          <w:color w:val="auto"/>
        </w:rPr>
        <w:t>reduc</w:t>
      </w:r>
      <w:r w:rsidR="009A5F9F" w:rsidRPr="00BC31B8">
        <w:rPr>
          <w:rFonts w:asciiTheme="minorHAnsi" w:hAnsiTheme="minorHAnsi" w:cstheme="minorHAnsi"/>
          <w:color w:val="auto"/>
        </w:rPr>
        <w:t>e</w:t>
      </w:r>
      <w:r w:rsidR="00156744" w:rsidRPr="00BC31B8">
        <w:rPr>
          <w:rFonts w:asciiTheme="minorHAnsi" w:hAnsiTheme="minorHAnsi" w:cstheme="minorHAnsi"/>
          <w:color w:val="auto"/>
        </w:rPr>
        <w:t xml:space="preserve"> cell viability.</w:t>
      </w:r>
      <w:r w:rsidR="00826BCA" w:rsidRPr="00BC31B8">
        <w:rPr>
          <w:rFonts w:asciiTheme="minorHAnsi" w:hAnsiTheme="minorHAnsi" w:cstheme="minorHAnsi"/>
          <w:color w:val="auto"/>
        </w:rPr>
        <w:t xml:space="preserve"> </w:t>
      </w:r>
      <w:r w:rsidR="004E2815" w:rsidRPr="00BC31B8">
        <w:rPr>
          <w:rFonts w:asciiTheme="minorHAnsi" w:hAnsiTheme="minorHAnsi" w:cstheme="minorHAnsi"/>
          <w:color w:val="auto"/>
        </w:rPr>
        <w:t xml:space="preserve">Collagenase-IV can </w:t>
      </w:r>
      <w:r w:rsidR="00B81A03" w:rsidRPr="00BC31B8">
        <w:rPr>
          <w:rFonts w:asciiTheme="minorHAnsi" w:hAnsiTheme="minorHAnsi" w:cstheme="minorHAnsi"/>
          <w:color w:val="auto"/>
        </w:rPr>
        <w:t xml:space="preserve">also </w:t>
      </w:r>
      <w:r w:rsidR="004E2815" w:rsidRPr="00BC31B8">
        <w:rPr>
          <w:rFonts w:asciiTheme="minorHAnsi" w:hAnsiTheme="minorHAnsi" w:cstheme="minorHAnsi"/>
          <w:color w:val="auto"/>
        </w:rPr>
        <w:t xml:space="preserve">be made up in </w:t>
      </w:r>
      <w:r w:rsidR="00B81A03" w:rsidRPr="00BC31B8">
        <w:rPr>
          <w:rFonts w:asciiTheme="minorHAnsi" w:hAnsiTheme="minorHAnsi" w:cstheme="minorHAnsi"/>
          <w:color w:val="auto"/>
        </w:rPr>
        <w:t xml:space="preserve">cell culture </w:t>
      </w:r>
      <w:r w:rsidR="004E2815" w:rsidRPr="00BC31B8">
        <w:rPr>
          <w:rFonts w:asciiTheme="minorHAnsi" w:hAnsiTheme="minorHAnsi" w:cstheme="minorHAnsi"/>
          <w:color w:val="auto"/>
        </w:rPr>
        <w:t xml:space="preserve">media </w:t>
      </w:r>
      <w:r w:rsidR="00B81A03" w:rsidRPr="00BC31B8">
        <w:rPr>
          <w:rFonts w:asciiTheme="minorHAnsi" w:hAnsiTheme="minorHAnsi" w:cstheme="minorHAnsi"/>
          <w:color w:val="auto"/>
        </w:rPr>
        <w:t>where cell viability is most optimal</w:t>
      </w:r>
      <w:r w:rsidR="224E0F6E" w:rsidRPr="00BC31B8">
        <w:rPr>
          <w:rFonts w:asciiTheme="minorHAnsi" w:hAnsiTheme="minorHAnsi" w:cstheme="minorHAnsi"/>
          <w:color w:val="auto"/>
        </w:rPr>
        <w:t xml:space="preserve">. However, </w:t>
      </w:r>
      <w:r w:rsidR="00B81A03" w:rsidRPr="00BC31B8">
        <w:rPr>
          <w:rFonts w:asciiTheme="minorHAnsi" w:hAnsiTheme="minorHAnsi" w:cstheme="minorHAnsi"/>
          <w:color w:val="auto"/>
        </w:rPr>
        <w:t>this could alter enzyme activity or transcriptional signature</w:t>
      </w:r>
      <w:r w:rsidR="009E207B" w:rsidRPr="00BC31B8">
        <w:rPr>
          <w:rFonts w:asciiTheme="minorHAnsi" w:hAnsiTheme="minorHAnsi" w:cstheme="minorHAnsi"/>
          <w:color w:val="auto"/>
        </w:rPr>
        <w:t xml:space="preserve"> so should be optimized by </w:t>
      </w:r>
      <w:r w:rsidR="003E2DC0" w:rsidRPr="00BC31B8">
        <w:rPr>
          <w:rFonts w:asciiTheme="minorHAnsi" w:hAnsiTheme="minorHAnsi" w:cstheme="minorHAnsi"/>
          <w:color w:val="auto"/>
        </w:rPr>
        <w:t>the u</w:t>
      </w:r>
      <w:r w:rsidR="009E207B" w:rsidRPr="00BC31B8">
        <w:rPr>
          <w:rFonts w:asciiTheme="minorHAnsi" w:hAnsiTheme="minorHAnsi" w:cstheme="minorHAnsi"/>
          <w:color w:val="auto"/>
        </w:rPr>
        <w:t>ser</w:t>
      </w:r>
      <w:r w:rsidR="00B81A03" w:rsidRPr="00BC31B8">
        <w:rPr>
          <w:rFonts w:asciiTheme="minorHAnsi" w:hAnsiTheme="minorHAnsi" w:cstheme="minorHAnsi"/>
          <w:color w:val="auto"/>
        </w:rPr>
        <w:t>.</w:t>
      </w:r>
    </w:p>
    <w:p w14:paraId="533B47DC" w14:textId="77777777" w:rsidR="00CC7216" w:rsidRPr="00BC31B8" w:rsidRDefault="00CC7216" w:rsidP="0077220E">
      <w:pPr>
        <w:shd w:val="clear" w:color="auto" w:fill="FFFFFF" w:themeFill="background1"/>
        <w:ind w:left="992"/>
        <w:rPr>
          <w:rFonts w:asciiTheme="minorHAnsi" w:hAnsiTheme="minorHAnsi" w:cstheme="minorHAnsi"/>
          <w:color w:val="auto"/>
          <w:highlight w:val="cyan"/>
        </w:rPr>
      </w:pPr>
    </w:p>
    <w:p w14:paraId="6B2A29DC" w14:textId="1E2C0778" w:rsidR="00156744" w:rsidRPr="00BC31B8" w:rsidRDefault="00156744" w:rsidP="0077220E">
      <w:pPr>
        <w:pStyle w:val="ListParagraph"/>
        <w:widowControl/>
        <w:numPr>
          <w:ilvl w:val="1"/>
          <w:numId w:val="82"/>
        </w:numPr>
        <w:shd w:val="clear" w:color="auto" w:fill="FFFFFF" w:themeFill="background1"/>
        <w:autoSpaceDE/>
        <w:autoSpaceDN/>
        <w:adjustRightInd/>
        <w:rPr>
          <w:rFonts w:asciiTheme="minorHAnsi" w:hAnsiTheme="minorHAnsi" w:cstheme="minorHAnsi"/>
          <w:color w:val="auto"/>
          <w:highlight w:val="yellow"/>
        </w:rPr>
      </w:pPr>
      <w:r w:rsidRPr="00BC31B8">
        <w:rPr>
          <w:rFonts w:asciiTheme="minorHAnsi" w:hAnsiTheme="minorHAnsi" w:cstheme="minorHAnsi"/>
          <w:color w:val="auto"/>
          <w:highlight w:val="yellow"/>
        </w:rPr>
        <w:t xml:space="preserve">Incubate </w:t>
      </w:r>
      <w:r w:rsidR="003E2DC0" w:rsidRPr="00BC31B8">
        <w:rPr>
          <w:rFonts w:asciiTheme="minorHAnsi" w:hAnsiTheme="minorHAnsi" w:cstheme="minorHAnsi"/>
          <w:color w:val="auto"/>
          <w:highlight w:val="yellow"/>
        </w:rPr>
        <w:t xml:space="preserve">the </w:t>
      </w:r>
      <w:r w:rsidR="00580985" w:rsidRPr="00BC31B8">
        <w:rPr>
          <w:rFonts w:asciiTheme="minorHAnsi" w:hAnsiTheme="minorHAnsi" w:cstheme="minorHAnsi"/>
          <w:color w:val="auto"/>
          <w:highlight w:val="yellow"/>
        </w:rPr>
        <w:t xml:space="preserve">sample in </w:t>
      </w:r>
      <w:r w:rsidR="003E2DC0" w:rsidRPr="00BC31B8">
        <w:rPr>
          <w:rFonts w:asciiTheme="minorHAnsi" w:hAnsiTheme="minorHAnsi" w:cstheme="minorHAnsi"/>
          <w:color w:val="auto"/>
          <w:highlight w:val="yellow"/>
        </w:rPr>
        <w:t xml:space="preserve">the </w:t>
      </w:r>
      <w:r w:rsidR="00580985" w:rsidRPr="00BC31B8">
        <w:rPr>
          <w:rFonts w:asciiTheme="minorHAnsi" w:hAnsiTheme="minorHAnsi" w:cstheme="minorHAnsi"/>
          <w:color w:val="auto"/>
          <w:highlight w:val="yellow"/>
        </w:rPr>
        <w:t xml:space="preserve">enzyme </w:t>
      </w:r>
      <w:r w:rsidR="004E2815" w:rsidRPr="00BC31B8">
        <w:rPr>
          <w:rFonts w:asciiTheme="minorHAnsi" w:hAnsiTheme="minorHAnsi" w:cstheme="minorHAnsi"/>
          <w:color w:val="auto"/>
          <w:highlight w:val="yellow"/>
        </w:rPr>
        <w:t xml:space="preserve">in </w:t>
      </w:r>
      <w:r w:rsidR="003E2DC0" w:rsidRPr="00BC31B8">
        <w:rPr>
          <w:rFonts w:asciiTheme="minorHAnsi" w:hAnsiTheme="minorHAnsi" w:cstheme="minorHAnsi"/>
          <w:color w:val="auto"/>
          <w:highlight w:val="yellow"/>
        </w:rPr>
        <w:t xml:space="preserve">a 37 °C </w:t>
      </w:r>
      <w:r w:rsidR="004E2815" w:rsidRPr="00BC31B8">
        <w:rPr>
          <w:rFonts w:asciiTheme="minorHAnsi" w:hAnsiTheme="minorHAnsi" w:cstheme="minorHAnsi"/>
          <w:color w:val="auto"/>
          <w:highlight w:val="yellow"/>
        </w:rPr>
        <w:t xml:space="preserve">bath </w:t>
      </w:r>
      <w:r w:rsidRPr="00BC31B8">
        <w:rPr>
          <w:rFonts w:asciiTheme="minorHAnsi" w:hAnsiTheme="minorHAnsi" w:cstheme="minorHAnsi"/>
          <w:color w:val="auto"/>
          <w:highlight w:val="yellow"/>
        </w:rPr>
        <w:t xml:space="preserve">for 30 </w:t>
      </w:r>
      <w:r w:rsidR="00324959" w:rsidRPr="00BC31B8">
        <w:rPr>
          <w:rFonts w:asciiTheme="minorHAnsi" w:hAnsiTheme="minorHAnsi" w:cstheme="minorHAnsi"/>
          <w:color w:val="auto"/>
          <w:highlight w:val="yellow"/>
        </w:rPr>
        <w:t>min</w:t>
      </w:r>
      <w:r w:rsidRPr="00BC31B8">
        <w:rPr>
          <w:rFonts w:asciiTheme="minorHAnsi" w:hAnsiTheme="minorHAnsi" w:cstheme="minorHAnsi"/>
          <w:color w:val="auto"/>
          <w:highlight w:val="yellow"/>
        </w:rPr>
        <w:t xml:space="preserve"> with gentle shaking every 10 </w:t>
      </w:r>
      <w:r w:rsidR="00324959" w:rsidRPr="00BC31B8">
        <w:rPr>
          <w:rFonts w:asciiTheme="minorHAnsi" w:hAnsiTheme="minorHAnsi" w:cstheme="minorHAnsi"/>
          <w:color w:val="auto"/>
          <w:highlight w:val="yellow"/>
        </w:rPr>
        <w:t>min</w:t>
      </w:r>
      <w:r w:rsidRPr="00BC31B8">
        <w:rPr>
          <w:rFonts w:asciiTheme="minorHAnsi" w:hAnsiTheme="minorHAnsi" w:cstheme="minorHAnsi"/>
          <w:color w:val="auto"/>
          <w:highlight w:val="yellow"/>
        </w:rPr>
        <w:t>.</w:t>
      </w:r>
      <w:r w:rsidR="004E2815" w:rsidRPr="00BC31B8">
        <w:rPr>
          <w:rFonts w:asciiTheme="minorHAnsi" w:hAnsiTheme="minorHAnsi" w:cstheme="minorHAnsi"/>
          <w:color w:val="auto"/>
          <w:highlight w:val="yellow"/>
        </w:rPr>
        <w:t xml:space="preserve"> A shaker placed at 37</w:t>
      </w:r>
      <w:r w:rsidR="003E2DC0" w:rsidRPr="00BC31B8">
        <w:rPr>
          <w:rFonts w:asciiTheme="minorHAnsi" w:hAnsiTheme="minorHAnsi" w:cstheme="minorHAnsi"/>
          <w:color w:val="auto"/>
          <w:highlight w:val="yellow"/>
        </w:rPr>
        <w:t xml:space="preserve"> </w:t>
      </w:r>
      <w:r w:rsidR="004E2815" w:rsidRPr="00BC31B8">
        <w:rPr>
          <w:rFonts w:asciiTheme="minorHAnsi" w:hAnsiTheme="minorHAnsi" w:cstheme="minorHAnsi"/>
          <w:color w:val="auto"/>
          <w:highlight w:val="yellow"/>
        </w:rPr>
        <w:t xml:space="preserve">°C is also an appropriate alternative.  </w:t>
      </w:r>
      <w:r w:rsidRPr="00BC31B8">
        <w:rPr>
          <w:rFonts w:asciiTheme="minorHAnsi" w:hAnsiTheme="minorHAnsi" w:cstheme="minorHAnsi"/>
          <w:color w:val="auto"/>
          <w:highlight w:val="yellow"/>
        </w:rPr>
        <w:t xml:space="preserve"> </w:t>
      </w:r>
    </w:p>
    <w:p w14:paraId="24409977" w14:textId="77777777" w:rsidR="00CC7216" w:rsidRPr="00BC31B8" w:rsidRDefault="00CC7216" w:rsidP="0077220E">
      <w:pPr>
        <w:pStyle w:val="ListParagraph"/>
        <w:widowControl/>
        <w:shd w:val="clear" w:color="auto" w:fill="FFFFFF" w:themeFill="background1"/>
        <w:autoSpaceDE/>
        <w:autoSpaceDN/>
        <w:adjustRightInd/>
        <w:ind w:left="432"/>
        <w:rPr>
          <w:rFonts w:asciiTheme="minorHAnsi" w:hAnsiTheme="minorHAnsi" w:cstheme="minorHAnsi"/>
          <w:color w:val="auto"/>
          <w:highlight w:val="yellow"/>
        </w:rPr>
      </w:pPr>
    </w:p>
    <w:p w14:paraId="4B94DAA7" w14:textId="243E4161" w:rsidR="00156744" w:rsidRPr="00BC31B8" w:rsidRDefault="00156744" w:rsidP="0077220E">
      <w:pPr>
        <w:pStyle w:val="ListParagraph"/>
        <w:widowControl/>
        <w:numPr>
          <w:ilvl w:val="1"/>
          <w:numId w:val="82"/>
        </w:numPr>
        <w:shd w:val="clear" w:color="auto" w:fill="FFFFFF" w:themeFill="background1"/>
        <w:autoSpaceDE/>
        <w:autoSpaceDN/>
        <w:adjustRightInd/>
        <w:rPr>
          <w:rFonts w:asciiTheme="minorHAnsi" w:hAnsiTheme="minorHAnsi" w:cstheme="minorHAnsi"/>
          <w:color w:val="auto"/>
          <w:highlight w:val="yellow"/>
        </w:rPr>
      </w:pPr>
      <w:r w:rsidRPr="00BC31B8">
        <w:rPr>
          <w:rFonts w:asciiTheme="minorHAnsi" w:hAnsiTheme="minorHAnsi" w:cstheme="minorHAnsi"/>
          <w:color w:val="auto"/>
          <w:highlight w:val="yellow"/>
        </w:rPr>
        <w:t xml:space="preserve">Triturate with </w:t>
      </w:r>
      <w:r w:rsidR="003E2DC0" w:rsidRPr="00BC31B8">
        <w:rPr>
          <w:rFonts w:asciiTheme="minorHAnsi" w:hAnsiTheme="minorHAnsi" w:cstheme="minorHAnsi"/>
          <w:color w:val="auto"/>
          <w:highlight w:val="yellow"/>
        </w:rPr>
        <w:t xml:space="preserve">a </w:t>
      </w:r>
      <w:r w:rsidRPr="00BC31B8">
        <w:rPr>
          <w:rFonts w:asciiTheme="minorHAnsi" w:hAnsiTheme="minorHAnsi" w:cstheme="minorHAnsi"/>
          <w:color w:val="auto"/>
          <w:highlight w:val="yellow"/>
        </w:rPr>
        <w:t>P1000</w:t>
      </w:r>
      <w:r w:rsidR="00E5660D" w:rsidRPr="00BC31B8">
        <w:rPr>
          <w:rFonts w:asciiTheme="minorHAnsi" w:hAnsiTheme="minorHAnsi" w:cstheme="minorHAnsi"/>
          <w:color w:val="auto"/>
          <w:highlight w:val="yellow"/>
        </w:rPr>
        <w:t xml:space="preserve"> pipettor</w:t>
      </w:r>
      <w:r w:rsidRPr="00BC31B8">
        <w:rPr>
          <w:rFonts w:asciiTheme="minorHAnsi" w:hAnsiTheme="minorHAnsi" w:cstheme="minorHAnsi"/>
          <w:color w:val="auto"/>
          <w:highlight w:val="yellow"/>
        </w:rPr>
        <w:t xml:space="preserve"> 20-30 times at 30 </w:t>
      </w:r>
      <w:r w:rsidR="00324959" w:rsidRPr="00BC31B8">
        <w:rPr>
          <w:rFonts w:asciiTheme="minorHAnsi" w:hAnsiTheme="minorHAnsi" w:cstheme="minorHAnsi"/>
          <w:color w:val="auto"/>
          <w:highlight w:val="yellow"/>
        </w:rPr>
        <w:t>min</w:t>
      </w:r>
      <w:r w:rsidR="00580985" w:rsidRPr="00BC31B8">
        <w:rPr>
          <w:rFonts w:asciiTheme="minorHAnsi" w:hAnsiTheme="minorHAnsi" w:cstheme="minorHAnsi"/>
          <w:color w:val="auto"/>
          <w:highlight w:val="yellow"/>
        </w:rPr>
        <w:t xml:space="preserve"> post-enzyme addition</w:t>
      </w:r>
      <w:r w:rsidRPr="00BC31B8">
        <w:rPr>
          <w:rFonts w:asciiTheme="minorHAnsi" w:hAnsiTheme="minorHAnsi" w:cstheme="minorHAnsi"/>
          <w:color w:val="auto"/>
          <w:highlight w:val="yellow"/>
        </w:rPr>
        <w:t>.</w:t>
      </w:r>
    </w:p>
    <w:p w14:paraId="4D83DA7D" w14:textId="77777777" w:rsidR="00CC7216" w:rsidRPr="00BC31B8" w:rsidRDefault="00CC7216" w:rsidP="0077220E">
      <w:pPr>
        <w:widowControl/>
        <w:shd w:val="clear" w:color="auto" w:fill="FFFFFF" w:themeFill="background1"/>
        <w:autoSpaceDE/>
        <w:autoSpaceDN/>
        <w:adjustRightInd/>
        <w:rPr>
          <w:rFonts w:asciiTheme="minorHAnsi" w:hAnsiTheme="minorHAnsi" w:cstheme="minorHAnsi"/>
          <w:color w:val="auto"/>
          <w:highlight w:val="yellow"/>
        </w:rPr>
      </w:pPr>
    </w:p>
    <w:p w14:paraId="28950AB7" w14:textId="23987942" w:rsidR="00156744" w:rsidRPr="00BC31B8" w:rsidRDefault="00156744" w:rsidP="0077220E">
      <w:pPr>
        <w:pStyle w:val="ListParagraph"/>
        <w:widowControl/>
        <w:numPr>
          <w:ilvl w:val="1"/>
          <w:numId w:val="82"/>
        </w:numPr>
        <w:shd w:val="clear" w:color="auto" w:fill="FFFFFF" w:themeFill="background1"/>
        <w:autoSpaceDE/>
        <w:autoSpaceDN/>
        <w:adjustRightInd/>
        <w:rPr>
          <w:rFonts w:asciiTheme="minorHAnsi" w:hAnsiTheme="minorHAnsi" w:cstheme="minorHAnsi"/>
          <w:color w:val="auto"/>
          <w:highlight w:val="yellow"/>
        </w:rPr>
      </w:pPr>
      <w:r w:rsidRPr="00BC31B8">
        <w:rPr>
          <w:rFonts w:asciiTheme="minorHAnsi" w:hAnsiTheme="minorHAnsi" w:cstheme="minorHAnsi"/>
          <w:color w:val="auto"/>
          <w:highlight w:val="yellow"/>
        </w:rPr>
        <w:t xml:space="preserve">Repeat </w:t>
      </w:r>
      <w:r w:rsidR="00B445CB" w:rsidRPr="00BC31B8">
        <w:rPr>
          <w:rFonts w:asciiTheme="minorHAnsi" w:hAnsiTheme="minorHAnsi" w:cstheme="minorHAnsi"/>
          <w:color w:val="auto"/>
          <w:highlight w:val="yellow"/>
        </w:rPr>
        <w:t xml:space="preserve">trituration every 30 </w:t>
      </w:r>
      <w:r w:rsidR="00324959" w:rsidRPr="00BC31B8">
        <w:rPr>
          <w:rFonts w:asciiTheme="minorHAnsi" w:hAnsiTheme="minorHAnsi" w:cstheme="minorHAnsi"/>
          <w:color w:val="auto"/>
          <w:highlight w:val="yellow"/>
        </w:rPr>
        <w:t>min</w:t>
      </w:r>
      <w:r w:rsidR="00B445CB" w:rsidRPr="00BC31B8">
        <w:rPr>
          <w:rFonts w:asciiTheme="minorHAnsi" w:hAnsiTheme="minorHAnsi" w:cstheme="minorHAnsi"/>
          <w:color w:val="auto"/>
          <w:highlight w:val="yellow"/>
        </w:rPr>
        <w:t xml:space="preserve"> </w:t>
      </w:r>
      <w:r w:rsidRPr="00BC31B8">
        <w:rPr>
          <w:rFonts w:asciiTheme="minorHAnsi" w:hAnsiTheme="minorHAnsi" w:cstheme="minorHAnsi"/>
          <w:color w:val="auto"/>
          <w:highlight w:val="yellow"/>
        </w:rPr>
        <w:t>until solution appears cloudy and chunks of tissue are largely dissociated</w:t>
      </w:r>
      <w:r w:rsidR="224E0F6E" w:rsidRPr="00BC31B8">
        <w:rPr>
          <w:rFonts w:asciiTheme="minorHAnsi" w:hAnsiTheme="minorHAnsi" w:cstheme="minorHAnsi"/>
          <w:color w:val="auto"/>
          <w:highlight w:val="yellow"/>
        </w:rPr>
        <w:t>.</w:t>
      </w:r>
    </w:p>
    <w:p w14:paraId="173E547B" w14:textId="77777777" w:rsidR="00020667" w:rsidRPr="00BC31B8" w:rsidRDefault="00020667" w:rsidP="0077220E">
      <w:pPr>
        <w:pStyle w:val="ListParagraph"/>
        <w:widowControl/>
        <w:shd w:val="clear" w:color="auto" w:fill="FFFFFF" w:themeFill="background1"/>
        <w:autoSpaceDE/>
        <w:autoSpaceDN/>
        <w:adjustRightInd/>
        <w:ind w:left="0"/>
        <w:rPr>
          <w:rFonts w:asciiTheme="minorHAnsi" w:hAnsiTheme="minorHAnsi" w:cstheme="minorHAnsi"/>
          <w:color w:val="auto"/>
          <w:highlight w:val="yellow"/>
        </w:rPr>
      </w:pPr>
    </w:p>
    <w:p w14:paraId="19B19321" w14:textId="6244BD22" w:rsidR="00156744" w:rsidRPr="00BC31B8" w:rsidRDefault="003E2DC0" w:rsidP="00AD7ED7">
      <w:pPr>
        <w:pStyle w:val="ListParagraph"/>
        <w:widowControl/>
        <w:numPr>
          <w:ilvl w:val="2"/>
          <w:numId w:val="82"/>
        </w:numPr>
        <w:shd w:val="clear" w:color="auto" w:fill="FFFFFF" w:themeFill="background1"/>
        <w:autoSpaceDE/>
        <w:autoSpaceDN/>
        <w:adjustRightInd/>
        <w:rPr>
          <w:rFonts w:asciiTheme="minorHAnsi" w:hAnsiTheme="minorHAnsi" w:cstheme="minorHAnsi"/>
          <w:color w:val="auto"/>
          <w:highlight w:val="yellow"/>
        </w:rPr>
      </w:pPr>
      <w:r w:rsidRPr="00BC31B8">
        <w:rPr>
          <w:rFonts w:asciiTheme="minorHAnsi" w:hAnsiTheme="minorHAnsi" w:cstheme="minorHAnsi"/>
          <w:color w:val="auto"/>
          <w:highlight w:val="yellow"/>
        </w:rPr>
        <w:t>For the n</w:t>
      </w:r>
      <w:r w:rsidR="00156744" w:rsidRPr="00BC31B8">
        <w:rPr>
          <w:rFonts w:asciiTheme="minorHAnsi" w:hAnsiTheme="minorHAnsi" w:cstheme="minorHAnsi"/>
          <w:color w:val="auto"/>
          <w:highlight w:val="yellow"/>
        </w:rPr>
        <w:t>erve</w:t>
      </w:r>
      <w:r w:rsidRPr="00BC31B8">
        <w:rPr>
          <w:rFonts w:asciiTheme="minorHAnsi" w:hAnsiTheme="minorHAnsi" w:cstheme="minorHAnsi"/>
          <w:color w:val="auto"/>
          <w:highlight w:val="yellow"/>
        </w:rPr>
        <w:t xml:space="preserve">, do so for </w:t>
      </w:r>
      <w:r w:rsidR="00156744" w:rsidRPr="00BC31B8">
        <w:rPr>
          <w:rFonts w:asciiTheme="minorHAnsi" w:hAnsiTheme="minorHAnsi" w:cstheme="minorHAnsi"/>
          <w:color w:val="auto"/>
          <w:highlight w:val="yellow"/>
        </w:rPr>
        <w:t>1-1.5 hours total</w:t>
      </w:r>
      <w:r w:rsidRPr="00BC31B8">
        <w:rPr>
          <w:rFonts w:asciiTheme="minorHAnsi" w:hAnsiTheme="minorHAnsi" w:cstheme="minorHAnsi"/>
          <w:color w:val="auto"/>
          <w:highlight w:val="yellow"/>
        </w:rPr>
        <w:t>. For the skin, do so for</w:t>
      </w:r>
      <w:r w:rsidR="00AD7ED7" w:rsidRPr="00BC31B8">
        <w:rPr>
          <w:rFonts w:asciiTheme="minorHAnsi" w:hAnsiTheme="minorHAnsi" w:cstheme="minorHAnsi"/>
          <w:color w:val="auto"/>
          <w:highlight w:val="yellow"/>
        </w:rPr>
        <w:t xml:space="preserve"> </w:t>
      </w:r>
      <w:r w:rsidR="00156744" w:rsidRPr="00BC31B8">
        <w:rPr>
          <w:rFonts w:asciiTheme="minorHAnsi" w:hAnsiTheme="minorHAnsi" w:cstheme="minorHAnsi"/>
          <w:color w:val="auto"/>
          <w:highlight w:val="yellow"/>
        </w:rPr>
        <w:t>2 hours total</w:t>
      </w:r>
      <w:r w:rsidR="002C5F7A" w:rsidRPr="00BC31B8">
        <w:rPr>
          <w:rFonts w:asciiTheme="minorHAnsi" w:hAnsiTheme="minorHAnsi" w:cstheme="minorHAnsi"/>
          <w:color w:val="auto"/>
          <w:highlight w:val="yellow"/>
        </w:rPr>
        <w:t xml:space="preserve"> (i</w:t>
      </w:r>
      <w:r w:rsidR="00156744" w:rsidRPr="00BC31B8">
        <w:rPr>
          <w:rFonts w:asciiTheme="minorHAnsi" w:hAnsiTheme="minorHAnsi" w:cstheme="minorHAnsi"/>
          <w:color w:val="auto"/>
          <w:highlight w:val="yellow"/>
        </w:rPr>
        <w:t>n the last hour of incubation, add DN</w:t>
      </w:r>
      <w:r w:rsidRPr="00BC31B8">
        <w:rPr>
          <w:rFonts w:asciiTheme="minorHAnsi" w:hAnsiTheme="minorHAnsi" w:cstheme="minorHAnsi"/>
          <w:color w:val="auto"/>
          <w:highlight w:val="yellow"/>
        </w:rPr>
        <w:t>a</w:t>
      </w:r>
      <w:r w:rsidR="00156744" w:rsidRPr="00BC31B8">
        <w:rPr>
          <w:rFonts w:asciiTheme="minorHAnsi" w:hAnsiTheme="minorHAnsi" w:cstheme="minorHAnsi"/>
          <w:color w:val="auto"/>
          <w:highlight w:val="yellow"/>
        </w:rPr>
        <w:t>se (1 mg</w:t>
      </w:r>
      <w:r w:rsidR="00826BCA" w:rsidRPr="00BC31B8">
        <w:rPr>
          <w:rFonts w:asciiTheme="minorHAnsi" w:hAnsiTheme="minorHAnsi" w:cstheme="minorHAnsi"/>
          <w:color w:val="auto"/>
          <w:highlight w:val="yellow"/>
        </w:rPr>
        <w:t>/mL</w:t>
      </w:r>
      <w:r w:rsidR="00156744" w:rsidRPr="00BC31B8">
        <w:rPr>
          <w:rFonts w:asciiTheme="minorHAnsi" w:hAnsiTheme="minorHAnsi" w:cstheme="minorHAnsi"/>
          <w:color w:val="auto"/>
          <w:highlight w:val="yellow"/>
        </w:rPr>
        <w:t>)</w:t>
      </w:r>
      <w:r w:rsidR="002C5F7A" w:rsidRPr="00BC31B8">
        <w:rPr>
          <w:rFonts w:asciiTheme="minorHAnsi" w:hAnsiTheme="minorHAnsi" w:cstheme="minorHAnsi"/>
          <w:color w:val="auto"/>
          <w:highlight w:val="yellow"/>
        </w:rPr>
        <w:t xml:space="preserve"> to </w:t>
      </w:r>
      <w:r w:rsidRPr="00BC31B8">
        <w:rPr>
          <w:rFonts w:asciiTheme="minorHAnsi" w:hAnsiTheme="minorHAnsi" w:cstheme="minorHAnsi"/>
          <w:color w:val="auto"/>
          <w:highlight w:val="yellow"/>
        </w:rPr>
        <w:t xml:space="preserve">the </w:t>
      </w:r>
      <w:r w:rsidR="002C5F7A" w:rsidRPr="00BC31B8">
        <w:rPr>
          <w:rFonts w:asciiTheme="minorHAnsi" w:hAnsiTheme="minorHAnsi" w:cstheme="minorHAnsi"/>
          <w:color w:val="auto"/>
          <w:highlight w:val="yellow"/>
        </w:rPr>
        <w:t>skin sample)</w:t>
      </w:r>
      <w:r w:rsidR="00156744" w:rsidRPr="00BC31B8">
        <w:rPr>
          <w:rFonts w:asciiTheme="minorHAnsi" w:hAnsiTheme="minorHAnsi" w:cstheme="minorHAnsi"/>
          <w:color w:val="auto"/>
          <w:highlight w:val="yellow"/>
        </w:rPr>
        <w:t>.</w:t>
      </w:r>
      <w:r w:rsidR="002F66C1" w:rsidRPr="00BC31B8">
        <w:rPr>
          <w:rFonts w:asciiTheme="minorHAnsi" w:hAnsiTheme="minorHAnsi" w:cstheme="minorHAnsi"/>
          <w:color w:val="auto"/>
          <w:highlight w:val="yellow"/>
        </w:rPr>
        <w:t xml:space="preserve"> </w:t>
      </w:r>
    </w:p>
    <w:p w14:paraId="389AD547" w14:textId="77777777" w:rsidR="00020667" w:rsidRPr="00BC31B8" w:rsidRDefault="00020667" w:rsidP="0077220E">
      <w:pPr>
        <w:pStyle w:val="ListParagraph"/>
        <w:widowControl/>
        <w:shd w:val="clear" w:color="auto" w:fill="FFFFFF" w:themeFill="background1"/>
        <w:autoSpaceDE/>
        <w:autoSpaceDN/>
        <w:adjustRightInd/>
        <w:ind w:left="0"/>
        <w:rPr>
          <w:rFonts w:asciiTheme="minorHAnsi" w:hAnsiTheme="minorHAnsi" w:cstheme="minorHAnsi"/>
          <w:color w:val="auto"/>
          <w:highlight w:val="yellow"/>
        </w:rPr>
      </w:pPr>
    </w:p>
    <w:p w14:paraId="72165CB2" w14:textId="7D2F5EFE" w:rsidR="00516437" w:rsidRPr="00BC31B8" w:rsidRDefault="00156744" w:rsidP="0077220E">
      <w:pPr>
        <w:shd w:val="clear" w:color="auto" w:fill="FFFFFF" w:themeFill="background1"/>
        <w:rPr>
          <w:rFonts w:asciiTheme="minorHAnsi" w:hAnsiTheme="minorHAnsi" w:cstheme="minorHAnsi"/>
          <w:color w:val="auto"/>
        </w:rPr>
      </w:pPr>
      <w:r w:rsidRPr="00BC31B8">
        <w:rPr>
          <w:rFonts w:asciiTheme="minorHAnsi" w:hAnsiTheme="minorHAnsi" w:cstheme="minorHAnsi"/>
          <w:color w:val="auto"/>
        </w:rPr>
        <w:t>NOTE: Ensure full release of cells (</w:t>
      </w:r>
      <w:r w:rsidRPr="00BC31B8">
        <w:rPr>
          <w:rFonts w:asciiTheme="minorHAnsi" w:hAnsiTheme="minorHAnsi" w:cstheme="minorHAnsi"/>
          <w:b/>
          <w:color w:val="auto"/>
        </w:rPr>
        <w:t>Figure 2</w:t>
      </w:r>
      <w:r w:rsidR="0028035C">
        <w:rPr>
          <w:rFonts w:asciiTheme="minorHAnsi" w:hAnsiTheme="minorHAnsi" w:cstheme="minorHAnsi"/>
          <w:b/>
          <w:color w:val="auto"/>
        </w:rPr>
        <w:t>b</w:t>
      </w:r>
      <w:r w:rsidRPr="00BC31B8">
        <w:rPr>
          <w:rFonts w:asciiTheme="minorHAnsi" w:hAnsiTheme="minorHAnsi" w:cstheme="minorHAnsi"/>
          <w:b/>
          <w:color w:val="auto"/>
        </w:rPr>
        <w:t xml:space="preserve">, </w:t>
      </w:r>
      <w:r w:rsidR="003E2DC0" w:rsidRPr="00BC31B8">
        <w:rPr>
          <w:rFonts w:asciiTheme="minorHAnsi" w:hAnsiTheme="minorHAnsi" w:cstheme="minorHAnsi"/>
          <w:b/>
          <w:color w:val="auto"/>
        </w:rPr>
        <w:t>2</w:t>
      </w:r>
      <w:r w:rsidR="0028035C">
        <w:rPr>
          <w:rFonts w:asciiTheme="minorHAnsi" w:hAnsiTheme="minorHAnsi" w:cstheme="minorHAnsi"/>
          <w:b/>
          <w:color w:val="auto"/>
        </w:rPr>
        <w:t>c</w:t>
      </w:r>
      <w:r w:rsidRPr="00BC31B8">
        <w:rPr>
          <w:rFonts w:asciiTheme="minorHAnsi" w:hAnsiTheme="minorHAnsi" w:cstheme="minorHAnsi"/>
          <w:color w:val="auto"/>
        </w:rPr>
        <w:t xml:space="preserve">). To confirm </w:t>
      </w:r>
      <w:r w:rsidR="007B2814" w:rsidRPr="00BC31B8">
        <w:rPr>
          <w:rFonts w:asciiTheme="minorHAnsi" w:hAnsiTheme="minorHAnsi" w:cstheme="minorHAnsi"/>
          <w:color w:val="auto"/>
        </w:rPr>
        <w:t>full release</w:t>
      </w:r>
      <w:r w:rsidRPr="00BC31B8">
        <w:rPr>
          <w:rFonts w:asciiTheme="minorHAnsi" w:hAnsiTheme="minorHAnsi" w:cstheme="minorHAnsi"/>
          <w:color w:val="auto"/>
        </w:rPr>
        <w:t xml:space="preserve">, plate cells with </w:t>
      </w:r>
      <w:proofErr w:type="spellStart"/>
      <w:r w:rsidRPr="00BC31B8">
        <w:rPr>
          <w:rFonts w:asciiTheme="minorHAnsi" w:hAnsiTheme="minorHAnsi" w:cstheme="minorHAnsi"/>
          <w:color w:val="auto"/>
        </w:rPr>
        <w:t>Nuc</w:t>
      </w:r>
      <w:proofErr w:type="spellEnd"/>
      <w:r w:rsidRPr="00BC31B8">
        <w:rPr>
          <w:rFonts w:asciiTheme="minorHAnsi" w:hAnsiTheme="minorHAnsi" w:cstheme="minorHAnsi"/>
          <w:color w:val="auto"/>
        </w:rPr>
        <w:t xml:space="preserve"> Blue (2 drops per 1</w:t>
      </w:r>
      <w:r w:rsidR="009A7D3E" w:rsidRPr="00BC31B8">
        <w:rPr>
          <w:rFonts w:asciiTheme="minorHAnsi" w:hAnsiTheme="minorHAnsi" w:cstheme="minorHAnsi"/>
          <w:color w:val="auto"/>
        </w:rPr>
        <w:t xml:space="preserve"> </w:t>
      </w:r>
      <w:r w:rsidRPr="00BC31B8">
        <w:rPr>
          <w:rFonts w:asciiTheme="minorHAnsi" w:hAnsiTheme="minorHAnsi" w:cstheme="minorHAnsi"/>
          <w:color w:val="auto"/>
        </w:rPr>
        <w:t xml:space="preserve">mL) and after 20 </w:t>
      </w:r>
      <w:r w:rsidR="00324959" w:rsidRPr="00BC31B8">
        <w:rPr>
          <w:rFonts w:asciiTheme="minorHAnsi" w:hAnsiTheme="minorHAnsi" w:cstheme="minorHAnsi"/>
          <w:color w:val="auto"/>
        </w:rPr>
        <w:t>min</w:t>
      </w:r>
      <w:r w:rsidRPr="00BC31B8">
        <w:rPr>
          <w:rFonts w:asciiTheme="minorHAnsi" w:hAnsiTheme="minorHAnsi" w:cstheme="minorHAnsi"/>
          <w:color w:val="auto"/>
        </w:rPr>
        <w:t>, check under</w:t>
      </w:r>
      <w:r w:rsidR="00E5660D" w:rsidRPr="00BC31B8">
        <w:rPr>
          <w:rFonts w:asciiTheme="minorHAnsi" w:hAnsiTheme="minorHAnsi" w:cstheme="minorHAnsi"/>
          <w:color w:val="auto"/>
        </w:rPr>
        <w:t xml:space="preserve"> the</w:t>
      </w:r>
      <w:r w:rsidRPr="00BC31B8">
        <w:rPr>
          <w:rFonts w:asciiTheme="minorHAnsi" w:hAnsiTheme="minorHAnsi" w:cstheme="minorHAnsi"/>
          <w:color w:val="auto"/>
        </w:rPr>
        <w:t xml:space="preserve"> microscope to ensure all nuclei are associated with single cells rather than debris. It is critical</w:t>
      </w:r>
      <w:r w:rsidR="3E1AA019" w:rsidRPr="00BC31B8">
        <w:rPr>
          <w:rFonts w:asciiTheme="minorHAnsi" w:hAnsiTheme="minorHAnsi" w:cstheme="minorHAnsi"/>
          <w:color w:val="auto"/>
        </w:rPr>
        <w:t xml:space="preserve"> </w:t>
      </w:r>
      <w:r w:rsidR="63DB1F00" w:rsidRPr="00BC31B8">
        <w:rPr>
          <w:rFonts w:asciiTheme="minorHAnsi" w:hAnsiTheme="minorHAnsi" w:cstheme="minorHAnsi"/>
          <w:color w:val="auto"/>
        </w:rPr>
        <w:t xml:space="preserve">to </w:t>
      </w:r>
      <w:r w:rsidRPr="00BC31B8">
        <w:rPr>
          <w:rFonts w:asciiTheme="minorHAnsi" w:hAnsiTheme="minorHAnsi" w:cstheme="minorHAnsi"/>
          <w:color w:val="auto"/>
        </w:rPr>
        <w:t>check the degree of cell release within a given experiment</w:t>
      </w:r>
      <w:r w:rsidR="3E1AA019" w:rsidRPr="00BC31B8">
        <w:rPr>
          <w:rFonts w:asciiTheme="minorHAnsi" w:hAnsiTheme="minorHAnsi" w:cstheme="minorHAnsi"/>
          <w:color w:val="auto"/>
        </w:rPr>
        <w:t xml:space="preserve"> for each tissue type or condition</w:t>
      </w:r>
      <w:r w:rsidRPr="00BC31B8">
        <w:rPr>
          <w:rFonts w:asciiTheme="minorHAnsi" w:hAnsiTheme="minorHAnsi" w:cstheme="minorHAnsi"/>
          <w:color w:val="auto"/>
        </w:rPr>
        <w:t>. In fibrotic tissue (</w:t>
      </w:r>
      <w:r w:rsidRPr="00BC31B8">
        <w:rPr>
          <w:rFonts w:asciiTheme="minorHAnsi" w:hAnsiTheme="minorHAnsi" w:cstheme="minorHAnsi"/>
          <w:i/>
          <w:color w:val="auto"/>
        </w:rPr>
        <w:t>i</w:t>
      </w:r>
      <w:r w:rsidR="00316EE8" w:rsidRPr="00BC31B8">
        <w:rPr>
          <w:rFonts w:asciiTheme="minorHAnsi" w:hAnsiTheme="minorHAnsi" w:cstheme="minorHAnsi"/>
          <w:i/>
          <w:color w:val="auto"/>
        </w:rPr>
        <w:t>.</w:t>
      </w:r>
      <w:r w:rsidRPr="00BC31B8">
        <w:rPr>
          <w:rFonts w:asciiTheme="minorHAnsi" w:hAnsiTheme="minorHAnsi" w:cstheme="minorHAnsi"/>
          <w:i/>
          <w:color w:val="auto"/>
        </w:rPr>
        <w:t>e.</w:t>
      </w:r>
      <w:r w:rsidR="009A7D3E" w:rsidRPr="00BC31B8">
        <w:rPr>
          <w:rFonts w:asciiTheme="minorHAnsi" w:hAnsiTheme="minorHAnsi" w:cstheme="minorHAnsi"/>
          <w:color w:val="auto"/>
        </w:rPr>
        <w:t>,</w:t>
      </w:r>
      <w:r w:rsidRPr="00BC31B8">
        <w:rPr>
          <w:rFonts w:asciiTheme="minorHAnsi" w:hAnsiTheme="minorHAnsi" w:cstheme="minorHAnsi"/>
          <w:color w:val="auto"/>
        </w:rPr>
        <w:t xml:space="preserve"> chronic injury) or uninjured adult tissue</w:t>
      </w:r>
      <w:r w:rsidR="00316EE8" w:rsidRPr="00BC31B8">
        <w:rPr>
          <w:rFonts w:asciiTheme="minorHAnsi" w:hAnsiTheme="minorHAnsi" w:cstheme="minorHAnsi"/>
          <w:color w:val="auto"/>
        </w:rPr>
        <w:t>,</w:t>
      </w:r>
      <w:r w:rsidRPr="00BC31B8">
        <w:rPr>
          <w:rFonts w:asciiTheme="minorHAnsi" w:hAnsiTheme="minorHAnsi" w:cstheme="minorHAnsi"/>
          <w:color w:val="auto"/>
        </w:rPr>
        <w:t xml:space="preserve"> the release of cells will vary dramatically from acute injury or embryonic tissue. This is especially important </w:t>
      </w:r>
      <w:r w:rsidR="4FEE51B7" w:rsidRPr="00BC31B8">
        <w:rPr>
          <w:rFonts w:asciiTheme="minorHAnsi" w:hAnsiTheme="minorHAnsi" w:cstheme="minorHAnsi"/>
          <w:color w:val="auto"/>
        </w:rPr>
        <w:t>because</w:t>
      </w:r>
      <w:r w:rsidRPr="00BC31B8">
        <w:rPr>
          <w:rFonts w:asciiTheme="minorHAnsi" w:hAnsiTheme="minorHAnsi" w:cstheme="minorHAnsi"/>
          <w:color w:val="auto"/>
        </w:rPr>
        <w:t xml:space="preserve"> </w:t>
      </w:r>
      <w:r w:rsidR="00FF6BE7" w:rsidRPr="00BC31B8">
        <w:rPr>
          <w:rFonts w:asciiTheme="minorHAnsi" w:hAnsiTheme="minorHAnsi" w:cstheme="minorHAnsi"/>
          <w:color w:val="auto"/>
        </w:rPr>
        <w:t>certain</w:t>
      </w:r>
      <w:r w:rsidRPr="00BC31B8">
        <w:rPr>
          <w:rFonts w:asciiTheme="minorHAnsi" w:hAnsiTheme="minorHAnsi" w:cstheme="minorHAnsi"/>
          <w:color w:val="auto"/>
        </w:rPr>
        <w:t xml:space="preserve"> cell types are less likely to release from the tissue than others,</w:t>
      </w:r>
      <w:r w:rsidR="00085914" w:rsidRPr="00BC31B8">
        <w:rPr>
          <w:rFonts w:asciiTheme="minorHAnsi" w:hAnsiTheme="minorHAnsi" w:cstheme="minorHAnsi"/>
          <w:color w:val="auto"/>
        </w:rPr>
        <w:t xml:space="preserve"> thus preferentially ex</w:t>
      </w:r>
      <w:r w:rsidRPr="00BC31B8">
        <w:rPr>
          <w:rFonts w:asciiTheme="minorHAnsi" w:hAnsiTheme="minorHAnsi" w:cstheme="minorHAnsi"/>
          <w:color w:val="auto"/>
        </w:rPr>
        <w:t>clud</w:t>
      </w:r>
      <w:r w:rsidR="63DB1F00" w:rsidRPr="00BC31B8">
        <w:rPr>
          <w:rFonts w:asciiTheme="minorHAnsi" w:hAnsiTheme="minorHAnsi" w:cstheme="minorHAnsi"/>
          <w:color w:val="auto"/>
        </w:rPr>
        <w:t xml:space="preserve">ing </w:t>
      </w:r>
      <w:r w:rsidR="26268492" w:rsidRPr="00BC31B8">
        <w:rPr>
          <w:rFonts w:asciiTheme="minorHAnsi" w:hAnsiTheme="minorHAnsi" w:cstheme="minorHAnsi"/>
          <w:color w:val="auto"/>
        </w:rPr>
        <w:t>those</w:t>
      </w:r>
      <w:r w:rsidR="63DB1F00" w:rsidRPr="00BC31B8">
        <w:rPr>
          <w:rFonts w:asciiTheme="minorHAnsi" w:hAnsiTheme="minorHAnsi" w:cstheme="minorHAnsi"/>
          <w:color w:val="auto"/>
        </w:rPr>
        <w:t xml:space="preserve"> cells</w:t>
      </w:r>
      <w:r w:rsidRPr="00BC31B8">
        <w:rPr>
          <w:rFonts w:asciiTheme="minorHAnsi" w:hAnsiTheme="minorHAnsi" w:cstheme="minorHAnsi"/>
          <w:color w:val="auto"/>
        </w:rPr>
        <w:t xml:space="preserve"> from downstream analysis.</w:t>
      </w:r>
    </w:p>
    <w:p w14:paraId="5267E819" w14:textId="77777777" w:rsidR="00CC7216" w:rsidRPr="00BC31B8" w:rsidRDefault="00CC7216" w:rsidP="0077220E">
      <w:pPr>
        <w:pStyle w:val="ListParagraph"/>
        <w:shd w:val="clear" w:color="auto" w:fill="FFFFFF" w:themeFill="background1"/>
        <w:ind w:left="1352"/>
        <w:rPr>
          <w:rFonts w:asciiTheme="minorHAnsi" w:hAnsiTheme="minorHAnsi" w:cstheme="minorHAnsi"/>
          <w:color w:val="auto"/>
          <w:highlight w:val="yellow"/>
        </w:rPr>
      </w:pPr>
    </w:p>
    <w:p w14:paraId="040CCAFB" w14:textId="518C1A2C" w:rsidR="00156744" w:rsidRPr="00BC31B8" w:rsidRDefault="00156744" w:rsidP="0077220E">
      <w:pPr>
        <w:pStyle w:val="ListParagraph"/>
        <w:widowControl/>
        <w:numPr>
          <w:ilvl w:val="1"/>
          <w:numId w:val="82"/>
        </w:numPr>
        <w:shd w:val="clear" w:color="auto" w:fill="FFFFFF" w:themeFill="background1"/>
        <w:autoSpaceDE/>
        <w:autoSpaceDN/>
        <w:adjustRightInd/>
        <w:rPr>
          <w:rFonts w:asciiTheme="minorHAnsi" w:hAnsiTheme="minorHAnsi" w:cstheme="minorHAnsi"/>
          <w:color w:val="auto"/>
          <w:highlight w:val="yellow"/>
        </w:rPr>
      </w:pPr>
      <w:r w:rsidRPr="00BC31B8">
        <w:rPr>
          <w:rFonts w:asciiTheme="minorHAnsi" w:hAnsiTheme="minorHAnsi" w:cstheme="minorHAnsi"/>
          <w:color w:val="auto"/>
          <w:highlight w:val="yellow"/>
        </w:rPr>
        <w:t xml:space="preserve">Filter twice with </w:t>
      </w:r>
      <w:r w:rsidR="00324959" w:rsidRPr="00BC31B8">
        <w:rPr>
          <w:rFonts w:asciiTheme="minorHAnsi" w:hAnsiTheme="minorHAnsi" w:cstheme="minorHAnsi"/>
          <w:color w:val="auto"/>
          <w:highlight w:val="yellow"/>
        </w:rPr>
        <w:t xml:space="preserve">a </w:t>
      </w:r>
      <w:r w:rsidRPr="00BC31B8">
        <w:rPr>
          <w:rFonts w:asciiTheme="minorHAnsi" w:hAnsiTheme="minorHAnsi" w:cstheme="minorHAnsi"/>
          <w:color w:val="auto"/>
          <w:highlight w:val="yellow"/>
        </w:rPr>
        <w:t xml:space="preserve">40 </w:t>
      </w:r>
      <w:r w:rsidR="708BD52B" w:rsidRPr="00BC31B8">
        <w:rPr>
          <w:rFonts w:asciiTheme="minorHAnsi" w:hAnsiTheme="minorHAnsi" w:cstheme="minorHAnsi"/>
          <w:color w:val="auto"/>
          <w:highlight w:val="yellow"/>
        </w:rPr>
        <w:t>µ</w:t>
      </w:r>
      <w:r w:rsidRPr="00BC31B8">
        <w:rPr>
          <w:rFonts w:asciiTheme="minorHAnsi" w:hAnsiTheme="minorHAnsi" w:cstheme="minorHAnsi"/>
          <w:color w:val="auto"/>
          <w:highlight w:val="yellow"/>
        </w:rPr>
        <w:t>m filter</w:t>
      </w:r>
      <w:r w:rsidR="00324959" w:rsidRPr="00BC31B8">
        <w:rPr>
          <w:rFonts w:asciiTheme="minorHAnsi" w:hAnsiTheme="minorHAnsi" w:cstheme="minorHAnsi"/>
          <w:color w:val="auto"/>
          <w:highlight w:val="yellow"/>
        </w:rPr>
        <w:t>. R</w:t>
      </w:r>
      <w:r w:rsidR="001639BC" w:rsidRPr="00BC31B8">
        <w:rPr>
          <w:rFonts w:asciiTheme="minorHAnsi" w:hAnsiTheme="minorHAnsi" w:cstheme="minorHAnsi"/>
          <w:color w:val="auto"/>
          <w:highlight w:val="yellow"/>
        </w:rPr>
        <w:t xml:space="preserve">inse </w:t>
      </w:r>
      <w:r w:rsidR="00324959" w:rsidRPr="00BC31B8">
        <w:rPr>
          <w:rFonts w:asciiTheme="minorHAnsi" w:hAnsiTheme="minorHAnsi" w:cstheme="minorHAnsi"/>
          <w:color w:val="auto"/>
          <w:highlight w:val="yellow"/>
        </w:rPr>
        <w:t xml:space="preserve">the </w:t>
      </w:r>
      <w:r w:rsidRPr="00BC31B8">
        <w:rPr>
          <w:rFonts w:asciiTheme="minorHAnsi" w:hAnsiTheme="minorHAnsi" w:cstheme="minorHAnsi"/>
          <w:color w:val="auto"/>
          <w:highlight w:val="yellow"/>
        </w:rPr>
        <w:t>filter with 1% BSA/HBSS.</w:t>
      </w:r>
      <w:r w:rsidRPr="00BC31B8">
        <w:rPr>
          <w:rFonts w:asciiTheme="minorHAnsi" w:hAnsiTheme="minorHAnsi" w:cstheme="minorHAnsi"/>
          <w:b/>
          <w:bCs/>
          <w:color w:val="auto"/>
          <w:highlight w:val="yellow"/>
        </w:rPr>
        <w:t xml:space="preserve"> </w:t>
      </w:r>
    </w:p>
    <w:p w14:paraId="773FDE98" w14:textId="77777777" w:rsidR="00CC7216" w:rsidRPr="00BC31B8" w:rsidRDefault="00CC7216" w:rsidP="0077220E">
      <w:pPr>
        <w:pStyle w:val="ListParagraph"/>
        <w:widowControl/>
        <w:shd w:val="clear" w:color="auto" w:fill="FFFFFF" w:themeFill="background1"/>
        <w:autoSpaceDE/>
        <w:autoSpaceDN/>
        <w:adjustRightInd/>
        <w:ind w:left="432"/>
        <w:rPr>
          <w:rFonts w:asciiTheme="minorHAnsi" w:hAnsiTheme="minorHAnsi" w:cstheme="minorHAnsi"/>
          <w:color w:val="auto"/>
          <w:highlight w:val="yellow"/>
        </w:rPr>
      </w:pPr>
    </w:p>
    <w:p w14:paraId="4B440030" w14:textId="7F1FD98B" w:rsidR="00156744" w:rsidRPr="00BC31B8" w:rsidRDefault="00156744" w:rsidP="00AD7ED7">
      <w:pPr>
        <w:pStyle w:val="ListParagraph"/>
        <w:widowControl/>
        <w:numPr>
          <w:ilvl w:val="1"/>
          <w:numId w:val="82"/>
        </w:numPr>
        <w:shd w:val="clear" w:color="auto" w:fill="FFFFFF" w:themeFill="background1"/>
        <w:autoSpaceDE/>
        <w:autoSpaceDN/>
        <w:adjustRightInd/>
        <w:rPr>
          <w:rFonts w:asciiTheme="minorHAnsi" w:hAnsiTheme="minorHAnsi" w:cstheme="minorHAnsi"/>
          <w:color w:val="auto"/>
        </w:rPr>
      </w:pPr>
      <w:r w:rsidRPr="00BC31B8">
        <w:rPr>
          <w:rFonts w:asciiTheme="minorHAnsi" w:hAnsiTheme="minorHAnsi" w:cstheme="minorHAnsi"/>
          <w:color w:val="auto"/>
        </w:rPr>
        <w:t>Centrifuge at 260</w:t>
      </w:r>
      <w:r w:rsidR="00331F93" w:rsidRPr="00BC31B8">
        <w:rPr>
          <w:rFonts w:asciiTheme="minorHAnsi" w:hAnsiTheme="minorHAnsi" w:cstheme="minorHAnsi"/>
          <w:color w:val="auto"/>
        </w:rPr>
        <w:t xml:space="preserve"> </w:t>
      </w:r>
      <w:r w:rsidR="00324959" w:rsidRPr="00BC31B8">
        <w:rPr>
          <w:rFonts w:asciiTheme="minorHAnsi" w:hAnsiTheme="minorHAnsi" w:cstheme="minorHAnsi"/>
          <w:color w:val="auto"/>
        </w:rPr>
        <w:t xml:space="preserve">x </w:t>
      </w:r>
      <w:r w:rsidR="00AD7ED7" w:rsidRPr="00BC31B8">
        <w:rPr>
          <w:rFonts w:asciiTheme="minorHAnsi" w:hAnsiTheme="minorHAnsi" w:cstheme="minorHAnsi"/>
          <w:color w:val="auto"/>
        </w:rPr>
        <w:t>g for 8 min</w:t>
      </w:r>
      <w:r w:rsidR="00324959" w:rsidRPr="00BC31B8">
        <w:rPr>
          <w:rFonts w:asciiTheme="minorHAnsi" w:hAnsiTheme="minorHAnsi" w:cstheme="minorHAnsi"/>
          <w:color w:val="auto"/>
        </w:rPr>
        <w:t>. T</w:t>
      </w:r>
      <w:r w:rsidR="00AD7ED7" w:rsidRPr="00BC31B8">
        <w:rPr>
          <w:rFonts w:asciiTheme="minorHAnsi" w:hAnsiTheme="minorHAnsi" w:cstheme="minorHAnsi"/>
          <w:color w:val="auto"/>
        </w:rPr>
        <w:t>hen r</w:t>
      </w:r>
      <w:r w:rsidRPr="00BC31B8">
        <w:rPr>
          <w:rFonts w:asciiTheme="minorHAnsi" w:hAnsiTheme="minorHAnsi" w:cstheme="minorHAnsi"/>
          <w:color w:val="auto"/>
        </w:rPr>
        <w:t>emove supernatant and resuspend in</w:t>
      </w:r>
      <w:r w:rsidR="005826ED" w:rsidRPr="00BC31B8">
        <w:rPr>
          <w:rFonts w:asciiTheme="minorHAnsi" w:hAnsiTheme="minorHAnsi" w:cstheme="minorHAnsi"/>
          <w:color w:val="auto"/>
        </w:rPr>
        <w:t xml:space="preserve"> 1 mL</w:t>
      </w:r>
      <w:r w:rsidRPr="00BC31B8">
        <w:rPr>
          <w:rFonts w:asciiTheme="minorHAnsi" w:hAnsiTheme="minorHAnsi" w:cstheme="minorHAnsi"/>
          <w:color w:val="auto"/>
        </w:rPr>
        <w:t xml:space="preserve"> </w:t>
      </w:r>
      <w:r w:rsidR="00324959" w:rsidRPr="00BC31B8">
        <w:rPr>
          <w:rFonts w:asciiTheme="minorHAnsi" w:hAnsiTheme="minorHAnsi" w:cstheme="minorHAnsi"/>
          <w:color w:val="auto"/>
        </w:rPr>
        <w:t xml:space="preserve">of </w:t>
      </w:r>
      <w:r w:rsidRPr="00BC31B8">
        <w:rPr>
          <w:rFonts w:asciiTheme="minorHAnsi" w:hAnsiTheme="minorHAnsi" w:cstheme="minorHAnsi"/>
          <w:color w:val="auto"/>
        </w:rPr>
        <w:t>ice-cold</w:t>
      </w:r>
      <w:r w:rsidR="00B873A1" w:rsidRPr="00BC31B8">
        <w:rPr>
          <w:rFonts w:asciiTheme="minorHAnsi" w:hAnsiTheme="minorHAnsi" w:cstheme="minorHAnsi"/>
          <w:color w:val="auto"/>
        </w:rPr>
        <w:t xml:space="preserve"> </w:t>
      </w:r>
      <w:r w:rsidR="00AD7ED7" w:rsidRPr="00BC31B8">
        <w:rPr>
          <w:rFonts w:asciiTheme="minorHAnsi" w:hAnsiTheme="minorHAnsi" w:cstheme="minorHAnsi"/>
          <w:color w:val="auto"/>
        </w:rPr>
        <w:t>1% BSA/HBSS using</w:t>
      </w:r>
      <w:r w:rsidRPr="00BC31B8">
        <w:rPr>
          <w:rFonts w:asciiTheme="minorHAnsi" w:hAnsiTheme="minorHAnsi" w:cstheme="minorHAnsi"/>
          <w:color w:val="auto"/>
        </w:rPr>
        <w:t xml:space="preserve"> </w:t>
      </w:r>
      <w:r w:rsidR="00324959" w:rsidRPr="00BC31B8">
        <w:rPr>
          <w:rFonts w:asciiTheme="minorHAnsi" w:hAnsiTheme="minorHAnsi" w:cstheme="minorHAnsi"/>
          <w:color w:val="auto"/>
        </w:rPr>
        <w:t xml:space="preserve">a </w:t>
      </w:r>
      <w:r w:rsidRPr="00BC31B8">
        <w:rPr>
          <w:rFonts w:asciiTheme="minorHAnsi" w:hAnsiTheme="minorHAnsi" w:cstheme="minorHAnsi"/>
          <w:color w:val="auto"/>
        </w:rPr>
        <w:t>wide-</w:t>
      </w:r>
      <w:r w:rsidR="001639BC" w:rsidRPr="00BC31B8">
        <w:rPr>
          <w:rFonts w:asciiTheme="minorHAnsi" w:hAnsiTheme="minorHAnsi" w:cstheme="minorHAnsi"/>
          <w:color w:val="auto"/>
        </w:rPr>
        <w:t xml:space="preserve">bore </w:t>
      </w:r>
      <w:r w:rsidRPr="00BC31B8">
        <w:rPr>
          <w:rFonts w:asciiTheme="minorHAnsi" w:hAnsiTheme="minorHAnsi" w:cstheme="minorHAnsi"/>
          <w:color w:val="auto"/>
        </w:rPr>
        <w:t xml:space="preserve">tip </w:t>
      </w:r>
      <w:r w:rsidR="00AD7ED7" w:rsidRPr="00BC31B8">
        <w:rPr>
          <w:rFonts w:asciiTheme="minorHAnsi" w:hAnsiTheme="minorHAnsi" w:cstheme="minorHAnsi"/>
          <w:color w:val="auto"/>
        </w:rPr>
        <w:t>to</w:t>
      </w:r>
      <w:r w:rsidRPr="00BC31B8">
        <w:rPr>
          <w:rFonts w:asciiTheme="minorHAnsi" w:hAnsiTheme="minorHAnsi" w:cstheme="minorHAnsi"/>
          <w:color w:val="auto"/>
        </w:rPr>
        <w:t xml:space="preserve"> reduce shearing.</w:t>
      </w:r>
    </w:p>
    <w:p w14:paraId="2F301551" w14:textId="77777777" w:rsidR="00CC7216" w:rsidRPr="00BC31B8" w:rsidRDefault="00CC7216" w:rsidP="0077220E">
      <w:pPr>
        <w:pStyle w:val="ListParagraph"/>
        <w:widowControl/>
        <w:shd w:val="clear" w:color="auto" w:fill="FFFFFF" w:themeFill="background1"/>
        <w:autoSpaceDE/>
        <w:autoSpaceDN/>
        <w:adjustRightInd/>
        <w:ind w:left="1145"/>
        <w:rPr>
          <w:rFonts w:asciiTheme="minorHAnsi" w:hAnsiTheme="minorHAnsi" w:cstheme="minorHAnsi"/>
          <w:color w:val="auto"/>
          <w:highlight w:val="yellow"/>
        </w:rPr>
      </w:pPr>
    </w:p>
    <w:p w14:paraId="3091FA05" w14:textId="25569B34" w:rsidR="00C54656" w:rsidRPr="00BC31B8" w:rsidRDefault="00324959" w:rsidP="0077220E">
      <w:pPr>
        <w:pStyle w:val="ListParagraph"/>
        <w:widowControl/>
        <w:numPr>
          <w:ilvl w:val="1"/>
          <w:numId w:val="82"/>
        </w:numPr>
        <w:shd w:val="clear" w:color="auto" w:fill="FFFFFF" w:themeFill="background1"/>
        <w:autoSpaceDE/>
        <w:autoSpaceDN/>
        <w:adjustRightInd/>
        <w:rPr>
          <w:rFonts w:asciiTheme="minorHAnsi" w:hAnsiTheme="minorHAnsi" w:cstheme="minorHAnsi"/>
          <w:color w:val="auto"/>
        </w:rPr>
      </w:pPr>
      <w:r w:rsidRPr="00BC31B8">
        <w:rPr>
          <w:rFonts w:asciiTheme="minorHAnsi" w:hAnsiTheme="minorHAnsi" w:cstheme="minorHAnsi"/>
          <w:color w:val="auto"/>
        </w:rPr>
        <w:t>For the v</w:t>
      </w:r>
      <w:r w:rsidR="00C54656" w:rsidRPr="00BC31B8">
        <w:rPr>
          <w:rFonts w:asciiTheme="minorHAnsi" w:hAnsiTheme="minorHAnsi" w:cstheme="minorHAnsi"/>
          <w:color w:val="auto"/>
        </w:rPr>
        <w:t>iability dye</w:t>
      </w:r>
      <w:r w:rsidRPr="00BC31B8">
        <w:rPr>
          <w:rFonts w:asciiTheme="minorHAnsi" w:hAnsiTheme="minorHAnsi" w:cstheme="minorHAnsi"/>
          <w:color w:val="auto"/>
        </w:rPr>
        <w:t>, t</w:t>
      </w:r>
      <w:r w:rsidR="00C54656" w:rsidRPr="00BC31B8">
        <w:rPr>
          <w:rFonts w:asciiTheme="minorHAnsi" w:hAnsiTheme="minorHAnsi" w:cstheme="minorHAnsi"/>
          <w:color w:val="auto"/>
        </w:rPr>
        <w:t xml:space="preserve">ake out a subaliquot for </w:t>
      </w:r>
      <w:r w:rsidRPr="00BC31B8">
        <w:rPr>
          <w:rFonts w:asciiTheme="minorHAnsi" w:hAnsiTheme="minorHAnsi" w:cstheme="minorHAnsi"/>
          <w:color w:val="auto"/>
        </w:rPr>
        <w:t xml:space="preserve">an </w:t>
      </w:r>
      <w:r w:rsidR="00C54656" w:rsidRPr="00BC31B8">
        <w:rPr>
          <w:rFonts w:asciiTheme="minorHAnsi" w:hAnsiTheme="minorHAnsi" w:cstheme="minorHAnsi"/>
          <w:color w:val="auto"/>
        </w:rPr>
        <w:t>unstained control</w:t>
      </w:r>
      <w:r w:rsidRPr="00BC31B8">
        <w:rPr>
          <w:rFonts w:asciiTheme="minorHAnsi" w:hAnsiTheme="minorHAnsi" w:cstheme="minorHAnsi"/>
          <w:color w:val="auto"/>
        </w:rPr>
        <w:t>. T</w:t>
      </w:r>
      <w:r w:rsidR="00E12EA6" w:rsidRPr="00BC31B8">
        <w:rPr>
          <w:rFonts w:asciiTheme="minorHAnsi" w:hAnsiTheme="minorHAnsi" w:cstheme="minorHAnsi"/>
          <w:color w:val="auto"/>
        </w:rPr>
        <w:t>h</w:t>
      </w:r>
      <w:r w:rsidR="00A95AAC" w:rsidRPr="00BC31B8">
        <w:rPr>
          <w:rFonts w:asciiTheme="minorHAnsi" w:hAnsiTheme="minorHAnsi" w:cstheme="minorHAnsi"/>
          <w:color w:val="auto"/>
        </w:rPr>
        <w:t>e</w:t>
      </w:r>
      <w:r w:rsidR="00E12EA6" w:rsidRPr="00BC31B8">
        <w:rPr>
          <w:rFonts w:asciiTheme="minorHAnsi" w:hAnsiTheme="minorHAnsi" w:cstheme="minorHAnsi"/>
          <w:color w:val="auto"/>
        </w:rPr>
        <w:t xml:space="preserve">n </w:t>
      </w:r>
      <w:r w:rsidR="00C54656" w:rsidRPr="00BC31B8">
        <w:rPr>
          <w:rFonts w:asciiTheme="minorHAnsi" w:hAnsiTheme="minorHAnsi" w:cstheme="minorHAnsi"/>
          <w:color w:val="auto"/>
        </w:rPr>
        <w:t xml:space="preserve">add 1:15,000 viability dye </w:t>
      </w:r>
      <w:r w:rsidR="004901A9" w:rsidRPr="00BC31B8">
        <w:rPr>
          <w:rFonts w:asciiTheme="minorHAnsi" w:hAnsiTheme="minorHAnsi" w:cstheme="minorHAnsi"/>
          <w:color w:val="auto"/>
        </w:rPr>
        <w:t xml:space="preserve">(stock: 20,000 </w:t>
      </w:r>
      <w:proofErr w:type="spellStart"/>
      <w:r w:rsidR="004901A9" w:rsidRPr="00BC31B8">
        <w:rPr>
          <w:rFonts w:asciiTheme="minorHAnsi" w:hAnsiTheme="minorHAnsi" w:cstheme="minorHAnsi"/>
          <w:color w:val="auto"/>
        </w:rPr>
        <w:t>nM</w:t>
      </w:r>
      <w:proofErr w:type="spellEnd"/>
      <w:r w:rsidR="004901A9" w:rsidRPr="00BC31B8">
        <w:rPr>
          <w:rFonts w:asciiTheme="minorHAnsi" w:hAnsiTheme="minorHAnsi" w:cstheme="minorHAnsi"/>
          <w:color w:val="auto"/>
        </w:rPr>
        <w:t>/µ</w:t>
      </w:r>
      <w:r w:rsidRPr="00BC31B8">
        <w:rPr>
          <w:rFonts w:asciiTheme="minorHAnsi" w:hAnsiTheme="minorHAnsi" w:cstheme="minorHAnsi"/>
          <w:color w:val="auto"/>
        </w:rPr>
        <w:t>L</w:t>
      </w:r>
      <w:r w:rsidR="004901A9" w:rsidRPr="00BC31B8">
        <w:rPr>
          <w:rFonts w:asciiTheme="minorHAnsi" w:hAnsiTheme="minorHAnsi" w:cstheme="minorHAnsi"/>
          <w:color w:val="auto"/>
        </w:rPr>
        <w:t xml:space="preserve">) </w:t>
      </w:r>
      <w:r w:rsidR="00C54656" w:rsidRPr="00BC31B8">
        <w:rPr>
          <w:rFonts w:asciiTheme="minorHAnsi" w:hAnsiTheme="minorHAnsi" w:cstheme="minorHAnsi"/>
          <w:color w:val="auto"/>
        </w:rPr>
        <w:t>to sample (</w:t>
      </w:r>
      <w:r w:rsidR="004901A9" w:rsidRPr="00BC31B8">
        <w:rPr>
          <w:rFonts w:asciiTheme="minorHAnsi" w:hAnsiTheme="minorHAnsi" w:cstheme="minorHAnsi"/>
          <w:color w:val="auto"/>
        </w:rPr>
        <w:t xml:space="preserve">1.3 </w:t>
      </w:r>
      <w:proofErr w:type="spellStart"/>
      <w:r w:rsidR="004901A9" w:rsidRPr="00BC31B8">
        <w:rPr>
          <w:rFonts w:asciiTheme="minorHAnsi" w:hAnsiTheme="minorHAnsi" w:cstheme="minorHAnsi"/>
          <w:color w:val="auto"/>
        </w:rPr>
        <w:t>nM</w:t>
      </w:r>
      <w:proofErr w:type="spellEnd"/>
      <w:r w:rsidR="004901A9" w:rsidRPr="00BC31B8">
        <w:rPr>
          <w:rFonts w:asciiTheme="minorHAnsi" w:hAnsiTheme="minorHAnsi" w:cstheme="minorHAnsi"/>
          <w:color w:val="auto"/>
        </w:rPr>
        <w:t>/µ</w:t>
      </w:r>
      <w:r w:rsidRPr="00BC31B8">
        <w:rPr>
          <w:rFonts w:asciiTheme="minorHAnsi" w:hAnsiTheme="minorHAnsi" w:cstheme="minorHAnsi"/>
          <w:color w:val="auto"/>
        </w:rPr>
        <w:t>L</w:t>
      </w:r>
      <w:r w:rsidR="004901A9" w:rsidRPr="00BC31B8">
        <w:rPr>
          <w:rFonts w:asciiTheme="minorHAnsi" w:hAnsiTheme="minorHAnsi" w:cstheme="minorHAnsi"/>
          <w:color w:val="auto"/>
        </w:rPr>
        <w:t xml:space="preserve"> final concentration</w:t>
      </w:r>
      <w:r w:rsidR="00D826C5" w:rsidRPr="00BC31B8">
        <w:rPr>
          <w:rFonts w:asciiTheme="minorHAnsi" w:hAnsiTheme="minorHAnsi" w:cstheme="minorHAnsi"/>
          <w:color w:val="auto"/>
        </w:rPr>
        <w:t xml:space="preserve">) </w:t>
      </w:r>
      <w:r w:rsidR="00C54656" w:rsidRPr="00BC31B8">
        <w:rPr>
          <w:rFonts w:asciiTheme="minorHAnsi" w:hAnsiTheme="minorHAnsi" w:cstheme="minorHAnsi"/>
          <w:color w:val="auto"/>
        </w:rPr>
        <w:t>using a wide-bore tip to reduce shearing.</w:t>
      </w:r>
    </w:p>
    <w:p w14:paraId="27C7218E" w14:textId="77777777" w:rsidR="00020667" w:rsidRPr="00BC31B8" w:rsidRDefault="00020667" w:rsidP="0077220E">
      <w:pPr>
        <w:pStyle w:val="ListParagraph"/>
        <w:widowControl/>
        <w:shd w:val="clear" w:color="auto" w:fill="FFFFFF" w:themeFill="background1"/>
        <w:autoSpaceDE/>
        <w:autoSpaceDN/>
        <w:adjustRightInd/>
        <w:ind w:left="0"/>
        <w:rPr>
          <w:rFonts w:asciiTheme="minorHAnsi" w:hAnsiTheme="minorHAnsi" w:cstheme="minorHAnsi"/>
          <w:color w:val="auto"/>
          <w:highlight w:val="lightGray"/>
        </w:rPr>
      </w:pPr>
    </w:p>
    <w:p w14:paraId="28483325" w14:textId="4E84C2A0" w:rsidR="00156744" w:rsidRPr="00BC31B8" w:rsidRDefault="00C54656" w:rsidP="0077220E">
      <w:pPr>
        <w:widowControl/>
        <w:shd w:val="clear" w:color="auto" w:fill="FFFFFF" w:themeFill="background1"/>
        <w:autoSpaceDE/>
        <w:autoSpaceDN/>
        <w:adjustRightInd/>
        <w:rPr>
          <w:rFonts w:asciiTheme="minorHAnsi" w:eastAsia="Calibri" w:hAnsiTheme="minorHAnsi" w:cstheme="minorHAnsi"/>
          <w:color w:val="auto"/>
        </w:rPr>
      </w:pPr>
      <w:r w:rsidRPr="00BC31B8">
        <w:rPr>
          <w:rFonts w:asciiTheme="minorHAnsi" w:hAnsiTheme="minorHAnsi" w:cstheme="minorHAnsi"/>
          <w:color w:val="auto"/>
        </w:rPr>
        <w:t xml:space="preserve">NOTE: </w:t>
      </w:r>
      <w:r w:rsidR="00156744" w:rsidRPr="00BC31B8">
        <w:rPr>
          <w:rFonts w:asciiTheme="minorHAnsi" w:hAnsiTheme="minorHAnsi" w:cstheme="minorHAnsi"/>
          <w:color w:val="auto"/>
        </w:rPr>
        <w:t>It is critical t</w:t>
      </w:r>
      <w:r w:rsidR="1D162C86" w:rsidRPr="00BC31B8">
        <w:rPr>
          <w:rFonts w:asciiTheme="minorHAnsi" w:hAnsiTheme="minorHAnsi" w:cstheme="minorHAnsi"/>
          <w:color w:val="auto"/>
        </w:rPr>
        <w:t>o check for the degree of cell death within a given experiment</w:t>
      </w:r>
      <w:r w:rsidR="00156744" w:rsidRPr="00BC31B8">
        <w:rPr>
          <w:rFonts w:asciiTheme="minorHAnsi" w:hAnsiTheme="minorHAnsi" w:cstheme="minorHAnsi"/>
          <w:color w:val="auto"/>
        </w:rPr>
        <w:t xml:space="preserve"> for each tissue type or condition. </w:t>
      </w:r>
      <w:r w:rsidR="1D162C86" w:rsidRPr="00BC31B8">
        <w:rPr>
          <w:rFonts w:asciiTheme="minorHAnsi" w:hAnsiTheme="minorHAnsi" w:cstheme="minorHAnsi"/>
          <w:color w:val="auto"/>
        </w:rPr>
        <w:t>S</w:t>
      </w:r>
      <w:r w:rsidR="00156744" w:rsidRPr="00BC31B8">
        <w:rPr>
          <w:rFonts w:asciiTheme="minorHAnsi" w:hAnsiTheme="minorHAnsi" w:cstheme="minorHAnsi"/>
          <w:color w:val="auto"/>
        </w:rPr>
        <w:t xml:space="preserve">ome cell types within </w:t>
      </w:r>
      <w:r w:rsidR="1D162C86" w:rsidRPr="00BC31B8">
        <w:rPr>
          <w:rFonts w:asciiTheme="minorHAnsi" w:hAnsiTheme="minorHAnsi" w:cstheme="minorHAnsi"/>
          <w:color w:val="auto"/>
        </w:rPr>
        <w:t>a sample</w:t>
      </w:r>
      <w:r w:rsidR="00156744" w:rsidRPr="00BC31B8">
        <w:rPr>
          <w:rFonts w:asciiTheme="minorHAnsi" w:hAnsiTheme="minorHAnsi" w:cstheme="minorHAnsi"/>
          <w:color w:val="auto"/>
        </w:rPr>
        <w:t xml:space="preserve"> are more likely to die than others, thus </w:t>
      </w:r>
      <w:r w:rsidR="351D373E" w:rsidRPr="00BC31B8">
        <w:rPr>
          <w:rFonts w:asciiTheme="minorHAnsi" w:hAnsiTheme="minorHAnsi" w:cstheme="minorHAnsi"/>
          <w:color w:val="auto"/>
        </w:rPr>
        <w:t>being</w:t>
      </w:r>
      <w:r w:rsidR="00156744" w:rsidRPr="00BC31B8">
        <w:rPr>
          <w:rFonts w:asciiTheme="minorHAnsi" w:hAnsiTheme="minorHAnsi" w:cstheme="minorHAnsi"/>
          <w:color w:val="auto"/>
        </w:rPr>
        <w:t xml:space="preserve"> preferentially excluded from downstream analysis.</w:t>
      </w:r>
    </w:p>
    <w:p w14:paraId="50EE61A3" w14:textId="77777777" w:rsidR="00DD652D" w:rsidRPr="00BC31B8" w:rsidRDefault="00DD652D" w:rsidP="0077220E">
      <w:pPr>
        <w:pStyle w:val="ListParagraph"/>
        <w:widowControl/>
        <w:shd w:val="clear" w:color="auto" w:fill="FFFFFF" w:themeFill="background1"/>
        <w:autoSpaceDE/>
        <w:autoSpaceDN/>
        <w:adjustRightInd/>
        <w:ind w:left="2520"/>
        <w:rPr>
          <w:rFonts w:asciiTheme="minorHAnsi" w:hAnsiTheme="minorHAnsi" w:cstheme="minorHAnsi"/>
          <w:color w:val="auto"/>
        </w:rPr>
      </w:pPr>
    </w:p>
    <w:p w14:paraId="02960DE3" w14:textId="76690F8F" w:rsidR="00DD652D" w:rsidRPr="00BC31B8" w:rsidRDefault="005B4844" w:rsidP="00AD7ED7">
      <w:pPr>
        <w:pStyle w:val="ListParagraph"/>
        <w:widowControl/>
        <w:numPr>
          <w:ilvl w:val="1"/>
          <w:numId w:val="82"/>
        </w:numPr>
        <w:shd w:val="clear" w:color="auto" w:fill="FFFFFF" w:themeFill="background1"/>
        <w:autoSpaceDE/>
        <w:autoSpaceDN/>
        <w:adjustRightInd/>
        <w:rPr>
          <w:rFonts w:asciiTheme="minorHAnsi" w:hAnsiTheme="minorHAnsi" w:cstheme="minorHAnsi"/>
          <w:color w:val="auto"/>
        </w:rPr>
      </w:pPr>
      <w:r w:rsidRPr="00BC31B8">
        <w:rPr>
          <w:rFonts w:asciiTheme="minorHAnsi" w:hAnsiTheme="minorHAnsi" w:cstheme="minorHAnsi"/>
          <w:color w:val="auto"/>
        </w:rPr>
        <w:t>Incubate</w:t>
      </w:r>
      <w:r w:rsidR="00156744" w:rsidRPr="00BC31B8">
        <w:rPr>
          <w:rFonts w:asciiTheme="minorHAnsi" w:hAnsiTheme="minorHAnsi" w:cstheme="minorHAnsi"/>
          <w:color w:val="auto"/>
        </w:rPr>
        <w:t xml:space="preserve"> for 5-10 </w:t>
      </w:r>
      <w:r w:rsidR="00324959" w:rsidRPr="00BC31B8">
        <w:rPr>
          <w:rFonts w:asciiTheme="minorHAnsi" w:hAnsiTheme="minorHAnsi" w:cstheme="minorHAnsi"/>
          <w:color w:val="auto"/>
        </w:rPr>
        <w:t>min</w:t>
      </w:r>
      <w:r w:rsidR="00156744" w:rsidRPr="00BC31B8">
        <w:rPr>
          <w:rFonts w:asciiTheme="minorHAnsi" w:hAnsiTheme="minorHAnsi" w:cstheme="minorHAnsi"/>
          <w:color w:val="auto"/>
        </w:rPr>
        <w:t xml:space="preserve"> on ice</w:t>
      </w:r>
      <w:r w:rsidR="00324959" w:rsidRPr="00BC31B8">
        <w:rPr>
          <w:rFonts w:asciiTheme="minorHAnsi" w:hAnsiTheme="minorHAnsi" w:cstheme="minorHAnsi"/>
          <w:color w:val="auto"/>
        </w:rPr>
        <w:t xml:space="preserve"> </w:t>
      </w:r>
      <w:r w:rsidR="351D373E" w:rsidRPr="00BC31B8">
        <w:rPr>
          <w:rFonts w:asciiTheme="minorHAnsi" w:hAnsiTheme="minorHAnsi" w:cstheme="minorHAnsi"/>
          <w:color w:val="auto"/>
        </w:rPr>
        <w:t>in the dark</w:t>
      </w:r>
      <w:r w:rsidR="00156744" w:rsidRPr="00BC31B8">
        <w:rPr>
          <w:rFonts w:asciiTheme="minorHAnsi" w:hAnsiTheme="minorHAnsi" w:cstheme="minorHAnsi"/>
          <w:color w:val="auto"/>
        </w:rPr>
        <w:t xml:space="preserve">. </w:t>
      </w:r>
      <w:r w:rsidR="00AD7ED7" w:rsidRPr="00BC31B8">
        <w:rPr>
          <w:rFonts w:asciiTheme="minorHAnsi" w:hAnsiTheme="minorHAnsi" w:cstheme="minorHAnsi"/>
          <w:color w:val="auto"/>
        </w:rPr>
        <w:t>Then a</w:t>
      </w:r>
      <w:r w:rsidR="00DD652D" w:rsidRPr="00BC31B8">
        <w:rPr>
          <w:rFonts w:asciiTheme="minorHAnsi" w:hAnsiTheme="minorHAnsi" w:cstheme="minorHAnsi"/>
          <w:color w:val="auto"/>
        </w:rPr>
        <w:t>dd 4 m</w:t>
      </w:r>
      <w:r w:rsidR="26268492" w:rsidRPr="00BC31B8">
        <w:rPr>
          <w:rFonts w:asciiTheme="minorHAnsi" w:hAnsiTheme="minorHAnsi" w:cstheme="minorHAnsi"/>
          <w:color w:val="auto"/>
        </w:rPr>
        <w:t>L</w:t>
      </w:r>
      <w:r w:rsidR="00DD652D" w:rsidRPr="00BC31B8">
        <w:rPr>
          <w:rFonts w:asciiTheme="minorHAnsi" w:hAnsiTheme="minorHAnsi" w:cstheme="minorHAnsi"/>
          <w:color w:val="auto"/>
        </w:rPr>
        <w:t xml:space="preserve"> </w:t>
      </w:r>
      <w:r w:rsidR="00324959" w:rsidRPr="00BC31B8">
        <w:rPr>
          <w:rFonts w:asciiTheme="minorHAnsi" w:hAnsiTheme="minorHAnsi" w:cstheme="minorHAnsi"/>
          <w:color w:val="auto"/>
        </w:rPr>
        <w:t xml:space="preserve">of </w:t>
      </w:r>
      <w:r w:rsidR="00E12EA6" w:rsidRPr="00BC31B8">
        <w:rPr>
          <w:rFonts w:asciiTheme="minorHAnsi" w:hAnsiTheme="minorHAnsi" w:cstheme="minorHAnsi"/>
          <w:color w:val="auto"/>
        </w:rPr>
        <w:t xml:space="preserve">ice-cold </w:t>
      </w:r>
      <w:r w:rsidR="00DD652D" w:rsidRPr="00BC31B8">
        <w:rPr>
          <w:rFonts w:asciiTheme="minorHAnsi" w:hAnsiTheme="minorHAnsi" w:cstheme="minorHAnsi"/>
          <w:color w:val="auto"/>
        </w:rPr>
        <w:t>1% BSA/HBSS to sample</w:t>
      </w:r>
      <w:r w:rsidR="00324959" w:rsidRPr="00BC31B8">
        <w:rPr>
          <w:rFonts w:asciiTheme="minorHAnsi" w:hAnsiTheme="minorHAnsi" w:cstheme="minorHAnsi"/>
          <w:color w:val="auto"/>
        </w:rPr>
        <w:t>. C</w:t>
      </w:r>
      <w:r w:rsidR="00DD652D" w:rsidRPr="00BC31B8">
        <w:rPr>
          <w:rFonts w:asciiTheme="minorHAnsi" w:hAnsiTheme="minorHAnsi" w:cstheme="minorHAnsi"/>
          <w:color w:val="auto"/>
        </w:rPr>
        <w:t xml:space="preserve">entrifuge at 260 </w:t>
      </w:r>
      <w:r w:rsidR="00324959" w:rsidRPr="00BC31B8">
        <w:rPr>
          <w:rFonts w:asciiTheme="minorHAnsi" w:hAnsiTheme="minorHAnsi" w:cstheme="minorHAnsi"/>
          <w:color w:val="auto"/>
        </w:rPr>
        <w:t xml:space="preserve">x </w:t>
      </w:r>
      <w:r w:rsidR="00DD652D" w:rsidRPr="00BC31B8">
        <w:rPr>
          <w:rFonts w:asciiTheme="minorHAnsi" w:hAnsiTheme="minorHAnsi" w:cstheme="minorHAnsi"/>
          <w:color w:val="auto"/>
        </w:rPr>
        <w:t xml:space="preserve">g for 8 min to </w:t>
      </w:r>
      <w:r w:rsidR="00324959" w:rsidRPr="00BC31B8">
        <w:rPr>
          <w:rFonts w:asciiTheme="minorHAnsi" w:hAnsiTheme="minorHAnsi" w:cstheme="minorHAnsi"/>
          <w:color w:val="auto"/>
        </w:rPr>
        <w:t>remove</w:t>
      </w:r>
      <w:r w:rsidR="00DD652D" w:rsidRPr="00BC31B8">
        <w:rPr>
          <w:rFonts w:asciiTheme="minorHAnsi" w:hAnsiTheme="minorHAnsi" w:cstheme="minorHAnsi"/>
          <w:color w:val="auto"/>
        </w:rPr>
        <w:t xml:space="preserve"> excess viability dye. Treat </w:t>
      </w:r>
      <w:r w:rsidR="00324959" w:rsidRPr="00BC31B8">
        <w:rPr>
          <w:rFonts w:asciiTheme="minorHAnsi" w:hAnsiTheme="minorHAnsi" w:cstheme="minorHAnsi"/>
          <w:color w:val="auto"/>
        </w:rPr>
        <w:t xml:space="preserve">the </w:t>
      </w:r>
      <w:r w:rsidR="00DD652D" w:rsidRPr="00BC31B8">
        <w:rPr>
          <w:rFonts w:asciiTheme="minorHAnsi" w:hAnsiTheme="minorHAnsi" w:cstheme="minorHAnsi"/>
          <w:color w:val="auto"/>
        </w:rPr>
        <w:t xml:space="preserve">subaliquot </w:t>
      </w:r>
      <w:r w:rsidR="00E12EA6" w:rsidRPr="00BC31B8">
        <w:rPr>
          <w:rFonts w:asciiTheme="minorHAnsi" w:hAnsiTheme="minorHAnsi" w:cstheme="minorHAnsi"/>
          <w:color w:val="auto"/>
        </w:rPr>
        <w:t>with</w:t>
      </w:r>
      <w:r w:rsidR="00DD652D" w:rsidRPr="00BC31B8">
        <w:rPr>
          <w:rFonts w:asciiTheme="minorHAnsi" w:hAnsiTheme="minorHAnsi" w:cstheme="minorHAnsi"/>
          <w:color w:val="auto"/>
        </w:rPr>
        <w:t xml:space="preserve"> no viability dye unstained control in the same manner.</w:t>
      </w:r>
    </w:p>
    <w:p w14:paraId="578C99CC" w14:textId="77777777" w:rsidR="00C11BE5" w:rsidRPr="00BC31B8" w:rsidRDefault="00C11BE5" w:rsidP="0077220E">
      <w:pPr>
        <w:widowControl/>
        <w:shd w:val="clear" w:color="auto" w:fill="FFFFFF" w:themeFill="background1"/>
        <w:autoSpaceDE/>
        <w:autoSpaceDN/>
        <w:adjustRightInd/>
        <w:rPr>
          <w:rFonts w:asciiTheme="minorHAnsi" w:hAnsiTheme="minorHAnsi" w:cstheme="minorHAnsi"/>
          <w:color w:val="auto"/>
          <w:highlight w:val="yellow"/>
        </w:rPr>
      </w:pPr>
    </w:p>
    <w:p w14:paraId="41DE71FA" w14:textId="4E48D1DE" w:rsidR="00E7578A" w:rsidRPr="00BC31B8" w:rsidRDefault="00DD652D" w:rsidP="00C8327E">
      <w:pPr>
        <w:pStyle w:val="ListParagraph"/>
        <w:widowControl/>
        <w:numPr>
          <w:ilvl w:val="2"/>
          <w:numId w:val="82"/>
        </w:numPr>
        <w:shd w:val="clear" w:color="auto" w:fill="FFFFFF" w:themeFill="background1"/>
        <w:autoSpaceDE/>
        <w:autoSpaceDN/>
        <w:adjustRightInd/>
        <w:rPr>
          <w:rFonts w:asciiTheme="minorHAnsi" w:hAnsiTheme="minorHAnsi" w:cstheme="minorHAnsi"/>
          <w:color w:val="auto"/>
          <w:highlight w:val="yellow"/>
        </w:rPr>
      </w:pPr>
      <w:r w:rsidRPr="00BC31B8">
        <w:rPr>
          <w:rFonts w:asciiTheme="minorHAnsi" w:hAnsiTheme="minorHAnsi" w:cstheme="minorHAnsi"/>
          <w:color w:val="auto"/>
          <w:highlight w:val="yellow"/>
        </w:rPr>
        <w:t xml:space="preserve">Resuspend </w:t>
      </w:r>
      <w:r w:rsidR="00324959" w:rsidRPr="00BC31B8">
        <w:rPr>
          <w:rFonts w:asciiTheme="minorHAnsi" w:hAnsiTheme="minorHAnsi" w:cstheme="minorHAnsi"/>
          <w:color w:val="auto"/>
          <w:highlight w:val="yellow"/>
        </w:rPr>
        <w:t xml:space="preserve">the </w:t>
      </w:r>
      <w:r w:rsidRPr="00BC31B8">
        <w:rPr>
          <w:rFonts w:asciiTheme="minorHAnsi" w:hAnsiTheme="minorHAnsi" w:cstheme="minorHAnsi"/>
          <w:color w:val="auto"/>
          <w:highlight w:val="yellow"/>
        </w:rPr>
        <w:t>cell pellet in HBSS containing 1% BSA</w:t>
      </w:r>
      <w:r w:rsidR="00C8327E" w:rsidRPr="00BC31B8">
        <w:rPr>
          <w:rFonts w:asciiTheme="minorHAnsi" w:hAnsiTheme="minorHAnsi" w:cstheme="minorHAnsi"/>
          <w:color w:val="auto"/>
          <w:highlight w:val="yellow"/>
        </w:rPr>
        <w:t xml:space="preserve"> using a wide-bore tip</w:t>
      </w:r>
      <w:r w:rsidR="00E7578A" w:rsidRPr="00BC31B8">
        <w:rPr>
          <w:rFonts w:asciiTheme="minorHAnsi" w:hAnsiTheme="minorHAnsi" w:cstheme="minorHAnsi"/>
          <w:color w:val="auto"/>
          <w:highlight w:val="yellow"/>
        </w:rPr>
        <w:t>, and place on ice</w:t>
      </w:r>
      <w:r w:rsidRPr="00BC31B8">
        <w:rPr>
          <w:rFonts w:asciiTheme="minorHAnsi" w:hAnsiTheme="minorHAnsi" w:cstheme="minorHAnsi"/>
          <w:color w:val="auto"/>
          <w:highlight w:val="yellow"/>
        </w:rPr>
        <w:t xml:space="preserve">. </w:t>
      </w:r>
      <w:r w:rsidR="00324959" w:rsidRPr="00BC31B8">
        <w:rPr>
          <w:rFonts w:asciiTheme="minorHAnsi" w:hAnsiTheme="minorHAnsi" w:cstheme="minorHAnsi"/>
          <w:color w:val="auto"/>
          <w:highlight w:val="yellow"/>
        </w:rPr>
        <w:t>The r</w:t>
      </w:r>
      <w:r w:rsidR="00E7578A" w:rsidRPr="00BC31B8">
        <w:rPr>
          <w:rFonts w:asciiTheme="minorHAnsi" w:hAnsiTheme="minorHAnsi" w:cstheme="minorHAnsi"/>
          <w:color w:val="auto"/>
          <w:highlight w:val="yellow"/>
        </w:rPr>
        <w:t xml:space="preserve">esuspension volume is based on tissue volume (800 mg wet weight for skin = 800 </w:t>
      </w:r>
      <w:r w:rsidR="20A5AFA7" w:rsidRPr="00BC31B8">
        <w:rPr>
          <w:rFonts w:asciiTheme="minorHAnsi" w:hAnsiTheme="minorHAnsi" w:cstheme="minorHAnsi"/>
          <w:color w:val="auto"/>
          <w:highlight w:val="yellow"/>
        </w:rPr>
        <w:t>µ</w:t>
      </w:r>
      <w:r w:rsidR="00E7578A" w:rsidRPr="00BC31B8">
        <w:rPr>
          <w:rFonts w:asciiTheme="minorHAnsi" w:hAnsiTheme="minorHAnsi" w:cstheme="minorHAnsi"/>
          <w:color w:val="auto"/>
          <w:highlight w:val="yellow"/>
        </w:rPr>
        <w:t xml:space="preserve">L volume; 10 mg wet weight for nerves = 100 </w:t>
      </w:r>
      <w:r w:rsidR="20A5AFA7" w:rsidRPr="00BC31B8">
        <w:rPr>
          <w:rFonts w:asciiTheme="minorHAnsi" w:hAnsiTheme="minorHAnsi" w:cstheme="minorHAnsi"/>
          <w:color w:val="auto"/>
          <w:highlight w:val="yellow"/>
        </w:rPr>
        <w:t>µL</w:t>
      </w:r>
      <w:r w:rsidR="00E7578A" w:rsidRPr="00BC31B8">
        <w:rPr>
          <w:rFonts w:asciiTheme="minorHAnsi" w:hAnsiTheme="minorHAnsi" w:cstheme="minorHAnsi"/>
          <w:color w:val="auto"/>
          <w:highlight w:val="yellow"/>
        </w:rPr>
        <w:t xml:space="preserve"> volume). </w:t>
      </w:r>
    </w:p>
    <w:p w14:paraId="7F56EE3A" w14:textId="77777777" w:rsidR="00020667" w:rsidRPr="00BC31B8" w:rsidRDefault="00020667" w:rsidP="0077220E">
      <w:pPr>
        <w:pStyle w:val="ListParagraph"/>
        <w:widowControl/>
        <w:shd w:val="clear" w:color="auto" w:fill="FFFFFF" w:themeFill="background1"/>
        <w:autoSpaceDE/>
        <w:autoSpaceDN/>
        <w:adjustRightInd/>
        <w:ind w:left="0"/>
        <w:rPr>
          <w:rFonts w:asciiTheme="minorHAnsi" w:hAnsiTheme="minorHAnsi" w:cstheme="minorHAnsi"/>
          <w:color w:val="auto"/>
        </w:rPr>
      </w:pPr>
    </w:p>
    <w:p w14:paraId="2ED1CE27" w14:textId="701E9F76" w:rsidR="00E7578A" w:rsidRPr="00BC31B8" w:rsidRDefault="00E7578A" w:rsidP="0077220E">
      <w:pPr>
        <w:pStyle w:val="ListParagraph"/>
        <w:widowControl/>
        <w:numPr>
          <w:ilvl w:val="2"/>
          <w:numId w:val="82"/>
        </w:numPr>
        <w:shd w:val="clear" w:color="auto" w:fill="FFFFFF" w:themeFill="background1"/>
        <w:autoSpaceDE/>
        <w:autoSpaceDN/>
        <w:adjustRightInd/>
        <w:rPr>
          <w:rFonts w:asciiTheme="minorHAnsi" w:hAnsiTheme="minorHAnsi" w:cstheme="minorHAnsi"/>
          <w:color w:val="auto"/>
        </w:rPr>
      </w:pPr>
      <w:r w:rsidRPr="00BC31B8">
        <w:rPr>
          <w:rFonts w:asciiTheme="minorHAnsi" w:hAnsiTheme="minorHAnsi" w:cstheme="minorHAnsi"/>
          <w:color w:val="auto"/>
        </w:rPr>
        <w:t>Option</w:t>
      </w:r>
      <w:r w:rsidR="00324959" w:rsidRPr="00BC31B8">
        <w:rPr>
          <w:rFonts w:asciiTheme="minorHAnsi" w:hAnsiTheme="minorHAnsi" w:cstheme="minorHAnsi"/>
          <w:color w:val="auto"/>
        </w:rPr>
        <w:t>ally, s</w:t>
      </w:r>
      <w:r w:rsidRPr="00BC31B8">
        <w:rPr>
          <w:rFonts w:asciiTheme="minorHAnsi" w:hAnsiTheme="minorHAnsi" w:cstheme="minorHAnsi"/>
          <w:color w:val="auto"/>
        </w:rPr>
        <w:t xml:space="preserve">tart with </w:t>
      </w:r>
      <w:r w:rsidR="00324959" w:rsidRPr="00BC31B8">
        <w:rPr>
          <w:rFonts w:asciiTheme="minorHAnsi" w:hAnsiTheme="minorHAnsi" w:cstheme="minorHAnsi"/>
          <w:color w:val="auto"/>
        </w:rPr>
        <w:t xml:space="preserve">a </w:t>
      </w:r>
      <w:r w:rsidRPr="00BC31B8">
        <w:rPr>
          <w:rFonts w:asciiTheme="minorHAnsi" w:hAnsiTheme="minorHAnsi" w:cstheme="minorHAnsi"/>
          <w:color w:val="auto"/>
        </w:rPr>
        <w:t>low</w:t>
      </w:r>
      <w:r w:rsidR="00E12EA6" w:rsidRPr="00BC31B8">
        <w:rPr>
          <w:rFonts w:asciiTheme="minorHAnsi" w:hAnsiTheme="minorHAnsi" w:cstheme="minorHAnsi"/>
          <w:color w:val="auto"/>
        </w:rPr>
        <w:t xml:space="preserve"> resuspension</w:t>
      </w:r>
      <w:r w:rsidRPr="00BC31B8">
        <w:rPr>
          <w:rFonts w:asciiTheme="minorHAnsi" w:hAnsiTheme="minorHAnsi" w:cstheme="minorHAnsi"/>
          <w:color w:val="auto"/>
        </w:rPr>
        <w:t xml:space="preserve"> volume </w:t>
      </w:r>
      <w:r w:rsidR="00324959" w:rsidRPr="00BC31B8">
        <w:rPr>
          <w:rFonts w:asciiTheme="minorHAnsi" w:hAnsiTheme="minorHAnsi" w:cstheme="minorHAnsi"/>
          <w:color w:val="auto"/>
        </w:rPr>
        <w:t xml:space="preserve">and </w:t>
      </w:r>
      <w:r w:rsidRPr="00BC31B8">
        <w:rPr>
          <w:rFonts w:asciiTheme="minorHAnsi" w:hAnsiTheme="minorHAnsi" w:cstheme="minorHAnsi"/>
          <w:color w:val="auto"/>
        </w:rPr>
        <w:t>then adjust as necessary based on flow rate (events per second) on FACS sorter. The most efficient sort density (maximize number of cells collected while minimalizing time) for collections is 3,000-7,000 events/second.</w:t>
      </w:r>
      <w:r w:rsidRPr="00BC31B8">
        <w:rPr>
          <w:rFonts w:asciiTheme="minorHAnsi" w:hAnsiTheme="minorHAnsi" w:cstheme="minorHAnsi"/>
          <w:b/>
          <w:bCs/>
          <w:color w:val="auto"/>
        </w:rPr>
        <w:t xml:space="preserve"> </w:t>
      </w:r>
    </w:p>
    <w:p w14:paraId="14C20906" w14:textId="77777777" w:rsidR="00DD652D" w:rsidRPr="00BC31B8" w:rsidRDefault="00DD652D" w:rsidP="00C8327E">
      <w:pPr>
        <w:widowControl/>
        <w:shd w:val="clear" w:color="auto" w:fill="FFFFFF" w:themeFill="background1"/>
        <w:autoSpaceDE/>
        <w:autoSpaceDN/>
        <w:adjustRightInd/>
        <w:rPr>
          <w:rFonts w:asciiTheme="minorHAnsi" w:hAnsiTheme="minorHAnsi" w:cstheme="minorHAnsi"/>
          <w:color w:val="auto"/>
        </w:rPr>
      </w:pPr>
    </w:p>
    <w:p w14:paraId="4B986650" w14:textId="5E6ED500" w:rsidR="00156744" w:rsidRPr="00BC31B8" w:rsidRDefault="00071AED" w:rsidP="0077220E">
      <w:pPr>
        <w:numPr>
          <w:ilvl w:val="0"/>
          <w:numId w:val="82"/>
        </w:numPr>
        <w:shd w:val="clear" w:color="auto" w:fill="FFFFFF" w:themeFill="background1"/>
        <w:rPr>
          <w:rFonts w:asciiTheme="minorHAnsi" w:hAnsiTheme="minorHAnsi" w:cstheme="minorHAnsi"/>
          <w:color w:val="auto"/>
        </w:rPr>
      </w:pPr>
      <w:r w:rsidRPr="00BC31B8">
        <w:rPr>
          <w:rFonts w:asciiTheme="minorHAnsi" w:hAnsiTheme="minorHAnsi" w:cstheme="minorHAnsi"/>
          <w:b/>
          <w:bCs/>
          <w:color w:val="auto"/>
        </w:rPr>
        <w:t xml:space="preserve">Isolating </w:t>
      </w:r>
      <w:r w:rsidR="00324959" w:rsidRPr="00BC31B8">
        <w:rPr>
          <w:rFonts w:asciiTheme="minorHAnsi" w:hAnsiTheme="minorHAnsi" w:cstheme="minorHAnsi"/>
          <w:b/>
          <w:bCs/>
          <w:color w:val="auto"/>
        </w:rPr>
        <w:t xml:space="preserve">Viable and Healthy Cells </w:t>
      </w:r>
      <w:r w:rsidR="007C7E7F" w:rsidRPr="00BC31B8">
        <w:rPr>
          <w:rFonts w:asciiTheme="minorHAnsi" w:hAnsiTheme="minorHAnsi" w:cstheme="minorHAnsi"/>
          <w:b/>
          <w:bCs/>
          <w:color w:val="auto"/>
        </w:rPr>
        <w:t>(D</w:t>
      </w:r>
      <w:r w:rsidR="00156744" w:rsidRPr="00BC31B8">
        <w:rPr>
          <w:rFonts w:asciiTheme="minorHAnsi" w:hAnsiTheme="minorHAnsi" w:cstheme="minorHAnsi"/>
          <w:b/>
          <w:bCs/>
          <w:color w:val="auto"/>
        </w:rPr>
        <w:t>ay 1)</w:t>
      </w:r>
    </w:p>
    <w:p w14:paraId="2360196F" w14:textId="77777777" w:rsidR="00020667" w:rsidRPr="00BC31B8" w:rsidRDefault="00020667" w:rsidP="0077220E">
      <w:pPr>
        <w:pStyle w:val="ListParagraph"/>
        <w:widowControl/>
        <w:shd w:val="clear" w:color="auto" w:fill="FFFFFF" w:themeFill="background1"/>
        <w:autoSpaceDE/>
        <w:autoSpaceDN/>
        <w:adjustRightInd/>
        <w:ind w:left="0"/>
        <w:rPr>
          <w:rFonts w:asciiTheme="minorHAnsi" w:hAnsiTheme="minorHAnsi" w:cstheme="minorHAnsi"/>
          <w:color w:val="auto"/>
        </w:rPr>
      </w:pPr>
    </w:p>
    <w:p w14:paraId="3099EAF9" w14:textId="5409C024" w:rsidR="00156744" w:rsidRPr="00BC31B8" w:rsidRDefault="00C54656" w:rsidP="0077220E">
      <w:pPr>
        <w:pStyle w:val="ListParagraph"/>
        <w:widowControl/>
        <w:numPr>
          <w:ilvl w:val="1"/>
          <w:numId w:val="82"/>
        </w:numPr>
        <w:shd w:val="clear" w:color="auto" w:fill="FFFFFF" w:themeFill="background1"/>
        <w:autoSpaceDE/>
        <w:autoSpaceDN/>
        <w:adjustRightInd/>
        <w:rPr>
          <w:rFonts w:asciiTheme="minorHAnsi" w:hAnsiTheme="minorHAnsi" w:cstheme="minorHAnsi"/>
          <w:color w:val="auto"/>
        </w:rPr>
      </w:pPr>
      <w:r w:rsidRPr="00BC31B8">
        <w:rPr>
          <w:rFonts w:asciiTheme="minorHAnsi" w:hAnsiTheme="minorHAnsi" w:cstheme="minorHAnsi"/>
          <w:color w:val="auto"/>
        </w:rPr>
        <w:t xml:space="preserve">Ensure </w:t>
      </w:r>
      <w:r w:rsidR="00324959" w:rsidRPr="00BC31B8">
        <w:rPr>
          <w:rFonts w:asciiTheme="minorHAnsi" w:hAnsiTheme="minorHAnsi" w:cstheme="minorHAnsi"/>
          <w:color w:val="auto"/>
        </w:rPr>
        <w:t xml:space="preserve">that the </w:t>
      </w:r>
      <w:r w:rsidR="00610590" w:rsidRPr="00BC31B8">
        <w:rPr>
          <w:rFonts w:asciiTheme="minorHAnsi" w:hAnsiTheme="minorHAnsi" w:cstheme="minorHAnsi"/>
          <w:color w:val="auto"/>
        </w:rPr>
        <w:t>FACS facility follow</w:t>
      </w:r>
      <w:r w:rsidR="20A5AFA7" w:rsidRPr="00BC31B8">
        <w:rPr>
          <w:rFonts w:asciiTheme="minorHAnsi" w:hAnsiTheme="minorHAnsi" w:cstheme="minorHAnsi"/>
          <w:color w:val="auto"/>
        </w:rPr>
        <w:t xml:space="preserve">s </w:t>
      </w:r>
      <w:r w:rsidR="00610590" w:rsidRPr="00BC31B8">
        <w:rPr>
          <w:rFonts w:asciiTheme="minorHAnsi" w:hAnsiTheme="minorHAnsi" w:cstheme="minorHAnsi"/>
          <w:color w:val="auto"/>
        </w:rPr>
        <w:t>appropriate</w:t>
      </w:r>
      <w:r w:rsidRPr="00BC31B8">
        <w:rPr>
          <w:rFonts w:asciiTheme="minorHAnsi" w:hAnsiTheme="minorHAnsi" w:cstheme="minorHAnsi"/>
          <w:color w:val="auto"/>
        </w:rPr>
        <w:t xml:space="preserve"> fluorescence </w:t>
      </w:r>
      <w:r w:rsidR="00156744" w:rsidRPr="00BC31B8">
        <w:rPr>
          <w:rFonts w:asciiTheme="minorHAnsi" w:hAnsiTheme="minorHAnsi" w:cstheme="minorHAnsi"/>
          <w:color w:val="auto"/>
        </w:rPr>
        <w:t>activated cell sorting</w:t>
      </w:r>
      <w:r w:rsidRPr="00BC31B8">
        <w:rPr>
          <w:rFonts w:asciiTheme="minorHAnsi" w:hAnsiTheme="minorHAnsi" w:cstheme="minorHAnsi"/>
          <w:color w:val="auto"/>
        </w:rPr>
        <w:t xml:space="preserve"> (FACS)</w:t>
      </w:r>
      <w:r w:rsidR="00156744" w:rsidRPr="00BC31B8">
        <w:rPr>
          <w:rFonts w:asciiTheme="minorHAnsi" w:hAnsiTheme="minorHAnsi" w:cstheme="minorHAnsi"/>
          <w:color w:val="auto"/>
        </w:rPr>
        <w:t xml:space="preserve"> parameters</w:t>
      </w:r>
      <w:r w:rsidR="00324959" w:rsidRPr="00BC31B8">
        <w:rPr>
          <w:rFonts w:asciiTheme="minorHAnsi" w:hAnsiTheme="minorHAnsi" w:cstheme="minorHAnsi"/>
          <w:color w:val="auto"/>
        </w:rPr>
        <w:t>.</w:t>
      </w:r>
    </w:p>
    <w:p w14:paraId="05808C22" w14:textId="77777777" w:rsidR="00020667" w:rsidRPr="00BC31B8" w:rsidRDefault="00020667" w:rsidP="0077220E">
      <w:pPr>
        <w:pStyle w:val="ListParagraph"/>
        <w:widowControl/>
        <w:shd w:val="clear" w:color="auto" w:fill="FFFFFF" w:themeFill="background1"/>
        <w:autoSpaceDE/>
        <w:autoSpaceDN/>
        <w:adjustRightInd/>
        <w:ind w:left="0"/>
        <w:rPr>
          <w:rFonts w:asciiTheme="minorHAnsi" w:hAnsiTheme="minorHAnsi" w:cstheme="minorHAnsi"/>
          <w:color w:val="auto"/>
        </w:rPr>
      </w:pPr>
    </w:p>
    <w:p w14:paraId="5D77225B" w14:textId="3DAF5D83" w:rsidR="004300AB" w:rsidRPr="00BC31B8" w:rsidRDefault="004300AB" w:rsidP="00C8327E">
      <w:pPr>
        <w:pStyle w:val="ListParagraph"/>
        <w:widowControl/>
        <w:numPr>
          <w:ilvl w:val="2"/>
          <w:numId w:val="82"/>
        </w:numPr>
        <w:shd w:val="clear" w:color="auto" w:fill="FFFFFF" w:themeFill="background1"/>
        <w:autoSpaceDE/>
        <w:autoSpaceDN/>
        <w:adjustRightInd/>
        <w:rPr>
          <w:rFonts w:asciiTheme="minorHAnsi" w:hAnsiTheme="minorHAnsi" w:cstheme="minorHAnsi"/>
          <w:color w:val="auto"/>
        </w:rPr>
      </w:pPr>
      <w:r w:rsidRPr="00BC31B8">
        <w:rPr>
          <w:rFonts w:asciiTheme="minorHAnsi" w:hAnsiTheme="minorHAnsi" w:cstheme="minorHAnsi"/>
          <w:color w:val="auto"/>
        </w:rPr>
        <w:t xml:space="preserve">Prepare </w:t>
      </w:r>
      <w:r w:rsidR="00324959" w:rsidRPr="00BC31B8">
        <w:rPr>
          <w:rFonts w:asciiTheme="minorHAnsi" w:hAnsiTheme="minorHAnsi" w:cstheme="minorHAnsi"/>
          <w:color w:val="auto"/>
        </w:rPr>
        <w:t xml:space="preserve">the </w:t>
      </w:r>
      <w:r w:rsidRPr="00BC31B8">
        <w:rPr>
          <w:rFonts w:asciiTheme="minorHAnsi" w:hAnsiTheme="minorHAnsi" w:cstheme="minorHAnsi"/>
          <w:color w:val="auto"/>
        </w:rPr>
        <w:t xml:space="preserve">FACS machine in advance to ensure </w:t>
      </w:r>
      <w:r w:rsidR="00324959" w:rsidRPr="00BC31B8">
        <w:rPr>
          <w:rFonts w:asciiTheme="minorHAnsi" w:hAnsiTheme="minorHAnsi" w:cstheme="minorHAnsi"/>
          <w:color w:val="auto"/>
        </w:rPr>
        <w:t xml:space="preserve">that </w:t>
      </w:r>
      <w:r w:rsidRPr="00BC31B8">
        <w:rPr>
          <w:rFonts w:asciiTheme="minorHAnsi" w:hAnsiTheme="minorHAnsi" w:cstheme="minorHAnsi"/>
          <w:color w:val="auto"/>
        </w:rPr>
        <w:t xml:space="preserve">it is ready once </w:t>
      </w:r>
      <w:r w:rsidR="00324959" w:rsidRPr="00BC31B8">
        <w:rPr>
          <w:rFonts w:asciiTheme="minorHAnsi" w:hAnsiTheme="minorHAnsi" w:cstheme="minorHAnsi"/>
          <w:color w:val="auto"/>
        </w:rPr>
        <w:t xml:space="preserve">the </w:t>
      </w:r>
      <w:r w:rsidRPr="00BC31B8">
        <w:rPr>
          <w:rFonts w:asciiTheme="minorHAnsi" w:hAnsiTheme="minorHAnsi" w:cstheme="minorHAnsi"/>
          <w:color w:val="auto"/>
        </w:rPr>
        <w:t xml:space="preserve">final centrifuge in Step 1 is </w:t>
      </w:r>
      <w:proofErr w:type="gramStart"/>
      <w:r w:rsidRPr="00BC31B8">
        <w:rPr>
          <w:rFonts w:asciiTheme="minorHAnsi" w:hAnsiTheme="minorHAnsi" w:cstheme="minorHAnsi"/>
          <w:color w:val="auto"/>
        </w:rPr>
        <w:t>complete</w:t>
      </w:r>
      <w:r w:rsidR="00C8327E" w:rsidRPr="00BC31B8">
        <w:rPr>
          <w:rFonts w:asciiTheme="minorHAnsi" w:hAnsiTheme="minorHAnsi" w:cstheme="minorHAnsi"/>
          <w:color w:val="auto"/>
        </w:rPr>
        <w:t>, and</w:t>
      </w:r>
      <w:proofErr w:type="gramEnd"/>
      <w:r w:rsidR="00C8327E" w:rsidRPr="00BC31B8">
        <w:rPr>
          <w:rFonts w:asciiTheme="minorHAnsi" w:hAnsiTheme="minorHAnsi" w:cstheme="minorHAnsi"/>
          <w:color w:val="auto"/>
        </w:rPr>
        <w:t xml:space="preserve"> e</w:t>
      </w:r>
      <w:r w:rsidRPr="00BC31B8">
        <w:rPr>
          <w:rFonts w:asciiTheme="minorHAnsi" w:hAnsiTheme="minorHAnsi" w:cstheme="minorHAnsi"/>
          <w:color w:val="auto"/>
        </w:rPr>
        <w:t xml:space="preserve">nsure </w:t>
      </w:r>
      <w:r w:rsidR="00324959" w:rsidRPr="00BC31B8">
        <w:rPr>
          <w:rFonts w:asciiTheme="minorHAnsi" w:hAnsiTheme="minorHAnsi" w:cstheme="minorHAnsi"/>
          <w:color w:val="auto"/>
        </w:rPr>
        <w:t xml:space="preserve">that the </w:t>
      </w:r>
      <w:r w:rsidRPr="00BC31B8">
        <w:rPr>
          <w:rFonts w:asciiTheme="minorHAnsi" w:hAnsiTheme="minorHAnsi" w:cstheme="minorHAnsi"/>
          <w:color w:val="auto"/>
        </w:rPr>
        <w:t>collection compartment is kept cold using ice blocks</w:t>
      </w:r>
      <w:r w:rsidR="00C8327E" w:rsidRPr="00BC31B8">
        <w:rPr>
          <w:rFonts w:asciiTheme="minorHAnsi" w:hAnsiTheme="minorHAnsi" w:cstheme="minorHAnsi"/>
          <w:color w:val="auto"/>
        </w:rPr>
        <w:t>.</w:t>
      </w:r>
    </w:p>
    <w:p w14:paraId="05EEED41" w14:textId="77777777" w:rsidR="00020667" w:rsidRPr="00BC31B8" w:rsidRDefault="00020667" w:rsidP="0077220E">
      <w:pPr>
        <w:pStyle w:val="ListParagraph"/>
        <w:widowControl/>
        <w:shd w:val="clear" w:color="auto" w:fill="FFFFFF" w:themeFill="background1"/>
        <w:autoSpaceDE/>
        <w:autoSpaceDN/>
        <w:adjustRightInd/>
        <w:ind w:left="0"/>
        <w:rPr>
          <w:rFonts w:asciiTheme="minorHAnsi" w:hAnsiTheme="minorHAnsi" w:cstheme="minorHAnsi"/>
          <w:color w:val="auto"/>
        </w:rPr>
      </w:pPr>
    </w:p>
    <w:p w14:paraId="01FD966D" w14:textId="0A8CA626" w:rsidR="004300AB" w:rsidRPr="00BC31B8" w:rsidRDefault="00324959" w:rsidP="00C8327E">
      <w:pPr>
        <w:pStyle w:val="ListParagraph"/>
        <w:widowControl/>
        <w:numPr>
          <w:ilvl w:val="2"/>
          <w:numId w:val="82"/>
        </w:numPr>
        <w:shd w:val="clear" w:color="auto" w:fill="FFFFFF" w:themeFill="background1"/>
        <w:autoSpaceDE/>
        <w:autoSpaceDN/>
        <w:adjustRightInd/>
        <w:rPr>
          <w:rFonts w:asciiTheme="minorHAnsi" w:hAnsiTheme="minorHAnsi" w:cstheme="minorHAnsi"/>
          <w:color w:val="auto"/>
        </w:rPr>
      </w:pPr>
      <w:r w:rsidRPr="00BC31B8">
        <w:rPr>
          <w:rFonts w:asciiTheme="minorHAnsi" w:hAnsiTheme="minorHAnsi" w:cstheme="minorHAnsi"/>
          <w:color w:val="auto"/>
        </w:rPr>
        <w:t xml:space="preserve">Use the following parameters: </w:t>
      </w:r>
      <w:r w:rsidR="004300AB" w:rsidRPr="00BC31B8">
        <w:rPr>
          <w:rFonts w:asciiTheme="minorHAnsi" w:hAnsiTheme="minorHAnsi" w:cstheme="minorHAnsi"/>
          <w:color w:val="auto"/>
        </w:rPr>
        <w:t>Flow rate</w:t>
      </w:r>
      <w:r w:rsidRPr="00BC31B8">
        <w:rPr>
          <w:rFonts w:asciiTheme="minorHAnsi" w:hAnsiTheme="minorHAnsi" w:cstheme="minorHAnsi"/>
          <w:color w:val="auto"/>
        </w:rPr>
        <w:t xml:space="preserve"> of</w:t>
      </w:r>
      <w:r w:rsidR="004300AB" w:rsidRPr="00BC31B8">
        <w:rPr>
          <w:rFonts w:asciiTheme="minorHAnsi" w:hAnsiTheme="minorHAnsi" w:cstheme="minorHAnsi"/>
          <w:color w:val="auto"/>
        </w:rPr>
        <w:t xml:space="preserve"> 1.0 (corresponds roughly to 10 µL/min)</w:t>
      </w:r>
      <w:r w:rsidR="00C8327E" w:rsidRPr="00BC31B8">
        <w:rPr>
          <w:rFonts w:asciiTheme="minorHAnsi" w:hAnsiTheme="minorHAnsi" w:cstheme="minorHAnsi"/>
          <w:color w:val="auto"/>
        </w:rPr>
        <w:t xml:space="preserve">; </w:t>
      </w:r>
      <w:r w:rsidR="004300AB" w:rsidRPr="00BC31B8">
        <w:rPr>
          <w:rFonts w:asciiTheme="minorHAnsi" w:hAnsiTheme="minorHAnsi" w:cstheme="minorHAnsi"/>
          <w:color w:val="auto"/>
        </w:rPr>
        <w:t>Filter</w:t>
      </w:r>
      <w:r w:rsidRPr="00BC31B8">
        <w:rPr>
          <w:rFonts w:asciiTheme="minorHAnsi" w:hAnsiTheme="minorHAnsi" w:cstheme="minorHAnsi"/>
          <w:color w:val="auto"/>
        </w:rPr>
        <w:t xml:space="preserve"> of </w:t>
      </w:r>
      <w:r w:rsidR="004300AB" w:rsidRPr="00BC31B8">
        <w:rPr>
          <w:rFonts w:asciiTheme="minorHAnsi" w:hAnsiTheme="minorHAnsi" w:cstheme="minorHAnsi"/>
          <w:color w:val="auto"/>
        </w:rPr>
        <w:t>1.5 ND</w:t>
      </w:r>
      <w:r w:rsidR="00C8327E" w:rsidRPr="00BC31B8">
        <w:rPr>
          <w:rFonts w:asciiTheme="minorHAnsi" w:hAnsiTheme="minorHAnsi" w:cstheme="minorHAnsi"/>
          <w:color w:val="auto"/>
        </w:rPr>
        <w:t xml:space="preserve">; </w:t>
      </w:r>
      <w:r w:rsidR="004300AB" w:rsidRPr="00BC31B8">
        <w:rPr>
          <w:rFonts w:asciiTheme="minorHAnsi" w:hAnsiTheme="minorHAnsi" w:cstheme="minorHAnsi"/>
          <w:color w:val="auto"/>
        </w:rPr>
        <w:t>Nozzle size</w:t>
      </w:r>
      <w:r w:rsidRPr="00BC31B8">
        <w:rPr>
          <w:rFonts w:asciiTheme="minorHAnsi" w:hAnsiTheme="minorHAnsi" w:cstheme="minorHAnsi"/>
          <w:color w:val="auto"/>
        </w:rPr>
        <w:t xml:space="preserve"> of</w:t>
      </w:r>
      <w:r w:rsidR="004300AB" w:rsidRPr="00BC31B8">
        <w:rPr>
          <w:rFonts w:asciiTheme="minorHAnsi" w:hAnsiTheme="minorHAnsi" w:cstheme="minorHAnsi"/>
          <w:color w:val="auto"/>
        </w:rPr>
        <w:t xml:space="preserve"> 100 </w:t>
      </w:r>
      <w:r w:rsidR="5D98DEC5" w:rsidRPr="00BC31B8">
        <w:rPr>
          <w:rFonts w:asciiTheme="minorHAnsi" w:hAnsiTheme="minorHAnsi" w:cstheme="minorHAnsi"/>
          <w:color w:val="auto"/>
        </w:rPr>
        <w:t>µ</w:t>
      </w:r>
      <w:r w:rsidR="004300AB" w:rsidRPr="00BC31B8">
        <w:rPr>
          <w:rFonts w:asciiTheme="minorHAnsi" w:hAnsiTheme="minorHAnsi" w:cstheme="minorHAnsi"/>
          <w:color w:val="auto"/>
        </w:rPr>
        <w:t>m</w:t>
      </w:r>
      <w:r w:rsidR="00C8327E" w:rsidRPr="00BC31B8">
        <w:rPr>
          <w:rFonts w:asciiTheme="minorHAnsi" w:hAnsiTheme="minorHAnsi" w:cstheme="minorHAnsi"/>
          <w:color w:val="auto"/>
        </w:rPr>
        <w:t xml:space="preserve">; </w:t>
      </w:r>
      <w:r w:rsidR="004300AB" w:rsidRPr="00BC31B8">
        <w:rPr>
          <w:rFonts w:asciiTheme="minorHAnsi" w:hAnsiTheme="minorHAnsi" w:cstheme="minorHAnsi"/>
          <w:color w:val="auto"/>
        </w:rPr>
        <w:t>Forward scatter</w:t>
      </w:r>
      <w:r w:rsidRPr="00BC31B8">
        <w:rPr>
          <w:rFonts w:asciiTheme="minorHAnsi" w:hAnsiTheme="minorHAnsi" w:cstheme="minorHAnsi"/>
          <w:color w:val="auto"/>
        </w:rPr>
        <w:t xml:space="preserve"> of</w:t>
      </w:r>
      <w:r w:rsidR="004300AB" w:rsidRPr="00BC31B8">
        <w:rPr>
          <w:rFonts w:asciiTheme="minorHAnsi" w:hAnsiTheme="minorHAnsi" w:cstheme="minorHAnsi"/>
          <w:color w:val="auto"/>
        </w:rPr>
        <w:t xml:space="preserve"> 80 - 180 V </w:t>
      </w:r>
      <w:r w:rsidR="00C8327E" w:rsidRPr="00BC31B8">
        <w:rPr>
          <w:rFonts w:asciiTheme="minorHAnsi" w:hAnsiTheme="minorHAnsi" w:cstheme="minorHAnsi"/>
          <w:color w:val="auto"/>
        </w:rPr>
        <w:t>(c</w:t>
      </w:r>
      <w:r w:rsidR="004300AB" w:rsidRPr="00BC31B8">
        <w:rPr>
          <w:rFonts w:asciiTheme="minorHAnsi" w:hAnsiTheme="minorHAnsi" w:cstheme="minorHAnsi"/>
          <w:color w:val="auto"/>
        </w:rPr>
        <w:t>hange as necessary in order to distinguish size of events</w:t>
      </w:r>
      <w:r w:rsidR="00C8327E" w:rsidRPr="00BC31B8">
        <w:rPr>
          <w:rFonts w:asciiTheme="minorHAnsi" w:hAnsiTheme="minorHAnsi" w:cstheme="minorHAnsi"/>
          <w:color w:val="auto"/>
        </w:rPr>
        <w:t xml:space="preserve">); </w:t>
      </w:r>
      <w:r w:rsidR="004300AB" w:rsidRPr="00BC31B8">
        <w:rPr>
          <w:rFonts w:asciiTheme="minorHAnsi" w:hAnsiTheme="minorHAnsi" w:cstheme="minorHAnsi"/>
          <w:color w:val="auto"/>
        </w:rPr>
        <w:t>Side scatter</w:t>
      </w:r>
      <w:r w:rsidRPr="00BC31B8">
        <w:rPr>
          <w:rFonts w:asciiTheme="minorHAnsi" w:hAnsiTheme="minorHAnsi" w:cstheme="minorHAnsi"/>
          <w:color w:val="auto"/>
        </w:rPr>
        <w:t xml:space="preserve"> of</w:t>
      </w:r>
      <w:r w:rsidR="004300AB" w:rsidRPr="00BC31B8">
        <w:rPr>
          <w:rFonts w:asciiTheme="minorHAnsi" w:hAnsiTheme="minorHAnsi" w:cstheme="minorHAnsi"/>
          <w:color w:val="auto"/>
        </w:rPr>
        <w:t xml:space="preserve"> 150 - 220 V </w:t>
      </w:r>
      <w:r w:rsidR="00C8327E" w:rsidRPr="00BC31B8">
        <w:rPr>
          <w:rFonts w:asciiTheme="minorHAnsi" w:hAnsiTheme="minorHAnsi" w:cstheme="minorHAnsi"/>
          <w:color w:val="auto"/>
        </w:rPr>
        <w:t>(c</w:t>
      </w:r>
      <w:r w:rsidR="004300AB" w:rsidRPr="00BC31B8">
        <w:rPr>
          <w:rFonts w:asciiTheme="minorHAnsi" w:hAnsiTheme="minorHAnsi" w:cstheme="minorHAnsi"/>
          <w:color w:val="auto"/>
        </w:rPr>
        <w:t>hange as necessary in order to distinguish granularity/shape of events</w:t>
      </w:r>
      <w:r w:rsidR="00C8327E" w:rsidRPr="00BC31B8">
        <w:rPr>
          <w:rFonts w:asciiTheme="minorHAnsi" w:hAnsiTheme="minorHAnsi" w:cstheme="minorHAnsi"/>
          <w:color w:val="auto"/>
        </w:rPr>
        <w:t xml:space="preserve">); </w:t>
      </w:r>
      <w:r w:rsidR="004300AB" w:rsidRPr="00BC31B8">
        <w:rPr>
          <w:rFonts w:asciiTheme="minorHAnsi" w:hAnsiTheme="minorHAnsi" w:cstheme="minorHAnsi"/>
          <w:color w:val="auto"/>
        </w:rPr>
        <w:t>Laser</w:t>
      </w:r>
      <w:r w:rsidRPr="00BC31B8">
        <w:rPr>
          <w:rFonts w:asciiTheme="minorHAnsi" w:hAnsiTheme="minorHAnsi" w:cstheme="minorHAnsi"/>
          <w:color w:val="auto"/>
        </w:rPr>
        <w:t xml:space="preserve"> of</w:t>
      </w:r>
      <w:r w:rsidR="004300AB" w:rsidRPr="00BC31B8">
        <w:rPr>
          <w:rFonts w:asciiTheme="minorHAnsi" w:hAnsiTheme="minorHAnsi" w:cstheme="minorHAnsi"/>
          <w:color w:val="auto"/>
        </w:rPr>
        <w:t xml:space="preserve"> 100 - 400 V</w:t>
      </w:r>
      <w:r w:rsidR="00C8327E" w:rsidRPr="00BC31B8">
        <w:rPr>
          <w:rFonts w:asciiTheme="minorHAnsi" w:hAnsiTheme="minorHAnsi" w:cstheme="minorHAnsi"/>
          <w:color w:val="auto"/>
        </w:rPr>
        <w:t xml:space="preserve"> (c</w:t>
      </w:r>
      <w:r w:rsidR="004300AB" w:rsidRPr="00BC31B8">
        <w:rPr>
          <w:rFonts w:asciiTheme="minorHAnsi" w:hAnsiTheme="minorHAnsi" w:cstheme="minorHAnsi"/>
          <w:color w:val="auto"/>
        </w:rPr>
        <w:t>hange as necessary in order to distinguish viability dye positive vs negative events &amp; check this against no viability dye control</w:t>
      </w:r>
      <w:r w:rsidR="00C8327E" w:rsidRPr="00BC31B8">
        <w:rPr>
          <w:rFonts w:asciiTheme="minorHAnsi" w:hAnsiTheme="minorHAnsi" w:cstheme="minorHAnsi"/>
          <w:color w:val="auto"/>
        </w:rPr>
        <w:t xml:space="preserve">); </w:t>
      </w:r>
      <w:r w:rsidR="004300AB" w:rsidRPr="00BC31B8">
        <w:rPr>
          <w:rFonts w:asciiTheme="minorHAnsi" w:hAnsiTheme="minorHAnsi" w:cstheme="minorHAnsi"/>
          <w:color w:val="auto"/>
        </w:rPr>
        <w:t>Gates:</w:t>
      </w:r>
      <w:r w:rsidRPr="00BC31B8">
        <w:rPr>
          <w:rFonts w:asciiTheme="minorHAnsi" w:hAnsiTheme="minorHAnsi" w:cstheme="minorHAnsi"/>
          <w:color w:val="auto"/>
        </w:rPr>
        <w:t xml:space="preserve"> of</w:t>
      </w:r>
      <w:r w:rsidR="004300AB" w:rsidRPr="00BC31B8">
        <w:rPr>
          <w:rFonts w:asciiTheme="minorHAnsi" w:hAnsiTheme="minorHAnsi" w:cstheme="minorHAnsi"/>
          <w:color w:val="auto"/>
        </w:rPr>
        <w:t xml:space="preserve"> Change as necessary to</w:t>
      </w:r>
      <w:r w:rsidR="00C8327E" w:rsidRPr="00BC31B8">
        <w:rPr>
          <w:rFonts w:asciiTheme="minorHAnsi" w:hAnsiTheme="minorHAnsi" w:cstheme="minorHAnsi"/>
          <w:color w:val="auto"/>
        </w:rPr>
        <w:t xml:space="preserve"> ensure all cells are collected. </w:t>
      </w:r>
      <w:r w:rsidR="004300AB" w:rsidRPr="00BC31B8">
        <w:rPr>
          <w:rFonts w:asciiTheme="minorHAnsi" w:hAnsiTheme="minorHAnsi" w:cstheme="minorHAnsi"/>
          <w:color w:val="auto"/>
        </w:rPr>
        <w:t xml:space="preserve">See </w:t>
      </w:r>
      <w:r w:rsidR="004300AB" w:rsidRPr="00BC31B8">
        <w:rPr>
          <w:rFonts w:asciiTheme="minorHAnsi" w:hAnsiTheme="minorHAnsi" w:cstheme="minorHAnsi"/>
          <w:b/>
          <w:color w:val="auto"/>
        </w:rPr>
        <w:t>Fig</w:t>
      </w:r>
      <w:r w:rsidRPr="00BC31B8">
        <w:rPr>
          <w:rFonts w:asciiTheme="minorHAnsi" w:hAnsiTheme="minorHAnsi" w:cstheme="minorHAnsi"/>
          <w:b/>
          <w:color w:val="auto"/>
        </w:rPr>
        <w:t>ure</w:t>
      </w:r>
      <w:r w:rsidR="004300AB" w:rsidRPr="00BC31B8">
        <w:rPr>
          <w:rFonts w:asciiTheme="minorHAnsi" w:hAnsiTheme="minorHAnsi" w:cstheme="minorHAnsi"/>
          <w:b/>
          <w:color w:val="auto"/>
        </w:rPr>
        <w:t xml:space="preserve"> 2</w:t>
      </w:r>
      <w:r w:rsidR="0028035C">
        <w:rPr>
          <w:rFonts w:asciiTheme="minorHAnsi" w:hAnsiTheme="minorHAnsi" w:cstheme="minorHAnsi"/>
          <w:b/>
          <w:color w:val="auto"/>
        </w:rPr>
        <w:t>d</w:t>
      </w:r>
      <w:r w:rsidR="004300AB" w:rsidRPr="00BC31B8">
        <w:rPr>
          <w:rFonts w:asciiTheme="minorHAnsi" w:hAnsiTheme="minorHAnsi" w:cstheme="minorHAnsi"/>
          <w:b/>
          <w:color w:val="auto"/>
        </w:rPr>
        <w:t>-</w:t>
      </w:r>
      <w:r w:rsidRPr="00BC31B8">
        <w:rPr>
          <w:rFonts w:asciiTheme="minorHAnsi" w:hAnsiTheme="minorHAnsi" w:cstheme="minorHAnsi"/>
          <w:b/>
          <w:color w:val="auto"/>
        </w:rPr>
        <w:t>2</w:t>
      </w:r>
      <w:r w:rsidR="0028035C">
        <w:rPr>
          <w:rFonts w:asciiTheme="minorHAnsi" w:hAnsiTheme="minorHAnsi" w:cstheme="minorHAnsi"/>
          <w:b/>
          <w:color w:val="auto"/>
        </w:rPr>
        <w:t>g</w:t>
      </w:r>
      <w:r w:rsidR="00C8327E" w:rsidRPr="00BC31B8">
        <w:rPr>
          <w:rFonts w:asciiTheme="minorHAnsi" w:hAnsiTheme="minorHAnsi" w:cstheme="minorHAnsi"/>
          <w:color w:val="auto"/>
        </w:rPr>
        <w:t>.</w:t>
      </w:r>
    </w:p>
    <w:p w14:paraId="4DF720AE" w14:textId="77777777" w:rsidR="00020667" w:rsidRPr="00BC31B8" w:rsidRDefault="00020667" w:rsidP="0077220E">
      <w:pPr>
        <w:shd w:val="clear" w:color="auto" w:fill="FFFFFF" w:themeFill="background1"/>
        <w:rPr>
          <w:rFonts w:asciiTheme="minorHAnsi" w:hAnsiTheme="minorHAnsi" w:cstheme="minorHAnsi"/>
          <w:i/>
          <w:color w:val="auto"/>
        </w:rPr>
      </w:pPr>
    </w:p>
    <w:p w14:paraId="75B3B69C" w14:textId="51F56381" w:rsidR="004300AB" w:rsidRPr="00BC31B8" w:rsidRDefault="004300AB" w:rsidP="0077220E">
      <w:pPr>
        <w:shd w:val="clear" w:color="auto" w:fill="FFFFFF" w:themeFill="background1"/>
        <w:rPr>
          <w:rFonts w:asciiTheme="minorHAnsi" w:hAnsiTheme="minorHAnsi" w:cstheme="minorHAnsi"/>
          <w:color w:val="auto"/>
        </w:rPr>
      </w:pPr>
      <w:r w:rsidRPr="00BC31B8">
        <w:rPr>
          <w:rFonts w:asciiTheme="minorHAnsi" w:hAnsiTheme="minorHAnsi" w:cstheme="minorHAnsi"/>
          <w:color w:val="auto"/>
        </w:rPr>
        <w:t>N</w:t>
      </w:r>
      <w:r w:rsidR="00E12EA6" w:rsidRPr="00BC31B8">
        <w:rPr>
          <w:rFonts w:asciiTheme="minorHAnsi" w:hAnsiTheme="minorHAnsi" w:cstheme="minorHAnsi"/>
          <w:color w:val="auto"/>
        </w:rPr>
        <w:t>OTE</w:t>
      </w:r>
      <w:r w:rsidRPr="00BC31B8">
        <w:rPr>
          <w:rFonts w:asciiTheme="minorHAnsi" w:hAnsiTheme="minorHAnsi" w:cstheme="minorHAnsi"/>
          <w:color w:val="auto"/>
        </w:rPr>
        <w:t>: FACS parameters are highly dependent on the cell types and the sorter employed and therefore needs to be optimized by the user.</w:t>
      </w:r>
    </w:p>
    <w:p w14:paraId="678CE4C4" w14:textId="77777777" w:rsidR="00C11BE5" w:rsidRPr="00BC31B8" w:rsidRDefault="00C11BE5" w:rsidP="0077220E">
      <w:pPr>
        <w:shd w:val="clear" w:color="auto" w:fill="FFFFFF" w:themeFill="background1"/>
        <w:ind w:left="992"/>
        <w:rPr>
          <w:rFonts w:asciiTheme="minorHAnsi" w:hAnsiTheme="minorHAnsi" w:cstheme="minorHAnsi"/>
          <w:color w:val="auto"/>
        </w:rPr>
      </w:pPr>
    </w:p>
    <w:p w14:paraId="2003354E" w14:textId="77777777" w:rsidR="00324959" w:rsidRPr="00BC31B8" w:rsidRDefault="004300AB" w:rsidP="003139BF">
      <w:pPr>
        <w:pStyle w:val="ListParagraph"/>
        <w:widowControl/>
        <w:numPr>
          <w:ilvl w:val="1"/>
          <w:numId w:val="82"/>
        </w:numPr>
        <w:shd w:val="clear" w:color="auto" w:fill="FFFFFF" w:themeFill="background1"/>
        <w:autoSpaceDE/>
        <w:autoSpaceDN/>
        <w:adjustRightInd/>
        <w:rPr>
          <w:rFonts w:asciiTheme="minorHAnsi" w:hAnsiTheme="minorHAnsi" w:cstheme="minorHAnsi"/>
          <w:color w:val="auto"/>
        </w:rPr>
      </w:pPr>
      <w:r w:rsidRPr="00BC31B8">
        <w:rPr>
          <w:rFonts w:asciiTheme="minorHAnsi" w:hAnsiTheme="minorHAnsi" w:cstheme="minorHAnsi"/>
          <w:color w:val="auto"/>
          <w:highlight w:val="yellow"/>
        </w:rPr>
        <w:t>Prepare 15 m</w:t>
      </w:r>
      <w:r w:rsidR="5D98DEC5" w:rsidRPr="00BC31B8">
        <w:rPr>
          <w:rFonts w:asciiTheme="minorHAnsi" w:hAnsiTheme="minorHAnsi" w:cstheme="minorHAnsi"/>
          <w:color w:val="auto"/>
          <w:highlight w:val="yellow"/>
        </w:rPr>
        <w:t>L</w:t>
      </w:r>
      <w:r w:rsidRPr="00BC31B8">
        <w:rPr>
          <w:rFonts w:asciiTheme="minorHAnsi" w:hAnsiTheme="minorHAnsi" w:cstheme="minorHAnsi"/>
          <w:color w:val="auto"/>
          <w:highlight w:val="yellow"/>
        </w:rPr>
        <w:t xml:space="preserve"> narrow-bottom tubes with 8 m</w:t>
      </w:r>
      <w:r w:rsidR="5D98DEC5" w:rsidRPr="00BC31B8">
        <w:rPr>
          <w:rFonts w:asciiTheme="minorHAnsi" w:hAnsiTheme="minorHAnsi" w:cstheme="minorHAnsi"/>
          <w:color w:val="auto"/>
          <w:highlight w:val="yellow"/>
        </w:rPr>
        <w:t>L</w:t>
      </w:r>
      <w:r w:rsidRPr="00BC31B8">
        <w:rPr>
          <w:rFonts w:asciiTheme="minorHAnsi" w:hAnsiTheme="minorHAnsi" w:cstheme="minorHAnsi"/>
          <w:color w:val="auto"/>
          <w:highlight w:val="yellow"/>
        </w:rPr>
        <w:t xml:space="preserve"> </w:t>
      </w:r>
      <w:r w:rsidR="00324959" w:rsidRPr="00BC31B8">
        <w:rPr>
          <w:rFonts w:asciiTheme="minorHAnsi" w:hAnsiTheme="minorHAnsi" w:cstheme="minorHAnsi"/>
          <w:color w:val="auto"/>
          <w:highlight w:val="yellow"/>
        </w:rPr>
        <w:t xml:space="preserve">of </w:t>
      </w:r>
      <w:r w:rsidRPr="00BC31B8">
        <w:rPr>
          <w:rFonts w:asciiTheme="minorHAnsi" w:hAnsiTheme="minorHAnsi" w:cstheme="minorHAnsi"/>
          <w:color w:val="auto"/>
          <w:highlight w:val="yellow"/>
        </w:rPr>
        <w:t xml:space="preserve">ice-cold 1% BSA/HBSS for </w:t>
      </w:r>
      <w:r w:rsidR="00114D1B" w:rsidRPr="00BC31B8">
        <w:rPr>
          <w:rFonts w:asciiTheme="minorHAnsi" w:hAnsiTheme="minorHAnsi" w:cstheme="minorHAnsi"/>
          <w:color w:val="auto"/>
          <w:highlight w:val="yellow"/>
        </w:rPr>
        <w:t>sample</w:t>
      </w:r>
      <w:r w:rsidRPr="00BC31B8">
        <w:rPr>
          <w:rFonts w:asciiTheme="minorHAnsi" w:hAnsiTheme="minorHAnsi" w:cstheme="minorHAnsi"/>
          <w:color w:val="auto"/>
          <w:highlight w:val="yellow"/>
        </w:rPr>
        <w:t xml:space="preserve"> collections.</w:t>
      </w:r>
      <w:r w:rsidR="00E12EA6" w:rsidRPr="00BC31B8">
        <w:rPr>
          <w:rFonts w:asciiTheme="minorHAnsi" w:hAnsiTheme="minorHAnsi" w:cstheme="minorHAnsi"/>
          <w:color w:val="auto"/>
          <w:highlight w:val="yellow"/>
        </w:rPr>
        <w:t xml:space="preserve"> </w:t>
      </w:r>
      <w:r w:rsidR="00E7578A" w:rsidRPr="00BC31B8">
        <w:rPr>
          <w:rFonts w:asciiTheme="minorHAnsi" w:hAnsiTheme="minorHAnsi" w:cstheme="minorHAnsi"/>
          <w:color w:val="auto"/>
          <w:highlight w:val="yellow"/>
        </w:rPr>
        <w:t xml:space="preserve">Static inside tube and surface tension can affect collection efficiency. Invert </w:t>
      </w:r>
      <w:r w:rsidR="00324959" w:rsidRPr="00BC31B8">
        <w:rPr>
          <w:rFonts w:asciiTheme="minorHAnsi" w:hAnsiTheme="minorHAnsi" w:cstheme="minorHAnsi"/>
          <w:color w:val="auto"/>
          <w:highlight w:val="yellow"/>
        </w:rPr>
        <w:t xml:space="preserve">the </w:t>
      </w:r>
      <w:r w:rsidR="00E7578A" w:rsidRPr="00BC31B8">
        <w:rPr>
          <w:rFonts w:asciiTheme="minorHAnsi" w:hAnsiTheme="minorHAnsi" w:cstheme="minorHAnsi"/>
          <w:color w:val="auto"/>
          <w:highlight w:val="yellow"/>
        </w:rPr>
        <w:t>tube</w:t>
      </w:r>
      <w:r w:rsidR="00324959" w:rsidRPr="00BC31B8">
        <w:rPr>
          <w:rFonts w:asciiTheme="minorHAnsi" w:hAnsiTheme="minorHAnsi" w:cstheme="minorHAnsi"/>
          <w:color w:val="auto"/>
          <w:highlight w:val="yellow"/>
        </w:rPr>
        <w:t>s</w:t>
      </w:r>
      <w:r w:rsidR="00E7578A" w:rsidRPr="00BC31B8">
        <w:rPr>
          <w:rFonts w:asciiTheme="minorHAnsi" w:hAnsiTheme="minorHAnsi" w:cstheme="minorHAnsi"/>
          <w:color w:val="auto"/>
          <w:highlight w:val="yellow"/>
        </w:rPr>
        <w:t xml:space="preserve"> before collections to ensure interface between surface of liquid and the inside of tube is moist.</w:t>
      </w:r>
      <w:r w:rsidR="00114D1B" w:rsidRPr="00BC31B8">
        <w:rPr>
          <w:rFonts w:asciiTheme="minorHAnsi" w:hAnsiTheme="minorHAnsi" w:cstheme="minorHAnsi"/>
          <w:color w:val="auto"/>
          <w:highlight w:val="yellow"/>
        </w:rPr>
        <w:t xml:space="preserve"> </w:t>
      </w:r>
    </w:p>
    <w:p w14:paraId="279197D9" w14:textId="77777777" w:rsidR="00324959" w:rsidRPr="00BC31B8" w:rsidRDefault="00324959" w:rsidP="00324959">
      <w:pPr>
        <w:pStyle w:val="ListParagraph"/>
        <w:widowControl/>
        <w:shd w:val="clear" w:color="auto" w:fill="FFFFFF" w:themeFill="background1"/>
        <w:autoSpaceDE/>
        <w:autoSpaceDN/>
        <w:adjustRightInd/>
        <w:ind w:left="0"/>
        <w:rPr>
          <w:rFonts w:asciiTheme="minorHAnsi" w:hAnsiTheme="minorHAnsi" w:cstheme="minorHAnsi"/>
          <w:i/>
          <w:color w:val="auto"/>
          <w:highlight w:val="yellow"/>
        </w:rPr>
      </w:pPr>
    </w:p>
    <w:p w14:paraId="6031DDE1" w14:textId="15B329EC" w:rsidR="004300AB" w:rsidRPr="00BC31B8" w:rsidRDefault="00114D1B" w:rsidP="00324959">
      <w:pPr>
        <w:pStyle w:val="ListParagraph"/>
        <w:widowControl/>
        <w:shd w:val="clear" w:color="auto" w:fill="FFFFFF" w:themeFill="background1"/>
        <w:autoSpaceDE/>
        <w:autoSpaceDN/>
        <w:adjustRightInd/>
        <w:ind w:left="0"/>
        <w:rPr>
          <w:rFonts w:asciiTheme="minorHAnsi" w:hAnsiTheme="minorHAnsi" w:cstheme="minorHAnsi"/>
          <w:color w:val="auto"/>
        </w:rPr>
      </w:pPr>
      <w:r w:rsidRPr="00BC31B8">
        <w:rPr>
          <w:rFonts w:asciiTheme="minorHAnsi" w:hAnsiTheme="minorHAnsi" w:cstheme="minorHAnsi"/>
          <w:color w:val="auto"/>
          <w:highlight w:val="yellow"/>
        </w:rPr>
        <w:t>NOTE:</w:t>
      </w:r>
      <w:r w:rsidR="00E7578A" w:rsidRPr="00BC31B8">
        <w:rPr>
          <w:rFonts w:asciiTheme="minorHAnsi" w:hAnsiTheme="minorHAnsi" w:cstheme="minorHAnsi"/>
          <w:color w:val="auto"/>
          <w:highlight w:val="yellow"/>
        </w:rPr>
        <w:t xml:space="preserve"> If working with very low cell numbers, adjust to small collection vessel as appropriate</w:t>
      </w:r>
      <w:r w:rsidR="004300AB" w:rsidRPr="00BC31B8">
        <w:rPr>
          <w:rFonts w:asciiTheme="minorHAnsi" w:hAnsiTheme="minorHAnsi" w:cstheme="minorHAnsi"/>
          <w:color w:val="auto"/>
          <w:highlight w:val="yellow"/>
        </w:rPr>
        <w:t>.</w:t>
      </w:r>
    </w:p>
    <w:p w14:paraId="7F7DF72B" w14:textId="77777777" w:rsidR="00C11BE5" w:rsidRPr="00BC31B8" w:rsidRDefault="00C11BE5" w:rsidP="0077220E">
      <w:pPr>
        <w:widowControl/>
        <w:shd w:val="clear" w:color="auto" w:fill="FFFFFF" w:themeFill="background1"/>
        <w:autoSpaceDE/>
        <w:autoSpaceDN/>
        <w:adjustRightInd/>
        <w:rPr>
          <w:rFonts w:asciiTheme="minorHAnsi" w:hAnsiTheme="minorHAnsi" w:cstheme="minorHAnsi"/>
          <w:color w:val="auto"/>
        </w:rPr>
      </w:pPr>
    </w:p>
    <w:p w14:paraId="21F998E8" w14:textId="679F60F1" w:rsidR="00324959" w:rsidRPr="00BC31B8" w:rsidRDefault="004300AB" w:rsidP="0077220E">
      <w:pPr>
        <w:pStyle w:val="ListParagraph"/>
        <w:widowControl/>
        <w:numPr>
          <w:ilvl w:val="1"/>
          <w:numId w:val="82"/>
        </w:numPr>
        <w:shd w:val="clear" w:color="auto" w:fill="FFFFFF" w:themeFill="background1"/>
        <w:autoSpaceDE/>
        <w:autoSpaceDN/>
        <w:adjustRightInd/>
        <w:rPr>
          <w:rFonts w:asciiTheme="minorHAnsi" w:hAnsiTheme="minorHAnsi" w:cstheme="minorHAnsi"/>
          <w:color w:val="auto"/>
          <w:highlight w:val="yellow"/>
        </w:rPr>
      </w:pPr>
      <w:r w:rsidRPr="00BC31B8">
        <w:rPr>
          <w:rFonts w:asciiTheme="minorHAnsi" w:hAnsiTheme="minorHAnsi" w:cstheme="minorHAnsi"/>
          <w:color w:val="auto"/>
          <w:highlight w:val="yellow"/>
        </w:rPr>
        <w:t>Once all cells are collected, centrifuge</w:t>
      </w:r>
      <w:r w:rsidR="00114D1B" w:rsidRPr="00BC31B8">
        <w:rPr>
          <w:rFonts w:asciiTheme="minorHAnsi" w:hAnsiTheme="minorHAnsi" w:cstheme="minorHAnsi"/>
          <w:color w:val="auto"/>
          <w:highlight w:val="yellow"/>
        </w:rPr>
        <w:t xml:space="preserve"> sample</w:t>
      </w:r>
      <w:r w:rsidRPr="00BC31B8">
        <w:rPr>
          <w:rFonts w:asciiTheme="minorHAnsi" w:hAnsiTheme="minorHAnsi" w:cstheme="minorHAnsi"/>
          <w:color w:val="auto"/>
          <w:highlight w:val="yellow"/>
        </w:rPr>
        <w:t xml:space="preserve"> at 260 </w:t>
      </w:r>
      <w:r w:rsidR="00324959" w:rsidRPr="00BC31B8">
        <w:rPr>
          <w:rFonts w:asciiTheme="minorHAnsi" w:hAnsiTheme="minorHAnsi" w:cstheme="minorHAnsi"/>
          <w:color w:val="auto"/>
          <w:highlight w:val="yellow"/>
        </w:rPr>
        <w:t xml:space="preserve">x </w:t>
      </w:r>
      <w:r w:rsidRPr="00BC31B8">
        <w:rPr>
          <w:rFonts w:asciiTheme="minorHAnsi" w:hAnsiTheme="minorHAnsi" w:cstheme="minorHAnsi"/>
          <w:color w:val="auto"/>
          <w:highlight w:val="yellow"/>
        </w:rPr>
        <w:t>g for 8 min.</w:t>
      </w:r>
      <w:r w:rsidR="00E12EA6" w:rsidRPr="00BC31B8">
        <w:rPr>
          <w:rFonts w:asciiTheme="minorHAnsi" w:hAnsiTheme="minorHAnsi" w:cstheme="minorHAnsi"/>
          <w:color w:val="auto"/>
          <w:highlight w:val="yellow"/>
        </w:rPr>
        <w:t xml:space="preserve"> </w:t>
      </w:r>
    </w:p>
    <w:p w14:paraId="35DD0B56" w14:textId="77777777" w:rsidR="00324959" w:rsidRPr="00BC31B8" w:rsidRDefault="00324959" w:rsidP="00324959">
      <w:pPr>
        <w:pStyle w:val="ListParagraph"/>
        <w:widowControl/>
        <w:shd w:val="clear" w:color="auto" w:fill="FFFFFF" w:themeFill="background1"/>
        <w:autoSpaceDE/>
        <w:autoSpaceDN/>
        <w:adjustRightInd/>
        <w:ind w:left="0"/>
        <w:rPr>
          <w:rFonts w:asciiTheme="minorHAnsi" w:hAnsiTheme="minorHAnsi" w:cstheme="minorHAnsi"/>
          <w:i/>
          <w:color w:val="auto"/>
          <w:highlight w:val="yellow"/>
        </w:rPr>
      </w:pPr>
    </w:p>
    <w:p w14:paraId="4F342F01" w14:textId="5691E3CD" w:rsidR="00614B5E" w:rsidRPr="00BC31B8" w:rsidRDefault="00114D1B" w:rsidP="00324959">
      <w:pPr>
        <w:pStyle w:val="ListParagraph"/>
        <w:widowControl/>
        <w:shd w:val="clear" w:color="auto" w:fill="FFFFFF" w:themeFill="background1"/>
        <w:autoSpaceDE/>
        <w:autoSpaceDN/>
        <w:adjustRightInd/>
        <w:ind w:left="0"/>
        <w:rPr>
          <w:rFonts w:asciiTheme="minorHAnsi" w:hAnsiTheme="minorHAnsi" w:cstheme="minorHAnsi"/>
          <w:color w:val="auto"/>
          <w:highlight w:val="yellow"/>
        </w:rPr>
      </w:pPr>
      <w:r w:rsidRPr="00BC31B8">
        <w:rPr>
          <w:rFonts w:asciiTheme="minorHAnsi" w:hAnsiTheme="minorHAnsi" w:cstheme="minorHAnsi"/>
          <w:color w:val="auto"/>
          <w:highlight w:val="yellow"/>
        </w:rPr>
        <w:t>NOTE: Before centrifugation, use 1% BSA/HBSS to wash/push cells down from the side surface of the tube immediately after FACS.</w:t>
      </w:r>
    </w:p>
    <w:p w14:paraId="78536589" w14:textId="77777777" w:rsidR="00614B5E" w:rsidRPr="00BC31B8" w:rsidRDefault="00614B5E" w:rsidP="0077220E">
      <w:pPr>
        <w:pStyle w:val="ListParagraph"/>
        <w:ind w:left="360"/>
        <w:rPr>
          <w:rFonts w:asciiTheme="minorHAnsi" w:hAnsiTheme="minorHAnsi" w:cstheme="minorHAnsi"/>
          <w:color w:val="auto"/>
          <w:highlight w:val="yellow"/>
        </w:rPr>
      </w:pPr>
    </w:p>
    <w:p w14:paraId="667796CB" w14:textId="79D76FDA" w:rsidR="00DE559C" w:rsidRPr="00BC31B8" w:rsidRDefault="004300AB" w:rsidP="00CE641C">
      <w:pPr>
        <w:pStyle w:val="ListParagraph"/>
        <w:numPr>
          <w:ilvl w:val="1"/>
          <w:numId w:val="82"/>
        </w:numPr>
        <w:rPr>
          <w:rFonts w:asciiTheme="minorHAnsi" w:hAnsiTheme="minorHAnsi" w:cstheme="minorHAnsi"/>
          <w:color w:val="auto"/>
          <w:highlight w:val="yellow"/>
        </w:rPr>
      </w:pPr>
      <w:r w:rsidRPr="00BC31B8">
        <w:rPr>
          <w:rFonts w:asciiTheme="minorHAnsi" w:hAnsiTheme="minorHAnsi" w:cstheme="minorHAnsi"/>
          <w:color w:val="auto"/>
          <w:highlight w:val="yellow"/>
        </w:rPr>
        <w:t xml:space="preserve">Resuspend cell pellet in </w:t>
      </w:r>
      <w:r w:rsidR="00A96F9A" w:rsidRPr="00BC31B8">
        <w:rPr>
          <w:rFonts w:asciiTheme="minorHAnsi" w:hAnsiTheme="minorHAnsi" w:cstheme="minorHAnsi"/>
          <w:color w:val="auto"/>
          <w:highlight w:val="yellow"/>
        </w:rPr>
        <w:t>1% BSA/</w:t>
      </w:r>
      <w:r w:rsidR="00324959" w:rsidRPr="00BC31B8">
        <w:rPr>
          <w:rFonts w:asciiTheme="minorHAnsi" w:hAnsiTheme="minorHAnsi" w:cstheme="minorHAnsi"/>
          <w:color w:val="auto"/>
          <w:highlight w:val="yellow"/>
        </w:rPr>
        <w:t>HBSS and</w:t>
      </w:r>
      <w:r w:rsidR="00E7578A" w:rsidRPr="00BC31B8">
        <w:rPr>
          <w:rFonts w:asciiTheme="minorHAnsi" w:hAnsiTheme="minorHAnsi" w:cstheme="minorHAnsi"/>
          <w:color w:val="auto"/>
          <w:highlight w:val="yellow"/>
        </w:rPr>
        <w:t xml:space="preserve"> keep on ice</w:t>
      </w:r>
      <w:r w:rsidR="00A96F9A" w:rsidRPr="00BC31B8">
        <w:rPr>
          <w:rFonts w:asciiTheme="minorHAnsi" w:hAnsiTheme="minorHAnsi" w:cstheme="minorHAnsi"/>
          <w:color w:val="auto"/>
          <w:highlight w:val="yellow"/>
        </w:rPr>
        <w:t>.</w:t>
      </w:r>
      <w:r w:rsidRPr="00BC31B8">
        <w:rPr>
          <w:rFonts w:asciiTheme="minorHAnsi" w:hAnsiTheme="minorHAnsi" w:cstheme="minorHAnsi"/>
          <w:color w:val="auto"/>
          <w:highlight w:val="yellow"/>
        </w:rPr>
        <w:t xml:space="preserve"> </w:t>
      </w:r>
      <w:r w:rsidR="00A96F9A" w:rsidRPr="00BC31B8">
        <w:rPr>
          <w:rFonts w:asciiTheme="minorHAnsi" w:hAnsiTheme="minorHAnsi" w:cstheme="minorHAnsi"/>
          <w:color w:val="auto"/>
          <w:highlight w:val="yellow"/>
        </w:rPr>
        <w:t>The m</w:t>
      </w:r>
      <w:r w:rsidRPr="00BC31B8">
        <w:rPr>
          <w:rFonts w:asciiTheme="minorHAnsi" w:hAnsiTheme="minorHAnsi" w:cstheme="minorHAnsi"/>
          <w:color w:val="auto"/>
          <w:highlight w:val="yellow"/>
        </w:rPr>
        <w:t>aximum volume per sample</w:t>
      </w:r>
      <w:r w:rsidR="00A96F9A" w:rsidRPr="00BC31B8">
        <w:rPr>
          <w:rFonts w:asciiTheme="minorHAnsi" w:hAnsiTheme="minorHAnsi" w:cstheme="minorHAnsi"/>
          <w:color w:val="auto"/>
          <w:highlight w:val="yellow"/>
        </w:rPr>
        <w:t xml:space="preserve"> that</w:t>
      </w:r>
      <w:r w:rsidRPr="00BC31B8">
        <w:rPr>
          <w:rFonts w:asciiTheme="minorHAnsi" w:hAnsiTheme="minorHAnsi" w:cstheme="minorHAnsi"/>
          <w:color w:val="auto"/>
          <w:highlight w:val="yellow"/>
        </w:rPr>
        <w:t xml:space="preserve"> is compatible with Step 3 processing </w:t>
      </w:r>
      <w:r w:rsidR="00A96F9A" w:rsidRPr="00BC31B8">
        <w:rPr>
          <w:rFonts w:asciiTheme="minorHAnsi" w:hAnsiTheme="minorHAnsi" w:cstheme="minorHAnsi"/>
          <w:color w:val="auto"/>
          <w:highlight w:val="yellow"/>
        </w:rPr>
        <w:t xml:space="preserve">is </w:t>
      </w:r>
      <w:r w:rsidR="003C2FF9" w:rsidRPr="00BC31B8">
        <w:rPr>
          <w:rFonts w:asciiTheme="minorHAnsi" w:hAnsiTheme="minorHAnsi" w:cstheme="minorHAnsi"/>
          <w:color w:val="auto"/>
          <w:highlight w:val="yellow"/>
        </w:rPr>
        <w:t>33.8</w:t>
      </w:r>
      <w:r w:rsidR="00E12EA6" w:rsidRPr="00BC31B8">
        <w:rPr>
          <w:rFonts w:asciiTheme="minorHAnsi" w:hAnsiTheme="minorHAnsi" w:cstheme="minorHAnsi"/>
          <w:color w:val="auto"/>
          <w:highlight w:val="yellow"/>
        </w:rPr>
        <w:t xml:space="preserve"> </w:t>
      </w:r>
      <w:r w:rsidR="00A96F9A" w:rsidRPr="00BC31B8">
        <w:rPr>
          <w:rFonts w:asciiTheme="minorHAnsi" w:hAnsiTheme="minorHAnsi" w:cstheme="minorHAnsi"/>
          <w:color w:val="auto"/>
          <w:highlight w:val="yellow"/>
        </w:rPr>
        <w:t>µ</w:t>
      </w:r>
      <w:r w:rsidR="7D8FA48B" w:rsidRPr="00BC31B8">
        <w:rPr>
          <w:rFonts w:asciiTheme="minorHAnsi" w:hAnsiTheme="minorHAnsi" w:cstheme="minorHAnsi"/>
          <w:color w:val="auto"/>
          <w:highlight w:val="yellow"/>
        </w:rPr>
        <w:t>L</w:t>
      </w:r>
      <w:r w:rsidR="00A96F9A" w:rsidRPr="00BC31B8">
        <w:rPr>
          <w:rFonts w:asciiTheme="minorHAnsi" w:hAnsiTheme="minorHAnsi" w:cstheme="minorHAnsi"/>
          <w:color w:val="auto"/>
          <w:highlight w:val="yellow"/>
        </w:rPr>
        <w:t xml:space="preserve">, </w:t>
      </w:r>
      <w:r w:rsidRPr="00BC31B8">
        <w:rPr>
          <w:rFonts w:asciiTheme="minorHAnsi" w:hAnsiTheme="minorHAnsi" w:cstheme="minorHAnsi"/>
          <w:color w:val="auto"/>
          <w:highlight w:val="yellow"/>
        </w:rPr>
        <w:t>so ensure that final cell dilution</w:t>
      </w:r>
      <w:r w:rsidR="00114D1B" w:rsidRPr="00BC31B8">
        <w:rPr>
          <w:rFonts w:asciiTheme="minorHAnsi" w:hAnsiTheme="minorHAnsi" w:cstheme="minorHAnsi"/>
          <w:color w:val="auto"/>
          <w:highlight w:val="yellow"/>
        </w:rPr>
        <w:t xml:space="preserve">/resuspension </w:t>
      </w:r>
      <w:r w:rsidR="00114D1B" w:rsidRPr="00BC31B8">
        <w:rPr>
          <w:rFonts w:asciiTheme="minorHAnsi" w:hAnsiTheme="minorHAnsi" w:cstheme="minorHAnsi"/>
          <w:color w:val="auto"/>
          <w:highlight w:val="yellow"/>
        </w:rPr>
        <w:lastRenderedPageBreak/>
        <w:t>volume</w:t>
      </w:r>
      <w:r w:rsidRPr="00BC31B8">
        <w:rPr>
          <w:rFonts w:asciiTheme="minorHAnsi" w:hAnsiTheme="minorHAnsi" w:cstheme="minorHAnsi"/>
          <w:color w:val="auto"/>
          <w:highlight w:val="yellow"/>
        </w:rPr>
        <w:t xml:space="preserve"> is appropriate to obtain ideal cell number</w:t>
      </w:r>
      <w:r w:rsidR="00E12EA6" w:rsidRPr="00BC31B8">
        <w:rPr>
          <w:rFonts w:asciiTheme="minorHAnsi" w:hAnsiTheme="minorHAnsi" w:cstheme="minorHAnsi"/>
          <w:color w:val="auto"/>
          <w:highlight w:val="yellow"/>
        </w:rPr>
        <w:t xml:space="preserve"> in 33.8 µL</w:t>
      </w:r>
      <w:r w:rsidRPr="00BC31B8">
        <w:rPr>
          <w:rFonts w:asciiTheme="minorHAnsi" w:hAnsiTheme="minorHAnsi" w:cstheme="minorHAnsi"/>
          <w:color w:val="auto"/>
          <w:highlight w:val="yellow"/>
        </w:rPr>
        <w:t>.</w:t>
      </w:r>
      <w:r w:rsidR="00E12EA6" w:rsidRPr="00BC31B8">
        <w:rPr>
          <w:rFonts w:asciiTheme="minorHAnsi" w:hAnsiTheme="minorHAnsi" w:cstheme="minorHAnsi"/>
          <w:color w:val="auto"/>
          <w:highlight w:val="yellow"/>
        </w:rPr>
        <w:t xml:space="preserve"> Other dilution media options for this step (and all previous dilutions in 1% BSA/HBSS) include DMEM, and up to 40 % serum, but avoid calcium, magnesium, or EDTA containing reagents.</w:t>
      </w:r>
    </w:p>
    <w:p w14:paraId="2400CFFB" w14:textId="77777777" w:rsidR="00020667" w:rsidRPr="00BC31B8" w:rsidRDefault="00020667" w:rsidP="0077220E">
      <w:pPr>
        <w:pStyle w:val="ListParagraph"/>
        <w:ind w:left="0"/>
        <w:rPr>
          <w:rFonts w:asciiTheme="minorHAnsi" w:hAnsiTheme="minorHAnsi" w:cstheme="minorHAnsi"/>
          <w:color w:val="auto"/>
        </w:rPr>
      </w:pPr>
    </w:p>
    <w:p w14:paraId="537FB799" w14:textId="2D4ECB69" w:rsidR="00DE559C" w:rsidRPr="00BC31B8" w:rsidRDefault="00324959" w:rsidP="0077220E">
      <w:pPr>
        <w:pStyle w:val="ListParagraph"/>
        <w:numPr>
          <w:ilvl w:val="2"/>
          <w:numId w:val="82"/>
        </w:numPr>
        <w:rPr>
          <w:rFonts w:asciiTheme="minorHAnsi" w:hAnsiTheme="minorHAnsi" w:cstheme="minorHAnsi"/>
          <w:color w:val="auto"/>
        </w:rPr>
      </w:pPr>
      <w:r w:rsidRPr="00BC31B8">
        <w:rPr>
          <w:rFonts w:asciiTheme="minorHAnsi" w:hAnsiTheme="minorHAnsi" w:cstheme="minorHAnsi"/>
          <w:color w:val="auto"/>
        </w:rPr>
        <w:t>Prepare</w:t>
      </w:r>
      <w:r w:rsidR="00DE559C" w:rsidRPr="00BC31B8">
        <w:rPr>
          <w:rFonts w:asciiTheme="minorHAnsi" w:hAnsiTheme="minorHAnsi" w:cstheme="minorHAnsi"/>
          <w:color w:val="auto"/>
        </w:rPr>
        <w:t xml:space="preserve"> all equipment and reagents for the following step (Step 3) </w:t>
      </w:r>
      <w:r w:rsidRPr="00BC31B8">
        <w:rPr>
          <w:rFonts w:asciiTheme="minorHAnsi" w:hAnsiTheme="minorHAnsi" w:cstheme="minorHAnsi"/>
          <w:color w:val="auto"/>
        </w:rPr>
        <w:t>for</w:t>
      </w:r>
      <w:r w:rsidR="00DE559C" w:rsidRPr="00BC31B8">
        <w:rPr>
          <w:rFonts w:asciiTheme="minorHAnsi" w:hAnsiTheme="minorHAnsi" w:cstheme="minorHAnsi"/>
          <w:color w:val="auto"/>
        </w:rPr>
        <w:t xml:space="preserve"> immediate use. </w:t>
      </w:r>
      <w:r w:rsidRPr="00BC31B8">
        <w:rPr>
          <w:rFonts w:asciiTheme="minorHAnsi" w:hAnsiTheme="minorHAnsi" w:cstheme="minorHAnsi"/>
          <w:color w:val="auto"/>
        </w:rPr>
        <w:t>Leave c</w:t>
      </w:r>
      <w:r w:rsidR="00DE559C" w:rsidRPr="00BC31B8">
        <w:rPr>
          <w:rFonts w:asciiTheme="minorHAnsi" w:hAnsiTheme="minorHAnsi" w:cstheme="minorHAnsi"/>
          <w:color w:val="auto"/>
        </w:rPr>
        <w:t xml:space="preserve">ells on ice for a minimal amount of time. </w:t>
      </w:r>
    </w:p>
    <w:p w14:paraId="6D5EBEDC" w14:textId="77777777" w:rsidR="00DE559C" w:rsidRPr="00BC31B8" w:rsidRDefault="00DE559C" w:rsidP="0077220E">
      <w:pPr>
        <w:rPr>
          <w:rFonts w:asciiTheme="minorHAnsi" w:hAnsiTheme="minorHAnsi" w:cstheme="minorHAnsi"/>
          <w:color w:val="auto"/>
        </w:rPr>
      </w:pPr>
    </w:p>
    <w:p w14:paraId="7E8E2D2B" w14:textId="0C87B9F4" w:rsidR="004D618C" w:rsidRPr="00BC31B8" w:rsidRDefault="00156744" w:rsidP="0077220E">
      <w:pPr>
        <w:pStyle w:val="ListParagraph"/>
        <w:numPr>
          <w:ilvl w:val="1"/>
          <w:numId w:val="82"/>
        </w:numPr>
        <w:rPr>
          <w:rFonts w:asciiTheme="minorHAnsi" w:hAnsiTheme="minorHAnsi" w:cstheme="minorHAnsi"/>
          <w:color w:val="auto"/>
        </w:rPr>
      </w:pPr>
      <w:r w:rsidRPr="00BC31B8">
        <w:rPr>
          <w:rFonts w:asciiTheme="minorHAnsi" w:hAnsiTheme="minorHAnsi" w:cstheme="minorHAnsi"/>
          <w:color w:val="auto"/>
        </w:rPr>
        <w:t>Cell preparation</w:t>
      </w:r>
      <w:r w:rsidR="00927DC8" w:rsidRPr="00BC31B8">
        <w:rPr>
          <w:rFonts w:asciiTheme="minorHAnsi" w:hAnsiTheme="minorHAnsi" w:cstheme="minorHAnsi"/>
          <w:color w:val="auto"/>
        </w:rPr>
        <w:t xml:space="preserve"> critical checks</w:t>
      </w:r>
    </w:p>
    <w:p w14:paraId="4DBD94CE" w14:textId="77777777" w:rsidR="004D618C" w:rsidRPr="00BC31B8" w:rsidRDefault="004D618C" w:rsidP="004D618C">
      <w:pPr>
        <w:pStyle w:val="ListParagraph"/>
        <w:ind w:left="0"/>
        <w:rPr>
          <w:rFonts w:asciiTheme="minorHAnsi" w:hAnsiTheme="minorHAnsi" w:cstheme="minorHAnsi"/>
          <w:color w:val="auto"/>
        </w:rPr>
      </w:pPr>
    </w:p>
    <w:p w14:paraId="1CD82094" w14:textId="11A99CA3" w:rsidR="004D618C" w:rsidRPr="00BC31B8" w:rsidRDefault="00DE559C" w:rsidP="004D618C">
      <w:pPr>
        <w:pStyle w:val="ListParagraph"/>
        <w:numPr>
          <w:ilvl w:val="2"/>
          <w:numId w:val="82"/>
        </w:numPr>
        <w:rPr>
          <w:rFonts w:asciiTheme="minorHAnsi" w:hAnsiTheme="minorHAnsi" w:cstheme="minorHAnsi"/>
          <w:color w:val="auto"/>
        </w:rPr>
      </w:pPr>
      <w:r w:rsidRPr="00BC31B8">
        <w:rPr>
          <w:rFonts w:asciiTheme="minorHAnsi" w:hAnsiTheme="minorHAnsi" w:cstheme="minorHAnsi"/>
          <w:color w:val="auto"/>
        </w:rPr>
        <w:t>Confirm estimates of cell numbers</w:t>
      </w:r>
      <w:r w:rsidR="00156744" w:rsidRPr="00BC31B8">
        <w:rPr>
          <w:rFonts w:asciiTheme="minorHAnsi" w:hAnsiTheme="minorHAnsi" w:cstheme="minorHAnsi"/>
          <w:color w:val="auto"/>
        </w:rPr>
        <w:t xml:space="preserve"> obtained from FACS. Depending on tissue type and dissociation lengths, debris and cells can be very similar in size and shape</w:t>
      </w:r>
      <w:r w:rsidR="0054EE94" w:rsidRPr="00BC31B8">
        <w:rPr>
          <w:rFonts w:asciiTheme="minorHAnsi" w:hAnsiTheme="minorHAnsi" w:cstheme="minorHAnsi"/>
          <w:color w:val="auto"/>
        </w:rPr>
        <w:t>.</w:t>
      </w:r>
      <w:r w:rsidR="00156744" w:rsidRPr="00BC31B8">
        <w:rPr>
          <w:rFonts w:asciiTheme="minorHAnsi" w:hAnsiTheme="minorHAnsi" w:cstheme="minorHAnsi"/>
          <w:color w:val="auto"/>
        </w:rPr>
        <w:t xml:space="preserve"> </w:t>
      </w:r>
      <w:r w:rsidR="0054EE94" w:rsidRPr="00BC31B8">
        <w:rPr>
          <w:rFonts w:asciiTheme="minorHAnsi" w:hAnsiTheme="minorHAnsi" w:cstheme="minorHAnsi"/>
          <w:color w:val="auto"/>
        </w:rPr>
        <w:t>T</w:t>
      </w:r>
      <w:r w:rsidR="00156744" w:rsidRPr="00BC31B8">
        <w:rPr>
          <w:rFonts w:asciiTheme="minorHAnsi" w:hAnsiTheme="minorHAnsi" w:cstheme="minorHAnsi"/>
          <w:color w:val="auto"/>
        </w:rPr>
        <w:t>hus, unless a fluorescent reporter is used, FACS cannot exclude all debris. It is recommended that a final cell count after FACS collection is performed to understand what percentage of events</w:t>
      </w:r>
      <w:r w:rsidR="00FF6BE7" w:rsidRPr="00BC31B8">
        <w:rPr>
          <w:rFonts w:asciiTheme="minorHAnsi" w:hAnsiTheme="minorHAnsi" w:cstheme="minorHAnsi"/>
          <w:color w:val="auto"/>
        </w:rPr>
        <w:t xml:space="preserve"> (according to FACS)</w:t>
      </w:r>
      <w:r w:rsidR="00156744" w:rsidRPr="00BC31B8">
        <w:rPr>
          <w:rFonts w:asciiTheme="minorHAnsi" w:hAnsiTheme="minorHAnsi" w:cstheme="minorHAnsi"/>
          <w:color w:val="auto"/>
        </w:rPr>
        <w:t xml:space="preserve"> are in fact cells for a given preparation (</w:t>
      </w:r>
      <w:r w:rsidR="00156744" w:rsidRPr="00BC31B8">
        <w:rPr>
          <w:rFonts w:asciiTheme="minorHAnsi" w:hAnsiTheme="minorHAnsi" w:cstheme="minorHAnsi"/>
          <w:b/>
          <w:color w:val="auto"/>
        </w:rPr>
        <w:t>Figure 2</w:t>
      </w:r>
      <w:r w:rsidR="0028035C">
        <w:rPr>
          <w:rFonts w:asciiTheme="minorHAnsi" w:hAnsiTheme="minorHAnsi" w:cstheme="minorHAnsi"/>
          <w:b/>
          <w:color w:val="auto"/>
        </w:rPr>
        <w:t>g</w:t>
      </w:r>
      <w:r w:rsidR="00156744" w:rsidRPr="00BC31B8">
        <w:rPr>
          <w:rFonts w:asciiTheme="minorHAnsi" w:hAnsiTheme="minorHAnsi" w:cstheme="minorHAnsi"/>
          <w:color w:val="auto"/>
        </w:rPr>
        <w:t xml:space="preserve">). Perform cell count using a hemocytometer </w:t>
      </w:r>
      <w:r w:rsidR="00E90BE6" w:rsidRPr="00BC31B8">
        <w:rPr>
          <w:rFonts w:asciiTheme="minorHAnsi" w:hAnsiTheme="minorHAnsi" w:cstheme="minorHAnsi"/>
          <w:color w:val="auto"/>
        </w:rPr>
        <w:t>or automated cell counter</w:t>
      </w:r>
      <w:r w:rsidR="005533AF" w:rsidRPr="00BC31B8">
        <w:rPr>
          <w:rFonts w:asciiTheme="minorHAnsi" w:hAnsiTheme="minorHAnsi" w:cstheme="minorHAnsi"/>
          <w:color w:val="auto"/>
        </w:rPr>
        <w:t xml:space="preserve"> (repeat twice</w:t>
      </w:r>
      <w:r w:rsidR="004D618C" w:rsidRPr="00BC31B8">
        <w:rPr>
          <w:rFonts w:asciiTheme="minorHAnsi" w:hAnsiTheme="minorHAnsi" w:cstheme="minorHAnsi"/>
          <w:color w:val="auto"/>
        </w:rPr>
        <w:t>) and</w:t>
      </w:r>
      <w:r w:rsidR="00156744" w:rsidRPr="00BC31B8">
        <w:rPr>
          <w:rFonts w:asciiTheme="minorHAnsi" w:hAnsiTheme="minorHAnsi" w:cstheme="minorHAnsi"/>
          <w:color w:val="auto"/>
        </w:rPr>
        <w:t xml:space="preserve"> calculate the percentage of viable cells that is represented by the total events collected according to FACS machine. </w:t>
      </w:r>
    </w:p>
    <w:p w14:paraId="5E22BEED" w14:textId="77777777" w:rsidR="004D618C" w:rsidRPr="00BC31B8" w:rsidRDefault="004D618C" w:rsidP="004D618C">
      <w:pPr>
        <w:pStyle w:val="ListParagraph"/>
        <w:ind w:left="0"/>
        <w:rPr>
          <w:rFonts w:asciiTheme="minorHAnsi" w:hAnsiTheme="minorHAnsi" w:cstheme="minorHAnsi"/>
          <w:color w:val="auto"/>
        </w:rPr>
      </w:pPr>
    </w:p>
    <w:p w14:paraId="733A802D" w14:textId="77777777" w:rsidR="00557D1F" w:rsidRPr="00BC31B8" w:rsidRDefault="00DE559C" w:rsidP="004D618C">
      <w:pPr>
        <w:pStyle w:val="ListParagraph"/>
        <w:numPr>
          <w:ilvl w:val="2"/>
          <w:numId w:val="82"/>
        </w:numPr>
        <w:rPr>
          <w:rFonts w:asciiTheme="minorHAnsi" w:hAnsiTheme="minorHAnsi" w:cstheme="minorHAnsi"/>
          <w:color w:val="auto"/>
        </w:rPr>
      </w:pPr>
      <w:r w:rsidRPr="00BC31B8">
        <w:rPr>
          <w:rFonts w:asciiTheme="minorHAnsi" w:hAnsiTheme="minorHAnsi" w:cstheme="minorHAnsi"/>
          <w:color w:val="auto"/>
        </w:rPr>
        <w:t>Validate cell preparation</w:t>
      </w:r>
      <w:r w:rsidR="004D618C" w:rsidRPr="00BC31B8">
        <w:rPr>
          <w:rFonts w:asciiTheme="minorHAnsi" w:hAnsiTheme="minorHAnsi" w:cstheme="minorHAnsi"/>
          <w:color w:val="auto"/>
        </w:rPr>
        <w:t>. V</w:t>
      </w:r>
      <w:r w:rsidR="00FF6BE7" w:rsidRPr="00BC31B8">
        <w:rPr>
          <w:rFonts w:asciiTheme="minorHAnsi" w:hAnsiTheme="minorHAnsi" w:cstheme="minorHAnsi"/>
          <w:color w:val="auto"/>
        </w:rPr>
        <w:t>alidate</w:t>
      </w:r>
      <w:r w:rsidR="00156744" w:rsidRPr="00BC31B8">
        <w:rPr>
          <w:rFonts w:asciiTheme="minorHAnsi" w:hAnsiTheme="minorHAnsi" w:cstheme="minorHAnsi"/>
          <w:color w:val="auto"/>
        </w:rPr>
        <w:t xml:space="preserve"> that no large particles (</w:t>
      </w:r>
      <w:r w:rsidR="00557D1F" w:rsidRPr="00BC31B8">
        <w:rPr>
          <w:rFonts w:asciiTheme="minorHAnsi" w:hAnsiTheme="minorHAnsi" w:cstheme="minorHAnsi"/>
          <w:color w:val="auto"/>
        </w:rPr>
        <w:t>&gt;</w:t>
      </w:r>
      <w:r w:rsidR="00156744" w:rsidRPr="00BC31B8">
        <w:rPr>
          <w:rFonts w:asciiTheme="minorHAnsi" w:hAnsiTheme="minorHAnsi" w:cstheme="minorHAnsi"/>
          <w:color w:val="auto"/>
        </w:rPr>
        <w:t>100</w:t>
      </w:r>
      <w:r w:rsidR="00FF6BE7" w:rsidRPr="00BC31B8">
        <w:rPr>
          <w:rFonts w:asciiTheme="minorHAnsi" w:hAnsiTheme="minorHAnsi" w:cstheme="minorHAnsi"/>
          <w:color w:val="auto"/>
        </w:rPr>
        <w:t xml:space="preserve"> µ</w:t>
      </w:r>
      <w:r w:rsidR="00156744" w:rsidRPr="00BC31B8">
        <w:rPr>
          <w:rFonts w:asciiTheme="minorHAnsi" w:hAnsiTheme="minorHAnsi" w:cstheme="minorHAnsi"/>
          <w:color w:val="auto"/>
        </w:rPr>
        <w:t xml:space="preserve">m) are present </w:t>
      </w:r>
      <w:r w:rsidR="00557D1F" w:rsidRPr="00BC31B8">
        <w:rPr>
          <w:rFonts w:asciiTheme="minorHAnsi" w:hAnsiTheme="minorHAnsi" w:cstheme="minorHAnsi"/>
          <w:color w:val="auto"/>
        </w:rPr>
        <w:t>as they</w:t>
      </w:r>
      <w:r w:rsidR="00156744" w:rsidRPr="00BC31B8">
        <w:rPr>
          <w:rFonts w:asciiTheme="minorHAnsi" w:hAnsiTheme="minorHAnsi" w:cstheme="minorHAnsi"/>
          <w:color w:val="auto"/>
        </w:rPr>
        <w:t xml:space="preserve"> may clog equipment in downstream steps. </w:t>
      </w:r>
      <w:r w:rsidR="23C60241" w:rsidRPr="00BC31B8">
        <w:rPr>
          <w:rFonts w:asciiTheme="minorHAnsi" w:hAnsiTheme="minorHAnsi" w:cstheme="minorHAnsi"/>
          <w:color w:val="auto"/>
        </w:rPr>
        <w:t>Inadequate removal of debris may risk clogging the single-cell microfluidic chip.</w:t>
      </w:r>
      <w:r w:rsidR="000263E4" w:rsidRPr="00BC31B8">
        <w:rPr>
          <w:rFonts w:asciiTheme="minorHAnsi" w:hAnsiTheme="minorHAnsi" w:cstheme="minorHAnsi"/>
          <w:color w:val="auto"/>
        </w:rPr>
        <w:t xml:space="preserve"> </w:t>
      </w:r>
      <w:r w:rsidR="00FF6BE7" w:rsidRPr="00BC31B8">
        <w:rPr>
          <w:rFonts w:asciiTheme="minorHAnsi" w:hAnsiTheme="minorHAnsi" w:cstheme="minorHAnsi"/>
          <w:color w:val="auto"/>
        </w:rPr>
        <w:t xml:space="preserve">Plate </w:t>
      </w:r>
      <w:r w:rsidR="00982E82" w:rsidRPr="00BC31B8">
        <w:rPr>
          <w:rFonts w:asciiTheme="minorHAnsi" w:hAnsiTheme="minorHAnsi" w:cstheme="minorHAnsi"/>
          <w:color w:val="auto"/>
        </w:rPr>
        <w:t>remaining</w:t>
      </w:r>
      <w:r w:rsidR="00FF6BE7" w:rsidRPr="00BC31B8">
        <w:rPr>
          <w:rFonts w:asciiTheme="minorHAnsi" w:hAnsiTheme="minorHAnsi" w:cstheme="minorHAnsi"/>
          <w:color w:val="auto"/>
        </w:rPr>
        <w:t xml:space="preserve"> cells with </w:t>
      </w:r>
      <w:proofErr w:type="spellStart"/>
      <w:r w:rsidR="00FF6BE7" w:rsidRPr="00BC31B8">
        <w:rPr>
          <w:rFonts w:asciiTheme="minorHAnsi" w:hAnsiTheme="minorHAnsi" w:cstheme="minorHAnsi"/>
          <w:color w:val="auto"/>
        </w:rPr>
        <w:t>Nuc</w:t>
      </w:r>
      <w:proofErr w:type="spellEnd"/>
      <w:r w:rsidR="00FF6BE7" w:rsidRPr="00BC31B8">
        <w:rPr>
          <w:rFonts w:asciiTheme="minorHAnsi" w:hAnsiTheme="minorHAnsi" w:cstheme="minorHAnsi"/>
          <w:color w:val="auto"/>
        </w:rPr>
        <w:t xml:space="preserve"> Blue (as above) to ensure no lar</w:t>
      </w:r>
      <w:r w:rsidR="00494ED5" w:rsidRPr="00BC31B8">
        <w:rPr>
          <w:rFonts w:asciiTheme="minorHAnsi" w:hAnsiTheme="minorHAnsi" w:cstheme="minorHAnsi"/>
          <w:color w:val="auto"/>
        </w:rPr>
        <w:t>ge debris fragments are present.</w:t>
      </w:r>
      <w:r w:rsidR="00416405" w:rsidRPr="00BC31B8">
        <w:rPr>
          <w:rFonts w:asciiTheme="minorHAnsi" w:hAnsiTheme="minorHAnsi" w:cstheme="minorHAnsi"/>
          <w:color w:val="auto"/>
        </w:rPr>
        <w:t xml:space="preserve"> </w:t>
      </w:r>
      <w:r w:rsidR="00494ED5" w:rsidRPr="00BC31B8">
        <w:rPr>
          <w:rFonts w:asciiTheme="minorHAnsi" w:hAnsiTheme="minorHAnsi" w:cstheme="minorHAnsi"/>
          <w:color w:val="auto"/>
        </w:rPr>
        <w:t>This will also allow for the confirmation that cells are singular (</w:t>
      </w:r>
      <w:r w:rsidR="00494ED5" w:rsidRPr="00BC31B8">
        <w:rPr>
          <w:rFonts w:asciiTheme="minorHAnsi" w:hAnsiTheme="minorHAnsi" w:cstheme="minorHAnsi"/>
          <w:i/>
          <w:color w:val="auto"/>
        </w:rPr>
        <w:t>i.e.</w:t>
      </w:r>
      <w:r w:rsidR="00557D1F" w:rsidRPr="00BC31B8">
        <w:rPr>
          <w:rFonts w:asciiTheme="minorHAnsi" w:hAnsiTheme="minorHAnsi" w:cstheme="minorHAnsi"/>
          <w:color w:val="auto"/>
        </w:rPr>
        <w:t>,</w:t>
      </w:r>
      <w:r w:rsidR="00494ED5" w:rsidRPr="00BC31B8">
        <w:rPr>
          <w:rFonts w:asciiTheme="minorHAnsi" w:hAnsiTheme="minorHAnsi" w:cstheme="minorHAnsi"/>
          <w:color w:val="auto"/>
        </w:rPr>
        <w:t xml:space="preserve"> not sticking together) giving confidence that downstream single cell genetic analysis represents single cells rather than multiple cells.</w:t>
      </w:r>
      <w:r w:rsidRPr="00BC31B8">
        <w:rPr>
          <w:rFonts w:asciiTheme="minorHAnsi" w:hAnsiTheme="minorHAnsi" w:cstheme="minorHAnsi"/>
          <w:color w:val="auto"/>
        </w:rPr>
        <w:t xml:space="preserve"> </w:t>
      </w:r>
    </w:p>
    <w:p w14:paraId="6BC316F3" w14:textId="77777777" w:rsidR="00557D1F" w:rsidRPr="00BC31B8" w:rsidRDefault="00557D1F" w:rsidP="00557D1F">
      <w:pPr>
        <w:pStyle w:val="ListParagraph"/>
        <w:rPr>
          <w:rFonts w:asciiTheme="minorHAnsi" w:hAnsiTheme="minorHAnsi" w:cstheme="minorHAnsi"/>
          <w:color w:val="auto"/>
        </w:rPr>
      </w:pPr>
    </w:p>
    <w:p w14:paraId="2488CE46" w14:textId="09A0A730" w:rsidR="3F402A08" w:rsidRPr="00BC31B8" w:rsidRDefault="00DE559C" w:rsidP="004D618C">
      <w:pPr>
        <w:pStyle w:val="ListParagraph"/>
        <w:numPr>
          <w:ilvl w:val="2"/>
          <w:numId w:val="82"/>
        </w:numPr>
        <w:rPr>
          <w:rFonts w:asciiTheme="minorHAnsi" w:hAnsiTheme="minorHAnsi" w:cstheme="minorHAnsi"/>
          <w:color w:val="auto"/>
        </w:rPr>
      </w:pPr>
      <w:r w:rsidRPr="00BC31B8">
        <w:rPr>
          <w:rFonts w:asciiTheme="minorHAnsi" w:hAnsiTheme="minorHAnsi" w:cstheme="minorHAnsi"/>
          <w:color w:val="auto"/>
        </w:rPr>
        <w:t xml:space="preserve">Decide on cell numbers to sequence: </w:t>
      </w:r>
      <w:r w:rsidR="00C76E2F" w:rsidRPr="00BC31B8">
        <w:rPr>
          <w:rFonts w:asciiTheme="minorHAnsi" w:hAnsiTheme="minorHAnsi" w:cstheme="minorHAnsi"/>
          <w:color w:val="auto"/>
        </w:rPr>
        <w:t>There is a large range of adult tissue-derived cell numbers per sample that can be loaded into the system with up to 8 samples that can be run at one time.</w:t>
      </w:r>
      <w:r w:rsidR="00C11BE5" w:rsidRPr="00BC31B8">
        <w:rPr>
          <w:rFonts w:asciiTheme="minorHAnsi" w:hAnsiTheme="minorHAnsi" w:cstheme="minorHAnsi"/>
          <w:color w:val="auto"/>
        </w:rPr>
        <w:t xml:space="preserve"> </w:t>
      </w:r>
      <w:r w:rsidR="5F8DC667" w:rsidRPr="00BC31B8">
        <w:rPr>
          <w:rFonts w:asciiTheme="minorHAnsi" w:hAnsiTheme="minorHAnsi" w:cstheme="minorHAnsi"/>
          <w:color w:val="auto"/>
        </w:rPr>
        <w:t>Authors have</w:t>
      </w:r>
      <w:r w:rsidR="00262B91" w:rsidRPr="00BC31B8">
        <w:rPr>
          <w:rFonts w:asciiTheme="minorHAnsi" w:hAnsiTheme="minorHAnsi" w:cstheme="minorHAnsi"/>
          <w:color w:val="auto"/>
        </w:rPr>
        <w:t xml:space="preserve"> loaded </w:t>
      </w:r>
      <w:r w:rsidR="003E59F6" w:rsidRPr="00BC31B8">
        <w:rPr>
          <w:rFonts w:asciiTheme="minorHAnsi" w:hAnsiTheme="minorHAnsi" w:cstheme="minorHAnsi"/>
          <w:color w:val="auto"/>
        </w:rPr>
        <w:t xml:space="preserve">anywhere </w:t>
      </w:r>
      <w:r w:rsidR="00262B91" w:rsidRPr="00BC31B8">
        <w:rPr>
          <w:rFonts w:asciiTheme="minorHAnsi" w:hAnsiTheme="minorHAnsi" w:cstheme="minorHAnsi"/>
          <w:color w:val="auto"/>
        </w:rPr>
        <w:t xml:space="preserve">from 500 – 50,000 cells per sample and obtained good quality </w:t>
      </w:r>
      <w:proofErr w:type="spellStart"/>
      <w:r w:rsidR="00262B91" w:rsidRPr="00BC31B8">
        <w:rPr>
          <w:rFonts w:asciiTheme="minorHAnsi" w:hAnsiTheme="minorHAnsi" w:cstheme="minorHAnsi"/>
          <w:color w:val="auto"/>
        </w:rPr>
        <w:t>scRNA</w:t>
      </w:r>
      <w:proofErr w:type="spellEnd"/>
      <w:r w:rsidR="00262B91" w:rsidRPr="00BC31B8">
        <w:rPr>
          <w:rFonts w:asciiTheme="minorHAnsi" w:hAnsiTheme="minorHAnsi" w:cstheme="minorHAnsi"/>
          <w:color w:val="auto"/>
        </w:rPr>
        <w:t>-Seq datasets. More discussion regarding the most appropriate cell numbers to load can be found in the Discussion section.</w:t>
      </w:r>
      <w:r w:rsidR="003E59F6" w:rsidRPr="00BC31B8">
        <w:rPr>
          <w:rFonts w:asciiTheme="minorHAnsi" w:hAnsiTheme="minorHAnsi" w:cstheme="minorHAnsi"/>
          <w:color w:val="auto"/>
        </w:rPr>
        <w:t xml:space="preserve"> </w:t>
      </w:r>
      <w:r w:rsidR="00C76E2F" w:rsidRPr="00BC31B8">
        <w:rPr>
          <w:rFonts w:asciiTheme="minorHAnsi" w:hAnsiTheme="minorHAnsi" w:cstheme="minorHAnsi"/>
          <w:color w:val="auto"/>
        </w:rPr>
        <w:t xml:space="preserve">The final output of sequenced cell numbers depends heavily on the quality of </w:t>
      </w:r>
      <w:r w:rsidR="001D7809" w:rsidRPr="00BC31B8">
        <w:rPr>
          <w:rFonts w:asciiTheme="minorHAnsi" w:hAnsiTheme="minorHAnsi" w:cstheme="minorHAnsi"/>
          <w:color w:val="auto"/>
        </w:rPr>
        <w:t>single-</w:t>
      </w:r>
      <w:r w:rsidR="00C76E2F" w:rsidRPr="00BC31B8">
        <w:rPr>
          <w:rFonts w:asciiTheme="minorHAnsi" w:hAnsiTheme="minorHAnsi" w:cstheme="minorHAnsi"/>
          <w:color w:val="auto"/>
        </w:rPr>
        <w:t xml:space="preserve">cells </w:t>
      </w:r>
      <w:r w:rsidR="001D7809" w:rsidRPr="00BC31B8">
        <w:rPr>
          <w:rFonts w:asciiTheme="minorHAnsi" w:hAnsiTheme="minorHAnsi" w:cstheme="minorHAnsi"/>
          <w:color w:val="auto"/>
        </w:rPr>
        <w:t>isolated</w:t>
      </w:r>
      <w:r w:rsidR="00C76E2F" w:rsidRPr="00BC31B8">
        <w:rPr>
          <w:rFonts w:asciiTheme="minorHAnsi" w:hAnsiTheme="minorHAnsi" w:cstheme="minorHAnsi"/>
          <w:color w:val="auto"/>
        </w:rPr>
        <w:t xml:space="preserve">. </w:t>
      </w:r>
      <w:r w:rsidR="5D4F554A" w:rsidRPr="00BC31B8">
        <w:rPr>
          <w:rFonts w:asciiTheme="minorHAnsi" w:hAnsiTheme="minorHAnsi" w:cstheme="minorHAnsi"/>
          <w:color w:val="auto"/>
        </w:rPr>
        <w:t>L</w:t>
      </w:r>
      <w:r w:rsidR="005236B3" w:rsidRPr="00BC31B8">
        <w:rPr>
          <w:rFonts w:asciiTheme="minorHAnsi" w:hAnsiTheme="minorHAnsi" w:cstheme="minorHAnsi"/>
          <w:color w:val="auto"/>
        </w:rPr>
        <w:t xml:space="preserve">oading </w:t>
      </w:r>
      <w:r w:rsidR="00C76E2F" w:rsidRPr="00BC31B8">
        <w:rPr>
          <w:rFonts w:asciiTheme="minorHAnsi" w:hAnsiTheme="minorHAnsi" w:cstheme="minorHAnsi"/>
          <w:color w:val="auto"/>
        </w:rPr>
        <w:t xml:space="preserve">10,000 adult tissue-derived cells can return anywhere from 1,000 to 4,000 </w:t>
      </w:r>
      <w:r w:rsidR="001F0F2C" w:rsidRPr="00BC31B8">
        <w:rPr>
          <w:rFonts w:asciiTheme="minorHAnsi" w:hAnsiTheme="minorHAnsi" w:cstheme="minorHAnsi"/>
          <w:color w:val="auto"/>
        </w:rPr>
        <w:t xml:space="preserve">sequenced </w:t>
      </w:r>
      <w:r w:rsidR="00C76E2F" w:rsidRPr="00BC31B8">
        <w:rPr>
          <w:rFonts w:asciiTheme="minorHAnsi" w:hAnsiTheme="minorHAnsi" w:cstheme="minorHAnsi"/>
          <w:color w:val="auto"/>
        </w:rPr>
        <w:t xml:space="preserve">cells (10 - 40% return). If interested in sequencing high cell numbers (~10,000 cells), then loading 25,000 - 100,000 cells will be required. </w:t>
      </w:r>
    </w:p>
    <w:p w14:paraId="729D44AB" w14:textId="77777777" w:rsidR="00156744" w:rsidRPr="00BC31B8" w:rsidRDefault="00156744" w:rsidP="0077220E">
      <w:pPr>
        <w:shd w:val="clear" w:color="auto" w:fill="FFFFFF" w:themeFill="background1"/>
        <w:rPr>
          <w:rFonts w:asciiTheme="minorHAnsi" w:hAnsiTheme="minorHAnsi" w:cstheme="minorHAnsi"/>
          <w:color w:val="auto"/>
        </w:rPr>
      </w:pPr>
    </w:p>
    <w:p w14:paraId="16603A67" w14:textId="1347F370" w:rsidR="00156744" w:rsidRPr="00BC31B8" w:rsidRDefault="00156744" w:rsidP="0077220E">
      <w:pPr>
        <w:numPr>
          <w:ilvl w:val="0"/>
          <w:numId w:val="82"/>
        </w:numPr>
        <w:shd w:val="clear" w:color="auto" w:fill="FFFFFF" w:themeFill="background1"/>
        <w:rPr>
          <w:rFonts w:asciiTheme="minorHAnsi" w:hAnsiTheme="minorHAnsi" w:cstheme="minorHAnsi"/>
          <w:color w:val="auto"/>
        </w:rPr>
      </w:pPr>
      <w:r w:rsidRPr="00BC31B8">
        <w:rPr>
          <w:rFonts w:asciiTheme="minorHAnsi" w:hAnsiTheme="minorHAnsi" w:cstheme="minorHAnsi"/>
          <w:b/>
          <w:bCs/>
          <w:color w:val="auto"/>
        </w:rPr>
        <w:t>GEM</w:t>
      </w:r>
      <w:r w:rsidR="00B0199B" w:rsidRPr="00BC31B8">
        <w:rPr>
          <w:rFonts w:asciiTheme="minorHAnsi" w:hAnsiTheme="minorHAnsi" w:cstheme="minorHAnsi"/>
          <w:b/>
          <w:bCs/>
          <w:color w:val="auto"/>
        </w:rPr>
        <w:t xml:space="preserve"> (Gel </w:t>
      </w:r>
      <w:r w:rsidR="00557D1F" w:rsidRPr="00BC31B8">
        <w:rPr>
          <w:rFonts w:asciiTheme="minorHAnsi" w:hAnsiTheme="minorHAnsi" w:cstheme="minorHAnsi"/>
          <w:b/>
          <w:bCs/>
          <w:color w:val="auto"/>
        </w:rPr>
        <w:t xml:space="preserve">Bead in </w:t>
      </w:r>
      <w:r w:rsidR="00B0199B" w:rsidRPr="00BC31B8">
        <w:rPr>
          <w:rFonts w:asciiTheme="minorHAnsi" w:hAnsiTheme="minorHAnsi" w:cstheme="minorHAnsi"/>
          <w:b/>
          <w:bCs/>
          <w:color w:val="auto"/>
        </w:rPr>
        <w:t>Emulsion</w:t>
      </w:r>
      <w:r w:rsidR="00557D1F" w:rsidRPr="00BC31B8">
        <w:rPr>
          <w:rFonts w:asciiTheme="minorHAnsi" w:hAnsiTheme="minorHAnsi" w:cstheme="minorHAnsi"/>
          <w:b/>
          <w:bCs/>
          <w:color w:val="auto"/>
        </w:rPr>
        <w:t xml:space="preserve">) Generation and Barcoding </w:t>
      </w:r>
      <w:r w:rsidRPr="00BC31B8">
        <w:rPr>
          <w:rFonts w:asciiTheme="minorHAnsi" w:hAnsiTheme="minorHAnsi" w:cstheme="minorHAnsi"/>
          <w:b/>
          <w:bCs/>
          <w:color w:val="auto"/>
        </w:rPr>
        <w:t>(</w:t>
      </w:r>
      <w:r w:rsidR="00C95CAA" w:rsidRPr="00BC31B8">
        <w:rPr>
          <w:rFonts w:asciiTheme="minorHAnsi" w:hAnsiTheme="minorHAnsi" w:cstheme="minorHAnsi"/>
          <w:b/>
          <w:bCs/>
          <w:color w:val="auto"/>
        </w:rPr>
        <w:t>D</w:t>
      </w:r>
      <w:r w:rsidRPr="00BC31B8">
        <w:rPr>
          <w:rFonts w:asciiTheme="minorHAnsi" w:hAnsiTheme="minorHAnsi" w:cstheme="minorHAnsi"/>
          <w:b/>
          <w:bCs/>
          <w:color w:val="auto"/>
        </w:rPr>
        <w:t>ay 1)</w:t>
      </w:r>
    </w:p>
    <w:p w14:paraId="35652E1D" w14:textId="77777777" w:rsidR="00020667" w:rsidRPr="00BC31B8" w:rsidRDefault="00020667" w:rsidP="0077220E">
      <w:pPr>
        <w:widowControl/>
        <w:shd w:val="clear" w:color="auto" w:fill="FFFFFF" w:themeFill="background1"/>
        <w:autoSpaceDE/>
        <w:autoSpaceDN/>
        <w:adjustRightInd/>
        <w:rPr>
          <w:rFonts w:asciiTheme="minorHAnsi" w:hAnsiTheme="minorHAnsi" w:cstheme="minorHAnsi"/>
          <w:color w:val="auto"/>
        </w:rPr>
      </w:pPr>
    </w:p>
    <w:p w14:paraId="5B1676FB" w14:textId="0D34289F" w:rsidR="007C7E7F" w:rsidRPr="00BC31B8" w:rsidRDefault="00557D1F" w:rsidP="0077220E">
      <w:pPr>
        <w:widowControl/>
        <w:shd w:val="clear" w:color="auto" w:fill="FFFFFF" w:themeFill="background1"/>
        <w:autoSpaceDE/>
        <w:autoSpaceDN/>
        <w:adjustRightInd/>
        <w:rPr>
          <w:rFonts w:asciiTheme="minorHAnsi" w:hAnsiTheme="minorHAnsi" w:cstheme="minorHAnsi"/>
          <w:color w:val="auto"/>
        </w:rPr>
      </w:pPr>
      <w:r w:rsidRPr="00BC31B8">
        <w:rPr>
          <w:rFonts w:asciiTheme="minorHAnsi" w:hAnsiTheme="minorHAnsi" w:cstheme="minorHAnsi"/>
          <w:color w:val="auto"/>
        </w:rPr>
        <w:t xml:space="preserve">NOTE: </w:t>
      </w:r>
      <w:r w:rsidR="007C7E7F" w:rsidRPr="00BC31B8">
        <w:rPr>
          <w:rFonts w:asciiTheme="minorHAnsi" w:hAnsiTheme="minorHAnsi" w:cstheme="minorHAnsi"/>
          <w:color w:val="auto"/>
        </w:rPr>
        <w:t>Steps 3-7 of t</w:t>
      </w:r>
      <w:r w:rsidR="085139EB" w:rsidRPr="00BC31B8">
        <w:rPr>
          <w:rFonts w:asciiTheme="minorHAnsi" w:hAnsiTheme="minorHAnsi" w:cstheme="minorHAnsi"/>
          <w:color w:val="auto"/>
        </w:rPr>
        <w:t xml:space="preserve">his </w:t>
      </w:r>
      <w:r w:rsidR="00927DC8" w:rsidRPr="00BC31B8">
        <w:rPr>
          <w:rFonts w:asciiTheme="minorHAnsi" w:hAnsiTheme="minorHAnsi" w:cstheme="minorHAnsi"/>
          <w:color w:val="auto"/>
        </w:rPr>
        <w:t xml:space="preserve">protocol </w:t>
      </w:r>
      <w:r w:rsidR="00BF0257" w:rsidRPr="00BC31B8">
        <w:rPr>
          <w:rFonts w:asciiTheme="minorHAnsi" w:hAnsiTheme="minorHAnsi" w:cstheme="minorHAnsi"/>
          <w:color w:val="auto"/>
        </w:rPr>
        <w:t>are</w:t>
      </w:r>
      <w:r w:rsidR="00927DC8" w:rsidRPr="00BC31B8">
        <w:rPr>
          <w:rFonts w:asciiTheme="minorHAnsi" w:hAnsiTheme="minorHAnsi" w:cstheme="minorHAnsi"/>
          <w:color w:val="auto"/>
        </w:rPr>
        <w:t xml:space="preserve"> designed to be used in conjunction with </w:t>
      </w:r>
      <w:r w:rsidR="006D1C15" w:rsidRPr="00BC31B8">
        <w:rPr>
          <w:rFonts w:asciiTheme="minorHAnsi" w:hAnsiTheme="minorHAnsi" w:cstheme="minorHAnsi"/>
          <w:color w:val="auto"/>
        </w:rPr>
        <w:t>the most</w:t>
      </w:r>
      <w:r w:rsidR="00927DC8" w:rsidRPr="00BC31B8">
        <w:rPr>
          <w:rFonts w:asciiTheme="minorHAnsi" w:hAnsiTheme="minorHAnsi" w:cstheme="minorHAnsi"/>
          <w:color w:val="auto"/>
        </w:rPr>
        <w:t xml:space="preserve"> common </w:t>
      </w:r>
      <w:r w:rsidR="00193403" w:rsidRPr="00BC31B8">
        <w:rPr>
          <w:rFonts w:asciiTheme="minorHAnsi" w:hAnsiTheme="minorHAnsi" w:cstheme="minorHAnsi"/>
          <w:color w:val="auto"/>
        </w:rPr>
        <w:t xml:space="preserve">microdroplet-based </w:t>
      </w:r>
      <w:r w:rsidR="006D1C15" w:rsidRPr="00BC31B8">
        <w:rPr>
          <w:rFonts w:asciiTheme="minorHAnsi" w:hAnsiTheme="minorHAnsi" w:cstheme="minorHAnsi"/>
          <w:color w:val="auto"/>
        </w:rPr>
        <w:t xml:space="preserve">single-cell </w:t>
      </w:r>
      <w:r w:rsidR="00030A58" w:rsidRPr="00BC31B8">
        <w:rPr>
          <w:rFonts w:asciiTheme="minorHAnsi" w:hAnsiTheme="minorHAnsi" w:cstheme="minorHAnsi"/>
          <w:color w:val="auto"/>
        </w:rPr>
        <w:t>platform</w:t>
      </w:r>
      <w:r w:rsidR="00BF0257" w:rsidRPr="00BC31B8">
        <w:rPr>
          <w:rFonts w:asciiTheme="minorHAnsi" w:hAnsiTheme="minorHAnsi" w:cstheme="minorHAnsi"/>
          <w:color w:val="auto"/>
        </w:rPr>
        <w:t xml:space="preserve"> (</w:t>
      </w:r>
      <w:r w:rsidRPr="00BC31B8">
        <w:rPr>
          <w:rFonts w:asciiTheme="minorHAnsi" w:hAnsiTheme="minorHAnsi" w:cstheme="minorHAnsi"/>
          <w:i/>
          <w:color w:val="auto"/>
        </w:rPr>
        <w:t>e.g.,</w:t>
      </w:r>
      <w:r w:rsidR="00BF0257" w:rsidRPr="00BC31B8">
        <w:rPr>
          <w:rFonts w:asciiTheme="minorHAnsi" w:hAnsiTheme="minorHAnsi" w:cstheme="minorHAnsi"/>
          <w:color w:val="auto"/>
        </w:rPr>
        <w:t xml:space="preserve"> 10X Genomics)</w:t>
      </w:r>
      <w:r w:rsidR="00193403" w:rsidRPr="00BC31B8">
        <w:rPr>
          <w:rFonts w:asciiTheme="minorHAnsi" w:hAnsiTheme="minorHAnsi" w:cstheme="minorHAnsi"/>
          <w:color w:val="auto"/>
        </w:rPr>
        <w:t xml:space="preserve">. Detailed </w:t>
      </w:r>
      <w:r w:rsidR="00BF0257" w:rsidRPr="00BC31B8">
        <w:rPr>
          <w:rFonts w:asciiTheme="minorHAnsi" w:hAnsiTheme="minorHAnsi" w:cstheme="minorHAnsi"/>
          <w:color w:val="auto"/>
        </w:rPr>
        <w:t>guidelines for Steps 3 and 4</w:t>
      </w:r>
      <w:r w:rsidR="00DE559C" w:rsidRPr="00BC31B8">
        <w:rPr>
          <w:rFonts w:asciiTheme="minorHAnsi" w:hAnsiTheme="minorHAnsi" w:cstheme="minorHAnsi"/>
          <w:color w:val="auto"/>
        </w:rPr>
        <w:t xml:space="preserve"> are</w:t>
      </w:r>
      <w:r w:rsidR="00A52E26" w:rsidRPr="00BC31B8">
        <w:rPr>
          <w:rFonts w:asciiTheme="minorHAnsi" w:hAnsiTheme="minorHAnsi" w:cstheme="minorHAnsi"/>
          <w:color w:val="auto"/>
        </w:rPr>
        <w:t xml:space="preserve"> outlined in </w:t>
      </w:r>
      <w:r w:rsidR="002366EA" w:rsidRPr="00BC31B8">
        <w:rPr>
          <w:rFonts w:asciiTheme="minorHAnsi" w:hAnsiTheme="minorHAnsi" w:cstheme="minorHAnsi"/>
          <w:color w:val="auto"/>
        </w:rPr>
        <w:t xml:space="preserve">the </w:t>
      </w:r>
      <w:r w:rsidRPr="00BC31B8">
        <w:rPr>
          <w:rFonts w:asciiTheme="minorHAnsi" w:hAnsiTheme="minorHAnsi" w:cstheme="minorHAnsi"/>
          <w:color w:val="auto"/>
        </w:rPr>
        <w:t>manufacturer’s protocol</w:t>
      </w:r>
      <w:r w:rsidR="003C2FF9" w:rsidRPr="00BC31B8">
        <w:rPr>
          <w:rFonts w:asciiTheme="minorHAnsi" w:hAnsiTheme="minorHAnsi" w:cstheme="minorHAnsi"/>
          <w:color w:val="auto"/>
          <w:vertAlign w:val="superscript"/>
        </w:rPr>
        <w:t>11,12</w:t>
      </w:r>
      <w:r w:rsidRPr="00BC31B8">
        <w:rPr>
          <w:rFonts w:asciiTheme="minorHAnsi" w:hAnsiTheme="minorHAnsi" w:cstheme="minorHAnsi"/>
          <w:color w:val="auto"/>
        </w:rPr>
        <w:t xml:space="preserve"> </w:t>
      </w:r>
      <w:r w:rsidR="00887397" w:rsidRPr="00BC31B8">
        <w:rPr>
          <w:rFonts w:asciiTheme="minorHAnsi" w:hAnsiTheme="minorHAnsi" w:cstheme="minorHAnsi"/>
          <w:color w:val="auto"/>
        </w:rPr>
        <w:t>and must be followed in conjunction with this protocol.</w:t>
      </w:r>
      <w:r w:rsidRPr="00BC31B8">
        <w:rPr>
          <w:rFonts w:asciiTheme="minorHAnsi" w:hAnsiTheme="minorHAnsi" w:cstheme="minorHAnsi"/>
          <w:color w:val="auto"/>
        </w:rPr>
        <w:t xml:space="preserve"> </w:t>
      </w:r>
      <w:r w:rsidR="00B127A2" w:rsidRPr="00BC31B8">
        <w:rPr>
          <w:rFonts w:asciiTheme="minorHAnsi" w:hAnsiTheme="minorHAnsi" w:cstheme="minorHAnsi"/>
          <w:color w:val="auto"/>
        </w:rPr>
        <w:t xml:space="preserve">For best results, </w:t>
      </w:r>
      <w:r w:rsidR="00BF0257" w:rsidRPr="00BC31B8">
        <w:rPr>
          <w:rFonts w:asciiTheme="minorHAnsi" w:hAnsiTheme="minorHAnsi" w:cstheme="minorHAnsi"/>
          <w:color w:val="auto"/>
        </w:rPr>
        <w:t>Step 3</w:t>
      </w:r>
      <w:r w:rsidR="00156744" w:rsidRPr="00BC31B8">
        <w:rPr>
          <w:rFonts w:asciiTheme="minorHAnsi" w:hAnsiTheme="minorHAnsi" w:cstheme="minorHAnsi"/>
          <w:color w:val="auto"/>
        </w:rPr>
        <w:t xml:space="preserve"> must be completed immediately after dissociation (Step 1) and cell isolation (Step 2)</w:t>
      </w:r>
      <w:r w:rsidR="00A52E26" w:rsidRPr="00BC31B8">
        <w:rPr>
          <w:rFonts w:asciiTheme="minorHAnsi" w:hAnsiTheme="minorHAnsi" w:cstheme="minorHAnsi"/>
          <w:color w:val="auto"/>
        </w:rPr>
        <w:t xml:space="preserve"> steps</w:t>
      </w:r>
      <w:r w:rsidR="00C76E2F" w:rsidRPr="00BC31B8">
        <w:rPr>
          <w:rFonts w:asciiTheme="minorHAnsi" w:hAnsiTheme="minorHAnsi" w:cstheme="minorHAnsi"/>
          <w:color w:val="auto"/>
        </w:rPr>
        <w:t xml:space="preserve"> on day 1</w:t>
      </w:r>
      <w:r w:rsidR="00DE672A" w:rsidRPr="00BC31B8">
        <w:rPr>
          <w:rFonts w:asciiTheme="minorHAnsi" w:hAnsiTheme="minorHAnsi" w:cstheme="minorHAnsi"/>
          <w:color w:val="auto"/>
        </w:rPr>
        <w:t xml:space="preserve"> </w:t>
      </w:r>
      <w:r w:rsidR="002D5E19" w:rsidRPr="00BC31B8">
        <w:rPr>
          <w:rFonts w:asciiTheme="minorHAnsi" w:hAnsiTheme="minorHAnsi" w:cstheme="minorHAnsi"/>
          <w:color w:val="auto"/>
        </w:rPr>
        <w:t>of this protocol</w:t>
      </w:r>
      <w:r w:rsidR="00156744" w:rsidRPr="00BC31B8">
        <w:rPr>
          <w:rFonts w:asciiTheme="minorHAnsi" w:hAnsiTheme="minorHAnsi" w:cstheme="minorHAnsi"/>
          <w:color w:val="auto"/>
        </w:rPr>
        <w:t xml:space="preserve">. </w:t>
      </w:r>
    </w:p>
    <w:p w14:paraId="604461F6" w14:textId="77777777" w:rsidR="00020667" w:rsidRPr="00BC31B8" w:rsidRDefault="00020667" w:rsidP="0077220E">
      <w:pPr>
        <w:pStyle w:val="ListParagraph"/>
        <w:widowControl/>
        <w:shd w:val="clear" w:color="auto" w:fill="FFFFFF" w:themeFill="background1"/>
        <w:autoSpaceDE/>
        <w:autoSpaceDN/>
        <w:adjustRightInd/>
        <w:ind w:left="0"/>
        <w:rPr>
          <w:rFonts w:asciiTheme="minorHAnsi" w:hAnsiTheme="minorHAnsi" w:cstheme="minorHAnsi"/>
          <w:color w:val="auto"/>
          <w:highlight w:val="yellow"/>
        </w:rPr>
      </w:pPr>
    </w:p>
    <w:p w14:paraId="2EDC96E3" w14:textId="654708DB" w:rsidR="00020667" w:rsidRPr="00BC31B8" w:rsidRDefault="00F355E5" w:rsidP="00557D1F">
      <w:pPr>
        <w:pStyle w:val="ListParagraph"/>
        <w:widowControl/>
        <w:numPr>
          <w:ilvl w:val="1"/>
          <w:numId w:val="82"/>
        </w:numPr>
        <w:shd w:val="clear" w:color="auto" w:fill="FFFFFF" w:themeFill="background1"/>
        <w:autoSpaceDE/>
        <w:autoSpaceDN/>
        <w:adjustRightInd/>
        <w:rPr>
          <w:rFonts w:asciiTheme="minorHAnsi" w:hAnsiTheme="minorHAnsi" w:cstheme="minorHAnsi"/>
          <w:color w:val="auto"/>
          <w:highlight w:val="yellow"/>
        </w:rPr>
      </w:pPr>
      <w:r w:rsidRPr="00BC31B8">
        <w:rPr>
          <w:rFonts w:asciiTheme="minorHAnsi" w:hAnsiTheme="minorHAnsi" w:cstheme="minorHAnsi"/>
          <w:color w:val="auto"/>
        </w:rPr>
        <w:t>Prepare c</w:t>
      </w:r>
      <w:r w:rsidR="00156744" w:rsidRPr="00BC31B8">
        <w:rPr>
          <w:rFonts w:asciiTheme="minorHAnsi" w:hAnsiTheme="minorHAnsi" w:cstheme="minorHAnsi"/>
          <w:color w:val="auto"/>
        </w:rPr>
        <w:t xml:space="preserve">hip </w:t>
      </w:r>
      <w:r w:rsidR="007C7E7F" w:rsidRPr="00BC31B8">
        <w:rPr>
          <w:rFonts w:asciiTheme="minorHAnsi" w:hAnsiTheme="minorHAnsi" w:cstheme="minorHAnsi"/>
          <w:color w:val="auto"/>
        </w:rPr>
        <w:t xml:space="preserve">according to </w:t>
      </w:r>
      <w:r w:rsidR="00557D1F" w:rsidRPr="00BC31B8">
        <w:rPr>
          <w:rFonts w:asciiTheme="minorHAnsi" w:hAnsiTheme="minorHAnsi" w:cstheme="minorHAnsi"/>
          <w:color w:val="auto"/>
        </w:rPr>
        <w:t>the manufacturer’s protocol</w:t>
      </w:r>
      <w:r w:rsidR="00557D1F" w:rsidRPr="00BC31B8">
        <w:rPr>
          <w:rFonts w:asciiTheme="minorHAnsi" w:hAnsiTheme="minorHAnsi" w:cstheme="minorHAnsi"/>
          <w:color w:val="auto"/>
          <w:vertAlign w:val="superscript"/>
        </w:rPr>
        <w:t xml:space="preserve"> </w:t>
      </w:r>
      <w:r w:rsidR="007C7E7F" w:rsidRPr="00BC31B8">
        <w:rPr>
          <w:rFonts w:asciiTheme="minorHAnsi" w:hAnsiTheme="minorHAnsi" w:cstheme="minorHAnsi"/>
          <w:color w:val="auto"/>
          <w:vertAlign w:val="superscript"/>
        </w:rPr>
        <w:t>11,12</w:t>
      </w:r>
      <w:r w:rsidR="00156744" w:rsidRPr="00BC31B8">
        <w:rPr>
          <w:rFonts w:asciiTheme="minorHAnsi" w:hAnsiTheme="minorHAnsi" w:cstheme="minorHAnsi"/>
          <w:color w:val="auto"/>
        </w:rPr>
        <w:t>.</w:t>
      </w:r>
      <w:r w:rsidR="00887397" w:rsidRPr="00BC31B8">
        <w:rPr>
          <w:rFonts w:asciiTheme="minorHAnsi" w:hAnsiTheme="minorHAnsi" w:cstheme="minorHAnsi"/>
          <w:color w:val="auto"/>
        </w:rPr>
        <w:t xml:space="preserve"> This microdroplet-based single-cell platform uses technology that samples ~750,000 barcodes to separately index each cell’s transcriptome. This is achieved by partitioning cells into Gel Bead in </w:t>
      </w:r>
      <w:proofErr w:type="spellStart"/>
      <w:r w:rsidR="00887397" w:rsidRPr="00BC31B8">
        <w:rPr>
          <w:rFonts w:asciiTheme="minorHAnsi" w:hAnsiTheme="minorHAnsi" w:cstheme="minorHAnsi"/>
          <w:color w:val="auto"/>
        </w:rPr>
        <w:t>EMulsions</w:t>
      </w:r>
      <w:proofErr w:type="spellEnd"/>
      <w:r w:rsidR="00887397" w:rsidRPr="00BC31B8">
        <w:rPr>
          <w:rFonts w:asciiTheme="minorHAnsi" w:hAnsiTheme="minorHAnsi" w:cstheme="minorHAnsi"/>
          <w:color w:val="auto"/>
        </w:rPr>
        <w:t xml:space="preserve"> (GEMs) where </w:t>
      </w:r>
      <w:r w:rsidR="00887397" w:rsidRPr="00BC31B8">
        <w:rPr>
          <w:rFonts w:asciiTheme="minorHAnsi" w:hAnsiTheme="minorHAnsi" w:cstheme="minorHAnsi"/>
          <w:color w:val="auto"/>
        </w:rPr>
        <w:lastRenderedPageBreak/>
        <w:t xml:space="preserve">generated cDNA </w:t>
      </w:r>
      <w:proofErr w:type="gramStart"/>
      <w:r w:rsidR="00887397" w:rsidRPr="00BC31B8">
        <w:rPr>
          <w:rFonts w:asciiTheme="minorHAnsi" w:hAnsiTheme="minorHAnsi" w:cstheme="minorHAnsi"/>
          <w:color w:val="auto"/>
        </w:rPr>
        <w:t>share</w:t>
      </w:r>
      <w:proofErr w:type="gramEnd"/>
      <w:r w:rsidR="00887397" w:rsidRPr="00BC31B8">
        <w:rPr>
          <w:rFonts w:asciiTheme="minorHAnsi" w:hAnsiTheme="minorHAnsi" w:cstheme="minorHAnsi"/>
          <w:color w:val="auto"/>
        </w:rPr>
        <w:t xml:space="preserve"> a common barcode. During GEM generation, cells are delivered so that the majority (90 - 99%) of generated GEMs contain no cells, while the remainder, for the most part, contain a single cell.</w:t>
      </w:r>
    </w:p>
    <w:p w14:paraId="01C66DD7" w14:textId="77777777" w:rsidR="00887397" w:rsidRPr="00BC31B8" w:rsidRDefault="00887397" w:rsidP="00887397">
      <w:pPr>
        <w:pStyle w:val="ListParagraph"/>
        <w:widowControl/>
        <w:shd w:val="clear" w:color="auto" w:fill="FFFFFF" w:themeFill="background1"/>
        <w:autoSpaceDE/>
        <w:autoSpaceDN/>
        <w:adjustRightInd/>
        <w:ind w:left="0"/>
        <w:rPr>
          <w:rFonts w:asciiTheme="minorHAnsi" w:hAnsiTheme="minorHAnsi" w:cstheme="minorHAnsi"/>
          <w:color w:val="auto"/>
          <w:highlight w:val="yellow"/>
        </w:rPr>
      </w:pPr>
    </w:p>
    <w:p w14:paraId="659FE5B0" w14:textId="01B15484" w:rsidR="00E446DF" w:rsidRPr="00BC31B8" w:rsidRDefault="007C7E7F" w:rsidP="00557D1F">
      <w:pPr>
        <w:pStyle w:val="ListParagraph"/>
        <w:widowControl/>
        <w:numPr>
          <w:ilvl w:val="2"/>
          <w:numId w:val="82"/>
        </w:numPr>
        <w:shd w:val="clear" w:color="auto" w:fill="FFFFFF" w:themeFill="background1"/>
        <w:autoSpaceDE/>
        <w:autoSpaceDN/>
        <w:adjustRightInd/>
        <w:rPr>
          <w:rFonts w:asciiTheme="minorHAnsi" w:hAnsiTheme="minorHAnsi" w:cstheme="minorHAnsi"/>
          <w:color w:val="auto"/>
          <w:highlight w:val="yellow"/>
        </w:rPr>
      </w:pPr>
      <w:r w:rsidRPr="00BC31B8">
        <w:rPr>
          <w:rFonts w:asciiTheme="minorHAnsi" w:hAnsiTheme="minorHAnsi" w:cstheme="minorHAnsi"/>
          <w:color w:val="auto"/>
          <w:highlight w:val="yellow"/>
        </w:rPr>
        <w:t>Place</w:t>
      </w:r>
      <w:r w:rsidR="00557D1F" w:rsidRPr="00BC31B8">
        <w:rPr>
          <w:rFonts w:asciiTheme="minorHAnsi" w:hAnsiTheme="minorHAnsi" w:cstheme="minorHAnsi"/>
          <w:color w:val="auto"/>
          <w:highlight w:val="yellow"/>
        </w:rPr>
        <w:t xml:space="preserve"> the</w:t>
      </w:r>
      <w:r w:rsidRPr="00BC31B8">
        <w:rPr>
          <w:rFonts w:asciiTheme="minorHAnsi" w:hAnsiTheme="minorHAnsi" w:cstheme="minorHAnsi"/>
          <w:color w:val="auto"/>
          <w:highlight w:val="yellow"/>
        </w:rPr>
        <w:t xml:space="preserve"> c</w:t>
      </w:r>
      <w:r w:rsidR="00E446DF" w:rsidRPr="00BC31B8">
        <w:rPr>
          <w:rFonts w:asciiTheme="minorHAnsi" w:hAnsiTheme="minorHAnsi" w:cstheme="minorHAnsi"/>
          <w:color w:val="auto"/>
          <w:highlight w:val="yellow"/>
        </w:rPr>
        <w:t xml:space="preserve">hip in </w:t>
      </w:r>
      <w:r w:rsidR="00557D1F" w:rsidRPr="00BC31B8">
        <w:rPr>
          <w:rFonts w:asciiTheme="minorHAnsi" w:hAnsiTheme="minorHAnsi" w:cstheme="minorHAnsi"/>
          <w:color w:val="auto"/>
          <w:highlight w:val="yellow"/>
        </w:rPr>
        <w:t xml:space="preserve">the </w:t>
      </w:r>
      <w:r w:rsidR="00E446DF" w:rsidRPr="00BC31B8">
        <w:rPr>
          <w:rFonts w:asciiTheme="minorHAnsi" w:hAnsiTheme="minorHAnsi" w:cstheme="minorHAnsi"/>
          <w:color w:val="auto"/>
          <w:highlight w:val="yellow"/>
        </w:rPr>
        <w:t>chip holder.</w:t>
      </w:r>
    </w:p>
    <w:p w14:paraId="4EA9C87C" w14:textId="77777777" w:rsidR="00020667" w:rsidRPr="00BC31B8" w:rsidRDefault="00020667" w:rsidP="0077220E">
      <w:pPr>
        <w:pStyle w:val="ListParagraph"/>
        <w:widowControl/>
        <w:shd w:val="clear" w:color="auto" w:fill="FFFFFF" w:themeFill="background1"/>
        <w:autoSpaceDE/>
        <w:autoSpaceDN/>
        <w:adjustRightInd/>
        <w:ind w:left="0"/>
        <w:rPr>
          <w:rFonts w:asciiTheme="minorHAnsi" w:hAnsiTheme="minorHAnsi" w:cstheme="minorHAnsi"/>
          <w:color w:val="auto"/>
          <w:highlight w:val="yellow"/>
        </w:rPr>
      </w:pPr>
    </w:p>
    <w:p w14:paraId="47ED5483" w14:textId="107AB621" w:rsidR="00E446DF" w:rsidRPr="00BC31B8" w:rsidRDefault="00E446DF" w:rsidP="00557D1F">
      <w:pPr>
        <w:pStyle w:val="ListParagraph"/>
        <w:widowControl/>
        <w:numPr>
          <w:ilvl w:val="2"/>
          <w:numId w:val="82"/>
        </w:numPr>
        <w:shd w:val="clear" w:color="auto" w:fill="FFFFFF" w:themeFill="background1"/>
        <w:autoSpaceDE/>
        <w:autoSpaceDN/>
        <w:adjustRightInd/>
        <w:rPr>
          <w:rFonts w:asciiTheme="minorHAnsi" w:hAnsiTheme="minorHAnsi" w:cstheme="minorHAnsi"/>
          <w:color w:val="auto"/>
          <w:highlight w:val="yellow"/>
        </w:rPr>
      </w:pPr>
      <w:r w:rsidRPr="00BC31B8">
        <w:rPr>
          <w:rFonts w:asciiTheme="minorHAnsi" w:hAnsiTheme="minorHAnsi" w:cstheme="minorHAnsi"/>
          <w:color w:val="auto"/>
          <w:highlight w:val="yellow"/>
        </w:rPr>
        <w:t>Prepare cell master mix on ice.</w:t>
      </w:r>
    </w:p>
    <w:p w14:paraId="0B4F8EB4" w14:textId="77777777" w:rsidR="00020667" w:rsidRPr="00BC31B8" w:rsidRDefault="00020667" w:rsidP="0077220E">
      <w:pPr>
        <w:pStyle w:val="ListParagraph"/>
        <w:widowControl/>
        <w:shd w:val="clear" w:color="auto" w:fill="FFFFFF" w:themeFill="background1"/>
        <w:autoSpaceDE/>
        <w:autoSpaceDN/>
        <w:adjustRightInd/>
        <w:ind w:left="0"/>
        <w:rPr>
          <w:rFonts w:asciiTheme="minorHAnsi" w:hAnsiTheme="minorHAnsi" w:cstheme="minorHAnsi"/>
          <w:color w:val="auto"/>
          <w:highlight w:val="yellow"/>
        </w:rPr>
      </w:pPr>
    </w:p>
    <w:p w14:paraId="331B43F3" w14:textId="519AFB34" w:rsidR="00E7578A" w:rsidRPr="00BC31B8" w:rsidRDefault="00E7578A" w:rsidP="00557D1F">
      <w:pPr>
        <w:pStyle w:val="ListParagraph"/>
        <w:widowControl/>
        <w:numPr>
          <w:ilvl w:val="2"/>
          <w:numId w:val="82"/>
        </w:numPr>
        <w:shd w:val="clear" w:color="auto" w:fill="FFFFFF" w:themeFill="background1"/>
        <w:autoSpaceDE/>
        <w:autoSpaceDN/>
        <w:adjustRightInd/>
        <w:rPr>
          <w:rFonts w:asciiTheme="minorHAnsi" w:hAnsiTheme="minorHAnsi" w:cstheme="minorHAnsi"/>
          <w:color w:val="auto"/>
          <w:highlight w:val="yellow"/>
        </w:rPr>
      </w:pPr>
      <w:r w:rsidRPr="00BC31B8">
        <w:rPr>
          <w:rFonts w:asciiTheme="minorHAnsi" w:hAnsiTheme="minorHAnsi" w:cstheme="minorHAnsi"/>
          <w:color w:val="auto"/>
          <w:highlight w:val="yellow"/>
        </w:rPr>
        <w:t xml:space="preserve">Add 50% </w:t>
      </w:r>
      <w:r w:rsidR="00557D1F" w:rsidRPr="00BC31B8">
        <w:rPr>
          <w:rFonts w:asciiTheme="minorHAnsi" w:hAnsiTheme="minorHAnsi" w:cstheme="minorHAnsi"/>
          <w:color w:val="auto"/>
          <w:highlight w:val="yellow"/>
        </w:rPr>
        <w:t>g</w:t>
      </w:r>
      <w:r w:rsidRPr="00BC31B8">
        <w:rPr>
          <w:rFonts w:asciiTheme="minorHAnsi" w:hAnsiTheme="minorHAnsi" w:cstheme="minorHAnsi"/>
          <w:color w:val="auto"/>
          <w:highlight w:val="yellow"/>
        </w:rPr>
        <w:t>ly</w:t>
      </w:r>
      <w:r w:rsidR="00E446DF" w:rsidRPr="00BC31B8">
        <w:rPr>
          <w:rFonts w:asciiTheme="minorHAnsi" w:hAnsiTheme="minorHAnsi" w:cstheme="minorHAnsi"/>
          <w:color w:val="auto"/>
          <w:highlight w:val="yellow"/>
        </w:rPr>
        <w:t>cerol to unused wells and add 90 µ</w:t>
      </w:r>
      <w:r w:rsidR="007C7E7F" w:rsidRPr="00BC31B8">
        <w:rPr>
          <w:rFonts w:asciiTheme="minorHAnsi" w:hAnsiTheme="minorHAnsi" w:cstheme="minorHAnsi"/>
          <w:color w:val="auto"/>
          <w:highlight w:val="yellow"/>
        </w:rPr>
        <w:t>L</w:t>
      </w:r>
      <w:r w:rsidRPr="00BC31B8">
        <w:rPr>
          <w:rFonts w:asciiTheme="minorHAnsi" w:hAnsiTheme="minorHAnsi" w:cstheme="minorHAnsi"/>
          <w:color w:val="auto"/>
          <w:highlight w:val="yellow"/>
        </w:rPr>
        <w:t xml:space="preserve"> of </w:t>
      </w:r>
      <w:r w:rsidR="00557D1F" w:rsidRPr="00BC31B8">
        <w:rPr>
          <w:rFonts w:asciiTheme="minorHAnsi" w:hAnsiTheme="minorHAnsi" w:cstheme="minorHAnsi"/>
          <w:color w:val="auto"/>
          <w:highlight w:val="yellow"/>
        </w:rPr>
        <w:t xml:space="preserve">the </w:t>
      </w:r>
      <w:r w:rsidRPr="00BC31B8">
        <w:rPr>
          <w:rFonts w:asciiTheme="minorHAnsi" w:hAnsiTheme="minorHAnsi" w:cstheme="minorHAnsi"/>
          <w:color w:val="auto"/>
          <w:highlight w:val="yellow"/>
        </w:rPr>
        <w:t xml:space="preserve">cell master mix to well 1, </w:t>
      </w:r>
      <w:r w:rsidR="00E446DF" w:rsidRPr="00BC31B8">
        <w:rPr>
          <w:rFonts w:asciiTheme="minorHAnsi" w:hAnsiTheme="minorHAnsi" w:cstheme="minorHAnsi"/>
          <w:color w:val="auto"/>
          <w:highlight w:val="yellow"/>
        </w:rPr>
        <w:t>90 µ</w:t>
      </w:r>
      <w:r w:rsidR="4BC22867" w:rsidRPr="00BC31B8">
        <w:rPr>
          <w:rFonts w:asciiTheme="minorHAnsi" w:hAnsiTheme="minorHAnsi" w:cstheme="minorHAnsi"/>
          <w:color w:val="auto"/>
          <w:highlight w:val="yellow"/>
        </w:rPr>
        <w:t>L</w:t>
      </w:r>
      <w:r w:rsidR="00E446DF" w:rsidRPr="00BC31B8">
        <w:rPr>
          <w:rFonts w:asciiTheme="minorHAnsi" w:hAnsiTheme="minorHAnsi" w:cstheme="minorHAnsi"/>
          <w:color w:val="auto"/>
          <w:highlight w:val="yellow"/>
        </w:rPr>
        <w:t xml:space="preserve"> </w:t>
      </w:r>
      <w:r w:rsidR="00557D1F" w:rsidRPr="00BC31B8">
        <w:rPr>
          <w:rFonts w:asciiTheme="minorHAnsi" w:hAnsiTheme="minorHAnsi" w:cstheme="minorHAnsi"/>
          <w:color w:val="auto"/>
          <w:highlight w:val="yellow"/>
        </w:rPr>
        <w:t xml:space="preserve">of </w:t>
      </w:r>
      <w:r w:rsidR="00E446DF" w:rsidRPr="00BC31B8">
        <w:rPr>
          <w:rFonts w:asciiTheme="minorHAnsi" w:hAnsiTheme="minorHAnsi" w:cstheme="minorHAnsi"/>
          <w:color w:val="auto"/>
          <w:highlight w:val="yellow"/>
        </w:rPr>
        <w:t xml:space="preserve">gel beads to well 2, </w:t>
      </w:r>
      <w:r w:rsidR="007C7E7F" w:rsidRPr="00BC31B8">
        <w:rPr>
          <w:rFonts w:asciiTheme="minorHAnsi" w:hAnsiTheme="minorHAnsi" w:cstheme="minorHAnsi"/>
          <w:color w:val="auto"/>
          <w:highlight w:val="yellow"/>
        </w:rPr>
        <w:t xml:space="preserve">and </w:t>
      </w:r>
      <w:r w:rsidR="00E446DF" w:rsidRPr="00BC31B8">
        <w:rPr>
          <w:rFonts w:asciiTheme="minorHAnsi" w:hAnsiTheme="minorHAnsi" w:cstheme="minorHAnsi"/>
          <w:color w:val="auto"/>
          <w:highlight w:val="yellow"/>
        </w:rPr>
        <w:t>270 µ</w:t>
      </w:r>
      <w:r w:rsidR="31865F10" w:rsidRPr="00BC31B8">
        <w:rPr>
          <w:rFonts w:asciiTheme="minorHAnsi" w:hAnsiTheme="minorHAnsi" w:cstheme="minorHAnsi"/>
          <w:color w:val="auto"/>
          <w:highlight w:val="yellow"/>
        </w:rPr>
        <w:t>L</w:t>
      </w:r>
      <w:r w:rsidR="00E446DF" w:rsidRPr="00BC31B8">
        <w:rPr>
          <w:rFonts w:asciiTheme="minorHAnsi" w:hAnsiTheme="minorHAnsi" w:cstheme="minorHAnsi"/>
          <w:color w:val="auto"/>
          <w:highlight w:val="yellow"/>
        </w:rPr>
        <w:t xml:space="preserve"> </w:t>
      </w:r>
      <w:r w:rsidR="00557D1F" w:rsidRPr="00BC31B8">
        <w:rPr>
          <w:rFonts w:asciiTheme="minorHAnsi" w:hAnsiTheme="minorHAnsi" w:cstheme="minorHAnsi"/>
          <w:color w:val="auto"/>
          <w:highlight w:val="yellow"/>
        </w:rPr>
        <w:t xml:space="preserve">of </w:t>
      </w:r>
      <w:r w:rsidR="00E446DF" w:rsidRPr="00BC31B8">
        <w:rPr>
          <w:rFonts w:asciiTheme="minorHAnsi" w:hAnsiTheme="minorHAnsi" w:cstheme="minorHAnsi"/>
          <w:color w:val="auto"/>
          <w:highlight w:val="yellow"/>
        </w:rPr>
        <w:t xml:space="preserve">partitioning oil to well 3. </w:t>
      </w:r>
    </w:p>
    <w:p w14:paraId="7F89A7C7" w14:textId="77777777" w:rsidR="00020667" w:rsidRPr="00BC31B8" w:rsidRDefault="00020667" w:rsidP="0077220E">
      <w:pPr>
        <w:pStyle w:val="ListParagraph"/>
        <w:widowControl/>
        <w:shd w:val="clear" w:color="auto" w:fill="FFFFFF" w:themeFill="background1"/>
        <w:autoSpaceDE/>
        <w:autoSpaceDN/>
        <w:adjustRightInd/>
        <w:ind w:left="0"/>
        <w:rPr>
          <w:rFonts w:asciiTheme="minorHAnsi" w:hAnsiTheme="minorHAnsi" w:cstheme="minorHAnsi"/>
          <w:color w:val="auto"/>
          <w:highlight w:val="yellow"/>
        </w:rPr>
      </w:pPr>
    </w:p>
    <w:p w14:paraId="4F29B07E" w14:textId="641345A8" w:rsidR="00E446DF" w:rsidRPr="00BC31B8" w:rsidRDefault="00E446DF" w:rsidP="00557D1F">
      <w:pPr>
        <w:pStyle w:val="ListParagraph"/>
        <w:widowControl/>
        <w:numPr>
          <w:ilvl w:val="2"/>
          <w:numId w:val="82"/>
        </w:numPr>
        <w:shd w:val="clear" w:color="auto" w:fill="FFFFFF" w:themeFill="background1"/>
        <w:autoSpaceDE/>
        <w:autoSpaceDN/>
        <w:adjustRightInd/>
        <w:rPr>
          <w:rFonts w:asciiTheme="minorHAnsi" w:hAnsiTheme="minorHAnsi" w:cstheme="minorHAnsi"/>
          <w:color w:val="auto"/>
          <w:highlight w:val="yellow"/>
        </w:rPr>
      </w:pPr>
      <w:r w:rsidRPr="00BC31B8">
        <w:rPr>
          <w:rFonts w:asciiTheme="minorHAnsi" w:hAnsiTheme="minorHAnsi" w:cstheme="minorHAnsi"/>
          <w:color w:val="auto"/>
          <w:highlight w:val="yellow"/>
        </w:rPr>
        <w:t xml:space="preserve">Cover </w:t>
      </w:r>
      <w:r w:rsidR="00557D1F" w:rsidRPr="00BC31B8">
        <w:rPr>
          <w:rFonts w:asciiTheme="minorHAnsi" w:hAnsiTheme="minorHAnsi" w:cstheme="minorHAnsi"/>
          <w:color w:val="auto"/>
          <w:highlight w:val="yellow"/>
        </w:rPr>
        <w:t xml:space="preserve">the </w:t>
      </w:r>
      <w:r w:rsidR="007C7E7F" w:rsidRPr="00BC31B8">
        <w:rPr>
          <w:rFonts w:asciiTheme="minorHAnsi" w:hAnsiTheme="minorHAnsi" w:cstheme="minorHAnsi"/>
          <w:color w:val="auto"/>
          <w:highlight w:val="yellow"/>
        </w:rPr>
        <w:t xml:space="preserve">chip </w:t>
      </w:r>
      <w:r w:rsidRPr="00BC31B8">
        <w:rPr>
          <w:rFonts w:asciiTheme="minorHAnsi" w:hAnsiTheme="minorHAnsi" w:cstheme="minorHAnsi"/>
          <w:color w:val="auto"/>
          <w:highlight w:val="yellow"/>
        </w:rPr>
        <w:t xml:space="preserve">with </w:t>
      </w:r>
      <w:r w:rsidR="00557D1F" w:rsidRPr="00BC31B8">
        <w:rPr>
          <w:rFonts w:asciiTheme="minorHAnsi" w:hAnsiTheme="minorHAnsi" w:cstheme="minorHAnsi"/>
          <w:color w:val="auto"/>
          <w:highlight w:val="yellow"/>
        </w:rPr>
        <w:t xml:space="preserve">the </w:t>
      </w:r>
      <w:r w:rsidRPr="00BC31B8">
        <w:rPr>
          <w:rFonts w:asciiTheme="minorHAnsi" w:hAnsiTheme="minorHAnsi" w:cstheme="minorHAnsi"/>
          <w:color w:val="auto"/>
          <w:highlight w:val="yellow"/>
        </w:rPr>
        <w:t>gasket.</w:t>
      </w:r>
    </w:p>
    <w:p w14:paraId="37277EE5" w14:textId="77777777" w:rsidR="00020667" w:rsidRPr="00BC31B8" w:rsidRDefault="00020667" w:rsidP="0077220E">
      <w:pPr>
        <w:pStyle w:val="ListParagraph"/>
        <w:widowControl/>
        <w:shd w:val="clear" w:color="auto" w:fill="FFFFFF" w:themeFill="background1"/>
        <w:autoSpaceDE/>
        <w:autoSpaceDN/>
        <w:adjustRightInd/>
        <w:ind w:left="0"/>
        <w:rPr>
          <w:rFonts w:asciiTheme="minorHAnsi" w:hAnsiTheme="minorHAnsi" w:cstheme="minorHAnsi"/>
          <w:color w:val="auto"/>
          <w:highlight w:val="yellow"/>
        </w:rPr>
      </w:pPr>
    </w:p>
    <w:p w14:paraId="0321EB81" w14:textId="10A726D0" w:rsidR="00156744" w:rsidRPr="00BC31B8" w:rsidRDefault="00F355E5" w:rsidP="00557D1F">
      <w:pPr>
        <w:pStyle w:val="ListParagraph"/>
        <w:widowControl/>
        <w:numPr>
          <w:ilvl w:val="1"/>
          <w:numId w:val="82"/>
        </w:numPr>
        <w:shd w:val="clear" w:color="auto" w:fill="FFFFFF" w:themeFill="background1"/>
        <w:autoSpaceDE/>
        <w:autoSpaceDN/>
        <w:adjustRightInd/>
        <w:rPr>
          <w:rFonts w:asciiTheme="minorHAnsi" w:hAnsiTheme="minorHAnsi" w:cstheme="minorHAnsi"/>
          <w:color w:val="auto"/>
          <w:highlight w:val="yellow"/>
        </w:rPr>
      </w:pPr>
      <w:r w:rsidRPr="00BC31B8">
        <w:rPr>
          <w:rFonts w:asciiTheme="minorHAnsi" w:hAnsiTheme="minorHAnsi" w:cstheme="minorHAnsi"/>
          <w:color w:val="auto"/>
          <w:highlight w:val="yellow"/>
        </w:rPr>
        <w:t>Load</w:t>
      </w:r>
      <w:r w:rsidR="00557D1F" w:rsidRPr="00BC31B8">
        <w:rPr>
          <w:rFonts w:asciiTheme="minorHAnsi" w:hAnsiTheme="minorHAnsi" w:cstheme="minorHAnsi"/>
          <w:color w:val="auto"/>
          <w:highlight w:val="yellow"/>
        </w:rPr>
        <w:t xml:space="preserve"> the </w:t>
      </w:r>
      <w:r w:rsidRPr="00BC31B8">
        <w:rPr>
          <w:rFonts w:asciiTheme="minorHAnsi" w:hAnsiTheme="minorHAnsi" w:cstheme="minorHAnsi"/>
          <w:color w:val="auto"/>
          <w:highlight w:val="yellow"/>
        </w:rPr>
        <w:t xml:space="preserve">chip </w:t>
      </w:r>
      <w:r w:rsidR="00453C7D" w:rsidRPr="00BC31B8">
        <w:rPr>
          <w:rFonts w:asciiTheme="minorHAnsi" w:hAnsiTheme="minorHAnsi" w:cstheme="minorHAnsi"/>
          <w:color w:val="auto"/>
          <w:highlight w:val="yellow"/>
        </w:rPr>
        <w:t>and</w:t>
      </w:r>
      <w:r w:rsidR="00156744" w:rsidRPr="00BC31B8">
        <w:rPr>
          <w:rFonts w:asciiTheme="minorHAnsi" w:hAnsiTheme="minorHAnsi" w:cstheme="minorHAnsi"/>
          <w:color w:val="auto"/>
          <w:highlight w:val="yellow"/>
        </w:rPr>
        <w:t xml:space="preserve"> run in </w:t>
      </w:r>
      <w:r w:rsidR="00557D1F" w:rsidRPr="00BC31B8">
        <w:rPr>
          <w:rFonts w:asciiTheme="minorHAnsi" w:hAnsiTheme="minorHAnsi" w:cstheme="minorHAnsi"/>
          <w:color w:val="auto"/>
          <w:highlight w:val="yellow"/>
        </w:rPr>
        <w:t xml:space="preserve">a </w:t>
      </w:r>
      <w:r w:rsidR="00453C7D" w:rsidRPr="00BC31B8">
        <w:rPr>
          <w:rFonts w:asciiTheme="minorHAnsi" w:hAnsiTheme="minorHAnsi" w:cstheme="minorHAnsi"/>
          <w:color w:val="auto"/>
          <w:highlight w:val="yellow"/>
        </w:rPr>
        <w:t>single-cell</w:t>
      </w:r>
      <w:r w:rsidR="00156744" w:rsidRPr="00BC31B8">
        <w:rPr>
          <w:rFonts w:asciiTheme="minorHAnsi" w:hAnsiTheme="minorHAnsi" w:cstheme="minorHAnsi"/>
          <w:color w:val="auto"/>
          <w:highlight w:val="yellow"/>
        </w:rPr>
        <w:t xml:space="preserve"> controller</w:t>
      </w:r>
      <w:r w:rsidR="00887397" w:rsidRPr="00BC31B8">
        <w:rPr>
          <w:rFonts w:asciiTheme="minorHAnsi" w:hAnsiTheme="minorHAnsi" w:cstheme="minorHAnsi"/>
          <w:color w:val="auto"/>
          <w:highlight w:val="yellow"/>
        </w:rPr>
        <w:t>.</w:t>
      </w:r>
    </w:p>
    <w:p w14:paraId="09E91DC6" w14:textId="77777777" w:rsidR="00020667" w:rsidRPr="00BC31B8" w:rsidRDefault="00020667" w:rsidP="0077220E">
      <w:pPr>
        <w:pStyle w:val="ListParagraph"/>
        <w:widowControl/>
        <w:shd w:val="clear" w:color="auto" w:fill="FFFFFF" w:themeFill="background1"/>
        <w:autoSpaceDE/>
        <w:autoSpaceDN/>
        <w:adjustRightInd/>
        <w:ind w:left="0"/>
        <w:rPr>
          <w:rFonts w:asciiTheme="minorHAnsi" w:hAnsiTheme="minorHAnsi" w:cstheme="minorHAnsi"/>
          <w:color w:val="auto"/>
          <w:highlight w:val="yellow"/>
        </w:rPr>
      </w:pPr>
    </w:p>
    <w:p w14:paraId="47545DF9" w14:textId="4E99ED4A" w:rsidR="00156744" w:rsidRPr="00BC31B8" w:rsidRDefault="00E446DF" w:rsidP="00557D1F">
      <w:pPr>
        <w:pStyle w:val="ListParagraph"/>
        <w:widowControl/>
        <w:numPr>
          <w:ilvl w:val="2"/>
          <w:numId w:val="82"/>
        </w:numPr>
        <w:shd w:val="clear" w:color="auto" w:fill="FFFFFF" w:themeFill="background1"/>
        <w:autoSpaceDE/>
        <w:autoSpaceDN/>
        <w:adjustRightInd/>
        <w:rPr>
          <w:rFonts w:asciiTheme="minorHAnsi" w:hAnsiTheme="minorHAnsi" w:cstheme="minorHAnsi"/>
          <w:color w:val="auto"/>
        </w:rPr>
      </w:pPr>
      <w:r w:rsidRPr="00BC31B8">
        <w:rPr>
          <w:rFonts w:asciiTheme="minorHAnsi" w:hAnsiTheme="minorHAnsi" w:cstheme="minorHAnsi"/>
          <w:color w:val="auto"/>
          <w:highlight w:val="yellow"/>
        </w:rPr>
        <w:t xml:space="preserve">Eject </w:t>
      </w:r>
      <w:r w:rsidR="00557D1F" w:rsidRPr="00BC31B8">
        <w:rPr>
          <w:rFonts w:asciiTheme="minorHAnsi" w:hAnsiTheme="minorHAnsi" w:cstheme="minorHAnsi"/>
          <w:color w:val="auto"/>
          <w:highlight w:val="yellow"/>
        </w:rPr>
        <w:t xml:space="preserve">the </w:t>
      </w:r>
      <w:r w:rsidRPr="00BC31B8">
        <w:rPr>
          <w:rFonts w:asciiTheme="minorHAnsi" w:hAnsiTheme="minorHAnsi" w:cstheme="minorHAnsi"/>
          <w:color w:val="auto"/>
          <w:highlight w:val="yellow"/>
        </w:rPr>
        <w:t xml:space="preserve">tray, place </w:t>
      </w:r>
      <w:r w:rsidR="00557D1F" w:rsidRPr="00BC31B8">
        <w:rPr>
          <w:rFonts w:asciiTheme="minorHAnsi" w:hAnsiTheme="minorHAnsi" w:cstheme="minorHAnsi"/>
          <w:color w:val="auto"/>
          <w:highlight w:val="yellow"/>
        </w:rPr>
        <w:t xml:space="preserve">the </w:t>
      </w:r>
      <w:r w:rsidRPr="00BC31B8">
        <w:rPr>
          <w:rFonts w:asciiTheme="minorHAnsi" w:hAnsiTheme="minorHAnsi" w:cstheme="minorHAnsi"/>
          <w:color w:val="auto"/>
          <w:highlight w:val="yellow"/>
        </w:rPr>
        <w:t xml:space="preserve">chip in tray, retract </w:t>
      </w:r>
      <w:r w:rsidR="00557D1F" w:rsidRPr="00BC31B8">
        <w:rPr>
          <w:rFonts w:asciiTheme="minorHAnsi" w:hAnsiTheme="minorHAnsi" w:cstheme="minorHAnsi"/>
          <w:color w:val="auto"/>
          <w:highlight w:val="yellow"/>
        </w:rPr>
        <w:t xml:space="preserve">the </w:t>
      </w:r>
      <w:r w:rsidRPr="00BC31B8">
        <w:rPr>
          <w:rFonts w:asciiTheme="minorHAnsi" w:hAnsiTheme="minorHAnsi" w:cstheme="minorHAnsi"/>
          <w:color w:val="auto"/>
          <w:highlight w:val="yellow"/>
        </w:rPr>
        <w:t xml:space="preserve">tray, and press </w:t>
      </w:r>
      <w:r w:rsidR="00557D1F" w:rsidRPr="00BC31B8">
        <w:rPr>
          <w:rFonts w:asciiTheme="minorHAnsi" w:hAnsiTheme="minorHAnsi" w:cstheme="minorHAnsi"/>
          <w:b/>
          <w:color w:val="auto"/>
          <w:highlight w:val="yellow"/>
        </w:rPr>
        <w:t>Play</w:t>
      </w:r>
      <w:r w:rsidRPr="00BC31B8">
        <w:rPr>
          <w:rFonts w:asciiTheme="minorHAnsi" w:hAnsiTheme="minorHAnsi" w:cstheme="minorHAnsi"/>
          <w:color w:val="auto"/>
          <w:highlight w:val="yellow"/>
        </w:rPr>
        <w:t xml:space="preserve">. </w:t>
      </w:r>
      <w:r w:rsidR="00156744" w:rsidRPr="00BC31B8">
        <w:rPr>
          <w:rFonts w:asciiTheme="minorHAnsi" w:hAnsiTheme="minorHAnsi" w:cstheme="minorHAnsi"/>
          <w:color w:val="auto"/>
        </w:rPr>
        <w:t xml:space="preserve">A </w:t>
      </w:r>
      <w:r w:rsidR="00557D1F" w:rsidRPr="00BC31B8">
        <w:rPr>
          <w:rFonts w:asciiTheme="minorHAnsi" w:hAnsiTheme="minorHAnsi" w:cstheme="minorHAnsi"/>
          <w:color w:val="auto"/>
        </w:rPr>
        <w:t>single cell 3’ gel bead</w:t>
      </w:r>
      <w:r w:rsidR="00156744" w:rsidRPr="00BC31B8">
        <w:rPr>
          <w:rFonts w:asciiTheme="minorHAnsi" w:hAnsiTheme="minorHAnsi" w:cstheme="minorHAnsi"/>
          <w:color w:val="auto"/>
        </w:rPr>
        <w:t xml:space="preserve"> in a GEM includes primers containing a</w:t>
      </w:r>
      <w:r w:rsidR="00A857A8" w:rsidRPr="00BC31B8">
        <w:rPr>
          <w:rFonts w:asciiTheme="minorHAnsi" w:hAnsiTheme="minorHAnsi" w:cstheme="minorHAnsi"/>
          <w:color w:val="auto"/>
        </w:rPr>
        <w:t xml:space="preserve"> partial</w:t>
      </w:r>
      <w:r w:rsidR="00156744" w:rsidRPr="00BC31B8">
        <w:rPr>
          <w:rFonts w:asciiTheme="minorHAnsi" w:hAnsiTheme="minorHAnsi" w:cstheme="minorHAnsi"/>
          <w:color w:val="auto"/>
        </w:rPr>
        <w:t xml:space="preserve"> Illumina R1 sequence (read 1 sequencing primer), a 16 </w:t>
      </w:r>
      <w:r w:rsidR="006A6BDA" w:rsidRPr="00BC31B8">
        <w:rPr>
          <w:rFonts w:asciiTheme="minorHAnsi" w:hAnsiTheme="minorHAnsi" w:cstheme="minorHAnsi"/>
          <w:color w:val="auto"/>
        </w:rPr>
        <w:t>nucleotides (nt)</w:t>
      </w:r>
      <w:r w:rsidR="00156744" w:rsidRPr="00BC31B8">
        <w:rPr>
          <w:rFonts w:asciiTheme="minorHAnsi" w:hAnsiTheme="minorHAnsi" w:cstheme="minorHAnsi"/>
          <w:color w:val="auto"/>
        </w:rPr>
        <w:t xml:space="preserve"> 10x Barcode, a 10 </w:t>
      </w:r>
      <w:r w:rsidR="006A6BDA" w:rsidRPr="00BC31B8">
        <w:rPr>
          <w:rFonts w:asciiTheme="minorHAnsi" w:hAnsiTheme="minorHAnsi" w:cstheme="minorHAnsi"/>
          <w:color w:val="auto"/>
        </w:rPr>
        <w:t xml:space="preserve">nt </w:t>
      </w:r>
      <w:r w:rsidR="00156744" w:rsidRPr="00BC31B8">
        <w:rPr>
          <w:rFonts w:asciiTheme="minorHAnsi" w:hAnsiTheme="minorHAnsi" w:cstheme="minorHAnsi"/>
          <w:color w:val="auto"/>
        </w:rPr>
        <w:t xml:space="preserve">Unique Molecular Identifier (UMI), and a poly-dT primer sequence. </w:t>
      </w:r>
      <w:r w:rsidR="00B127A2" w:rsidRPr="00BC31B8">
        <w:rPr>
          <w:rFonts w:asciiTheme="minorHAnsi" w:hAnsiTheme="minorHAnsi" w:cstheme="minorHAnsi"/>
          <w:color w:val="auto"/>
        </w:rPr>
        <w:t xml:space="preserve">During </w:t>
      </w:r>
      <w:r w:rsidR="00557D1F" w:rsidRPr="00BC31B8">
        <w:rPr>
          <w:rFonts w:asciiTheme="minorHAnsi" w:hAnsiTheme="minorHAnsi" w:cstheme="minorHAnsi"/>
          <w:color w:val="auto"/>
        </w:rPr>
        <w:t xml:space="preserve">the </w:t>
      </w:r>
      <w:r w:rsidR="00B127A2" w:rsidRPr="00BC31B8">
        <w:rPr>
          <w:rFonts w:asciiTheme="minorHAnsi" w:hAnsiTheme="minorHAnsi" w:cstheme="minorHAnsi"/>
          <w:color w:val="auto"/>
        </w:rPr>
        <w:t>run, gel b</w:t>
      </w:r>
      <w:r w:rsidR="00156744" w:rsidRPr="00BC31B8">
        <w:rPr>
          <w:rFonts w:asciiTheme="minorHAnsi" w:hAnsiTheme="minorHAnsi" w:cstheme="minorHAnsi"/>
          <w:color w:val="auto"/>
        </w:rPr>
        <w:t xml:space="preserve">eads in the controller are released </w:t>
      </w:r>
      <w:r w:rsidR="00B127A2" w:rsidRPr="00BC31B8">
        <w:rPr>
          <w:rFonts w:asciiTheme="minorHAnsi" w:hAnsiTheme="minorHAnsi" w:cstheme="minorHAnsi"/>
          <w:color w:val="auto"/>
        </w:rPr>
        <w:t>and mixed with cell lysate and master m</w:t>
      </w:r>
      <w:r w:rsidR="00156744" w:rsidRPr="00BC31B8">
        <w:rPr>
          <w:rFonts w:asciiTheme="minorHAnsi" w:hAnsiTheme="minorHAnsi" w:cstheme="minorHAnsi"/>
          <w:color w:val="auto"/>
        </w:rPr>
        <w:t>ix.</w:t>
      </w:r>
    </w:p>
    <w:p w14:paraId="6CFD9D9F" w14:textId="77777777" w:rsidR="00020667" w:rsidRPr="00BC31B8" w:rsidRDefault="00020667" w:rsidP="0077220E">
      <w:pPr>
        <w:pStyle w:val="ListParagraph"/>
        <w:widowControl/>
        <w:shd w:val="clear" w:color="auto" w:fill="FFFFFF" w:themeFill="background1"/>
        <w:autoSpaceDE/>
        <w:autoSpaceDN/>
        <w:adjustRightInd/>
        <w:ind w:left="0"/>
        <w:rPr>
          <w:rFonts w:asciiTheme="minorHAnsi" w:hAnsiTheme="minorHAnsi" w:cstheme="minorHAnsi"/>
          <w:color w:val="auto"/>
          <w:highlight w:val="yellow"/>
        </w:rPr>
      </w:pPr>
    </w:p>
    <w:p w14:paraId="0AA5F673" w14:textId="4C68CFAA" w:rsidR="00156744" w:rsidRPr="00BC31B8" w:rsidRDefault="00B127A2" w:rsidP="0077220E">
      <w:pPr>
        <w:pStyle w:val="ListParagraph"/>
        <w:widowControl/>
        <w:numPr>
          <w:ilvl w:val="2"/>
          <w:numId w:val="82"/>
        </w:numPr>
        <w:shd w:val="clear" w:color="auto" w:fill="FFFFFF" w:themeFill="background1"/>
        <w:autoSpaceDE/>
        <w:autoSpaceDN/>
        <w:adjustRightInd/>
        <w:rPr>
          <w:rFonts w:asciiTheme="minorHAnsi" w:hAnsiTheme="minorHAnsi" w:cstheme="minorHAnsi"/>
          <w:color w:val="auto"/>
          <w:highlight w:val="yellow"/>
        </w:rPr>
      </w:pPr>
      <w:r w:rsidRPr="00BC31B8">
        <w:rPr>
          <w:rFonts w:asciiTheme="minorHAnsi" w:hAnsiTheme="minorHAnsi" w:cstheme="minorHAnsi"/>
          <w:color w:val="auto"/>
          <w:highlight w:val="yellow"/>
        </w:rPr>
        <w:t>Transfer</w:t>
      </w:r>
      <w:r w:rsidR="00156744" w:rsidRPr="00BC31B8">
        <w:rPr>
          <w:rFonts w:asciiTheme="minorHAnsi" w:hAnsiTheme="minorHAnsi" w:cstheme="minorHAnsi"/>
          <w:color w:val="auto"/>
          <w:highlight w:val="yellow"/>
        </w:rPr>
        <w:t xml:space="preserve"> samples to </w:t>
      </w:r>
      <w:r w:rsidR="00557D1F" w:rsidRPr="00BC31B8">
        <w:rPr>
          <w:rFonts w:asciiTheme="minorHAnsi" w:hAnsiTheme="minorHAnsi" w:cstheme="minorHAnsi"/>
          <w:color w:val="auto"/>
          <w:highlight w:val="yellow"/>
        </w:rPr>
        <w:t xml:space="preserve">a </w:t>
      </w:r>
      <w:r w:rsidR="00156744" w:rsidRPr="00BC31B8">
        <w:rPr>
          <w:rFonts w:asciiTheme="minorHAnsi" w:hAnsiTheme="minorHAnsi" w:cstheme="minorHAnsi"/>
          <w:color w:val="auto"/>
          <w:highlight w:val="yellow"/>
        </w:rPr>
        <w:t>PCR machine for incubation.</w:t>
      </w:r>
    </w:p>
    <w:p w14:paraId="6BA94CF7" w14:textId="77777777" w:rsidR="00020667" w:rsidRPr="00BC31B8" w:rsidRDefault="00020667" w:rsidP="0077220E">
      <w:pPr>
        <w:pStyle w:val="ListParagraph"/>
        <w:widowControl/>
        <w:shd w:val="clear" w:color="auto" w:fill="FFFFFF" w:themeFill="background1"/>
        <w:autoSpaceDE/>
        <w:autoSpaceDN/>
        <w:adjustRightInd/>
        <w:ind w:left="0"/>
        <w:rPr>
          <w:rFonts w:asciiTheme="minorHAnsi" w:hAnsiTheme="minorHAnsi" w:cstheme="minorHAnsi"/>
          <w:color w:val="auto"/>
          <w:highlight w:val="yellow"/>
        </w:rPr>
      </w:pPr>
    </w:p>
    <w:p w14:paraId="5E8C8762" w14:textId="4A397B74" w:rsidR="00F87654" w:rsidRPr="00BC31B8" w:rsidRDefault="00E446DF" w:rsidP="00557D1F">
      <w:pPr>
        <w:pStyle w:val="ListParagraph"/>
        <w:widowControl/>
        <w:numPr>
          <w:ilvl w:val="2"/>
          <w:numId w:val="82"/>
        </w:numPr>
        <w:shd w:val="clear" w:color="auto" w:fill="FFFFFF" w:themeFill="background1"/>
        <w:autoSpaceDE/>
        <w:autoSpaceDN/>
        <w:adjustRightInd/>
        <w:rPr>
          <w:rFonts w:asciiTheme="minorHAnsi" w:hAnsiTheme="minorHAnsi" w:cstheme="minorHAnsi"/>
          <w:color w:val="auto"/>
          <w:highlight w:val="yellow"/>
        </w:rPr>
      </w:pPr>
      <w:r w:rsidRPr="00BC31B8">
        <w:rPr>
          <w:rFonts w:asciiTheme="minorHAnsi" w:hAnsiTheme="minorHAnsi" w:cstheme="minorHAnsi"/>
          <w:color w:val="auto"/>
          <w:highlight w:val="yellow"/>
        </w:rPr>
        <w:t>Collect 100 µ</w:t>
      </w:r>
      <w:r w:rsidR="4BC22867" w:rsidRPr="00BC31B8">
        <w:rPr>
          <w:rFonts w:asciiTheme="minorHAnsi" w:hAnsiTheme="minorHAnsi" w:cstheme="minorHAnsi"/>
          <w:color w:val="auto"/>
          <w:highlight w:val="yellow"/>
        </w:rPr>
        <w:t>L</w:t>
      </w:r>
      <w:r w:rsidR="00B0199B" w:rsidRPr="00BC31B8">
        <w:rPr>
          <w:rFonts w:asciiTheme="minorHAnsi" w:hAnsiTheme="minorHAnsi" w:cstheme="minorHAnsi"/>
          <w:color w:val="auto"/>
          <w:highlight w:val="yellow"/>
        </w:rPr>
        <w:t xml:space="preserve"> </w:t>
      </w:r>
      <w:r w:rsidR="00557D1F" w:rsidRPr="00BC31B8">
        <w:rPr>
          <w:rFonts w:asciiTheme="minorHAnsi" w:hAnsiTheme="minorHAnsi" w:cstheme="minorHAnsi"/>
          <w:color w:val="auto"/>
          <w:highlight w:val="yellow"/>
        </w:rPr>
        <w:t xml:space="preserve">of the </w:t>
      </w:r>
      <w:r w:rsidR="00F87654" w:rsidRPr="00BC31B8">
        <w:rPr>
          <w:rFonts w:asciiTheme="minorHAnsi" w:hAnsiTheme="minorHAnsi" w:cstheme="minorHAnsi"/>
          <w:color w:val="auto"/>
          <w:highlight w:val="yellow"/>
        </w:rPr>
        <w:t xml:space="preserve">sample using low retention tips and place in </w:t>
      </w:r>
      <w:r w:rsidR="00557D1F" w:rsidRPr="00BC31B8">
        <w:rPr>
          <w:rFonts w:asciiTheme="minorHAnsi" w:hAnsiTheme="minorHAnsi" w:cstheme="minorHAnsi"/>
          <w:color w:val="auto"/>
          <w:highlight w:val="yellow"/>
        </w:rPr>
        <w:t xml:space="preserve">a </w:t>
      </w:r>
      <w:r w:rsidR="00F87654" w:rsidRPr="00BC31B8">
        <w:rPr>
          <w:rFonts w:asciiTheme="minorHAnsi" w:hAnsiTheme="minorHAnsi" w:cstheme="minorHAnsi"/>
          <w:color w:val="auto"/>
          <w:highlight w:val="yellow"/>
        </w:rPr>
        <w:t>PCR tube.</w:t>
      </w:r>
    </w:p>
    <w:p w14:paraId="3BAE986A" w14:textId="77777777" w:rsidR="00020667" w:rsidRPr="00BC31B8" w:rsidRDefault="00020667" w:rsidP="0077220E">
      <w:pPr>
        <w:pStyle w:val="ListParagraph"/>
        <w:widowControl/>
        <w:shd w:val="clear" w:color="auto" w:fill="FFFFFF" w:themeFill="background1"/>
        <w:autoSpaceDE/>
        <w:autoSpaceDN/>
        <w:adjustRightInd/>
        <w:ind w:left="0"/>
        <w:rPr>
          <w:rFonts w:asciiTheme="minorHAnsi" w:hAnsiTheme="minorHAnsi" w:cstheme="minorHAnsi"/>
          <w:color w:val="auto"/>
          <w:highlight w:val="yellow"/>
        </w:rPr>
      </w:pPr>
    </w:p>
    <w:p w14:paraId="2C589461" w14:textId="1AD421BA" w:rsidR="006D1ADF" w:rsidRPr="00BC31B8" w:rsidRDefault="00F87654" w:rsidP="00557D1F">
      <w:pPr>
        <w:pStyle w:val="ListParagraph"/>
        <w:widowControl/>
        <w:numPr>
          <w:ilvl w:val="2"/>
          <w:numId w:val="82"/>
        </w:numPr>
        <w:shd w:val="clear" w:color="auto" w:fill="FFFFFF" w:themeFill="background1"/>
        <w:autoSpaceDE/>
        <w:autoSpaceDN/>
        <w:adjustRightInd/>
        <w:rPr>
          <w:rFonts w:asciiTheme="minorHAnsi" w:hAnsiTheme="minorHAnsi" w:cstheme="minorHAnsi"/>
          <w:color w:val="auto"/>
          <w:highlight w:val="yellow"/>
        </w:rPr>
      </w:pPr>
      <w:r w:rsidRPr="00BC31B8">
        <w:rPr>
          <w:rFonts w:asciiTheme="minorHAnsi" w:hAnsiTheme="minorHAnsi" w:cstheme="minorHAnsi"/>
          <w:color w:val="auto"/>
          <w:highlight w:val="yellow"/>
        </w:rPr>
        <w:t>Place PCR tubes in pre-set PCR machine</w:t>
      </w:r>
      <w:r w:rsidR="00557D1F" w:rsidRPr="00BC31B8">
        <w:rPr>
          <w:rFonts w:asciiTheme="minorHAnsi" w:hAnsiTheme="minorHAnsi" w:cstheme="minorHAnsi"/>
          <w:color w:val="auto"/>
          <w:highlight w:val="yellow"/>
        </w:rPr>
        <w:t xml:space="preserve"> and run the PCR according to the kit. </w:t>
      </w:r>
      <w:r w:rsidR="00156744" w:rsidRPr="00BC31B8">
        <w:rPr>
          <w:rFonts w:asciiTheme="minorHAnsi" w:hAnsiTheme="minorHAnsi" w:cstheme="minorHAnsi"/>
          <w:color w:val="auto"/>
          <w:highlight w:val="yellow"/>
        </w:rPr>
        <w:t xml:space="preserve">Following incubation, GEMs </w:t>
      </w:r>
      <w:r w:rsidR="00B127A2" w:rsidRPr="00BC31B8">
        <w:rPr>
          <w:rFonts w:asciiTheme="minorHAnsi" w:hAnsiTheme="minorHAnsi" w:cstheme="minorHAnsi"/>
          <w:color w:val="auto"/>
          <w:highlight w:val="yellow"/>
        </w:rPr>
        <w:t>will include</w:t>
      </w:r>
      <w:r w:rsidR="00156744" w:rsidRPr="00BC31B8">
        <w:rPr>
          <w:rFonts w:asciiTheme="minorHAnsi" w:hAnsiTheme="minorHAnsi" w:cstheme="minorHAnsi"/>
          <w:color w:val="auto"/>
          <w:highlight w:val="yellow"/>
        </w:rPr>
        <w:t xml:space="preserve"> </w:t>
      </w:r>
      <w:r w:rsidR="00B127A2" w:rsidRPr="00BC31B8">
        <w:rPr>
          <w:rFonts w:asciiTheme="minorHAnsi" w:hAnsiTheme="minorHAnsi" w:cstheme="minorHAnsi"/>
          <w:color w:val="auto"/>
          <w:highlight w:val="yellow"/>
        </w:rPr>
        <w:t>full-length, barcoded</w:t>
      </w:r>
      <w:r w:rsidR="00156744" w:rsidRPr="00BC31B8">
        <w:rPr>
          <w:rFonts w:asciiTheme="minorHAnsi" w:hAnsiTheme="minorHAnsi" w:cstheme="minorHAnsi"/>
          <w:color w:val="auto"/>
          <w:highlight w:val="yellow"/>
        </w:rPr>
        <w:t xml:space="preserve"> cDNA from poly-adenylated mRNA. </w:t>
      </w:r>
    </w:p>
    <w:p w14:paraId="0649586F" w14:textId="77777777" w:rsidR="006D1ADF" w:rsidRPr="00BC31B8" w:rsidRDefault="006D1ADF" w:rsidP="0077220E">
      <w:pPr>
        <w:pStyle w:val="ListParagraph"/>
        <w:widowControl/>
        <w:shd w:val="clear" w:color="auto" w:fill="FFFFFF" w:themeFill="background1"/>
        <w:autoSpaceDE/>
        <w:autoSpaceDN/>
        <w:adjustRightInd/>
        <w:ind w:left="1287"/>
        <w:rPr>
          <w:rFonts w:asciiTheme="minorHAnsi" w:hAnsiTheme="minorHAnsi" w:cstheme="minorHAnsi"/>
          <w:color w:val="auto"/>
          <w:highlight w:val="yellow"/>
        </w:rPr>
      </w:pPr>
    </w:p>
    <w:p w14:paraId="059EB036" w14:textId="5A394E0D" w:rsidR="549EFC52" w:rsidRPr="00BC31B8" w:rsidRDefault="549EFC52" w:rsidP="00557D1F">
      <w:pPr>
        <w:pStyle w:val="ListParagraph"/>
        <w:widowControl/>
        <w:numPr>
          <w:ilvl w:val="1"/>
          <w:numId w:val="82"/>
        </w:numPr>
        <w:shd w:val="clear" w:color="auto" w:fill="FFFFFF" w:themeFill="background1"/>
        <w:autoSpaceDE/>
        <w:autoSpaceDN/>
        <w:adjustRightInd/>
        <w:rPr>
          <w:rFonts w:asciiTheme="minorHAnsi" w:hAnsiTheme="minorHAnsi" w:cstheme="minorHAnsi"/>
          <w:color w:val="auto"/>
          <w:highlight w:val="yellow"/>
        </w:rPr>
      </w:pPr>
      <w:r w:rsidRPr="00BC31B8">
        <w:rPr>
          <w:rFonts w:asciiTheme="minorHAnsi" w:hAnsiTheme="minorHAnsi" w:cstheme="minorHAnsi"/>
          <w:color w:val="auto"/>
          <w:highlight w:val="yellow"/>
        </w:rPr>
        <w:t xml:space="preserve">Following </w:t>
      </w:r>
      <w:r w:rsidR="00557D1F" w:rsidRPr="00BC31B8">
        <w:rPr>
          <w:rFonts w:asciiTheme="minorHAnsi" w:hAnsiTheme="minorHAnsi" w:cstheme="minorHAnsi"/>
          <w:color w:val="auto"/>
          <w:highlight w:val="yellow"/>
        </w:rPr>
        <w:t xml:space="preserve">the </w:t>
      </w:r>
      <w:r w:rsidRPr="00BC31B8">
        <w:rPr>
          <w:rFonts w:asciiTheme="minorHAnsi" w:hAnsiTheme="minorHAnsi" w:cstheme="minorHAnsi"/>
          <w:color w:val="auto"/>
          <w:highlight w:val="yellow"/>
        </w:rPr>
        <w:t>run, place at -20</w:t>
      </w:r>
      <w:r w:rsidR="00557D1F" w:rsidRPr="00BC31B8">
        <w:rPr>
          <w:rFonts w:asciiTheme="minorHAnsi" w:hAnsiTheme="minorHAnsi" w:cstheme="minorHAnsi"/>
          <w:color w:val="auto"/>
          <w:highlight w:val="yellow"/>
        </w:rPr>
        <w:t xml:space="preserve"> </w:t>
      </w:r>
      <w:r w:rsidR="00557D1F" w:rsidRPr="00BC31B8">
        <w:rPr>
          <w:rFonts w:asciiTheme="minorHAnsi" w:eastAsia="Symbol" w:hAnsiTheme="minorHAnsi" w:cstheme="minorHAnsi"/>
          <w:color w:val="auto"/>
          <w:highlight w:val="yellow"/>
        </w:rPr>
        <w:t>°</w:t>
      </w:r>
      <w:r w:rsidRPr="00BC31B8">
        <w:rPr>
          <w:rFonts w:asciiTheme="minorHAnsi" w:hAnsiTheme="minorHAnsi" w:cstheme="minorHAnsi"/>
          <w:color w:val="auto"/>
          <w:highlight w:val="yellow"/>
        </w:rPr>
        <w:t xml:space="preserve">C </w:t>
      </w:r>
      <w:r w:rsidR="006D1ADF" w:rsidRPr="00BC31B8">
        <w:rPr>
          <w:rFonts w:asciiTheme="minorHAnsi" w:hAnsiTheme="minorHAnsi" w:cstheme="minorHAnsi"/>
          <w:color w:val="auto"/>
          <w:highlight w:val="yellow"/>
        </w:rPr>
        <w:t xml:space="preserve">overnight </w:t>
      </w:r>
      <w:r w:rsidR="006B7C05" w:rsidRPr="00BC31B8">
        <w:rPr>
          <w:rFonts w:asciiTheme="minorHAnsi" w:hAnsiTheme="minorHAnsi" w:cstheme="minorHAnsi"/>
          <w:color w:val="auto"/>
          <w:highlight w:val="yellow"/>
        </w:rPr>
        <w:t>for</w:t>
      </w:r>
      <w:r w:rsidR="006D1ADF" w:rsidRPr="00BC31B8">
        <w:rPr>
          <w:rFonts w:asciiTheme="minorHAnsi" w:hAnsiTheme="minorHAnsi" w:cstheme="minorHAnsi"/>
          <w:color w:val="auto"/>
          <w:highlight w:val="yellow"/>
        </w:rPr>
        <w:t xml:space="preserve"> </w:t>
      </w:r>
      <w:r w:rsidRPr="00BC31B8">
        <w:rPr>
          <w:rFonts w:asciiTheme="minorHAnsi" w:hAnsiTheme="minorHAnsi" w:cstheme="minorHAnsi"/>
          <w:color w:val="auto"/>
          <w:highlight w:val="yellow"/>
        </w:rPr>
        <w:t>up to 1 week before preceding to next step.</w:t>
      </w:r>
    </w:p>
    <w:p w14:paraId="1218810A" w14:textId="77777777" w:rsidR="00156744" w:rsidRPr="00BC31B8" w:rsidRDefault="00156744" w:rsidP="0077220E">
      <w:pPr>
        <w:pStyle w:val="ListParagraph"/>
        <w:shd w:val="clear" w:color="auto" w:fill="FFFFFF" w:themeFill="background1"/>
        <w:ind w:left="1080"/>
        <w:rPr>
          <w:rFonts w:asciiTheme="minorHAnsi" w:hAnsiTheme="minorHAnsi" w:cstheme="minorHAnsi"/>
          <w:color w:val="auto"/>
        </w:rPr>
      </w:pPr>
    </w:p>
    <w:p w14:paraId="511B077E" w14:textId="1E4248CC" w:rsidR="00156744" w:rsidRPr="00BC31B8" w:rsidRDefault="00156744" w:rsidP="0077220E">
      <w:pPr>
        <w:numPr>
          <w:ilvl w:val="0"/>
          <w:numId w:val="82"/>
        </w:numPr>
        <w:shd w:val="clear" w:color="auto" w:fill="FFFFFF" w:themeFill="background1"/>
        <w:rPr>
          <w:rFonts w:asciiTheme="minorHAnsi" w:hAnsiTheme="minorHAnsi" w:cstheme="minorHAnsi"/>
          <w:color w:val="auto"/>
        </w:rPr>
      </w:pPr>
      <w:r w:rsidRPr="00BC31B8">
        <w:rPr>
          <w:rFonts w:asciiTheme="minorHAnsi" w:hAnsiTheme="minorHAnsi" w:cstheme="minorHAnsi"/>
          <w:b/>
          <w:bCs/>
          <w:color w:val="auto"/>
        </w:rPr>
        <w:t>Clean</w:t>
      </w:r>
      <w:r w:rsidR="00CC3EB3" w:rsidRPr="00BC31B8">
        <w:rPr>
          <w:rFonts w:asciiTheme="minorHAnsi" w:hAnsiTheme="minorHAnsi" w:cstheme="minorHAnsi"/>
          <w:b/>
          <w:bCs/>
          <w:color w:val="auto"/>
        </w:rPr>
        <w:t>-Up, Amplification, Library Construction and Library Quantification (</w:t>
      </w:r>
      <w:r w:rsidR="00C95CAA" w:rsidRPr="00BC31B8">
        <w:rPr>
          <w:rFonts w:asciiTheme="minorHAnsi" w:hAnsiTheme="minorHAnsi" w:cstheme="minorHAnsi"/>
          <w:b/>
          <w:bCs/>
          <w:color w:val="auto"/>
        </w:rPr>
        <w:t>D</w:t>
      </w:r>
      <w:r w:rsidRPr="00BC31B8">
        <w:rPr>
          <w:rFonts w:asciiTheme="minorHAnsi" w:hAnsiTheme="minorHAnsi" w:cstheme="minorHAnsi"/>
          <w:b/>
          <w:bCs/>
          <w:color w:val="auto"/>
        </w:rPr>
        <w:t xml:space="preserve">ay </w:t>
      </w:r>
      <w:r w:rsidR="00CC3EB3" w:rsidRPr="00BC31B8">
        <w:rPr>
          <w:rFonts w:asciiTheme="minorHAnsi" w:hAnsiTheme="minorHAnsi" w:cstheme="minorHAnsi"/>
          <w:b/>
          <w:bCs/>
          <w:color w:val="auto"/>
        </w:rPr>
        <w:t>2 Onwards</w:t>
      </w:r>
      <w:r w:rsidRPr="00BC31B8">
        <w:rPr>
          <w:rFonts w:asciiTheme="minorHAnsi" w:hAnsiTheme="minorHAnsi" w:cstheme="minorHAnsi"/>
          <w:b/>
          <w:bCs/>
          <w:color w:val="auto"/>
        </w:rPr>
        <w:t>)</w:t>
      </w:r>
    </w:p>
    <w:p w14:paraId="34CEB10B" w14:textId="77777777" w:rsidR="00B975E8" w:rsidRPr="00BC31B8" w:rsidRDefault="00B975E8" w:rsidP="00B975E8">
      <w:pPr>
        <w:pStyle w:val="ListParagraph"/>
        <w:widowControl/>
        <w:shd w:val="clear" w:color="auto" w:fill="FFFFFF" w:themeFill="background1"/>
        <w:autoSpaceDE/>
        <w:autoSpaceDN/>
        <w:adjustRightInd/>
        <w:ind w:left="0"/>
        <w:rPr>
          <w:rFonts w:asciiTheme="minorHAnsi" w:hAnsiTheme="minorHAnsi" w:cstheme="minorHAnsi"/>
          <w:i/>
          <w:color w:val="auto"/>
        </w:rPr>
      </w:pPr>
    </w:p>
    <w:p w14:paraId="0F740845" w14:textId="28F8F094" w:rsidR="00020667" w:rsidRPr="00BC31B8" w:rsidRDefault="005F6EBB" w:rsidP="006D404A">
      <w:pPr>
        <w:pStyle w:val="ListParagraph"/>
        <w:widowControl/>
        <w:shd w:val="clear" w:color="auto" w:fill="FFFFFF" w:themeFill="background1"/>
        <w:autoSpaceDE/>
        <w:autoSpaceDN/>
        <w:adjustRightInd/>
        <w:ind w:left="0"/>
        <w:rPr>
          <w:rFonts w:asciiTheme="minorHAnsi" w:hAnsiTheme="minorHAnsi" w:cstheme="minorHAnsi"/>
          <w:color w:val="auto"/>
        </w:rPr>
      </w:pPr>
      <w:r w:rsidRPr="00BC31B8">
        <w:rPr>
          <w:rFonts w:asciiTheme="minorHAnsi" w:hAnsiTheme="minorHAnsi" w:cstheme="minorHAnsi"/>
          <w:color w:val="auto"/>
        </w:rPr>
        <w:t xml:space="preserve">Note: </w:t>
      </w:r>
      <w:r w:rsidR="00B975E8" w:rsidRPr="00BC31B8">
        <w:rPr>
          <w:rFonts w:asciiTheme="minorHAnsi" w:hAnsiTheme="minorHAnsi" w:cstheme="minorHAnsi"/>
          <w:color w:val="auto"/>
        </w:rPr>
        <w:t xml:space="preserve">Detailed guidelines for Steps 4 are outlined </w:t>
      </w:r>
      <w:r w:rsidR="00C27E43" w:rsidRPr="00BC31B8">
        <w:rPr>
          <w:rFonts w:asciiTheme="minorHAnsi" w:hAnsiTheme="minorHAnsi" w:cstheme="minorHAnsi"/>
          <w:color w:val="auto"/>
        </w:rPr>
        <w:t>in the manufacturer’s protocol</w:t>
      </w:r>
      <w:r w:rsidR="00C27E43" w:rsidRPr="00BC31B8">
        <w:rPr>
          <w:rFonts w:asciiTheme="minorHAnsi" w:hAnsiTheme="minorHAnsi" w:cstheme="minorHAnsi"/>
          <w:color w:val="auto"/>
          <w:vertAlign w:val="superscript"/>
        </w:rPr>
        <w:t xml:space="preserve"> </w:t>
      </w:r>
      <w:proofErr w:type="gramStart"/>
      <w:r w:rsidR="00B975E8" w:rsidRPr="00BC31B8">
        <w:rPr>
          <w:rFonts w:asciiTheme="minorHAnsi" w:hAnsiTheme="minorHAnsi" w:cstheme="minorHAnsi"/>
          <w:color w:val="auto"/>
          <w:vertAlign w:val="superscript"/>
        </w:rPr>
        <w:t xml:space="preserve">11,12, </w:t>
      </w:r>
      <w:r w:rsidR="00B975E8" w:rsidRPr="00BC31B8">
        <w:rPr>
          <w:rFonts w:asciiTheme="minorHAnsi" w:hAnsiTheme="minorHAnsi" w:cstheme="minorHAnsi"/>
          <w:color w:val="auto"/>
        </w:rPr>
        <w:t>and</w:t>
      </w:r>
      <w:proofErr w:type="gramEnd"/>
      <w:r w:rsidR="00B975E8" w:rsidRPr="00BC31B8">
        <w:rPr>
          <w:rFonts w:asciiTheme="minorHAnsi" w:hAnsiTheme="minorHAnsi" w:cstheme="minorHAnsi"/>
          <w:color w:val="auto"/>
        </w:rPr>
        <w:t xml:space="preserve"> must be followed in conjunction with this protocol.</w:t>
      </w:r>
    </w:p>
    <w:p w14:paraId="7A4ED7D8" w14:textId="77777777" w:rsidR="00B975E8" w:rsidRPr="00BC31B8" w:rsidRDefault="00B975E8" w:rsidP="0077220E">
      <w:pPr>
        <w:pStyle w:val="ListParagraph"/>
        <w:ind w:left="0"/>
        <w:rPr>
          <w:rFonts w:asciiTheme="minorHAnsi" w:hAnsiTheme="minorHAnsi" w:cstheme="minorHAnsi"/>
          <w:color w:val="auto"/>
        </w:rPr>
      </w:pPr>
    </w:p>
    <w:p w14:paraId="063B4D70" w14:textId="7A2665EA" w:rsidR="00156744" w:rsidRPr="00BC31B8" w:rsidRDefault="00F355E5" w:rsidP="0077220E">
      <w:pPr>
        <w:pStyle w:val="ListParagraph"/>
        <w:numPr>
          <w:ilvl w:val="1"/>
          <w:numId w:val="82"/>
        </w:numPr>
        <w:rPr>
          <w:rFonts w:asciiTheme="minorHAnsi" w:hAnsiTheme="minorHAnsi" w:cstheme="minorHAnsi"/>
          <w:color w:val="auto"/>
        </w:rPr>
      </w:pPr>
      <w:r w:rsidRPr="00BC31B8">
        <w:rPr>
          <w:rFonts w:asciiTheme="minorHAnsi" w:hAnsiTheme="minorHAnsi" w:cstheme="minorHAnsi"/>
          <w:color w:val="auto"/>
        </w:rPr>
        <w:t>Use s</w:t>
      </w:r>
      <w:r w:rsidR="00156744" w:rsidRPr="00BC31B8">
        <w:rPr>
          <w:rFonts w:asciiTheme="minorHAnsi" w:hAnsiTheme="minorHAnsi" w:cstheme="minorHAnsi"/>
          <w:color w:val="auto"/>
        </w:rPr>
        <w:t>ilane magnetic beads to remove leftover biochemical reagents/primers from GEM reaction mixture</w:t>
      </w:r>
      <w:r w:rsidR="00532C4A" w:rsidRPr="00BC31B8">
        <w:rPr>
          <w:rFonts w:asciiTheme="minorHAnsi" w:hAnsiTheme="minorHAnsi" w:cstheme="minorHAnsi"/>
          <w:color w:val="auto"/>
        </w:rPr>
        <w:t>.</w:t>
      </w:r>
      <w:r w:rsidR="00156744" w:rsidRPr="00BC31B8">
        <w:rPr>
          <w:rFonts w:asciiTheme="minorHAnsi" w:hAnsiTheme="minorHAnsi" w:cstheme="minorHAnsi"/>
          <w:color w:val="auto"/>
        </w:rPr>
        <w:t xml:space="preserve"> </w:t>
      </w:r>
    </w:p>
    <w:p w14:paraId="0BC82EF2" w14:textId="77777777" w:rsidR="006D1ADF" w:rsidRPr="00BC31B8" w:rsidRDefault="006D1ADF" w:rsidP="0077220E">
      <w:pPr>
        <w:pStyle w:val="ListParagraph"/>
        <w:ind w:left="360"/>
        <w:rPr>
          <w:rFonts w:asciiTheme="minorHAnsi" w:hAnsiTheme="minorHAnsi" w:cstheme="minorHAnsi"/>
          <w:color w:val="auto"/>
        </w:rPr>
      </w:pPr>
    </w:p>
    <w:p w14:paraId="0D06EAB6" w14:textId="00F238C0" w:rsidR="00F87654" w:rsidRPr="00BC31B8" w:rsidRDefault="007C7E7F" w:rsidP="0077220E">
      <w:pPr>
        <w:pStyle w:val="ListParagraph"/>
        <w:widowControl/>
        <w:numPr>
          <w:ilvl w:val="1"/>
          <w:numId w:val="82"/>
        </w:numPr>
        <w:shd w:val="clear" w:color="auto" w:fill="FFFFFF" w:themeFill="background1"/>
        <w:autoSpaceDE/>
        <w:autoSpaceDN/>
        <w:adjustRightInd/>
        <w:rPr>
          <w:rFonts w:asciiTheme="minorHAnsi" w:hAnsiTheme="minorHAnsi" w:cstheme="minorHAnsi"/>
          <w:color w:val="auto"/>
        </w:rPr>
      </w:pPr>
      <w:r w:rsidRPr="00BC31B8">
        <w:rPr>
          <w:rFonts w:asciiTheme="minorHAnsi" w:hAnsiTheme="minorHAnsi" w:cstheme="minorHAnsi"/>
          <w:color w:val="auto"/>
        </w:rPr>
        <w:t>Amplify f</w:t>
      </w:r>
      <w:r w:rsidR="00156744" w:rsidRPr="00BC31B8">
        <w:rPr>
          <w:rFonts w:asciiTheme="minorHAnsi" w:hAnsiTheme="minorHAnsi" w:cstheme="minorHAnsi"/>
          <w:color w:val="auto"/>
        </w:rPr>
        <w:t xml:space="preserve">ull-length, barcoded cDNA to generate </w:t>
      </w:r>
      <w:proofErr w:type="gramStart"/>
      <w:r w:rsidR="00156744" w:rsidRPr="00BC31B8">
        <w:rPr>
          <w:rFonts w:asciiTheme="minorHAnsi" w:hAnsiTheme="minorHAnsi" w:cstheme="minorHAnsi"/>
          <w:color w:val="auto"/>
        </w:rPr>
        <w:t>sufficient</w:t>
      </w:r>
      <w:proofErr w:type="gramEnd"/>
      <w:r w:rsidR="00156744" w:rsidRPr="00BC31B8">
        <w:rPr>
          <w:rFonts w:asciiTheme="minorHAnsi" w:hAnsiTheme="minorHAnsi" w:cstheme="minorHAnsi"/>
          <w:color w:val="auto"/>
        </w:rPr>
        <w:t xml:space="preserve"> mass for library construction.</w:t>
      </w:r>
    </w:p>
    <w:p w14:paraId="19BDC332" w14:textId="77777777" w:rsidR="006D1ADF" w:rsidRPr="00BC31B8" w:rsidRDefault="006D1ADF" w:rsidP="0077220E">
      <w:pPr>
        <w:widowControl/>
        <w:shd w:val="clear" w:color="auto" w:fill="FFFFFF" w:themeFill="background1"/>
        <w:autoSpaceDE/>
        <w:autoSpaceDN/>
        <w:adjustRightInd/>
        <w:rPr>
          <w:rFonts w:asciiTheme="minorHAnsi" w:hAnsiTheme="minorHAnsi" w:cstheme="minorHAnsi"/>
          <w:color w:val="auto"/>
        </w:rPr>
      </w:pPr>
    </w:p>
    <w:p w14:paraId="5D93971F" w14:textId="3FF1DE90" w:rsidR="00B02B68" w:rsidRPr="00BC31B8" w:rsidRDefault="00CF5F95" w:rsidP="0077220E">
      <w:pPr>
        <w:pStyle w:val="ListParagraph"/>
        <w:widowControl/>
        <w:numPr>
          <w:ilvl w:val="1"/>
          <w:numId w:val="82"/>
        </w:numPr>
        <w:shd w:val="clear" w:color="auto" w:fill="FFFFFF" w:themeFill="background1"/>
        <w:autoSpaceDE/>
        <w:autoSpaceDN/>
        <w:adjustRightInd/>
        <w:rPr>
          <w:rFonts w:asciiTheme="minorHAnsi" w:hAnsiTheme="minorHAnsi" w:cstheme="minorHAnsi"/>
          <w:color w:val="auto"/>
        </w:rPr>
      </w:pPr>
      <w:r w:rsidRPr="00BC31B8">
        <w:rPr>
          <w:rFonts w:asciiTheme="minorHAnsi" w:hAnsiTheme="minorHAnsi" w:cstheme="minorHAnsi"/>
          <w:color w:val="auto"/>
        </w:rPr>
        <w:t xml:space="preserve">Assess DNA yield. </w:t>
      </w:r>
      <w:r w:rsidR="00156744" w:rsidRPr="00BC31B8">
        <w:rPr>
          <w:rFonts w:asciiTheme="minorHAnsi" w:hAnsiTheme="minorHAnsi" w:cstheme="minorHAnsi"/>
          <w:color w:val="auto"/>
        </w:rPr>
        <w:t xml:space="preserve">Prior to library construction, assess DNA yield of </w:t>
      </w:r>
      <w:r w:rsidR="3A734708" w:rsidRPr="00BC31B8">
        <w:rPr>
          <w:rFonts w:asciiTheme="minorHAnsi" w:hAnsiTheme="minorHAnsi" w:cstheme="minorHAnsi"/>
          <w:color w:val="auto"/>
        </w:rPr>
        <w:t>the</w:t>
      </w:r>
      <w:r w:rsidR="00156744" w:rsidRPr="00BC31B8">
        <w:rPr>
          <w:rFonts w:asciiTheme="minorHAnsi" w:hAnsiTheme="minorHAnsi" w:cstheme="minorHAnsi"/>
          <w:color w:val="auto"/>
        </w:rPr>
        <w:t xml:space="preserve"> sample. This will </w:t>
      </w:r>
      <w:r w:rsidR="3A734708" w:rsidRPr="00BC31B8">
        <w:rPr>
          <w:rFonts w:asciiTheme="minorHAnsi" w:hAnsiTheme="minorHAnsi" w:cstheme="minorHAnsi"/>
          <w:color w:val="auto"/>
        </w:rPr>
        <w:t>determine</w:t>
      </w:r>
      <w:r w:rsidR="00156744" w:rsidRPr="00BC31B8">
        <w:rPr>
          <w:rFonts w:asciiTheme="minorHAnsi" w:hAnsiTheme="minorHAnsi" w:cstheme="minorHAnsi"/>
          <w:color w:val="auto"/>
        </w:rPr>
        <w:t xml:space="preserve"> how many cycles to use </w:t>
      </w:r>
      <w:r w:rsidR="00D15971" w:rsidRPr="00BC31B8">
        <w:rPr>
          <w:rFonts w:asciiTheme="minorHAnsi" w:hAnsiTheme="minorHAnsi" w:cstheme="minorHAnsi"/>
          <w:color w:val="auto"/>
        </w:rPr>
        <w:t>in</w:t>
      </w:r>
      <w:r w:rsidR="00156744" w:rsidRPr="00BC31B8">
        <w:rPr>
          <w:rFonts w:asciiTheme="minorHAnsi" w:hAnsiTheme="minorHAnsi" w:cstheme="minorHAnsi"/>
          <w:color w:val="auto"/>
        </w:rPr>
        <w:t xml:space="preserve"> </w:t>
      </w:r>
      <w:r w:rsidR="00D15971" w:rsidRPr="00BC31B8">
        <w:rPr>
          <w:rFonts w:asciiTheme="minorHAnsi" w:hAnsiTheme="minorHAnsi" w:cstheme="minorHAnsi"/>
          <w:color w:val="auto"/>
        </w:rPr>
        <w:t xml:space="preserve">downstream </w:t>
      </w:r>
      <w:r w:rsidR="00156744" w:rsidRPr="00BC31B8">
        <w:rPr>
          <w:rFonts w:asciiTheme="minorHAnsi" w:hAnsiTheme="minorHAnsi" w:cstheme="minorHAnsi"/>
          <w:color w:val="auto"/>
        </w:rPr>
        <w:t>PCR</w:t>
      </w:r>
      <w:r w:rsidR="00D15971" w:rsidRPr="00BC31B8">
        <w:rPr>
          <w:rFonts w:asciiTheme="minorHAnsi" w:hAnsiTheme="minorHAnsi" w:cstheme="minorHAnsi"/>
          <w:color w:val="auto"/>
        </w:rPr>
        <w:t xml:space="preserve"> step</w:t>
      </w:r>
      <w:r w:rsidR="006B7C05" w:rsidRPr="00BC31B8">
        <w:rPr>
          <w:rFonts w:asciiTheme="minorHAnsi" w:hAnsiTheme="minorHAnsi" w:cstheme="minorHAnsi"/>
          <w:color w:val="auto"/>
        </w:rPr>
        <w:t xml:space="preserve"> (</w:t>
      </w:r>
      <w:r w:rsidR="00852B6D" w:rsidRPr="00BC31B8">
        <w:rPr>
          <w:rFonts w:asciiTheme="minorHAnsi" w:hAnsiTheme="minorHAnsi" w:cstheme="minorHAnsi"/>
          <w:color w:val="auto"/>
        </w:rPr>
        <w:t xml:space="preserve">Sample Index PCR </w:t>
      </w:r>
      <w:r w:rsidR="006B7C05" w:rsidRPr="00BC31B8">
        <w:rPr>
          <w:rFonts w:asciiTheme="minorHAnsi" w:hAnsiTheme="minorHAnsi" w:cstheme="minorHAnsi"/>
          <w:color w:val="auto"/>
        </w:rPr>
        <w:t>during library construction)</w:t>
      </w:r>
      <w:r w:rsidR="00156744" w:rsidRPr="00BC31B8">
        <w:rPr>
          <w:rFonts w:asciiTheme="minorHAnsi" w:hAnsiTheme="minorHAnsi" w:cstheme="minorHAnsi"/>
          <w:color w:val="auto"/>
        </w:rPr>
        <w:t xml:space="preserve">. Depending on the RNA content of a given sample, which can vary depending on </w:t>
      </w:r>
      <w:r w:rsidR="00156744" w:rsidRPr="00BC31B8">
        <w:rPr>
          <w:rFonts w:asciiTheme="minorHAnsi" w:hAnsiTheme="minorHAnsi" w:cstheme="minorHAnsi"/>
          <w:color w:val="auto"/>
        </w:rPr>
        <w:lastRenderedPageBreak/>
        <w:t>activation states (</w:t>
      </w:r>
      <w:r w:rsidR="00156744" w:rsidRPr="00BC31B8">
        <w:rPr>
          <w:rFonts w:asciiTheme="minorHAnsi" w:hAnsiTheme="minorHAnsi" w:cstheme="minorHAnsi"/>
          <w:i/>
          <w:color w:val="auto"/>
        </w:rPr>
        <w:t>e.g.</w:t>
      </w:r>
      <w:r w:rsidR="00C27E43" w:rsidRPr="00BC31B8">
        <w:rPr>
          <w:rFonts w:asciiTheme="minorHAnsi" w:hAnsiTheme="minorHAnsi" w:cstheme="minorHAnsi"/>
          <w:color w:val="auto"/>
        </w:rPr>
        <w:t>,</w:t>
      </w:r>
      <w:r w:rsidR="00156744" w:rsidRPr="00BC31B8">
        <w:rPr>
          <w:rFonts w:asciiTheme="minorHAnsi" w:hAnsiTheme="minorHAnsi" w:cstheme="minorHAnsi"/>
          <w:color w:val="auto"/>
        </w:rPr>
        <w:t xml:space="preserve"> control vs injured, </w:t>
      </w:r>
      <w:r w:rsidR="00156744" w:rsidRPr="00BC31B8">
        <w:rPr>
          <w:rFonts w:asciiTheme="minorHAnsi" w:hAnsiTheme="minorHAnsi" w:cstheme="minorHAnsi"/>
          <w:i/>
          <w:color w:val="auto"/>
        </w:rPr>
        <w:t>etc</w:t>
      </w:r>
      <w:r w:rsidR="00D15971" w:rsidRPr="00BC31B8">
        <w:rPr>
          <w:rFonts w:asciiTheme="minorHAnsi" w:hAnsiTheme="minorHAnsi" w:cstheme="minorHAnsi"/>
          <w:color w:val="auto"/>
        </w:rPr>
        <w:t>.</w:t>
      </w:r>
      <w:r w:rsidR="00156744" w:rsidRPr="00BC31B8">
        <w:rPr>
          <w:rFonts w:asciiTheme="minorHAnsi" w:hAnsiTheme="minorHAnsi" w:cstheme="minorHAnsi"/>
          <w:color w:val="auto"/>
        </w:rPr>
        <w:t>)</w:t>
      </w:r>
      <w:r w:rsidR="3A734708" w:rsidRPr="00BC31B8">
        <w:rPr>
          <w:rFonts w:asciiTheme="minorHAnsi" w:hAnsiTheme="minorHAnsi" w:cstheme="minorHAnsi"/>
          <w:color w:val="auto"/>
        </w:rPr>
        <w:t>,</w:t>
      </w:r>
      <w:r w:rsidR="006B7C05" w:rsidRPr="00BC31B8">
        <w:rPr>
          <w:rFonts w:asciiTheme="minorHAnsi" w:hAnsiTheme="minorHAnsi" w:cstheme="minorHAnsi"/>
          <w:color w:val="auto"/>
        </w:rPr>
        <w:t xml:space="preserve"> cell type, and cell yield,</w:t>
      </w:r>
      <w:r w:rsidR="00156744" w:rsidRPr="00BC31B8">
        <w:rPr>
          <w:rFonts w:asciiTheme="minorHAnsi" w:hAnsiTheme="minorHAnsi" w:cstheme="minorHAnsi"/>
          <w:color w:val="auto"/>
        </w:rPr>
        <w:t xml:space="preserve"> the recommended cycle number </w:t>
      </w:r>
      <w:r w:rsidR="000303BE" w:rsidRPr="00BC31B8">
        <w:rPr>
          <w:rFonts w:asciiTheme="minorHAnsi" w:hAnsiTheme="minorHAnsi" w:cstheme="minorHAnsi"/>
          <w:color w:val="auto"/>
        </w:rPr>
        <w:t>may</w:t>
      </w:r>
      <w:r w:rsidR="00B02B68" w:rsidRPr="00BC31B8">
        <w:rPr>
          <w:rFonts w:asciiTheme="minorHAnsi" w:hAnsiTheme="minorHAnsi" w:cstheme="minorHAnsi"/>
          <w:color w:val="auto"/>
        </w:rPr>
        <w:t xml:space="preserve"> change.</w:t>
      </w:r>
    </w:p>
    <w:p w14:paraId="438855CA" w14:textId="77777777" w:rsidR="00020667" w:rsidRPr="00BC31B8" w:rsidRDefault="00020667" w:rsidP="0077220E">
      <w:pPr>
        <w:pStyle w:val="ListParagraph"/>
        <w:widowControl/>
        <w:shd w:val="clear" w:color="auto" w:fill="FFFFFF" w:themeFill="background1"/>
        <w:autoSpaceDE/>
        <w:autoSpaceDN/>
        <w:adjustRightInd/>
        <w:ind w:left="0"/>
        <w:rPr>
          <w:rFonts w:asciiTheme="minorHAnsi" w:hAnsiTheme="minorHAnsi" w:cstheme="minorHAnsi"/>
          <w:color w:val="auto"/>
        </w:rPr>
      </w:pPr>
    </w:p>
    <w:p w14:paraId="7226FA1F" w14:textId="11A6CB66" w:rsidR="00156744" w:rsidRPr="00BC31B8" w:rsidRDefault="3A734708" w:rsidP="0077220E">
      <w:pPr>
        <w:pStyle w:val="ListParagraph"/>
        <w:widowControl/>
        <w:numPr>
          <w:ilvl w:val="2"/>
          <w:numId w:val="82"/>
        </w:numPr>
        <w:shd w:val="clear" w:color="auto" w:fill="FFFFFF" w:themeFill="background1"/>
        <w:autoSpaceDE/>
        <w:autoSpaceDN/>
        <w:adjustRightInd/>
        <w:rPr>
          <w:rFonts w:asciiTheme="minorHAnsi" w:hAnsiTheme="minorHAnsi" w:cstheme="minorHAnsi"/>
          <w:color w:val="auto"/>
        </w:rPr>
      </w:pPr>
      <w:r w:rsidRPr="00BC31B8">
        <w:rPr>
          <w:rFonts w:asciiTheme="minorHAnsi" w:hAnsiTheme="minorHAnsi" w:cstheme="minorHAnsi"/>
          <w:color w:val="auto"/>
        </w:rPr>
        <w:t>F</w:t>
      </w:r>
      <w:r w:rsidR="00156744" w:rsidRPr="00BC31B8">
        <w:rPr>
          <w:rFonts w:asciiTheme="minorHAnsi" w:hAnsiTheme="minorHAnsi" w:cstheme="minorHAnsi"/>
          <w:color w:val="auto"/>
        </w:rPr>
        <w:t>or sequencing ~3</w:t>
      </w:r>
      <w:r w:rsidR="00C27E43" w:rsidRPr="00BC31B8">
        <w:rPr>
          <w:rFonts w:asciiTheme="minorHAnsi" w:hAnsiTheme="minorHAnsi" w:cstheme="minorHAnsi"/>
          <w:color w:val="auto"/>
        </w:rPr>
        <w:t>,</w:t>
      </w:r>
      <w:r w:rsidR="00156744" w:rsidRPr="00BC31B8">
        <w:rPr>
          <w:rFonts w:asciiTheme="minorHAnsi" w:hAnsiTheme="minorHAnsi" w:cstheme="minorHAnsi"/>
          <w:color w:val="auto"/>
        </w:rPr>
        <w:t>000 tissue-derived cells</w:t>
      </w:r>
      <w:r w:rsidR="000303BE" w:rsidRPr="00BC31B8">
        <w:rPr>
          <w:rFonts w:asciiTheme="minorHAnsi" w:hAnsiTheme="minorHAnsi" w:cstheme="minorHAnsi"/>
          <w:color w:val="auto"/>
        </w:rPr>
        <w:t xml:space="preserve"> (irrelevant to activation states)</w:t>
      </w:r>
      <w:r w:rsidR="00156744" w:rsidRPr="00BC31B8">
        <w:rPr>
          <w:rFonts w:asciiTheme="minorHAnsi" w:hAnsiTheme="minorHAnsi" w:cstheme="minorHAnsi"/>
          <w:color w:val="auto"/>
        </w:rPr>
        <w:t xml:space="preserve">, </w:t>
      </w:r>
      <w:r w:rsidR="00C27E43" w:rsidRPr="00BC31B8">
        <w:rPr>
          <w:rFonts w:asciiTheme="minorHAnsi" w:hAnsiTheme="minorHAnsi" w:cstheme="minorHAnsi"/>
          <w:color w:val="auto"/>
        </w:rPr>
        <w:t xml:space="preserve">calculate </w:t>
      </w:r>
      <w:r w:rsidR="00156744" w:rsidRPr="00BC31B8">
        <w:rPr>
          <w:rFonts w:asciiTheme="minorHAnsi" w:hAnsiTheme="minorHAnsi" w:cstheme="minorHAnsi"/>
          <w:color w:val="auto"/>
        </w:rPr>
        <w:t xml:space="preserve">14 cycles (samples: ~10 - 100 ng DNA) </w:t>
      </w:r>
      <w:r w:rsidR="7EFBD189" w:rsidRPr="00BC31B8">
        <w:rPr>
          <w:rFonts w:asciiTheme="minorHAnsi" w:hAnsiTheme="minorHAnsi" w:cstheme="minorHAnsi"/>
          <w:color w:val="auto"/>
        </w:rPr>
        <w:t>as</w:t>
      </w:r>
      <w:r w:rsidR="00156744" w:rsidRPr="00BC31B8">
        <w:rPr>
          <w:rFonts w:asciiTheme="minorHAnsi" w:hAnsiTheme="minorHAnsi" w:cstheme="minorHAnsi"/>
          <w:color w:val="auto"/>
        </w:rPr>
        <w:t xml:space="preserve"> standard. </w:t>
      </w:r>
    </w:p>
    <w:p w14:paraId="62BBF218" w14:textId="77777777" w:rsidR="00020667" w:rsidRPr="00BC31B8" w:rsidRDefault="00020667" w:rsidP="0077220E">
      <w:pPr>
        <w:pStyle w:val="ListParagraph"/>
        <w:widowControl/>
        <w:shd w:val="clear" w:color="auto" w:fill="FFFFFF" w:themeFill="background1"/>
        <w:autoSpaceDE/>
        <w:autoSpaceDN/>
        <w:adjustRightInd/>
        <w:ind w:left="0"/>
        <w:rPr>
          <w:rFonts w:asciiTheme="minorHAnsi" w:hAnsiTheme="minorHAnsi" w:cstheme="minorHAnsi"/>
          <w:color w:val="auto"/>
        </w:rPr>
      </w:pPr>
    </w:p>
    <w:p w14:paraId="166A2920" w14:textId="4FA289F2" w:rsidR="006D1ADF" w:rsidRPr="00BC31B8" w:rsidRDefault="00C27E43" w:rsidP="00C27E43">
      <w:pPr>
        <w:pStyle w:val="ListParagraph"/>
        <w:widowControl/>
        <w:numPr>
          <w:ilvl w:val="2"/>
          <w:numId w:val="82"/>
        </w:numPr>
        <w:autoSpaceDE/>
        <w:autoSpaceDN/>
        <w:adjustRightInd/>
        <w:rPr>
          <w:rFonts w:asciiTheme="minorHAnsi" w:hAnsiTheme="minorHAnsi" w:cstheme="minorHAnsi"/>
          <w:color w:val="auto"/>
        </w:rPr>
      </w:pPr>
      <w:r w:rsidRPr="00BC31B8">
        <w:rPr>
          <w:rFonts w:asciiTheme="minorHAnsi" w:hAnsiTheme="minorHAnsi" w:cstheme="minorHAnsi"/>
          <w:color w:val="auto"/>
        </w:rPr>
        <w:t>Use a</w:t>
      </w:r>
      <w:r w:rsidR="00156744" w:rsidRPr="00BC31B8">
        <w:rPr>
          <w:rFonts w:asciiTheme="minorHAnsi" w:hAnsiTheme="minorHAnsi" w:cstheme="minorHAnsi"/>
          <w:color w:val="auto"/>
        </w:rPr>
        <w:t xml:space="preserve"> Bioanalyzer </w:t>
      </w:r>
      <w:r w:rsidR="00EA6496" w:rsidRPr="00BC31B8">
        <w:rPr>
          <w:rFonts w:asciiTheme="minorHAnsi" w:hAnsiTheme="minorHAnsi" w:cstheme="minorHAnsi"/>
          <w:color w:val="auto"/>
        </w:rPr>
        <w:t>for DNA analysis</w:t>
      </w:r>
      <w:r w:rsidR="00156744" w:rsidRPr="00BC31B8">
        <w:rPr>
          <w:rFonts w:asciiTheme="minorHAnsi" w:hAnsiTheme="minorHAnsi" w:cstheme="minorHAnsi"/>
          <w:color w:val="auto"/>
        </w:rPr>
        <w:t>.</w:t>
      </w:r>
      <w:r w:rsidRPr="00BC31B8">
        <w:rPr>
          <w:rFonts w:asciiTheme="minorHAnsi" w:hAnsiTheme="minorHAnsi" w:cstheme="minorHAnsi"/>
          <w:color w:val="auto"/>
        </w:rPr>
        <w:t xml:space="preserve"> </w:t>
      </w:r>
      <w:r w:rsidR="00CF5F95" w:rsidRPr="00BC31B8">
        <w:rPr>
          <w:rFonts w:asciiTheme="minorHAnsi" w:hAnsiTheme="minorHAnsi" w:cstheme="minorHAnsi"/>
          <w:color w:val="auto"/>
        </w:rPr>
        <w:t>Refer to the U</w:t>
      </w:r>
      <w:r w:rsidR="00156744" w:rsidRPr="00BC31B8">
        <w:rPr>
          <w:rFonts w:asciiTheme="minorHAnsi" w:hAnsiTheme="minorHAnsi" w:cstheme="minorHAnsi"/>
          <w:color w:val="auto"/>
        </w:rPr>
        <w:t>ser Guide</w:t>
      </w:r>
      <w:r w:rsidR="003C2FF9" w:rsidRPr="00BC31B8">
        <w:rPr>
          <w:rFonts w:asciiTheme="minorHAnsi" w:hAnsiTheme="minorHAnsi" w:cstheme="minorHAnsi"/>
          <w:color w:val="auto"/>
          <w:vertAlign w:val="superscript"/>
        </w:rPr>
        <w:t>13</w:t>
      </w:r>
      <w:r w:rsidR="002366EA" w:rsidRPr="00BC31B8">
        <w:rPr>
          <w:rFonts w:asciiTheme="minorHAnsi" w:hAnsiTheme="minorHAnsi" w:cstheme="minorHAnsi"/>
          <w:color w:val="auto"/>
        </w:rPr>
        <w:t>.</w:t>
      </w:r>
    </w:p>
    <w:p w14:paraId="51FD8E40" w14:textId="77777777" w:rsidR="002366EA" w:rsidRPr="00BC31B8" w:rsidRDefault="002366EA" w:rsidP="0077220E">
      <w:pPr>
        <w:pStyle w:val="ListParagraph"/>
        <w:widowControl/>
        <w:autoSpaceDE/>
        <w:autoSpaceDN/>
        <w:adjustRightInd/>
        <w:ind w:left="1287"/>
        <w:rPr>
          <w:rFonts w:asciiTheme="minorHAnsi" w:hAnsiTheme="minorHAnsi" w:cstheme="minorHAnsi"/>
          <w:color w:val="auto"/>
          <w:highlight w:val="yellow"/>
        </w:rPr>
      </w:pPr>
    </w:p>
    <w:p w14:paraId="5D670E53" w14:textId="0357F9F8" w:rsidR="00F87654" w:rsidRPr="00BC31B8" w:rsidRDefault="00CF5F95" w:rsidP="0077220E">
      <w:pPr>
        <w:pStyle w:val="ListParagraph"/>
        <w:widowControl/>
        <w:numPr>
          <w:ilvl w:val="1"/>
          <w:numId w:val="82"/>
        </w:numPr>
        <w:autoSpaceDE/>
        <w:autoSpaceDN/>
        <w:adjustRightInd/>
        <w:rPr>
          <w:rFonts w:asciiTheme="minorHAnsi" w:hAnsiTheme="minorHAnsi" w:cstheme="minorHAnsi"/>
          <w:color w:val="auto"/>
        </w:rPr>
      </w:pPr>
      <w:r w:rsidRPr="00BC31B8">
        <w:rPr>
          <w:rFonts w:asciiTheme="minorHAnsi" w:hAnsiTheme="minorHAnsi" w:cstheme="minorHAnsi"/>
          <w:color w:val="auto"/>
        </w:rPr>
        <w:t xml:space="preserve">Fragment sample and select </w:t>
      </w:r>
      <w:r w:rsidR="00C27E43" w:rsidRPr="00BC31B8">
        <w:rPr>
          <w:rFonts w:asciiTheme="minorHAnsi" w:hAnsiTheme="minorHAnsi" w:cstheme="minorHAnsi"/>
          <w:color w:val="auto"/>
        </w:rPr>
        <w:t xml:space="preserve">the </w:t>
      </w:r>
      <w:r w:rsidRPr="00BC31B8">
        <w:rPr>
          <w:rFonts w:asciiTheme="minorHAnsi" w:hAnsiTheme="minorHAnsi" w:cstheme="minorHAnsi"/>
          <w:color w:val="auto"/>
        </w:rPr>
        <w:t xml:space="preserve">size of DNA. </w:t>
      </w:r>
      <w:r w:rsidR="00156744" w:rsidRPr="00BC31B8">
        <w:rPr>
          <w:rFonts w:asciiTheme="minorHAnsi" w:hAnsiTheme="minorHAnsi" w:cstheme="minorHAnsi"/>
          <w:color w:val="auto"/>
        </w:rPr>
        <w:t xml:space="preserve">Prior to library construction, </w:t>
      </w:r>
      <w:r w:rsidR="00C27E43" w:rsidRPr="00BC31B8">
        <w:rPr>
          <w:rFonts w:asciiTheme="minorHAnsi" w:hAnsiTheme="minorHAnsi" w:cstheme="minorHAnsi"/>
          <w:color w:val="auto"/>
        </w:rPr>
        <w:t xml:space="preserve">use </w:t>
      </w:r>
      <w:r w:rsidR="00156744" w:rsidRPr="00BC31B8">
        <w:rPr>
          <w:rFonts w:asciiTheme="minorHAnsi" w:hAnsiTheme="minorHAnsi" w:cstheme="minorHAnsi"/>
          <w:color w:val="auto"/>
        </w:rPr>
        <w:t xml:space="preserve">enzymatic fragmentation and size selection protocols to obtain appropriate cDNA amplicon size. </w:t>
      </w:r>
    </w:p>
    <w:p w14:paraId="02B6707D" w14:textId="77777777" w:rsidR="006D1ADF" w:rsidRPr="00BC31B8" w:rsidRDefault="006D1ADF" w:rsidP="0077220E">
      <w:pPr>
        <w:pStyle w:val="ListParagraph"/>
        <w:widowControl/>
        <w:autoSpaceDE/>
        <w:autoSpaceDN/>
        <w:adjustRightInd/>
        <w:ind w:left="360"/>
        <w:rPr>
          <w:rFonts w:asciiTheme="minorHAnsi" w:hAnsiTheme="minorHAnsi" w:cstheme="minorHAnsi"/>
          <w:color w:val="auto"/>
        </w:rPr>
      </w:pPr>
    </w:p>
    <w:p w14:paraId="129AB7E3" w14:textId="419404BF" w:rsidR="00F87654" w:rsidRPr="00BC31B8" w:rsidRDefault="00D834B2" w:rsidP="0077220E">
      <w:pPr>
        <w:pStyle w:val="ListParagraph"/>
        <w:widowControl/>
        <w:numPr>
          <w:ilvl w:val="1"/>
          <w:numId w:val="82"/>
        </w:numPr>
        <w:shd w:val="clear" w:color="auto" w:fill="FFFFFF" w:themeFill="background1"/>
        <w:autoSpaceDE/>
        <w:autoSpaceDN/>
        <w:adjustRightInd/>
        <w:rPr>
          <w:rFonts w:asciiTheme="minorHAnsi" w:hAnsiTheme="minorHAnsi" w:cstheme="minorHAnsi"/>
          <w:color w:val="auto"/>
        </w:rPr>
      </w:pPr>
      <w:r w:rsidRPr="00BC31B8">
        <w:rPr>
          <w:rFonts w:asciiTheme="minorHAnsi" w:hAnsiTheme="minorHAnsi" w:cstheme="minorHAnsi"/>
          <w:color w:val="auto"/>
        </w:rPr>
        <w:t xml:space="preserve">Prepare sample for library </w:t>
      </w:r>
      <w:r w:rsidR="00156744" w:rsidRPr="00BC31B8">
        <w:rPr>
          <w:rFonts w:asciiTheme="minorHAnsi" w:hAnsiTheme="minorHAnsi" w:cstheme="minorHAnsi"/>
          <w:color w:val="auto"/>
        </w:rPr>
        <w:t>construction.</w:t>
      </w:r>
      <w:r w:rsidR="002570F8" w:rsidRPr="00BC31B8">
        <w:rPr>
          <w:rFonts w:asciiTheme="minorHAnsi" w:hAnsiTheme="minorHAnsi" w:cstheme="minorHAnsi"/>
          <w:color w:val="auto"/>
        </w:rPr>
        <w:t xml:space="preserve"> While R1 (read 1 primer sequence) is added to the molecules during GEM incubation; P5, P7 (a sample index), and R2 (read 2 primer sequence) are added during library construction via End Repair, A tailing, Adaptor Ligation, and PCR. The final libraries contain the P5 and P7 primers used in bridge amplification.</w:t>
      </w:r>
    </w:p>
    <w:p w14:paraId="2C0620B0" w14:textId="77777777" w:rsidR="006D1ADF" w:rsidRPr="00BC31B8" w:rsidRDefault="006D1ADF" w:rsidP="0077220E">
      <w:pPr>
        <w:widowControl/>
        <w:shd w:val="clear" w:color="auto" w:fill="FFFFFF" w:themeFill="background1"/>
        <w:autoSpaceDE/>
        <w:autoSpaceDN/>
        <w:adjustRightInd/>
        <w:rPr>
          <w:rFonts w:asciiTheme="minorHAnsi" w:hAnsiTheme="minorHAnsi" w:cstheme="minorHAnsi"/>
          <w:color w:val="auto"/>
        </w:rPr>
      </w:pPr>
    </w:p>
    <w:p w14:paraId="08ADB0E4" w14:textId="34EE7F93" w:rsidR="00F87654" w:rsidRPr="00BC31B8" w:rsidRDefault="002570F8" w:rsidP="0077220E">
      <w:pPr>
        <w:pStyle w:val="ListParagraph"/>
        <w:numPr>
          <w:ilvl w:val="1"/>
          <w:numId w:val="82"/>
        </w:numPr>
        <w:rPr>
          <w:rFonts w:asciiTheme="minorHAnsi" w:hAnsiTheme="minorHAnsi" w:cstheme="minorHAnsi"/>
          <w:color w:val="auto"/>
        </w:rPr>
      </w:pPr>
      <w:r w:rsidRPr="00BC31B8">
        <w:rPr>
          <w:rFonts w:asciiTheme="minorHAnsi" w:hAnsiTheme="minorHAnsi" w:cstheme="minorHAnsi"/>
          <w:color w:val="auto"/>
        </w:rPr>
        <w:t xml:space="preserve">Assess DNA yield. </w:t>
      </w:r>
      <w:r w:rsidR="00156744" w:rsidRPr="00BC31B8">
        <w:rPr>
          <w:rFonts w:asciiTheme="minorHAnsi" w:hAnsiTheme="minorHAnsi" w:cstheme="minorHAnsi"/>
          <w:color w:val="auto"/>
        </w:rPr>
        <w:t>Most sequencing facilities require submission of final libraries that include DNA yield and quality information</w:t>
      </w:r>
      <w:r w:rsidR="51068296" w:rsidRPr="00BC31B8">
        <w:rPr>
          <w:rFonts w:asciiTheme="minorHAnsi" w:hAnsiTheme="minorHAnsi" w:cstheme="minorHAnsi"/>
          <w:color w:val="auto"/>
        </w:rPr>
        <w:t>. Thus, run the</w:t>
      </w:r>
      <w:r w:rsidR="00156744" w:rsidRPr="00BC31B8">
        <w:rPr>
          <w:rFonts w:asciiTheme="minorHAnsi" w:hAnsiTheme="minorHAnsi" w:cstheme="minorHAnsi"/>
          <w:color w:val="auto"/>
        </w:rPr>
        <w:t xml:space="preserve"> </w:t>
      </w:r>
      <w:r w:rsidR="00C27E43" w:rsidRPr="00BC31B8">
        <w:rPr>
          <w:rFonts w:asciiTheme="minorHAnsi" w:hAnsiTheme="minorHAnsi" w:cstheme="minorHAnsi"/>
          <w:color w:val="auto"/>
        </w:rPr>
        <w:t>b</w:t>
      </w:r>
      <w:r w:rsidR="00156744" w:rsidRPr="00BC31B8">
        <w:rPr>
          <w:rFonts w:asciiTheme="minorHAnsi" w:hAnsiTheme="minorHAnsi" w:cstheme="minorHAnsi"/>
          <w:color w:val="auto"/>
        </w:rPr>
        <w:t xml:space="preserve">ioanalyzer following the completion of the </w:t>
      </w:r>
      <w:r w:rsidR="00957387" w:rsidRPr="00BC31B8">
        <w:rPr>
          <w:rFonts w:asciiTheme="minorHAnsi" w:hAnsiTheme="minorHAnsi" w:cstheme="minorHAnsi"/>
          <w:color w:val="auto"/>
        </w:rPr>
        <w:t xml:space="preserve">entire </w:t>
      </w:r>
      <w:r w:rsidR="00156744" w:rsidRPr="00BC31B8">
        <w:rPr>
          <w:rFonts w:asciiTheme="minorHAnsi" w:hAnsiTheme="minorHAnsi" w:cstheme="minorHAnsi"/>
          <w:color w:val="auto"/>
        </w:rPr>
        <w:t>protocol</w:t>
      </w:r>
      <w:r w:rsidR="51068296" w:rsidRPr="00BC31B8">
        <w:rPr>
          <w:rFonts w:asciiTheme="minorHAnsi" w:hAnsiTheme="minorHAnsi" w:cstheme="minorHAnsi"/>
          <w:color w:val="auto"/>
        </w:rPr>
        <w:t xml:space="preserve"> and </w:t>
      </w:r>
      <w:r w:rsidR="00156744" w:rsidRPr="00BC31B8">
        <w:rPr>
          <w:rFonts w:asciiTheme="minorHAnsi" w:hAnsiTheme="minorHAnsi" w:cstheme="minorHAnsi"/>
          <w:color w:val="auto"/>
        </w:rPr>
        <w:t xml:space="preserve">before transporting to </w:t>
      </w:r>
      <w:r w:rsidR="51068296" w:rsidRPr="00BC31B8">
        <w:rPr>
          <w:rFonts w:asciiTheme="minorHAnsi" w:hAnsiTheme="minorHAnsi" w:cstheme="minorHAnsi"/>
          <w:color w:val="auto"/>
        </w:rPr>
        <w:t xml:space="preserve">the </w:t>
      </w:r>
      <w:r w:rsidR="00156744" w:rsidRPr="00BC31B8">
        <w:rPr>
          <w:rFonts w:asciiTheme="minorHAnsi" w:hAnsiTheme="minorHAnsi" w:cstheme="minorHAnsi"/>
          <w:color w:val="auto"/>
        </w:rPr>
        <w:t>sequencing facility.</w:t>
      </w:r>
    </w:p>
    <w:p w14:paraId="404C8113" w14:textId="77777777" w:rsidR="006D1ADF" w:rsidRPr="00BC31B8" w:rsidRDefault="006D1ADF" w:rsidP="0077220E">
      <w:pPr>
        <w:rPr>
          <w:rFonts w:asciiTheme="minorHAnsi" w:hAnsiTheme="minorHAnsi" w:cstheme="minorHAnsi"/>
          <w:color w:val="auto"/>
        </w:rPr>
      </w:pPr>
    </w:p>
    <w:p w14:paraId="0A67DE58" w14:textId="26D2D310" w:rsidR="00F87654" w:rsidRPr="00BC31B8" w:rsidRDefault="0096380F" w:rsidP="0077220E">
      <w:pPr>
        <w:pStyle w:val="ListParagraph"/>
        <w:numPr>
          <w:ilvl w:val="1"/>
          <w:numId w:val="82"/>
        </w:numPr>
        <w:rPr>
          <w:rFonts w:asciiTheme="minorHAnsi" w:hAnsiTheme="minorHAnsi" w:cstheme="minorHAnsi"/>
          <w:color w:val="auto"/>
        </w:rPr>
      </w:pPr>
      <w:r w:rsidRPr="00BC31B8">
        <w:rPr>
          <w:rFonts w:asciiTheme="minorHAnsi" w:hAnsiTheme="minorHAnsi" w:cstheme="minorHAnsi"/>
          <w:color w:val="auto"/>
        </w:rPr>
        <w:t>Store samples at</w:t>
      </w:r>
      <w:r w:rsidR="3BE629C3" w:rsidRPr="00BC31B8">
        <w:rPr>
          <w:rFonts w:asciiTheme="minorHAnsi" w:hAnsiTheme="minorHAnsi" w:cstheme="minorHAnsi"/>
          <w:color w:val="auto"/>
        </w:rPr>
        <w:t xml:space="preserve"> -80</w:t>
      </w:r>
      <w:r w:rsidR="00C27E43" w:rsidRPr="00BC31B8">
        <w:rPr>
          <w:rFonts w:asciiTheme="minorHAnsi" w:hAnsiTheme="minorHAnsi" w:cstheme="minorHAnsi"/>
          <w:color w:val="auto"/>
        </w:rPr>
        <w:t xml:space="preserve"> </w:t>
      </w:r>
      <w:r w:rsidR="00C27E43" w:rsidRPr="00BC31B8">
        <w:rPr>
          <w:rFonts w:asciiTheme="minorHAnsi" w:eastAsia="Symbol" w:hAnsiTheme="minorHAnsi" w:cstheme="minorHAnsi"/>
          <w:color w:val="auto"/>
        </w:rPr>
        <w:t>°</w:t>
      </w:r>
      <w:r w:rsidR="3BE629C3" w:rsidRPr="00BC31B8">
        <w:rPr>
          <w:rFonts w:asciiTheme="minorHAnsi" w:hAnsiTheme="minorHAnsi" w:cstheme="minorHAnsi"/>
          <w:color w:val="auto"/>
        </w:rPr>
        <w:t>C for up to 2 months.</w:t>
      </w:r>
    </w:p>
    <w:p w14:paraId="007D296E" w14:textId="77777777" w:rsidR="006D1ADF" w:rsidRPr="00BC31B8" w:rsidRDefault="006D1ADF" w:rsidP="0077220E">
      <w:pPr>
        <w:rPr>
          <w:rFonts w:asciiTheme="minorHAnsi" w:hAnsiTheme="minorHAnsi" w:cstheme="minorHAnsi"/>
          <w:color w:val="auto"/>
        </w:rPr>
      </w:pPr>
    </w:p>
    <w:p w14:paraId="7C831738" w14:textId="329FD090" w:rsidR="00156744" w:rsidRPr="00BC31B8" w:rsidRDefault="00DA2E49" w:rsidP="0077220E">
      <w:pPr>
        <w:pStyle w:val="ListParagraph"/>
        <w:widowControl/>
        <w:numPr>
          <w:ilvl w:val="1"/>
          <w:numId w:val="82"/>
        </w:numPr>
        <w:shd w:val="clear" w:color="auto" w:fill="FFFFFF" w:themeFill="background1"/>
        <w:autoSpaceDE/>
        <w:autoSpaceDN/>
        <w:adjustRightInd/>
        <w:rPr>
          <w:rFonts w:asciiTheme="minorHAnsi" w:hAnsiTheme="minorHAnsi" w:cstheme="minorHAnsi"/>
          <w:color w:val="auto"/>
        </w:rPr>
      </w:pPr>
      <w:r w:rsidRPr="00BC31B8">
        <w:rPr>
          <w:rFonts w:asciiTheme="minorHAnsi" w:hAnsiTheme="minorHAnsi" w:cstheme="minorHAnsi"/>
          <w:color w:val="auto"/>
        </w:rPr>
        <w:t>B</w:t>
      </w:r>
      <w:r w:rsidR="00156744" w:rsidRPr="00BC31B8">
        <w:rPr>
          <w:rFonts w:asciiTheme="minorHAnsi" w:hAnsiTheme="minorHAnsi" w:cstheme="minorHAnsi"/>
          <w:color w:val="auto"/>
        </w:rPr>
        <w:t xml:space="preserve">efore sequencing, quantify samples using a DNA </w:t>
      </w:r>
      <w:r w:rsidR="00C27E43" w:rsidRPr="00BC31B8">
        <w:rPr>
          <w:rFonts w:asciiTheme="minorHAnsi" w:hAnsiTheme="minorHAnsi" w:cstheme="minorHAnsi"/>
          <w:color w:val="auto"/>
        </w:rPr>
        <w:t>quantification kit</w:t>
      </w:r>
      <w:r w:rsidR="002570F8" w:rsidRPr="00BC31B8">
        <w:rPr>
          <w:rFonts w:asciiTheme="minorHAnsi" w:hAnsiTheme="minorHAnsi" w:cstheme="minorHAnsi"/>
          <w:color w:val="auto"/>
        </w:rPr>
        <w:t>. This can be done</w:t>
      </w:r>
      <w:r w:rsidR="00156744" w:rsidRPr="00BC31B8">
        <w:rPr>
          <w:rFonts w:asciiTheme="minorHAnsi" w:hAnsiTheme="minorHAnsi" w:cstheme="minorHAnsi"/>
          <w:color w:val="auto"/>
        </w:rPr>
        <w:t xml:space="preserve"> at the sequencing facility.</w:t>
      </w:r>
    </w:p>
    <w:p w14:paraId="54229E89" w14:textId="77777777" w:rsidR="00156744" w:rsidRPr="00BC31B8" w:rsidRDefault="00156744" w:rsidP="0077220E">
      <w:pPr>
        <w:shd w:val="clear" w:color="auto" w:fill="FFFFFF" w:themeFill="background1"/>
        <w:rPr>
          <w:rFonts w:asciiTheme="minorHAnsi" w:hAnsiTheme="minorHAnsi" w:cstheme="minorHAnsi"/>
          <w:b/>
          <w:bCs/>
          <w:color w:val="auto"/>
        </w:rPr>
      </w:pPr>
    </w:p>
    <w:p w14:paraId="4F28C73C" w14:textId="3E3C9C02" w:rsidR="00156744" w:rsidRPr="00BC31B8" w:rsidRDefault="00156744" w:rsidP="0077220E">
      <w:pPr>
        <w:numPr>
          <w:ilvl w:val="0"/>
          <w:numId w:val="82"/>
        </w:numPr>
        <w:shd w:val="clear" w:color="auto" w:fill="FFFFFF" w:themeFill="background1"/>
        <w:rPr>
          <w:rFonts w:asciiTheme="minorHAnsi" w:hAnsiTheme="minorHAnsi" w:cstheme="minorHAnsi"/>
          <w:color w:val="auto"/>
        </w:rPr>
      </w:pPr>
      <w:r w:rsidRPr="00BC31B8">
        <w:rPr>
          <w:rFonts w:asciiTheme="minorHAnsi" w:hAnsiTheme="minorHAnsi" w:cstheme="minorHAnsi"/>
          <w:b/>
          <w:bCs/>
          <w:color w:val="auto"/>
        </w:rPr>
        <w:t xml:space="preserve">Library </w:t>
      </w:r>
      <w:r w:rsidR="00C27E43" w:rsidRPr="00BC31B8">
        <w:rPr>
          <w:rFonts w:asciiTheme="minorHAnsi" w:hAnsiTheme="minorHAnsi" w:cstheme="minorHAnsi"/>
          <w:b/>
          <w:bCs/>
          <w:color w:val="auto"/>
        </w:rPr>
        <w:t>S</w:t>
      </w:r>
      <w:r w:rsidRPr="00BC31B8">
        <w:rPr>
          <w:rFonts w:asciiTheme="minorHAnsi" w:hAnsiTheme="minorHAnsi" w:cstheme="minorHAnsi"/>
          <w:b/>
          <w:bCs/>
          <w:color w:val="auto"/>
        </w:rPr>
        <w:t>equencing (</w:t>
      </w:r>
      <w:r w:rsidR="00686E9C" w:rsidRPr="00BC31B8">
        <w:rPr>
          <w:rFonts w:asciiTheme="minorHAnsi" w:hAnsiTheme="minorHAnsi" w:cstheme="minorHAnsi"/>
          <w:b/>
          <w:bCs/>
          <w:color w:val="auto"/>
        </w:rPr>
        <w:t>D</w:t>
      </w:r>
      <w:r w:rsidRPr="00BC31B8">
        <w:rPr>
          <w:rFonts w:asciiTheme="minorHAnsi" w:hAnsiTheme="minorHAnsi" w:cstheme="minorHAnsi"/>
          <w:b/>
          <w:bCs/>
          <w:color w:val="auto"/>
        </w:rPr>
        <w:t>ay 3</w:t>
      </w:r>
      <w:r w:rsidR="00686E9C" w:rsidRPr="00BC31B8">
        <w:rPr>
          <w:rFonts w:asciiTheme="minorHAnsi" w:hAnsiTheme="minorHAnsi" w:cstheme="minorHAnsi"/>
          <w:b/>
          <w:bCs/>
          <w:color w:val="auto"/>
        </w:rPr>
        <w:t xml:space="preserve"> </w:t>
      </w:r>
      <w:r w:rsidR="00C27E43" w:rsidRPr="00BC31B8">
        <w:rPr>
          <w:rFonts w:asciiTheme="minorHAnsi" w:hAnsiTheme="minorHAnsi" w:cstheme="minorHAnsi"/>
          <w:b/>
          <w:bCs/>
          <w:color w:val="auto"/>
        </w:rPr>
        <w:t>O</w:t>
      </w:r>
      <w:r w:rsidR="00686E9C" w:rsidRPr="00BC31B8">
        <w:rPr>
          <w:rFonts w:asciiTheme="minorHAnsi" w:hAnsiTheme="minorHAnsi" w:cstheme="minorHAnsi"/>
          <w:b/>
          <w:bCs/>
          <w:color w:val="auto"/>
        </w:rPr>
        <w:t>nwards</w:t>
      </w:r>
      <w:r w:rsidRPr="00BC31B8">
        <w:rPr>
          <w:rFonts w:asciiTheme="minorHAnsi" w:hAnsiTheme="minorHAnsi" w:cstheme="minorHAnsi"/>
          <w:b/>
          <w:bCs/>
          <w:color w:val="auto"/>
        </w:rPr>
        <w:t>)</w:t>
      </w:r>
    </w:p>
    <w:p w14:paraId="6297348D" w14:textId="77777777" w:rsidR="00020667" w:rsidRPr="00BC31B8" w:rsidRDefault="00020667" w:rsidP="0077220E">
      <w:pPr>
        <w:shd w:val="clear" w:color="auto" w:fill="FFFFFF" w:themeFill="background1"/>
        <w:rPr>
          <w:rFonts w:asciiTheme="minorHAnsi" w:hAnsiTheme="minorHAnsi" w:cstheme="minorHAnsi"/>
          <w:color w:val="auto"/>
        </w:rPr>
      </w:pPr>
    </w:p>
    <w:p w14:paraId="2BEC3B95" w14:textId="6FE136EF" w:rsidR="00A857A8" w:rsidRPr="00BC31B8" w:rsidRDefault="003139BF" w:rsidP="0077220E">
      <w:pPr>
        <w:rPr>
          <w:rFonts w:asciiTheme="minorHAnsi" w:hAnsiTheme="minorHAnsi" w:cstheme="minorHAnsi"/>
          <w:color w:val="auto"/>
        </w:rPr>
      </w:pPr>
      <w:r w:rsidRPr="00BC31B8">
        <w:rPr>
          <w:rFonts w:asciiTheme="minorHAnsi" w:hAnsiTheme="minorHAnsi" w:cstheme="minorHAnsi"/>
          <w:color w:val="auto"/>
          <w:lang w:val="en-CA"/>
        </w:rPr>
        <w:t xml:space="preserve">NOTE: </w:t>
      </w:r>
      <w:r w:rsidR="6E3E65CB" w:rsidRPr="00BC31B8">
        <w:rPr>
          <w:rFonts w:asciiTheme="minorHAnsi" w:hAnsiTheme="minorHAnsi" w:cstheme="minorHAnsi"/>
          <w:color w:val="auto"/>
          <w:lang w:val="en-CA"/>
        </w:rPr>
        <w:t xml:space="preserve">The single-cell transcriptome barcoding platform used in this protocol generates Illumina-compatible paired-end libraries beginning and ending with P5 and P7 sequences. </w:t>
      </w:r>
      <w:r w:rsidR="00156744" w:rsidRPr="00BC31B8">
        <w:rPr>
          <w:rFonts w:asciiTheme="minorHAnsi" w:hAnsiTheme="minorHAnsi" w:cstheme="minorHAnsi"/>
          <w:color w:val="auto"/>
        </w:rPr>
        <w:t>Although minimum depth needed to resolve cell-t</w:t>
      </w:r>
      <w:r w:rsidR="00FC1615" w:rsidRPr="00BC31B8">
        <w:rPr>
          <w:rFonts w:asciiTheme="minorHAnsi" w:hAnsiTheme="minorHAnsi" w:cstheme="minorHAnsi"/>
          <w:color w:val="auto"/>
        </w:rPr>
        <w:t>ype identity can be as few as 10</w:t>
      </w:r>
      <w:r w:rsidR="00156744" w:rsidRPr="00BC31B8">
        <w:rPr>
          <w:rFonts w:asciiTheme="minorHAnsi" w:hAnsiTheme="minorHAnsi" w:cstheme="minorHAnsi"/>
          <w:color w:val="auto"/>
        </w:rPr>
        <w:t>,000–50,000 reads/cell</w:t>
      </w:r>
      <w:r w:rsidR="00686291" w:rsidRPr="00BC31B8">
        <w:rPr>
          <w:rFonts w:asciiTheme="minorHAnsi" w:hAnsiTheme="minorHAnsi" w:cstheme="minorHAnsi"/>
          <w:color w:val="auto"/>
          <w:vertAlign w:val="superscript"/>
        </w:rPr>
        <w:t>1</w:t>
      </w:r>
      <w:r w:rsidR="003C2FF9" w:rsidRPr="00BC31B8">
        <w:rPr>
          <w:rFonts w:asciiTheme="minorHAnsi" w:hAnsiTheme="minorHAnsi" w:cstheme="minorHAnsi"/>
          <w:color w:val="auto"/>
          <w:vertAlign w:val="superscript"/>
        </w:rPr>
        <w:t>5</w:t>
      </w:r>
      <w:r w:rsidR="00686291" w:rsidRPr="00BC31B8">
        <w:rPr>
          <w:rFonts w:asciiTheme="minorHAnsi" w:hAnsiTheme="minorHAnsi" w:cstheme="minorHAnsi"/>
          <w:color w:val="auto"/>
          <w:vertAlign w:val="superscript"/>
        </w:rPr>
        <w:t>,1</w:t>
      </w:r>
      <w:r w:rsidR="003C2FF9" w:rsidRPr="00BC31B8">
        <w:rPr>
          <w:rFonts w:asciiTheme="minorHAnsi" w:hAnsiTheme="minorHAnsi" w:cstheme="minorHAnsi"/>
          <w:color w:val="auto"/>
          <w:vertAlign w:val="superscript"/>
        </w:rPr>
        <w:t>6</w:t>
      </w:r>
      <w:r w:rsidR="00156744" w:rsidRPr="00BC31B8">
        <w:rPr>
          <w:rFonts w:asciiTheme="minorHAnsi" w:hAnsiTheme="minorHAnsi" w:cstheme="minorHAnsi"/>
          <w:color w:val="auto"/>
        </w:rPr>
        <w:t xml:space="preserve">, ~100,000 reads/cell </w:t>
      </w:r>
      <w:r w:rsidR="5C44C374" w:rsidRPr="00BC31B8">
        <w:rPr>
          <w:rFonts w:asciiTheme="minorHAnsi" w:hAnsiTheme="minorHAnsi" w:cstheme="minorHAnsi"/>
          <w:color w:val="auto"/>
        </w:rPr>
        <w:t xml:space="preserve">is recommended </w:t>
      </w:r>
      <w:r w:rsidR="00156744" w:rsidRPr="00BC31B8">
        <w:rPr>
          <w:rFonts w:asciiTheme="minorHAnsi" w:hAnsiTheme="minorHAnsi" w:cstheme="minorHAnsi"/>
          <w:color w:val="auto"/>
        </w:rPr>
        <w:t>as an optimal cost-coverage trade-off</w:t>
      </w:r>
      <w:r w:rsidR="001B56C1" w:rsidRPr="00BC31B8">
        <w:rPr>
          <w:rFonts w:asciiTheme="minorHAnsi" w:hAnsiTheme="minorHAnsi" w:cstheme="minorHAnsi"/>
          <w:color w:val="auto"/>
        </w:rPr>
        <w:t xml:space="preserve"> for adult in vivo cells</w:t>
      </w:r>
      <w:r w:rsidR="00B975E8" w:rsidRPr="00BC31B8">
        <w:rPr>
          <w:rFonts w:asciiTheme="minorHAnsi" w:hAnsiTheme="minorHAnsi" w:cstheme="minorHAnsi"/>
          <w:i/>
          <w:color w:val="auto"/>
        </w:rPr>
        <w:t xml:space="preserve"> </w:t>
      </w:r>
      <w:r w:rsidR="00B975E8" w:rsidRPr="00BC31B8">
        <w:rPr>
          <w:rFonts w:asciiTheme="minorHAnsi" w:hAnsiTheme="minorHAnsi" w:cstheme="minorHAnsi"/>
          <w:color w:val="auto"/>
        </w:rPr>
        <w:t>(keeping in mind s</w:t>
      </w:r>
      <w:r w:rsidR="00A857A8" w:rsidRPr="00BC31B8">
        <w:rPr>
          <w:rFonts w:asciiTheme="minorHAnsi" w:hAnsiTheme="minorHAnsi" w:cstheme="minorHAnsi"/>
          <w:color w:val="auto"/>
        </w:rPr>
        <w:t>ome cell types or minimally activated cell states will reach saturation 30</w:t>
      </w:r>
      <w:r w:rsidR="002570F8" w:rsidRPr="00BC31B8">
        <w:rPr>
          <w:rFonts w:asciiTheme="minorHAnsi" w:hAnsiTheme="minorHAnsi" w:cstheme="minorHAnsi"/>
          <w:color w:val="auto"/>
        </w:rPr>
        <w:t>,000</w:t>
      </w:r>
      <w:r w:rsidR="00A857A8" w:rsidRPr="00BC31B8">
        <w:rPr>
          <w:rFonts w:asciiTheme="minorHAnsi" w:hAnsiTheme="minorHAnsi" w:cstheme="minorHAnsi"/>
          <w:color w:val="auto"/>
        </w:rPr>
        <w:t>-50</w:t>
      </w:r>
      <w:r w:rsidR="002570F8" w:rsidRPr="00BC31B8">
        <w:rPr>
          <w:rFonts w:asciiTheme="minorHAnsi" w:hAnsiTheme="minorHAnsi" w:cstheme="minorHAnsi"/>
          <w:color w:val="auto"/>
        </w:rPr>
        <w:t>,000</w:t>
      </w:r>
      <w:r w:rsidR="00A857A8" w:rsidRPr="00BC31B8">
        <w:rPr>
          <w:rFonts w:asciiTheme="minorHAnsi" w:hAnsiTheme="minorHAnsi" w:cstheme="minorHAnsi"/>
          <w:color w:val="auto"/>
        </w:rPr>
        <w:t xml:space="preserve"> reads/cell</w:t>
      </w:r>
      <w:r w:rsidR="00B975E8" w:rsidRPr="00BC31B8">
        <w:rPr>
          <w:rFonts w:asciiTheme="minorHAnsi" w:hAnsiTheme="minorHAnsi" w:cstheme="minorHAnsi"/>
          <w:color w:val="auto"/>
        </w:rPr>
        <w:t>)</w:t>
      </w:r>
      <w:r w:rsidR="00A857A8" w:rsidRPr="00BC31B8">
        <w:rPr>
          <w:rFonts w:asciiTheme="minorHAnsi" w:hAnsiTheme="minorHAnsi" w:cstheme="minorHAnsi"/>
          <w:color w:val="auto"/>
        </w:rPr>
        <w:t>.</w:t>
      </w:r>
    </w:p>
    <w:p w14:paraId="6A3B60E7" w14:textId="77777777" w:rsidR="00156744" w:rsidRPr="00BC31B8" w:rsidRDefault="00156744" w:rsidP="0077220E">
      <w:pPr>
        <w:rPr>
          <w:rFonts w:asciiTheme="minorHAnsi" w:hAnsiTheme="minorHAnsi" w:cstheme="minorHAnsi"/>
          <w:color w:val="auto"/>
        </w:rPr>
      </w:pPr>
    </w:p>
    <w:p w14:paraId="333505F3" w14:textId="6BADAFD7" w:rsidR="00D834B2" w:rsidRPr="00BC31B8" w:rsidRDefault="00156744" w:rsidP="0077220E">
      <w:pPr>
        <w:pStyle w:val="ListParagraph"/>
        <w:widowControl/>
        <w:numPr>
          <w:ilvl w:val="1"/>
          <w:numId w:val="82"/>
        </w:numPr>
        <w:rPr>
          <w:rFonts w:asciiTheme="minorHAnsi" w:hAnsiTheme="minorHAnsi" w:cstheme="minorHAnsi"/>
          <w:color w:val="auto"/>
        </w:rPr>
      </w:pPr>
      <w:r w:rsidRPr="00BC31B8">
        <w:rPr>
          <w:rFonts w:asciiTheme="minorHAnsi" w:hAnsiTheme="minorHAnsi" w:cstheme="minorHAnsi"/>
          <w:color w:val="auto"/>
        </w:rPr>
        <w:t>Transport cDNA libraries on dry ice to a sequencing facility equipped with an appropriate Illumina sequencer.</w:t>
      </w:r>
    </w:p>
    <w:p w14:paraId="033FEF94" w14:textId="77777777" w:rsidR="00065367" w:rsidRPr="00BC31B8" w:rsidRDefault="00065367" w:rsidP="0077220E">
      <w:pPr>
        <w:pStyle w:val="ListParagraph"/>
        <w:widowControl/>
        <w:ind w:left="360"/>
        <w:rPr>
          <w:rFonts w:asciiTheme="minorHAnsi" w:hAnsiTheme="minorHAnsi" w:cstheme="minorHAnsi"/>
          <w:color w:val="auto"/>
        </w:rPr>
      </w:pPr>
    </w:p>
    <w:p w14:paraId="694AD436" w14:textId="3F4948D1" w:rsidR="00156744" w:rsidRPr="00BC31B8" w:rsidRDefault="00156744" w:rsidP="0077220E">
      <w:pPr>
        <w:pStyle w:val="ListParagraph"/>
        <w:widowControl/>
        <w:numPr>
          <w:ilvl w:val="1"/>
          <w:numId w:val="82"/>
        </w:numPr>
        <w:rPr>
          <w:rFonts w:asciiTheme="minorHAnsi" w:hAnsiTheme="minorHAnsi" w:cstheme="minorHAnsi"/>
          <w:color w:val="auto"/>
        </w:rPr>
      </w:pPr>
      <w:r w:rsidRPr="00BC31B8">
        <w:rPr>
          <w:rFonts w:asciiTheme="minorHAnsi" w:hAnsiTheme="minorHAnsi" w:cstheme="minorHAnsi"/>
          <w:color w:val="auto"/>
        </w:rPr>
        <w:t>Provide the following information to the sequencing facility:</w:t>
      </w:r>
    </w:p>
    <w:p w14:paraId="1B7C69DA" w14:textId="77777777" w:rsidR="00020667" w:rsidRPr="00BC31B8" w:rsidRDefault="00020667" w:rsidP="0077220E">
      <w:pPr>
        <w:pStyle w:val="ListParagraph"/>
        <w:widowControl/>
        <w:ind w:left="0"/>
        <w:rPr>
          <w:rFonts w:asciiTheme="minorHAnsi" w:hAnsiTheme="minorHAnsi" w:cstheme="minorHAnsi"/>
          <w:color w:val="auto"/>
        </w:rPr>
      </w:pPr>
    </w:p>
    <w:p w14:paraId="043EED12" w14:textId="6F97B0A6" w:rsidR="004A24AC" w:rsidRPr="00BC31B8" w:rsidRDefault="003139BF" w:rsidP="0054477D">
      <w:pPr>
        <w:pStyle w:val="ListParagraph"/>
        <w:widowControl/>
        <w:numPr>
          <w:ilvl w:val="2"/>
          <w:numId w:val="82"/>
        </w:numPr>
        <w:rPr>
          <w:rFonts w:asciiTheme="minorHAnsi" w:hAnsiTheme="minorHAnsi" w:cstheme="minorHAnsi"/>
          <w:color w:val="auto"/>
        </w:rPr>
      </w:pPr>
      <w:r w:rsidRPr="00BC31B8">
        <w:rPr>
          <w:rFonts w:asciiTheme="minorHAnsi" w:hAnsiTheme="minorHAnsi" w:cstheme="minorHAnsi"/>
          <w:color w:val="auto"/>
        </w:rPr>
        <w:t>Provide s</w:t>
      </w:r>
      <w:r w:rsidR="00156744" w:rsidRPr="00BC31B8">
        <w:rPr>
          <w:rFonts w:asciiTheme="minorHAnsi" w:hAnsiTheme="minorHAnsi" w:cstheme="minorHAnsi"/>
          <w:color w:val="auto"/>
        </w:rPr>
        <w:t>ample details:</w:t>
      </w:r>
      <w:r w:rsidR="002E5660" w:rsidRPr="00BC31B8">
        <w:rPr>
          <w:rFonts w:asciiTheme="minorHAnsi" w:hAnsiTheme="minorHAnsi" w:cstheme="minorHAnsi"/>
          <w:color w:val="auto"/>
        </w:rPr>
        <w:t xml:space="preserve"> </w:t>
      </w:r>
      <w:r w:rsidR="00A061F4" w:rsidRPr="00BC31B8">
        <w:rPr>
          <w:rFonts w:asciiTheme="minorHAnsi" w:hAnsiTheme="minorHAnsi" w:cstheme="minorHAnsi"/>
          <w:color w:val="auto"/>
        </w:rPr>
        <w:t>S</w:t>
      </w:r>
      <w:r w:rsidR="00156744" w:rsidRPr="00BC31B8">
        <w:rPr>
          <w:rFonts w:asciiTheme="minorHAnsi" w:hAnsiTheme="minorHAnsi" w:cstheme="minorHAnsi"/>
          <w:color w:val="auto"/>
        </w:rPr>
        <w:t>ample index ID</w:t>
      </w:r>
      <w:r w:rsidR="002E5660" w:rsidRPr="00BC31B8">
        <w:rPr>
          <w:rFonts w:asciiTheme="minorHAnsi" w:hAnsiTheme="minorHAnsi" w:cstheme="minorHAnsi"/>
          <w:color w:val="auto"/>
        </w:rPr>
        <w:t xml:space="preserve">s corresponding to each library; </w:t>
      </w:r>
      <w:r w:rsidR="00BC31B8" w:rsidRPr="00BC31B8">
        <w:rPr>
          <w:rFonts w:asciiTheme="minorHAnsi" w:hAnsiTheme="minorHAnsi" w:cstheme="minorHAnsi"/>
          <w:color w:val="auto"/>
        </w:rPr>
        <w:t xml:space="preserve">species; genomic </w:t>
      </w:r>
      <w:r w:rsidR="00156744" w:rsidRPr="00BC31B8">
        <w:rPr>
          <w:rFonts w:asciiTheme="minorHAnsi" w:hAnsiTheme="minorHAnsi" w:cstheme="minorHAnsi"/>
          <w:color w:val="auto"/>
        </w:rPr>
        <w:t>database for primary assembly (</w:t>
      </w:r>
      <w:r w:rsidR="00156744" w:rsidRPr="00BC31B8">
        <w:rPr>
          <w:rFonts w:asciiTheme="minorHAnsi" w:hAnsiTheme="minorHAnsi" w:cstheme="minorHAnsi"/>
          <w:i/>
          <w:color w:val="auto"/>
        </w:rPr>
        <w:t>i.e.</w:t>
      </w:r>
      <w:r w:rsidRPr="00BC31B8">
        <w:rPr>
          <w:rFonts w:asciiTheme="minorHAnsi" w:hAnsiTheme="minorHAnsi" w:cstheme="minorHAnsi"/>
          <w:color w:val="auto"/>
        </w:rPr>
        <w:t>,</w:t>
      </w:r>
      <w:r w:rsidR="00156744" w:rsidRPr="00BC31B8">
        <w:rPr>
          <w:rFonts w:asciiTheme="minorHAnsi" w:hAnsiTheme="minorHAnsi" w:cstheme="minorHAnsi"/>
          <w:color w:val="auto"/>
        </w:rPr>
        <w:t xml:space="preserve"> GRCm38</w:t>
      </w:r>
      <w:r w:rsidR="002570F8" w:rsidRPr="00BC31B8">
        <w:rPr>
          <w:rFonts w:asciiTheme="minorHAnsi" w:hAnsiTheme="minorHAnsi" w:cstheme="minorHAnsi"/>
          <w:color w:val="auto"/>
        </w:rPr>
        <w:t xml:space="preserve"> for mouse</w:t>
      </w:r>
      <w:r w:rsidR="0054477D" w:rsidRPr="00BC31B8">
        <w:rPr>
          <w:rFonts w:asciiTheme="minorHAnsi" w:hAnsiTheme="minorHAnsi" w:cstheme="minorHAnsi"/>
          <w:color w:val="auto"/>
        </w:rPr>
        <w:t xml:space="preserve">); </w:t>
      </w:r>
      <w:r w:rsidR="00BC31B8" w:rsidRPr="00BC31B8">
        <w:rPr>
          <w:rFonts w:asciiTheme="minorHAnsi" w:hAnsiTheme="minorHAnsi" w:cstheme="minorHAnsi"/>
          <w:color w:val="auto"/>
        </w:rPr>
        <w:t>e</w:t>
      </w:r>
      <w:r w:rsidR="3B404764" w:rsidRPr="00BC31B8">
        <w:rPr>
          <w:rFonts w:asciiTheme="minorHAnsi" w:hAnsiTheme="minorHAnsi" w:cstheme="minorHAnsi"/>
          <w:color w:val="auto"/>
        </w:rPr>
        <w:t>lectropherogram</w:t>
      </w:r>
      <w:r w:rsidR="000D64C2" w:rsidRPr="00BC31B8">
        <w:rPr>
          <w:rFonts w:asciiTheme="minorHAnsi" w:hAnsiTheme="minorHAnsi" w:cstheme="minorHAnsi"/>
          <w:color w:val="auto"/>
        </w:rPr>
        <w:t xml:space="preserve"> </w:t>
      </w:r>
      <w:r w:rsidR="000204A3" w:rsidRPr="00BC31B8">
        <w:rPr>
          <w:rFonts w:asciiTheme="minorHAnsi" w:hAnsiTheme="minorHAnsi" w:cstheme="minorHAnsi"/>
          <w:color w:val="auto"/>
        </w:rPr>
        <w:t xml:space="preserve">showing fragment sizes </w:t>
      </w:r>
      <w:r w:rsidR="000D64C2" w:rsidRPr="00BC31B8">
        <w:rPr>
          <w:rFonts w:asciiTheme="minorHAnsi" w:hAnsiTheme="minorHAnsi" w:cstheme="minorHAnsi"/>
          <w:color w:val="auto"/>
        </w:rPr>
        <w:t xml:space="preserve">from </w:t>
      </w:r>
      <w:r w:rsidR="00BC31B8" w:rsidRPr="00BC31B8">
        <w:rPr>
          <w:rFonts w:asciiTheme="minorHAnsi" w:hAnsiTheme="minorHAnsi" w:cstheme="minorHAnsi"/>
          <w:color w:val="auto"/>
        </w:rPr>
        <w:t xml:space="preserve">the </w:t>
      </w:r>
      <w:r w:rsidR="000D64C2" w:rsidRPr="00BC31B8">
        <w:rPr>
          <w:rFonts w:asciiTheme="minorHAnsi" w:hAnsiTheme="minorHAnsi" w:cstheme="minorHAnsi"/>
          <w:color w:val="auto"/>
        </w:rPr>
        <w:t>bioanalyzer</w:t>
      </w:r>
      <w:r w:rsidR="00FF5CF4" w:rsidRPr="00BC31B8">
        <w:rPr>
          <w:rFonts w:asciiTheme="minorHAnsi" w:hAnsiTheme="minorHAnsi" w:cstheme="minorHAnsi"/>
          <w:color w:val="auto"/>
        </w:rPr>
        <w:t xml:space="preserve"> (between 200 and 9,000 bp)</w:t>
      </w:r>
      <w:r w:rsidR="0054477D" w:rsidRPr="00BC31B8">
        <w:rPr>
          <w:rFonts w:asciiTheme="minorHAnsi" w:hAnsiTheme="minorHAnsi" w:cstheme="minorHAnsi"/>
          <w:color w:val="auto"/>
        </w:rPr>
        <w:t xml:space="preserve">; </w:t>
      </w:r>
      <w:r w:rsidR="00156744" w:rsidRPr="00BC31B8">
        <w:rPr>
          <w:rFonts w:asciiTheme="minorHAnsi" w:hAnsiTheme="minorHAnsi" w:cstheme="minorHAnsi"/>
          <w:color w:val="auto"/>
        </w:rPr>
        <w:t>cDNA concentration (ng/</w:t>
      </w:r>
      <w:r w:rsidR="4669F518" w:rsidRPr="00BC31B8">
        <w:rPr>
          <w:rFonts w:asciiTheme="minorHAnsi" w:hAnsiTheme="minorHAnsi" w:cstheme="minorHAnsi"/>
          <w:color w:val="auto"/>
        </w:rPr>
        <w:t>µL</w:t>
      </w:r>
      <w:r w:rsidR="00156744" w:rsidRPr="00BC31B8">
        <w:rPr>
          <w:rFonts w:asciiTheme="minorHAnsi" w:hAnsiTheme="minorHAnsi" w:cstheme="minorHAnsi"/>
          <w:color w:val="auto"/>
        </w:rPr>
        <w:t>)</w:t>
      </w:r>
      <w:r w:rsidR="00A857A8" w:rsidRPr="00BC31B8">
        <w:rPr>
          <w:rFonts w:asciiTheme="minorHAnsi" w:hAnsiTheme="minorHAnsi" w:cstheme="minorHAnsi"/>
          <w:color w:val="auto"/>
        </w:rPr>
        <w:t xml:space="preserve"> and total library concentration</w:t>
      </w:r>
      <w:r w:rsidR="002570F8" w:rsidRPr="00BC31B8">
        <w:rPr>
          <w:rFonts w:asciiTheme="minorHAnsi" w:hAnsiTheme="minorHAnsi" w:cstheme="minorHAnsi"/>
          <w:color w:val="auto"/>
        </w:rPr>
        <w:t xml:space="preserve"> (total yields range from 200 – 1400 ng)</w:t>
      </w:r>
      <w:r w:rsidR="0054477D" w:rsidRPr="00BC31B8">
        <w:rPr>
          <w:rFonts w:asciiTheme="minorHAnsi" w:hAnsiTheme="minorHAnsi" w:cstheme="minorHAnsi"/>
          <w:color w:val="auto"/>
        </w:rPr>
        <w:t xml:space="preserve">; </w:t>
      </w:r>
      <w:r w:rsidR="00BC31B8" w:rsidRPr="00BC31B8">
        <w:rPr>
          <w:rFonts w:asciiTheme="minorHAnsi" w:hAnsiTheme="minorHAnsi" w:cstheme="minorHAnsi"/>
          <w:color w:val="auto"/>
        </w:rPr>
        <w:t>v</w:t>
      </w:r>
      <w:r w:rsidR="00156744" w:rsidRPr="00BC31B8">
        <w:rPr>
          <w:rFonts w:asciiTheme="minorHAnsi" w:hAnsiTheme="minorHAnsi" w:cstheme="minorHAnsi"/>
          <w:color w:val="auto"/>
        </w:rPr>
        <w:t>olume (</w:t>
      </w:r>
      <w:r w:rsidR="4669F518" w:rsidRPr="00BC31B8">
        <w:rPr>
          <w:rFonts w:asciiTheme="minorHAnsi" w:hAnsiTheme="minorHAnsi" w:cstheme="minorHAnsi"/>
          <w:color w:val="auto"/>
        </w:rPr>
        <w:t>µL</w:t>
      </w:r>
      <w:r w:rsidR="00156744" w:rsidRPr="00BC31B8">
        <w:rPr>
          <w:rFonts w:asciiTheme="minorHAnsi" w:hAnsiTheme="minorHAnsi" w:cstheme="minorHAnsi"/>
          <w:color w:val="auto"/>
        </w:rPr>
        <w:t>) of sample.</w:t>
      </w:r>
    </w:p>
    <w:p w14:paraId="043663F6" w14:textId="77777777" w:rsidR="00020667" w:rsidRPr="00BC31B8" w:rsidRDefault="00020667" w:rsidP="0077220E">
      <w:pPr>
        <w:pStyle w:val="ListParagraph"/>
        <w:widowControl/>
        <w:ind w:left="0"/>
        <w:rPr>
          <w:rFonts w:asciiTheme="minorHAnsi" w:hAnsiTheme="minorHAnsi" w:cstheme="minorHAnsi"/>
          <w:color w:val="auto"/>
        </w:rPr>
      </w:pPr>
    </w:p>
    <w:p w14:paraId="5E6FD997" w14:textId="13D0AC22" w:rsidR="00156744" w:rsidRPr="00BC31B8" w:rsidRDefault="00BC31B8" w:rsidP="0054477D">
      <w:pPr>
        <w:pStyle w:val="ListParagraph"/>
        <w:widowControl/>
        <w:numPr>
          <w:ilvl w:val="2"/>
          <w:numId w:val="82"/>
        </w:numPr>
        <w:rPr>
          <w:rFonts w:asciiTheme="minorHAnsi" w:hAnsiTheme="minorHAnsi" w:cstheme="minorHAnsi"/>
          <w:color w:val="auto"/>
        </w:rPr>
      </w:pPr>
      <w:r w:rsidRPr="00BC31B8">
        <w:rPr>
          <w:rFonts w:asciiTheme="minorHAnsi" w:hAnsiTheme="minorHAnsi" w:cstheme="minorHAnsi"/>
          <w:color w:val="auto"/>
        </w:rPr>
        <w:lastRenderedPageBreak/>
        <w:t>Provide s</w:t>
      </w:r>
      <w:r w:rsidR="00156744" w:rsidRPr="00BC31B8">
        <w:rPr>
          <w:rFonts w:asciiTheme="minorHAnsi" w:hAnsiTheme="minorHAnsi" w:cstheme="minorHAnsi"/>
          <w:color w:val="auto"/>
        </w:rPr>
        <w:t>equencing requests:</w:t>
      </w:r>
      <w:r w:rsidR="0054477D" w:rsidRPr="00BC31B8">
        <w:rPr>
          <w:rFonts w:asciiTheme="minorHAnsi" w:hAnsiTheme="minorHAnsi" w:cstheme="minorHAnsi"/>
          <w:color w:val="auto"/>
        </w:rPr>
        <w:t xml:space="preserve"> </w:t>
      </w:r>
      <w:r w:rsidR="00FC1615" w:rsidRPr="00BC31B8">
        <w:rPr>
          <w:rFonts w:asciiTheme="minorHAnsi" w:hAnsiTheme="minorHAnsi" w:cstheme="minorHAnsi"/>
          <w:color w:val="auto"/>
        </w:rPr>
        <w:t xml:space="preserve">Quantify samples using a DNA </w:t>
      </w:r>
      <w:r w:rsidRPr="00BC31B8">
        <w:rPr>
          <w:rFonts w:asciiTheme="minorHAnsi" w:hAnsiTheme="minorHAnsi" w:cstheme="minorHAnsi"/>
          <w:color w:val="auto"/>
        </w:rPr>
        <w:t>quantification kit</w:t>
      </w:r>
      <w:r w:rsidR="0054477D" w:rsidRPr="00BC31B8">
        <w:rPr>
          <w:rFonts w:asciiTheme="minorHAnsi" w:hAnsiTheme="minorHAnsi" w:cstheme="minorHAnsi"/>
          <w:color w:val="auto"/>
        </w:rPr>
        <w:t xml:space="preserve">; </w:t>
      </w:r>
      <w:r w:rsidRPr="00BC31B8">
        <w:rPr>
          <w:rFonts w:asciiTheme="minorHAnsi" w:hAnsiTheme="minorHAnsi" w:cstheme="minorHAnsi"/>
          <w:color w:val="auto"/>
        </w:rPr>
        <w:t xml:space="preserve">adapter/index </w:t>
      </w:r>
      <w:r w:rsidR="0054477D" w:rsidRPr="00BC31B8">
        <w:rPr>
          <w:rFonts w:asciiTheme="minorHAnsi" w:hAnsiTheme="minorHAnsi" w:cstheme="minorHAnsi"/>
          <w:color w:val="auto"/>
        </w:rPr>
        <w:t>type (</w:t>
      </w:r>
      <w:proofErr w:type="spellStart"/>
      <w:r w:rsidR="0054477D" w:rsidRPr="00BC31B8">
        <w:rPr>
          <w:rFonts w:asciiTheme="minorHAnsi" w:hAnsiTheme="minorHAnsi" w:cstheme="minorHAnsi"/>
          <w:color w:val="auto"/>
        </w:rPr>
        <w:t>TruSeq</w:t>
      </w:r>
      <w:proofErr w:type="spellEnd"/>
      <w:r w:rsidR="0054477D" w:rsidRPr="00BC31B8">
        <w:rPr>
          <w:rFonts w:asciiTheme="minorHAnsi" w:hAnsiTheme="minorHAnsi" w:cstheme="minorHAnsi"/>
          <w:color w:val="auto"/>
        </w:rPr>
        <w:t xml:space="preserve"> DNA); </w:t>
      </w:r>
      <w:r w:rsidRPr="00BC31B8">
        <w:rPr>
          <w:rFonts w:asciiTheme="minorHAnsi" w:hAnsiTheme="minorHAnsi" w:cstheme="minorHAnsi"/>
          <w:color w:val="auto"/>
        </w:rPr>
        <w:t>p</w:t>
      </w:r>
      <w:r w:rsidR="00156744" w:rsidRPr="00BC31B8">
        <w:rPr>
          <w:rFonts w:asciiTheme="minorHAnsi" w:hAnsiTheme="minorHAnsi" w:cstheme="minorHAnsi"/>
          <w:color w:val="auto"/>
        </w:rPr>
        <w:t xml:space="preserve">late type (Eppendorf </w:t>
      </w:r>
      <w:proofErr w:type="spellStart"/>
      <w:r w:rsidR="00156744" w:rsidRPr="00BC31B8">
        <w:rPr>
          <w:rFonts w:asciiTheme="minorHAnsi" w:hAnsiTheme="minorHAnsi" w:cstheme="minorHAnsi"/>
          <w:color w:val="auto"/>
        </w:rPr>
        <w:t>twin.tec</w:t>
      </w:r>
      <w:proofErr w:type="spellEnd"/>
      <w:r w:rsidR="00156744" w:rsidRPr="00BC31B8">
        <w:rPr>
          <w:rFonts w:asciiTheme="minorHAnsi" w:hAnsiTheme="minorHAnsi" w:cstheme="minorHAnsi"/>
          <w:color w:val="auto"/>
        </w:rPr>
        <w:t>, Full Skirt - recommended for DNA)</w:t>
      </w:r>
      <w:r w:rsidR="0054477D" w:rsidRPr="00BC31B8">
        <w:rPr>
          <w:rFonts w:asciiTheme="minorHAnsi" w:hAnsiTheme="minorHAnsi" w:cstheme="minorHAnsi"/>
          <w:color w:val="auto"/>
        </w:rPr>
        <w:t xml:space="preserve">; </w:t>
      </w:r>
      <w:r w:rsidRPr="00BC31B8">
        <w:rPr>
          <w:rFonts w:asciiTheme="minorHAnsi" w:hAnsiTheme="minorHAnsi" w:cstheme="minorHAnsi"/>
          <w:color w:val="auto"/>
        </w:rPr>
        <w:t xml:space="preserve">sequencing technology/library type </w:t>
      </w:r>
      <w:r w:rsidR="00156744" w:rsidRPr="00BC31B8">
        <w:rPr>
          <w:rFonts w:asciiTheme="minorHAnsi" w:hAnsiTheme="minorHAnsi" w:cstheme="minorHAnsi"/>
          <w:color w:val="auto"/>
        </w:rPr>
        <w:t>(10</w:t>
      </w:r>
      <w:r w:rsidRPr="00BC31B8">
        <w:rPr>
          <w:rFonts w:asciiTheme="minorHAnsi" w:hAnsiTheme="minorHAnsi" w:cstheme="minorHAnsi"/>
          <w:color w:val="auto"/>
        </w:rPr>
        <w:t>x</w:t>
      </w:r>
      <w:r w:rsidR="00156744" w:rsidRPr="00BC31B8">
        <w:rPr>
          <w:rFonts w:asciiTheme="minorHAnsi" w:hAnsiTheme="minorHAnsi" w:cstheme="minorHAnsi"/>
          <w:color w:val="auto"/>
        </w:rPr>
        <w:t>, full sequencing instructions and cycle recommendations</w:t>
      </w:r>
      <w:r w:rsidR="002366EA" w:rsidRPr="00BC31B8">
        <w:rPr>
          <w:rFonts w:asciiTheme="minorHAnsi" w:hAnsiTheme="minorHAnsi" w:cstheme="minorHAnsi"/>
          <w:color w:val="auto"/>
          <w:vertAlign w:val="superscript"/>
        </w:rPr>
        <w:t>1</w:t>
      </w:r>
      <w:r w:rsidR="003C2FF9" w:rsidRPr="00BC31B8">
        <w:rPr>
          <w:rFonts w:asciiTheme="minorHAnsi" w:hAnsiTheme="minorHAnsi" w:cstheme="minorHAnsi"/>
          <w:color w:val="auto"/>
          <w:vertAlign w:val="superscript"/>
        </w:rPr>
        <w:t>7</w:t>
      </w:r>
      <w:r w:rsidR="002366EA" w:rsidRPr="00BC31B8">
        <w:rPr>
          <w:rFonts w:asciiTheme="minorHAnsi" w:hAnsiTheme="minorHAnsi" w:cstheme="minorHAnsi"/>
          <w:color w:val="auto"/>
        </w:rPr>
        <w:t xml:space="preserve">. </w:t>
      </w:r>
      <w:r w:rsidR="00156744" w:rsidRPr="00BC31B8">
        <w:rPr>
          <w:rFonts w:asciiTheme="minorHAnsi" w:hAnsiTheme="minorHAnsi" w:cstheme="minorHAnsi"/>
          <w:color w:val="auto"/>
        </w:rPr>
        <w:t xml:space="preserve"> </w:t>
      </w:r>
    </w:p>
    <w:p w14:paraId="0A318259" w14:textId="77777777" w:rsidR="000204A3" w:rsidRPr="00BC31B8" w:rsidRDefault="000204A3" w:rsidP="0077220E">
      <w:pPr>
        <w:pStyle w:val="ListParagraph"/>
        <w:widowControl/>
        <w:ind w:left="1287"/>
        <w:rPr>
          <w:rFonts w:asciiTheme="minorHAnsi" w:hAnsiTheme="minorHAnsi" w:cstheme="minorHAnsi"/>
          <w:color w:val="auto"/>
        </w:rPr>
      </w:pPr>
    </w:p>
    <w:p w14:paraId="51707812" w14:textId="7C676BEF" w:rsidR="00156744" w:rsidRPr="00BC31B8" w:rsidRDefault="000204A3" w:rsidP="0077220E">
      <w:pPr>
        <w:pStyle w:val="ListParagraph"/>
        <w:widowControl/>
        <w:numPr>
          <w:ilvl w:val="1"/>
          <w:numId w:val="82"/>
        </w:numPr>
        <w:rPr>
          <w:rFonts w:asciiTheme="minorHAnsi" w:hAnsiTheme="minorHAnsi" w:cstheme="minorHAnsi"/>
          <w:color w:val="auto"/>
        </w:rPr>
      </w:pPr>
      <w:r w:rsidRPr="00BC31B8">
        <w:rPr>
          <w:rFonts w:asciiTheme="minorHAnsi" w:hAnsiTheme="minorHAnsi" w:cstheme="minorHAnsi"/>
          <w:bCs/>
          <w:color w:val="auto"/>
        </w:rPr>
        <w:t xml:space="preserve">Run </w:t>
      </w:r>
      <w:r w:rsidR="00C35D41" w:rsidRPr="00BC31B8">
        <w:rPr>
          <w:rFonts w:asciiTheme="minorHAnsi" w:hAnsiTheme="minorHAnsi" w:cstheme="minorHAnsi"/>
          <w:bCs/>
          <w:color w:val="auto"/>
        </w:rPr>
        <w:t xml:space="preserve">shallow sequencing </w:t>
      </w:r>
      <w:r w:rsidR="00156744" w:rsidRPr="00BC31B8">
        <w:rPr>
          <w:rFonts w:asciiTheme="minorHAnsi" w:hAnsiTheme="minorHAnsi" w:cstheme="minorHAnsi"/>
          <w:bCs/>
          <w:color w:val="auto"/>
        </w:rPr>
        <w:t>(</w:t>
      </w:r>
      <w:r w:rsidR="00BC31B8" w:rsidRPr="00BC31B8">
        <w:rPr>
          <w:rFonts w:asciiTheme="minorHAnsi" w:hAnsiTheme="minorHAnsi" w:cstheme="minorHAnsi"/>
          <w:bCs/>
          <w:color w:val="auto"/>
        </w:rPr>
        <w:t>o</w:t>
      </w:r>
      <w:r w:rsidR="00156744" w:rsidRPr="00BC31B8">
        <w:rPr>
          <w:rFonts w:asciiTheme="minorHAnsi" w:hAnsiTheme="minorHAnsi" w:cstheme="minorHAnsi"/>
          <w:bCs/>
          <w:color w:val="auto"/>
        </w:rPr>
        <w:t>ptional):</w:t>
      </w:r>
      <w:r w:rsidR="00156744" w:rsidRPr="00BC31B8">
        <w:rPr>
          <w:rFonts w:asciiTheme="minorHAnsi" w:hAnsiTheme="minorHAnsi" w:cstheme="minorHAnsi"/>
          <w:color w:val="auto"/>
        </w:rPr>
        <w:t xml:space="preserve"> Studies </w:t>
      </w:r>
      <w:r w:rsidR="003A0417" w:rsidRPr="00BC31B8">
        <w:rPr>
          <w:rFonts w:asciiTheme="minorHAnsi" w:hAnsiTheme="minorHAnsi" w:cstheme="minorHAnsi"/>
          <w:color w:val="auto"/>
        </w:rPr>
        <w:t>analyzing</w:t>
      </w:r>
      <w:r w:rsidR="00156744" w:rsidRPr="00BC31B8">
        <w:rPr>
          <w:rFonts w:asciiTheme="minorHAnsi" w:hAnsiTheme="minorHAnsi" w:cstheme="minorHAnsi"/>
          <w:color w:val="auto"/>
        </w:rPr>
        <w:t xml:space="preserve"> multiple biological samples will benefit from pooling samples (aggregation) to generate a single gene-barcode matrix containing data from all samples. To minimize batch effects between samples</w:t>
      </w:r>
      <w:r w:rsidRPr="00BC31B8">
        <w:rPr>
          <w:rFonts w:asciiTheme="minorHAnsi" w:hAnsiTheme="minorHAnsi" w:cstheme="minorHAnsi"/>
          <w:color w:val="auto"/>
        </w:rPr>
        <w:t xml:space="preserve"> when pooling</w:t>
      </w:r>
      <w:r w:rsidR="00156744" w:rsidRPr="00BC31B8">
        <w:rPr>
          <w:rFonts w:asciiTheme="minorHAnsi" w:hAnsiTheme="minorHAnsi" w:cstheme="minorHAnsi"/>
          <w:color w:val="auto"/>
        </w:rPr>
        <w:t xml:space="preserve">, the read depth between different libraries should be </w:t>
      </w:r>
      <w:r w:rsidR="003A0417" w:rsidRPr="00BC31B8">
        <w:rPr>
          <w:rFonts w:asciiTheme="minorHAnsi" w:hAnsiTheme="minorHAnsi" w:cstheme="minorHAnsi"/>
          <w:color w:val="auto"/>
        </w:rPr>
        <w:t>standardized</w:t>
      </w:r>
      <w:r w:rsidR="00156744" w:rsidRPr="00BC31B8">
        <w:rPr>
          <w:rFonts w:asciiTheme="minorHAnsi" w:hAnsiTheme="minorHAnsi" w:cstheme="minorHAnsi"/>
          <w:color w:val="auto"/>
        </w:rPr>
        <w:t xml:space="preserve">. </w:t>
      </w:r>
      <w:proofErr w:type="gramStart"/>
      <w:r w:rsidR="00156744" w:rsidRPr="00BC31B8">
        <w:rPr>
          <w:rFonts w:asciiTheme="minorHAnsi" w:hAnsiTheme="minorHAnsi" w:cstheme="minorHAnsi"/>
          <w:color w:val="auto"/>
        </w:rPr>
        <w:t>In order to</w:t>
      </w:r>
      <w:proofErr w:type="gramEnd"/>
      <w:r w:rsidR="00156744" w:rsidRPr="00BC31B8">
        <w:rPr>
          <w:rFonts w:asciiTheme="minorHAnsi" w:hAnsiTheme="minorHAnsi" w:cstheme="minorHAnsi"/>
          <w:color w:val="auto"/>
        </w:rPr>
        <w:t xml:space="preserve"> do this</w:t>
      </w:r>
      <w:r w:rsidR="003A0417" w:rsidRPr="00BC31B8">
        <w:rPr>
          <w:rFonts w:asciiTheme="minorHAnsi" w:hAnsiTheme="minorHAnsi" w:cstheme="minorHAnsi"/>
          <w:color w:val="auto"/>
        </w:rPr>
        <w:t>,</w:t>
      </w:r>
      <w:r w:rsidR="00156744" w:rsidRPr="00BC31B8">
        <w:rPr>
          <w:rFonts w:asciiTheme="minorHAnsi" w:hAnsiTheme="minorHAnsi" w:cstheme="minorHAnsi"/>
          <w:color w:val="auto"/>
        </w:rPr>
        <w:t xml:space="preserve"> an accurate approximation of single cell numbers is necessary. </w:t>
      </w:r>
      <w:r w:rsidR="00D53308" w:rsidRPr="00BC31B8">
        <w:rPr>
          <w:rFonts w:asciiTheme="minorHAnsi" w:hAnsiTheme="minorHAnsi" w:cstheme="minorHAnsi"/>
          <w:color w:val="auto"/>
        </w:rPr>
        <w:t xml:space="preserve">The </w:t>
      </w:r>
      <w:proofErr w:type="spellStart"/>
      <w:r w:rsidR="00156744" w:rsidRPr="00BC31B8">
        <w:rPr>
          <w:rFonts w:asciiTheme="minorHAnsi" w:hAnsiTheme="minorHAnsi" w:cstheme="minorHAnsi"/>
          <w:color w:val="auto"/>
        </w:rPr>
        <w:t>MiSeq</w:t>
      </w:r>
      <w:proofErr w:type="spellEnd"/>
      <w:r w:rsidR="00156744" w:rsidRPr="00BC31B8">
        <w:rPr>
          <w:rFonts w:asciiTheme="minorHAnsi" w:hAnsiTheme="minorHAnsi" w:cstheme="minorHAnsi"/>
          <w:color w:val="auto"/>
        </w:rPr>
        <w:t xml:space="preserve"> </w:t>
      </w:r>
      <w:r w:rsidR="00C35D41" w:rsidRPr="00BC31B8">
        <w:rPr>
          <w:rFonts w:asciiTheme="minorHAnsi" w:hAnsiTheme="minorHAnsi" w:cstheme="minorHAnsi"/>
          <w:color w:val="auto"/>
        </w:rPr>
        <w:t xml:space="preserve">sequencer will allow </w:t>
      </w:r>
      <w:r w:rsidR="00156744" w:rsidRPr="00BC31B8">
        <w:rPr>
          <w:rFonts w:asciiTheme="minorHAnsi" w:hAnsiTheme="minorHAnsi" w:cstheme="minorHAnsi"/>
          <w:color w:val="auto"/>
        </w:rPr>
        <w:t xml:space="preserve">shallow sequencing </w:t>
      </w:r>
      <w:r w:rsidR="00C35D41" w:rsidRPr="00BC31B8">
        <w:rPr>
          <w:rFonts w:asciiTheme="minorHAnsi" w:hAnsiTheme="minorHAnsi" w:cstheme="minorHAnsi"/>
          <w:color w:val="auto"/>
        </w:rPr>
        <w:t xml:space="preserve">and is </w:t>
      </w:r>
      <w:r w:rsidR="00E26808" w:rsidRPr="00BC31B8">
        <w:rPr>
          <w:rFonts w:asciiTheme="minorHAnsi" w:hAnsiTheme="minorHAnsi" w:cstheme="minorHAnsi"/>
          <w:color w:val="auto"/>
        </w:rPr>
        <w:t>a cost-effective, practical way to obtain accurate</w:t>
      </w:r>
      <w:r w:rsidR="00156744" w:rsidRPr="00BC31B8">
        <w:rPr>
          <w:rFonts w:asciiTheme="minorHAnsi" w:hAnsiTheme="minorHAnsi" w:cstheme="minorHAnsi"/>
          <w:color w:val="auto"/>
        </w:rPr>
        <w:t xml:space="preserve"> </w:t>
      </w:r>
      <w:r w:rsidR="00E26808" w:rsidRPr="00BC31B8">
        <w:rPr>
          <w:rFonts w:asciiTheme="minorHAnsi" w:hAnsiTheme="minorHAnsi" w:cstheme="minorHAnsi"/>
          <w:color w:val="auto"/>
        </w:rPr>
        <w:t>cell estimations</w:t>
      </w:r>
      <w:r w:rsidR="00156744" w:rsidRPr="00BC31B8">
        <w:rPr>
          <w:rFonts w:asciiTheme="minorHAnsi" w:hAnsiTheme="minorHAnsi" w:cstheme="minorHAnsi"/>
          <w:color w:val="auto"/>
        </w:rPr>
        <w:t xml:space="preserve">. </w:t>
      </w:r>
    </w:p>
    <w:p w14:paraId="4BD725D9" w14:textId="77777777" w:rsidR="00020667" w:rsidRPr="00BC31B8" w:rsidRDefault="00020667" w:rsidP="0077220E">
      <w:pPr>
        <w:pStyle w:val="ListParagraph"/>
        <w:widowControl/>
        <w:ind w:left="0"/>
        <w:rPr>
          <w:rFonts w:asciiTheme="minorHAnsi" w:hAnsiTheme="minorHAnsi" w:cstheme="minorHAnsi"/>
          <w:color w:val="auto"/>
        </w:rPr>
      </w:pPr>
    </w:p>
    <w:p w14:paraId="5923636B" w14:textId="68BB32AA" w:rsidR="00A857A8" w:rsidRPr="00BC31B8" w:rsidRDefault="00BC31B8" w:rsidP="00BC31B8">
      <w:pPr>
        <w:pStyle w:val="ListParagraph"/>
        <w:widowControl/>
        <w:ind w:left="0"/>
        <w:rPr>
          <w:rFonts w:asciiTheme="minorHAnsi" w:hAnsiTheme="minorHAnsi" w:cstheme="minorHAnsi"/>
          <w:color w:val="auto"/>
        </w:rPr>
      </w:pPr>
      <w:r w:rsidRPr="00BC31B8">
        <w:rPr>
          <w:rFonts w:asciiTheme="minorHAnsi" w:hAnsiTheme="minorHAnsi" w:cstheme="minorHAnsi"/>
          <w:color w:val="auto"/>
        </w:rPr>
        <w:t xml:space="preserve">NOTE: </w:t>
      </w:r>
      <w:r w:rsidR="25AA3F3B" w:rsidRPr="00BC31B8">
        <w:rPr>
          <w:rFonts w:asciiTheme="minorHAnsi" w:hAnsiTheme="minorHAnsi" w:cstheme="minorHAnsi"/>
          <w:color w:val="auto"/>
        </w:rPr>
        <w:t>O</w:t>
      </w:r>
      <w:r w:rsidR="00156744" w:rsidRPr="00BC31B8">
        <w:rPr>
          <w:rFonts w:asciiTheme="minorHAnsi" w:hAnsiTheme="minorHAnsi" w:cstheme="minorHAnsi"/>
          <w:color w:val="auto"/>
        </w:rPr>
        <w:t xml:space="preserve">ne lane using a </w:t>
      </w:r>
      <w:proofErr w:type="spellStart"/>
      <w:r w:rsidR="00156744" w:rsidRPr="00BC31B8">
        <w:rPr>
          <w:rFonts w:asciiTheme="minorHAnsi" w:hAnsiTheme="minorHAnsi" w:cstheme="minorHAnsi"/>
          <w:color w:val="auto"/>
        </w:rPr>
        <w:t>MiSeq</w:t>
      </w:r>
      <w:proofErr w:type="spellEnd"/>
      <w:r w:rsidR="00156744" w:rsidRPr="00BC31B8">
        <w:rPr>
          <w:rFonts w:asciiTheme="minorHAnsi" w:hAnsiTheme="minorHAnsi" w:cstheme="minorHAnsi"/>
          <w:color w:val="auto"/>
        </w:rPr>
        <w:t xml:space="preserve"> SR50 </w:t>
      </w:r>
      <w:r w:rsidR="00D53308" w:rsidRPr="00BC31B8">
        <w:rPr>
          <w:rFonts w:asciiTheme="minorHAnsi" w:hAnsiTheme="minorHAnsi" w:cstheme="minorHAnsi"/>
          <w:color w:val="auto"/>
        </w:rPr>
        <w:t xml:space="preserve">sequencer </w:t>
      </w:r>
      <w:r w:rsidR="00156744" w:rsidRPr="00BC31B8">
        <w:rPr>
          <w:rFonts w:asciiTheme="minorHAnsi" w:hAnsiTheme="minorHAnsi" w:cstheme="minorHAnsi"/>
          <w:color w:val="auto"/>
        </w:rPr>
        <w:t xml:space="preserve">provides </w:t>
      </w:r>
      <w:proofErr w:type="gramStart"/>
      <w:r w:rsidR="00156744" w:rsidRPr="00BC31B8">
        <w:rPr>
          <w:rFonts w:asciiTheme="minorHAnsi" w:hAnsiTheme="minorHAnsi" w:cstheme="minorHAnsi"/>
          <w:color w:val="auto"/>
        </w:rPr>
        <w:t>sufficient</w:t>
      </w:r>
      <w:proofErr w:type="gramEnd"/>
      <w:r w:rsidR="00156744" w:rsidRPr="00BC31B8">
        <w:rPr>
          <w:rFonts w:asciiTheme="minorHAnsi" w:hAnsiTheme="minorHAnsi" w:cstheme="minorHAnsi"/>
          <w:color w:val="auto"/>
        </w:rPr>
        <w:t xml:space="preserve"> coverage to accurately estimate approximately 20,000 cells.</w:t>
      </w:r>
      <w:r w:rsidRPr="00BC31B8">
        <w:rPr>
          <w:rFonts w:asciiTheme="minorHAnsi" w:hAnsiTheme="minorHAnsi" w:cstheme="minorHAnsi"/>
          <w:color w:val="auto"/>
        </w:rPr>
        <w:t xml:space="preserve"> </w:t>
      </w:r>
      <w:r w:rsidR="00156744" w:rsidRPr="00BC31B8">
        <w:rPr>
          <w:rFonts w:asciiTheme="minorHAnsi" w:hAnsiTheme="minorHAnsi" w:cstheme="minorHAnsi"/>
          <w:color w:val="auto"/>
        </w:rPr>
        <w:t xml:space="preserve">This run will approximate the number of UMI recovered for each unique barcode. In </w:t>
      </w:r>
      <w:r w:rsidR="00156744" w:rsidRPr="00BC31B8">
        <w:rPr>
          <w:rFonts w:asciiTheme="minorHAnsi" w:hAnsiTheme="minorHAnsi" w:cstheme="minorHAnsi"/>
          <w:b/>
          <w:color w:val="auto"/>
        </w:rPr>
        <w:t>Figure 3</w:t>
      </w:r>
      <w:r w:rsidR="0028035C">
        <w:rPr>
          <w:rFonts w:asciiTheme="minorHAnsi" w:hAnsiTheme="minorHAnsi" w:cstheme="minorHAnsi"/>
          <w:b/>
          <w:color w:val="auto"/>
        </w:rPr>
        <w:t>a</w:t>
      </w:r>
      <w:r w:rsidR="00156744" w:rsidRPr="00BC31B8">
        <w:rPr>
          <w:rFonts w:asciiTheme="minorHAnsi" w:hAnsiTheme="minorHAnsi" w:cstheme="minorHAnsi"/>
          <w:color w:val="auto"/>
        </w:rPr>
        <w:t xml:space="preserve">, the header of an example (Sample 1.6) </w:t>
      </w:r>
      <w:r w:rsidR="00D53308" w:rsidRPr="00BC31B8">
        <w:rPr>
          <w:rFonts w:asciiTheme="minorHAnsi" w:hAnsiTheme="minorHAnsi" w:cstheme="minorHAnsi"/>
          <w:color w:val="auto"/>
        </w:rPr>
        <w:t>output</w:t>
      </w:r>
      <w:r w:rsidRPr="00BC31B8">
        <w:rPr>
          <w:rFonts w:asciiTheme="minorHAnsi" w:hAnsiTheme="minorHAnsi" w:cstheme="minorHAnsi"/>
          <w:color w:val="auto"/>
        </w:rPr>
        <w:t xml:space="preserve"> </w:t>
      </w:r>
      <w:r w:rsidR="00A857A8" w:rsidRPr="00BC31B8">
        <w:rPr>
          <w:rFonts w:asciiTheme="minorHAnsi" w:hAnsiTheme="minorHAnsi" w:cstheme="minorHAnsi"/>
          <w:color w:val="auto"/>
        </w:rPr>
        <w:t xml:space="preserve">(.csv) </w:t>
      </w:r>
      <w:r w:rsidR="00156744" w:rsidRPr="00BC31B8">
        <w:rPr>
          <w:rFonts w:asciiTheme="minorHAnsi" w:hAnsiTheme="minorHAnsi" w:cstheme="minorHAnsi"/>
          <w:color w:val="auto"/>
        </w:rPr>
        <w:t>is shown, listing barcodes and its corresponding UMI counts as determined by confidently mapped reads.</w:t>
      </w:r>
    </w:p>
    <w:p w14:paraId="071D613D" w14:textId="77777777" w:rsidR="00020667" w:rsidRPr="00BC31B8" w:rsidRDefault="00020667" w:rsidP="0077220E">
      <w:pPr>
        <w:pStyle w:val="ListParagraph"/>
        <w:widowControl/>
        <w:ind w:left="0"/>
        <w:rPr>
          <w:rFonts w:asciiTheme="minorHAnsi" w:hAnsiTheme="minorHAnsi" w:cstheme="minorHAnsi"/>
          <w:color w:val="auto"/>
        </w:rPr>
      </w:pPr>
    </w:p>
    <w:p w14:paraId="6EE16078" w14:textId="60D01C2F" w:rsidR="00A857A8" w:rsidRPr="00BC31B8" w:rsidRDefault="7745A524" w:rsidP="0077220E">
      <w:pPr>
        <w:pStyle w:val="ListParagraph"/>
        <w:widowControl/>
        <w:numPr>
          <w:ilvl w:val="3"/>
          <w:numId w:val="82"/>
        </w:numPr>
        <w:rPr>
          <w:rFonts w:asciiTheme="minorHAnsi" w:hAnsiTheme="minorHAnsi" w:cstheme="minorHAnsi"/>
          <w:color w:val="auto"/>
        </w:rPr>
      </w:pPr>
      <w:r w:rsidRPr="00BC31B8">
        <w:rPr>
          <w:rFonts w:asciiTheme="minorHAnsi" w:hAnsiTheme="minorHAnsi" w:cstheme="minorHAnsi"/>
          <w:color w:val="auto"/>
        </w:rPr>
        <w:t xml:space="preserve">Consult with a bioinformatician to become familiar with the R programming language. </w:t>
      </w:r>
      <w:r w:rsidR="002366EA" w:rsidRPr="00BC31B8">
        <w:rPr>
          <w:rFonts w:asciiTheme="minorHAnsi" w:hAnsiTheme="minorHAnsi" w:cstheme="minorHAnsi"/>
          <w:color w:val="auto"/>
        </w:rPr>
        <w:t xml:space="preserve">Refer to </w:t>
      </w:r>
      <w:proofErr w:type="spellStart"/>
      <w:r w:rsidR="002366EA" w:rsidRPr="00BC31B8">
        <w:rPr>
          <w:rFonts w:asciiTheme="minorHAnsi" w:hAnsiTheme="minorHAnsi" w:cstheme="minorHAnsi"/>
          <w:color w:val="auto"/>
        </w:rPr>
        <w:t>DataCamp</w:t>
      </w:r>
      <w:proofErr w:type="spellEnd"/>
      <w:r w:rsidR="002366EA" w:rsidRPr="00BC31B8">
        <w:rPr>
          <w:rFonts w:asciiTheme="minorHAnsi" w:hAnsiTheme="minorHAnsi" w:cstheme="minorHAnsi"/>
          <w:color w:val="auto"/>
        </w:rPr>
        <w:t xml:space="preserve"> </w:t>
      </w:r>
      <w:r w:rsidRPr="00BC31B8">
        <w:rPr>
          <w:rFonts w:asciiTheme="minorHAnsi" w:hAnsiTheme="minorHAnsi" w:cstheme="minorHAnsi"/>
          <w:color w:val="auto"/>
        </w:rPr>
        <w:t>tutorials</w:t>
      </w:r>
      <w:r w:rsidR="003C2FF9" w:rsidRPr="00BC31B8">
        <w:rPr>
          <w:rFonts w:asciiTheme="minorHAnsi" w:hAnsiTheme="minorHAnsi" w:cstheme="minorHAnsi"/>
          <w:color w:val="auto"/>
        </w:rPr>
        <w:t xml:space="preserve"> for more information</w:t>
      </w:r>
      <w:r w:rsidR="002366EA" w:rsidRPr="00BC31B8">
        <w:rPr>
          <w:rFonts w:asciiTheme="minorHAnsi" w:hAnsiTheme="minorHAnsi" w:cstheme="minorHAnsi"/>
          <w:color w:val="auto"/>
          <w:vertAlign w:val="superscript"/>
        </w:rPr>
        <w:t>1</w:t>
      </w:r>
      <w:r w:rsidR="003C2FF9" w:rsidRPr="00BC31B8">
        <w:rPr>
          <w:rFonts w:asciiTheme="minorHAnsi" w:hAnsiTheme="minorHAnsi" w:cstheme="minorHAnsi"/>
          <w:color w:val="auto"/>
          <w:vertAlign w:val="superscript"/>
        </w:rPr>
        <w:t>8</w:t>
      </w:r>
      <w:r w:rsidR="002366EA" w:rsidRPr="00BC31B8">
        <w:rPr>
          <w:rFonts w:asciiTheme="minorHAnsi" w:hAnsiTheme="minorHAnsi" w:cstheme="minorHAnsi"/>
          <w:color w:val="auto"/>
        </w:rPr>
        <w:t>.</w:t>
      </w:r>
      <w:r w:rsidRPr="00BC31B8">
        <w:rPr>
          <w:rFonts w:asciiTheme="minorHAnsi" w:hAnsiTheme="minorHAnsi" w:cstheme="minorHAnsi"/>
          <w:color w:val="auto"/>
        </w:rPr>
        <w:t xml:space="preserve"> </w:t>
      </w:r>
    </w:p>
    <w:p w14:paraId="2AD6278B" w14:textId="77777777" w:rsidR="00020667" w:rsidRPr="00BC31B8" w:rsidRDefault="00020667" w:rsidP="0077220E">
      <w:pPr>
        <w:pStyle w:val="ListParagraph"/>
        <w:widowControl/>
        <w:ind w:left="0"/>
        <w:rPr>
          <w:rFonts w:asciiTheme="minorHAnsi" w:hAnsiTheme="minorHAnsi" w:cstheme="minorHAnsi"/>
          <w:color w:val="auto"/>
        </w:rPr>
      </w:pPr>
    </w:p>
    <w:p w14:paraId="7E4B2518" w14:textId="59A2DF7A" w:rsidR="00156744" w:rsidRPr="00BC31B8" w:rsidRDefault="00156744" w:rsidP="0077220E">
      <w:pPr>
        <w:pStyle w:val="ListParagraph"/>
        <w:widowControl/>
        <w:numPr>
          <w:ilvl w:val="3"/>
          <w:numId w:val="82"/>
        </w:numPr>
        <w:rPr>
          <w:rFonts w:asciiTheme="minorHAnsi" w:hAnsiTheme="minorHAnsi" w:cstheme="minorHAnsi"/>
          <w:color w:val="auto"/>
        </w:rPr>
      </w:pPr>
      <w:r w:rsidRPr="00BC31B8">
        <w:rPr>
          <w:rFonts w:asciiTheme="minorHAnsi" w:hAnsiTheme="minorHAnsi" w:cstheme="minorHAnsi"/>
          <w:color w:val="auto"/>
        </w:rPr>
        <w:t>Assess raw data obtained from</w:t>
      </w:r>
      <w:r w:rsidR="005236B3" w:rsidRPr="00BC31B8">
        <w:rPr>
          <w:rFonts w:asciiTheme="minorHAnsi" w:hAnsiTheme="minorHAnsi" w:cstheme="minorHAnsi"/>
          <w:color w:val="auto"/>
        </w:rPr>
        <w:t xml:space="preserve"> the</w:t>
      </w:r>
      <w:r w:rsidRPr="00BC31B8">
        <w:rPr>
          <w:rFonts w:asciiTheme="minorHAnsi" w:hAnsiTheme="minorHAnsi" w:cstheme="minorHAnsi"/>
          <w:color w:val="auto"/>
        </w:rPr>
        <w:t xml:space="preserve"> </w:t>
      </w:r>
      <w:r w:rsidR="005236B3" w:rsidRPr="00BC31B8">
        <w:rPr>
          <w:rFonts w:asciiTheme="minorHAnsi" w:hAnsiTheme="minorHAnsi" w:cstheme="minorHAnsi"/>
          <w:color w:val="auto"/>
        </w:rPr>
        <w:t xml:space="preserve">sequencer </w:t>
      </w:r>
      <w:r w:rsidRPr="00BC31B8">
        <w:rPr>
          <w:rFonts w:asciiTheme="minorHAnsi" w:hAnsiTheme="minorHAnsi" w:cstheme="minorHAnsi"/>
          <w:color w:val="auto"/>
        </w:rPr>
        <w:t xml:space="preserve">using </w:t>
      </w:r>
      <w:r w:rsidR="002366EA" w:rsidRPr="00BC31B8">
        <w:rPr>
          <w:rFonts w:asciiTheme="minorHAnsi" w:hAnsiTheme="minorHAnsi" w:cstheme="minorHAnsi"/>
          <w:color w:val="auto"/>
        </w:rPr>
        <w:t>the provided</w:t>
      </w:r>
      <w:r w:rsidRPr="00BC31B8">
        <w:rPr>
          <w:rFonts w:asciiTheme="minorHAnsi" w:hAnsiTheme="minorHAnsi" w:cstheme="minorHAnsi"/>
          <w:color w:val="auto"/>
        </w:rPr>
        <w:t xml:space="preserve"> R script as a template</w:t>
      </w:r>
      <w:r w:rsidR="002366EA" w:rsidRPr="00BC31B8">
        <w:rPr>
          <w:rFonts w:asciiTheme="minorHAnsi" w:hAnsiTheme="minorHAnsi" w:cstheme="minorHAnsi"/>
          <w:color w:val="auto"/>
          <w:vertAlign w:val="superscript"/>
        </w:rPr>
        <w:t>1</w:t>
      </w:r>
      <w:r w:rsidR="003C2FF9" w:rsidRPr="00BC31B8">
        <w:rPr>
          <w:rFonts w:asciiTheme="minorHAnsi" w:hAnsiTheme="minorHAnsi" w:cstheme="minorHAnsi"/>
          <w:color w:val="auto"/>
          <w:vertAlign w:val="superscript"/>
        </w:rPr>
        <w:t>9</w:t>
      </w:r>
      <w:r w:rsidR="002366EA" w:rsidRPr="00BC31B8">
        <w:rPr>
          <w:rFonts w:asciiTheme="minorHAnsi" w:hAnsiTheme="minorHAnsi" w:cstheme="minorHAnsi"/>
          <w:color w:val="auto"/>
        </w:rPr>
        <w:t>.</w:t>
      </w:r>
      <w:r w:rsidRPr="00BC31B8">
        <w:rPr>
          <w:rFonts w:asciiTheme="minorHAnsi" w:hAnsiTheme="minorHAnsi" w:cstheme="minorHAnsi"/>
          <w:color w:val="auto"/>
        </w:rPr>
        <w:t xml:space="preserve"> </w:t>
      </w:r>
      <w:r w:rsidR="005236B3" w:rsidRPr="00BC31B8">
        <w:rPr>
          <w:rFonts w:asciiTheme="minorHAnsi" w:hAnsiTheme="minorHAnsi" w:cstheme="minorHAnsi"/>
          <w:color w:val="auto"/>
        </w:rPr>
        <w:t xml:space="preserve">Raw data refers to number of UMIs mapped to each unique cell barcode. The script reads a .csv file where the first column is a list of barcodes and the second column are its corresponding UMI counts. </w:t>
      </w:r>
      <w:r w:rsidRPr="00BC31B8">
        <w:rPr>
          <w:rFonts w:asciiTheme="minorHAnsi" w:hAnsiTheme="minorHAnsi" w:cstheme="minorHAnsi"/>
          <w:color w:val="auto"/>
        </w:rPr>
        <w:t>This script will provide a plot (</w:t>
      </w:r>
      <w:r w:rsidRPr="00BC31B8">
        <w:rPr>
          <w:rFonts w:asciiTheme="minorHAnsi" w:hAnsiTheme="minorHAnsi" w:cstheme="minorHAnsi"/>
          <w:b/>
          <w:color w:val="auto"/>
        </w:rPr>
        <w:t>Figure 3</w:t>
      </w:r>
      <w:r w:rsidR="0028035C">
        <w:rPr>
          <w:rFonts w:asciiTheme="minorHAnsi" w:hAnsiTheme="minorHAnsi" w:cstheme="minorHAnsi"/>
          <w:b/>
          <w:color w:val="auto"/>
        </w:rPr>
        <w:t>b</w:t>
      </w:r>
      <w:r w:rsidRPr="00BC31B8">
        <w:rPr>
          <w:rFonts w:asciiTheme="minorHAnsi" w:hAnsiTheme="minorHAnsi" w:cstheme="minorHAnsi"/>
          <w:color w:val="auto"/>
        </w:rPr>
        <w:t>) as well as the estimat</w:t>
      </w:r>
      <w:r w:rsidR="00E26808" w:rsidRPr="00BC31B8">
        <w:rPr>
          <w:rFonts w:asciiTheme="minorHAnsi" w:hAnsiTheme="minorHAnsi" w:cstheme="minorHAnsi"/>
          <w:color w:val="auto"/>
        </w:rPr>
        <w:t>ed number of barcoded cells</w:t>
      </w:r>
      <w:r w:rsidRPr="00BC31B8">
        <w:rPr>
          <w:rFonts w:asciiTheme="minorHAnsi" w:hAnsiTheme="minorHAnsi" w:cstheme="minorHAnsi"/>
          <w:color w:val="auto"/>
        </w:rPr>
        <w:t xml:space="preserve"> in each sample. Adjust script to ensure that the inputted number of UMI counts for a given sample is at the one-third point of the first steep drop. In </w:t>
      </w:r>
      <w:r w:rsidRPr="00BC31B8">
        <w:rPr>
          <w:rFonts w:asciiTheme="minorHAnsi" w:hAnsiTheme="minorHAnsi" w:cstheme="minorHAnsi"/>
          <w:b/>
          <w:color w:val="auto"/>
        </w:rPr>
        <w:t>Figure 3</w:t>
      </w:r>
      <w:r w:rsidR="0028035C">
        <w:rPr>
          <w:rFonts w:asciiTheme="minorHAnsi" w:hAnsiTheme="minorHAnsi" w:cstheme="minorHAnsi"/>
          <w:b/>
          <w:color w:val="auto"/>
        </w:rPr>
        <w:t>b</w:t>
      </w:r>
      <w:r w:rsidRPr="00BC31B8">
        <w:rPr>
          <w:rFonts w:asciiTheme="minorHAnsi" w:hAnsiTheme="minorHAnsi" w:cstheme="minorHAnsi"/>
          <w:color w:val="auto"/>
        </w:rPr>
        <w:t>, this elbow falls around 225 UMIs</w:t>
      </w:r>
      <w:r w:rsidR="00E26808" w:rsidRPr="00BC31B8">
        <w:rPr>
          <w:rFonts w:asciiTheme="minorHAnsi" w:hAnsiTheme="minorHAnsi" w:cstheme="minorHAnsi"/>
          <w:color w:val="auto"/>
        </w:rPr>
        <w:t xml:space="preserve"> corresponding to 3,480 barcoded cells</w:t>
      </w:r>
      <w:r w:rsidR="000204A3" w:rsidRPr="00BC31B8">
        <w:rPr>
          <w:rFonts w:asciiTheme="minorHAnsi" w:hAnsiTheme="minorHAnsi" w:cstheme="minorHAnsi"/>
          <w:color w:val="auto"/>
        </w:rPr>
        <w:t>.</w:t>
      </w:r>
    </w:p>
    <w:p w14:paraId="7EE383A5" w14:textId="77777777" w:rsidR="00020667" w:rsidRPr="00BC31B8" w:rsidRDefault="00020667" w:rsidP="0077220E">
      <w:pPr>
        <w:pStyle w:val="ListParagraph"/>
        <w:widowControl/>
        <w:ind w:left="0"/>
        <w:rPr>
          <w:rFonts w:asciiTheme="minorHAnsi" w:hAnsiTheme="minorHAnsi" w:cstheme="minorHAnsi"/>
          <w:color w:val="auto"/>
        </w:rPr>
      </w:pPr>
    </w:p>
    <w:p w14:paraId="23DAF3D2" w14:textId="7DDB4558" w:rsidR="00156744" w:rsidRPr="00BC31B8" w:rsidRDefault="00156744" w:rsidP="0077220E">
      <w:pPr>
        <w:pStyle w:val="ListParagraph"/>
        <w:widowControl/>
        <w:numPr>
          <w:ilvl w:val="3"/>
          <w:numId w:val="82"/>
        </w:numPr>
        <w:rPr>
          <w:rFonts w:asciiTheme="minorHAnsi" w:hAnsiTheme="minorHAnsi" w:cstheme="minorHAnsi"/>
          <w:color w:val="auto"/>
        </w:rPr>
      </w:pPr>
      <w:r w:rsidRPr="00BC31B8">
        <w:rPr>
          <w:rFonts w:asciiTheme="minorHAnsi" w:hAnsiTheme="minorHAnsi" w:cstheme="minorHAnsi"/>
          <w:color w:val="auto"/>
        </w:rPr>
        <w:t xml:space="preserve">Comparable to full-depth sequencing using </w:t>
      </w:r>
      <w:proofErr w:type="spellStart"/>
      <w:r w:rsidRPr="00BC31B8">
        <w:rPr>
          <w:rFonts w:asciiTheme="minorHAnsi" w:hAnsiTheme="minorHAnsi" w:cstheme="minorHAnsi"/>
          <w:color w:val="auto"/>
        </w:rPr>
        <w:t>HiSeq</w:t>
      </w:r>
      <w:proofErr w:type="spellEnd"/>
      <w:r w:rsidRPr="00BC31B8">
        <w:rPr>
          <w:rFonts w:asciiTheme="minorHAnsi" w:hAnsiTheme="minorHAnsi" w:cstheme="minorHAnsi"/>
          <w:color w:val="auto"/>
        </w:rPr>
        <w:t xml:space="preserve"> </w:t>
      </w:r>
      <w:r w:rsidR="00E26808" w:rsidRPr="00BC31B8">
        <w:rPr>
          <w:rFonts w:asciiTheme="minorHAnsi" w:hAnsiTheme="minorHAnsi" w:cstheme="minorHAnsi"/>
          <w:color w:val="auto"/>
        </w:rPr>
        <w:t>(</w:t>
      </w:r>
      <w:r w:rsidRPr="00BC31B8">
        <w:rPr>
          <w:rFonts w:asciiTheme="minorHAnsi" w:hAnsiTheme="minorHAnsi" w:cstheme="minorHAnsi"/>
          <w:color w:val="auto"/>
        </w:rPr>
        <w:t>where 3,516 cells were su</w:t>
      </w:r>
      <w:r w:rsidR="00E26808" w:rsidRPr="00BC31B8">
        <w:rPr>
          <w:rFonts w:asciiTheme="minorHAnsi" w:hAnsiTheme="minorHAnsi" w:cstheme="minorHAnsi"/>
          <w:color w:val="auto"/>
        </w:rPr>
        <w:t xml:space="preserve">ccessfully sequenced, </w:t>
      </w:r>
      <w:r w:rsidR="00E26808" w:rsidRPr="00BC31B8">
        <w:rPr>
          <w:rFonts w:asciiTheme="minorHAnsi" w:hAnsiTheme="minorHAnsi" w:cstheme="minorHAnsi"/>
          <w:b/>
          <w:color w:val="auto"/>
        </w:rPr>
        <w:t>Figure 3</w:t>
      </w:r>
      <w:r w:rsidR="0028035C">
        <w:rPr>
          <w:rFonts w:asciiTheme="minorHAnsi" w:hAnsiTheme="minorHAnsi" w:cstheme="minorHAnsi"/>
          <w:b/>
          <w:color w:val="auto"/>
        </w:rPr>
        <w:t>c</w:t>
      </w:r>
      <w:r w:rsidRPr="00BC31B8">
        <w:rPr>
          <w:rFonts w:asciiTheme="minorHAnsi" w:hAnsiTheme="minorHAnsi" w:cstheme="minorHAnsi"/>
          <w:color w:val="auto"/>
        </w:rPr>
        <w:t xml:space="preserve">), shallow sequencing estimates predicted 3,480 cells. </w:t>
      </w:r>
    </w:p>
    <w:p w14:paraId="2862398B" w14:textId="77777777" w:rsidR="000204A3" w:rsidRPr="00BC31B8" w:rsidRDefault="000204A3" w:rsidP="0077220E">
      <w:pPr>
        <w:pStyle w:val="ListParagraph"/>
        <w:widowControl/>
        <w:ind w:left="1003"/>
        <w:rPr>
          <w:rFonts w:asciiTheme="minorHAnsi" w:hAnsiTheme="minorHAnsi" w:cstheme="minorHAnsi"/>
          <w:color w:val="auto"/>
        </w:rPr>
      </w:pPr>
    </w:p>
    <w:p w14:paraId="3F352A0D" w14:textId="4BCE0E2F" w:rsidR="005C2A48" w:rsidRPr="00BC31B8" w:rsidRDefault="00156744" w:rsidP="0077220E">
      <w:pPr>
        <w:pStyle w:val="ListParagraph"/>
        <w:widowControl/>
        <w:numPr>
          <w:ilvl w:val="1"/>
          <w:numId w:val="82"/>
        </w:numPr>
        <w:rPr>
          <w:rFonts w:asciiTheme="minorHAnsi" w:hAnsiTheme="minorHAnsi" w:cstheme="minorHAnsi"/>
          <w:color w:val="auto"/>
        </w:rPr>
      </w:pPr>
      <w:r w:rsidRPr="00BC31B8">
        <w:rPr>
          <w:rFonts w:asciiTheme="minorHAnsi" w:hAnsiTheme="minorHAnsi" w:cstheme="minorHAnsi"/>
          <w:color w:val="auto"/>
        </w:rPr>
        <w:t xml:space="preserve">Either use cell recovery approximations (from above) or use </w:t>
      </w:r>
      <w:r w:rsidR="00BC31B8" w:rsidRPr="00BC31B8">
        <w:rPr>
          <w:rFonts w:asciiTheme="minorHAnsi" w:hAnsiTheme="minorHAnsi" w:cstheme="minorHAnsi"/>
          <w:color w:val="auto"/>
        </w:rPr>
        <w:t>the</w:t>
      </w:r>
      <w:r w:rsidRPr="00BC31B8">
        <w:rPr>
          <w:rFonts w:asciiTheme="minorHAnsi" w:hAnsiTheme="minorHAnsi" w:cstheme="minorHAnsi"/>
          <w:color w:val="auto"/>
        </w:rPr>
        <w:t xml:space="preserve"> recovery chart found in </w:t>
      </w:r>
      <w:r w:rsidR="00BC31B8" w:rsidRPr="00BC31B8">
        <w:rPr>
          <w:rFonts w:asciiTheme="minorHAnsi" w:hAnsiTheme="minorHAnsi" w:cstheme="minorHAnsi"/>
          <w:color w:val="auto"/>
        </w:rPr>
        <w:t>the manufacturer’s protocol</w:t>
      </w:r>
      <w:r w:rsidR="003C2FF9" w:rsidRPr="00BC31B8">
        <w:rPr>
          <w:rFonts w:asciiTheme="minorHAnsi" w:hAnsiTheme="minorHAnsi" w:cstheme="minorHAnsi"/>
          <w:color w:val="auto"/>
          <w:vertAlign w:val="superscript"/>
        </w:rPr>
        <w:t>20</w:t>
      </w:r>
      <w:r w:rsidRPr="00BC31B8">
        <w:rPr>
          <w:rFonts w:asciiTheme="minorHAnsi" w:hAnsiTheme="minorHAnsi" w:cstheme="minorHAnsi"/>
          <w:color w:val="auto"/>
        </w:rPr>
        <w:t xml:space="preserve"> t</w:t>
      </w:r>
      <w:r w:rsidR="00E26808" w:rsidRPr="00BC31B8">
        <w:rPr>
          <w:rFonts w:asciiTheme="minorHAnsi" w:hAnsiTheme="minorHAnsi" w:cstheme="minorHAnsi"/>
          <w:color w:val="auto"/>
        </w:rPr>
        <w:t>o plan lane d</w:t>
      </w:r>
      <w:r w:rsidRPr="00BC31B8">
        <w:rPr>
          <w:rFonts w:asciiTheme="minorHAnsi" w:hAnsiTheme="minorHAnsi" w:cstheme="minorHAnsi"/>
          <w:color w:val="auto"/>
        </w:rPr>
        <w:t>istribution for deeper sequencing</w:t>
      </w:r>
      <w:r w:rsidR="4FE927B3" w:rsidRPr="00BC31B8">
        <w:rPr>
          <w:rFonts w:asciiTheme="minorHAnsi" w:hAnsiTheme="minorHAnsi" w:cstheme="minorHAnsi"/>
          <w:color w:val="auto"/>
        </w:rPr>
        <w:t>. Each sample should receive comparable coverage,</w:t>
      </w:r>
      <w:r w:rsidR="31356C16" w:rsidRPr="00BC31B8">
        <w:rPr>
          <w:rFonts w:asciiTheme="minorHAnsi" w:hAnsiTheme="minorHAnsi" w:cstheme="minorHAnsi"/>
          <w:color w:val="auto"/>
        </w:rPr>
        <w:t xml:space="preserve"> so if </w:t>
      </w:r>
      <w:r w:rsidR="00D53308" w:rsidRPr="00BC31B8">
        <w:rPr>
          <w:rFonts w:asciiTheme="minorHAnsi" w:hAnsiTheme="minorHAnsi" w:cstheme="minorHAnsi"/>
          <w:color w:val="auto"/>
        </w:rPr>
        <w:t xml:space="preserve">shallow sequencing </w:t>
      </w:r>
      <w:r w:rsidR="4BAF9C32" w:rsidRPr="00BC31B8">
        <w:rPr>
          <w:rFonts w:asciiTheme="minorHAnsi" w:hAnsiTheme="minorHAnsi" w:cstheme="minorHAnsi"/>
          <w:color w:val="auto"/>
        </w:rPr>
        <w:t xml:space="preserve">reveals that there are differing numbers of cells in each sample (which is often the case) then lane distribution should be calculated accordingly. </w:t>
      </w:r>
      <w:r w:rsidR="0379A64A" w:rsidRPr="00BC31B8">
        <w:rPr>
          <w:rFonts w:asciiTheme="minorHAnsi" w:hAnsiTheme="minorHAnsi" w:cstheme="minorHAnsi"/>
          <w:color w:val="auto"/>
        </w:rPr>
        <w:t>One flow cell for the</w:t>
      </w:r>
      <w:r w:rsidR="00C35D41" w:rsidRPr="00BC31B8">
        <w:rPr>
          <w:rFonts w:asciiTheme="minorHAnsi" w:hAnsiTheme="minorHAnsi" w:cstheme="minorHAnsi"/>
          <w:color w:val="auto"/>
        </w:rPr>
        <w:t xml:space="preserve"> </w:t>
      </w:r>
      <w:r w:rsidR="00BC31B8" w:rsidRPr="00BC31B8">
        <w:rPr>
          <w:rFonts w:asciiTheme="minorHAnsi" w:hAnsiTheme="minorHAnsi" w:cstheme="minorHAnsi"/>
          <w:color w:val="auto"/>
        </w:rPr>
        <w:t xml:space="preserve">system </w:t>
      </w:r>
      <w:r w:rsidR="25A123C0" w:rsidRPr="00BC31B8">
        <w:rPr>
          <w:rFonts w:asciiTheme="minorHAnsi" w:hAnsiTheme="minorHAnsi" w:cstheme="minorHAnsi"/>
          <w:color w:val="auto"/>
        </w:rPr>
        <w:t>comprising 8 separate lanes can sequence up to 2.4 billion custom paired end reads.</w:t>
      </w:r>
      <w:r w:rsidR="65421787" w:rsidRPr="00BC31B8">
        <w:rPr>
          <w:rFonts w:asciiTheme="minorHAnsi" w:hAnsiTheme="minorHAnsi" w:cstheme="minorHAnsi"/>
          <w:color w:val="auto"/>
        </w:rPr>
        <w:t xml:space="preserve"> Example flow cell set-up is presented in </w:t>
      </w:r>
      <w:r w:rsidR="65421787" w:rsidRPr="00BC31B8">
        <w:rPr>
          <w:rFonts w:asciiTheme="minorHAnsi" w:hAnsiTheme="minorHAnsi" w:cstheme="minorHAnsi"/>
          <w:b/>
          <w:color w:val="auto"/>
        </w:rPr>
        <w:t>Figure 3</w:t>
      </w:r>
      <w:r w:rsidR="0028035C">
        <w:rPr>
          <w:rFonts w:asciiTheme="minorHAnsi" w:hAnsiTheme="minorHAnsi" w:cstheme="minorHAnsi"/>
          <w:b/>
          <w:color w:val="auto"/>
        </w:rPr>
        <w:t>d</w:t>
      </w:r>
      <w:r w:rsidR="65421787" w:rsidRPr="00BC31B8">
        <w:rPr>
          <w:rFonts w:asciiTheme="minorHAnsi" w:hAnsiTheme="minorHAnsi" w:cstheme="minorHAnsi"/>
          <w:color w:val="auto"/>
        </w:rPr>
        <w:t xml:space="preserve">. </w:t>
      </w:r>
    </w:p>
    <w:p w14:paraId="19C86165" w14:textId="77777777" w:rsidR="00156744" w:rsidRPr="00BC31B8" w:rsidRDefault="00156744" w:rsidP="0077220E">
      <w:pPr>
        <w:pStyle w:val="ListParagraph"/>
        <w:widowControl/>
        <w:ind w:left="1003"/>
        <w:rPr>
          <w:rFonts w:asciiTheme="minorHAnsi" w:hAnsiTheme="minorHAnsi" w:cstheme="minorHAnsi"/>
          <w:color w:val="auto"/>
        </w:rPr>
      </w:pPr>
    </w:p>
    <w:p w14:paraId="6A7F7944" w14:textId="7EE3C3A7" w:rsidR="00020667" w:rsidRPr="00BC31B8" w:rsidRDefault="00156744" w:rsidP="00BC31B8">
      <w:pPr>
        <w:numPr>
          <w:ilvl w:val="0"/>
          <w:numId w:val="82"/>
        </w:numPr>
        <w:rPr>
          <w:rFonts w:asciiTheme="minorHAnsi" w:hAnsiTheme="minorHAnsi" w:cstheme="minorHAnsi"/>
          <w:b/>
          <w:bCs/>
          <w:color w:val="auto"/>
        </w:rPr>
      </w:pPr>
      <w:r w:rsidRPr="00BC31B8">
        <w:rPr>
          <w:rFonts w:asciiTheme="minorHAnsi" w:hAnsiTheme="minorHAnsi" w:cstheme="minorHAnsi"/>
          <w:b/>
          <w:bCs/>
          <w:color w:val="auto"/>
        </w:rPr>
        <w:t xml:space="preserve">Processing </w:t>
      </w:r>
      <w:r w:rsidR="00BC31B8" w:rsidRPr="00BC31B8">
        <w:rPr>
          <w:rFonts w:asciiTheme="minorHAnsi" w:hAnsiTheme="minorHAnsi" w:cstheme="minorHAnsi"/>
          <w:b/>
          <w:bCs/>
          <w:color w:val="auto"/>
        </w:rPr>
        <w:t xml:space="preserve">Read Files </w:t>
      </w:r>
    </w:p>
    <w:p w14:paraId="02D5C885" w14:textId="77777777" w:rsidR="00BC31B8" w:rsidRPr="00BC31B8" w:rsidRDefault="00BC31B8" w:rsidP="00BC31B8">
      <w:pPr>
        <w:rPr>
          <w:rFonts w:asciiTheme="minorHAnsi" w:hAnsiTheme="minorHAnsi" w:cstheme="minorHAnsi"/>
          <w:b/>
          <w:bCs/>
          <w:color w:val="auto"/>
        </w:rPr>
      </w:pPr>
    </w:p>
    <w:p w14:paraId="25E78D74" w14:textId="02ABDEDC" w:rsidR="00156744" w:rsidRPr="00BC31B8" w:rsidRDefault="00BC31B8" w:rsidP="0077220E">
      <w:pPr>
        <w:rPr>
          <w:rFonts w:asciiTheme="minorHAnsi" w:hAnsiTheme="minorHAnsi" w:cstheme="minorHAnsi"/>
          <w:color w:val="auto"/>
        </w:rPr>
      </w:pPr>
      <w:r w:rsidRPr="00BC31B8">
        <w:rPr>
          <w:rFonts w:asciiTheme="minorHAnsi" w:hAnsiTheme="minorHAnsi" w:cstheme="minorHAnsi"/>
          <w:color w:val="auto"/>
        </w:rPr>
        <w:t xml:space="preserve">NOTE: </w:t>
      </w:r>
      <w:r w:rsidR="00156744" w:rsidRPr="00BC31B8">
        <w:rPr>
          <w:rFonts w:asciiTheme="minorHAnsi" w:hAnsiTheme="minorHAnsi" w:cstheme="minorHAnsi"/>
          <w:color w:val="auto"/>
        </w:rPr>
        <w:t xml:space="preserve">Sequencing a </w:t>
      </w:r>
      <w:r w:rsidRPr="00BC31B8">
        <w:rPr>
          <w:rFonts w:asciiTheme="minorHAnsi" w:hAnsiTheme="minorHAnsi" w:cstheme="minorHAnsi"/>
          <w:color w:val="auto"/>
        </w:rPr>
        <w:t>single c</w:t>
      </w:r>
      <w:r w:rsidR="00156744" w:rsidRPr="00BC31B8">
        <w:rPr>
          <w:rFonts w:asciiTheme="minorHAnsi" w:hAnsiTheme="minorHAnsi" w:cstheme="minorHAnsi"/>
          <w:color w:val="auto"/>
        </w:rPr>
        <w:t xml:space="preserve">ell 3’ Library </w:t>
      </w:r>
      <w:r w:rsidR="00C35D41" w:rsidRPr="00BC31B8">
        <w:rPr>
          <w:rFonts w:asciiTheme="minorHAnsi" w:hAnsiTheme="minorHAnsi" w:cstheme="minorHAnsi"/>
          <w:color w:val="auto"/>
        </w:rPr>
        <w:t xml:space="preserve">using this protocol </w:t>
      </w:r>
      <w:r w:rsidR="00156744" w:rsidRPr="00BC31B8">
        <w:rPr>
          <w:rFonts w:asciiTheme="minorHAnsi" w:hAnsiTheme="minorHAnsi" w:cstheme="minorHAnsi"/>
          <w:color w:val="auto"/>
        </w:rPr>
        <w:t xml:space="preserve">generates raw data in binary base call (BCL) format. </w:t>
      </w:r>
      <w:r w:rsidRPr="00BC31B8">
        <w:rPr>
          <w:rFonts w:asciiTheme="minorHAnsi" w:hAnsiTheme="minorHAnsi" w:cstheme="minorHAnsi"/>
          <w:color w:val="auto"/>
        </w:rPr>
        <w:t xml:space="preserve">The </w:t>
      </w:r>
      <w:r w:rsidR="00156744" w:rsidRPr="00BC31B8">
        <w:rPr>
          <w:rFonts w:asciiTheme="minorHAnsi" w:hAnsiTheme="minorHAnsi" w:cstheme="minorHAnsi"/>
          <w:color w:val="auto"/>
        </w:rPr>
        <w:t>Cell Ranger</w:t>
      </w:r>
      <w:r w:rsidR="00012F6B" w:rsidRPr="00BC31B8">
        <w:rPr>
          <w:rFonts w:asciiTheme="minorHAnsi" w:hAnsiTheme="minorHAnsi" w:cstheme="minorHAnsi"/>
          <w:color w:val="auto"/>
        </w:rPr>
        <w:t xml:space="preserve"> package is used to </w:t>
      </w:r>
      <w:r w:rsidR="00156744" w:rsidRPr="00BC31B8">
        <w:rPr>
          <w:rFonts w:asciiTheme="minorHAnsi" w:hAnsiTheme="minorHAnsi" w:cstheme="minorHAnsi"/>
          <w:color w:val="auto"/>
        </w:rPr>
        <w:t>generat</w:t>
      </w:r>
      <w:r w:rsidR="00DD4115" w:rsidRPr="00BC31B8">
        <w:rPr>
          <w:rFonts w:asciiTheme="minorHAnsi" w:hAnsiTheme="minorHAnsi" w:cstheme="minorHAnsi"/>
          <w:color w:val="auto"/>
        </w:rPr>
        <w:t>e</w:t>
      </w:r>
      <w:r w:rsidR="00156744" w:rsidRPr="00BC31B8">
        <w:rPr>
          <w:rFonts w:asciiTheme="minorHAnsi" w:hAnsiTheme="minorHAnsi" w:cstheme="minorHAnsi"/>
          <w:color w:val="auto"/>
        </w:rPr>
        <w:t xml:space="preserve"> text-based FASTQ files from BCL files, perform genomic and transcriptomic alignments, gene count</w:t>
      </w:r>
      <w:r w:rsidR="00DD4115" w:rsidRPr="00BC31B8">
        <w:rPr>
          <w:rFonts w:asciiTheme="minorHAnsi" w:hAnsiTheme="minorHAnsi" w:cstheme="minorHAnsi"/>
          <w:color w:val="auto"/>
        </w:rPr>
        <w:t>s</w:t>
      </w:r>
      <w:r w:rsidR="00156744" w:rsidRPr="00BC31B8">
        <w:rPr>
          <w:rFonts w:asciiTheme="minorHAnsi" w:hAnsiTheme="minorHAnsi" w:cstheme="minorHAnsi"/>
          <w:color w:val="auto"/>
        </w:rPr>
        <w:t>, demultiplexing, and aggregati</w:t>
      </w:r>
      <w:r w:rsidR="00DD4115" w:rsidRPr="00BC31B8">
        <w:rPr>
          <w:rFonts w:asciiTheme="minorHAnsi" w:hAnsiTheme="minorHAnsi" w:cstheme="minorHAnsi"/>
          <w:color w:val="auto"/>
        </w:rPr>
        <w:t>on of</w:t>
      </w:r>
      <w:r w:rsidR="00156744" w:rsidRPr="00BC31B8">
        <w:rPr>
          <w:rFonts w:asciiTheme="minorHAnsi" w:hAnsiTheme="minorHAnsi" w:cstheme="minorHAnsi"/>
          <w:color w:val="auto"/>
        </w:rPr>
        <w:t xml:space="preserve"> samples. In this section, </w:t>
      </w:r>
      <w:r w:rsidR="22C5D944" w:rsidRPr="00BC31B8">
        <w:rPr>
          <w:rFonts w:asciiTheme="minorHAnsi" w:hAnsiTheme="minorHAnsi" w:cstheme="minorHAnsi"/>
          <w:color w:val="auto"/>
        </w:rPr>
        <w:t>th</w:t>
      </w:r>
      <w:r w:rsidR="00156744" w:rsidRPr="00BC31B8">
        <w:rPr>
          <w:rFonts w:asciiTheme="minorHAnsi" w:hAnsiTheme="minorHAnsi" w:cstheme="minorHAnsi"/>
          <w:color w:val="auto"/>
        </w:rPr>
        <w:t xml:space="preserve">e key steps that enable users to download raw BCL data </w:t>
      </w:r>
      <w:r w:rsidR="00156744" w:rsidRPr="00BC31B8">
        <w:rPr>
          <w:rFonts w:asciiTheme="minorHAnsi" w:hAnsiTheme="minorHAnsi" w:cstheme="minorHAnsi"/>
          <w:color w:val="auto"/>
        </w:rPr>
        <w:lastRenderedPageBreak/>
        <w:t>from a sequencing facility and generate filtered gene-barcode matrices ready for downstream bioinformatics</w:t>
      </w:r>
      <w:r w:rsidR="22C5D944" w:rsidRPr="00BC31B8">
        <w:rPr>
          <w:rFonts w:asciiTheme="minorHAnsi" w:hAnsiTheme="minorHAnsi" w:cstheme="minorHAnsi"/>
          <w:color w:val="auto"/>
        </w:rPr>
        <w:t xml:space="preserve"> is explored</w:t>
      </w:r>
      <w:r w:rsidR="00156744" w:rsidRPr="00BC31B8">
        <w:rPr>
          <w:rFonts w:asciiTheme="minorHAnsi" w:hAnsiTheme="minorHAnsi" w:cstheme="minorHAnsi"/>
          <w:color w:val="auto"/>
        </w:rPr>
        <w:t>.</w:t>
      </w:r>
    </w:p>
    <w:p w14:paraId="4DFC1989" w14:textId="77777777" w:rsidR="000204A3" w:rsidRPr="00BC31B8" w:rsidRDefault="000204A3" w:rsidP="0077220E">
      <w:pPr>
        <w:rPr>
          <w:rFonts w:asciiTheme="minorHAnsi" w:hAnsiTheme="minorHAnsi" w:cstheme="minorHAnsi"/>
          <w:color w:val="auto"/>
        </w:rPr>
      </w:pPr>
    </w:p>
    <w:p w14:paraId="3F2A537D" w14:textId="0B325020" w:rsidR="00156744" w:rsidRPr="00BC31B8" w:rsidRDefault="00012F6B" w:rsidP="0077220E">
      <w:pPr>
        <w:pStyle w:val="ListParagraph"/>
        <w:widowControl/>
        <w:numPr>
          <w:ilvl w:val="1"/>
          <w:numId w:val="82"/>
        </w:numPr>
        <w:rPr>
          <w:rFonts w:asciiTheme="minorHAnsi" w:hAnsiTheme="minorHAnsi" w:cstheme="minorHAnsi"/>
          <w:color w:val="auto"/>
        </w:rPr>
      </w:pPr>
      <w:r w:rsidRPr="00BC31B8">
        <w:rPr>
          <w:rFonts w:asciiTheme="minorHAnsi" w:hAnsiTheme="minorHAnsi" w:cstheme="minorHAnsi"/>
          <w:color w:val="auto"/>
        </w:rPr>
        <w:t xml:space="preserve">Use a centralized server for running </w:t>
      </w:r>
      <w:r w:rsidR="00BC31B8" w:rsidRPr="00BC31B8">
        <w:rPr>
          <w:rFonts w:asciiTheme="minorHAnsi" w:hAnsiTheme="minorHAnsi" w:cstheme="minorHAnsi"/>
          <w:color w:val="auto"/>
        </w:rPr>
        <w:t>the program</w:t>
      </w:r>
      <w:r w:rsidRPr="00BC31B8">
        <w:rPr>
          <w:rFonts w:asciiTheme="minorHAnsi" w:hAnsiTheme="minorHAnsi" w:cstheme="minorHAnsi"/>
          <w:color w:val="auto"/>
        </w:rPr>
        <w:t xml:space="preserve">. </w:t>
      </w:r>
      <w:r w:rsidR="00156744" w:rsidRPr="00BC31B8">
        <w:rPr>
          <w:rFonts w:asciiTheme="minorHAnsi" w:hAnsiTheme="minorHAnsi" w:cstheme="minorHAnsi"/>
          <w:color w:val="auto"/>
        </w:rPr>
        <w:t xml:space="preserve">BCL files, FASTQ files and most of the downstream bioinformatics processing demands significant processing power. </w:t>
      </w:r>
    </w:p>
    <w:p w14:paraId="5B6C8D03" w14:textId="77777777" w:rsidR="000204A3" w:rsidRPr="00BC31B8" w:rsidRDefault="000204A3" w:rsidP="0077220E">
      <w:pPr>
        <w:pStyle w:val="ListParagraph"/>
        <w:widowControl/>
        <w:ind w:left="360"/>
        <w:rPr>
          <w:rFonts w:asciiTheme="minorHAnsi" w:hAnsiTheme="minorHAnsi" w:cstheme="minorHAnsi"/>
          <w:color w:val="auto"/>
        </w:rPr>
      </w:pPr>
    </w:p>
    <w:p w14:paraId="55D1ACAA" w14:textId="21F7D2BD" w:rsidR="00156744" w:rsidRPr="00BC31B8" w:rsidRDefault="00156744" w:rsidP="0077220E">
      <w:pPr>
        <w:pStyle w:val="ListParagraph"/>
        <w:widowControl/>
        <w:numPr>
          <w:ilvl w:val="1"/>
          <w:numId w:val="82"/>
        </w:numPr>
        <w:rPr>
          <w:rFonts w:asciiTheme="minorHAnsi" w:hAnsiTheme="minorHAnsi" w:cstheme="minorHAnsi"/>
          <w:color w:val="auto"/>
        </w:rPr>
      </w:pPr>
      <w:r w:rsidRPr="00BC31B8">
        <w:rPr>
          <w:rFonts w:asciiTheme="minorHAnsi" w:hAnsiTheme="minorHAnsi" w:cstheme="minorHAnsi"/>
          <w:color w:val="auto"/>
        </w:rPr>
        <w:t>Download all raw read files (or FASTQ files if they are available)</w:t>
      </w:r>
      <w:r w:rsidR="00BC31B8" w:rsidRPr="00BC31B8">
        <w:rPr>
          <w:rFonts w:asciiTheme="minorHAnsi" w:hAnsiTheme="minorHAnsi" w:cstheme="minorHAnsi"/>
          <w:color w:val="auto"/>
        </w:rPr>
        <w:t xml:space="preserve">. </w:t>
      </w:r>
    </w:p>
    <w:p w14:paraId="5BE50BF5" w14:textId="77777777" w:rsidR="00020667" w:rsidRPr="00BC31B8" w:rsidRDefault="00020667" w:rsidP="0077220E">
      <w:pPr>
        <w:pStyle w:val="ListParagraph"/>
        <w:widowControl/>
        <w:ind w:left="0"/>
        <w:rPr>
          <w:rFonts w:asciiTheme="minorHAnsi" w:hAnsiTheme="minorHAnsi" w:cstheme="minorHAnsi"/>
          <w:color w:val="auto"/>
        </w:rPr>
      </w:pPr>
    </w:p>
    <w:p w14:paraId="0509F9B5" w14:textId="082ADC8F" w:rsidR="00805387" w:rsidRPr="00BC31B8" w:rsidRDefault="00156744" w:rsidP="0077220E">
      <w:pPr>
        <w:pStyle w:val="ListParagraph"/>
        <w:widowControl/>
        <w:numPr>
          <w:ilvl w:val="2"/>
          <w:numId w:val="82"/>
        </w:numPr>
        <w:rPr>
          <w:rFonts w:asciiTheme="minorHAnsi" w:hAnsiTheme="minorHAnsi" w:cstheme="minorHAnsi"/>
          <w:color w:val="auto"/>
        </w:rPr>
      </w:pPr>
      <w:r w:rsidRPr="00BC31B8">
        <w:rPr>
          <w:rFonts w:asciiTheme="minorHAnsi" w:hAnsiTheme="minorHAnsi" w:cstheme="minorHAnsi"/>
          <w:color w:val="auto"/>
        </w:rPr>
        <w:t xml:space="preserve">Consult with </w:t>
      </w:r>
      <w:r w:rsidR="7D33D5A3" w:rsidRPr="00BC31B8">
        <w:rPr>
          <w:rFonts w:asciiTheme="minorHAnsi" w:hAnsiTheme="minorHAnsi" w:cstheme="minorHAnsi"/>
          <w:color w:val="auto"/>
        </w:rPr>
        <w:t xml:space="preserve">respective </w:t>
      </w:r>
      <w:r w:rsidRPr="00BC31B8">
        <w:rPr>
          <w:rFonts w:asciiTheme="minorHAnsi" w:hAnsiTheme="minorHAnsi" w:cstheme="minorHAnsi"/>
          <w:color w:val="auto"/>
        </w:rPr>
        <w:t>server administrator to set up an account on a centralized server or cluster</w:t>
      </w:r>
      <w:r w:rsidR="00700CB1" w:rsidRPr="00BC31B8">
        <w:rPr>
          <w:rFonts w:asciiTheme="minorHAnsi" w:hAnsiTheme="minorHAnsi" w:cstheme="minorHAnsi"/>
          <w:color w:val="auto"/>
        </w:rPr>
        <w:t xml:space="preserve">, and </w:t>
      </w:r>
      <w:r w:rsidR="7D33D5A3" w:rsidRPr="00BC31B8">
        <w:rPr>
          <w:rFonts w:asciiTheme="minorHAnsi" w:hAnsiTheme="minorHAnsi" w:cstheme="minorHAnsi"/>
          <w:color w:val="auto"/>
        </w:rPr>
        <w:t xml:space="preserve">to </w:t>
      </w:r>
      <w:r w:rsidR="5BC46BE3" w:rsidRPr="00BC31B8">
        <w:rPr>
          <w:rFonts w:asciiTheme="minorHAnsi" w:hAnsiTheme="minorHAnsi" w:cstheme="minorHAnsi"/>
          <w:color w:val="auto"/>
        </w:rPr>
        <w:t>get familiar with</w:t>
      </w:r>
      <w:r w:rsidR="00700CB1" w:rsidRPr="00BC31B8">
        <w:rPr>
          <w:rFonts w:asciiTheme="minorHAnsi" w:hAnsiTheme="minorHAnsi" w:cstheme="minorHAnsi"/>
          <w:color w:val="auto"/>
        </w:rPr>
        <w:t xml:space="preserve"> </w:t>
      </w:r>
      <w:r w:rsidR="00F43B4A" w:rsidRPr="00BC31B8">
        <w:rPr>
          <w:rFonts w:asciiTheme="minorHAnsi" w:hAnsiTheme="minorHAnsi" w:cstheme="minorHAnsi"/>
          <w:color w:val="auto"/>
        </w:rPr>
        <w:t>Unix</w:t>
      </w:r>
      <w:r w:rsidR="003C2FF9" w:rsidRPr="00BC31B8">
        <w:rPr>
          <w:rFonts w:asciiTheme="minorHAnsi" w:hAnsiTheme="minorHAnsi" w:cstheme="minorHAnsi"/>
          <w:color w:val="auto"/>
          <w:vertAlign w:val="superscript"/>
        </w:rPr>
        <w:t>21</w:t>
      </w:r>
      <w:r w:rsidR="002366EA" w:rsidRPr="00BC31B8">
        <w:rPr>
          <w:rFonts w:asciiTheme="minorHAnsi" w:hAnsiTheme="minorHAnsi" w:cstheme="minorHAnsi"/>
          <w:color w:val="auto"/>
        </w:rPr>
        <w:t>.</w:t>
      </w:r>
    </w:p>
    <w:p w14:paraId="6F5C0614" w14:textId="77777777" w:rsidR="00020667" w:rsidRPr="00BC31B8" w:rsidRDefault="00020667" w:rsidP="0077220E">
      <w:pPr>
        <w:pStyle w:val="ListParagraph"/>
        <w:widowControl/>
        <w:ind w:left="0"/>
        <w:rPr>
          <w:rFonts w:asciiTheme="minorHAnsi" w:hAnsiTheme="minorHAnsi" w:cstheme="minorHAnsi"/>
          <w:color w:val="auto"/>
        </w:rPr>
      </w:pPr>
    </w:p>
    <w:p w14:paraId="2A0691DE" w14:textId="2004175A" w:rsidR="00156744" w:rsidRPr="00BC31B8" w:rsidRDefault="00156744" w:rsidP="0077220E">
      <w:pPr>
        <w:pStyle w:val="ListParagraph"/>
        <w:widowControl/>
        <w:numPr>
          <w:ilvl w:val="2"/>
          <w:numId w:val="82"/>
        </w:numPr>
        <w:rPr>
          <w:rFonts w:asciiTheme="minorHAnsi" w:hAnsiTheme="minorHAnsi" w:cstheme="minorHAnsi"/>
          <w:color w:val="auto"/>
        </w:rPr>
      </w:pPr>
      <w:r w:rsidRPr="00BC31B8">
        <w:rPr>
          <w:rFonts w:asciiTheme="minorHAnsi" w:hAnsiTheme="minorHAnsi" w:cstheme="minorHAnsi"/>
          <w:color w:val="auto"/>
        </w:rPr>
        <w:t xml:space="preserve">Use a fetch command appropriate for the server’s operating system to download all files from the sequencing facility’s server. </w:t>
      </w:r>
    </w:p>
    <w:p w14:paraId="5800AE3D" w14:textId="77777777" w:rsidR="00020667" w:rsidRPr="00BC31B8" w:rsidRDefault="00020667" w:rsidP="0077220E">
      <w:pPr>
        <w:pStyle w:val="ListParagraph"/>
        <w:widowControl/>
        <w:ind w:left="0"/>
        <w:rPr>
          <w:rFonts w:asciiTheme="minorHAnsi" w:hAnsiTheme="minorHAnsi" w:cstheme="minorHAnsi"/>
          <w:color w:val="auto"/>
        </w:rPr>
      </w:pPr>
    </w:p>
    <w:p w14:paraId="5916BEAC" w14:textId="10C6D8F9" w:rsidR="00156744" w:rsidRPr="00BC31B8" w:rsidRDefault="00156744" w:rsidP="0077220E">
      <w:pPr>
        <w:pStyle w:val="ListParagraph"/>
        <w:widowControl/>
        <w:numPr>
          <w:ilvl w:val="3"/>
          <w:numId w:val="82"/>
        </w:numPr>
        <w:rPr>
          <w:rFonts w:asciiTheme="minorHAnsi" w:hAnsiTheme="minorHAnsi" w:cstheme="minorHAnsi"/>
          <w:color w:val="auto"/>
        </w:rPr>
      </w:pPr>
      <w:r w:rsidRPr="00BC31B8">
        <w:rPr>
          <w:rFonts w:asciiTheme="minorHAnsi" w:hAnsiTheme="minorHAnsi" w:cstheme="minorHAnsi"/>
          <w:color w:val="auto"/>
        </w:rPr>
        <w:t xml:space="preserve">Most sequencing facilities provide a command to download files from a secure path that can be run from </w:t>
      </w:r>
      <w:r w:rsidR="07E2EAA7" w:rsidRPr="00BC31B8">
        <w:rPr>
          <w:rFonts w:asciiTheme="minorHAnsi" w:hAnsiTheme="minorHAnsi" w:cstheme="minorHAnsi"/>
          <w:color w:val="auto"/>
        </w:rPr>
        <w:t>the</w:t>
      </w:r>
      <w:r w:rsidRPr="00BC31B8">
        <w:rPr>
          <w:rFonts w:asciiTheme="minorHAnsi" w:hAnsiTheme="minorHAnsi" w:cstheme="minorHAnsi"/>
          <w:color w:val="auto"/>
        </w:rPr>
        <w:t xml:space="preserve"> command line (see example below).</w:t>
      </w:r>
    </w:p>
    <w:p w14:paraId="377E8599" w14:textId="77777777" w:rsidR="00020667" w:rsidRPr="00BC31B8" w:rsidRDefault="00020667" w:rsidP="0077220E">
      <w:pPr>
        <w:pStyle w:val="ListParagraph"/>
        <w:widowControl/>
        <w:ind w:left="0"/>
        <w:rPr>
          <w:rFonts w:asciiTheme="minorHAnsi" w:hAnsiTheme="minorHAnsi" w:cstheme="minorHAnsi"/>
          <w:color w:val="auto"/>
        </w:rPr>
      </w:pPr>
    </w:p>
    <w:p w14:paraId="589DC232" w14:textId="77777777" w:rsidR="00156744" w:rsidRPr="00BC31B8" w:rsidRDefault="00156744" w:rsidP="0077220E">
      <w:pPr>
        <w:pStyle w:val="ListParagraph"/>
        <w:widowControl/>
        <w:numPr>
          <w:ilvl w:val="3"/>
          <w:numId w:val="82"/>
        </w:numPr>
        <w:rPr>
          <w:rFonts w:asciiTheme="minorHAnsi" w:hAnsiTheme="minorHAnsi" w:cstheme="minorHAnsi"/>
          <w:color w:val="auto"/>
        </w:rPr>
      </w:pPr>
      <w:r w:rsidRPr="00BC31B8">
        <w:rPr>
          <w:rFonts w:asciiTheme="minorHAnsi" w:hAnsiTheme="minorHAnsi" w:cstheme="minorHAnsi"/>
          <w:color w:val="auto"/>
        </w:rPr>
        <w:t>Replace the "&lt;username&gt;" and "&lt;password&gt;" placeholders in command line with credentials provided.</w:t>
      </w:r>
    </w:p>
    <w:p w14:paraId="6D457638" w14:textId="52268194" w:rsidR="00020667" w:rsidRPr="00BC31B8" w:rsidRDefault="00156744" w:rsidP="00E77202">
      <w:pPr>
        <w:shd w:val="clear" w:color="auto" w:fill="FFFFFF" w:themeFill="background1"/>
        <w:rPr>
          <w:rFonts w:asciiTheme="minorHAnsi" w:hAnsiTheme="minorHAnsi" w:cstheme="minorHAnsi"/>
          <w:color w:val="auto"/>
          <w:bdr w:val="none" w:sz="0" w:space="0" w:color="auto" w:frame="1"/>
        </w:rPr>
      </w:pPr>
      <w:r w:rsidRPr="00BC31B8">
        <w:rPr>
          <w:rFonts w:asciiTheme="minorHAnsi" w:hAnsiTheme="minorHAnsi" w:cstheme="minorHAnsi"/>
          <w:color w:val="auto"/>
          <w:bdr w:val="none" w:sz="0" w:space="0" w:color="auto" w:frame="1"/>
        </w:rPr>
        <w:t>wget -O - "https://your_sequencing_facilitys_server.com/path_to_raw_read_files/ --no-cookies --no-check-certificate --post-data 'j_username=username&amp;j_password=password' | wget --no-cookies --no-check-certificate --post-data 'j_username=username&amp;j_password=password' -ci -  </w:t>
      </w:r>
    </w:p>
    <w:p w14:paraId="3399868F" w14:textId="77777777" w:rsidR="00020667" w:rsidRPr="00BC31B8" w:rsidRDefault="00020667" w:rsidP="0077220E">
      <w:pPr>
        <w:pStyle w:val="ListParagraph"/>
        <w:widowControl/>
        <w:ind w:left="0"/>
        <w:rPr>
          <w:rFonts w:asciiTheme="minorHAnsi" w:hAnsiTheme="minorHAnsi" w:cstheme="minorHAnsi"/>
          <w:bCs/>
          <w:color w:val="auto"/>
        </w:rPr>
      </w:pPr>
    </w:p>
    <w:p w14:paraId="007FDEA8" w14:textId="25155C2C" w:rsidR="00156744" w:rsidRPr="00BC31B8" w:rsidRDefault="00F43B4A" w:rsidP="0077220E">
      <w:pPr>
        <w:pStyle w:val="ListParagraph"/>
        <w:widowControl/>
        <w:numPr>
          <w:ilvl w:val="2"/>
          <w:numId w:val="82"/>
        </w:numPr>
        <w:rPr>
          <w:rFonts w:asciiTheme="minorHAnsi" w:hAnsiTheme="minorHAnsi" w:cstheme="minorHAnsi"/>
          <w:bCs/>
          <w:color w:val="auto"/>
        </w:rPr>
      </w:pPr>
      <w:r w:rsidRPr="00BC31B8">
        <w:rPr>
          <w:rFonts w:asciiTheme="minorHAnsi" w:hAnsiTheme="minorHAnsi" w:cstheme="minorHAnsi"/>
          <w:color w:val="auto"/>
        </w:rPr>
        <w:t xml:space="preserve">If only an absolute path to files </w:t>
      </w:r>
      <w:r w:rsidRPr="00BC31B8">
        <w:rPr>
          <w:rFonts w:asciiTheme="minorHAnsi" w:hAnsiTheme="minorHAnsi" w:cstheme="minorHAnsi"/>
          <w:color w:val="auto"/>
          <w:bdr w:val="none" w:sz="0" w:space="0" w:color="auto" w:frame="1"/>
        </w:rPr>
        <w:t>is provided</w:t>
      </w:r>
      <w:r w:rsidRPr="00BC31B8">
        <w:rPr>
          <w:rFonts w:asciiTheme="minorHAnsi" w:hAnsiTheme="minorHAnsi" w:cstheme="minorHAnsi"/>
          <w:color w:val="auto"/>
        </w:rPr>
        <w:t xml:space="preserve"> (</w:t>
      </w:r>
      <w:r w:rsidRPr="00BC31B8">
        <w:rPr>
          <w:rFonts w:asciiTheme="minorHAnsi" w:hAnsiTheme="minorHAnsi" w:cstheme="minorHAnsi"/>
          <w:i/>
          <w:color w:val="auto"/>
        </w:rPr>
        <w:t>i.e.</w:t>
      </w:r>
      <w:r w:rsidRPr="00BC31B8">
        <w:rPr>
          <w:rFonts w:asciiTheme="minorHAnsi" w:hAnsiTheme="minorHAnsi" w:cstheme="minorHAnsi"/>
          <w:color w:val="auto"/>
        </w:rPr>
        <w:t xml:space="preserve"> </w:t>
      </w:r>
      <w:hyperlink r:id="rId15" w:history="1">
        <w:r w:rsidRPr="00BC31B8">
          <w:rPr>
            <w:rStyle w:val="Hyperlink"/>
            <w:rFonts w:asciiTheme="minorHAnsi" w:hAnsiTheme="minorHAnsi" w:cstheme="minorHAnsi"/>
            <w:color w:val="auto"/>
            <w:u w:val="none"/>
            <w:bdr w:val="none" w:sz="0" w:space="0" w:color="auto" w:frame="1"/>
          </w:rPr>
          <w:t>https://your_sequencing_facilitys_server.com/path_to_raw_read_files/</w:t>
        </w:r>
      </w:hyperlink>
      <w:r w:rsidRPr="00BC31B8">
        <w:rPr>
          <w:rFonts w:asciiTheme="minorHAnsi" w:hAnsiTheme="minorHAnsi" w:cstheme="minorHAnsi"/>
          <w:color w:val="auto"/>
          <w:bdr w:val="none" w:sz="0" w:space="0" w:color="auto" w:frame="1"/>
        </w:rPr>
        <w:t>)</w:t>
      </w:r>
      <w:r w:rsidR="00BC31B8">
        <w:rPr>
          <w:rFonts w:asciiTheme="minorHAnsi" w:hAnsiTheme="minorHAnsi" w:cstheme="minorHAnsi"/>
          <w:color w:val="auto"/>
          <w:bdr w:val="none" w:sz="0" w:space="0" w:color="auto" w:frame="1"/>
        </w:rPr>
        <w:t>, insert</w:t>
      </w:r>
      <w:r w:rsidRPr="00BC31B8">
        <w:rPr>
          <w:rFonts w:asciiTheme="minorHAnsi" w:hAnsiTheme="minorHAnsi" w:cstheme="minorHAnsi"/>
          <w:color w:val="auto"/>
          <w:bdr w:val="none" w:sz="0" w:space="0" w:color="auto" w:frame="1"/>
        </w:rPr>
        <w:t xml:space="preserve"> this path </w:t>
      </w:r>
      <w:r w:rsidRPr="00BC31B8">
        <w:rPr>
          <w:rFonts w:asciiTheme="minorHAnsi" w:hAnsiTheme="minorHAnsi" w:cstheme="minorHAnsi"/>
          <w:color w:val="auto"/>
        </w:rPr>
        <w:t>into a fetch command.</w:t>
      </w:r>
    </w:p>
    <w:p w14:paraId="0F347DCE" w14:textId="77777777" w:rsidR="00020667" w:rsidRPr="00BC31B8" w:rsidRDefault="00020667" w:rsidP="0077220E">
      <w:pPr>
        <w:pStyle w:val="ListParagraph"/>
        <w:widowControl/>
        <w:rPr>
          <w:rFonts w:asciiTheme="minorHAnsi" w:hAnsiTheme="minorHAnsi" w:cstheme="minorHAnsi"/>
          <w:bCs/>
          <w:color w:val="auto"/>
        </w:rPr>
      </w:pPr>
    </w:p>
    <w:p w14:paraId="448D72BA" w14:textId="3C446FBE" w:rsidR="00156744" w:rsidRPr="00BC31B8" w:rsidRDefault="00F43B4A" w:rsidP="00684498">
      <w:pPr>
        <w:pStyle w:val="ListParagraph"/>
        <w:widowControl/>
        <w:numPr>
          <w:ilvl w:val="1"/>
          <w:numId w:val="82"/>
        </w:numPr>
        <w:rPr>
          <w:rFonts w:asciiTheme="minorHAnsi" w:hAnsiTheme="minorHAnsi" w:cstheme="minorHAnsi"/>
          <w:color w:val="auto"/>
        </w:rPr>
      </w:pPr>
      <w:r w:rsidRPr="00BC31B8">
        <w:rPr>
          <w:rFonts w:asciiTheme="minorHAnsi" w:hAnsiTheme="minorHAnsi" w:cstheme="minorHAnsi"/>
          <w:color w:val="auto"/>
        </w:rPr>
        <w:t>Unzip files</w:t>
      </w:r>
      <w:r w:rsidR="00156744" w:rsidRPr="00BC31B8">
        <w:rPr>
          <w:rFonts w:asciiTheme="minorHAnsi" w:hAnsiTheme="minorHAnsi" w:cstheme="minorHAnsi"/>
          <w:color w:val="auto"/>
        </w:rPr>
        <w:t>:</w:t>
      </w:r>
      <w:r w:rsidR="00156744" w:rsidRPr="00BC31B8">
        <w:rPr>
          <w:rFonts w:asciiTheme="minorHAnsi" w:hAnsiTheme="minorHAnsi" w:cstheme="minorHAnsi"/>
          <w:b/>
          <w:bCs/>
          <w:color w:val="auto"/>
        </w:rPr>
        <w:t xml:space="preserve"> </w:t>
      </w:r>
      <w:r w:rsidR="00156744" w:rsidRPr="00BC31B8">
        <w:rPr>
          <w:rFonts w:asciiTheme="minorHAnsi" w:hAnsiTheme="minorHAnsi" w:cstheme="minorHAnsi"/>
          <w:color w:val="auto"/>
        </w:rPr>
        <w:t>If downloaded files end with a ".</w:t>
      </w:r>
      <w:proofErr w:type="spellStart"/>
      <w:r w:rsidR="00156744" w:rsidRPr="00BC31B8">
        <w:rPr>
          <w:rFonts w:asciiTheme="minorHAnsi" w:hAnsiTheme="minorHAnsi" w:cstheme="minorHAnsi"/>
          <w:color w:val="auto"/>
        </w:rPr>
        <w:t>gz</w:t>
      </w:r>
      <w:proofErr w:type="spellEnd"/>
      <w:r w:rsidR="00156744" w:rsidRPr="00BC31B8">
        <w:rPr>
          <w:rFonts w:asciiTheme="minorHAnsi" w:hAnsiTheme="minorHAnsi" w:cstheme="minorHAnsi"/>
          <w:color w:val="auto"/>
        </w:rPr>
        <w:t xml:space="preserve">" extension, </w:t>
      </w:r>
      <w:r w:rsidR="5BC46BE3" w:rsidRPr="00BC31B8">
        <w:rPr>
          <w:rFonts w:asciiTheme="minorHAnsi" w:hAnsiTheme="minorHAnsi" w:cstheme="minorHAnsi"/>
          <w:color w:val="auto"/>
        </w:rPr>
        <w:t>it has</w:t>
      </w:r>
      <w:r w:rsidR="00156744" w:rsidRPr="00BC31B8">
        <w:rPr>
          <w:rFonts w:asciiTheme="minorHAnsi" w:hAnsiTheme="minorHAnsi" w:cstheme="minorHAnsi"/>
          <w:color w:val="auto"/>
        </w:rPr>
        <w:t xml:space="preserve"> been compressed using the "</w:t>
      </w:r>
      <w:proofErr w:type="spellStart"/>
      <w:r w:rsidR="00156744" w:rsidRPr="00BC31B8">
        <w:rPr>
          <w:rFonts w:asciiTheme="minorHAnsi" w:hAnsiTheme="minorHAnsi" w:cstheme="minorHAnsi"/>
          <w:color w:val="auto"/>
        </w:rPr>
        <w:t>gzip</w:t>
      </w:r>
      <w:proofErr w:type="spellEnd"/>
      <w:r w:rsidR="00156744" w:rsidRPr="00BC31B8">
        <w:rPr>
          <w:rFonts w:asciiTheme="minorHAnsi" w:hAnsiTheme="minorHAnsi" w:cstheme="minorHAnsi"/>
          <w:color w:val="auto"/>
        </w:rPr>
        <w:t>" command. To unzip, run unz</w:t>
      </w:r>
      <w:r w:rsidRPr="00BC31B8">
        <w:rPr>
          <w:rFonts w:asciiTheme="minorHAnsi" w:hAnsiTheme="minorHAnsi" w:cstheme="minorHAnsi"/>
          <w:color w:val="auto"/>
        </w:rPr>
        <w:t xml:space="preserve">ip command in </w:t>
      </w:r>
      <w:r w:rsidR="5BC46BE3" w:rsidRPr="00BC31B8">
        <w:rPr>
          <w:rFonts w:asciiTheme="minorHAnsi" w:hAnsiTheme="minorHAnsi" w:cstheme="minorHAnsi"/>
          <w:color w:val="auto"/>
        </w:rPr>
        <w:t>the</w:t>
      </w:r>
      <w:r w:rsidRPr="00BC31B8">
        <w:rPr>
          <w:rFonts w:asciiTheme="minorHAnsi" w:hAnsiTheme="minorHAnsi" w:cstheme="minorHAnsi"/>
          <w:color w:val="auto"/>
        </w:rPr>
        <w:t xml:space="preserve"> command line (see example below).</w:t>
      </w:r>
    </w:p>
    <w:p w14:paraId="083086AC" w14:textId="76B48FFF" w:rsidR="000204A3" w:rsidRPr="00BC31B8" w:rsidRDefault="00156744" w:rsidP="00952041">
      <w:pPr>
        <w:shd w:val="clear" w:color="auto" w:fill="FFFFFF" w:themeFill="background1"/>
        <w:rPr>
          <w:rFonts w:asciiTheme="minorHAnsi" w:hAnsiTheme="minorHAnsi" w:cstheme="minorHAnsi"/>
          <w:color w:val="auto"/>
          <w:bdr w:val="none" w:sz="0" w:space="0" w:color="auto" w:frame="1"/>
        </w:rPr>
      </w:pPr>
      <w:proofErr w:type="spellStart"/>
      <w:r w:rsidRPr="00BC31B8">
        <w:rPr>
          <w:rFonts w:asciiTheme="minorHAnsi" w:hAnsiTheme="minorHAnsi" w:cstheme="minorHAnsi"/>
          <w:color w:val="auto"/>
          <w:bdr w:val="none" w:sz="0" w:space="0" w:color="auto" w:frame="1"/>
        </w:rPr>
        <w:t>gunzip</w:t>
      </w:r>
      <w:proofErr w:type="spellEnd"/>
      <w:r w:rsidRPr="00BC31B8">
        <w:rPr>
          <w:rFonts w:asciiTheme="minorHAnsi" w:hAnsiTheme="minorHAnsi" w:cstheme="minorHAnsi"/>
          <w:color w:val="auto"/>
          <w:bdr w:val="none" w:sz="0" w:space="0" w:color="auto" w:frame="1"/>
        </w:rPr>
        <w:t> raw_read_files.gz  </w:t>
      </w:r>
    </w:p>
    <w:p w14:paraId="71587873" w14:textId="77777777" w:rsidR="000204A3" w:rsidRPr="00BC31B8" w:rsidRDefault="000204A3" w:rsidP="00952041">
      <w:pPr>
        <w:shd w:val="clear" w:color="auto" w:fill="FFFFFF" w:themeFill="background1"/>
        <w:rPr>
          <w:rFonts w:asciiTheme="minorHAnsi" w:hAnsiTheme="minorHAnsi" w:cstheme="minorHAnsi"/>
          <w:color w:val="auto"/>
          <w:bdr w:val="none" w:sz="0" w:space="0" w:color="auto" w:frame="1"/>
        </w:rPr>
      </w:pPr>
    </w:p>
    <w:p w14:paraId="739A7900" w14:textId="494D49A1" w:rsidR="00F023EB" w:rsidRPr="00BC31B8" w:rsidRDefault="00156744" w:rsidP="00952041">
      <w:pPr>
        <w:pStyle w:val="ListParagraph"/>
        <w:widowControl/>
        <w:numPr>
          <w:ilvl w:val="1"/>
          <w:numId w:val="82"/>
        </w:numPr>
        <w:rPr>
          <w:rFonts w:asciiTheme="minorHAnsi" w:hAnsiTheme="minorHAnsi" w:cstheme="minorHAnsi"/>
          <w:color w:val="auto"/>
        </w:rPr>
      </w:pPr>
      <w:r w:rsidRPr="00BC31B8">
        <w:rPr>
          <w:rFonts w:asciiTheme="minorHAnsi" w:hAnsiTheme="minorHAnsi" w:cstheme="minorHAnsi"/>
          <w:color w:val="auto"/>
        </w:rPr>
        <w:t xml:space="preserve">Download the latest version of </w:t>
      </w:r>
      <w:r w:rsidR="00BC31B8">
        <w:rPr>
          <w:rFonts w:asciiTheme="minorHAnsi" w:hAnsiTheme="minorHAnsi" w:cstheme="minorHAnsi"/>
          <w:color w:val="auto"/>
        </w:rPr>
        <w:t>the program</w:t>
      </w:r>
      <w:r w:rsidRPr="00BC31B8">
        <w:rPr>
          <w:rFonts w:asciiTheme="minorHAnsi" w:hAnsiTheme="minorHAnsi" w:cstheme="minorHAnsi"/>
          <w:color w:val="auto"/>
        </w:rPr>
        <w:t xml:space="preserve"> onto </w:t>
      </w:r>
      <w:r w:rsidR="3F0151FD" w:rsidRPr="00BC31B8">
        <w:rPr>
          <w:rFonts w:asciiTheme="minorHAnsi" w:hAnsiTheme="minorHAnsi" w:cstheme="minorHAnsi"/>
          <w:color w:val="auto"/>
        </w:rPr>
        <w:t>the</w:t>
      </w:r>
      <w:r w:rsidRPr="00BC31B8">
        <w:rPr>
          <w:rFonts w:asciiTheme="minorHAnsi" w:hAnsiTheme="minorHAnsi" w:cstheme="minorHAnsi"/>
          <w:color w:val="auto"/>
        </w:rPr>
        <w:t xml:space="preserve"> server as a self-contained .tar</w:t>
      </w:r>
      <w:r w:rsidR="003C2FF9" w:rsidRPr="00BC31B8">
        <w:rPr>
          <w:rFonts w:asciiTheme="minorHAnsi" w:hAnsiTheme="minorHAnsi" w:cstheme="minorHAnsi"/>
          <w:color w:val="auto"/>
          <w:vertAlign w:val="superscript"/>
        </w:rPr>
        <w:t>22</w:t>
      </w:r>
      <w:r w:rsidR="006F05AC" w:rsidRPr="00BC31B8">
        <w:rPr>
          <w:rFonts w:asciiTheme="minorHAnsi" w:hAnsiTheme="minorHAnsi" w:cstheme="minorHAnsi"/>
          <w:color w:val="auto"/>
        </w:rPr>
        <w:t>.</w:t>
      </w:r>
      <w:r w:rsidRPr="00BC31B8">
        <w:rPr>
          <w:rFonts w:asciiTheme="minorHAnsi" w:hAnsiTheme="minorHAnsi" w:cstheme="minorHAnsi"/>
          <w:color w:val="auto"/>
        </w:rPr>
        <w:t xml:space="preserve"> </w:t>
      </w:r>
    </w:p>
    <w:p w14:paraId="0572F124" w14:textId="77777777" w:rsidR="00020667" w:rsidRPr="00BC31B8" w:rsidRDefault="00020667" w:rsidP="00952041">
      <w:pPr>
        <w:pStyle w:val="ListParagraph"/>
        <w:widowControl/>
        <w:ind w:left="0"/>
        <w:rPr>
          <w:rFonts w:asciiTheme="minorHAnsi" w:hAnsiTheme="minorHAnsi" w:cstheme="minorHAnsi"/>
          <w:color w:val="auto"/>
        </w:rPr>
      </w:pPr>
    </w:p>
    <w:p w14:paraId="544EF1AE" w14:textId="608FCC81" w:rsidR="00F023EB" w:rsidRPr="00BC31B8" w:rsidRDefault="00156744" w:rsidP="00952041">
      <w:pPr>
        <w:pStyle w:val="ListParagraph"/>
        <w:widowControl/>
        <w:numPr>
          <w:ilvl w:val="2"/>
          <w:numId w:val="82"/>
        </w:numPr>
        <w:rPr>
          <w:rFonts w:asciiTheme="minorHAnsi" w:hAnsiTheme="minorHAnsi" w:cstheme="minorHAnsi"/>
          <w:color w:val="auto"/>
        </w:rPr>
      </w:pPr>
      <w:r w:rsidRPr="00BC31B8">
        <w:rPr>
          <w:rFonts w:asciiTheme="minorHAnsi" w:hAnsiTheme="minorHAnsi" w:cstheme="minorHAnsi"/>
          <w:b/>
          <w:bCs/>
          <w:color w:val="auto"/>
        </w:rPr>
        <w:t xml:space="preserve">Critical: </w:t>
      </w:r>
      <w:r w:rsidRPr="00BC31B8">
        <w:rPr>
          <w:rFonts w:asciiTheme="minorHAnsi" w:hAnsiTheme="minorHAnsi" w:cstheme="minorHAnsi"/>
          <w:color w:val="auto"/>
        </w:rPr>
        <w:t>Prior to download, ensure the Linux system meets minimum requirements</w:t>
      </w:r>
      <w:r w:rsidR="003C2FF9" w:rsidRPr="00BC31B8">
        <w:rPr>
          <w:rFonts w:asciiTheme="minorHAnsi" w:hAnsiTheme="minorHAnsi" w:cstheme="minorHAnsi"/>
          <w:color w:val="auto"/>
          <w:vertAlign w:val="superscript"/>
        </w:rPr>
        <w:t>23</w:t>
      </w:r>
      <w:r w:rsidR="002366EA" w:rsidRPr="00BC31B8">
        <w:rPr>
          <w:rFonts w:asciiTheme="minorHAnsi" w:hAnsiTheme="minorHAnsi" w:cstheme="minorHAnsi"/>
          <w:color w:val="auto"/>
        </w:rPr>
        <w:t>.</w:t>
      </w:r>
      <w:r w:rsidRPr="00BC31B8">
        <w:rPr>
          <w:rFonts w:asciiTheme="minorHAnsi" w:hAnsiTheme="minorHAnsi" w:cstheme="minorHAnsi"/>
          <w:color w:val="auto"/>
        </w:rPr>
        <w:t xml:space="preserve"> </w:t>
      </w:r>
      <w:r w:rsidR="00BC31B8">
        <w:rPr>
          <w:rFonts w:asciiTheme="minorHAnsi" w:hAnsiTheme="minorHAnsi" w:cstheme="minorHAnsi"/>
          <w:color w:val="auto"/>
        </w:rPr>
        <w:t>E</w:t>
      </w:r>
      <w:r w:rsidRPr="00BC31B8">
        <w:rPr>
          <w:rFonts w:asciiTheme="minorHAnsi" w:hAnsiTheme="minorHAnsi" w:cstheme="minorHAnsi"/>
          <w:color w:val="auto"/>
        </w:rPr>
        <w:t>nsure a minimum of 8-core Intel processor with 64</w:t>
      </w:r>
      <w:r w:rsidR="00BC31B8">
        <w:rPr>
          <w:rFonts w:asciiTheme="minorHAnsi" w:hAnsiTheme="minorHAnsi" w:cstheme="minorHAnsi"/>
          <w:color w:val="auto"/>
        </w:rPr>
        <w:t xml:space="preserve"> </w:t>
      </w:r>
      <w:r w:rsidRPr="00BC31B8">
        <w:rPr>
          <w:rFonts w:asciiTheme="minorHAnsi" w:hAnsiTheme="minorHAnsi" w:cstheme="minorHAnsi"/>
          <w:color w:val="auto"/>
        </w:rPr>
        <w:t>GB RAM and 1</w:t>
      </w:r>
      <w:r w:rsidR="00BC31B8">
        <w:rPr>
          <w:rFonts w:asciiTheme="minorHAnsi" w:hAnsiTheme="minorHAnsi" w:cstheme="minorHAnsi"/>
          <w:color w:val="auto"/>
        </w:rPr>
        <w:t xml:space="preserve"> </w:t>
      </w:r>
      <w:r w:rsidRPr="00BC31B8">
        <w:rPr>
          <w:rFonts w:asciiTheme="minorHAnsi" w:hAnsiTheme="minorHAnsi" w:cstheme="minorHAnsi"/>
          <w:color w:val="auto"/>
        </w:rPr>
        <w:t>TB of free disk space.</w:t>
      </w:r>
    </w:p>
    <w:p w14:paraId="5152AAE9" w14:textId="77777777" w:rsidR="00020667" w:rsidRPr="00BC31B8" w:rsidRDefault="00020667" w:rsidP="00952041">
      <w:pPr>
        <w:pStyle w:val="ListParagraph"/>
        <w:ind w:left="0"/>
        <w:rPr>
          <w:rFonts w:asciiTheme="minorHAnsi" w:hAnsiTheme="minorHAnsi" w:cstheme="minorHAnsi"/>
          <w:i/>
          <w:color w:val="auto"/>
        </w:rPr>
      </w:pPr>
    </w:p>
    <w:p w14:paraId="76DB4569" w14:textId="529939A6" w:rsidR="007A14FA" w:rsidRPr="00BC31B8" w:rsidRDefault="00F023EB" w:rsidP="00952041">
      <w:pPr>
        <w:pStyle w:val="ListParagraph"/>
        <w:ind w:left="0"/>
        <w:rPr>
          <w:rFonts w:asciiTheme="minorHAnsi" w:hAnsiTheme="minorHAnsi" w:cstheme="minorHAnsi"/>
          <w:color w:val="auto"/>
        </w:rPr>
      </w:pPr>
      <w:r w:rsidRPr="00BC31B8">
        <w:rPr>
          <w:rFonts w:asciiTheme="minorHAnsi" w:hAnsiTheme="minorHAnsi" w:cstheme="minorHAnsi"/>
          <w:color w:val="auto"/>
        </w:rPr>
        <w:t xml:space="preserve">NOTE: </w:t>
      </w:r>
      <w:r w:rsidR="00BC31B8">
        <w:rPr>
          <w:rFonts w:asciiTheme="minorHAnsi" w:hAnsiTheme="minorHAnsi" w:cstheme="minorHAnsi"/>
          <w:color w:val="auto"/>
        </w:rPr>
        <w:t>The program (</w:t>
      </w:r>
      <w:r w:rsidR="00BC31B8" w:rsidRPr="00BC31B8">
        <w:rPr>
          <w:rFonts w:asciiTheme="minorHAnsi" w:hAnsiTheme="minorHAnsi" w:cstheme="minorHAnsi"/>
          <w:i/>
          <w:color w:val="auto"/>
        </w:rPr>
        <w:t>e.g</w:t>
      </w:r>
      <w:r w:rsidR="00BC31B8">
        <w:rPr>
          <w:rFonts w:asciiTheme="minorHAnsi" w:hAnsiTheme="minorHAnsi" w:cstheme="minorHAnsi"/>
          <w:color w:val="auto"/>
        </w:rPr>
        <w:t>., Cell Ranger)</w:t>
      </w:r>
      <w:r w:rsidR="00BC31B8" w:rsidRPr="00BC31B8">
        <w:rPr>
          <w:rFonts w:asciiTheme="minorHAnsi" w:hAnsiTheme="minorHAnsi" w:cstheme="minorHAnsi"/>
          <w:color w:val="auto"/>
        </w:rPr>
        <w:t xml:space="preserve"> </w:t>
      </w:r>
      <w:r w:rsidRPr="00BC31B8">
        <w:rPr>
          <w:rFonts w:asciiTheme="minorHAnsi" w:hAnsiTheme="minorHAnsi" w:cstheme="minorHAnsi"/>
          <w:color w:val="auto"/>
        </w:rPr>
        <w:t xml:space="preserve">provides pre-built human and rodent reference transcriptomes. These can be modified using </w:t>
      </w:r>
      <w:proofErr w:type="spellStart"/>
      <w:r w:rsidRPr="00BC31B8">
        <w:rPr>
          <w:rFonts w:asciiTheme="minorHAnsi" w:hAnsiTheme="minorHAnsi" w:cstheme="minorHAnsi"/>
          <w:i/>
          <w:iCs/>
          <w:color w:val="auto"/>
        </w:rPr>
        <w:t>cellranger</w:t>
      </w:r>
      <w:proofErr w:type="spellEnd"/>
      <w:r w:rsidRPr="00BC31B8">
        <w:rPr>
          <w:rFonts w:asciiTheme="minorHAnsi" w:hAnsiTheme="minorHAnsi" w:cstheme="minorHAnsi"/>
          <w:i/>
          <w:iCs/>
          <w:color w:val="auto"/>
        </w:rPr>
        <w:t xml:space="preserve"> </w:t>
      </w:r>
      <w:proofErr w:type="spellStart"/>
      <w:r w:rsidRPr="00BC31B8">
        <w:rPr>
          <w:rFonts w:asciiTheme="minorHAnsi" w:hAnsiTheme="minorHAnsi" w:cstheme="minorHAnsi"/>
          <w:i/>
          <w:iCs/>
          <w:color w:val="auto"/>
        </w:rPr>
        <w:t>mkref</w:t>
      </w:r>
      <w:proofErr w:type="spellEnd"/>
      <w:r w:rsidRPr="00BC31B8">
        <w:rPr>
          <w:rFonts w:asciiTheme="minorHAnsi" w:hAnsiTheme="minorHAnsi" w:cstheme="minorHAnsi"/>
          <w:color w:val="auto"/>
        </w:rPr>
        <w:t xml:space="preserve"> command to detect genes like GFP</w:t>
      </w:r>
      <w:r w:rsidR="003C2FF9" w:rsidRPr="00BC31B8">
        <w:rPr>
          <w:rFonts w:asciiTheme="minorHAnsi" w:hAnsiTheme="minorHAnsi" w:cstheme="minorHAnsi"/>
          <w:color w:val="auto"/>
          <w:vertAlign w:val="superscript"/>
        </w:rPr>
        <w:t>24</w:t>
      </w:r>
      <w:r w:rsidR="006B5280" w:rsidRPr="00BC31B8">
        <w:rPr>
          <w:rFonts w:asciiTheme="minorHAnsi" w:hAnsiTheme="minorHAnsi" w:cstheme="minorHAnsi"/>
          <w:color w:val="auto"/>
        </w:rPr>
        <w:t>.</w:t>
      </w:r>
      <w:r w:rsidRPr="00BC31B8">
        <w:rPr>
          <w:rFonts w:asciiTheme="minorHAnsi" w:hAnsiTheme="minorHAnsi" w:cstheme="minorHAnsi"/>
          <w:color w:val="auto"/>
        </w:rPr>
        <w:t xml:space="preserve"> </w:t>
      </w:r>
    </w:p>
    <w:p w14:paraId="6A11CBA9" w14:textId="77777777" w:rsidR="000204A3" w:rsidRPr="00BC31B8" w:rsidRDefault="000204A3" w:rsidP="00952041">
      <w:pPr>
        <w:pStyle w:val="ListParagraph"/>
        <w:ind w:left="1440"/>
        <w:rPr>
          <w:rFonts w:asciiTheme="minorHAnsi" w:hAnsiTheme="minorHAnsi" w:cstheme="minorHAnsi"/>
          <w:color w:val="auto"/>
        </w:rPr>
      </w:pPr>
    </w:p>
    <w:p w14:paraId="3068042A" w14:textId="287FAFE8" w:rsidR="00F023EB" w:rsidRPr="00BC31B8" w:rsidRDefault="00F023EB" w:rsidP="00952041">
      <w:pPr>
        <w:pStyle w:val="ListParagraph"/>
        <w:widowControl/>
        <w:numPr>
          <w:ilvl w:val="1"/>
          <w:numId w:val="82"/>
        </w:numPr>
        <w:rPr>
          <w:rFonts w:asciiTheme="minorHAnsi" w:hAnsiTheme="minorHAnsi" w:cstheme="minorHAnsi"/>
          <w:color w:val="auto"/>
        </w:rPr>
      </w:pPr>
      <w:r w:rsidRPr="00BC31B8">
        <w:rPr>
          <w:rFonts w:asciiTheme="minorHAnsi" w:hAnsiTheme="minorHAnsi" w:cstheme="minorHAnsi"/>
          <w:color w:val="auto"/>
        </w:rPr>
        <w:t xml:space="preserve">Generate FASTQ files from sequencer's base call files (BCLs) using the </w:t>
      </w:r>
      <w:proofErr w:type="spellStart"/>
      <w:r w:rsidRPr="00BC31B8">
        <w:rPr>
          <w:rFonts w:asciiTheme="minorHAnsi" w:hAnsiTheme="minorHAnsi" w:cstheme="minorHAnsi"/>
          <w:color w:val="auto"/>
        </w:rPr>
        <w:t>cellranger</w:t>
      </w:r>
      <w:proofErr w:type="spellEnd"/>
      <w:r w:rsidRPr="00BC31B8">
        <w:rPr>
          <w:rFonts w:asciiTheme="minorHAnsi" w:hAnsiTheme="minorHAnsi" w:cstheme="minorHAnsi"/>
          <w:color w:val="auto"/>
        </w:rPr>
        <w:t xml:space="preserve"> </w:t>
      </w:r>
      <w:proofErr w:type="spellStart"/>
      <w:r w:rsidRPr="00BC31B8">
        <w:rPr>
          <w:rFonts w:asciiTheme="minorHAnsi" w:hAnsiTheme="minorHAnsi" w:cstheme="minorHAnsi"/>
          <w:color w:val="auto"/>
        </w:rPr>
        <w:t>mkfastq</w:t>
      </w:r>
      <w:proofErr w:type="spellEnd"/>
      <w:r w:rsidRPr="00BC31B8">
        <w:rPr>
          <w:rFonts w:asciiTheme="minorHAnsi" w:hAnsiTheme="minorHAnsi" w:cstheme="minorHAnsi"/>
          <w:color w:val="auto"/>
        </w:rPr>
        <w:t xml:space="preserve"> command. </w:t>
      </w:r>
    </w:p>
    <w:p w14:paraId="7EF8E6A3" w14:textId="77777777" w:rsidR="00020667" w:rsidRPr="00BC31B8" w:rsidRDefault="00020667" w:rsidP="00952041">
      <w:pPr>
        <w:rPr>
          <w:rFonts w:asciiTheme="minorHAnsi" w:hAnsiTheme="minorHAnsi" w:cstheme="minorHAnsi"/>
          <w:i/>
          <w:color w:val="auto"/>
        </w:rPr>
      </w:pPr>
    </w:p>
    <w:p w14:paraId="341EA3EE" w14:textId="5AA23271" w:rsidR="00F023EB" w:rsidRPr="00BC31B8" w:rsidRDefault="00F023EB" w:rsidP="00952041">
      <w:pPr>
        <w:rPr>
          <w:rFonts w:asciiTheme="minorHAnsi" w:hAnsiTheme="minorHAnsi" w:cstheme="minorHAnsi"/>
          <w:bCs/>
          <w:color w:val="auto"/>
        </w:rPr>
      </w:pPr>
      <w:r w:rsidRPr="00BC31B8">
        <w:rPr>
          <w:rFonts w:asciiTheme="minorHAnsi" w:hAnsiTheme="minorHAnsi" w:cstheme="minorHAnsi"/>
          <w:color w:val="auto"/>
        </w:rPr>
        <w:lastRenderedPageBreak/>
        <w:t xml:space="preserve">NOTE: </w:t>
      </w:r>
      <w:r w:rsidR="00BC31B8">
        <w:rPr>
          <w:rFonts w:asciiTheme="minorHAnsi" w:hAnsiTheme="minorHAnsi" w:cstheme="minorHAnsi"/>
          <w:color w:val="auto"/>
        </w:rPr>
        <w:t>The program</w:t>
      </w:r>
      <w:r w:rsidR="00156744" w:rsidRPr="00BC31B8">
        <w:rPr>
          <w:rFonts w:asciiTheme="minorHAnsi" w:hAnsiTheme="minorHAnsi" w:cstheme="minorHAnsi"/>
          <w:color w:val="auto"/>
        </w:rPr>
        <w:t xml:space="preserve"> </w:t>
      </w:r>
      <w:r w:rsidR="00FA1BE6" w:rsidRPr="00BC31B8">
        <w:rPr>
          <w:rFonts w:asciiTheme="minorHAnsi" w:hAnsiTheme="minorHAnsi" w:cstheme="minorHAnsi"/>
          <w:color w:val="auto"/>
        </w:rPr>
        <w:t>will</w:t>
      </w:r>
      <w:r w:rsidR="00156744" w:rsidRPr="00BC31B8">
        <w:rPr>
          <w:rFonts w:asciiTheme="minorHAnsi" w:hAnsiTheme="minorHAnsi" w:cstheme="minorHAnsi"/>
          <w:color w:val="auto"/>
        </w:rPr>
        <w:t xml:space="preserve"> align raw reads</w:t>
      </w:r>
      <w:r w:rsidR="001F0F2C" w:rsidRPr="00BC31B8">
        <w:rPr>
          <w:rFonts w:asciiTheme="minorHAnsi" w:hAnsiTheme="minorHAnsi" w:cstheme="minorHAnsi"/>
          <w:color w:val="auto"/>
        </w:rPr>
        <w:t xml:space="preserve"> (from FASTQ files)</w:t>
      </w:r>
      <w:r w:rsidR="00156744" w:rsidRPr="00BC31B8">
        <w:rPr>
          <w:rFonts w:asciiTheme="minorHAnsi" w:hAnsiTheme="minorHAnsi" w:cstheme="minorHAnsi"/>
          <w:color w:val="auto"/>
        </w:rPr>
        <w:t xml:space="preserve"> to a reference genome and generate gene-cell matrices for downstream analysis. It uses STAR aligner that performs splicing-aware alignment of reads to a reference genome. Only confidently mapped reads (</w:t>
      </w:r>
      <w:r w:rsidR="00156744" w:rsidRPr="00BC31B8">
        <w:rPr>
          <w:rFonts w:asciiTheme="minorHAnsi" w:hAnsiTheme="minorHAnsi" w:cstheme="minorHAnsi"/>
          <w:i/>
          <w:color w:val="auto"/>
        </w:rPr>
        <w:t>i.e.</w:t>
      </w:r>
      <w:r w:rsidR="00BC31B8">
        <w:rPr>
          <w:rFonts w:asciiTheme="minorHAnsi" w:hAnsiTheme="minorHAnsi" w:cstheme="minorHAnsi"/>
          <w:color w:val="auto"/>
        </w:rPr>
        <w:t>,</w:t>
      </w:r>
      <w:r w:rsidR="00156744" w:rsidRPr="00BC31B8">
        <w:rPr>
          <w:rFonts w:asciiTheme="minorHAnsi" w:hAnsiTheme="minorHAnsi" w:cstheme="minorHAnsi"/>
          <w:color w:val="auto"/>
        </w:rPr>
        <w:t xml:space="preserve"> reads compatible</w:t>
      </w:r>
      <w:r w:rsidR="00FA1BE6" w:rsidRPr="00BC31B8">
        <w:rPr>
          <w:rFonts w:asciiTheme="minorHAnsi" w:hAnsiTheme="minorHAnsi" w:cstheme="minorHAnsi"/>
          <w:color w:val="auto"/>
        </w:rPr>
        <w:t xml:space="preserve"> with a single gene annotation)</w:t>
      </w:r>
      <w:r w:rsidR="00156744" w:rsidRPr="00BC31B8">
        <w:rPr>
          <w:rFonts w:asciiTheme="minorHAnsi" w:hAnsiTheme="minorHAnsi" w:cstheme="minorHAnsi"/>
          <w:color w:val="auto"/>
        </w:rPr>
        <w:t xml:space="preserve"> are used for UMI counting. </w:t>
      </w:r>
    </w:p>
    <w:p w14:paraId="4208F590" w14:textId="77777777" w:rsidR="00BC31B8" w:rsidRDefault="00BC31B8" w:rsidP="00BC31B8">
      <w:pPr>
        <w:rPr>
          <w:rFonts w:asciiTheme="minorHAnsi" w:hAnsiTheme="minorHAnsi" w:cstheme="minorHAnsi"/>
          <w:color w:val="auto"/>
        </w:rPr>
      </w:pPr>
    </w:p>
    <w:p w14:paraId="0E9DEC16" w14:textId="2E425822" w:rsidR="00156744" w:rsidRPr="00BC31B8" w:rsidRDefault="00BC31B8" w:rsidP="00BC31B8">
      <w:pPr>
        <w:pStyle w:val="ListParagraph"/>
        <w:numPr>
          <w:ilvl w:val="2"/>
          <w:numId w:val="82"/>
        </w:numPr>
        <w:rPr>
          <w:rFonts w:asciiTheme="minorHAnsi" w:hAnsiTheme="minorHAnsi" w:cstheme="minorHAnsi"/>
          <w:color w:val="auto"/>
        </w:rPr>
      </w:pPr>
      <w:r>
        <w:rPr>
          <w:rFonts w:asciiTheme="minorHAnsi" w:hAnsiTheme="minorHAnsi" w:cstheme="minorHAnsi"/>
          <w:color w:val="auto"/>
        </w:rPr>
        <w:t xml:space="preserve">For example, use the </w:t>
      </w:r>
      <w:proofErr w:type="spellStart"/>
      <w:r w:rsidR="00156744" w:rsidRPr="00BC31B8">
        <w:rPr>
          <w:rFonts w:asciiTheme="minorHAnsi" w:hAnsiTheme="minorHAnsi" w:cstheme="minorHAnsi"/>
          <w:color w:val="auto"/>
        </w:rPr>
        <w:t>cellranger</w:t>
      </w:r>
      <w:proofErr w:type="spellEnd"/>
      <w:r w:rsidR="00156744" w:rsidRPr="00BC31B8">
        <w:rPr>
          <w:rFonts w:asciiTheme="minorHAnsi" w:hAnsiTheme="minorHAnsi" w:cstheme="minorHAnsi"/>
          <w:color w:val="auto"/>
        </w:rPr>
        <w:t xml:space="preserve"> </w:t>
      </w:r>
      <w:proofErr w:type="spellStart"/>
      <w:r w:rsidR="00156744" w:rsidRPr="00BC31B8">
        <w:rPr>
          <w:rFonts w:asciiTheme="minorHAnsi" w:hAnsiTheme="minorHAnsi" w:cstheme="minorHAnsi"/>
          <w:color w:val="auto"/>
        </w:rPr>
        <w:t>mkfastq</w:t>
      </w:r>
      <w:proofErr w:type="spellEnd"/>
      <w:r w:rsidR="00156744" w:rsidRPr="00BC31B8">
        <w:rPr>
          <w:rFonts w:asciiTheme="minorHAnsi" w:hAnsiTheme="minorHAnsi" w:cstheme="minorHAnsi"/>
          <w:color w:val="auto"/>
        </w:rPr>
        <w:t xml:space="preserve"> command:</w:t>
      </w:r>
    </w:p>
    <w:p w14:paraId="5B76B7A5" w14:textId="77777777" w:rsidR="00156744" w:rsidRPr="00BC31B8" w:rsidRDefault="00156744" w:rsidP="00952041">
      <w:pPr>
        <w:widowControl/>
        <w:shd w:val="clear" w:color="auto" w:fill="FFFFFF" w:themeFill="background1"/>
        <w:autoSpaceDE/>
        <w:autoSpaceDN/>
        <w:adjustRightInd/>
        <w:rPr>
          <w:rFonts w:asciiTheme="minorHAnsi" w:hAnsiTheme="minorHAnsi" w:cstheme="minorHAnsi"/>
          <w:color w:val="auto"/>
        </w:rPr>
      </w:pPr>
      <w:proofErr w:type="spellStart"/>
      <w:r w:rsidRPr="00BC31B8">
        <w:rPr>
          <w:rFonts w:asciiTheme="minorHAnsi" w:hAnsiTheme="minorHAnsi" w:cstheme="minorHAnsi"/>
          <w:b/>
          <w:bCs/>
          <w:color w:val="auto"/>
          <w:bdr w:val="none" w:sz="0" w:space="0" w:color="auto" w:frame="1"/>
        </w:rPr>
        <w:t>cellranger</w:t>
      </w:r>
      <w:proofErr w:type="spellEnd"/>
      <w:r w:rsidRPr="00BC31B8">
        <w:rPr>
          <w:rFonts w:asciiTheme="minorHAnsi" w:hAnsiTheme="minorHAnsi" w:cstheme="minorHAnsi"/>
          <w:b/>
          <w:bCs/>
          <w:color w:val="auto"/>
          <w:bdr w:val="none" w:sz="0" w:space="0" w:color="auto" w:frame="1"/>
        </w:rPr>
        <w:t> </w:t>
      </w:r>
      <w:proofErr w:type="spellStart"/>
      <w:r w:rsidRPr="00BC31B8">
        <w:rPr>
          <w:rFonts w:asciiTheme="minorHAnsi" w:hAnsiTheme="minorHAnsi" w:cstheme="minorHAnsi"/>
          <w:b/>
          <w:bCs/>
          <w:color w:val="auto"/>
          <w:bdr w:val="none" w:sz="0" w:space="0" w:color="auto" w:frame="1"/>
        </w:rPr>
        <w:t>mkfastq</w:t>
      </w:r>
      <w:proofErr w:type="spellEnd"/>
      <w:r w:rsidRPr="00BC31B8">
        <w:rPr>
          <w:rFonts w:asciiTheme="minorHAnsi" w:hAnsiTheme="minorHAnsi" w:cstheme="minorHAnsi"/>
          <w:color w:val="auto"/>
          <w:bdr w:val="none" w:sz="0" w:space="0" w:color="auto" w:frame="1"/>
        </w:rPr>
        <w:t> </w:t>
      </w:r>
      <w:r w:rsidRPr="00BC31B8">
        <w:rPr>
          <w:rStyle w:val="attribute"/>
          <w:rFonts w:asciiTheme="minorHAnsi" w:eastAsiaTheme="majorEastAsia" w:hAnsiTheme="minorHAnsi" w:cstheme="minorHAnsi"/>
          <w:color w:val="auto"/>
          <w:bdr w:val="none" w:sz="0" w:space="0" w:color="auto" w:frame="1"/>
        </w:rPr>
        <w:t>--id</w:t>
      </w:r>
      <w:r w:rsidRPr="00BC31B8">
        <w:rPr>
          <w:rFonts w:asciiTheme="minorHAnsi" w:hAnsiTheme="minorHAnsi" w:cstheme="minorHAnsi"/>
          <w:color w:val="auto"/>
          <w:bdr w:val="none" w:sz="0" w:space="0" w:color="auto" w:frame="1"/>
        </w:rPr>
        <w:t>=</w:t>
      </w:r>
      <w:proofErr w:type="spellStart"/>
      <w:r w:rsidRPr="00BC31B8">
        <w:rPr>
          <w:rStyle w:val="attribute-value"/>
          <w:rFonts w:asciiTheme="minorHAnsi" w:hAnsiTheme="minorHAnsi" w:cstheme="minorHAnsi"/>
          <w:color w:val="auto"/>
          <w:bdr w:val="none" w:sz="0" w:space="0" w:color="auto" w:frame="1"/>
        </w:rPr>
        <w:t>sample_name</w:t>
      </w:r>
      <w:proofErr w:type="spellEnd"/>
      <w:r w:rsidRPr="00BC31B8">
        <w:rPr>
          <w:rFonts w:asciiTheme="minorHAnsi" w:hAnsiTheme="minorHAnsi" w:cstheme="minorHAnsi"/>
          <w:color w:val="auto"/>
          <w:bdr w:val="none" w:sz="0" w:space="0" w:color="auto" w:frame="1"/>
        </w:rPr>
        <w:t> \  </w:t>
      </w:r>
    </w:p>
    <w:p w14:paraId="747022DC" w14:textId="77777777" w:rsidR="00156744" w:rsidRPr="00BC31B8" w:rsidRDefault="00156744" w:rsidP="00952041">
      <w:pPr>
        <w:widowControl/>
        <w:shd w:val="clear" w:color="auto" w:fill="F8F8F8"/>
        <w:autoSpaceDE/>
        <w:autoSpaceDN/>
        <w:adjustRightInd/>
        <w:rPr>
          <w:rFonts w:asciiTheme="minorHAnsi" w:hAnsiTheme="minorHAnsi" w:cstheme="minorHAnsi"/>
          <w:color w:val="auto"/>
        </w:rPr>
      </w:pPr>
      <w:r w:rsidRPr="00BC31B8">
        <w:rPr>
          <w:rFonts w:asciiTheme="minorHAnsi" w:hAnsiTheme="minorHAnsi" w:cstheme="minorHAnsi"/>
          <w:color w:val="auto"/>
          <w:bdr w:val="none" w:sz="0" w:space="0" w:color="auto" w:frame="1"/>
        </w:rPr>
        <w:t>                   </w:t>
      </w:r>
      <w:r w:rsidRPr="00BC31B8">
        <w:rPr>
          <w:rStyle w:val="attribute"/>
          <w:rFonts w:asciiTheme="minorHAnsi" w:eastAsiaTheme="majorEastAsia" w:hAnsiTheme="minorHAnsi" w:cstheme="minorHAnsi"/>
          <w:color w:val="auto"/>
          <w:bdr w:val="none" w:sz="0" w:space="0" w:color="auto" w:frame="1"/>
        </w:rPr>
        <w:t>--run</w:t>
      </w:r>
      <w:r w:rsidRPr="00BC31B8">
        <w:rPr>
          <w:rFonts w:asciiTheme="minorHAnsi" w:hAnsiTheme="minorHAnsi" w:cstheme="minorHAnsi"/>
          <w:color w:val="auto"/>
          <w:bdr w:val="none" w:sz="0" w:space="0" w:color="auto" w:frame="1"/>
        </w:rPr>
        <w:t>=/path/to/sample \  </w:t>
      </w:r>
    </w:p>
    <w:p w14:paraId="7435030B" w14:textId="336E0916" w:rsidR="00020667" w:rsidRPr="00BC31B8" w:rsidRDefault="00156744" w:rsidP="00952041">
      <w:pPr>
        <w:widowControl/>
        <w:shd w:val="clear" w:color="auto" w:fill="FFFFFF" w:themeFill="background1"/>
        <w:autoSpaceDE/>
        <w:autoSpaceDN/>
        <w:adjustRightInd/>
        <w:rPr>
          <w:rFonts w:asciiTheme="minorHAnsi" w:hAnsiTheme="minorHAnsi" w:cstheme="minorHAnsi"/>
          <w:color w:val="auto"/>
          <w:bdr w:val="none" w:sz="0" w:space="0" w:color="auto" w:frame="1"/>
        </w:rPr>
      </w:pPr>
      <w:r w:rsidRPr="00BC31B8">
        <w:rPr>
          <w:rFonts w:asciiTheme="minorHAnsi" w:hAnsiTheme="minorHAnsi" w:cstheme="minorHAnsi"/>
          <w:color w:val="auto"/>
          <w:bdr w:val="none" w:sz="0" w:space="0" w:color="auto" w:frame="1"/>
        </w:rPr>
        <w:t>                   </w:t>
      </w:r>
      <w:r w:rsidRPr="00BC31B8">
        <w:rPr>
          <w:rStyle w:val="attribute"/>
          <w:rFonts w:asciiTheme="minorHAnsi" w:eastAsiaTheme="majorEastAsia" w:hAnsiTheme="minorHAnsi" w:cstheme="minorHAnsi"/>
          <w:color w:val="auto"/>
          <w:bdr w:val="none" w:sz="0" w:space="0" w:color="auto" w:frame="1"/>
        </w:rPr>
        <w:t>--csv</w:t>
      </w:r>
      <w:r w:rsidRPr="00BC31B8">
        <w:rPr>
          <w:rFonts w:asciiTheme="minorHAnsi" w:hAnsiTheme="minorHAnsi" w:cstheme="minorHAnsi"/>
          <w:color w:val="auto"/>
          <w:bdr w:val="none" w:sz="0" w:space="0" w:color="auto" w:frame="1"/>
        </w:rPr>
        <w:t>=</w:t>
      </w:r>
      <w:r w:rsidRPr="00BC31B8">
        <w:rPr>
          <w:rStyle w:val="attribute-value"/>
          <w:rFonts w:asciiTheme="minorHAnsi" w:hAnsiTheme="minorHAnsi" w:cstheme="minorHAnsi"/>
          <w:color w:val="auto"/>
          <w:bdr w:val="none" w:sz="0" w:space="0" w:color="auto" w:frame="1"/>
        </w:rPr>
        <w:t>csv_file_containing_lane_sample_index</w:t>
      </w:r>
      <w:r w:rsidRPr="00BC31B8">
        <w:rPr>
          <w:rFonts w:asciiTheme="minorHAnsi" w:hAnsiTheme="minorHAnsi" w:cstheme="minorHAnsi"/>
          <w:color w:val="auto"/>
          <w:bdr w:val="none" w:sz="0" w:space="0" w:color="auto" w:frame="1"/>
        </w:rPr>
        <w:t>.csv  </w:t>
      </w:r>
    </w:p>
    <w:p w14:paraId="1025FBB2" w14:textId="77777777" w:rsidR="00020667" w:rsidRPr="00BC31B8" w:rsidRDefault="00020667" w:rsidP="00952041">
      <w:pPr>
        <w:pStyle w:val="ListParagraph"/>
        <w:widowControl/>
        <w:ind w:left="0"/>
        <w:rPr>
          <w:rFonts w:asciiTheme="minorHAnsi" w:hAnsiTheme="minorHAnsi" w:cstheme="minorHAnsi"/>
          <w:color w:val="auto"/>
        </w:rPr>
      </w:pPr>
    </w:p>
    <w:p w14:paraId="31C4E50F" w14:textId="6F86598A" w:rsidR="00F023EB" w:rsidRPr="00BC31B8" w:rsidRDefault="00FA1BE6" w:rsidP="00952041">
      <w:pPr>
        <w:pStyle w:val="ListParagraph"/>
        <w:widowControl/>
        <w:numPr>
          <w:ilvl w:val="1"/>
          <w:numId w:val="82"/>
        </w:numPr>
        <w:rPr>
          <w:rFonts w:asciiTheme="minorHAnsi" w:hAnsiTheme="minorHAnsi" w:cstheme="minorHAnsi"/>
          <w:color w:val="auto"/>
        </w:rPr>
      </w:pPr>
      <w:r w:rsidRPr="00BC31B8">
        <w:rPr>
          <w:rFonts w:asciiTheme="minorHAnsi" w:hAnsiTheme="minorHAnsi" w:cstheme="minorHAnsi"/>
          <w:color w:val="auto"/>
        </w:rPr>
        <w:t>R</w:t>
      </w:r>
      <w:r w:rsidR="00156744" w:rsidRPr="00BC31B8">
        <w:rPr>
          <w:rFonts w:asciiTheme="minorHAnsi" w:hAnsiTheme="minorHAnsi" w:cstheme="minorHAnsi"/>
          <w:color w:val="auto"/>
        </w:rPr>
        <w:t xml:space="preserve">un </w:t>
      </w:r>
      <w:proofErr w:type="spellStart"/>
      <w:r w:rsidR="00156744" w:rsidRPr="00BC31B8">
        <w:rPr>
          <w:rFonts w:asciiTheme="minorHAnsi" w:hAnsiTheme="minorHAnsi" w:cstheme="minorHAnsi"/>
          <w:color w:val="auto"/>
        </w:rPr>
        <w:t>cellranger</w:t>
      </w:r>
      <w:proofErr w:type="spellEnd"/>
      <w:r w:rsidR="00156744" w:rsidRPr="00BC31B8">
        <w:rPr>
          <w:rFonts w:asciiTheme="minorHAnsi" w:hAnsiTheme="minorHAnsi" w:cstheme="minorHAnsi"/>
          <w:color w:val="auto"/>
        </w:rPr>
        <w:t xml:space="preserve"> count on FASTQ files </w:t>
      </w:r>
      <w:proofErr w:type="spellStart"/>
      <w:r w:rsidR="00156744" w:rsidRPr="00BC31B8">
        <w:rPr>
          <w:rFonts w:asciiTheme="minorHAnsi" w:hAnsiTheme="minorHAnsi" w:cstheme="minorHAnsi"/>
          <w:color w:val="auto"/>
        </w:rPr>
        <w:t>deplexed</w:t>
      </w:r>
      <w:proofErr w:type="spellEnd"/>
      <w:r w:rsidR="00156744" w:rsidRPr="00BC31B8">
        <w:rPr>
          <w:rFonts w:asciiTheme="minorHAnsi" w:hAnsiTheme="minorHAnsi" w:cstheme="minorHAnsi"/>
          <w:color w:val="auto"/>
        </w:rPr>
        <w:t xml:space="preserve"> using </w:t>
      </w:r>
      <w:proofErr w:type="spellStart"/>
      <w:r w:rsidR="00156744" w:rsidRPr="00BC31B8">
        <w:rPr>
          <w:rFonts w:asciiTheme="minorHAnsi" w:hAnsiTheme="minorHAnsi" w:cstheme="minorHAnsi"/>
          <w:color w:val="auto"/>
        </w:rPr>
        <w:t>mkfastq</w:t>
      </w:r>
      <w:proofErr w:type="spellEnd"/>
      <w:r w:rsidR="00156744" w:rsidRPr="00BC31B8">
        <w:rPr>
          <w:rFonts w:asciiTheme="minorHAnsi" w:hAnsiTheme="minorHAnsi" w:cstheme="minorHAnsi"/>
          <w:color w:val="auto"/>
        </w:rPr>
        <w:t xml:space="preserve"> to generate single-cell gene counts. </w:t>
      </w:r>
    </w:p>
    <w:p w14:paraId="526908F4" w14:textId="77777777" w:rsidR="00020667" w:rsidRPr="00BC31B8" w:rsidRDefault="00020667" w:rsidP="00952041">
      <w:pPr>
        <w:pStyle w:val="ListParagraph"/>
        <w:widowControl/>
        <w:ind w:left="0"/>
        <w:rPr>
          <w:rFonts w:asciiTheme="minorHAnsi" w:hAnsiTheme="minorHAnsi" w:cstheme="minorHAnsi"/>
          <w:color w:val="auto"/>
        </w:rPr>
      </w:pPr>
    </w:p>
    <w:p w14:paraId="5DA8AAC0" w14:textId="2051BE27" w:rsidR="00156744" w:rsidRPr="00BC31B8" w:rsidRDefault="00BC31B8" w:rsidP="00BC31B8">
      <w:pPr>
        <w:pStyle w:val="ListParagraph"/>
        <w:numPr>
          <w:ilvl w:val="2"/>
          <w:numId w:val="82"/>
        </w:numPr>
        <w:rPr>
          <w:rFonts w:asciiTheme="minorHAnsi" w:hAnsiTheme="minorHAnsi" w:cstheme="minorHAnsi"/>
          <w:color w:val="auto"/>
        </w:rPr>
      </w:pPr>
      <w:r>
        <w:rPr>
          <w:rFonts w:asciiTheme="minorHAnsi" w:hAnsiTheme="minorHAnsi" w:cstheme="minorHAnsi"/>
          <w:color w:val="auto"/>
        </w:rPr>
        <w:t xml:space="preserve">For example, use the </w:t>
      </w:r>
      <w:proofErr w:type="spellStart"/>
      <w:r w:rsidR="00156744" w:rsidRPr="00BC31B8">
        <w:rPr>
          <w:rFonts w:asciiTheme="minorHAnsi" w:hAnsiTheme="minorHAnsi" w:cstheme="minorHAnsi"/>
          <w:color w:val="auto"/>
        </w:rPr>
        <w:t>cellranger</w:t>
      </w:r>
      <w:proofErr w:type="spellEnd"/>
      <w:r w:rsidR="00156744" w:rsidRPr="00BC31B8">
        <w:rPr>
          <w:rFonts w:asciiTheme="minorHAnsi" w:hAnsiTheme="minorHAnsi" w:cstheme="minorHAnsi"/>
          <w:color w:val="auto"/>
        </w:rPr>
        <w:t xml:space="preserve"> count command:</w:t>
      </w:r>
      <w:r w:rsidR="00156744" w:rsidRPr="00BC31B8">
        <w:rPr>
          <w:rFonts w:asciiTheme="minorHAnsi" w:hAnsiTheme="minorHAnsi" w:cstheme="minorHAnsi"/>
          <w:color w:val="auto"/>
          <w:bdr w:val="none" w:sz="0" w:space="0" w:color="auto" w:frame="1"/>
        </w:rPr>
        <w:t>  </w:t>
      </w:r>
    </w:p>
    <w:p w14:paraId="2AAB7B97" w14:textId="77777777" w:rsidR="00156744" w:rsidRPr="00BC31B8" w:rsidRDefault="00156744" w:rsidP="00952041">
      <w:pPr>
        <w:widowControl/>
        <w:shd w:val="clear" w:color="auto" w:fill="FFFFFF" w:themeFill="background1"/>
        <w:autoSpaceDE/>
        <w:autoSpaceDN/>
        <w:adjustRightInd/>
        <w:rPr>
          <w:rFonts w:asciiTheme="minorHAnsi" w:hAnsiTheme="minorHAnsi" w:cstheme="minorHAnsi"/>
          <w:color w:val="auto"/>
        </w:rPr>
      </w:pPr>
      <w:proofErr w:type="spellStart"/>
      <w:r w:rsidRPr="00BC31B8">
        <w:rPr>
          <w:rFonts w:asciiTheme="minorHAnsi" w:hAnsiTheme="minorHAnsi" w:cstheme="minorHAnsi"/>
          <w:b/>
          <w:bCs/>
          <w:color w:val="auto"/>
          <w:bdr w:val="none" w:sz="0" w:space="0" w:color="auto" w:frame="1"/>
        </w:rPr>
        <w:t>cellranger</w:t>
      </w:r>
      <w:proofErr w:type="spellEnd"/>
      <w:r w:rsidRPr="00BC31B8">
        <w:rPr>
          <w:rFonts w:asciiTheme="minorHAnsi" w:hAnsiTheme="minorHAnsi" w:cstheme="minorHAnsi"/>
          <w:b/>
          <w:bCs/>
          <w:color w:val="auto"/>
          <w:bdr w:val="none" w:sz="0" w:space="0" w:color="auto" w:frame="1"/>
        </w:rPr>
        <w:t> count</w:t>
      </w:r>
      <w:r w:rsidRPr="00BC31B8">
        <w:rPr>
          <w:rFonts w:asciiTheme="minorHAnsi" w:hAnsiTheme="minorHAnsi" w:cstheme="minorHAnsi"/>
          <w:color w:val="auto"/>
          <w:bdr w:val="none" w:sz="0" w:space="0" w:color="auto" w:frame="1"/>
        </w:rPr>
        <w:t> </w:t>
      </w:r>
      <w:r w:rsidRPr="00BC31B8">
        <w:rPr>
          <w:rStyle w:val="attribute"/>
          <w:rFonts w:asciiTheme="minorHAnsi" w:eastAsiaTheme="majorEastAsia" w:hAnsiTheme="minorHAnsi" w:cstheme="minorHAnsi"/>
          <w:color w:val="auto"/>
          <w:bdr w:val="none" w:sz="0" w:space="0" w:color="auto" w:frame="1"/>
        </w:rPr>
        <w:t>--id</w:t>
      </w:r>
      <w:r w:rsidRPr="00BC31B8">
        <w:rPr>
          <w:rFonts w:asciiTheme="minorHAnsi" w:hAnsiTheme="minorHAnsi" w:cstheme="minorHAnsi"/>
          <w:color w:val="auto"/>
          <w:bdr w:val="none" w:sz="0" w:space="0" w:color="auto" w:frame="1"/>
        </w:rPr>
        <w:t>=</w:t>
      </w:r>
      <w:proofErr w:type="spellStart"/>
      <w:r w:rsidRPr="00BC31B8">
        <w:rPr>
          <w:rStyle w:val="attribute-value"/>
          <w:rFonts w:asciiTheme="minorHAnsi" w:hAnsiTheme="minorHAnsi" w:cstheme="minorHAnsi"/>
          <w:color w:val="auto"/>
          <w:bdr w:val="none" w:sz="0" w:space="0" w:color="auto" w:frame="1"/>
        </w:rPr>
        <w:t>sample_name</w:t>
      </w:r>
      <w:proofErr w:type="spellEnd"/>
      <w:r w:rsidRPr="00BC31B8">
        <w:rPr>
          <w:rFonts w:asciiTheme="minorHAnsi" w:hAnsiTheme="minorHAnsi" w:cstheme="minorHAnsi"/>
          <w:color w:val="auto"/>
          <w:bdr w:val="none" w:sz="0" w:space="0" w:color="auto" w:frame="1"/>
        </w:rPr>
        <w:t> \  </w:t>
      </w:r>
    </w:p>
    <w:p w14:paraId="0FB122A8" w14:textId="77777777" w:rsidR="00156744" w:rsidRPr="00BC31B8" w:rsidRDefault="00156744" w:rsidP="00952041">
      <w:pPr>
        <w:widowControl/>
        <w:shd w:val="clear" w:color="auto" w:fill="F8F8F8"/>
        <w:autoSpaceDE/>
        <w:autoSpaceDN/>
        <w:adjustRightInd/>
        <w:rPr>
          <w:rFonts w:asciiTheme="minorHAnsi" w:hAnsiTheme="minorHAnsi" w:cstheme="minorHAnsi"/>
          <w:color w:val="auto"/>
        </w:rPr>
      </w:pPr>
      <w:r w:rsidRPr="00BC31B8">
        <w:rPr>
          <w:rFonts w:asciiTheme="minorHAnsi" w:hAnsiTheme="minorHAnsi" w:cstheme="minorHAnsi"/>
          <w:color w:val="auto"/>
          <w:bdr w:val="none" w:sz="0" w:space="0" w:color="auto" w:frame="1"/>
        </w:rPr>
        <w:t>                 </w:t>
      </w:r>
      <w:r w:rsidRPr="00BC31B8">
        <w:rPr>
          <w:rStyle w:val="attribute"/>
          <w:rFonts w:asciiTheme="minorHAnsi" w:eastAsiaTheme="majorEastAsia" w:hAnsiTheme="minorHAnsi" w:cstheme="minorHAnsi"/>
          <w:color w:val="auto"/>
          <w:bdr w:val="none" w:sz="0" w:space="0" w:color="auto" w:frame="1"/>
        </w:rPr>
        <w:t>--transcriptome</w:t>
      </w:r>
      <w:r w:rsidRPr="00BC31B8">
        <w:rPr>
          <w:rFonts w:asciiTheme="minorHAnsi" w:hAnsiTheme="minorHAnsi" w:cstheme="minorHAnsi"/>
          <w:color w:val="auto"/>
          <w:bdr w:val="none" w:sz="0" w:space="0" w:color="auto" w:frame="1"/>
        </w:rPr>
        <w:t>=</w:t>
      </w:r>
      <w:r w:rsidRPr="00BC31B8">
        <w:rPr>
          <w:rStyle w:val="attribute-value"/>
          <w:rFonts w:asciiTheme="minorHAnsi" w:hAnsiTheme="minorHAnsi" w:cstheme="minorHAnsi"/>
          <w:color w:val="auto"/>
          <w:bdr w:val="none" w:sz="0" w:space="0" w:color="auto" w:frame="1"/>
        </w:rPr>
        <w:t>refdata</w:t>
      </w:r>
      <w:r w:rsidRPr="00BC31B8">
        <w:rPr>
          <w:rFonts w:asciiTheme="minorHAnsi" w:hAnsiTheme="minorHAnsi" w:cstheme="minorHAnsi"/>
          <w:color w:val="auto"/>
          <w:bdr w:val="none" w:sz="0" w:space="0" w:color="auto" w:frame="1"/>
        </w:rPr>
        <w:t>-cellranger-mm10-1.2.0 \  </w:t>
      </w:r>
    </w:p>
    <w:p w14:paraId="198B2F7F" w14:textId="77777777" w:rsidR="00156744" w:rsidRPr="00BC31B8" w:rsidRDefault="00156744" w:rsidP="00952041">
      <w:pPr>
        <w:widowControl/>
        <w:shd w:val="clear" w:color="auto" w:fill="FFFFFF" w:themeFill="background1"/>
        <w:autoSpaceDE/>
        <w:autoSpaceDN/>
        <w:adjustRightInd/>
        <w:rPr>
          <w:rFonts w:asciiTheme="minorHAnsi" w:hAnsiTheme="minorHAnsi" w:cstheme="minorHAnsi"/>
          <w:color w:val="auto"/>
        </w:rPr>
      </w:pPr>
      <w:r w:rsidRPr="00BC31B8">
        <w:rPr>
          <w:rFonts w:asciiTheme="minorHAnsi" w:hAnsiTheme="minorHAnsi" w:cstheme="minorHAnsi"/>
          <w:color w:val="auto"/>
          <w:bdr w:val="none" w:sz="0" w:space="0" w:color="auto" w:frame="1"/>
        </w:rPr>
        <w:t>                 </w:t>
      </w:r>
      <w:r w:rsidRPr="00BC31B8">
        <w:rPr>
          <w:rStyle w:val="attribute"/>
          <w:rFonts w:asciiTheme="minorHAnsi" w:eastAsiaTheme="majorEastAsia" w:hAnsiTheme="minorHAnsi" w:cstheme="minorHAnsi"/>
          <w:color w:val="auto"/>
          <w:bdr w:val="none" w:sz="0" w:space="0" w:color="auto" w:frame="1"/>
        </w:rPr>
        <w:t>--</w:t>
      </w:r>
      <w:proofErr w:type="spellStart"/>
      <w:r w:rsidRPr="00BC31B8">
        <w:rPr>
          <w:rStyle w:val="attribute"/>
          <w:rFonts w:asciiTheme="minorHAnsi" w:eastAsiaTheme="majorEastAsia" w:hAnsiTheme="minorHAnsi" w:cstheme="minorHAnsi"/>
          <w:color w:val="auto"/>
          <w:bdr w:val="none" w:sz="0" w:space="0" w:color="auto" w:frame="1"/>
        </w:rPr>
        <w:t>fastqs</w:t>
      </w:r>
      <w:proofErr w:type="spellEnd"/>
      <w:r w:rsidRPr="00BC31B8">
        <w:rPr>
          <w:rFonts w:asciiTheme="minorHAnsi" w:hAnsiTheme="minorHAnsi" w:cstheme="minorHAnsi"/>
          <w:color w:val="auto"/>
          <w:bdr w:val="none" w:sz="0" w:space="0" w:color="auto" w:frame="1"/>
        </w:rPr>
        <w:t>=/absolute/path/to/</w:t>
      </w:r>
      <w:proofErr w:type="spellStart"/>
      <w:r w:rsidRPr="00BC31B8">
        <w:rPr>
          <w:rFonts w:asciiTheme="minorHAnsi" w:hAnsiTheme="minorHAnsi" w:cstheme="minorHAnsi"/>
          <w:color w:val="auto"/>
          <w:bdr w:val="none" w:sz="0" w:space="0" w:color="auto" w:frame="1"/>
        </w:rPr>
        <w:t>fastq</w:t>
      </w:r>
      <w:proofErr w:type="spellEnd"/>
      <w:r w:rsidRPr="00BC31B8">
        <w:rPr>
          <w:rFonts w:asciiTheme="minorHAnsi" w:hAnsiTheme="minorHAnsi" w:cstheme="minorHAnsi"/>
          <w:color w:val="auto"/>
          <w:bdr w:val="none" w:sz="0" w:space="0" w:color="auto" w:frame="1"/>
        </w:rPr>
        <w:t>/files \  </w:t>
      </w:r>
    </w:p>
    <w:p w14:paraId="0BA9D1EA" w14:textId="77777777" w:rsidR="00156744" w:rsidRPr="00BC31B8" w:rsidRDefault="00156744" w:rsidP="00952041">
      <w:pPr>
        <w:widowControl/>
        <w:shd w:val="clear" w:color="auto" w:fill="F8F8F8"/>
        <w:autoSpaceDE/>
        <w:autoSpaceDN/>
        <w:adjustRightInd/>
        <w:rPr>
          <w:rFonts w:asciiTheme="minorHAnsi" w:hAnsiTheme="minorHAnsi" w:cstheme="minorHAnsi"/>
          <w:color w:val="auto"/>
        </w:rPr>
      </w:pPr>
      <w:r w:rsidRPr="00BC31B8">
        <w:rPr>
          <w:rFonts w:asciiTheme="minorHAnsi" w:hAnsiTheme="minorHAnsi" w:cstheme="minorHAnsi"/>
          <w:color w:val="auto"/>
          <w:bdr w:val="none" w:sz="0" w:space="0" w:color="auto" w:frame="1"/>
        </w:rPr>
        <w:t>                 </w:t>
      </w:r>
      <w:r w:rsidRPr="00BC31B8">
        <w:rPr>
          <w:rStyle w:val="attribute"/>
          <w:rFonts w:asciiTheme="minorHAnsi" w:eastAsiaTheme="majorEastAsia" w:hAnsiTheme="minorHAnsi" w:cstheme="minorHAnsi"/>
          <w:color w:val="auto"/>
          <w:bdr w:val="none" w:sz="0" w:space="0" w:color="auto" w:frame="1"/>
        </w:rPr>
        <w:t>--sample</w:t>
      </w:r>
      <w:r w:rsidRPr="00BC31B8">
        <w:rPr>
          <w:rFonts w:asciiTheme="minorHAnsi" w:hAnsiTheme="minorHAnsi" w:cstheme="minorHAnsi"/>
          <w:color w:val="auto"/>
          <w:bdr w:val="none" w:sz="0" w:space="0" w:color="auto" w:frame="1"/>
        </w:rPr>
        <w:t>=</w:t>
      </w:r>
      <w:proofErr w:type="spellStart"/>
      <w:r w:rsidRPr="00BC31B8">
        <w:rPr>
          <w:rStyle w:val="attribute-value"/>
          <w:rFonts w:asciiTheme="minorHAnsi" w:hAnsiTheme="minorHAnsi" w:cstheme="minorHAnsi"/>
          <w:color w:val="auto"/>
          <w:bdr w:val="none" w:sz="0" w:space="0" w:color="auto" w:frame="1"/>
        </w:rPr>
        <w:t>same_sample_name_supplied_to_cellranger_mkfastq</w:t>
      </w:r>
      <w:proofErr w:type="spellEnd"/>
      <w:r w:rsidRPr="00BC31B8">
        <w:rPr>
          <w:rFonts w:asciiTheme="minorHAnsi" w:hAnsiTheme="minorHAnsi" w:cstheme="minorHAnsi"/>
          <w:color w:val="auto"/>
          <w:bdr w:val="none" w:sz="0" w:space="0" w:color="auto" w:frame="1"/>
        </w:rPr>
        <w:t> \  </w:t>
      </w:r>
    </w:p>
    <w:p w14:paraId="726DB596" w14:textId="3C35934B" w:rsidR="00156744" w:rsidRPr="00BC31B8" w:rsidRDefault="00156744" w:rsidP="00952041">
      <w:pPr>
        <w:widowControl/>
        <w:shd w:val="clear" w:color="auto" w:fill="FFFFFF" w:themeFill="background1"/>
        <w:autoSpaceDE/>
        <w:autoSpaceDN/>
        <w:adjustRightInd/>
        <w:rPr>
          <w:rFonts w:asciiTheme="minorHAnsi" w:hAnsiTheme="minorHAnsi" w:cstheme="minorHAnsi"/>
          <w:b/>
          <w:bCs/>
          <w:color w:val="auto"/>
        </w:rPr>
      </w:pPr>
      <w:r w:rsidRPr="00BC31B8">
        <w:rPr>
          <w:rFonts w:asciiTheme="minorHAnsi" w:hAnsiTheme="minorHAnsi" w:cstheme="minorHAnsi"/>
          <w:color w:val="auto"/>
          <w:bdr w:val="none" w:sz="0" w:space="0" w:color="auto" w:frame="1"/>
        </w:rPr>
        <w:t>                 </w:t>
      </w:r>
      <w:r w:rsidRPr="00BC31B8">
        <w:rPr>
          <w:rStyle w:val="attribute"/>
          <w:rFonts w:asciiTheme="minorHAnsi" w:eastAsiaTheme="majorEastAsia" w:hAnsiTheme="minorHAnsi" w:cstheme="minorHAnsi"/>
          <w:color w:val="auto"/>
          <w:bdr w:val="none" w:sz="0" w:space="0" w:color="auto" w:frame="1"/>
        </w:rPr>
        <w:t>--</w:t>
      </w:r>
      <w:proofErr w:type="spellStart"/>
      <w:r w:rsidRPr="00BC31B8">
        <w:rPr>
          <w:rStyle w:val="attribute"/>
          <w:rFonts w:asciiTheme="minorHAnsi" w:eastAsiaTheme="majorEastAsia" w:hAnsiTheme="minorHAnsi" w:cstheme="minorHAnsi"/>
          <w:color w:val="auto"/>
          <w:bdr w:val="none" w:sz="0" w:space="0" w:color="auto" w:frame="1"/>
        </w:rPr>
        <w:t>localcores</w:t>
      </w:r>
      <w:proofErr w:type="spellEnd"/>
      <w:r w:rsidRPr="00BC31B8">
        <w:rPr>
          <w:rFonts w:asciiTheme="minorHAnsi" w:hAnsiTheme="minorHAnsi" w:cstheme="minorHAnsi"/>
          <w:color w:val="auto"/>
          <w:bdr w:val="none" w:sz="0" w:space="0" w:color="auto" w:frame="1"/>
        </w:rPr>
        <w:t>=</w:t>
      </w:r>
      <w:r w:rsidRPr="00BC31B8">
        <w:rPr>
          <w:rStyle w:val="attribute-value"/>
          <w:rFonts w:asciiTheme="minorHAnsi" w:hAnsiTheme="minorHAnsi" w:cstheme="minorHAnsi"/>
          <w:color w:val="auto"/>
          <w:bdr w:val="none" w:sz="0" w:space="0" w:color="auto" w:frame="1"/>
        </w:rPr>
        <w:t>30</w:t>
      </w:r>
      <w:r w:rsidRPr="00BC31B8">
        <w:rPr>
          <w:rFonts w:asciiTheme="minorHAnsi" w:hAnsiTheme="minorHAnsi" w:cstheme="minorHAnsi"/>
          <w:color w:val="auto"/>
          <w:bdr w:val="none" w:sz="0" w:space="0" w:color="auto" w:frame="1"/>
        </w:rPr>
        <w:t> </w:t>
      </w:r>
    </w:p>
    <w:p w14:paraId="06116217" w14:textId="77777777" w:rsidR="000204A3" w:rsidRPr="00BC31B8" w:rsidRDefault="000204A3" w:rsidP="00952041">
      <w:pPr>
        <w:widowControl/>
        <w:shd w:val="clear" w:color="auto" w:fill="FFFFFF" w:themeFill="background1"/>
        <w:autoSpaceDE/>
        <w:autoSpaceDN/>
        <w:adjustRightInd/>
        <w:ind w:left="1800"/>
        <w:rPr>
          <w:rFonts w:asciiTheme="minorHAnsi" w:hAnsiTheme="minorHAnsi" w:cstheme="minorHAnsi"/>
          <w:b/>
          <w:bCs/>
          <w:color w:val="auto"/>
        </w:rPr>
      </w:pPr>
    </w:p>
    <w:p w14:paraId="1A950850" w14:textId="76150748" w:rsidR="00156744" w:rsidRPr="00BC31B8" w:rsidRDefault="00156744" w:rsidP="00952041">
      <w:pPr>
        <w:pStyle w:val="ListParagraph"/>
        <w:widowControl/>
        <w:numPr>
          <w:ilvl w:val="1"/>
          <w:numId w:val="82"/>
        </w:numPr>
        <w:rPr>
          <w:rFonts w:asciiTheme="minorHAnsi" w:hAnsiTheme="minorHAnsi" w:cstheme="minorHAnsi"/>
          <w:color w:val="auto"/>
        </w:rPr>
      </w:pPr>
      <w:r w:rsidRPr="00BC31B8">
        <w:rPr>
          <w:rFonts w:asciiTheme="minorHAnsi" w:hAnsiTheme="minorHAnsi" w:cstheme="minorHAnsi"/>
          <w:bCs/>
          <w:color w:val="auto"/>
        </w:rPr>
        <w:t xml:space="preserve">Multi-library aggregation (Optional): </w:t>
      </w:r>
      <w:r w:rsidRPr="00BC31B8">
        <w:rPr>
          <w:rFonts w:asciiTheme="minorHAnsi" w:hAnsiTheme="minorHAnsi" w:cstheme="minorHAnsi"/>
          <w:color w:val="auto"/>
        </w:rPr>
        <w:t xml:space="preserve">To combine samples, pool </w:t>
      </w:r>
      <w:proofErr w:type="spellStart"/>
      <w:r w:rsidRPr="00BC31B8">
        <w:rPr>
          <w:rFonts w:asciiTheme="minorHAnsi" w:hAnsiTheme="minorHAnsi" w:cstheme="minorHAnsi"/>
          <w:color w:val="auto"/>
        </w:rPr>
        <w:t>cellranger</w:t>
      </w:r>
      <w:proofErr w:type="spellEnd"/>
      <w:r w:rsidRPr="00BC31B8">
        <w:rPr>
          <w:rFonts w:asciiTheme="minorHAnsi" w:hAnsiTheme="minorHAnsi" w:cstheme="minorHAnsi"/>
          <w:color w:val="auto"/>
        </w:rPr>
        <w:t xml:space="preserve"> count outputs using </w:t>
      </w:r>
      <w:proofErr w:type="spellStart"/>
      <w:r w:rsidRPr="00BC31B8">
        <w:rPr>
          <w:rFonts w:asciiTheme="minorHAnsi" w:hAnsiTheme="minorHAnsi" w:cstheme="minorHAnsi"/>
          <w:color w:val="auto"/>
        </w:rPr>
        <w:t>cellranger</w:t>
      </w:r>
      <w:proofErr w:type="spellEnd"/>
      <w:r w:rsidRPr="00BC31B8">
        <w:rPr>
          <w:rFonts w:asciiTheme="minorHAnsi" w:hAnsiTheme="minorHAnsi" w:cstheme="minorHAnsi"/>
          <w:color w:val="auto"/>
        </w:rPr>
        <w:t xml:space="preserve"> </w:t>
      </w:r>
      <w:proofErr w:type="spellStart"/>
      <w:r w:rsidRPr="00BC31B8">
        <w:rPr>
          <w:rFonts w:asciiTheme="minorHAnsi" w:hAnsiTheme="minorHAnsi" w:cstheme="minorHAnsi"/>
          <w:color w:val="auto"/>
        </w:rPr>
        <w:t>aggr</w:t>
      </w:r>
      <w:proofErr w:type="spellEnd"/>
      <w:r w:rsidRPr="00BC31B8">
        <w:rPr>
          <w:rFonts w:asciiTheme="minorHAnsi" w:hAnsiTheme="minorHAnsi" w:cstheme="minorHAnsi"/>
          <w:color w:val="auto"/>
        </w:rPr>
        <w:t xml:space="preserve">. This results in a single gene-barcode matrix containing data pooled from multiple libraries. Example </w:t>
      </w:r>
      <w:proofErr w:type="spellStart"/>
      <w:r w:rsidRPr="00BC31B8">
        <w:rPr>
          <w:rFonts w:asciiTheme="minorHAnsi" w:hAnsiTheme="minorHAnsi" w:cstheme="minorHAnsi"/>
          <w:color w:val="auto"/>
        </w:rPr>
        <w:t>cellranger</w:t>
      </w:r>
      <w:proofErr w:type="spellEnd"/>
      <w:r w:rsidRPr="00BC31B8">
        <w:rPr>
          <w:rFonts w:asciiTheme="minorHAnsi" w:hAnsiTheme="minorHAnsi" w:cstheme="minorHAnsi"/>
          <w:color w:val="auto"/>
        </w:rPr>
        <w:t xml:space="preserve"> </w:t>
      </w:r>
      <w:proofErr w:type="spellStart"/>
      <w:r w:rsidRPr="00BC31B8">
        <w:rPr>
          <w:rFonts w:asciiTheme="minorHAnsi" w:hAnsiTheme="minorHAnsi" w:cstheme="minorHAnsi"/>
          <w:color w:val="auto"/>
        </w:rPr>
        <w:t>aggr</w:t>
      </w:r>
      <w:proofErr w:type="spellEnd"/>
      <w:r w:rsidRPr="00BC31B8">
        <w:rPr>
          <w:rFonts w:asciiTheme="minorHAnsi" w:hAnsiTheme="minorHAnsi" w:cstheme="minorHAnsi"/>
          <w:color w:val="auto"/>
        </w:rPr>
        <w:t xml:space="preserve"> command:</w:t>
      </w:r>
      <w:r w:rsidRPr="00BC31B8">
        <w:rPr>
          <w:rFonts w:asciiTheme="minorHAnsi" w:hAnsiTheme="minorHAnsi" w:cstheme="minorHAnsi"/>
          <w:color w:val="auto"/>
          <w:bdr w:val="none" w:sz="0" w:space="0" w:color="auto" w:frame="1"/>
        </w:rPr>
        <w:t>  </w:t>
      </w:r>
    </w:p>
    <w:p w14:paraId="626CAC51" w14:textId="77777777" w:rsidR="00156744" w:rsidRPr="00BC31B8" w:rsidRDefault="00156744" w:rsidP="00952041">
      <w:pPr>
        <w:pStyle w:val="ListParagraph"/>
        <w:widowControl/>
        <w:shd w:val="clear" w:color="auto" w:fill="FFFFFF" w:themeFill="background1"/>
        <w:autoSpaceDE/>
        <w:autoSpaceDN/>
        <w:adjustRightInd/>
        <w:ind w:left="0"/>
        <w:rPr>
          <w:rFonts w:asciiTheme="minorHAnsi" w:hAnsiTheme="minorHAnsi" w:cstheme="minorHAnsi"/>
          <w:color w:val="auto"/>
        </w:rPr>
      </w:pPr>
      <w:proofErr w:type="spellStart"/>
      <w:r w:rsidRPr="00BC31B8">
        <w:rPr>
          <w:rFonts w:asciiTheme="minorHAnsi" w:hAnsiTheme="minorHAnsi" w:cstheme="minorHAnsi"/>
          <w:color w:val="auto"/>
          <w:bdr w:val="none" w:sz="0" w:space="0" w:color="auto" w:frame="1"/>
        </w:rPr>
        <w:t>cellranger</w:t>
      </w:r>
      <w:proofErr w:type="spellEnd"/>
      <w:r w:rsidRPr="00BC31B8">
        <w:rPr>
          <w:rFonts w:asciiTheme="minorHAnsi" w:hAnsiTheme="minorHAnsi" w:cstheme="minorHAnsi"/>
          <w:color w:val="auto"/>
          <w:bdr w:val="none" w:sz="0" w:space="0" w:color="auto" w:frame="1"/>
        </w:rPr>
        <w:t> </w:t>
      </w:r>
      <w:proofErr w:type="spellStart"/>
      <w:r w:rsidRPr="00BC31B8">
        <w:rPr>
          <w:rFonts w:asciiTheme="minorHAnsi" w:hAnsiTheme="minorHAnsi" w:cstheme="minorHAnsi"/>
          <w:color w:val="auto"/>
          <w:bdr w:val="none" w:sz="0" w:space="0" w:color="auto" w:frame="1"/>
        </w:rPr>
        <w:t>aggr</w:t>
      </w:r>
      <w:proofErr w:type="spellEnd"/>
      <w:r w:rsidRPr="00BC31B8">
        <w:rPr>
          <w:rFonts w:asciiTheme="minorHAnsi" w:hAnsiTheme="minorHAnsi" w:cstheme="minorHAnsi"/>
          <w:color w:val="auto"/>
          <w:bdr w:val="none" w:sz="0" w:space="0" w:color="auto" w:frame="1"/>
        </w:rPr>
        <w:t> --id=</w:t>
      </w:r>
      <w:proofErr w:type="spellStart"/>
      <w:r w:rsidRPr="00BC31B8">
        <w:rPr>
          <w:rFonts w:asciiTheme="minorHAnsi" w:hAnsiTheme="minorHAnsi" w:cstheme="minorHAnsi"/>
          <w:color w:val="auto"/>
          <w:bdr w:val="none" w:sz="0" w:space="0" w:color="auto" w:frame="1"/>
        </w:rPr>
        <w:t>sample_name</w:t>
      </w:r>
      <w:proofErr w:type="spellEnd"/>
      <w:r w:rsidRPr="00BC31B8">
        <w:rPr>
          <w:rFonts w:asciiTheme="minorHAnsi" w:hAnsiTheme="minorHAnsi" w:cstheme="minorHAnsi"/>
          <w:color w:val="auto"/>
          <w:bdr w:val="none" w:sz="0" w:space="0" w:color="auto" w:frame="1"/>
        </w:rPr>
        <w:t> \  </w:t>
      </w:r>
    </w:p>
    <w:p w14:paraId="7E1B95A9" w14:textId="77777777" w:rsidR="00156744" w:rsidRPr="00BC31B8" w:rsidRDefault="00156744" w:rsidP="00952041">
      <w:pPr>
        <w:widowControl/>
        <w:shd w:val="clear" w:color="auto" w:fill="F8F8F8"/>
        <w:autoSpaceDE/>
        <w:autoSpaceDN/>
        <w:adjustRightInd/>
        <w:rPr>
          <w:rFonts w:asciiTheme="minorHAnsi" w:hAnsiTheme="minorHAnsi" w:cstheme="minorHAnsi"/>
          <w:color w:val="auto"/>
        </w:rPr>
      </w:pPr>
      <w:r w:rsidRPr="00BC31B8">
        <w:rPr>
          <w:rFonts w:asciiTheme="minorHAnsi" w:hAnsiTheme="minorHAnsi" w:cstheme="minorHAnsi"/>
          <w:color w:val="auto"/>
          <w:bdr w:val="none" w:sz="0" w:space="0" w:color="auto" w:frame="1"/>
        </w:rPr>
        <w:t>                --csv=csv_with_libraryID_&amp;_path_to_molecule_h5.csv \  </w:t>
      </w:r>
    </w:p>
    <w:p w14:paraId="0349665D" w14:textId="77777777" w:rsidR="00156744" w:rsidRPr="00BC31B8" w:rsidRDefault="00156744" w:rsidP="00952041">
      <w:pPr>
        <w:widowControl/>
        <w:shd w:val="clear" w:color="auto" w:fill="FFFFFF" w:themeFill="background1"/>
        <w:autoSpaceDE/>
        <w:autoSpaceDN/>
        <w:adjustRightInd/>
        <w:rPr>
          <w:rFonts w:asciiTheme="minorHAnsi" w:hAnsiTheme="minorHAnsi" w:cstheme="minorHAnsi"/>
          <w:color w:val="auto"/>
        </w:rPr>
      </w:pPr>
      <w:r w:rsidRPr="00BC31B8">
        <w:rPr>
          <w:rFonts w:asciiTheme="minorHAnsi" w:hAnsiTheme="minorHAnsi" w:cstheme="minorHAnsi"/>
          <w:color w:val="auto"/>
          <w:bdr w:val="none" w:sz="0" w:space="0" w:color="auto" w:frame="1"/>
        </w:rPr>
        <w:t>                --normalize=mapped </w:t>
      </w:r>
    </w:p>
    <w:p w14:paraId="786B8221" w14:textId="77777777" w:rsidR="00020667" w:rsidRPr="00BC31B8" w:rsidRDefault="00020667" w:rsidP="0077220E">
      <w:pPr>
        <w:rPr>
          <w:rFonts w:asciiTheme="minorHAnsi" w:hAnsiTheme="minorHAnsi" w:cstheme="minorHAnsi"/>
          <w:bCs/>
          <w:i/>
          <w:color w:val="auto"/>
        </w:rPr>
      </w:pPr>
    </w:p>
    <w:p w14:paraId="487D56A6" w14:textId="37314687" w:rsidR="00156744" w:rsidRPr="00BC31B8" w:rsidRDefault="00156744" w:rsidP="0077220E">
      <w:pPr>
        <w:rPr>
          <w:rFonts w:asciiTheme="minorHAnsi" w:hAnsiTheme="minorHAnsi" w:cstheme="minorHAnsi"/>
          <w:color w:val="auto"/>
        </w:rPr>
      </w:pPr>
      <w:r w:rsidRPr="00BC31B8">
        <w:rPr>
          <w:rFonts w:asciiTheme="minorHAnsi" w:hAnsiTheme="minorHAnsi" w:cstheme="minorHAnsi"/>
          <w:bCs/>
          <w:i/>
          <w:color w:val="auto"/>
        </w:rPr>
        <w:t>N</w:t>
      </w:r>
      <w:r w:rsidR="000204A3" w:rsidRPr="00BC31B8">
        <w:rPr>
          <w:rFonts w:asciiTheme="minorHAnsi" w:hAnsiTheme="minorHAnsi" w:cstheme="minorHAnsi"/>
          <w:bCs/>
          <w:i/>
          <w:color w:val="auto"/>
        </w:rPr>
        <w:t>OTE</w:t>
      </w:r>
      <w:r w:rsidRPr="00BC31B8">
        <w:rPr>
          <w:rFonts w:asciiTheme="minorHAnsi" w:hAnsiTheme="minorHAnsi" w:cstheme="minorHAnsi"/>
          <w:bCs/>
          <w:i/>
          <w:color w:val="auto"/>
        </w:rPr>
        <w:t>:</w:t>
      </w:r>
      <w:r w:rsidRPr="00BC31B8">
        <w:rPr>
          <w:rFonts w:asciiTheme="minorHAnsi" w:hAnsiTheme="minorHAnsi" w:cstheme="minorHAnsi"/>
          <w:color w:val="auto"/>
        </w:rPr>
        <w:t xml:space="preserve"> Libraries can be aggregated using three normalization modes (mapped, raw, none). Mapped is recommended as it subsamples higher-depth libraries until all libraries have equal sequencing depth</w:t>
      </w:r>
      <w:r w:rsidR="003C2FF9" w:rsidRPr="00BC31B8">
        <w:rPr>
          <w:rFonts w:asciiTheme="minorHAnsi" w:hAnsiTheme="minorHAnsi" w:cstheme="minorHAnsi"/>
          <w:color w:val="auto"/>
          <w:vertAlign w:val="superscript"/>
        </w:rPr>
        <w:t>25</w:t>
      </w:r>
      <w:r w:rsidRPr="00BC31B8">
        <w:rPr>
          <w:rFonts w:asciiTheme="minorHAnsi" w:hAnsiTheme="minorHAnsi" w:cstheme="minorHAnsi"/>
          <w:color w:val="auto"/>
        </w:rPr>
        <w:t xml:space="preserve">. </w:t>
      </w:r>
    </w:p>
    <w:p w14:paraId="4B345A9D" w14:textId="77777777" w:rsidR="000204A3" w:rsidRPr="00BC31B8" w:rsidRDefault="000204A3" w:rsidP="0077220E">
      <w:pPr>
        <w:rPr>
          <w:rFonts w:asciiTheme="minorHAnsi" w:hAnsiTheme="minorHAnsi" w:cstheme="minorHAnsi"/>
          <w:color w:val="auto"/>
        </w:rPr>
      </w:pPr>
    </w:p>
    <w:p w14:paraId="0B7204F6" w14:textId="22F6B610" w:rsidR="00156744" w:rsidRPr="00BC31B8" w:rsidRDefault="00BC31B8" w:rsidP="0077220E">
      <w:pPr>
        <w:pStyle w:val="ListParagraph"/>
        <w:widowControl/>
        <w:numPr>
          <w:ilvl w:val="1"/>
          <w:numId w:val="82"/>
        </w:numPr>
        <w:rPr>
          <w:rFonts w:asciiTheme="minorHAnsi" w:hAnsiTheme="minorHAnsi" w:cstheme="minorHAnsi"/>
          <w:color w:val="auto"/>
        </w:rPr>
      </w:pPr>
      <w:r>
        <w:rPr>
          <w:rFonts w:asciiTheme="minorHAnsi" w:hAnsiTheme="minorHAnsi" w:cstheme="minorHAnsi"/>
          <w:color w:val="auto"/>
        </w:rPr>
        <w:t>For i</w:t>
      </w:r>
      <w:r w:rsidR="001E3DB7" w:rsidRPr="00BC31B8">
        <w:rPr>
          <w:rFonts w:asciiTheme="minorHAnsi" w:hAnsiTheme="minorHAnsi" w:cstheme="minorHAnsi"/>
          <w:color w:val="auto"/>
        </w:rPr>
        <w:t>mmediate</w:t>
      </w:r>
      <w:r w:rsidR="00156744" w:rsidRPr="00BC31B8">
        <w:rPr>
          <w:rFonts w:asciiTheme="minorHAnsi" w:hAnsiTheme="minorHAnsi" w:cstheme="minorHAnsi"/>
          <w:color w:val="auto"/>
        </w:rPr>
        <w:t xml:space="preserve"> visualiz</w:t>
      </w:r>
      <w:r w:rsidR="001E3DB7" w:rsidRPr="00BC31B8">
        <w:rPr>
          <w:rFonts w:asciiTheme="minorHAnsi" w:hAnsiTheme="minorHAnsi" w:cstheme="minorHAnsi"/>
          <w:color w:val="auto"/>
        </w:rPr>
        <w:t>ation/analysis of data</w:t>
      </w:r>
      <w:r>
        <w:rPr>
          <w:rFonts w:asciiTheme="minorHAnsi" w:hAnsiTheme="minorHAnsi" w:cstheme="minorHAnsi"/>
          <w:color w:val="auto"/>
        </w:rPr>
        <w:t>, import</w:t>
      </w:r>
      <w:r w:rsidR="001E3DB7" w:rsidRPr="00BC31B8">
        <w:rPr>
          <w:rFonts w:asciiTheme="minorHAnsi" w:hAnsiTheme="minorHAnsi" w:cstheme="minorHAnsi"/>
          <w:color w:val="auto"/>
        </w:rPr>
        <w:t xml:space="preserve"> </w:t>
      </w:r>
      <w:proofErr w:type="gramStart"/>
      <w:r w:rsidR="001E3DB7" w:rsidRPr="00BC31B8">
        <w:rPr>
          <w:rFonts w:asciiTheme="minorHAnsi" w:hAnsiTheme="minorHAnsi" w:cstheme="minorHAnsi"/>
          <w:color w:val="auto"/>
        </w:rPr>
        <w:t xml:space="preserve">the </w:t>
      </w:r>
      <w:r w:rsidR="00156744" w:rsidRPr="00BC31B8">
        <w:rPr>
          <w:rFonts w:asciiTheme="minorHAnsi" w:hAnsiTheme="minorHAnsi" w:cstheme="minorHAnsi"/>
          <w:color w:val="auto"/>
        </w:rPr>
        <w:t>.</w:t>
      </w:r>
      <w:proofErr w:type="spellStart"/>
      <w:r w:rsidR="00156744" w:rsidRPr="00BC31B8">
        <w:rPr>
          <w:rFonts w:asciiTheme="minorHAnsi" w:hAnsiTheme="minorHAnsi" w:cstheme="minorHAnsi"/>
          <w:color w:val="auto"/>
        </w:rPr>
        <w:t>cloupe</w:t>
      </w:r>
      <w:proofErr w:type="spellEnd"/>
      <w:proofErr w:type="gramEnd"/>
      <w:r w:rsidR="00156744" w:rsidRPr="00BC31B8">
        <w:rPr>
          <w:rFonts w:asciiTheme="minorHAnsi" w:hAnsiTheme="minorHAnsi" w:cstheme="minorHAnsi"/>
          <w:color w:val="auto"/>
        </w:rPr>
        <w:t xml:space="preserve"> </w:t>
      </w:r>
      <w:r w:rsidR="00076EA3" w:rsidRPr="00BC31B8">
        <w:rPr>
          <w:rFonts w:asciiTheme="minorHAnsi" w:hAnsiTheme="minorHAnsi" w:cstheme="minorHAnsi"/>
          <w:color w:val="auto"/>
        </w:rPr>
        <w:t xml:space="preserve">output </w:t>
      </w:r>
      <w:r w:rsidR="00156744" w:rsidRPr="00BC31B8">
        <w:rPr>
          <w:rFonts w:asciiTheme="minorHAnsi" w:hAnsiTheme="minorHAnsi" w:cstheme="minorHAnsi"/>
          <w:color w:val="auto"/>
        </w:rPr>
        <w:t xml:space="preserve">file (generated using </w:t>
      </w:r>
      <w:proofErr w:type="spellStart"/>
      <w:r w:rsidR="00156744" w:rsidRPr="00BC31B8">
        <w:rPr>
          <w:rFonts w:asciiTheme="minorHAnsi" w:hAnsiTheme="minorHAnsi" w:cstheme="minorHAnsi"/>
          <w:color w:val="auto"/>
        </w:rPr>
        <w:t>cellranger</w:t>
      </w:r>
      <w:proofErr w:type="spellEnd"/>
      <w:r w:rsidR="00156744" w:rsidRPr="00BC31B8">
        <w:rPr>
          <w:rFonts w:asciiTheme="minorHAnsi" w:hAnsiTheme="minorHAnsi" w:cstheme="minorHAnsi"/>
          <w:color w:val="auto"/>
        </w:rPr>
        <w:t xml:space="preserve"> count </w:t>
      </w:r>
      <w:r w:rsidR="001E3DB7" w:rsidRPr="00BC31B8">
        <w:rPr>
          <w:rFonts w:asciiTheme="minorHAnsi" w:hAnsiTheme="minorHAnsi" w:cstheme="minorHAnsi"/>
          <w:color w:val="auto"/>
        </w:rPr>
        <w:t>or</w:t>
      </w:r>
      <w:r w:rsidR="00156744" w:rsidRPr="00BC31B8">
        <w:rPr>
          <w:rFonts w:asciiTheme="minorHAnsi" w:hAnsiTheme="minorHAnsi" w:cstheme="minorHAnsi"/>
          <w:color w:val="auto"/>
        </w:rPr>
        <w:t xml:space="preserve"> </w:t>
      </w:r>
      <w:proofErr w:type="spellStart"/>
      <w:r w:rsidR="00156744" w:rsidRPr="00BC31B8">
        <w:rPr>
          <w:rFonts w:asciiTheme="minorHAnsi" w:hAnsiTheme="minorHAnsi" w:cstheme="minorHAnsi"/>
          <w:color w:val="auto"/>
        </w:rPr>
        <w:t>cellranger</w:t>
      </w:r>
      <w:proofErr w:type="spellEnd"/>
      <w:r w:rsidR="00156744" w:rsidRPr="00BC31B8">
        <w:rPr>
          <w:rFonts w:asciiTheme="minorHAnsi" w:hAnsiTheme="minorHAnsi" w:cstheme="minorHAnsi"/>
          <w:color w:val="auto"/>
        </w:rPr>
        <w:t xml:space="preserve"> </w:t>
      </w:r>
      <w:proofErr w:type="spellStart"/>
      <w:r w:rsidR="00156744" w:rsidRPr="00BC31B8">
        <w:rPr>
          <w:rFonts w:asciiTheme="minorHAnsi" w:hAnsiTheme="minorHAnsi" w:cstheme="minorHAnsi"/>
          <w:color w:val="auto"/>
        </w:rPr>
        <w:t>aggr</w:t>
      </w:r>
      <w:proofErr w:type="spellEnd"/>
      <w:r w:rsidR="00156744" w:rsidRPr="00BC31B8">
        <w:rPr>
          <w:rFonts w:asciiTheme="minorHAnsi" w:hAnsiTheme="minorHAnsi" w:cstheme="minorHAnsi"/>
          <w:color w:val="auto"/>
        </w:rPr>
        <w:t>)</w:t>
      </w:r>
      <w:r w:rsidR="003F7AA0" w:rsidRPr="00BC31B8">
        <w:rPr>
          <w:rFonts w:asciiTheme="minorHAnsi" w:hAnsiTheme="minorHAnsi" w:cstheme="minorHAnsi"/>
          <w:color w:val="auto"/>
        </w:rPr>
        <w:t xml:space="preserve"> into 10</w:t>
      </w:r>
      <w:r>
        <w:rPr>
          <w:rFonts w:asciiTheme="minorHAnsi" w:hAnsiTheme="minorHAnsi" w:cstheme="minorHAnsi"/>
          <w:color w:val="auto"/>
        </w:rPr>
        <w:t>x</w:t>
      </w:r>
      <w:r w:rsidR="003F7AA0" w:rsidRPr="00BC31B8">
        <w:rPr>
          <w:rFonts w:asciiTheme="minorHAnsi" w:hAnsiTheme="minorHAnsi" w:cstheme="minorHAnsi"/>
          <w:color w:val="auto"/>
        </w:rPr>
        <w:t xml:space="preserve"> Loupe </w:t>
      </w:r>
      <w:r w:rsidR="001E3DB7" w:rsidRPr="00BC31B8">
        <w:rPr>
          <w:rFonts w:asciiTheme="minorHAnsi" w:hAnsiTheme="minorHAnsi" w:cstheme="minorHAnsi"/>
          <w:color w:val="auto"/>
        </w:rPr>
        <w:t>Cell Browser</w:t>
      </w:r>
      <w:r w:rsidR="003C2FF9" w:rsidRPr="00BC31B8">
        <w:rPr>
          <w:rFonts w:asciiTheme="minorHAnsi" w:hAnsiTheme="minorHAnsi" w:cstheme="minorHAnsi"/>
          <w:color w:val="auto"/>
          <w:vertAlign w:val="superscript"/>
        </w:rPr>
        <w:t>26</w:t>
      </w:r>
      <w:r w:rsidR="006F05AC" w:rsidRPr="00BC31B8">
        <w:rPr>
          <w:rFonts w:asciiTheme="minorHAnsi" w:hAnsiTheme="minorHAnsi" w:cstheme="minorHAnsi"/>
          <w:color w:val="auto"/>
        </w:rPr>
        <w:t>.</w:t>
      </w:r>
      <w:r w:rsidR="00156744" w:rsidRPr="00BC31B8">
        <w:rPr>
          <w:rFonts w:asciiTheme="minorHAnsi" w:hAnsiTheme="minorHAnsi" w:cstheme="minorHAnsi"/>
          <w:color w:val="auto"/>
        </w:rPr>
        <w:t xml:space="preserve"> </w:t>
      </w:r>
    </w:p>
    <w:p w14:paraId="7C276E3A" w14:textId="77777777" w:rsidR="00156744" w:rsidRPr="00BC31B8" w:rsidRDefault="00156744" w:rsidP="0077220E">
      <w:pPr>
        <w:rPr>
          <w:rFonts w:asciiTheme="minorHAnsi" w:hAnsiTheme="minorHAnsi" w:cstheme="minorHAnsi"/>
          <w:b/>
          <w:bCs/>
          <w:color w:val="auto"/>
        </w:rPr>
      </w:pPr>
    </w:p>
    <w:p w14:paraId="0FBC8F00" w14:textId="1480C3E6" w:rsidR="00156744" w:rsidRPr="00BC31B8" w:rsidRDefault="00076EA3" w:rsidP="0077220E">
      <w:pPr>
        <w:numPr>
          <w:ilvl w:val="0"/>
          <w:numId w:val="82"/>
        </w:numPr>
        <w:rPr>
          <w:rFonts w:asciiTheme="minorHAnsi" w:hAnsiTheme="minorHAnsi" w:cstheme="minorHAnsi"/>
          <w:color w:val="auto"/>
        </w:rPr>
      </w:pPr>
      <w:r w:rsidRPr="00BC31B8">
        <w:rPr>
          <w:rFonts w:asciiTheme="minorHAnsi" w:hAnsiTheme="minorHAnsi" w:cstheme="minorHAnsi"/>
          <w:b/>
          <w:bCs/>
          <w:color w:val="auto"/>
        </w:rPr>
        <w:t xml:space="preserve">Advanced </w:t>
      </w:r>
      <w:r w:rsidR="00BC31B8">
        <w:rPr>
          <w:rFonts w:asciiTheme="minorHAnsi" w:hAnsiTheme="minorHAnsi" w:cstheme="minorHAnsi"/>
          <w:b/>
          <w:bCs/>
          <w:color w:val="auto"/>
        </w:rPr>
        <w:t>A</w:t>
      </w:r>
      <w:r w:rsidRPr="00BC31B8">
        <w:rPr>
          <w:rFonts w:asciiTheme="minorHAnsi" w:hAnsiTheme="minorHAnsi" w:cstheme="minorHAnsi"/>
          <w:b/>
          <w:bCs/>
          <w:color w:val="auto"/>
        </w:rPr>
        <w:t xml:space="preserve">nalysis of </w:t>
      </w:r>
      <w:proofErr w:type="spellStart"/>
      <w:r w:rsidRPr="00BC31B8">
        <w:rPr>
          <w:rFonts w:asciiTheme="minorHAnsi" w:hAnsiTheme="minorHAnsi" w:cstheme="minorHAnsi"/>
          <w:b/>
          <w:bCs/>
          <w:color w:val="auto"/>
        </w:rPr>
        <w:t>scRNA</w:t>
      </w:r>
      <w:proofErr w:type="spellEnd"/>
      <w:r w:rsidRPr="00BC31B8">
        <w:rPr>
          <w:rFonts w:asciiTheme="minorHAnsi" w:hAnsiTheme="minorHAnsi" w:cstheme="minorHAnsi"/>
          <w:b/>
          <w:bCs/>
          <w:color w:val="auto"/>
        </w:rPr>
        <w:t>-S</w:t>
      </w:r>
      <w:r w:rsidR="00156744" w:rsidRPr="00BC31B8">
        <w:rPr>
          <w:rFonts w:asciiTheme="minorHAnsi" w:hAnsiTheme="minorHAnsi" w:cstheme="minorHAnsi"/>
          <w:b/>
          <w:bCs/>
          <w:color w:val="auto"/>
        </w:rPr>
        <w:t xml:space="preserve">eq </w:t>
      </w:r>
      <w:r w:rsidR="00BC31B8">
        <w:rPr>
          <w:rFonts w:asciiTheme="minorHAnsi" w:hAnsiTheme="minorHAnsi" w:cstheme="minorHAnsi"/>
          <w:b/>
          <w:bCs/>
          <w:color w:val="auto"/>
        </w:rPr>
        <w:t>D</w:t>
      </w:r>
      <w:r w:rsidR="00156744" w:rsidRPr="00BC31B8">
        <w:rPr>
          <w:rFonts w:asciiTheme="minorHAnsi" w:hAnsiTheme="minorHAnsi" w:cstheme="minorHAnsi"/>
          <w:b/>
          <w:bCs/>
          <w:color w:val="auto"/>
        </w:rPr>
        <w:t>atasets</w:t>
      </w:r>
    </w:p>
    <w:p w14:paraId="2334DA9A" w14:textId="77777777" w:rsidR="00020667" w:rsidRPr="00BC31B8" w:rsidRDefault="00020667" w:rsidP="0077220E">
      <w:pPr>
        <w:rPr>
          <w:rFonts w:asciiTheme="minorHAnsi" w:hAnsiTheme="minorHAnsi" w:cstheme="minorHAnsi"/>
          <w:color w:val="auto"/>
        </w:rPr>
      </w:pPr>
    </w:p>
    <w:p w14:paraId="4FC6A414" w14:textId="07B6B505" w:rsidR="00156744" w:rsidRPr="00BC31B8" w:rsidRDefault="00BC31B8" w:rsidP="0077220E">
      <w:pPr>
        <w:rPr>
          <w:rFonts w:asciiTheme="minorHAnsi" w:hAnsiTheme="minorHAnsi" w:cstheme="minorHAnsi"/>
          <w:color w:val="auto"/>
        </w:rPr>
      </w:pPr>
      <w:r>
        <w:rPr>
          <w:rFonts w:asciiTheme="minorHAnsi" w:hAnsiTheme="minorHAnsi" w:cstheme="minorHAnsi"/>
          <w:color w:val="auto"/>
        </w:rPr>
        <w:t xml:space="preserve">NOTE: </w:t>
      </w:r>
      <w:r w:rsidR="00156744" w:rsidRPr="00BC31B8">
        <w:rPr>
          <w:rFonts w:asciiTheme="minorHAnsi" w:hAnsiTheme="minorHAnsi" w:cstheme="minorHAnsi"/>
          <w:color w:val="auto"/>
        </w:rPr>
        <w:t xml:space="preserve">A complete </w:t>
      </w:r>
      <w:proofErr w:type="spellStart"/>
      <w:r w:rsidR="00156744" w:rsidRPr="00BC31B8">
        <w:rPr>
          <w:rFonts w:asciiTheme="minorHAnsi" w:hAnsiTheme="minorHAnsi" w:cstheme="minorHAnsi"/>
          <w:color w:val="auto"/>
        </w:rPr>
        <w:t>scRNA</w:t>
      </w:r>
      <w:proofErr w:type="spellEnd"/>
      <w:r w:rsidR="00156744" w:rsidRPr="00BC31B8">
        <w:rPr>
          <w:rFonts w:asciiTheme="minorHAnsi" w:hAnsiTheme="minorHAnsi" w:cstheme="minorHAnsi"/>
          <w:color w:val="auto"/>
        </w:rPr>
        <w:t>-Seq tools database can be found at</w:t>
      </w:r>
      <w:r w:rsidR="006F05AC" w:rsidRPr="00BC31B8">
        <w:rPr>
          <w:rFonts w:asciiTheme="minorHAnsi" w:hAnsiTheme="minorHAnsi" w:cstheme="minorHAnsi"/>
          <w:color w:val="auto"/>
        </w:rPr>
        <w:t xml:space="preserve"> scRNA-tools</w:t>
      </w:r>
      <w:r w:rsidR="00686291" w:rsidRPr="00BC31B8">
        <w:rPr>
          <w:rFonts w:asciiTheme="minorHAnsi" w:hAnsiTheme="minorHAnsi" w:cstheme="minorHAnsi"/>
          <w:color w:val="auto"/>
          <w:vertAlign w:val="superscript"/>
        </w:rPr>
        <w:t>3</w:t>
      </w:r>
      <w:r w:rsidR="006F05AC" w:rsidRPr="00BC31B8">
        <w:rPr>
          <w:rFonts w:asciiTheme="minorHAnsi" w:hAnsiTheme="minorHAnsi" w:cstheme="minorHAnsi"/>
          <w:color w:val="auto"/>
          <w:vertAlign w:val="superscript"/>
        </w:rPr>
        <w:t>,2</w:t>
      </w:r>
      <w:r w:rsidR="003C2FF9" w:rsidRPr="00BC31B8">
        <w:rPr>
          <w:rFonts w:asciiTheme="minorHAnsi" w:hAnsiTheme="minorHAnsi" w:cstheme="minorHAnsi"/>
          <w:color w:val="auto"/>
          <w:vertAlign w:val="superscript"/>
        </w:rPr>
        <w:t>7</w:t>
      </w:r>
      <w:r w:rsidR="00156744" w:rsidRPr="00BC31B8">
        <w:rPr>
          <w:rFonts w:asciiTheme="minorHAnsi" w:hAnsiTheme="minorHAnsi" w:cstheme="minorHAnsi"/>
          <w:color w:val="auto"/>
        </w:rPr>
        <w:fldChar w:fldCharType="begin" w:fldLock="1"/>
      </w:r>
      <w:r w:rsidR="00156744" w:rsidRPr="00BC31B8">
        <w:rPr>
          <w:rFonts w:asciiTheme="minorHAnsi" w:hAnsiTheme="minorHAnsi" w:cstheme="minorHAnsi"/>
          <w:color w:val="auto"/>
        </w:rPr>
        <w:instrText>ADDIN CSL_CITATION { "citationItems" : [ { "id" : "ITEM-1", "itemData" : { "DOI" : "10.1101/206573", "abstract" : "As single-cell RNA-sequencing (scRNA-seq) datasets have become more widespread the number of tools designed to analyse these data has dramatically increased. Navigating the vast sea of tools now available is becoming increasingly challenging for researchers. In order to better facilitate selection of appropriate analysis tools we have created the scRNA-tools database (www.scRNA-tools.org) to catalogue and curate analysis tools as they become available. Our database collects a range of information on each scRNA-seq analysis tool and categorises them according to the analysis tasks they perform. Exploration of this database gives insights into the areas of rapid development of analysis methods for scRNA-seq data. We see that many tools perform tasks specific to scRNA-seq analysis, particularly clustering and ordering of cells. We also find that the scRNA-seq community embraces an open-source approach, with most tools available under open-source licenses and preprints being extensively used as a means to describe methods. The scRNA-tools database provides a valuable resource for researchers embarking on scRNA-seq analysis and records of the growth of the field over time.", "author" : [ { "dropping-particle" : "", "family" : "Zappia", "given" : "Luke", "non-dropping-particle" : "", "parse-names" : false, "suffix" : "" }, { "dropping-particle" : "", "family" : "Phipson", "given" : "Belinda", "non-dropping-particle" : "", "parse-names" : false, "suffix" : "" }, { "dropping-particle" : "", "family" : "Oshlack", "given" : "Alicia", "non-dropping-particle" : "", "parse-names" : false, "suffix" : "" } ], "container-title" : "bioRxiv", "id" : "ITEM-1", "issued" : { "date-parts" : [ [ "2018" ] ] }, "page" : "206573", "title" : "Exploring the single-cell RNA-seq analysis landscape with the scRNA-tools database", "type" : "article-journal" }, "uris" : [ "http://www.mendeley.com/documents/?uuid=cf7a5f60-cb20-4ebe-aca9-58412156925c" ] } ], "mendeley" : { "formattedCitation" : "(Zappia et al., 2018)", "plainTextFormattedCitation" : "(Zappia et al., 2018)", "previouslyFormattedCitation" : "(Zappia et al., 2018)" }, "properties" : {  }, "schema" : "https://github.com/citation-style-language/schema/raw/master/csl-citation.json" }</w:instrText>
      </w:r>
      <w:r w:rsidR="00156744" w:rsidRPr="00BC31B8">
        <w:rPr>
          <w:rFonts w:asciiTheme="minorHAnsi" w:hAnsiTheme="minorHAnsi" w:cstheme="minorHAnsi"/>
          <w:color w:val="auto"/>
        </w:rPr>
        <w:fldChar w:fldCharType="end"/>
      </w:r>
      <w:r w:rsidR="00156744" w:rsidRPr="00BC31B8">
        <w:rPr>
          <w:rFonts w:asciiTheme="minorHAnsi" w:hAnsiTheme="minorHAnsi" w:cstheme="minorHAnsi"/>
          <w:color w:val="auto"/>
        </w:rPr>
        <w:t>. Below is a framework for unsupervised cell clustering using</w:t>
      </w:r>
      <w:r w:rsidR="006F05AC" w:rsidRPr="00BC31B8">
        <w:rPr>
          <w:rFonts w:asciiTheme="minorHAnsi" w:hAnsiTheme="minorHAnsi" w:cstheme="minorHAnsi"/>
          <w:color w:val="auto"/>
        </w:rPr>
        <w:t xml:space="preserve"> Seurat</w:t>
      </w:r>
      <w:r w:rsidR="00686291" w:rsidRPr="00BC31B8">
        <w:rPr>
          <w:rFonts w:asciiTheme="minorHAnsi" w:hAnsiTheme="minorHAnsi" w:cstheme="minorHAnsi"/>
          <w:color w:val="auto"/>
          <w:vertAlign w:val="superscript"/>
        </w:rPr>
        <w:t>2</w:t>
      </w:r>
      <w:r w:rsidR="006F05AC" w:rsidRPr="00BC31B8">
        <w:rPr>
          <w:rFonts w:asciiTheme="minorHAnsi" w:hAnsiTheme="minorHAnsi" w:cstheme="minorHAnsi"/>
          <w:color w:val="auto"/>
        </w:rPr>
        <w:t xml:space="preserve"> </w:t>
      </w:r>
      <w:r w:rsidR="00156744" w:rsidRPr="00BC31B8">
        <w:rPr>
          <w:rFonts w:asciiTheme="minorHAnsi" w:hAnsiTheme="minorHAnsi" w:cstheme="minorHAnsi"/>
          <w:color w:val="auto"/>
        </w:rPr>
        <w:t xml:space="preserve">and </w:t>
      </w:r>
      <w:proofErr w:type="spellStart"/>
      <w:r w:rsidR="00156744" w:rsidRPr="00BC31B8">
        <w:rPr>
          <w:rFonts w:asciiTheme="minorHAnsi" w:hAnsiTheme="minorHAnsi" w:cstheme="minorHAnsi"/>
          <w:color w:val="auto"/>
        </w:rPr>
        <w:t>pseudotemporal</w:t>
      </w:r>
      <w:proofErr w:type="spellEnd"/>
      <w:r w:rsidR="00156744" w:rsidRPr="00BC31B8">
        <w:rPr>
          <w:rFonts w:asciiTheme="minorHAnsi" w:hAnsiTheme="minorHAnsi" w:cstheme="minorHAnsi"/>
          <w:color w:val="auto"/>
        </w:rPr>
        <w:t xml:space="preserve"> ordering using Monocle</w:t>
      </w:r>
      <w:r w:rsidR="00686291" w:rsidRPr="00BC31B8">
        <w:rPr>
          <w:rFonts w:asciiTheme="minorHAnsi" w:hAnsiTheme="minorHAnsi" w:cstheme="minorHAnsi"/>
          <w:color w:val="auto"/>
          <w:vertAlign w:val="superscript"/>
        </w:rPr>
        <w:t>6</w:t>
      </w:r>
      <w:r w:rsidR="00156744" w:rsidRPr="00BC31B8">
        <w:rPr>
          <w:rFonts w:asciiTheme="minorHAnsi" w:hAnsiTheme="minorHAnsi" w:cstheme="minorHAnsi"/>
          <w:color w:val="auto"/>
        </w:rPr>
        <w:t xml:space="preserve">. Although much of this work can be done on a local computer, the following steps assume that </w:t>
      </w:r>
      <w:r w:rsidR="35538BEB" w:rsidRPr="00BC31B8">
        <w:rPr>
          <w:rFonts w:asciiTheme="minorHAnsi" w:hAnsiTheme="minorHAnsi" w:cstheme="minorHAnsi"/>
          <w:color w:val="auto"/>
        </w:rPr>
        <w:t>c</w:t>
      </w:r>
      <w:r w:rsidR="005607E1" w:rsidRPr="00BC31B8">
        <w:rPr>
          <w:rFonts w:asciiTheme="minorHAnsi" w:hAnsiTheme="minorHAnsi" w:cstheme="minorHAnsi"/>
          <w:color w:val="auto"/>
        </w:rPr>
        <w:t>omput</w:t>
      </w:r>
      <w:r w:rsidR="35538BEB" w:rsidRPr="00BC31B8">
        <w:rPr>
          <w:rFonts w:asciiTheme="minorHAnsi" w:hAnsiTheme="minorHAnsi" w:cstheme="minorHAnsi"/>
          <w:color w:val="auto"/>
        </w:rPr>
        <w:t>ation will be completed u</w:t>
      </w:r>
      <w:r w:rsidR="005607E1" w:rsidRPr="00BC31B8">
        <w:rPr>
          <w:rFonts w:asciiTheme="minorHAnsi" w:hAnsiTheme="minorHAnsi" w:cstheme="minorHAnsi"/>
          <w:color w:val="auto"/>
        </w:rPr>
        <w:t>sing an institutional server</w:t>
      </w:r>
      <w:r w:rsidR="00156744" w:rsidRPr="00BC31B8">
        <w:rPr>
          <w:rFonts w:asciiTheme="minorHAnsi" w:hAnsiTheme="minorHAnsi" w:cstheme="minorHAnsi"/>
          <w:color w:val="auto"/>
        </w:rPr>
        <w:t>.</w:t>
      </w:r>
    </w:p>
    <w:p w14:paraId="12916C22" w14:textId="77777777" w:rsidR="00156744" w:rsidRPr="00BC31B8" w:rsidRDefault="00156744" w:rsidP="0077220E">
      <w:pPr>
        <w:rPr>
          <w:rFonts w:asciiTheme="minorHAnsi" w:hAnsiTheme="minorHAnsi" w:cstheme="minorHAnsi"/>
          <w:color w:val="auto"/>
        </w:rPr>
      </w:pPr>
    </w:p>
    <w:p w14:paraId="1C21C57F" w14:textId="44751696" w:rsidR="00156744" w:rsidRPr="00BC31B8" w:rsidRDefault="00156744" w:rsidP="0077220E">
      <w:pPr>
        <w:pStyle w:val="ListParagraph"/>
        <w:widowControl/>
        <w:numPr>
          <w:ilvl w:val="1"/>
          <w:numId w:val="82"/>
        </w:numPr>
        <w:rPr>
          <w:rFonts w:asciiTheme="minorHAnsi" w:hAnsiTheme="minorHAnsi" w:cstheme="minorHAnsi"/>
          <w:color w:val="auto"/>
        </w:rPr>
      </w:pPr>
      <w:r w:rsidRPr="00BC31B8">
        <w:rPr>
          <w:rFonts w:asciiTheme="minorHAnsi" w:hAnsiTheme="minorHAnsi" w:cstheme="minorHAnsi"/>
          <w:color w:val="auto"/>
        </w:rPr>
        <w:t xml:space="preserve">Download the most recent version of </w:t>
      </w:r>
      <w:proofErr w:type="spellStart"/>
      <w:r w:rsidRPr="00BC31B8">
        <w:rPr>
          <w:rFonts w:asciiTheme="minorHAnsi" w:hAnsiTheme="minorHAnsi" w:cstheme="minorHAnsi"/>
          <w:color w:val="auto"/>
        </w:rPr>
        <w:t>Miniconda</w:t>
      </w:r>
      <w:proofErr w:type="spellEnd"/>
      <w:r w:rsidRPr="00BC31B8">
        <w:rPr>
          <w:rFonts w:asciiTheme="minorHAnsi" w:hAnsiTheme="minorHAnsi" w:cstheme="minorHAnsi"/>
          <w:color w:val="auto"/>
        </w:rPr>
        <w:t xml:space="preserve"> </w:t>
      </w:r>
      <w:r w:rsidR="003F7AA0" w:rsidRPr="00BC31B8">
        <w:rPr>
          <w:rFonts w:asciiTheme="minorHAnsi" w:hAnsiTheme="minorHAnsi" w:cstheme="minorHAnsi"/>
          <w:color w:val="auto"/>
        </w:rPr>
        <w:t>onto server account using</w:t>
      </w:r>
      <w:r w:rsidRPr="00BC31B8">
        <w:rPr>
          <w:rFonts w:asciiTheme="minorHAnsi" w:hAnsiTheme="minorHAnsi" w:cstheme="minorHAnsi"/>
          <w:color w:val="auto"/>
        </w:rPr>
        <w:t xml:space="preserve"> </w:t>
      </w:r>
      <w:r w:rsidR="07E2EAA7" w:rsidRPr="00BC31B8">
        <w:rPr>
          <w:rFonts w:asciiTheme="minorHAnsi" w:hAnsiTheme="minorHAnsi" w:cstheme="minorHAnsi"/>
          <w:color w:val="auto"/>
        </w:rPr>
        <w:t>the</w:t>
      </w:r>
      <w:r w:rsidRPr="00BC31B8">
        <w:rPr>
          <w:rFonts w:asciiTheme="minorHAnsi" w:hAnsiTheme="minorHAnsi" w:cstheme="minorHAnsi"/>
          <w:color w:val="auto"/>
        </w:rPr>
        <w:t xml:space="preserve"> Linux platform</w:t>
      </w:r>
      <w:r w:rsidR="006F05AC" w:rsidRPr="00BC31B8">
        <w:rPr>
          <w:rFonts w:asciiTheme="minorHAnsi" w:hAnsiTheme="minorHAnsi" w:cstheme="minorHAnsi"/>
          <w:color w:val="auto"/>
          <w:vertAlign w:val="superscript"/>
        </w:rPr>
        <w:t>2</w:t>
      </w:r>
      <w:r w:rsidR="003C2FF9" w:rsidRPr="00BC31B8">
        <w:rPr>
          <w:rFonts w:asciiTheme="minorHAnsi" w:hAnsiTheme="minorHAnsi" w:cstheme="minorHAnsi"/>
          <w:color w:val="auto"/>
          <w:vertAlign w:val="superscript"/>
        </w:rPr>
        <w:t>8</w:t>
      </w:r>
      <w:r w:rsidR="006F05AC" w:rsidRPr="00BC31B8">
        <w:rPr>
          <w:rFonts w:asciiTheme="minorHAnsi" w:hAnsiTheme="minorHAnsi" w:cstheme="minorHAnsi"/>
          <w:color w:val="auto"/>
        </w:rPr>
        <w:t>.</w:t>
      </w:r>
      <w:r w:rsidRPr="00BC31B8">
        <w:rPr>
          <w:rFonts w:asciiTheme="minorHAnsi" w:hAnsiTheme="minorHAnsi" w:cstheme="minorHAnsi"/>
          <w:color w:val="auto"/>
        </w:rPr>
        <w:t xml:space="preserve"> </w:t>
      </w:r>
    </w:p>
    <w:p w14:paraId="46D6B358" w14:textId="77777777" w:rsidR="00065367" w:rsidRPr="00BC31B8" w:rsidRDefault="00065367" w:rsidP="0077220E">
      <w:pPr>
        <w:pStyle w:val="ListParagraph"/>
        <w:widowControl/>
        <w:ind w:left="360"/>
        <w:rPr>
          <w:rFonts w:asciiTheme="minorHAnsi" w:hAnsiTheme="minorHAnsi" w:cstheme="minorHAnsi"/>
          <w:color w:val="auto"/>
        </w:rPr>
      </w:pPr>
    </w:p>
    <w:p w14:paraId="2EA94EF2" w14:textId="02C86FF7" w:rsidR="00156744" w:rsidRPr="00BC31B8" w:rsidRDefault="00156744" w:rsidP="0077220E">
      <w:pPr>
        <w:pStyle w:val="ListParagraph"/>
        <w:widowControl/>
        <w:numPr>
          <w:ilvl w:val="1"/>
          <w:numId w:val="82"/>
        </w:numPr>
        <w:rPr>
          <w:rFonts w:asciiTheme="minorHAnsi" w:hAnsiTheme="minorHAnsi" w:cstheme="minorHAnsi"/>
          <w:color w:val="auto"/>
        </w:rPr>
      </w:pPr>
      <w:r w:rsidRPr="00BC31B8">
        <w:rPr>
          <w:rFonts w:asciiTheme="minorHAnsi" w:hAnsiTheme="minorHAnsi" w:cstheme="minorHAnsi"/>
          <w:color w:val="auto"/>
        </w:rPr>
        <w:lastRenderedPageBreak/>
        <w:t>Install the latest version of R using conda</w:t>
      </w:r>
      <w:r w:rsidR="006F05AC" w:rsidRPr="00BC31B8">
        <w:rPr>
          <w:rFonts w:asciiTheme="minorHAnsi" w:hAnsiTheme="minorHAnsi" w:cstheme="minorHAnsi"/>
          <w:color w:val="auto"/>
          <w:vertAlign w:val="superscript"/>
        </w:rPr>
        <w:t>2</w:t>
      </w:r>
      <w:r w:rsidR="003C2FF9" w:rsidRPr="00BC31B8">
        <w:rPr>
          <w:rFonts w:asciiTheme="minorHAnsi" w:hAnsiTheme="minorHAnsi" w:cstheme="minorHAnsi"/>
          <w:color w:val="auto"/>
          <w:vertAlign w:val="superscript"/>
        </w:rPr>
        <w:t>9</w:t>
      </w:r>
      <w:r w:rsidR="006F05AC" w:rsidRPr="00BC31B8">
        <w:rPr>
          <w:rFonts w:asciiTheme="minorHAnsi" w:hAnsiTheme="minorHAnsi" w:cstheme="minorHAnsi"/>
          <w:color w:val="auto"/>
        </w:rPr>
        <w:t>.</w:t>
      </w:r>
    </w:p>
    <w:p w14:paraId="7C6EF7DD" w14:textId="77777777" w:rsidR="00065367" w:rsidRPr="00BC31B8" w:rsidRDefault="00065367" w:rsidP="0077220E">
      <w:pPr>
        <w:pStyle w:val="ListParagraph"/>
        <w:rPr>
          <w:rFonts w:asciiTheme="minorHAnsi" w:hAnsiTheme="minorHAnsi" w:cstheme="minorHAnsi"/>
          <w:color w:val="auto"/>
        </w:rPr>
      </w:pPr>
    </w:p>
    <w:p w14:paraId="6156F6DB" w14:textId="050D442C" w:rsidR="00F023EB" w:rsidRPr="00BC31B8" w:rsidRDefault="00F023EB" w:rsidP="0077220E">
      <w:pPr>
        <w:pStyle w:val="ListParagraph"/>
        <w:widowControl/>
        <w:numPr>
          <w:ilvl w:val="1"/>
          <w:numId w:val="82"/>
        </w:numPr>
        <w:rPr>
          <w:rFonts w:asciiTheme="minorHAnsi" w:hAnsiTheme="minorHAnsi" w:cstheme="minorHAnsi"/>
          <w:color w:val="auto"/>
        </w:rPr>
      </w:pPr>
      <w:r w:rsidRPr="00BC31B8">
        <w:rPr>
          <w:rFonts w:asciiTheme="minorHAnsi" w:hAnsiTheme="minorHAnsi" w:cstheme="minorHAnsi"/>
          <w:color w:val="auto"/>
        </w:rPr>
        <w:t xml:space="preserve">Plot data using the </w:t>
      </w:r>
      <w:r w:rsidR="006F05AC" w:rsidRPr="00BC31B8">
        <w:rPr>
          <w:rFonts w:asciiTheme="minorHAnsi" w:hAnsiTheme="minorHAnsi" w:cstheme="minorHAnsi"/>
          <w:color w:val="auto"/>
        </w:rPr>
        <w:t xml:space="preserve">provided </w:t>
      </w:r>
      <w:r w:rsidRPr="00BC31B8">
        <w:rPr>
          <w:rFonts w:asciiTheme="minorHAnsi" w:hAnsiTheme="minorHAnsi" w:cstheme="minorHAnsi"/>
          <w:color w:val="auto"/>
        </w:rPr>
        <w:t>Seurat R script</w:t>
      </w:r>
      <w:r w:rsidR="003F7AA0" w:rsidRPr="00BC31B8">
        <w:rPr>
          <w:rFonts w:asciiTheme="minorHAnsi" w:hAnsiTheme="minorHAnsi" w:cstheme="minorHAnsi"/>
          <w:color w:val="auto"/>
        </w:rPr>
        <w:t xml:space="preserve"> as a template</w:t>
      </w:r>
      <w:r w:rsidR="005A4906" w:rsidRPr="00BC31B8">
        <w:rPr>
          <w:rFonts w:asciiTheme="minorHAnsi" w:hAnsiTheme="minorHAnsi" w:cstheme="minorHAnsi"/>
          <w:color w:val="auto"/>
          <w:vertAlign w:val="superscript"/>
        </w:rPr>
        <w:t>30</w:t>
      </w:r>
      <w:r w:rsidR="00BC31B8" w:rsidRPr="00BC31B8">
        <w:rPr>
          <w:rFonts w:asciiTheme="minorHAnsi" w:hAnsiTheme="minorHAnsi" w:cstheme="minorHAnsi"/>
          <w:color w:val="auto"/>
        </w:rPr>
        <w:t xml:space="preserve">. </w:t>
      </w:r>
    </w:p>
    <w:p w14:paraId="7C55A062" w14:textId="77777777" w:rsidR="00BC31B8" w:rsidRDefault="00BC31B8" w:rsidP="00BC31B8">
      <w:pPr>
        <w:pStyle w:val="ListParagraph"/>
        <w:widowControl/>
        <w:ind w:left="0"/>
        <w:rPr>
          <w:rFonts w:asciiTheme="minorHAnsi" w:hAnsiTheme="minorHAnsi" w:cstheme="minorHAnsi"/>
          <w:color w:val="auto"/>
          <w:highlight w:val="yellow"/>
        </w:rPr>
      </w:pPr>
    </w:p>
    <w:p w14:paraId="13900408" w14:textId="2ACA1888" w:rsidR="00076EA3" w:rsidRPr="00BC31B8" w:rsidRDefault="00BC31B8" w:rsidP="00BC31B8">
      <w:pPr>
        <w:pStyle w:val="ListParagraph"/>
        <w:widowControl/>
        <w:ind w:left="0"/>
        <w:rPr>
          <w:rFonts w:asciiTheme="minorHAnsi" w:hAnsiTheme="minorHAnsi" w:cstheme="minorHAnsi"/>
          <w:color w:val="auto"/>
        </w:rPr>
      </w:pPr>
      <w:r>
        <w:rPr>
          <w:rFonts w:asciiTheme="minorHAnsi" w:hAnsiTheme="minorHAnsi" w:cstheme="minorHAnsi"/>
          <w:color w:val="auto"/>
        </w:rPr>
        <w:t xml:space="preserve">NOTE: </w:t>
      </w:r>
      <w:r w:rsidR="00156744" w:rsidRPr="00BC31B8">
        <w:rPr>
          <w:rFonts w:asciiTheme="minorHAnsi" w:hAnsiTheme="minorHAnsi" w:cstheme="minorHAnsi"/>
          <w:color w:val="auto"/>
        </w:rPr>
        <w:t>Seurat is an R-based toolkit that enables quality control</w:t>
      </w:r>
      <w:r w:rsidR="00076EA3" w:rsidRPr="00BC31B8">
        <w:rPr>
          <w:rFonts w:asciiTheme="minorHAnsi" w:hAnsiTheme="minorHAnsi" w:cstheme="minorHAnsi"/>
          <w:color w:val="auto"/>
        </w:rPr>
        <w:t xml:space="preserve"> checks</w:t>
      </w:r>
      <w:r w:rsidR="00156744" w:rsidRPr="00BC31B8">
        <w:rPr>
          <w:rFonts w:asciiTheme="minorHAnsi" w:hAnsiTheme="minorHAnsi" w:cstheme="minorHAnsi"/>
          <w:color w:val="auto"/>
        </w:rPr>
        <w:t>, clustering, differential gene expression</w:t>
      </w:r>
      <w:r w:rsidR="00076EA3" w:rsidRPr="00BC31B8">
        <w:rPr>
          <w:rFonts w:asciiTheme="minorHAnsi" w:hAnsiTheme="minorHAnsi" w:cstheme="minorHAnsi"/>
          <w:color w:val="auto"/>
        </w:rPr>
        <w:t xml:space="preserve"> analysis</w:t>
      </w:r>
      <w:r w:rsidR="00156744" w:rsidRPr="00BC31B8">
        <w:rPr>
          <w:rFonts w:asciiTheme="minorHAnsi" w:hAnsiTheme="minorHAnsi" w:cstheme="minorHAnsi"/>
          <w:color w:val="auto"/>
        </w:rPr>
        <w:t xml:space="preserve">, marker gene identification, dimensionality reduction, and </w:t>
      </w:r>
      <w:r w:rsidR="005607E1" w:rsidRPr="00BC31B8">
        <w:rPr>
          <w:rFonts w:asciiTheme="minorHAnsi" w:hAnsiTheme="minorHAnsi" w:cstheme="minorHAnsi"/>
          <w:color w:val="auto"/>
        </w:rPr>
        <w:t>visualization</w:t>
      </w:r>
      <w:r w:rsidR="00156744" w:rsidRPr="00BC31B8">
        <w:rPr>
          <w:rFonts w:asciiTheme="minorHAnsi" w:hAnsiTheme="minorHAnsi" w:cstheme="minorHAnsi"/>
          <w:color w:val="auto"/>
        </w:rPr>
        <w:t xml:space="preserve"> of </w:t>
      </w:r>
      <w:proofErr w:type="spellStart"/>
      <w:r w:rsidR="00156744" w:rsidRPr="00BC31B8">
        <w:rPr>
          <w:rFonts w:asciiTheme="minorHAnsi" w:hAnsiTheme="minorHAnsi" w:cstheme="minorHAnsi"/>
          <w:color w:val="auto"/>
        </w:rPr>
        <w:t>scRNA</w:t>
      </w:r>
      <w:proofErr w:type="spellEnd"/>
      <w:r w:rsidR="00156744" w:rsidRPr="00BC31B8">
        <w:rPr>
          <w:rFonts w:asciiTheme="minorHAnsi" w:hAnsiTheme="minorHAnsi" w:cstheme="minorHAnsi"/>
          <w:color w:val="auto"/>
        </w:rPr>
        <w:t>-seq data.</w:t>
      </w:r>
      <w:r>
        <w:rPr>
          <w:rFonts w:asciiTheme="minorHAnsi" w:hAnsiTheme="minorHAnsi" w:cstheme="minorHAnsi"/>
          <w:color w:val="auto"/>
        </w:rPr>
        <w:t xml:space="preserve"> </w:t>
      </w:r>
      <w:r w:rsidR="00F023EB" w:rsidRPr="00BC31B8">
        <w:rPr>
          <w:rFonts w:asciiTheme="minorHAnsi" w:hAnsiTheme="minorHAnsi" w:cstheme="minorHAnsi"/>
          <w:color w:val="auto"/>
        </w:rPr>
        <w:t xml:space="preserve">A comprehensive description of Seurat coding and tutorials can be found at: </w:t>
      </w:r>
      <w:hyperlink r:id="rId16" w:history="1">
        <w:r w:rsidR="00F023EB" w:rsidRPr="00BC31B8">
          <w:rPr>
            <w:rStyle w:val="Hyperlink"/>
            <w:rFonts w:asciiTheme="minorHAnsi" w:hAnsiTheme="minorHAnsi" w:cstheme="minorHAnsi"/>
            <w:color w:val="auto"/>
            <w:u w:val="none"/>
          </w:rPr>
          <w:t>https://satijalab.org/seurat/pbmc3k_tutorial.html</w:t>
        </w:r>
      </w:hyperlink>
      <w:r>
        <w:rPr>
          <w:rStyle w:val="Hyperlink"/>
          <w:rFonts w:asciiTheme="minorHAnsi" w:hAnsiTheme="minorHAnsi" w:cstheme="minorHAnsi"/>
          <w:color w:val="auto"/>
          <w:u w:val="none"/>
        </w:rPr>
        <w:t xml:space="preserve">. </w:t>
      </w:r>
    </w:p>
    <w:p w14:paraId="4ADFD080" w14:textId="77777777" w:rsidR="00065367" w:rsidRPr="00BC31B8" w:rsidDel="00F023EB" w:rsidRDefault="00065367" w:rsidP="0077220E">
      <w:pPr>
        <w:pStyle w:val="ListParagraph"/>
        <w:ind w:left="1145"/>
        <w:rPr>
          <w:rFonts w:asciiTheme="minorHAnsi" w:hAnsiTheme="minorHAnsi" w:cstheme="minorHAnsi"/>
          <w:color w:val="auto"/>
        </w:rPr>
      </w:pPr>
    </w:p>
    <w:p w14:paraId="18E1A76D" w14:textId="1E9D6702" w:rsidR="06F13C4F" w:rsidRPr="00BC31B8" w:rsidRDefault="06F13C4F" w:rsidP="0077220E">
      <w:pPr>
        <w:pStyle w:val="ListParagraph"/>
        <w:numPr>
          <w:ilvl w:val="1"/>
          <w:numId w:val="82"/>
        </w:numPr>
        <w:rPr>
          <w:rFonts w:asciiTheme="minorHAnsi" w:hAnsiTheme="minorHAnsi" w:cstheme="minorHAnsi"/>
          <w:color w:val="auto"/>
        </w:rPr>
      </w:pPr>
      <w:r w:rsidRPr="00BC31B8">
        <w:rPr>
          <w:rFonts w:asciiTheme="minorHAnsi" w:hAnsiTheme="minorHAnsi" w:cstheme="minorHAnsi"/>
          <w:color w:val="auto"/>
        </w:rPr>
        <w:t>Plot this data using the</w:t>
      </w:r>
      <w:r w:rsidR="006F05AC" w:rsidRPr="00BC31B8">
        <w:rPr>
          <w:rFonts w:asciiTheme="minorHAnsi" w:hAnsiTheme="minorHAnsi" w:cstheme="minorHAnsi"/>
          <w:color w:val="auto"/>
        </w:rPr>
        <w:t xml:space="preserve"> provided</w:t>
      </w:r>
      <w:r w:rsidRPr="00BC31B8">
        <w:rPr>
          <w:rFonts w:asciiTheme="minorHAnsi" w:hAnsiTheme="minorHAnsi" w:cstheme="minorHAnsi"/>
          <w:color w:val="auto"/>
        </w:rPr>
        <w:t xml:space="preserve"> Monocle R script as a template</w:t>
      </w:r>
      <w:r w:rsidR="005A4906" w:rsidRPr="00BC31B8">
        <w:rPr>
          <w:rFonts w:asciiTheme="minorHAnsi" w:hAnsiTheme="minorHAnsi" w:cstheme="minorHAnsi"/>
          <w:color w:val="auto"/>
          <w:vertAlign w:val="superscript"/>
        </w:rPr>
        <w:t>31</w:t>
      </w:r>
      <w:r w:rsidR="00BC31B8">
        <w:rPr>
          <w:rFonts w:asciiTheme="minorHAnsi" w:hAnsiTheme="minorHAnsi" w:cstheme="minorHAnsi"/>
          <w:color w:val="auto"/>
        </w:rPr>
        <w:t>.</w:t>
      </w:r>
    </w:p>
    <w:p w14:paraId="2B47E7AB" w14:textId="77777777" w:rsidR="00020667" w:rsidRPr="00BC31B8" w:rsidRDefault="00020667" w:rsidP="0077220E">
      <w:pPr>
        <w:pStyle w:val="ListParagraph"/>
        <w:ind w:left="0"/>
        <w:rPr>
          <w:rFonts w:asciiTheme="minorHAnsi" w:hAnsiTheme="minorHAnsi" w:cstheme="minorHAnsi"/>
          <w:color w:val="auto"/>
        </w:rPr>
      </w:pPr>
    </w:p>
    <w:p w14:paraId="03831D7F" w14:textId="07B8BBBA" w:rsidR="327A316A" w:rsidRPr="00BC31B8" w:rsidRDefault="00BC31B8" w:rsidP="00BC31B8">
      <w:pPr>
        <w:pStyle w:val="ListParagraph"/>
        <w:widowControl/>
        <w:ind w:left="0"/>
        <w:rPr>
          <w:rFonts w:asciiTheme="minorHAnsi" w:hAnsiTheme="minorHAnsi" w:cstheme="minorHAnsi"/>
          <w:color w:val="auto"/>
        </w:rPr>
      </w:pPr>
      <w:r>
        <w:rPr>
          <w:rFonts w:asciiTheme="minorHAnsi" w:hAnsiTheme="minorHAnsi" w:cstheme="minorHAnsi"/>
          <w:color w:val="auto"/>
        </w:rPr>
        <w:t xml:space="preserve">NOTE: </w:t>
      </w:r>
      <w:r w:rsidR="00F023EB" w:rsidRPr="00BC31B8">
        <w:rPr>
          <w:rFonts w:asciiTheme="minorHAnsi" w:hAnsiTheme="minorHAnsi" w:cstheme="minorHAnsi"/>
          <w:color w:val="auto"/>
        </w:rPr>
        <w:t xml:space="preserve">Monocle is another R-based toolkit that enables visualization of expression changes over </w:t>
      </w:r>
      <w:proofErr w:type="spellStart"/>
      <w:r w:rsidR="00F023EB" w:rsidRPr="00BC31B8">
        <w:rPr>
          <w:rFonts w:asciiTheme="minorHAnsi" w:hAnsiTheme="minorHAnsi" w:cstheme="minorHAnsi"/>
          <w:color w:val="auto"/>
        </w:rPr>
        <w:t>pseudotime</w:t>
      </w:r>
      <w:proofErr w:type="spellEnd"/>
      <w:r w:rsidR="00F023EB" w:rsidRPr="00BC31B8">
        <w:rPr>
          <w:rFonts w:asciiTheme="minorHAnsi" w:hAnsiTheme="minorHAnsi" w:cstheme="minorHAnsi"/>
          <w:color w:val="auto"/>
        </w:rPr>
        <w:t xml:space="preserve"> and identifies genes underlying cell fate decisions.</w:t>
      </w:r>
      <w:r w:rsidR="00F023EB" w:rsidRPr="00BC31B8" w:rsidDel="00F023EB">
        <w:rPr>
          <w:rFonts w:asciiTheme="minorHAnsi" w:hAnsiTheme="minorHAnsi" w:cstheme="minorHAnsi"/>
          <w:color w:val="auto"/>
        </w:rPr>
        <w:t xml:space="preserve"> </w:t>
      </w:r>
      <w:r w:rsidR="00076EA3" w:rsidRPr="00BC31B8">
        <w:rPr>
          <w:rFonts w:asciiTheme="minorHAnsi" w:hAnsiTheme="minorHAnsi" w:cstheme="minorHAnsi"/>
          <w:color w:val="auto"/>
        </w:rPr>
        <w:t xml:space="preserve">A comprehensive description of Monocle coding and tutorials can be found </w:t>
      </w:r>
      <w:r w:rsidR="006F05AC" w:rsidRPr="00BC31B8">
        <w:rPr>
          <w:rFonts w:asciiTheme="minorHAnsi" w:hAnsiTheme="minorHAnsi" w:cstheme="minorHAnsi"/>
          <w:color w:val="auto"/>
        </w:rPr>
        <w:t>on the Monocle website</w:t>
      </w:r>
      <w:r w:rsidR="005A4906" w:rsidRPr="00BC31B8">
        <w:rPr>
          <w:rFonts w:asciiTheme="minorHAnsi" w:hAnsiTheme="minorHAnsi" w:cstheme="minorHAnsi"/>
          <w:color w:val="auto"/>
          <w:vertAlign w:val="superscript"/>
        </w:rPr>
        <w:t>32</w:t>
      </w:r>
      <w:r w:rsidR="006F05AC" w:rsidRPr="00BC31B8">
        <w:rPr>
          <w:rFonts w:asciiTheme="minorHAnsi" w:hAnsiTheme="minorHAnsi" w:cstheme="minorHAnsi"/>
          <w:color w:val="auto"/>
        </w:rPr>
        <w:t>.</w:t>
      </w:r>
      <w:r>
        <w:rPr>
          <w:rFonts w:asciiTheme="minorHAnsi" w:hAnsiTheme="minorHAnsi" w:cstheme="minorHAnsi"/>
          <w:color w:val="auto"/>
        </w:rPr>
        <w:t xml:space="preserve"> </w:t>
      </w:r>
      <w:r w:rsidR="06098E4C" w:rsidRPr="00BC31B8">
        <w:rPr>
          <w:rFonts w:asciiTheme="minorHAnsi" w:hAnsiTheme="minorHAnsi" w:cstheme="minorHAnsi"/>
          <w:color w:val="auto"/>
        </w:rPr>
        <w:t xml:space="preserve">Finally, R-packages such as </w:t>
      </w:r>
      <w:proofErr w:type="spellStart"/>
      <w:r w:rsidR="06098E4C" w:rsidRPr="00BC31B8">
        <w:rPr>
          <w:rFonts w:asciiTheme="minorHAnsi" w:hAnsiTheme="minorHAnsi" w:cstheme="minorHAnsi"/>
          <w:color w:val="auto"/>
        </w:rPr>
        <w:t>k</w:t>
      </w:r>
      <w:r w:rsidR="7B39E25F" w:rsidRPr="00BC31B8">
        <w:rPr>
          <w:rFonts w:asciiTheme="minorHAnsi" w:hAnsiTheme="minorHAnsi" w:cstheme="minorHAnsi"/>
          <w:color w:val="auto"/>
        </w:rPr>
        <w:t>BET</w:t>
      </w:r>
      <w:proofErr w:type="spellEnd"/>
      <w:r w:rsidR="7B39E25F" w:rsidRPr="00BC31B8">
        <w:rPr>
          <w:rFonts w:asciiTheme="minorHAnsi" w:hAnsiTheme="minorHAnsi" w:cstheme="minorHAnsi"/>
          <w:color w:val="auto"/>
        </w:rPr>
        <w:t xml:space="preserve"> can </w:t>
      </w:r>
      <w:r w:rsidR="7BBB033E" w:rsidRPr="00BC31B8">
        <w:rPr>
          <w:rFonts w:asciiTheme="minorHAnsi" w:hAnsiTheme="minorHAnsi" w:cstheme="minorHAnsi"/>
          <w:color w:val="auto"/>
        </w:rPr>
        <w:t>be</w:t>
      </w:r>
      <w:r w:rsidR="7B39E25F" w:rsidRPr="00BC31B8">
        <w:rPr>
          <w:rFonts w:asciiTheme="minorHAnsi" w:hAnsiTheme="minorHAnsi" w:cstheme="minorHAnsi"/>
          <w:color w:val="auto"/>
        </w:rPr>
        <w:t xml:space="preserve"> employed to test and correct batch effects </w:t>
      </w:r>
      <w:proofErr w:type="gramStart"/>
      <w:r w:rsidR="7BBB033E" w:rsidRPr="00BC31B8">
        <w:rPr>
          <w:rFonts w:asciiTheme="minorHAnsi" w:hAnsiTheme="minorHAnsi" w:cstheme="minorHAnsi"/>
          <w:color w:val="auto"/>
        </w:rPr>
        <w:t>as a result of</w:t>
      </w:r>
      <w:proofErr w:type="gramEnd"/>
      <w:r w:rsidR="7BBB033E" w:rsidRPr="00BC31B8">
        <w:rPr>
          <w:rFonts w:asciiTheme="minorHAnsi" w:hAnsiTheme="minorHAnsi" w:cstheme="minorHAnsi"/>
          <w:color w:val="auto"/>
        </w:rPr>
        <w:t xml:space="preserve"> pooling datasets: </w:t>
      </w:r>
      <w:r w:rsidR="327A316A" w:rsidRPr="00BC31B8">
        <w:rPr>
          <w:rFonts w:asciiTheme="minorHAnsi" w:hAnsiTheme="minorHAnsi" w:cstheme="minorHAnsi"/>
          <w:color w:val="auto"/>
        </w:rPr>
        <w:t>https://github.com/theislab/kBET</w:t>
      </w:r>
      <w:r>
        <w:rPr>
          <w:rFonts w:asciiTheme="minorHAnsi" w:hAnsiTheme="minorHAnsi" w:cstheme="minorHAnsi"/>
          <w:color w:val="auto"/>
        </w:rPr>
        <w:t>.</w:t>
      </w:r>
    </w:p>
    <w:p w14:paraId="4D2840AE" w14:textId="77777777" w:rsidR="00156744" w:rsidRPr="00BC31B8" w:rsidRDefault="00156744" w:rsidP="0077220E">
      <w:pPr>
        <w:rPr>
          <w:rFonts w:asciiTheme="minorHAnsi" w:hAnsiTheme="minorHAnsi" w:cstheme="minorHAnsi"/>
          <w:b/>
          <w:bCs/>
          <w:color w:val="auto"/>
        </w:rPr>
      </w:pPr>
    </w:p>
    <w:p w14:paraId="1C4626D5" w14:textId="41EE7809" w:rsidR="00156744" w:rsidRPr="00BC31B8" w:rsidRDefault="00156744" w:rsidP="0077220E">
      <w:pPr>
        <w:numPr>
          <w:ilvl w:val="0"/>
          <w:numId w:val="82"/>
        </w:numPr>
        <w:rPr>
          <w:rFonts w:asciiTheme="minorHAnsi" w:hAnsiTheme="minorHAnsi" w:cstheme="minorHAnsi"/>
          <w:color w:val="auto"/>
        </w:rPr>
      </w:pPr>
      <w:r w:rsidRPr="00BC31B8">
        <w:rPr>
          <w:rFonts w:asciiTheme="minorHAnsi" w:hAnsiTheme="minorHAnsi" w:cstheme="minorHAnsi"/>
          <w:b/>
          <w:bCs/>
          <w:color w:val="auto"/>
        </w:rPr>
        <w:t>NCBI’s GEO and SRA Submissions</w:t>
      </w:r>
    </w:p>
    <w:p w14:paraId="05D143E6" w14:textId="77777777" w:rsidR="00020667" w:rsidRPr="00BC31B8" w:rsidRDefault="00020667" w:rsidP="0077220E">
      <w:pPr>
        <w:rPr>
          <w:rFonts w:asciiTheme="minorHAnsi" w:hAnsiTheme="minorHAnsi" w:cstheme="minorHAnsi"/>
          <w:color w:val="auto"/>
        </w:rPr>
      </w:pPr>
    </w:p>
    <w:p w14:paraId="750F3027" w14:textId="18EE1659" w:rsidR="00156744" w:rsidRPr="00BC31B8" w:rsidRDefault="00BC31B8" w:rsidP="0077220E">
      <w:pPr>
        <w:rPr>
          <w:rFonts w:asciiTheme="minorHAnsi" w:hAnsiTheme="minorHAnsi" w:cstheme="minorHAnsi"/>
          <w:color w:val="auto"/>
        </w:rPr>
      </w:pPr>
      <w:r>
        <w:rPr>
          <w:rFonts w:asciiTheme="minorHAnsi" w:hAnsiTheme="minorHAnsi" w:cstheme="minorHAnsi"/>
          <w:color w:val="auto"/>
        </w:rPr>
        <w:t xml:space="preserve">NOTE: </w:t>
      </w:r>
      <w:r w:rsidR="00642239" w:rsidRPr="00BC31B8">
        <w:rPr>
          <w:rFonts w:asciiTheme="minorHAnsi" w:hAnsiTheme="minorHAnsi" w:cstheme="minorHAnsi"/>
          <w:color w:val="auto"/>
        </w:rPr>
        <w:t>Since easy access to raw sequencing files ensure reproducibility and reanalysis, accessioned submissions to online publicly available repositories are recommended or required prior to manuscript submission.</w:t>
      </w:r>
      <w:r w:rsidR="00156744" w:rsidRPr="00BC31B8">
        <w:rPr>
          <w:rFonts w:asciiTheme="minorHAnsi" w:hAnsiTheme="minorHAnsi" w:cstheme="minorHAnsi"/>
          <w:color w:val="auto"/>
        </w:rPr>
        <w:t xml:space="preserve"> National Center for Biotechnology Information’s (NCBI) Gene Expression Omnibus (GEO) and Sequence Read Archive (SRA) are publicly accessible data repositories for high-throughput sequencing </w:t>
      </w:r>
      <w:r w:rsidR="00686291" w:rsidRPr="00BC31B8">
        <w:rPr>
          <w:rFonts w:asciiTheme="minorHAnsi" w:hAnsiTheme="minorHAnsi" w:cstheme="minorHAnsi"/>
          <w:color w:val="auto"/>
        </w:rPr>
        <w:t>data</w:t>
      </w:r>
      <w:r w:rsidR="005A4906" w:rsidRPr="00BC31B8">
        <w:rPr>
          <w:rFonts w:asciiTheme="minorHAnsi" w:hAnsiTheme="minorHAnsi" w:cstheme="minorHAnsi"/>
          <w:color w:val="auto"/>
          <w:vertAlign w:val="superscript"/>
        </w:rPr>
        <w:t>33,34</w:t>
      </w:r>
      <w:r w:rsidR="00156744" w:rsidRPr="00BC31B8">
        <w:rPr>
          <w:rFonts w:asciiTheme="minorHAnsi" w:hAnsiTheme="minorHAnsi" w:cstheme="minorHAnsi"/>
          <w:color w:val="auto"/>
        </w:rPr>
        <w:t xml:space="preserve">. </w:t>
      </w:r>
    </w:p>
    <w:p w14:paraId="10D39D4E" w14:textId="77777777" w:rsidR="008E2FAB" w:rsidRPr="00BC31B8" w:rsidRDefault="008E2FAB" w:rsidP="0077220E">
      <w:pPr>
        <w:rPr>
          <w:rFonts w:asciiTheme="minorHAnsi" w:hAnsiTheme="minorHAnsi" w:cstheme="minorHAnsi"/>
          <w:color w:val="auto"/>
        </w:rPr>
      </w:pPr>
    </w:p>
    <w:p w14:paraId="2BB97DC3" w14:textId="55B1959E" w:rsidR="00156744" w:rsidRPr="00BC31B8" w:rsidRDefault="00156744" w:rsidP="0077220E">
      <w:pPr>
        <w:pStyle w:val="ListParagraph"/>
        <w:widowControl/>
        <w:numPr>
          <w:ilvl w:val="1"/>
          <w:numId w:val="82"/>
        </w:numPr>
        <w:autoSpaceDE/>
        <w:autoSpaceDN/>
        <w:adjustRightInd/>
        <w:rPr>
          <w:rFonts w:asciiTheme="minorHAnsi" w:hAnsiTheme="minorHAnsi" w:cstheme="minorHAnsi"/>
          <w:color w:val="auto"/>
        </w:rPr>
      </w:pPr>
      <w:r w:rsidRPr="00BC31B8">
        <w:rPr>
          <w:rFonts w:asciiTheme="minorHAnsi" w:hAnsiTheme="minorHAnsi" w:cstheme="minorHAnsi"/>
          <w:color w:val="auto"/>
        </w:rPr>
        <w:t>Register for NCBI’s GEO Submitter account</w:t>
      </w:r>
      <w:r w:rsidR="005A4906" w:rsidRPr="00BC31B8">
        <w:rPr>
          <w:rFonts w:asciiTheme="minorHAnsi" w:hAnsiTheme="minorHAnsi" w:cstheme="minorHAnsi"/>
          <w:color w:val="auto"/>
          <w:vertAlign w:val="superscript"/>
        </w:rPr>
        <w:t>35</w:t>
      </w:r>
      <w:r w:rsidR="006F05AC" w:rsidRPr="00BC31B8">
        <w:rPr>
          <w:rFonts w:asciiTheme="minorHAnsi" w:hAnsiTheme="minorHAnsi" w:cstheme="minorHAnsi"/>
          <w:color w:val="auto"/>
        </w:rPr>
        <w:t>.</w:t>
      </w:r>
    </w:p>
    <w:p w14:paraId="074E9D70" w14:textId="77777777" w:rsidR="00065367" w:rsidRPr="00BC31B8" w:rsidRDefault="00065367" w:rsidP="0077220E">
      <w:pPr>
        <w:pStyle w:val="ListParagraph"/>
        <w:widowControl/>
        <w:autoSpaceDE/>
        <w:autoSpaceDN/>
        <w:adjustRightInd/>
        <w:ind w:left="360"/>
        <w:rPr>
          <w:rFonts w:asciiTheme="minorHAnsi" w:hAnsiTheme="minorHAnsi" w:cstheme="minorHAnsi"/>
          <w:color w:val="auto"/>
        </w:rPr>
      </w:pPr>
    </w:p>
    <w:p w14:paraId="6D940378" w14:textId="012B2B27" w:rsidR="00156744" w:rsidRPr="00BC31B8" w:rsidRDefault="00C75761" w:rsidP="00B572F6">
      <w:pPr>
        <w:pStyle w:val="ListParagraph"/>
        <w:widowControl/>
        <w:numPr>
          <w:ilvl w:val="1"/>
          <w:numId w:val="82"/>
        </w:numPr>
        <w:autoSpaceDE/>
        <w:autoSpaceDN/>
        <w:adjustRightInd/>
        <w:rPr>
          <w:rFonts w:asciiTheme="minorHAnsi" w:hAnsiTheme="minorHAnsi" w:cstheme="minorHAnsi"/>
          <w:color w:val="auto"/>
          <w:highlight w:val="yellow"/>
        </w:rPr>
      </w:pPr>
      <w:r w:rsidRPr="00BC31B8">
        <w:rPr>
          <w:rFonts w:asciiTheme="minorHAnsi" w:hAnsiTheme="minorHAnsi" w:cstheme="minorHAnsi"/>
          <w:color w:val="auto"/>
          <w:highlight w:val="yellow"/>
        </w:rPr>
        <w:t xml:space="preserve">Complete </w:t>
      </w:r>
      <w:r w:rsidR="00156744" w:rsidRPr="00BC31B8">
        <w:rPr>
          <w:rFonts w:asciiTheme="minorHAnsi" w:hAnsiTheme="minorHAnsi" w:cstheme="minorHAnsi"/>
          <w:color w:val="auto"/>
          <w:highlight w:val="yellow"/>
        </w:rPr>
        <w:t xml:space="preserve">GEO submission </w:t>
      </w:r>
      <w:r w:rsidRPr="00BC31B8">
        <w:rPr>
          <w:rFonts w:asciiTheme="minorHAnsi" w:hAnsiTheme="minorHAnsi" w:cstheme="minorHAnsi"/>
          <w:color w:val="auto"/>
          <w:highlight w:val="yellow"/>
        </w:rPr>
        <w:t xml:space="preserve">which </w:t>
      </w:r>
      <w:r w:rsidR="00156744" w:rsidRPr="00BC31B8">
        <w:rPr>
          <w:rFonts w:asciiTheme="minorHAnsi" w:hAnsiTheme="minorHAnsi" w:cstheme="minorHAnsi"/>
          <w:color w:val="auto"/>
          <w:highlight w:val="yellow"/>
        </w:rPr>
        <w:t>include</w:t>
      </w:r>
      <w:r w:rsidRPr="00BC31B8">
        <w:rPr>
          <w:rFonts w:asciiTheme="minorHAnsi" w:hAnsiTheme="minorHAnsi" w:cstheme="minorHAnsi"/>
          <w:color w:val="auto"/>
          <w:highlight w:val="yellow"/>
        </w:rPr>
        <w:t>s</w:t>
      </w:r>
      <w:r w:rsidR="00156744" w:rsidRPr="00BC31B8">
        <w:rPr>
          <w:rFonts w:asciiTheme="minorHAnsi" w:hAnsiTheme="minorHAnsi" w:cstheme="minorHAnsi"/>
          <w:color w:val="auto"/>
          <w:highlight w:val="yellow"/>
        </w:rPr>
        <w:t xml:space="preserve"> three components compiled into a directory</w:t>
      </w:r>
      <w:r w:rsidR="008E2FAB" w:rsidRPr="00BC31B8">
        <w:rPr>
          <w:rFonts w:asciiTheme="minorHAnsi" w:hAnsiTheme="minorHAnsi" w:cstheme="minorHAnsi"/>
          <w:color w:val="auto"/>
          <w:highlight w:val="yellow"/>
        </w:rPr>
        <w:t>/folder</w:t>
      </w:r>
      <w:r w:rsidR="00156744" w:rsidRPr="00BC31B8">
        <w:rPr>
          <w:rFonts w:asciiTheme="minorHAnsi" w:hAnsiTheme="minorHAnsi" w:cstheme="minorHAnsi"/>
          <w:color w:val="auto"/>
          <w:highlight w:val="yellow"/>
        </w:rPr>
        <w:t xml:space="preserve"> (titled as the GEO submitter’s username): </w:t>
      </w:r>
      <w:r w:rsidR="001C1BD1" w:rsidRPr="00BC31B8">
        <w:rPr>
          <w:rFonts w:asciiTheme="minorHAnsi" w:hAnsiTheme="minorHAnsi" w:cstheme="minorHAnsi"/>
          <w:color w:val="auto"/>
          <w:highlight w:val="yellow"/>
        </w:rPr>
        <w:t xml:space="preserve">1) </w:t>
      </w:r>
      <w:r w:rsidR="00156744" w:rsidRPr="00BC31B8">
        <w:rPr>
          <w:rFonts w:asciiTheme="minorHAnsi" w:hAnsiTheme="minorHAnsi" w:cstheme="minorHAnsi"/>
          <w:color w:val="auto"/>
          <w:highlight w:val="yellow"/>
        </w:rPr>
        <w:t xml:space="preserve">Metadata record (one </w:t>
      </w:r>
      <w:r w:rsidR="00BC31B8">
        <w:rPr>
          <w:rFonts w:asciiTheme="minorHAnsi" w:hAnsiTheme="minorHAnsi" w:cstheme="minorHAnsi"/>
          <w:color w:val="auto"/>
          <w:highlight w:val="yellow"/>
        </w:rPr>
        <w:t>spread</w:t>
      </w:r>
      <w:r w:rsidR="00156744" w:rsidRPr="00BC31B8">
        <w:rPr>
          <w:rFonts w:asciiTheme="minorHAnsi" w:hAnsiTheme="minorHAnsi" w:cstheme="minorHAnsi"/>
          <w:color w:val="auto"/>
          <w:highlight w:val="yellow"/>
        </w:rPr>
        <w:t>sheet per project submission)</w:t>
      </w:r>
      <w:r w:rsidR="001C1BD1" w:rsidRPr="00BC31B8">
        <w:rPr>
          <w:rFonts w:asciiTheme="minorHAnsi" w:hAnsiTheme="minorHAnsi" w:cstheme="minorHAnsi"/>
          <w:color w:val="auto"/>
          <w:highlight w:val="yellow"/>
        </w:rPr>
        <w:t xml:space="preserve">; 2) </w:t>
      </w:r>
      <w:r w:rsidR="00156744" w:rsidRPr="00BC31B8">
        <w:rPr>
          <w:rFonts w:asciiTheme="minorHAnsi" w:hAnsiTheme="minorHAnsi" w:cstheme="minorHAnsi"/>
          <w:color w:val="auto"/>
          <w:highlight w:val="yellow"/>
        </w:rPr>
        <w:t>Raw Data Files</w:t>
      </w:r>
      <w:r w:rsidR="001C1BD1" w:rsidRPr="00BC31B8">
        <w:rPr>
          <w:rFonts w:asciiTheme="minorHAnsi" w:hAnsiTheme="minorHAnsi" w:cstheme="minorHAnsi"/>
          <w:color w:val="auto"/>
          <w:highlight w:val="yellow"/>
        </w:rPr>
        <w:t xml:space="preserve">; 3) </w:t>
      </w:r>
      <w:r w:rsidR="00156744" w:rsidRPr="00BC31B8">
        <w:rPr>
          <w:rFonts w:asciiTheme="minorHAnsi" w:hAnsiTheme="minorHAnsi" w:cstheme="minorHAnsi"/>
          <w:color w:val="auto"/>
          <w:highlight w:val="yellow"/>
        </w:rPr>
        <w:t>Processed Data Files</w:t>
      </w:r>
      <w:r w:rsidR="001C1BD1" w:rsidRPr="00BC31B8">
        <w:rPr>
          <w:rFonts w:asciiTheme="minorHAnsi" w:hAnsiTheme="minorHAnsi" w:cstheme="minorHAnsi"/>
          <w:color w:val="auto"/>
          <w:highlight w:val="yellow"/>
        </w:rPr>
        <w:t>.</w:t>
      </w:r>
    </w:p>
    <w:p w14:paraId="6DFA8A7B" w14:textId="77777777" w:rsidR="00065367" w:rsidRPr="00BC31B8" w:rsidRDefault="00065367" w:rsidP="0077220E">
      <w:pPr>
        <w:pStyle w:val="ListParagraph"/>
        <w:widowControl/>
        <w:autoSpaceDE/>
        <w:autoSpaceDN/>
        <w:adjustRightInd/>
        <w:ind w:left="1003"/>
        <w:rPr>
          <w:rFonts w:asciiTheme="minorHAnsi" w:hAnsiTheme="minorHAnsi" w:cstheme="minorHAnsi"/>
          <w:color w:val="auto"/>
          <w:highlight w:val="yellow"/>
        </w:rPr>
      </w:pPr>
    </w:p>
    <w:p w14:paraId="656A32CF" w14:textId="0F06DBF4" w:rsidR="00156744" w:rsidRPr="00BC31B8" w:rsidRDefault="00156744" w:rsidP="00FB338E">
      <w:pPr>
        <w:pStyle w:val="ListParagraph"/>
        <w:widowControl/>
        <w:numPr>
          <w:ilvl w:val="1"/>
          <w:numId w:val="82"/>
        </w:numPr>
        <w:autoSpaceDE/>
        <w:autoSpaceDN/>
        <w:adjustRightInd/>
        <w:rPr>
          <w:rFonts w:asciiTheme="minorHAnsi" w:hAnsiTheme="minorHAnsi" w:cstheme="minorHAnsi"/>
          <w:color w:val="auto"/>
          <w:highlight w:val="yellow"/>
        </w:rPr>
      </w:pPr>
      <w:r w:rsidRPr="00BC31B8">
        <w:rPr>
          <w:rFonts w:asciiTheme="minorHAnsi" w:hAnsiTheme="minorHAnsi" w:cstheme="minorHAnsi"/>
          <w:color w:val="auto"/>
          <w:highlight w:val="yellow"/>
        </w:rPr>
        <w:t>Download and complete the</w:t>
      </w:r>
      <w:r w:rsidRPr="00BC31B8">
        <w:rPr>
          <w:rFonts w:asciiTheme="minorHAnsi" w:hAnsiTheme="minorHAnsi" w:cstheme="minorHAnsi"/>
          <w:b/>
          <w:bCs/>
          <w:color w:val="auto"/>
          <w:highlight w:val="yellow"/>
        </w:rPr>
        <w:t xml:space="preserve"> </w:t>
      </w:r>
      <w:r w:rsidRPr="00BC31B8">
        <w:rPr>
          <w:rFonts w:asciiTheme="minorHAnsi" w:hAnsiTheme="minorHAnsi" w:cstheme="minorHAnsi"/>
          <w:color w:val="auto"/>
          <w:highlight w:val="yellow"/>
        </w:rPr>
        <w:t>Metadata spreadsheet</w:t>
      </w:r>
      <w:r w:rsidR="005A4906" w:rsidRPr="00BC31B8">
        <w:rPr>
          <w:rFonts w:asciiTheme="minorHAnsi" w:hAnsiTheme="minorHAnsi" w:cstheme="minorHAnsi"/>
          <w:color w:val="auto"/>
          <w:highlight w:val="yellow"/>
          <w:vertAlign w:val="superscript"/>
        </w:rPr>
        <w:t>36</w:t>
      </w:r>
      <w:r w:rsidR="001A2B7B" w:rsidRPr="00BC31B8">
        <w:rPr>
          <w:rFonts w:asciiTheme="minorHAnsi" w:hAnsiTheme="minorHAnsi" w:cstheme="minorHAnsi"/>
          <w:color w:val="auto"/>
          <w:highlight w:val="yellow"/>
        </w:rPr>
        <w:t xml:space="preserve">. </w:t>
      </w:r>
      <w:r w:rsidR="0CEAD698" w:rsidRPr="00BC31B8">
        <w:rPr>
          <w:rFonts w:asciiTheme="minorHAnsi" w:hAnsiTheme="minorHAnsi" w:cstheme="minorHAnsi"/>
          <w:color w:val="auto"/>
          <w:highlight w:val="yellow"/>
        </w:rPr>
        <w:t>The</w:t>
      </w:r>
      <w:r w:rsidR="5734A98E" w:rsidRPr="00BC31B8">
        <w:rPr>
          <w:rFonts w:asciiTheme="minorHAnsi" w:hAnsiTheme="minorHAnsi" w:cstheme="minorHAnsi"/>
          <w:color w:val="auto"/>
          <w:highlight w:val="yellow"/>
        </w:rPr>
        <w:t xml:space="preserve"> </w:t>
      </w:r>
      <w:r w:rsidR="001A2B7B" w:rsidRPr="00BC31B8">
        <w:rPr>
          <w:rFonts w:asciiTheme="minorHAnsi" w:hAnsiTheme="minorHAnsi" w:cstheme="minorHAnsi"/>
          <w:color w:val="auto"/>
          <w:highlight w:val="yellow"/>
        </w:rPr>
        <w:t xml:space="preserve">following </w:t>
      </w:r>
      <w:r w:rsidRPr="00BC31B8">
        <w:rPr>
          <w:rFonts w:asciiTheme="minorHAnsi" w:hAnsiTheme="minorHAnsi" w:cstheme="minorHAnsi"/>
          <w:color w:val="auto"/>
          <w:highlight w:val="yellow"/>
        </w:rPr>
        <w:t>public GEO submission can be used as a guide (GSE100320</w:t>
      </w:r>
      <w:r w:rsidR="00686291" w:rsidRPr="00BC31B8">
        <w:rPr>
          <w:rFonts w:asciiTheme="minorHAnsi" w:hAnsiTheme="minorHAnsi" w:cstheme="minorHAnsi"/>
          <w:color w:val="auto"/>
          <w:highlight w:val="yellow"/>
        </w:rPr>
        <w:t>)</w:t>
      </w:r>
      <w:r w:rsidR="005A4906" w:rsidRPr="00BC31B8">
        <w:rPr>
          <w:rFonts w:asciiTheme="minorHAnsi" w:hAnsiTheme="minorHAnsi" w:cstheme="minorHAnsi"/>
          <w:color w:val="auto"/>
          <w:highlight w:val="yellow"/>
          <w:vertAlign w:val="superscript"/>
          <w:lang w:val="en-CA"/>
        </w:rPr>
        <w:t>37</w:t>
      </w:r>
      <w:r w:rsidRPr="00BC31B8">
        <w:rPr>
          <w:rFonts w:asciiTheme="minorHAnsi" w:hAnsiTheme="minorHAnsi" w:cstheme="minorHAnsi"/>
          <w:color w:val="auto"/>
          <w:highlight w:val="yellow"/>
        </w:rPr>
        <w:t xml:space="preserve">. </w:t>
      </w:r>
      <w:r w:rsidR="008E2FAB" w:rsidRPr="00BC31B8">
        <w:rPr>
          <w:rFonts w:asciiTheme="minorHAnsi" w:hAnsiTheme="minorHAnsi" w:cstheme="minorHAnsi"/>
          <w:color w:val="auto"/>
          <w:highlight w:val="yellow"/>
        </w:rPr>
        <w:t>Place</w:t>
      </w:r>
      <w:r w:rsidRPr="00BC31B8">
        <w:rPr>
          <w:rFonts w:asciiTheme="minorHAnsi" w:hAnsiTheme="minorHAnsi" w:cstheme="minorHAnsi"/>
          <w:color w:val="auto"/>
          <w:highlight w:val="yellow"/>
        </w:rPr>
        <w:t xml:space="preserve"> </w:t>
      </w:r>
      <w:r w:rsidR="00BC31B8">
        <w:rPr>
          <w:rFonts w:asciiTheme="minorHAnsi" w:hAnsiTheme="minorHAnsi" w:cstheme="minorHAnsi"/>
          <w:color w:val="auto"/>
          <w:highlight w:val="yellow"/>
        </w:rPr>
        <w:t>the s</w:t>
      </w:r>
      <w:r w:rsidRPr="00BC31B8">
        <w:rPr>
          <w:rFonts w:asciiTheme="minorHAnsi" w:hAnsiTheme="minorHAnsi" w:cstheme="minorHAnsi"/>
          <w:color w:val="auto"/>
          <w:highlight w:val="yellow"/>
        </w:rPr>
        <w:t xml:space="preserve">preadsheet </w:t>
      </w:r>
      <w:r w:rsidR="008E2FAB" w:rsidRPr="00BC31B8">
        <w:rPr>
          <w:rFonts w:asciiTheme="minorHAnsi" w:hAnsiTheme="minorHAnsi" w:cstheme="minorHAnsi"/>
          <w:color w:val="auto"/>
          <w:highlight w:val="yellow"/>
        </w:rPr>
        <w:t>in</w:t>
      </w:r>
      <w:r w:rsidRPr="00BC31B8">
        <w:rPr>
          <w:rFonts w:asciiTheme="minorHAnsi" w:hAnsiTheme="minorHAnsi" w:cstheme="minorHAnsi"/>
          <w:color w:val="auto"/>
          <w:highlight w:val="yellow"/>
        </w:rPr>
        <w:t xml:space="preserve"> </w:t>
      </w:r>
      <w:r w:rsidR="00BC31B8">
        <w:rPr>
          <w:rFonts w:asciiTheme="minorHAnsi" w:hAnsiTheme="minorHAnsi" w:cstheme="minorHAnsi"/>
          <w:color w:val="auto"/>
          <w:highlight w:val="yellow"/>
        </w:rPr>
        <w:t xml:space="preserve">the </w:t>
      </w:r>
      <w:r w:rsidRPr="00BC31B8">
        <w:rPr>
          <w:rFonts w:asciiTheme="minorHAnsi" w:hAnsiTheme="minorHAnsi" w:cstheme="minorHAnsi"/>
          <w:color w:val="auto"/>
          <w:highlight w:val="yellow"/>
        </w:rPr>
        <w:t>directory.</w:t>
      </w:r>
    </w:p>
    <w:p w14:paraId="3F9F84BF" w14:textId="77777777" w:rsidR="00065367" w:rsidRPr="00BC31B8" w:rsidRDefault="00065367" w:rsidP="0077220E">
      <w:pPr>
        <w:pStyle w:val="ListParagraph"/>
        <w:widowControl/>
        <w:autoSpaceDE/>
        <w:autoSpaceDN/>
        <w:adjustRightInd/>
        <w:ind w:left="1003"/>
        <w:rPr>
          <w:rFonts w:asciiTheme="minorHAnsi" w:hAnsiTheme="minorHAnsi" w:cstheme="minorHAnsi"/>
          <w:color w:val="auto"/>
          <w:highlight w:val="yellow"/>
        </w:rPr>
      </w:pPr>
    </w:p>
    <w:p w14:paraId="111C4D8C" w14:textId="0453B860" w:rsidR="004A24AC" w:rsidRPr="00BC31B8" w:rsidRDefault="00156744" w:rsidP="0077220E">
      <w:pPr>
        <w:pStyle w:val="ListParagraph"/>
        <w:widowControl/>
        <w:numPr>
          <w:ilvl w:val="1"/>
          <w:numId w:val="82"/>
        </w:numPr>
        <w:autoSpaceDE/>
        <w:autoSpaceDN/>
        <w:adjustRightInd/>
        <w:rPr>
          <w:rFonts w:asciiTheme="minorHAnsi" w:hAnsiTheme="minorHAnsi" w:cstheme="minorHAnsi"/>
          <w:color w:val="auto"/>
          <w:highlight w:val="yellow"/>
        </w:rPr>
      </w:pPr>
      <w:r w:rsidRPr="00BC31B8">
        <w:rPr>
          <w:rFonts w:asciiTheme="minorHAnsi" w:hAnsiTheme="minorHAnsi" w:cstheme="minorHAnsi"/>
          <w:color w:val="auto"/>
          <w:highlight w:val="yellow"/>
        </w:rPr>
        <w:t xml:space="preserve">Place </w:t>
      </w:r>
      <w:r w:rsidR="008E2FAB" w:rsidRPr="00BC31B8">
        <w:rPr>
          <w:rFonts w:asciiTheme="minorHAnsi" w:hAnsiTheme="minorHAnsi" w:cstheme="minorHAnsi"/>
          <w:color w:val="auto"/>
          <w:highlight w:val="yellow"/>
        </w:rPr>
        <w:t>Raw Data Files</w:t>
      </w:r>
      <w:r w:rsidRPr="00BC31B8">
        <w:rPr>
          <w:rFonts w:asciiTheme="minorHAnsi" w:hAnsiTheme="minorHAnsi" w:cstheme="minorHAnsi"/>
          <w:color w:val="auto"/>
          <w:highlight w:val="yellow"/>
        </w:rPr>
        <w:t xml:space="preserve"> generated from </w:t>
      </w:r>
      <w:proofErr w:type="spellStart"/>
      <w:r w:rsidRPr="00BC31B8">
        <w:rPr>
          <w:rFonts w:asciiTheme="minorHAnsi" w:hAnsiTheme="minorHAnsi" w:cstheme="minorHAnsi"/>
          <w:i/>
          <w:iCs/>
          <w:color w:val="auto"/>
          <w:highlight w:val="yellow"/>
        </w:rPr>
        <w:t>cellranger</w:t>
      </w:r>
      <w:proofErr w:type="spellEnd"/>
      <w:r w:rsidRPr="00BC31B8">
        <w:rPr>
          <w:rFonts w:asciiTheme="minorHAnsi" w:hAnsiTheme="minorHAnsi" w:cstheme="minorHAnsi"/>
          <w:i/>
          <w:iCs/>
          <w:color w:val="auto"/>
          <w:highlight w:val="yellow"/>
        </w:rPr>
        <w:t xml:space="preserve"> count</w:t>
      </w:r>
      <w:r w:rsidRPr="00BC31B8">
        <w:rPr>
          <w:rFonts w:asciiTheme="minorHAnsi" w:hAnsiTheme="minorHAnsi" w:cstheme="minorHAnsi"/>
          <w:color w:val="auto"/>
          <w:highlight w:val="yellow"/>
        </w:rPr>
        <w:t xml:space="preserve"> script </w:t>
      </w:r>
      <w:r w:rsidR="008E2FAB" w:rsidRPr="00BC31B8">
        <w:rPr>
          <w:rFonts w:asciiTheme="minorHAnsi" w:hAnsiTheme="minorHAnsi" w:cstheme="minorHAnsi"/>
          <w:color w:val="auto"/>
          <w:highlight w:val="yellow"/>
        </w:rPr>
        <w:t xml:space="preserve">for all libraries into </w:t>
      </w:r>
      <w:r w:rsidR="00BC31B8">
        <w:rPr>
          <w:rFonts w:asciiTheme="minorHAnsi" w:hAnsiTheme="minorHAnsi" w:cstheme="minorHAnsi"/>
          <w:color w:val="auto"/>
          <w:highlight w:val="yellow"/>
        </w:rPr>
        <w:t xml:space="preserve">the </w:t>
      </w:r>
      <w:r w:rsidRPr="00BC31B8">
        <w:rPr>
          <w:rFonts w:asciiTheme="minorHAnsi" w:hAnsiTheme="minorHAnsi" w:cstheme="minorHAnsi"/>
          <w:color w:val="auto"/>
          <w:highlight w:val="yellow"/>
        </w:rPr>
        <w:t>directory.</w:t>
      </w:r>
      <w:r w:rsidR="008E2FAB" w:rsidRPr="00BC31B8">
        <w:rPr>
          <w:rFonts w:asciiTheme="minorHAnsi" w:hAnsiTheme="minorHAnsi" w:cstheme="minorHAnsi"/>
          <w:color w:val="auto"/>
          <w:highlight w:val="yellow"/>
        </w:rPr>
        <w:t xml:space="preserve"> </w:t>
      </w:r>
    </w:p>
    <w:p w14:paraId="65B47B29" w14:textId="77777777" w:rsidR="00065367" w:rsidRPr="00BC31B8" w:rsidRDefault="00065367" w:rsidP="00FB338E">
      <w:pPr>
        <w:rPr>
          <w:color w:val="auto"/>
          <w:highlight w:val="yellow"/>
        </w:rPr>
      </w:pPr>
    </w:p>
    <w:p w14:paraId="292F4EC0" w14:textId="0DC57EA9" w:rsidR="00156744" w:rsidRPr="00BC31B8" w:rsidRDefault="00156744" w:rsidP="0077220E">
      <w:pPr>
        <w:pStyle w:val="ListParagraph"/>
        <w:widowControl/>
        <w:numPr>
          <w:ilvl w:val="1"/>
          <w:numId w:val="82"/>
        </w:numPr>
        <w:autoSpaceDE/>
        <w:autoSpaceDN/>
        <w:adjustRightInd/>
        <w:rPr>
          <w:rFonts w:asciiTheme="minorHAnsi" w:hAnsiTheme="minorHAnsi" w:cstheme="minorHAnsi"/>
          <w:color w:val="auto"/>
          <w:highlight w:val="yellow"/>
        </w:rPr>
      </w:pPr>
      <w:r w:rsidRPr="00BC31B8">
        <w:rPr>
          <w:rFonts w:asciiTheme="minorHAnsi" w:hAnsiTheme="minorHAnsi" w:cstheme="minorHAnsi"/>
          <w:color w:val="auto"/>
          <w:highlight w:val="yellow"/>
        </w:rPr>
        <w:t xml:space="preserve">Place </w:t>
      </w:r>
      <w:r w:rsidR="008E2FAB" w:rsidRPr="00BC31B8">
        <w:rPr>
          <w:rFonts w:asciiTheme="minorHAnsi" w:hAnsiTheme="minorHAnsi" w:cstheme="minorHAnsi"/>
          <w:color w:val="auto"/>
          <w:highlight w:val="yellow"/>
        </w:rPr>
        <w:t>Processed Data Files (</w:t>
      </w:r>
      <w:r w:rsidRPr="00BC31B8">
        <w:rPr>
          <w:rFonts w:asciiTheme="minorHAnsi" w:hAnsiTheme="minorHAnsi" w:cstheme="minorHAnsi"/>
          <w:color w:val="auto"/>
          <w:highlight w:val="yellow"/>
        </w:rPr>
        <w:t xml:space="preserve">filtered </w:t>
      </w:r>
      <w:proofErr w:type="spellStart"/>
      <w:r w:rsidRPr="00BC31B8">
        <w:rPr>
          <w:rFonts w:asciiTheme="minorHAnsi" w:hAnsiTheme="minorHAnsi" w:cstheme="minorHAnsi"/>
          <w:color w:val="auto"/>
          <w:highlight w:val="yellow"/>
        </w:rPr>
        <w:t>barcodes.tsv</w:t>
      </w:r>
      <w:proofErr w:type="spellEnd"/>
      <w:r w:rsidRPr="00BC31B8">
        <w:rPr>
          <w:rFonts w:asciiTheme="minorHAnsi" w:hAnsiTheme="minorHAnsi" w:cstheme="minorHAnsi"/>
          <w:color w:val="auto"/>
          <w:highlight w:val="yellow"/>
        </w:rPr>
        <w:t xml:space="preserve">, </w:t>
      </w:r>
      <w:proofErr w:type="spellStart"/>
      <w:r w:rsidRPr="00BC31B8">
        <w:rPr>
          <w:rFonts w:asciiTheme="minorHAnsi" w:hAnsiTheme="minorHAnsi" w:cstheme="minorHAnsi"/>
          <w:color w:val="auto"/>
          <w:highlight w:val="yellow"/>
        </w:rPr>
        <w:t>genes.tsv</w:t>
      </w:r>
      <w:proofErr w:type="spellEnd"/>
      <w:r w:rsidRPr="00BC31B8">
        <w:rPr>
          <w:rFonts w:asciiTheme="minorHAnsi" w:hAnsiTheme="minorHAnsi" w:cstheme="minorHAnsi"/>
          <w:color w:val="auto"/>
          <w:highlight w:val="yellow"/>
        </w:rPr>
        <w:t xml:space="preserve">, and </w:t>
      </w:r>
      <w:proofErr w:type="spellStart"/>
      <w:r w:rsidRPr="00BC31B8">
        <w:rPr>
          <w:rFonts w:asciiTheme="minorHAnsi" w:hAnsiTheme="minorHAnsi" w:cstheme="minorHAnsi"/>
          <w:color w:val="auto"/>
          <w:highlight w:val="yellow"/>
        </w:rPr>
        <w:t>matrix.mtx</w:t>
      </w:r>
      <w:proofErr w:type="spellEnd"/>
      <w:r w:rsidRPr="00BC31B8">
        <w:rPr>
          <w:rFonts w:asciiTheme="minorHAnsi" w:hAnsiTheme="minorHAnsi" w:cstheme="minorHAnsi"/>
          <w:color w:val="auto"/>
          <w:highlight w:val="yellow"/>
        </w:rPr>
        <w:t xml:space="preserve"> files</w:t>
      </w:r>
      <w:r w:rsidR="008E2FAB" w:rsidRPr="00BC31B8">
        <w:rPr>
          <w:rFonts w:asciiTheme="minorHAnsi" w:hAnsiTheme="minorHAnsi" w:cstheme="minorHAnsi"/>
          <w:color w:val="auto"/>
          <w:highlight w:val="yellow"/>
        </w:rPr>
        <w:t>)</w:t>
      </w:r>
      <w:r w:rsidRPr="00BC31B8">
        <w:rPr>
          <w:rFonts w:asciiTheme="minorHAnsi" w:hAnsiTheme="minorHAnsi" w:cstheme="minorHAnsi"/>
          <w:color w:val="auto"/>
          <w:highlight w:val="yellow"/>
        </w:rPr>
        <w:t xml:space="preserve"> generated from </w:t>
      </w:r>
      <w:proofErr w:type="spellStart"/>
      <w:r w:rsidRPr="00BC31B8">
        <w:rPr>
          <w:rFonts w:asciiTheme="minorHAnsi" w:hAnsiTheme="minorHAnsi" w:cstheme="minorHAnsi"/>
          <w:i/>
          <w:iCs/>
          <w:color w:val="auto"/>
          <w:highlight w:val="yellow"/>
        </w:rPr>
        <w:t>cellranger</w:t>
      </w:r>
      <w:proofErr w:type="spellEnd"/>
      <w:r w:rsidRPr="00BC31B8">
        <w:rPr>
          <w:rFonts w:asciiTheme="minorHAnsi" w:hAnsiTheme="minorHAnsi" w:cstheme="minorHAnsi"/>
          <w:i/>
          <w:iCs/>
          <w:color w:val="auto"/>
          <w:highlight w:val="yellow"/>
        </w:rPr>
        <w:t xml:space="preserve"> count</w:t>
      </w:r>
      <w:r w:rsidRPr="00BC31B8">
        <w:rPr>
          <w:rFonts w:asciiTheme="minorHAnsi" w:hAnsiTheme="minorHAnsi" w:cstheme="minorHAnsi"/>
          <w:color w:val="auto"/>
          <w:highlight w:val="yellow"/>
        </w:rPr>
        <w:t xml:space="preserve"> script for all lib</w:t>
      </w:r>
      <w:r w:rsidR="008E2FAB" w:rsidRPr="00BC31B8">
        <w:rPr>
          <w:rFonts w:asciiTheme="minorHAnsi" w:hAnsiTheme="minorHAnsi" w:cstheme="minorHAnsi"/>
          <w:color w:val="auto"/>
          <w:highlight w:val="yellow"/>
        </w:rPr>
        <w:t xml:space="preserve">raries into </w:t>
      </w:r>
      <w:r w:rsidR="00BC31B8">
        <w:rPr>
          <w:rFonts w:asciiTheme="minorHAnsi" w:hAnsiTheme="minorHAnsi" w:cstheme="minorHAnsi"/>
          <w:color w:val="auto"/>
          <w:highlight w:val="yellow"/>
        </w:rPr>
        <w:t xml:space="preserve">the </w:t>
      </w:r>
      <w:r w:rsidRPr="00BC31B8">
        <w:rPr>
          <w:rFonts w:asciiTheme="minorHAnsi" w:hAnsiTheme="minorHAnsi" w:cstheme="minorHAnsi"/>
          <w:color w:val="auto"/>
          <w:highlight w:val="yellow"/>
        </w:rPr>
        <w:t>directory.</w:t>
      </w:r>
    </w:p>
    <w:p w14:paraId="57E5C3B0" w14:textId="77777777" w:rsidR="00065367" w:rsidRPr="00BC31B8" w:rsidRDefault="00065367" w:rsidP="0077220E">
      <w:pPr>
        <w:pStyle w:val="ListParagraph"/>
        <w:widowControl/>
        <w:autoSpaceDE/>
        <w:autoSpaceDN/>
        <w:adjustRightInd/>
        <w:ind w:left="360"/>
        <w:rPr>
          <w:rFonts w:asciiTheme="minorHAnsi" w:hAnsiTheme="minorHAnsi" w:cstheme="minorHAnsi"/>
          <w:color w:val="auto"/>
          <w:highlight w:val="lightGray"/>
        </w:rPr>
      </w:pPr>
    </w:p>
    <w:p w14:paraId="2CC35BE7" w14:textId="223BA60F" w:rsidR="00156744" w:rsidRPr="00BC31B8" w:rsidRDefault="00156744" w:rsidP="00FB338E">
      <w:pPr>
        <w:pStyle w:val="ListParagraph"/>
        <w:widowControl/>
        <w:numPr>
          <w:ilvl w:val="1"/>
          <w:numId w:val="82"/>
        </w:numPr>
        <w:autoSpaceDE/>
        <w:autoSpaceDN/>
        <w:adjustRightInd/>
        <w:rPr>
          <w:rFonts w:asciiTheme="minorHAnsi" w:hAnsiTheme="minorHAnsi" w:cstheme="minorHAnsi"/>
          <w:color w:val="auto"/>
        </w:rPr>
      </w:pPr>
      <w:r w:rsidRPr="00BC31B8">
        <w:rPr>
          <w:rFonts w:asciiTheme="minorHAnsi" w:hAnsiTheme="minorHAnsi" w:cstheme="minorHAnsi"/>
          <w:color w:val="auto"/>
          <w:highlight w:val="yellow"/>
        </w:rPr>
        <w:t xml:space="preserve">Use GEO submitter’s FTP server credentials to transfer </w:t>
      </w:r>
      <w:r w:rsidR="008E2FAB" w:rsidRPr="00BC31B8">
        <w:rPr>
          <w:rFonts w:asciiTheme="minorHAnsi" w:hAnsiTheme="minorHAnsi" w:cstheme="minorHAnsi"/>
          <w:color w:val="auto"/>
          <w:highlight w:val="yellow"/>
        </w:rPr>
        <w:t>directory</w:t>
      </w:r>
      <w:r w:rsidRPr="00BC31B8">
        <w:rPr>
          <w:rFonts w:asciiTheme="minorHAnsi" w:hAnsiTheme="minorHAnsi" w:cstheme="minorHAnsi"/>
          <w:color w:val="auto"/>
          <w:highlight w:val="yellow"/>
        </w:rPr>
        <w:t xml:space="preserve"> containing all three components. </w:t>
      </w:r>
      <w:r w:rsidR="008E2FAB" w:rsidRPr="00BC31B8">
        <w:rPr>
          <w:rFonts w:asciiTheme="minorHAnsi" w:hAnsiTheme="minorHAnsi" w:cstheme="minorHAnsi"/>
          <w:color w:val="auto"/>
          <w:highlight w:val="yellow"/>
        </w:rPr>
        <w:t>For Linux/Unix users:</w:t>
      </w:r>
      <w:r w:rsidRPr="00BC31B8">
        <w:rPr>
          <w:rFonts w:asciiTheme="minorHAnsi" w:hAnsiTheme="minorHAnsi" w:cstheme="minorHAnsi"/>
          <w:color w:val="auto"/>
          <w:highlight w:val="yellow"/>
        </w:rPr>
        <w:t xml:space="preserve"> </w:t>
      </w:r>
      <w:proofErr w:type="spellStart"/>
      <w:r w:rsidRPr="00BC31B8">
        <w:rPr>
          <w:rFonts w:asciiTheme="minorHAnsi" w:hAnsiTheme="minorHAnsi" w:cstheme="minorHAnsi"/>
          <w:color w:val="auto"/>
          <w:highlight w:val="yellow"/>
        </w:rPr>
        <w:t>ncftp</w:t>
      </w:r>
      <w:proofErr w:type="spellEnd"/>
      <w:r w:rsidRPr="00BC31B8">
        <w:rPr>
          <w:rFonts w:asciiTheme="minorHAnsi" w:hAnsiTheme="minorHAnsi" w:cstheme="minorHAnsi"/>
          <w:color w:val="auto"/>
          <w:highlight w:val="yellow"/>
        </w:rPr>
        <w:t xml:space="preserve">, </w:t>
      </w:r>
      <w:proofErr w:type="spellStart"/>
      <w:r w:rsidRPr="00BC31B8">
        <w:rPr>
          <w:rFonts w:asciiTheme="minorHAnsi" w:hAnsiTheme="minorHAnsi" w:cstheme="minorHAnsi"/>
          <w:color w:val="auto"/>
          <w:highlight w:val="yellow"/>
        </w:rPr>
        <w:t>lftp</w:t>
      </w:r>
      <w:proofErr w:type="spellEnd"/>
      <w:r w:rsidRPr="00BC31B8">
        <w:rPr>
          <w:rFonts w:asciiTheme="minorHAnsi" w:hAnsiTheme="minorHAnsi" w:cstheme="minorHAnsi"/>
          <w:color w:val="auto"/>
          <w:highlight w:val="yellow"/>
        </w:rPr>
        <w:t xml:space="preserve">, ftp, sftp, and </w:t>
      </w:r>
      <w:proofErr w:type="spellStart"/>
      <w:r w:rsidRPr="00BC31B8">
        <w:rPr>
          <w:rFonts w:asciiTheme="minorHAnsi" w:hAnsiTheme="minorHAnsi" w:cstheme="minorHAnsi"/>
          <w:color w:val="auto"/>
          <w:highlight w:val="yellow"/>
        </w:rPr>
        <w:t>ncftpput</w:t>
      </w:r>
      <w:proofErr w:type="spellEnd"/>
      <w:r w:rsidRPr="00BC31B8">
        <w:rPr>
          <w:rFonts w:asciiTheme="minorHAnsi" w:hAnsiTheme="minorHAnsi" w:cstheme="minorHAnsi"/>
          <w:color w:val="auto"/>
          <w:highlight w:val="yellow"/>
        </w:rPr>
        <w:t xml:space="preserve"> can be used.</w:t>
      </w:r>
      <w:r w:rsidRPr="00BC31B8">
        <w:rPr>
          <w:rFonts w:asciiTheme="minorHAnsi" w:hAnsiTheme="minorHAnsi" w:cstheme="minorHAnsi"/>
          <w:color w:val="auto"/>
        </w:rPr>
        <w:t xml:space="preserve"> </w:t>
      </w:r>
    </w:p>
    <w:bookmarkEnd w:id="1"/>
    <w:p w14:paraId="24911114" w14:textId="77777777" w:rsidR="00065367" w:rsidRPr="00BC31B8" w:rsidRDefault="00065367" w:rsidP="0077220E">
      <w:pPr>
        <w:pStyle w:val="ListParagraph"/>
        <w:widowControl/>
        <w:autoSpaceDE/>
        <w:autoSpaceDN/>
        <w:adjustRightInd/>
        <w:ind w:left="1003"/>
        <w:rPr>
          <w:rFonts w:asciiTheme="minorHAnsi" w:hAnsiTheme="minorHAnsi" w:cstheme="minorHAnsi"/>
          <w:color w:val="auto"/>
        </w:rPr>
      </w:pPr>
    </w:p>
    <w:p w14:paraId="782AF40E" w14:textId="2F8E2F91" w:rsidR="0082508D" w:rsidRPr="00BC31B8" w:rsidRDefault="00156744" w:rsidP="0077220E">
      <w:pPr>
        <w:pStyle w:val="ListParagraph"/>
        <w:widowControl/>
        <w:numPr>
          <w:ilvl w:val="1"/>
          <w:numId w:val="82"/>
        </w:numPr>
        <w:autoSpaceDE/>
        <w:autoSpaceDN/>
        <w:adjustRightInd/>
        <w:rPr>
          <w:rFonts w:asciiTheme="minorHAnsi" w:hAnsiTheme="minorHAnsi" w:cstheme="minorHAnsi"/>
          <w:b/>
          <w:color w:val="auto"/>
        </w:rPr>
      </w:pPr>
      <w:r w:rsidRPr="00BC31B8">
        <w:rPr>
          <w:rFonts w:asciiTheme="minorHAnsi" w:hAnsiTheme="minorHAnsi" w:cstheme="minorHAnsi"/>
          <w:color w:val="auto"/>
        </w:rPr>
        <w:t>Notify GEO after all transfers</w:t>
      </w:r>
      <w:r w:rsidR="005A4906" w:rsidRPr="00BC31B8">
        <w:rPr>
          <w:rFonts w:asciiTheme="minorHAnsi" w:hAnsiTheme="minorHAnsi" w:cstheme="minorHAnsi"/>
          <w:color w:val="auto"/>
          <w:vertAlign w:val="superscript"/>
        </w:rPr>
        <w:t>36</w:t>
      </w:r>
      <w:r w:rsidR="006F05AC" w:rsidRPr="00BC31B8">
        <w:rPr>
          <w:rFonts w:asciiTheme="minorHAnsi" w:hAnsiTheme="minorHAnsi" w:cstheme="minorHAnsi"/>
          <w:color w:val="auto"/>
        </w:rPr>
        <w:t>.</w:t>
      </w:r>
    </w:p>
    <w:p w14:paraId="63D73BF7" w14:textId="77777777" w:rsidR="00BC31B8" w:rsidRDefault="00BC31B8" w:rsidP="00BC31B8">
      <w:pPr>
        <w:widowControl/>
        <w:autoSpaceDE/>
        <w:autoSpaceDN/>
        <w:adjustRightInd/>
        <w:jc w:val="left"/>
        <w:rPr>
          <w:rFonts w:asciiTheme="minorHAnsi" w:hAnsiTheme="minorHAnsi" w:cstheme="minorHAnsi"/>
          <w:b/>
          <w:color w:val="auto"/>
        </w:rPr>
      </w:pPr>
    </w:p>
    <w:p w14:paraId="6402E77B" w14:textId="0ACFE029" w:rsidR="005D0E2D" w:rsidRPr="00BC31B8" w:rsidRDefault="006305D7" w:rsidP="00BC31B8">
      <w:pPr>
        <w:widowControl/>
        <w:autoSpaceDE/>
        <w:autoSpaceDN/>
        <w:adjustRightInd/>
        <w:jc w:val="left"/>
        <w:rPr>
          <w:rFonts w:asciiTheme="minorHAnsi" w:eastAsiaTheme="minorEastAsia" w:hAnsiTheme="minorHAnsi" w:cstheme="minorHAnsi"/>
          <w:b/>
          <w:bCs/>
          <w:color w:val="auto"/>
        </w:rPr>
      </w:pPr>
      <w:r w:rsidRPr="00BC31B8">
        <w:rPr>
          <w:rFonts w:asciiTheme="minorHAnsi" w:eastAsiaTheme="minorEastAsia" w:hAnsiTheme="minorHAnsi" w:cstheme="minorHAnsi"/>
          <w:b/>
          <w:bCs/>
          <w:color w:val="auto"/>
        </w:rPr>
        <w:lastRenderedPageBreak/>
        <w:t>REPRESENTATIVE RESULTS</w:t>
      </w:r>
      <w:r w:rsidR="00EF1462" w:rsidRPr="00BC31B8">
        <w:rPr>
          <w:rFonts w:asciiTheme="minorHAnsi" w:eastAsiaTheme="minorEastAsia" w:hAnsiTheme="minorHAnsi" w:cstheme="minorHAnsi"/>
          <w:b/>
          <w:bCs/>
          <w:color w:val="auto"/>
        </w:rPr>
        <w:t xml:space="preserve">: </w:t>
      </w:r>
      <w:r w:rsidRPr="00BC31B8">
        <w:rPr>
          <w:rFonts w:asciiTheme="minorHAnsi" w:eastAsiaTheme="minorEastAsia" w:hAnsiTheme="minorHAnsi" w:cstheme="minorHAnsi"/>
          <w:b/>
          <w:bCs/>
          <w:color w:val="auto"/>
        </w:rPr>
        <w:t xml:space="preserve"> </w:t>
      </w:r>
    </w:p>
    <w:p w14:paraId="3E7BD8A1" w14:textId="67099D1A" w:rsidR="00C858A5" w:rsidRPr="00BC31B8" w:rsidRDefault="00156744" w:rsidP="0077220E">
      <w:pPr>
        <w:pStyle w:val="NormalWeb"/>
        <w:spacing w:before="0" w:beforeAutospacing="0" w:after="0" w:afterAutospacing="0"/>
        <w:rPr>
          <w:rFonts w:asciiTheme="minorHAnsi" w:hAnsiTheme="minorHAnsi" w:cstheme="minorHAnsi"/>
          <w:color w:val="auto"/>
        </w:rPr>
      </w:pPr>
      <w:r w:rsidRPr="00BC31B8">
        <w:rPr>
          <w:rFonts w:asciiTheme="minorHAnsi" w:hAnsiTheme="minorHAnsi" w:cstheme="minorHAnsi"/>
          <w:color w:val="auto"/>
        </w:rPr>
        <w:t>The repertoire of open source packa</w:t>
      </w:r>
      <w:r w:rsidR="00601647" w:rsidRPr="00BC31B8">
        <w:rPr>
          <w:rFonts w:asciiTheme="minorHAnsi" w:hAnsiTheme="minorHAnsi" w:cstheme="minorHAnsi"/>
          <w:color w:val="auto"/>
        </w:rPr>
        <w:t xml:space="preserve">ges designed to analyze </w:t>
      </w:r>
      <w:proofErr w:type="spellStart"/>
      <w:r w:rsidR="00601647" w:rsidRPr="00BC31B8">
        <w:rPr>
          <w:rFonts w:asciiTheme="minorHAnsi" w:hAnsiTheme="minorHAnsi" w:cstheme="minorHAnsi"/>
          <w:color w:val="auto"/>
        </w:rPr>
        <w:t>scRNA</w:t>
      </w:r>
      <w:proofErr w:type="spellEnd"/>
      <w:r w:rsidR="00601647" w:rsidRPr="00BC31B8">
        <w:rPr>
          <w:rFonts w:asciiTheme="minorHAnsi" w:hAnsiTheme="minorHAnsi" w:cstheme="minorHAnsi"/>
          <w:color w:val="auto"/>
        </w:rPr>
        <w:t>-Se</w:t>
      </w:r>
      <w:r w:rsidRPr="00BC31B8">
        <w:rPr>
          <w:rFonts w:asciiTheme="minorHAnsi" w:hAnsiTheme="minorHAnsi" w:cstheme="minorHAnsi"/>
          <w:color w:val="auto"/>
        </w:rPr>
        <w:t>q dataset</w:t>
      </w:r>
      <w:r w:rsidR="00601647" w:rsidRPr="00BC31B8">
        <w:rPr>
          <w:rFonts w:asciiTheme="minorHAnsi" w:hAnsiTheme="minorHAnsi" w:cstheme="minorHAnsi"/>
          <w:color w:val="auto"/>
        </w:rPr>
        <w:t>s</w:t>
      </w:r>
      <w:r w:rsidRPr="00BC31B8">
        <w:rPr>
          <w:rFonts w:asciiTheme="minorHAnsi" w:hAnsiTheme="minorHAnsi" w:cstheme="minorHAnsi"/>
          <w:color w:val="auto"/>
        </w:rPr>
        <w:t xml:space="preserve"> has increased dramatically</w:t>
      </w:r>
      <w:r w:rsidR="005A4906" w:rsidRPr="00BC31B8">
        <w:rPr>
          <w:rFonts w:asciiTheme="minorHAnsi" w:hAnsiTheme="minorHAnsi" w:cstheme="minorHAnsi"/>
          <w:color w:val="auto"/>
          <w:vertAlign w:val="superscript"/>
        </w:rPr>
        <w:t>38</w:t>
      </w:r>
      <w:r w:rsidR="00686291" w:rsidRPr="00BC31B8">
        <w:rPr>
          <w:rFonts w:asciiTheme="minorHAnsi" w:hAnsiTheme="minorHAnsi" w:cstheme="minorHAnsi"/>
          <w:color w:val="auto"/>
          <w:vertAlign w:val="superscript"/>
        </w:rPr>
        <w:t xml:space="preserve"> </w:t>
      </w:r>
      <w:r w:rsidR="005D7922" w:rsidRPr="00BC31B8">
        <w:rPr>
          <w:rFonts w:asciiTheme="minorHAnsi" w:hAnsiTheme="minorHAnsi" w:cstheme="minorHAnsi"/>
          <w:color w:val="auto"/>
        </w:rPr>
        <w:t xml:space="preserve">with </w:t>
      </w:r>
      <w:proofErr w:type="gramStart"/>
      <w:r w:rsidR="005D7922" w:rsidRPr="00BC31B8">
        <w:rPr>
          <w:rFonts w:asciiTheme="minorHAnsi" w:hAnsiTheme="minorHAnsi" w:cstheme="minorHAnsi"/>
          <w:color w:val="auto"/>
        </w:rPr>
        <w:t>the m</w:t>
      </w:r>
      <w:r w:rsidRPr="00BC31B8">
        <w:rPr>
          <w:rFonts w:asciiTheme="minorHAnsi" w:hAnsiTheme="minorHAnsi" w:cstheme="minorHAnsi"/>
          <w:color w:val="auto"/>
        </w:rPr>
        <w:t>ajority of</w:t>
      </w:r>
      <w:proofErr w:type="gramEnd"/>
      <w:r w:rsidRPr="00BC31B8">
        <w:rPr>
          <w:rFonts w:asciiTheme="minorHAnsi" w:hAnsiTheme="minorHAnsi" w:cstheme="minorHAnsi"/>
          <w:color w:val="auto"/>
        </w:rPr>
        <w:t xml:space="preserve"> these packages </w:t>
      </w:r>
      <w:r w:rsidR="005D7922" w:rsidRPr="00BC31B8">
        <w:rPr>
          <w:rFonts w:asciiTheme="minorHAnsi" w:hAnsiTheme="minorHAnsi" w:cstheme="minorHAnsi"/>
          <w:color w:val="auto"/>
        </w:rPr>
        <w:t>using</w:t>
      </w:r>
      <w:r w:rsidRPr="00BC31B8">
        <w:rPr>
          <w:rFonts w:asciiTheme="minorHAnsi" w:hAnsiTheme="minorHAnsi" w:cstheme="minorHAnsi"/>
          <w:color w:val="auto"/>
        </w:rPr>
        <w:t xml:space="preserve"> R</w:t>
      </w:r>
      <w:r w:rsidR="005D7922" w:rsidRPr="00BC31B8">
        <w:rPr>
          <w:rFonts w:asciiTheme="minorHAnsi" w:hAnsiTheme="minorHAnsi" w:cstheme="minorHAnsi"/>
          <w:color w:val="auto"/>
        </w:rPr>
        <w:t>-based languages</w:t>
      </w:r>
      <w:r w:rsidR="00686291" w:rsidRPr="00BC31B8">
        <w:rPr>
          <w:rFonts w:asciiTheme="minorHAnsi" w:hAnsiTheme="minorHAnsi" w:cstheme="minorHAnsi"/>
          <w:color w:val="auto"/>
          <w:vertAlign w:val="superscript"/>
        </w:rPr>
        <w:t>3</w:t>
      </w:r>
      <w:r w:rsidRPr="00BC31B8">
        <w:rPr>
          <w:rFonts w:asciiTheme="minorHAnsi" w:hAnsiTheme="minorHAnsi" w:cstheme="minorHAnsi"/>
          <w:color w:val="auto"/>
        </w:rPr>
        <w:t xml:space="preserve">. </w:t>
      </w:r>
      <w:r w:rsidR="005D7922" w:rsidRPr="00BC31B8">
        <w:rPr>
          <w:rFonts w:asciiTheme="minorHAnsi" w:hAnsiTheme="minorHAnsi" w:cstheme="minorHAnsi"/>
          <w:color w:val="auto"/>
        </w:rPr>
        <w:t>Here</w:t>
      </w:r>
      <w:r w:rsidR="0379A64A" w:rsidRPr="00BC31B8">
        <w:rPr>
          <w:rFonts w:asciiTheme="minorHAnsi" w:hAnsiTheme="minorHAnsi" w:cstheme="minorHAnsi"/>
          <w:color w:val="auto"/>
        </w:rPr>
        <w:t xml:space="preserve">, </w:t>
      </w:r>
      <w:r w:rsidR="005D7922" w:rsidRPr="00BC31B8">
        <w:rPr>
          <w:rFonts w:asciiTheme="minorHAnsi" w:hAnsiTheme="minorHAnsi" w:cstheme="minorHAnsi"/>
          <w:color w:val="auto"/>
        </w:rPr>
        <w:t>representative results using two of these packages</w:t>
      </w:r>
      <w:r w:rsidR="0379A64A" w:rsidRPr="00BC31B8">
        <w:rPr>
          <w:rFonts w:asciiTheme="minorHAnsi" w:hAnsiTheme="minorHAnsi" w:cstheme="minorHAnsi"/>
          <w:color w:val="auto"/>
        </w:rPr>
        <w:t xml:space="preserve"> are presented:</w:t>
      </w:r>
      <w:r w:rsidR="005D7922" w:rsidRPr="00BC31B8">
        <w:rPr>
          <w:rFonts w:asciiTheme="minorHAnsi" w:hAnsiTheme="minorHAnsi" w:cstheme="minorHAnsi"/>
          <w:color w:val="auto"/>
        </w:rPr>
        <w:t xml:space="preserve"> assessing u</w:t>
      </w:r>
      <w:r w:rsidRPr="00BC31B8">
        <w:rPr>
          <w:rFonts w:asciiTheme="minorHAnsi" w:hAnsiTheme="minorHAnsi" w:cstheme="minorHAnsi"/>
          <w:color w:val="auto"/>
        </w:rPr>
        <w:t xml:space="preserve">nsupervised grouping of single cells based on gene </w:t>
      </w:r>
      <w:proofErr w:type="gramStart"/>
      <w:r w:rsidRPr="00BC31B8">
        <w:rPr>
          <w:rFonts w:asciiTheme="minorHAnsi" w:hAnsiTheme="minorHAnsi" w:cstheme="minorHAnsi"/>
          <w:color w:val="auto"/>
        </w:rPr>
        <w:t>expression</w:t>
      </w:r>
      <w:r w:rsidR="005D7922" w:rsidRPr="00BC31B8">
        <w:rPr>
          <w:rFonts w:asciiTheme="minorHAnsi" w:hAnsiTheme="minorHAnsi" w:cstheme="minorHAnsi"/>
          <w:color w:val="auto"/>
        </w:rPr>
        <w:t>,</w:t>
      </w:r>
      <w:r w:rsidRPr="00BC31B8">
        <w:rPr>
          <w:rFonts w:asciiTheme="minorHAnsi" w:hAnsiTheme="minorHAnsi" w:cstheme="minorHAnsi"/>
          <w:color w:val="auto"/>
        </w:rPr>
        <w:t xml:space="preserve"> and</w:t>
      </w:r>
      <w:proofErr w:type="gramEnd"/>
      <w:r w:rsidRPr="00BC31B8">
        <w:rPr>
          <w:rFonts w:asciiTheme="minorHAnsi" w:hAnsiTheme="minorHAnsi" w:cstheme="minorHAnsi"/>
          <w:color w:val="auto"/>
        </w:rPr>
        <w:t xml:space="preserve"> ordering single cells along a trajectory</w:t>
      </w:r>
      <w:r w:rsidR="005D7922" w:rsidRPr="00BC31B8">
        <w:rPr>
          <w:rFonts w:asciiTheme="minorHAnsi" w:hAnsiTheme="minorHAnsi" w:cstheme="minorHAnsi"/>
          <w:color w:val="auto"/>
        </w:rPr>
        <w:t xml:space="preserve"> in order to</w:t>
      </w:r>
      <w:r w:rsidRPr="00BC31B8">
        <w:rPr>
          <w:rFonts w:asciiTheme="minorHAnsi" w:hAnsiTheme="minorHAnsi" w:cstheme="minorHAnsi"/>
          <w:color w:val="auto"/>
        </w:rPr>
        <w:t xml:space="preserve"> resolve cell heterogeneity and deconstruct biological processes. </w:t>
      </w:r>
    </w:p>
    <w:p w14:paraId="6C48F372" w14:textId="77777777" w:rsidR="00065367" w:rsidRPr="00BC31B8" w:rsidRDefault="00065367" w:rsidP="0077220E">
      <w:pPr>
        <w:pStyle w:val="NormalWeb"/>
        <w:spacing w:before="0" w:beforeAutospacing="0" w:after="0" w:afterAutospacing="0"/>
        <w:ind w:firstLine="720"/>
        <w:rPr>
          <w:rFonts w:asciiTheme="minorHAnsi" w:hAnsiTheme="minorHAnsi" w:cstheme="minorHAnsi"/>
          <w:bCs/>
          <w:color w:val="auto"/>
        </w:rPr>
      </w:pPr>
    </w:p>
    <w:p w14:paraId="701558CE" w14:textId="28040C41" w:rsidR="00C25295" w:rsidRPr="00BC31B8" w:rsidRDefault="00C858A5" w:rsidP="0077220E">
      <w:pPr>
        <w:pStyle w:val="NormalWeb"/>
        <w:spacing w:before="0" w:beforeAutospacing="0" w:after="0" w:afterAutospacing="0"/>
        <w:rPr>
          <w:rFonts w:asciiTheme="minorHAnsi" w:hAnsiTheme="minorHAnsi" w:cstheme="minorHAnsi"/>
          <w:color w:val="auto"/>
        </w:rPr>
      </w:pPr>
      <w:r w:rsidRPr="00BC31B8">
        <w:rPr>
          <w:rFonts w:asciiTheme="minorHAnsi" w:hAnsiTheme="minorHAnsi" w:cstheme="minorHAnsi"/>
          <w:b/>
          <w:color w:val="auto"/>
        </w:rPr>
        <w:t>Figure 4</w:t>
      </w:r>
      <w:r w:rsidRPr="00BC31B8">
        <w:rPr>
          <w:rFonts w:asciiTheme="minorHAnsi" w:hAnsiTheme="minorHAnsi" w:cstheme="minorHAnsi"/>
          <w:color w:val="auto"/>
        </w:rPr>
        <w:t xml:space="preserve"> illustrates the use of Seurat for pre-processing quality checks and downstream bioinformatics analysis. First, filtration and removal of deviant cells from analysis is essential for quality checking. This was done using violin (</w:t>
      </w:r>
      <w:r w:rsidRPr="00BC31B8">
        <w:rPr>
          <w:rFonts w:asciiTheme="minorHAnsi" w:hAnsiTheme="minorHAnsi" w:cstheme="minorHAnsi"/>
          <w:b/>
          <w:color w:val="auto"/>
        </w:rPr>
        <w:t>Figure 4</w:t>
      </w:r>
      <w:r w:rsidR="00BC31B8">
        <w:rPr>
          <w:rFonts w:asciiTheme="minorHAnsi" w:hAnsiTheme="minorHAnsi" w:cstheme="minorHAnsi"/>
          <w:b/>
          <w:color w:val="auto"/>
        </w:rPr>
        <w:t>a</w:t>
      </w:r>
      <w:r w:rsidRPr="00BC31B8">
        <w:rPr>
          <w:rFonts w:asciiTheme="minorHAnsi" w:hAnsiTheme="minorHAnsi" w:cstheme="minorHAnsi"/>
          <w:color w:val="auto"/>
        </w:rPr>
        <w:t>) and scatter plots (</w:t>
      </w:r>
      <w:r w:rsidRPr="00BC31B8">
        <w:rPr>
          <w:rFonts w:asciiTheme="minorHAnsi" w:hAnsiTheme="minorHAnsi" w:cstheme="minorHAnsi"/>
          <w:b/>
          <w:color w:val="auto"/>
        </w:rPr>
        <w:t>Figure 4</w:t>
      </w:r>
      <w:r w:rsidR="00BC31B8">
        <w:rPr>
          <w:rFonts w:asciiTheme="minorHAnsi" w:hAnsiTheme="minorHAnsi" w:cstheme="minorHAnsi"/>
          <w:b/>
          <w:color w:val="auto"/>
        </w:rPr>
        <w:t>b</w:t>
      </w:r>
      <w:r w:rsidRPr="00BC31B8">
        <w:rPr>
          <w:rFonts w:asciiTheme="minorHAnsi" w:hAnsiTheme="minorHAnsi" w:cstheme="minorHAnsi"/>
          <w:color w:val="auto"/>
        </w:rPr>
        <w:t>) to visualize the percentage of mitochondrial genes, number of genes (</w:t>
      </w:r>
      <w:proofErr w:type="spellStart"/>
      <w:r w:rsidRPr="00BC31B8">
        <w:rPr>
          <w:rFonts w:asciiTheme="minorHAnsi" w:hAnsiTheme="minorHAnsi" w:cstheme="minorHAnsi"/>
          <w:color w:val="auto"/>
        </w:rPr>
        <w:t>nGene</w:t>
      </w:r>
      <w:proofErr w:type="spellEnd"/>
      <w:r w:rsidRPr="00BC31B8">
        <w:rPr>
          <w:rFonts w:asciiTheme="minorHAnsi" w:hAnsiTheme="minorHAnsi" w:cstheme="minorHAnsi"/>
          <w:color w:val="auto"/>
        </w:rPr>
        <w:t>), and number of UMI (</w:t>
      </w:r>
      <w:proofErr w:type="spellStart"/>
      <w:r w:rsidRPr="00BC31B8">
        <w:rPr>
          <w:rFonts w:asciiTheme="minorHAnsi" w:hAnsiTheme="minorHAnsi" w:cstheme="minorHAnsi"/>
          <w:color w:val="auto"/>
        </w:rPr>
        <w:t>nUMI</w:t>
      </w:r>
      <w:proofErr w:type="spellEnd"/>
      <w:r w:rsidRPr="00BC31B8">
        <w:rPr>
          <w:rFonts w:asciiTheme="minorHAnsi" w:hAnsiTheme="minorHAnsi" w:cstheme="minorHAnsi"/>
          <w:color w:val="auto"/>
        </w:rPr>
        <w:t xml:space="preserve">) to identify cell doublets and outliers. Any cell with a clear outlier number of genes, UMI, or percentage of mitochondrial genes was removed using Seurat’s </w:t>
      </w:r>
      <w:proofErr w:type="spellStart"/>
      <w:r w:rsidRPr="00BC31B8">
        <w:rPr>
          <w:rFonts w:asciiTheme="minorHAnsi" w:hAnsiTheme="minorHAnsi" w:cstheme="minorHAnsi"/>
          <w:color w:val="auto"/>
        </w:rPr>
        <w:t>FilterCells</w:t>
      </w:r>
      <w:proofErr w:type="spellEnd"/>
      <w:r w:rsidRPr="00BC31B8">
        <w:rPr>
          <w:rFonts w:asciiTheme="minorHAnsi" w:hAnsiTheme="minorHAnsi" w:cstheme="minorHAnsi"/>
          <w:color w:val="auto"/>
        </w:rPr>
        <w:t xml:space="preserve"> function. Since Seurat uses principal component (PC) analysis scores to clusters cells, determining statistically significant PCs to include is a critical step. Elbow plots (</w:t>
      </w:r>
      <w:r w:rsidRPr="00BC31B8">
        <w:rPr>
          <w:rFonts w:asciiTheme="minorHAnsi" w:hAnsiTheme="minorHAnsi" w:cstheme="minorHAnsi"/>
          <w:b/>
          <w:color w:val="auto"/>
        </w:rPr>
        <w:t>Figure 4</w:t>
      </w:r>
      <w:r w:rsidR="00BC31B8">
        <w:rPr>
          <w:rFonts w:asciiTheme="minorHAnsi" w:hAnsiTheme="minorHAnsi" w:cstheme="minorHAnsi"/>
          <w:b/>
          <w:color w:val="auto"/>
        </w:rPr>
        <w:t>c</w:t>
      </w:r>
      <w:r w:rsidRPr="00BC31B8">
        <w:rPr>
          <w:rFonts w:asciiTheme="minorHAnsi" w:hAnsiTheme="minorHAnsi" w:cstheme="minorHAnsi"/>
          <w:color w:val="auto"/>
        </w:rPr>
        <w:t xml:space="preserve">) were used for PC selection, in which PCs beyond the plateau of the ‘standard deviation of PC’ axis </w:t>
      </w:r>
      <w:proofErr w:type="gramStart"/>
      <w:r w:rsidRPr="00BC31B8">
        <w:rPr>
          <w:rFonts w:asciiTheme="minorHAnsi" w:hAnsiTheme="minorHAnsi" w:cstheme="minorHAnsi"/>
          <w:color w:val="auto"/>
        </w:rPr>
        <w:t>were</w:t>
      </w:r>
      <w:proofErr w:type="gramEnd"/>
      <w:r w:rsidRPr="00BC31B8">
        <w:rPr>
          <w:rFonts w:asciiTheme="minorHAnsi" w:hAnsiTheme="minorHAnsi" w:cstheme="minorHAnsi"/>
          <w:color w:val="auto"/>
        </w:rPr>
        <w:t xml:space="preserve"> excluded. The resolution of clustering was also manipulated demonstrating that </w:t>
      </w:r>
      <w:r w:rsidR="123659E8" w:rsidRPr="00BC31B8">
        <w:rPr>
          <w:rFonts w:asciiTheme="minorHAnsi" w:hAnsiTheme="minorHAnsi" w:cstheme="minorHAnsi"/>
          <w:color w:val="auto"/>
        </w:rPr>
        <w:t>t</w:t>
      </w:r>
      <w:r w:rsidR="013C2E1C" w:rsidRPr="00BC31B8">
        <w:rPr>
          <w:rFonts w:asciiTheme="minorHAnsi" w:hAnsiTheme="minorHAnsi" w:cstheme="minorHAnsi"/>
          <w:color w:val="auto"/>
        </w:rPr>
        <w:t xml:space="preserve">he number of </w:t>
      </w:r>
      <w:r w:rsidR="6FCB81E9" w:rsidRPr="00BC31B8">
        <w:rPr>
          <w:rFonts w:asciiTheme="minorHAnsi" w:hAnsiTheme="minorHAnsi" w:cstheme="minorHAnsi"/>
          <w:color w:val="auto"/>
        </w:rPr>
        <w:t>c</w:t>
      </w:r>
      <w:r w:rsidR="19FE366E" w:rsidRPr="00BC31B8">
        <w:rPr>
          <w:rFonts w:asciiTheme="minorHAnsi" w:hAnsiTheme="minorHAnsi" w:cstheme="minorHAnsi"/>
          <w:color w:val="auto"/>
        </w:rPr>
        <w:t>lusters c</w:t>
      </w:r>
      <w:r w:rsidR="69EE17EA" w:rsidRPr="00BC31B8">
        <w:rPr>
          <w:rFonts w:asciiTheme="minorHAnsi" w:hAnsiTheme="minorHAnsi" w:cstheme="minorHAnsi"/>
          <w:color w:val="auto"/>
        </w:rPr>
        <w:t>an be changed</w:t>
      </w:r>
      <w:r w:rsidR="19FE366E" w:rsidRPr="00BC31B8">
        <w:rPr>
          <w:rFonts w:asciiTheme="minorHAnsi" w:hAnsiTheme="minorHAnsi" w:cstheme="minorHAnsi"/>
          <w:color w:val="auto"/>
        </w:rPr>
        <w:t>, ranging</w:t>
      </w:r>
      <w:r w:rsidRPr="00BC31B8">
        <w:rPr>
          <w:rFonts w:asciiTheme="minorHAnsi" w:hAnsiTheme="minorHAnsi" w:cstheme="minorHAnsi"/>
          <w:color w:val="auto"/>
        </w:rPr>
        <w:t xml:space="preserve"> from </w:t>
      </w:r>
      <w:r w:rsidR="005607E1" w:rsidRPr="00BC31B8">
        <w:rPr>
          <w:rFonts w:asciiTheme="minorHAnsi" w:hAnsiTheme="minorHAnsi" w:cstheme="minorHAnsi"/>
          <w:color w:val="auto"/>
        </w:rPr>
        <w:t>0.</w:t>
      </w:r>
      <w:r w:rsidRPr="00BC31B8">
        <w:rPr>
          <w:rFonts w:asciiTheme="minorHAnsi" w:hAnsiTheme="minorHAnsi" w:cstheme="minorHAnsi"/>
          <w:color w:val="auto"/>
        </w:rPr>
        <w:t>4 (low resolution</w:t>
      </w:r>
      <w:r w:rsidR="176CBCEA" w:rsidRPr="00BC31B8">
        <w:rPr>
          <w:rFonts w:asciiTheme="minorHAnsi" w:hAnsiTheme="minorHAnsi" w:cstheme="minorHAnsi"/>
          <w:color w:val="auto"/>
        </w:rPr>
        <w:t xml:space="preserve"> leading to</w:t>
      </w:r>
      <w:r w:rsidRPr="00BC31B8">
        <w:rPr>
          <w:rFonts w:asciiTheme="minorHAnsi" w:hAnsiTheme="minorHAnsi" w:cstheme="minorHAnsi"/>
          <w:color w:val="auto"/>
        </w:rPr>
        <w:t xml:space="preserve"> </w:t>
      </w:r>
      <w:r w:rsidR="176CBCEA" w:rsidRPr="00BC31B8">
        <w:rPr>
          <w:rFonts w:asciiTheme="minorHAnsi" w:hAnsiTheme="minorHAnsi" w:cstheme="minorHAnsi"/>
          <w:color w:val="auto"/>
        </w:rPr>
        <w:t>fewer cell clusters,</w:t>
      </w:r>
      <w:r w:rsidR="360A4BA7" w:rsidRPr="00BC31B8">
        <w:rPr>
          <w:rFonts w:asciiTheme="minorHAnsi" w:hAnsiTheme="minorHAnsi" w:cstheme="minorHAnsi"/>
          <w:color w:val="auto"/>
        </w:rPr>
        <w:t xml:space="preserve"> </w:t>
      </w:r>
      <w:r w:rsidRPr="00BC31B8">
        <w:rPr>
          <w:rFonts w:asciiTheme="minorHAnsi" w:hAnsiTheme="minorHAnsi" w:cstheme="minorHAnsi"/>
          <w:b/>
          <w:color w:val="auto"/>
        </w:rPr>
        <w:t>Figure 4</w:t>
      </w:r>
      <w:r w:rsidR="00BC31B8">
        <w:rPr>
          <w:rFonts w:asciiTheme="minorHAnsi" w:hAnsiTheme="minorHAnsi" w:cstheme="minorHAnsi"/>
          <w:b/>
          <w:color w:val="auto"/>
        </w:rPr>
        <w:t>d</w:t>
      </w:r>
      <w:r w:rsidRPr="00BC31B8">
        <w:rPr>
          <w:rFonts w:asciiTheme="minorHAnsi" w:hAnsiTheme="minorHAnsi" w:cstheme="minorHAnsi"/>
          <w:color w:val="auto"/>
        </w:rPr>
        <w:t xml:space="preserve">) to </w:t>
      </w:r>
      <w:r w:rsidR="005607E1" w:rsidRPr="00BC31B8">
        <w:rPr>
          <w:rFonts w:asciiTheme="minorHAnsi" w:hAnsiTheme="minorHAnsi" w:cstheme="minorHAnsi"/>
          <w:color w:val="auto"/>
        </w:rPr>
        <w:t>4</w:t>
      </w:r>
      <w:r w:rsidRPr="00BC31B8">
        <w:rPr>
          <w:rFonts w:asciiTheme="minorHAnsi" w:hAnsiTheme="minorHAnsi" w:cstheme="minorHAnsi"/>
          <w:color w:val="auto"/>
        </w:rPr>
        <w:t xml:space="preserve"> (high resolution</w:t>
      </w:r>
      <w:r w:rsidR="176CBCEA" w:rsidRPr="00BC31B8">
        <w:rPr>
          <w:rFonts w:asciiTheme="minorHAnsi" w:hAnsiTheme="minorHAnsi" w:cstheme="minorHAnsi"/>
          <w:color w:val="auto"/>
        </w:rPr>
        <w:t xml:space="preserve"> leading to higher cell clusters</w:t>
      </w:r>
      <w:r w:rsidRPr="00BC31B8">
        <w:rPr>
          <w:rFonts w:asciiTheme="minorHAnsi" w:hAnsiTheme="minorHAnsi" w:cstheme="minorHAnsi"/>
          <w:color w:val="auto"/>
        </w:rPr>
        <w:t xml:space="preserve">, </w:t>
      </w:r>
      <w:r w:rsidRPr="00BC31B8">
        <w:rPr>
          <w:rFonts w:asciiTheme="minorHAnsi" w:hAnsiTheme="minorHAnsi" w:cstheme="minorHAnsi"/>
          <w:b/>
          <w:color w:val="auto"/>
        </w:rPr>
        <w:t>Figure 4</w:t>
      </w:r>
      <w:r w:rsidR="00BC31B8">
        <w:rPr>
          <w:rFonts w:asciiTheme="minorHAnsi" w:hAnsiTheme="minorHAnsi" w:cstheme="minorHAnsi"/>
          <w:b/>
          <w:color w:val="auto"/>
        </w:rPr>
        <w:t>e</w:t>
      </w:r>
      <w:r w:rsidRPr="00BC31B8">
        <w:rPr>
          <w:rFonts w:asciiTheme="minorHAnsi" w:hAnsiTheme="minorHAnsi" w:cstheme="minorHAnsi"/>
          <w:color w:val="auto"/>
        </w:rPr>
        <w:t xml:space="preserve">). At low resolution, it is likely that each cluster represents a defined cell type, whereas at high resolution this may also represent subtypes or transitional states of a cell population. In this instance, low-resolution cluster settings </w:t>
      </w:r>
      <w:r w:rsidR="114604EE" w:rsidRPr="00BC31B8">
        <w:rPr>
          <w:rFonts w:asciiTheme="minorHAnsi" w:hAnsiTheme="minorHAnsi" w:cstheme="minorHAnsi"/>
          <w:color w:val="auto"/>
        </w:rPr>
        <w:t xml:space="preserve">were used </w:t>
      </w:r>
      <w:r w:rsidRPr="00BC31B8">
        <w:rPr>
          <w:rFonts w:asciiTheme="minorHAnsi" w:hAnsiTheme="minorHAnsi" w:cstheme="minorHAnsi"/>
          <w:color w:val="auto"/>
        </w:rPr>
        <w:t>for further analy</w:t>
      </w:r>
      <w:r w:rsidR="146DCB9F" w:rsidRPr="00BC31B8">
        <w:rPr>
          <w:rFonts w:asciiTheme="minorHAnsi" w:hAnsiTheme="minorHAnsi" w:cstheme="minorHAnsi"/>
          <w:color w:val="auto"/>
        </w:rPr>
        <w:t>zing</w:t>
      </w:r>
      <w:r w:rsidR="114604EE" w:rsidRPr="00BC31B8">
        <w:rPr>
          <w:rFonts w:asciiTheme="minorHAnsi" w:hAnsiTheme="minorHAnsi" w:cstheme="minorHAnsi"/>
          <w:color w:val="auto"/>
        </w:rPr>
        <w:t xml:space="preserve"> expr</w:t>
      </w:r>
      <w:r w:rsidR="00C25295" w:rsidRPr="00BC31B8">
        <w:rPr>
          <w:rFonts w:asciiTheme="minorHAnsi" w:hAnsiTheme="minorHAnsi" w:cstheme="minorHAnsi"/>
          <w:color w:val="auto"/>
        </w:rPr>
        <w:t xml:space="preserve">ession heatmaps (using </w:t>
      </w:r>
      <w:r w:rsidRPr="00BC31B8">
        <w:rPr>
          <w:rFonts w:asciiTheme="minorHAnsi" w:hAnsiTheme="minorHAnsi" w:cstheme="minorHAnsi"/>
          <w:color w:val="auto"/>
        </w:rPr>
        <w:t xml:space="preserve">Seurat’s </w:t>
      </w:r>
      <w:proofErr w:type="spellStart"/>
      <w:r w:rsidRPr="00BC31B8">
        <w:rPr>
          <w:rFonts w:asciiTheme="minorHAnsi" w:hAnsiTheme="minorHAnsi" w:cstheme="minorHAnsi"/>
          <w:color w:val="auto"/>
        </w:rPr>
        <w:t>DoHeatmap</w:t>
      </w:r>
      <w:proofErr w:type="spellEnd"/>
      <w:r w:rsidRPr="00BC31B8">
        <w:rPr>
          <w:rFonts w:asciiTheme="minorHAnsi" w:hAnsiTheme="minorHAnsi" w:cstheme="minorHAnsi"/>
          <w:color w:val="auto"/>
        </w:rPr>
        <w:t xml:space="preserve"> function) to identify the most highly expressed genes </w:t>
      </w:r>
      <w:proofErr w:type="gramStart"/>
      <w:r w:rsidRPr="00BC31B8">
        <w:rPr>
          <w:rFonts w:asciiTheme="minorHAnsi" w:hAnsiTheme="minorHAnsi" w:cstheme="minorHAnsi"/>
          <w:color w:val="auto"/>
        </w:rPr>
        <w:t>in a given</w:t>
      </w:r>
      <w:proofErr w:type="gramEnd"/>
      <w:r w:rsidRPr="00BC31B8">
        <w:rPr>
          <w:rFonts w:asciiTheme="minorHAnsi" w:hAnsiTheme="minorHAnsi" w:cstheme="minorHAnsi"/>
          <w:color w:val="auto"/>
        </w:rPr>
        <w:t xml:space="preserve"> cluster (</w:t>
      </w:r>
      <w:r w:rsidRPr="00BC31B8">
        <w:rPr>
          <w:rFonts w:asciiTheme="minorHAnsi" w:hAnsiTheme="minorHAnsi" w:cstheme="minorHAnsi"/>
          <w:b/>
          <w:color w:val="auto"/>
        </w:rPr>
        <w:t>Figure 4</w:t>
      </w:r>
      <w:r w:rsidR="00BC31B8">
        <w:rPr>
          <w:rFonts w:asciiTheme="minorHAnsi" w:hAnsiTheme="minorHAnsi" w:cstheme="minorHAnsi"/>
          <w:b/>
          <w:color w:val="auto"/>
        </w:rPr>
        <w:t>f</w:t>
      </w:r>
      <w:r w:rsidRPr="00BC31B8">
        <w:rPr>
          <w:rFonts w:asciiTheme="minorHAnsi" w:hAnsiTheme="minorHAnsi" w:cstheme="minorHAnsi"/>
          <w:color w:val="auto"/>
        </w:rPr>
        <w:t xml:space="preserve">). In this instance, the most highly expressed genes were identified by assessing differential expression </w:t>
      </w:r>
      <w:proofErr w:type="gramStart"/>
      <w:r w:rsidRPr="00BC31B8">
        <w:rPr>
          <w:rFonts w:asciiTheme="minorHAnsi" w:hAnsiTheme="minorHAnsi" w:cstheme="minorHAnsi"/>
          <w:color w:val="auto"/>
        </w:rPr>
        <w:t>in a given</w:t>
      </w:r>
      <w:proofErr w:type="gramEnd"/>
      <w:r w:rsidRPr="00BC31B8">
        <w:rPr>
          <w:rFonts w:asciiTheme="minorHAnsi" w:hAnsiTheme="minorHAnsi" w:cstheme="minorHAnsi"/>
          <w:color w:val="auto"/>
        </w:rPr>
        <w:t xml:space="preserve"> cluster versus all other clusters combined, demonstrating that each cluster was uniquely represented by defined genes. </w:t>
      </w:r>
      <w:r w:rsidR="2B8E4794" w:rsidRPr="00BC31B8">
        <w:rPr>
          <w:rFonts w:asciiTheme="minorHAnsi" w:hAnsiTheme="minorHAnsi" w:cstheme="minorHAnsi"/>
          <w:color w:val="auto"/>
        </w:rPr>
        <w:t>Additionally,</w:t>
      </w:r>
      <w:r w:rsidRPr="00BC31B8">
        <w:rPr>
          <w:rFonts w:asciiTheme="minorHAnsi" w:hAnsiTheme="minorHAnsi" w:cstheme="minorHAnsi"/>
          <w:color w:val="auto"/>
        </w:rPr>
        <w:t xml:space="preserve"> individual candidate genes can be visualized on </w:t>
      </w:r>
      <w:proofErr w:type="spellStart"/>
      <w:r w:rsidRPr="00BC31B8">
        <w:rPr>
          <w:rFonts w:asciiTheme="minorHAnsi" w:hAnsiTheme="minorHAnsi" w:cstheme="minorHAnsi"/>
          <w:color w:val="auto"/>
        </w:rPr>
        <w:t>tSNE</w:t>
      </w:r>
      <w:proofErr w:type="spellEnd"/>
      <w:r w:rsidRPr="00BC31B8">
        <w:rPr>
          <w:rFonts w:asciiTheme="minorHAnsi" w:hAnsiTheme="minorHAnsi" w:cstheme="minorHAnsi"/>
          <w:color w:val="auto"/>
        </w:rPr>
        <w:t xml:space="preserve"> plots using Seurat’s </w:t>
      </w:r>
      <w:proofErr w:type="spellStart"/>
      <w:r w:rsidRPr="00BC31B8">
        <w:rPr>
          <w:rFonts w:asciiTheme="minorHAnsi" w:hAnsiTheme="minorHAnsi" w:cstheme="minorHAnsi"/>
          <w:color w:val="auto"/>
        </w:rPr>
        <w:t>FeaturePlot</w:t>
      </w:r>
      <w:proofErr w:type="spellEnd"/>
      <w:r w:rsidRPr="00BC31B8">
        <w:rPr>
          <w:rFonts w:asciiTheme="minorHAnsi" w:hAnsiTheme="minorHAnsi" w:cstheme="minorHAnsi"/>
          <w:color w:val="auto"/>
        </w:rPr>
        <w:t xml:space="preserve"> function (</w:t>
      </w:r>
      <w:r w:rsidRPr="00BC31B8">
        <w:rPr>
          <w:rFonts w:asciiTheme="minorHAnsi" w:hAnsiTheme="minorHAnsi" w:cstheme="minorHAnsi"/>
          <w:b/>
          <w:color w:val="auto"/>
        </w:rPr>
        <w:t>Figure 4</w:t>
      </w:r>
      <w:r w:rsidR="00BC31B8" w:rsidRPr="00BC31B8">
        <w:rPr>
          <w:rFonts w:asciiTheme="minorHAnsi" w:hAnsiTheme="minorHAnsi" w:cstheme="minorHAnsi"/>
          <w:b/>
          <w:color w:val="auto"/>
        </w:rPr>
        <w:t>g</w:t>
      </w:r>
      <w:r w:rsidRPr="00BC31B8">
        <w:rPr>
          <w:rFonts w:asciiTheme="minorHAnsi" w:hAnsiTheme="minorHAnsi" w:cstheme="minorHAnsi"/>
          <w:color w:val="auto"/>
        </w:rPr>
        <w:t xml:space="preserve">). </w:t>
      </w:r>
      <w:r w:rsidR="06C7DEB8" w:rsidRPr="00BC31B8">
        <w:rPr>
          <w:rFonts w:asciiTheme="minorHAnsi" w:hAnsiTheme="minorHAnsi" w:cstheme="minorHAnsi"/>
          <w:color w:val="auto"/>
        </w:rPr>
        <w:t>This allowed for</w:t>
      </w:r>
      <w:r w:rsidRPr="00BC31B8">
        <w:rPr>
          <w:rFonts w:asciiTheme="minorHAnsi" w:hAnsiTheme="minorHAnsi" w:cstheme="minorHAnsi"/>
          <w:color w:val="auto"/>
        </w:rPr>
        <w:t xml:space="preserve"> deciphering whether there were clusters that represented macrophages</w:t>
      </w:r>
      <w:r w:rsidR="00C25295" w:rsidRPr="00BC31B8">
        <w:rPr>
          <w:rFonts w:asciiTheme="minorHAnsi" w:hAnsiTheme="minorHAnsi" w:cstheme="minorHAnsi"/>
          <w:color w:val="auto"/>
        </w:rPr>
        <w:t>. U</w:t>
      </w:r>
      <w:r w:rsidRPr="00BC31B8">
        <w:rPr>
          <w:rFonts w:asciiTheme="minorHAnsi" w:hAnsiTheme="minorHAnsi" w:cstheme="minorHAnsi"/>
          <w:color w:val="auto"/>
        </w:rPr>
        <w:t xml:space="preserve">sing </w:t>
      </w:r>
      <w:proofErr w:type="spellStart"/>
      <w:r w:rsidRPr="00BC31B8">
        <w:rPr>
          <w:rFonts w:asciiTheme="minorHAnsi" w:hAnsiTheme="minorHAnsi" w:cstheme="minorHAnsi"/>
          <w:color w:val="auto"/>
        </w:rPr>
        <w:t>FeaturePlot</w:t>
      </w:r>
      <w:proofErr w:type="spellEnd"/>
      <w:r w:rsidRPr="00BC31B8">
        <w:rPr>
          <w:rFonts w:asciiTheme="minorHAnsi" w:hAnsiTheme="minorHAnsi" w:cstheme="minorHAnsi"/>
          <w:color w:val="auto"/>
        </w:rPr>
        <w:t xml:space="preserve">, </w:t>
      </w:r>
      <w:r w:rsidR="00C25295" w:rsidRPr="00BC31B8">
        <w:rPr>
          <w:rFonts w:asciiTheme="minorHAnsi" w:hAnsiTheme="minorHAnsi" w:cstheme="minorHAnsi"/>
          <w:color w:val="auto"/>
        </w:rPr>
        <w:t xml:space="preserve">we found </w:t>
      </w:r>
      <w:r w:rsidRPr="00BC31B8">
        <w:rPr>
          <w:rFonts w:asciiTheme="minorHAnsi" w:hAnsiTheme="minorHAnsi" w:cstheme="minorHAnsi"/>
          <w:color w:val="auto"/>
        </w:rPr>
        <w:t xml:space="preserve">that both cluster 2 and 4 were expressing Cd68 – a pan-macrophage marker. </w:t>
      </w:r>
    </w:p>
    <w:p w14:paraId="63BEFB40" w14:textId="77777777" w:rsidR="00C25295" w:rsidRPr="00BC31B8" w:rsidRDefault="00C25295" w:rsidP="0077220E">
      <w:pPr>
        <w:pStyle w:val="NormalWeb"/>
        <w:spacing w:before="0" w:beforeAutospacing="0" w:after="0" w:afterAutospacing="0"/>
        <w:rPr>
          <w:rFonts w:asciiTheme="minorHAnsi" w:hAnsiTheme="minorHAnsi" w:cstheme="minorHAnsi"/>
          <w:color w:val="auto"/>
        </w:rPr>
      </w:pPr>
    </w:p>
    <w:p w14:paraId="4879452D" w14:textId="03783BED" w:rsidR="005D7922" w:rsidRPr="00BC31B8" w:rsidRDefault="00C858A5" w:rsidP="00FB338E">
      <w:pPr>
        <w:rPr>
          <w:rFonts w:ascii="Times New Roman" w:hAnsi="Times New Roman" w:cs="Times New Roman"/>
          <w:color w:val="auto"/>
          <w:sz w:val="36"/>
          <w:szCs w:val="36"/>
        </w:rPr>
      </w:pPr>
      <w:r w:rsidRPr="00BC31B8">
        <w:rPr>
          <w:rFonts w:asciiTheme="minorHAnsi" w:hAnsiTheme="minorHAnsi" w:cstheme="minorHAnsi"/>
          <w:color w:val="auto"/>
        </w:rPr>
        <w:t xml:space="preserve">The Monocle package </w:t>
      </w:r>
      <w:r w:rsidR="00A432F0" w:rsidRPr="00BC31B8">
        <w:rPr>
          <w:rFonts w:asciiTheme="minorHAnsi" w:hAnsiTheme="minorHAnsi" w:cstheme="minorHAnsi"/>
          <w:color w:val="auto"/>
        </w:rPr>
        <w:t>was</w:t>
      </w:r>
      <w:r w:rsidRPr="00BC31B8">
        <w:rPr>
          <w:rFonts w:asciiTheme="minorHAnsi" w:hAnsiTheme="minorHAnsi" w:cstheme="minorHAnsi"/>
          <w:color w:val="auto"/>
        </w:rPr>
        <w:t xml:space="preserve"> used for corroborating cell clusters </w:t>
      </w:r>
      <w:r w:rsidR="00455BA3" w:rsidRPr="00BC31B8">
        <w:rPr>
          <w:rFonts w:asciiTheme="minorHAnsi" w:hAnsiTheme="minorHAnsi" w:cstheme="minorHAnsi"/>
          <w:color w:val="auto"/>
        </w:rPr>
        <w:t xml:space="preserve">identified in Seurat, </w:t>
      </w:r>
      <w:r w:rsidRPr="00BC31B8">
        <w:rPr>
          <w:rFonts w:asciiTheme="minorHAnsi" w:hAnsiTheme="minorHAnsi" w:cstheme="minorHAnsi"/>
          <w:color w:val="auto"/>
        </w:rPr>
        <w:t>and for building cell trajectories</w:t>
      </w:r>
      <w:r w:rsidR="00A432F0" w:rsidRPr="00BC31B8">
        <w:rPr>
          <w:rFonts w:asciiTheme="minorHAnsi" w:hAnsiTheme="minorHAnsi" w:cstheme="minorHAnsi"/>
          <w:color w:val="auto"/>
        </w:rPr>
        <w:t xml:space="preserve">, or </w:t>
      </w:r>
      <w:proofErr w:type="spellStart"/>
      <w:r w:rsidR="00A432F0" w:rsidRPr="00BC31B8">
        <w:rPr>
          <w:rFonts w:asciiTheme="minorHAnsi" w:hAnsiTheme="minorHAnsi" w:cstheme="minorHAnsi"/>
          <w:color w:val="auto"/>
        </w:rPr>
        <w:t>pseudotemporal</w:t>
      </w:r>
      <w:proofErr w:type="spellEnd"/>
      <w:r w:rsidR="00A432F0" w:rsidRPr="00BC31B8">
        <w:rPr>
          <w:rFonts w:asciiTheme="minorHAnsi" w:hAnsiTheme="minorHAnsi" w:cstheme="minorHAnsi"/>
          <w:color w:val="auto"/>
        </w:rPr>
        <w:t xml:space="preserve"> ordering,</w:t>
      </w:r>
      <w:r w:rsidRPr="00BC31B8">
        <w:rPr>
          <w:rFonts w:asciiTheme="minorHAnsi" w:hAnsiTheme="minorHAnsi" w:cstheme="minorHAnsi"/>
          <w:color w:val="auto"/>
        </w:rPr>
        <w:t xml:space="preserve"> to recapitulate biological processes</w:t>
      </w:r>
      <w:r w:rsidR="00455BA3" w:rsidRPr="00BC31B8">
        <w:rPr>
          <w:rFonts w:asciiTheme="minorHAnsi" w:hAnsiTheme="minorHAnsi" w:cstheme="minorHAnsi"/>
          <w:color w:val="auto"/>
        </w:rPr>
        <w:t xml:space="preserve"> (</w:t>
      </w:r>
      <w:r w:rsidRPr="00BC31B8">
        <w:rPr>
          <w:rFonts w:asciiTheme="minorHAnsi" w:hAnsiTheme="minorHAnsi" w:cstheme="minorHAnsi"/>
          <w:b/>
          <w:color w:val="auto"/>
        </w:rPr>
        <w:t>Figure 5</w:t>
      </w:r>
      <w:r w:rsidR="00455BA3" w:rsidRPr="00BC31B8">
        <w:rPr>
          <w:rFonts w:asciiTheme="minorHAnsi" w:hAnsiTheme="minorHAnsi" w:cstheme="minorHAnsi"/>
          <w:color w:val="auto"/>
        </w:rPr>
        <w:t>)</w:t>
      </w:r>
      <w:r w:rsidRPr="00BC31B8">
        <w:rPr>
          <w:rFonts w:asciiTheme="minorHAnsi" w:hAnsiTheme="minorHAnsi" w:cstheme="minorHAnsi"/>
          <w:color w:val="auto"/>
        </w:rPr>
        <w:t xml:space="preserve">. </w:t>
      </w:r>
      <w:proofErr w:type="spellStart"/>
      <w:r w:rsidR="00A432F0" w:rsidRPr="00BC31B8">
        <w:rPr>
          <w:rFonts w:asciiTheme="minorHAnsi" w:hAnsiTheme="minorHAnsi" w:cstheme="minorHAnsi"/>
          <w:color w:val="auto"/>
        </w:rPr>
        <w:t>Pseudotemporal</w:t>
      </w:r>
      <w:proofErr w:type="spellEnd"/>
      <w:r w:rsidR="00A432F0" w:rsidRPr="00BC31B8">
        <w:rPr>
          <w:rFonts w:asciiTheme="minorHAnsi" w:hAnsiTheme="minorHAnsi" w:cstheme="minorHAnsi"/>
          <w:color w:val="auto"/>
        </w:rPr>
        <w:t xml:space="preserve"> ordering can be used for samples where single-cell expression profiles are expected to follow a biological time course. Cells can be ordered along a </w:t>
      </w:r>
      <w:proofErr w:type="spellStart"/>
      <w:r w:rsidR="00A432F0" w:rsidRPr="00BC31B8">
        <w:rPr>
          <w:rFonts w:asciiTheme="minorHAnsi" w:hAnsiTheme="minorHAnsi" w:cstheme="minorHAnsi"/>
          <w:color w:val="auto"/>
        </w:rPr>
        <w:t>pseudotemporal</w:t>
      </w:r>
      <w:proofErr w:type="spellEnd"/>
      <w:r w:rsidR="00A432F0" w:rsidRPr="00BC31B8">
        <w:rPr>
          <w:rFonts w:asciiTheme="minorHAnsi" w:hAnsiTheme="minorHAnsi" w:cstheme="minorHAnsi"/>
          <w:color w:val="auto"/>
        </w:rPr>
        <w:t xml:space="preserve"> continuum to resolve intermediate states, bifurcation points of two alternative cell fates, and identify gene signatures underlying acquisition of each fate.  Firstly, </w:t>
      </w:r>
      <w:proofErr w:type="gramStart"/>
      <w:r w:rsidR="00A432F0" w:rsidRPr="00BC31B8">
        <w:rPr>
          <w:rFonts w:asciiTheme="minorHAnsi" w:hAnsiTheme="minorHAnsi" w:cstheme="minorHAnsi"/>
          <w:color w:val="auto"/>
        </w:rPr>
        <w:t xml:space="preserve">similar </w:t>
      </w:r>
      <w:r w:rsidRPr="00BC31B8">
        <w:rPr>
          <w:rFonts w:asciiTheme="minorHAnsi" w:hAnsiTheme="minorHAnsi" w:cstheme="minorHAnsi"/>
          <w:color w:val="auto"/>
        </w:rPr>
        <w:t>to</w:t>
      </w:r>
      <w:proofErr w:type="gramEnd"/>
      <w:r w:rsidRPr="00BC31B8">
        <w:rPr>
          <w:rFonts w:asciiTheme="minorHAnsi" w:hAnsiTheme="minorHAnsi" w:cstheme="minorHAnsi"/>
          <w:color w:val="auto"/>
        </w:rPr>
        <w:t xml:space="preserve"> Seurat’s filtration, poor-quality cells were removed such that the distrib</w:t>
      </w:r>
      <w:r w:rsidR="00455BA3" w:rsidRPr="00BC31B8">
        <w:rPr>
          <w:rFonts w:asciiTheme="minorHAnsi" w:hAnsiTheme="minorHAnsi" w:cstheme="minorHAnsi"/>
          <w:color w:val="auto"/>
        </w:rPr>
        <w:t>ution of mRNA across all cells was log normal and fell</w:t>
      </w:r>
      <w:r w:rsidRPr="00BC31B8">
        <w:rPr>
          <w:rFonts w:asciiTheme="minorHAnsi" w:hAnsiTheme="minorHAnsi" w:cstheme="minorHAnsi"/>
          <w:color w:val="auto"/>
        </w:rPr>
        <w:t xml:space="preserve"> between upper and lower bounds as identified in </w:t>
      </w:r>
      <w:r w:rsidRPr="00BC31B8">
        <w:rPr>
          <w:rFonts w:asciiTheme="minorHAnsi" w:hAnsiTheme="minorHAnsi" w:cstheme="minorHAnsi"/>
          <w:b/>
          <w:color w:val="auto"/>
        </w:rPr>
        <w:t>Figure 5</w:t>
      </w:r>
      <w:r w:rsidR="00BC31B8">
        <w:rPr>
          <w:rFonts w:asciiTheme="minorHAnsi" w:hAnsiTheme="minorHAnsi" w:cstheme="minorHAnsi"/>
          <w:b/>
          <w:color w:val="auto"/>
        </w:rPr>
        <w:t>a</w:t>
      </w:r>
      <w:r w:rsidRPr="00BC31B8">
        <w:rPr>
          <w:rFonts w:asciiTheme="minorHAnsi" w:hAnsiTheme="minorHAnsi" w:cstheme="minorHAnsi"/>
          <w:color w:val="auto"/>
        </w:rPr>
        <w:t xml:space="preserve">. Then, using Monocle’s </w:t>
      </w:r>
      <w:proofErr w:type="spellStart"/>
      <w:r w:rsidRPr="00BC31B8">
        <w:rPr>
          <w:rFonts w:asciiTheme="minorHAnsi" w:hAnsiTheme="minorHAnsi" w:cstheme="minorHAnsi"/>
          <w:color w:val="auto"/>
        </w:rPr>
        <w:t>newCellTypeHierarchy</w:t>
      </w:r>
      <w:proofErr w:type="spellEnd"/>
      <w:r w:rsidRPr="00BC31B8">
        <w:rPr>
          <w:rFonts w:asciiTheme="minorHAnsi" w:hAnsiTheme="minorHAnsi" w:cstheme="minorHAnsi"/>
          <w:color w:val="auto"/>
        </w:rPr>
        <w:t xml:space="preserve"> function, single cells were classified and counted using known lineage marker genes (</w:t>
      </w:r>
      <w:r w:rsidRPr="00BC31B8">
        <w:rPr>
          <w:rFonts w:asciiTheme="minorHAnsi" w:hAnsiTheme="minorHAnsi" w:cstheme="minorHAnsi"/>
          <w:b/>
          <w:color w:val="auto"/>
        </w:rPr>
        <w:t>Figure 5</w:t>
      </w:r>
      <w:r w:rsidR="00BC31B8">
        <w:rPr>
          <w:rFonts w:asciiTheme="minorHAnsi" w:hAnsiTheme="minorHAnsi" w:cstheme="minorHAnsi"/>
          <w:b/>
          <w:color w:val="auto"/>
        </w:rPr>
        <w:t>b</w:t>
      </w:r>
      <w:r w:rsidRPr="00BC31B8">
        <w:rPr>
          <w:rFonts w:asciiTheme="minorHAnsi" w:hAnsiTheme="minorHAnsi" w:cstheme="minorHAnsi"/>
          <w:b/>
          <w:color w:val="auto"/>
        </w:rPr>
        <w:t xml:space="preserve">, </w:t>
      </w:r>
      <w:r w:rsidR="00BC31B8">
        <w:rPr>
          <w:rFonts w:asciiTheme="minorHAnsi" w:hAnsiTheme="minorHAnsi" w:cstheme="minorHAnsi"/>
          <w:b/>
          <w:color w:val="auto"/>
        </w:rPr>
        <w:t>5c</w:t>
      </w:r>
      <w:r w:rsidRPr="00BC31B8">
        <w:rPr>
          <w:rFonts w:asciiTheme="minorHAnsi" w:hAnsiTheme="minorHAnsi" w:cstheme="minorHAnsi"/>
          <w:color w:val="auto"/>
        </w:rPr>
        <w:t xml:space="preserve">). For example, cells expressing PDGF receptor alpha or Fibroblast Specific Protein 1 were assigned to Cell Type #1 to create </w:t>
      </w:r>
      <w:r w:rsidR="001F0F2C" w:rsidRPr="00BC31B8">
        <w:rPr>
          <w:rFonts w:asciiTheme="minorHAnsi" w:hAnsiTheme="minorHAnsi" w:cstheme="minorHAnsi"/>
          <w:color w:val="auto"/>
        </w:rPr>
        <w:t>a criterion</w:t>
      </w:r>
      <w:r w:rsidRPr="00BC31B8">
        <w:rPr>
          <w:rFonts w:asciiTheme="minorHAnsi" w:hAnsiTheme="minorHAnsi" w:cstheme="minorHAnsi"/>
          <w:color w:val="auto"/>
        </w:rPr>
        <w:t xml:space="preserve"> for defining fibroblasts. </w:t>
      </w:r>
      <w:r w:rsidR="3E781A45" w:rsidRPr="00BC31B8">
        <w:rPr>
          <w:rFonts w:asciiTheme="minorHAnsi" w:hAnsiTheme="minorHAnsi" w:cstheme="minorHAnsi"/>
          <w:color w:val="auto"/>
        </w:rPr>
        <w:t xml:space="preserve">Next, </w:t>
      </w:r>
      <w:r w:rsidRPr="00BC31B8">
        <w:rPr>
          <w:rFonts w:asciiTheme="minorHAnsi" w:hAnsiTheme="minorHAnsi" w:cstheme="minorHAnsi"/>
          <w:color w:val="auto"/>
        </w:rPr>
        <w:t xml:space="preserve">this population (Cell Type #1) </w:t>
      </w:r>
      <w:r w:rsidR="3E781A45" w:rsidRPr="00BC31B8">
        <w:rPr>
          <w:rFonts w:asciiTheme="minorHAnsi" w:hAnsiTheme="minorHAnsi" w:cstheme="minorHAnsi"/>
          <w:color w:val="auto"/>
        </w:rPr>
        <w:t xml:space="preserve">was </w:t>
      </w:r>
      <w:r w:rsidR="00686291" w:rsidRPr="00BC31B8">
        <w:rPr>
          <w:rFonts w:asciiTheme="minorHAnsi" w:hAnsiTheme="minorHAnsi" w:cstheme="minorHAnsi"/>
          <w:color w:val="auto"/>
        </w:rPr>
        <w:t>assessed</w:t>
      </w:r>
      <w:r w:rsidR="3E781A45" w:rsidRPr="00BC31B8">
        <w:rPr>
          <w:rFonts w:asciiTheme="minorHAnsi" w:hAnsiTheme="minorHAnsi" w:cstheme="minorHAnsi"/>
          <w:color w:val="auto"/>
        </w:rPr>
        <w:t xml:space="preserve"> </w:t>
      </w:r>
      <w:r w:rsidRPr="00BC31B8">
        <w:rPr>
          <w:rFonts w:asciiTheme="minorHAnsi" w:hAnsiTheme="minorHAnsi" w:cstheme="minorHAnsi"/>
          <w:color w:val="auto"/>
        </w:rPr>
        <w:t xml:space="preserve">to decipher fibroblast trajectories. To do this, Monocle’s differential </w:t>
      </w:r>
      <w:proofErr w:type="spellStart"/>
      <w:r w:rsidRPr="00BC31B8">
        <w:rPr>
          <w:rFonts w:asciiTheme="minorHAnsi" w:hAnsiTheme="minorHAnsi" w:cstheme="minorHAnsi"/>
          <w:color w:val="auto"/>
        </w:rPr>
        <w:t>GeneTest</w:t>
      </w:r>
      <w:proofErr w:type="spellEnd"/>
      <w:r w:rsidRPr="00BC31B8">
        <w:rPr>
          <w:rFonts w:asciiTheme="minorHAnsi" w:hAnsiTheme="minorHAnsi" w:cstheme="minorHAnsi"/>
          <w:color w:val="auto"/>
        </w:rPr>
        <w:t xml:space="preserve"> function </w:t>
      </w:r>
      <w:r w:rsidR="06C7DEB8" w:rsidRPr="00BC31B8">
        <w:rPr>
          <w:rFonts w:asciiTheme="minorHAnsi" w:hAnsiTheme="minorHAnsi" w:cstheme="minorHAnsi"/>
          <w:color w:val="auto"/>
        </w:rPr>
        <w:t>was utilized, which</w:t>
      </w:r>
      <w:r w:rsidR="00455BA3" w:rsidRPr="00BC31B8">
        <w:rPr>
          <w:rFonts w:asciiTheme="minorHAnsi" w:hAnsiTheme="minorHAnsi" w:cstheme="minorHAnsi"/>
          <w:color w:val="auto"/>
        </w:rPr>
        <w:t xml:space="preserve"> compared</w:t>
      </w:r>
      <w:r w:rsidRPr="00BC31B8">
        <w:rPr>
          <w:rFonts w:asciiTheme="minorHAnsi" w:hAnsiTheme="minorHAnsi" w:cstheme="minorHAnsi"/>
          <w:color w:val="auto"/>
        </w:rPr>
        <w:t xml:space="preserve"> the cells representing the extreme states</w:t>
      </w:r>
      <w:r w:rsidR="00455BA3" w:rsidRPr="00BC31B8">
        <w:rPr>
          <w:rFonts w:asciiTheme="minorHAnsi" w:hAnsiTheme="minorHAnsi" w:cstheme="minorHAnsi"/>
          <w:color w:val="auto"/>
        </w:rPr>
        <w:t xml:space="preserve"> within the population and found</w:t>
      </w:r>
      <w:r w:rsidRPr="00BC31B8">
        <w:rPr>
          <w:rFonts w:asciiTheme="minorHAnsi" w:hAnsiTheme="minorHAnsi" w:cstheme="minorHAnsi"/>
          <w:color w:val="auto"/>
        </w:rPr>
        <w:t xml:space="preserve"> differential genes for ordering </w:t>
      </w:r>
      <w:r w:rsidRPr="00BC31B8">
        <w:rPr>
          <w:rFonts w:asciiTheme="minorHAnsi" w:hAnsiTheme="minorHAnsi" w:cstheme="minorHAnsi"/>
          <w:color w:val="auto"/>
        </w:rPr>
        <w:lastRenderedPageBreak/>
        <w:t>the remaining cells in the population (</w:t>
      </w:r>
      <w:r w:rsidRPr="00BC31B8">
        <w:rPr>
          <w:rFonts w:asciiTheme="minorHAnsi" w:hAnsiTheme="minorHAnsi" w:cstheme="minorHAnsi"/>
          <w:b/>
          <w:color w:val="auto"/>
        </w:rPr>
        <w:t>Figure 5</w:t>
      </w:r>
      <w:r w:rsidR="00BC31B8" w:rsidRPr="00BC31B8">
        <w:rPr>
          <w:rFonts w:asciiTheme="minorHAnsi" w:hAnsiTheme="minorHAnsi" w:cstheme="minorHAnsi"/>
          <w:b/>
          <w:color w:val="auto"/>
        </w:rPr>
        <w:t>d</w:t>
      </w:r>
      <w:r w:rsidRPr="00BC31B8">
        <w:rPr>
          <w:rFonts w:asciiTheme="minorHAnsi" w:hAnsiTheme="minorHAnsi" w:cstheme="minorHAnsi"/>
          <w:color w:val="auto"/>
        </w:rPr>
        <w:t xml:space="preserve">). </w:t>
      </w:r>
      <w:r w:rsidR="005607E1" w:rsidRPr="00BC31B8">
        <w:rPr>
          <w:rFonts w:asciiTheme="minorHAnsi" w:hAnsiTheme="minorHAnsi" w:cstheme="minorHAnsi"/>
          <w:color w:val="auto"/>
        </w:rPr>
        <w:t>By applying manifold learning methods</w:t>
      </w:r>
      <w:r w:rsidR="00AA439B" w:rsidRPr="00BC31B8">
        <w:rPr>
          <w:rFonts w:asciiTheme="minorHAnsi" w:hAnsiTheme="minorHAnsi" w:cstheme="minorHAnsi"/>
          <w:color w:val="auto"/>
        </w:rPr>
        <w:t xml:space="preserve"> (a type of non-linear dimensionality reduction) across all cells, </w:t>
      </w:r>
      <w:r w:rsidRPr="00BC31B8">
        <w:rPr>
          <w:rFonts w:asciiTheme="minorHAnsi" w:hAnsiTheme="minorHAnsi" w:cstheme="minorHAnsi"/>
          <w:color w:val="auto"/>
        </w:rPr>
        <w:t xml:space="preserve">a coordinate along a </w:t>
      </w:r>
      <w:proofErr w:type="spellStart"/>
      <w:r w:rsidRPr="00BC31B8">
        <w:rPr>
          <w:rFonts w:asciiTheme="minorHAnsi" w:hAnsiTheme="minorHAnsi" w:cstheme="minorHAnsi"/>
          <w:color w:val="auto"/>
        </w:rPr>
        <w:t>pseudotemporal</w:t>
      </w:r>
      <w:proofErr w:type="spellEnd"/>
      <w:r w:rsidRPr="00BC31B8">
        <w:rPr>
          <w:rFonts w:asciiTheme="minorHAnsi" w:hAnsiTheme="minorHAnsi" w:cstheme="minorHAnsi"/>
          <w:color w:val="auto"/>
        </w:rPr>
        <w:t xml:space="preserve"> path</w:t>
      </w:r>
      <w:r w:rsidR="00AA439B" w:rsidRPr="00BC31B8">
        <w:rPr>
          <w:rFonts w:asciiTheme="minorHAnsi" w:hAnsiTheme="minorHAnsi" w:cstheme="minorHAnsi"/>
          <w:color w:val="auto"/>
        </w:rPr>
        <w:t xml:space="preserve"> was assigned.</w:t>
      </w:r>
      <w:r w:rsidRPr="00BC31B8">
        <w:rPr>
          <w:rFonts w:asciiTheme="minorHAnsi" w:hAnsiTheme="minorHAnsi" w:cstheme="minorHAnsi"/>
          <w:color w:val="auto"/>
        </w:rPr>
        <w:t xml:space="preserve"> </w:t>
      </w:r>
      <w:r w:rsidR="00AA439B" w:rsidRPr="00BC31B8">
        <w:rPr>
          <w:rFonts w:asciiTheme="minorHAnsi" w:hAnsiTheme="minorHAnsi" w:cstheme="minorHAnsi"/>
          <w:color w:val="auto"/>
        </w:rPr>
        <w:t>T</w:t>
      </w:r>
      <w:r w:rsidRPr="00BC31B8">
        <w:rPr>
          <w:rFonts w:asciiTheme="minorHAnsi" w:hAnsiTheme="minorHAnsi" w:cstheme="minorHAnsi"/>
          <w:color w:val="auto"/>
        </w:rPr>
        <w:t>h</w:t>
      </w:r>
      <w:r w:rsidR="00AA439B" w:rsidRPr="00BC31B8">
        <w:rPr>
          <w:rFonts w:asciiTheme="minorHAnsi" w:hAnsiTheme="minorHAnsi" w:cstheme="minorHAnsi"/>
          <w:color w:val="auto"/>
        </w:rPr>
        <w:t>is</w:t>
      </w:r>
      <w:r w:rsidRPr="00BC31B8">
        <w:rPr>
          <w:rFonts w:asciiTheme="minorHAnsi" w:hAnsiTheme="minorHAnsi" w:cstheme="minorHAnsi"/>
          <w:color w:val="auto"/>
        </w:rPr>
        <w:t xml:space="preserve"> trajectory was</w:t>
      </w:r>
      <w:r w:rsidR="00AA439B" w:rsidRPr="00BC31B8">
        <w:rPr>
          <w:rFonts w:asciiTheme="minorHAnsi" w:hAnsiTheme="minorHAnsi" w:cstheme="minorHAnsi"/>
          <w:color w:val="auto"/>
        </w:rPr>
        <w:t xml:space="preserve"> then</w:t>
      </w:r>
      <w:r w:rsidRPr="00BC31B8">
        <w:rPr>
          <w:rFonts w:asciiTheme="minorHAnsi" w:hAnsiTheme="minorHAnsi" w:cstheme="minorHAnsi"/>
          <w:color w:val="auto"/>
        </w:rPr>
        <w:t xml:space="preserve"> visualized by cell state (</w:t>
      </w:r>
      <w:r w:rsidRPr="00BC31B8">
        <w:rPr>
          <w:rFonts w:asciiTheme="minorHAnsi" w:hAnsiTheme="minorHAnsi" w:cstheme="minorHAnsi"/>
          <w:b/>
          <w:color w:val="auto"/>
        </w:rPr>
        <w:t>Figure 5</w:t>
      </w:r>
      <w:r w:rsidR="00BC31B8">
        <w:rPr>
          <w:rFonts w:asciiTheme="minorHAnsi" w:hAnsiTheme="minorHAnsi" w:cstheme="minorHAnsi"/>
          <w:b/>
          <w:color w:val="auto"/>
        </w:rPr>
        <w:t>e</w:t>
      </w:r>
      <w:r w:rsidRPr="00BC31B8">
        <w:rPr>
          <w:rFonts w:asciiTheme="minorHAnsi" w:hAnsiTheme="minorHAnsi" w:cstheme="minorHAnsi"/>
          <w:color w:val="auto"/>
        </w:rPr>
        <w:t xml:space="preserve">) and </w:t>
      </w:r>
      <w:proofErr w:type="spellStart"/>
      <w:r w:rsidRPr="00BC31B8">
        <w:rPr>
          <w:rFonts w:asciiTheme="minorHAnsi" w:hAnsiTheme="minorHAnsi" w:cstheme="minorHAnsi"/>
          <w:color w:val="auto"/>
        </w:rPr>
        <w:t>pseudotime</w:t>
      </w:r>
      <w:proofErr w:type="spellEnd"/>
      <w:r w:rsidRPr="00BC31B8">
        <w:rPr>
          <w:rFonts w:asciiTheme="minorHAnsi" w:hAnsiTheme="minorHAnsi" w:cstheme="minorHAnsi"/>
          <w:color w:val="auto"/>
        </w:rPr>
        <w:t xml:space="preserve"> (</w:t>
      </w:r>
      <w:r w:rsidRPr="00BC31B8">
        <w:rPr>
          <w:rFonts w:asciiTheme="minorHAnsi" w:hAnsiTheme="minorHAnsi" w:cstheme="minorHAnsi"/>
          <w:b/>
          <w:color w:val="auto"/>
        </w:rPr>
        <w:t>Figure 5</w:t>
      </w:r>
      <w:r w:rsidR="00BC31B8">
        <w:rPr>
          <w:rFonts w:asciiTheme="minorHAnsi" w:hAnsiTheme="minorHAnsi" w:cstheme="minorHAnsi"/>
          <w:b/>
          <w:color w:val="auto"/>
        </w:rPr>
        <w:t>f</w:t>
      </w:r>
      <w:r w:rsidRPr="00BC31B8">
        <w:rPr>
          <w:rFonts w:asciiTheme="minorHAnsi" w:hAnsiTheme="minorHAnsi" w:cstheme="minorHAnsi"/>
          <w:color w:val="auto"/>
        </w:rPr>
        <w:t>).</w:t>
      </w:r>
    </w:p>
    <w:p w14:paraId="7F971989" w14:textId="77777777" w:rsidR="00B31970" w:rsidRPr="00BC31B8" w:rsidRDefault="00B31970" w:rsidP="0077220E">
      <w:pPr>
        <w:rPr>
          <w:rFonts w:asciiTheme="minorHAnsi" w:hAnsiTheme="minorHAnsi" w:cstheme="minorHAnsi"/>
          <w:color w:val="auto"/>
        </w:rPr>
      </w:pPr>
    </w:p>
    <w:p w14:paraId="2A91C8B4" w14:textId="3578A332" w:rsidR="00156744" w:rsidRPr="00BC31B8" w:rsidRDefault="00B32616" w:rsidP="0077220E">
      <w:pPr>
        <w:rPr>
          <w:rFonts w:asciiTheme="minorHAnsi" w:hAnsiTheme="minorHAnsi" w:cstheme="minorHAnsi"/>
          <w:b/>
          <w:bCs/>
          <w:color w:val="auto"/>
        </w:rPr>
      </w:pPr>
      <w:r w:rsidRPr="00BC31B8">
        <w:rPr>
          <w:rFonts w:asciiTheme="minorHAnsi" w:eastAsiaTheme="minorEastAsia" w:hAnsiTheme="minorHAnsi" w:cstheme="minorHAnsi"/>
          <w:b/>
          <w:bCs/>
          <w:color w:val="auto"/>
        </w:rPr>
        <w:t xml:space="preserve">FIGURE </w:t>
      </w:r>
      <w:r w:rsidR="0013621E" w:rsidRPr="00BC31B8">
        <w:rPr>
          <w:rFonts w:asciiTheme="minorHAnsi" w:eastAsiaTheme="minorEastAsia" w:hAnsiTheme="minorHAnsi" w:cstheme="minorHAnsi"/>
          <w:b/>
          <w:bCs/>
          <w:color w:val="auto"/>
        </w:rPr>
        <w:t xml:space="preserve">AND TABLE </w:t>
      </w:r>
      <w:r w:rsidRPr="00BC31B8">
        <w:rPr>
          <w:rFonts w:asciiTheme="minorHAnsi" w:eastAsiaTheme="minorEastAsia" w:hAnsiTheme="minorHAnsi" w:cstheme="minorHAnsi"/>
          <w:b/>
          <w:bCs/>
          <w:color w:val="auto"/>
        </w:rPr>
        <w:t>LEGENDS:</w:t>
      </w:r>
      <w:r w:rsidRPr="00BC31B8">
        <w:rPr>
          <w:rFonts w:asciiTheme="minorHAnsi" w:eastAsiaTheme="minorEastAsia" w:hAnsiTheme="minorHAnsi" w:cstheme="minorHAnsi"/>
          <w:color w:val="auto"/>
        </w:rPr>
        <w:t xml:space="preserve"> </w:t>
      </w:r>
    </w:p>
    <w:p w14:paraId="1251240E" w14:textId="5F156AE4" w:rsidR="00156744" w:rsidRPr="00BC31B8" w:rsidRDefault="00156744" w:rsidP="0077220E">
      <w:pPr>
        <w:shd w:val="clear" w:color="auto" w:fill="FFFFFF" w:themeFill="background1"/>
        <w:rPr>
          <w:rFonts w:asciiTheme="minorHAnsi" w:hAnsiTheme="minorHAnsi" w:cstheme="minorHAnsi"/>
          <w:color w:val="auto"/>
        </w:rPr>
      </w:pPr>
      <w:r w:rsidRPr="00BC31B8">
        <w:rPr>
          <w:rFonts w:asciiTheme="minorHAnsi" w:hAnsiTheme="minorHAnsi" w:cstheme="minorHAnsi"/>
          <w:b/>
          <w:bCs/>
          <w:color w:val="auto"/>
        </w:rPr>
        <w:t xml:space="preserve">Figure 1 – Flow chart. </w:t>
      </w:r>
      <w:r w:rsidRPr="00BC31B8">
        <w:rPr>
          <w:rFonts w:asciiTheme="minorHAnsi" w:hAnsiTheme="minorHAnsi" w:cstheme="minorHAnsi"/>
          <w:color w:val="auto"/>
        </w:rPr>
        <w:t xml:space="preserve">Steps from whole animal preparation to analyzing single cell RNA-Seq datasets to submitting final datasets </w:t>
      </w:r>
      <w:r w:rsidR="00BA4EA9" w:rsidRPr="00BC31B8">
        <w:rPr>
          <w:rFonts w:asciiTheme="minorHAnsi" w:hAnsiTheme="minorHAnsi" w:cstheme="minorHAnsi"/>
          <w:color w:val="auto"/>
        </w:rPr>
        <w:t>to a</w:t>
      </w:r>
      <w:r w:rsidRPr="00BC31B8">
        <w:rPr>
          <w:rFonts w:asciiTheme="minorHAnsi" w:hAnsiTheme="minorHAnsi" w:cstheme="minorHAnsi"/>
          <w:color w:val="auto"/>
        </w:rPr>
        <w:t xml:space="preserve"> publicly available </w:t>
      </w:r>
      <w:r w:rsidR="00BA4EA9" w:rsidRPr="00BC31B8">
        <w:rPr>
          <w:rFonts w:asciiTheme="minorHAnsi" w:hAnsiTheme="minorHAnsi" w:cstheme="minorHAnsi"/>
          <w:color w:val="auto"/>
        </w:rPr>
        <w:t>repository</w:t>
      </w:r>
      <w:r w:rsidRPr="00BC31B8">
        <w:rPr>
          <w:rFonts w:asciiTheme="minorHAnsi" w:hAnsiTheme="minorHAnsi" w:cstheme="minorHAnsi"/>
          <w:color w:val="auto"/>
        </w:rPr>
        <w:t>.</w:t>
      </w:r>
      <w:r w:rsidR="6BC3B556" w:rsidRPr="00BC31B8">
        <w:rPr>
          <w:rFonts w:asciiTheme="minorHAnsi" w:hAnsiTheme="minorHAnsi" w:cstheme="minorHAnsi"/>
          <w:color w:val="auto"/>
        </w:rPr>
        <w:t xml:space="preserve"> </w:t>
      </w:r>
      <w:r w:rsidR="7A03E6E7" w:rsidRPr="00BC31B8">
        <w:rPr>
          <w:rFonts w:asciiTheme="minorHAnsi" w:hAnsiTheme="minorHAnsi" w:cstheme="minorHAnsi"/>
          <w:color w:val="auto"/>
        </w:rPr>
        <w:t xml:space="preserve">Gel beads in Emulsion (GEMs) refer to beads with barcoded oligonucleotides which encapsulate thousands of single cells. GEM generation happens in channeled microfluidic chips. Unique molecular identifier (UMI) refers to a 10 bp </w:t>
      </w:r>
      <w:proofErr w:type="spellStart"/>
      <w:r w:rsidR="7A03E6E7" w:rsidRPr="00BC31B8">
        <w:rPr>
          <w:rFonts w:asciiTheme="minorHAnsi" w:hAnsiTheme="minorHAnsi" w:cstheme="minorHAnsi"/>
          <w:color w:val="auto"/>
        </w:rPr>
        <w:t>randomer</w:t>
      </w:r>
      <w:proofErr w:type="spellEnd"/>
      <w:r w:rsidR="7A03E6E7" w:rsidRPr="00BC31B8">
        <w:rPr>
          <w:rFonts w:asciiTheme="minorHAnsi" w:hAnsiTheme="minorHAnsi" w:cstheme="minorHAnsi"/>
          <w:color w:val="auto"/>
        </w:rPr>
        <w:t xml:space="preserve"> used for indexing molecules in a GEM.</w:t>
      </w:r>
    </w:p>
    <w:p w14:paraId="7FD27654" w14:textId="77777777" w:rsidR="00156744" w:rsidRPr="00BC31B8" w:rsidRDefault="00156744" w:rsidP="0077220E">
      <w:pPr>
        <w:shd w:val="clear" w:color="auto" w:fill="FFFFFF" w:themeFill="background1"/>
        <w:rPr>
          <w:rFonts w:asciiTheme="minorHAnsi" w:hAnsiTheme="minorHAnsi" w:cstheme="minorHAnsi"/>
          <w:color w:val="auto"/>
        </w:rPr>
      </w:pPr>
    </w:p>
    <w:p w14:paraId="25B5A6DA" w14:textId="449481EC" w:rsidR="00156744" w:rsidRPr="00BC31B8" w:rsidRDefault="00156744" w:rsidP="0077220E">
      <w:pPr>
        <w:rPr>
          <w:rFonts w:asciiTheme="minorHAnsi" w:hAnsiTheme="minorHAnsi" w:cstheme="minorHAnsi"/>
          <w:color w:val="auto"/>
        </w:rPr>
      </w:pPr>
      <w:r w:rsidRPr="00BC31B8">
        <w:rPr>
          <w:rFonts w:asciiTheme="minorHAnsi" w:hAnsiTheme="minorHAnsi" w:cstheme="minorHAnsi"/>
          <w:b/>
          <w:bCs/>
          <w:color w:val="auto"/>
        </w:rPr>
        <w:t>Figure 2 – Creating viable single cell suspension</w:t>
      </w:r>
      <w:r w:rsidR="02762EC5" w:rsidRPr="00BC31B8">
        <w:rPr>
          <w:rFonts w:asciiTheme="minorHAnsi" w:hAnsiTheme="minorHAnsi" w:cstheme="minorHAnsi"/>
          <w:b/>
          <w:bCs/>
          <w:color w:val="auto"/>
        </w:rPr>
        <w:t xml:space="preserve"> f</w:t>
      </w:r>
      <w:r w:rsidR="65421787" w:rsidRPr="00BC31B8">
        <w:rPr>
          <w:rFonts w:asciiTheme="minorHAnsi" w:hAnsiTheme="minorHAnsi" w:cstheme="minorHAnsi"/>
          <w:b/>
          <w:bCs/>
          <w:color w:val="auto"/>
        </w:rPr>
        <w:t>rom nerve tissue</w:t>
      </w:r>
      <w:r w:rsidRPr="00BC31B8">
        <w:rPr>
          <w:rFonts w:asciiTheme="minorHAnsi" w:hAnsiTheme="minorHAnsi" w:cstheme="minorHAnsi"/>
          <w:b/>
          <w:bCs/>
          <w:color w:val="auto"/>
        </w:rPr>
        <w:t xml:space="preserve">. </w:t>
      </w:r>
      <w:r w:rsidRPr="00BC31B8">
        <w:rPr>
          <w:rFonts w:asciiTheme="minorHAnsi" w:hAnsiTheme="minorHAnsi" w:cstheme="minorHAnsi"/>
          <w:color w:val="auto"/>
        </w:rPr>
        <w:t>(</w:t>
      </w:r>
      <w:r w:rsidR="00BC31B8">
        <w:rPr>
          <w:rFonts w:asciiTheme="minorHAnsi" w:hAnsiTheme="minorHAnsi" w:cstheme="minorHAnsi"/>
          <w:color w:val="auto"/>
        </w:rPr>
        <w:t>a</w:t>
      </w:r>
      <w:r w:rsidRPr="00BC31B8">
        <w:rPr>
          <w:rFonts w:asciiTheme="minorHAnsi" w:hAnsiTheme="minorHAnsi" w:cstheme="minorHAnsi"/>
          <w:color w:val="auto"/>
        </w:rPr>
        <w:t>) Cartoon overview of quality control checks. (</w:t>
      </w:r>
      <w:r w:rsidR="00BC31B8">
        <w:rPr>
          <w:rFonts w:asciiTheme="minorHAnsi" w:hAnsiTheme="minorHAnsi" w:cstheme="minorHAnsi"/>
          <w:color w:val="auto"/>
        </w:rPr>
        <w:t>c</w:t>
      </w:r>
      <w:r w:rsidRPr="00BC31B8">
        <w:rPr>
          <w:rFonts w:asciiTheme="minorHAnsi" w:hAnsiTheme="minorHAnsi" w:cstheme="minorHAnsi"/>
          <w:color w:val="auto"/>
        </w:rPr>
        <w:t>) Cells and debris with cells still incorporated in debris (red arrows). (</w:t>
      </w:r>
      <w:r w:rsidR="00BC31B8">
        <w:rPr>
          <w:rFonts w:asciiTheme="minorHAnsi" w:hAnsiTheme="minorHAnsi" w:cstheme="minorHAnsi"/>
          <w:color w:val="auto"/>
        </w:rPr>
        <w:t>c</w:t>
      </w:r>
      <w:r w:rsidRPr="00BC31B8">
        <w:rPr>
          <w:rFonts w:asciiTheme="minorHAnsi" w:hAnsiTheme="minorHAnsi" w:cstheme="minorHAnsi"/>
          <w:color w:val="auto"/>
        </w:rPr>
        <w:t>) Cells released from debris (red arrows). (</w:t>
      </w:r>
      <w:r w:rsidR="00BC31B8">
        <w:rPr>
          <w:rFonts w:asciiTheme="minorHAnsi" w:hAnsiTheme="minorHAnsi" w:cstheme="minorHAnsi"/>
          <w:color w:val="auto"/>
        </w:rPr>
        <w:t>d</w:t>
      </w:r>
      <w:r w:rsidRPr="00BC31B8">
        <w:rPr>
          <w:rFonts w:asciiTheme="minorHAnsi" w:hAnsiTheme="minorHAnsi" w:cstheme="minorHAnsi"/>
          <w:color w:val="auto"/>
        </w:rPr>
        <w:t xml:space="preserve">) Cell isolation by FACS. P0: debris fraction; P1: cell-like fraction; P3: exclusion of duplets; P4: viability dye </w:t>
      </w:r>
      <w:r w:rsidR="605906BA" w:rsidRPr="00BC31B8">
        <w:rPr>
          <w:rFonts w:asciiTheme="minorHAnsi" w:hAnsiTheme="minorHAnsi" w:cstheme="minorHAnsi"/>
          <w:color w:val="auto"/>
        </w:rPr>
        <w:t>(</w:t>
      </w:r>
      <w:proofErr w:type="spellStart"/>
      <w:r w:rsidR="605906BA" w:rsidRPr="00BC31B8">
        <w:rPr>
          <w:rFonts w:asciiTheme="minorHAnsi" w:eastAsia="Calibri" w:hAnsiTheme="minorHAnsi" w:cstheme="minorHAnsi"/>
          <w:color w:val="auto"/>
        </w:rPr>
        <w:t>Sytox</w:t>
      </w:r>
      <w:proofErr w:type="spellEnd"/>
      <w:r w:rsidR="605906BA" w:rsidRPr="00BC31B8">
        <w:rPr>
          <w:rFonts w:asciiTheme="minorHAnsi" w:eastAsia="Calibri" w:hAnsiTheme="minorHAnsi" w:cstheme="minorHAnsi"/>
          <w:color w:val="auto"/>
        </w:rPr>
        <w:t xml:space="preserve"> Orange</w:t>
      </w:r>
      <w:r w:rsidR="605906BA" w:rsidRPr="00BC31B8">
        <w:rPr>
          <w:rFonts w:asciiTheme="minorHAnsi" w:hAnsiTheme="minorHAnsi" w:cstheme="minorHAnsi"/>
          <w:color w:val="auto"/>
        </w:rPr>
        <w:t xml:space="preserve">) </w:t>
      </w:r>
      <w:r w:rsidRPr="00BC31B8">
        <w:rPr>
          <w:rFonts w:asciiTheme="minorHAnsi" w:hAnsiTheme="minorHAnsi" w:cstheme="minorHAnsi"/>
          <w:color w:val="auto"/>
        </w:rPr>
        <w:t xml:space="preserve">negative fraction. </w:t>
      </w:r>
      <w:r w:rsidR="00BC31B8">
        <w:rPr>
          <w:rFonts w:asciiTheme="minorHAnsi" w:hAnsiTheme="minorHAnsi" w:cstheme="minorHAnsi"/>
          <w:color w:val="auto"/>
        </w:rPr>
        <w:t>(e</w:t>
      </w:r>
      <w:r w:rsidRPr="00BC31B8">
        <w:rPr>
          <w:rFonts w:asciiTheme="minorHAnsi" w:hAnsiTheme="minorHAnsi" w:cstheme="minorHAnsi"/>
          <w:color w:val="auto"/>
        </w:rPr>
        <w:t>) No viability dye control. (</w:t>
      </w:r>
      <w:r w:rsidR="00BC31B8">
        <w:rPr>
          <w:rFonts w:asciiTheme="minorHAnsi" w:hAnsiTheme="minorHAnsi" w:cstheme="minorHAnsi"/>
          <w:color w:val="auto"/>
        </w:rPr>
        <w:t>f</w:t>
      </w:r>
      <w:r w:rsidRPr="00BC31B8">
        <w:rPr>
          <w:rFonts w:asciiTheme="minorHAnsi" w:hAnsiTheme="minorHAnsi" w:cstheme="minorHAnsi"/>
          <w:color w:val="auto"/>
        </w:rPr>
        <w:t>) Image of P0 fraction representing isolated debris. (</w:t>
      </w:r>
      <w:r w:rsidR="00BC31B8">
        <w:rPr>
          <w:rFonts w:asciiTheme="minorHAnsi" w:hAnsiTheme="minorHAnsi" w:cstheme="minorHAnsi"/>
          <w:color w:val="auto"/>
        </w:rPr>
        <w:t>g</w:t>
      </w:r>
      <w:r w:rsidRPr="00BC31B8">
        <w:rPr>
          <w:rFonts w:asciiTheme="minorHAnsi" w:hAnsiTheme="minorHAnsi" w:cstheme="minorHAnsi"/>
          <w:color w:val="auto"/>
        </w:rPr>
        <w:t>)</w:t>
      </w:r>
      <w:r w:rsidR="65421787" w:rsidRPr="00BC31B8">
        <w:rPr>
          <w:rFonts w:asciiTheme="minorHAnsi" w:hAnsiTheme="minorHAnsi" w:cstheme="minorHAnsi"/>
          <w:color w:val="auto"/>
        </w:rPr>
        <w:t xml:space="preserve"> </w:t>
      </w:r>
      <w:r w:rsidRPr="00BC31B8">
        <w:rPr>
          <w:rFonts w:asciiTheme="minorHAnsi" w:hAnsiTheme="minorHAnsi" w:cstheme="minorHAnsi"/>
          <w:color w:val="auto"/>
        </w:rPr>
        <w:t>Image of P4 fraction representing isolated viable cells (red arrows).</w:t>
      </w:r>
      <w:r w:rsidR="00071AED" w:rsidRPr="00BC31B8">
        <w:rPr>
          <w:rFonts w:asciiTheme="minorHAnsi" w:hAnsiTheme="minorHAnsi" w:cstheme="minorHAnsi"/>
          <w:color w:val="auto"/>
        </w:rPr>
        <w:t xml:space="preserve"> Scale Bars: 80 µm.</w:t>
      </w:r>
    </w:p>
    <w:p w14:paraId="48125F23" w14:textId="77777777" w:rsidR="00156744" w:rsidRPr="00BC31B8" w:rsidRDefault="00156744" w:rsidP="0077220E">
      <w:pPr>
        <w:shd w:val="clear" w:color="auto" w:fill="FFFFFF" w:themeFill="background1"/>
        <w:rPr>
          <w:rFonts w:asciiTheme="minorHAnsi" w:hAnsiTheme="minorHAnsi" w:cstheme="minorHAnsi"/>
          <w:color w:val="auto"/>
        </w:rPr>
      </w:pPr>
    </w:p>
    <w:p w14:paraId="4763B794" w14:textId="64E5B88C" w:rsidR="00156744" w:rsidRPr="00BC31B8" w:rsidRDefault="00156744" w:rsidP="0077220E">
      <w:pPr>
        <w:rPr>
          <w:rFonts w:asciiTheme="minorHAnsi" w:hAnsiTheme="minorHAnsi" w:cstheme="minorHAnsi"/>
          <w:color w:val="auto"/>
        </w:rPr>
      </w:pPr>
      <w:r w:rsidRPr="00BC31B8">
        <w:rPr>
          <w:rFonts w:asciiTheme="minorHAnsi" w:hAnsiTheme="minorHAnsi" w:cstheme="minorHAnsi"/>
          <w:b/>
          <w:bCs/>
          <w:color w:val="auto"/>
        </w:rPr>
        <w:t>Figure 3 – Shallow sequencing predicts the number of recovered cells in 10X processed samples.</w:t>
      </w:r>
      <w:r w:rsidRPr="00BC31B8">
        <w:rPr>
          <w:rFonts w:asciiTheme="minorHAnsi" w:hAnsiTheme="minorHAnsi" w:cstheme="minorHAnsi"/>
          <w:color w:val="auto"/>
        </w:rPr>
        <w:t xml:space="preserve"> (</w:t>
      </w:r>
      <w:r w:rsidR="00BC31B8">
        <w:rPr>
          <w:rFonts w:asciiTheme="minorHAnsi" w:hAnsiTheme="minorHAnsi" w:cstheme="minorHAnsi"/>
          <w:color w:val="auto"/>
        </w:rPr>
        <w:t>a</w:t>
      </w:r>
      <w:r w:rsidRPr="00BC31B8">
        <w:rPr>
          <w:rFonts w:asciiTheme="minorHAnsi" w:hAnsiTheme="minorHAnsi" w:cstheme="minorHAnsi"/>
          <w:color w:val="auto"/>
        </w:rPr>
        <w:t xml:space="preserve">) An example (Sample 1.6) of </w:t>
      </w:r>
      <w:proofErr w:type="spellStart"/>
      <w:r w:rsidRPr="00BC31B8">
        <w:rPr>
          <w:rFonts w:asciiTheme="minorHAnsi" w:hAnsiTheme="minorHAnsi" w:cstheme="minorHAnsi"/>
          <w:color w:val="auto"/>
        </w:rPr>
        <w:t>MiSeq</w:t>
      </w:r>
      <w:proofErr w:type="spellEnd"/>
      <w:r w:rsidRPr="00BC31B8">
        <w:rPr>
          <w:rFonts w:asciiTheme="minorHAnsi" w:hAnsiTheme="minorHAnsi" w:cstheme="minorHAnsi"/>
          <w:color w:val="auto"/>
        </w:rPr>
        <w:t>-generated csv listing cell barcodes and its corresponding UMI counts as determined by confidently mapped reads. (</w:t>
      </w:r>
      <w:r w:rsidR="00BC31B8">
        <w:rPr>
          <w:rFonts w:asciiTheme="minorHAnsi" w:hAnsiTheme="minorHAnsi" w:cstheme="minorHAnsi"/>
          <w:color w:val="auto"/>
        </w:rPr>
        <w:t>b</w:t>
      </w:r>
      <w:r w:rsidRPr="00BC31B8">
        <w:rPr>
          <w:rFonts w:asciiTheme="minorHAnsi" w:hAnsiTheme="minorHAnsi" w:cstheme="minorHAnsi"/>
          <w:color w:val="auto"/>
        </w:rPr>
        <w:t xml:space="preserve">) Barcode rank plot for Sample 1.6 with one distinct mode. The </w:t>
      </w:r>
      <w:r w:rsidR="25A123C0" w:rsidRPr="00BC31B8">
        <w:rPr>
          <w:rFonts w:asciiTheme="minorHAnsi" w:hAnsiTheme="minorHAnsi" w:cstheme="minorHAnsi"/>
          <w:color w:val="auto"/>
        </w:rPr>
        <w:t>dashed and solid lines</w:t>
      </w:r>
      <w:r w:rsidRPr="00BC31B8">
        <w:rPr>
          <w:rFonts w:asciiTheme="minorHAnsi" w:hAnsiTheme="minorHAnsi" w:cstheme="minorHAnsi"/>
          <w:color w:val="auto"/>
        </w:rPr>
        <w:t xml:space="preserve"> represent the cutoff between cells and background as determined by visual inspection. (</w:t>
      </w:r>
      <w:r w:rsidR="00BC31B8">
        <w:rPr>
          <w:rFonts w:asciiTheme="minorHAnsi" w:hAnsiTheme="minorHAnsi" w:cstheme="minorHAnsi"/>
          <w:color w:val="auto"/>
        </w:rPr>
        <w:t>c</w:t>
      </w:r>
      <w:r w:rsidRPr="00BC31B8">
        <w:rPr>
          <w:rFonts w:asciiTheme="minorHAnsi" w:hAnsiTheme="minorHAnsi" w:cstheme="minorHAnsi"/>
          <w:color w:val="auto"/>
        </w:rPr>
        <w:t>) Cell barcodes called using the Cell Ranger pipeline post-</w:t>
      </w:r>
      <w:proofErr w:type="spellStart"/>
      <w:r w:rsidRPr="00BC31B8">
        <w:rPr>
          <w:rFonts w:asciiTheme="minorHAnsi" w:hAnsiTheme="minorHAnsi" w:cstheme="minorHAnsi"/>
          <w:color w:val="auto"/>
        </w:rPr>
        <w:t>HiSeq</w:t>
      </w:r>
      <w:proofErr w:type="spellEnd"/>
      <w:r w:rsidRPr="00BC31B8">
        <w:rPr>
          <w:rFonts w:asciiTheme="minorHAnsi" w:hAnsiTheme="minorHAnsi" w:cstheme="minorHAnsi"/>
          <w:color w:val="auto"/>
        </w:rPr>
        <w:t xml:space="preserve"> reveals shallow sequencing accurately approximated the number of cells for Sample 1.6. (</w:t>
      </w:r>
      <w:r w:rsidR="00BC31B8">
        <w:rPr>
          <w:rFonts w:asciiTheme="minorHAnsi" w:hAnsiTheme="minorHAnsi" w:cstheme="minorHAnsi"/>
          <w:color w:val="auto"/>
        </w:rPr>
        <w:t>d</w:t>
      </w:r>
      <w:r w:rsidRPr="00BC31B8">
        <w:rPr>
          <w:rFonts w:asciiTheme="minorHAnsi" w:hAnsiTheme="minorHAnsi" w:cstheme="minorHAnsi"/>
          <w:color w:val="auto"/>
        </w:rPr>
        <w:t xml:space="preserve">) An example of a flow-cell set-up based on </w:t>
      </w:r>
      <w:r w:rsidR="00D53308" w:rsidRPr="00BC31B8">
        <w:rPr>
          <w:rFonts w:asciiTheme="minorHAnsi" w:hAnsiTheme="minorHAnsi" w:cstheme="minorHAnsi"/>
          <w:color w:val="auto"/>
        </w:rPr>
        <w:t xml:space="preserve">shallow sequencing </w:t>
      </w:r>
      <w:r w:rsidRPr="00BC31B8">
        <w:rPr>
          <w:rFonts w:asciiTheme="minorHAnsi" w:hAnsiTheme="minorHAnsi" w:cstheme="minorHAnsi"/>
          <w:color w:val="auto"/>
        </w:rPr>
        <w:t xml:space="preserve">derived cell estimates. For Sample 1.6, since </w:t>
      </w:r>
      <w:r w:rsidR="00D53308" w:rsidRPr="00BC31B8">
        <w:rPr>
          <w:rFonts w:asciiTheme="minorHAnsi" w:hAnsiTheme="minorHAnsi" w:cstheme="minorHAnsi"/>
          <w:color w:val="auto"/>
        </w:rPr>
        <w:t xml:space="preserve">shallow sequencing </w:t>
      </w:r>
      <w:r w:rsidRPr="00BC31B8">
        <w:rPr>
          <w:rFonts w:asciiTheme="minorHAnsi" w:hAnsiTheme="minorHAnsi" w:cstheme="minorHAnsi"/>
          <w:color w:val="auto"/>
        </w:rPr>
        <w:t xml:space="preserve">predicted 3480 cells, 1.17 lanes were assigned to ensure &gt;100,000 reads per cell sequencing coverage in </w:t>
      </w:r>
      <w:proofErr w:type="spellStart"/>
      <w:r w:rsidRPr="00BC31B8">
        <w:rPr>
          <w:rFonts w:asciiTheme="minorHAnsi" w:hAnsiTheme="minorHAnsi" w:cstheme="minorHAnsi"/>
          <w:color w:val="auto"/>
        </w:rPr>
        <w:t>HiSeq</w:t>
      </w:r>
      <w:proofErr w:type="spellEnd"/>
      <w:r w:rsidRPr="00BC31B8">
        <w:rPr>
          <w:rFonts w:asciiTheme="minorHAnsi" w:hAnsiTheme="minorHAnsi" w:cstheme="minorHAnsi"/>
          <w:color w:val="auto"/>
        </w:rPr>
        <w:t xml:space="preserve">. Note: </w:t>
      </w:r>
      <w:r w:rsidR="00BC31B8">
        <w:rPr>
          <w:rFonts w:asciiTheme="minorHAnsi" w:hAnsiTheme="minorHAnsi" w:cstheme="minorHAnsi"/>
          <w:color w:val="auto"/>
        </w:rPr>
        <w:t>A</w:t>
      </w:r>
      <w:r w:rsidRPr="00BC31B8">
        <w:rPr>
          <w:rFonts w:asciiTheme="minorHAnsi" w:hAnsiTheme="minorHAnsi" w:cstheme="minorHAnsi"/>
          <w:color w:val="auto"/>
        </w:rPr>
        <w:t>ll lanes must add to 100%.</w:t>
      </w:r>
    </w:p>
    <w:p w14:paraId="57867A49" w14:textId="77777777" w:rsidR="00156744" w:rsidRPr="00BC31B8" w:rsidRDefault="00156744" w:rsidP="0077220E">
      <w:pPr>
        <w:rPr>
          <w:rFonts w:asciiTheme="minorHAnsi" w:hAnsiTheme="minorHAnsi" w:cstheme="minorHAnsi"/>
          <w:color w:val="auto"/>
        </w:rPr>
      </w:pPr>
    </w:p>
    <w:p w14:paraId="1D811A1F" w14:textId="6B33B319" w:rsidR="00156744" w:rsidRPr="00BC31B8" w:rsidRDefault="00156744" w:rsidP="0077220E">
      <w:pPr>
        <w:rPr>
          <w:rFonts w:asciiTheme="minorHAnsi" w:hAnsiTheme="minorHAnsi" w:cstheme="minorHAnsi"/>
          <w:color w:val="auto"/>
        </w:rPr>
      </w:pPr>
      <w:r w:rsidRPr="00BC31B8">
        <w:rPr>
          <w:rFonts w:asciiTheme="minorHAnsi" w:hAnsiTheme="minorHAnsi" w:cstheme="minorHAnsi"/>
          <w:b/>
          <w:bCs/>
          <w:color w:val="auto"/>
        </w:rPr>
        <w:t xml:space="preserve">Figure 4 – Quality control and bioinformatics of single-cell RNA-seq dataset using Seurat R package. </w:t>
      </w:r>
      <w:r w:rsidRPr="00BC31B8">
        <w:rPr>
          <w:rFonts w:asciiTheme="minorHAnsi" w:hAnsiTheme="minorHAnsi" w:cstheme="minorHAnsi"/>
          <w:color w:val="auto"/>
        </w:rPr>
        <w:t>(</w:t>
      </w:r>
      <w:r w:rsidR="00BC31B8">
        <w:rPr>
          <w:rFonts w:asciiTheme="minorHAnsi" w:hAnsiTheme="minorHAnsi" w:cstheme="minorHAnsi"/>
          <w:color w:val="auto"/>
        </w:rPr>
        <w:t>a</w:t>
      </w:r>
      <w:r w:rsidRPr="00BC31B8">
        <w:rPr>
          <w:rFonts w:asciiTheme="minorHAnsi" w:hAnsiTheme="minorHAnsi" w:cstheme="minorHAnsi"/>
          <w:color w:val="auto"/>
        </w:rPr>
        <w:t>) Plots of quality control metrics which include number of genes, number of unique molecular identifiers (UMIs), and the percentage of transcripts</w:t>
      </w:r>
      <w:r w:rsidR="00A63E4F" w:rsidRPr="00BC31B8">
        <w:rPr>
          <w:rFonts w:asciiTheme="minorHAnsi" w:hAnsiTheme="minorHAnsi" w:cstheme="minorHAnsi"/>
          <w:color w:val="auto"/>
        </w:rPr>
        <w:t xml:space="preserve"> mapping to</w:t>
      </w:r>
      <w:r w:rsidRPr="00BC31B8">
        <w:rPr>
          <w:rFonts w:asciiTheme="minorHAnsi" w:hAnsiTheme="minorHAnsi" w:cstheme="minorHAnsi"/>
          <w:color w:val="auto"/>
        </w:rPr>
        <w:t xml:space="preserve"> </w:t>
      </w:r>
      <w:r w:rsidR="00E50F46" w:rsidRPr="00BC31B8">
        <w:rPr>
          <w:rFonts w:asciiTheme="minorHAnsi" w:hAnsiTheme="minorHAnsi" w:cstheme="minorHAnsi"/>
          <w:color w:val="auto"/>
        </w:rPr>
        <w:t xml:space="preserve">the </w:t>
      </w:r>
      <w:r w:rsidRPr="00BC31B8">
        <w:rPr>
          <w:rFonts w:asciiTheme="minorHAnsi" w:hAnsiTheme="minorHAnsi" w:cstheme="minorHAnsi"/>
          <w:color w:val="auto"/>
        </w:rPr>
        <w:t>mitochondrial genome. (</w:t>
      </w:r>
      <w:r w:rsidR="00BC31B8">
        <w:rPr>
          <w:rFonts w:asciiTheme="minorHAnsi" w:hAnsiTheme="minorHAnsi" w:cstheme="minorHAnsi"/>
          <w:color w:val="auto"/>
        </w:rPr>
        <w:t>b</w:t>
      </w:r>
      <w:r w:rsidRPr="00BC31B8">
        <w:rPr>
          <w:rFonts w:asciiTheme="minorHAnsi" w:hAnsiTheme="minorHAnsi" w:cstheme="minorHAnsi"/>
          <w:color w:val="auto"/>
        </w:rPr>
        <w:t>) Sample gene plots detecting cells with deviant levels of mitochondrial transcripts and UMIs. (</w:t>
      </w:r>
      <w:r w:rsidR="00BC31B8">
        <w:rPr>
          <w:rFonts w:asciiTheme="minorHAnsi" w:hAnsiTheme="minorHAnsi" w:cstheme="minorHAnsi"/>
          <w:color w:val="auto"/>
        </w:rPr>
        <w:t>c</w:t>
      </w:r>
      <w:r w:rsidRPr="00BC31B8">
        <w:rPr>
          <w:rFonts w:asciiTheme="minorHAnsi" w:hAnsiTheme="minorHAnsi" w:cstheme="minorHAnsi"/>
          <w:color w:val="auto"/>
        </w:rPr>
        <w:t>) Sample elbow plot used for ad hoc determination of statistically significant PCs. The dashed and dot-dashed lines represent the cutoff where a clear “elbow” becomes apparent in the graph. PC dimensions before this elbow should be included in downstream analysis. (</w:t>
      </w:r>
      <w:r w:rsidR="00BC31B8">
        <w:rPr>
          <w:rFonts w:asciiTheme="minorHAnsi" w:hAnsiTheme="minorHAnsi" w:cstheme="minorHAnsi"/>
          <w:color w:val="auto"/>
        </w:rPr>
        <w:t>d, e</w:t>
      </w:r>
      <w:r w:rsidRPr="00BC31B8">
        <w:rPr>
          <w:rFonts w:asciiTheme="minorHAnsi" w:hAnsiTheme="minorHAnsi" w:cstheme="minorHAnsi"/>
          <w:color w:val="auto"/>
        </w:rPr>
        <w:t xml:space="preserve">) Graph-based cell clusters visualized at two different resolutions in a low-dimensional space using a </w:t>
      </w:r>
      <w:proofErr w:type="spellStart"/>
      <w:r w:rsidRPr="00BC31B8">
        <w:rPr>
          <w:rFonts w:asciiTheme="minorHAnsi" w:hAnsiTheme="minorHAnsi" w:cstheme="minorHAnsi"/>
          <w:color w:val="auto"/>
        </w:rPr>
        <w:t>tSNE</w:t>
      </w:r>
      <w:proofErr w:type="spellEnd"/>
      <w:r w:rsidRPr="00BC31B8">
        <w:rPr>
          <w:rFonts w:asciiTheme="minorHAnsi" w:hAnsiTheme="minorHAnsi" w:cstheme="minorHAnsi"/>
          <w:color w:val="auto"/>
        </w:rPr>
        <w:t xml:space="preserve"> plot. (</w:t>
      </w:r>
      <w:r w:rsidR="00BC31B8">
        <w:rPr>
          <w:rFonts w:asciiTheme="minorHAnsi" w:hAnsiTheme="minorHAnsi" w:cstheme="minorHAnsi"/>
          <w:color w:val="auto"/>
        </w:rPr>
        <w:t>f</w:t>
      </w:r>
      <w:r w:rsidRPr="00BC31B8">
        <w:rPr>
          <w:rFonts w:asciiTheme="minorHAnsi" w:hAnsiTheme="minorHAnsi" w:cstheme="minorHAnsi"/>
          <w:color w:val="auto"/>
        </w:rPr>
        <w:t xml:space="preserve">) Top marker genes </w:t>
      </w:r>
      <w:r w:rsidR="00DF4AD2" w:rsidRPr="00BC31B8">
        <w:rPr>
          <w:rFonts w:asciiTheme="minorHAnsi" w:hAnsiTheme="minorHAnsi" w:cstheme="minorHAnsi"/>
          <w:color w:val="auto"/>
        </w:rPr>
        <w:t xml:space="preserve">(yellow) </w:t>
      </w:r>
      <w:r w:rsidRPr="00BC31B8">
        <w:rPr>
          <w:rFonts w:asciiTheme="minorHAnsi" w:hAnsiTheme="minorHAnsi" w:cstheme="minorHAnsi"/>
          <w:color w:val="auto"/>
        </w:rPr>
        <w:t xml:space="preserve">visualized on an expression heatmap using </w:t>
      </w:r>
      <w:proofErr w:type="spellStart"/>
      <w:r w:rsidRPr="00BC31B8">
        <w:rPr>
          <w:rFonts w:asciiTheme="minorHAnsi" w:hAnsiTheme="minorHAnsi" w:cstheme="minorHAnsi"/>
          <w:color w:val="auto"/>
        </w:rPr>
        <w:t>DoHeatmap</w:t>
      </w:r>
      <w:proofErr w:type="spellEnd"/>
      <w:r w:rsidRPr="00BC31B8">
        <w:rPr>
          <w:rFonts w:asciiTheme="minorHAnsi" w:hAnsiTheme="minorHAnsi" w:cstheme="minorHAnsi"/>
          <w:color w:val="auto"/>
        </w:rPr>
        <w:t>. (</w:t>
      </w:r>
      <w:r w:rsidR="00BC31B8">
        <w:rPr>
          <w:rFonts w:asciiTheme="minorHAnsi" w:hAnsiTheme="minorHAnsi" w:cstheme="minorHAnsi"/>
          <w:color w:val="auto"/>
        </w:rPr>
        <w:t>g</w:t>
      </w:r>
      <w:r w:rsidRPr="00BC31B8">
        <w:rPr>
          <w:rFonts w:asciiTheme="minorHAnsi" w:hAnsiTheme="minorHAnsi" w:cstheme="minorHAnsi"/>
          <w:color w:val="auto"/>
        </w:rPr>
        <w:t xml:space="preserve">) Visualizing marker expression of, for example, Cd68 gene representing macrophages (purple) using </w:t>
      </w:r>
      <w:proofErr w:type="spellStart"/>
      <w:r w:rsidRPr="00BC31B8">
        <w:rPr>
          <w:rFonts w:asciiTheme="minorHAnsi" w:hAnsiTheme="minorHAnsi" w:cstheme="minorHAnsi"/>
          <w:color w:val="auto"/>
        </w:rPr>
        <w:t>FeaturePlot</w:t>
      </w:r>
      <w:proofErr w:type="spellEnd"/>
      <w:r w:rsidRPr="00BC31B8">
        <w:rPr>
          <w:rFonts w:asciiTheme="minorHAnsi" w:hAnsiTheme="minorHAnsi" w:cstheme="minorHAnsi"/>
          <w:color w:val="auto"/>
        </w:rPr>
        <w:t>. This suggests that cluster 2 and 4 (</w:t>
      </w:r>
      <w:r w:rsidR="00E50F46" w:rsidRPr="00BC31B8">
        <w:rPr>
          <w:rFonts w:asciiTheme="minorHAnsi" w:hAnsiTheme="minorHAnsi" w:cstheme="minorHAnsi"/>
          <w:color w:val="auto"/>
        </w:rPr>
        <w:t>in</w:t>
      </w:r>
      <w:r w:rsidRPr="00BC31B8">
        <w:rPr>
          <w:rFonts w:asciiTheme="minorHAnsi" w:hAnsiTheme="minorHAnsi" w:cstheme="minorHAnsi"/>
          <w:color w:val="auto"/>
        </w:rPr>
        <w:t xml:space="preserve"> panel </w:t>
      </w:r>
      <w:r w:rsidR="00BC31B8">
        <w:rPr>
          <w:rFonts w:asciiTheme="minorHAnsi" w:hAnsiTheme="minorHAnsi" w:cstheme="minorHAnsi"/>
          <w:color w:val="auto"/>
        </w:rPr>
        <w:t>d</w:t>
      </w:r>
      <w:r w:rsidRPr="00BC31B8">
        <w:rPr>
          <w:rFonts w:asciiTheme="minorHAnsi" w:hAnsiTheme="minorHAnsi" w:cstheme="minorHAnsi"/>
          <w:color w:val="auto"/>
        </w:rPr>
        <w:t>) of this dataset represents macrophages.</w:t>
      </w:r>
    </w:p>
    <w:p w14:paraId="44CEB5AA" w14:textId="77777777" w:rsidR="00156744" w:rsidRPr="00BC31B8" w:rsidRDefault="00156744" w:rsidP="0077220E">
      <w:pPr>
        <w:shd w:val="clear" w:color="auto" w:fill="FFFFFF" w:themeFill="background1"/>
        <w:rPr>
          <w:rFonts w:asciiTheme="minorHAnsi" w:hAnsiTheme="minorHAnsi" w:cstheme="minorHAnsi"/>
          <w:color w:val="auto"/>
        </w:rPr>
      </w:pPr>
    </w:p>
    <w:p w14:paraId="03D8ADD7" w14:textId="78958965" w:rsidR="00156744" w:rsidRPr="00BC31B8" w:rsidRDefault="00156744" w:rsidP="0077220E">
      <w:pPr>
        <w:rPr>
          <w:rFonts w:asciiTheme="minorHAnsi" w:hAnsiTheme="minorHAnsi" w:cstheme="minorHAnsi"/>
          <w:color w:val="auto"/>
        </w:rPr>
      </w:pPr>
      <w:r w:rsidRPr="00BC31B8">
        <w:rPr>
          <w:rFonts w:asciiTheme="minorHAnsi" w:hAnsiTheme="minorHAnsi" w:cstheme="minorHAnsi"/>
          <w:b/>
          <w:bCs/>
          <w:color w:val="auto"/>
        </w:rPr>
        <w:t xml:space="preserve">Figure 5 – Cell categorization and ordering along </w:t>
      </w:r>
      <w:proofErr w:type="spellStart"/>
      <w:r w:rsidRPr="00BC31B8">
        <w:rPr>
          <w:rFonts w:asciiTheme="minorHAnsi" w:hAnsiTheme="minorHAnsi" w:cstheme="minorHAnsi"/>
          <w:b/>
          <w:bCs/>
          <w:color w:val="auto"/>
        </w:rPr>
        <w:t>peudotemporal</w:t>
      </w:r>
      <w:proofErr w:type="spellEnd"/>
      <w:r w:rsidRPr="00BC31B8">
        <w:rPr>
          <w:rFonts w:asciiTheme="minorHAnsi" w:hAnsiTheme="minorHAnsi" w:cstheme="minorHAnsi"/>
          <w:b/>
          <w:bCs/>
          <w:color w:val="auto"/>
        </w:rPr>
        <w:t xml:space="preserve"> trajectory using Monocle </w:t>
      </w:r>
      <w:r w:rsidRPr="00BC31B8">
        <w:rPr>
          <w:rFonts w:asciiTheme="minorHAnsi" w:hAnsiTheme="minorHAnsi" w:cstheme="minorHAnsi"/>
          <w:b/>
          <w:bCs/>
          <w:color w:val="auto"/>
        </w:rPr>
        <w:lastRenderedPageBreak/>
        <w:t xml:space="preserve">toolkit. </w:t>
      </w:r>
      <w:r w:rsidRPr="00BC31B8">
        <w:rPr>
          <w:rFonts w:asciiTheme="minorHAnsi" w:hAnsiTheme="minorHAnsi" w:cstheme="minorHAnsi"/>
          <w:color w:val="auto"/>
        </w:rPr>
        <w:t>(</w:t>
      </w:r>
      <w:r w:rsidR="00BC31B8">
        <w:rPr>
          <w:rFonts w:asciiTheme="minorHAnsi" w:hAnsiTheme="minorHAnsi" w:cstheme="minorHAnsi"/>
          <w:color w:val="auto"/>
        </w:rPr>
        <w:t>a</w:t>
      </w:r>
      <w:r w:rsidRPr="00BC31B8">
        <w:rPr>
          <w:rFonts w:asciiTheme="minorHAnsi" w:hAnsiTheme="minorHAnsi" w:cstheme="minorHAnsi"/>
          <w:color w:val="auto"/>
        </w:rPr>
        <w:t xml:space="preserve">) </w:t>
      </w:r>
      <w:r w:rsidR="25A123C0" w:rsidRPr="00BC31B8">
        <w:rPr>
          <w:rFonts w:asciiTheme="minorHAnsi" w:eastAsia="Calibri" w:hAnsiTheme="minorHAnsi" w:cstheme="minorHAnsi"/>
          <w:color w:val="auto"/>
          <w:lang w:val="en-CA"/>
        </w:rPr>
        <w:t xml:space="preserve">Inspecting the distribution of </w:t>
      </w:r>
      <w:r w:rsidR="25A123C0" w:rsidRPr="00BC31B8">
        <w:rPr>
          <w:rFonts w:asciiTheme="minorHAnsi" w:hAnsiTheme="minorHAnsi" w:cstheme="minorHAnsi"/>
          <w:color w:val="auto"/>
        </w:rPr>
        <w:t>mRNA (inferred from UMI counts) across all cells in a sample. Only cells with mRNA between 0 – ~20,000 w</w:t>
      </w:r>
      <w:r w:rsidR="00481757" w:rsidRPr="00BC31B8">
        <w:rPr>
          <w:rFonts w:asciiTheme="minorHAnsi" w:hAnsiTheme="minorHAnsi" w:cstheme="minorHAnsi"/>
          <w:color w:val="auto"/>
        </w:rPr>
        <w:t>ere</w:t>
      </w:r>
      <w:r w:rsidR="25A123C0" w:rsidRPr="00BC31B8">
        <w:rPr>
          <w:rFonts w:asciiTheme="minorHAnsi" w:hAnsiTheme="minorHAnsi" w:cstheme="minorHAnsi"/>
          <w:color w:val="auto"/>
        </w:rPr>
        <w:t xml:space="preserve"> used for downstream analysis</w:t>
      </w:r>
      <w:r w:rsidRPr="00BC31B8">
        <w:rPr>
          <w:rFonts w:asciiTheme="minorHAnsi" w:hAnsiTheme="minorHAnsi" w:cstheme="minorHAnsi"/>
          <w:color w:val="auto"/>
        </w:rPr>
        <w:t>. (</w:t>
      </w:r>
      <w:r w:rsidR="00BC31B8">
        <w:rPr>
          <w:rFonts w:asciiTheme="minorHAnsi" w:hAnsiTheme="minorHAnsi" w:cstheme="minorHAnsi"/>
          <w:color w:val="auto"/>
        </w:rPr>
        <w:t>b, c</w:t>
      </w:r>
      <w:r w:rsidRPr="00BC31B8">
        <w:rPr>
          <w:rFonts w:asciiTheme="minorHAnsi" w:hAnsiTheme="minorHAnsi" w:cstheme="minorHAnsi"/>
          <w:color w:val="auto"/>
        </w:rPr>
        <w:t xml:space="preserve">) Assigning and counting cell types based on known lineage cell markers. For example, cells expressing PDGF receptor alpha or Fibroblast Specific Protein 1 were assigned to Cell Type #1 representing pan-fibroblasts using Monocle’s </w:t>
      </w:r>
      <w:proofErr w:type="spellStart"/>
      <w:r w:rsidRPr="00BC31B8">
        <w:rPr>
          <w:rFonts w:asciiTheme="minorHAnsi" w:hAnsiTheme="minorHAnsi" w:cstheme="minorHAnsi"/>
          <w:color w:val="auto"/>
        </w:rPr>
        <w:t>newCellTypeHierarchy</w:t>
      </w:r>
      <w:proofErr w:type="spellEnd"/>
      <w:r w:rsidRPr="00BC31B8">
        <w:rPr>
          <w:rFonts w:asciiTheme="minorHAnsi" w:hAnsiTheme="minorHAnsi" w:cstheme="minorHAnsi"/>
          <w:color w:val="auto"/>
        </w:rPr>
        <w:t xml:space="preserve"> function. Number of different cell types can be visualized as a pie chart (</w:t>
      </w:r>
      <w:r w:rsidR="00BC31B8">
        <w:rPr>
          <w:rFonts w:asciiTheme="minorHAnsi" w:hAnsiTheme="minorHAnsi" w:cstheme="minorHAnsi"/>
          <w:color w:val="auto"/>
        </w:rPr>
        <w:t>b</w:t>
      </w:r>
      <w:r w:rsidRPr="00BC31B8">
        <w:rPr>
          <w:rFonts w:asciiTheme="minorHAnsi" w:hAnsiTheme="minorHAnsi" w:cstheme="minorHAnsi"/>
          <w:color w:val="auto"/>
        </w:rPr>
        <w:t>) and as a table (</w:t>
      </w:r>
      <w:r w:rsidR="00BC31B8">
        <w:rPr>
          <w:rFonts w:asciiTheme="minorHAnsi" w:hAnsiTheme="minorHAnsi" w:cstheme="minorHAnsi"/>
          <w:color w:val="auto"/>
        </w:rPr>
        <w:t>c</w:t>
      </w:r>
      <w:r w:rsidRPr="00BC31B8">
        <w:rPr>
          <w:rFonts w:asciiTheme="minorHAnsi" w:hAnsiTheme="minorHAnsi" w:cstheme="minorHAnsi"/>
          <w:color w:val="auto"/>
        </w:rPr>
        <w:t xml:space="preserve">). (D) Using Cell Type #1 (fibroblasts) as an example, the genes used for ordering cells can be visualized using a scatter plot that demonstrates gene dispersion vs. mean expression. The red curve shows the cutoff for genes used for ordering calculated by the mean-variance model using Monocle’s </w:t>
      </w:r>
      <w:proofErr w:type="spellStart"/>
      <w:r w:rsidRPr="00BC31B8">
        <w:rPr>
          <w:rFonts w:asciiTheme="minorHAnsi" w:hAnsiTheme="minorHAnsi" w:cstheme="minorHAnsi"/>
          <w:color w:val="auto"/>
        </w:rPr>
        <w:t>estimateDispersions</w:t>
      </w:r>
      <w:proofErr w:type="spellEnd"/>
      <w:r w:rsidRPr="00BC31B8">
        <w:rPr>
          <w:rFonts w:asciiTheme="minorHAnsi" w:hAnsiTheme="minorHAnsi" w:cstheme="minorHAnsi"/>
          <w:color w:val="auto"/>
        </w:rPr>
        <w:t xml:space="preserve"> function. Genes that meet this cutoff were used for downstream </w:t>
      </w:r>
      <w:proofErr w:type="spellStart"/>
      <w:r w:rsidRPr="00BC31B8">
        <w:rPr>
          <w:rFonts w:asciiTheme="minorHAnsi" w:hAnsiTheme="minorHAnsi" w:cstheme="minorHAnsi"/>
          <w:color w:val="auto"/>
        </w:rPr>
        <w:t>pseudotime</w:t>
      </w:r>
      <w:proofErr w:type="spellEnd"/>
      <w:r w:rsidRPr="00BC31B8">
        <w:rPr>
          <w:rFonts w:asciiTheme="minorHAnsi" w:hAnsiTheme="minorHAnsi" w:cstheme="minorHAnsi"/>
          <w:color w:val="auto"/>
        </w:rPr>
        <w:t xml:space="preserve"> ordering. (</w:t>
      </w:r>
      <w:r w:rsidR="00BC31B8">
        <w:rPr>
          <w:rFonts w:asciiTheme="minorHAnsi" w:hAnsiTheme="minorHAnsi" w:cstheme="minorHAnsi"/>
          <w:color w:val="auto"/>
        </w:rPr>
        <w:t>e</w:t>
      </w:r>
      <w:r w:rsidRPr="00BC31B8">
        <w:rPr>
          <w:rFonts w:asciiTheme="minorHAnsi" w:hAnsiTheme="minorHAnsi" w:cstheme="minorHAnsi"/>
          <w:color w:val="auto"/>
        </w:rPr>
        <w:t xml:space="preserve">, </w:t>
      </w:r>
      <w:r w:rsidR="00BC31B8">
        <w:rPr>
          <w:rFonts w:asciiTheme="minorHAnsi" w:hAnsiTheme="minorHAnsi" w:cstheme="minorHAnsi"/>
          <w:color w:val="auto"/>
        </w:rPr>
        <w:t>f</w:t>
      </w:r>
      <w:r w:rsidRPr="00BC31B8">
        <w:rPr>
          <w:rFonts w:asciiTheme="minorHAnsi" w:hAnsiTheme="minorHAnsi" w:cstheme="minorHAnsi"/>
          <w:color w:val="auto"/>
        </w:rPr>
        <w:t xml:space="preserve">) Visualization of cell trajectories in a reduced </w:t>
      </w:r>
      <w:r w:rsidR="00B17A27" w:rsidRPr="00BC31B8">
        <w:rPr>
          <w:rFonts w:asciiTheme="minorHAnsi" w:hAnsiTheme="minorHAnsi" w:cstheme="minorHAnsi"/>
          <w:color w:val="auto"/>
        </w:rPr>
        <w:t>two-dimensional</w:t>
      </w:r>
      <w:r w:rsidRPr="00BC31B8">
        <w:rPr>
          <w:rFonts w:asciiTheme="minorHAnsi" w:hAnsiTheme="minorHAnsi" w:cstheme="minorHAnsi"/>
          <w:color w:val="auto"/>
        </w:rPr>
        <w:t xml:space="preserve"> space colored by cell’s "State" (</w:t>
      </w:r>
      <w:r w:rsidR="00BC31B8">
        <w:rPr>
          <w:rFonts w:asciiTheme="minorHAnsi" w:hAnsiTheme="minorHAnsi" w:cstheme="minorHAnsi"/>
          <w:color w:val="auto"/>
        </w:rPr>
        <w:t>e</w:t>
      </w:r>
      <w:r w:rsidRPr="00BC31B8">
        <w:rPr>
          <w:rFonts w:asciiTheme="minorHAnsi" w:hAnsiTheme="minorHAnsi" w:cstheme="minorHAnsi"/>
          <w:color w:val="auto"/>
        </w:rPr>
        <w:t>), and by Monocle-assigned "</w:t>
      </w:r>
      <w:proofErr w:type="spellStart"/>
      <w:r w:rsidRPr="00BC31B8">
        <w:rPr>
          <w:rFonts w:asciiTheme="minorHAnsi" w:hAnsiTheme="minorHAnsi" w:cstheme="minorHAnsi"/>
          <w:color w:val="auto"/>
        </w:rPr>
        <w:t>Pseudotime</w:t>
      </w:r>
      <w:proofErr w:type="spellEnd"/>
      <w:r w:rsidRPr="00BC31B8">
        <w:rPr>
          <w:rFonts w:asciiTheme="minorHAnsi" w:hAnsiTheme="minorHAnsi" w:cstheme="minorHAnsi"/>
          <w:color w:val="auto"/>
        </w:rPr>
        <w:t>" (</w:t>
      </w:r>
      <w:r w:rsidR="00BC31B8">
        <w:rPr>
          <w:rFonts w:asciiTheme="minorHAnsi" w:hAnsiTheme="minorHAnsi" w:cstheme="minorHAnsi"/>
          <w:color w:val="auto"/>
        </w:rPr>
        <w:t>f</w:t>
      </w:r>
      <w:r w:rsidRPr="00BC31B8">
        <w:rPr>
          <w:rFonts w:asciiTheme="minorHAnsi" w:hAnsiTheme="minorHAnsi" w:cstheme="minorHAnsi"/>
          <w:color w:val="auto"/>
        </w:rPr>
        <w:t xml:space="preserve">). </w:t>
      </w:r>
    </w:p>
    <w:p w14:paraId="75182EC3" w14:textId="77777777" w:rsidR="00B32616" w:rsidRPr="00BC31B8" w:rsidRDefault="00B32616" w:rsidP="0077220E">
      <w:pPr>
        <w:rPr>
          <w:rFonts w:asciiTheme="minorHAnsi" w:hAnsiTheme="minorHAnsi" w:cstheme="minorHAnsi"/>
          <w:color w:val="auto"/>
        </w:rPr>
      </w:pPr>
    </w:p>
    <w:p w14:paraId="64B8CF78" w14:textId="71E70FB4" w:rsidR="006305D7" w:rsidRPr="00BC31B8" w:rsidRDefault="006305D7" w:rsidP="0077220E">
      <w:pPr>
        <w:rPr>
          <w:rFonts w:asciiTheme="minorHAnsi" w:eastAsiaTheme="minorEastAsia" w:hAnsiTheme="minorHAnsi" w:cstheme="minorHAnsi"/>
          <w:b/>
          <w:bCs/>
          <w:color w:val="auto"/>
        </w:rPr>
      </w:pPr>
      <w:r w:rsidRPr="00BC31B8">
        <w:rPr>
          <w:rFonts w:asciiTheme="minorHAnsi" w:eastAsiaTheme="minorEastAsia" w:hAnsiTheme="minorHAnsi" w:cstheme="minorHAnsi"/>
          <w:b/>
          <w:bCs/>
          <w:color w:val="auto"/>
        </w:rPr>
        <w:t xml:space="preserve">DISCUSSION: </w:t>
      </w:r>
    </w:p>
    <w:p w14:paraId="2B8930E2" w14:textId="40E1EC8A" w:rsidR="00156744" w:rsidRPr="00BC31B8" w:rsidRDefault="697148E0" w:rsidP="0077220E">
      <w:pPr>
        <w:pStyle w:val="Heading3"/>
        <w:spacing w:before="0"/>
        <w:rPr>
          <w:rFonts w:asciiTheme="minorHAnsi" w:eastAsia="Calibri" w:hAnsiTheme="minorHAnsi" w:cstheme="minorHAnsi"/>
          <w:b w:val="0"/>
          <w:bCs w:val="0"/>
          <w:color w:val="auto"/>
        </w:rPr>
      </w:pPr>
      <w:r w:rsidRPr="00BC31B8">
        <w:rPr>
          <w:rFonts w:asciiTheme="minorHAnsi" w:eastAsia="Calibri" w:hAnsiTheme="minorHAnsi" w:cstheme="minorHAnsi"/>
          <w:b w:val="0"/>
          <w:bCs w:val="0"/>
          <w:color w:val="auto"/>
        </w:rPr>
        <w:t xml:space="preserve">This protocol </w:t>
      </w:r>
      <w:r w:rsidR="00156744" w:rsidRPr="00BC31B8">
        <w:rPr>
          <w:rFonts w:asciiTheme="minorHAnsi" w:eastAsia="Calibri" w:hAnsiTheme="minorHAnsi" w:cstheme="minorHAnsi"/>
          <w:b w:val="0"/>
          <w:bCs w:val="0"/>
          <w:color w:val="auto"/>
        </w:rPr>
        <w:t>demonstrate</w:t>
      </w:r>
      <w:r w:rsidRPr="00BC31B8">
        <w:rPr>
          <w:rFonts w:asciiTheme="minorHAnsi" w:eastAsia="Calibri" w:hAnsiTheme="minorHAnsi" w:cstheme="minorHAnsi"/>
          <w:b w:val="0"/>
          <w:bCs w:val="0"/>
          <w:color w:val="auto"/>
        </w:rPr>
        <w:t>s</w:t>
      </w:r>
      <w:r w:rsidR="00156744" w:rsidRPr="00BC31B8">
        <w:rPr>
          <w:rFonts w:asciiTheme="minorHAnsi" w:eastAsia="Calibri" w:hAnsiTheme="minorHAnsi" w:cstheme="minorHAnsi"/>
          <w:b w:val="0"/>
          <w:bCs w:val="0"/>
          <w:color w:val="auto"/>
        </w:rPr>
        <w:t xml:space="preserve"> how the appropriate preparation of single cells can uncover the transcriptional heterogeneity of thousands of single cells and discriminate functional states or unique cellular identities within a </w:t>
      </w:r>
      <w:r w:rsidR="00E50F46" w:rsidRPr="00BC31B8">
        <w:rPr>
          <w:rFonts w:asciiTheme="minorHAnsi" w:eastAsia="Calibri" w:hAnsiTheme="minorHAnsi" w:cstheme="minorHAnsi"/>
          <w:b w:val="0"/>
          <w:bCs w:val="0"/>
          <w:color w:val="auto"/>
        </w:rPr>
        <w:t>tissue</w:t>
      </w:r>
      <w:r w:rsidR="00156744" w:rsidRPr="00BC31B8">
        <w:rPr>
          <w:rFonts w:asciiTheme="minorHAnsi" w:eastAsia="Calibri" w:hAnsiTheme="minorHAnsi" w:cstheme="minorHAnsi"/>
          <w:b w:val="0"/>
          <w:bCs w:val="0"/>
          <w:color w:val="auto"/>
        </w:rPr>
        <w:t xml:space="preserve">. </w:t>
      </w:r>
      <w:r w:rsidR="002A00BB" w:rsidRPr="00BC31B8">
        <w:rPr>
          <w:rFonts w:asciiTheme="minorHAnsi" w:eastAsia="Calibri" w:hAnsiTheme="minorHAnsi" w:cstheme="minorHAnsi"/>
          <w:b w:val="0"/>
          <w:bCs w:val="0"/>
          <w:color w:val="auto"/>
        </w:rPr>
        <w:t>Th</w:t>
      </w:r>
      <w:r w:rsidRPr="00BC31B8">
        <w:rPr>
          <w:rFonts w:asciiTheme="minorHAnsi" w:eastAsia="Calibri" w:hAnsiTheme="minorHAnsi" w:cstheme="minorHAnsi"/>
          <w:b w:val="0"/>
          <w:bCs w:val="0"/>
          <w:color w:val="auto"/>
        </w:rPr>
        <w:t>e</w:t>
      </w:r>
      <w:r w:rsidR="00156744" w:rsidRPr="00BC31B8">
        <w:rPr>
          <w:rFonts w:asciiTheme="minorHAnsi" w:eastAsia="Calibri" w:hAnsiTheme="minorHAnsi" w:cstheme="minorHAnsi"/>
          <w:b w:val="0"/>
          <w:bCs w:val="0"/>
          <w:color w:val="auto"/>
        </w:rPr>
        <w:t xml:space="preserve"> protocol does not require fluorescent reporter proteins or transgenic tools and can be applied to the isolation of single cells from various tissues of interest including those from humans</w:t>
      </w:r>
      <w:r w:rsidR="00E30BE7" w:rsidRPr="00BC31B8">
        <w:rPr>
          <w:rFonts w:asciiTheme="minorHAnsi" w:eastAsia="Calibri" w:hAnsiTheme="minorHAnsi" w:cstheme="minorHAnsi"/>
          <w:b w:val="0"/>
          <w:bCs w:val="0"/>
          <w:color w:val="auto"/>
        </w:rPr>
        <w:t>; keeping in mind</w:t>
      </w:r>
      <w:r w:rsidR="00156744" w:rsidRPr="00BC31B8">
        <w:rPr>
          <w:rFonts w:asciiTheme="minorHAnsi" w:eastAsia="Calibri" w:hAnsiTheme="minorHAnsi" w:cstheme="minorHAnsi"/>
          <w:color w:val="auto"/>
        </w:rPr>
        <w:t xml:space="preserve"> </w:t>
      </w:r>
      <w:r w:rsidR="00E30BE7" w:rsidRPr="00BC31B8">
        <w:rPr>
          <w:rFonts w:asciiTheme="minorHAnsi" w:eastAsia="Calibri" w:hAnsiTheme="minorHAnsi" w:cstheme="minorHAnsi"/>
          <w:b w:val="0"/>
          <w:bCs w:val="0"/>
          <w:color w:val="auto"/>
        </w:rPr>
        <w:t>e</w:t>
      </w:r>
      <w:r w:rsidR="00D36C31" w:rsidRPr="00BC31B8">
        <w:rPr>
          <w:rFonts w:asciiTheme="minorHAnsi" w:eastAsia="Calibri" w:hAnsiTheme="minorHAnsi" w:cstheme="minorHAnsi"/>
          <w:b w:val="0"/>
          <w:bCs w:val="0"/>
          <w:color w:val="auto"/>
        </w:rPr>
        <w:t xml:space="preserve">ach tissue is unique and </w:t>
      </w:r>
      <w:r w:rsidR="26D95BA3" w:rsidRPr="00BC31B8">
        <w:rPr>
          <w:rFonts w:asciiTheme="minorHAnsi" w:eastAsia="Calibri" w:hAnsiTheme="minorHAnsi" w:cstheme="minorHAnsi"/>
          <w:b w:val="0"/>
          <w:bCs w:val="0"/>
          <w:color w:val="auto"/>
        </w:rPr>
        <w:t xml:space="preserve">this </w:t>
      </w:r>
      <w:r w:rsidR="1FB3C637" w:rsidRPr="00BC31B8">
        <w:rPr>
          <w:rFonts w:asciiTheme="minorHAnsi" w:eastAsia="Calibri" w:hAnsiTheme="minorHAnsi" w:cstheme="minorHAnsi"/>
          <w:b w:val="0"/>
          <w:bCs w:val="0"/>
          <w:color w:val="auto"/>
        </w:rPr>
        <w:t>p</w:t>
      </w:r>
      <w:r w:rsidR="00E30BE7" w:rsidRPr="00BC31B8">
        <w:rPr>
          <w:rFonts w:asciiTheme="minorHAnsi" w:eastAsia="Calibri" w:hAnsiTheme="minorHAnsi" w:cstheme="minorHAnsi"/>
          <w:b w:val="0"/>
          <w:bCs w:val="0"/>
          <w:color w:val="auto"/>
        </w:rPr>
        <w:t>rotocol</w:t>
      </w:r>
      <w:r w:rsidR="00D36C31" w:rsidRPr="00BC31B8">
        <w:rPr>
          <w:rFonts w:asciiTheme="minorHAnsi" w:eastAsia="Calibri" w:hAnsiTheme="minorHAnsi" w:cstheme="minorHAnsi"/>
          <w:b w:val="0"/>
          <w:bCs w:val="0"/>
          <w:color w:val="auto"/>
        </w:rPr>
        <w:t xml:space="preserve"> </w:t>
      </w:r>
      <w:r w:rsidR="00E30BE7" w:rsidRPr="00BC31B8">
        <w:rPr>
          <w:rFonts w:asciiTheme="minorHAnsi" w:eastAsia="Calibri" w:hAnsiTheme="minorHAnsi" w:cstheme="minorHAnsi"/>
          <w:b w:val="0"/>
          <w:bCs w:val="0"/>
          <w:color w:val="auto"/>
        </w:rPr>
        <w:t>will</w:t>
      </w:r>
      <w:r w:rsidR="00D36C31" w:rsidRPr="00BC31B8">
        <w:rPr>
          <w:rFonts w:asciiTheme="minorHAnsi" w:eastAsia="Calibri" w:hAnsiTheme="minorHAnsi" w:cstheme="minorHAnsi"/>
          <w:b w:val="0"/>
          <w:bCs w:val="0"/>
          <w:color w:val="auto"/>
        </w:rPr>
        <w:t xml:space="preserve"> require some degree of adjustment</w:t>
      </w:r>
      <w:r w:rsidR="00E30BE7" w:rsidRPr="00BC31B8">
        <w:rPr>
          <w:rFonts w:asciiTheme="minorHAnsi" w:eastAsia="Calibri" w:hAnsiTheme="minorHAnsi" w:cstheme="minorHAnsi"/>
          <w:b w:val="0"/>
          <w:bCs w:val="0"/>
          <w:color w:val="auto"/>
        </w:rPr>
        <w:t>/</w:t>
      </w:r>
      <w:r w:rsidR="00D36C31" w:rsidRPr="00BC31B8">
        <w:rPr>
          <w:rFonts w:asciiTheme="minorHAnsi" w:eastAsia="Calibri" w:hAnsiTheme="minorHAnsi" w:cstheme="minorHAnsi"/>
          <w:b w:val="0"/>
          <w:bCs w:val="0"/>
          <w:color w:val="auto"/>
        </w:rPr>
        <w:t>modification.</w:t>
      </w:r>
    </w:p>
    <w:p w14:paraId="7BD8A00C" w14:textId="77777777" w:rsidR="00065367" w:rsidRPr="00BC31B8" w:rsidRDefault="00065367" w:rsidP="0077220E">
      <w:pPr>
        <w:rPr>
          <w:rFonts w:asciiTheme="minorHAnsi" w:eastAsia="Calibri" w:hAnsiTheme="minorHAnsi" w:cstheme="minorHAnsi"/>
          <w:color w:val="auto"/>
        </w:rPr>
      </w:pPr>
    </w:p>
    <w:p w14:paraId="49250F5D" w14:textId="5B57AE37" w:rsidR="00156744" w:rsidRPr="00BC31B8" w:rsidRDefault="7745A524" w:rsidP="0077220E">
      <w:pPr>
        <w:rPr>
          <w:rFonts w:asciiTheme="minorHAnsi" w:hAnsiTheme="minorHAnsi" w:cstheme="minorHAnsi"/>
          <w:color w:val="auto"/>
        </w:rPr>
      </w:pPr>
      <w:r w:rsidRPr="00BC31B8">
        <w:rPr>
          <w:rFonts w:asciiTheme="minorHAnsi" w:hAnsiTheme="minorHAnsi" w:cstheme="minorHAnsi"/>
          <w:color w:val="auto"/>
        </w:rPr>
        <w:t>The diverse and highly dynamic transcriptional programs within cells have emphasized the value of single-cell genomics. Aside from isolating high-quality RNA, a critical sample preparation step necessary for high quality datasets is ensuring that cells are completely released from tissue and that cells are healthy and intact. This is relatively straight forward for collecting cells that are easily released, such as circulating cells or in tissues where cells are loosely retained, such as in lymphoid tissues. But this can be challenging for other adult tissues, due to the highly-developed cellular architecture spanning large distances, surrounding extracellular matrix and the often-rigid cytoskeletal proteins involved in maintaining cell structure. Even with appropriate dissociation techniques for the full release of cells, there is potential that the rigorous and often lengthy processing required would alter mRNA quality and cell integrity. In addition, the high temperatures used for enzyme-assisted dissociation also affect transcriptional signatures</w:t>
      </w:r>
      <w:r w:rsidR="006F05AC" w:rsidRPr="00BC31B8">
        <w:rPr>
          <w:rFonts w:asciiTheme="minorHAnsi" w:hAnsiTheme="minorHAnsi" w:cstheme="minorHAnsi"/>
          <w:color w:val="auto"/>
          <w:vertAlign w:val="superscript"/>
        </w:rPr>
        <w:t>29,30</w:t>
      </w:r>
      <w:r w:rsidR="006F05AC" w:rsidRPr="00BC31B8">
        <w:rPr>
          <w:rFonts w:asciiTheme="minorHAnsi" w:hAnsiTheme="minorHAnsi" w:cstheme="minorHAnsi"/>
          <w:color w:val="auto"/>
        </w:rPr>
        <w:t>.</w:t>
      </w:r>
      <w:r w:rsidR="003C2FF9" w:rsidRPr="00BC31B8">
        <w:rPr>
          <w:rFonts w:asciiTheme="minorHAnsi" w:hAnsiTheme="minorHAnsi" w:cstheme="minorHAnsi"/>
          <w:color w:val="auto"/>
        </w:rPr>
        <w:t xml:space="preserve"> </w:t>
      </w:r>
      <w:r w:rsidRPr="00BC31B8">
        <w:rPr>
          <w:rFonts w:asciiTheme="minorHAnsi" w:hAnsiTheme="minorHAnsi" w:cstheme="minorHAnsi"/>
          <w:color w:val="auto"/>
        </w:rPr>
        <w:t xml:space="preserve">The intent of the protocol is to present quality control checks, using tissues such as the myelinated adult nerve and the extracellular matrix-rich adult skin, to demonstrate how the optimization can help to overcome these obstacles. </w:t>
      </w:r>
    </w:p>
    <w:p w14:paraId="4080E49F" w14:textId="77777777" w:rsidR="00065367" w:rsidRPr="00BC31B8" w:rsidRDefault="00065367" w:rsidP="0077220E">
      <w:pPr>
        <w:rPr>
          <w:rFonts w:asciiTheme="minorHAnsi" w:hAnsiTheme="minorHAnsi" w:cstheme="minorHAnsi"/>
          <w:color w:val="auto"/>
        </w:rPr>
      </w:pPr>
    </w:p>
    <w:p w14:paraId="6A1529F5" w14:textId="3981BA3C" w:rsidR="00156744" w:rsidRPr="00BC31B8" w:rsidRDefault="00156744" w:rsidP="0077220E">
      <w:pPr>
        <w:rPr>
          <w:rFonts w:asciiTheme="minorHAnsi" w:hAnsiTheme="minorHAnsi" w:cstheme="minorHAnsi"/>
          <w:color w:val="auto"/>
        </w:rPr>
      </w:pPr>
      <w:r w:rsidRPr="00BC31B8">
        <w:rPr>
          <w:rFonts w:asciiTheme="minorHAnsi" w:hAnsiTheme="minorHAnsi" w:cstheme="minorHAnsi"/>
          <w:color w:val="auto"/>
        </w:rPr>
        <w:t xml:space="preserve">A major consideration when designing any </w:t>
      </w:r>
      <w:proofErr w:type="spellStart"/>
      <w:r w:rsidRPr="00BC31B8">
        <w:rPr>
          <w:rFonts w:asciiTheme="minorHAnsi" w:hAnsiTheme="minorHAnsi" w:cstheme="minorHAnsi"/>
          <w:color w:val="auto"/>
        </w:rPr>
        <w:t>scRNA</w:t>
      </w:r>
      <w:proofErr w:type="spellEnd"/>
      <w:r w:rsidRPr="00BC31B8">
        <w:rPr>
          <w:rFonts w:asciiTheme="minorHAnsi" w:hAnsiTheme="minorHAnsi" w:cstheme="minorHAnsi"/>
          <w:color w:val="auto"/>
        </w:rPr>
        <w:t>-Seq experiment is the choice of sequencing depth</w:t>
      </w:r>
      <w:r w:rsidR="005E2216" w:rsidRPr="00BC31B8">
        <w:rPr>
          <w:rFonts w:asciiTheme="minorHAnsi" w:hAnsiTheme="minorHAnsi" w:cstheme="minorHAnsi"/>
          <w:color w:val="auto"/>
        </w:rPr>
        <w:t xml:space="preserve">. Sequencing can be highly multiplexed and read depth can vary from being very low </w:t>
      </w:r>
      <w:r w:rsidR="005E2216" w:rsidRPr="00BC31B8">
        <w:rPr>
          <w:rFonts w:asciiTheme="minorHAnsi" w:eastAsia="Calibri" w:hAnsiTheme="minorHAnsi" w:cstheme="minorHAnsi"/>
          <w:color w:val="auto"/>
        </w:rPr>
        <w:t>using Drop-seq</w:t>
      </w:r>
      <w:r w:rsidR="005E2216" w:rsidRPr="00BC31B8">
        <w:rPr>
          <w:rFonts w:asciiTheme="minorHAnsi" w:hAnsiTheme="minorHAnsi" w:cstheme="minorHAnsi"/>
          <w:color w:val="auto"/>
          <w:vertAlign w:val="superscript"/>
        </w:rPr>
        <w:t>2</w:t>
      </w:r>
      <w:r w:rsidR="005E2216" w:rsidRPr="00BC31B8">
        <w:rPr>
          <w:rFonts w:asciiTheme="minorHAnsi" w:eastAsia="Calibri" w:hAnsiTheme="minorHAnsi" w:cstheme="minorHAnsi"/>
          <w:color w:val="auto"/>
        </w:rPr>
        <w:t xml:space="preserve"> </w:t>
      </w:r>
      <w:r w:rsidR="005E2216" w:rsidRPr="00BC31B8">
        <w:rPr>
          <w:rFonts w:asciiTheme="minorHAnsi" w:hAnsiTheme="minorHAnsi" w:cstheme="minorHAnsi"/>
          <w:color w:val="auto"/>
        </w:rPr>
        <w:t>to up to 5 million reads/cell</w:t>
      </w:r>
      <w:r w:rsidR="005E2216" w:rsidRPr="00BC31B8">
        <w:rPr>
          <w:rFonts w:asciiTheme="minorHAnsi" w:hAnsiTheme="minorHAnsi" w:cstheme="minorHAnsi"/>
          <w:color w:val="auto"/>
          <w:vertAlign w:val="superscript"/>
        </w:rPr>
        <w:t xml:space="preserve">14 </w:t>
      </w:r>
      <w:r w:rsidR="005E2216" w:rsidRPr="00BC31B8">
        <w:rPr>
          <w:rFonts w:asciiTheme="minorHAnsi" w:eastAsia="Calibri" w:hAnsiTheme="minorHAnsi" w:cstheme="minorHAnsi"/>
          <w:color w:val="auto"/>
        </w:rPr>
        <w:t>using a full-length RNA-seq method such as Smart-seq</w:t>
      </w:r>
      <w:r w:rsidR="005E2216" w:rsidRPr="00BC31B8">
        <w:rPr>
          <w:rFonts w:asciiTheme="minorHAnsi" w:hAnsiTheme="minorHAnsi" w:cstheme="minorHAnsi"/>
          <w:color w:val="auto"/>
        </w:rPr>
        <w:fldChar w:fldCharType="begin" w:fldLock="1"/>
      </w:r>
      <w:r w:rsidR="005E2216" w:rsidRPr="00BC31B8">
        <w:rPr>
          <w:rFonts w:asciiTheme="minorHAnsi" w:hAnsiTheme="minorHAnsi" w:cstheme="minorHAnsi"/>
          <w:color w:val="auto"/>
        </w:rPr>
        <w:instrText>ADDIN CSL_CITATION { "citationItems" : [ { "id" : "ITEM-1", "itemData" : { "DOI" : "10.1016/j.stem.2015.09.011", "ISBN" : "1875-9777 (Electronic)", "ISSN" : "18759777", "PMID" : "26431182", "abstract" : "Summary Embryonic stem cell (ESC) culture conditions are important for maintaining long-term self-renewal, and they influence cellular pluripotency state. Here, we report single cell RNA-sequencing of mESCs cultured in three different conditions: serum, 2i, and the alternative ground state a2i. We find that the cellular transcriptomes of cells grown in these conditions are distinct, with 2i being the most similar to blastocyst cells and including a subpopulation resembling the two-cell embryo state. Overall levels of intercellular gene expression heterogeneity are comparable across the three conditions. However, this masks variable expression of pluripotency genes in serum cells and homogeneous expression in 2i and a2i cells. Additionally, genes related to the cell cycle are more variably expressed in the 2i and a2i conditions. Mining of our dataset for correlations in gene expression allowed us to identify additional components of the pluripotency network, including Ptma and Zfp640, illustrating its value as a resource for future discovery.", "author" : [ { "dropping-particle" : "", "family" : "Kolodziejczyk", "given" : "Aleksandra A.", "non-dropping-particle" : "", "parse-names" : false, "suffix" : "" }, { "dropping-particle" : "", "family" : "Kim", "given" : "Jong Kyoung", "non-dropping-particle" : "", "parse-names" : false, "suffix" : "" }, { "dropping-particle" : "", "family" : "Tsang", "given" : "Jason C.H.", "non-dropping-particle" : "", "parse-names" : false, "suffix" : "" }, { "dropping-particle" : "", "family" : "Ilicic", "given" : "Tomislav", "non-dropping-particle" : "", "parse-names" : false, "suffix" : "" }, { "dropping-particle" : "", "family" : "Henriksson", "given" : "Johan", "non-dropping-particle" : "", "parse-names" : false, "suffix" : "" }, { "dropping-particle" : "", "family" : "Natarajan", "given" : "Kedar N.", "non-dropping-particle" : "", "parse-names" : false, "suffix" : "" }, { "dropping-particle" : "", "family" : "Tuck", "given" : "Alex C.", "non-dropping-particle" : "", "parse-names" : false, "suffix" : "" }, { "dropping-particle" : "", "family" : "Gao", "given" : "Xuefei", "non-dropping-particle" : "", "parse-names" : false, "suffix" : "" }, { "dropping-particle" : "", "family" : "B\u00fchler", "given" : "Marc", "non-dropping-particle" : "", "parse-names" : false, "suffix" : "" }, { "dropping-particle" : "", "family" : "Liu", "given" : "Pentao", "non-dropping-particle" : "", "parse-names" : false, "suffix" : "" }, { "dropping-particle" : "", "family" : "Marioni", "given" : "John C.", "non-dropping-particle" : "", "parse-names" : false, "suffix" : "" }, { "dropping-particle" : "", "family" : "Teichmann", "given" : "Sarah A.", "non-dropping-particle" : "", "parse-names" : false, "suffix" : "" } ], "container-title" : "Cell Stem Cell", "id" : "ITEM-1", "issue" : "4", "issued" : { "date-parts" : [ [ "2015" ] ] }, "page" : "471-485", "title" : "Single Cell RNA-Sequencing of Pluripotent States Unlocks Modular Transcriptional Variation", "type" : "article-journal", "volume" : "17" }, "uris" : [ "http://www.mendeley.com/documents/?uuid=6f9aa585-b0f5-4985-8f8c-bde023a9859f" ] } ], "mendeley" : { "formattedCitation" : "(Kolodziejczyk et al., 2015)", "plainTextFormattedCitation" : "(Kolodziejczyk et al., 2015)", "previouslyFormattedCitation" : "(Kolodziejczyk et al., 2015)" }, "properties" : {  }, "schema" : "https://github.com/citation-style-language/schema/raw/master/csl-citation.json" }</w:instrText>
      </w:r>
      <w:r w:rsidR="005E2216" w:rsidRPr="00BC31B8">
        <w:rPr>
          <w:rFonts w:asciiTheme="minorHAnsi" w:hAnsiTheme="minorHAnsi" w:cstheme="minorHAnsi"/>
          <w:color w:val="auto"/>
        </w:rPr>
        <w:fldChar w:fldCharType="end"/>
      </w:r>
      <w:r w:rsidRPr="00BC31B8">
        <w:rPr>
          <w:rFonts w:asciiTheme="minorHAnsi" w:hAnsiTheme="minorHAnsi" w:cstheme="minorHAnsi"/>
          <w:color w:val="auto"/>
        </w:rPr>
        <w:t xml:space="preserve">. Most </w:t>
      </w:r>
      <w:proofErr w:type="spellStart"/>
      <w:r w:rsidRPr="00BC31B8">
        <w:rPr>
          <w:rFonts w:asciiTheme="minorHAnsi" w:hAnsiTheme="minorHAnsi" w:cstheme="minorHAnsi"/>
          <w:color w:val="auto"/>
        </w:rPr>
        <w:t>scRNA</w:t>
      </w:r>
      <w:proofErr w:type="spellEnd"/>
      <w:r w:rsidRPr="00BC31B8">
        <w:rPr>
          <w:rFonts w:asciiTheme="minorHAnsi" w:hAnsiTheme="minorHAnsi" w:cstheme="minorHAnsi"/>
          <w:color w:val="auto"/>
        </w:rPr>
        <w:t>-Seq experiments can detect moderate</w:t>
      </w:r>
      <w:r w:rsidR="002A00BB" w:rsidRPr="00BC31B8">
        <w:rPr>
          <w:rFonts w:asciiTheme="minorHAnsi" w:hAnsiTheme="minorHAnsi" w:cstheme="minorHAnsi"/>
          <w:color w:val="auto"/>
        </w:rPr>
        <w:t>-</w:t>
      </w:r>
      <w:r w:rsidRPr="00BC31B8">
        <w:rPr>
          <w:rFonts w:asciiTheme="minorHAnsi" w:hAnsiTheme="minorHAnsi" w:cstheme="minorHAnsi"/>
          <w:color w:val="auto"/>
        </w:rPr>
        <w:t>to</w:t>
      </w:r>
      <w:r w:rsidR="002A00BB" w:rsidRPr="00BC31B8">
        <w:rPr>
          <w:rFonts w:asciiTheme="minorHAnsi" w:hAnsiTheme="minorHAnsi" w:cstheme="minorHAnsi"/>
          <w:color w:val="auto"/>
        </w:rPr>
        <w:t>-</w:t>
      </w:r>
      <w:r w:rsidRPr="00BC31B8">
        <w:rPr>
          <w:rFonts w:asciiTheme="minorHAnsi" w:hAnsiTheme="minorHAnsi" w:cstheme="minorHAnsi"/>
          <w:color w:val="auto"/>
        </w:rPr>
        <w:t>high express</w:t>
      </w:r>
      <w:r w:rsidR="002A00BB" w:rsidRPr="00BC31B8">
        <w:rPr>
          <w:rFonts w:asciiTheme="minorHAnsi" w:hAnsiTheme="minorHAnsi" w:cstheme="minorHAnsi"/>
          <w:color w:val="auto"/>
        </w:rPr>
        <w:t>ion</w:t>
      </w:r>
      <w:r w:rsidRPr="00BC31B8">
        <w:rPr>
          <w:rFonts w:asciiTheme="minorHAnsi" w:hAnsiTheme="minorHAnsi" w:cstheme="minorHAnsi"/>
          <w:color w:val="auto"/>
        </w:rPr>
        <w:t xml:space="preserve"> transcripts with sequencing as low as 10,000 reads/cell, which is usually </w:t>
      </w:r>
      <w:proofErr w:type="gramStart"/>
      <w:r w:rsidRPr="00BC31B8">
        <w:rPr>
          <w:rFonts w:asciiTheme="minorHAnsi" w:hAnsiTheme="minorHAnsi" w:cstheme="minorHAnsi"/>
          <w:color w:val="auto"/>
        </w:rPr>
        <w:t>sufficient</w:t>
      </w:r>
      <w:proofErr w:type="gramEnd"/>
      <w:r w:rsidRPr="00BC31B8">
        <w:rPr>
          <w:rFonts w:asciiTheme="minorHAnsi" w:hAnsiTheme="minorHAnsi" w:cstheme="minorHAnsi"/>
          <w:color w:val="auto"/>
        </w:rPr>
        <w:t xml:space="preserve"> for cell type classification</w:t>
      </w:r>
      <w:r w:rsidR="00E90FBF" w:rsidRPr="00BC31B8">
        <w:rPr>
          <w:rFonts w:asciiTheme="minorHAnsi" w:hAnsiTheme="minorHAnsi" w:cstheme="minorHAnsi"/>
          <w:color w:val="auto"/>
          <w:vertAlign w:val="superscript"/>
        </w:rPr>
        <w:t>39,40</w:t>
      </w:r>
      <w:r w:rsidRPr="00BC31B8">
        <w:rPr>
          <w:rFonts w:asciiTheme="minorHAnsi" w:hAnsiTheme="minorHAnsi" w:cstheme="minorHAnsi"/>
          <w:color w:val="auto"/>
        </w:rPr>
        <w:t xml:space="preserve">. </w:t>
      </w:r>
      <w:r w:rsidR="00E343C9" w:rsidRPr="00BC31B8">
        <w:rPr>
          <w:rFonts w:asciiTheme="minorHAnsi" w:hAnsiTheme="minorHAnsi" w:cstheme="minorHAnsi"/>
          <w:color w:val="auto"/>
        </w:rPr>
        <w:t>Shallow</w:t>
      </w:r>
      <w:r w:rsidRPr="00BC31B8">
        <w:rPr>
          <w:rFonts w:asciiTheme="minorHAnsi" w:hAnsiTheme="minorHAnsi" w:cstheme="minorHAnsi"/>
          <w:color w:val="auto"/>
        </w:rPr>
        <w:t xml:space="preserve"> sequencing</w:t>
      </w:r>
      <w:r w:rsidR="00E343C9" w:rsidRPr="00BC31B8">
        <w:rPr>
          <w:rFonts w:asciiTheme="minorHAnsi" w:hAnsiTheme="minorHAnsi" w:cstheme="minorHAnsi"/>
          <w:color w:val="auto"/>
        </w:rPr>
        <w:t xml:space="preserve"> depth</w:t>
      </w:r>
      <w:r w:rsidRPr="00BC31B8">
        <w:rPr>
          <w:rFonts w:asciiTheme="minorHAnsi" w:hAnsiTheme="minorHAnsi" w:cstheme="minorHAnsi"/>
          <w:color w:val="auto"/>
        </w:rPr>
        <w:t xml:space="preserve"> is of value</w:t>
      </w:r>
      <w:r w:rsidR="005E2216" w:rsidRPr="00BC31B8">
        <w:rPr>
          <w:rFonts w:asciiTheme="minorHAnsi" w:hAnsiTheme="minorHAnsi" w:cstheme="minorHAnsi"/>
          <w:color w:val="auto"/>
        </w:rPr>
        <w:t xml:space="preserve"> to save on sequencing costs</w:t>
      </w:r>
      <w:r w:rsidRPr="00BC31B8">
        <w:rPr>
          <w:rFonts w:asciiTheme="minorHAnsi" w:hAnsiTheme="minorHAnsi" w:cstheme="minorHAnsi"/>
          <w:color w:val="auto"/>
        </w:rPr>
        <w:t xml:space="preserve"> when trying to detect rare cell populations across complex tissues where thousands of cells</w:t>
      </w:r>
      <w:r w:rsidR="00E343C9" w:rsidRPr="00BC31B8">
        <w:rPr>
          <w:rFonts w:asciiTheme="minorHAnsi" w:hAnsiTheme="minorHAnsi" w:cstheme="minorHAnsi"/>
          <w:color w:val="auto"/>
        </w:rPr>
        <w:t xml:space="preserve"> may be needed</w:t>
      </w:r>
      <w:r w:rsidRPr="00BC31B8">
        <w:rPr>
          <w:rFonts w:asciiTheme="minorHAnsi" w:hAnsiTheme="minorHAnsi" w:cstheme="minorHAnsi"/>
          <w:color w:val="auto"/>
        </w:rPr>
        <w:t xml:space="preserve"> to confidently </w:t>
      </w:r>
      <w:r w:rsidR="00E343C9" w:rsidRPr="00BC31B8">
        <w:rPr>
          <w:rFonts w:asciiTheme="minorHAnsi" w:hAnsiTheme="minorHAnsi" w:cstheme="minorHAnsi"/>
          <w:color w:val="auto"/>
        </w:rPr>
        <w:t xml:space="preserve">ascribe </w:t>
      </w:r>
      <w:r w:rsidRPr="00BC31B8">
        <w:rPr>
          <w:rFonts w:asciiTheme="minorHAnsi" w:hAnsiTheme="minorHAnsi" w:cstheme="minorHAnsi"/>
          <w:color w:val="auto"/>
        </w:rPr>
        <w:t xml:space="preserve">rare populations. But </w:t>
      </w:r>
      <w:r w:rsidR="005E2216" w:rsidRPr="00BC31B8">
        <w:rPr>
          <w:rFonts w:asciiTheme="minorHAnsi" w:hAnsiTheme="minorHAnsi" w:cstheme="minorHAnsi"/>
          <w:color w:val="auto"/>
        </w:rPr>
        <w:t xml:space="preserve">shallow </w:t>
      </w:r>
      <w:r w:rsidR="0041475B" w:rsidRPr="00BC31B8">
        <w:rPr>
          <w:rFonts w:asciiTheme="minorHAnsi" w:hAnsiTheme="minorHAnsi" w:cstheme="minorHAnsi"/>
          <w:color w:val="auto"/>
        </w:rPr>
        <w:t xml:space="preserve">depth sequencing is </w:t>
      </w:r>
      <w:r w:rsidRPr="00BC31B8">
        <w:rPr>
          <w:rFonts w:asciiTheme="minorHAnsi" w:hAnsiTheme="minorHAnsi" w:cstheme="minorHAnsi"/>
          <w:color w:val="auto"/>
        </w:rPr>
        <w:t xml:space="preserve">not adequate when detailed </w:t>
      </w:r>
      <w:r w:rsidRPr="00BC31B8">
        <w:rPr>
          <w:rFonts w:asciiTheme="minorHAnsi" w:hAnsiTheme="minorHAnsi" w:cstheme="minorHAnsi"/>
          <w:color w:val="auto"/>
        </w:rPr>
        <w:lastRenderedPageBreak/>
        <w:t xml:space="preserve">information on gene expression and processes associated with subtle transcriptional signatures is necessary. Currently, it is estimated that </w:t>
      </w:r>
      <w:proofErr w:type="gramStart"/>
      <w:r w:rsidRPr="00BC31B8">
        <w:rPr>
          <w:rFonts w:asciiTheme="minorHAnsi" w:hAnsiTheme="minorHAnsi" w:cstheme="minorHAnsi"/>
          <w:color w:val="auto"/>
        </w:rPr>
        <w:t>the large majority of</w:t>
      </w:r>
      <w:proofErr w:type="gramEnd"/>
      <w:r w:rsidRPr="00BC31B8">
        <w:rPr>
          <w:rFonts w:asciiTheme="minorHAnsi" w:hAnsiTheme="minorHAnsi" w:cstheme="minorHAnsi"/>
          <w:color w:val="auto"/>
        </w:rPr>
        <w:t xml:space="preserve"> genes </w:t>
      </w:r>
      <w:r w:rsidR="005E2216" w:rsidRPr="00BC31B8">
        <w:rPr>
          <w:rFonts w:asciiTheme="minorHAnsi" w:hAnsiTheme="minorHAnsi" w:cstheme="minorHAnsi"/>
          <w:color w:val="auto"/>
        </w:rPr>
        <w:t xml:space="preserve">in a cell </w:t>
      </w:r>
      <w:r w:rsidRPr="00BC31B8">
        <w:rPr>
          <w:rFonts w:asciiTheme="minorHAnsi" w:hAnsiTheme="minorHAnsi" w:cstheme="minorHAnsi"/>
          <w:color w:val="auto"/>
        </w:rPr>
        <w:t>are detected with 500,000 reads/cell, but this can vary depending on the protocol</w:t>
      </w:r>
      <w:r w:rsidR="00445C6F" w:rsidRPr="00BC31B8">
        <w:rPr>
          <w:rFonts w:asciiTheme="minorHAnsi" w:hAnsiTheme="minorHAnsi" w:cstheme="minorHAnsi"/>
          <w:color w:val="auto"/>
        </w:rPr>
        <w:t xml:space="preserve"> and tissue type</w:t>
      </w:r>
      <w:r w:rsidR="00E90FBF" w:rsidRPr="00BC31B8">
        <w:rPr>
          <w:rFonts w:asciiTheme="minorHAnsi" w:hAnsiTheme="minorHAnsi" w:cstheme="minorHAnsi"/>
          <w:color w:val="auto"/>
          <w:vertAlign w:val="superscript"/>
        </w:rPr>
        <w:t>41</w:t>
      </w:r>
      <w:r w:rsidR="00BC31B8">
        <w:rPr>
          <w:rFonts w:asciiTheme="minorHAnsi" w:hAnsiTheme="minorHAnsi" w:cstheme="minorHAnsi"/>
          <w:color w:val="auto"/>
          <w:vertAlign w:val="superscript"/>
        </w:rPr>
        <w:t>,</w:t>
      </w:r>
      <w:r w:rsidR="00E90FBF" w:rsidRPr="00BC31B8">
        <w:rPr>
          <w:rFonts w:asciiTheme="minorHAnsi" w:hAnsiTheme="minorHAnsi" w:cstheme="minorHAnsi"/>
          <w:color w:val="auto"/>
          <w:vertAlign w:val="superscript"/>
        </w:rPr>
        <w:t>42</w:t>
      </w:r>
      <w:r w:rsidR="00686291" w:rsidRPr="00BC31B8">
        <w:rPr>
          <w:rFonts w:asciiTheme="minorHAnsi" w:hAnsiTheme="minorHAnsi" w:cstheme="minorHAnsi"/>
          <w:color w:val="auto"/>
        </w:rPr>
        <w:t>.</w:t>
      </w:r>
      <w:r w:rsidR="003B2870" w:rsidRPr="00BC31B8">
        <w:rPr>
          <w:rFonts w:asciiTheme="minorHAnsi" w:hAnsiTheme="minorHAnsi" w:cstheme="minorHAnsi"/>
          <w:color w:val="auto"/>
        </w:rPr>
        <w:t xml:space="preserve"> </w:t>
      </w:r>
      <w:r w:rsidR="00445C6F" w:rsidRPr="00BC31B8">
        <w:rPr>
          <w:rFonts w:asciiTheme="minorHAnsi" w:eastAsia="Calibri" w:hAnsiTheme="minorHAnsi" w:cstheme="minorHAnsi"/>
          <w:color w:val="auto"/>
        </w:rPr>
        <w:t>While full-length transcript sequencing circumvents the need for assembly and can, therefore, detect novel or rare splice variants, sequencing costs prohibit scaling such approaches to examine thousands of cells comprising a complex tissue system. In contrast, 3’ tagged single-cell libraries such as the ones described in this protocol typically have lower complexity and require shallower sequencing.</w:t>
      </w:r>
      <w:r w:rsidR="005E2216" w:rsidRPr="00BC31B8">
        <w:rPr>
          <w:rFonts w:asciiTheme="minorHAnsi" w:eastAsia="Calibri" w:hAnsiTheme="minorHAnsi" w:cstheme="minorHAnsi"/>
          <w:color w:val="auto"/>
        </w:rPr>
        <w:t xml:space="preserve"> </w:t>
      </w:r>
      <w:r w:rsidR="005E2216" w:rsidRPr="00BC31B8">
        <w:rPr>
          <w:rFonts w:eastAsia="Calibri"/>
          <w:color w:val="auto"/>
        </w:rPr>
        <w:t xml:space="preserve">It is important to note that libraries generated using the described protocol can be sequenced on one of five supported sequencers: 1) </w:t>
      </w:r>
      <w:proofErr w:type="spellStart"/>
      <w:r w:rsidR="005E2216" w:rsidRPr="00BC31B8">
        <w:rPr>
          <w:rFonts w:eastAsia="Calibri"/>
          <w:color w:val="auto"/>
        </w:rPr>
        <w:t>NovaSeq</w:t>
      </w:r>
      <w:proofErr w:type="spellEnd"/>
      <w:r w:rsidR="005E2216" w:rsidRPr="00BC31B8">
        <w:rPr>
          <w:rFonts w:eastAsia="Calibri"/>
          <w:color w:val="auto"/>
        </w:rPr>
        <w:t xml:space="preserve">, 2) </w:t>
      </w:r>
      <w:proofErr w:type="spellStart"/>
      <w:r w:rsidR="005E2216" w:rsidRPr="00BC31B8">
        <w:rPr>
          <w:rFonts w:eastAsia="Calibri"/>
          <w:color w:val="auto"/>
        </w:rPr>
        <w:t>HiSeq</w:t>
      </w:r>
      <w:proofErr w:type="spellEnd"/>
      <w:r w:rsidR="005E2216" w:rsidRPr="00BC31B8">
        <w:rPr>
          <w:rFonts w:eastAsia="Calibri"/>
          <w:color w:val="auto"/>
        </w:rPr>
        <w:t xml:space="preserve"> 3000/4000, 3) </w:t>
      </w:r>
      <w:proofErr w:type="spellStart"/>
      <w:r w:rsidR="005E2216" w:rsidRPr="00BC31B8">
        <w:rPr>
          <w:rFonts w:eastAsia="Calibri"/>
          <w:color w:val="auto"/>
        </w:rPr>
        <w:t>HiSeq</w:t>
      </w:r>
      <w:proofErr w:type="spellEnd"/>
      <w:r w:rsidR="005E2216" w:rsidRPr="00BC31B8">
        <w:rPr>
          <w:rFonts w:eastAsia="Calibri"/>
          <w:color w:val="auto"/>
        </w:rPr>
        <w:t xml:space="preserve"> 2500 Rapid Run and High Output, 4) </w:t>
      </w:r>
      <w:proofErr w:type="spellStart"/>
      <w:r w:rsidR="005E2216" w:rsidRPr="00BC31B8">
        <w:rPr>
          <w:rFonts w:eastAsia="Calibri"/>
          <w:color w:val="auto"/>
        </w:rPr>
        <w:t>NextSeq</w:t>
      </w:r>
      <w:proofErr w:type="spellEnd"/>
      <w:r w:rsidR="005E2216" w:rsidRPr="00BC31B8">
        <w:rPr>
          <w:rFonts w:eastAsia="Calibri"/>
          <w:color w:val="auto"/>
        </w:rPr>
        <w:t xml:space="preserve"> 500/550, and 5) </w:t>
      </w:r>
      <w:proofErr w:type="spellStart"/>
      <w:r w:rsidR="005E2216" w:rsidRPr="00BC31B8">
        <w:rPr>
          <w:rFonts w:eastAsia="Calibri"/>
          <w:color w:val="auto"/>
        </w:rPr>
        <w:t>MiSeq</w:t>
      </w:r>
      <w:proofErr w:type="spellEnd"/>
      <w:r w:rsidR="005E2216" w:rsidRPr="00BC31B8">
        <w:rPr>
          <w:rFonts w:eastAsia="Calibri"/>
          <w:color w:val="auto"/>
        </w:rPr>
        <w:t>.</w:t>
      </w:r>
    </w:p>
    <w:p w14:paraId="2BCF6FC5" w14:textId="77777777" w:rsidR="00065367" w:rsidRPr="00BC31B8" w:rsidRDefault="00065367" w:rsidP="0077220E">
      <w:pPr>
        <w:rPr>
          <w:rFonts w:asciiTheme="minorHAnsi" w:hAnsiTheme="minorHAnsi" w:cstheme="minorHAnsi"/>
          <w:color w:val="auto"/>
        </w:rPr>
      </w:pPr>
    </w:p>
    <w:p w14:paraId="43FCFE1F" w14:textId="7CDE3014" w:rsidR="00E6381E" w:rsidRPr="00BC31B8" w:rsidRDefault="000C4FDE" w:rsidP="0077220E">
      <w:pPr>
        <w:rPr>
          <w:rFonts w:asciiTheme="minorHAnsi" w:hAnsiTheme="minorHAnsi" w:cstheme="minorHAnsi"/>
          <w:color w:val="auto"/>
        </w:rPr>
      </w:pPr>
      <w:r w:rsidRPr="00BC31B8">
        <w:rPr>
          <w:rFonts w:asciiTheme="minorHAnsi" w:hAnsiTheme="minorHAnsi" w:cstheme="minorHAnsi"/>
          <w:color w:val="auto"/>
        </w:rPr>
        <w:t>An alternative approach to single cell RNA-Seq</w:t>
      </w:r>
      <w:r w:rsidR="00BC31B8">
        <w:rPr>
          <w:rFonts w:asciiTheme="minorHAnsi" w:hAnsiTheme="minorHAnsi" w:cstheme="minorHAnsi"/>
          <w:color w:val="auto"/>
        </w:rPr>
        <w:t xml:space="preserve"> </w:t>
      </w:r>
      <w:r w:rsidRPr="00BC31B8">
        <w:rPr>
          <w:rFonts w:asciiTheme="minorHAnsi" w:hAnsiTheme="minorHAnsi" w:cstheme="minorHAnsi"/>
          <w:color w:val="auto"/>
        </w:rPr>
        <w:t>that reduces the need for delicate tissue dissociation protocols and cell handling yet maintains some of the benefits of single cell RNA-Seq</w:t>
      </w:r>
      <w:r w:rsidR="00BC31B8">
        <w:rPr>
          <w:rFonts w:asciiTheme="minorHAnsi" w:hAnsiTheme="minorHAnsi" w:cstheme="minorHAnsi"/>
          <w:color w:val="auto"/>
        </w:rPr>
        <w:t xml:space="preserve"> </w:t>
      </w:r>
      <w:r w:rsidRPr="00BC31B8">
        <w:rPr>
          <w:rFonts w:asciiTheme="minorHAnsi" w:hAnsiTheme="minorHAnsi" w:cstheme="minorHAnsi"/>
          <w:color w:val="auto"/>
        </w:rPr>
        <w:t>is the analysis of RNA from single nuclei</w:t>
      </w:r>
      <w:r w:rsidR="00E90FBF" w:rsidRPr="00BC31B8">
        <w:rPr>
          <w:rFonts w:asciiTheme="minorHAnsi" w:hAnsiTheme="minorHAnsi" w:cstheme="minorHAnsi"/>
          <w:color w:val="auto"/>
          <w:vertAlign w:val="superscript"/>
        </w:rPr>
        <w:t>43</w:t>
      </w:r>
      <w:r w:rsidRPr="00BC31B8">
        <w:rPr>
          <w:rFonts w:asciiTheme="minorHAnsi" w:hAnsiTheme="minorHAnsi" w:cstheme="minorHAnsi"/>
          <w:color w:val="auto"/>
        </w:rPr>
        <w:t xml:space="preserve">. This approach would allow more rapid processing reducing RNA degradation, and more extreme measures to ensure adequate release of nuclei, and thus likely allows for a more confident capture of the transcriptional profiles representing all cells within a given tissue. This would, of course, only provide a portion of the transcriptional activity present within a given cell, thus depending on what experimental objectives are of interest this approach may </w:t>
      </w:r>
      <w:r w:rsidR="006F0DAA" w:rsidRPr="00BC31B8">
        <w:rPr>
          <w:rFonts w:asciiTheme="minorHAnsi" w:hAnsiTheme="minorHAnsi" w:cstheme="minorHAnsi"/>
          <w:color w:val="auto"/>
        </w:rPr>
        <w:t xml:space="preserve">or may not </w:t>
      </w:r>
      <w:r w:rsidRPr="00BC31B8">
        <w:rPr>
          <w:rFonts w:asciiTheme="minorHAnsi" w:hAnsiTheme="minorHAnsi" w:cstheme="minorHAnsi"/>
          <w:color w:val="auto"/>
        </w:rPr>
        <w:t>be appropriate.</w:t>
      </w:r>
    </w:p>
    <w:p w14:paraId="4FFFA165" w14:textId="77777777" w:rsidR="00065367" w:rsidRPr="00BC31B8" w:rsidRDefault="00065367" w:rsidP="0077220E">
      <w:pPr>
        <w:pStyle w:val="Heading3"/>
        <w:spacing w:before="0"/>
        <w:rPr>
          <w:rFonts w:asciiTheme="minorHAnsi" w:eastAsia="Calibri" w:hAnsiTheme="minorHAnsi" w:cstheme="minorHAnsi"/>
          <w:b w:val="0"/>
          <w:bCs w:val="0"/>
          <w:color w:val="auto"/>
        </w:rPr>
      </w:pPr>
    </w:p>
    <w:p w14:paraId="1CDF8ED0" w14:textId="5BF4E9F6" w:rsidR="00065367" w:rsidRPr="00BC31B8" w:rsidRDefault="00156744" w:rsidP="0077220E">
      <w:pPr>
        <w:pStyle w:val="Heading3"/>
        <w:spacing w:before="0"/>
        <w:rPr>
          <w:rFonts w:asciiTheme="minorHAnsi" w:hAnsiTheme="minorHAnsi" w:cstheme="minorHAnsi"/>
          <w:color w:val="auto"/>
        </w:rPr>
      </w:pPr>
      <w:r w:rsidRPr="00BC31B8">
        <w:rPr>
          <w:rFonts w:asciiTheme="minorHAnsi" w:eastAsia="Calibri" w:hAnsiTheme="minorHAnsi" w:cstheme="minorHAnsi"/>
          <w:b w:val="0"/>
          <w:bCs w:val="0"/>
          <w:color w:val="auto"/>
        </w:rPr>
        <w:t xml:space="preserve">Besides the complete </w:t>
      </w:r>
      <w:r w:rsidR="00566C4E" w:rsidRPr="00BC31B8">
        <w:rPr>
          <w:rFonts w:asciiTheme="minorHAnsi" w:eastAsia="Calibri" w:hAnsiTheme="minorHAnsi" w:cstheme="minorHAnsi"/>
          <w:b w:val="0"/>
          <w:bCs w:val="0"/>
          <w:color w:val="auto"/>
        </w:rPr>
        <w:t>characterization</w:t>
      </w:r>
      <w:r w:rsidRPr="00BC31B8">
        <w:rPr>
          <w:rFonts w:asciiTheme="minorHAnsi" w:eastAsia="Calibri" w:hAnsiTheme="minorHAnsi" w:cstheme="minorHAnsi"/>
          <w:b w:val="0"/>
          <w:bCs w:val="0"/>
          <w:color w:val="auto"/>
        </w:rPr>
        <w:t xml:space="preserve"> of cellular identities within a given tissue, one of the most valuable </w:t>
      </w:r>
      <w:r w:rsidR="00566C4E" w:rsidRPr="00BC31B8">
        <w:rPr>
          <w:rFonts w:asciiTheme="minorHAnsi" w:eastAsia="Calibri" w:hAnsiTheme="minorHAnsi" w:cstheme="minorHAnsi"/>
          <w:b w:val="0"/>
          <w:bCs w:val="0"/>
          <w:color w:val="auto"/>
        </w:rPr>
        <w:t>analyses</w:t>
      </w:r>
      <w:r w:rsidRPr="00BC31B8">
        <w:rPr>
          <w:rFonts w:asciiTheme="minorHAnsi" w:eastAsia="Calibri" w:hAnsiTheme="minorHAnsi" w:cstheme="minorHAnsi"/>
          <w:b w:val="0"/>
          <w:bCs w:val="0"/>
          <w:color w:val="auto"/>
        </w:rPr>
        <w:t xml:space="preserve"> of </w:t>
      </w:r>
      <w:proofErr w:type="spellStart"/>
      <w:r w:rsidRPr="00BC31B8">
        <w:rPr>
          <w:rFonts w:asciiTheme="minorHAnsi" w:eastAsia="Calibri" w:hAnsiTheme="minorHAnsi" w:cstheme="minorHAnsi"/>
          <w:b w:val="0"/>
          <w:bCs w:val="0"/>
          <w:color w:val="auto"/>
        </w:rPr>
        <w:t>scRNA</w:t>
      </w:r>
      <w:proofErr w:type="spellEnd"/>
      <w:r w:rsidR="00312578" w:rsidRPr="00BC31B8">
        <w:rPr>
          <w:rFonts w:asciiTheme="minorHAnsi" w:eastAsia="Calibri" w:hAnsiTheme="minorHAnsi" w:cstheme="minorHAnsi"/>
          <w:b w:val="0"/>
          <w:bCs w:val="0"/>
          <w:color w:val="auto"/>
        </w:rPr>
        <w:t xml:space="preserve"> </w:t>
      </w:r>
      <w:r w:rsidRPr="00BC31B8">
        <w:rPr>
          <w:rFonts w:asciiTheme="minorHAnsi" w:eastAsia="Calibri" w:hAnsiTheme="minorHAnsi" w:cstheme="minorHAnsi"/>
          <w:b w:val="0"/>
          <w:bCs w:val="0"/>
          <w:color w:val="auto"/>
        </w:rPr>
        <w:t>-Seq datasets is the assessment of intermediate transcriptional states across ‘defined’ cell populations</w:t>
      </w:r>
      <w:r w:rsidR="004245EE" w:rsidRPr="00BC31B8">
        <w:rPr>
          <w:rFonts w:asciiTheme="minorHAnsi" w:eastAsia="Calibri" w:hAnsiTheme="minorHAnsi" w:cstheme="minorHAnsi"/>
          <w:b w:val="0"/>
          <w:bCs w:val="0"/>
          <w:color w:val="auto"/>
        </w:rPr>
        <w:t>.</w:t>
      </w:r>
      <w:r w:rsidRPr="00BC31B8">
        <w:rPr>
          <w:rFonts w:asciiTheme="minorHAnsi" w:eastAsia="Calibri" w:hAnsiTheme="minorHAnsi" w:cstheme="minorHAnsi"/>
          <w:b w:val="0"/>
          <w:bCs w:val="0"/>
          <w:color w:val="auto"/>
        </w:rPr>
        <w:t xml:space="preserve"> </w:t>
      </w:r>
      <w:r w:rsidR="004245EE" w:rsidRPr="00BC31B8">
        <w:rPr>
          <w:rFonts w:asciiTheme="minorHAnsi" w:eastAsia="Calibri" w:hAnsiTheme="minorHAnsi" w:cstheme="minorHAnsi"/>
          <w:b w:val="0"/>
          <w:bCs w:val="0"/>
          <w:color w:val="auto"/>
        </w:rPr>
        <w:t xml:space="preserve">These intermediary states can impart insights into the lineage </w:t>
      </w:r>
      <w:r w:rsidRPr="00BC31B8">
        <w:rPr>
          <w:rFonts w:asciiTheme="minorHAnsi" w:eastAsia="Calibri" w:hAnsiTheme="minorHAnsi" w:cstheme="minorHAnsi"/>
          <w:b w:val="0"/>
          <w:bCs w:val="0"/>
          <w:color w:val="auto"/>
        </w:rPr>
        <w:t>relationship</w:t>
      </w:r>
      <w:r w:rsidR="004245EE" w:rsidRPr="00BC31B8">
        <w:rPr>
          <w:rFonts w:asciiTheme="minorHAnsi" w:eastAsia="Calibri" w:hAnsiTheme="minorHAnsi" w:cstheme="minorHAnsi"/>
          <w:b w:val="0"/>
          <w:bCs w:val="0"/>
          <w:color w:val="auto"/>
        </w:rPr>
        <w:t>s</w:t>
      </w:r>
      <w:r w:rsidRPr="00BC31B8">
        <w:rPr>
          <w:rFonts w:asciiTheme="minorHAnsi" w:eastAsia="Calibri" w:hAnsiTheme="minorHAnsi" w:cstheme="minorHAnsi"/>
          <w:b w:val="0"/>
          <w:bCs w:val="0"/>
          <w:color w:val="auto"/>
        </w:rPr>
        <w:t xml:space="preserve"> between cells within </w:t>
      </w:r>
      <w:r w:rsidR="004245EE" w:rsidRPr="00BC31B8">
        <w:rPr>
          <w:rFonts w:asciiTheme="minorHAnsi" w:eastAsia="Calibri" w:hAnsiTheme="minorHAnsi" w:cstheme="minorHAnsi"/>
          <w:b w:val="0"/>
          <w:bCs w:val="0"/>
          <w:color w:val="auto"/>
        </w:rPr>
        <w:t>identified</w:t>
      </w:r>
      <w:r w:rsidRPr="00BC31B8">
        <w:rPr>
          <w:rFonts w:asciiTheme="minorHAnsi" w:eastAsia="Calibri" w:hAnsiTheme="minorHAnsi" w:cstheme="minorHAnsi"/>
          <w:b w:val="0"/>
          <w:bCs w:val="0"/>
          <w:color w:val="auto"/>
        </w:rPr>
        <w:t xml:space="preserve"> population</w:t>
      </w:r>
      <w:r w:rsidR="004245EE" w:rsidRPr="00BC31B8">
        <w:rPr>
          <w:rFonts w:asciiTheme="minorHAnsi" w:eastAsia="Calibri" w:hAnsiTheme="minorHAnsi" w:cstheme="minorHAnsi"/>
          <w:b w:val="0"/>
          <w:bCs w:val="0"/>
          <w:color w:val="auto"/>
        </w:rPr>
        <w:t>s</w:t>
      </w:r>
      <w:r w:rsidRPr="00BC31B8">
        <w:rPr>
          <w:rFonts w:asciiTheme="minorHAnsi" w:eastAsia="Calibri" w:hAnsiTheme="minorHAnsi" w:cstheme="minorHAnsi"/>
          <w:b w:val="0"/>
          <w:bCs w:val="0"/>
          <w:color w:val="auto"/>
        </w:rPr>
        <w:t>. Th</w:t>
      </w:r>
      <w:r w:rsidR="007E5603" w:rsidRPr="00BC31B8">
        <w:rPr>
          <w:rFonts w:asciiTheme="minorHAnsi" w:eastAsia="Calibri" w:hAnsiTheme="minorHAnsi" w:cstheme="minorHAnsi"/>
          <w:b w:val="0"/>
          <w:bCs w:val="0"/>
          <w:color w:val="auto"/>
        </w:rPr>
        <w:t>ese insights were</w:t>
      </w:r>
      <w:r w:rsidRPr="00BC31B8">
        <w:rPr>
          <w:rFonts w:asciiTheme="minorHAnsi" w:eastAsia="Calibri" w:hAnsiTheme="minorHAnsi" w:cstheme="minorHAnsi"/>
          <w:b w:val="0"/>
          <w:bCs w:val="0"/>
          <w:color w:val="auto"/>
        </w:rPr>
        <w:t xml:space="preserve"> not possible</w:t>
      </w:r>
      <w:r w:rsidR="007E5603" w:rsidRPr="00BC31B8">
        <w:rPr>
          <w:rFonts w:asciiTheme="minorHAnsi" w:eastAsia="Calibri" w:hAnsiTheme="minorHAnsi" w:cstheme="minorHAnsi"/>
          <w:b w:val="0"/>
          <w:bCs w:val="0"/>
          <w:color w:val="auto"/>
        </w:rPr>
        <w:t xml:space="preserve"> with traditional bulk RNA-Seq approaches</w:t>
      </w:r>
      <w:r w:rsidRPr="00BC31B8">
        <w:rPr>
          <w:rFonts w:asciiTheme="minorHAnsi" w:eastAsia="Calibri" w:hAnsiTheme="minorHAnsi" w:cstheme="minorHAnsi"/>
          <w:b w:val="0"/>
          <w:bCs w:val="0"/>
          <w:color w:val="auto"/>
        </w:rPr>
        <w:t xml:space="preserve"> and several </w:t>
      </w:r>
      <w:r w:rsidR="007E5603" w:rsidRPr="00BC31B8">
        <w:rPr>
          <w:rFonts w:asciiTheme="minorHAnsi" w:eastAsia="Calibri" w:hAnsiTheme="minorHAnsi" w:cstheme="minorHAnsi"/>
          <w:b w:val="0"/>
          <w:bCs w:val="0"/>
          <w:color w:val="auto"/>
        </w:rPr>
        <w:t>bioinformatic tools</w:t>
      </w:r>
      <w:r w:rsidRPr="00BC31B8">
        <w:rPr>
          <w:rFonts w:asciiTheme="minorHAnsi" w:eastAsia="Calibri" w:hAnsiTheme="minorHAnsi" w:cstheme="minorHAnsi"/>
          <w:b w:val="0"/>
          <w:bCs w:val="0"/>
          <w:color w:val="auto"/>
        </w:rPr>
        <w:t xml:space="preserve"> have </w:t>
      </w:r>
      <w:r w:rsidR="00030A58" w:rsidRPr="00BC31B8">
        <w:rPr>
          <w:rFonts w:asciiTheme="minorHAnsi" w:eastAsia="Calibri" w:hAnsiTheme="minorHAnsi" w:cstheme="minorHAnsi"/>
          <w:b w:val="0"/>
          <w:bCs w:val="0"/>
          <w:color w:val="auto"/>
        </w:rPr>
        <w:t xml:space="preserve">now </w:t>
      </w:r>
      <w:r w:rsidRPr="00BC31B8">
        <w:rPr>
          <w:rFonts w:asciiTheme="minorHAnsi" w:eastAsia="Calibri" w:hAnsiTheme="minorHAnsi" w:cstheme="minorHAnsi"/>
          <w:b w:val="0"/>
          <w:bCs w:val="0"/>
          <w:color w:val="auto"/>
        </w:rPr>
        <w:t xml:space="preserve">been developed to </w:t>
      </w:r>
      <w:r w:rsidR="007E5603" w:rsidRPr="00BC31B8">
        <w:rPr>
          <w:rFonts w:asciiTheme="minorHAnsi" w:eastAsia="Calibri" w:hAnsiTheme="minorHAnsi" w:cstheme="minorHAnsi"/>
          <w:b w:val="0"/>
          <w:bCs w:val="0"/>
          <w:color w:val="auto"/>
        </w:rPr>
        <w:t xml:space="preserve">elucidate </w:t>
      </w:r>
      <w:r w:rsidRPr="00BC31B8">
        <w:rPr>
          <w:rFonts w:asciiTheme="minorHAnsi" w:eastAsia="Calibri" w:hAnsiTheme="minorHAnsi" w:cstheme="minorHAnsi"/>
          <w:b w:val="0"/>
          <w:bCs w:val="0"/>
          <w:color w:val="auto"/>
        </w:rPr>
        <w:t>th</w:t>
      </w:r>
      <w:r w:rsidR="00030A58" w:rsidRPr="00BC31B8">
        <w:rPr>
          <w:rFonts w:asciiTheme="minorHAnsi" w:eastAsia="Calibri" w:hAnsiTheme="minorHAnsi" w:cstheme="minorHAnsi"/>
          <w:b w:val="0"/>
          <w:bCs w:val="0"/>
          <w:color w:val="auto"/>
        </w:rPr>
        <w:t>is</w:t>
      </w:r>
      <w:r w:rsidRPr="00BC31B8">
        <w:rPr>
          <w:rFonts w:asciiTheme="minorHAnsi" w:eastAsia="Calibri" w:hAnsiTheme="minorHAnsi" w:cstheme="minorHAnsi"/>
          <w:b w:val="0"/>
          <w:bCs w:val="0"/>
          <w:color w:val="auto"/>
        </w:rPr>
        <w:t xml:space="preserve">. </w:t>
      </w:r>
      <w:r w:rsidR="007E5603" w:rsidRPr="00BC31B8">
        <w:rPr>
          <w:rFonts w:asciiTheme="minorHAnsi" w:eastAsia="Calibri" w:hAnsiTheme="minorHAnsi" w:cstheme="minorHAnsi"/>
          <w:b w:val="0"/>
          <w:bCs w:val="0"/>
          <w:color w:val="auto"/>
        </w:rPr>
        <w:t>Such tool</w:t>
      </w:r>
      <w:r w:rsidRPr="00BC31B8">
        <w:rPr>
          <w:rFonts w:asciiTheme="minorHAnsi" w:eastAsia="Calibri" w:hAnsiTheme="minorHAnsi" w:cstheme="minorHAnsi"/>
          <w:b w:val="0"/>
          <w:bCs w:val="0"/>
          <w:color w:val="auto"/>
        </w:rPr>
        <w:t xml:space="preserve">s can assess the processes involved in, for example, cancer cells transitioning to an oncogenic/metastatic state, stem cells maturing into diverse terminal fates or immune cells shuttling between active and quiescent states. </w:t>
      </w:r>
      <w:r w:rsidR="00312578" w:rsidRPr="00BC31B8">
        <w:rPr>
          <w:rFonts w:asciiTheme="minorHAnsi" w:eastAsia="Calibri" w:hAnsiTheme="minorHAnsi" w:cstheme="minorHAnsi"/>
          <w:b w:val="0"/>
          <w:bCs w:val="0"/>
          <w:color w:val="auto"/>
        </w:rPr>
        <w:t xml:space="preserve">Subtle transcriptome differences in cells may </w:t>
      </w:r>
      <w:r w:rsidR="00DC7EE3" w:rsidRPr="00BC31B8">
        <w:rPr>
          <w:rFonts w:asciiTheme="minorHAnsi" w:eastAsia="Calibri" w:hAnsiTheme="minorHAnsi" w:cstheme="minorHAnsi"/>
          <w:b w:val="0"/>
          <w:bCs w:val="0"/>
          <w:color w:val="auto"/>
        </w:rPr>
        <w:t xml:space="preserve">also </w:t>
      </w:r>
      <w:r w:rsidR="00312578" w:rsidRPr="00BC31B8">
        <w:rPr>
          <w:rFonts w:asciiTheme="minorHAnsi" w:eastAsia="Calibri" w:hAnsiTheme="minorHAnsi" w:cstheme="minorHAnsi"/>
          <w:b w:val="0"/>
          <w:bCs w:val="0"/>
          <w:color w:val="auto"/>
        </w:rPr>
        <w:t xml:space="preserve">be indicative of lineage biases that, recently developed bioinformatic tools like </w:t>
      </w:r>
      <w:proofErr w:type="spellStart"/>
      <w:r w:rsidR="00312578" w:rsidRPr="00BC31B8">
        <w:rPr>
          <w:rFonts w:asciiTheme="minorHAnsi" w:eastAsia="Calibri" w:hAnsiTheme="minorHAnsi" w:cstheme="minorHAnsi"/>
          <w:b w:val="0"/>
          <w:bCs w:val="0"/>
          <w:color w:val="auto"/>
        </w:rPr>
        <w:t>FateID</w:t>
      </w:r>
      <w:proofErr w:type="spellEnd"/>
      <w:r w:rsidR="00312578" w:rsidRPr="00BC31B8">
        <w:rPr>
          <w:rFonts w:asciiTheme="minorHAnsi" w:eastAsia="Calibri" w:hAnsiTheme="minorHAnsi" w:cstheme="minorHAnsi"/>
          <w:b w:val="0"/>
          <w:bCs w:val="0"/>
          <w:color w:val="auto"/>
        </w:rPr>
        <w:t>, can infer</w:t>
      </w:r>
      <w:r w:rsidR="00312578" w:rsidRPr="00BC31B8">
        <w:rPr>
          <w:rFonts w:asciiTheme="minorHAnsi" w:eastAsia="Calibri" w:hAnsiTheme="minorHAnsi" w:cstheme="minorHAnsi"/>
          <w:b w:val="0"/>
          <w:bCs w:val="0"/>
          <w:color w:val="auto"/>
          <w:vertAlign w:val="superscript"/>
        </w:rPr>
        <w:t>45</w:t>
      </w:r>
      <w:r w:rsidR="00312578" w:rsidRPr="00BC31B8">
        <w:rPr>
          <w:rFonts w:asciiTheme="minorHAnsi" w:eastAsia="Calibri" w:hAnsiTheme="minorHAnsi" w:cstheme="minorHAnsi"/>
          <w:b w:val="0"/>
          <w:bCs w:val="0"/>
          <w:color w:val="auto"/>
        </w:rPr>
        <w:t xml:space="preserve">. </w:t>
      </w:r>
      <w:r w:rsidR="005D136B" w:rsidRPr="00BC31B8">
        <w:rPr>
          <w:rFonts w:asciiTheme="minorHAnsi" w:eastAsia="Calibri" w:hAnsiTheme="minorHAnsi" w:cstheme="minorHAnsi"/>
          <w:b w:val="0"/>
          <w:bCs w:val="0"/>
          <w:color w:val="auto"/>
        </w:rPr>
        <w:t>Since the</w:t>
      </w:r>
      <w:r w:rsidRPr="00BC31B8">
        <w:rPr>
          <w:rFonts w:asciiTheme="minorHAnsi" w:eastAsia="Calibri" w:hAnsiTheme="minorHAnsi" w:cstheme="minorHAnsi"/>
          <w:b w:val="0"/>
          <w:bCs w:val="0"/>
          <w:color w:val="auto"/>
        </w:rPr>
        <w:t xml:space="preserve"> distinction</w:t>
      </w:r>
      <w:r w:rsidR="005376B3" w:rsidRPr="00BC31B8">
        <w:rPr>
          <w:rFonts w:asciiTheme="minorHAnsi" w:eastAsia="Calibri" w:hAnsiTheme="minorHAnsi" w:cstheme="minorHAnsi"/>
          <w:b w:val="0"/>
          <w:bCs w:val="0"/>
          <w:color w:val="auto"/>
        </w:rPr>
        <w:t>s</w:t>
      </w:r>
      <w:r w:rsidRPr="00BC31B8">
        <w:rPr>
          <w:rFonts w:asciiTheme="minorHAnsi" w:eastAsia="Calibri" w:hAnsiTheme="minorHAnsi" w:cstheme="minorHAnsi"/>
          <w:b w:val="0"/>
          <w:bCs w:val="0"/>
          <w:color w:val="auto"/>
        </w:rPr>
        <w:t xml:space="preserve"> between </w:t>
      </w:r>
      <w:r w:rsidR="005376B3" w:rsidRPr="00BC31B8">
        <w:rPr>
          <w:rFonts w:asciiTheme="minorHAnsi" w:eastAsia="Calibri" w:hAnsiTheme="minorHAnsi" w:cstheme="minorHAnsi"/>
          <w:b w:val="0"/>
          <w:bCs w:val="0"/>
          <w:color w:val="auto"/>
        </w:rPr>
        <w:t xml:space="preserve">transitioning cells </w:t>
      </w:r>
      <w:r w:rsidRPr="00BC31B8">
        <w:rPr>
          <w:rFonts w:asciiTheme="minorHAnsi" w:eastAsia="Calibri" w:hAnsiTheme="minorHAnsi" w:cstheme="minorHAnsi"/>
          <w:b w:val="0"/>
          <w:bCs w:val="0"/>
          <w:color w:val="auto"/>
        </w:rPr>
        <w:t>can be difficult to ascertain</w:t>
      </w:r>
      <w:r w:rsidR="005D136B" w:rsidRPr="00BC31B8">
        <w:rPr>
          <w:rFonts w:asciiTheme="minorHAnsi" w:eastAsia="Calibri" w:hAnsiTheme="minorHAnsi" w:cstheme="minorHAnsi"/>
          <w:b w:val="0"/>
          <w:bCs w:val="0"/>
          <w:color w:val="auto"/>
        </w:rPr>
        <w:t xml:space="preserve"> </w:t>
      </w:r>
      <w:r w:rsidRPr="00BC31B8">
        <w:rPr>
          <w:rFonts w:asciiTheme="minorHAnsi" w:eastAsia="Calibri" w:hAnsiTheme="minorHAnsi" w:cstheme="minorHAnsi"/>
          <w:b w:val="0"/>
          <w:bCs w:val="0"/>
          <w:color w:val="auto"/>
        </w:rPr>
        <w:t>given th</w:t>
      </w:r>
      <w:r w:rsidR="005D136B" w:rsidRPr="00BC31B8">
        <w:rPr>
          <w:rFonts w:asciiTheme="minorHAnsi" w:eastAsia="Calibri" w:hAnsiTheme="minorHAnsi" w:cstheme="minorHAnsi"/>
          <w:b w:val="0"/>
          <w:bCs w:val="0"/>
          <w:color w:val="auto"/>
        </w:rPr>
        <w:t>e</w:t>
      </w:r>
      <w:r w:rsidRPr="00BC31B8">
        <w:rPr>
          <w:rFonts w:asciiTheme="minorHAnsi" w:eastAsia="Calibri" w:hAnsiTheme="minorHAnsi" w:cstheme="minorHAnsi"/>
          <w:b w:val="0"/>
          <w:bCs w:val="0"/>
          <w:color w:val="auto"/>
        </w:rPr>
        <w:t xml:space="preserve"> transcriptional differences may be subtle, deeper sequencing </w:t>
      </w:r>
      <w:r w:rsidR="005D136B" w:rsidRPr="00BC31B8">
        <w:rPr>
          <w:rFonts w:asciiTheme="minorHAnsi" w:eastAsia="Calibri" w:hAnsiTheme="minorHAnsi" w:cstheme="minorHAnsi"/>
          <w:b w:val="0"/>
          <w:bCs w:val="0"/>
          <w:color w:val="auto"/>
        </w:rPr>
        <w:t>may be</w:t>
      </w:r>
      <w:r w:rsidRPr="00BC31B8">
        <w:rPr>
          <w:rFonts w:asciiTheme="minorHAnsi" w:eastAsia="Calibri" w:hAnsiTheme="minorHAnsi" w:cstheme="minorHAnsi"/>
          <w:b w:val="0"/>
          <w:bCs w:val="0"/>
          <w:color w:val="auto"/>
        </w:rPr>
        <w:t xml:space="preserve"> </w:t>
      </w:r>
      <w:r w:rsidR="005D136B" w:rsidRPr="00BC31B8">
        <w:rPr>
          <w:rFonts w:asciiTheme="minorHAnsi" w:eastAsia="Calibri" w:hAnsiTheme="minorHAnsi" w:cstheme="minorHAnsi"/>
          <w:b w:val="0"/>
          <w:bCs w:val="0"/>
          <w:color w:val="auto"/>
        </w:rPr>
        <w:t>necessary</w:t>
      </w:r>
      <w:r w:rsidR="00E90FBF" w:rsidRPr="00BC31B8">
        <w:rPr>
          <w:rFonts w:asciiTheme="minorHAnsi" w:eastAsia="Calibri" w:hAnsiTheme="minorHAnsi" w:cstheme="minorHAnsi"/>
          <w:b w:val="0"/>
          <w:bCs w:val="0"/>
          <w:color w:val="auto"/>
          <w:vertAlign w:val="superscript"/>
        </w:rPr>
        <w:t>44</w:t>
      </w:r>
      <w:r w:rsidRPr="00BC31B8">
        <w:rPr>
          <w:rFonts w:asciiTheme="minorHAnsi" w:eastAsia="Calibri" w:hAnsiTheme="minorHAnsi" w:cstheme="minorHAnsi"/>
          <w:b w:val="0"/>
          <w:bCs w:val="0"/>
          <w:color w:val="auto"/>
        </w:rPr>
        <w:t>.</w:t>
      </w:r>
      <w:r w:rsidR="005D136B" w:rsidRPr="00BC31B8">
        <w:rPr>
          <w:rFonts w:asciiTheme="minorHAnsi" w:eastAsia="Calibri" w:hAnsiTheme="minorHAnsi" w:cstheme="minorHAnsi"/>
          <w:b w:val="0"/>
          <w:bCs w:val="0"/>
          <w:color w:val="auto"/>
        </w:rPr>
        <w:t xml:space="preserve"> </w:t>
      </w:r>
      <w:r w:rsidR="00312578" w:rsidRPr="00BC31B8">
        <w:rPr>
          <w:rFonts w:asciiTheme="minorHAnsi" w:eastAsia="Calibri" w:hAnsiTheme="minorHAnsi" w:cstheme="minorHAnsi"/>
          <w:b w:val="0"/>
          <w:bCs w:val="0"/>
          <w:color w:val="auto"/>
        </w:rPr>
        <w:t>Fortunately, coverage of a shallowly sequenced library can be increased if interested in probing the dataset further by re-running the library on another flow</w:t>
      </w:r>
      <w:r w:rsidR="00BC31B8">
        <w:rPr>
          <w:rFonts w:asciiTheme="minorHAnsi" w:eastAsia="Calibri" w:hAnsiTheme="minorHAnsi" w:cstheme="minorHAnsi"/>
          <w:b w:val="0"/>
          <w:bCs w:val="0"/>
          <w:color w:val="auto"/>
        </w:rPr>
        <w:t xml:space="preserve"> </w:t>
      </w:r>
      <w:r w:rsidR="00312578" w:rsidRPr="00BC31B8">
        <w:rPr>
          <w:rFonts w:asciiTheme="minorHAnsi" w:eastAsia="Calibri" w:hAnsiTheme="minorHAnsi" w:cstheme="minorHAnsi"/>
          <w:b w:val="0"/>
          <w:bCs w:val="0"/>
          <w:color w:val="auto"/>
        </w:rPr>
        <w:t xml:space="preserve">cell. </w:t>
      </w:r>
    </w:p>
    <w:p w14:paraId="0B977BAC" w14:textId="77777777" w:rsidR="00312578" w:rsidRPr="00BC31B8" w:rsidRDefault="00312578" w:rsidP="0077220E">
      <w:pPr>
        <w:rPr>
          <w:rFonts w:asciiTheme="minorHAnsi" w:hAnsiTheme="minorHAnsi" w:cstheme="minorHAnsi"/>
          <w:color w:val="auto"/>
        </w:rPr>
      </w:pPr>
    </w:p>
    <w:p w14:paraId="46FCAA3B" w14:textId="043A3943" w:rsidR="00D24F8F" w:rsidRPr="00BC31B8" w:rsidRDefault="00D24F8F" w:rsidP="0077220E">
      <w:pPr>
        <w:rPr>
          <w:rFonts w:asciiTheme="minorHAnsi" w:hAnsiTheme="minorHAnsi" w:cstheme="minorHAnsi"/>
          <w:color w:val="auto"/>
        </w:rPr>
      </w:pPr>
      <w:r w:rsidRPr="00BC31B8">
        <w:rPr>
          <w:rFonts w:asciiTheme="minorHAnsi" w:hAnsiTheme="minorHAnsi" w:cstheme="minorHAnsi"/>
          <w:color w:val="auto"/>
        </w:rPr>
        <w:t xml:space="preserve">Taken together, </w:t>
      </w:r>
      <w:r w:rsidR="005825FA" w:rsidRPr="00BC31B8">
        <w:rPr>
          <w:rFonts w:asciiTheme="minorHAnsi" w:hAnsiTheme="minorHAnsi" w:cstheme="minorHAnsi"/>
          <w:color w:val="auto"/>
        </w:rPr>
        <w:t xml:space="preserve">this protocol provides an </w:t>
      </w:r>
      <w:r w:rsidR="001643BD" w:rsidRPr="00BC31B8">
        <w:rPr>
          <w:rFonts w:asciiTheme="minorHAnsi" w:hAnsiTheme="minorHAnsi" w:cstheme="minorHAnsi"/>
          <w:color w:val="auto"/>
        </w:rPr>
        <w:t>easy-to-adapt workflow</w:t>
      </w:r>
      <w:r w:rsidR="005825FA" w:rsidRPr="00BC31B8">
        <w:rPr>
          <w:rFonts w:asciiTheme="minorHAnsi" w:hAnsiTheme="minorHAnsi" w:cstheme="minorHAnsi"/>
          <w:color w:val="auto"/>
        </w:rPr>
        <w:t xml:space="preserve"> that enables users to transcriptionally profile hundreds to </w:t>
      </w:r>
      <w:r w:rsidR="00030A58" w:rsidRPr="00BC31B8">
        <w:rPr>
          <w:rFonts w:asciiTheme="minorHAnsi" w:hAnsiTheme="minorHAnsi" w:cstheme="minorHAnsi"/>
          <w:color w:val="auto"/>
        </w:rPr>
        <w:t>thousands</w:t>
      </w:r>
      <w:r w:rsidR="005825FA" w:rsidRPr="00BC31B8">
        <w:rPr>
          <w:rFonts w:asciiTheme="minorHAnsi" w:hAnsiTheme="minorHAnsi" w:cstheme="minorHAnsi"/>
          <w:color w:val="auto"/>
        </w:rPr>
        <w:t xml:space="preserve"> of single-cells within one </w:t>
      </w:r>
      <w:r w:rsidR="00030A58" w:rsidRPr="00BC31B8">
        <w:rPr>
          <w:rFonts w:asciiTheme="minorHAnsi" w:hAnsiTheme="minorHAnsi" w:cstheme="minorHAnsi"/>
          <w:color w:val="auto"/>
        </w:rPr>
        <w:t>experiment</w:t>
      </w:r>
      <w:r w:rsidR="005825FA" w:rsidRPr="00BC31B8">
        <w:rPr>
          <w:rFonts w:asciiTheme="minorHAnsi" w:hAnsiTheme="minorHAnsi" w:cstheme="minorHAnsi"/>
          <w:color w:val="auto"/>
        </w:rPr>
        <w:t xml:space="preserve">. The final quality of a </w:t>
      </w:r>
      <w:proofErr w:type="spellStart"/>
      <w:r w:rsidR="005825FA" w:rsidRPr="00BC31B8">
        <w:rPr>
          <w:rFonts w:asciiTheme="minorHAnsi" w:hAnsiTheme="minorHAnsi" w:cstheme="minorHAnsi"/>
          <w:color w:val="auto"/>
        </w:rPr>
        <w:t>scRNA</w:t>
      </w:r>
      <w:proofErr w:type="spellEnd"/>
      <w:r w:rsidR="005825FA" w:rsidRPr="00BC31B8">
        <w:rPr>
          <w:rFonts w:asciiTheme="minorHAnsi" w:hAnsiTheme="minorHAnsi" w:cstheme="minorHAnsi"/>
          <w:color w:val="auto"/>
        </w:rPr>
        <w:t xml:space="preserve">-Seq dataset relies on optimized cell </w:t>
      </w:r>
      <w:r w:rsidR="00611D1C" w:rsidRPr="00BC31B8">
        <w:rPr>
          <w:rFonts w:asciiTheme="minorHAnsi" w:hAnsiTheme="minorHAnsi" w:cstheme="minorHAnsi"/>
          <w:color w:val="auto"/>
        </w:rPr>
        <w:t>isolation</w:t>
      </w:r>
      <w:r w:rsidR="005825FA" w:rsidRPr="00BC31B8">
        <w:rPr>
          <w:rFonts w:asciiTheme="minorHAnsi" w:hAnsiTheme="minorHAnsi" w:cstheme="minorHAnsi"/>
          <w:color w:val="auto"/>
        </w:rPr>
        <w:t xml:space="preserve">, flow cytometry, cDNA library generation, and interpretation of raw gene-barcode matrices. To this end, </w:t>
      </w:r>
      <w:r w:rsidR="44DBD3B9" w:rsidRPr="00BC31B8">
        <w:rPr>
          <w:rFonts w:asciiTheme="minorHAnsi" w:hAnsiTheme="minorHAnsi" w:cstheme="minorHAnsi"/>
          <w:color w:val="auto"/>
        </w:rPr>
        <w:t>this protocol p</w:t>
      </w:r>
      <w:r w:rsidR="005825FA" w:rsidRPr="00BC31B8">
        <w:rPr>
          <w:rFonts w:asciiTheme="minorHAnsi" w:hAnsiTheme="minorHAnsi" w:cstheme="minorHAnsi"/>
          <w:color w:val="auto"/>
        </w:rPr>
        <w:t>rovide</w:t>
      </w:r>
      <w:r w:rsidR="44DBD3B9" w:rsidRPr="00BC31B8">
        <w:rPr>
          <w:rFonts w:asciiTheme="minorHAnsi" w:hAnsiTheme="minorHAnsi" w:cstheme="minorHAnsi"/>
          <w:color w:val="auto"/>
        </w:rPr>
        <w:t>s</w:t>
      </w:r>
      <w:r w:rsidR="005825FA" w:rsidRPr="00BC31B8">
        <w:rPr>
          <w:rFonts w:asciiTheme="minorHAnsi" w:hAnsiTheme="minorHAnsi" w:cstheme="minorHAnsi"/>
          <w:color w:val="auto"/>
        </w:rPr>
        <w:t xml:space="preserve"> a comprehensive </w:t>
      </w:r>
      <w:r w:rsidR="002A00BB" w:rsidRPr="00BC31B8">
        <w:rPr>
          <w:rFonts w:asciiTheme="minorHAnsi" w:hAnsiTheme="minorHAnsi" w:cstheme="minorHAnsi"/>
          <w:color w:val="auto"/>
        </w:rPr>
        <w:t xml:space="preserve">overview </w:t>
      </w:r>
      <w:r w:rsidR="005825FA" w:rsidRPr="00BC31B8">
        <w:rPr>
          <w:rFonts w:asciiTheme="minorHAnsi" w:hAnsiTheme="minorHAnsi" w:cstheme="minorHAnsi"/>
          <w:color w:val="auto"/>
        </w:rPr>
        <w:t xml:space="preserve">of all key steps </w:t>
      </w:r>
      <w:r w:rsidR="00611D1C" w:rsidRPr="00BC31B8">
        <w:rPr>
          <w:rFonts w:asciiTheme="minorHAnsi" w:hAnsiTheme="minorHAnsi" w:cstheme="minorHAnsi"/>
          <w:color w:val="auto"/>
        </w:rPr>
        <w:t xml:space="preserve">that </w:t>
      </w:r>
      <w:r w:rsidR="005825FA" w:rsidRPr="00BC31B8">
        <w:rPr>
          <w:rFonts w:asciiTheme="minorHAnsi" w:hAnsiTheme="minorHAnsi" w:cstheme="minorHAnsi"/>
          <w:color w:val="auto"/>
        </w:rPr>
        <w:t>can be easily modified to enable studies of diverse tissue types.</w:t>
      </w:r>
    </w:p>
    <w:p w14:paraId="468F5130" w14:textId="77777777" w:rsidR="00D24F8F" w:rsidRPr="00BC31B8" w:rsidRDefault="00D24F8F" w:rsidP="0077220E">
      <w:pPr>
        <w:rPr>
          <w:rFonts w:asciiTheme="minorHAnsi" w:hAnsiTheme="minorHAnsi" w:cstheme="minorHAnsi"/>
          <w:b/>
          <w:color w:val="auto"/>
        </w:rPr>
      </w:pPr>
    </w:p>
    <w:p w14:paraId="1734505F" w14:textId="0F839B4F" w:rsidR="00AA03DF" w:rsidRPr="00BC31B8" w:rsidRDefault="00AA03DF" w:rsidP="0077220E">
      <w:pPr>
        <w:pStyle w:val="NormalWeb"/>
        <w:spacing w:before="0" w:beforeAutospacing="0" w:after="0" w:afterAutospacing="0"/>
        <w:rPr>
          <w:rFonts w:asciiTheme="minorHAnsi" w:eastAsiaTheme="minorEastAsia" w:hAnsiTheme="minorHAnsi" w:cstheme="minorHAnsi"/>
          <w:color w:val="auto"/>
        </w:rPr>
      </w:pPr>
      <w:r w:rsidRPr="00BC31B8">
        <w:rPr>
          <w:rFonts w:asciiTheme="minorHAnsi" w:eastAsiaTheme="minorEastAsia" w:hAnsiTheme="minorHAnsi" w:cstheme="minorHAnsi"/>
          <w:b/>
          <w:bCs/>
          <w:color w:val="auto"/>
        </w:rPr>
        <w:t xml:space="preserve">ACKNOWLEDGMENTS:  </w:t>
      </w:r>
    </w:p>
    <w:p w14:paraId="2D96E92E" w14:textId="0AC7FC8F" w:rsidR="00AA03DF" w:rsidRPr="00BC31B8" w:rsidRDefault="00156744" w:rsidP="0077220E">
      <w:pPr>
        <w:rPr>
          <w:rFonts w:asciiTheme="minorHAnsi" w:eastAsiaTheme="majorEastAsia" w:hAnsiTheme="minorHAnsi" w:cstheme="minorHAnsi"/>
          <w:color w:val="auto"/>
        </w:rPr>
      </w:pPr>
      <w:r w:rsidRPr="00BC31B8">
        <w:rPr>
          <w:rFonts w:asciiTheme="minorHAnsi" w:eastAsiaTheme="majorEastAsia" w:hAnsiTheme="minorHAnsi" w:cstheme="minorHAnsi"/>
          <w:color w:val="auto"/>
        </w:rPr>
        <w:t xml:space="preserve">We acknowledge the support staff at the UCDNA Services Facility, as well as the Animal Care facility staff at the University of Calgary. </w:t>
      </w:r>
      <w:r w:rsidR="00BC5027" w:rsidRPr="00BC31B8">
        <w:rPr>
          <w:rFonts w:asciiTheme="minorHAnsi" w:eastAsiaTheme="majorEastAsia" w:hAnsiTheme="minorHAnsi" w:cstheme="minorHAnsi"/>
          <w:color w:val="auto"/>
        </w:rPr>
        <w:t xml:space="preserve">We thank Matt </w:t>
      </w:r>
      <w:proofErr w:type="spellStart"/>
      <w:r w:rsidR="00BC5027" w:rsidRPr="00BC31B8">
        <w:rPr>
          <w:rFonts w:asciiTheme="minorHAnsi" w:eastAsiaTheme="majorEastAsia" w:hAnsiTheme="minorHAnsi" w:cstheme="minorHAnsi"/>
          <w:color w:val="auto"/>
        </w:rPr>
        <w:t>Workentine</w:t>
      </w:r>
      <w:proofErr w:type="spellEnd"/>
      <w:r w:rsidR="00BC5027" w:rsidRPr="00BC31B8">
        <w:rPr>
          <w:rFonts w:asciiTheme="minorHAnsi" w:eastAsiaTheme="majorEastAsia" w:hAnsiTheme="minorHAnsi" w:cstheme="minorHAnsi"/>
          <w:color w:val="auto"/>
        </w:rPr>
        <w:t xml:space="preserve"> for his bioinformatics </w:t>
      </w:r>
      <w:r w:rsidR="00BC5027" w:rsidRPr="00BC31B8">
        <w:rPr>
          <w:rFonts w:asciiTheme="minorHAnsi" w:eastAsiaTheme="majorEastAsia" w:hAnsiTheme="minorHAnsi" w:cstheme="minorHAnsi"/>
          <w:color w:val="auto"/>
        </w:rPr>
        <w:lastRenderedPageBreak/>
        <w:t xml:space="preserve">support and Jens </w:t>
      </w:r>
      <w:proofErr w:type="spellStart"/>
      <w:r w:rsidR="00BC5027" w:rsidRPr="00BC31B8">
        <w:rPr>
          <w:rFonts w:asciiTheme="minorHAnsi" w:eastAsiaTheme="majorEastAsia" w:hAnsiTheme="minorHAnsi" w:cstheme="minorHAnsi"/>
          <w:color w:val="auto"/>
        </w:rPr>
        <w:t>Durruthy</w:t>
      </w:r>
      <w:proofErr w:type="spellEnd"/>
      <w:r w:rsidR="00BC5027" w:rsidRPr="00BC31B8">
        <w:rPr>
          <w:rFonts w:asciiTheme="minorHAnsi" w:eastAsiaTheme="majorEastAsia" w:hAnsiTheme="minorHAnsi" w:cstheme="minorHAnsi"/>
          <w:color w:val="auto"/>
        </w:rPr>
        <w:t xml:space="preserve"> for his technical support. </w:t>
      </w:r>
      <w:r w:rsidRPr="00BC31B8">
        <w:rPr>
          <w:rFonts w:asciiTheme="minorHAnsi" w:eastAsiaTheme="majorEastAsia" w:hAnsiTheme="minorHAnsi" w:cstheme="minorHAnsi"/>
          <w:color w:val="auto"/>
        </w:rPr>
        <w:t>This work was funded by a CIHR grant (R.M. and J.B.), a CIHR New Investigator Award to J.B., and an Alberta Children’s Health Research Institute Fellowship (J.S.).</w:t>
      </w:r>
    </w:p>
    <w:p w14:paraId="5B026623" w14:textId="77777777" w:rsidR="00156744" w:rsidRPr="00BC31B8" w:rsidRDefault="00156744" w:rsidP="0077220E">
      <w:pPr>
        <w:rPr>
          <w:rFonts w:asciiTheme="minorHAnsi" w:hAnsiTheme="minorHAnsi" w:cstheme="minorHAnsi"/>
          <w:b/>
          <w:bCs/>
          <w:color w:val="auto"/>
        </w:rPr>
      </w:pPr>
    </w:p>
    <w:p w14:paraId="5D52ED8B" w14:textId="2088CBC7" w:rsidR="00AA03DF" w:rsidRPr="00BC31B8" w:rsidRDefault="00AA03DF" w:rsidP="0077220E">
      <w:pPr>
        <w:pStyle w:val="NormalWeb"/>
        <w:spacing w:before="0" w:beforeAutospacing="0" w:after="0" w:afterAutospacing="0"/>
        <w:rPr>
          <w:rFonts w:asciiTheme="minorHAnsi" w:eastAsiaTheme="minorEastAsia" w:hAnsiTheme="minorHAnsi" w:cstheme="minorHAnsi"/>
          <w:color w:val="auto"/>
        </w:rPr>
      </w:pPr>
      <w:r w:rsidRPr="00BC31B8">
        <w:rPr>
          <w:rFonts w:asciiTheme="minorHAnsi" w:eastAsiaTheme="minorEastAsia" w:hAnsiTheme="minorHAnsi" w:cstheme="minorHAnsi"/>
          <w:b/>
          <w:bCs/>
          <w:color w:val="auto"/>
        </w:rPr>
        <w:t xml:space="preserve">DISCLOSURES:  </w:t>
      </w:r>
    </w:p>
    <w:p w14:paraId="4E0C3135" w14:textId="4B183891" w:rsidR="007A4DD6" w:rsidRPr="00BC31B8" w:rsidRDefault="00156744" w:rsidP="0077220E">
      <w:pPr>
        <w:rPr>
          <w:rFonts w:asciiTheme="minorHAnsi" w:eastAsiaTheme="minorEastAsia" w:hAnsiTheme="minorHAnsi" w:cstheme="minorHAnsi"/>
          <w:color w:val="auto"/>
        </w:rPr>
      </w:pPr>
      <w:r w:rsidRPr="00BC31B8">
        <w:rPr>
          <w:rFonts w:asciiTheme="minorHAnsi" w:hAnsiTheme="minorHAnsi" w:cstheme="minorHAnsi"/>
          <w:color w:val="auto"/>
        </w:rPr>
        <w:t>No disclosures</w:t>
      </w:r>
    </w:p>
    <w:p w14:paraId="66030076" w14:textId="77777777" w:rsidR="00AA03DF" w:rsidRPr="00BC31B8" w:rsidRDefault="00AA03DF" w:rsidP="0077220E">
      <w:pPr>
        <w:rPr>
          <w:rFonts w:asciiTheme="minorHAnsi" w:hAnsiTheme="minorHAnsi" w:cstheme="minorHAnsi"/>
          <w:color w:val="auto"/>
        </w:rPr>
      </w:pPr>
    </w:p>
    <w:p w14:paraId="020A8F28" w14:textId="233D8F6B" w:rsidR="009726EE" w:rsidRPr="00BC31B8" w:rsidRDefault="009726EE" w:rsidP="0077220E">
      <w:pPr>
        <w:rPr>
          <w:rFonts w:asciiTheme="minorHAnsi" w:hAnsiTheme="minorHAnsi" w:cstheme="minorHAnsi"/>
          <w:color w:val="auto"/>
        </w:rPr>
      </w:pPr>
      <w:r w:rsidRPr="00BC31B8">
        <w:rPr>
          <w:rFonts w:asciiTheme="minorHAnsi" w:eastAsiaTheme="minorEastAsia" w:hAnsiTheme="minorHAnsi" w:cstheme="minorHAnsi"/>
          <w:b/>
          <w:bCs/>
          <w:color w:val="auto"/>
        </w:rPr>
        <w:t>REFERENCES</w:t>
      </w:r>
      <w:r w:rsidR="00D04760" w:rsidRPr="00BC31B8">
        <w:rPr>
          <w:rFonts w:asciiTheme="minorHAnsi" w:eastAsiaTheme="minorEastAsia" w:hAnsiTheme="minorHAnsi" w:cstheme="minorHAnsi"/>
          <w:b/>
          <w:bCs/>
          <w:color w:val="auto"/>
        </w:rPr>
        <w:t>:</w:t>
      </w:r>
      <w:r w:rsidRPr="00BC31B8">
        <w:rPr>
          <w:rFonts w:asciiTheme="minorHAnsi" w:eastAsiaTheme="minorEastAsia" w:hAnsiTheme="minorHAnsi" w:cstheme="minorHAnsi"/>
          <w:color w:val="auto"/>
        </w:rPr>
        <w:t xml:space="preserve"> </w:t>
      </w:r>
    </w:p>
    <w:p w14:paraId="67199441" w14:textId="76220B8B" w:rsidR="006D4CAB" w:rsidRPr="00BC31B8" w:rsidRDefault="006D4CAB" w:rsidP="0077220E">
      <w:pPr>
        <w:pStyle w:val="ListParagraph"/>
        <w:widowControl/>
        <w:numPr>
          <w:ilvl w:val="0"/>
          <w:numId w:val="52"/>
        </w:numPr>
        <w:autoSpaceDE/>
        <w:autoSpaceDN/>
        <w:adjustRightInd/>
        <w:rPr>
          <w:rFonts w:asciiTheme="minorHAnsi" w:hAnsiTheme="minorHAnsi" w:cstheme="minorHAnsi"/>
          <w:color w:val="auto"/>
        </w:rPr>
      </w:pPr>
      <w:proofErr w:type="spellStart"/>
      <w:r w:rsidRPr="00BC31B8">
        <w:rPr>
          <w:rFonts w:asciiTheme="minorHAnsi" w:hAnsiTheme="minorHAnsi" w:cstheme="minorHAnsi"/>
          <w:color w:val="auto"/>
        </w:rPr>
        <w:t>Shalek</w:t>
      </w:r>
      <w:proofErr w:type="spellEnd"/>
      <w:r w:rsidRPr="00BC31B8">
        <w:rPr>
          <w:rFonts w:asciiTheme="minorHAnsi" w:hAnsiTheme="minorHAnsi" w:cstheme="minorHAnsi"/>
          <w:color w:val="auto"/>
        </w:rPr>
        <w:t>, A.K.,</w:t>
      </w:r>
      <w:r w:rsidRPr="00BC31B8">
        <w:rPr>
          <w:rFonts w:asciiTheme="minorHAnsi" w:hAnsiTheme="minorHAnsi" w:cstheme="minorHAnsi"/>
          <w:i/>
          <w:iCs/>
          <w:color w:val="auto"/>
        </w:rPr>
        <w:t xml:space="preserve"> </w:t>
      </w:r>
      <w:r w:rsidR="008D7AEC" w:rsidRPr="00BC31B8">
        <w:rPr>
          <w:rFonts w:asciiTheme="minorHAnsi" w:hAnsiTheme="minorHAnsi" w:cstheme="minorHAnsi"/>
          <w:i/>
          <w:iCs/>
          <w:color w:val="auto"/>
        </w:rPr>
        <w:t>et al.</w:t>
      </w:r>
      <w:r w:rsidRPr="00BC31B8">
        <w:rPr>
          <w:rFonts w:asciiTheme="minorHAnsi" w:hAnsiTheme="minorHAnsi" w:cstheme="minorHAnsi"/>
          <w:color w:val="auto"/>
        </w:rPr>
        <w:t xml:space="preserve"> Single-cell RNA-seq reveals dynamic paracrine control for cellular variation. </w:t>
      </w:r>
      <w:r w:rsidRPr="00BC31B8">
        <w:rPr>
          <w:rFonts w:asciiTheme="minorHAnsi" w:hAnsiTheme="minorHAnsi" w:cstheme="minorHAnsi"/>
          <w:i/>
          <w:iCs/>
          <w:color w:val="auto"/>
        </w:rPr>
        <w:t>Nature</w:t>
      </w:r>
      <w:r w:rsidRPr="00BC31B8">
        <w:rPr>
          <w:rFonts w:asciiTheme="minorHAnsi" w:hAnsiTheme="minorHAnsi" w:cstheme="minorHAnsi"/>
          <w:color w:val="auto"/>
        </w:rPr>
        <w:t xml:space="preserve">. </w:t>
      </w:r>
      <w:r w:rsidRPr="00BC31B8">
        <w:rPr>
          <w:rFonts w:asciiTheme="minorHAnsi" w:hAnsiTheme="minorHAnsi" w:cstheme="minorHAnsi"/>
          <w:b/>
          <w:bCs/>
          <w:color w:val="auto"/>
        </w:rPr>
        <w:t>510</w:t>
      </w:r>
      <w:r w:rsidRPr="00BC31B8">
        <w:rPr>
          <w:rFonts w:asciiTheme="minorHAnsi" w:hAnsiTheme="minorHAnsi" w:cstheme="minorHAnsi"/>
          <w:color w:val="auto"/>
        </w:rPr>
        <w:t>, 363-369 (2014). </w:t>
      </w:r>
    </w:p>
    <w:p w14:paraId="5B596AA9" w14:textId="0FCC9981" w:rsidR="006D4CAB" w:rsidRPr="00BC31B8" w:rsidRDefault="006D4CAB" w:rsidP="0077220E">
      <w:pPr>
        <w:pStyle w:val="ListParagraph"/>
        <w:widowControl/>
        <w:numPr>
          <w:ilvl w:val="0"/>
          <w:numId w:val="52"/>
        </w:numPr>
        <w:autoSpaceDE/>
        <w:autoSpaceDN/>
        <w:adjustRightInd/>
        <w:rPr>
          <w:rFonts w:asciiTheme="minorHAnsi" w:hAnsiTheme="minorHAnsi" w:cstheme="minorHAnsi"/>
          <w:color w:val="auto"/>
        </w:rPr>
      </w:pPr>
      <w:proofErr w:type="spellStart"/>
      <w:r w:rsidRPr="00BC31B8">
        <w:rPr>
          <w:rFonts w:asciiTheme="minorHAnsi" w:hAnsiTheme="minorHAnsi" w:cstheme="minorHAnsi"/>
          <w:color w:val="auto"/>
          <w:lang w:val="es-ES"/>
        </w:rPr>
        <w:t>Macosko</w:t>
      </w:r>
      <w:proofErr w:type="spellEnd"/>
      <w:r w:rsidRPr="00BC31B8">
        <w:rPr>
          <w:rFonts w:asciiTheme="minorHAnsi" w:hAnsiTheme="minorHAnsi" w:cstheme="minorHAnsi"/>
          <w:color w:val="auto"/>
          <w:lang w:val="es-ES"/>
        </w:rPr>
        <w:t xml:space="preserve">, E.Z., </w:t>
      </w:r>
      <w:r w:rsidR="008D7AEC" w:rsidRPr="00BC31B8">
        <w:rPr>
          <w:rFonts w:asciiTheme="minorHAnsi" w:hAnsiTheme="minorHAnsi" w:cstheme="minorHAnsi"/>
          <w:i/>
          <w:iCs/>
          <w:color w:val="auto"/>
          <w:lang w:val="es-ES"/>
        </w:rPr>
        <w:t>et al.</w:t>
      </w:r>
      <w:r w:rsidRPr="00BC31B8">
        <w:rPr>
          <w:rFonts w:asciiTheme="minorHAnsi" w:hAnsiTheme="minorHAnsi" w:cstheme="minorHAnsi"/>
          <w:i/>
          <w:iCs/>
          <w:color w:val="auto"/>
          <w:lang w:val="es-ES"/>
        </w:rPr>
        <w:t xml:space="preserve"> </w:t>
      </w:r>
      <w:r w:rsidRPr="00BC31B8">
        <w:rPr>
          <w:rFonts w:asciiTheme="minorHAnsi" w:hAnsiTheme="minorHAnsi" w:cstheme="minorHAnsi"/>
          <w:color w:val="auto"/>
        </w:rPr>
        <w:t xml:space="preserve">Highly parallel genome-wide expression profiling of individual cells using nanoliter droplets. </w:t>
      </w:r>
      <w:r w:rsidRPr="00BC31B8">
        <w:rPr>
          <w:rFonts w:asciiTheme="minorHAnsi" w:hAnsiTheme="minorHAnsi" w:cstheme="minorHAnsi"/>
          <w:i/>
          <w:iCs/>
          <w:color w:val="auto"/>
        </w:rPr>
        <w:t>Cell</w:t>
      </w:r>
      <w:r w:rsidRPr="00BC31B8">
        <w:rPr>
          <w:rFonts w:asciiTheme="minorHAnsi" w:hAnsiTheme="minorHAnsi" w:cstheme="minorHAnsi"/>
          <w:color w:val="auto"/>
        </w:rPr>
        <w:t xml:space="preserve">. </w:t>
      </w:r>
      <w:r w:rsidRPr="00BC31B8">
        <w:rPr>
          <w:rFonts w:asciiTheme="minorHAnsi" w:hAnsiTheme="minorHAnsi" w:cstheme="minorHAnsi"/>
          <w:b/>
          <w:bCs/>
          <w:color w:val="auto"/>
        </w:rPr>
        <w:t>161</w:t>
      </w:r>
      <w:r w:rsidRPr="00BC31B8">
        <w:rPr>
          <w:rFonts w:asciiTheme="minorHAnsi" w:hAnsiTheme="minorHAnsi" w:cstheme="minorHAnsi"/>
          <w:color w:val="auto"/>
        </w:rPr>
        <w:t>, 1202–1214 (2015). </w:t>
      </w:r>
    </w:p>
    <w:p w14:paraId="105DC890" w14:textId="77777777" w:rsidR="006D4CAB" w:rsidRPr="00BC31B8" w:rsidRDefault="006D4CAB" w:rsidP="0077220E">
      <w:pPr>
        <w:pStyle w:val="ListParagraph"/>
        <w:widowControl/>
        <w:numPr>
          <w:ilvl w:val="0"/>
          <w:numId w:val="52"/>
        </w:numPr>
        <w:autoSpaceDE/>
        <w:autoSpaceDN/>
        <w:adjustRightInd/>
        <w:rPr>
          <w:rFonts w:asciiTheme="minorHAnsi" w:hAnsiTheme="minorHAnsi" w:cstheme="minorHAnsi"/>
          <w:color w:val="auto"/>
        </w:rPr>
      </w:pPr>
      <w:proofErr w:type="spellStart"/>
      <w:r w:rsidRPr="00BC31B8">
        <w:rPr>
          <w:rFonts w:asciiTheme="minorHAnsi" w:hAnsiTheme="minorHAnsi" w:cstheme="minorHAnsi"/>
          <w:color w:val="auto"/>
        </w:rPr>
        <w:t>Zappia</w:t>
      </w:r>
      <w:proofErr w:type="spellEnd"/>
      <w:r w:rsidRPr="00BC31B8">
        <w:rPr>
          <w:rFonts w:asciiTheme="minorHAnsi" w:hAnsiTheme="minorHAnsi" w:cstheme="minorHAnsi"/>
          <w:color w:val="auto"/>
        </w:rPr>
        <w:t xml:space="preserve">, L., </w:t>
      </w:r>
      <w:proofErr w:type="spellStart"/>
      <w:r w:rsidRPr="00BC31B8">
        <w:rPr>
          <w:rFonts w:asciiTheme="minorHAnsi" w:hAnsiTheme="minorHAnsi" w:cstheme="minorHAnsi"/>
          <w:color w:val="auto"/>
        </w:rPr>
        <w:t>Phipson</w:t>
      </w:r>
      <w:proofErr w:type="spellEnd"/>
      <w:r w:rsidRPr="00BC31B8">
        <w:rPr>
          <w:rFonts w:asciiTheme="minorHAnsi" w:hAnsiTheme="minorHAnsi" w:cstheme="minorHAnsi"/>
          <w:color w:val="auto"/>
        </w:rPr>
        <w:t xml:space="preserve">, B., </w:t>
      </w:r>
      <w:proofErr w:type="spellStart"/>
      <w:r w:rsidRPr="00BC31B8">
        <w:rPr>
          <w:rFonts w:asciiTheme="minorHAnsi" w:hAnsiTheme="minorHAnsi" w:cstheme="minorHAnsi"/>
          <w:color w:val="auto"/>
        </w:rPr>
        <w:t>Oshlack</w:t>
      </w:r>
      <w:proofErr w:type="spellEnd"/>
      <w:r w:rsidRPr="00BC31B8">
        <w:rPr>
          <w:rFonts w:asciiTheme="minorHAnsi" w:hAnsiTheme="minorHAnsi" w:cstheme="minorHAnsi"/>
          <w:color w:val="auto"/>
        </w:rPr>
        <w:t xml:space="preserve">, A. Exploring the single-cell RNA-seq analysis landscape with the </w:t>
      </w:r>
      <w:proofErr w:type="spellStart"/>
      <w:r w:rsidRPr="00BC31B8">
        <w:rPr>
          <w:rFonts w:asciiTheme="minorHAnsi" w:hAnsiTheme="minorHAnsi" w:cstheme="minorHAnsi"/>
          <w:color w:val="auto"/>
        </w:rPr>
        <w:t>scRNA</w:t>
      </w:r>
      <w:proofErr w:type="spellEnd"/>
      <w:r w:rsidRPr="00BC31B8">
        <w:rPr>
          <w:rFonts w:asciiTheme="minorHAnsi" w:hAnsiTheme="minorHAnsi" w:cstheme="minorHAnsi"/>
          <w:color w:val="auto"/>
        </w:rPr>
        <w:t>-tools database. bioRxiv:206573 (2018). Available at: https://www.biorxiv.org/content/early/2018/03/23/206573. </w:t>
      </w:r>
    </w:p>
    <w:p w14:paraId="78E3F6C1" w14:textId="77777777" w:rsidR="006D4CAB" w:rsidRPr="00BC31B8" w:rsidRDefault="006D4CAB" w:rsidP="0077220E">
      <w:pPr>
        <w:pStyle w:val="ListParagraph"/>
        <w:widowControl/>
        <w:numPr>
          <w:ilvl w:val="0"/>
          <w:numId w:val="52"/>
        </w:numPr>
        <w:autoSpaceDE/>
        <w:autoSpaceDN/>
        <w:adjustRightInd/>
        <w:rPr>
          <w:rFonts w:asciiTheme="minorHAnsi" w:hAnsiTheme="minorHAnsi" w:cstheme="minorHAnsi"/>
          <w:color w:val="auto"/>
        </w:rPr>
      </w:pPr>
      <w:proofErr w:type="spellStart"/>
      <w:r w:rsidRPr="00BC31B8">
        <w:rPr>
          <w:rFonts w:asciiTheme="minorHAnsi" w:hAnsiTheme="minorHAnsi" w:cstheme="minorHAnsi"/>
          <w:color w:val="auto"/>
        </w:rPr>
        <w:t>Dulken</w:t>
      </w:r>
      <w:proofErr w:type="spellEnd"/>
      <w:r w:rsidRPr="00BC31B8">
        <w:rPr>
          <w:rFonts w:asciiTheme="minorHAnsi" w:hAnsiTheme="minorHAnsi" w:cstheme="minorHAnsi"/>
          <w:color w:val="auto"/>
        </w:rPr>
        <w:t xml:space="preserve">, B.W., Leeman, D.S., </w:t>
      </w:r>
      <w:proofErr w:type="spellStart"/>
      <w:r w:rsidRPr="00BC31B8">
        <w:rPr>
          <w:rFonts w:asciiTheme="minorHAnsi" w:hAnsiTheme="minorHAnsi" w:cstheme="minorHAnsi"/>
          <w:color w:val="auto"/>
        </w:rPr>
        <w:t>Boutet</w:t>
      </w:r>
      <w:proofErr w:type="spellEnd"/>
      <w:r w:rsidRPr="00BC31B8">
        <w:rPr>
          <w:rFonts w:asciiTheme="minorHAnsi" w:hAnsiTheme="minorHAnsi" w:cstheme="minorHAnsi"/>
          <w:color w:val="auto"/>
        </w:rPr>
        <w:t xml:space="preserve">, S.C., </w:t>
      </w:r>
      <w:proofErr w:type="spellStart"/>
      <w:r w:rsidRPr="00BC31B8">
        <w:rPr>
          <w:rFonts w:asciiTheme="minorHAnsi" w:hAnsiTheme="minorHAnsi" w:cstheme="minorHAnsi"/>
          <w:color w:val="auto"/>
        </w:rPr>
        <w:t>Hebestreit</w:t>
      </w:r>
      <w:proofErr w:type="spellEnd"/>
      <w:r w:rsidRPr="00BC31B8">
        <w:rPr>
          <w:rFonts w:asciiTheme="minorHAnsi" w:hAnsiTheme="minorHAnsi" w:cstheme="minorHAnsi"/>
          <w:color w:val="auto"/>
        </w:rPr>
        <w:t xml:space="preserve">, K., Brunet, A. Single cell transcriptomic analysis defines heterogeneity and transcriptional dynamics in the adult neural stem cell lineage. </w:t>
      </w:r>
      <w:r w:rsidRPr="00BC31B8">
        <w:rPr>
          <w:rFonts w:asciiTheme="minorHAnsi" w:hAnsiTheme="minorHAnsi" w:cstheme="minorHAnsi"/>
          <w:i/>
          <w:iCs/>
          <w:color w:val="auto"/>
        </w:rPr>
        <w:t>Cell Reports.</w:t>
      </w:r>
      <w:r w:rsidRPr="00BC31B8">
        <w:rPr>
          <w:rFonts w:asciiTheme="minorHAnsi" w:hAnsiTheme="minorHAnsi" w:cstheme="minorHAnsi"/>
          <w:color w:val="auto"/>
        </w:rPr>
        <w:t xml:space="preserve"> </w:t>
      </w:r>
      <w:r w:rsidRPr="00BC31B8">
        <w:rPr>
          <w:rFonts w:asciiTheme="minorHAnsi" w:hAnsiTheme="minorHAnsi" w:cstheme="minorHAnsi"/>
          <w:b/>
          <w:bCs/>
          <w:color w:val="auto"/>
        </w:rPr>
        <w:t xml:space="preserve">18 </w:t>
      </w:r>
      <w:r w:rsidRPr="00BC31B8">
        <w:rPr>
          <w:rFonts w:asciiTheme="minorHAnsi" w:hAnsiTheme="minorHAnsi" w:cstheme="minorHAnsi"/>
          <w:color w:val="auto"/>
        </w:rPr>
        <w:t>(3), 777-790 (2017). </w:t>
      </w:r>
    </w:p>
    <w:p w14:paraId="5C7E3E07" w14:textId="5415724D" w:rsidR="006D4CAB" w:rsidRPr="00BC31B8" w:rsidRDefault="006D4CAB" w:rsidP="0077220E">
      <w:pPr>
        <w:pStyle w:val="ListParagraph"/>
        <w:widowControl/>
        <w:numPr>
          <w:ilvl w:val="0"/>
          <w:numId w:val="52"/>
        </w:numPr>
        <w:autoSpaceDE/>
        <w:autoSpaceDN/>
        <w:adjustRightInd/>
        <w:rPr>
          <w:rFonts w:asciiTheme="minorHAnsi" w:hAnsiTheme="minorHAnsi" w:cstheme="minorHAnsi"/>
          <w:color w:val="auto"/>
        </w:rPr>
      </w:pPr>
      <w:r w:rsidRPr="00BC31B8">
        <w:rPr>
          <w:rFonts w:asciiTheme="minorHAnsi" w:hAnsiTheme="minorHAnsi" w:cstheme="minorHAnsi"/>
          <w:color w:val="auto"/>
          <w:lang w:val="es-ES"/>
        </w:rPr>
        <w:t xml:space="preserve">Llorens-Bobadilla, E., </w:t>
      </w:r>
      <w:r w:rsidR="008D7AEC" w:rsidRPr="00BC31B8">
        <w:rPr>
          <w:rFonts w:asciiTheme="minorHAnsi" w:hAnsiTheme="minorHAnsi" w:cstheme="minorHAnsi"/>
          <w:i/>
          <w:iCs/>
          <w:color w:val="auto"/>
          <w:lang w:val="es-ES"/>
        </w:rPr>
        <w:t>et al.</w:t>
      </w:r>
      <w:r w:rsidRPr="00BC31B8">
        <w:rPr>
          <w:rFonts w:asciiTheme="minorHAnsi" w:hAnsiTheme="minorHAnsi" w:cstheme="minorHAnsi"/>
          <w:color w:val="auto"/>
          <w:lang w:val="es-ES"/>
        </w:rPr>
        <w:t xml:space="preserve"> </w:t>
      </w:r>
      <w:proofErr w:type="gramStart"/>
      <w:r w:rsidRPr="00BC31B8">
        <w:rPr>
          <w:rFonts w:asciiTheme="minorHAnsi" w:hAnsiTheme="minorHAnsi" w:cstheme="minorHAnsi"/>
          <w:color w:val="auto"/>
        </w:rPr>
        <w:t>Single</w:t>
      </w:r>
      <w:proofErr w:type="gramEnd"/>
      <w:r w:rsidRPr="00BC31B8">
        <w:rPr>
          <w:rFonts w:asciiTheme="minorHAnsi" w:hAnsiTheme="minorHAnsi" w:cstheme="minorHAnsi"/>
          <w:color w:val="auto"/>
        </w:rPr>
        <w:t xml:space="preserve">-Cell Transcriptomics Reveals a Population of Dormant Neural Stem Cells that Become Activated upon Brain Injury. </w:t>
      </w:r>
      <w:r w:rsidRPr="00BC31B8">
        <w:rPr>
          <w:rFonts w:asciiTheme="minorHAnsi" w:hAnsiTheme="minorHAnsi" w:cstheme="minorHAnsi"/>
          <w:i/>
          <w:iCs/>
          <w:color w:val="auto"/>
        </w:rPr>
        <w:t>Cell Stem Cell.</w:t>
      </w:r>
      <w:r w:rsidRPr="00BC31B8">
        <w:rPr>
          <w:rFonts w:asciiTheme="minorHAnsi" w:hAnsiTheme="minorHAnsi" w:cstheme="minorHAnsi"/>
          <w:color w:val="auto"/>
        </w:rPr>
        <w:t xml:space="preserve"> </w:t>
      </w:r>
      <w:r w:rsidRPr="00BC31B8">
        <w:rPr>
          <w:rFonts w:asciiTheme="minorHAnsi" w:hAnsiTheme="minorHAnsi" w:cstheme="minorHAnsi"/>
          <w:b/>
          <w:bCs/>
          <w:color w:val="auto"/>
        </w:rPr>
        <w:t xml:space="preserve">17 </w:t>
      </w:r>
      <w:r w:rsidRPr="00BC31B8">
        <w:rPr>
          <w:rFonts w:asciiTheme="minorHAnsi" w:hAnsiTheme="minorHAnsi" w:cstheme="minorHAnsi"/>
          <w:color w:val="auto"/>
        </w:rPr>
        <w:t>(3), 329-340 (2015). </w:t>
      </w:r>
    </w:p>
    <w:p w14:paraId="721E6C61" w14:textId="7A0DD27B" w:rsidR="006D4CAB" w:rsidRPr="00BC31B8" w:rsidRDefault="006D4CAB" w:rsidP="0077220E">
      <w:pPr>
        <w:pStyle w:val="ListParagraph"/>
        <w:widowControl/>
        <w:numPr>
          <w:ilvl w:val="0"/>
          <w:numId w:val="52"/>
        </w:numPr>
        <w:autoSpaceDE/>
        <w:autoSpaceDN/>
        <w:adjustRightInd/>
        <w:rPr>
          <w:rFonts w:asciiTheme="minorHAnsi" w:hAnsiTheme="minorHAnsi" w:cstheme="minorHAnsi"/>
          <w:color w:val="auto"/>
        </w:rPr>
      </w:pPr>
      <w:proofErr w:type="spellStart"/>
      <w:r w:rsidRPr="00BC31B8">
        <w:rPr>
          <w:rFonts w:asciiTheme="minorHAnsi" w:hAnsiTheme="minorHAnsi" w:cstheme="minorHAnsi"/>
          <w:color w:val="auto"/>
        </w:rPr>
        <w:t>Trapnell</w:t>
      </w:r>
      <w:proofErr w:type="spellEnd"/>
      <w:r w:rsidRPr="00BC31B8">
        <w:rPr>
          <w:rFonts w:asciiTheme="minorHAnsi" w:hAnsiTheme="minorHAnsi" w:cstheme="minorHAnsi"/>
          <w:color w:val="auto"/>
        </w:rPr>
        <w:t xml:space="preserve">, C., </w:t>
      </w:r>
      <w:r w:rsidR="008D7AEC" w:rsidRPr="00BC31B8">
        <w:rPr>
          <w:rFonts w:asciiTheme="minorHAnsi" w:hAnsiTheme="minorHAnsi" w:cstheme="minorHAnsi"/>
          <w:i/>
          <w:iCs/>
          <w:color w:val="auto"/>
        </w:rPr>
        <w:t>et al.</w:t>
      </w:r>
      <w:r w:rsidRPr="00BC31B8">
        <w:rPr>
          <w:rFonts w:asciiTheme="minorHAnsi" w:hAnsiTheme="minorHAnsi" w:cstheme="minorHAnsi"/>
          <w:color w:val="auto"/>
        </w:rPr>
        <w:t xml:space="preserve"> The dynamics and regulators of cell fate decisions are revealed by </w:t>
      </w:r>
      <w:proofErr w:type="spellStart"/>
      <w:r w:rsidRPr="00BC31B8">
        <w:rPr>
          <w:rFonts w:asciiTheme="minorHAnsi" w:hAnsiTheme="minorHAnsi" w:cstheme="minorHAnsi"/>
          <w:color w:val="auto"/>
        </w:rPr>
        <w:t>pseudotemporal</w:t>
      </w:r>
      <w:proofErr w:type="spellEnd"/>
      <w:r w:rsidRPr="00BC31B8">
        <w:rPr>
          <w:rFonts w:asciiTheme="minorHAnsi" w:hAnsiTheme="minorHAnsi" w:cstheme="minorHAnsi"/>
          <w:color w:val="auto"/>
        </w:rPr>
        <w:t xml:space="preserve"> ordering of single cells. </w:t>
      </w:r>
      <w:r w:rsidRPr="00BC31B8">
        <w:rPr>
          <w:rFonts w:asciiTheme="minorHAnsi" w:hAnsiTheme="minorHAnsi" w:cstheme="minorHAnsi"/>
          <w:i/>
          <w:iCs/>
          <w:color w:val="auto"/>
        </w:rPr>
        <w:t>Nature Biotechnology.</w:t>
      </w:r>
      <w:r w:rsidRPr="00BC31B8">
        <w:rPr>
          <w:rFonts w:asciiTheme="minorHAnsi" w:hAnsiTheme="minorHAnsi" w:cstheme="minorHAnsi"/>
          <w:color w:val="auto"/>
        </w:rPr>
        <w:t xml:space="preserve"> </w:t>
      </w:r>
      <w:r w:rsidRPr="00BC31B8">
        <w:rPr>
          <w:rFonts w:asciiTheme="minorHAnsi" w:hAnsiTheme="minorHAnsi" w:cstheme="minorHAnsi"/>
          <w:b/>
          <w:bCs/>
          <w:color w:val="auto"/>
        </w:rPr>
        <w:t>32</w:t>
      </w:r>
      <w:r w:rsidRPr="00BC31B8">
        <w:rPr>
          <w:rFonts w:asciiTheme="minorHAnsi" w:hAnsiTheme="minorHAnsi" w:cstheme="minorHAnsi"/>
          <w:color w:val="auto"/>
        </w:rPr>
        <w:t>,</w:t>
      </w:r>
      <w:r w:rsidRPr="00BC31B8">
        <w:rPr>
          <w:rFonts w:asciiTheme="minorHAnsi" w:hAnsiTheme="minorHAnsi" w:cstheme="minorHAnsi"/>
          <w:b/>
          <w:bCs/>
          <w:color w:val="auto"/>
        </w:rPr>
        <w:t xml:space="preserve"> </w:t>
      </w:r>
      <w:r w:rsidRPr="00BC31B8">
        <w:rPr>
          <w:rFonts w:asciiTheme="minorHAnsi" w:hAnsiTheme="minorHAnsi" w:cstheme="minorHAnsi"/>
          <w:color w:val="auto"/>
        </w:rPr>
        <w:t>381–386 (2014). </w:t>
      </w:r>
    </w:p>
    <w:p w14:paraId="1430BD47" w14:textId="5616D6B1" w:rsidR="006D4CAB" w:rsidRPr="00BC31B8" w:rsidRDefault="006D4CAB" w:rsidP="0077220E">
      <w:pPr>
        <w:pStyle w:val="ListParagraph"/>
        <w:widowControl/>
        <w:numPr>
          <w:ilvl w:val="0"/>
          <w:numId w:val="52"/>
        </w:numPr>
        <w:autoSpaceDE/>
        <w:autoSpaceDN/>
        <w:adjustRightInd/>
        <w:rPr>
          <w:rFonts w:asciiTheme="minorHAnsi" w:hAnsiTheme="minorHAnsi" w:cstheme="minorHAnsi"/>
          <w:color w:val="auto"/>
        </w:rPr>
      </w:pPr>
      <w:proofErr w:type="spellStart"/>
      <w:r w:rsidRPr="00BC31B8">
        <w:rPr>
          <w:rFonts w:asciiTheme="minorHAnsi" w:hAnsiTheme="minorHAnsi" w:cstheme="minorHAnsi"/>
          <w:color w:val="auto"/>
        </w:rPr>
        <w:t>Aibar</w:t>
      </w:r>
      <w:proofErr w:type="spellEnd"/>
      <w:r w:rsidRPr="00BC31B8">
        <w:rPr>
          <w:rFonts w:asciiTheme="minorHAnsi" w:hAnsiTheme="minorHAnsi" w:cstheme="minorHAnsi"/>
          <w:color w:val="auto"/>
        </w:rPr>
        <w:t xml:space="preserve">, S., </w:t>
      </w:r>
      <w:r w:rsidR="008D7AEC" w:rsidRPr="00BC31B8">
        <w:rPr>
          <w:rFonts w:asciiTheme="minorHAnsi" w:hAnsiTheme="minorHAnsi" w:cstheme="minorHAnsi"/>
          <w:i/>
          <w:iCs/>
          <w:color w:val="auto"/>
        </w:rPr>
        <w:t>et al.</w:t>
      </w:r>
      <w:r w:rsidRPr="00BC31B8">
        <w:rPr>
          <w:rFonts w:asciiTheme="minorHAnsi" w:hAnsiTheme="minorHAnsi" w:cstheme="minorHAnsi"/>
          <w:color w:val="auto"/>
        </w:rPr>
        <w:t xml:space="preserve"> SCENIC: single-cell regulatory network inference and clustering. </w:t>
      </w:r>
      <w:r w:rsidRPr="00BC31B8">
        <w:rPr>
          <w:rFonts w:asciiTheme="minorHAnsi" w:hAnsiTheme="minorHAnsi" w:cstheme="minorHAnsi"/>
          <w:i/>
          <w:iCs/>
          <w:color w:val="auto"/>
        </w:rPr>
        <w:t>Nature Methods.</w:t>
      </w:r>
      <w:r w:rsidRPr="00BC31B8">
        <w:rPr>
          <w:rFonts w:asciiTheme="minorHAnsi" w:hAnsiTheme="minorHAnsi" w:cstheme="minorHAnsi"/>
          <w:color w:val="auto"/>
        </w:rPr>
        <w:t xml:space="preserve"> </w:t>
      </w:r>
      <w:r w:rsidRPr="00BC31B8">
        <w:rPr>
          <w:rFonts w:asciiTheme="minorHAnsi" w:hAnsiTheme="minorHAnsi" w:cstheme="minorHAnsi"/>
          <w:b/>
          <w:bCs/>
          <w:color w:val="auto"/>
        </w:rPr>
        <w:t xml:space="preserve">14, </w:t>
      </w:r>
      <w:r w:rsidRPr="00BC31B8">
        <w:rPr>
          <w:rFonts w:asciiTheme="minorHAnsi" w:hAnsiTheme="minorHAnsi" w:cstheme="minorHAnsi"/>
          <w:color w:val="auto"/>
        </w:rPr>
        <w:t xml:space="preserve">1083-1086 (2017). </w:t>
      </w:r>
    </w:p>
    <w:p w14:paraId="2CD9FFF8" w14:textId="707A8681" w:rsidR="006D4CAB" w:rsidRPr="00BC31B8" w:rsidRDefault="006D4CAB" w:rsidP="0077220E">
      <w:pPr>
        <w:pStyle w:val="ListParagraph"/>
        <w:widowControl/>
        <w:numPr>
          <w:ilvl w:val="0"/>
          <w:numId w:val="52"/>
        </w:numPr>
        <w:autoSpaceDE/>
        <w:autoSpaceDN/>
        <w:adjustRightInd/>
        <w:rPr>
          <w:rFonts w:asciiTheme="minorHAnsi" w:hAnsiTheme="minorHAnsi" w:cstheme="minorHAnsi"/>
          <w:color w:val="auto"/>
        </w:rPr>
      </w:pPr>
      <w:r w:rsidRPr="00BC31B8">
        <w:rPr>
          <w:rFonts w:asciiTheme="minorHAnsi" w:hAnsiTheme="minorHAnsi" w:cstheme="minorHAnsi"/>
          <w:color w:val="auto"/>
        </w:rPr>
        <w:t xml:space="preserve">Mayer, C., </w:t>
      </w:r>
      <w:r w:rsidR="008D7AEC" w:rsidRPr="00BC31B8">
        <w:rPr>
          <w:rFonts w:asciiTheme="minorHAnsi" w:hAnsiTheme="minorHAnsi" w:cstheme="minorHAnsi"/>
          <w:i/>
          <w:iCs/>
          <w:color w:val="auto"/>
        </w:rPr>
        <w:t>et al.</w:t>
      </w:r>
      <w:r w:rsidRPr="00BC31B8">
        <w:rPr>
          <w:rFonts w:asciiTheme="minorHAnsi" w:hAnsiTheme="minorHAnsi" w:cstheme="minorHAnsi"/>
          <w:color w:val="auto"/>
        </w:rPr>
        <w:t xml:space="preserve"> Developmental diversification of cortical inhibitory interneurons. </w:t>
      </w:r>
      <w:r w:rsidRPr="00BC31B8">
        <w:rPr>
          <w:rFonts w:asciiTheme="minorHAnsi" w:hAnsiTheme="minorHAnsi" w:cstheme="minorHAnsi"/>
          <w:i/>
          <w:iCs/>
          <w:color w:val="auto"/>
        </w:rPr>
        <w:t xml:space="preserve">Nature. </w:t>
      </w:r>
      <w:r w:rsidRPr="00BC31B8">
        <w:rPr>
          <w:rFonts w:asciiTheme="minorHAnsi" w:hAnsiTheme="minorHAnsi" w:cstheme="minorHAnsi"/>
          <w:b/>
          <w:bCs/>
          <w:color w:val="auto"/>
        </w:rPr>
        <w:t xml:space="preserve">555 </w:t>
      </w:r>
      <w:r w:rsidRPr="00BC31B8">
        <w:rPr>
          <w:rFonts w:asciiTheme="minorHAnsi" w:hAnsiTheme="minorHAnsi" w:cstheme="minorHAnsi"/>
          <w:color w:val="auto"/>
        </w:rPr>
        <w:t>(7697), 457-462 (2018). </w:t>
      </w:r>
    </w:p>
    <w:p w14:paraId="423DA941" w14:textId="7EBED540" w:rsidR="006D4CAB" w:rsidRPr="00BC31B8" w:rsidRDefault="006D4CAB" w:rsidP="0077220E">
      <w:pPr>
        <w:pStyle w:val="ListParagraph"/>
        <w:widowControl/>
        <w:numPr>
          <w:ilvl w:val="0"/>
          <w:numId w:val="52"/>
        </w:numPr>
        <w:autoSpaceDE/>
        <w:autoSpaceDN/>
        <w:adjustRightInd/>
        <w:rPr>
          <w:rFonts w:asciiTheme="minorHAnsi" w:hAnsiTheme="minorHAnsi" w:cstheme="minorHAnsi"/>
          <w:color w:val="auto"/>
        </w:rPr>
      </w:pPr>
      <w:proofErr w:type="spellStart"/>
      <w:r w:rsidRPr="00BC31B8">
        <w:rPr>
          <w:rFonts w:asciiTheme="minorHAnsi" w:hAnsiTheme="minorHAnsi" w:cstheme="minorHAnsi"/>
          <w:color w:val="auto"/>
          <w:lang w:val="fr-FR"/>
        </w:rPr>
        <w:t>Stratton</w:t>
      </w:r>
      <w:proofErr w:type="spellEnd"/>
      <w:r w:rsidRPr="00BC31B8">
        <w:rPr>
          <w:rFonts w:asciiTheme="minorHAnsi" w:hAnsiTheme="minorHAnsi" w:cstheme="minorHAnsi"/>
          <w:color w:val="auto"/>
          <w:lang w:val="fr-FR"/>
        </w:rPr>
        <w:t>, J.A.,</w:t>
      </w:r>
      <w:r w:rsidRPr="00BC31B8">
        <w:rPr>
          <w:rFonts w:asciiTheme="minorHAnsi" w:hAnsiTheme="minorHAnsi" w:cstheme="minorHAnsi"/>
          <w:i/>
          <w:iCs/>
          <w:color w:val="auto"/>
          <w:lang w:val="fr-FR"/>
        </w:rPr>
        <w:t xml:space="preserve"> </w:t>
      </w:r>
      <w:r w:rsidR="008D7AEC" w:rsidRPr="00BC31B8">
        <w:rPr>
          <w:rFonts w:asciiTheme="minorHAnsi" w:hAnsiTheme="minorHAnsi" w:cstheme="minorHAnsi"/>
          <w:i/>
          <w:iCs/>
          <w:color w:val="auto"/>
          <w:lang w:val="fr-FR"/>
        </w:rPr>
        <w:t>et al.</w:t>
      </w:r>
      <w:r w:rsidRPr="00BC31B8">
        <w:rPr>
          <w:rFonts w:asciiTheme="minorHAnsi" w:hAnsiTheme="minorHAnsi" w:cstheme="minorHAnsi"/>
          <w:color w:val="auto"/>
          <w:lang w:val="fr-FR"/>
        </w:rPr>
        <w:t xml:space="preserve"> </w:t>
      </w:r>
      <w:r w:rsidRPr="00BC31B8">
        <w:rPr>
          <w:rFonts w:asciiTheme="minorHAnsi" w:hAnsiTheme="minorHAnsi" w:cstheme="minorHAnsi"/>
          <w:color w:val="auto"/>
        </w:rPr>
        <w:t xml:space="preserve">Purification and Characterization of Schwann Cells from Adult Human Skin and Nerve. </w:t>
      </w:r>
      <w:proofErr w:type="spellStart"/>
      <w:r w:rsidRPr="00BC31B8">
        <w:rPr>
          <w:rFonts w:asciiTheme="minorHAnsi" w:hAnsiTheme="minorHAnsi" w:cstheme="minorHAnsi"/>
          <w:color w:val="auto"/>
        </w:rPr>
        <w:t>e</w:t>
      </w:r>
      <w:r w:rsidRPr="00BC31B8">
        <w:rPr>
          <w:rFonts w:asciiTheme="minorHAnsi" w:hAnsiTheme="minorHAnsi" w:cstheme="minorHAnsi"/>
          <w:i/>
          <w:iCs/>
          <w:color w:val="auto"/>
        </w:rPr>
        <w:t>Neuro</w:t>
      </w:r>
      <w:proofErr w:type="spellEnd"/>
      <w:r w:rsidRPr="00BC31B8">
        <w:rPr>
          <w:rFonts w:asciiTheme="minorHAnsi" w:hAnsiTheme="minorHAnsi" w:cstheme="minorHAnsi"/>
          <w:i/>
          <w:iCs/>
          <w:color w:val="auto"/>
        </w:rPr>
        <w:t>.</w:t>
      </w:r>
      <w:r w:rsidRPr="00BC31B8">
        <w:rPr>
          <w:rFonts w:asciiTheme="minorHAnsi" w:hAnsiTheme="minorHAnsi" w:cstheme="minorHAnsi"/>
          <w:color w:val="auto"/>
        </w:rPr>
        <w:t xml:space="preserve"> </w:t>
      </w:r>
      <w:r w:rsidRPr="00BC31B8">
        <w:rPr>
          <w:rFonts w:asciiTheme="minorHAnsi" w:hAnsiTheme="minorHAnsi" w:cstheme="minorHAnsi"/>
          <w:b/>
          <w:bCs/>
          <w:color w:val="auto"/>
        </w:rPr>
        <w:t xml:space="preserve">4 </w:t>
      </w:r>
      <w:r w:rsidRPr="00BC31B8">
        <w:rPr>
          <w:rFonts w:asciiTheme="minorHAnsi" w:hAnsiTheme="minorHAnsi" w:cstheme="minorHAnsi"/>
          <w:color w:val="auto"/>
        </w:rPr>
        <w:t>(3), ENEURO.0307-16.2017 (2017). </w:t>
      </w:r>
    </w:p>
    <w:p w14:paraId="52930C7C" w14:textId="77777777" w:rsidR="006D4CAB" w:rsidRPr="00BC31B8" w:rsidRDefault="006D4CAB" w:rsidP="0077220E">
      <w:pPr>
        <w:pStyle w:val="ListParagraph"/>
        <w:widowControl/>
        <w:numPr>
          <w:ilvl w:val="0"/>
          <w:numId w:val="52"/>
        </w:numPr>
        <w:autoSpaceDE/>
        <w:autoSpaceDN/>
        <w:adjustRightInd/>
        <w:rPr>
          <w:rFonts w:asciiTheme="minorHAnsi" w:hAnsiTheme="minorHAnsi" w:cstheme="minorHAnsi"/>
          <w:color w:val="auto"/>
        </w:rPr>
      </w:pPr>
      <w:proofErr w:type="spellStart"/>
      <w:r w:rsidRPr="00BC31B8">
        <w:rPr>
          <w:rFonts w:asciiTheme="minorHAnsi" w:hAnsiTheme="minorHAnsi" w:cstheme="minorHAnsi"/>
          <w:color w:val="auto"/>
        </w:rPr>
        <w:t>Biernaskie</w:t>
      </w:r>
      <w:proofErr w:type="spellEnd"/>
      <w:r w:rsidRPr="00BC31B8">
        <w:rPr>
          <w:rFonts w:asciiTheme="minorHAnsi" w:hAnsiTheme="minorHAnsi" w:cstheme="minorHAnsi"/>
          <w:color w:val="auto"/>
        </w:rPr>
        <w:t>, J.A., McKenzie, I.A., Toma, J.G., Miller, F.D. Isolation of skin-derived precursors (SKPs) and differentiation and enrichment of their Schwann cell progeny.</w:t>
      </w:r>
      <w:r w:rsidRPr="00BC31B8">
        <w:rPr>
          <w:rFonts w:asciiTheme="minorHAnsi" w:hAnsiTheme="minorHAnsi" w:cstheme="minorHAnsi"/>
          <w:i/>
          <w:iCs/>
          <w:color w:val="auto"/>
        </w:rPr>
        <w:t xml:space="preserve"> Nature Protocols.</w:t>
      </w:r>
      <w:r w:rsidRPr="00BC31B8">
        <w:rPr>
          <w:rFonts w:asciiTheme="minorHAnsi" w:hAnsiTheme="minorHAnsi" w:cstheme="minorHAnsi"/>
          <w:color w:val="auto"/>
        </w:rPr>
        <w:t xml:space="preserve"> </w:t>
      </w:r>
      <w:r w:rsidRPr="00BC31B8">
        <w:rPr>
          <w:rFonts w:asciiTheme="minorHAnsi" w:hAnsiTheme="minorHAnsi" w:cstheme="minorHAnsi"/>
          <w:b/>
          <w:bCs/>
          <w:color w:val="auto"/>
        </w:rPr>
        <w:t xml:space="preserve">1 </w:t>
      </w:r>
      <w:r w:rsidRPr="00BC31B8">
        <w:rPr>
          <w:rFonts w:asciiTheme="minorHAnsi" w:hAnsiTheme="minorHAnsi" w:cstheme="minorHAnsi"/>
          <w:color w:val="auto"/>
        </w:rPr>
        <w:t>(6), 2803-2812 (2007).  </w:t>
      </w:r>
    </w:p>
    <w:p w14:paraId="6E52E422" w14:textId="39B384AE" w:rsidR="006D4CAB" w:rsidRPr="00BC31B8" w:rsidRDefault="00BC31B8" w:rsidP="0077220E">
      <w:pPr>
        <w:pStyle w:val="ListParagraph"/>
        <w:widowControl/>
        <w:numPr>
          <w:ilvl w:val="0"/>
          <w:numId w:val="52"/>
        </w:numPr>
        <w:autoSpaceDE/>
        <w:autoSpaceDN/>
        <w:adjustRightInd/>
        <w:rPr>
          <w:rFonts w:asciiTheme="minorHAnsi" w:hAnsiTheme="minorHAnsi" w:cstheme="minorHAnsi"/>
          <w:color w:val="auto"/>
        </w:rPr>
      </w:pPr>
      <w:r>
        <w:rPr>
          <w:rStyle w:val="Hyperlink"/>
          <w:rFonts w:asciiTheme="minorHAnsi" w:hAnsiTheme="minorHAnsi" w:cstheme="minorHAnsi"/>
          <w:color w:val="auto"/>
          <w:u w:val="none"/>
        </w:rPr>
        <w:t xml:space="preserve">10X Genomics. </w:t>
      </w:r>
      <w:hyperlink r:id="rId17" w:history="1">
        <w:r w:rsidRPr="007D6BA7">
          <w:rPr>
            <w:rStyle w:val="Hyperlink"/>
            <w:rFonts w:asciiTheme="minorHAnsi" w:hAnsiTheme="minorHAnsi" w:cstheme="minorHAnsi"/>
          </w:rPr>
          <w:t>https://www.10xgenomics.com/resources/user-guides/</w:t>
        </w:r>
      </w:hyperlink>
      <w:r>
        <w:rPr>
          <w:rStyle w:val="Hyperlink"/>
          <w:rFonts w:asciiTheme="minorHAnsi" w:hAnsiTheme="minorHAnsi" w:cstheme="minorHAnsi"/>
          <w:color w:val="auto"/>
          <w:u w:val="none"/>
        </w:rPr>
        <w:t xml:space="preserve"> (2018).</w:t>
      </w:r>
    </w:p>
    <w:p w14:paraId="7D06EC8D" w14:textId="76FC8B47" w:rsidR="006D4CAB" w:rsidRPr="00BC31B8" w:rsidRDefault="00BC31B8" w:rsidP="00BC31B8">
      <w:pPr>
        <w:pStyle w:val="ListParagraph"/>
        <w:widowControl/>
        <w:numPr>
          <w:ilvl w:val="0"/>
          <w:numId w:val="52"/>
        </w:numPr>
        <w:autoSpaceDE/>
        <w:autoSpaceDN/>
        <w:adjustRightInd/>
        <w:rPr>
          <w:rFonts w:asciiTheme="minorHAnsi" w:hAnsiTheme="minorHAnsi" w:cstheme="minorHAnsi"/>
          <w:color w:val="auto"/>
        </w:rPr>
      </w:pPr>
      <w:r>
        <w:rPr>
          <w:rStyle w:val="Hyperlink"/>
          <w:rFonts w:asciiTheme="minorHAnsi" w:hAnsiTheme="minorHAnsi" w:cstheme="minorHAnsi"/>
          <w:color w:val="auto"/>
          <w:u w:val="none"/>
        </w:rPr>
        <w:t xml:space="preserve">10X Genomics. </w:t>
      </w:r>
      <w:r w:rsidRPr="00BC31B8">
        <w:rPr>
          <w:rStyle w:val="Hyperlink"/>
          <w:rFonts w:asciiTheme="minorHAnsi" w:hAnsiTheme="minorHAnsi" w:cstheme="minorHAnsi"/>
          <w:color w:val="auto"/>
          <w:u w:val="none"/>
        </w:rPr>
        <w:t>Chromium Single Cell 3' Training Module</w:t>
      </w:r>
      <w:r>
        <w:rPr>
          <w:rStyle w:val="Hyperlink"/>
          <w:rFonts w:asciiTheme="minorHAnsi" w:hAnsiTheme="minorHAnsi" w:cstheme="minorHAnsi"/>
          <w:color w:val="auto"/>
          <w:u w:val="none"/>
        </w:rPr>
        <w:t xml:space="preserve">. </w:t>
      </w:r>
      <w:hyperlink r:id="rId18" w:history="1">
        <w:r w:rsidRPr="007D6BA7">
          <w:rPr>
            <w:rStyle w:val="Hyperlink"/>
            <w:rFonts w:asciiTheme="minorHAnsi" w:hAnsiTheme="minorHAnsi" w:cstheme="minorHAnsi"/>
          </w:rPr>
          <w:t>http://go.10xgenomics.com/training-modules/single-cell-gene-expression</w:t>
        </w:r>
      </w:hyperlink>
      <w:r>
        <w:rPr>
          <w:rStyle w:val="Hyperlink"/>
          <w:rFonts w:asciiTheme="minorHAnsi" w:hAnsiTheme="minorHAnsi" w:cstheme="minorHAnsi"/>
          <w:color w:val="auto"/>
          <w:u w:val="none"/>
        </w:rPr>
        <w:t xml:space="preserve"> (2018).</w:t>
      </w:r>
    </w:p>
    <w:p w14:paraId="0DADD556" w14:textId="0DBAF320" w:rsidR="006D4CAB" w:rsidRPr="00BC31B8" w:rsidRDefault="00BC31B8" w:rsidP="0077220E">
      <w:pPr>
        <w:pStyle w:val="ListParagraph"/>
        <w:widowControl/>
        <w:numPr>
          <w:ilvl w:val="0"/>
          <w:numId w:val="52"/>
        </w:numPr>
        <w:autoSpaceDE/>
        <w:autoSpaceDN/>
        <w:adjustRightInd/>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Agilent. </w:t>
      </w:r>
      <w:hyperlink r:id="rId19" w:history="1">
        <w:r w:rsidRPr="007D6BA7">
          <w:rPr>
            <w:rStyle w:val="Hyperlink"/>
            <w:rFonts w:asciiTheme="minorHAnsi" w:hAnsiTheme="minorHAnsi" w:cstheme="minorHAnsi"/>
          </w:rPr>
          <w:t>https://www.agilent.com/en-us/library/usermanuals?N=135</w:t>
        </w:r>
      </w:hyperlink>
      <w:r>
        <w:rPr>
          <w:rStyle w:val="Hyperlink"/>
          <w:rFonts w:asciiTheme="minorHAnsi" w:hAnsiTheme="minorHAnsi" w:cstheme="minorHAnsi"/>
          <w:color w:val="auto"/>
          <w:u w:val="none"/>
        </w:rPr>
        <w:t xml:space="preserve"> (2018).</w:t>
      </w:r>
    </w:p>
    <w:p w14:paraId="60DDFE4F" w14:textId="1EF8AA22" w:rsidR="006D4CAB" w:rsidRPr="00BC31B8" w:rsidRDefault="006D4CAB" w:rsidP="0077220E">
      <w:pPr>
        <w:pStyle w:val="ListParagraph"/>
        <w:widowControl/>
        <w:numPr>
          <w:ilvl w:val="0"/>
          <w:numId w:val="52"/>
        </w:numPr>
        <w:autoSpaceDE/>
        <w:autoSpaceDN/>
        <w:adjustRightInd/>
        <w:rPr>
          <w:rFonts w:asciiTheme="minorHAnsi" w:hAnsiTheme="minorHAnsi" w:cstheme="minorHAnsi"/>
          <w:color w:val="auto"/>
        </w:rPr>
      </w:pPr>
      <w:proofErr w:type="spellStart"/>
      <w:r w:rsidRPr="00BC31B8">
        <w:rPr>
          <w:rFonts w:asciiTheme="minorHAnsi" w:hAnsiTheme="minorHAnsi" w:cstheme="minorHAnsi"/>
          <w:color w:val="auto"/>
          <w:lang w:val="fr-FR"/>
        </w:rPr>
        <w:t>Kolodziejczyk</w:t>
      </w:r>
      <w:proofErr w:type="spellEnd"/>
      <w:r w:rsidRPr="00BC31B8">
        <w:rPr>
          <w:rFonts w:asciiTheme="minorHAnsi" w:hAnsiTheme="minorHAnsi" w:cstheme="minorHAnsi"/>
          <w:color w:val="auto"/>
          <w:lang w:val="fr-FR"/>
        </w:rPr>
        <w:t xml:space="preserve">, A.A., </w:t>
      </w:r>
      <w:r w:rsidR="008D7AEC" w:rsidRPr="00BC31B8">
        <w:rPr>
          <w:rFonts w:asciiTheme="minorHAnsi" w:hAnsiTheme="minorHAnsi" w:cstheme="minorHAnsi"/>
          <w:i/>
          <w:iCs/>
          <w:color w:val="auto"/>
          <w:lang w:val="fr-FR"/>
        </w:rPr>
        <w:t>et al.</w:t>
      </w:r>
      <w:r w:rsidRPr="00BC31B8">
        <w:rPr>
          <w:rFonts w:asciiTheme="minorHAnsi" w:hAnsiTheme="minorHAnsi" w:cstheme="minorHAnsi"/>
          <w:color w:val="auto"/>
          <w:lang w:val="fr-FR"/>
        </w:rPr>
        <w:t xml:space="preserve"> </w:t>
      </w:r>
      <w:r w:rsidRPr="00BC31B8">
        <w:rPr>
          <w:rFonts w:asciiTheme="minorHAnsi" w:hAnsiTheme="minorHAnsi" w:cstheme="minorHAnsi"/>
          <w:color w:val="auto"/>
        </w:rPr>
        <w:t xml:space="preserve">Single Cell RNA-Sequencing of Pluripotent States Unlocks Modular Transcriptional Variation. </w:t>
      </w:r>
      <w:r w:rsidRPr="00BC31B8">
        <w:rPr>
          <w:rFonts w:asciiTheme="minorHAnsi" w:hAnsiTheme="minorHAnsi" w:cstheme="minorHAnsi"/>
          <w:i/>
          <w:iCs/>
          <w:color w:val="auto"/>
        </w:rPr>
        <w:t>Cell Stem Cell.</w:t>
      </w:r>
      <w:r w:rsidRPr="00BC31B8">
        <w:rPr>
          <w:rFonts w:asciiTheme="minorHAnsi" w:hAnsiTheme="minorHAnsi" w:cstheme="minorHAnsi"/>
          <w:color w:val="auto"/>
        </w:rPr>
        <w:t xml:space="preserve"> </w:t>
      </w:r>
      <w:r w:rsidRPr="00BC31B8">
        <w:rPr>
          <w:rFonts w:asciiTheme="minorHAnsi" w:hAnsiTheme="minorHAnsi" w:cstheme="minorHAnsi"/>
          <w:b/>
          <w:bCs/>
          <w:color w:val="auto"/>
        </w:rPr>
        <w:t xml:space="preserve">17, </w:t>
      </w:r>
      <w:r w:rsidRPr="00BC31B8">
        <w:rPr>
          <w:rFonts w:asciiTheme="minorHAnsi" w:hAnsiTheme="minorHAnsi" w:cstheme="minorHAnsi"/>
          <w:color w:val="auto"/>
        </w:rPr>
        <w:t>471–485 (2015). </w:t>
      </w:r>
    </w:p>
    <w:p w14:paraId="3F721423" w14:textId="54EEA85F" w:rsidR="006D4CAB" w:rsidRPr="00BC31B8" w:rsidRDefault="006D4CAB" w:rsidP="0077220E">
      <w:pPr>
        <w:pStyle w:val="ListParagraph"/>
        <w:widowControl/>
        <w:numPr>
          <w:ilvl w:val="0"/>
          <w:numId w:val="52"/>
        </w:numPr>
        <w:autoSpaceDE/>
        <w:autoSpaceDN/>
        <w:adjustRightInd/>
        <w:rPr>
          <w:rFonts w:asciiTheme="minorHAnsi" w:hAnsiTheme="minorHAnsi" w:cstheme="minorHAnsi"/>
          <w:color w:val="auto"/>
        </w:rPr>
      </w:pPr>
      <w:proofErr w:type="spellStart"/>
      <w:r w:rsidRPr="00BC31B8">
        <w:rPr>
          <w:rFonts w:asciiTheme="minorHAnsi" w:hAnsiTheme="minorHAnsi" w:cstheme="minorHAnsi"/>
          <w:color w:val="auto"/>
          <w:lang w:val="fr-FR"/>
        </w:rPr>
        <w:t>Jaitin</w:t>
      </w:r>
      <w:proofErr w:type="spellEnd"/>
      <w:r w:rsidRPr="00BC31B8">
        <w:rPr>
          <w:rFonts w:asciiTheme="minorHAnsi" w:hAnsiTheme="minorHAnsi" w:cstheme="minorHAnsi"/>
          <w:color w:val="auto"/>
          <w:lang w:val="fr-FR"/>
        </w:rPr>
        <w:t xml:space="preserve">, D.A., </w:t>
      </w:r>
      <w:r w:rsidR="008D7AEC" w:rsidRPr="00BC31B8">
        <w:rPr>
          <w:rFonts w:asciiTheme="minorHAnsi" w:hAnsiTheme="minorHAnsi" w:cstheme="minorHAnsi"/>
          <w:i/>
          <w:iCs/>
          <w:color w:val="auto"/>
          <w:lang w:val="fr-FR"/>
        </w:rPr>
        <w:t>et al.</w:t>
      </w:r>
      <w:r w:rsidRPr="00BC31B8">
        <w:rPr>
          <w:rFonts w:asciiTheme="minorHAnsi" w:hAnsiTheme="minorHAnsi" w:cstheme="minorHAnsi"/>
          <w:color w:val="auto"/>
          <w:lang w:val="fr-FR"/>
        </w:rPr>
        <w:t xml:space="preserve"> </w:t>
      </w:r>
      <w:r w:rsidRPr="00BC31B8">
        <w:rPr>
          <w:rFonts w:asciiTheme="minorHAnsi" w:hAnsiTheme="minorHAnsi" w:cstheme="minorHAnsi"/>
          <w:color w:val="auto"/>
        </w:rPr>
        <w:t xml:space="preserve">Massively parallel single-cell RNA-seq for marker-free decomposition of tissues into cell types. </w:t>
      </w:r>
      <w:r w:rsidRPr="00BC31B8">
        <w:rPr>
          <w:rFonts w:asciiTheme="minorHAnsi" w:hAnsiTheme="minorHAnsi" w:cstheme="minorHAnsi"/>
          <w:i/>
          <w:iCs/>
          <w:color w:val="auto"/>
        </w:rPr>
        <w:t>Science.</w:t>
      </w:r>
      <w:r w:rsidRPr="00BC31B8">
        <w:rPr>
          <w:rFonts w:asciiTheme="minorHAnsi" w:hAnsiTheme="minorHAnsi" w:cstheme="minorHAnsi"/>
          <w:color w:val="auto"/>
        </w:rPr>
        <w:t xml:space="preserve"> </w:t>
      </w:r>
      <w:r w:rsidRPr="00BC31B8">
        <w:rPr>
          <w:rFonts w:asciiTheme="minorHAnsi" w:hAnsiTheme="minorHAnsi" w:cstheme="minorHAnsi"/>
          <w:b/>
          <w:bCs/>
          <w:color w:val="auto"/>
        </w:rPr>
        <w:t>343</w:t>
      </w:r>
      <w:r w:rsidRPr="00BC31B8">
        <w:rPr>
          <w:rFonts w:asciiTheme="minorHAnsi" w:hAnsiTheme="minorHAnsi" w:cstheme="minorHAnsi"/>
          <w:color w:val="auto"/>
        </w:rPr>
        <w:t>, 776–779 (2014). </w:t>
      </w:r>
    </w:p>
    <w:p w14:paraId="167B4AB9" w14:textId="3487DE62" w:rsidR="006D4CAB" w:rsidRPr="00BC31B8" w:rsidRDefault="006D4CAB" w:rsidP="0077220E">
      <w:pPr>
        <w:pStyle w:val="ListParagraph"/>
        <w:widowControl/>
        <w:numPr>
          <w:ilvl w:val="0"/>
          <w:numId w:val="52"/>
        </w:numPr>
        <w:autoSpaceDE/>
        <w:autoSpaceDN/>
        <w:adjustRightInd/>
        <w:rPr>
          <w:rFonts w:asciiTheme="minorHAnsi" w:hAnsiTheme="minorHAnsi" w:cstheme="minorHAnsi"/>
          <w:color w:val="auto"/>
        </w:rPr>
      </w:pPr>
      <w:r w:rsidRPr="00BC31B8">
        <w:rPr>
          <w:rFonts w:asciiTheme="minorHAnsi" w:hAnsiTheme="minorHAnsi" w:cstheme="minorHAnsi"/>
          <w:color w:val="auto"/>
          <w:lang w:val="fr-FR"/>
        </w:rPr>
        <w:t>Pollen, A.A.,</w:t>
      </w:r>
      <w:r w:rsidRPr="00BC31B8">
        <w:rPr>
          <w:rFonts w:asciiTheme="minorHAnsi" w:hAnsiTheme="minorHAnsi" w:cstheme="minorHAnsi"/>
          <w:i/>
          <w:iCs/>
          <w:color w:val="auto"/>
          <w:lang w:val="fr-FR"/>
        </w:rPr>
        <w:t xml:space="preserve"> </w:t>
      </w:r>
      <w:r w:rsidR="008D7AEC" w:rsidRPr="00BC31B8">
        <w:rPr>
          <w:rFonts w:asciiTheme="minorHAnsi" w:hAnsiTheme="minorHAnsi" w:cstheme="minorHAnsi"/>
          <w:i/>
          <w:iCs/>
          <w:color w:val="auto"/>
          <w:lang w:val="fr-FR"/>
        </w:rPr>
        <w:t>et al.</w:t>
      </w:r>
      <w:r w:rsidRPr="00BC31B8">
        <w:rPr>
          <w:rFonts w:asciiTheme="minorHAnsi" w:hAnsiTheme="minorHAnsi" w:cstheme="minorHAnsi"/>
          <w:color w:val="auto"/>
          <w:lang w:val="fr-FR"/>
        </w:rPr>
        <w:t xml:space="preserve"> </w:t>
      </w:r>
      <w:r w:rsidRPr="00BC31B8">
        <w:rPr>
          <w:rFonts w:asciiTheme="minorHAnsi" w:hAnsiTheme="minorHAnsi" w:cstheme="minorHAnsi"/>
          <w:color w:val="auto"/>
        </w:rPr>
        <w:t xml:space="preserve">Low-coverage single-cell mRNA sequencing reveals cellular heterogeneity and activated signaling pathways in developing cerebral cortex. </w:t>
      </w:r>
      <w:r w:rsidRPr="00BC31B8">
        <w:rPr>
          <w:rFonts w:asciiTheme="minorHAnsi" w:hAnsiTheme="minorHAnsi" w:cstheme="minorHAnsi"/>
          <w:i/>
          <w:iCs/>
          <w:color w:val="auto"/>
        </w:rPr>
        <w:t>Nature Biotechnology.</w:t>
      </w:r>
      <w:r w:rsidRPr="00BC31B8">
        <w:rPr>
          <w:rFonts w:asciiTheme="minorHAnsi" w:hAnsiTheme="minorHAnsi" w:cstheme="minorHAnsi"/>
          <w:color w:val="auto"/>
        </w:rPr>
        <w:t xml:space="preserve"> </w:t>
      </w:r>
      <w:r w:rsidRPr="00BC31B8">
        <w:rPr>
          <w:rFonts w:asciiTheme="minorHAnsi" w:hAnsiTheme="minorHAnsi" w:cstheme="minorHAnsi"/>
          <w:b/>
          <w:bCs/>
          <w:color w:val="auto"/>
        </w:rPr>
        <w:t>32</w:t>
      </w:r>
      <w:r w:rsidRPr="00BC31B8">
        <w:rPr>
          <w:rFonts w:asciiTheme="minorHAnsi" w:hAnsiTheme="minorHAnsi" w:cstheme="minorHAnsi"/>
          <w:color w:val="auto"/>
        </w:rPr>
        <w:t>,</w:t>
      </w:r>
      <w:r w:rsidRPr="00BC31B8">
        <w:rPr>
          <w:rFonts w:asciiTheme="minorHAnsi" w:hAnsiTheme="minorHAnsi" w:cstheme="minorHAnsi"/>
          <w:b/>
          <w:bCs/>
          <w:color w:val="auto"/>
        </w:rPr>
        <w:t xml:space="preserve"> </w:t>
      </w:r>
      <w:r w:rsidRPr="00BC31B8">
        <w:rPr>
          <w:rFonts w:asciiTheme="minorHAnsi" w:hAnsiTheme="minorHAnsi" w:cstheme="minorHAnsi"/>
          <w:color w:val="auto"/>
        </w:rPr>
        <w:t xml:space="preserve">1053–1058 (2014).  </w:t>
      </w:r>
    </w:p>
    <w:p w14:paraId="12EE640A" w14:textId="10980A23" w:rsidR="006D4CAB" w:rsidRPr="00BC31B8" w:rsidRDefault="00BC31B8" w:rsidP="00BC31B8">
      <w:pPr>
        <w:pStyle w:val="ListParagraph"/>
        <w:widowControl/>
        <w:numPr>
          <w:ilvl w:val="0"/>
          <w:numId w:val="52"/>
        </w:numPr>
        <w:autoSpaceDE/>
        <w:autoSpaceDN/>
        <w:adjustRightInd/>
        <w:rPr>
          <w:rFonts w:asciiTheme="minorHAnsi" w:hAnsiTheme="minorHAnsi" w:cstheme="minorHAnsi"/>
          <w:color w:val="auto"/>
        </w:rPr>
      </w:pPr>
      <w:r>
        <w:rPr>
          <w:rStyle w:val="Hyperlink"/>
          <w:rFonts w:asciiTheme="minorHAnsi" w:hAnsiTheme="minorHAnsi" w:cstheme="minorHAnsi"/>
          <w:color w:val="auto"/>
          <w:u w:val="none"/>
        </w:rPr>
        <w:lastRenderedPageBreak/>
        <w:t xml:space="preserve">10X Genomics. </w:t>
      </w:r>
      <w:r w:rsidRPr="00BC31B8">
        <w:rPr>
          <w:rStyle w:val="Hyperlink"/>
          <w:rFonts w:asciiTheme="minorHAnsi" w:hAnsiTheme="minorHAnsi" w:cstheme="minorHAnsi"/>
          <w:color w:val="auto"/>
          <w:u w:val="none"/>
        </w:rPr>
        <w:t>Sequencing Requirements for Single Cell 3'</w:t>
      </w:r>
      <w:r>
        <w:rPr>
          <w:rStyle w:val="Hyperlink"/>
          <w:rFonts w:asciiTheme="minorHAnsi" w:hAnsiTheme="minorHAnsi" w:cstheme="minorHAnsi"/>
          <w:color w:val="auto"/>
          <w:u w:val="none"/>
        </w:rPr>
        <w:t xml:space="preserve"> </w:t>
      </w:r>
      <w:hyperlink r:id="rId20" w:history="1">
        <w:r w:rsidRPr="007D6BA7">
          <w:rPr>
            <w:rStyle w:val="Hyperlink"/>
            <w:rFonts w:asciiTheme="minorHAnsi" w:hAnsiTheme="minorHAnsi" w:cstheme="minorHAnsi"/>
          </w:rPr>
          <w:t>https://support.10xgenomics.com/single-cell-gene-expression/sequencing/doc/specifications-sequencing-requirements-for-single-cell-3</w:t>
        </w:r>
      </w:hyperlink>
      <w:r>
        <w:rPr>
          <w:rFonts w:asciiTheme="minorHAnsi" w:hAnsiTheme="minorHAnsi" w:cstheme="minorHAnsi"/>
          <w:color w:val="auto"/>
        </w:rPr>
        <w:t xml:space="preserve"> (2018).</w:t>
      </w:r>
    </w:p>
    <w:p w14:paraId="5E809C63" w14:textId="73B1560B" w:rsidR="006D4CAB" w:rsidRPr="00BC31B8" w:rsidRDefault="00BC31B8" w:rsidP="00BC31B8">
      <w:pPr>
        <w:pStyle w:val="ListParagraph"/>
        <w:widowControl/>
        <w:numPr>
          <w:ilvl w:val="0"/>
          <w:numId w:val="52"/>
        </w:numPr>
        <w:autoSpaceDE/>
        <w:autoSpaceDN/>
        <w:adjustRightInd/>
        <w:rPr>
          <w:rFonts w:asciiTheme="minorHAnsi" w:hAnsiTheme="minorHAnsi" w:cstheme="minorHAnsi"/>
          <w:color w:val="auto"/>
        </w:rPr>
      </w:pPr>
      <w:proofErr w:type="spellStart"/>
      <w:r>
        <w:rPr>
          <w:rStyle w:val="Hyperlink"/>
          <w:rFonts w:asciiTheme="minorHAnsi" w:hAnsiTheme="minorHAnsi" w:cstheme="minorHAnsi"/>
          <w:color w:val="auto"/>
          <w:u w:val="none"/>
        </w:rPr>
        <w:t>Datacamp</w:t>
      </w:r>
      <w:proofErr w:type="spellEnd"/>
      <w:r>
        <w:rPr>
          <w:rStyle w:val="Hyperlink"/>
          <w:rFonts w:asciiTheme="minorHAnsi" w:hAnsiTheme="minorHAnsi" w:cstheme="minorHAnsi"/>
          <w:color w:val="auto"/>
          <w:u w:val="none"/>
        </w:rPr>
        <w:t xml:space="preserve">. </w:t>
      </w:r>
      <w:r w:rsidRPr="00BC31B8">
        <w:rPr>
          <w:rStyle w:val="Hyperlink"/>
          <w:rFonts w:asciiTheme="minorHAnsi" w:hAnsiTheme="minorHAnsi" w:cstheme="minorHAnsi"/>
          <w:color w:val="auto"/>
          <w:u w:val="none"/>
        </w:rPr>
        <w:t>Introduction to R</w:t>
      </w:r>
      <w:r>
        <w:rPr>
          <w:rStyle w:val="Hyperlink"/>
          <w:rFonts w:asciiTheme="minorHAnsi" w:hAnsiTheme="minorHAnsi" w:cstheme="minorHAnsi"/>
          <w:color w:val="auto"/>
          <w:u w:val="none"/>
        </w:rPr>
        <w:t xml:space="preserve">. </w:t>
      </w:r>
      <w:hyperlink r:id="rId21" w:history="1">
        <w:r w:rsidRPr="007D6BA7">
          <w:rPr>
            <w:rStyle w:val="Hyperlink"/>
            <w:rFonts w:asciiTheme="minorHAnsi" w:hAnsiTheme="minorHAnsi" w:cstheme="minorHAnsi"/>
          </w:rPr>
          <w:t>https://www.datacamp.com/courses/free-introduction-to-r</w:t>
        </w:r>
      </w:hyperlink>
      <w:r w:rsidR="006D4CAB" w:rsidRPr="00BC31B8">
        <w:rPr>
          <w:rFonts w:asciiTheme="minorHAnsi" w:hAnsiTheme="minorHAnsi" w:cstheme="minorHAnsi"/>
          <w:color w:val="auto"/>
        </w:rPr>
        <w:t xml:space="preserve"> </w:t>
      </w:r>
      <w:r>
        <w:rPr>
          <w:rFonts w:asciiTheme="minorHAnsi" w:hAnsiTheme="minorHAnsi" w:cstheme="minorHAnsi"/>
          <w:color w:val="auto"/>
        </w:rPr>
        <w:t xml:space="preserve"> (2018).</w:t>
      </w:r>
    </w:p>
    <w:p w14:paraId="06FC6A1E" w14:textId="000836B5" w:rsidR="006D4CAB" w:rsidRPr="00BC31B8" w:rsidRDefault="00BC31B8" w:rsidP="00BC31B8">
      <w:pPr>
        <w:pStyle w:val="ListParagraph"/>
        <w:widowControl/>
        <w:numPr>
          <w:ilvl w:val="0"/>
          <w:numId w:val="52"/>
        </w:numPr>
        <w:autoSpaceDE/>
        <w:autoSpaceDN/>
        <w:adjustRightInd/>
        <w:rPr>
          <w:rStyle w:val="Hyperlink"/>
          <w:rFonts w:asciiTheme="minorHAnsi" w:hAnsiTheme="minorHAnsi" w:cstheme="minorHAnsi"/>
          <w:color w:val="auto"/>
          <w:u w:val="none"/>
        </w:rPr>
      </w:pPr>
      <w:r w:rsidRPr="00BC31B8">
        <w:rPr>
          <w:rStyle w:val="Hyperlink"/>
          <w:rFonts w:asciiTheme="minorHAnsi" w:hAnsiTheme="minorHAnsi" w:cstheme="minorHAnsi"/>
          <w:color w:val="auto"/>
          <w:u w:val="none"/>
        </w:rPr>
        <w:t>Droplet-based, high-throughput single cell transcriptional analysis of adult mouse tissue using 10X Genomics' Chromium Single Cell 3' (v2) system: From tissue preparation to bioinformatic analysis</w:t>
      </w:r>
      <w:r>
        <w:rPr>
          <w:rStyle w:val="Hyperlink"/>
          <w:rFonts w:asciiTheme="minorHAnsi" w:hAnsiTheme="minorHAnsi" w:cstheme="minorHAnsi"/>
          <w:color w:val="auto"/>
          <w:u w:val="none"/>
        </w:rPr>
        <w:t xml:space="preserve">. </w:t>
      </w:r>
      <w:hyperlink r:id="rId22" w:history="1">
        <w:r w:rsidRPr="007D6BA7">
          <w:rPr>
            <w:rStyle w:val="Hyperlink"/>
            <w:rFonts w:asciiTheme="minorHAnsi" w:hAnsiTheme="minorHAnsi" w:cstheme="minorHAnsi"/>
          </w:rPr>
          <w:t>https://figshare.com/s/97b83e649e5eefd01357</w:t>
        </w:r>
      </w:hyperlink>
      <w:r>
        <w:rPr>
          <w:rFonts w:asciiTheme="minorHAnsi" w:hAnsiTheme="minorHAnsi" w:cstheme="minorHAnsi"/>
          <w:color w:val="auto"/>
        </w:rPr>
        <w:t xml:space="preserve"> (2018).</w:t>
      </w:r>
    </w:p>
    <w:p w14:paraId="1C7FC6CF" w14:textId="340D902D" w:rsidR="006D4CAB" w:rsidRPr="00BC31B8" w:rsidRDefault="00BC31B8" w:rsidP="0077220E">
      <w:pPr>
        <w:pStyle w:val="ListParagraph"/>
        <w:widowControl/>
        <w:numPr>
          <w:ilvl w:val="0"/>
          <w:numId w:val="52"/>
        </w:numPr>
        <w:autoSpaceDE/>
        <w:autoSpaceDN/>
        <w:adjustRightInd/>
        <w:rPr>
          <w:rFonts w:asciiTheme="minorHAnsi" w:hAnsiTheme="minorHAnsi" w:cstheme="minorHAnsi"/>
          <w:color w:val="auto"/>
        </w:rPr>
      </w:pPr>
      <w:r>
        <w:rPr>
          <w:rStyle w:val="Hyperlink"/>
          <w:rFonts w:asciiTheme="minorHAnsi" w:hAnsiTheme="minorHAnsi" w:cstheme="minorHAnsi"/>
          <w:color w:val="auto"/>
          <w:u w:val="none"/>
        </w:rPr>
        <w:t xml:space="preserve">10X Genomics. </w:t>
      </w:r>
      <w:hyperlink r:id="rId23" w:history="1">
        <w:r w:rsidR="006D4CAB" w:rsidRPr="00BC31B8">
          <w:rPr>
            <w:rStyle w:val="Hyperlink"/>
            <w:rFonts w:asciiTheme="minorHAnsi" w:hAnsiTheme="minorHAnsi" w:cstheme="minorHAnsi"/>
            <w:noProof/>
            <w:color w:val="auto"/>
            <w:u w:val="none"/>
          </w:rPr>
          <w:t>https://www.10xgenomics.com/resources/user-guides</w:t>
        </w:r>
        <w:r w:rsidR="006D4CAB" w:rsidRPr="00BC31B8">
          <w:rPr>
            <w:rStyle w:val="Hyperlink"/>
            <w:rFonts w:asciiTheme="minorHAnsi" w:hAnsiTheme="minorHAnsi" w:cstheme="minorHAnsi"/>
            <w:color w:val="auto"/>
            <w:u w:val="none"/>
          </w:rPr>
          <w:t>/</w:t>
        </w:r>
      </w:hyperlink>
      <w:r>
        <w:rPr>
          <w:rFonts w:asciiTheme="minorHAnsi" w:hAnsiTheme="minorHAnsi" w:cstheme="minorHAnsi"/>
          <w:color w:val="auto"/>
        </w:rPr>
        <w:t xml:space="preserve"> (2018).</w:t>
      </w:r>
    </w:p>
    <w:p w14:paraId="6CFAB8BB" w14:textId="695A4932" w:rsidR="006D4CAB" w:rsidRPr="00BC31B8" w:rsidRDefault="00BC31B8" w:rsidP="00BC31B8">
      <w:pPr>
        <w:pStyle w:val="ListParagraph"/>
        <w:widowControl/>
        <w:numPr>
          <w:ilvl w:val="0"/>
          <w:numId w:val="52"/>
        </w:numPr>
        <w:autoSpaceDE/>
        <w:autoSpaceDN/>
        <w:adjustRightInd/>
        <w:rPr>
          <w:rFonts w:asciiTheme="minorHAnsi" w:hAnsiTheme="minorHAnsi" w:cstheme="minorHAnsi"/>
          <w:color w:val="auto"/>
        </w:rPr>
      </w:pPr>
      <w:r w:rsidRPr="00BC31B8">
        <w:rPr>
          <w:rStyle w:val="Hyperlink"/>
          <w:rFonts w:asciiTheme="minorHAnsi" w:hAnsiTheme="minorHAnsi" w:cstheme="minorHAnsi"/>
          <w:color w:val="auto"/>
          <w:u w:val="none"/>
        </w:rPr>
        <w:t>UNIX Tutorial for Beginners</w:t>
      </w:r>
      <w:r>
        <w:rPr>
          <w:rStyle w:val="Hyperlink"/>
          <w:rFonts w:asciiTheme="minorHAnsi" w:hAnsiTheme="minorHAnsi" w:cstheme="minorHAnsi"/>
          <w:color w:val="auto"/>
          <w:u w:val="none"/>
        </w:rPr>
        <w:t xml:space="preserve">. </w:t>
      </w:r>
      <w:hyperlink r:id="rId24" w:history="1">
        <w:r w:rsidRPr="007D6BA7">
          <w:rPr>
            <w:rStyle w:val="Hyperlink"/>
            <w:rFonts w:asciiTheme="minorHAnsi" w:hAnsiTheme="minorHAnsi" w:cstheme="minorHAnsi"/>
          </w:rPr>
          <w:t>http://www.ee.surrey.ac.uk/Teaching/Unix/</w:t>
        </w:r>
      </w:hyperlink>
      <w:r>
        <w:rPr>
          <w:rFonts w:asciiTheme="minorHAnsi" w:hAnsiTheme="minorHAnsi" w:cstheme="minorHAnsi"/>
          <w:color w:val="auto"/>
        </w:rPr>
        <w:t xml:space="preserve"> (2018).</w:t>
      </w:r>
    </w:p>
    <w:p w14:paraId="698DCD5A" w14:textId="3A03458A" w:rsidR="006D4CAB" w:rsidRPr="00BC31B8" w:rsidRDefault="00BC31B8" w:rsidP="00BC31B8">
      <w:pPr>
        <w:pStyle w:val="ListParagraph"/>
        <w:widowControl/>
        <w:numPr>
          <w:ilvl w:val="0"/>
          <w:numId w:val="52"/>
        </w:numPr>
        <w:autoSpaceDE/>
        <w:autoSpaceDN/>
        <w:adjustRightInd/>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10X Genomics. </w:t>
      </w:r>
      <w:r w:rsidRPr="00BC31B8">
        <w:rPr>
          <w:rStyle w:val="Hyperlink"/>
          <w:rFonts w:asciiTheme="minorHAnsi" w:hAnsiTheme="minorHAnsi" w:cstheme="minorHAnsi"/>
          <w:color w:val="auto"/>
          <w:u w:val="none"/>
        </w:rPr>
        <w:t xml:space="preserve">Creating a Reference Package with </w:t>
      </w:r>
      <w:proofErr w:type="spellStart"/>
      <w:r w:rsidRPr="00BC31B8">
        <w:rPr>
          <w:rStyle w:val="Hyperlink"/>
          <w:rFonts w:asciiTheme="minorHAnsi" w:hAnsiTheme="minorHAnsi" w:cstheme="minorHAnsi"/>
          <w:color w:val="auto"/>
          <w:u w:val="none"/>
        </w:rPr>
        <w:t>cellranger</w:t>
      </w:r>
      <w:proofErr w:type="spellEnd"/>
      <w:r w:rsidRPr="00BC31B8">
        <w:rPr>
          <w:rStyle w:val="Hyperlink"/>
          <w:rFonts w:asciiTheme="minorHAnsi" w:hAnsiTheme="minorHAnsi" w:cstheme="minorHAnsi"/>
          <w:color w:val="auto"/>
          <w:u w:val="none"/>
        </w:rPr>
        <w:t xml:space="preserve"> </w:t>
      </w:r>
      <w:proofErr w:type="spellStart"/>
      <w:r w:rsidRPr="00BC31B8">
        <w:rPr>
          <w:rStyle w:val="Hyperlink"/>
          <w:rFonts w:asciiTheme="minorHAnsi" w:hAnsiTheme="minorHAnsi" w:cstheme="minorHAnsi"/>
          <w:color w:val="auto"/>
          <w:u w:val="none"/>
        </w:rPr>
        <w:t>mkref</w:t>
      </w:r>
      <w:proofErr w:type="spellEnd"/>
      <w:r>
        <w:rPr>
          <w:rStyle w:val="Hyperlink"/>
          <w:rFonts w:asciiTheme="minorHAnsi" w:hAnsiTheme="minorHAnsi" w:cstheme="minorHAnsi"/>
          <w:color w:val="auto"/>
          <w:u w:val="none"/>
        </w:rPr>
        <w:t xml:space="preserve">. </w:t>
      </w:r>
      <w:hyperlink r:id="rId25" w:history="1">
        <w:r w:rsidRPr="007D6BA7">
          <w:rPr>
            <w:rStyle w:val="Hyperlink"/>
            <w:rFonts w:asciiTheme="minorHAnsi" w:hAnsiTheme="minorHAnsi" w:cstheme="minorHAnsi"/>
          </w:rPr>
          <w:t>https://support.10xgenomics.com/single-cell-gene-expression/software/pipelines/latest/advanced/references</w:t>
        </w:r>
      </w:hyperlink>
      <w:r>
        <w:rPr>
          <w:rFonts w:asciiTheme="minorHAnsi" w:hAnsiTheme="minorHAnsi" w:cstheme="minorHAnsi"/>
          <w:color w:val="auto"/>
        </w:rPr>
        <w:t xml:space="preserve"> (2018).</w:t>
      </w:r>
    </w:p>
    <w:p w14:paraId="000BD36F" w14:textId="24C5F069" w:rsidR="006D4CAB" w:rsidRPr="00BC31B8" w:rsidRDefault="00BC31B8" w:rsidP="00BC31B8">
      <w:pPr>
        <w:pStyle w:val="ListParagraph"/>
        <w:widowControl/>
        <w:numPr>
          <w:ilvl w:val="0"/>
          <w:numId w:val="52"/>
        </w:numPr>
        <w:autoSpaceDE/>
        <w:autoSpaceDN/>
        <w:adjustRightInd/>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10X Genomics. </w:t>
      </w:r>
      <w:r w:rsidRPr="00BC31B8">
        <w:rPr>
          <w:rStyle w:val="Hyperlink"/>
          <w:rFonts w:asciiTheme="minorHAnsi" w:hAnsiTheme="minorHAnsi" w:cstheme="minorHAnsi"/>
          <w:color w:val="auto"/>
          <w:u w:val="none"/>
        </w:rPr>
        <w:t>System Requirements</w:t>
      </w:r>
      <w:r>
        <w:rPr>
          <w:rStyle w:val="Hyperlink"/>
          <w:rFonts w:asciiTheme="minorHAnsi" w:hAnsiTheme="minorHAnsi" w:cstheme="minorHAnsi"/>
          <w:color w:val="auto"/>
          <w:u w:val="none"/>
        </w:rPr>
        <w:t xml:space="preserve">. </w:t>
      </w:r>
      <w:hyperlink r:id="rId26" w:history="1">
        <w:r w:rsidR="006D4CAB" w:rsidRPr="00BC31B8">
          <w:rPr>
            <w:rStyle w:val="Hyperlink"/>
            <w:rFonts w:asciiTheme="minorHAnsi" w:hAnsiTheme="minorHAnsi" w:cstheme="minorHAnsi"/>
            <w:color w:val="auto"/>
            <w:u w:val="none"/>
          </w:rPr>
          <w:t>https://support.10xgenomics.com/single-cell-gene-expression/software/overview/system-requirements</w:t>
        </w:r>
      </w:hyperlink>
      <w:r>
        <w:rPr>
          <w:rFonts w:asciiTheme="minorHAnsi" w:hAnsiTheme="minorHAnsi" w:cstheme="minorHAnsi"/>
          <w:color w:val="auto"/>
        </w:rPr>
        <w:t xml:space="preserve"> (2018).</w:t>
      </w:r>
    </w:p>
    <w:p w14:paraId="60BB05B7" w14:textId="31B61533" w:rsidR="006D4CAB" w:rsidRPr="00BC31B8" w:rsidRDefault="00BC31B8" w:rsidP="00BC31B8">
      <w:pPr>
        <w:pStyle w:val="ListParagraph"/>
        <w:widowControl/>
        <w:numPr>
          <w:ilvl w:val="0"/>
          <w:numId w:val="52"/>
        </w:numPr>
        <w:autoSpaceDE/>
        <w:autoSpaceDN/>
        <w:adjustRightInd/>
        <w:rPr>
          <w:rFonts w:asciiTheme="minorHAnsi" w:hAnsiTheme="minorHAnsi" w:cstheme="minorHAnsi"/>
          <w:color w:val="auto"/>
        </w:rPr>
      </w:pPr>
      <w:r>
        <w:rPr>
          <w:rStyle w:val="Hyperlink"/>
          <w:rFonts w:asciiTheme="minorHAnsi" w:hAnsiTheme="minorHAnsi" w:cstheme="minorHAnsi"/>
          <w:color w:val="auto"/>
          <w:u w:val="none"/>
        </w:rPr>
        <w:t xml:space="preserve">10X Genomics. </w:t>
      </w:r>
      <w:r w:rsidRPr="00BC31B8">
        <w:rPr>
          <w:rStyle w:val="Hyperlink"/>
          <w:rFonts w:asciiTheme="minorHAnsi" w:hAnsiTheme="minorHAnsi" w:cstheme="minorHAnsi"/>
          <w:color w:val="auto"/>
          <w:u w:val="none"/>
        </w:rPr>
        <w:t>Software Downloads</w:t>
      </w:r>
      <w:r>
        <w:rPr>
          <w:rStyle w:val="Hyperlink"/>
          <w:rFonts w:asciiTheme="minorHAnsi" w:hAnsiTheme="minorHAnsi" w:cstheme="minorHAnsi"/>
          <w:color w:val="auto"/>
          <w:u w:val="none"/>
        </w:rPr>
        <w:t xml:space="preserve">. </w:t>
      </w:r>
      <w:hyperlink r:id="rId27" w:history="1">
        <w:r w:rsidRPr="007D6BA7">
          <w:rPr>
            <w:rStyle w:val="Hyperlink"/>
            <w:rFonts w:asciiTheme="minorHAnsi" w:hAnsiTheme="minorHAnsi" w:cstheme="minorHAnsi"/>
          </w:rPr>
          <w:t>https://support.10xgenomics.com/single-cell-gene-expression/software/downloads/latest</w:t>
        </w:r>
      </w:hyperlink>
      <w:r>
        <w:rPr>
          <w:rFonts w:asciiTheme="minorHAnsi" w:hAnsiTheme="minorHAnsi" w:cstheme="minorHAnsi"/>
          <w:color w:val="auto"/>
        </w:rPr>
        <w:t xml:space="preserve"> (2018).</w:t>
      </w:r>
    </w:p>
    <w:p w14:paraId="01D726C3" w14:textId="1DF7174A" w:rsidR="006D4CAB" w:rsidRPr="00BC31B8" w:rsidRDefault="00BC31B8" w:rsidP="00BC31B8">
      <w:pPr>
        <w:pStyle w:val="ListParagraph"/>
        <w:widowControl/>
        <w:numPr>
          <w:ilvl w:val="0"/>
          <w:numId w:val="52"/>
        </w:numPr>
        <w:autoSpaceDE/>
        <w:autoSpaceDN/>
        <w:adjustRightInd/>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10X Genomics. </w:t>
      </w:r>
      <w:r w:rsidRPr="00BC31B8">
        <w:rPr>
          <w:rStyle w:val="Hyperlink"/>
          <w:rFonts w:asciiTheme="minorHAnsi" w:hAnsiTheme="minorHAnsi" w:cstheme="minorHAnsi"/>
          <w:color w:val="auto"/>
          <w:u w:val="none"/>
        </w:rPr>
        <w:t xml:space="preserve">Aggregating Multiple Libraries with </w:t>
      </w:r>
      <w:proofErr w:type="spellStart"/>
      <w:r w:rsidRPr="00BC31B8">
        <w:rPr>
          <w:rStyle w:val="Hyperlink"/>
          <w:rFonts w:asciiTheme="minorHAnsi" w:hAnsiTheme="minorHAnsi" w:cstheme="minorHAnsi"/>
          <w:color w:val="auto"/>
          <w:u w:val="none"/>
        </w:rPr>
        <w:t>cellranger</w:t>
      </w:r>
      <w:proofErr w:type="spellEnd"/>
      <w:r w:rsidRPr="00BC31B8">
        <w:rPr>
          <w:rStyle w:val="Hyperlink"/>
          <w:rFonts w:asciiTheme="minorHAnsi" w:hAnsiTheme="minorHAnsi" w:cstheme="minorHAnsi"/>
          <w:color w:val="auto"/>
          <w:u w:val="none"/>
        </w:rPr>
        <w:t xml:space="preserve"> </w:t>
      </w:r>
      <w:proofErr w:type="spellStart"/>
      <w:r w:rsidRPr="00BC31B8">
        <w:rPr>
          <w:rStyle w:val="Hyperlink"/>
          <w:rFonts w:asciiTheme="minorHAnsi" w:hAnsiTheme="minorHAnsi" w:cstheme="minorHAnsi"/>
          <w:color w:val="auto"/>
          <w:u w:val="none"/>
        </w:rPr>
        <w:t>aggr</w:t>
      </w:r>
      <w:proofErr w:type="spellEnd"/>
      <w:r>
        <w:rPr>
          <w:rStyle w:val="Hyperlink"/>
          <w:rFonts w:asciiTheme="minorHAnsi" w:hAnsiTheme="minorHAnsi" w:cstheme="minorHAnsi"/>
          <w:color w:val="auto"/>
          <w:u w:val="none"/>
        </w:rPr>
        <w:t xml:space="preserve">. </w:t>
      </w:r>
      <w:hyperlink r:id="rId28" w:anchor="depth_normalization" w:history="1">
        <w:r w:rsidRPr="007D6BA7">
          <w:rPr>
            <w:rStyle w:val="Hyperlink"/>
            <w:rFonts w:asciiTheme="minorHAnsi" w:hAnsiTheme="minorHAnsi" w:cstheme="minorHAnsi"/>
          </w:rPr>
          <w:t>https://support.10xgenomics.com/single-cell-gene-expression/software/pipelines/latest/using/aggregate#depth_normalization</w:t>
        </w:r>
      </w:hyperlink>
      <w:r>
        <w:rPr>
          <w:rFonts w:asciiTheme="minorHAnsi" w:hAnsiTheme="minorHAnsi" w:cstheme="minorHAnsi"/>
          <w:color w:val="auto"/>
        </w:rPr>
        <w:t xml:space="preserve"> (2018).</w:t>
      </w:r>
    </w:p>
    <w:p w14:paraId="35F6A975" w14:textId="2EA9695B" w:rsidR="006D4CAB" w:rsidRPr="00BC31B8" w:rsidRDefault="00BC31B8" w:rsidP="00BC31B8">
      <w:pPr>
        <w:pStyle w:val="ListParagraph"/>
        <w:widowControl/>
        <w:numPr>
          <w:ilvl w:val="0"/>
          <w:numId w:val="52"/>
        </w:numPr>
        <w:autoSpaceDE/>
        <w:autoSpaceDN/>
        <w:adjustRightInd/>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10X Genomics. </w:t>
      </w:r>
      <w:r w:rsidRPr="00BC31B8">
        <w:rPr>
          <w:rStyle w:val="Hyperlink"/>
          <w:rFonts w:asciiTheme="minorHAnsi" w:hAnsiTheme="minorHAnsi" w:cstheme="minorHAnsi"/>
          <w:color w:val="auto"/>
          <w:u w:val="none"/>
        </w:rPr>
        <w:t>Loupe Cell Browser Gene Expression Tutorial</w:t>
      </w:r>
      <w:r>
        <w:rPr>
          <w:rStyle w:val="Hyperlink"/>
          <w:rFonts w:asciiTheme="minorHAnsi" w:hAnsiTheme="minorHAnsi" w:cstheme="minorHAnsi"/>
          <w:color w:val="auto"/>
          <w:u w:val="none"/>
        </w:rPr>
        <w:t xml:space="preserve">. </w:t>
      </w:r>
      <w:hyperlink r:id="rId29" w:history="1">
        <w:r w:rsidRPr="007D6BA7">
          <w:rPr>
            <w:rStyle w:val="Hyperlink"/>
            <w:rFonts w:asciiTheme="minorHAnsi" w:hAnsiTheme="minorHAnsi" w:cstheme="minorHAnsi"/>
          </w:rPr>
          <w:t>https://support.10xgenomics.com/single-cell-gene-expression/software/visualization/latest/tutorial</w:t>
        </w:r>
      </w:hyperlink>
      <w:r>
        <w:rPr>
          <w:rFonts w:asciiTheme="minorHAnsi" w:hAnsiTheme="minorHAnsi" w:cstheme="minorHAnsi"/>
          <w:color w:val="auto"/>
        </w:rPr>
        <w:t xml:space="preserve"> (2018).</w:t>
      </w:r>
    </w:p>
    <w:p w14:paraId="52CFC433" w14:textId="79FF9423" w:rsidR="006D4CAB" w:rsidRPr="00BC31B8" w:rsidRDefault="00BC31B8" w:rsidP="00BC31B8">
      <w:pPr>
        <w:pStyle w:val="ListParagraph"/>
        <w:widowControl/>
        <w:numPr>
          <w:ilvl w:val="0"/>
          <w:numId w:val="52"/>
        </w:numPr>
        <w:autoSpaceDE/>
        <w:autoSpaceDN/>
        <w:adjustRightInd/>
        <w:rPr>
          <w:rStyle w:val="Hyperlink"/>
          <w:rFonts w:asciiTheme="minorHAnsi" w:hAnsiTheme="minorHAnsi" w:cstheme="minorHAnsi"/>
          <w:color w:val="auto"/>
          <w:u w:val="none"/>
        </w:rPr>
      </w:pPr>
      <w:proofErr w:type="spellStart"/>
      <w:r>
        <w:rPr>
          <w:rStyle w:val="Hyperlink"/>
          <w:rFonts w:asciiTheme="minorHAnsi" w:hAnsiTheme="minorHAnsi" w:cstheme="minorHAnsi"/>
          <w:color w:val="auto"/>
          <w:u w:val="none"/>
        </w:rPr>
        <w:t>scRNA</w:t>
      </w:r>
      <w:proofErr w:type="spellEnd"/>
      <w:r>
        <w:rPr>
          <w:rStyle w:val="Hyperlink"/>
          <w:rFonts w:asciiTheme="minorHAnsi" w:hAnsiTheme="minorHAnsi" w:cstheme="minorHAnsi"/>
          <w:color w:val="auto"/>
          <w:u w:val="none"/>
        </w:rPr>
        <w:t xml:space="preserve">-tools. </w:t>
      </w:r>
      <w:r w:rsidRPr="00BC31B8">
        <w:rPr>
          <w:rStyle w:val="Hyperlink"/>
          <w:rFonts w:asciiTheme="minorHAnsi" w:hAnsiTheme="minorHAnsi" w:cstheme="minorHAnsi"/>
          <w:color w:val="auto"/>
          <w:u w:val="none"/>
        </w:rPr>
        <w:t>A table of tools for the analysis of single-cell RNA-seq data</w:t>
      </w:r>
      <w:r>
        <w:rPr>
          <w:rStyle w:val="Hyperlink"/>
          <w:rFonts w:asciiTheme="minorHAnsi" w:hAnsiTheme="minorHAnsi" w:cstheme="minorHAnsi"/>
          <w:color w:val="auto"/>
          <w:u w:val="none"/>
        </w:rPr>
        <w:t xml:space="preserve">. </w:t>
      </w:r>
      <w:hyperlink r:id="rId30" w:history="1">
        <w:r w:rsidRPr="007D6BA7">
          <w:rPr>
            <w:rStyle w:val="Hyperlink"/>
            <w:rFonts w:asciiTheme="minorHAnsi" w:hAnsiTheme="minorHAnsi" w:cstheme="minorHAnsi"/>
          </w:rPr>
          <w:t>https://www.scrna-tools.org/</w:t>
        </w:r>
      </w:hyperlink>
      <w:r>
        <w:rPr>
          <w:rFonts w:asciiTheme="minorHAnsi" w:hAnsiTheme="minorHAnsi" w:cstheme="minorHAnsi"/>
          <w:color w:val="auto"/>
        </w:rPr>
        <w:t xml:space="preserve"> (2018).</w:t>
      </w:r>
    </w:p>
    <w:p w14:paraId="07A6A914" w14:textId="3870BBBB" w:rsidR="006D4CAB" w:rsidRPr="00BC31B8" w:rsidRDefault="00BC31B8" w:rsidP="003C1FE6">
      <w:pPr>
        <w:pStyle w:val="ListParagraph"/>
        <w:widowControl/>
        <w:numPr>
          <w:ilvl w:val="0"/>
          <w:numId w:val="52"/>
        </w:numPr>
        <w:autoSpaceDE/>
        <w:autoSpaceDN/>
        <w:adjustRightInd/>
        <w:rPr>
          <w:rFonts w:asciiTheme="minorHAnsi" w:hAnsiTheme="minorHAnsi" w:cstheme="minorHAnsi"/>
          <w:color w:val="auto"/>
        </w:rPr>
      </w:pPr>
      <w:proofErr w:type="spellStart"/>
      <w:r>
        <w:rPr>
          <w:rStyle w:val="Hyperlink"/>
          <w:rFonts w:asciiTheme="minorHAnsi" w:hAnsiTheme="minorHAnsi" w:cstheme="minorHAnsi"/>
          <w:color w:val="auto"/>
          <w:u w:val="none"/>
        </w:rPr>
        <w:t>Conda</w:t>
      </w:r>
      <w:proofErr w:type="spellEnd"/>
      <w:r>
        <w:rPr>
          <w:rStyle w:val="Hyperlink"/>
          <w:rFonts w:asciiTheme="minorHAnsi" w:hAnsiTheme="minorHAnsi" w:cstheme="minorHAnsi"/>
          <w:color w:val="auto"/>
          <w:u w:val="none"/>
        </w:rPr>
        <w:t xml:space="preserve">. </w:t>
      </w:r>
      <w:r w:rsidR="003C1FE6" w:rsidRPr="003C1FE6">
        <w:rPr>
          <w:rStyle w:val="Hyperlink"/>
          <w:rFonts w:asciiTheme="minorHAnsi" w:hAnsiTheme="minorHAnsi" w:cstheme="minorHAnsi"/>
          <w:color w:val="auto"/>
          <w:u w:val="none"/>
        </w:rPr>
        <w:t>Downloading conda</w:t>
      </w:r>
      <w:r w:rsidR="003C1FE6">
        <w:rPr>
          <w:rStyle w:val="Hyperlink"/>
          <w:rFonts w:asciiTheme="minorHAnsi" w:hAnsiTheme="minorHAnsi" w:cstheme="minorHAnsi"/>
          <w:color w:val="auto"/>
          <w:u w:val="none"/>
        </w:rPr>
        <w:t xml:space="preserve">. </w:t>
      </w:r>
      <w:hyperlink r:id="rId31" w:history="1">
        <w:r w:rsidR="003C1FE6" w:rsidRPr="007D6BA7">
          <w:rPr>
            <w:rStyle w:val="Hyperlink"/>
            <w:rFonts w:asciiTheme="minorHAnsi" w:hAnsiTheme="minorHAnsi" w:cstheme="minorHAnsi"/>
          </w:rPr>
          <w:t>https://conda.io/docs/user-guide/install/download.html</w:t>
        </w:r>
      </w:hyperlink>
      <w:r w:rsidR="006D4CAB" w:rsidRPr="00BC31B8">
        <w:rPr>
          <w:rFonts w:asciiTheme="minorHAnsi" w:hAnsiTheme="minorHAnsi" w:cstheme="minorHAnsi"/>
          <w:color w:val="auto"/>
        </w:rPr>
        <w:t>.</w:t>
      </w:r>
      <w:r>
        <w:rPr>
          <w:rFonts w:asciiTheme="minorHAnsi" w:hAnsiTheme="minorHAnsi" w:cstheme="minorHAnsi"/>
          <w:color w:val="auto"/>
        </w:rPr>
        <w:t xml:space="preserve"> (2018).</w:t>
      </w:r>
    </w:p>
    <w:p w14:paraId="1FB121DC" w14:textId="4DA97061" w:rsidR="006D4CAB" w:rsidRPr="00BC31B8" w:rsidRDefault="003C1FE6" w:rsidP="003C1FE6">
      <w:pPr>
        <w:pStyle w:val="ListParagraph"/>
        <w:widowControl/>
        <w:numPr>
          <w:ilvl w:val="0"/>
          <w:numId w:val="52"/>
        </w:numPr>
        <w:autoSpaceDE/>
        <w:autoSpaceDN/>
        <w:adjustRightInd/>
        <w:rPr>
          <w:rFonts w:asciiTheme="minorHAnsi" w:hAnsiTheme="minorHAnsi" w:cstheme="minorHAnsi"/>
          <w:color w:val="auto"/>
        </w:rPr>
      </w:pPr>
      <w:r>
        <w:rPr>
          <w:rStyle w:val="Hyperlink"/>
          <w:rFonts w:asciiTheme="minorHAnsi" w:hAnsiTheme="minorHAnsi" w:cstheme="minorHAnsi"/>
          <w:color w:val="auto"/>
          <w:u w:val="none"/>
        </w:rPr>
        <w:t xml:space="preserve">Anaconda. </w:t>
      </w:r>
      <w:proofErr w:type="gramStart"/>
      <w:r w:rsidRPr="003C1FE6">
        <w:rPr>
          <w:rStyle w:val="Hyperlink"/>
          <w:rFonts w:asciiTheme="minorHAnsi" w:hAnsiTheme="minorHAnsi" w:cstheme="minorHAnsi"/>
          <w:color w:val="auto"/>
          <w:u w:val="none"/>
        </w:rPr>
        <w:t>r  /</w:t>
      </w:r>
      <w:proofErr w:type="gramEnd"/>
      <w:r w:rsidRPr="003C1FE6">
        <w:rPr>
          <w:rStyle w:val="Hyperlink"/>
          <w:rFonts w:asciiTheme="minorHAnsi" w:hAnsiTheme="minorHAnsi" w:cstheme="minorHAnsi"/>
          <w:color w:val="auto"/>
          <w:u w:val="none"/>
        </w:rPr>
        <w:t xml:space="preserve"> packages / r 3.5.1</w:t>
      </w:r>
      <w:r>
        <w:rPr>
          <w:rStyle w:val="Hyperlink"/>
          <w:rFonts w:asciiTheme="minorHAnsi" w:hAnsiTheme="minorHAnsi" w:cstheme="minorHAnsi"/>
          <w:color w:val="auto"/>
          <w:u w:val="none"/>
        </w:rPr>
        <w:t xml:space="preserve">. </w:t>
      </w:r>
      <w:hyperlink r:id="rId32" w:history="1">
        <w:r w:rsidRPr="007D6BA7">
          <w:rPr>
            <w:rStyle w:val="Hyperlink"/>
            <w:rFonts w:asciiTheme="minorHAnsi" w:hAnsiTheme="minorHAnsi" w:cstheme="minorHAnsi"/>
          </w:rPr>
          <w:t>https://anaconda.org/r/r</w:t>
        </w:r>
      </w:hyperlink>
      <w:r w:rsidR="00BC31B8">
        <w:rPr>
          <w:rFonts w:asciiTheme="minorHAnsi" w:hAnsiTheme="minorHAnsi" w:cstheme="minorHAnsi"/>
          <w:color w:val="auto"/>
        </w:rPr>
        <w:t xml:space="preserve"> (2018).</w:t>
      </w:r>
    </w:p>
    <w:p w14:paraId="696CB43C" w14:textId="62672EB5" w:rsidR="006D4CAB" w:rsidRPr="00BC31B8" w:rsidRDefault="000F42D8" w:rsidP="0077220E">
      <w:pPr>
        <w:pStyle w:val="ListParagraph"/>
        <w:widowControl/>
        <w:numPr>
          <w:ilvl w:val="0"/>
          <w:numId w:val="52"/>
        </w:numPr>
        <w:autoSpaceDE/>
        <w:autoSpaceDN/>
        <w:adjustRightInd/>
        <w:rPr>
          <w:rStyle w:val="Hyperlink"/>
          <w:rFonts w:asciiTheme="minorHAnsi" w:hAnsiTheme="minorHAnsi" w:cstheme="minorHAnsi"/>
          <w:color w:val="auto"/>
          <w:u w:val="none"/>
        </w:rPr>
      </w:pPr>
      <w:hyperlink r:id="rId33" w:history="1">
        <w:r w:rsidR="006D4CAB" w:rsidRPr="00BC31B8">
          <w:rPr>
            <w:rStyle w:val="Hyperlink"/>
            <w:rFonts w:asciiTheme="minorHAnsi" w:hAnsiTheme="minorHAnsi" w:cstheme="minorHAnsi"/>
            <w:color w:val="auto"/>
            <w:u w:val="none"/>
          </w:rPr>
          <w:t>https://figshare.com/s/97b83e649e5eefd01357</w:t>
        </w:r>
      </w:hyperlink>
      <w:r w:rsidR="00BC31B8">
        <w:rPr>
          <w:rFonts w:asciiTheme="minorHAnsi" w:hAnsiTheme="minorHAnsi" w:cstheme="minorHAnsi"/>
          <w:color w:val="auto"/>
        </w:rPr>
        <w:t xml:space="preserve"> (2018).</w:t>
      </w:r>
    </w:p>
    <w:p w14:paraId="0A4B4E4C" w14:textId="00EA404D" w:rsidR="006D4CAB" w:rsidRPr="00BC31B8" w:rsidRDefault="000F42D8" w:rsidP="0077220E">
      <w:pPr>
        <w:pStyle w:val="ListParagraph"/>
        <w:widowControl/>
        <w:numPr>
          <w:ilvl w:val="0"/>
          <w:numId w:val="52"/>
        </w:numPr>
        <w:autoSpaceDE/>
        <w:autoSpaceDN/>
        <w:adjustRightInd/>
        <w:rPr>
          <w:rFonts w:asciiTheme="minorHAnsi" w:hAnsiTheme="minorHAnsi" w:cstheme="minorHAnsi"/>
          <w:color w:val="auto"/>
        </w:rPr>
      </w:pPr>
      <w:hyperlink r:id="rId34" w:history="1">
        <w:r w:rsidR="006D4CAB" w:rsidRPr="00BC31B8">
          <w:rPr>
            <w:rStyle w:val="Hyperlink"/>
            <w:rFonts w:asciiTheme="minorHAnsi" w:hAnsiTheme="minorHAnsi" w:cstheme="minorHAnsi"/>
            <w:color w:val="auto"/>
            <w:u w:val="none"/>
          </w:rPr>
          <w:t>https://figshare.com/s/97b83e649e5eefd01357</w:t>
        </w:r>
      </w:hyperlink>
      <w:r w:rsidR="00BC31B8">
        <w:rPr>
          <w:rFonts w:asciiTheme="minorHAnsi" w:hAnsiTheme="minorHAnsi" w:cstheme="minorHAnsi"/>
          <w:color w:val="auto"/>
        </w:rPr>
        <w:t xml:space="preserve"> (2018).</w:t>
      </w:r>
    </w:p>
    <w:p w14:paraId="06076DB0" w14:textId="2E09D0C0" w:rsidR="006D4CAB" w:rsidRPr="00BC31B8" w:rsidRDefault="003C1FE6" w:rsidP="0077220E">
      <w:pPr>
        <w:pStyle w:val="ListParagraph"/>
        <w:widowControl/>
        <w:numPr>
          <w:ilvl w:val="0"/>
          <w:numId w:val="52"/>
        </w:numPr>
        <w:autoSpaceDE/>
        <w:autoSpaceDN/>
        <w:adjustRightInd/>
        <w:rPr>
          <w:rFonts w:asciiTheme="minorHAnsi" w:hAnsiTheme="minorHAnsi" w:cstheme="minorHAnsi"/>
          <w:color w:val="auto"/>
        </w:rPr>
      </w:pPr>
      <w:r>
        <w:rPr>
          <w:rStyle w:val="Hyperlink"/>
          <w:rFonts w:asciiTheme="minorHAnsi" w:hAnsiTheme="minorHAnsi" w:cstheme="minorHAnsi"/>
          <w:color w:val="auto"/>
          <w:u w:val="none"/>
        </w:rPr>
        <w:t xml:space="preserve">Monocle. </w:t>
      </w:r>
      <w:hyperlink r:id="rId35" w:anchor="constructing-single-cell-trajectories" w:history="1">
        <w:r w:rsidRPr="007D6BA7">
          <w:rPr>
            <w:rStyle w:val="Hyperlink"/>
            <w:rFonts w:asciiTheme="minorHAnsi" w:hAnsiTheme="minorHAnsi" w:cstheme="minorHAnsi"/>
          </w:rPr>
          <w:t>http://cole-trapnell-lab.github.io/monocle-release/docs/#constructing-single-cell-trajectories</w:t>
        </w:r>
      </w:hyperlink>
      <w:r w:rsidR="00BC31B8">
        <w:rPr>
          <w:rFonts w:asciiTheme="minorHAnsi" w:hAnsiTheme="minorHAnsi" w:cstheme="minorHAnsi"/>
          <w:color w:val="auto"/>
        </w:rPr>
        <w:t xml:space="preserve"> (2018).</w:t>
      </w:r>
    </w:p>
    <w:p w14:paraId="6607B5A1" w14:textId="77777777" w:rsidR="006D4CAB" w:rsidRPr="00BC31B8" w:rsidRDefault="006D4CAB" w:rsidP="0077220E">
      <w:pPr>
        <w:pStyle w:val="ListParagraph"/>
        <w:widowControl/>
        <w:numPr>
          <w:ilvl w:val="0"/>
          <w:numId w:val="52"/>
        </w:numPr>
        <w:autoSpaceDE/>
        <w:autoSpaceDN/>
        <w:adjustRightInd/>
        <w:rPr>
          <w:rFonts w:asciiTheme="minorHAnsi" w:hAnsiTheme="minorHAnsi" w:cstheme="minorHAnsi"/>
          <w:color w:val="auto"/>
        </w:rPr>
      </w:pPr>
      <w:r w:rsidRPr="00BC31B8">
        <w:rPr>
          <w:rFonts w:asciiTheme="minorHAnsi" w:hAnsiTheme="minorHAnsi" w:cstheme="minorHAnsi"/>
          <w:color w:val="auto"/>
        </w:rPr>
        <w:t xml:space="preserve">Edgar, R. Gene Expression Omnibus: NCBI gene expression and hybridization array data repository. </w:t>
      </w:r>
      <w:r w:rsidRPr="00BC31B8">
        <w:rPr>
          <w:rFonts w:asciiTheme="minorHAnsi" w:hAnsiTheme="minorHAnsi" w:cstheme="minorHAnsi"/>
          <w:i/>
          <w:iCs/>
          <w:color w:val="auto"/>
        </w:rPr>
        <w:t>Nucleic Acids Research.</w:t>
      </w:r>
      <w:r w:rsidRPr="00BC31B8">
        <w:rPr>
          <w:rFonts w:asciiTheme="minorHAnsi" w:hAnsiTheme="minorHAnsi" w:cstheme="minorHAnsi"/>
          <w:color w:val="auto"/>
        </w:rPr>
        <w:t xml:space="preserve"> </w:t>
      </w:r>
      <w:r w:rsidRPr="00BC31B8">
        <w:rPr>
          <w:rFonts w:asciiTheme="minorHAnsi" w:hAnsiTheme="minorHAnsi" w:cstheme="minorHAnsi"/>
          <w:b/>
          <w:bCs/>
          <w:color w:val="auto"/>
        </w:rPr>
        <w:t>30</w:t>
      </w:r>
      <w:r w:rsidRPr="00BC31B8">
        <w:rPr>
          <w:rFonts w:asciiTheme="minorHAnsi" w:hAnsiTheme="minorHAnsi" w:cstheme="minorHAnsi"/>
          <w:color w:val="auto"/>
        </w:rPr>
        <w:t>,</w:t>
      </w:r>
      <w:r w:rsidRPr="00BC31B8">
        <w:rPr>
          <w:rFonts w:asciiTheme="minorHAnsi" w:hAnsiTheme="minorHAnsi" w:cstheme="minorHAnsi"/>
          <w:b/>
          <w:bCs/>
          <w:color w:val="auto"/>
        </w:rPr>
        <w:t xml:space="preserve"> </w:t>
      </w:r>
      <w:r w:rsidRPr="00BC31B8">
        <w:rPr>
          <w:rFonts w:asciiTheme="minorHAnsi" w:hAnsiTheme="minorHAnsi" w:cstheme="minorHAnsi"/>
          <w:color w:val="auto"/>
        </w:rPr>
        <w:t>207–210 (2002). Available at: https://academic.oup.com/nar/article-lookup/doi/10.1093/nar/30.1.207. </w:t>
      </w:r>
    </w:p>
    <w:p w14:paraId="50CFC046" w14:textId="77777777" w:rsidR="006D4CAB" w:rsidRPr="00BC31B8" w:rsidRDefault="006D4CAB" w:rsidP="0077220E">
      <w:pPr>
        <w:pStyle w:val="ListParagraph"/>
        <w:widowControl/>
        <w:numPr>
          <w:ilvl w:val="0"/>
          <w:numId w:val="52"/>
        </w:numPr>
        <w:autoSpaceDE/>
        <w:autoSpaceDN/>
        <w:adjustRightInd/>
        <w:rPr>
          <w:rFonts w:asciiTheme="minorHAnsi" w:hAnsiTheme="minorHAnsi" w:cstheme="minorHAnsi"/>
          <w:color w:val="auto"/>
        </w:rPr>
      </w:pPr>
      <w:r w:rsidRPr="00BC31B8">
        <w:rPr>
          <w:rFonts w:asciiTheme="minorHAnsi" w:hAnsiTheme="minorHAnsi" w:cstheme="minorHAnsi"/>
          <w:color w:val="auto"/>
        </w:rPr>
        <w:t xml:space="preserve">Leinonen, R., Sugawara, H., Shumway, M. The sequence read archive. </w:t>
      </w:r>
      <w:r w:rsidRPr="00BC31B8">
        <w:rPr>
          <w:rFonts w:asciiTheme="minorHAnsi" w:hAnsiTheme="minorHAnsi" w:cstheme="minorHAnsi"/>
          <w:i/>
          <w:iCs/>
          <w:color w:val="auto"/>
        </w:rPr>
        <w:t>Nucleic Acids Research.</w:t>
      </w:r>
      <w:r w:rsidRPr="00BC31B8">
        <w:rPr>
          <w:rFonts w:asciiTheme="minorHAnsi" w:hAnsiTheme="minorHAnsi" w:cstheme="minorHAnsi"/>
          <w:color w:val="auto"/>
        </w:rPr>
        <w:t xml:space="preserve"> </w:t>
      </w:r>
      <w:r w:rsidRPr="00BC31B8">
        <w:rPr>
          <w:rFonts w:asciiTheme="minorHAnsi" w:hAnsiTheme="minorHAnsi" w:cstheme="minorHAnsi"/>
          <w:b/>
          <w:bCs/>
          <w:color w:val="auto"/>
        </w:rPr>
        <w:t>39</w:t>
      </w:r>
      <w:r w:rsidRPr="00BC31B8">
        <w:rPr>
          <w:rFonts w:asciiTheme="minorHAnsi" w:hAnsiTheme="minorHAnsi" w:cstheme="minorHAnsi"/>
          <w:color w:val="auto"/>
        </w:rPr>
        <w:t>,</w:t>
      </w:r>
      <w:r w:rsidRPr="00BC31B8">
        <w:rPr>
          <w:rFonts w:asciiTheme="minorHAnsi" w:hAnsiTheme="minorHAnsi" w:cstheme="minorHAnsi"/>
          <w:b/>
          <w:bCs/>
          <w:color w:val="auto"/>
        </w:rPr>
        <w:t xml:space="preserve"> </w:t>
      </w:r>
      <w:r w:rsidRPr="00BC31B8">
        <w:rPr>
          <w:rFonts w:asciiTheme="minorHAnsi" w:hAnsiTheme="minorHAnsi" w:cstheme="minorHAnsi"/>
          <w:color w:val="auto"/>
        </w:rPr>
        <w:t>D19-21 (2011). </w:t>
      </w:r>
    </w:p>
    <w:p w14:paraId="4D100EA7" w14:textId="3C44C72A" w:rsidR="006D4CAB" w:rsidRPr="00BC31B8" w:rsidRDefault="003C1FE6" w:rsidP="003C1FE6">
      <w:pPr>
        <w:pStyle w:val="ListParagraph"/>
        <w:widowControl/>
        <w:numPr>
          <w:ilvl w:val="0"/>
          <w:numId w:val="52"/>
        </w:numPr>
        <w:autoSpaceDE/>
        <w:autoSpaceDN/>
        <w:adjustRightInd/>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NIH. </w:t>
      </w:r>
      <w:r w:rsidRPr="003C1FE6">
        <w:rPr>
          <w:rStyle w:val="Hyperlink"/>
          <w:rFonts w:asciiTheme="minorHAnsi" w:hAnsiTheme="minorHAnsi" w:cstheme="minorHAnsi"/>
          <w:color w:val="auto"/>
          <w:u w:val="none"/>
        </w:rPr>
        <w:t>GenBank Submission Portal Wizards</w:t>
      </w:r>
      <w:r>
        <w:rPr>
          <w:rStyle w:val="Hyperlink"/>
          <w:rFonts w:asciiTheme="minorHAnsi" w:hAnsiTheme="minorHAnsi" w:cstheme="minorHAnsi"/>
          <w:color w:val="auto"/>
          <w:u w:val="none"/>
        </w:rPr>
        <w:t xml:space="preserve">. </w:t>
      </w:r>
      <w:hyperlink r:id="rId36" w:history="1">
        <w:r w:rsidRPr="007D6BA7">
          <w:rPr>
            <w:rStyle w:val="Hyperlink"/>
            <w:rFonts w:asciiTheme="minorHAnsi" w:hAnsiTheme="minorHAnsi" w:cstheme="minorHAnsi"/>
          </w:rPr>
          <w:t>https://www.ncbi.nlm.nih.gov/account/register/?back_url=/geo/submitter/</w:t>
        </w:r>
      </w:hyperlink>
      <w:r w:rsidR="00BC31B8">
        <w:rPr>
          <w:rFonts w:asciiTheme="minorHAnsi" w:hAnsiTheme="minorHAnsi" w:cstheme="minorHAnsi"/>
          <w:color w:val="auto"/>
        </w:rPr>
        <w:t xml:space="preserve"> (2018).</w:t>
      </w:r>
    </w:p>
    <w:p w14:paraId="7C0EF29B" w14:textId="0800B0B6" w:rsidR="006D4CAB" w:rsidRPr="00BC31B8" w:rsidRDefault="003C1FE6" w:rsidP="003C1FE6">
      <w:pPr>
        <w:pStyle w:val="ListParagraph"/>
        <w:widowControl/>
        <w:numPr>
          <w:ilvl w:val="0"/>
          <w:numId w:val="52"/>
        </w:numPr>
        <w:autoSpaceDE/>
        <w:autoSpaceDN/>
        <w:adjustRightInd/>
        <w:rPr>
          <w:rFonts w:asciiTheme="minorHAnsi" w:hAnsiTheme="minorHAnsi" w:cstheme="minorHAnsi"/>
          <w:color w:val="auto"/>
        </w:rPr>
      </w:pPr>
      <w:r>
        <w:rPr>
          <w:rStyle w:val="Hyperlink"/>
          <w:rFonts w:asciiTheme="minorHAnsi" w:hAnsiTheme="minorHAnsi" w:cstheme="minorHAnsi"/>
          <w:color w:val="auto"/>
          <w:u w:val="none"/>
        </w:rPr>
        <w:t xml:space="preserve">NIH. </w:t>
      </w:r>
      <w:r w:rsidRPr="003C1FE6">
        <w:rPr>
          <w:rStyle w:val="Hyperlink"/>
          <w:rFonts w:asciiTheme="minorHAnsi" w:hAnsiTheme="minorHAnsi" w:cstheme="minorHAnsi"/>
          <w:color w:val="auto"/>
          <w:u w:val="none"/>
        </w:rPr>
        <w:t>Submitting data</w:t>
      </w:r>
      <w:r>
        <w:rPr>
          <w:rStyle w:val="Hyperlink"/>
          <w:rFonts w:asciiTheme="minorHAnsi" w:hAnsiTheme="minorHAnsi" w:cstheme="minorHAnsi"/>
          <w:color w:val="auto"/>
          <w:u w:val="none"/>
        </w:rPr>
        <w:t xml:space="preserve">. </w:t>
      </w:r>
      <w:hyperlink r:id="rId37" w:history="1">
        <w:r w:rsidRPr="007D6BA7">
          <w:rPr>
            <w:rStyle w:val="Hyperlink"/>
            <w:rFonts w:asciiTheme="minorHAnsi" w:hAnsiTheme="minorHAnsi" w:cstheme="minorHAnsi"/>
          </w:rPr>
          <w:t>https://submit.ncbi.nlm.nih.gov/geo/submission/</w:t>
        </w:r>
      </w:hyperlink>
      <w:r w:rsidR="006D4CAB" w:rsidRPr="00BC31B8">
        <w:rPr>
          <w:rFonts w:asciiTheme="minorHAnsi" w:hAnsiTheme="minorHAnsi" w:cstheme="minorHAnsi"/>
          <w:color w:val="auto"/>
        </w:rPr>
        <w:t xml:space="preserve"> </w:t>
      </w:r>
      <w:r w:rsidR="00BC31B8">
        <w:rPr>
          <w:rFonts w:asciiTheme="minorHAnsi" w:hAnsiTheme="minorHAnsi" w:cstheme="minorHAnsi"/>
          <w:color w:val="auto"/>
        </w:rPr>
        <w:t xml:space="preserve"> (2018).</w:t>
      </w:r>
    </w:p>
    <w:p w14:paraId="647E319F" w14:textId="387565D4" w:rsidR="006D4CAB" w:rsidRPr="00BC31B8" w:rsidRDefault="006D4CAB" w:rsidP="0077220E">
      <w:pPr>
        <w:pStyle w:val="ListParagraph"/>
        <w:widowControl/>
        <w:numPr>
          <w:ilvl w:val="0"/>
          <w:numId w:val="52"/>
        </w:numPr>
        <w:autoSpaceDE/>
        <w:autoSpaceDN/>
        <w:adjustRightInd/>
        <w:rPr>
          <w:rFonts w:asciiTheme="minorHAnsi" w:hAnsiTheme="minorHAnsi" w:cstheme="minorHAnsi"/>
          <w:color w:val="auto"/>
        </w:rPr>
      </w:pPr>
      <w:r w:rsidRPr="00BC31B8">
        <w:rPr>
          <w:rFonts w:asciiTheme="minorHAnsi" w:hAnsiTheme="minorHAnsi" w:cstheme="minorHAnsi"/>
          <w:color w:val="auto"/>
          <w:lang w:val="fr-FR"/>
        </w:rPr>
        <w:t>Shah, P.T.,</w:t>
      </w:r>
      <w:r w:rsidRPr="00BC31B8">
        <w:rPr>
          <w:rFonts w:asciiTheme="minorHAnsi" w:hAnsiTheme="minorHAnsi" w:cstheme="minorHAnsi"/>
          <w:i/>
          <w:iCs/>
          <w:color w:val="auto"/>
          <w:lang w:val="fr-FR"/>
        </w:rPr>
        <w:t xml:space="preserve"> </w:t>
      </w:r>
      <w:r w:rsidR="008D7AEC" w:rsidRPr="00BC31B8">
        <w:rPr>
          <w:rFonts w:asciiTheme="minorHAnsi" w:hAnsiTheme="minorHAnsi" w:cstheme="minorHAnsi"/>
          <w:i/>
          <w:iCs/>
          <w:color w:val="auto"/>
          <w:lang w:val="fr-FR"/>
        </w:rPr>
        <w:t>et al.</w:t>
      </w:r>
      <w:r w:rsidRPr="00BC31B8">
        <w:rPr>
          <w:rFonts w:asciiTheme="minorHAnsi" w:hAnsiTheme="minorHAnsi" w:cstheme="minorHAnsi"/>
          <w:color w:val="auto"/>
          <w:lang w:val="fr-FR"/>
        </w:rPr>
        <w:t xml:space="preserve"> </w:t>
      </w:r>
      <w:r w:rsidRPr="00BC31B8">
        <w:rPr>
          <w:rFonts w:asciiTheme="minorHAnsi" w:hAnsiTheme="minorHAnsi" w:cstheme="minorHAnsi"/>
          <w:color w:val="auto"/>
        </w:rPr>
        <w:t xml:space="preserve">Single-Cell Transcriptomics and Fate Mapping of Ependymal Cells Reveals an Absence of Neural Stem Cell Function. </w:t>
      </w:r>
      <w:r w:rsidRPr="00BC31B8">
        <w:rPr>
          <w:rFonts w:asciiTheme="minorHAnsi" w:hAnsiTheme="minorHAnsi" w:cstheme="minorHAnsi"/>
          <w:i/>
          <w:iCs/>
          <w:color w:val="auto"/>
        </w:rPr>
        <w:t>Cell.</w:t>
      </w:r>
      <w:r w:rsidRPr="00BC31B8">
        <w:rPr>
          <w:rFonts w:asciiTheme="minorHAnsi" w:hAnsiTheme="minorHAnsi" w:cstheme="minorHAnsi"/>
          <w:color w:val="auto"/>
        </w:rPr>
        <w:t xml:space="preserve"> </w:t>
      </w:r>
      <w:r w:rsidRPr="00BC31B8">
        <w:rPr>
          <w:rFonts w:asciiTheme="minorHAnsi" w:hAnsiTheme="minorHAnsi" w:cstheme="minorHAnsi"/>
          <w:b/>
          <w:bCs/>
          <w:color w:val="auto"/>
        </w:rPr>
        <w:t>173</w:t>
      </w:r>
      <w:r w:rsidRPr="00BC31B8">
        <w:rPr>
          <w:rFonts w:asciiTheme="minorHAnsi" w:hAnsiTheme="minorHAnsi" w:cstheme="minorHAnsi"/>
          <w:color w:val="auto"/>
        </w:rPr>
        <w:t>,</w:t>
      </w:r>
      <w:r w:rsidRPr="00BC31B8">
        <w:rPr>
          <w:rFonts w:asciiTheme="minorHAnsi" w:hAnsiTheme="minorHAnsi" w:cstheme="minorHAnsi"/>
          <w:b/>
          <w:bCs/>
          <w:color w:val="auto"/>
        </w:rPr>
        <w:t xml:space="preserve"> </w:t>
      </w:r>
      <w:r w:rsidRPr="00BC31B8">
        <w:rPr>
          <w:rFonts w:asciiTheme="minorHAnsi" w:hAnsiTheme="minorHAnsi" w:cstheme="minorHAnsi"/>
          <w:color w:val="auto"/>
        </w:rPr>
        <w:t>1045–1057.e9 (2018). </w:t>
      </w:r>
    </w:p>
    <w:p w14:paraId="584290C7" w14:textId="77777777" w:rsidR="006D4CAB" w:rsidRPr="00BC31B8" w:rsidRDefault="006D4CAB" w:rsidP="0077220E">
      <w:pPr>
        <w:pStyle w:val="ListParagraph"/>
        <w:widowControl/>
        <w:numPr>
          <w:ilvl w:val="0"/>
          <w:numId w:val="52"/>
        </w:numPr>
        <w:autoSpaceDE/>
        <w:autoSpaceDN/>
        <w:adjustRightInd/>
        <w:rPr>
          <w:rFonts w:asciiTheme="minorHAnsi" w:hAnsiTheme="minorHAnsi" w:cstheme="minorHAnsi"/>
          <w:color w:val="auto"/>
        </w:rPr>
      </w:pPr>
      <w:r w:rsidRPr="00BC31B8">
        <w:rPr>
          <w:rFonts w:asciiTheme="minorHAnsi" w:hAnsiTheme="minorHAnsi" w:cstheme="minorHAnsi"/>
          <w:color w:val="auto"/>
        </w:rPr>
        <w:lastRenderedPageBreak/>
        <w:t xml:space="preserve">Anon. Method of the Year 2013. </w:t>
      </w:r>
      <w:r w:rsidRPr="00BC31B8">
        <w:rPr>
          <w:rFonts w:asciiTheme="minorHAnsi" w:hAnsiTheme="minorHAnsi" w:cstheme="minorHAnsi"/>
          <w:i/>
          <w:iCs/>
          <w:color w:val="auto"/>
        </w:rPr>
        <w:t>Nature Methods.</w:t>
      </w:r>
      <w:r w:rsidRPr="00BC31B8">
        <w:rPr>
          <w:rFonts w:asciiTheme="minorHAnsi" w:hAnsiTheme="minorHAnsi" w:cstheme="minorHAnsi"/>
          <w:color w:val="auto"/>
        </w:rPr>
        <w:t xml:space="preserve"> </w:t>
      </w:r>
      <w:r w:rsidRPr="00BC31B8">
        <w:rPr>
          <w:rFonts w:asciiTheme="minorHAnsi" w:hAnsiTheme="minorHAnsi" w:cstheme="minorHAnsi"/>
          <w:b/>
          <w:bCs/>
          <w:color w:val="auto"/>
        </w:rPr>
        <w:t>11</w:t>
      </w:r>
      <w:r w:rsidRPr="00BC31B8">
        <w:rPr>
          <w:rFonts w:asciiTheme="minorHAnsi" w:hAnsiTheme="minorHAnsi" w:cstheme="minorHAnsi"/>
          <w:color w:val="auto"/>
        </w:rPr>
        <w:t>,</w:t>
      </w:r>
      <w:r w:rsidRPr="00BC31B8">
        <w:rPr>
          <w:rFonts w:asciiTheme="minorHAnsi" w:hAnsiTheme="minorHAnsi" w:cstheme="minorHAnsi"/>
          <w:b/>
          <w:bCs/>
          <w:color w:val="auto"/>
        </w:rPr>
        <w:t xml:space="preserve"> </w:t>
      </w:r>
      <w:r w:rsidRPr="00BC31B8">
        <w:rPr>
          <w:rFonts w:asciiTheme="minorHAnsi" w:hAnsiTheme="minorHAnsi" w:cstheme="minorHAnsi"/>
          <w:color w:val="auto"/>
        </w:rPr>
        <w:t>1 (2013). Available at: http://dx.doi.org/10.1038/nmeth.2801. </w:t>
      </w:r>
    </w:p>
    <w:p w14:paraId="0CB91157" w14:textId="77777777" w:rsidR="006D4CAB" w:rsidRPr="00BC31B8" w:rsidRDefault="006D4CAB" w:rsidP="0077220E">
      <w:pPr>
        <w:pStyle w:val="ListParagraph"/>
        <w:widowControl/>
        <w:numPr>
          <w:ilvl w:val="0"/>
          <w:numId w:val="52"/>
        </w:numPr>
        <w:autoSpaceDE/>
        <w:autoSpaceDN/>
        <w:adjustRightInd/>
        <w:rPr>
          <w:rFonts w:asciiTheme="minorHAnsi" w:hAnsiTheme="minorHAnsi" w:cstheme="minorHAnsi"/>
          <w:color w:val="auto"/>
        </w:rPr>
      </w:pPr>
      <w:r w:rsidRPr="00BC31B8">
        <w:rPr>
          <w:rFonts w:asciiTheme="minorHAnsi" w:hAnsiTheme="minorHAnsi" w:cstheme="minorHAnsi"/>
          <w:color w:val="auto"/>
        </w:rPr>
        <w:t xml:space="preserve">Adam, M, Potter, A.S., Potter, S.S. Psychrophilic proteases dramatically reduce single-cell RNA-seq artifacts: a molecular atlas of kidney development. </w:t>
      </w:r>
      <w:r w:rsidRPr="00BC31B8">
        <w:rPr>
          <w:rFonts w:asciiTheme="minorHAnsi" w:hAnsiTheme="minorHAnsi" w:cstheme="minorHAnsi"/>
          <w:i/>
          <w:color w:val="auto"/>
        </w:rPr>
        <w:t>Development</w:t>
      </w:r>
      <w:r w:rsidRPr="00BC31B8">
        <w:rPr>
          <w:rFonts w:asciiTheme="minorHAnsi" w:hAnsiTheme="minorHAnsi" w:cstheme="minorHAnsi"/>
          <w:color w:val="auto"/>
        </w:rPr>
        <w:t xml:space="preserve">. </w:t>
      </w:r>
      <w:r w:rsidRPr="00BC31B8">
        <w:rPr>
          <w:rFonts w:asciiTheme="minorHAnsi" w:hAnsiTheme="minorHAnsi" w:cstheme="minorHAnsi"/>
          <w:b/>
          <w:color w:val="auto"/>
        </w:rPr>
        <w:t>144</w:t>
      </w:r>
      <w:r w:rsidRPr="00BC31B8">
        <w:rPr>
          <w:rFonts w:asciiTheme="minorHAnsi" w:hAnsiTheme="minorHAnsi" w:cstheme="minorHAnsi"/>
          <w:color w:val="auto"/>
        </w:rPr>
        <w:t xml:space="preserve"> (19), 3625-3632 (2017).</w:t>
      </w:r>
    </w:p>
    <w:p w14:paraId="32DAF16D" w14:textId="77777777" w:rsidR="006D4CAB" w:rsidRPr="00BC31B8" w:rsidRDefault="006D4CAB" w:rsidP="0077220E">
      <w:pPr>
        <w:pStyle w:val="ListParagraph"/>
        <w:widowControl/>
        <w:numPr>
          <w:ilvl w:val="0"/>
          <w:numId w:val="52"/>
        </w:numPr>
        <w:autoSpaceDE/>
        <w:autoSpaceDN/>
        <w:adjustRightInd/>
        <w:rPr>
          <w:rFonts w:asciiTheme="minorHAnsi" w:hAnsiTheme="minorHAnsi" w:cstheme="minorHAnsi"/>
          <w:color w:val="auto"/>
        </w:rPr>
      </w:pPr>
      <w:r w:rsidRPr="00BC31B8">
        <w:rPr>
          <w:rFonts w:asciiTheme="minorHAnsi" w:hAnsiTheme="minorHAnsi" w:cstheme="minorHAnsi"/>
          <w:color w:val="auto"/>
        </w:rPr>
        <w:t xml:space="preserve">Wu, Y.E., Pan, L., </w:t>
      </w:r>
      <w:proofErr w:type="spellStart"/>
      <w:r w:rsidRPr="00BC31B8">
        <w:rPr>
          <w:rFonts w:asciiTheme="minorHAnsi" w:hAnsiTheme="minorHAnsi" w:cstheme="minorHAnsi"/>
          <w:color w:val="auto"/>
        </w:rPr>
        <w:t>Zuo</w:t>
      </w:r>
      <w:proofErr w:type="spellEnd"/>
      <w:r w:rsidRPr="00BC31B8">
        <w:rPr>
          <w:rFonts w:asciiTheme="minorHAnsi" w:hAnsiTheme="minorHAnsi" w:cstheme="minorHAnsi"/>
          <w:color w:val="auto"/>
        </w:rPr>
        <w:t xml:space="preserve">, Y., Li, X., Hong, W. Detecting activated cell populations using single-cell RNA-seq. </w:t>
      </w:r>
      <w:r w:rsidRPr="00BC31B8">
        <w:rPr>
          <w:rFonts w:asciiTheme="minorHAnsi" w:hAnsiTheme="minorHAnsi" w:cstheme="minorHAnsi"/>
          <w:i/>
          <w:color w:val="auto"/>
        </w:rPr>
        <w:t xml:space="preserve">Neuron. </w:t>
      </w:r>
      <w:r w:rsidRPr="00BC31B8">
        <w:rPr>
          <w:rFonts w:asciiTheme="minorHAnsi" w:hAnsiTheme="minorHAnsi" w:cstheme="minorHAnsi"/>
          <w:b/>
          <w:color w:val="auto"/>
        </w:rPr>
        <w:t>96</w:t>
      </w:r>
      <w:r w:rsidRPr="00BC31B8">
        <w:rPr>
          <w:rFonts w:asciiTheme="minorHAnsi" w:hAnsiTheme="minorHAnsi" w:cstheme="minorHAnsi"/>
          <w:color w:val="auto"/>
        </w:rPr>
        <w:t xml:space="preserve"> (2), 313-329 (2017).</w:t>
      </w:r>
    </w:p>
    <w:p w14:paraId="146CACA1" w14:textId="74BC946B" w:rsidR="006D4CAB" w:rsidRPr="00BC31B8" w:rsidRDefault="006D4CAB" w:rsidP="0077220E">
      <w:pPr>
        <w:pStyle w:val="ListParagraph"/>
        <w:widowControl/>
        <w:numPr>
          <w:ilvl w:val="0"/>
          <w:numId w:val="52"/>
        </w:numPr>
        <w:autoSpaceDE/>
        <w:autoSpaceDN/>
        <w:adjustRightInd/>
        <w:rPr>
          <w:rFonts w:asciiTheme="minorHAnsi" w:hAnsiTheme="minorHAnsi" w:cstheme="minorHAnsi"/>
          <w:color w:val="auto"/>
        </w:rPr>
      </w:pPr>
      <w:proofErr w:type="spellStart"/>
      <w:r w:rsidRPr="00BC31B8">
        <w:rPr>
          <w:rFonts w:asciiTheme="minorHAnsi" w:hAnsiTheme="minorHAnsi" w:cstheme="minorHAnsi"/>
          <w:color w:val="auto"/>
        </w:rPr>
        <w:t>Zeigenhain</w:t>
      </w:r>
      <w:proofErr w:type="spellEnd"/>
      <w:r w:rsidRPr="00BC31B8">
        <w:rPr>
          <w:rFonts w:asciiTheme="minorHAnsi" w:hAnsiTheme="minorHAnsi" w:cstheme="minorHAnsi"/>
          <w:color w:val="auto"/>
        </w:rPr>
        <w:t xml:space="preserve">, C., </w:t>
      </w:r>
      <w:r w:rsidR="008D7AEC" w:rsidRPr="00BC31B8">
        <w:rPr>
          <w:rFonts w:asciiTheme="minorHAnsi" w:hAnsiTheme="minorHAnsi" w:cstheme="minorHAnsi"/>
          <w:i/>
          <w:iCs/>
          <w:color w:val="auto"/>
        </w:rPr>
        <w:t>et al.</w:t>
      </w:r>
      <w:r w:rsidRPr="00BC31B8">
        <w:rPr>
          <w:rFonts w:asciiTheme="minorHAnsi" w:hAnsiTheme="minorHAnsi" w:cstheme="minorHAnsi"/>
          <w:color w:val="auto"/>
        </w:rPr>
        <w:t xml:space="preserve"> Comparative Analysis of Single-Cell RNA Sequencing Methods. </w:t>
      </w:r>
      <w:r w:rsidRPr="00BC31B8">
        <w:rPr>
          <w:rFonts w:asciiTheme="minorHAnsi" w:hAnsiTheme="minorHAnsi" w:cstheme="minorHAnsi"/>
          <w:i/>
          <w:iCs/>
          <w:color w:val="auto"/>
        </w:rPr>
        <w:t>Molecular Cell.</w:t>
      </w:r>
      <w:r w:rsidRPr="00BC31B8">
        <w:rPr>
          <w:rFonts w:asciiTheme="minorHAnsi" w:hAnsiTheme="minorHAnsi" w:cstheme="minorHAnsi"/>
          <w:color w:val="auto"/>
        </w:rPr>
        <w:t xml:space="preserve"> </w:t>
      </w:r>
      <w:r w:rsidRPr="00BC31B8">
        <w:rPr>
          <w:rFonts w:asciiTheme="minorHAnsi" w:hAnsiTheme="minorHAnsi" w:cstheme="minorHAnsi"/>
          <w:b/>
          <w:bCs/>
          <w:color w:val="auto"/>
        </w:rPr>
        <w:t>65</w:t>
      </w:r>
      <w:r w:rsidRPr="00BC31B8">
        <w:rPr>
          <w:rFonts w:asciiTheme="minorHAnsi" w:hAnsiTheme="minorHAnsi" w:cstheme="minorHAnsi"/>
          <w:color w:val="auto"/>
        </w:rPr>
        <w:t>, 4, 631-643 (2017).  </w:t>
      </w:r>
    </w:p>
    <w:p w14:paraId="282761A6" w14:textId="0E4F45CB" w:rsidR="006D4CAB" w:rsidRPr="00BC31B8" w:rsidRDefault="006D4CAB" w:rsidP="0077220E">
      <w:pPr>
        <w:pStyle w:val="ListParagraph"/>
        <w:widowControl/>
        <w:numPr>
          <w:ilvl w:val="0"/>
          <w:numId w:val="52"/>
        </w:numPr>
        <w:autoSpaceDE/>
        <w:autoSpaceDN/>
        <w:adjustRightInd/>
        <w:rPr>
          <w:rFonts w:asciiTheme="minorHAnsi" w:hAnsiTheme="minorHAnsi" w:cstheme="minorHAnsi"/>
          <w:color w:val="auto"/>
        </w:rPr>
      </w:pPr>
      <w:r w:rsidRPr="00BC31B8">
        <w:rPr>
          <w:rFonts w:asciiTheme="minorHAnsi" w:hAnsiTheme="minorHAnsi" w:cstheme="minorHAnsi"/>
          <w:color w:val="auto"/>
        </w:rPr>
        <w:t xml:space="preserve">Wu, A.R., </w:t>
      </w:r>
      <w:r w:rsidR="008D7AEC" w:rsidRPr="00BC31B8">
        <w:rPr>
          <w:rFonts w:asciiTheme="minorHAnsi" w:hAnsiTheme="minorHAnsi" w:cstheme="minorHAnsi"/>
          <w:i/>
          <w:iCs/>
          <w:color w:val="auto"/>
        </w:rPr>
        <w:t>et al.</w:t>
      </w:r>
      <w:r w:rsidRPr="00BC31B8">
        <w:rPr>
          <w:rFonts w:asciiTheme="minorHAnsi" w:hAnsiTheme="minorHAnsi" w:cstheme="minorHAnsi"/>
          <w:color w:val="auto"/>
        </w:rPr>
        <w:t xml:space="preserve"> Quantitative assessment of single-cell RNA-sequencing methods.</w:t>
      </w:r>
      <w:r w:rsidRPr="00BC31B8">
        <w:rPr>
          <w:rFonts w:asciiTheme="minorHAnsi" w:hAnsiTheme="minorHAnsi" w:cstheme="minorHAnsi"/>
          <w:i/>
          <w:iCs/>
          <w:color w:val="auto"/>
        </w:rPr>
        <w:t xml:space="preserve"> Nature Methods.</w:t>
      </w:r>
      <w:r w:rsidRPr="00BC31B8">
        <w:rPr>
          <w:rFonts w:asciiTheme="minorHAnsi" w:hAnsiTheme="minorHAnsi" w:cstheme="minorHAnsi"/>
          <w:color w:val="auto"/>
        </w:rPr>
        <w:t xml:space="preserve"> </w:t>
      </w:r>
      <w:r w:rsidRPr="00BC31B8">
        <w:rPr>
          <w:rFonts w:asciiTheme="minorHAnsi" w:hAnsiTheme="minorHAnsi" w:cstheme="minorHAnsi"/>
          <w:b/>
          <w:bCs/>
          <w:color w:val="auto"/>
        </w:rPr>
        <w:t xml:space="preserve">11, </w:t>
      </w:r>
      <w:r w:rsidRPr="00BC31B8">
        <w:rPr>
          <w:rFonts w:asciiTheme="minorHAnsi" w:hAnsiTheme="minorHAnsi" w:cstheme="minorHAnsi"/>
          <w:color w:val="auto"/>
        </w:rPr>
        <w:t>1, 41-46 (2014).  </w:t>
      </w:r>
    </w:p>
    <w:p w14:paraId="09D9E9E3" w14:textId="2092D4D6" w:rsidR="006D4CAB" w:rsidRPr="00BC31B8" w:rsidRDefault="006D4CAB" w:rsidP="0077220E">
      <w:pPr>
        <w:pStyle w:val="ListParagraph"/>
        <w:widowControl/>
        <w:numPr>
          <w:ilvl w:val="0"/>
          <w:numId w:val="52"/>
        </w:numPr>
        <w:autoSpaceDE/>
        <w:autoSpaceDN/>
        <w:adjustRightInd/>
        <w:rPr>
          <w:rFonts w:asciiTheme="minorHAnsi" w:hAnsiTheme="minorHAnsi" w:cstheme="minorHAnsi"/>
          <w:color w:val="auto"/>
        </w:rPr>
      </w:pPr>
      <w:r w:rsidRPr="00BC31B8">
        <w:rPr>
          <w:rFonts w:asciiTheme="minorHAnsi" w:hAnsiTheme="minorHAnsi" w:cstheme="minorHAnsi"/>
          <w:color w:val="auto"/>
        </w:rPr>
        <w:t xml:space="preserve">Habib, N., </w:t>
      </w:r>
      <w:r w:rsidR="008D7AEC" w:rsidRPr="00BC31B8">
        <w:rPr>
          <w:rFonts w:asciiTheme="minorHAnsi" w:hAnsiTheme="minorHAnsi" w:cstheme="minorHAnsi"/>
          <w:i/>
          <w:iCs/>
          <w:color w:val="auto"/>
        </w:rPr>
        <w:t>et al.</w:t>
      </w:r>
      <w:r w:rsidRPr="00BC31B8">
        <w:rPr>
          <w:rFonts w:asciiTheme="minorHAnsi" w:hAnsiTheme="minorHAnsi" w:cstheme="minorHAnsi"/>
          <w:color w:val="auto"/>
        </w:rPr>
        <w:t xml:space="preserve"> </w:t>
      </w:r>
      <w:proofErr w:type="spellStart"/>
      <w:r w:rsidRPr="00BC31B8">
        <w:rPr>
          <w:rFonts w:asciiTheme="minorHAnsi" w:hAnsiTheme="minorHAnsi" w:cstheme="minorHAnsi"/>
          <w:color w:val="auto"/>
        </w:rPr>
        <w:t>Div</w:t>
      </w:r>
      <w:proofErr w:type="spellEnd"/>
      <w:r w:rsidRPr="00BC31B8">
        <w:rPr>
          <w:rFonts w:asciiTheme="minorHAnsi" w:hAnsiTheme="minorHAnsi" w:cstheme="minorHAnsi"/>
          <w:color w:val="auto"/>
        </w:rPr>
        <w:t xml:space="preserve">-Seq: Single-nucleus RNA-Seq reveals dynamics of rare adult newborn neurons. </w:t>
      </w:r>
      <w:r w:rsidRPr="00BC31B8">
        <w:rPr>
          <w:rFonts w:asciiTheme="minorHAnsi" w:hAnsiTheme="minorHAnsi" w:cstheme="minorHAnsi"/>
          <w:i/>
          <w:iCs/>
          <w:color w:val="auto"/>
        </w:rPr>
        <w:t>Science.</w:t>
      </w:r>
      <w:r w:rsidRPr="00BC31B8">
        <w:rPr>
          <w:rFonts w:asciiTheme="minorHAnsi" w:hAnsiTheme="minorHAnsi" w:cstheme="minorHAnsi"/>
          <w:color w:val="auto"/>
        </w:rPr>
        <w:t xml:space="preserve"> </w:t>
      </w:r>
      <w:r w:rsidRPr="00BC31B8">
        <w:rPr>
          <w:rFonts w:asciiTheme="minorHAnsi" w:hAnsiTheme="minorHAnsi" w:cstheme="minorHAnsi"/>
          <w:b/>
          <w:bCs/>
          <w:color w:val="auto"/>
        </w:rPr>
        <w:t>353</w:t>
      </w:r>
      <w:r w:rsidRPr="00BC31B8">
        <w:rPr>
          <w:rFonts w:asciiTheme="minorHAnsi" w:hAnsiTheme="minorHAnsi" w:cstheme="minorHAnsi"/>
          <w:color w:val="auto"/>
        </w:rPr>
        <w:t>,</w:t>
      </w:r>
      <w:r w:rsidRPr="00BC31B8">
        <w:rPr>
          <w:rFonts w:asciiTheme="minorHAnsi" w:hAnsiTheme="minorHAnsi" w:cstheme="minorHAnsi"/>
          <w:b/>
          <w:bCs/>
          <w:color w:val="auto"/>
        </w:rPr>
        <w:t xml:space="preserve"> </w:t>
      </w:r>
      <w:r w:rsidRPr="00BC31B8">
        <w:rPr>
          <w:rFonts w:asciiTheme="minorHAnsi" w:hAnsiTheme="minorHAnsi" w:cstheme="minorHAnsi"/>
          <w:color w:val="auto"/>
        </w:rPr>
        <w:t>929-928 (2016).  </w:t>
      </w:r>
    </w:p>
    <w:p w14:paraId="07EE4F02" w14:textId="77777777" w:rsidR="006D4CAB" w:rsidRPr="00BC31B8" w:rsidRDefault="006D4CAB" w:rsidP="0077220E">
      <w:pPr>
        <w:pStyle w:val="ListParagraph"/>
        <w:widowControl/>
        <w:numPr>
          <w:ilvl w:val="0"/>
          <w:numId w:val="52"/>
        </w:numPr>
        <w:autoSpaceDE/>
        <w:autoSpaceDN/>
        <w:adjustRightInd/>
        <w:rPr>
          <w:rFonts w:asciiTheme="minorHAnsi" w:hAnsiTheme="minorHAnsi" w:cstheme="minorHAnsi"/>
          <w:color w:val="auto"/>
        </w:rPr>
      </w:pPr>
      <w:r w:rsidRPr="00BC31B8">
        <w:rPr>
          <w:rFonts w:asciiTheme="minorHAnsi" w:hAnsiTheme="minorHAnsi" w:cstheme="minorHAnsi"/>
          <w:color w:val="auto"/>
        </w:rPr>
        <w:t xml:space="preserve">Janes, K.A. Single-cell states versus single-cell atlases - two classes of heterogeneity that differ in meaning and method. </w:t>
      </w:r>
      <w:r w:rsidRPr="00BC31B8">
        <w:rPr>
          <w:rFonts w:asciiTheme="minorHAnsi" w:hAnsiTheme="minorHAnsi" w:cstheme="minorHAnsi"/>
          <w:i/>
          <w:iCs/>
          <w:color w:val="auto"/>
        </w:rPr>
        <w:t>Current Opinions in Biotechnology.</w:t>
      </w:r>
      <w:r w:rsidRPr="00BC31B8">
        <w:rPr>
          <w:rFonts w:asciiTheme="minorHAnsi" w:hAnsiTheme="minorHAnsi" w:cstheme="minorHAnsi"/>
          <w:color w:val="auto"/>
        </w:rPr>
        <w:t xml:space="preserve"> </w:t>
      </w:r>
      <w:r w:rsidRPr="00BC31B8">
        <w:rPr>
          <w:rFonts w:asciiTheme="minorHAnsi" w:hAnsiTheme="minorHAnsi" w:cstheme="minorHAnsi"/>
          <w:b/>
          <w:bCs/>
          <w:color w:val="auto"/>
        </w:rPr>
        <w:t>39</w:t>
      </w:r>
      <w:r w:rsidRPr="00BC31B8">
        <w:rPr>
          <w:rFonts w:asciiTheme="minorHAnsi" w:hAnsiTheme="minorHAnsi" w:cstheme="minorHAnsi"/>
          <w:color w:val="auto"/>
        </w:rPr>
        <w:t>, 120-125 (2016).  </w:t>
      </w:r>
    </w:p>
    <w:p w14:paraId="472DD0C7" w14:textId="0ECFF67E" w:rsidR="003908DB" w:rsidRPr="00BC31B8" w:rsidRDefault="006D4CAB" w:rsidP="0077220E">
      <w:pPr>
        <w:pStyle w:val="ListParagraph"/>
        <w:widowControl/>
        <w:numPr>
          <w:ilvl w:val="0"/>
          <w:numId w:val="52"/>
        </w:numPr>
        <w:autoSpaceDE/>
        <w:autoSpaceDN/>
        <w:adjustRightInd/>
        <w:rPr>
          <w:rFonts w:asciiTheme="minorHAnsi" w:hAnsiTheme="minorHAnsi" w:cstheme="minorHAnsi"/>
          <w:color w:val="auto"/>
        </w:rPr>
      </w:pPr>
      <w:r w:rsidRPr="00BC31B8">
        <w:rPr>
          <w:rFonts w:asciiTheme="minorHAnsi" w:hAnsiTheme="minorHAnsi" w:cstheme="minorHAnsi"/>
          <w:color w:val="auto"/>
        </w:rPr>
        <w:t xml:space="preserve">Herman, J.S., Sagar, </w:t>
      </w:r>
      <w:proofErr w:type="spellStart"/>
      <w:r w:rsidRPr="00BC31B8">
        <w:rPr>
          <w:rFonts w:asciiTheme="minorHAnsi" w:hAnsiTheme="minorHAnsi" w:cstheme="minorHAnsi"/>
          <w:color w:val="auto"/>
        </w:rPr>
        <w:t>Grün</w:t>
      </w:r>
      <w:proofErr w:type="spellEnd"/>
      <w:r w:rsidRPr="00BC31B8">
        <w:rPr>
          <w:rFonts w:asciiTheme="minorHAnsi" w:hAnsiTheme="minorHAnsi" w:cstheme="minorHAnsi"/>
          <w:color w:val="auto"/>
        </w:rPr>
        <w:t xml:space="preserve">, D. </w:t>
      </w:r>
      <w:proofErr w:type="spellStart"/>
      <w:r w:rsidRPr="00BC31B8">
        <w:rPr>
          <w:rFonts w:asciiTheme="minorHAnsi" w:hAnsiTheme="minorHAnsi" w:cstheme="minorHAnsi"/>
          <w:color w:val="auto"/>
        </w:rPr>
        <w:t>FateID</w:t>
      </w:r>
      <w:proofErr w:type="spellEnd"/>
      <w:r w:rsidRPr="00BC31B8">
        <w:rPr>
          <w:rFonts w:asciiTheme="minorHAnsi" w:hAnsiTheme="minorHAnsi" w:cstheme="minorHAnsi"/>
          <w:color w:val="auto"/>
        </w:rPr>
        <w:t xml:space="preserve"> infers cell fate bias in multipotent progenitors from single-cell RNA-seq data. </w:t>
      </w:r>
      <w:r w:rsidRPr="00BC31B8">
        <w:rPr>
          <w:rFonts w:asciiTheme="minorHAnsi" w:hAnsiTheme="minorHAnsi" w:cstheme="minorHAnsi"/>
          <w:i/>
          <w:iCs/>
          <w:color w:val="auto"/>
        </w:rPr>
        <w:t>Nature Methods.</w:t>
      </w:r>
      <w:r w:rsidRPr="00BC31B8">
        <w:rPr>
          <w:rFonts w:asciiTheme="minorHAnsi" w:hAnsiTheme="minorHAnsi" w:cstheme="minorHAnsi"/>
          <w:color w:val="auto"/>
        </w:rPr>
        <w:t xml:space="preserve"> </w:t>
      </w:r>
      <w:r w:rsidRPr="00BC31B8">
        <w:rPr>
          <w:rFonts w:asciiTheme="minorHAnsi" w:hAnsiTheme="minorHAnsi" w:cstheme="minorHAnsi"/>
          <w:b/>
          <w:bCs/>
          <w:color w:val="auto"/>
        </w:rPr>
        <w:t xml:space="preserve">15 </w:t>
      </w:r>
      <w:r w:rsidRPr="00BC31B8">
        <w:rPr>
          <w:rFonts w:asciiTheme="minorHAnsi" w:hAnsiTheme="minorHAnsi" w:cstheme="minorHAnsi"/>
          <w:color w:val="auto"/>
        </w:rPr>
        <w:t>(5), 379-386 (2018). </w:t>
      </w:r>
    </w:p>
    <w:sectPr w:rsidR="003908DB" w:rsidRPr="00BC31B8" w:rsidSect="00020667">
      <w:headerReference w:type="default" r:id="rId38"/>
      <w:footerReference w:type="first" r:id="rId3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2FADD" w14:textId="77777777" w:rsidR="000F42D8" w:rsidRDefault="000F42D8" w:rsidP="00621C4E">
      <w:r>
        <w:separator/>
      </w:r>
    </w:p>
  </w:endnote>
  <w:endnote w:type="continuationSeparator" w:id="0">
    <w:p w14:paraId="0A093D60" w14:textId="77777777" w:rsidR="000F42D8" w:rsidRDefault="000F42D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C31B8" w:rsidRDefault="00BC31B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0D4C3" w14:textId="77777777" w:rsidR="000F42D8" w:rsidRDefault="000F42D8" w:rsidP="00621C4E">
      <w:r>
        <w:separator/>
      </w:r>
    </w:p>
  </w:footnote>
  <w:footnote w:type="continuationSeparator" w:id="0">
    <w:p w14:paraId="6196A17A" w14:textId="77777777" w:rsidR="000F42D8" w:rsidRDefault="000F42D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BC31B8" w:rsidRPr="006F06E4" w:rsidRDefault="00BC31B8"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D8E"/>
    <w:multiLevelType w:val="hybridMultilevel"/>
    <w:tmpl w:val="41F0E328"/>
    <w:lvl w:ilvl="0" w:tplc="04090017">
      <w:start w:val="1"/>
      <w:numFmt w:val="lowerLetter"/>
      <w:lvlText w:val="%1)"/>
      <w:lvlJc w:val="left"/>
      <w:pPr>
        <w:ind w:left="360" w:hanging="360"/>
      </w:pPr>
      <w:rPr>
        <w:rFonts w:hint="default"/>
      </w:rPr>
    </w:lvl>
    <w:lvl w:ilvl="1" w:tplc="0409001B">
      <w:start w:val="1"/>
      <w:numFmt w:val="lowerRoman"/>
      <w:lvlText w:val="%2."/>
      <w:lvlJc w:val="right"/>
      <w:pPr>
        <w:ind w:left="1352" w:hanging="360"/>
      </w:pPr>
    </w:lvl>
    <w:lvl w:ilvl="2" w:tplc="FFFFFFFF">
      <w:start w:val="1"/>
      <w:numFmt w:val="bullet"/>
      <w:lvlText w:val=""/>
      <w:lvlJc w:val="left"/>
      <w:pPr>
        <w:ind w:left="25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F1095"/>
    <w:multiLevelType w:val="multilevel"/>
    <w:tmpl w:val="B77A41C2"/>
    <w:lvl w:ilvl="0">
      <w:start w:val="1"/>
      <w:numFmt w:val="decimal"/>
      <w:lvlText w:val="%1"/>
      <w:lvlJc w:val="left"/>
      <w:pPr>
        <w:ind w:left="600" w:hanging="600"/>
      </w:pPr>
      <w:rPr>
        <w:rFonts w:hint="default"/>
      </w:rPr>
    </w:lvl>
    <w:lvl w:ilvl="1">
      <w:start w:val="12"/>
      <w:numFmt w:val="decimal"/>
      <w:lvlText w:val="%1.%2"/>
      <w:lvlJc w:val="left"/>
      <w:pPr>
        <w:ind w:left="960" w:hanging="60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73756F"/>
    <w:multiLevelType w:val="multilevel"/>
    <w:tmpl w:val="EF88B8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078E0658"/>
    <w:multiLevelType w:val="hybridMultilevel"/>
    <w:tmpl w:val="4C98B74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7E46773"/>
    <w:multiLevelType w:val="hybridMultilevel"/>
    <w:tmpl w:val="4C98B742"/>
    <w:lvl w:ilvl="0" w:tplc="FFFFFFFF">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757EFE"/>
    <w:multiLevelType w:val="hybridMultilevel"/>
    <w:tmpl w:val="4C98B74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11E5349"/>
    <w:multiLevelType w:val="multilevel"/>
    <w:tmpl w:val="B8148E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C40C0A"/>
    <w:multiLevelType w:val="multilevel"/>
    <w:tmpl w:val="2D5EDFE4"/>
    <w:lvl w:ilvl="0">
      <w:start w:val="1"/>
      <w:numFmt w:val="decimal"/>
      <w:lvlText w:val="%1"/>
      <w:lvlJc w:val="left"/>
      <w:pPr>
        <w:ind w:left="600" w:hanging="600"/>
      </w:pPr>
      <w:rPr>
        <w:rFonts w:hint="default"/>
      </w:rPr>
    </w:lvl>
    <w:lvl w:ilvl="1">
      <w:start w:val="16"/>
      <w:numFmt w:val="decimal"/>
      <w:lvlText w:val="%1.%2"/>
      <w:lvlJc w:val="left"/>
      <w:pPr>
        <w:ind w:left="1096" w:hanging="60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570"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14926931"/>
    <w:multiLevelType w:val="multilevel"/>
    <w:tmpl w:val="B57253F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B31C1D"/>
    <w:multiLevelType w:val="multilevel"/>
    <w:tmpl w:val="55D089B0"/>
    <w:lvl w:ilvl="0">
      <w:start w:val="1"/>
      <w:numFmt w:val="bullet"/>
      <w:lvlText w:val="o"/>
      <w:lvlJc w:val="left"/>
      <w:pPr>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3A6FCF"/>
    <w:multiLevelType w:val="hybridMultilevel"/>
    <w:tmpl w:val="3FC6F1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100408"/>
    <w:multiLevelType w:val="hybridMultilevel"/>
    <w:tmpl w:val="9E4C657C"/>
    <w:lvl w:ilvl="0" w:tplc="A6A6C396">
      <w:start w:val="1"/>
      <w:numFmt w:val="decimal"/>
      <w:lvlText w:val="%1."/>
      <w:lvlJc w:val="left"/>
      <w:pPr>
        <w:ind w:left="720" w:hanging="360"/>
      </w:pPr>
      <w:rPr>
        <w:rFonts w:hint="default"/>
        <w:b w:val="0"/>
        <w:color w:val="000000" w:themeColor="text1"/>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441337"/>
    <w:multiLevelType w:val="multilevel"/>
    <w:tmpl w:val="040C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7" w15:restartNumberingAfterBreak="0">
    <w:nsid w:val="188A2126"/>
    <w:multiLevelType w:val="hybridMultilevel"/>
    <w:tmpl w:val="AE4881E0"/>
    <w:lvl w:ilvl="0" w:tplc="0409001B">
      <w:start w:val="1"/>
      <w:numFmt w:val="lowerRoman"/>
      <w:lvlText w:val="%1."/>
      <w:lvlJc w:val="righ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8" w15:restartNumberingAfterBreak="0">
    <w:nsid w:val="18F814F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A7776C7"/>
    <w:multiLevelType w:val="multilevel"/>
    <w:tmpl w:val="040C001F"/>
    <w:numStyleLink w:val="111111"/>
  </w:abstractNum>
  <w:abstractNum w:abstractNumId="20" w15:restartNumberingAfterBreak="0">
    <w:nsid w:val="1B374E3E"/>
    <w:multiLevelType w:val="hybridMultilevel"/>
    <w:tmpl w:val="21FAC4B6"/>
    <w:lvl w:ilvl="0" w:tplc="04090017">
      <w:start w:val="1"/>
      <w:numFmt w:val="lowerLetter"/>
      <w:lvlText w:val="%1)"/>
      <w:lvlJc w:val="left"/>
      <w:pPr>
        <w:ind w:left="360" w:hanging="360"/>
      </w:pPr>
    </w:lvl>
    <w:lvl w:ilvl="1" w:tplc="FFFFFFFF">
      <w:start w:val="1"/>
      <w:numFmt w:val="lowerRoman"/>
      <w:lvlText w:val="%2."/>
      <w:lvlJc w:val="right"/>
      <w:pPr>
        <w:ind w:left="1080" w:hanging="360"/>
      </w:pPr>
    </w:lvl>
    <w:lvl w:ilvl="2" w:tplc="04090001">
      <w:start w:val="1"/>
      <w:numFmt w:val="bullet"/>
      <w:lvlText w:val=""/>
      <w:lvlJc w:val="left"/>
      <w:pPr>
        <w:ind w:left="252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B5F39EF"/>
    <w:multiLevelType w:val="hybridMultilevel"/>
    <w:tmpl w:val="7DF47818"/>
    <w:lvl w:ilvl="0" w:tplc="04090017">
      <w:start w:val="1"/>
      <w:numFmt w:val="lowerLetter"/>
      <w:lvlText w:val="%1)"/>
      <w:lvlJc w:val="left"/>
      <w:pPr>
        <w:ind w:left="785" w:hanging="360"/>
      </w:pPr>
      <w:rPr>
        <w:rFonts w:hint="default"/>
      </w:rPr>
    </w:lvl>
    <w:lvl w:ilvl="1" w:tplc="14DA570E">
      <w:start w:val="1"/>
      <w:numFmt w:val="lowerRoman"/>
      <w:lvlText w:val="%2."/>
      <w:lvlJc w:val="right"/>
      <w:pPr>
        <w:ind w:left="1352" w:hanging="360"/>
      </w:pPr>
      <w:rPr>
        <w:sz w:val="24"/>
        <w:szCs w:val="24"/>
      </w:rPr>
    </w:lvl>
    <w:lvl w:ilvl="2" w:tplc="04090001">
      <w:start w:val="1"/>
      <w:numFmt w:val="bullet"/>
      <w:lvlText w:val=""/>
      <w:lvlJc w:val="left"/>
      <w:pPr>
        <w:ind w:left="2520" w:hanging="360"/>
      </w:pPr>
      <w:rPr>
        <w:rFonts w:ascii="Symbol" w:hAnsi="Symbol" w:hint="default"/>
      </w:rPr>
    </w:lvl>
    <w:lvl w:ilvl="3" w:tplc="04090005">
      <w:start w:val="1"/>
      <w:numFmt w:val="bullet"/>
      <w:lvlText w:val=""/>
      <w:lvlJc w:val="left"/>
      <w:pPr>
        <w:ind w:left="2945" w:hanging="360"/>
      </w:pPr>
      <w:rPr>
        <w:rFonts w:ascii="Wingdings" w:hAnsi="Wingdings" w:hint="default"/>
      </w:r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02321E"/>
    <w:multiLevelType w:val="multilevel"/>
    <w:tmpl w:val="DFE29C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06456F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0EF239C"/>
    <w:multiLevelType w:val="hybridMultilevel"/>
    <w:tmpl w:val="D6AC0E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27D4B06"/>
    <w:multiLevelType w:val="hybridMultilevel"/>
    <w:tmpl w:val="273ED826"/>
    <w:lvl w:ilvl="0" w:tplc="040C0001">
      <w:start w:val="1"/>
      <w:numFmt w:val="bullet"/>
      <w:lvlText w:val=""/>
      <w:lvlJc w:val="left"/>
      <w:pPr>
        <w:ind w:left="360" w:hanging="360"/>
      </w:pPr>
      <w:rPr>
        <w:rFonts w:ascii="Symbol" w:hAnsi="Symbol" w:hint="default"/>
      </w:rPr>
    </w:lvl>
    <w:lvl w:ilvl="1" w:tplc="FFFFFFFF">
      <w:start w:val="1"/>
      <w:numFmt w:val="bullet"/>
      <w:lvlText w:val=""/>
      <w:lvlJc w:val="left"/>
      <w:pPr>
        <w:ind w:left="88" w:hanging="360"/>
      </w:pPr>
      <w:rPr>
        <w:rFonts w:ascii="Symbol" w:hAnsi="Symbol" w:hint="default"/>
      </w:rPr>
    </w:lvl>
    <w:lvl w:ilvl="2" w:tplc="0409001B">
      <w:start w:val="1"/>
      <w:numFmt w:val="lowerRoman"/>
      <w:lvlText w:val="%3."/>
      <w:lvlJc w:val="right"/>
      <w:pPr>
        <w:ind w:left="808" w:hanging="180"/>
      </w:pPr>
    </w:lvl>
    <w:lvl w:ilvl="3" w:tplc="0409000F" w:tentative="1">
      <w:start w:val="1"/>
      <w:numFmt w:val="decimal"/>
      <w:lvlText w:val="%4."/>
      <w:lvlJc w:val="left"/>
      <w:pPr>
        <w:ind w:left="1528" w:hanging="360"/>
      </w:pPr>
    </w:lvl>
    <w:lvl w:ilvl="4" w:tplc="04090019" w:tentative="1">
      <w:start w:val="1"/>
      <w:numFmt w:val="lowerLetter"/>
      <w:lvlText w:val="%5."/>
      <w:lvlJc w:val="left"/>
      <w:pPr>
        <w:ind w:left="2248" w:hanging="360"/>
      </w:pPr>
    </w:lvl>
    <w:lvl w:ilvl="5" w:tplc="0409001B" w:tentative="1">
      <w:start w:val="1"/>
      <w:numFmt w:val="lowerRoman"/>
      <w:lvlText w:val="%6."/>
      <w:lvlJc w:val="right"/>
      <w:pPr>
        <w:ind w:left="2968" w:hanging="180"/>
      </w:pPr>
    </w:lvl>
    <w:lvl w:ilvl="6" w:tplc="0409000F" w:tentative="1">
      <w:start w:val="1"/>
      <w:numFmt w:val="decimal"/>
      <w:lvlText w:val="%7."/>
      <w:lvlJc w:val="left"/>
      <w:pPr>
        <w:ind w:left="3688" w:hanging="360"/>
      </w:pPr>
    </w:lvl>
    <w:lvl w:ilvl="7" w:tplc="04090019" w:tentative="1">
      <w:start w:val="1"/>
      <w:numFmt w:val="lowerLetter"/>
      <w:lvlText w:val="%8."/>
      <w:lvlJc w:val="left"/>
      <w:pPr>
        <w:ind w:left="4408" w:hanging="360"/>
      </w:pPr>
    </w:lvl>
    <w:lvl w:ilvl="8" w:tplc="0409001B" w:tentative="1">
      <w:start w:val="1"/>
      <w:numFmt w:val="lowerRoman"/>
      <w:lvlText w:val="%9."/>
      <w:lvlJc w:val="right"/>
      <w:pPr>
        <w:ind w:left="5128" w:hanging="180"/>
      </w:pPr>
    </w:lvl>
  </w:abstractNum>
  <w:abstractNum w:abstractNumId="27" w15:restartNumberingAfterBreak="0">
    <w:nsid w:val="232E4AC8"/>
    <w:multiLevelType w:val="multilevel"/>
    <w:tmpl w:val="416422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25630409"/>
    <w:multiLevelType w:val="hybridMultilevel"/>
    <w:tmpl w:val="45A403A4"/>
    <w:lvl w:ilvl="0" w:tplc="04090011">
      <w:start w:val="1"/>
      <w:numFmt w:val="decimal"/>
      <w:lvlText w:val="%1)"/>
      <w:lvlJc w:val="left"/>
      <w:pPr>
        <w:ind w:left="360" w:hanging="360"/>
      </w:pPr>
      <w:rPr>
        <w:rFonts w:hint="default"/>
      </w:rPr>
    </w:lvl>
    <w:lvl w:ilvl="1" w:tplc="284A0D12">
      <w:start w:val="1"/>
      <w:numFmt w:val="decimal"/>
      <w:lvlText w:val="%2)"/>
      <w:lvlJc w:val="left"/>
      <w:pPr>
        <w:ind w:left="360" w:hanging="360"/>
      </w:pPr>
      <w:rPr>
        <w:rFonts w:hint="default"/>
        <w:b/>
        <w:sz w:val="24"/>
        <w:szCs w:val="24"/>
      </w:rPr>
    </w:lvl>
    <w:lvl w:ilvl="2" w:tplc="FFFFFFFF">
      <w:start w:val="1"/>
      <w:numFmt w:val="lowerRoman"/>
      <w:lvlText w:val="%3."/>
      <w:lvlJc w:val="right"/>
      <w:pPr>
        <w:ind w:left="1352" w:hanging="360"/>
      </w:pPr>
      <w:rPr>
        <w:sz w:val="24"/>
        <w:szCs w:val="24"/>
      </w:r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7C972E2"/>
    <w:multiLevelType w:val="multilevel"/>
    <w:tmpl w:val="19A42AF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9C037C"/>
    <w:multiLevelType w:val="hybridMultilevel"/>
    <w:tmpl w:val="A858E1E0"/>
    <w:lvl w:ilvl="0" w:tplc="FF52997A">
      <w:start w:val="1"/>
      <w:numFmt w:val="bullet"/>
      <w:lvlText w:val=""/>
      <w:lvlJc w:val="left"/>
      <w:pPr>
        <w:ind w:left="720" w:hanging="360"/>
      </w:pPr>
      <w:rPr>
        <w:rFonts w:ascii="Symbol" w:hAnsi="Symbol" w:hint="default"/>
      </w:rPr>
    </w:lvl>
    <w:lvl w:ilvl="1" w:tplc="44EA1740">
      <w:start w:val="1"/>
      <w:numFmt w:val="bullet"/>
      <w:lvlText w:val="o"/>
      <w:lvlJc w:val="left"/>
      <w:pPr>
        <w:ind w:left="1440" w:hanging="360"/>
      </w:pPr>
      <w:rPr>
        <w:rFonts w:ascii="Courier New" w:hAnsi="Courier New" w:hint="default"/>
      </w:rPr>
    </w:lvl>
    <w:lvl w:ilvl="2" w:tplc="78DCF73E">
      <w:start w:val="1"/>
      <w:numFmt w:val="bullet"/>
      <w:lvlText w:val=""/>
      <w:lvlJc w:val="left"/>
      <w:pPr>
        <w:ind w:left="2160" w:hanging="360"/>
      </w:pPr>
      <w:rPr>
        <w:rFonts w:ascii="Wingdings" w:hAnsi="Wingdings" w:hint="default"/>
      </w:rPr>
    </w:lvl>
    <w:lvl w:ilvl="3" w:tplc="91D66A0E">
      <w:start w:val="1"/>
      <w:numFmt w:val="bullet"/>
      <w:lvlText w:val=""/>
      <w:lvlJc w:val="left"/>
      <w:pPr>
        <w:ind w:left="2880" w:hanging="360"/>
      </w:pPr>
      <w:rPr>
        <w:rFonts w:ascii="Symbol" w:hAnsi="Symbol" w:hint="default"/>
      </w:rPr>
    </w:lvl>
    <w:lvl w:ilvl="4" w:tplc="3A24CB68">
      <w:start w:val="1"/>
      <w:numFmt w:val="bullet"/>
      <w:lvlText w:val="o"/>
      <w:lvlJc w:val="left"/>
      <w:pPr>
        <w:ind w:left="3600" w:hanging="360"/>
      </w:pPr>
      <w:rPr>
        <w:rFonts w:ascii="Courier New" w:hAnsi="Courier New" w:hint="default"/>
      </w:rPr>
    </w:lvl>
    <w:lvl w:ilvl="5" w:tplc="13F4DFDE">
      <w:start w:val="1"/>
      <w:numFmt w:val="bullet"/>
      <w:lvlText w:val=""/>
      <w:lvlJc w:val="left"/>
      <w:pPr>
        <w:ind w:left="4320" w:hanging="360"/>
      </w:pPr>
      <w:rPr>
        <w:rFonts w:ascii="Wingdings" w:hAnsi="Wingdings" w:hint="default"/>
      </w:rPr>
    </w:lvl>
    <w:lvl w:ilvl="6" w:tplc="F28807BE">
      <w:start w:val="1"/>
      <w:numFmt w:val="bullet"/>
      <w:lvlText w:val=""/>
      <w:lvlJc w:val="left"/>
      <w:pPr>
        <w:ind w:left="5040" w:hanging="360"/>
      </w:pPr>
      <w:rPr>
        <w:rFonts w:ascii="Symbol" w:hAnsi="Symbol" w:hint="default"/>
      </w:rPr>
    </w:lvl>
    <w:lvl w:ilvl="7" w:tplc="76BEC2AA">
      <w:start w:val="1"/>
      <w:numFmt w:val="bullet"/>
      <w:lvlText w:val="o"/>
      <w:lvlJc w:val="left"/>
      <w:pPr>
        <w:ind w:left="5760" w:hanging="360"/>
      </w:pPr>
      <w:rPr>
        <w:rFonts w:ascii="Courier New" w:hAnsi="Courier New" w:hint="default"/>
      </w:rPr>
    </w:lvl>
    <w:lvl w:ilvl="8" w:tplc="96142ADA">
      <w:start w:val="1"/>
      <w:numFmt w:val="bullet"/>
      <w:lvlText w:val=""/>
      <w:lvlJc w:val="left"/>
      <w:pPr>
        <w:ind w:left="6480" w:hanging="360"/>
      </w:pPr>
      <w:rPr>
        <w:rFonts w:ascii="Wingdings" w:hAnsi="Wingdings" w:hint="default"/>
      </w:rPr>
    </w:lvl>
  </w:abstractNum>
  <w:abstractNum w:abstractNumId="31" w15:restartNumberingAfterBreak="0">
    <w:nsid w:val="30310E0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0BB41CF"/>
    <w:multiLevelType w:val="multilevel"/>
    <w:tmpl w:val="8572E3BC"/>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3" w15:restartNumberingAfterBreak="0">
    <w:nsid w:val="3245438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3643C3C"/>
    <w:multiLevelType w:val="hybridMultilevel"/>
    <w:tmpl w:val="F8185C10"/>
    <w:lvl w:ilvl="0" w:tplc="FFFFFFFF">
      <w:start w:val="1"/>
      <w:numFmt w:val="lowerLetter"/>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887EC9"/>
    <w:multiLevelType w:val="hybridMultilevel"/>
    <w:tmpl w:val="4C98B74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3727090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6E489E"/>
    <w:multiLevelType w:val="hybridMultilevel"/>
    <w:tmpl w:val="4C98B74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FEB48C3"/>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29" w:hanging="504"/>
      </w:pPr>
    </w:lvl>
    <w:lvl w:ilvl="3">
      <w:start w:val="1"/>
      <w:numFmt w:val="decimal"/>
      <w:lvlText w:val="%1.%2.%3.%4."/>
      <w:lvlJc w:val="left"/>
      <w:pPr>
        <w:ind w:left="135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2BC7459"/>
    <w:multiLevelType w:val="hybridMultilevel"/>
    <w:tmpl w:val="E116BC92"/>
    <w:lvl w:ilvl="0" w:tplc="04090017">
      <w:start w:val="1"/>
      <w:numFmt w:val="lowerLetter"/>
      <w:lvlText w:val="%1)"/>
      <w:lvlJc w:val="left"/>
      <w:pPr>
        <w:ind w:left="785" w:hanging="360"/>
      </w:pPr>
      <w:rPr>
        <w:rFonts w:hint="default"/>
      </w:rPr>
    </w:lvl>
    <w:lvl w:ilvl="1" w:tplc="FFFFFFFF">
      <w:start w:val="1"/>
      <w:numFmt w:val="lowerRoman"/>
      <w:lvlText w:val="%2."/>
      <w:lvlJc w:val="right"/>
      <w:pPr>
        <w:ind w:left="135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EB48C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45C3EAB"/>
    <w:multiLevelType w:val="hybridMultilevel"/>
    <w:tmpl w:val="71288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617945"/>
    <w:multiLevelType w:val="multilevel"/>
    <w:tmpl w:val="9C8E6F88"/>
    <w:lvl w:ilvl="0">
      <w:start w:val="1"/>
      <w:numFmt w:val="bullet"/>
      <w:lvlText w:val="o"/>
      <w:lvlJc w:val="left"/>
      <w:pPr>
        <w:ind w:left="1800" w:hanging="360"/>
      </w:pPr>
      <w:rPr>
        <w:rFonts w:ascii="Courier New" w:hAnsi="Courier New" w:cs="Courier New" w:hint="default"/>
      </w:rPr>
    </w:lvl>
    <w:lvl w:ilvl="1" w:tentative="1">
      <w:start w:val="1"/>
      <w:numFmt w:val="decimal"/>
      <w:lvlText w:val="%2."/>
      <w:lvlJc w:val="left"/>
      <w:pPr>
        <w:tabs>
          <w:tab w:val="num" w:pos="1888"/>
        </w:tabs>
        <w:ind w:left="1888" w:hanging="360"/>
      </w:pPr>
    </w:lvl>
    <w:lvl w:ilvl="2" w:tentative="1">
      <w:start w:val="1"/>
      <w:numFmt w:val="decimal"/>
      <w:lvlText w:val="%3."/>
      <w:lvlJc w:val="left"/>
      <w:pPr>
        <w:tabs>
          <w:tab w:val="num" w:pos="2608"/>
        </w:tabs>
        <w:ind w:left="2608" w:hanging="360"/>
      </w:pPr>
    </w:lvl>
    <w:lvl w:ilvl="3" w:tentative="1">
      <w:start w:val="1"/>
      <w:numFmt w:val="decimal"/>
      <w:lvlText w:val="%4."/>
      <w:lvlJc w:val="left"/>
      <w:pPr>
        <w:tabs>
          <w:tab w:val="num" w:pos="3328"/>
        </w:tabs>
        <w:ind w:left="3328" w:hanging="360"/>
      </w:pPr>
    </w:lvl>
    <w:lvl w:ilvl="4" w:tentative="1">
      <w:start w:val="1"/>
      <w:numFmt w:val="decimal"/>
      <w:lvlText w:val="%5."/>
      <w:lvlJc w:val="left"/>
      <w:pPr>
        <w:tabs>
          <w:tab w:val="num" w:pos="4048"/>
        </w:tabs>
        <w:ind w:left="4048" w:hanging="360"/>
      </w:pPr>
    </w:lvl>
    <w:lvl w:ilvl="5" w:tentative="1">
      <w:start w:val="1"/>
      <w:numFmt w:val="decimal"/>
      <w:lvlText w:val="%6."/>
      <w:lvlJc w:val="left"/>
      <w:pPr>
        <w:tabs>
          <w:tab w:val="num" w:pos="4768"/>
        </w:tabs>
        <w:ind w:left="4768" w:hanging="360"/>
      </w:pPr>
    </w:lvl>
    <w:lvl w:ilvl="6" w:tentative="1">
      <w:start w:val="1"/>
      <w:numFmt w:val="decimal"/>
      <w:lvlText w:val="%7."/>
      <w:lvlJc w:val="left"/>
      <w:pPr>
        <w:tabs>
          <w:tab w:val="num" w:pos="5488"/>
        </w:tabs>
        <w:ind w:left="5488" w:hanging="360"/>
      </w:pPr>
    </w:lvl>
    <w:lvl w:ilvl="7" w:tentative="1">
      <w:start w:val="1"/>
      <w:numFmt w:val="decimal"/>
      <w:lvlText w:val="%8."/>
      <w:lvlJc w:val="left"/>
      <w:pPr>
        <w:tabs>
          <w:tab w:val="num" w:pos="6208"/>
        </w:tabs>
        <w:ind w:left="6208" w:hanging="360"/>
      </w:pPr>
    </w:lvl>
    <w:lvl w:ilvl="8" w:tentative="1">
      <w:start w:val="1"/>
      <w:numFmt w:val="decimal"/>
      <w:lvlText w:val="%9."/>
      <w:lvlJc w:val="left"/>
      <w:pPr>
        <w:tabs>
          <w:tab w:val="num" w:pos="6928"/>
        </w:tabs>
        <w:ind w:left="6928" w:hanging="360"/>
      </w:pPr>
    </w:lvl>
  </w:abstractNum>
  <w:abstractNum w:abstractNumId="47" w15:restartNumberingAfterBreak="0">
    <w:nsid w:val="447A2D35"/>
    <w:multiLevelType w:val="hybridMultilevel"/>
    <w:tmpl w:val="2828D526"/>
    <w:lvl w:ilvl="0" w:tplc="0409001B">
      <w:start w:val="1"/>
      <w:numFmt w:val="lowerRoman"/>
      <w:lvlText w:val="%1."/>
      <w:lvlJc w:val="righ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4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49"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50" w15:restartNumberingAfterBreak="0">
    <w:nsid w:val="4A9A3CCC"/>
    <w:multiLevelType w:val="multilevel"/>
    <w:tmpl w:val="18280D54"/>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003" w:hanging="720"/>
      </w:pPr>
      <w:rPr>
        <w:rFonts w:hint="default"/>
        <w:color w:val="000000"/>
      </w:rPr>
    </w:lvl>
    <w:lvl w:ilvl="3">
      <w:start w:val="1"/>
      <w:numFmt w:val="decimal"/>
      <w:lvlText w:val="%1.%2.%3.%4"/>
      <w:lvlJc w:val="left"/>
      <w:pPr>
        <w:ind w:left="1287"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1" w15:restartNumberingAfterBreak="0">
    <w:nsid w:val="4B0D7A53"/>
    <w:multiLevelType w:val="multilevel"/>
    <w:tmpl w:val="2812B61A"/>
    <w:lvl w:ilvl="0">
      <w:start w:val="1"/>
      <w:numFmt w:val="bullet"/>
      <w:lvlText w:val=""/>
      <w:lvlJc w:val="left"/>
      <w:pPr>
        <w:ind w:left="1069" w:hanging="360"/>
      </w:pPr>
      <w:rPr>
        <w:rFonts w:ascii="Symbol" w:hAnsi="Symbol" w:hint="default"/>
      </w:rPr>
    </w:lvl>
    <w:lvl w:ilvl="1" w:tentative="1">
      <w:start w:val="1"/>
      <w:numFmt w:val="decimal"/>
      <w:lvlText w:val="%2."/>
      <w:lvlJc w:val="left"/>
      <w:pPr>
        <w:tabs>
          <w:tab w:val="num" w:pos="2455"/>
        </w:tabs>
        <w:ind w:left="2455" w:hanging="360"/>
      </w:pPr>
    </w:lvl>
    <w:lvl w:ilvl="2" w:tentative="1">
      <w:start w:val="1"/>
      <w:numFmt w:val="decimal"/>
      <w:lvlText w:val="%3."/>
      <w:lvlJc w:val="left"/>
      <w:pPr>
        <w:tabs>
          <w:tab w:val="num" w:pos="3175"/>
        </w:tabs>
        <w:ind w:left="3175" w:hanging="360"/>
      </w:pPr>
    </w:lvl>
    <w:lvl w:ilvl="3" w:tentative="1">
      <w:start w:val="1"/>
      <w:numFmt w:val="decimal"/>
      <w:lvlText w:val="%4."/>
      <w:lvlJc w:val="left"/>
      <w:pPr>
        <w:tabs>
          <w:tab w:val="num" w:pos="3895"/>
        </w:tabs>
        <w:ind w:left="3895" w:hanging="360"/>
      </w:pPr>
    </w:lvl>
    <w:lvl w:ilvl="4" w:tentative="1">
      <w:start w:val="1"/>
      <w:numFmt w:val="decimal"/>
      <w:lvlText w:val="%5."/>
      <w:lvlJc w:val="left"/>
      <w:pPr>
        <w:tabs>
          <w:tab w:val="num" w:pos="4615"/>
        </w:tabs>
        <w:ind w:left="4615" w:hanging="360"/>
      </w:pPr>
    </w:lvl>
    <w:lvl w:ilvl="5" w:tentative="1">
      <w:start w:val="1"/>
      <w:numFmt w:val="decimal"/>
      <w:lvlText w:val="%6."/>
      <w:lvlJc w:val="left"/>
      <w:pPr>
        <w:tabs>
          <w:tab w:val="num" w:pos="5335"/>
        </w:tabs>
        <w:ind w:left="5335" w:hanging="360"/>
      </w:pPr>
    </w:lvl>
    <w:lvl w:ilvl="6" w:tentative="1">
      <w:start w:val="1"/>
      <w:numFmt w:val="decimal"/>
      <w:lvlText w:val="%7."/>
      <w:lvlJc w:val="left"/>
      <w:pPr>
        <w:tabs>
          <w:tab w:val="num" w:pos="6055"/>
        </w:tabs>
        <w:ind w:left="6055" w:hanging="360"/>
      </w:pPr>
    </w:lvl>
    <w:lvl w:ilvl="7" w:tentative="1">
      <w:start w:val="1"/>
      <w:numFmt w:val="decimal"/>
      <w:lvlText w:val="%8."/>
      <w:lvlJc w:val="left"/>
      <w:pPr>
        <w:tabs>
          <w:tab w:val="num" w:pos="6775"/>
        </w:tabs>
        <w:ind w:left="6775" w:hanging="360"/>
      </w:pPr>
    </w:lvl>
    <w:lvl w:ilvl="8" w:tentative="1">
      <w:start w:val="1"/>
      <w:numFmt w:val="decimal"/>
      <w:lvlText w:val="%9."/>
      <w:lvlJc w:val="left"/>
      <w:pPr>
        <w:tabs>
          <w:tab w:val="num" w:pos="7495"/>
        </w:tabs>
        <w:ind w:left="7495" w:hanging="360"/>
      </w:pPr>
    </w:lvl>
  </w:abstractNum>
  <w:abstractNum w:abstractNumId="52" w15:restartNumberingAfterBreak="0">
    <w:nsid w:val="4CAA5739"/>
    <w:multiLevelType w:val="hybridMultilevel"/>
    <w:tmpl w:val="CFFEBF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DF0575"/>
    <w:multiLevelType w:val="hybridMultilevel"/>
    <w:tmpl w:val="3D8466C8"/>
    <w:lvl w:ilvl="0" w:tplc="43188692">
      <w:start w:val="1"/>
      <w:numFmt w:val="lowerLetter"/>
      <w:lvlText w:val="%1)"/>
      <w:lvlJc w:val="left"/>
      <w:pPr>
        <w:ind w:left="360" w:hanging="360"/>
      </w:pPr>
      <w:rPr>
        <w:sz w:val="24"/>
        <w:szCs w:val="24"/>
      </w:rPr>
    </w:lvl>
    <w:lvl w:ilvl="1" w:tplc="FFFFFFFF">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413D8F"/>
    <w:multiLevelType w:val="hybridMultilevel"/>
    <w:tmpl w:val="BC8608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D544E1"/>
    <w:multiLevelType w:val="hybridMultilevel"/>
    <w:tmpl w:val="7ED05A6E"/>
    <w:lvl w:ilvl="0" w:tplc="284A0D12">
      <w:start w:val="1"/>
      <w:numFmt w:val="decimal"/>
      <w:lvlText w:val="%1)"/>
      <w:lvlJc w:val="left"/>
      <w:pPr>
        <w:ind w:left="360" w:hanging="360"/>
      </w:pPr>
      <w:rPr>
        <w:rFonts w:hint="default"/>
        <w:b/>
      </w:rPr>
    </w:lvl>
    <w:lvl w:ilvl="1" w:tplc="43188692">
      <w:start w:val="1"/>
      <w:numFmt w:val="lowerLetter"/>
      <w:lvlText w:val="%2)"/>
      <w:lvlJc w:val="left"/>
      <w:pPr>
        <w:ind w:left="360" w:hanging="360"/>
      </w:pPr>
      <w:rPr>
        <w:sz w:val="24"/>
        <w:szCs w:val="24"/>
      </w:rPr>
    </w:lvl>
    <w:lvl w:ilvl="2" w:tplc="0409001B">
      <w:start w:val="1"/>
      <w:numFmt w:val="lowerRoman"/>
      <w:lvlText w:val="%3."/>
      <w:lvlJc w:val="right"/>
      <w:pPr>
        <w:ind w:left="1352" w:hanging="360"/>
      </w:pPr>
      <w:rPr>
        <w:sz w:val="24"/>
        <w:szCs w:val="24"/>
      </w:rPr>
    </w:lvl>
    <w:lvl w:ilvl="3" w:tplc="FFFFFFFF">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34F5206"/>
    <w:multiLevelType w:val="multilevel"/>
    <w:tmpl w:val="040C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57" w15:restartNumberingAfterBreak="0">
    <w:nsid w:val="53D438A7"/>
    <w:multiLevelType w:val="multilevel"/>
    <w:tmpl w:val="19A42A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4255753"/>
    <w:multiLevelType w:val="hybridMultilevel"/>
    <w:tmpl w:val="254C5C82"/>
    <w:lvl w:ilvl="0" w:tplc="0409001B">
      <w:start w:val="1"/>
      <w:numFmt w:val="lowerRoman"/>
      <w:lvlText w:val="%1."/>
      <w:lvlJc w:val="righ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5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843D16"/>
    <w:multiLevelType w:val="multilevel"/>
    <w:tmpl w:val="F5DCBC5E"/>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6B77B4"/>
    <w:multiLevelType w:val="hybridMultilevel"/>
    <w:tmpl w:val="06B257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7A50C98"/>
    <w:multiLevelType w:val="multilevel"/>
    <w:tmpl w:val="19A42A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877ECD"/>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4637C3A"/>
    <w:multiLevelType w:val="multilevel"/>
    <w:tmpl w:val="4014CE4E"/>
    <w:lvl w:ilvl="0">
      <w:start w:val="5"/>
      <w:numFmt w:val="decimal"/>
      <w:lvlText w:val="%1"/>
      <w:lvlJc w:val="left"/>
      <w:pPr>
        <w:ind w:left="600" w:hanging="600"/>
      </w:pPr>
      <w:rPr>
        <w:rFonts w:hint="default"/>
      </w:rPr>
    </w:lvl>
    <w:lvl w:ilvl="1">
      <w:start w:val="3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E93ED5"/>
    <w:multiLevelType w:val="hybridMultilevel"/>
    <w:tmpl w:val="736A37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C0D038B"/>
    <w:multiLevelType w:val="multilevel"/>
    <w:tmpl w:val="19A42A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CE4327D"/>
    <w:multiLevelType w:val="hybridMultilevel"/>
    <w:tmpl w:val="1A1C1422"/>
    <w:lvl w:ilvl="0" w:tplc="04090017">
      <w:start w:val="1"/>
      <w:numFmt w:val="lowerLetter"/>
      <w:lvlText w:val="%1)"/>
      <w:lvlJc w:val="left"/>
      <w:pPr>
        <w:ind w:left="785" w:hanging="360"/>
      </w:pPr>
      <w:rPr>
        <w:rFonts w:hint="default"/>
      </w:rPr>
    </w:lvl>
    <w:lvl w:ilvl="1" w:tplc="0409001B">
      <w:start w:val="1"/>
      <w:numFmt w:val="lowerRoman"/>
      <w:lvlText w:val="%2."/>
      <w:lvlJc w:val="right"/>
      <w:pPr>
        <w:ind w:left="135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F7A60A9"/>
    <w:multiLevelType w:val="multilevel"/>
    <w:tmpl w:val="F3D6211C"/>
    <w:lvl w:ilvl="0">
      <w:start w:val="1"/>
      <w:numFmt w:val="bullet"/>
      <w:lvlText w:val="o"/>
      <w:lvlJc w:val="left"/>
      <w:pPr>
        <w:ind w:left="1069" w:hanging="360"/>
      </w:pPr>
      <w:rPr>
        <w:rFonts w:ascii="Courier New" w:hAnsi="Courier New" w:cs="Courier New" w:hint="default"/>
      </w:rPr>
    </w:lvl>
    <w:lvl w:ilvl="1" w:tentative="1">
      <w:start w:val="1"/>
      <w:numFmt w:val="decimal"/>
      <w:lvlText w:val="%2."/>
      <w:lvlJc w:val="left"/>
      <w:pPr>
        <w:tabs>
          <w:tab w:val="num" w:pos="2455"/>
        </w:tabs>
        <w:ind w:left="2455" w:hanging="360"/>
      </w:pPr>
    </w:lvl>
    <w:lvl w:ilvl="2" w:tentative="1">
      <w:start w:val="1"/>
      <w:numFmt w:val="decimal"/>
      <w:lvlText w:val="%3."/>
      <w:lvlJc w:val="left"/>
      <w:pPr>
        <w:tabs>
          <w:tab w:val="num" w:pos="3175"/>
        </w:tabs>
        <w:ind w:left="3175" w:hanging="360"/>
      </w:pPr>
    </w:lvl>
    <w:lvl w:ilvl="3" w:tentative="1">
      <w:start w:val="1"/>
      <w:numFmt w:val="decimal"/>
      <w:lvlText w:val="%4."/>
      <w:lvlJc w:val="left"/>
      <w:pPr>
        <w:tabs>
          <w:tab w:val="num" w:pos="3895"/>
        </w:tabs>
        <w:ind w:left="3895" w:hanging="360"/>
      </w:pPr>
    </w:lvl>
    <w:lvl w:ilvl="4" w:tentative="1">
      <w:start w:val="1"/>
      <w:numFmt w:val="decimal"/>
      <w:lvlText w:val="%5."/>
      <w:lvlJc w:val="left"/>
      <w:pPr>
        <w:tabs>
          <w:tab w:val="num" w:pos="4615"/>
        </w:tabs>
        <w:ind w:left="4615" w:hanging="360"/>
      </w:pPr>
    </w:lvl>
    <w:lvl w:ilvl="5" w:tentative="1">
      <w:start w:val="1"/>
      <w:numFmt w:val="decimal"/>
      <w:lvlText w:val="%6."/>
      <w:lvlJc w:val="left"/>
      <w:pPr>
        <w:tabs>
          <w:tab w:val="num" w:pos="5335"/>
        </w:tabs>
        <w:ind w:left="5335" w:hanging="360"/>
      </w:pPr>
    </w:lvl>
    <w:lvl w:ilvl="6" w:tentative="1">
      <w:start w:val="1"/>
      <w:numFmt w:val="decimal"/>
      <w:lvlText w:val="%7."/>
      <w:lvlJc w:val="left"/>
      <w:pPr>
        <w:tabs>
          <w:tab w:val="num" w:pos="6055"/>
        </w:tabs>
        <w:ind w:left="6055" w:hanging="360"/>
      </w:pPr>
    </w:lvl>
    <w:lvl w:ilvl="7" w:tentative="1">
      <w:start w:val="1"/>
      <w:numFmt w:val="decimal"/>
      <w:lvlText w:val="%8."/>
      <w:lvlJc w:val="left"/>
      <w:pPr>
        <w:tabs>
          <w:tab w:val="num" w:pos="6775"/>
        </w:tabs>
        <w:ind w:left="6775" w:hanging="360"/>
      </w:pPr>
    </w:lvl>
    <w:lvl w:ilvl="8" w:tentative="1">
      <w:start w:val="1"/>
      <w:numFmt w:val="decimal"/>
      <w:lvlText w:val="%9."/>
      <w:lvlJc w:val="left"/>
      <w:pPr>
        <w:tabs>
          <w:tab w:val="num" w:pos="7495"/>
        </w:tabs>
        <w:ind w:left="7495" w:hanging="360"/>
      </w:pPr>
    </w:lvl>
  </w:abstractNum>
  <w:abstractNum w:abstractNumId="77" w15:restartNumberingAfterBreak="0">
    <w:nsid w:val="70F12022"/>
    <w:multiLevelType w:val="hybridMultilevel"/>
    <w:tmpl w:val="AE4881E0"/>
    <w:lvl w:ilvl="0" w:tplc="0409001B">
      <w:start w:val="1"/>
      <w:numFmt w:val="lowerRoman"/>
      <w:lvlText w:val="%1."/>
      <w:lvlJc w:val="right"/>
      <w:pPr>
        <w:ind w:left="1352" w:hanging="360"/>
      </w:p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8" w15:restartNumberingAfterBreak="0">
    <w:nsid w:val="72015967"/>
    <w:multiLevelType w:val="multilevel"/>
    <w:tmpl w:val="0582C60A"/>
    <w:lvl w:ilvl="0">
      <w:start w:val="5"/>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50B6B0C"/>
    <w:multiLevelType w:val="multilevel"/>
    <w:tmpl w:val="CF50DE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B7F1281"/>
    <w:multiLevelType w:val="multilevel"/>
    <w:tmpl w:val="3634E0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30"/>
  </w:num>
  <w:num w:numId="2">
    <w:abstractNumId w:val="22"/>
  </w:num>
  <w:num w:numId="3">
    <w:abstractNumId w:val="65"/>
  </w:num>
  <w:num w:numId="4">
    <w:abstractNumId w:val="15"/>
  </w:num>
  <w:num w:numId="5">
    <w:abstractNumId w:val="60"/>
  </w:num>
  <w:num w:numId="6">
    <w:abstractNumId w:val="39"/>
  </w:num>
  <w:num w:numId="7">
    <w:abstractNumId w:val="59"/>
  </w:num>
  <w:num w:numId="8">
    <w:abstractNumId w:val="0"/>
  </w:num>
  <w:num w:numId="9">
    <w:abstractNumId w:val="40"/>
  </w:num>
  <w:num w:numId="10">
    <w:abstractNumId w:val="43"/>
  </w:num>
  <w:num w:numId="11">
    <w:abstractNumId w:val="62"/>
  </w:num>
  <w:num w:numId="12">
    <w:abstractNumId w:val="70"/>
  </w:num>
  <w:num w:numId="13">
    <w:abstractNumId w:val="6"/>
  </w:num>
  <w:num w:numId="14">
    <w:abstractNumId w:val="66"/>
  </w:num>
  <w:num w:numId="15">
    <w:abstractNumId w:val="80"/>
  </w:num>
  <w:num w:numId="16">
    <w:abstractNumId w:val="48"/>
  </w:num>
  <w:num w:numId="17">
    <w:abstractNumId w:val="37"/>
  </w:num>
  <w:num w:numId="18">
    <w:abstractNumId w:val="68"/>
  </w:num>
  <w:num w:numId="19">
    <w:abstractNumId w:val="49"/>
  </w:num>
  <w:num w:numId="20">
    <w:abstractNumId w:val="71"/>
  </w:num>
  <w:num w:numId="21">
    <w:abstractNumId w:val="7"/>
  </w:num>
  <w:num w:numId="22">
    <w:abstractNumId w:val="75"/>
  </w:num>
  <w:num w:numId="23">
    <w:abstractNumId w:val="26"/>
  </w:num>
  <w:num w:numId="24">
    <w:abstractNumId w:val="28"/>
  </w:num>
  <w:num w:numId="25">
    <w:abstractNumId w:val="1"/>
  </w:num>
  <w:num w:numId="26">
    <w:abstractNumId w:val="74"/>
  </w:num>
  <w:num w:numId="27">
    <w:abstractNumId w:val="14"/>
  </w:num>
  <w:num w:numId="28">
    <w:abstractNumId w:val="21"/>
  </w:num>
  <w:num w:numId="29">
    <w:abstractNumId w:val="51"/>
  </w:num>
  <w:num w:numId="30">
    <w:abstractNumId w:val="46"/>
  </w:num>
  <w:num w:numId="31">
    <w:abstractNumId w:val="12"/>
  </w:num>
  <w:num w:numId="32">
    <w:abstractNumId w:val="42"/>
  </w:num>
  <w:num w:numId="33">
    <w:abstractNumId w:val="20"/>
  </w:num>
  <w:num w:numId="34">
    <w:abstractNumId w:val="55"/>
  </w:num>
  <w:num w:numId="35">
    <w:abstractNumId w:val="17"/>
  </w:num>
  <w:num w:numId="36">
    <w:abstractNumId w:val="76"/>
  </w:num>
  <w:num w:numId="37">
    <w:abstractNumId w:val="53"/>
  </w:num>
  <w:num w:numId="38">
    <w:abstractNumId w:val="35"/>
  </w:num>
  <w:num w:numId="39">
    <w:abstractNumId w:val="5"/>
  </w:num>
  <w:num w:numId="40">
    <w:abstractNumId w:val="34"/>
  </w:num>
  <w:num w:numId="41">
    <w:abstractNumId w:val="4"/>
  </w:num>
  <w:num w:numId="42">
    <w:abstractNumId w:val="8"/>
  </w:num>
  <w:num w:numId="43">
    <w:abstractNumId w:val="38"/>
  </w:num>
  <w:num w:numId="44">
    <w:abstractNumId w:val="63"/>
  </w:num>
  <w:num w:numId="45">
    <w:abstractNumId w:val="72"/>
  </w:num>
  <w:num w:numId="46">
    <w:abstractNumId w:val="77"/>
  </w:num>
  <w:num w:numId="47">
    <w:abstractNumId w:val="13"/>
  </w:num>
  <w:num w:numId="48">
    <w:abstractNumId w:val="52"/>
  </w:num>
  <w:num w:numId="49">
    <w:abstractNumId w:val="54"/>
  </w:num>
  <w:num w:numId="50">
    <w:abstractNumId w:val="47"/>
  </w:num>
  <w:num w:numId="51">
    <w:abstractNumId w:val="58"/>
  </w:num>
  <w:num w:numId="52">
    <w:abstractNumId w:val="25"/>
  </w:num>
  <w:num w:numId="53">
    <w:abstractNumId w:val="19"/>
  </w:num>
  <w:num w:numId="54">
    <w:abstractNumId w:val="11"/>
  </w:num>
  <w:num w:numId="55">
    <w:abstractNumId w:val="9"/>
  </w:num>
  <w:num w:numId="56">
    <w:abstractNumId w:val="50"/>
  </w:num>
  <w:num w:numId="57">
    <w:abstractNumId w:val="79"/>
  </w:num>
  <w:num w:numId="58">
    <w:abstractNumId w:val="23"/>
  </w:num>
  <w:num w:numId="59">
    <w:abstractNumId w:val="81"/>
  </w:num>
  <w:num w:numId="60">
    <w:abstractNumId w:val="3"/>
  </w:num>
  <w:num w:numId="61">
    <w:abstractNumId w:val="61"/>
  </w:num>
  <w:num w:numId="62">
    <w:abstractNumId w:val="18"/>
  </w:num>
  <w:num w:numId="63">
    <w:abstractNumId w:val="27"/>
  </w:num>
  <w:num w:numId="64">
    <w:abstractNumId w:val="64"/>
  </w:num>
  <w:num w:numId="65">
    <w:abstractNumId w:val="57"/>
  </w:num>
  <w:num w:numId="66">
    <w:abstractNumId w:val="73"/>
  </w:num>
  <w:num w:numId="67">
    <w:abstractNumId w:val="29"/>
  </w:num>
  <w:num w:numId="68">
    <w:abstractNumId w:val="41"/>
  </w:num>
  <w:num w:numId="69">
    <w:abstractNumId w:val="67"/>
  </w:num>
  <w:num w:numId="70">
    <w:abstractNumId w:val="2"/>
  </w:num>
  <w:num w:numId="71">
    <w:abstractNumId w:val="16"/>
  </w:num>
  <w:num w:numId="72">
    <w:abstractNumId w:val="56"/>
  </w:num>
  <w:num w:numId="73">
    <w:abstractNumId w:val="10"/>
  </w:num>
  <w:num w:numId="74">
    <w:abstractNumId w:val="31"/>
  </w:num>
  <w:num w:numId="75">
    <w:abstractNumId w:val="24"/>
  </w:num>
  <w:num w:numId="76">
    <w:abstractNumId w:val="36"/>
  </w:num>
  <w:num w:numId="77">
    <w:abstractNumId w:val="33"/>
  </w:num>
  <w:num w:numId="78">
    <w:abstractNumId w:val="44"/>
  </w:num>
  <w:num w:numId="79">
    <w:abstractNumId w:val="78"/>
  </w:num>
  <w:num w:numId="80">
    <w:abstractNumId w:val="69"/>
  </w:num>
  <w:num w:numId="81">
    <w:abstractNumId w:val="45"/>
  </w:num>
  <w:num w:numId="82">
    <w:abstractNumId w:val="3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4"/>
  <w:removePersonalInformation/>
  <w:doNotDisplayPageBoundaries/>
  <w:activeWritingStyle w:appName="MSWord" w:lang="en-US" w:vendorID="64" w:dllVersion="4096" w:nlCheck="1" w:checkStyle="0"/>
  <w:activeWritingStyle w:appName="MSWord" w:lang="en-CA"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BBB"/>
    <w:rsid w:val="00005815"/>
    <w:rsid w:val="00007DBC"/>
    <w:rsid w:val="00007EA1"/>
    <w:rsid w:val="000100F0"/>
    <w:rsid w:val="00012F6B"/>
    <w:rsid w:val="00012FF9"/>
    <w:rsid w:val="00014314"/>
    <w:rsid w:val="00020336"/>
    <w:rsid w:val="000204A3"/>
    <w:rsid w:val="00020667"/>
    <w:rsid w:val="00021434"/>
    <w:rsid w:val="00021774"/>
    <w:rsid w:val="00021DF3"/>
    <w:rsid w:val="00023869"/>
    <w:rsid w:val="000240FE"/>
    <w:rsid w:val="00024598"/>
    <w:rsid w:val="000263E4"/>
    <w:rsid w:val="000303BE"/>
    <w:rsid w:val="00030A58"/>
    <w:rsid w:val="00032769"/>
    <w:rsid w:val="00037B58"/>
    <w:rsid w:val="00051B73"/>
    <w:rsid w:val="00060ABE"/>
    <w:rsid w:val="00061A50"/>
    <w:rsid w:val="00064104"/>
    <w:rsid w:val="00065367"/>
    <w:rsid w:val="00066025"/>
    <w:rsid w:val="000666BC"/>
    <w:rsid w:val="000701D1"/>
    <w:rsid w:val="00071AED"/>
    <w:rsid w:val="00076EA3"/>
    <w:rsid w:val="00080A20"/>
    <w:rsid w:val="00082796"/>
    <w:rsid w:val="00085914"/>
    <w:rsid w:val="00087C0A"/>
    <w:rsid w:val="00093BC4"/>
    <w:rsid w:val="00097929"/>
    <w:rsid w:val="000A1E80"/>
    <w:rsid w:val="000A3B70"/>
    <w:rsid w:val="000A5153"/>
    <w:rsid w:val="000A788A"/>
    <w:rsid w:val="000B10AE"/>
    <w:rsid w:val="000B30BF"/>
    <w:rsid w:val="000B566B"/>
    <w:rsid w:val="000B662E"/>
    <w:rsid w:val="000B7294"/>
    <w:rsid w:val="000B75D0"/>
    <w:rsid w:val="000C1CF8"/>
    <w:rsid w:val="000C49CF"/>
    <w:rsid w:val="000C4FDE"/>
    <w:rsid w:val="000C52E9"/>
    <w:rsid w:val="000C5CDC"/>
    <w:rsid w:val="000C65DC"/>
    <w:rsid w:val="000C66F3"/>
    <w:rsid w:val="000C6900"/>
    <w:rsid w:val="000D31E8"/>
    <w:rsid w:val="000D64C2"/>
    <w:rsid w:val="000D6DBD"/>
    <w:rsid w:val="000D76E4"/>
    <w:rsid w:val="000E3816"/>
    <w:rsid w:val="000E4F77"/>
    <w:rsid w:val="000E640B"/>
    <w:rsid w:val="000E77BF"/>
    <w:rsid w:val="000F0EDD"/>
    <w:rsid w:val="000F265C"/>
    <w:rsid w:val="000F338C"/>
    <w:rsid w:val="000F3AFA"/>
    <w:rsid w:val="000F42D8"/>
    <w:rsid w:val="000F5712"/>
    <w:rsid w:val="000F6611"/>
    <w:rsid w:val="000F7E22"/>
    <w:rsid w:val="00107D64"/>
    <w:rsid w:val="001104F3"/>
    <w:rsid w:val="00112EEB"/>
    <w:rsid w:val="00112FB0"/>
    <w:rsid w:val="00114D1B"/>
    <w:rsid w:val="0012563A"/>
    <w:rsid w:val="001313A7"/>
    <w:rsid w:val="0013276F"/>
    <w:rsid w:val="0013621E"/>
    <w:rsid w:val="0013642E"/>
    <w:rsid w:val="00137A43"/>
    <w:rsid w:val="00150BC1"/>
    <w:rsid w:val="00152A23"/>
    <w:rsid w:val="00156744"/>
    <w:rsid w:val="0016281D"/>
    <w:rsid w:val="00162CB7"/>
    <w:rsid w:val="00162DE1"/>
    <w:rsid w:val="001639BC"/>
    <w:rsid w:val="001643BD"/>
    <w:rsid w:val="00171E5B"/>
    <w:rsid w:val="00171F94"/>
    <w:rsid w:val="00174703"/>
    <w:rsid w:val="00175D4E"/>
    <w:rsid w:val="0017668A"/>
    <w:rsid w:val="001766FE"/>
    <w:rsid w:val="001771E7"/>
    <w:rsid w:val="001911FF"/>
    <w:rsid w:val="00191AFE"/>
    <w:rsid w:val="00192006"/>
    <w:rsid w:val="00193180"/>
    <w:rsid w:val="00193403"/>
    <w:rsid w:val="00196A8F"/>
    <w:rsid w:val="001A19C5"/>
    <w:rsid w:val="001A2B7B"/>
    <w:rsid w:val="001B1519"/>
    <w:rsid w:val="001B2E2D"/>
    <w:rsid w:val="001B56C1"/>
    <w:rsid w:val="001B5CD2"/>
    <w:rsid w:val="001C0BEE"/>
    <w:rsid w:val="001C1BD1"/>
    <w:rsid w:val="001C1E49"/>
    <w:rsid w:val="001C2A98"/>
    <w:rsid w:val="001D3D7D"/>
    <w:rsid w:val="001D3FFF"/>
    <w:rsid w:val="001D625F"/>
    <w:rsid w:val="001D7576"/>
    <w:rsid w:val="001D7809"/>
    <w:rsid w:val="001E14A0"/>
    <w:rsid w:val="001E3DB7"/>
    <w:rsid w:val="001E7376"/>
    <w:rsid w:val="001F0F2C"/>
    <w:rsid w:val="001F225C"/>
    <w:rsid w:val="00201CFA"/>
    <w:rsid w:val="0020220D"/>
    <w:rsid w:val="00202448"/>
    <w:rsid w:val="00202D15"/>
    <w:rsid w:val="002121BB"/>
    <w:rsid w:val="00212EAE"/>
    <w:rsid w:val="00214BEE"/>
    <w:rsid w:val="002205B8"/>
    <w:rsid w:val="00225720"/>
    <w:rsid w:val="002259E5"/>
    <w:rsid w:val="00226140"/>
    <w:rsid w:val="002274F3"/>
    <w:rsid w:val="0023094C"/>
    <w:rsid w:val="0023252A"/>
    <w:rsid w:val="00234BE3"/>
    <w:rsid w:val="00235A90"/>
    <w:rsid w:val="002366EA"/>
    <w:rsid w:val="00241E48"/>
    <w:rsid w:val="0024214E"/>
    <w:rsid w:val="00242623"/>
    <w:rsid w:val="00243ECE"/>
    <w:rsid w:val="00244BDA"/>
    <w:rsid w:val="00247526"/>
    <w:rsid w:val="00250558"/>
    <w:rsid w:val="002570F8"/>
    <w:rsid w:val="00260652"/>
    <w:rsid w:val="00261F25"/>
    <w:rsid w:val="00262ABE"/>
    <w:rsid w:val="00262B91"/>
    <w:rsid w:val="002648A9"/>
    <w:rsid w:val="0026536F"/>
    <w:rsid w:val="0026553C"/>
    <w:rsid w:val="00266A30"/>
    <w:rsid w:val="00267DD5"/>
    <w:rsid w:val="00274A0A"/>
    <w:rsid w:val="002754B9"/>
    <w:rsid w:val="00277593"/>
    <w:rsid w:val="0028035C"/>
    <w:rsid w:val="00280918"/>
    <w:rsid w:val="00282A77"/>
    <w:rsid w:val="00282AF6"/>
    <w:rsid w:val="00287085"/>
    <w:rsid w:val="00290AF9"/>
    <w:rsid w:val="00292B55"/>
    <w:rsid w:val="002967CF"/>
    <w:rsid w:val="00297788"/>
    <w:rsid w:val="002A00BB"/>
    <w:rsid w:val="002A2633"/>
    <w:rsid w:val="002A484B"/>
    <w:rsid w:val="002A64A6"/>
    <w:rsid w:val="002C3205"/>
    <w:rsid w:val="002C47D4"/>
    <w:rsid w:val="002C5F7A"/>
    <w:rsid w:val="002D0F38"/>
    <w:rsid w:val="002D2FBE"/>
    <w:rsid w:val="002D5E19"/>
    <w:rsid w:val="002D77E3"/>
    <w:rsid w:val="002E1AA9"/>
    <w:rsid w:val="002E5660"/>
    <w:rsid w:val="002F2859"/>
    <w:rsid w:val="002F66C1"/>
    <w:rsid w:val="002F6E3C"/>
    <w:rsid w:val="0030117D"/>
    <w:rsid w:val="00301F30"/>
    <w:rsid w:val="00303C87"/>
    <w:rsid w:val="003051E9"/>
    <w:rsid w:val="003101FC"/>
    <w:rsid w:val="003108E5"/>
    <w:rsid w:val="00310FAD"/>
    <w:rsid w:val="003120CB"/>
    <w:rsid w:val="00312578"/>
    <w:rsid w:val="003139BF"/>
    <w:rsid w:val="00316EE8"/>
    <w:rsid w:val="00320153"/>
    <w:rsid w:val="00320367"/>
    <w:rsid w:val="00320F6F"/>
    <w:rsid w:val="00322871"/>
    <w:rsid w:val="00323DE4"/>
    <w:rsid w:val="00324959"/>
    <w:rsid w:val="00326FB3"/>
    <w:rsid w:val="003316D4"/>
    <w:rsid w:val="00331F93"/>
    <w:rsid w:val="0033330B"/>
    <w:rsid w:val="00333822"/>
    <w:rsid w:val="00333B91"/>
    <w:rsid w:val="00336715"/>
    <w:rsid w:val="00340DFD"/>
    <w:rsid w:val="003411D9"/>
    <w:rsid w:val="00344954"/>
    <w:rsid w:val="00350CD7"/>
    <w:rsid w:val="00351625"/>
    <w:rsid w:val="00360C17"/>
    <w:rsid w:val="003621C6"/>
    <w:rsid w:val="003622B8"/>
    <w:rsid w:val="00366B76"/>
    <w:rsid w:val="00373051"/>
    <w:rsid w:val="00373B8F"/>
    <w:rsid w:val="00376D95"/>
    <w:rsid w:val="00377FBB"/>
    <w:rsid w:val="003840F4"/>
    <w:rsid w:val="00385140"/>
    <w:rsid w:val="003908DB"/>
    <w:rsid w:val="003A0417"/>
    <w:rsid w:val="003A16FC"/>
    <w:rsid w:val="003A4FCD"/>
    <w:rsid w:val="003B0944"/>
    <w:rsid w:val="003B1593"/>
    <w:rsid w:val="003B2870"/>
    <w:rsid w:val="003B4381"/>
    <w:rsid w:val="003C1043"/>
    <w:rsid w:val="003C1A30"/>
    <w:rsid w:val="003C1FE6"/>
    <w:rsid w:val="003C2FF9"/>
    <w:rsid w:val="003C6779"/>
    <w:rsid w:val="003D2998"/>
    <w:rsid w:val="003D2F0A"/>
    <w:rsid w:val="003D3891"/>
    <w:rsid w:val="003D3D0F"/>
    <w:rsid w:val="003D5D84"/>
    <w:rsid w:val="003E0F4F"/>
    <w:rsid w:val="003E18AC"/>
    <w:rsid w:val="003E1F57"/>
    <w:rsid w:val="003E210B"/>
    <w:rsid w:val="003E2A12"/>
    <w:rsid w:val="003E2DC0"/>
    <w:rsid w:val="003E3384"/>
    <w:rsid w:val="003E548E"/>
    <w:rsid w:val="003E59F6"/>
    <w:rsid w:val="003F6CFA"/>
    <w:rsid w:val="003F7AA0"/>
    <w:rsid w:val="004077AB"/>
    <w:rsid w:val="0041475B"/>
    <w:rsid w:val="004148E1"/>
    <w:rsid w:val="00414CFA"/>
    <w:rsid w:val="00416405"/>
    <w:rsid w:val="00420BE9"/>
    <w:rsid w:val="00423AD8"/>
    <w:rsid w:val="00423F3E"/>
    <w:rsid w:val="004245EE"/>
    <w:rsid w:val="00424C85"/>
    <w:rsid w:val="004260BD"/>
    <w:rsid w:val="004300AB"/>
    <w:rsid w:val="0043012F"/>
    <w:rsid w:val="00430F1F"/>
    <w:rsid w:val="004326EA"/>
    <w:rsid w:val="0044434C"/>
    <w:rsid w:val="0044456B"/>
    <w:rsid w:val="00444AAF"/>
    <w:rsid w:val="00445C6F"/>
    <w:rsid w:val="00447BD1"/>
    <w:rsid w:val="00450411"/>
    <w:rsid w:val="004507F3"/>
    <w:rsid w:val="00450AF4"/>
    <w:rsid w:val="00453C7D"/>
    <w:rsid w:val="00453EEE"/>
    <w:rsid w:val="00455BA3"/>
    <w:rsid w:val="004576CD"/>
    <w:rsid w:val="00462615"/>
    <w:rsid w:val="004671C7"/>
    <w:rsid w:val="00472F4D"/>
    <w:rsid w:val="004730BF"/>
    <w:rsid w:val="00474DCB"/>
    <w:rsid w:val="0047535C"/>
    <w:rsid w:val="00481757"/>
    <w:rsid w:val="00481E0B"/>
    <w:rsid w:val="00485870"/>
    <w:rsid w:val="00485FE8"/>
    <w:rsid w:val="004901A9"/>
    <w:rsid w:val="00492EB5"/>
    <w:rsid w:val="00494778"/>
    <w:rsid w:val="00494ED5"/>
    <w:rsid w:val="00494F77"/>
    <w:rsid w:val="00497721"/>
    <w:rsid w:val="004A0229"/>
    <w:rsid w:val="004A24AC"/>
    <w:rsid w:val="004A35D2"/>
    <w:rsid w:val="004A4A2F"/>
    <w:rsid w:val="004A71E4"/>
    <w:rsid w:val="004B10B7"/>
    <w:rsid w:val="004B2F00"/>
    <w:rsid w:val="004B6E31"/>
    <w:rsid w:val="004C1D66"/>
    <w:rsid w:val="004C31D7"/>
    <w:rsid w:val="004C3545"/>
    <w:rsid w:val="004C4AD2"/>
    <w:rsid w:val="004C4DEA"/>
    <w:rsid w:val="004C79D3"/>
    <w:rsid w:val="004D1F21"/>
    <w:rsid w:val="004D59D8"/>
    <w:rsid w:val="004D5DA1"/>
    <w:rsid w:val="004D618C"/>
    <w:rsid w:val="004E150F"/>
    <w:rsid w:val="004E1C21"/>
    <w:rsid w:val="004E1DCA"/>
    <w:rsid w:val="004E23A1"/>
    <w:rsid w:val="004E2815"/>
    <w:rsid w:val="004E3489"/>
    <w:rsid w:val="004E358A"/>
    <w:rsid w:val="004E3AFA"/>
    <w:rsid w:val="004E4971"/>
    <w:rsid w:val="004E5C41"/>
    <w:rsid w:val="004E6588"/>
    <w:rsid w:val="00502A0A"/>
    <w:rsid w:val="005077FB"/>
    <w:rsid w:val="00507C50"/>
    <w:rsid w:val="00516088"/>
    <w:rsid w:val="00516437"/>
    <w:rsid w:val="00517C3A"/>
    <w:rsid w:val="00522317"/>
    <w:rsid w:val="005236B3"/>
    <w:rsid w:val="00523FC9"/>
    <w:rsid w:val="00526ABD"/>
    <w:rsid w:val="00527BF4"/>
    <w:rsid w:val="005324BE"/>
    <w:rsid w:val="00532C4A"/>
    <w:rsid w:val="00534F6C"/>
    <w:rsid w:val="00535994"/>
    <w:rsid w:val="0053646D"/>
    <w:rsid w:val="005376B3"/>
    <w:rsid w:val="00540AAD"/>
    <w:rsid w:val="005412A2"/>
    <w:rsid w:val="00543EC1"/>
    <w:rsid w:val="0054477D"/>
    <w:rsid w:val="00546458"/>
    <w:rsid w:val="0054EE94"/>
    <w:rsid w:val="0055087C"/>
    <w:rsid w:val="0055245A"/>
    <w:rsid w:val="005533AF"/>
    <w:rsid w:val="00553413"/>
    <w:rsid w:val="0055425A"/>
    <w:rsid w:val="00557D1F"/>
    <w:rsid w:val="005607E1"/>
    <w:rsid w:val="00560E31"/>
    <w:rsid w:val="00566C4E"/>
    <w:rsid w:val="00580985"/>
    <w:rsid w:val="00581B23"/>
    <w:rsid w:val="0058219C"/>
    <w:rsid w:val="005825FA"/>
    <w:rsid w:val="005826ED"/>
    <w:rsid w:val="00583746"/>
    <w:rsid w:val="0058707F"/>
    <w:rsid w:val="005931FE"/>
    <w:rsid w:val="005A36CB"/>
    <w:rsid w:val="005A4906"/>
    <w:rsid w:val="005B0072"/>
    <w:rsid w:val="005B0732"/>
    <w:rsid w:val="005B2CD9"/>
    <w:rsid w:val="005B38A0"/>
    <w:rsid w:val="005B4844"/>
    <w:rsid w:val="005B491C"/>
    <w:rsid w:val="005B4DBF"/>
    <w:rsid w:val="005B5DE2"/>
    <w:rsid w:val="005B674C"/>
    <w:rsid w:val="005B6D17"/>
    <w:rsid w:val="005C2A48"/>
    <w:rsid w:val="005C7513"/>
    <w:rsid w:val="005C7561"/>
    <w:rsid w:val="005D0E2D"/>
    <w:rsid w:val="005D136B"/>
    <w:rsid w:val="005D1E57"/>
    <w:rsid w:val="005D2F57"/>
    <w:rsid w:val="005D34F6"/>
    <w:rsid w:val="005D4F1A"/>
    <w:rsid w:val="005D7922"/>
    <w:rsid w:val="005E1884"/>
    <w:rsid w:val="005E2216"/>
    <w:rsid w:val="005F3276"/>
    <w:rsid w:val="005F373A"/>
    <w:rsid w:val="005F4E21"/>
    <w:rsid w:val="005F4F87"/>
    <w:rsid w:val="005F6B0E"/>
    <w:rsid w:val="005F6EBB"/>
    <w:rsid w:val="005F760E"/>
    <w:rsid w:val="005F7B1D"/>
    <w:rsid w:val="00601647"/>
    <w:rsid w:val="0060222A"/>
    <w:rsid w:val="00610590"/>
    <w:rsid w:val="00610C21"/>
    <w:rsid w:val="00611907"/>
    <w:rsid w:val="00611D1C"/>
    <w:rsid w:val="00613116"/>
    <w:rsid w:val="00614B5E"/>
    <w:rsid w:val="006202A6"/>
    <w:rsid w:val="0062054B"/>
    <w:rsid w:val="00621C4E"/>
    <w:rsid w:val="00624EAE"/>
    <w:rsid w:val="006305D7"/>
    <w:rsid w:val="00633A01"/>
    <w:rsid w:val="00633B97"/>
    <w:rsid w:val="006341F7"/>
    <w:rsid w:val="00635014"/>
    <w:rsid w:val="006369CE"/>
    <w:rsid w:val="006411CA"/>
    <w:rsid w:val="00642239"/>
    <w:rsid w:val="006619C8"/>
    <w:rsid w:val="0067134D"/>
    <w:rsid w:val="00671710"/>
    <w:rsid w:val="00673414"/>
    <w:rsid w:val="00676079"/>
    <w:rsid w:val="00676ECD"/>
    <w:rsid w:val="00677D0A"/>
    <w:rsid w:val="0068185F"/>
    <w:rsid w:val="00684498"/>
    <w:rsid w:val="00686291"/>
    <w:rsid w:val="00686E9C"/>
    <w:rsid w:val="006A01CF"/>
    <w:rsid w:val="006A60DD"/>
    <w:rsid w:val="006A6B2A"/>
    <w:rsid w:val="006A6BDA"/>
    <w:rsid w:val="006B0318"/>
    <w:rsid w:val="006B074C"/>
    <w:rsid w:val="006B3B84"/>
    <w:rsid w:val="006B4E7C"/>
    <w:rsid w:val="006B5280"/>
    <w:rsid w:val="006B5D8C"/>
    <w:rsid w:val="006B72D4"/>
    <w:rsid w:val="006B7C05"/>
    <w:rsid w:val="006C11CC"/>
    <w:rsid w:val="006C1AEB"/>
    <w:rsid w:val="006C57FE"/>
    <w:rsid w:val="006C5900"/>
    <w:rsid w:val="006C79FB"/>
    <w:rsid w:val="006D1ADF"/>
    <w:rsid w:val="006D1C15"/>
    <w:rsid w:val="006D404A"/>
    <w:rsid w:val="006D4CAB"/>
    <w:rsid w:val="006E1122"/>
    <w:rsid w:val="006E4B63"/>
    <w:rsid w:val="006F05AC"/>
    <w:rsid w:val="006F06E4"/>
    <w:rsid w:val="006F0DAA"/>
    <w:rsid w:val="006F7B41"/>
    <w:rsid w:val="006F7DEF"/>
    <w:rsid w:val="00700CB1"/>
    <w:rsid w:val="00702B5D"/>
    <w:rsid w:val="00703ED2"/>
    <w:rsid w:val="00704245"/>
    <w:rsid w:val="00707B8D"/>
    <w:rsid w:val="00713636"/>
    <w:rsid w:val="00714B8C"/>
    <w:rsid w:val="0071675D"/>
    <w:rsid w:val="00735CF5"/>
    <w:rsid w:val="00736052"/>
    <w:rsid w:val="0074063A"/>
    <w:rsid w:val="00742AA4"/>
    <w:rsid w:val="00743BA1"/>
    <w:rsid w:val="00745F1E"/>
    <w:rsid w:val="007515FE"/>
    <w:rsid w:val="007561CC"/>
    <w:rsid w:val="007601D0"/>
    <w:rsid w:val="0076109D"/>
    <w:rsid w:val="00767107"/>
    <w:rsid w:val="0077220E"/>
    <w:rsid w:val="00773BFD"/>
    <w:rsid w:val="007743B3"/>
    <w:rsid w:val="00774490"/>
    <w:rsid w:val="007819FF"/>
    <w:rsid w:val="0078221D"/>
    <w:rsid w:val="00784A4C"/>
    <w:rsid w:val="00784BC6"/>
    <w:rsid w:val="0078523D"/>
    <w:rsid w:val="007931DF"/>
    <w:rsid w:val="00795D2C"/>
    <w:rsid w:val="007A0172"/>
    <w:rsid w:val="007A0665"/>
    <w:rsid w:val="007A14FA"/>
    <w:rsid w:val="007A2511"/>
    <w:rsid w:val="007A260E"/>
    <w:rsid w:val="007A4D4C"/>
    <w:rsid w:val="007A4DD6"/>
    <w:rsid w:val="007A5CB9"/>
    <w:rsid w:val="007A74E1"/>
    <w:rsid w:val="007B2814"/>
    <w:rsid w:val="007B6B07"/>
    <w:rsid w:val="007B6D43"/>
    <w:rsid w:val="007B749A"/>
    <w:rsid w:val="007B7C6E"/>
    <w:rsid w:val="007C7E7F"/>
    <w:rsid w:val="007D44D7"/>
    <w:rsid w:val="007D621A"/>
    <w:rsid w:val="007E058A"/>
    <w:rsid w:val="007E2887"/>
    <w:rsid w:val="007E391C"/>
    <w:rsid w:val="007E5278"/>
    <w:rsid w:val="007E5603"/>
    <w:rsid w:val="007E749C"/>
    <w:rsid w:val="007F1B5C"/>
    <w:rsid w:val="007F273A"/>
    <w:rsid w:val="00801257"/>
    <w:rsid w:val="00803B0A"/>
    <w:rsid w:val="00804DED"/>
    <w:rsid w:val="00805387"/>
    <w:rsid w:val="00805B96"/>
    <w:rsid w:val="008105BE"/>
    <w:rsid w:val="008115A5"/>
    <w:rsid w:val="00811D46"/>
    <w:rsid w:val="0081415D"/>
    <w:rsid w:val="00815531"/>
    <w:rsid w:val="00820229"/>
    <w:rsid w:val="00820B0F"/>
    <w:rsid w:val="00822448"/>
    <w:rsid w:val="00822ABE"/>
    <w:rsid w:val="008244D1"/>
    <w:rsid w:val="008245AF"/>
    <w:rsid w:val="008247BA"/>
    <w:rsid w:val="0082508D"/>
    <w:rsid w:val="00826BCA"/>
    <w:rsid w:val="00827F51"/>
    <w:rsid w:val="0083104E"/>
    <w:rsid w:val="0083261A"/>
    <w:rsid w:val="008343BE"/>
    <w:rsid w:val="00834479"/>
    <w:rsid w:val="00840FB4"/>
    <w:rsid w:val="008410B2"/>
    <w:rsid w:val="008500A0"/>
    <w:rsid w:val="008524E5"/>
    <w:rsid w:val="00852B6D"/>
    <w:rsid w:val="0085351C"/>
    <w:rsid w:val="008549CA"/>
    <w:rsid w:val="008556C3"/>
    <w:rsid w:val="0085687C"/>
    <w:rsid w:val="00863F25"/>
    <w:rsid w:val="008706C5"/>
    <w:rsid w:val="00873707"/>
    <w:rsid w:val="00874B20"/>
    <w:rsid w:val="008763E1"/>
    <w:rsid w:val="0087775C"/>
    <w:rsid w:val="00877EC8"/>
    <w:rsid w:val="00880F36"/>
    <w:rsid w:val="00884FDC"/>
    <w:rsid w:val="00885530"/>
    <w:rsid w:val="00887397"/>
    <w:rsid w:val="008910D1"/>
    <w:rsid w:val="0089296C"/>
    <w:rsid w:val="00896ABD"/>
    <w:rsid w:val="008A1D88"/>
    <w:rsid w:val="008A3380"/>
    <w:rsid w:val="008A7A9C"/>
    <w:rsid w:val="008B5218"/>
    <w:rsid w:val="008B7102"/>
    <w:rsid w:val="008C1C86"/>
    <w:rsid w:val="008C3B7D"/>
    <w:rsid w:val="008C6E04"/>
    <w:rsid w:val="008D0F90"/>
    <w:rsid w:val="008D3715"/>
    <w:rsid w:val="008D5465"/>
    <w:rsid w:val="008D7AEC"/>
    <w:rsid w:val="008D7EB7"/>
    <w:rsid w:val="008E2FAB"/>
    <w:rsid w:val="008E3684"/>
    <w:rsid w:val="008E57F5"/>
    <w:rsid w:val="008E7606"/>
    <w:rsid w:val="008F0AD2"/>
    <w:rsid w:val="008F1DAA"/>
    <w:rsid w:val="008F3EBD"/>
    <w:rsid w:val="008F60B2"/>
    <w:rsid w:val="008F7C41"/>
    <w:rsid w:val="009031E2"/>
    <w:rsid w:val="0091276C"/>
    <w:rsid w:val="009165AC"/>
    <w:rsid w:val="0092053F"/>
    <w:rsid w:val="0092340A"/>
    <w:rsid w:val="00927102"/>
    <w:rsid w:val="00927DC8"/>
    <w:rsid w:val="009313D9"/>
    <w:rsid w:val="00935B7F"/>
    <w:rsid w:val="0093676E"/>
    <w:rsid w:val="00941293"/>
    <w:rsid w:val="00946372"/>
    <w:rsid w:val="009502D9"/>
    <w:rsid w:val="00950C17"/>
    <w:rsid w:val="00951FAF"/>
    <w:rsid w:val="00952041"/>
    <w:rsid w:val="00954740"/>
    <w:rsid w:val="00957387"/>
    <w:rsid w:val="0096380F"/>
    <w:rsid w:val="00963ABC"/>
    <w:rsid w:val="00965D21"/>
    <w:rsid w:val="00967764"/>
    <w:rsid w:val="00970B0E"/>
    <w:rsid w:val="00970BB9"/>
    <w:rsid w:val="009726EE"/>
    <w:rsid w:val="00975573"/>
    <w:rsid w:val="00976D03"/>
    <w:rsid w:val="00977B30"/>
    <w:rsid w:val="00982E82"/>
    <w:rsid w:val="00982F41"/>
    <w:rsid w:val="00985090"/>
    <w:rsid w:val="00987710"/>
    <w:rsid w:val="009904AB"/>
    <w:rsid w:val="009923A3"/>
    <w:rsid w:val="00995688"/>
    <w:rsid w:val="009958A6"/>
    <w:rsid w:val="00996456"/>
    <w:rsid w:val="009A04F5"/>
    <w:rsid w:val="009A15EF"/>
    <w:rsid w:val="009A38A5"/>
    <w:rsid w:val="009A5F9F"/>
    <w:rsid w:val="009A7D3E"/>
    <w:rsid w:val="009B118B"/>
    <w:rsid w:val="009B1737"/>
    <w:rsid w:val="009B3D4B"/>
    <w:rsid w:val="009B5B99"/>
    <w:rsid w:val="009B6EFC"/>
    <w:rsid w:val="009C2DF8"/>
    <w:rsid w:val="009C31BF"/>
    <w:rsid w:val="009C68B7"/>
    <w:rsid w:val="009D0834"/>
    <w:rsid w:val="009D0A1E"/>
    <w:rsid w:val="009D2AE3"/>
    <w:rsid w:val="009D52BC"/>
    <w:rsid w:val="009D7D0A"/>
    <w:rsid w:val="009E09D9"/>
    <w:rsid w:val="009E207B"/>
    <w:rsid w:val="009E60E7"/>
    <w:rsid w:val="009F01B1"/>
    <w:rsid w:val="009F0DBB"/>
    <w:rsid w:val="009F3887"/>
    <w:rsid w:val="009F6578"/>
    <w:rsid w:val="009F732B"/>
    <w:rsid w:val="00A01FE0"/>
    <w:rsid w:val="00A0575D"/>
    <w:rsid w:val="00A061F4"/>
    <w:rsid w:val="00A06D54"/>
    <w:rsid w:val="00A10656"/>
    <w:rsid w:val="00A113C0"/>
    <w:rsid w:val="00A12FA6"/>
    <w:rsid w:val="00A1339B"/>
    <w:rsid w:val="00A14ABA"/>
    <w:rsid w:val="00A21C9C"/>
    <w:rsid w:val="00A24CB6"/>
    <w:rsid w:val="00A26CD2"/>
    <w:rsid w:val="00A27667"/>
    <w:rsid w:val="00A32979"/>
    <w:rsid w:val="00A3411E"/>
    <w:rsid w:val="00A34A67"/>
    <w:rsid w:val="00A369EF"/>
    <w:rsid w:val="00A37462"/>
    <w:rsid w:val="00A432F0"/>
    <w:rsid w:val="00A445EA"/>
    <w:rsid w:val="00A459E1"/>
    <w:rsid w:val="00A5174E"/>
    <w:rsid w:val="00A52296"/>
    <w:rsid w:val="00A52E26"/>
    <w:rsid w:val="00A55661"/>
    <w:rsid w:val="00A57000"/>
    <w:rsid w:val="00A61B70"/>
    <w:rsid w:val="00A61FA8"/>
    <w:rsid w:val="00A637F4"/>
    <w:rsid w:val="00A63E4F"/>
    <w:rsid w:val="00A65485"/>
    <w:rsid w:val="00A66E05"/>
    <w:rsid w:val="00A70753"/>
    <w:rsid w:val="00A712D2"/>
    <w:rsid w:val="00A82C8A"/>
    <w:rsid w:val="00A8346B"/>
    <w:rsid w:val="00A852FF"/>
    <w:rsid w:val="00A857A8"/>
    <w:rsid w:val="00A87337"/>
    <w:rsid w:val="00A90C97"/>
    <w:rsid w:val="00A92852"/>
    <w:rsid w:val="00A95AAC"/>
    <w:rsid w:val="00A960C8"/>
    <w:rsid w:val="00A96604"/>
    <w:rsid w:val="00A96F9A"/>
    <w:rsid w:val="00A97F01"/>
    <w:rsid w:val="00AA03DF"/>
    <w:rsid w:val="00AA1B4F"/>
    <w:rsid w:val="00AA21D8"/>
    <w:rsid w:val="00AA439B"/>
    <w:rsid w:val="00AA54F3"/>
    <w:rsid w:val="00AA6B43"/>
    <w:rsid w:val="00AB367A"/>
    <w:rsid w:val="00AB3E26"/>
    <w:rsid w:val="00AB4E4D"/>
    <w:rsid w:val="00AC01D1"/>
    <w:rsid w:val="00AC52A5"/>
    <w:rsid w:val="00AC6EFD"/>
    <w:rsid w:val="00AC7151"/>
    <w:rsid w:val="00AD2B39"/>
    <w:rsid w:val="00AD460A"/>
    <w:rsid w:val="00AD6A05"/>
    <w:rsid w:val="00AD7ED7"/>
    <w:rsid w:val="00AE272B"/>
    <w:rsid w:val="00AE3E3A"/>
    <w:rsid w:val="00AE77B4"/>
    <w:rsid w:val="00AE7C1A"/>
    <w:rsid w:val="00AE7DF8"/>
    <w:rsid w:val="00AF0D9C"/>
    <w:rsid w:val="00AF13AB"/>
    <w:rsid w:val="00AF1D36"/>
    <w:rsid w:val="00AF280B"/>
    <w:rsid w:val="00AF5F75"/>
    <w:rsid w:val="00AF6001"/>
    <w:rsid w:val="00B0199B"/>
    <w:rsid w:val="00B01A16"/>
    <w:rsid w:val="00B02B68"/>
    <w:rsid w:val="00B07F45"/>
    <w:rsid w:val="00B1021A"/>
    <w:rsid w:val="00B127A2"/>
    <w:rsid w:val="00B1481A"/>
    <w:rsid w:val="00B15A1F"/>
    <w:rsid w:val="00B15FE9"/>
    <w:rsid w:val="00B17A27"/>
    <w:rsid w:val="00B2148A"/>
    <w:rsid w:val="00B220C2"/>
    <w:rsid w:val="00B25B32"/>
    <w:rsid w:val="00B27CFF"/>
    <w:rsid w:val="00B31970"/>
    <w:rsid w:val="00B32616"/>
    <w:rsid w:val="00B36C42"/>
    <w:rsid w:val="00B402CF"/>
    <w:rsid w:val="00B42EA7"/>
    <w:rsid w:val="00B43B4E"/>
    <w:rsid w:val="00B445CB"/>
    <w:rsid w:val="00B4560A"/>
    <w:rsid w:val="00B524CA"/>
    <w:rsid w:val="00B5337C"/>
    <w:rsid w:val="00B53FDE"/>
    <w:rsid w:val="00B56397"/>
    <w:rsid w:val="00B572F6"/>
    <w:rsid w:val="00B57D03"/>
    <w:rsid w:val="00B6027B"/>
    <w:rsid w:val="00B60C4A"/>
    <w:rsid w:val="00B65EDB"/>
    <w:rsid w:val="00B67AFF"/>
    <w:rsid w:val="00B70B59"/>
    <w:rsid w:val="00B73657"/>
    <w:rsid w:val="00B81A03"/>
    <w:rsid w:val="00B873A1"/>
    <w:rsid w:val="00B91411"/>
    <w:rsid w:val="00B975E8"/>
    <w:rsid w:val="00BA1735"/>
    <w:rsid w:val="00BA19FA"/>
    <w:rsid w:val="00BA4288"/>
    <w:rsid w:val="00BA4EA9"/>
    <w:rsid w:val="00BA68DE"/>
    <w:rsid w:val="00BB3142"/>
    <w:rsid w:val="00BB48E5"/>
    <w:rsid w:val="00BB5607"/>
    <w:rsid w:val="00BB5ACA"/>
    <w:rsid w:val="00BB627F"/>
    <w:rsid w:val="00BB6E7D"/>
    <w:rsid w:val="00BC01A3"/>
    <w:rsid w:val="00BC31B8"/>
    <w:rsid w:val="00BC3823"/>
    <w:rsid w:val="00BC5027"/>
    <w:rsid w:val="00BC5841"/>
    <w:rsid w:val="00BD60B4"/>
    <w:rsid w:val="00BD796B"/>
    <w:rsid w:val="00BE40C0"/>
    <w:rsid w:val="00BE5F4A"/>
    <w:rsid w:val="00BE7AEF"/>
    <w:rsid w:val="00BF0257"/>
    <w:rsid w:val="00BF09B0"/>
    <w:rsid w:val="00BF1544"/>
    <w:rsid w:val="00BF1B53"/>
    <w:rsid w:val="00BF246D"/>
    <w:rsid w:val="00BF402A"/>
    <w:rsid w:val="00BF4F2A"/>
    <w:rsid w:val="00C01AA2"/>
    <w:rsid w:val="00C06F06"/>
    <w:rsid w:val="00C07F24"/>
    <w:rsid w:val="00C11BE5"/>
    <w:rsid w:val="00C20FAD"/>
    <w:rsid w:val="00C2375F"/>
    <w:rsid w:val="00C247CB"/>
    <w:rsid w:val="00C25295"/>
    <w:rsid w:val="00C279B5"/>
    <w:rsid w:val="00C27E43"/>
    <w:rsid w:val="00C32E66"/>
    <w:rsid w:val="00C3355F"/>
    <w:rsid w:val="00C34DF6"/>
    <w:rsid w:val="00C3569A"/>
    <w:rsid w:val="00C35D41"/>
    <w:rsid w:val="00C42345"/>
    <w:rsid w:val="00C43F48"/>
    <w:rsid w:val="00C448FF"/>
    <w:rsid w:val="00C45E57"/>
    <w:rsid w:val="00C52C13"/>
    <w:rsid w:val="00C52F29"/>
    <w:rsid w:val="00C54656"/>
    <w:rsid w:val="00C55044"/>
    <w:rsid w:val="00C56CE6"/>
    <w:rsid w:val="00C5745F"/>
    <w:rsid w:val="00C60005"/>
    <w:rsid w:val="00C60A3A"/>
    <w:rsid w:val="00C61A98"/>
    <w:rsid w:val="00C63201"/>
    <w:rsid w:val="00C64E62"/>
    <w:rsid w:val="00C651D5"/>
    <w:rsid w:val="00C65CCC"/>
    <w:rsid w:val="00C75761"/>
    <w:rsid w:val="00C7618F"/>
    <w:rsid w:val="00C765A9"/>
    <w:rsid w:val="00C76E2F"/>
    <w:rsid w:val="00C8162D"/>
    <w:rsid w:val="00C8327E"/>
    <w:rsid w:val="00C83A0B"/>
    <w:rsid w:val="00C842D0"/>
    <w:rsid w:val="00C84ED1"/>
    <w:rsid w:val="00C858A5"/>
    <w:rsid w:val="00C87EAC"/>
    <w:rsid w:val="00C9038F"/>
    <w:rsid w:val="00C92AAB"/>
    <w:rsid w:val="00C9350D"/>
    <w:rsid w:val="00C95CAA"/>
    <w:rsid w:val="00CA2435"/>
    <w:rsid w:val="00CA4068"/>
    <w:rsid w:val="00CB37F8"/>
    <w:rsid w:val="00CB7DC3"/>
    <w:rsid w:val="00CC3EB3"/>
    <w:rsid w:val="00CC7216"/>
    <w:rsid w:val="00CD0E2F"/>
    <w:rsid w:val="00CD1D49"/>
    <w:rsid w:val="00CD2F20"/>
    <w:rsid w:val="00CD6B20"/>
    <w:rsid w:val="00CE1339"/>
    <w:rsid w:val="00CE61CC"/>
    <w:rsid w:val="00CE641C"/>
    <w:rsid w:val="00CE6E42"/>
    <w:rsid w:val="00CF20B7"/>
    <w:rsid w:val="00CF5F95"/>
    <w:rsid w:val="00CF6692"/>
    <w:rsid w:val="00CF7441"/>
    <w:rsid w:val="00D00D16"/>
    <w:rsid w:val="00D011D6"/>
    <w:rsid w:val="00D017FC"/>
    <w:rsid w:val="00D03C6C"/>
    <w:rsid w:val="00D04760"/>
    <w:rsid w:val="00D04A95"/>
    <w:rsid w:val="00D06288"/>
    <w:rsid w:val="00D068C7"/>
    <w:rsid w:val="00D10A62"/>
    <w:rsid w:val="00D128A4"/>
    <w:rsid w:val="00D15131"/>
    <w:rsid w:val="00D15971"/>
    <w:rsid w:val="00D16FA2"/>
    <w:rsid w:val="00D20954"/>
    <w:rsid w:val="00D21C39"/>
    <w:rsid w:val="00D21FC6"/>
    <w:rsid w:val="00D2243A"/>
    <w:rsid w:val="00D23529"/>
    <w:rsid w:val="00D24F8F"/>
    <w:rsid w:val="00D2584C"/>
    <w:rsid w:val="00D33393"/>
    <w:rsid w:val="00D33D36"/>
    <w:rsid w:val="00D34D94"/>
    <w:rsid w:val="00D36C31"/>
    <w:rsid w:val="00D409E2"/>
    <w:rsid w:val="00D42054"/>
    <w:rsid w:val="00D427D7"/>
    <w:rsid w:val="00D44E62"/>
    <w:rsid w:val="00D51570"/>
    <w:rsid w:val="00D53308"/>
    <w:rsid w:val="00D556AD"/>
    <w:rsid w:val="00D60381"/>
    <w:rsid w:val="00D616DE"/>
    <w:rsid w:val="00D62201"/>
    <w:rsid w:val="00D651D1"/>
    <w:rsid w:val="00D717BB"/>
    <w:rsid w:val="00D7226B"/>
    <w:rsid w:val="00D72707"/>
    <w:rsid w:val="00D75A9C"/>
    <w:rsid w:val="00D81B23"/>
    <w:rsid w:val="00D826C5"/>
    <w:rsid w:val="00D830FE"/>
    <w:rsid w:val="00D834B2"/>
    <w:rsid w:val="00D90871"/>
    <w:rsid w:val="00D9155F"/>
    <w:rsid w:val="00D9403F"/>
    <w:rsid w:val="00D959B4"/>
    <w:rsid w:val="00DA2E49"/>
    <w:rsid w:val="00DA3EBD"/>
    <w:rsid w:val="00DA44DE"/>
    <w:rsid w:val="00DA541A"/>
    <w:rsid w:val="00DB43F5"/>
    <w:rsid w:val="00DB52C2"/>
    <w:rsid w:val="00DB620A"/>
    <w:rsid w:val="00DB7DBE"/>
    <w:rsid w:val="00DC3832"/>
    <w:rsid w:val="00DC62C2"/>
    <w:rsid w:val="00DC7A51"/>
    <w:rsid w:val="00DC7EE3"/>
    <w:rsid w:val="00DD3B1E"/>
    <w:rsid w:val="00DD4115"/>
    <w:rsid w:val="00DD5EF5"/>
    <w:rsid w:val="00DD652D"/>
    <w:rsid w:val="00DE559C"/>
    <w:rsid w:val="00DE5B5F"/>
    <w:rsid w:val="00DE672A"/>
    <w:rsid w:val="00DF4AD2"/>
    <w:rsid w:val="00E00696"/>
    <w:rsid w:val="00E03651"/>
    <w:rsid w:val="00E03808"/>
    <w:rsid w:val="00E060C2"/>
    <w:rsid w:val="00E06324"/>
    <w:rsid w:val="00E12EA6"/>
    <w:rsid w:val="00E12FB0"/>
    <w:rsid w:val="00E14814"/>
    <w:rsid w:val="00E1591B"/>
    <w:rsid w:val="00E16A50"/>
    <w:rsid w:val="00E249D5"/>
    <w:rsid w:val="00E26808"/>
    <w:rsid w:val="00E26F73"/>
    <w:rsid w:val="00E30BE7"/>
    <w:rsid w:val="00E33988"/>
    <w:rsid w:val="00E33C68"/>
    <w:rsid w:val="00E343C9"/>
    <w:rsid w:val="00E34EEB"/>
    <w:rsid w:val="00E35EBE"/>
    <w:rsid w:val="00E3687C"/>
    <w:rsid w:val="00E4250C"/>
    <w:rsid w:val="00E446DF"/>
    <w:rsid w:val="00E44EB9"/>
    <w:rsid w:val="00E46358"/>
    <w:rsid w:val="00E471DC"/>
    <w:rsid w:val="00E479A3"/>
    <w:rsid w:val="00E50EB4"/>
    <w:rsid w:val="00E50F46"/>
    <w:rsid w:val="00E532FC"/>
    <w:rsid w:val="00E559B4"/>
    <w:rsid w:val="00E55BB0"/>
    <w:rsid w:val="00E5660D"/>
    <w:rsid w:val="00E609E5"/>
    <w:rsid w:val="00E60F27"/>
    <w:rsid w:val="00E6381E"/>
    <w:rsid w:val="00E64D93"/>
    <w:rsid w:val="00E65EDB"/>
    <w:rsid w:val="00E66927"/>
    <w:rsid w:val="00E677B8"/>
    <w:rsid w:val="00E67FA1"/>
    <w:rsid w:val="00E7387D"/>
    <w:rsid w:val="00E73D53"/>
    <w:rsid w:val="00E75111"/>
    <w:rsid w:val="00E7578A"/>
    <w:rsid w:val="00E77202"/>
    <w:rsid w:val="00E77296"/>
    <w:rsid w:val="00E84B67"/>
    <w:rsid w:val="00E8640E"/>
    <w:rsid w:val="00E90BE6"/>
    <w:rsid w:val="00E90FBF"/>
    <w:rsid w:val="00E93763"/>
    <w:rsid w:val="00E96C4C"/>
    <w:rsid w:val="00EA2339"/>
    <w:rsid w:val="00EA26EA"/>
    <w:rsid w:val="00EA2AAE"/>
    <w:rsid w:val="00EA2EC0"/>
    <w:rsid w:val="00EA414E"/>
    <w:rsid w:val="00EA427A"/>
    <w:rsid w:val="00EA6496"/>
    <w:rsid w:val="00EA723B"/>
    <w:rsid w:val="00EB48E6"/>
    <w:rsid w:val="00EB6350"/>
    <w:rsid w:val="00EB687A"/>
    <w:rsid w:val="00EC2F62"/>
    <w:rsid w:val="00EC62EB"/>
    <w:rsid w:val="00EC686E"/>
    <w:rsid w:val="00EC6E9F"/>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54FD"/>
    <w:rsid w:val="00EF5D89"/>
    <w:rsid w:val="00F023EB"/>
    <w:rsid w:val="00F02B60"/>
    <w:rsid w:val="00F034D7"/>
    <w:rsid w:val="00F042BC"/>
    <w:rsid w:val="00F13112"/>
    <w:rsid w:val="00F16FE6"/>
    <w:rsid w:val="00F238BD"/>
    <w:rsid w:val="00F24992"/>
    <w:rsid w:val="00F32F2F"/>
    <w:rsid w:val="00F33F3F"/>
    <w:rsid w:val="00F355E5"/>
    <w:rsid w:val="00F35BDD"/>
    <w:rsid w:val="00F4014F"/>
    <w:rsid w:val="00F403FD"/>
    <w:rsid w:val="00F41E72"/>
    <w:rsid w:val="00F43B4A"/>
    <w:rsid w:val="00F45851"/>
    <w:rsid w:val="00F45BDF"/>
    <w:rsid w:val="00F50300"/>
    <w:rsid w:val="00F56E39"/>
    <w:rsid w:val="00F60DC4"/>
    <w:rsid w:val="00F623E9"/>
    <w:rsid w:val="00F63951"/>
    <w:rsid w:val="00F63C86"/>
    <w:rsid w:val="00F766BE"/>
    <w:rsid w:val="00F77EB9"/>
    <w:rsid w:val="00F80635"/>
    <w:rsid w:val="00F80DCD"/>
    <w:rsid w:val="00F815D1"/>
    <w:rsid w:val="00F81E7E"/>
    <w:rsid w:val="00F81F0F"/>
    <w:rsid w:val="00F825F4"/>
    <w:rsid w:val="00F87654"/>
    <w:rsid w:val="00F92AA1"/>
    <w:rsid w:val="00F932DE"/>
    <w:rsid w:val="00F963DD"/>
    <w:rsid w:val="00F9641A"/>
    <w:rsid w:val="00F97004"/>
    <w:rsid w:val="00FA1BE6"/>
    <w:rsid w:val="00FA2045"/>
    <w:rsid w:val="00FA7A66"/>
    <w:rsid w:val="00FB05E0"/>
    <w:rsid w:val="00FB1AA9"/>
    <w:rsid w:val="00FB338E"/>
    <w:rsid w:val="00FB4B5A"/>
    <w:rsid w:val="00FB5963"/>
    <w:rsid w:val="00FB5DAA"/>
    <w:rsid w:val="00FB6EF3"/>
    <w:rsid w:val="00FC04B9"/>
    <w:rsid w:val="00FC1615"/>
    <w:rsid w:val="00FC161A"/>
    <w:rsid w:val="00FC23D5"/>
    <w:rsid w:val="00FC4C1A"/>
    <w:rsid w:val="00FC6468"/>
    <w:rsid w:val="00FC6D49"/>
    <w:rsid w:val="00FD08B4"/>
    <w:rsid w:val="00FD4922"/>
    <w:rsid w:val="00FD6461"/>
    <w:rsid w:val="00FD7B5B"/>
    <w:rsid w:val="00FE0281"/>
    <w:rsid w:val="00FE7083"/>
    <w:rsid w:val="00FF019F"/>
    <w:rsid w:val="00FF1B2A"/>
    <w:rsid w:val="00FF30DE"/>
    <w:rsid w:val="00FF5CF4"/>
    <w:rsid w:val="00FF644B"/>
    <w:rsid w:val="00FF6BE7"/>
    <w:rsid w:val="013C2E1C"/>
    <w:rsid w:val="02762EC5"/>
    <w:rsid w:val="033F3702"/>
    <w:rsid w:val="0379A64A"/>
    <w:rsid w:val="037C319A"/>
    <w:rsid w:val="06098E4C"/>
    <w:rsid w:val="06C7DEB8"/>
    <w:rsid w:val="06F13C4F"/>
    <w:rsid w:val="07E2EAA7"/>
    <w:rsid w:val="080A88C6"/>
    <w:rsid w:val="085139EB"/>
    <w:rsid w:val="0A1ED8BE"/>
    <w:rsid w:val="0A5F0A24"/>
    <w:rsid w:val="0B389B9F"/>
    <w:rsid w:val="0B500927"/>
    <w:rsid w:val="0BE4770D"/>
    <w:rsid w:val="0C987442"/>
    <w:rsid w:val="0CEAD698"/>
    <w:rsid w:val="0E837071"/>
    <w:rsid w:val="0FD5AFE1"/>
    <w:rsid w:val="1034A78C"/>
    <w:rsid w:val="10C1C2B7"/>
    <w:rsid w:val="114604EE"/>
    <w:rsid w:val="123659E8"/>
    <w:rsid w:val="13BB2898"/>
    <w:rsid w:val="146DCB9F"/>
    <w:rsid w:val="1695EECD"/>
    <w:rsid w:val="176CBCEA"/>
    <w:rsid w:val="19FE366E"/>
    <w:rsid w:val="1B35B525"/>
    <w:rsid w:val="1D162C86"/>
    <w:rsid w:val="1D49F84E"/>
    <w:rsid w:val="1F001B7E"/>
    <w:rsid w:val="1FB3C637"/>
    <w:rsid w:val="20A5AFA7"/>
    <w:rsid w:val="2149F2B2"/>
    <w:rsid w:val="221D6B4C"/>
    <w:rsid w:val="224E0F6E"/>
    <w:rsid w:val="22C5D944"/>
    <w:rsid w:val="23C60241"/>
    <w:rsid w:val="25A123C0"/>
    <w:rsid w:val="25AA3F3B"/>
    <w:rsid w:val="25C2B999"/>
    <w:rsid w:val="26268492"/>
    <w:rsid w:val="26D95BA3"/>
    <w:rsid w:val="28E07E85"/>
    <w:rsid w:val="2B310F8D"/>
    <w:rsid w:val="2B8E4794"/>
    <w:rsid w:val="2E54CCE3"/>
    <w:rsid w:val="31214572"/>
    <w:rsid w:val="31356C16"/>
    <w:rsid w:val="31747D67"/>
    <w:rsid w:val="31865F10"/>
    <w:rsid w:val="320925EA"/>
    <w:rsid w:val="327A316A"/>
    <w:rsid w:val="32EE2B0F"/>
    <w:rsid w:val="351D373E"/>
    <w:rsid w:val="35538BEB"/>
    <w:rsid w:val="356DBCBE"/>
    <w:rsid w:val="356DEFE5"/>
    <w:rsid w:val="35F9AEC3"/>
    <w:rsid w:val="360A4BA7"/>
    <w:rsid w:val="3A734708"/>
    <w:rsid w:val="3B404764"/>
    <w:rsid w:val="3BDAB9E0"/>
    <w:rsid w:val="3BE629C3"/>
    <w:rsid w:val="3C14267D"/>
    <w:rsid w:val="3DD00F35"/>
    <w:rsid w:val="3E1AA019"/>
    <w:rsid w:val="3E282F91"/>
    <w:rsid w:val="3E781A45"/>
    <w:rsid w:val="3F0151FD"/>
    <w:rsid w:val="3F402A08"/>
    <w:rsid w:val="3F6BACC5"/>
    <w:rsid w:val="409FBA4E"/>
    <w:rsid w:val="44896099"/>
    <w:rsid w:val="44DBD3B9"/>
    <w:rsid w:val="452631CC"/>
    <w:rsid w:val="4669F518"/>
    <w:rsid w:val="47AB2304"/>
    <w:rsid w:val="4A5B49F3"/>
    <w:rsid w:val="4BAF9C32"/>
    <w:rsid w:val="4BC22867"/>
    <w:rsid w:val="4F011F4B"/>
    <w:rsid w:val="4F25288A"/>
    <w:rsid w:val="4FE927B3"/>
    <w:rsid w:val="4FEE51B7"/>
    <w:rsid w:val="51068296"/>
    <w:rsid w:val="51B08DF9"/>
    <w:rsid w:val="535A94CE"/>
    <w:rsid w:val="549EFC52"/>
    <w:rsid w:val="54DF98AA"/>
    <w:rsid w:val="56EA7615"/>
    <w:rsid w:val="5734A98E"/>
    <w:rsid w:val="5735ADCB"/>
    <w:rsid w:val="5BC46BE3"/>
    <w:rsid w:val="5BECE835"/>
    <w:rsid w:val="5C44C374"/>
    <w:rsid w:val="5D4F554A"/>
    <w:rsid w:val="5D6FD271"/>
    <w:rsid w:val="5D98DEC5"/>
    <w:rsid w:val="5F109485"/>
    <w:rsid w:val="5F2A704E"/>
    <w:rsid w:val="5F8DC667"/>
    <w:rsid w:val="605906BA"/>
    <w:rsid w:val="60C2E8C5"/>
    <w:rsid w:val="6351F451"/>
    <w:rsid w:val="63DB1F00"/>
    <w:rsid w:val="6457F8D2"/>
    <w:rsid w:val="65421787"/>
    <w:rsid w:val="6688C07B"/>
    <w:rsid w:val="697148E0"/>
    <w:rsid w:val="69B21A7A"/>
    <w:rsid w:val="69EE17EA"/>
    <w:rsid w:val="69F6D3A4"/>
    <w:rsid w:val="6A0B19A8"/>
    <w:rsid w:val="6BC3B556"/>
    <w:rsid w:val="6C6B30D7"/>
    <w:rsid w:val="6D4287F5"/>
    <w:rsid w:val="6DC715FB"/>
    <w:rsid w:val="6DCC1031"/>
    <w:rsid w:val="6E3E65CB"/>
    <w:rsid w:val="6FCB81E9"/>
    <w:rsid w:val="6FFAFBF3"/>
    <w:rsid w:val="708BD52B"/>
    <w:rsid w:val="75B3039B"/>
    <w:rsid w:val="77174EA6"/>
    <w:rsid w:val="7745A524"/>
    <w:rsid w:val="780C542A"/>
    <w:rsid w:val="789251CA"/>
    <w:rsid w:val="7A03E6E7"/>
    <w:rsid w:val="7AAAB49B"/>
    <w:rsid w:val="7B39E25F"/>
    <w:rsid w:val="7BBB033E"/>
    <w:rsid w:val="7C62B583"/>
    <w:rsid w:val="7D33D5A3"/>
    <w:rsid w:val="7D8FA48B"/>
    <w:rsid w:val="7DA4F602"/>
    <w:rsid w:val="7EFBD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Default">
    <w:name w:val="Default"/>
    <w:rsid w:val="00156744"/>
    <w:pPr>
      <w:autoSpaceDE w:val="0"/>
      <w:autoSpaceDN w:val="0"/>
      <w:adjustRightInd w:val="0"/>
    </w:pPr>
    <w:rPr>
      <w:rFonts w:eastAsiaTheme="minorHAnsi"/>
      <w:color w:val="000000"/>
      <w:sz w:val="24"/>
      <w:szCs w:val="24"/>
    </w:rPr>
  </w:style>
  <w:style w:type="character" w:customStyle="1" w:styleId="attribute">
    <w:name w:val="attribute"/>
    <w:basedOn w:val="DefaultParagraphFont"/>
    <w:rsid w:val="00156744"/>
  </w:style>
  <w:style w:type="character" w:customStyle="1" w:styleId="attribute-value">
    <w:name w:val="attribute-value"/>
    <w:basedOn w:val="DefaultParagraphFont"/>
    <w:rsid w:val="00156744"/>
  </w:style>
  <w:style w:type="character" w:customStyle="1" w:styleId="UnresolvedMention1">
    <w:name w:val="Unresolved Mention1"/>
    <w:basedOn w:val="DefaultParagraphFont"/>
    <w:uiPriority w:val="99"/>
    <w:semiHidden/>
    <w:unhideWhenUsed/>
    <w:rsid w:val="00805387"/>
    <w:rPr>
      <w:color w:val="605E5C"/>
      <w:shd w:val="clear" w:color="auto" w:fill="E1DFDD"/>
    </w:rPr>
  </w:style>
  <w:style w:type="numbering" w:styleId="111111">
    <w:name w:val="Outline List 2"/>
    <w:basedOn w:val="NoList"/>
    <w:uiPriority w:val="99"/>
    <w:semiHidden/>
    <w:unhideWhenUsed/>
    <w:rsid w:val="00834479"/>
    <w:pPr>
      <w:numPr>
        <w:numId w:val="68"/>
      </w:numPr>
    </w:pPr>
  </w:style>
  <w:style w:type="character" w:customStyle="1" w:styleId="UnresolvedMention2">
    <w:name w:val="Unresolved Mention2"/>
    <w:basedOn w:val="DefaultParagraphFont"/>
    <w:uiPriority w:val="99"/>
    <w:rsid w:val="006D1ADF"/>
    <w:rPr>
      <w:color w:val="605E5C"/>
      <w:shd w:val="clear" w:color="auto" w:fill="E1DFDD"/>
    </w:rPr>
  </w:style>
  <w:style w:type="character" w:styleId="LineNumber">
    <w:name w:val="line number"/>
    <w:basedOn w:val="DefaultParagraphFont"/>
    <w:uiPriority w:val="99"/>
    <w:semiHidden/>
    <w:unhideWhenUsed/>
    <w:rsid w:val="00020667"/>
  </w:style>
  <w:style w:type="character" w:styleId="UnresolvedMention">
    <w:name w:val="Unresolved Mention"/>
    <w:basedOn w:val="DefaultParagraphFont"/>
    <w:uiPriority w:val="99"/>
    <w:semiHidden/>
    <w:unhideWhenUsed/>
    <w:rsid w:val="00BC3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8205290">
      <w:bodyDiv w:val="1"/>
      <w:marLeft w:val="0"/>
      <w:marRight w:val="0"/>
      <w:marTop w:val="0"/>
      <w:marBottom w:val="0"/>
      <w:divBdr>
        <w:top w:val="none" w:sz="0" w:space="0" w:color="auto"/>
        <w:left w:val="none" w:sz="0" w:space="0" w:color="auto"/>
        <w:bottom w:val="none" w:sz="0" w:space="0" w:color="auto"/>
        <w:right w:val="none" w:sz="0" w:space="0" w:color="auto"/>
      </w:divBdr>
    </w:div>
    <w:div w:id="144187481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7661418">
      <w:bodyDiv w:val="1"/>
      <w:marLeft w:val="0"/>
      <w:marRight w:val="0"/>
      <w:marTop w:val="0"/>
      <w:marBottom w:val="0"/>
      <w:divBdr>
        <w:top w:val="none" w:sz="0" w:space="0" w:color="auto"/>
        <w:left w:val="none" w:sz="0" w:space="0" w:color="auto"/>
        <w:bottom w:val="none" w:sz="0" w:space="0" w:color="auto"/>
        <w:right w:val="none" w:sz="0" w:space="0" w:color="auto"/>
      </w:divBdr>
    </w:div>
    <w:div w:id="197613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tratton@ucalgary.ca" TargetMode="External"/><Relationship Id="rId13" Type="http://schemas.openxmlformats.org/officeDocument/2006/relationships/hyperlink" Target="mailto:rajiv.midha@albertahealthservices.ca" TargetMode="External"/><Relationship Id="rId18" Type="http://schemas.openxmlformats.org/officeDocument/2006/relationships/hyperlink" Target="http://go.10xgenomics.com/training-modules/single-cell-gene-expression" TargetMode="External"/><Relationship Id="rId26" Type="http://schemas.openxmlformats.org/officeDocument/2006/relationships/hyperlink" Target="https://support.10xgenomics.com/single-cell-gene-expression/software/overview/system-requirements"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datacamp.com/courses/free-introduction-to-r" TargetMode="External"/><Relationship Id="rId34" Type="http://schemas.openxmlformats.org/officeDocument/2006/relationships/hyperlink" Target="https://figshare.com/s/97b83e649e5eefd01357" TargetMode="External"/><Relationship Id="rId7" Type="http://schemas.openxmlformats.org/officeDocument/2006/relationships/endnotes" Target="endnotes.xml"/><Relationship Id="rId12" Type="http://schemas.openxmlformats.org/officeDocument/2006/relationships/hyperlink" Target="mailto:chu.takho@gmail.com" TargetMode="External"/><Relationship Id="rId17" Type="http://schemas.openxmlformats.org/officeDocument/2006/relationships/hyperlink" Target="https://www.10xgenomics.com/resources/user-guides/" TargetMode="External"/><Relationship Id="rId25" Type="http://schemas.openxmlformats.org/officeDocument/2006/relationships/hyperlink" Target="https://support.10xgenomics.com/single-cell-gene-expression/software/pipelines/latest/advanced/references" TargetMode="External"/><Relationship Id="rId33" Type="http://schemas.openxmlformats.org/officeDocument/2006/relationships/hyperlink" Target="https://figshare.com/s/97b83e649e5eefd01357"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atijalab.org/seurat/pbmc3k_tutorial.html" TargetMode="External"/><Relationship Id="rId20" Type="http://schemas.openxmlformats.org/officeDocument/2006/relationships/hyperlink" Target="https://support.10xgenomics.com/single-cell-gene-expression/sequencing/doc/specifications-sequencing-requirements-for-single-cell-3" TargetMode="External"/><Relationship Id="rId29" Type="http://schemas.openxmlformats.org/officeDocument/2006/relationships/hyperlink" Target="https://support.10xgenomics.com/single-cell-gene-expression/software/visualization/latest/tutoria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odie.labit@ucalgary.ca" TargetMode="External"/><Relationship Id="rId24" Type="http://schemas.openxmlformats.org/officeDocument/2006/relationships/hyperlink" Target="http://www.ee.surrey.ac.uk/Teaching/Unix/" TargetMode="External"/><Relationship Id="rId32" Type="http://schemas.openxmlformats.org/officeDocument/2006/relationships/hyperlink" Target="https://anaconda.org/r/r" TargetMode="External"/><Relationship Id="rId37" Type="http://schemas.openxmlformats.org/officeDocument/2006/relationships/hyperlink" Target="https://submit.ncbi.nlm.nih.gov/geo/submissio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our_sequencing_facilitys_server.com/path_to_raw_read_files/" TargetMode="External"/><Relationship Id="rId23" Type="http://schemas.openxmlformats.org/officeDocument/2006/relationships/hyperlink" Target="https://www.10xgenomics.com/resources/user-guides/" TargetMode="External"/><Relationship Id="rId28" Type="http://schemas.openxmlformats.org/officeDocument/2006/relationships/hyperlink" Target="https://support.10xgenomics.com/single-cell-gene-expression/software/pipelines/latest/using/aggregate" TargetMode="External"/><Relationship Id="rId36" Type="http://schemas.openxmlformats.org/officeDocument/2006/relationships/hyperlink" Target="https://www.ncbi.nlm.nih.gov/account/register/?back_url=/geo/submitter/" TargetMode="External"/><Relationship Id="rId10" Type="http://schemas.openxmlformats.org/officeDocument/2006/relationships/hyperlink" Target="mailto:wshin@ucalgary.ca" TargetMode="External"/><Relationship Id="rId19" Type="http://schemas.openxmlformats.org/officeDocument/2006/relationships/hyperlink" Target="https://www.agilent.com/en-us/library/usermanuals?N=135" TargetMode="External"/><Relationship Id="rId31" Type="http://schemas.openxmlformats.org/officeDocument/2006/relationships/hyperlink" Target="https://conda.io/docs/user-guide/install/download.html" TargetMode="External"/><Relationship Id="rId4" Type="http://schemas.openxmlformats.org/officeDocument/2006/relationships/settings" Target="settings.xml"/><Relationship Id="rId9" Type="http://schemas.openxmlformats.org/officeDocument/2006/relationships/hyperlink" Target="mailto:ssinha@ucalgary.ca" TargetMode="External"/><Relationship Id="rId14" Type="http://schemas.openxmlformats.org/officeDocument/2006/relationships/hyperlink" Target="mailto:jeff.biernaskie@ucalgary.ca" TargetMode="External"/><Relationship Id="rId22" Type="http://schemas.openxmlformats.org/officeDocument/2006/relationships/hyperlink" Target="https://figshare.com/s/97b83e649e5eefd01357" TargetMode="External"/><Relationship Id="rId27" Type="http://schemas.openxmlformats.org/officeDocument/2006/relationships/hyperlink" Target="https://support.10xgenomics.com/single-cell-gene-expression/software/downloads/latest" TargetMode="External"/><Relationship Id="rId30" Type="http://schemas.openxmlformats.org/officeDocument/2006/relationships/hyperlink" Target="https://www.scrna-tools.org/" TargetMode="External"/><Relationship Id="rId35" Type="http://schemas.openxmlformats.org/officeDocument/2006/relationships/hyperlink" Target="http://cole-trapnell-lab.github.io/monocle-release/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44584-19E7-4865-A564-1C8FD594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8972</Words>
  <Characters>51147</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2018-07-09T19:12:00Z</cp:lastPrinted>
  <dcterms:created xsi:type="dcterms:W3CDTF">2018-09-02T22:27:00Z</dcterms:created>
  <dcterms:modified xsi:type="dcterms:W3CDTF">2018-09-10T15:58:00Z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