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9017D" w14:textId="146E2B45" w:rsidR="000B0FA5" w:rsidRDefault="000B0FA5" w:rsidP="009355C4">
      <w:pPr>
        <w:jc w:val="both"/>
        <w:rPr>
          <w:b/>
          <w:lang w:val="en-US"/>
        </w:rPr>
      </w:pPr>
      <w:r w:rsidRPr="009355C4">
        <w:rPr>
          <w:b/>
          <w:lang w:val="en-US"/>
        </w:rPr>
        <w:t xml:space="preserve">The extraction and analysis of 3-hydroxy fatty acids. Modified from Madu </w:t>
      </w:r>
      <w:proofErr w:type="gramStart"/>
      <w:r w:rsidRPr="009355C4">
        <w:rPr>
          <w:b/>
          <w:lang w:val="en-US"/>
        </w:rPr>
        <w:t>et</w:t>
      </w:r>
      <w:proofErr w:type="gramEnd"/>
      <w:r w:rsidRPr="009355C4">
        <w:rPr>
          <w:b/>
          <w:lang w:val="en-US"/>
        </w:rPr>
        <w:t xml:space="preserve"> al.</w:t>
      </w:r>
      <w:r w:rsidR="00675016" w:rsidRPr="00675016">
        <w:rPr>
          <w:b/>
          <w:vertAlign w:val="superscript"/>
          <w:lang w:val="en-US"/>
        </w:rPr>
        <w:t>15</w:t>
      </w:r>
      <w:r w:rsidR="00675016">
        <w:rPr>
          <w:b/>
          <w:lang w:val="en-US"/>
        </w:rPr>
        <w:t>.</w:t>
      </w:r>
    </w:p>
    <w:p w14:paraId="617EA592" w14:textId="77777777" w:rsidR="00675016" w:rsidRPr="009355C4" w:rsidRDefault="00675016" w:rsidP="009355C4">
      <w:pPr>
        <w:jc w:val="both"/>
        <w:rPr>
          <w:b/>
          <w:lang w:val="en-US"/>
        </w:rPr>
      </w:pPr>
    </w:p>
    <w:p w14:paraId="1B4511C5" w14:textId="68390610" w:rsidR="000B5DD9" w:rsidRPr="00A742A5" w:rsidRDefault="000B5DD9" w:rsidP="000B5DD9">
      <w:pPr>
        <w:jc w:val="both"/>
        <w:rPr>
          <w:rFonts w:cstheme="minorHAnsi"/>
        </w:rPr>
      </w:pPr>
      <w:r>
        <w:rPr>
          <w:rFonts w:cstheme="minorHAnsi"/>
        </w:rPr>
        <w:t xml:space="preserve">NOTE: </w:t>
      </w:r>
      <w:r w:rsidRPr="00A742A5">
        <w:rPr>
          <w:rFonts w:cstheme="minorHAnsi"/>
          <w:i/>
        </w:rPr>
        <w:t xml:space="preserve">Cryptococcus </w:t>
      </w:r>
      <w:proofErr w:type="spellStart"/>
      <w:r w:rsidRPr="00A742A5">
        <w:rPr>
          <w:rFonts w:cstheme="minorHAnsi"/>
          <w:i/>
        </w:rPr>
        <w:t>neoformans</w:t>
      </w:r>
      <w:proofErr w:type="spellEnd"/>
      <w:r w:rsidRPr="00A742A5">
        <w:rPr>
          <w:rFonts w:cstheme="minorHAnsi"/>
          <w:i/>
        </w:rPr>
        <w:t xml:space="preserve"> </w:t>
      </w:r>
      <w:r w:rsidR="00C61A77">
        <w:rPr>
          <w:rFonts w:cstheme="minorHAnsi"/>
        </w:rPr>
        <w:t>is</w:t>
      </w:r>
      <w:r w:rsidRPr="00A742A5">
        <w:rPr>
          <w:rFonts w:cstheme="minorHAnsi"/>
        </w:rPr>
        <w:t xml:space="preserve"> regarded as biosafety level-2 (BSL-2) pathogens and thus researchers ought to take the proper p</w:t>
      </w:r>
      <w:r w:rsidR="00C61A77">
        <w:rPr>
          <w:rFonts w:cstheme="minorHAnsi"/>
        </w:rPr>
        <w:t>recautions when working with thi</w:t>
      </w:r>
      <w:r w:rsidRPr="00A742A5">
        <w:rPr>
          <w:rFonts w:cstheme="minorHAnsi"/>
        </w:rPr>
        <w:t>s</w:t>
      </w:r>
      <w:r w:rsidR="00C61A77">
        <w:rPr>
          <w:rFonts w:cstheme="minorHAnsi"/>
        </w:rPr>
        <w:t xml:space="preserve"> organism</w:t>
      </w:r>
      <w:r w:rsidRPr="00A742A5">
        <w:rPr>
          <w:rFonts w:cstheme="minorHAnsi"/>
        </w:rPr>
        <w:t>. For example, laboratory personnel should have specific training and personal protective equipment (PPE) such as lab coats, gloves and eye protection. A biological safety cabinet (level-2) should be used for procedures that can cause infection</w:t>
      </w:r>
      <w:r w:rsidRPr="00A742A5">
        <w:rPr>
          <w:rFonts w:cstheme="minorHAnsi"/>
          <w:vertAlign w:val="superscript"/>
        </w:rPr>
        <w:t>14</w:t>
      </w:r>
      <w:r w:rsidRPr="00A742A5">
        <w:rPr>
          <w:rFonts w:cstheme="minorHAnsi"/>
        </w:rPr>
        <w:t>.</w:t>
      </w:r>
    </w:p>
    <w:p w14:paraId="2E48006D" w14:textId="09AB3B9A" w:rsidR="000B5DD9" w:rsidRDefault="000B5DD9" w:rsidP="000B5DD9">
      <w:pPr>
        <w:jc w:val="both"/>
        <w:rPr>
          <w:rFonts w:cstheme="minorHAnsi"/>
          <w:shd w:val="clear" w:color="auto" w:fill="FFFFFF"/>
        </w:rPr>
      </w:pPr>
    </w:p>
    <w:p w14:paraId="690F8539" w14:textId="5F26C7F8" w:rsidR="000B5DD9" w:rsidRPr="000B5DD9" w:rsidRDefault="000B5DD9" w:rsidP="000B5DD9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NOTE: </w:t>
      </w:r>
      <w:r w:rsidR="00C61A77">
        <w:rPr>
          <w:rFonts w:cstheme="minorHAnsi"/>
          <w:shd w:val="clear" w:color="auto" w:fill="FFFFFF"/>
        </w:rPr>
        <w:t xml:space="preserve">The extraction should be carried out in a </w:t>
      </w:r>
      <w:r w:rsidRPr="00A742A5">
        <w:rPr>
          <w:rFonts w:cstheme="minorHAnsi"/>
          <w:shd w:val="clear" w:color="auto" w:fill="FFFFFF"/>
        </w:rPr>
        <w:t>fume hood.</w:t>
      </w:r>
      <w:r w:rsidR="00C61A77">
        <w:rPr>
          <w:rFonts w:cstheme="minorHAnsi"/>
          <w:shd w:val="clear" w:color="auto" w:fill="FFFFFF"/>
        </w:rPr>
        <w:t xml:space="preserve"> Personnel should also use PPE during the course of the extraction procedure.</w:t>
      </w:r>
    </w:p>
    <w:p w14:paraId="5FB1E5CC" w14:textId="77777777" w:rsidR="000B5DD9" w:rsidRDefault="000B5DD9" w:rsidP="009355C4">
      <w:pPr>
        <w:jc w:val="both"/>
        <w:rPr>
          <w:lang w:val="en-US"/>
        </w:rPr>
      </w:pPr>
    </w:p>
    <w:p w14:paraId="3FAFD67D" w14:textId="3EE12E16" w:rsidR="000B0FA5" w:rsidRPr="000B5DD9" w:rsidRDefault="000B0FA5" w:rsidP="009355C4">
      <w:pPr>
        <w:jc w:val="both"/>
        <w:rPr>
          <w:b/>
          <w:lang w:val="en-US"/>
        </w:rPr>
      </w:pPr>
      <w:r w:rsidRPr="000B5DD9">
        <w:rPr>
          <w:lang w:val="en-US"/>
        </w:rPr>
        <w:t xml:space="preserve">1. </w:t>
      </w:r>
      <w:r w:rsidR="00675016" w:rsidRPr="000B5DD9">
        <w:rPr>
          <w:lang w:val="en-US"/>
        </w:rPr>
        <w:t xml:space="preserve">Prepare a 24 h old culture of </w:t>
      </w:r>
      <w:r w:rsidRPr="000B5DD9">
        <w:rPr>
          <w:i/>
          <w:iCs/>
          <w:lang w:val="en-US"/>
        </w:rPr>
        <w:t>C. neoformans</w:t>
      </w:r>
      <w:r w:rsidRPr="000B5DD9">
        <w:rPr>
          <w:rStyle w:val="apple-converted-space"/>
          <w:rFonts w:cstheme="minorHAnsi"/>
          <w:lang w:val="en-US"/>
        </w:rPr>
        <w:t> </w:t>
      </w:r>
      <w:r w:rsidRPr="000B5DD9">
        <w:rPr>
          <w:lang w:val="en-US"/>
        </w:rPr>
        <w:t xml:space="preserve">UOFS Y-1378 </w:t>
      </w:r>
      <w:r w:rsidR="00675016" w:rsidRPr="000B5DD9">
        <w:rPr>
          <w:lang w:val="en-US"/>
        </w:rPr>
        <w:t>as stated in sub-section 1 of the protocol</w:t>
      </w:r>
      <w:r w:rsidRPr="000B5DD9">
        <w:rPr>
          <w:lang w:val="en-US"/>
        </w:rPr>
        <w:t>.</w:t>
      </w:r>
      <w:r w:rsidR="00675016" w:rsidRPr="000B5DD9">
        <w:rPr>
          <w:lang w:val="en-US"/>
        </w:rPr>
        <w:t xml:space="preserve"> </w:t>
      </w:r>
      <w:r w:rsidR="00675016" w:rsidRPr="000B5DD9">
        <w:rPr>
          <w:rStyle w:val="apple-style-span"/>
          <w:rFonts w:cstheme="minorHAnsi"/>
        </w:rPr>
        <w:t>Information on YNB broth’s ingredients can be found in Table 2.</w:t>
      </w:r>
    </w:p>
    <w:p w14:paraId="6195F221" w14:textId="20C58F8C" w:rsidR="009355C4" w:rsidRPr="000B5DD9" w:rsidRDefault="009355C4" w:rsidP="009355C4">
      <w:pPr>
        <w:jc w:val="both"/>
        <w:rPr>
          <w:lang w:val="en-US"/>
        </w:rPr>
      </w:pPr>
    </w:p>
    <w:p w14:paraId="5620A767" w14:textId="4667BA98" w:rsidR="00675016" w:rsidRPr="000B5DD9" w:rsidRDefault="00675016" w:rsidP="00675016">
      <w:pPr>
        <w:jc w:val="both"/>
        <w:rPr>
          <w:lang w:val="en-US"/>
        </w:rPr>
      </w:pPr>
      <w:r w:rsidRPr="000B5DD9">
        <w:rPr>
          <w:lang w:val="en-US"/>
        </w:rPr>
        <w:t xml:space="preserve">NOTE: All the steps should be repeated for </w:t>
      </w:r>
      <w:r w:rsidRPr="000B5DD9">
        <w:rPr>
          <w:i/>
          <w:iCs/>
          <w:lang w:val="en-US"/>
        </w:rPr>
        <w:t>C. neoformans</w:t>
      </w:r>
      <w:r w:rsidRPr="000B5DD9">
        <w:rPr>
          <w:rStyle w:val="apple-converted-space"/>
          <w:rFonts w:cstheme="minorHAnsi"/>
          <w:lang w:val="en-US"/>
        </w:rPr>
        <w:t> </w:t>
      </w:r>
      <w:r w:rsidRPr="000B5DD9">
        <w:rPr>
          <w:lang w:val="en-US"/>
        </w:rPr>
        <w:t>LMPE 046.</w:t>
      </w:r>
    </w:p>
    <w:p w14:paraId="46945DCE" w14:textId="77777777" w:rsidR="00675016" w:rsidRPr="000B5DD9" w:rsidRDefault="00675016" w:rsidP="009355C4">
      <w:pPr>
        <w:jc w:val="both"/>
        <w:rPr>
          <w:lang w:val="en-US"/>
        </w:rPr>
      </w:pPr>
    </w:p>
    <w:p w14:paraId="34F1A5E6" w14:textId="084E0297" w:rsidR="008F1570" w:rsidRPr="000B5DD9" w:rsidRDefault="000B0FA5" w:rsidP="009355C4">
      <w:pPr>
        <w:jc w:val="both"/>
        <w:rPr>
          <w:rStyle w:val="apple-style-span"/>
          <w:rFonts w:cstheme="minorHAnsi"/>
          <w:lang w:val="en-US"/>
        </w:rPr>
      </w:pPr>
      <w:r w:rsidRPr="000B5DD9">
        <w:rPr>
          <w:lang w:val="en-US"/>
        </w:rPr>
        <w:t xml:space="preserve">2. </w:t>
      </w:r>
      <w:r w:rsidR="008F1570" w:rsidRPr="000B5DD9">
        <w:rPr>
          <w:rStyle w:val="apple-style-span"/>
          <w:rFonts w:cstheme="minorHAnsi"/>
          <w:lang w:val="en-US"/>
        </w:rPr>
        <w:t>Use a hemocytometer to determine the cell concentration</w:t>
      </w:r>
      <w:r w:rsidR="000E2608" w:rsidRPr="000B5DD9">
        <w:rPr>
          <w:rStyle w:val="apple-style-span"/>
          <w:rFonts w:cstheme="minorHAnsi"/>
          <w:lang w:val="en-US"/>
        </w:rPr>
        <w:t xml:space="preserve"> of </w:t>
      </w:r>
      <w:r w:rsidR="00675016" w:rsidRPr="000B5DD9">
        <w:rPr>
          <w:rStyle w:val="apple-style-span"/>
          <w:rFonts w:cstheme="minorHAnsi"/>
          <w:lang w:val="en-US"/>
        </w:rPr>
        <w:t xml:space="preserve">the </w:t>
      </w:r>
      <w:r w:rsidR="000E2608" w:rsidRPr="000B5DD9">
        <w:rPr>
          <w:rStyle w:val="apple-style-span"/>
          <w:rFonts w:cstheme="minorHAnsi"/>
          <w:lang w:val="en-US"/>
        </w:rPr>
        <w:t xml:space="preserve">culture after </w:t>
      </w:r>
      <w:r w:rsidR="00675016" w:rsidRPr="000B5DD9">
        <w:rPr>
          <w:rStyle w:val="apple-style-span"/>
          <w:rFonts w:cstheme="minorHAnsi"/>
          <w:lang w:val="en-US"/>
        </w:rPr>
        <w:t>24 h</w:t>
      </w:r>
      <w:r w:rsidR="008F1570" w:rsidRPr="000B5DD9">
        <w:rPr>
          <w:rStyle w:val="apple-style-span"/>
          <w:rFonts w:cstheme="minorHAnsi"/>
          <w:lang w:val="en-US"/>
        </w:rPr>
        <w:t>.</w:t>
      </w:r>
    </w:p>
    <w:p w14:paraId="111539F3" w14:textId="77777777" w:rsidR="008F1570" w:rsidRPr="000B5DD9" w:rsidRDefault="008F1570" w:rsidP="009355C4">
      <w:pPr>
        <w:jc w:val="both"/>
        <w:rPr>
          <w:rStyle w:val="apple-style-span"/>
          <w:rFonts w:cstheme="minorHAnsi"/>
          <w:lang w:val="en-US"/>
        </w:rPr>
      </w:pPr>
    </w:p>
    <w:p w14:paraId="55988FF0" w14:textId="190DC150" w:rsidR="008F1570" w:rsidRPr="000B5DD9" w:rsidRDefault="008F1570" w:rsidP="009355C4">
      <w:pPr>
        <w:jc w:val="both"/>
        <w:rPr>
          <w:lang w:val="en-US"/>
        </w:rPr>
      </w:pPr>
      <w:r w:rsidRPr="000B5DD9">
        <w:rPr>
          <w:rStyle w:val="apple-style-span"/>
          <w:rFonts w:cstheme="minorHAnsi"/>
          <w:lang w:val="en-US"/>
        </w:rPr>
        <w:t>3. Use the equation C</w:t>
      </w:r>
      <w:r w:rsidRPr="000B5DD9">
        <w:rPr>
          <w:rStyle w:val="apple-style-span"/>
          <w:rFonts w:cstheme="minorHAnsi"/>
          <w:vertAlign w:val="subscript"/>
          <w:lang w:val="en-US"/>
        </w:rPr>
        <w:t>1</w:t>
      </w:r>
      <w:r w:rsidR="000E2608" w:rsidRPr="000B5DD9">
        <w:rPr>
          <w:rStyle w:val="apple-style-span"/>
          <w:rFonts w:cstheme="minorHAnsi"/>
          <w:lang w:val="en-US"/>
        </w:rPr>
        <w:t>.</w:t>
      </w:r>
      <w:r w:rsidRPr="000B5DD9">
        <w:rPr>
          <w:rStyle w:val="apple-style-span"/>
          <w:rFonts w:cstheme="minorHAnsi"/>
          <w:lang w:val="en-US"/>
        </w:rPr>
        <w:t>V</w:t>
      </w:r>
      <w:r w:rsidRPr="000B5DD9">
        <w:rPr>
          <w:rStyle w:val="apple-style-span"/>
          <w:rFonts w:cstheme="minorHAnsi"/>
          <w:vertAlign w:val="subscript"/>
          <w:lang w:val="en-US"/>
        </w:rPr>
        <w:t>1</w:t>
      </w:r>
      <w:r w:rsidRPr="000B5DD9">
        <w:rPr>
          <w:rStyle w:val="apple-style-span"/>
          <w:rFonts w:cstheme="minorHAnsi"/>
          <w:lang w:val="en-US"/>
        </w:rPr>
        <w:t xml:space="preserve"> = C</w:t>
      </w:r>
      <w:r w:rsidRPr="000B5DD9">
        <w:rPr>
          <w:rStyle w:val="apple-style-span"/>
          <w:rFonts w:cstheme="minorHAnsi"/>
          <w:vertAlign w:val="subscript"/>
          <w:lang w:val="en-US"/>
        </w:rPr>
        <w:t>2</w:t>
      </w:r>
      <w:r w:rsidR="000E2608" w:rsidRPr="000B5DD9">
        <w:rPr>
          <w:rStyle w:val="apple-style-span"/>
          <w:rFonts w:cstheme="minorHAnsi"/>
          <w:lang w:val="en-US"/>
        </w:rPr>
        <w:t>.</w:t>
      </w:r>
      <w:r w:rsidRPr="000B5DD9">
        <w:rPr>
          <w:rStyle w:val="apple-style-span"/>
          <w:rFonts w:cstheme="minorHAnsi"/>
          <w:lang w:val="en-US"/>
        </w:rPr>
        <w:t>V</w:t>
      </w:r>
      <w:r w:rsidRPr="000B5DD9">
        <w:rPr>
          <w:rStyle w:val="apple-style-span"/>
          <w:rFonts w:cstheme="minorHAnsi"/>
          <w:vertAlign w:val="subscript"/>
          <w:lang w:val="en-US"/>
        </w:rPr>
        <w:t>2</w:t>
      </w:r>
      <w:r w:rsidRPr="000B5DD9">
        <w:rPr>
          <w:rStyle w:val="apple-style-span"/>
          <w:rFonts w:cstheme="minorHAnsi"/>
          <w:lang w:val="en-US"/>
        </w:rPr>
        <w:t xml:space="preserve"> to work out how much volume </w:t>
      </w:r>
      <w:r w:rsidR="000E2608" w:rsidRPr="000B5DD9">
        <w:rPr>
          <w:rStyle w:val="apple-style-span"/>
          <w:rFonts w:cstheme="minorHAnsi"/>
          <w:lang w:val="en-US"/>
        </w:rPr>
        <w:t xml:space="preserve">of the culture media </w:t>
      </w:r>
      <w:r w:rsidRPr="000B5DD9">
        <w:rPr>
          <w:rStyle w:val="apple-style-span"/>
          <w:rFonts w:cstheme="minorHAnsi"/>
          <w:lang w:val="en-US"/>
        </w:rPr>
        <w:t xml:space="preserve">is </w:t>
      </w:r>
      <w:r w:rsidR="000E2608" w:rsidRPr="000B5DD9">
        <w:rPr>
          <w:rStyle w:val="apple-style-span"/>
          <w:rFonts w:cstheme="minorHAnsi"/>
          <w:lang w:val="en-US"/>
        </w:rPr>
        <w:t>required</w:t>
      </w:r>
      <w:r w:rsidRPr="000B5DD9">
        <w:rPr>
          <w:rStyle w:val="apple-style-span"/>
          <w:rFonts w:cstheme="minorHAnsi"/>
          <w:lang w:val="en-US"/>
        </w:rPr>
        <w:t xml:space="preserve"> to </w:t>
      </w:r>
      <w:r w:rsidR="000E2608" w:rsidRPr="000B5DD9">
        <w:rPr>
          <w:rStyle w:val="apple-style-span"/>
          <w:rFonts w:cstheme="minorHAnsi"/>
          <w:lang w:val="en-US"/>
        </w:rPr>
        <w:t xml:space="preserve">yield a final cell concentration of </w:t>
      </w:r>
      <w:r w:rsidR="000E2608" w:rsidRPr="000B5DD9">
        <w:rPr>
          <w:lang w:val="en-US"/>
        </w:rPr>
        <w:t>1 × 10</w:t>
      </w:r>
      <w:r w:rsidR="000E2608" w:rsidRPr="000B5DD9">
        <w:rPr>
          <w:vertAlign w:val="superscript"/>
          <w:lang w:val="en-US"/>
        </w:rPr>
        <w:t>7</w:t>
      </w:r>
      <w:r w:rsidR="000E2608" w:rsidRPr="000B5DD9">
        <w:rPr>
          <w:lang w:val="en-US"/>
        </w:rPr>
        <w:t>cells/mL</w:t>
      </w:r>
      <w:r w:rsidR="000E2608" w:rsidRPr="000B5DD9">
        <w:rPr>
          <w:rStyle w:val="apple-style-span"/>
          <w:rFonts w:cstheme="minorHAnsi"/>
          <w:lang w:val="en-US"/>
        </w:rPr>
        <w:t xml:space="preserve"> </w:t>
      </w:r>
      <w:r w:rsidRPr="000B5DD9">
        <w:rPr>
          <w:rStyle w:val="apple-style-span"/>
          <w:rFonts w:cstheme="minorHAnsi"/>
          <w:lang w:val="en-US"/>
        </w:rPr>
        <w:t xml:space="preserve">in </w:t>
      </w:r>
      <w:r w:rsidR="000E2608" w:rsidRPr="000B5DD9">
        <w:rPr>
          <w:rStyle w:val="apple-style-span"/>
          <w:rFonts w:cstheme="minorHAnsi"/>
          <w:lang w:val="en-US"/>
        </w:rPr>
        <w:t xml:space="preserve">a final volume of </w:t>
      </w:r>
      <w:r w:rsidRPr="000B5DD9">
        <w:rPr>
          <w:rStyle w:val="apple-style-span"/>
          <w:rFonts w:cstheme="minorHAnsi"/>
          <w:lang w:val="en-US"/>
        </w:rPr>
        <w:t xml:space="preserve">2 mL (of the same </w:t>
      </w:r>
      <w:r w:rsidR="000E2608" w:rsidRPr="000B5DD9">
        <w:rPr>
          <w:rStyle w:val="apple-style-span"/>
          <w:rFonts w:cstheme="minorHAnsi"/>
          <w:lang w:val="en-US"/>
        </w:rPr>
        <w:t xml:space="preserve">culture </w:t>
      </w:r>
      <w:r w:rsidRPr="000B5DD9">
        <w:rPr>
          <w:rStyle w:val="apple-style-span"/>
          <w:rFonts w:cstheme="minorHAnsi"/>
          <w:lang w:val="en-US"/>
        </w:rPr>
        <w:t>medium)</w:t>
      </w:r>
      <w:r w:rsidRPr="000B5DD9">
        <w:rPr>
          <w:lang w:val="en-US"/>
        </w:rPr>
        <w:t>.</w:t>
      </w:r>
    </w:p>
    <w:p w14:paraId="40C6A240" w14:textId="3FBDDF39" w:rsidR="008F1570" w:rsidRPr="000B5DD9" w:rsidRDefault="008F1570" w:rsidP="009355C4">
      <w:pPr>
        <w:jc w:val="both"/>
        <w:rPr>
          <w:lang w:val="en-US"/>
        </w:rPr>
      </w:pPr>
    </w:p>
    <w:p w14:paraId="72295A48" w14:textId="36BA7135" w:rsidR="000E2608" w:rsidRPr="000B5DD9" w:rsidRDefault="000E2608" w:rsidP="009355C4">
      <w:pPr>
        <w:jc w:val="both"/>
        <w:rPr>
          <w:lang w:val="en-US"/>
        </w:rPr>
      </w:pPr>
      <w:r w:rsidRPr="000B5DD9">
        <w:rPr>
          <w:lang w:val="en-US"/>
        </w:rPr>
        <w:t>4. Transfer 2 mL of the culture media</w:t>
      </w:r>
      <w:r w:rsidR="00675016" w:rsidRPr="000B5DD9">
        <w:rPr>
          <w:lang w:val="en-US"/>
        </w:rPr>
        <w:t>, containing the cells,</w:t>
      </w:r>
      <w:r w:rsidRPr="000B5DD9">
        <w:rPr>
          <w:lang w:val="en-US"/>
        </w:rPr>
        <w:t xml:space="preserve"> to a 15 mL centrifuge tube.</w:t>
      </w:r>
    </w:p>
    <w:p w14:paraId="79D621E2" w14:textId="77777777" w:rsidR="009355C4" w:rsidRPr="000B5DD9" w:rsidRDefault="009355C4" w:rsidP="009355C4">
      <w:pPr>
        <w:jc w:val="both"/>
        <w:rPr>
          <w:lang w:val="en-US"/>
        </w:rPr>
      </w:pPr>
    </w:p>
    <w:p w14:paraId="563B41D9" w14:textId="7A1FE6C3" w:rsidR="00B972A8" w:rsidRPr="000B5DD9" w:rsidRDefault="00B972A8" w:rsidP="009355C4">
      <w:pPr>
        <w:jc w:val="both"/>
        <w:rPr>
          <w:lang w:val="en-US"/>
        </w:rPr>
      </w:pPr>
      <w:r w:rsidRPr="000B5DD9">
        <w:rPr>
          <w:lang w:val="en-US"/>
        </w:rPr>
        <w:t xml:space="preserve">5. </w:t>
      </w:r>
      <w:r w:rsidR="00675016" w:rsidRPr="000B5DD9">
        <w:rPr>
          <w:lang w:val="en-US"/>
        </w:rPr>
        <w:t xml:space="preserve">Add </w:t>
      </w:r>
      <w:r w:rsidRPr="000B5DD9">
        <w:rPr>
          <w:lang w:val="en-US"/>
        </w:rPr>
        <w:t xml:space="preserve">3% formic acid </w:t>
      </w:r>
      <w:r w:rsidR="00675016" w:rsidRPr="000B5DD9">
        <w:rPr>
          <w:lang w:val="en-US"/>
        </w:rPr>
        <w:t xml:space="preserve">drop-wise </w:t>
      </w:r>
      <w:r w:rsidRPr="000B5DD9">
        <w:rPr>
          <w:lang w:val="en-US"/>
        </w:rPr>
        <w:t xml:space="preserve">to </w:t>
      </w:r>
      <w:r w:rsidR="00675016" w:rsidRPr="000B5DD9">
        <w:rPr>
          <w:lang w:val="en-US"/>
        </w:rPr>
        <w:t xml:space="preserve">decrease </w:t>
      </w:r>
      <w:r w:rsidRPr="000B5DD9">
        <w:rPr>
          <w:lang w:val="en-US"/>
        </w:rPr>
        <w:t xml:space="preserve">the pH of the </w:t>
      </w:r>
      <w:r w:rsidR="00675016" w:rsidRPr="000B5DD9">
        <w:rPr>
          <w:lang w:val="en-US"/>
        </w:rPr>
        <w:t xml:space="preserve">culture </w:t>
      </w:r>
      <w:r w:rsidRPr="000B5DD9">
        <w:rPr>
          <w:lang w:val="en-US"/>
        </w:rPr>
        <w:t>media to 4.</w:t>
      </w:r>
    </w:p>
    <w:p w14:paraId="5A14F7CD" w14:textId="77777777" w:rsidR="00B972A8" w:rsidRPr="000B5DD9" w:rsidRDefault="00B972A8" w:rsidP="009355C4">
      <w:pPr>
        <w:jc w:val="both"/>
        <w:rPr>
          <w:lang w:val="en-US"/>
        </w:rPr>
      </w:pPr>
    </w:p>
    <w:p w14:paraId="781853A4" w14:textId="6B17CF65" w:rsidR="00B972A8" w:rsidRPr="000B5DD9" w:rsidRDefault="00B972A8" w:rsidP="009355C4">
      <w:pPr>
        <w:jc w:val="both"/>
        <w:rPr>
          <w:lang w:val="en-US"/>
        </w:rPr>
      </w:pPr>
      <w:r w:rsidRPr="000B5DD9">
        <w:rPr>
          <w:lang w:val="en-US"/>
        </w:rPr>
        <w:t xml:space="preserve">NOTE: </w:t>
      </w:r>
      <w:r w:rsidR="00143381" w:rsidRPr="000B5DD9">
        <w:rPr>
          <w:lang w:val="en-US"/>
        </w:rPr>
        <w:t>To make 3%</w:t>
      </w:r>
      <w:r w:rsidR="00AB46D4" w:rsidRPr="000B5DD9">
        <w:rPr>
          <w:lang w:val="en-US"/>
        </w:rPr>
        <w:t xml:space="preserve"> solution</w:t>
      </w:r>
      <w:r w:rsidR="00143381" w:rsidRPr="000B5DD9">
        <w:rPr>
          <w:lang w:val="en-US"/>
        </w:rPr>
        <w:t>, a</w:t>
      </w:r>
      <w:r w:rsidRPr="000B5DD9">
        <w:rPr>
          <w:lang w:val="en-US"/>
        </w:rPr>
        <w:t xml:space="preserve">dd 3 mL of formic acid to 97 mL of distilled water. </w:t>
      </w:r>
    </w:p>
    <w:p w14:paraId="21C147C2" w14:textId="77777777" w:rsidR="00B972A8" w:rsidRPr="000B5DD9" w:rsidRDefault="00B972A8" w:rsidP="009355C4">
      <w:pPr>
        <w:jc w:val="both"/>
        <w:rPr>
          <w:lang w:val="en-US"/>
        </w:rPr>
      </w:pPr>
    </w:p>
    <w:p w14:paraId="1178BD20" w14:textId="06A49185" w:rsidR="000E2608" w:rsidRPr="000B5DD9" w:rsidRDefault="009355C4" w:rsidP="009355C4">
      <w:pPr>
        <w:jc w:val="both"/>
        <w:rPr>
          <w:shd w:val="clear" w:color="auto" w:fill="FFFFFF"/>
          <w:lang w:val="en-US"/>
        </w:rPr>
      </w:pPr>
      <w:r w:rsidRPr="000B5DD9">
        <w:rPr>
          <w:lang w:val="en-US"/>
        </w:rPr>
        <w:t>6</w:t>
      </w:r>
      <w:r w:rsidR="000E2608" w:rsidRPr="000B5DD9">
        <w:rPr>
          <w:lang w:val="en-US"/>
        </w:rPr>
        <w:t xml:space="preserve">. </w:t>
      </w:r>
      <w:r w:rsidR="000E2608" w:rsidRPr="000B5DD9">
        <w:rPr>
          <w:shd w:val="clear" w:color="auto" w:fill="FFFFFF"/>
          <w:lang w:val="en-US"/>
        </w:rPr>
        <w:t xml:space="preserve">Add </w:t>
      </w:r>
      <w:r w:rsidR="00AB46D4" w:rsidRPr="000B5DD9">
        <w:rPr>
          <w:shd w:val="clear" w:color="auto" w:fill="FFFFFF"/>
          <w:lang w:val="en-US"/>
        </w:rPr>
        <w:t xml:space="preserve">a </w:t>
      </w:r>
      <w:r w:rsidR="000E2608" w:rsidRPr="000B5DD9">
        <w:rPr>
          <w:shd w:val="clear" w:color="auto" w:fill="FFFFFF"/>
          <w:lang w:val="en-US"/>
        </w:rPr>
        <w:t>2 m</w:t>
      </w:r>
      <w:r w:rsidR="00B972A8" w:rsidRPr="000B5DD9">
        <w:rPr>
          <w:shd w:val="clear" w:color="auto" w:fill="FFFFFF"/>
          <w:lang w:val="en-US"/>
        </w:rPr>
        <w:t>L</w:t>
      </w:r>
      <w:r w:rsidR="000E2608" w:rsidRPr="000B5DD9">
        <w:rPr>
          <w:shd w:val="clear" w:color="auto" w:fill="FFFFFF"/>
          <w:lang w:val="en-US"/>
        </w:rPr>
        <w:t xml:space="preserve"> </w:t>
      </w:r>
      <w:r w:rsidR="00AB46D4" w:rsidRPr="000B5DD9">
        <w:rPr>
          <w:shd w:val="clear" w:color="auto" w:fill="FFFFFF"/>
          <w:lang w:val="en-US"/>
        </w:rPr>
        <w:t xml:space="preserve">solution </w:t>
      </w:r>
      <w:r w:rsidR="000E2608" w:rsidRPr="000B5DD9">
        <w:rPr>
          <w:shd w:val="clear" w:color="auto" w:fill="FFFFFF"/>
          <w:lang w:val="en-US"/>
        </w:rPr>
        <w:t>of methanol-chloroform</w:t>
      </w:r>
      <w:r w:rsidR="00B972A8" w:rsidRPr="000B5DD9">
        <w:rPr>
          <w:shd w:val="clear" w:color="auto" w:fill="FFFFFF"/>
          <w:lang w:val="en-US"/>
        </w:rPr>
        <w:t xml:space="preserve"> </w:t>
      </w:r>
      <w:r w:rsidR="0000140B" w:rsidRPr="000B5DD9">
        <w:rPr>
          <w:shd w:val="clear" w:color="auto" w:fill="FFFFFF"/>
          <w:lang w:val="en-US"/>
        </w:rPr>
        <w:t>(1:1</w:t>
      </w:r>
      <w:r w:rsidR="00AB46D4" w:rsidRPr="000B5DD9">
        <w:rPr>
          <w:shd w:val="clear" w:color="auto" w:fill="FFFFFF"/>
          <w:lang w:val="en-US"/>
        </w:rPr>
        <w:t>, v/v</w:t>
      </w:r>
      <w:r w:rsidR="0000140B" w:rsidRPr="000B5DD9">
        <w:rPr>
          <w:shd w:val="clear" w:color="auto" w:fill="FFFFFF"/>
          <w:lang w:val="en-US"/>
        </w:rPr>
        <w:t xml:space="preserve">) </w:t>
      </w:r>
      <w:r w:rsidR="000E2608" w:rsidRPr="000B5DD9">
        <w:rPr>
          <w:shd w:val="clear" w:color="auto" w:fill="FFFFFF"/>
          <w:lang w:val="en-US"/>
        </w:rPr>
        <w:t>to the culture</w:t>
      </w:r>
      <w:r w:rsidR="00B972A8" w:rsidRPr="000B5DD9">
        <w:rPr>
          <w:shd w:val="clear" w:color="auto" w:fill="FFFFFF"/>
          <w:lang w:val="en-US"/>
        </w:rPr>
        <w:t xml:space="preserve"> media in the tube.</w:t>
      </w:r>
    </w:p>
    <w:p w14:paraId="45724A07" w14:textId="77777777" w:rsidR="00B972A8" w:rsidRPr="000B5DD9" w:rsidRDefault="00B972A8" w:rsidP="009355C4">
      <w:pPr>
        <w:jc w:val="both"/>
        <w:rPr>
          <w:shd w:val="clear" w:color="auto" w:fill="FFFFFF"/>
          <w:lang w:val="en-US"/>
        </w:rPr>
      </w:pPr>
    </w:p>
    <w:p w14:paraId="6A90488C" w14:textId="0EAE55BE" w:rsidR="00B972A8" w:rsidRPr="000B5DD9" w:rsidRDefault="00B972A8" w:rsidP="009355C4">
      <w:pPr>
        <w:jc w:val="both"/>
        <w:rPr>
          <w:shd w:val="clear" w:color="auto" w:fill="FFFFFF"/>
          <w:lang w:val="en-US"/>
        </w:rPr>
      </w:pPr>
      <w:r w:rsidRPr="000B5DD9">
        <w:rPr>
          <w:shd w:val="clear" w:color="auto" w:fill="FFFFFF"/>
          <w:lang w:val="en-US"/>
        </w:rPr>
        <w:t xml:space="preserve">NOTE: </w:t>
      </w:r>
      <w:r w:rsidR="00675016" w:rsidRPr="000B5DD9">
        <w:rPr>
          <w:shd w:val="clear" w:color="auto" w:fill="FFFFFF"/>
          <w:lang w:val="en-US"/>
        </w:rPr>
        <w:t>Prepare the above</w:t>
      </w:r>
      <w:r w:rsidR="004074F8" w:rsidRPr="000B5DD9">
        <w:rPr>
          <w:shd w:val="clear" w:color="auto" w:fill="FFFFFF"/>
          <w:lang w:val="en-US"/>
        </w:rPr>
        <w:t xml:space="preserve"> cocktail solution by adding 5 mL of methanol to 2.5 mL of chloroform.</w:t>
      </w:r>
    </w:p>
    <w:p w14:paraId="511C0F4C" w14:textId="3C83B612" w:rsidR="00284D70" w:rsidRPr="000B5DD9" w:rsidRDefault="00284D70" w:rsidP="009355C4">
      <w:pPr>
        <w:jc w:val="both"/>
        <w:rPr>
          <w:shd w:val="clear" w:color="auto" w:fill="FFFFFF"/>
          <w:lang w:val="en-US"/>
        </w:rPr>
      </w:pPr>
    </w:p>
    <w:p w14:paraId="23EC93C0" w14:textId="77E4C08F" w:rsidR="00284D70" w:rsidRPr="000B5DD9" w:rsidRDefault="00284D70" w:rsidP="009355C4">
      <w:pPr>
        <w:jc w:val="both"/>
        <w:rPr>
          <w:shd w:val="clear" w:color="auto" w:fill="FFFFFF"/>
          <w:lang w:val="en-US"/>
        </w:rPr>
      </w:pPr>
      <w:r w:rsidRPr="000B5DD9">
        <w:rPr>
          <w:shd w:val="clear" w:color="auto" w:fill="FFFFFF"/>
          <w:lang w:val="en-US"/>
        </w:rPr>
        <w:t>NOTE: Do not inhale the chloroform as it may cause breathing difficulty.</w:t>
      </w:r>
    </w:p>
    <w:p w14:paraId="1A8DC197" w14:textId="77777777" w:rsidR="00B972A8" w:rsidRPr="000B5DD9" w:rsidRDefault="00B972A8" w:rsidP="009355C4">
      <w:pPr>
        <w:jc w:val="both"/>
        <w:rPr>
          <w:lang w:val="en-US"/>
        </w:rPr>
      </w:pPr>
    </w:p>
    <w:p w14:paraId="1E3F313E" w14:textId="13CA95E2" w:rsidR="00B972A8" w:rsidRPr="000B5DD9" w:rsidRDefault="009355C4" w:rsidP="009355C4">
      <w:pPr>
        <w:jc w:val="both"/>
        <w:rPr>
          <w:shd w:val="clear" w:color="auto" w:fill="FFFFFF"/>
          <w:lang w:val="en-US"/>
        </w:rPr>
      </w:pPr>
      <w:r w:rsidRPr="000B5DD9">
        <w:rPr>
          <w:lang w:val="en-US"/>
        </w:rPr>
        <w:t>7</w:t>
      </w:r>
      <w:r w:rsidR="00B972A8" w:rsidRPr="000B5DD9">
        <w:rPr>
          <w:lang w:val="en-US"/>
        </w:rPr>
        <w:t xml:space="preserve">. </w:t>
      </w:r>
      <w:r w:rsidR="00B972A8" w:rsidRPr="000B5DD9">
        <w:rPr>
          <w:shd w:val="clear" w:color="auto" w:fill="FFFFFF"/>
          <w:lang w:val="en-US"/>
        </w:rPr>
        <w:t xml:space="preserve">Vortex-mix the contents </w:t>
      </w:r>
      <w:r w:rsidR="00E60E45" w:rsidRPr="000B5DD9">
        <w:rPr>
          <w:shd w:val="clear" w:color="auto" w:fill="FFFFFF"/>
          <w:lang w:val="en-US"/>
        </w:rPr>
        <w:t xml:space="preserve">of the tube </w:t>
      </w:r>
      <w:r w:rsidR="00B972A8" w:rsidRPr="000B5DD9">
        <w:rPr>
          <w:shd w:val="clear" w:color="auto" w:fill="FFFFFF"/>
          <w:lang w:val="en-US"/>
        </w:rPr>
        <w:t>for 2 min.</w:t>
      </w:r>
    </w:p>
    <w:p w14:paraId="3098F659" w14:textId="77777777" w:rsidR="00B972A8" w:rsidRPr="000B5DD9" w:rsidRDefault="00B972A8" w:rsidP="009355C4">
      <w:pPr>
        <w:jc w:val="both"/>
        <w:rPr>
          <w:shd w:val="clear" w:color="auto" w:fill="FFFFFF"/>
          <w:lang w:val="en-US"/>
        </w:rPr>
      </w:pPr>
    </w:p>
    <w:p w14:paraId="1DD26EF9" w14:textId="73E35B2C" w:rsidR="00B972A8" w:rsidRPr="000B5DD9" w:rsidRDefault="009355C4" w:rsidP="009355C4">
      <w:pPr>
        <w:jc w:val="both"/>
        <w:rPr>
          <w:shd w:val="clear" w:color="auto" w:fill="FFFFFF"/>
          <w:lang w:val="en-US"/>
        </w:rPr>
      </w:pPr>
      <w:r w:rsidRPr="000B5DD9">
        <w:rPr>
          <w:shd w:val="clear" w:color="auto" w:fill="FFFFFF"/>
          <w:lang w:val="en-US"/>
        </w:rPr>
        <w:t>8</w:t>
      </w:r>
      <w:r w:rsidR="00B972A8" w:rsidRPr="000B5DD9">
        <w:rPr>
          <w:shd w:val="clear" w:color="auto" w:fill="FFFFFF"/>
          <w:lang w:val="en-US"/>
        </w:rPr>
        <w:t>. Allow the tube to stand for 20 min.</w:t>
      </w:r>
    </w:p>
    <w:p w14:paraId="5675F7EE" w14:textId="06B557E1" w:rsidR="00B972A8" w:rsidRPr="000B5DD9" w:rsidRDefault="00B972A8" w:rsidP="009355C4">
      <w:pPr>
        <w:jc w:val="both"/>
        <w:rPr>
          <w:shd w:val="clear" w:color="auto" w:fill="FFFFFF"/>
          <w:lang w:val="en-US"/>
        </w:rPr>
      </w:pPr>
    </w:p>
    <w:p w14:paraId="75F91439" w14:textId="1768031F" w:rsidR="00B972A8" w:rsidRPr="000B5DD9" w:rsidRDefault="009355C4" w:rsidP="009355C4">
      <w:pPr>
        <w:jc w:val="both"/>
        <w:rPr>
          <w:shd w:val="clear" w:color="auto" w:fill="FFFFFF"/>
          <w:lang w:val="en-US"/>
        </w:rPr>
      </w:pPr>
      <w:r w:rsidRPr="000B5DD9">
        <w:rPr>
          <w:shd w:val="clear" w:color="auto" w:fill="FFFFFF"/>
          <w:lang w:val="en-US"/>
        </w:rPr>
        <w:t>9</w:t>
      </w:r>
      <w:r w:rsidR="00B972A8" w:rsidRPr="000B5DD9">
        <w:rPr>
          <w:shd w:val="clear" w:color="auto" w:fill="FFFFFF"/>
          <w:lang w:val="en-US"/>
        </w:rPr>
        <w:t>. Add 2 mL of distilled water to the mixture in the tube.</w:t>
      </w:r>
    </w:p>
    <w:p w14:paraId="73B4510D" w14:textId="67965E46" w:rsidR="00B972A8" w:rsidRPr="000B5DD9" w:rsidRDefault="00B972A8" w:rsidP="009355C4">
      <w:pPr>
        <w:jc w:val="both"/>
        <w:rPr>
          <w:shd w:val="clear" w:color="auto" w:fill="FFFFFF"/>
          <w:lang w:val="en-US"/>
        </w:rPr>
      </w:pPr>
    </w:p>
    <w:p w14:paraId="5E31B5E6" w14:textId="778C0923" w:rsidR="00B972A8" w:rsidRPr="000B5DD9" w:rsidRDefault="009355C4" w:rsidP="009355C4">
      <w:pPr>
        <w:jc w:val="both"/>
        <w:rPr>
          <w:shd w:val="clear" w:color="auto" w:fill="FFFFFF"/>
          <w:lang w:val="en-US"/>
        </w:rPr>
      </w:pPr>
      <w:r w:rsidRPr="000B5DD9">
        <w:rPr>
          <w:shd w:val="clear" w:color="auto" w:fill="FFFFFF"/>
          <w:lang w:val="en-US"/>
        </w:rPr>
        <w:t>10</w:t>
      </w:r>
      <w:r w:rsidR="00B972A8" w:rsidRPr="000B5DD9">
        <w:rPr>
          <w:shd w:val="clear" w:color="auto" w:fill="FFFFFF"/>
          <w:lang w:val="en-US"/>
        </w:rPr>
        <w:t>. Vortex-mix the contents for 5 min.</w:t>
      </w:r>
    </w:p>
    <w:p w14:paraId="0EAB9BB1" w14:textId="504AC845" w:rsidR="00B972A8" w:rsidRPr="000B5DD9" w:rsidRDefault="00B972A8" w:rsidP="009355C4">
      <w:pPr>
        <w:jc w:val="both"/>
        <w:rPr>
          <w:shd w:val="clear" w:color="auto" w:fill="FFFFFF"/>
          <w:lang w:val="en-US"/>
        </w:rPr>
      </w:pPr>
    </w:p>
    <w:p w14:paraId="1F6F4F5E" w14:textId="76A50453" w:rsidR="00B972A8" w:rsidRPr="000B5DD9" w:rsidRDefault="00B972A8" w:rsidP="009355C4">
      <w:pPr>
        <w:jc w:val="both"/>
        <w:rPr>
          <w:lang w:val="en-US"/>
        </w:rPr>
      </w:pPr>
      <w:r w:rsidRPr="000B5DD9">
        <w:rPr>
          <w:lang w:val="en-US"/>
        </w:rPr>
        <w:t>1</w:t>
      </w:r>
      <w:r w:rsidR="009355C4" w:rsidRPr="000B5DD9">
        <w:rPr>
          <w:lang w:val="en-US"/>
        </w:rPr>
        <w:t>1</w:t>
      </w:r>
      <w:r w:rsidRPr="000B5DD9">
        <w:rPr>
          <w:lang w:val="en-US"/>
        </w:rPr>
        <w:t xml:space="preserve">. Centrifuge at 1900 x </w:t>
      </w:r>
      <w:r w:rsidRPr="000B5DD9">
        <w:rPr>
          <w:i/>
          <w:lang w:val="en-US"/>
        </w:rPr>
        <w:t>g</w:t>
      </w:r>
      <w:r w:rsidRPr="000B5DD9">
        <w:rPr>
          <w:lang w:val="en-US"/>
        </w:rPr>
        <w:t xml:space="preserve"> for 10 min at 4</w:t>
      </w:r>
      <w:r w:rsidR="00143381" w:rsidRPr="000B5DD9">
        <w:rPr>
          <w:lang w:val="en-US"/>
        </w:rPr>
        <w:t xml:space="preserve"> </w:t>
      </w:r>
      <w:r w:rsidRPr="000B5DD9">
        <w:rPr>
          <w:vertAlign w:val="superscript"/>
          <w:lang w:val="en-US"/>
        </w:rPr>
        <w:t>o</w:t>
      </w:r>
      <w:r w:rsidRPr="000B5DD9">
        <w:rPr>
          <w:lang w:val="en-US"/>
        </w:rPr>
        <w:t>C.</w:t>
      </w:r>
    </w:p>
    <w:p w14:paraId="26532BF6" w14:textId="77777777" w:rsidR="009355C4" w:rsidRPr="000B5DD9" w:rsidRDefault="009355C4" w:rsidP="009355C4">
      <w:pPr>
        <w:jc w:val="both"/>
        <w:rPr>
          <w:lang w:val="en-US"/>
        </w:rPr>
      </w:pPr>
    </w:p>
    <w:p w14:paraId="08C2572E" w14:textId="4E978842" w:rsidR="00B972A8" w:rsidRPr="000B5DD9" w:rsidRDefault="00B972A8" w:rsidP="009355C4">
      <w:pPr>
        <w:jc w:val="both"/>
        <w:rPr>
          <w:lang w:val="en-US"/>
        </w:rPr>
      </w:pPr>
      <w:r w:rsidRPr="000B5DD9">
        <w:rPr>
          <w:lang w:val="en-US"/>
        </w:rPr>
        <w:t>1</w:t>
      </w:r>
      <w:r w:rsidR="009355C4" w:rsidRPr="000B5DD9">
        <w:rPr>
          <w:lang w:val="en-US"/>
        </w:rPr>
        <w:t>2</w:t>
      </w:r>
      <w:r w:rsidRPr="000B5DD9">
        <w:rPr>
          <w:lang w:val="en-US"/>
        </w:rPr>
        <w:t>. Collect the chloroform fraction, which contains the 3-hydroxy fatty acids.</w:t>
      </w:r>
    </w:p>
    <w:p w14:paraId="6E857601" w14:textId="77777777" w:rsidR="009355C4" w:rsidRPr="000B5DD9" w:rsidRDefault="009355C4" w:rsidP="009355C4">
      <w:pPr>
        <w:jc w:val="both"/>
        <w:rPr>
          <w:lang w:val="en-US"/>
        </w:rPr>
      </w:pPr>
    </w:p>
    <w:p w14:paraId="1DDB66E1" w14:textId="45ABA573" w:rsidR="00B972A8" w:rsidRPr="000B5DD9" w:rsidRDefault="00B972A8" w:rsidP="009355C4">
      <w:pPr>
        <w:jc w:val="both"/>
        <w:rPr>
          <w:lang w:val="en-US"/>
        </w:rPr>
      </w:pPr>
      <w:r w:rsidRPr="000B5DD9">
        <w:rPr>
          <w:lang w:val="en-US"/>
        </w:rPr>
        <w:lastRenderedPageBreak/>
        <w:t>1</w:t>
      </w:r>
      <w:r w:rsidR="009355C4" w:rsidRPr="000B5DD9">
        <w:rPr>
          <w:lang w:val="en-US"/>
        </w:rPr>
        <w:t>3</w:t>
      </w:r>
      <w:r w:rsidRPr="000B5DD9">
        <w:rPr>
          <w:lang w:val="en-US"/>
        </w:rPr>
        <w:t>. Transfer th</w:t>
      </w:r>
      <w:r w:rsidR="00E60E45" w:rsidRPr="000B5DD9">
        <w:rPr>
          <w:lang w:val="en-US"/>
        </w:rPr>
        <w:t>is</w:t>
      </w:r>
      <w:r w:rsidRPr="000B5DD9">
        <w:rPr>
          <w:lang w:val="en-US"/>
        </w:rPr>
        <w:t xml:space="preserve"> fraction to a vial</w:t>
      </w:r>
      <w:r w:rsidR="00E60E45" w:rsidRPr="000B5DD9">
        <w:rPr>
          <w:lang w:val="en-US"/>
        </w:rPr>
        <w:t>.</w:t>
      </w:r>
    </w:p>
    <w:p w14:paraId="389241BC" w14:textId="77777777" w:rsidR="009355C4" w:rsidRPr="000B5DD9" w:rsidRDefault="009355C4" w:rsidP="009355C4">
      <w:pPr>
        <w:jc w:val="both"/>
        <w:rPr>
          <w:lang w:val="en-US"/>
        </w:rPr>
      </w:pPr>
    </w:p>
    <w:p w14:paraId="19B3D1F6" w14:textId="110CF150" w:rsidR="004074F8" w:rsidRPr="000B5DD9" w:rsidRDefault="00B972A8" w:rsidP="009355C4">
      <w:pPr>
        <w:jc w:val="both"/>
        <w:rPr>
          <w:lang w:val="en-US"/>
        </w:rPr>
      </w:pPr>
      <w:r w:rsidRPr="000B5DD9">
        <w:rPr>
          <w:lang w:val="en-US"/>
        </w:rPr>
        <w:t>1</w:t>
      </w:r>
      <w:r w:rsidR="009355C4" w:rsidRPr="000B5DD9">
        <w:rPr>
          <w:lang w:val="en-US"/>
        </w:rPr>
        <w:t>4</w:t>
      </w:r>
      <w:r w:rsidRPr="000B5DD9">
        <w:rPr>
          <w:lang w:val="en-US"/>
        </w:rPr>
        <w:t>. Dry the conte</w:t>
      </w:r>
      <w:r w:rsidR="004074F8" w:rsidRPr="000B5DD9">
        <w:rPr>
          <w:lang w:val="en-US"/>
        </w:rPr>
        <w:t>nts of the vial under a stream of nitrogen in a fume hood.</w:t>
      </w:r>
    </w:p>
    <w:p w14:paraId="7372EA1A" w14:textId="77777777" w:rsidR="009355C4" w:rsidRPr="000B5DD9" w:rsidRDefault="009355C4" w:rsidP="009355C4">
      <w:pPr>
        <w:jc w:val="both"/>
        <w:rPr>
          <w:lang w:val="en-US"/>
        </w:rPr>
      </w:pPr>
    </w:p>
    <w:p w14:paraId="06E0591B" w14:textId="0EDA6B36" w:rsidR="00B972A8" w:rsidRPr="000B5DD9" w:rsidRDefault="004074F8" w:rsidP="009355C4">
      <w:pPr>
        <w:jc w:val="both"/>
        <w:rPr>
          <w:lang w:val="en-US"/>
        </w:rPr>
      </w:pPr>
      <w:r w:rsidRPr="000B5DD9">
        <w:rPr>
          <w:lang w:val="en-US"/>
        </w:rPr>
        <w:t>1</w:t>
      </w:r>
      <w:r w:rsidR="009355C4" w:rsidRPr="000B5DD9">
        <w:rPr>
          <w:lang w:val="en-US"/>
        </w:rPr>
        <w:t>5</w:t>
      </w:r>
      <w:r w:rsidRPr="000B5DD9">
        <w:rPr>
          <w:lang w:val="en-US"/>
        </w:rPr>
        <w:t xml:space="preserve">. Reconstitute the extracts in </w:t>
      </w:r>
      <w:r w:rsidRPr="000B5DD9">
        <w:rPr>
          <w:shd w:val="clear" w:color="auto" w:fill="FFFFFF"/>
          <w:lang w:val="en-US"/>
        </w:rPr>
        <w:t>1 mL of methanol</w:t>
      </w:r>
      <w:r w:rsidRPr="000B5DD9">
        <w:rPr>
          <w:lang w:val="en-US"/>
        </w:rPr>
        <w:t xml:space="preserve"> and transfer to a 1.5</w:t>
      </w:r>
      <w:r w:rsidR="008C02EF">
        <w:rPr>
          <w:lang w:val="en-US"/>
        </w:rPr>
        <w:t>-mL</w:t>
      </w:r>
      <w:bookmarkStart w:id="0" w:name="_GoBack"/>
      <w:bookmarkEnd w:id="0"/>
      <w:r w:rsidRPr="000B5DD9">
        <w:rPr>
          <w:lang w:val="en-US"/>
        </w:rPr>
        <w:t xml:space="preserve"> plastic tube.</w:t>
      </w:r>
    </w:p>
    <w:p w14:paraId="7FEA2F06" w14:textId="77777777" w:rsidR="009355C4" w:rsidRPr="000B5DD9" w:rsidRDefault="009355C4" w:rsidP="009355C4">
      <w:pPr>
        <w:jc w:val="both"/>
        <w:rPr>
          <w:lang w:val="en-US"/>
        </w:rPr>
      </w:pPr>
    </w:p>
    <w:p w14:paraId="60E7E8DE" w14:textId="05C077D0" w:rsidR="004074F8" w:rsidRPr="000B5DD9" w:rsidRDefault="004074F8" w:rsidP="009355C4">
      <w:pPr>
        <w:jc w:val="both"/>
        <w:rPr>
          <w:shd w:val="clear" w:color="auto" w:fill="FFFFFF"/>
          <w:lang w:val="en-US"/>
        </w:rPr>
      </w:pPr>
      <w:r w:rsidRPr="000B5DD9">
        <w:rPr>
          <w:lang w:val="en-US"/>
        </w:rPr>
        <w:t>1</w:t>
      </w:r>
      <w:r w:rsidR="009355C4" w:rsidRPr="000B5DD9">
        <w:rPr>
          <w:lang w:val="en-US"/>
        </w:rPr>
        <w:t>6</w:t>
      </w:r>
      <w:r w:rsidRPr="000B5DD9">
        <w:rPr>
          <w:lang w:val="en-US"/>
        </w:rPr>
        <w:t xml:space="preserve">. Collect 200 </w:t>
      </w:r>
      <w:proofErr w:type="spellStart"/>
      <w:r w:rsidRPr="000B5DD9">
        <w:rPr>
          <w:shd w:val="clear" w:color="auto" w:fill="FFFFFF"/>
          <w:lang w:val="en-US"/>
        </w:rPr>
        <w:t>μ</w:t>
      </w:r>
      <w:r w:rsidR="008C02EF">
        <w:rPr>
          <w:shd w:val="clear" w:color="auto" w:fill="FFFFFF"/>
          <w:lang w:val="en-US"/>
        </w:rPr>
        <w:t>L</w:t>
      </w:r>
      <w:proofErr w:type="spellEnd"/>
      <w:r w:rsidRPr="000B5DD9">
        <w:rPr>
          <w:shd w:val="clear" w:color="auto" w:fill="FFFFFF"/>
          <w:lang w:val="en-US"/>
        </w:rPr>
        <w:t xml:space="preserve"> of the reconstituted extracts and transfer to an analytical vial.</w:t>
      </w:r>
    </w:p>
    <w:p w14:paraId="61573385" w14:textId="77777777" w:rsidR="009355C4" w:rsidRPr="000B5DD9" w:rsidRDefault="009355C4" w:rsidP="009355C4">
      <w:pPr>
        <w:jc w:val="both"/>
        <w:rPr>
          <w:lang w:val="en-US"/>
        </w:rPr>
      </w:pPr>
    </w:p>
    <w:p w14:paraId="4068D51C" w14:textId="561AE886" w:rsidR="004074F8" w:rsidRPr="000B5DD9" w:rsidRDefault="004074F8" w:rsidP="009355C4">
      <w:pPr>
        <w:jc w:val="both"/>
        <w:rPr>
          <w:lang w:val="en-US"/>
        </w:rPr>
      </w:pPr>
      <w:r w:rsidRPr="000B5DD9">
        <w:rPr>
          <w:lang w:val="en-US"/>
        </w:rPr>
        <w:t>1</w:t>
      </w:r>
      <w:r w:rsidR="009355C4" w:rsidRPr="000B5DD9">
        <w:rPr>
          <w:lang w:val="en-US"/>
        </w:rPr>
        <w:t>7</w:t>
      </w:r>
      <w:r w:rsidRPr="000B5DD9">
        <w:rPr>
          <w:lang w:val="en-US"/>
        </w:rPr>
        <w:t xml:space="preserve">. Store the sample in the autosampler of the </w:t>
      </w:r>
      <w:r w:rsidR="009355C4" w:rsidRPr="000B5DD9">
        <w:rPr>
          <w:lang w:val="en-US"/>
        </w:rPr>
        <w:t>high-performance</w:t>
      </w:r>
      <w:r w:rsidRPr="000B5DD9">
        <w:rPr>
          <w:lang w:val="en-US"/>
        </w:rPr>
        <w:t xml:space="preserve"> liquid chromatography mass spectrometer at 5 </w:t>
      </w:r>
      <w:r w:rsidRPr="000B5DD9">
        <w:rPr>
          <w:vertAlign w:val="superscript"/>
          <w:lang w:val="en-US"/>
        </w:rPr>
        <w:t>o</w:t>
      </w:r>
      <w:r w:rsidRPr="000B5DD9">
        <w:rPr>
          <w:lang w:val="en-US"/>
        </w:rPr>
        <w:t>C before injection.</w:t>
      </w:r>
    </w:p>
    <w:p w14:paraId="7C9D5E27" w14:textId="77777777" w:rsidR="009355C4" w:rsidRPr="000B5DD9" w:rsidRDefault="009355C4" w:rsidP="009355C4">
      <w:pPr>
        <w:jc w:val="both"/>
        <w:rPr>
          <w:lang w:val="en-US"/>
        </w:rPr>
      </w:pPr>
    </w:p>
    <w:p w14:paraId="2E5C41CC" w14:textId="636C7DF8" w:rsidR="004074F8" w:rsidRPr="000B5DD9" w:rsidRDefault="004074F8" w:rsidP="009355C4">
      <w:pPr>
        <w:jc w:val="both"/>
        <w:rPr>
          <w:lang w:val="en-US"/>
        </w:rPr>
      </w:pPr>
      <w:r w:rsidRPr="000B5DD9">
        <w:rPr>
          <w:lang w:val="en-US"/>
        </w:rPr>
        <w:t>1</w:t>
      </w:r>
      <w:r w:rsidR="009355C4" w:rsidRPr="000B5DD9">
        <w:rPr>
          <w:lang w:val="en-US"/>
        </w:rPr>
        <w:t>8</w:t>
      </w:r>
      <w:r w:rsidRPr="000B5DD9">
        <w:rPr>
          <w:lang w:val="en-US"/>
        </w:rPr>
        <w:t>. Analyze</w:t>
      </w:r>
      <w:r w:rsidR="00E60E45" w:rsidRPr="000B5DD9">
        <w:rPr>
          <w:lang w:val="en-US"/>
        </w:rPr>
        <w:t xml:space="preserve"> the samples </w:t>
      </w:r>
      <w:r w:rsidRPr="000B5DD9">
        <w:rPr>
          <w:lang w:val="en-US"/>
        </w:rPr>
        <w:t>within 24 h of reconstitution in negative electrons</w:t>
      </w:r>
      <w:r w:rsidR="00E60E45" w:rsidRPr="000B5DD9">
        <w:rPr>
          <w:lang w:val="en-US"/>
        </w:rPr>
        <w:t xml:space="preserve"> </w:t>
      </w:r>
      <w:r w:rsidRPr="000B5DD9">
        <w:rPr>
          <w:lang w:val="en-US"/>
        </w:rPr>
        <w:t>pray ionization mode.</w:t>
      </w:r>
    </w:p>
    <w:p w14:paraId="641AFE4A" w14:textId="77777777" w:rsidR="009355C4" w:rsidRPr="000B5DD9" w:rsidRDefault="009355C4" w:rsidP="009355C4">
      <w:pPr>
        <w:jc w:val="both"/>
      </w:pPr>
    </w:p>
    <w:p w14:paraId="18A427DD" w14:textId="50D60755" w:rsidR="00E60E45" w:rsidRPr="000B5DD9" w:rsidRDefault="004074F8" w:rsidP="009355C4">
      <w:pPr>
        <w:jc w:val="both"/>
      </w:pPr>
      <w:r w:rsidRPr="000B5DD9">
        <w:t>1</w:t>
      </w:r>
      <w:r w:rsidR="009355C4" w:rsidRPr="000B5DD9">
        <w:t>9</w:t>
      </w:r>
      <w:r w:rsidRPr="000B5DD9">
        <w:t xml:space="preserve">.  </w:t>
      </w:r>
      <w:r w:rsidR="002C7F3F" w:rsidRPr="000B5DD9">
        <w:t xml:space="preserve">Run a blank control sample at the start and end of </w:t>
      </w:r>
      <w:r w:rsidR="00E60E45" w:rsidRPr="000B5DD9">
        <w:t>each</w:t>
      </w:r>
      <w:r w:rsidR="00AB46D4" w:rsidRPr="000B5DD9">
        <w:t xml:space="preserve"> run.</w:t>
      </w:r>
    </w:p>
    <w:p w14:paraId="6BC48806" w14:textId="77777777" w:rsidR="00E60E45" w:rsidRPr="000B5DD9" w:rsidRDefault="00E60E45" w:rsidP="009355C4">
      <w:pPr>
        <w:jc w:val="both"/>
      </w:pPr>
    </w:p>
    <w:p w14:paraId="273D7C5E" w14:textId="498FD6A4" w:rsidR="002C7F3F" w:rsidRPr="000B5DD9" w:rsidRDefault="00E60E45" w:rsidP="009355C4">
      <w:pPr>
        <w:jc w:val="both"/>
      </w:pPr>
      <w:r w:rsidRPr="000B5DD9">
        <w:t xml:space="preserve">NOTE: This will </w:t>
      </w:r>
      <w:r w:rsidR="002C7F3F" w:rsidRPr="000B5DD9">
        <w:t>provid</w:t>
      </w:r>
      <w:r w:rsidRPr="000B5DD9">
        <w:t>e</w:t>
      </w:r>
      <w:r w:rsidR="002C7F3F" w:rsidRPr="000B5DD9">
        <w:t xml:space="preserve"> a measure of the sample background and also a measure of compound carry over. </w:t>
      </w:r>
    </w:p>
    <w:p w14:paraId="2E2A2CD8" w14:textId="77777777" w:rsidR="00E60E45" w:rsidRPr="000B5DD9" w:rsidRDefault="00E60E45" w:rsidP="009355C4">
      <w:pPr>
        <w:jc w:val="both"/>
      </w:pPr>
    </w:p>
    <w:p w14:paraId="059F189F" w14:textId="779EB14F" w:rsidR="002C7F3F" w:rsidRPr="000B5DD9" w:rsidRDefault="009355C4" w:rsidP="009355C4">
      <w:pPr>
        <w:jc w:val="both"/>
      </w:pPr>
      <w:r w:rsidRPr="000B5DD9">
        <w:t>20</w:t>
      </w:r>
      <w:r w:rsidR="002C7F3F" w:rsidRPr="000B5DD9">
        <w:t xml:space="preserve">. Run a </w:t>
      </w:r>
      <w:r w:rsidR="000B0FA5" w:rsidRPr="000B5DD9">
        <w:t xml:space="preserve">full scan mode </w:t>
      </w:r>
      <w:r w:rsidR="002C7F3F" w:rsidRPr="000B5DD9">
        <w:t xml:space="preserve">of between </w:t>
      </w:r>
      <w:r w:rsidR="000B0FA5" w:rsidRPr="000B5DD9">
        <w:rPr>
          <w:i/>
          <w:iCs/>
        </w:rPr>
        <w:t>m/z</w:t>
      </w:r>
      <w:r w:rsidR="000B0FA5" w:rsidRPr="000B5DD9">
        <w:rPr>
          <w:rStyle w:val="apple-converted-space"/>
          <w:rFonts w:cstheme="minorHAnsi"/>
        </w:rPr>
        <w:t> </w:t>
      </w:r>
      <w:r w:rsidR="000B0FA5" w:rsidRPr="000B5DD9">
        <w:t>100–1000</w:t>
      </w:r>
      <w:r w:rsidR="002C7F3F" w:rsidRPr="000B5DD9">
        <w:t>.</w:t>
      </w:r>
      <w:r w:rsidR="000B0FA5" w:rsidRPr="000B5DD9">
        <w:t xml:space="preserve"> </w:t>
      </w:r>
    </w:p>
    <w:p w14:paraId="671CE9B3" w14:textId="77777777" w:rsidR="002C7F3F" w:rsidRPr="000B5DD9" w:rsidRDefault="002C7F3F" w:rsidP="009355C4">
      <w:pPr>
        <w:jc w:val="both"/>
      </w:pPr>
    </w:p>
    <w:p w14:paraId="4F6E8790" w14:textId="487F2DC1" w:rsidR="009355C4" w:rsidRPr="000B5DD9" w:rsidRDefault="002C7F3F" w:rsidP="009355C4">
      <w:pPr>
        <w:jc w:val="both"/>
      </w:pPr>
      <w:r w:rsidRPr="000B5DD9">
        <w:t>2</w:t>
      </w:r>
      <w:r w:rsidR="009355C4" w:rsidRPr="000B5DD9">
        <w:t>1</w:t>
      </w:r>
      <w:r w:rsidRPr="000B5DD9">
        <w:t xml:space="preserve">. Obtain the relative peak area of </w:t>
      </w:r>
      <w:r w:rsidR="00E60E45" w:rsidRPr="000B5DD9">
        <w:t xml:space="preserve">the </w:t>
      </w:r>
      <w:proofErr w:type="spellStart"/>
      <w:r w:rsidR="00E60E45" w:rsidRPr="000B5DD9">
        <w:t>analyte</w:t>
      </w:r>
      <w:proofErr w:type="spellEnd"/>
      <w:r w:rsidR="00E60E45" w:rsidRPr="000B5DD9">
        <w:t xml:space="preserve"> of interest </w:t>
      </w:r>
      <w:r w:rsidR="009355C4" w:rsidRPr="000B5DD9">
        <w:t>based on the retention time of the analytical standard.</w:t>
      </w:r>
    </w:p>
    <w:p w14:paraId="37B93955" w14:textId="57D934F0" w:rsidR="00E60E45" w:rsidRPr="000B5DD9" w:rsidRDefault="00E60E45" w:rsidP="009355C4">
      <w:pPr>
        <w:jc w:val="both"/>
      </w:pPr>
    </w:p>
    <w:p w14:paraId="42D0CAD5" w14:textId="7101072E" w:rsidR="00E60E45" w:rsidRPr="000B5DD9" w:rsidRDefault="00E60E45" w:rsidP="009355C4">
      <w:pPr>
        <w:jc w:val="both"/>
      </w:pPr>
      <w:r w:rsidRPr="000B5DD9">
        <w:t xml:space="preserve">NOTE: In the current study the </w:t>
      </w:r>
      <w:proofErr w:type="spellStart"/>
      <w:r w:rsidRPr="000B5DD9">
        <w:t>analyte</w:t>
      </w:r>
      <w:proofErr w:type="spellEnd"/>
      <w:r w:rsidRPr="000B5DD9">
        <w:t xml:space="preserve"> of interest </w:t>
      </w:r>
      <w:r w:rsidR="00AB46D4" w:rsidRPr="000B5DD9">
        <w:t>was</w:t>
      </w:r>
      <w:r w:rsidRPr="000B5DD9">
        <w:t xml:space="preserve"> 3-hydroxy </w:t>
      </w:r>
      <w:proofErr w:type="spellStart"/>
      <w:r w:rsidRPr="000B5DD9">
        <w:t>nonanoic</w:t>
      </w:r>
      <w:proofErr w:type="spellEnd"/>
      <w:r w:rsidRPr="000B5DD9">
        <w:t xml:space="preserve"> acid i.e. 3-hydroxy C9:0.</w:t>
      </w:r>
    </w:p>
    <w:p w14:paraId="3C843F42" w14:textId="387BAB02" w:rsidR="00E60E45" w:rsidRPr="000B5DD9" w:rsidRDefault="00E60E45" w:rsidP="009355C4">
      <w:pPr>
        <w:jc w:val="both"/>
      </w:pPr>
    </w:p>
    <w:p w14:paraId="13110AB9" w14:textId="3FB6BE17" w:rsidR="00E60E45" w:rsidRPr="000B5DD9" w:rsidRDefault="00E60E45" w:rsidP="009355C4">
      <w:pPr>
        <w:jc w:val="both"/>
      </w:pPr>
      <w:r w:rsidRPr="000B5DD9">
        <w:t xml:space="preserve">22. Obtain the characteristic mass fragments from the mass spectrum to confirm the identity of the </w:t>
      </w:r>
      <w:proofErr w:type="spellStart"/>
      <w:r w:rsidRPr="000B5DD9">
        <w:t>analyte</w:t>
      </w:r>
      <w:proofErr w:type="spellEnd"/>
      <w:r w:rsidRPr="000B5DD9">
        <w:t xml:space="preserve"> of interest.</w:t>
      </w:r>
    </w:p>
    <w:p w14:paraId="3E5783FB" w14:textId="77777777" w:rsidR="00E60E45" w:rsidRPr="000B5DD9" w:rsidRDefault="00E60E45" w:rsidP="009355C4">
      <w:pPr>
        <w:jc w:val="both"/>
      </w:pPr>
    </w:p>
    <w:p w14:paraId="7B5C3202" w14:textId="717B3C5B" w:rsidR="00E60E45" w:rsidRPr="000B5DD9" w:rsidRDefault="00E60E45" w:rsidP="009355C4">
      <w:pPr>
        <w:jc w:val="both"/>
      </w:pPr>
      <w:r w:rsidRPr="000B5DD9">
        <w:t xml:space="preserve">NOTE: These mass fragments should be similar to that of the analytical standard.  </w:t>
      </w:r>
    </w:p>
    <w:p w14:paraId="389CC7B8" w14:textId="77777777" w:rsidR="000B0FA5" w:rsidRPr="000B0FA5" w:rsidRDefault="000B0FA5" w:rsidP="009355C4">
      <w:pPr>
        <w:jc w:val="both"/>
      </w:pPr>
    </w:p>
    <w:sectPr w:rsidR="000B0FA5" w:rsidRPr="000B0FA5" w:rsidSect="00675016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A5"/>
    <w:rsid w:val="0000140B"/>
    <w:rsid w:val="00033875"/>
    <w:rsid w:val="000B0FA5"/>
    <w:rsid w:val="000B5DD9"/>
    <w:rsid w:val="000E2608"/>
    <w:rsid w:val="001343E2"/>
    <w:rsid w:val="00141886"/>
    <w:rsid w:val="00143381"/>
    <w:rsid w:val="00284D70"/>
    <w:rsid w:val="002C7F3F"/>
    <w:rsid w:val="004074F8"/>
    <w:rsid w:val="00580A1D"/>
    <w:rsid w:val="00675016"/>
    <w:rsid w:val="008C02EF"/>
    <w:rsid w:val="008F1570"/>
    <w:rsid w:val="009355C4"/>
    <w:rsid w:val="00AB46D4"/>
    <w:rsid w:val="00AD5622"/>
    <w:rsid w:val="00B972A8"/>
    <w:rsid w:val="00C61A77"/>
    <w:rsid w:val="00CC39CB"/>
    <w:rsid w:val="00D941FC"/>
    <w:rsid w:val="00E60E45"/>
    <w:rsid w:val="00ED2507"/>
    <w:rsid w:val="00ED2F91"/>
    <w:rsid w:val="00F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09230D"/>
  <w14:defaultImageDpi w14:val="32767"/>
  <w15:chartTrackingRefBased/>
  <w15:docId w15:val="{68618F14-A812-934F-8C19-85114737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b15">
    <w:name w:val="mb15"/>
    <w:basedOn w:val="Normal"/>
    <w:rsid w:val="000B0F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/>
    </w:rPr>
  </w:style>
  <w:style w:type="character" w:customStyle="1" w:styleId="apple-converted-space">
    <w:name w:val="apple-converted-space"/>
    <w:basedOn w:val="DefaultParagraphFont"/>
    <w:rsid w:val="000B0FA5"/>
  </w:style>
  <w:style w:type="character" w:styleId="Hyperlink">
    <w:name w:val="Hyperlink"/>
    <w:basedOn w:val="DefaultParagraphFont"/>
    <w:uiPriority w:val="99"/>
    <w:semiHidden/>
    <w:unhideWhenUsed/>
    <w:rsid w:val="000B0FA5"/>
    <w:rPr>
      <w:color w:val="0000FF"/>
      <w:u w:val="single"/>
    </w:rPr>
  </w:style>
  <w:style w:type="paragraph" w:customStyle="1" w:styleId="mb0">
    <w:name w:val="mb0"/>
    <w:basedOn w:val="Normal"/>
    <w:rsid w:val="000B0F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/>
    </w:rPr>
  </w:style>
  <w:style w:type="character" w:customStyle="1" w:styleId="apple-style-span">
    <w:name w:val="apple-style-span"/>
    <w:basedOn w:val="DefaultParagraphFont"/>
    <w:rsid w:val="000B0FA5"/>
  </w:style>
  <w:style w:type="character" w:styleId="CommentReference">
    <w:name w:val="annotation reference"/>
    <w:basedOn w:val="DefaultParagraphFont"/>
    <w:uiPriority w:val="99"/>
    <w:semiHidden/>
    <w:unhideWhenUsed/>
    <w:rsid w:val="000B0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FA5"/>
    <w:pPr>
      <w:spacing w:after="20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FA5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F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A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75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Olihile Sebolai</cp:lastModifiedBy>
  <cp:revision>2</cp:revision>
  <dcterms:created xsi:type="dcterms:W3CDTF">2019-03-22T10:58:00Z</dcterms:created>
  <dcterms:modified xsi:type="dcterms:W3CDTF">2019-03-22T10:58:00Z</dcterms:modified>
</cp:coreProperties>
</file>