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F8AE" w14:textId="55DDE700" w:rsidR="0072462B" w:rsidRPr="00B85C6A" w:rsidRDefault="0072462B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TITLE:</w:t>
      </w:r>
    </w:p>
    <w:p w14:paraId="6E575B46" w14:textId="6F3EA0CC" w:rsidR="0072462B" w:rsidRPr="00B85C6A" w:rsidRDefault="00846DBF" w:rsidP="00D557A7">
      <w:pPr>
        <w:tabs>
          <w:tab w:val="left" w:pos="603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bookmarkStart w:id="0" w:name="_Hlk517947682"/>
      <w:r w:rsidRPr="00B85C6A">
        <w:rPr>
          <w:rFonts w:ascii="Calibri" w:hAnsi="Calibri" w:cs="Calibri"/>
          <w:sz w:val="24"/>
          <w:szCs w:val="24"/>
          <w:lang w:val="en-US"/>
        </w:rPr>
        <w:t>Quantification of</w:t>
      </w:r>
      <w:r w:rsidR="00E80035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2462B" w:rsidRPr="00B85C6A">
        <w:rPr>
          <w:rFonts w:ascii="Calibri" w:hAnsi="Calibri" w:cs="Calibri"/>
          <w:sz w:val="24"/>
          <w:szCs w:val="24"/>
          <w:lang w:val="en-US"/>
        </w:rPr>
        <w:t>Antibody</w:t>
      </w:r>
      <w:r w:rsidR="00C84263">
        <w:rPr>
          <w:rFonts w:ascii="Calibri" w:hAnsi="Calibri" w:cs="Calibri"/>
          <w:sz w:val="24"/>
          <w:szCs w:val="24"/>
          <w:lang w:val="en-US"/>
        </w:rPr>
        <w:t>-d</w:t>
      </w:r>
      <w:r w:rsidR="0072462B" w:rsidRPr="00B85C6A">
        <w:rPr>
          <w:rFonts w:ascii="Calibri" w:hAnsi="Calibri" w:cs="Calibri"/>
          <w:sz w:val="24"/>
          <w:szCs w:val="24"/>
          <w:lang w:val="en-US"/>
        </w:rPr>
        <w:t xml:space="preserve">ependent </w:t>
      </w:r>
      <w:r w:rsidR="00E80035" w:rsidRPr="00B85C6A">
        <w:rPr>
          <w:rFonts w:ascii="Calibri" w:hAnsi="Calibri" w:cs="Calibri"/>
          <w:sz w:val="24"/>
          <w:szCs w:val="24"/>
          <w:lang w:val="en-US"/>
        </w:rPr>
        <w:t>E</w:t>
      </w:r>
      <w:r w:rsidR="0072462B" w:rsidRPr="00B85C6A">
        <w:rPr>
          <w:rFonts w:ascii="Calibri" w:hAnsi="Calibri" w:cs="Calibri"/>
          <w:sz w:val="24"/>
          <w:szCs w:val="24"/>
          <w:lang w:val="en-US"/>
        </w:rPr>
        <w:t xml:space="preserve">nhancement of </w:t>
      </w:r>
      <w:r w:rsidR="00C8426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2462B" w:rsidRPr="00B85C6A">
        <w:rPr>
          <w:rFonts w:ascii="Calibri" w:hAnsi="Calibri" w:cs="Calibri"/>
          <w:sz w:val="24"/>
          <w:szCs w:val="24"/>
          <w:lang w:val="en-US"/>
        </w:rPr>
        <w:t xml:space="preserve">Zika </w:t>
      </w:r>
      <w:r w:rsidR="00595D59" w:rsidRPr="00B85C6A">
        <w:rPr>
          <w:rFonts w:ascii="Calibri" w:hAnsi="Calibri" w:cs="Calibri"/>
          <w:sz w:val="24"/>
          <w:szCs w:val="24"/>
          <w:lang w:val="en-US"/>
        </w:rPr>
        <w:t>V</w:t>
      </w:r>
      <w:r w:rsidR="0072462B" w:rsidRPr="00B85C6A">
        <w:rPr>
          <w:rFonts w:ascii="Calibri" w:hAnsi="Calibri" w:cs="Calibri"/>
          <w:sz w:val="24"/>
          <w:szCs w:val="24"/>
          <w:lang w:val="en-US"/>
        </w:rPr>
        <w:t xml:space="preserve">irus </w:t>
      </w:r>
      <w:r w:rsidRPr="00B85C6A">
        <w:rPr>
          <w:rFonts w:ascii="Calibri" w:hAnsi="Calibri" w:cs="Calibri"/>
          <w:sz w:val="24"/>
          <w:szCs w:val="24"/>
          <w:lang w:val="en-US"/>
        </w:rPr>
        <w:t>in Primary Human Cells</w:t>
      </w:r>
      <w:bookmarkEnd w:id="0"/>
    </w:p>
    <w:p w14:paraId="4B42842D" w14:textId="77777777" w:rsidR="00C00F1C" w:rsidRPr="00B85C6A" w:rsidRDefault="00C00F1C" w:rsidP="00D557A7">
      <w:pPr>
        <w:tabs>
          <w:tab w:val="left" w:pos="603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F0C594A" w14:textId="01BA751C" w:rsidR="00891608" w:rsidRPr="00B85C6A" w:rsidRDefault="00891608" w:rsidP="00D557A7">
      <w:pPr>
        <w:tabs>
          <w:tab w:val="left" w:pos="603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AUTHORS</w:t>
      </w:r>
      <w:r w:rsidR="00C84263">
        <w:rPr>
          <w:rFonts w:ascii="Calibri" w:hAnsi="Calibri" w:cs="Calibri"/>
          <w:b/>
          <w:sz w:val="24"/>
          <w:szCs w:val="24"/>
          <w:lang w:val="en-US"/>
        </w:rPr>
        <w:t xml:space="preserve"> AND AFFILIATIONS</w:t>
      </w:r>
      <w:r w:rsidRPr="00B85C6A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51DD5C8A" w14:textId="029729BE" w:rsidR="00891608" w:rsidRPr="00B85C6A" w:rsidRDefault="00891608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Sultan Asad</w:t>
      </w:r>
      <w:r w:rsidR="00C148AA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B85C6A">
        <w:rPr>
          <w:rFonts w:ascii="Calibri" w:hAnsi="Calibri" w:cs="Calibri"/>
          <w:sz w:val="24"/>
          <w:szCs w:val="24"/>
          <w:lang w:val="en-US"/>
        </w:rPr>
        <w:t>, Fabiana Feitosa-Suntheimer</w:t>
      </w:r>
      <w:r w:rsidR="00C148AA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B85C6A">
        <w:rPr>
          <w:rFonts w:ascii="Calibri" w:hAnsi="Calibri" w:cs="Calibri"/>
          <w:sz w:val="24"/>
          <w:szCs w:val="24"/>
          <w:lang w:val="en-US"/>
        </w:rPr>
        <w:t>, Alexander Gold</w:t>
      </w:r>
      <w:r w:rsidR="00C148AA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, Berlin Londono-Renteria</w:t>
      </w:r>
      <w:r w:rsidR="00846DBF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C84263" w:rsidRPr="0022793B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Tonya </w:t>
      </w:r>
      <w:r w:rsidR="00DA6BA0">
        <w:rPr>
          <w:rFonts w:ascii="Calibri" w:hAnsi="Calibri" w:cs="Calibri"/>
          <w:sz w:val="24"/>
          <w:szCs w:val="24"/>
          <w:lang w:val="en-US"/>
        </w:rPr>
        <w:t xml:space="preserve">M. </w:t>
      </w:r>
      <w:r w:rsidRPr="00B85C6A">
        <w:rPr>
          <w:rFonts w:ascii="Calibri" w:hAnsi="Calibri" w:cs="Calibri"/>
          <w:sz w:val="24"/>
          <w:szCs w:val="24"/>
          <w:lang w:val="en-US"/>
        </w:rPr>
        <w:t>Colpitts</w:t>
      </w:r>
      <w:bookmarkStart w:id="1" w:name="_Hlk517722249"/>
      <w:r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bookmarkEnd w:id="1"/>
    </w:p>
    <w:p w14:paraId="4D80037A" w14:textId="77777777" w:rsidR="00C00F1C" w:rsidRPr="00B85C6A" w:rsidRDefault="00846DBF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bookmarkStart w:id="2" w:name="_Hlk517947365"/>
      <w:r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Department of Microbiology &amp; </w:t>
      </w:r>
      <w:r w:rsidR="00891608" w:rsidRPr="00B85C6A">
        <w:rPr>
          <w:rFonts w:ascii="Calibri" w:hAnsi="Calibri" w:cs="Calibri"/>
          <w:sz w:val="24"/>
          <w:szCs w:val="24"/>
          <w:lang w:val="en-US"/>
        </w:rPr>
        <w:t>National Emerging Infectious Diseases Laboratories, Boston University School of Medicine</w:t>
      </w:r>
      <w:r w:rsidRPr="00B85C6A">
        <w:rPr>
          <w:rFonts w:ascii="Calibri" w:hAnsi="Calibri" w:cs="Calibri"/>
          <w:sz w:val="24"/>
          <w:szCs w:val="24"/>
          <w:lang w:val="en-US"/>
        </w:rPr>
        <w:t>, Boston</w:t>
      </w:r>
      <w:bookmarkEnd w:id="2"/>
      <w:r w:rsidRPr="00B85C6A">
        <w:rPr>
          <w:rFonts w:ascii="Calibri" w:hAnsi="Calibri" w:cs="Calibri"/>
          <w:sz w:val="24"/>
          <w:szCs w:val="24"/>
          <w:lang w:val="en-US"/>
        </w:rPr>
        <w:t>, MA</w:t>
      </w:r>
    </w:p>
    <w:p w14:paraId="1EDA5130" w14:textId="5020BB32" w:rsidR="00891608" w:rsidRPr="00B85C6A" w:rsidRDefault="00846DBF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Department of Entomology, Kansas State University, Manhattan, </w:t>
      </w:r>
      <w:r w:rsidR="00C84263">
        <w:rPr>
          <w:rFonts w:ascii="Calibri" w:hAnsi="Calibri" w:cs="Calibri"/>
          <w:sz w:val="24"/>
          <w:szCs w:val="24"/>
          <w:lang w:val="en-US"/>
        </w:rPr>
        <w:t>KS</w:t>
      </w:r>
    </w:p>
    <w:p w14:paraId="5543B7E0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222542" w14:textId="7F185EB2" w:rsidR="00891608" w:rsidRPr="00B762EF" w:rsidRDefault="00C00F1C" w:rsidP="00B762EF">
      <w:pPr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Corresponding Author: </w:t>
      </w:r>
    </w:p>
    <w:p w14:paraId="4677C389" w14:textId="12BA602F" w:rsidR="00C00F1C" w:rsidRPr="00B85C6A" w:rsidRDefault="00891608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Tonya M. Colpitts</w:t>
      </w:r>
      <w:r w:rsidR="00C84263">
        <w:rPr>
          <w:rFonts w:ascii="Calibri" w:hAnsi="Calibri" w:cs="Calibri"/>
          <w:sz w:val="24"/>
          <w:szCs w:val="24"/>
          <w:lang w:val="en-US"/>
        </w:rPr>
        <w:tab/>
      </w:r>
      <w:r w:rsidR="00C84263">
        <w:rPr>
          <w:rFonts w:ascii="Calibri" w:hAnsi="Calibri" w:cs="Calibri"/>
          <w:sz w:val="24"/>
          <w:szCs w:val="24"/>
          <w:lang w:val="en-US"/>
        </w:rPr>
        <w:tab/>
        <w:t>(</w:t>
      </w:r>
      <w:r w:rsidR="00C00F1C" w:rsidRPr="00C84263">
        <w:rPr>
          <w:rStyle w:val="a3"/>
          <w:rFonts w:ascii="Calibri" w:hAnsi="Calibri" w:cs="Calibri"/>
          <w:color w:val="auto"/>
          <w:sz w:val="24"/>
          <w:szCs w:val="24"/>
          <w:u w:val="none"/>
          <w:lang w:val="en-US"/>
        </w:rPr>
        <w:t>tmcol@bu.edu</w:t>
      </w:r>
      <w:r w:rsidR="00C84263">
        <w:rPr>
          <w:rStyle w:val="a3"/>
          <w:rFonts w:ascii="Calibri" w:hAnsi="Calibri" w:cs="Calibri"/>
          <w:color w:val="auto"/>
          <w:sz w:val="24"/>
          <w:szCs w:val="24"/>
          <w:u w:val="none"/>
          <w:lang w:val="en-US"/>
        </w:rPr>
        <w:t>)</w:t>
      </w:r>
    </w:p>
    <w:p w14:paraId="01D48190" w14:textId="47208AC0" w:rsidR="00891608" w:rsidRPr="00B85C6A" w:rsidRDefault="00891608" w:rsidP="00D557A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  <w:r w:rsidRPr="00B85C6A">
        <w:rPr>
          <w:rFonts w:ascii="Calibri" w:hAnsi="Calibri" w:cs="Calibri"/>
          <w:iCs/>
          <w:sz w:val="24"/>
          <w:szCs w:val="24"/>
          <w:lang w:val="en-US"/>
        </w:rPr>
        <w:t>617-358-9182</w:t>
      </w:r>
    </w:p>
    <w:p w14:paraId="3EF1101D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</w:p>
    <w:p w14:paraId="54E6C826" w14:textId="69972448" w:rsidR="007F38C0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iCs/>
          <w:sz w:val="24"/>
          <w:szCs w:val="24"/>
          <w:lang w:val="en-US"/>
        </w:rPr>
        <w:t>E</w:t>
      </w:r>
      <w:r w:rsidR="00C84263">
        <w:rPr>
          <w:rFonts w:ascii="Calibri" w:hAnsi="Calibri" w:cs="Calibri"/>
          <w:b/>
          <w:iCs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b/>
          <w:iCs/>
          <w:sz w:val="24"/>
          <w:szCs w:val="24"/>
          <w:lang w:val="en-US"/>
        </w:rPr>
        <w:t>mail Addresses</w:t>
      </w:r>
      <w:r w:rsidR="00C84263">
        <w:rPr>
          <w:rFonts w:ascii="Calibri" w:hAnsi="Calibri" w:cs="Calibri"/>
          <w:b/>
          <w:iCs/>
          <w:sz w:val="24"/>
          <w:szCs w:val="24"/>
          <w:lang w:val="en-US"/>
        </w:rPr>
        <w:t xml:space="preserve"> of the Co-authors</w:t>
      </w:r>
      <w:r w:rsidRPr="00B85C6A">
        <w:rPr>
          <w:rFonts w:ascii="Calibri" w:hAnsi="Calibri" w:cs="Calibri"/>
          <w:b/>
          <w:iCs/>
          <w:sz w:val="24"/>
          <w:szCs w:val="24"/>
          <w:lang w:val="en-US"/>
        </w:rPr>
        <w:t>:</w:t>
      </w:r>
    </w:p>
    <w:p w14:paraId="7AFBA369" w14:textId="4CFF1F36" w:rsidR="007F38C0" w:rsidRPr="00B85C6A" w:rsidRDefault="007F38C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Sultan </w:t>
      </w: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Asad</w:t>
      </w:r>
      <w:proofErr w:type="spellEnd"/>
      <w:r w:rsidR="00C00F1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84263">
        <w:rPr>
          <w:rFonts w:ascii="Calibri" w:hAnsi="Calibri" w:cs="Calibri"/>
          <w:sz w:val="24"/>
          <w:szCs w:val="24"/>
          <w:lang w:val="en-US"/>
        </w:rPr>
        <w:tab/>
      </w:r>
      <w:r w:rsidR="00C84263">
        <w:rPr>
          <w:rFonts w:ascii="Calibri" w:hAnsi="Calibri" w:cs="Calibri"/>
          <w:sz w:val="24"/>
          <w:szCs w:val="24"/>
          <w:lang w:val="en-US"/>
        </w:rPr>
        <w:tab/>
      </w:r>
      <w:r w:rsidR="00C84263">
        <w:rPr>
          <w:rFonts w:ascii="Calibri" w:hAnsi="Calibri" w:cs="Calibri"/>
          <w:sz w:val="24"/>
          <w:szCs w:val="24"/>
          <w:lang w:val="en-US"/>
        </w:rPr>
        <w:tab/>
      </w:r>
      <w:r w:rsidR="00C00F1C" w:rsidRPr="00B85C6A">
        <w:rPr>
          <w:rFonts w:ascii="Calibri" w:hAnsi="Calibri" w:cs="Calibri"/>
          <w:sz w:val="24"/>
          <w:szCs w:val="24"/>
          <w:lang w:val="en-US"/>
        </w:rPr>
        <w:t>(</w:t>
      </w:r>
      <w:r w:rsidRPr="00B85C6A">
        <w:rPr>
          <w:rFonts w:ascii="Calibri" w:hAnsi="Calibri" w:cs="Calibri"/>
          <w:sz w:val="24"/>
          <w:szCs w:val="24"/>
          <w:lang w:val="en-US"/>
        </w:rPr>
        <w:t>sasad@bu.edu</w:t>
      </w:r>
      <w:r w:rsidR="00C00F1C" w:rsidRPr="00B85C6A">
        <w:rPr>
          <w:rFonts w:ascii="Calibri" w:hAnsi="Calibri" w:cs="Calibri"/>
          <w:sz w:val="24"/>
          <w:szCs w:val="24"/>
          <w:lang w:val="en-US"/>
        </w:rPr>
        <w:t>)</w:t>
      </w:r>
    </w:p>
    <w:p w14:paraId="2B343958" w14:textId="4BFEBD4F" w:rsidR="007F38C0" w:rsidRPr="00B85C6A" w:rsidRDefault="007F38C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iCs/>
          <w:sz w:val="24"/>
          <w:szCs w:val="24"/>
          <w:lang w:val="en-US"/>
        </w:rPr>
        <w:t xml:space="preserve">Fabiana </w:t>
      </w: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Feitosa-Suntheimer</w:t>
      </w:r>
      <w:proofErr w:type="spellEnd"/>
      <w:r w:rsidR="00C00F1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84263">
        <w:rPr>
          <w:rFonts w:ascii="Calibri" w:hAnsi="Calibri" w:cs="Calibri"/>
          <w:sz w:val="24"/>
          <w:szCs w:val="24"/>
          <w:lang w:val="en-US"/>
        </w:rPr>
        <w:tab/>
      </w:r>
      <w:r w:rsidR="00C00F1C" w:rsidRPr="00B85C6A">
        <w:rPr>
          <w:rFonts w:ascii="Calibri" w:hAnsi="Calibri" w:cs="Calibri"/>
          <w:sz w:val="24"/>
          <w:szCs w:val="24"/>
          <w:lang w:val="en-US"/>
        </w:rPr>
        <w:t>(</w:t>
      </w:r>
      <w:r w:rsidR="008F3AA1" w:rsidRPr="00B85C6A">
        <w:rPr>
          <w:rFonts w:ascii="Calibri" w:hAnsi="Calibri" w:cs="Calibri"/>
          <w:sz w:val="24"/>
          <w:szCs w:val="24"/>
          <w:lang w:val="en-US"/>
        </w:rPr>
        <w:t>ffeitosa@bu.edu</w:t>
      </w:r>
      <w:r w:rsidR="00C00F1C" w:rsidRPr="00B85C6A">
        <w:rPr>
          <w:rFonts w:ascii="Calibri" w:hAnsi="Calibri" w:cs="Calibri"/>
          <w:sz w:val="24"/>
          <w:szCs w:val="24"/>
          <w:lang w:val="en-US"/>
        </w:rPr>
        <w:t>)</w:t>
      </w:r>
    </w:p>
    <w:p w14:paraId="1E7BC18C" w14:textId="58882DB9" w:rsidR="007F38C0" w:rsidRPr="00B85C6A" w:rsidRDefault="007F38C0" w:rsidP="00D557A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  <w:r w:rsidRPr="00B85C6A">
        <w:rPr>
          <w:rFonts w:ascii="Calibri" w:hAnsi="Calibri" w:cs="Calibri"/>
          <w:iCs/>
          <w:sz w:val="24"/>
          <w:szCs w:val="24"/>
          <w:lang w:val="en-US"/>
        </w:rPr>
        <w:t>Alexander Gold</w:t>
      </w:r>
      <w:r w:rsidR="00C00F1C" w:rsidRPr="00B85C6A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="00C84263">
        <w:rPr>
          <w:rFonts w:ascii="Calibri" w:hAnsi="Calibri" w:cs="Calibri"/>
          <w:iCs/>
          <w:sz w:val="24"/>
          <w:szCs w:val="24"/>
          <w:lang w:val="en-US"/>
        </w:rPr>
        <w:tab/>
      </w:r>
      <w:r w:rsidR="00C84263">
        <w:rPr>
          <w:rFonts w:ascii="Calibri" w:hAnsi="Calibri" w:cs="Calibri"/>
          <w:iCs/>
          <w:sz w:val="24"/>
          <w:szCs w:val="24"/>
          <w:lang w:val="en-US"/>
        </w:rPr>
        <w:tab/>
      </w:r>
      <w:r w:rsidR="00C00F1C" w:rsidRPr="00B85C6A">
        <w:rPr>
          <w:rFonts w:ascii="Calibri" w:hAnsi="Calibri" w:cs="Calibri"/>
          <w:iCs/>
          <w:sz w:val="24"/>
          <w:szCs w:val="24"/>
          <w:lang w:val="en-US"/>
        </w:rPr>
        <w:t>(</w:t>
      </w:r>
      <w:r w:rsidRPr="00B85C6A">
        <w:rPr>
          <w:rFonts w:ascii="Calibri" w:hAnsi="Calibri" w:cs="Calibri"/>
          <w:iCs/>
          <w:sz w:val="24"/>
          <w:szCs w:val="24"/>
          <w:lang w:val="en-US"/>
        </w:rPr>
        <w:t>asgold@bu.edu</w:t>
      </w:r>
      <w:r w:rsidR="00C00F1C" w:rsidRPr="00B85C6A">
        <w:rPr>
          <w:rFonts w:ascii="Calibri" w:hAnsi="Calibri" w:cs="Calibri"/>
          <w:iCs/>
          <w:sz w:val="24"/>
          <w:szCs w:val="24"/>
          <w:lang w:val="en-US"/>
        </w:rPr>
        <w:t>)</w:t>
      </w:r>
    </w:p>
    <w:p w14:paraId="42D58848" w14:textId="45BB0C13" w:rsidR="007F38C0" w:rsidRPr="00B85C6A" w:rsidRDefault="007F38C0" w:rsidP="00D557A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  <w:r w:rsidRPr="00B85C6A">
        <w:rPr>
          <w:rFonts w:ascii="Calibri" w:hAnsi="Calibri" w:cs="Calibri"/>
          <w:iCs/>
          <w:sz w:val="24"/>
          <w:szCs w:val="24"/>
          <w:lang w:val="en-US"/>
        </w:rPr>
        <w:t xml:space="preserve">Berlin </w:t>
      </w:r>
      <w:proofErr w:type="spellStart"/>
      <w:r w:rsidRPr="00B85C6A">
        <w:rPr>
          <w:rFonts w:ascii="Calibri" w:hAnsi="Calibri" w:cs="Calibri"/>
          <w:iCs/>
          <w:sz w:val="24"/>
          <w:szCs w:val="24"/>
          <w:lang w:val="en-US"/>
        </w:rPr>
        <w:t>Londono</w:t>
      </w:r>
      <w:proofErr w:type="spellEnd"/>
      <w:r w:rsidRPr="00B85C6A">
        <w:rPr>
          <w:rFonts w:ascii="Calibri" w:hAnsi="Calibri" w:cs="Calibri"/>
          <w:iCs/>
          <w:sz w:val="24"/>
          <w:szCs w:val="24"/>
          <w:lang w:val="en-US"/>
        </w:rPr>
        <w:t>-Renteria</w:t>
      </w:r>
      <w:r w:rsidR="00C00F1C" w:rsidRPr="00B85C6A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="00C84263">
        <w:rPr>
          <w:rFonts w:ascii="Calibri" w:hAnsi="Calibri" w:cs="Calibri"/>
          <w:iCs/>
          <w:sz w:val="24"/>
          <w:szCs w:val="24"/>
          <w:lang w:val="en-US"/>
        </w:rPr>
        <w:tab/>
      </w:r>
      <w:r w:rsidR="00C00F1C" w:rsidRPr="00B85C6A">
        <w:rPr>
          <w:rFonts w:ascii="Calibri" w:hAnsi="Calibri" w:cs="Calibri"/>
          <w:iCs/>
          <w:sz w:val="24"/>
          <w:szCs w:val="24"/>
          <w:lang w:val="en-US"/>
        </w:rPr>
        <w:t>(</w:t>
      </w:r>
      <w:r w:rsidRPr="00B85C6A">
        <w:rPr>
          <w:rFonts w:ascii="Calibri" w:hAnsi="Calibri" w:cs="Calibri"/>
          <w:iCs/>
          <w:sz w:val="24"/>
          <w:szCs w:val="24"/>
          <w:lang w:val="en-US"/>
        </w:rPr>
        <w:t>blondono@ksu.edu</w:t>
      </w:r>
      <w:r w:rsidR="00C00F1C" w:rsidRPr="00B85C6A">
        <w:rPr>
          <w:rFonts w:ascii="Calibri" w:hAnsi="Calibri" w:cs="Calibri"/>
          <w:iCs/>
          <w:sz w:val="24"/>
          <w:szCs w:val="24"/>
          <w:lang w:val="en-US"/>
        </w:rPr>
        <w:t>)</w:t>
      </w:r>
    </w:p>
    <w:p w14:paraId="72B0253B" w14:textId="1A5A8A63" w:rsidR="007F38C0" w:rsidRPr="00B85C6A" w:rsidRDefault="007F38C0" w:rsidP="00D557A7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  <w:lang w:val="en-US"/>
        </w:rPr>
      </w:pPr>
    </w:p>
    <w:p w14:paraId="7C20A719" w14:textId="56FC2F44" w:rsidR="00891608" w:rsidRPr="00B85C6A" w:rsidRDefault="00891608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KEYWORDS:</w:t>
      </w:r>
    </w:p>
    <w:p w14:paraId="1F8C7272" w14:textId="4BAC04EC" w:rsidR="007F38C0" w:rsidRPr="00B85C6A" w:rsidRDefault="00891608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Zika virus, </w:t>
      </w:r>
      <w:r w:rsidR="00F05997" w:rsidRPr="00B85C6A">
        <w:rPr>
          <w:rFonts w:ascii="Calibri" w:hAnsi="Calibri" w:cs="Calibri"/>
          <w:sz w:val="24"/>
          <w:szCs w:val="24"/>
          <w:lang w:val="en-US"/>
        </w:rPr>
        <w:t xml:space="preserve">dengue virus, pre-immune serum, </w:t>
      </w:r>
      <w:r w:rsidRPr="00B85C6A">
        <w:rPr>
          <w:rFonts w:ascii="Calibri" w:hAnsi="Calibri" w:cs="Calibri"/>
          <w:sz w:val="24"/>
          <w:szCs w:val="24"/>
          <w:lang w:val="en-US"/>
        </w:rPr>
        <w:t>antibody</w:t>
      </w:r>
      <w:r w:rsidR="00C84263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>dependent enhancement,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flaviviruses</w:t>
      </w:r>
      <w:r w:rsidR="00F05997" w:rsidRPr="00B85C6A">
        <w:rPr>
          <w:rFonts w:ascii="Calibri" w:hAnsi="Calibri" w:cs="Calibri"/>
          <w:sz w:val="24"/>
          <w:szCs w:val="24"/>
          <w:lang w:val="en-US"/>
        </w:rPr>
        <w:t xml:space="preserve">, viral RNA quantification </w:t>
      </w:r>
    </w:p>
    <w:p w14:paraId="1E9B4237" w14:textId="77777777" w:rsidR="007F38C0" w:rsidRPr="00B85C6A" w:rsidRDefault="007F38C0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42AB9DC" w14:textId="2145AAC0" w:rsidR="00891608" w:rsidRPr="00B85C6A" w:rsidRDefault="00C84263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SUMMARY</w:t>
      </w:r>
      <w:r w:rsidR="00891608" w:rsidRPr="00B85C6A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017708B0" w14:textId="1475FB3E" w:rsidR="00891608" w:rsidRPr="00B85C6A" w:rsidRDefault="00891608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We describe </w:t>
      </w:r>
      <w:bookmarkStart w:id="3" w:name="_Hlk517947837"/>
      <w:r w:rsidRPr="00B85C6A">
        <w:rPr>
          <w:rFonts w:ascii="Calibri" w:hAnsi="Calibri" w:cs="Calibri"/>
          <w:sz w:val="24"/>
          <w:szCs w:val="24"/>
          <w:lang w:val="en-US"/>
        </w:rPr>
        <w:t xml:space="preserve">a method to evaluate the </w:t>
      </w:r>
      <w:r w:rsidR="00B9061A" w:rsidRPr="00B85C6A">
        <w:rPr>
          <w:rFonts w:ascii="Calibri" w:hAnsi="Calibri" w:cs="Calibri"/>
          <w:sz w:val="24"/>
          <w:szCs w:val="24"/>
          <w:lang w:val="en-US"/>
        </w:rPr>
        <w:t xml:space="preserve">effect of pre-existing immunity against dengue virus </w:t>
      </w:r>
      <w:r w:rsidR="004B59DC" w:rsidRPr="00B85C6A">
        <w:rPr>
          <w:rFonts w:ascii="Calibri" w:hAnsi="Calibri" w:cs="Calibri"/>
          <w:sz w:val="24"/>
          <w:szCs w:val="24"/>
          <w:lang w:val="en-US"/>
        </w:rPr>
        <w:t>on</w:t>
      </w:r>
      <w:r w:rsidR="00B9061A" w:rsidRPr="00B85C6A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C84263">
        <w:rPr>
          <w:rFonts w:ascii="Calibri" w:hAnsi="Calibri" w:cs="Calibri"/>
          <w:sz w:val="24"/>
          <w:szCs w:val="24"/>
          <w:lang w:val="en-US"/>
        </w:rPr>
        <w:t>Z</w:t>
      </w:r>
      <w:r w:rsidR="00B9061A" w:rsidRPr="00B85C6A">
        <w:rPr>
          <w:rFonts w:ascii="Calibri" w:hAnsi="Calibri" w:cs="Calibri"/>
          <w:sz w:val="24"/>
          <w:szCs w:val="24"/>
          <w:lang w:val="en-US"/>
        </w:rPr>
        <w:t xml:space="preserve">ika virus infection by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using human serum, primary human cells</w:t>
      </w:r>
      <w:r w:rsidR="00C84263">
        <w:rPr>
          <w:rFonts w:ascii="Calibri" w:hAnsi="Calibri" w:cs="Calibri"/>
          <w:sz w:val="24"/>
          <w:szCs w:val="24"/>
          <w:lang w:val="en-US"/>
        </w:rPr>
        <w:t>,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and infection quantification by </w:t>
      </w:r>
      <w:r w:rsidR="00DE5153">
        <w:rPr>
          <w:rFonts w:ascii="Calibri" w:hAnsi="Calibri" w:cs="Calibri"/>
          <w:sz w:val="24"/>
          <w:szCs w:val="24"/>
          <w:lang w:val="en-US"/>
        </w:rPr>
        <w:t xml:space="preserve">quantitative </w:t>
      </w:r>
      <w:r w:rsidR="00495C72">
        <w:rPr>
          <w:rFonts w:ascii="Calibri" w:hAnsi="Calibri" w:cs="Calibri"/>
          <w:sz w:val="24"/>
          <w:szCs w:val="24"/>
          <w:lang w:val="en-US"/>
        </w:rPr>
        <w:t>real-time</w:t>
      </w:r>
      <w:r w:rsidR="00DE5153">
        <w:rPr>
          <w:rFonts w:ascii="Calibri" w:hAnsi="Calibri" w:cs="Calibri"/>
          <w:sz w:val="24"/>
          <w:szCs w:val="24"/>
          <w:lang w:val="en-US"/>
        </w:rPr>
        <w:t xml:space="preserve"> polymerase chain reaction</w:t>
      </w:r>
      <w:r w:rsidR="00FF193D" w:rsidRPr="00B85C6A">
        <w:rPr>
          <w:rFonts w:ascii="Calibri" w:hAnsi="Calibri" w:cs="Calibri"/>
          <w:sz w:val="24"/>
          <w:szCs w:val="24"/>
          <w:lang w:val="en-US"/>
        </w:rPr>
        <w:t>.</w:t>
      </w:r>
      <w:bookmarkEnd w:id="3"/>
    </w:p>
    <w:p w14:paraId="1FA043E1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ED37BB0" w14:textId="0ABCD41A" w:rsidR="00891608" w:rsidRPr="00B85C6A" w:rsidRDefault="00B9061A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ABSTRACT:</w:t>
      </w:r>
    </w:p>
    <w:p w14:paraId="23EA93CD" w14:textId="2973FCE7" w:rsidR="00A1043E" w:rsidRPr="00B85C6A" w:rsidRDefault="00C8426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r</w:t>
      </w:r>
      <w:r w:rsidR="00DA34A9" w:rsidRPr="00B85C6A">
        <w:rPr>
          <w:rFonts w:ascii="Calibri" w:hAnsi="Calibri" w:cs="Calibri"/>
          <w:sz w:val="24"/>
          <w:szCs w:val="24"/>
          <w:lang w:val="en-US"/>
        </w:rPr>
        <w:t xml:space="preserve">ecent emergence of </w:t>
      </w:r>
      <w:r w:rsidR="0058065D" w:rsidRPr="00B85C6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97F66" w:rsidRPr="00B85C6A">
        <w:rPr>
          <w:rFonts w:ascii="Calibri" w:hAnsi="Calibri" w:cs="Calibri"/>
          <w:sz w:val="24"/>
          <w:szCs w:val="24"/>
          <w:lang w:val="en-US"/>
        </w:rPr>
        <w:t>flavivirus</w:t>
      </w:r>
      <w:r w:rsidR="0058065D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Z</w:t>
      </w:r>
      <w:r w:rsidR="00DA34A9" w:rsidRPr="00B85C6A">
        <w:rPr>
          <w:rFonts w:ascii="Calibri" w:hAnsi="Calibri" w:cs="Calibri"/>
          <w:sz w:val="24"/>
          <w:szCs w:val="24"/>
          <w:lang w:val="en-US"/>
        </w:rPr>
        <w:t xml:space="preserve">ika and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neurological complications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such as</w:t>
      </w:r>
      <w:r w:rsidR="00DA34A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Guillain</w:t>
      </w:r>
      <w:r>
        <w:rPr>
          <w:rFonts w:ascii="Calibri" w:hAnsi="Calibri" w:cs="Calibri"/>
          <w:sz w:val="24"/>
          <w:szCs w:val="24"/>
          <w:lang w:val="en-US"/>
        </w:rPr>
        <w:t>-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Barr</w:t>
      </w:r>
      <w:r>
        <w:rPr>
          <w:rFonts w:ascii="Calibri" w:hAnsi="Calibri" w:cs="Calibri"/>
          <w:sz w:val="24"/>
          <w:szCs w:val="24"/>
          <w:lang w:val="en-US"/>
        </w:rPr>
        <w:t>é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syndrome and </w:t>
      </w:r>
      <w:r w:rsidR="0058065D" w:rsidRPr="00B85C6A">
        <w:rPr>
          <w:rFonts w:ascii="Calibri" w:hAnsi="Calibri" w:cs="Calibri"/>
          <w:sz w:val="24"/>
          <w:szCs w:val="24"/>
          <w:lang w:val="en-US"/>
        </w:rPr>
        <w:t xml:space="preserve">microcephaly </w:t>
      </w:r>
      <w:r w:rsidR="00DA34A9" w:rsidRPr="00B85C6A">
        <w:rPr>
          <w:rFonts w:ascii="Calibri" w:hAnsi="Calibri" w:cs="Calibri"/>
          <w:sz w:val="24"/>
          <w:szCs w:val="24"/>
          <w:lang w:val="en-US"/>
        </w:rPr>
        <w:t>in infants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DA34A9" w:rsidRPr="00B85C6A">
        <w:rPr>
          <w:rFonts w:ascii="Calibri" w:hAnsi="Calibri" w:cs="Calibri"/>
          <w:sz w:val="24"/>
          <w:szCs w:val="24"/>
          <w:lang w:val="en-US"/>
        </w:rPr>
        <w:t xml:space="preserve"> has</w:t>
      </w:r>
      <w:r w:rsidR="0058065D" w:rsidRPr="00B85C6A">
        <w:rPr>
          <w:rFonts w:ascii="Calibri" w:hAnsi="Calibri" w:cs="Calibri"/>
          <w:sz w:val="24"/>
          <w:szCs w:val="24"/>
          <w:lang w:val="en-US"/>
        </w:rPr>
        <w:t xml:space="preserve"> brought seri</w:t>
      </w:r>
      <w:r w:rsidR="001D3762" w:rsidRPr="00B85C6A">
        <w:rPr>
          <w:rFonts w:ascii="Calibri" w:hAnsi="Calibri" w:cs="Calibri"/>
          <w:sz w:val="24"/>
          <w:szCs w:val="24"/>
          <w:lang w:val="en-US"/>
        </w:rPr>
        <w:t>ou</w:t>
      </w:r>
      <w:r w:rsidR="0058065D" w:rsidRPr="00B85C6A">
        <w:rPr>
          <w:rFonts w:ascii="Calibri" w:hAnsi="Calibri" w:cs="Calibri"/>
          <w:sz w:val="24"/>
          <w:szCs w:val="24"/>
          <w:lang w:val="en-US"/>
        </w:rPr>
        <w:t>s public safety concerns</w:t>
      </w:r>
      <w:r w:rsidR="00DA34A9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 Among the risk factors, antibody</w:t>
      </w:r>
      <w:r>
        <w:rPr>
          <w:rFonts w:ascii="Calibri" w:hAnsi="Calibri" w:cs="Calibri"/>
          <w:sz w:val="24"/>
          <w:szCs w:val="24"/>
          <w:lang w:val="en-US"/>
        </w:rPr>
        <w:t>-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dependent enhancement </w:t>
      </w:r>
      <w:r w:rsidR="007332D4">
        <w:rPr>
          <w:rFonts w:ascii="Calibri" w:hAnsi="Calibri" w:cs="Calibri"/>
          <w:sz w:val="24"/>
          <w:szCs w:val="24"/>
          <w:lang w:val="en-US"/>
        </w:rPr>
        <w:t xml:space="preserve">(ADE) 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poses the most significant threat, as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the recent re-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emergence of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Z</w:t>
      </w:r>
      <w:r w:rsidR="0014513B" w:rsidRPr="00B85C6A">
        <w:rPr>
          <w:rFonts w:ascii="Calibri" w:hAnsi="Calibri" w:cs="Calibri"/>
          <w:sz w:val="24"/>
          <w:szCs w:val="24"/>
          <w:lang w:val="en-US"/>
        </w:rPr>
        <w:t>ika virus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(ZIKV) 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primarily 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in areas where the population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has been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 exposed and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is in a state of 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>pre-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immunity 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>to other closely related flaviviruses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 xml:space="preserve"> especially dengue virus</w:t>
      </w:r>
      <w:r w:rsidR="007332D4">
        <w:rPr>
          <w:rFonts w:ascii="Calibri" w:hAnsi="Calibri" w:cs="Calibri"/>
          <w:sz w:val="24"/>
          <w:szCs w:val="24"/>
          <w:lang w:val="en-US"/>
        </w:rPr>
        <w:t xml:space="preserve"> (DENV)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7F0A01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6451C" w:rsidRPr="00B85C6A">
        <w:rPr>
          <w:rFonts w:ascii="Calibri" w:hAnsi="Calibri" w:cs="Calibri"/>
          <w:sz w:val="24"/>
          <w:szCs w:val="24"/>
          <w:lang w:val="en-US"/>
        </w:rPr>
        <w:t>Here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76451C" w:rsidRPr="00B85C6A">
        <w:rPr>
          <w:rFonts w:ascii="Calibri" w:hAnsi="Calibri" w:cs="Calibri"/>
          <w:sz w:val="24"/>
          <w:szCs w:val="24"/>
          <w:lang w:val="en-US"/>
        </w:rPr>
        <w:t xml:space="preserve"> we describe a protocol for </w:t>
      </w:r>
      <w:r w:rsidR="00A1043E" w:rsidRPr="00B85C6A">
        <w:rPr>
          <w:rFonts w:ascii="Calibri" w:hAnsi="Calibri" w:cs="Calibri"/>
          <w:sz w:val="24"/>
          <w:szCs w:val="24"/>
          <w:lang w:val="en-US"/>
        </w:rPr>
        <w:t>quantifying</w:t>
      </w:r>
      <w:r w:rsidR="0076451C" w:rsidRPr="00B85C6A">
        <w:rPr>
          <w:rFonts w:ascii="Calibri" w:hAnsi="Calibri" w:cs="Calibri"/>
          <w:sz w:val="24"/>
          <w:szCs w:val="24"/>
          <w:lang w:val="en-US"/>
        </w:rPr>
        <w:t xml:space="preserve"> the effect of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human serum </w:t>
      </w:r>
      <w:r w:rsidR="00644917" w:rsidRPr="00B85C6A">
        <w:rPr>
          <w:rFonts w:ascii="Calibri" w:hAnsi="Calibri" w:cs="Calibri"/>
          <w:sz w:val="24"/>
          <w:szCs w:val="24"/>
          <w:lang w:val="en-US"/>
        </w:rPr>
        <w:t xml:space="preserve">antibodies against </w:t>
      </w:r>
      <w:r w:rsidR="007332D4">
        <w:rPr>
          <w:rFonts w:ascii="Calibri" w:hAnsi="Calibri" w:cs="Calibri"/>
          <w:sz w:val="24"/>
          <w:szCs w:val="24"/>
          <w:lang w:val="en-US"/>
        </w:rPr>
        <w:t xml:space="preserve">DENV </w:t>
      </w:r>
      <w:r w:rsidR="0076451C" w:rsidRPr="00B85C6A">
        <w:rPr>
          <w:rFonts w:ascii="Calibri" w:hAnsi="Calibri" w:cs="Calibri"/>
          <w:sz w:val="24"/>
          <w:szCs w:val="24"/>
          <w:lang w:val="en-US"/>
        </w:rPr>
        <w:t xml:space="preserve">on </w:t>
      </w:r>
      <w:r>
        <w:rPr>
          <w:rFonts w:ascii="Calibri" w:hAnsi="Calibri" w:cs="Calibri"/>
          <w:sz w:val="24"/>
          <w:szCs w:val="24"/>
          <w:lang w:val="en-US"/>
        </w:rPr>
        <w:t>ZIKV</w:t>
      </w:r>
      <w:r w:rsidR="0076451C" w:rsidRPr="00B85C6A">
        <w:rPr>
          <w:rFonts w:ascii="Calibri" w:hAnsi="Calibri" w:cs="Calibri"/>
          <w:sz w:val="24"/>
          <w:szCs w:val="24"/>
          <w:lang w:val="en-US"/>
        </w:rPr>
        <w:t xml:space="preserve"> infection in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primary</w:t>
      </w:r>
      <w:r w:rsidR="0076451C" w:rsidRPr="00B85C6A">
        <w:rPr>
          <w:rFonts w:ascii="Calibri" w:hAnsi="Calibri" w:cs="Calibri"/>
          <w:sz w:val="24"/>
          <w:szCs w:val="24"/>
          <w:lang w:val="en-US"/>
        </w:rPr>
        <w:t xml:space="preserve"> human cells or cell lines.</w:t>
      </w:r>
    </w:p>
    <w:p w14:paraId="52ABD7F6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246CEF1" w14:textId="069A7690" w:rsidR="00944C2F" w:rsidRPr="00B85C6A" w:rsidRDefault="007645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INTRODUCTION</w:t>
      </w:r>
      <w:r w:rsidR="00C84263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58D8D217" w14:textId="3D68DE74" w:rsidR="00E80035" w:rsidRPr="00B85C6A" w:rsidRDefault="00E80035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Among the mosquitoes-borne viral diseases, Zika infection is one of the most </w:t>
      </w:r>
      <w:r w:rsidR="00F00638" w:rsidRPr="00B85C6A">
        <w:rPr>
          <w:rFonts w:ascii="Calibri" w:hAnsi="Calibri" w:cs="Calibri"/>
          <w:sz w:val="24"/>
          <w:szCs w:val="24"/>
          <w:lang w:val="en-US"/>
        </w:rPr>
        <w:t xml:space="preserve">clinically </w:t>
      </w:r>
      <w:r w:rsidRPr="00B85C6A">
        <w:rPr>
          <w:rFonts w:ascii="Calibri" w:hAnsi="Calibri" w:cs="Calibri"/>
          <w:sz w:val="24"/>
          <w:szCs w:val="24"/>
          <w:lang w:val="en-US"/>
        </w:rPr>
        <w:t>important</w:t>
      </w:r>
      <w:r w:rsidR="007E0AFB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 xml:space="preserve">The infection is caused by </w:t>
      </w:r>
      <w:r w:rsidR="007332D4">
        <w:rPr>
          <w:rFonts w:ascii="Calibri" w:hAnsi="Calibri" w:cs="Calibri"/>
          <w:sz w:val="24"/>
          <w:szCs w:val="24"/>
          <w:lang w:val="en-US"/>
        </w:rPr>
        <w:t>the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 xml:space="preserve"> flavivirus ZIKV which</w:t>
      </w:r>
      <w:r w:rsidR="007332D4">
        <w:rPr>
          <w:rFonts w:ascii="Calibri" w:hAnsi="Calibri" w:cs="Calibri"/>
          <w:sz w:val="24"/>
          <w:szCs w:val="24"/>
          <w:lang w:val="en-US"/>
        </w:rPr>
        <w:t>,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 xml:space="preserve"> in most cases, uses </w:t>
      </w:r>
      <w:r w:rsidR="00A25BCD" w:rsidRPr="00B85C6A">
        <w:rPr>
          <w:rFonts w:ascii="Calibri" w:hAnsi="Calibri" w:cs="Calibri"/>
          <w:i/>
          <w:sz w:val="24"/>
          <w:szCs w:val="24"/>
          <w:lang w:val="en-US"/>
        </w:rPr>
        <w:t>Aedes aegypti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 xml:space="preserve"> as its primary vector</w:t>
      </w:r>
      <w:r w:rsidR="00A25BCD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1,2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2A5253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>However</w:t>
      </w:r>
      <w:r w:rsidR="007332D4">
        <w:rPr>
          <w:rFonts w:ascii="Calibri" w:hAnsi="Calibri" w:cs="Calibri"/>
          <w:sz w:val="24"/>
          <w:szCs w:val="24"/>
          <w:lang w:val="en-US"/>
        </w:rPr>
        <w:t>,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 xml:space="preserve"> there are studies that have reported </w:t>
      </w:r>
      <w:r w:rsidR="00A25BCD" w:rsidRPr="00B85C6A">
        <w:rPr>
          <w:rFonts w:ascii="Calibri" w:hAnsi="Calibri" w:cs="Calibri"/>
          <w:i/>
          <w:sz w:val="24"/>
          <w:szCs w:val="24"/>
          <w:lang w:val="en-US"/>
        </w:rPr>
        <w:t xml:space="preserve">Aedes albopictus 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>as a primary vector in some ZIKV outbreaks</w:t>
      </w:r>
      <w:r w:rsidR="0042771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427713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Although </w:t>
      </w:r>
      <w:r w:rsidR="007332D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infection is asymptomatic</w:t>
      </w:r>
      <w:r w:rsidR="00495C72">
        <w:rPr>
          <w:rFonts w:ascii="Calibri" w:hAnsi="Calibri" w:cs="Calibri"/>
          <w:sz w:val="24"/>
          <w:szCs w:val="24"/>
          <w:lang w:val="en-US"/>
        </w:rPr>
        <w:t xml:space="preserve"> in many cases</w:t>
      </w:r>
      <w:r w:rsidRPr="00B85C6A">
        <w:rPr>
          <w:rFonts w:ascii="Calibri" w:hAnsi="Calibri" w:cs="Calibri"/>
          <w:sz w:val="24"/>
          <w:szCs w:val="24"/>
          <w:lang w:val="en-US"/>
        </w:rPr>
        <w:t>, the most common symptoms are fever, headache</w:t>
      </w:r>
      <w:r w:rsidR="007332D4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and muscle pain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There is no cure or vaccine </w:t>
      </w:r>
      <w:r w:rsidRPr="00B85C6A">
        <w:rPr>
          <w:rFonts w:ascii="Calibri" w:hAnsi="Calibri" w:cs="Calibri"/>
          <w:sz w:val="24"/>
          <w:szCs w:val="24"/>
          <w:lang w:val="en-US"/>
        </w:rPr>
        <w:lastRenderedPageBreak/>
        <w:t>available for ZIKV infection and the treatment available is mostly supportive. Recent outbreak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s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of ZIKV in South America led to severe </w:t>
      </w:r>
      <w:r w:rsidR="007332D4">
        <w:rPr>
          <w:rFonts w:ascii="Calibri" w:hAnsi="Calibri" w:cs="Calibri"/>
          <w:sz w:val="24"/>
          <w:szCs w:val="24"/>
          <w:lang w:val="en-US"/>
        </w:rPr>
        <w:t xml:space="preserve">cases of the </w:t>
      </w:r>
      <w:r w:rsidRPr="00B85C6A">
        <w:rPr>
          <w:rFonts w:ascii="Calibri" w:hAnsi="Calibri" w:cs="Calibri"/>
          <w:sz w:val="24"/>
          <w:szCs w:val="24"/>
          <w:lang w:val="en-US"/>
        </w:rPr>
        <w:t>disease and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an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approximately 20-fold increase in the neurodevelopmental disorder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in fetuses </w:t>
      </w:r>
      <w:r w:rsidRPr="00B85C6A">
        <w:rPr>
          <w:rFonts w:ascii="Calibri" w:hAnsi="Calibri" w:cs="Calibri"/>
          <w:sz w:val="24"/>
          <w:szCs w:val="24"/>
          <w:lang w:val="en-US"/>
        </w:rPr>
        <w:t>named microcephaly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As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South America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is an area endemic to several arboviruses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such as </w:t>
      </w:r>
      <w:r w:rsidR="00DE5153">
        <w:rPr>
          <w:rFonts w:ascii="Calibri" w:hAnsi="Calibri" w:cs="Calibri"/>
          <w:sz w:val="24"/>
          <w:szCs w:val="24"/>
          <w:lang w:val="en-US"/>
        </w:rPr>
        <w:t>DENV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W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est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N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ile virus, it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is crucial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to investigate whether prior immunity to other flavivirus(es)</w:t>
      </w:r>
      <w:r w:rsidR="00F00638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plays</w:t>
      </w:r>
      <w:r w:rsidR="00F00638" w:rsidRPr="00B85C6A">
        <w:rPr>
          <w:rFonts w:ascii="Calibri" w:hAnsi="Calibri" w:cs="Calibri"/>
          <w:sz w:val="24"/>
          <w:szCs w:val="24"/>
          <w:lang w:val="en-US"/>
        </w:rPr>
        <w:t xml:space="preserve"> a role in the severity of ZIKV infections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and disease</w:t>
      </w:r>
      <w:r w:rsidR="00F00638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06912590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146F2BE" w14:textId="34D974AC" w:rsidR="001202AE" w:rsidRPr="00B85C6A" w:rsidRDefault="00D3703B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Throughout the ages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viruses ha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ve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evolved different strategies to increase their chance of infectivity </w:t>
      </w:r>
      <w:proofErr w:type="gramStart"/>
      <w:r w:rsidRPr="00B85C6A">
        <w:rPr>
          <w:rFonts w:ascii="Calibri" w:hAnsi="Calibri" w:cs="Calibri"/>
          <w:sz w:val="24"/>
          <w:szCs w:val="24"/>
          <w:lang w:val="en-US"/>
        </w:rPr>
        <w:t xml:space="preserve">in order </w:t>
      </w:r>
      <w:r w:rsidR="00F00638" w:rsidRPr="00B85C6A">
        <w:rPr>
          <w:rFonts w:ascii="Calibri" w:hAnsi="Calibri" w:cs="Calibri"/>
          <w:sz w:val="24"/>
          <w:szCs w:val="24"/>
          <w:lang w:val="en-US"/>
        </w:rPr>
        <w:t>to</w:t>
      </w:r>
      <w:proofErr w:type="gramEnd"/>
      <w:r w:rsidR="00F00638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80035" w:rsidRPr="00B85C6A">
        <w:rPr>
          <w:rFonts w:ascii="Calibri" w:hAnsi="Calibri" w:cs="Calibri"/>
          <w:sz w:val="24"/>
          <w:szCs w:val="24"/>
          <w:lang w:val="en-US"/>
        </w:rPr>
        <w:t>take over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host cell machinery and suppres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s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the antiviral response. One of the most fascinating of all </w:t>
      </w:r>
      <w:r w:rsidR="009361B6" w:rsidRPr="00B85C6A">
        <w:rPr>
          <w:rFonts w:ascii="Calibri" w:hAnsi="Calibri" w:cs="Calibri"/>
          <w:sz w:val="24"/>
          <w:szCs w:val="24"/>
          <w:lang w:val="en-US"/>
        </w:rPr>
        <w:t xml:space="preserve">is the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use </w:t>
      </w:r>
      <w:r w:rsidR="009361B6" w:rsidRPr="00B85C6A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host </w:t>
      </w:r>
      <w:r w:rsidR="009361B6" w:rsidRPr="00B85C6A">
        <w:rPr>
          <w:rFonts w:ascii="Calibri" w:hAnsi="Calibri" w:cs="Calibri"/>
          <w:sz w:val="24"/>
          <w:szCs w:val="24"/>
          <w:lang w:val="en-US"/>
        </w:rPr>
        <w:t>pre-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immune antibodies </w:t>
      </w:r>
      <w:r w:rsidR="009361B6" w:rsidRPr="00B85C6A">
        <w:rPr>
          <w:rFonts w:ascii="Calibri" w:hAnsi="Calibri" w:cs="Calibri"/>
          <w:sz w:val="24"/>
          <w:szCs w:val="24"/>
          <w:lang w:val="en-US"/>
        </w:rPr>
        <w:t xml:space="preserve">by viruses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to enhance their replication with the phenomenon </w:t>
      </w:r>
      <w:r w:rsidR="0087233E" w:rsidRPr="00B85C6A">
        <w:rPr>
          <w:rFonts w:ascii="Calibri" w:hAnsi="Calibri" w:cs="Calibri"/>
          <w:sz w:val="24"/>
          <w:szCs w:val="24"/>
          <w:lang w:val="en-US"/>
        </w:rPr>
        <w:t>ADE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7233E" w:rsidRPr="00B85C6A">
        <w:rPr>
          <w:rFonts w:ascii="Calibri" w:hAnsi="Calibri" w:cs="Calibri"/>
          <w:sz w:val="24"/>
          <w:szCs w:val="24"/>
          <w:lang w:val="en-US"/>
        </w:rPr>
        <w:t xml:space="preserve">ADE across 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 xml:space="preserve">all four </w:t>
      </w:r>
      <w:r w:rsidR="0087233E" w:rsidRPr="00B85C6A">
        <w:rPr>
          <w:rFonts w:ascii="Calibri" w:hAnsi="Calibri" w:cs="Calibri"/>
          <w:sz w:val="24"/>
          <w:szCs w:val="24"/>
          <w:lang w:val="en-US"/>
        </w:rPr>
        <w:t>serotypes of DENV has been well studied and demonstrated to increase viral tit</w:t>
      </w:r>
      <w:r w:rsidR="00DE5153">
        <w:rPr>
          <w:rFonts w:ascii="Calibri" w:hAnsi="Calibri" w:cs="Calibri"/>
          <w:sz w:val="24"/>
          <w:szCs w:val="24"/>
          <w:lang w:val="en-US"/>
        </w:rPr>
        <w:t>er</w:t>
      </w:r>
      <w:r w:rsidR="0087233E" w:rsidRPr="00B85C6A">
        <w:rPr>
          <w:rFonts w:ascii="Calibri" w:hAnsi="Calibri" w:cs="Calibri"/>
          <w:sz w:val="24"/>
          <w:szCs w:val="24"/>
          <w:lang w:val="en-US"/>
        </w:rPr>
        <w:t>s and disease outcome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="0042771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-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7</w:t>
      </w:r>
      <w:r w:rsidR="0087233E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DE5153">
        <w:rPr>
          <w:rFonts w:ascii="Calibri" w:hAnsi="Calibri" w:cs="Calibri"/>
          <w:sz w:val="24"/>
          <w:szCs w:val="24"/>
          <w:lang w:val="en-US"/>
        </w:rPr>
        <w:t>a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 xml:space="preserve"> previous 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>in vitro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 xml:space="preserve"> study, we have shown significant enhancement of ZIKV replication due to pre-existing DENV immunity in primary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human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 xml:space="preserve"> immune cells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E65ECE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1202AE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We also demonstrated a relevant 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>in vitro</w:t>
      </w:r>
      <w:r w:rsidR="001202AE" w:rsidRPr="00B85C6A">
        <w:rPr>
          <w:rFonts w:ascii="Calibri" w:hAnsi="Calibri" w:cs="Calibri"/>
          <w:sz w:val="24"/>
          <w:szCs w:val="24"/>
          <w:lang w:val="en-US"/>
        </w:rPr>
        <w:t xml:space="preserve"> method to quantify the capability of DENV pre-existing antibodies to enhance ZIKV replication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in primary cells</w:t>
      </w:r>
      <w:r w:rsidR="001202AE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7D994F07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21B6802" w14:textId="043D71AE" w:rsidR="001202AE" w:rsidRPr="00B85C6A" w:rsidRDefault="001202AE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The protocol that we have developed uses human serum samples that are tested for DENV neutralization in TCID-50</w:t>
      </w:r>
      <w:r w:rsidR="00765704" w:rsidRPr="00B85C6A">
        <w:rPr>
          <w:rFonts w:ascii="Calibri" w:hAnsi="Calibri" w:cs="Calibri"/>
          <w:sz w:val="24"/>
          <w:szCs w:val="24"/>
          <w:lang w:val="en-US"/>
        </w:rPr>
        <w:t xml:space="preserve"> or 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>plaque reduction neutralization test (</w:t>
      </w:r>
      <w:r w:rsidR="00765704" w:rsidRPr="00B85C6A">
        <w:rPr>
          <w:rFonts w:ascii="Calibri" w:hAnsi="Calibri" w:cs="Calibri"/>
          <w:sz w:val="24"/>
          <w:szCs w:val="24"/>
          <w:lang w:val="en-US"/>
        </w:rPr>
        <w:t>PRNT</w:t>
      </w:r>
      <w:r w:rsidR="00A25BCD" w:rsidRPr="00B85C6A">
        <w:rPr>
          <w:rFonts w:ascii="Calibri" w:hAnsi="Calibri" w:cs="Calibri"/>
          <w:sz w:val="24"/>
          <w:szCs w:val="24"/>
          <w:lang w:val="en-US"/>
        </w:rPr>
        <w:t>)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assays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along with ZIKV in biologically relevant cells </w:t>
      </w:r>
      <w:r w:rsidR="00E80035" w:rsidRPr="00B85C6A">
        <w:rPr>
          <w:rFonts w:ascii="Calibri" w:hAnsi="Calibri" w:cs="Calibri"/>
          <w:sz w:val="24"/>
          <w:szCs w:val="24"/>
          <w:lang w:val="en-US"/>
        </w:rPr>
        <w:t>or cell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s</w:t>
      </w:r>
      <w:r w:rsidR="00E80035" w:rsidRPr="00B85C6A">
        <w:rPr>
          <w:rFonts w:ascii="Calibri" w:hAnsi="Calibri" w:cs="Calibri"/>
          <w:sz w:val="24"/>
          <w:szCs w:val="24"/>
          <w:lang w:val="en-US"/>
        </w:rPr>
        <w:t xml:space="preserve"> derived from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tissues that ZIKV can infect</w:t>
      </w:r>
      <w:r w:rsidR="00E80035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43EDD3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A9A4687" w14:textId="389FBFBA" w:rsidR="003F6C0F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PROTOCOL</w:t>
      </w:r>
      <w:r w:rsidR="00DE5153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58A40A22" w14:textId="17B13077" w:rsidR="003F6C0F" w:rsidRPr="00B85C6A" w:rsidRDefault="004904B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S</w:t>
      </w:r>
      <w:r w:rsidR="003F6C0F" w:rsidRPr="00B85C6A">
        <w:rPr>
          <w:rFonts w:ascii="Calibri" w:hAnsi="Calibri" w:cs="Calibri"/>
          <w:sz w:val="24"/>
          <w:szCs w:val="24"/>
          <w:lang w:val="en-US"/>
        </w:rPr>
        <w:t xml:space="preserve">erum samples used in this study were obtained from human participants of a cohort from Columbia. Sample collection was approved by </w:t>
      </w:r>
      <w:r w:rsidR="00DE5153">
        <w:rPr>
          <w:rFonts w:ascii="Calibri" w:hAnsi="Calibri" w:cs="Calibri"/>
          <w:sz w:val="24"/>
          <w:szCs w:val="24"/>
          <w:lang w:val="en-US"/>
        </w:rPr>
        <w:t>the i</w:t>
      </w:r>
      <w:r w:rsidR="003F6C0F" w:rsidRPr="00B85C6A">
        <w:rPr>
          <w:rFonts w:ascii="Calibri" w:hAnsi="Calibri" w:cs="Calibri"/>
          <w:sz w:val="24"/>
          <w:szCs w:val="24"/>
          <w:lang w:val="en-US"/>
        </w:rPr>
        <w:t xml:space="preserve">nternal review board (IRB) at Universidad de Pamplona (Columbia, South America) and Los </w:t>
      </w:r>
      <w:proofErr w:type="spellStart"/>
      <w:r w:rsidR="003F6C0F" w:rsidRPr="00B85C6A">
        <w:rPr>
          <w:rFonts w:ascii="Calibri" w:hAnsi="Calibri" w:cs="Calibri"/>
          <w:sz w:val="24"/>
          <w:szCs w:val="24"/>
          <w:lang w:val="en-US"/>
        </w:rPr>
        <w:t>Potios</w:t>
      </w:r>
      <w:proofErr w:type="spellEnd"/>
      <w:r w:rsidR="003F6C0F" w:rsidRPr="00B85C6A">
        <w:rPr>
          <w:rFonts w:ascii="Calibri" w:hAnsi="Calibri" w:cs="Calibri"/>
          <w:sz w:val="24"/>
          <w:szCs w:val="24"/>
          <w:lang w:val="en-US"/>
        </w:rPr>
        <w:t xml:space="preserve"> Hospital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3F6C0F" w:rsidRPr="00B85C6A">
        <w:rPr>
          <w:rFonts w:ascii="Calibri" w:hAnsi="Calibri" w:cs="Calibri"/>
          <w:sz w:val="24"/>
          <w:szCs w:val="24"/>
          <w:lang w:val="en-US"/>
        </w:rPr>
        <w:t xml:space="preserve">. The samples were </w:t>
      </w:r>
      <w:r w:rsidR="00DE5153">
        <w:rPr>
          <w:rFonts w:ascii="Calibri" w:hAnsi="Calibri" w:cs="Calibri"/>
          <w:sz w:val="24"/>
          <w:szCs w:val="24"/>
          <w:lang w:val="en-US"/>
        </w:rPr>
        <w:t xml:space="preserve">anonymously </w:t>
      </w:r>
      <w:proofErr w:type="gramStart"/>
      <w:r w:rsidR="003F6C0F" w:rsidRPr="00B85C6A">
        <w:rPr>
          <w:rFonts w:ascii="Calibri" w:hAnsi="Calibri" w:cs="Calibri"/>
          <w:sz w:val="24"/>
          <w:szCs w:val="24"/>
          <w:lang w:val="en-US"/>
        </w:rPr>
        <w:t>provided</w:t>
      </w:r>
      <w:proofErr w:type="gramEnd"/>
      <w:r w:rsidR="003F6C0F" w:rsidRPr="00B85C6A">
        <w:rPr>
          <w:rFonts w:ascii="Calibri" w:hAnsi="Calibri" w:cs="Calibri"/>
          <w:sz w:val="24"/>
          <w:szCs w:val="24"/>
          <w:lang w:val="en-US"/>
        </w:rPr>
        <w:t xml:space="preserve"> and investigators had no access to patient information.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The serum samples were checked for the DENV serotype. </w:t>
      </w:r>
      <w:r w:rsidR="003F6C0F" w:rsidRPr="00B85C6A">
        <w:rPr>
          <w:rFonts w:ascii="Calibri" w:hAnsi="Calibri" w:cs="Calibri"/>
          <w:sz w:val="24"/>
          <w:szCs w:val="24"/>
          <w:lang w:val="en-US"/>
        </w:rPr>
        <w:t>The samples were further confirmed to neutralize DENV infection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>in vitro</w:t>
      </w:r>
      <w:r w:rsidR="00BB3D7B" w:rsidRPr="00B85C6A">
        <w:rPr>
          <w:rFonts w:ascii="Calibri" w:hAnsi="Calibri" w:cs="Calibri"/>
          <w:i/>
          <w:sz w:val="24"/>
          <w:szCs w:val="24"/>
          <w:lang w:val="en-US"/>
        </w:rPr>
        <w:t xml:space="preserve">. 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For control, serum samples from healthy individuals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(HC) 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="00DE51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>USA were used.</w:t>
      </w:r>
      <w:r w:rsidR="00B762EF" w:rsidRPr="00B762EF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728DE320" w14:textId="77777777" w:rsidR="00917B6B" w:rsidRPr="00B85C6A" w:rsidRDefault="00917B6B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8FA568A" w14:textId="45F9AC84" w:rsidR="00BB3D7B" w:rsidRPr="00B85C6A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NOTE:</w:t>
      </w:r>
      <w:r w:rsidR="00917B6B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This protocol can be used to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>examine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 the ADE </w:t>
      </w:r>
      <w:r w:rsidR="00CE19DD" w:rsidRPr="00B85C6A">
        <w:rPr>
          <w:rFonts w:ascii="Calibri" w:hAnsi="Calibri" w:cs="Calibri"/>
          <w:sz w:val="24"/>
          <w:szCs w:val="24"/>
          <w:lang w:val="en-US"/>
        </w:rPr>
        <w:t>of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 ZIKV</w:t>
      </w:r>
      <w:r w:rsidR="00CE19DD" w:rsidRPr="00B85C6A">
        <w:rPr>
          <w:rFonts w:ascii="Calibri" w:hAnsi="Calibri" w:cs="Calibri"/>
          <w:sz w:val="24"/>
          <w:szCs w:val="24"/>
          <w:lang w:val="en-US"/>
        </w:rPr>
        <w:t xml:space="preserve"> replication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 in any human cell type </w:t>
      </w:r>
      <w:r w:rsidR="00CE19DD" w:rsidRPr="00B85C6A">
        <w:rPr>
          <w:rFonts w:ascii="Calibri" w:hAnsi="Calibri" w:cs="Calibri"/>
          <w:sz w:val="24"/>
          <w:szCs w:val="24"/>
          <w:lang w:val="en-US"/>
        </w:rPr>
        <w:t>expressing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BB3D7B" w:rsidRPr="00B85C6A">
        <w:rPr>
          <w:rFonts w:ascii="Calibri" w:hAnsi="Calibri" w:cs="Calibri"/>
          <w:sz w:val="24"/>
          <w:szCs w:val="24"/>
          <w:lang w:val="en-US"/>
        </w:rPr>
        <w:t>Fc</w:t>
      </w:r>
      <w:r w:rsidR="00BB3D7B" w:rsidRPr="00B85C6A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γ</w:t>
      </w:r>
      <w:proofErr w:type="spellEnd"/>
      <w:r w:rsidR="00BB3D7B" w:rsidRPr="00B85C6A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receptor. 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>The protocol consists of three parts</w:t>
      </w:r>
      <w:r w:rsidR="00C372A3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B762EF" w:rsidRPr="00B762EF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96758B" w:rsidRPr="00B85C6A">
        <w:rPr>
          <w:rFonts w:ascii="Calibri" w:hAnsi="Calibri" w:cs="Calibri"/>
          <w:sz w:val="24"/>
          <w:szCs w:val="24"/>
          <w:lang w:val="en-US"/>
        </w:rPr>
        <w:t>)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4BFBC36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F8DA551" w14:textId="12CA7926" w:rsidR="00BB3D7B" w:rsidRPr="00B85C6A" w:rsidRDefault="00C92E55" w:rsidP="00D557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Cell </w:t>
      </w:r>
      <w:r w:rsidR="00DE5153"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>Seeding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and Infection</w:t>
      </w:r>
      <w:r w:rsidR="00660C8B"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="00DE5153"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>Setup</w:t>
      </w:r>
    </w:p>
    <w:p w14:paraId="7500BCBD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4D4242FB" w14:textId="576A78C9" w:rsidR="00BB3D7B" w:rsidRPr="00B85C6A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NOTE: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92E55" w:rsidRPr="00B85C6A">
        <w:rPr>
          <w:rFonts w:ascii="Calibri" w:hAnsi="Calibri" w:cs="Calibri"/>
          <w:sz w:val="24"/>
          <w:szCs w:val="24"/>
          <w:lang w:val="en-US"/>
        </w:rPr>
        <w:t>F</w:t>
      </w:r>
      <w:r w:rsidR="00BB3D7B" w:rsidRPr="00B85C6A">
        <w:rPr>
          <w:rFonts w:ascii="Calibri" w:hAnsi="Calibri" w:cs="Calibri"/>
          <w:sz w:val="24"/>
          <w:szCs w:val="24"/>
          <w:lang w:val="en-US"/>
        </w:rPr>
        <w:t xml:space="preserve">or this </w:t>
      </w:r>
      <w:proofErr w:type="gramStart"/>
      <w:r w:rsidR="00BB3D7B" w:rsidRPr="00B85C6A">
        <w:rPr>
          <w:rFonts w:ascii="Calibri" w:hAnsi="Calibri" w:cs="Calibri"/>
          <w:sz w:val="24"/>
          <w:szCs w:val="24"/>
          <w:lang w:val="en-US"/>
        </w:rPr>
        <w:t>particular study</w:t>
      </w:r>
      <w:proofErr w:type="gramEnd"/>
      <w:r w:rsidR="00C92E55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E3882" w:rsidRPr="00B85C6A">
        <w:rPr>
          <w:rFonts w:ascii="Calibri" w:hAnsi="Calibri" w:cs="Calibri"/>
          <w:sz w:val="24"/>
          <w:szCs w:val="24"/>
          <w:lang w:val="en-US"/>
        </w:rPr>
        <w:t>human primary macrophages</w:t>
      </w:r>
      <w:r w:rsidR="00D143D9" w:rsidRPr="00B85C6A">
        <w:rPr>
          <w:rFonts w:ascii="Calibri" w:hAnsi="Calibri" w:cs="Calibri"/>
          <w:sz w:val="24"/>
          <w:szCs w:val="24"/>
          <w:lang w:val="en-US"/>
        </w:rPr>
        <w:t xml:space="preserve"> or 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U937 </w:t>
      </w:r>
      <w:r w:rsidR="00846DBF" w:rsidRPr="00B85C6A">
        <w:rPr>
          <w:rFonts w:ascii="Calibri" w:hAnsi="Calibri" w:cs="Calibri"/>
          <w:sz w:val="24"/>
          <w:szCs w:val="24"/>
          <w:lang w:val="en-US"/>
        </w:rPr>
        <w:t xml:space="preserve">myelomonocytic 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cell line </w:t>
      </w:r>
      <w:r w:rsidR="00C92E55" w:rsidRPr="00B85C6A">
        <w:rPr>
          <w:rFonts w:ascii="Calibri" w:hAnsi="Calibri" w:cs="Calibri"/>
          <w:sz w:val="24"/>
          <w:szCs w:val="24"/>
          <w:lang w:val="en-US"/>
        </w:rPr>
        <w:t>(ATCC-CRL-1593.2)</w:t>
      </w:r>
      <w:r w:rsidR="00CE19DD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>w</w:t>
      </w:r>
      <w:r w:rsidR="004904B0" w:rsidRPr="00B85C6A">
        <w:rPr>
          <w:rFonts w:ascii="Calibri" w:hAnsi="Calibri" w:cs="Calibri"/>
          <w:sz w:val="24"/>
          <w:szCs w:val="24"/>
          <w:lang w:val="en-US"/>
        </w:rPr>
        <w:t>ere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 used. The cells were maintained in RPMI growth medium supplemented with 10% </w:t>
      </w:r>
      <w:r w:rsidR="00572517" w:rsidRPr="00B85C6A">
        <w:rPr>
          <w:rFonts w:ascii="Calibri" w:hAnsi="Calibri" w:cs="Calibri"/>
          <w:sz w:val="24"/>
          <w:szCs w:val="24"/>
          <w:lang w:val="en-US"/>
        </w:rPr>
        <w:t xml:space="preserve">fetal bovine serum (FBS) 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00BA0739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>37</w:t>
      </w:r>
      <w:r w:rsidR="00BA0739">
        <w:rPr>
          <w:rFonts w:ascii="Calibri" w:hAnsi="Calibri" w:cs="Calibri"/>
          <w:sz w:val="24"/>
          <w:szCs w:val="24"/>
          <w:lang w:val="en-US"/>
        </w:rPr>
        <w:t xml:space="preserve"> °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>C incubator with 5% carbon dioxide (CO</w:t>
      </w:r>
      <w:r w:rsidR="00097BE7" w:rsidRPr="00B85C6A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).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>All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 the steps were carried out in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 a </w:t>
      </w:r>
      <w:r w:rsidR="00BA0739">
        <w:rPr>
          <w:rFonts w:ascii="Calibri" w:hAnsi="Calibri" w:cs="Calibri"/>
          <w:sz w:val="24"/>
          <w:szCs w:val="24"/>
          <w:lang w:val="en-US"/>
        </w:rPr>
        <w:t>biosafety level 2 (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>BSL</w:t>
      </w:r>
      <w:r w:rsidR="00BA0739">
        <w:rPr>
          <w:rFonts w:ascii="Calibri" w:hAnsi="Calibri" w:cs="Calibri"/>
          <w:sz w:val="24"/>
          <w:szCs w:val="24"/>
          <w:lang w:val="en-US"/>
        </w:rPr>
        <w:t>-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>2</w:t>
      </w:r>
      <w:r w:rsidR="00BA0739">
        <w:rPr>
          <w:rFonts w:ascii="Calibri" w:hAnsi="Calibri" w:cs="Calibri"/>
          <w:sz w:val="24"/>
          <w:szCs w:val="24"/>
          <w:lang w:val="en-US"/>
        </w:rPr>
        <w:t>)</w:t>
      </w:r>
      <w:r w:rsidR="00097BE7" w:rsidRPr="00B85C6A">
        <w:rPr>
          <w:rFonts w:ascii="Calibri" w:hAnsi="Calibri" w:cs="Calibri"/>
          <w:sz w:val="24"/>
          <w:szCs w:val="24"/>
          <w:lang w:val="en-US"/>
        </w:rPr>
        <w:t xml:space="preserve"> biosafety cabinet in sterile conditions.</w:t>
      </w:r>
    </w:p>
    <w:p w14:paraId="106BC115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83B6132" w14:textId="21738675" w:rsidR="00097BE7" w:rsidRPr="00B85C6A" w:rsidRDefault="00884CCB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1.1. Seed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3 x 10</w:t>
      </w:r>
      <w:r w:rsidR="00097BE7" w:rsidRPr="00B85C6A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4</w:t>
      </w:r>
      <w:r w:rsidR="00097BE7" w:rsidRPr="0022793B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cells per well in a sterile flat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bottom 96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well plate along with 100</w:t>
      </w:r>
      <w:r w:rsidR="00A771C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of medium and place them in the 37</w:t>
      </w:r>
      <w:r w:rsidR="00A771C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C incubator with 5% CO</w:t>
      </w:r>
      <w:r w:rsidR="00097BE7" w:rsidRPr="00B85C6A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9E5CCBB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627A6F3" w14:textId="44B798EB" w:rsidR="00097BE7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2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After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seeding 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cells, thaw serum samples at room temperature and make 10-fold serial dilutions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B762EF" w:rsidRPr="00B762EF">
        <w:rPr>
          <w:rFonts w:ascii="Calibri" w:hAnsi="Calibri" w:cs="Calibri"/>
          <w:i/>
          <w:sz w:val="24"/>
          <w:szCs w:val="24"/>
          <w:highlight w:val="yellow"/>
          <w:lang w:val="en-US"/>
        </w:rPr>
        <w:t>i.e.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1/10, 1/100, 1/1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000, 1/10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000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by mixing the samples i</w:t>
      </w:r>
      <w:r w:rsidR="00CE19DD" w:rsidRPr="00B85C6A">
        <w:rPr>
          <w:rFonts w:ascii="Calibri" w:hAnsi="Calibri" w:cs="Calibri"/>
          <w:sz w:val="24"/>
          <w:szCs w:val="24"/>
          <w:highlight w:val="yellow"/>
          <w:lang w:val="en-US"/>
        </w:rPr>
        <w:t>n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serum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free medium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. Aliquot the dilutions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to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 sterile 96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well plate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A26FE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Use 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43186" w:rsidRPr="00B85C6A">
        <w:rPr>
          <w:rFonts w:ascii="Calibri" w:hAnsi="Calibri" w:cs="Calibri"/>
          <w:sz w:val="24"/>
          <w:szCs w:val="24"/>
          <w:highlight w:val="yellow"/>
          <w:lang w:val="en-US"/>
        </w:rPr>
        <w:t>virus without serum as an additional control.</w:t>
      </w:r>
    </w:p>
    <w:p w14:paraId="7C0F86E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2154D41" w14:textId="09B419B5" w:rsidR="00097BE7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3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Thaw the ZIKV stock at 37</w:t>
      </w:r>
      <w:r w:rsidR="00A771C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C in 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water bath for 1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 min and quickly transfer them to ice for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future </w:t>
      </w:r>
      <w:r w:rsidR="00097BE7" w:rsidRPr="00B85C6A">
        <w:rPr>
          <w:rFonts w:ascii="Calibri" w:hAnsi="Calibri" w:cs="Calibri"/>
          <w:sz w:val="24"/>
          <w:szCs w:val="24"/>
          <w:highlight w:val="yellow"/>
          <w:lang w:val="en-US"/>
        </w:rPr>
        <w:t>use.</w:t>
      </w:r>
    </w:p>
    <w:p w14:paraId="79A6056B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B5CA2F7" w14:textId="52724EE7" w:rsidR="008E6A0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4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</w:t>
      </w:r>
      <w:r w:rsidR="00BA0739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0.1 multiplicity of infection (MOI) equivalent amount of ZIKV </w:t>
      </w:r>
      <w:r w:rsidR="00A25BCD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strain MR766 </w:t>
      </w:r>
      <w:r w:rsidR="00765704" w:rsidRPr="00B85C6A">
        <w:rPr>
          <w:rFonts w:ascii="Calibri" w:hAnsi="Calibri" w:cs="Calibri"/>
          <w:sz w:val="24"/>
          <w:szCs w:val="24"/>
          <w:highlight w:val="yellow"/>
          <w:lang w:val="en-US"/>
        </w:rPr>
        <w:t>to the serum aliquots.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16D3D08C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354E89C" w14:textId="15C4A911" w:rsidR="008E6A04" w:rsidRPr="00B85C6A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NOTE:</w:t>
      </w:r>
      <w:r w:rsidR="008E6A04" w:rsidRPr="00B85C6A">
        <w:rPr>
          <w:rFonts w:ascii="Calibri" w:hAnsi="Calibri" w:cs="Calibri"/>
          <w:sz w:val="24"/>
          <w:szCs w:val="24"/>
          <w:lang w:val="en-US"/>
        </w:rPr>
        <w:t xml:space="preserve"> Make sure that the dilution factor remains constant</w:t>
      </w:r>
      <w:r w:rsidR="00765704" w:rsidRPr="00B85C6A">
        <w:rPr>
          <w:rFonts w:ascii="Calibri" w:hAnsi="Calibri" w:cs="Calibri"/>
          <w:sz w:val="24"/>
          <w:szCs w:val="24"/>
          <w:lang w:val="en-US"/>
        </w:rPr>
        <w:t xml:space="preserve"> and the total volume 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>is</w:t>
      </w:r>
      <w:r w:rsidR="004253B7" w:rsidRPr="00B85C6A">
        <w:rPr>
          <w:rFonts w:ascii="Calibri" w:hAnsi="Calibri" w:cs="Calibri"/>
          <w:sz w:val="24"/>
          <w:szCs w:val="24"/>
          <w:lang w:val="en-US"/>
        </w:rPr>
        <w:t xml:space="preserve"> ~200</w:t>
      </w:r>
      <w:r w:rsidR="00A771C2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72517" w:rsidRPr="00B85C6A">
        <w:rPr>
          <w:rFonts w:ascii="Calibri" w:hAnsi="Calibri" w:cs="Calibri"/>
          <w:sz w:val="24"/>
          <w:szCs w:val="24"/>
          <w:lang w:val="en-US"/>
        </w:rPr>
        <w:t>µL</w:t>
      </w:r>
      <w:r w:rsidR="00BA0739">
        <w:rPr>
          <w:rFonts w:ascii="Calibri" w:hAnsi="Calibri" w:cs="Calibri"/>
          <w:sz w:val="24"/>
          <w:szCs w:val="24"/>
          <w:lang w:val="en-US"/>
        </w:rPr>
        <w:t>;</w:t>
      </w:r>
      <w:r w:rsidR="00572517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253B7" w:rsidRPr="00B85C6A">
        <w:rPr>
          <w:rFonts w:ascii="Calibri" w:hAnsi="Calibri" w:cs="Calibri"/>
          <w:sz w:val="24"/>
          <w:szCs w:val="24"/>
          <w:lang w:val="en-US"/>
        </w:rPr>
        <w:t>that is enough for</w:t>
      </w:r>
      <w:r w:rsidR="00765704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253B7" w:rsidRPr="00B85C6A">
        <w:rPr>
          <w:rFonts w:ascii="Calibri" w:hAnsi="Calibri" w:cs="Calibri"/>
          <w:sz w:val="24"/>
          <w:szCs w:val="24"/>
          <w:lang w:val="en-US"/>
        </w:rPr>
        <w:t>tri</w:t>
      </w:r>
      <w:r w:rsidR="00765704" w:rsidRPr="00B85C6A">
        <w:rPr>
          <w:rFonts w:ascii="Calibri" w:hAnsi="Calibri" w:cs="Calibri"/>
          <w:sz w:val="24"/>
          <w:szCs w:val="24"/>
          <w:lang w:val="en-US"/>
        </w:rPr>
        <w:t>plicate</w:t>
      </w:r>
      <w:r w:rsidR="00BA0739">
        <w:rPr>
          <w:rFonts w:ascii="Calibri" w:hAnsi="Calibri" w:cs="Calibri"/>
          <w:sz w:val="24"/>
          <w:szCs w:val="24"/>
          <w:lang w:val="en-US"/>
        </w:rPr>
        <w:t>s</w:t>
      </w:r>
      <w:r w:rsidR="00B439E9" w:rsidRPr="00B85C6A">
        <w:rPr>
          <w:rFonts w:ascii="Calibri" w:hAnsi="Calibri" w:cs="Calibri"/>
          <w:sz w:val="24"/>
          <w:szCs w:val="24"/>
          <w:lang w:val="en-US"/>
        </w:rPr>
        <w:t xml:space="preserve"> of each treatment</w:t>
      </w:r>
      <w:r w:rsidR="008E6A04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D83EA4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 xml:space="preserve">Keep </w:t>
      </w:r>
      <w:r w:rsidR="00BA0739">
        <w:rPr>
          <w:rFonts w:ascii="Calibri" w:hAnsi="Calibri" w:cs="Calibri"/>
          <w:sz w:val="24"/>
          <w:szCs w:val="24"/>
          <w:lang w:val="en-US"/>
        </w:rPr>
        <w:t>three</w:t>
      </w:r>
      <w:r w:rsidR="00B439E9" w:rsidRPr="00B85C6A">
        <w:rPr>
          <w:rFonts w:ascii="Calibri" w:hAnsi="Calibri" w:cs="Calibri"/>
          <w:sz w:val="24"/>
          <w:szCs w:val="24"/>
          <w:lang w:val="en-US"/>
        </w:rPr>
        <w:t xml:space="preserve"> well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 xml:space="preserve">s </w:t>
      </w:r>
      <w:r w:rsidR="00B439E9" w:rsidRPr="00B85C6A">
        <w:rPr>
          <w:rFonts w:ascii="Calibri" w:hAnsi="Calibri" w:cs="Calibri"/>
          <w:sz w:val="24"/>
          <w:szCs w:val="24"/>
          <w:lang w:val="en-US"/>
        </w:rPr>
        <w:t>uninfected to use as negative control for downstream analysis.</w:t>
      </w:r>
    </w:p>
    <w:p w14:paraId="37396222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9FFC3AE" w14:textId="0476D841" w:rsidR="008E6A0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Incubate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serum dilutions with </w:t>
      </w:r>
      <w:r w:rsidR="00495C72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added virus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37</w:t>
      </w:r>
      <w:r w:rsidR="00A771C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C incubator with 5% CO</w:t>
      </w:r>
      <w:r w:rsidR="008E6A04" w:rsidRPr="00B85C6A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1 h </w:t>
      </w:r>
      <w:proofErr w:type="gramStart"/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order to</w:t>
      </w:r>
      <w:proofErr w:type="gramEnd"/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allow the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DENV antibodies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form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complexes with the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Zika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virions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(f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>or convenience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 xml:space="preserve">, hereafter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refer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red to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as “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immune complexes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”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48B63F68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53FF5EA" w14:textId="7E448F9D" w:rsidR="008E6A0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6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Aspirate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media from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cells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that were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seeded in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flat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bottom 96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well plate. Wash the cells with sterile 1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p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hosphate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buffer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ed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saline (1x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PBS). </w:t>
      </w:r>
    </w:p>
    <w:p w14:paraId="2017D7AD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21BF419" w14:textId="27466988" w:rsidR="008E6A0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7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Add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50</w:t>
      </w:r>
      <w:r w:rsidR="00A771C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>of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8E6A0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immune complexes to each well </w:t>
      </w:r>
      <w:r w:rsidR="00143186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incubate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them in</w:t>
      </w:r>
      <w:r w:rsidR="00143186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43186" w:rsidRPr="00B85C6A">
        <w:rPr>
          <w:rFonts w:ascii="Calibri" w:hAnsi="Calibri" w:cs="Calibri"/>
          <w:sz w:val="24"/>
          <w:szCs w:val="24"/>
          <w:highlight w:val="yellow"/>
          <w:lang w:val="en-US"/>
        </w:rPr>
        <w:t>37</w:t>
      </w:r>
      <w:r w:rsidR="00A771C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75421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143186" w:rsidRPr="00B85C6A">
        <w:rPr>
          <w:rFonts w:ascii="Calibri" w:hAnsi="Calibri" w:cs="Calibri"/>
          <w:sz w:val="24"/>
          <w:szCs w:val="24"/>
          <w:highlight w:val="yellow"/>
          <w:lang w:val="en-US"/>
        </w:rPr>
        <w:t>C incubator with 5% CO</w:t>
      </w:r>
      <w:r w:rsidR="00143186" w:rsidRPr="00B85C6A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143186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2 h. </w:t>
      </w:r>
    </w:p>
    <w:p w14:paraId="488FFDF8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6F6871F" w14:textId="534B44AC" w:rsidR="00143186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8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 After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2 h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incubation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, aspirate the medi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containing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immune complexes from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cells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us</w:t>
      </w:r>
      <w:r w:rsidR="00175421" w:rsidRPr="00B85C6A">
        <w:rPr>
          <w:rFonts w:ascii="Calibri" w:hAnsi="Calibri" w:cs="Calibri"/>
          <w:sz w:val="24"/>
          <w:szCs w:val="24"/>
          <w:highlight w:val="yellow"/>
          <w:lang w:val="en-US"/>
        </w:rPr>
        <w:t>ing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multichannel pipette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wash the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2x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1x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PBS to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completely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remove the immune complexes and any unattached virions.</w:t>
      </w:r>
    </w:p>
    <w:p w14:paraId="5E13A520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2AA0FBB" w14:textId="09965227" w:rsidR="002A213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884CCB" w:rsidRPr="00B85C6A">
        <w:rPr>
          <w:rFonts w:ascii="Calibri" w:hAnsi="Calibri" w:cs="Calibri"/>
          <w:sz w:val="24"/>
          <w:szCs w:val="24"/>
          <w:highlight w:val="yellow"/>
          <w:lang w:val="en-US"/>
        </w:rPr>
        <w:t>9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. Add</w:t>
      </w:r>
      <w:r w:rsidR="00D83EA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100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fresh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complete </w:t>
      </w:r>
      <w:r w:rsidR="00D83EA4" w:rsidRPr="00B85C6A">
        <w:rPr>
          <w:rFonts w:ascii="Calibri" w:hAnsi="Calibri" w:cs="Calibri"/>
          <w:sz w:val="24"/>
          <w:szCs w:val="24"/>
          <w:highlight w:val="yellow"/>
          <w:lang w:val="en-US"/>
        </w:rPr>
        <w:t>medi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supplemented with 10% FBS to each well and incubate the cells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in the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37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C incubator with 5% CO</w:t>
      </w:r>
      <w:r w:rsidR="002A2134" w:rsidRPr="00B85C6A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48 h.</w:t>
      </w:r>
    </w:p>
    <w:p w14:paraId="0242200B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BD9105" w14:textId="3AD30DAC" w:rsidR="002A2134" w:rsidRPr="00B85C6A" w:rsidRDefault="00C92E55" w:rsidP="00D557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>RNA Extraction</w:t>
      </w:r>
    </w:p>
    <w:p w14:paraId="082AAE0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0EA90579" w14:textId="64110A36" w:rsidR="002A213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2.1.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Remove the 96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well plate f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r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om the incubator and transfer it to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biosafety cabinet.</w:t>
      </w:r>
    </w:p>
    <w:p w14:paraId="3E6622F2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99CD920" w14:textId="7CC1A356" w:rsidR="002A213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2.2.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Aspirate the medi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a,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wash the cells 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2x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1x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PBS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D83EA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176BF" w:rsidRPr="00B85C6A">
        <w:rPr>
          <w:rFonts w:ascii="Calibri" w:hAnsi="Calibri" w:cs="Calibri"/>
          <w:sz w:val="24"/>
          <w:szCs w:val="24"/>
          <w:highlight w:val="yellow"/>
          <w:lang w:val="en-US"/>
        </w:rPr>
        <w:t>p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>roceed to RNA extraction.</w:t>
      </w:r>
    </w:p>
    <w:p w14:paraId="65BE6145" w14:textId="77777777" w:rsidR="00C00F1C" w:rsidRPr="0022793B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D2A6648" w14:textId="5790F23A" w:rsidR="002A2134" w:rsidRPr="0022793B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22793B">
        <w:rPr>
          <w:rFonts w:ascii="Calibri" w:hAnsi="Calibri" w:cs="Calibri"/>
          <w:sz w:val="24"/>
          <w:szCs w:val="24"/>
          <w:lang w:val="en-US"/>
        </w:rPr>
        <w:t>NOTE:</w:t>
      </w:r>
      <w:r w:rsidR="002A2134" w:rsidRPr="0022793B">
        <w:rPr>
          <w:rFonts w:ascii="Calibri" w:hAnsi="Calibri" w:cs="Calibri"/>
          <w:sz w:val="24"/>
          <w:szCs w:val="24"/>
          <w:lang w:val="en-US"/>
        </w:rPr>
        <w:t xml:space="preserve"> RNA can be extracted by any method</w:t>
      </w:r>
      <w:r w:rsidR="00753A8A" w:rsidRPr="0022793B">
        <w:rPr>
          <w:rFonts w:ascii="Calibri" w:hAnsi="Calibri" w:cs="Calibri"/>
          <w:sz w:val="24"/>
          <w:szCs w:val="24"/>
          <w:lang w:val="en-US"/>
        </w:rPr>
        <w:t xml:space="preserve"> of choice (refer to </w:t>
      </w:r>
      <w:r w:rsidR="009776EB" w:rsidRPr="0022793B">
        <w:rPr>
          <w:rFonts w:ascii="Calibri" w:hAnsi="Calibri" w:cs="Calibri"/>
          <w:sz w:val="24"/>
          <w:szCs w:val="24"/>
          <w:lang w:val="en-US"/>
        </w:rPr>
        <w:t xml:space="preserve">the </w:t>
      </w:r>
      <w:bookmarkStart w:id="4" w:name="_GoBack"/>
      <w:r w:rsidR="00B762EF" w:rsidRPr="0022793B">
        <w:rPr>
          <w:rFonts w:ascii="Calibri" w:hAnsi="Calibri" w:cs="Calibri"/>
          <w:b/>
          <w:sz w:val="24"/>
          <w:szCs w:val="24"/>
          <w:lang w:val="en-US"/>
        </w:rPr>
        <w:t>Table of Materials</w:t>
      </w:r>
      <w:bookmarkEnd w:id="4"/>
      <w:r w:rsidR="00753A8A" w:rsidRPr="0022793B">
        <w:rPr>
          <w:rFonts w:ascii="Calibri" w:hAnsi="Calibri" w:cs="Calibri"/>
          <w:sz w:val="24"/>
          <w:szCs w:val="24"/>
          <w:lang w:val="en-US"/>
        </w:rPr>
        <w:t>)</w:t>
      </w:r>
      <w:r w:rsidR="00D557A7" w:rsidRPr="0022793B">
        <w:rPr>
          <w:rFonts w:ascii="Calibri" w:hAnsi="Calibri" w:cs="Calibri"/>
          <w:sz w:val="24"/>
          <w:szCs w:val="24"/>
          <w:lang w:val="en-US"/>
        </w:rPr>
        <w:t>.</w:t>
      </w:r>
    </w:p>
    <w:p w14:paraId="696D80C1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46D4886" w14:textId="49FAE666" w:rsidR="002A213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2.3.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250 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753A8A" w:rsidRPr="00B85C6A">
        <w:rPr>
          <w:rFonts w:ascii="Calibri" w:hAnsi="Calibri" w:cs="Calibri"/>
          <w:sz w:val="24"/>
          <w:szCs w:val="24"/>
          <w:highlight w:val="yellow"/>
          <w:lang w:val="en-US"/>
        </w:rPr>
        <w:t>cell lysis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buffer</w:t>
      </w:r>
      <w:r w:rsidR="002A21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10%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β-</w:t>
      </w:r>
      <w:proofErr w:type="spellStart"/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m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rc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ptoethanol</w:t>
      </w:r>
      <w:proofErr w:type="spellEnd"/>
      <w:r w:rsidR="00D83EA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per well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Pipette the buffer up and down </w:t>
      </w:r>
      <w:r w:rsidR="00D83EA4" w:rsidRPr="00B85C6A">
        <w:rPr>
          <w:rFonts w:ascii="Calibri" w:hAnsi="Calibri" w:cs="Calibri"/>
          <w:sz w:val="24"/>
          <w:szCs w:val="24"/>
          <w:highlight w:val="yellow"/>
          <w:lang w:val="en-US"/>
        </w:rPr>
        <w:t>at least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5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along with scratching the cells with the </w:t>
      </w:r>
      <w:r w:rsidR="00BF346F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pipette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tip to speed up the lysis procedure.</w:t>
      </w:r>
    </w:p>
    <w:p w14:paraId="0BE141C7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70FD3C2" w14:textId="3965C533" w:rsidR="0057783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2.4.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Transfer the cell lysate</w:t>
      </w:r>
      <w:r w:rsidR="00D83EA4" w:rsidRPr="00B85C6A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new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labeled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sterile 1.5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mL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tubes. </w:t>
      </w:r>
    </w:p>
    <w:p w14:paraId="10B4F2C0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0985B21" w14:textId="2AAA9A0C" w:rsidR="0057783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2.5.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an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equal amount of 70% ethanol (250 </w:t>
      </w:r>
      <w:r w:rsidR="00572517" w:rsidRPr="00B85C6A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). Pipette up and down 4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 xml:space="preserve">x -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="009776EB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until the mixture is clear.</w:t>
      </w:r>
    </w:p>
    <w:p w14:paraId="6C927C46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5EDE570" w14:textId="71E9D9A6" w:rsidR="0057783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6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Transfer the mixture (~500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) to labeled </w:t>
      </w:r>
      <w:r w:rsidR="007F38C0" w:rsidRPr="00B85C6A">
        <w:rPr>
          <w:rFonts w:ascii="Calibri" w:hAnsi="Calibri" w:cs="Calibri"/>
          <w:sz w:val="24"/>
          <w:szCs w:val="24"/>
          <w:highlight w:val="yellow"/>
          <w:lang w:val="en-US"/>
        </w:rPr>
        <w:t>silica-based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columns 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2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m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L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collection tube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centrifuge at 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>15,000 x</w:t>
      </w:r>
      <w:r w:rsidR="00C00F1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439E9" w:rsidRPr="0022793B">
        <w:rPr>
          <w:rFonts w:ascii="Calibri" w:hAnsi="Calibri" w:cs="Calibri"/>
          <w:i/>
          <w:sz w:val="24"/>
          <w:szCs w:val="24"/>
          <w:highlight w:val="yellow"/>
          <w:lang w:val="en-US"/>
        </w:rPr>
        <w:t>g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30 s. Discard the flow through and keep the column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the same collection tube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72EFCB9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C3A9920" w14:textId="14718849" w:rsidR="0057783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7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700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753A8A" w:rsidRPr="00B85C6A">
        <w:rPr>
          <w:rFonts w:ascii="Calibri" w:hAnsi="Calibri" w:cs="Calibri"/>
          <w:sz w:val="24"/>
          <w:szCs w:val="24"/>
          <w:highlight w:val="yellow"/>
          <w:lang w:val="en-US"/>
        </w:rPr>
        <w:t>of wash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buffer </w:t>
      </w:r>
      <w:r w:rsidR="00753A8A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1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each column and centrifuge at 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>15,000 x</w:t>
      </w:r>
      <w:r w:rsidR="00C00F1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439E9" w:rsidRPr="0022793B">
        <w:rPr>
          <w:rFonts w:ascii="Calibri" w:hAnsi="Calibri" w:cs="Calibri"/>
          <w:i/>
          <w:sz w:val="24"/>
          <w:szCs w:val="24"/>
          <w:highlight w:val="yellow"/>
          <w:lang w:val="en-US"/>
        </w:rPr>
        <w:t>g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for 30 s. Discard the flow through and keep the column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the same collection tube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2D314348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54C01B6" w14:textId="5EA02045" w:rsidR="0057783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8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500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753A8A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wash buffer 2 </w:t>
      </w:r>
      <w:r w:rsidR="00577835" w:rsidRPr="00B85C6A">
        <w:rPr>
          <w:rFonts w:ascii="Calibri" w:hAnsi="Calibri" w:cs="Calibri"/>
          <w:sz w:val="24"/>
          <w:szCs w:val="24"/>
          <w:highlight w:val="yellow"/>
          <w:lang w:val="en-US"/>
        </w:rPr>
        <w:t>to each column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centrifuge a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t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>15,000 x</w:t>
      </w:r>
      <w:r w:rsidR="004E2556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439E9" w:rsidRPr="0022793B">
        <w:rPr>
          <w:rFonts w:ascii="Calibri" w:hAnsi="Calibri" w:cs="Calibri"/>
          <w:i/>
          <w:sz w:val="24"/>
          <w:szCs w:val="24"/>
          <w:highlight w:val="yellow"/>
          <w:lang w:val="en-US"/>
        </w:rPr>
        <w:t>g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30 s. Discard the supernatant. Repeat this step 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2x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BA1D82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F0A8EBF" w14:textId="1D43A7D8" w:rsidR="002A2134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9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Transfer the columns to new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 mL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collection tubes and centrifuge at 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>15,000 x</w:t>
      </w:r>
      <w:r w:rsidR="00175421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439E9" w:rsidRPr="0022793B">
        <w:rPr>
          <w:rFonts w:ascii="Calibri" w:hAnsi="Calibri" w:cs="Calibri"/>
          <w:i/>
          <w:sz w:val="24"/>
          <w:szCs w:val="24"/>
          <w:highlight w:val="yellow"/>
          <w:lang w:val="en-US"/>
        </w:rPr>
        <w:t>g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for 2 min.</w:t>
      </w:r>
      <w:r w:rsidR="00B762E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72FF0" w:rsidRPr="00B85C6A">
        <w:rPr>
          <w:rFonts w:ascii="Calibri" w:hAnsi="Calibri" w:cs="Calibri"/>
          <w:sz w:val="24"/>
          <w:szCs w:val="24"/>
          <w:highlight w:val="yellow"/>
          <w:lang w:val="en-US"/>
        </w:rPr>
        <w:t>Ensure that silica-based columns get completely dry and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there is no ethanol left from </w:t>
      </w:r>
      <w:r w:rsidR="00753A8A" w:rsidRPr="00B85C6A">
        <w:rPr>
          <w:rFonts w:ascii="Calibri" w:hAnsi="Calibri" w:cs="Calibri"/>
          <w:sz w:val="24"/>
          <w:szCs w:val="24"/>
          <w:highlight w:val="yellow"/>
          <w:lang w:val="en-US"/>
        </w:rPr>
        <w:t>wash buffer 2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E374071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50C0552" w14:textId="257E3BE8" w:rsidR="00C92E5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Discard the 2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mL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tube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</w:t>
      </w:r>
      <w:r w:rsidR="00924171" w:rsidRPr="00B85C6A">
        <w:rPr>
          <w:rFonts w:ascii="Calibri" w:hAnsi="Calibri" w:cs="Calibri"/>
          <w:sz w:val="24"/>
          <w:szCs w:val="24"/>
          <w:highlight w:val="yellow"/>
          <w:lang w:val="en-US"/>
        </w:rPr>
        <w:t>place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column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new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sterile</w:t>
      </w:r>
      <w:r w:rsidR="0096758B" w:rsidRPr="00B85C6A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labeled</w:t>
      </w:r>
      <w:r w:rsidR="0096758B" w:rsidRPr="00B85C6A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1.5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mL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recovery tube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56423394" w14:textId="77777777" w:rsidR="00175421" w:rsidRPr="00B85C6A" w:rsidRDefault="00175421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8C3E691" w14:textId="0390C2ED" w:rsidR="00C92E5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2.1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1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Add prewarmed (42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C) 30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RNase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free water </w:t>
      </w:r>
      <w:r w:rsidR="00B72FF0" w:rsidRPr="00B85C6A">
        <w:rPr>
          <w:rFonts w:ascii="Calibri" w:hAnsi="Calibri" w:cs="Calibri"/>
          <w:sz w:val="24"/>
          <w:szCs w:val="24"/>
          <w:highlight w:val="yellow"/>
          <w:lang w:val="en-US"/>
        </w:rPr>
        <w:t>at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cent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r of 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>each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column and centrifuge at 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>15,000 x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439E9" w:rsidRPr="0022793B">
        <w:rPr>
          <w:rFonts w:ascii="Calibri" w:hAnsi="Calibri" w:cs="Calibri"/>
          <w:i/>
          <w:sz w:val="24"/>
          <w:szCs w:val="24"/>
          <w:highlight w:val="yellow"/>
          <w:lang w:val="en-US"/>
        </w:rPr>
        <w:t>g</w:t>
      </w:r>
      <w:r w:rsidR="00B439E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1 min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161FE5B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EE8A7FA" w14:textId="6392B3F8" w:rsidR="00C92E55" w:rsidRPr="00B85C6A" w:rsidRDefault="0004686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2.1</w:t>
      </w:r>
      <w:r w:rsidR="00DE5153">
        <w:rPr>
          <w:rFonts w:ascii="Calibri" w:hAnsi="Calibri" w:cs="Calibri"/>
          <w:sz w:val="24"/>
          <w:szCs w:val="24"/>
          <w:highlight w:val="yellow"/>
          <w:lang w:val="en-US"/>
        </w:rPr>
        <w:t>2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>Recover the</w:t>
      </w:r>
      <w:r w:rsidR="00595B3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eluted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RNA and quantify </w:t>
      </w:r>
      <w:r w:rsidR="00924171" w:rsidRPr="00B85C6A">
        <w:rPr>
          <w:rFonts w:ascii="Calibri" w:hAnsi="Calibri" w:cs="Calibri"/>
          <w:sz w:val="24"/>
          <w:szCs w:val="24"/>
          <w:highlight w:val="yellow"/>
          <w:lang w:val="en-US"/>
        </w:rPr>
        <w:t>the samples, using a</w:t>
      </w:r>
      <w:r w:rsidR="00EC75D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spectrophotometer at</w:t>
      </w:r>
      <w:r w:rsidR="00DA3C55">
        <w:rPr>
          <w:rFonts w:ascii="Calibri" w:hAnsi="Calibri" w:cs="Calibri"/>
          <w:sz w:val="24"/>
          <w:szCs w:val="24"/>
          <w:highlight w:val="yellow"/>
          <w:lang w:val="en-US"/>
        </w:rPr>
        <w:t xml:space="preserve"> a</w:t>
      </w:r>
      <w:r w:rsidR="00EC75D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260</w:t>
      </w:r>
      <w:r w:rsidR="00002F79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C75D2" w:rsidRPr="00B85C6A">
        <w:rPr>
          <w:rFonts w:ascii="Calibri" w:hAnsi="Calibri" w:cs="Calibri"/>
          <w:sz w:val="24"/>
          <w:szCs w:val="24"/>
          <w:highlight w:val="yellow"/>
          <w:lang w:val="en-US"/>
        </w:rPr>
        <w:t>nm wavelength</w:t>
      </w:r>
      <w:r w:rsidR="00C92E55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3525AC46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CA716A5" w14:textId="7595BCCA" w:rsidR="00EC75D2" w:rsidRPr="00B85C6A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NOTE: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 Ideally</w:t>
      </w:r>
      <w:r w:rsidR="00DA3C55">
        <w:rPr>
          <w:rFonts w:ascii="Calibri" w:hAnsi="Calibri" w:cs="Calibri"/>
          <w:sz w:val="24"/>
          <w:szCs w:val="24"/>
          <w:lang w:val="en-US"/>
        </w:rPr>
        <w:t>,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 xml:space="preserve">determine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the purity of </w:t>
      </w:r>
      <w:r w:rsidR="00DA3C55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>RNA by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 xml:space="preserve"> calculating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>the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 ratio between </w:t>
      </w:r>
      <w:r w:rsidR="00DA3C55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>absorbance value</w:t>
      </w:r>
      <w:r w:rsidR="00D83EA4" w:rsidRPr="00B85C6A">
        <w:rPr>
          <w:rFonts w:ascii="Calibri" w:hAnsi="Calibri" w:cs="Calibri"/>
          <w:sz w:val="24"/>
          <w:szCs w:val="24"/>
          <w:lang w:val="en-US"/>
        </w:rPr>
        <w:t>s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 at 260</w:t>
      </w:r>
      <w:r w:rsidR="00002F7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>nm and 280</w:t>
      </w:r>
      <w:r w:rsidR="00002F7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>nm. Purified RNA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>’s</w:t>
      </w:r>
      <w:r w:rsidR="00DA3C55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260/280 ratio </w:t>
      </w:r>
      <w:r w:rsidR="00B72FF0" w:rsidRPr="00B85C6A">
        <w:rPr>
          <w:rFonts w:ascii="Calibri" w:hAnsi="Calibri" w:cs="Calibri"/>
          <w:sz w:val="24"/>
          <w:szCs w:val="24"/>
          <w:lang w:val="en-US"/>
        </w:rPr>
        <w:t>is ideally between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 xml:space="preserve"> 1.8</w:t>
      </w:r>
      <w:r w:rsidR="00002F7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>-</w:t>
      </w:r>
      <w:r w:rsidR="00002F7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75D2" w:rsidRPr="00B85C6A">
        <w:rPr>
          <w:rFonts w:ascii="Calibri" w:hAnsi="Calibri" w:cs="Calibri"/>
          <w:sz w:val="24"/>
          <w:szCs w:val="24"/>
          <w:lang w:val="en-US"/>
        </w:rPr>
        <w:t>2.0.</w:t>
      </w:r>
    </w:p>
    <w:p w14:paraId="2864341A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E33C5E8" w14:textId="5D64D48B" w:rsidR="00660C8B" w:rsidRPr="00B85C6A" w:rsidRDefault="00660C8B" w:rsidP="00D557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Quantitative </w:t>
      </w:r>
      <w:r w:rsidR="00495C72">
        <w:rPr>
          <w:rFonts w:ascii="Calibri" w:hAnsi="Calibri" w:cs="Calibri"/>
          <w:b/>
          <w:sz w:val="24"/>
          <w:szCs w:val="24"/>
          <w:highlight w:val="yellow"/>
          <w:lang w:val="en-US"/>
        </w:rPr>
        <w:t>Real-time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="00DE5153">
        <w:rPr>
          <w:rFonts w:ascii="Calibri" w:hAnsi="Calibri" w:cs="Calibri"/>
          <w:b/>
          <w:sz w:val="24"/>
          <w:szCs w:val="24"/>
          <w:highlight w:val="yellow"/>
          <w:lang w:val="en-US"/>
        </w:rPr>
        <w:t>Polymerase Chain Reaction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</w:p>
    <w:p w14:paraId="22CE145E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4EFD3DA1" w14:textId="13EC8C4D" w:rsidR="00A71DEF" w:rsidRPr="00B85C6A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NOTE:</w:t>
      </w:r>
      <w:r w:rsidR="00660C8B" w:rsidRPr="00B85C6A">
        <w:rPr>
          <w:rFonts w:ascii="Calibri" w:hAnsi="Calibri" w:cs="Calibri"/>
          <w:sz w:val="24"/>
          <w:szCs w:val="24"/>
          <w:lang w:val="en-US"/>
        </w:rPr>
        <w:t xml:space="preserve"> Quantitative real</w:t>
      </w:r>
      <w:r w:rsidR="00495C72">
        <w:rPr>
          <w:rFonts w:ascii="Calibri" w:hAnsi="Calibri" w:cs="Calibri"/>
          <w:sz w:val="24"/>
          <w:szCs w:val="24"/>
          <w:lang w:val="en-US"/>
        </w:rPr>
        <w:t>-</w:t>
      </w:r>
      <w:r w:rsidR="00660C8B" w:rsidRPr="00B85C6A">
        <w:rPr>
          <w:rFonts w:ascii="Calibri" w:hAnsi="Calibri" w:cs="Calibri"/>
          <w:sz w:val="24"/>
          <w:szCs w:val="24"/>
          <w:lang w:val="en-US"/>
        </w:rPr>
        <w:t xml:space="preserve">time </w:t>
      </w:r>
      <w:r>
        <w:rPr>
          <w:rFonts w:ascii="Calibri" w:hAnsi="Calibri" w:cs="Calibri"/>
          <w:sz w:val="24"/>
          <w:szCs w:val="24"/>
          <w:lang w:val="en-US"/>
        </w:rPr>
        <w:t>polymerase chain reaction (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qRT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-</w:t>
      </w:r>
      <w:r w:rsidR="00660C8B" w:rsidRPr="00B85C6A">
        <w:rPr>
          <w:rFonts w:ascii="Calibri" w:hAnsi="Calibri" w:cs="Calibri"/>
          <w:sz w:val="24"/>
          <w:szCs w:val="24"/>
          <w:lang w:val="en-US"/>
        </w:rPr>
        <w:t>PCR</w:t>
      </w:r>
      <w:r>
        <w:rPr>
          <w:rFonts w:ascii="Calibri" w:hAnsi="Calibri" w:cs="Calibri"/>
          <w:sz w:val="24"/>
          <w:szCs w:val="24"/>
          <w:lang w:val="en-US"/>
        </w:rPr>
        <w:t>)</w:t>
      </w:r>
      <w:r w:rsidR="00660C8B" w:rsidRPr="00B85C6A">
        <w:rPr>
          <w:rFonts w:ascii="Calibri" w:hAnsi="Calibri" w:cs="Calibri"/>
          <w:sz w:val="24"/>
          <w:szCs w:val="24"/>
          <w:lang w:val="en-US"/>
        </w:rPr>
        <w:t xml:space="preserve"> can be carried out by using any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SYBR </w:t>
      </w:r>
      <w:r w:rsidR="00660C8B" w:rsidRPr="00B85C6A">
        <w:rPr>
          <w:rFonts w:ascii="Calibri" w:hAnsi="Calibri" w:cs="Calibri"/>
          <w:sz w:val="24"/>
          <w:szCs w:val="24"/>
          <w:lang w:val="en-US"/>
        </w:rPr>
        <w:t xml:space="preserve">green mix which usually is composed </w:t>
      </w:r>
      <w:r w:rsidR="00EA7D3D" w:rsidRPr="00B85C6A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SYBR </w:t>
      </w:r>
      <w:r w:rsidR="00EA7D3D" w:rsidRPr="00B85C6A">
        <w:rPr>
          <w:rFonts w:ascii="Calibri" w:hAnsi="Calibri" w:cs="Calibri"/>
          <w:sz w:val="24"/>
          <w:szCs w:val="24"/>
          <w:lang w:val="en-US"/>
        </w:rPr>
        <w:t xml:space="preserve">Green I dye, </w:t>
      </w:r>
      <w:proofErr w:type="spellStart"/>
      <w:r w:rsidR="00EA7D3D" w:rsidRPr="00B85C6A">
        <w:rPr>
          <w:rFonts w:ascii="Calibri" w:hAnsi="Calibri" w:cs="Calibri"/>
          <w:sz w:val="24"/>
          <w:szCs w:val="24"/>
          <w:lang w:val="en-US"/>
        </w:rPr>
        <w:t>Taq</w:t>
      </w:r>
      <w:proofErr w:type="spellEnd"/>
      <w:r w:rsidR="00EA7D3D" w:rsidRPr="00B85C6A">
        <w:rPr>
          <w:rFonts w:ascii="Calibri" w:hAnsi="Calibri" w:cs="Calibri"/>
          <w:sz w:val="24"/>
          <w:szCs w:val="24"/>
          <w:lang w:val="en-US"/>
        </w:rPr>
        <w:t xml:space="preserve"> DNA polymerase, </w:t>
      </w:r>
      <w:r w:rsidR="00606D28" w:rsidRPr="00B85C6A">
        <w:rPr>
          <w:rFonts w:ascii="Calibri" w:hAnsi="Calibri" w:cs="Calibri"/>
          <w:sz w:val="24"/>
          <w:szCs w:val="24"/>
          <w:lang w:val="en-US"/>
        </w:rPr>
        <w:t xml:space="preserve">deoxynucleotide </w:t>
      </w:r>
      <w:r w:rsidR="00FD74EB">
        <w:rPr>
          <w:rFonts w:ascii="Calibri" w:hAnsi="Calibri" w:cs="Calibri"/>
          <w:sz w:val="24"/>
          <w:szCs w:val="24"/>
          <w:lang w:val="en-US"/>
        </w:rPr>
        <w:t>t</w:t>
      </w:r>
      <w:r w:rsidR="00606D28" w:rsidRPr="00B85C6A">
        <w:rPr>
          <w:rFonts w:ascii="Calibri" w:hAnsi="Calibri" w:cs="Calibri"/>
          <w:sz w:val="24"/>
          <w:szCs w:val="24"/>
          <w:lang w:val="en-US"/>
        </w:rPr>
        <w:t>riphosphates (dNTP</w:t>
      </w:r>
      <w:r w:rsidR="00FD74EB" w:rsidRPr="00B85C6A">
        <w:rPr>
          <w:rFonts w:ascii="Calibri" w:hAnsi="Calibri" w:cs="Calibri"/>
          <w:sz w:val="24"/>
          <w:szCs w:val="24"/>
          <w:lang w:val="en-US"/>
        </w:rPr>
        <w:t>s</w:t>
      </w:r>
      <w:r w:rsidR="00606D28" w:rsidRPr="00B85C6A">
        <w:rPr>
          <w:rFonts w:ascii="Calibri" w:hAnsi="Calibri" w:cs="Calibri"/>
          <w:sz w:val="24"/>
          <w:szCs w:val="24"/>
          <w:lang w:val="en-US"/>
        </w:rPr>
        <w:t>)</w:t>
      </w:r>
      <w:r w:rsidR="00FD74EB">
        <w:rPr>
          <w:rFonts w:ascii="Calibri" w:hAnsi="Calibri" w:cs="Calibri"/>
          <w:sz w:val="24"/>
          <w:szCs w:val="24"/>
          <w:lang w:val="en-US"/>
        </w:rPr>
        <w:t>,</w:t>
      </w:r>
      <w:r w:rsidR="00EA7D3D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F38C0" w:rsidRPr="00B85C6A">
        <w:rPr>
          <w:rFonts w:ascii="Calibri" w:hAnsi="Calibri" w:cs="Calibri"/>
          <w:sz w:val="24"/>
          <w:szCs w:val="24"/>
          <w:lang w:val="en-US"/>
        </w:rPr>
        <w:t>and a</w:t>
      </w:r>
      <w:r w:rsidR="00EA7D3D" w:rsidRPr="00B85C6A">
        <w:rPr>
          <w:rFonts w:ascii="Calibri" w:hAnsi="Calibri" w:cs="Calibri"/>
          <w:sz w:val="24"/>
          <w:szCs w:val="24"/>
          <w:lang w:val="en-US"/>
        </w:rPr>
        <w:t xml:space="preserve"> passive dye. </w:t>
      </w:r>
      <w:r w:rsidR="00FD74EB">
        <w:rPr>
          <w:rFonts w:ascii="Calibri" w:hAnsi="Calibri" w:cs="Calibri"/>
          <w:sz w:val="24"/>
          <w:szCs w:val="24"/>
          <w:lang w:val="en-US"/>
        </w:rPr>
        <w:t>A</w:t>
      </w:r>
      <w:r w:rsidR="00CA22F2" w:rsidRPr="00B85C6A">
        <w:rPr>
          <w:rFonts w:ascii="Calibri" w:hAnsi="Calibri" w:cs="Calibri"/>
          <w:sz w:val="24"/>
          <w:szCs w:val="24"/>
          <w:lang w:val="en-US"/>
        </w:rPr>
        <w:t xml:space="preserve">ny qPCR machine capable of </w:t>
      </w:r>
      <w:r w:rsidR="00FD74E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A22F2" w:rsidRPr="00B85C6A">
        <w:rPr>
          <w:rFonts w:ascii="Calibri" w:hAnsi="Calibri" w:cs="Calibri"/>
          <w:sz w:val="24"/>
          <w:szCs w:val="24"/>
          <w:lang w:val="en-US"/>
        </w:rPr>
        <w:t xml:space="preserve">detection of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SYBR </w:t>
      </w:r>
      <w:r w:rsidR="00CA22F2" w:rsidRPr="00B85C6A">
        <w:rPr>
          <w:rFonts w:ascii="Calibri" w:hAnsi="Calibri" w:cs="Calibri"/>
          <w:sz w:val="24"/>
          <w:szCs w:val="24"/>
          <w:lang w:val="en-US"/>
        </w:rPr>
        <w:t>green can be used to perform the reaction and acquire the data.</w:t>
      </w:r>
      <w:r w:rsidR="007933C5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A7D3D" w:rsidRPr="00B85C6A">
        <w:rPr>
          <w:rFonts w:ascii="Calibri" w:hAnsi="Calibri" w:cs="Calibri"/>
          <w:sz w:val="24"/>
          <w:szCs w:val="24"/>
          <w:lang w:val="en-US"/>
        </w:rPr>
        <w:t>For this experiment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EA7D3D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D74EB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one</w:t>
      </w:r>
      <w:r w:rsidR="00FD74EB">
        <w:rPr>
          <w:rFonts w:ascii="Calibri" w:hAnsi="Calibri" w:cs="Calibri"/>
          <w:sz w:val="24"/>
          <w:szCs w:val="24"/>
          <w:lang w:val="en-US"/>
        </w:rPr>
        <w:t>-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step RT-PCR kit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 was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used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which ha</w:t>
      </w:r>
      <w:r w:rsidR="00FD74EB">
        <w:rPr>
          <w:rFonts w:ascii="Calibri" w:hAnsi="Calibri" w:cs="Calibri"/>
          <w:sz w:val="24"/>
          <w:szCs w:val="24"/>
          <w:lang w:val="en-US"/>
        </w:rPr>
        <w:t>d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a cocktail of </w:t>
      </w:r>
      <w:r w:rsidR="00FD74EB">
        <w:rPr>
          <w:rFonts w:ascii="Calibri" w:hAnsi="Calibri" w:cs="Calibri"/>
          <w:sz w:val="24"/>
          <w:szCs w:val="24"/>
          <w:lang w:val="en-US"/>
        </w:rPr>
        <w:t>SYBR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D74EB">
        <w:rPr>
          <w:rFonts w:ascii="Calibri" w:hAnsi="Calibri" w:cs="Calibri"/>
          <w:sz w:val="24"/>
          <w:szCs w:val="24"/>
          <w:lang w:val="en-US"/>
        </w:rPr>
        <w:t>G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reen I, ROX dye, </w:t>
      </w:r>
      <w:proofErr w:type="spellStart"/>
      <w:r w:rsidR="00880F94" w:rsidRPr="00B85C6A">
        <w:rPr>
          <w:rFonts w:ascii="Calibri" w:hAnsi="Calibri" w:cs="Calibri"/>
          <w:sz w:val="24"/>
          <w:szCs w:val="24"/>
          <w:lang w:val="en-US"/>
        </w:rPr>
        <w:t>Taq</w:t>
      </w:r>
      <w:proofErr w:type="spellEnd"/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 DNA polymerase</w:t>
      </w:r>
      <w:r w:rsidR="007F38C0" w:rsidRPr="00B85C6A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606D28" w:rsidRPr="00B85C6A">
        <w:rPr>
          <w:rFonts w:ascii="Calibri" w:hAnsi="Calibri" w:cs="Calibri"/>
          <w:sz w:val="24"/>
          <w:szCs w:val="24"/>
          <w:lang w:val="en-US"/>
        </w:rPr>
        <w:t>dNTPs</w:t>
      </w:r>
      <w:r w:rsidR="00FD74EB">
        <w:rPr>
          <w:rFonts w:ascii="Calibri" w:hAnsi="Calibri" w:cs="Calibri"/>
          <w:sz w:val="24"/>
          <w:szCs w:val="24"/>
          <w:lang w:val="en-US"/>
        </w:rPr>
        <w:t>,</w:t>
      </w:r>
      <w:r w:rsidR="00606D28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an additional mixture of reverse transcriptase 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 xml:space="preserve">(refer to </w:t>
      </w:r>
      <w:r w:rsidR="00B762EF" w:rsidRPr="00B762EF">
        <w:rPr>
          <w:rFonts w:ascii="Calibri" w:hAnsi="Calibri" w:cs="Calibri"/>
          <w:b/>
          <w:sz w:val="24"/>
          <w:szCs w:val="24"/>
          <w:lang w:val="en-US"/>
        </w:rPr>
        <w:t>Table of Materials</w:t>
      </w:r>
      <w:r w:rsidR="00880F94" w:rsidRPr="00B85C6A">
        <w:rPr>
          <w:rFonts w:ascii="Calibri" w:hAnsi="Calibri" w:cs="Calibri"/>
          <w:sz w:val="24"/>
          <w:szCs w:val="24"/>
          <w:lang w:val="en-US"/>
        </w:rPr>
        <w:t>)</w:t>
      </w:r>
      <w:r w:rsidR="00934D85"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="00B762EF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The primers </w:t>
      </w:r>
      <w:r w:rsidR="00244223" w:rsidRPr="00B85C6A">
        <w:rPr>
          <w:rFonts w:ascii="Calibri" w:hAnsi="Calibri" w:cs="Calibri"/>
          <w:sz w:val="24"/>
          <w:szCs w:val="24"/>
          <w:lang w:val="en-US"/>
        </w:rPr>
        <w:t xml:space="preserve">designed against the envelope region </w:t>
      </w:r>
      <w:r w:rsidR="00FD74EB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used in this study to quantify ZIKV genomic levels are CCGCTGCCCAACACAAG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765CC3" w:rsidRPr="00B85C6A">
        <w:rPr>
          <w:rFonts w:ascii="Calibri" w:hAnsi="Calibri" w:cs="Calibri"/>
          <w:sz w:val="24"/>
          <w:szCs w:val="24"/>
          <w:lang w:val="en-US"/>
        </w:rPr>
        <w:t>ZIKV-</w:t>
      </w:r>
      <w:proofErr w:type="spellStart"/>
      <w:r w:rsidR="00765CC3" w:rsidRPr="00B85C6A">
        <w:rPr>
          <w:rFonts w:ascii="Calibri" w:hAnsi="Calibri" w:cs="Calibri"/>
          <w:sz w:val="24"/>
          <w:szCs w:val="24"/>
          <w:lang w:val="en-US"/>
        </w:rPr>
        <w:t>qF</w:t>
      </w:r>
      <w:proofErr w:type="spellEnd"/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and CCACTAACGTTCTTTTGCAGACAT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765CC3" w:rsidRPr="00B85C6A">
        <w:rPr>
          <w:rFonts w:ascii="Calibri" w:hAnsi="Calibri" w:cs="Calibri"/>
          <w:sz w:val="24"/>
          <w:szCs w:val="24"/>
          <w:lang w:val="en-US"/>
        </w:rPr>
        <w:t>ZIKV-</w:t>
      </w:r>
      <w:proofErr w:type="spellStart"/>
      <w:r w:rsidR="00765CC3" w:rsidRPr="00B85C6A">
        <w:rPr>
          <w:rFonts w:ascii="Calibri" w:hAnsi="Calibri" w:cs="Calibri"/>
          <w:sz w:val="24"/>
          <w:szCs w:val="24"/>
          <w:lang w:val="en-US"/>
        </w:rPr>
        <w:t>qR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.</w:t>
      </w:r>
      <w:proofErr w:type="spellEnd"/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As a control,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human </w:t>
      </w:r>
      <w:r w:rsidR="00765CC3">
        <w:rPr>
          <w:rFonts w:ascii="Calibri" w:hAnsi="Calibri" w:cs="Calibri"/>
          <w:sz w:val="24"/>
          <w:szCs w:val="24"/>
          <w:lang w:val="en-US"/>
        </w:rPr>
        <w:t>β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-2-</w:t>
      </w:r>
      <w:r w:rsidR="00765CC3">
        <w:rPr>
          <w:rFonts w:ascii="Calibri" w:hAnsi="Calibri" w:cs="Calibri"/>
          <w:sz w:val="24"/>
          <w:szCs w:val="24"/>
          <w:lang w:val="en-US"/>
        </w:rPr>
        <w:t>m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icroglobulin (B2M) was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 measured and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used to normalize the expression of ZIKV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 (housekeeping gene)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. The primer sequence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>s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to quantify 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B2M gene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 expression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 used in this study are CTCCGTGGCCTTAGCTGTG 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765CC3" w:rsidRPr="00B85C6A">
        <w:rPr>
          <w:rFonts w:ascii="Calibri" w:hAnsi="Calibri" w:cs="Calibri"/>
          <w:sz w:val="24"/>
          <w:szCs w:val="24"/>
          <w:lang w:val="en-US"/>
        </w:rPr>
        <w:t xml:space="preserve">B2M-qF 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>and TTTGGAGTACGCTGGATAGCCT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765CC3" w:rsidRPr="00B85C6A">
        <w:rPr>
          <w:rFonts w:ascii="Calibri" w:hAnsi="Calibri" w:cs="Calibri"/>
          <w:sz w:val="24"/>
          <w:szCs w:val="24"/>
          <w:lang w:val="en-US"/>
        </w:rPr>
        <w:t>B2M-qR</w:t>
      </w:r>
      <w:r w:rsidR="00934D85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80923" w:rsidRPr="00B85C6A">
        <w:rPr>
          <w:rFonts w:ascii="Calibri" w:hAnsi="Calibri" w:cs="Calibri"/>
          <w:sz w:val="24"/>
          <w:szCs w:val="24"/>
          <w:lang w:val="en-US"/>
        </w:rPr>
        <w:t xml:space="preserve">Ensure to put three technical replicates for each sample for both 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80923" w:rsidRPr="00B85C6A">
        <w:rPr>
          <w:rFonts w:ascii="Calibri" w:hAnsi="Calibri" w:cs="Calibri"/>
          <w:sz w:val="24"/>
          <w:szCs w:val="24"/>
          <w:lang w:val="en-US"/>
        </w:rPr>
        <w:t xml:space="preserve">ZIKV and </w:t>
      </w:r>
      <w:r w:rsidR="00765CC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80923" w:rsidRPr="00B85C6A">
        <w:rPr>
          <w:rFonts w:ascii="Calibri" w:hAnsi="Calibri" w:cs="Calibri"/>
          <w:sz w:val="24"/>
          <w:szCs w:val="24"/>
          <w:lang w:val="en-US"/>
        </w:rPr>
        <w:t xml:space="preserve">B2M genes. </w:t>
      </w:r>
      <w:r w:rsidR="00765CC3">
        <w:rPr>
          <w:rFonts w:ascii="Calibri" w:hAnsi="Calibri" w:cs="Calibri"/>
          <w:sz w:val="24"/>
          <w:szCs w:val="24"/>
          <w:lang w:val="en-US"/>
        </w:rPr>
        <w:t>The setup of the RT-PCR is briefly described below.</w:t>
      </w:r>
    </w:p>
    <w:p w14:paraId="518505A2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70B6762" w14:textId="3F638B46" w:rsidR="004E5AC1" w:rsidRPr="00B85C6A" w:rsidRDefault="00046860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>3.1. RT</w:t>
      </w:r>
      <w:r w:rsidR="004E5AC1"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>-PCR setup</w:t>
      </w:r>
    </w:p>
    <w:p w14:paraId="3A7DEA31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3A92A24A" w14:textId="0E7090E9" w:rsidR="00D569CA" w:rsidRPr="00B85C6A" w:rsidRDefault="00D569CA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3.1.1.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Use 100 ng </w:t>
      </w:r>
      <w:r w:rsidR="00C13EF4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RNA per sample.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</w:p>
    <w:p w14:paraId="1042469A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6DFFF6D9" w14:textId="366FB386" w:rsidR="00D569CA" w:rsidRPr="00B85C6A" w:rsidRDefault="00D569CA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3.1.2.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Add 1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A40214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from 10 µM stocks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both forward and reverse primers of a </w:t>
      </w:r>
      <w:proofErr w:type="gramStart"/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particular gene</w:t>
      </w:r>
      <w:proofErr w:type="gramEnd"/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each reaction.</w:t>
      </w:r>
    </w:p>
    <w:p w14:paraId="7646F823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079FD78" w14:textId="0DB65187" w:rsidR="00D569CA" w:rsidRPr="00B85C6A" w:rsidRDefault="00D569CA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3.1.3.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Add</w:t>
      </w: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0.25 µL of reverse transcriptase </w:t>
      </w:r>
      <w:r w:rsidR="00184012" w:rsidRPr="00B85C6A">
        <w:rPr>
          <w:rFonts w:ascii="Calibri" w:hAnsi="Calibri" w:cs="Calibri"/>
          <w:sz w:val="24"/>
          <w:szCs w:val="24"/>
          <w:highlight w:val="yellow"/>
          <w:lang w:val="en-US"/>
        </w:rPr>
        <w:t>mix per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sample.</w:t>
      </w:r>
    </w:p>
    <w:p w14:paraId="26625A52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6E76A2F7" w14:textId="74CF2E5A" w:rsidR="00C06FD4" w:rsidRPr="00B85C6A" w:rsidRDefault="00D569CA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3.1.4. </w:t>
      </w:r>
      <w:r w:rsidR="00C06FD4" w:rsidRPr="00B85C6A">
        <w:rPr>
          <w:rFonts w:ascii="Calibri" w:hAnsi="Calibri" w:cs="Calibri"/>
          <w:sz w:val="24"/>
          <w:szCs w:val="24"/>
          <w:highlight w:val="yellow"/>
          <w:lang w:val="en-US"/>
        </w:rPr>
        <w:t>For each individual reaction,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add 12.5 µL of </w:t>
      </w:r>
      <w:r w:rsidR="00C13EF4">
        <w:rPr>
          <w:rFonts w:ascii="Calibri" w:hAnsi="Calibri" w:cs="Calibri"/>
          <w:sz w:val="24"/>
          <w:szCs w:val="24"/>
          <w:highlight w:val="yellow"/>
          <w:lang w:val="en-US"/>
        </w:rPr>
        <w:t>SYBR</w:t>
      </w: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Green mix.</w:t>
      </w:r>
    </w:p>
    <w:p w14:paraId="45356604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4CAB619" w14:textId="01B03393" w:rsidR="00184012" w:rsidRPr="00B85C6A" w:rsidRDefault="00184012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>3.1.5. Add up to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4E5AC1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25 </w:t>
      </w:r>
      <w:r w:rsidR="000479BC" w:rsidRPr="00B85C6A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C13EF4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</w:t>
      </w:r>
      <w:r w:rsidR="00C13EF4" w:rsidRPr="00B85C6A">
        <w:rPr>
          <w:rFonts w:ascii="Calibri" w:hAnsi="Calibri" w:cs="Calibri"/>
          <w:sz w:val="24"/>
          <w:szCs w:val="24"/>
          <w:highlight w:val="yellow"/>
          <w:lang w:val="en-US"/>
        </w:rPr>
        <w:t>water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Make a master mix of all the </w:t>
      </w:r>
      <w:r w:rsidR="00C13EF4" w:rsidRPr="00B85C6A">
        <w:rPr>
          <w:rFonts w:ascii="Calibri" w:hAnsi="Calibri" w:cs="Calibri"/>
          <w:sz w:val="24"/>
          <w:szCs w:val="24"/>
          <w:lang w:val="en-US"/>
        </w:rPr>
        <w:t>above</w:t>
      </w:r>
      <w:r w:rsidR="00495C72">
        <w:rPr>
          <w:rFonts w:ascii="Calibri" w:hAnsi="Calibri" w:cs="Calibri"/>
          <w:sz w:val="24"/>
          <w:szCs w:val="24"/>
          <w:lang w:val="en-US"/>
        </w:rPr>
        <w:t>-</w:t>
      </w:r>
      <w:r w:rsidR="00C13EF4">
        <w:rPr>
          <w:rFonts w:ascii="Calibri" w:hAnsi="Calibri" w:cs="Calibri"/>
          <w:sz w:val="24"/>
          <w:szCs w:val="24"/>
          <w:lang w:val="en-US"/>
        </w:rPr>
        <w:t>mentioned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reagents except RNA, aliquot it in the 96</w:t>
      </w:r>
      <w:r w:rsidR="00C13EF4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>well PCR plate</w:t>
      </w:r>
      <w:r w:rsidR="00C13EF4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and add RNA </w:t>
      </w:r>
      <w:r w:rsidR="00C13EF4">
        <w:rPr>
          <w:rFonts w:ascii="Calibri" w:hAnsi="Calibri" w:cs="Calibri"/>
          <w:sz w:val="24"/>
          <w:szCs w:val="24"/>
          <w:lang w:val="en-US"/>
        </w:rPr>
        <w:t>last</w:t>
      </w:r>
      <w:r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7B42EE56" w14:textId="77777777" w:rsidR="00184012" w:rsidRPr="00B85C6A" w:rsidRDefault="00184012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FE6B85" w14:textId="3552D1A1" w:rsidR="00184012" w:rsidRPr="00B85C6A" w:rsidRDefault="00184012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3.1.6. Seal the plate with transparent adhesive tape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4540D2B9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302CC8D" w14:textId="2EB7E450" w:rsidR="00184012" w:rsidRPr="00B85C6A" w:rsidRDefault="00184012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3.1.7. Centrifuge the plate at 1</w:t>
      </w:r>
      <w:r w:rsidR="00C13EF4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>000 x</w:t>
      </w:r>
      <w:r w:rsidR="00402BCB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g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for 1 min to mix the reagents. </w:t>
      </w:r>
    </w:p>
    <w:p w14:paraId="04CBCF55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E7F7B0" w14:textId="72CFD513" w:rsidR="007F38C0" w:rsidRPr="00B85C6A" w:rsidRDefault="00184012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3.1.8. Put the plate in the qPCR machine.</w:t>
      </w:r>
    </w:p>
    <w:p w14:paraId="39110EFA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34EAF2B" w14:textId="5625D84D" w:rsidR="00660C8B" w:rsidRPr="00B85C6A" w:rsidRDefault="009115A9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3.2. </w:t>
      </w:r>
      <w:r w:rsidR="004E5AC1" w:rsidRPr="00B85C6A">
        <w:rPr>
          <w:rFonts w:ascii="Calibri" w:hAnsi="Calibri" w:cs="Calibri"/>
          <w:b/>
          <w:sz w:val="24"/>
          <w:szCs w:val="24"/>
          <w:lang w:val="en-US"/>
        </w:rPr>
        <w:t>RT-PCR profile</w:t>
      </w:r>
    </w:p>
    <w:p w14:paraId="31411DDC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D56BA8" w14:textId="12C3794C" w:rsidR="00293C99" w:rsidRPr="00B85C6A" w:rsidRDefault="00DE5153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NOTE:</w:t>
      </w:r>
      <w:r w:rsidR="00175421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93C99" w:rsidRPr="00B85C6A">
        <w:rPr>
          <w:rFonts w:ascii="Calibri" w:hAnsi="Calibri" w:cs="Calibri"/>
          <w:sz w:val="24"/>
          <w:szCs w:val="24"/>
          <w:lang w:val="en-US"/>
        </w:rPr>
        <w:t xml:space="preserve">Use the </w:t>
      </w:r>
      <w:r w:rsidR="009115A9" w:rsidRPr="00B85C6A">
        <w:rPr>
          <w:rFonts w:ascii="Calibri" w:hAnsi="Calibri" w:cs="Calibri"/>
          <w:sz w:val="24"/>
          <w:szCs w:val="24"/>
          <w:lang w:val="en-US"/>
        </w:rPr>
        <w:t xml:space="preserve">RT-PCR profile shown in </w:t>
      </w:r>
      <w:r w:rsidR="00B762EF" w:rsidRPr="00B762EF">
        <w:rPr>
          <w:rFonts w:ascii="Calibri" w:hAnsi="Calibri" w:cs="Calibri"/>
          <w:b/>
          <w:sz w:val="24"/>
          <w:szCs w:val="24"/>
          <w:lang w:val="en-US"/>
        </w:rPr>
        <w:t>Table 1</w:t>
      </w:r>
      <w:r w:rsidR="00293C99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770D9C65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0BA36F" w14:textId="7011167F" w:rsidR="004E5AC1" w:rsidRPr="00B85C6A" w:rsidRDefault="00293C9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3.2.1. Incubate the samples at 50 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°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C for 10 min </w:t>
      </w:r>
      <w:proofErr w:type="gramStart"/>
      <w:r w:rsidRPr="00B85C6A">
        <w:rPr>
          <w:rFonts w:ascii="Calibri" w:hAnsi="Calibri" w:cs="Calibri"/>
          <w:sz w:val="24"/>
          <w:szCs w:val="24"/>
          <w:lang w:val="en-US"/>
        </w:rPr>
        <w:t>in</w:t>
      </w:r>
      <w:r w:rsidR="0013004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order to</w:t>
      </w:r>
      <w:proofErr w:type="gramEnd"/>
      <w:r w:rsidRPr="00B85C6A">
        <w:rPr>
          <w:rFonts w:ascii="Calibri" w:hAnsi="Calibri" w:cs="Calibri"/>
          <w:sz w:val="24"/>
          <w:szCs w:val="24"/>
          <w:lang w:val="en-US"/>
        </w:rPr>
        <w:t xml:space="preserve"> ensure the synthesis of complementary DNA (cDNA). </w:t>
      </w:r>
    </w:p>
    <w:p w14:paraId="090AA90F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665444B" w14:textId="7EA40BF1" w:rsidR="00293C99" w:rsidRPr="00B85C6A" w:rsidRDefault="00293C9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3.2.2. After </w:t>
      </w:r>
      <w:r w:rsidR="0013004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cDNA synthesis, activate the </w:t>
      </w: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Taq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 xml:space="preserve"> DNA polymerase at 95 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°</w:t>
      </w:r>
      <w:r w:rsidRPr="00B85C6A">
        <w:rPr>
          <w:rFonts w:ascii="Calibri" w:hAnsi="Calibri" w:cs="Calibri"/>
          <w:sz w:val="24"/>
          <w:szCs w:val="24"/>
          <w:lang w:val="en-US"/>
        </w:rPr>
        <w:t>C for 5 min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1A4E64DC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213CD1" w14:textId="78F905FA" w:rsidR="00293C99" w:rsidRPr="00B85C6A" w:rsidRDefault="00293C9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3.2.3. Perform 40 cycles of denaturation at 95 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°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C for 10 </w:t>
      </w:r>
      <w:r w:rsidR="006A6E90" w:rsidRPr="00B85C6A">
        <w:rPr>
          <w:rFonts w:ascii="Calibri" w:hAnsi="Calibri" w:cs="Calibri"/>
          <w:sz w:val="24"/>
          <w:szCs w:val="24"/>
          <w:lang w:val="en-US"/>
        </w:rPr>
        <w:t>s</w:t>
      </w:r>
      <w:r w:rsidR="00913097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and primer annealing and extension at 60 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°</w:t>
      </w:r>
      <w:r w:rsidRPr="00B85C6A">
        <w:rPr>
          <w:rFonts w:ascii="Calibri" w:hAnsi="Calibri" w:cs="Calibri"/>
          <w:sz w:val="24"/>
          <w:szCs w:val="24"/>
          <w:lang w:val="en-US"/>
        </w:rPr>
        <w:t>C for 30 s.</w:t>
      </w:r>
    </w:p>
    <w:p w14:paraId="2103DB6A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3B5219" w14:textId="73F9CDAF" w:rsidR="00293C99" w:rsidRPr="00B85C6A" w:rsidRDefault="00293C9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3.2.4. </w:t>
      </w:r>
      <w:r w:rsidR="00B23824" w:rsidRPr="00B85C6A">
        <w:rPr>
          <w:rFonts w:ascii="Calibri" w:hAnsi="Calibri" w:cs="Calibri"/>
          <w:sz w:val="24"/>
          <w:szCs w:val="24"/>
          <w:lang w:val="en-US"/>
        </w:rPr>
        <w:t>Put the</w:t>
      </w:r>
      <w:r w:rsidR="00CF06FA" w:rsidRPr="00B85C6A">
        <w:rPr>
          <w:rFonts w:ascii="Calibri" w:hAnsi="Calibri" w:cs="Calibri"/>
          <w:sz w:val="24"/>
          <w:szCs w:val="24"/>
          <w:lang w:val="en-US"/>
        </w:rPr>
        <w:t xml:space="preserve"> additional</w:t>
      </w:r>
      <w:r w:rsidR="00B23824" w:rsidRPr="00B85C6A">
        <w:rPr>
          <w:rFonts w:ascii="Calibri" w:hAnsi="Calibri" w:cs="Calibri"/>
          <w:sz w:val="24"/>
          <w:szCs w:val="24"/>
          <w:lang w:val="en-US"/>
        </w:rPr>
        <w:t xml:space="preserve"> melt curve step </w:t>
      </w:r>
      <w:r w:rsidR="004437C5" w:rsidRPr="00B85C6A">
        <w:rPr>
          <w:rFonts w:ascii="Calibri" w:hAnsi="Calibri" w:cs="Calibri"/>
          <w:sz w:val="24"/>
          <w:szCs w:val="24"/>
          <w:lang w:val="en-US"/>
        </w:rPr>
        <w:t>(</w:t>
      </w:r>
      <w:r w:rsidR="00B818A5" w:rsidRPr="00B85C6A">
        <w:rPr>
          <w:rFonts w:ascii="Calibri" w:hAnsi="Calibri" w:cs="Calibri"/>
          <w:sz w:val="24"/>
          <w:szCs w:val="24"/>
          <w:lang w:val="en-US"/>
        </w:rPr>
        <w:t>65</w:t>
      </w:r>
      <w:r w:rsidR="00D557A7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°</w:t>
      </w:r>
      <w:r w:rsidR="00B818A5" w:rsidRPr="00B85C6A">
        <w:rPr>
          <w:rFonts w:ascii="Calibri" w:hAnsi="Calibri" w:cs="Calibri"/>
          <w:sz w:val="24"/>
          <w:szCs w:val="24"/>
          <w:lang w:val="en-US"/>
        </w:rPr>
        <w:t xml:space="preserve">C) </w:t>
      </w:r>
      <w:r w:rsidR="00B23824" w:rsidRPr="00B85C6A">
        <w:rPr>
          <w:rFonts w:ascii="Calibri" w:hAnsi="Calibri" w:cs="Calibri"/>
          <w:sz w:val="24"/>
          <w:szCs w:val="24"/>
          <w:lang w:val="en-US"/>
        </w:rPr>
        <w:t>in the end</w:t>
      </w:r>
      <w:r w:rsidR="00913097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12F5D2D4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4F9A83" w14:textId="5A9907B0" w:rsidR="00CA22F2" w:rsidRPr="00B85C6A" w:rsidRDefault="009115A9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3.3. </w:t>
      </w:r>
      <w:r w:rsidR="00CA22F2"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Data </w:t>
      </w:r>
      <w:r w:rsidR="00AF3A66">
        <w:rPr>
          <w:rFonts w:ascii="Calibri" w:hAnsi="Calibri" w:cs="Calibri"/>
          <w:b/>
          <w:sz w:val="24"/>
          <w:szCs w:val="24"/>
          <w:highlight w:val="yellow"/>
          <w:lang w:val="en-US"/>
        </w:rPr>
        <w:t>a</w:t>
      </w:r>
      <w:r w:rsidR="004E5AC1" w:rsidRPr="00B85C6A">
        <w:rPr>
          <w:rFonts w:ascii="Calibri" w:hAnsi="Calibri" w:cs="Calibri"/>
          <w:b/>
          <w:sz w:val="24"/>
          <w:szCs w:val="24"/>
          <w:highlight w:val="yellow"/>
          <w:lang w:val="en-US"/>
        </w:rPr>
        <w:t>nalysis</w:t>
      </w:r>
    </w:p>
    <w:p w14:paraId="37C62FA2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78029E26" w14:textId="1F7760D8" w:rsidR="00CA22F2" w:rsidRPr="00B85C6A" w:rsidRDefault="009115A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3.3.1. 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Monitor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melt </w:t>
      </w:r>
      <w:r w:rsidR="00FA6F15" w:rsidRPr="00B85C6A">
        <w:rPr>
          <w:rFonts w:ascii="Calibri" w:hAnsi="Calibri" w:cs="Calibri"/>
          <w:sz w:val="24"/>
          <w:szCs w:val="24"/>
          <w:highlight w:val="yellow"/>
          <w:lang w:val="en-US"/>
        </w:rPr>
        <w:t>curve by</w:t>
      </w:r>
      <w:r w:rsidR="0007243B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clicking the melt curve tab in</w:t>
      </w:r>
      <w:r w:rsidR="000F751B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program used to run the qPCR machin</w:t>
      </w:r>
      <w:r w:rsidR="005B369B" w:rsidRPr="00B85C6A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07243B" w:rsidRPr="00B85C6A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CA22F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>which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ideally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shows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single peak </w:t>
      </w:r>
      <w:r w:rsidR="00280923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all the samples for a particular gene 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confirm the presence of only one amplicon </w:t>
      </w:r>
      <w:r w:rsidR="00CA22F2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an </w:t>
      </w:r>
      <w:r w:rsidR="00CA22F2" w:rsidRPr="00B85C6A">
        <w:rPr>
          <w:rFonts w:ascii="Calibri" w:hAnsi="Calibri" w:cs="Calibri"/>
          <w:sz w:val="24"/>
          <w:szCs w:val="24"/>
          <w:highlight w:val="yellow"/>
          <w:lang w:val="en-US"/>
        </w:rPr>
        <w:t>amplification value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more than 1.6 if the algorithm </w:t>
      </w:r>
      <w:r w:rsidR="00653E0A" w:rsidRPr="00B85C6A">
        <w:rPr>
          <w:rFonts w:ascii="Calibri" w:hAnsi="Calibri" w:cs="Calibri"/>
          <w:sz w:val="24"/>
          <w:szCs w:val="24"/>
          <w:highlight w:val="yellow"/>
          <w:lang w:val="en-US"/>
        </w:rPr>
        <w:t>considers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2 as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>100% amplification value (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>the a</w:t>
      </w:r>
      <w:r w:rsidR="00280923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mplification value 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varies according to </w:t>
      </w:r>
      <w:r w:rsidR="00495C72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DA5B3E" w:rsidRPr="00B85C6A">
        <w:rPr>
          <w:rFonts w:ascii="Calibri" w:hAnsi="Calibri" w:cs="Calibri"/>
          <w:sz w:val="24"/>
          <w:szCs w:val="24"/>
          <w:highlight w:val="yellow"/>
          <w:lang w:val="en-US"/>
        </w:rPr>
        <w:t>algorithm used by the qPCR machine)</w:t>
      </w:r>
      <w:r w:rsidR="00280923" w:rsidRPr="00B85C6A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B369B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Make sure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>use 0.</w:t>
      </w:r>
      <w:r w:rsidR="00822967" w:rsidRPr="00B85C6A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557A7" w:rsidRPr="00B85C6A">
        <w:rPr>
          <w:rFonts w:ascii="Calibri" w:hAnsi="Calibri" w:cs="Calibri"/>
          <w:sz w:val="24"/>
          <w:szCs w:val="24"/>
          <w:highlight w:val="yellow"/>
          <w:lang w:val="en-US"/>
        </w:rPr>
        <w:t>°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>C temperature increment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between steps and a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minimum </w:t>
      </w:r>
      <w:r w:rsidR="005C77CD" w:rsidRPr="00B85C6A">
        <w:rPr>
          <w:rFonts w:ascii="Calibri" w:hAnsi="Calibri" w:cs="Calibri"/>
          <w:sz w:val="24"/>
          <w:szCs w:val="24"/>
          <w:highlight w:val="yellow"/>
          <w:lang w:val="en-US"/>
        </w:rPr>
        <w:t>holding time of 10 s in the melt curve protocol, for optimal results.</w:t>
      </w:r>
    </w:p>
    <w:p w14:paraId="49DFB241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15D337C" w14:textId="21A2433C" w:rsidR="00D557A7" w:rsidRPr="00B85C6A" w:rsidRDefault="009115A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3.3.2. </w:t>
      </w:r>
      <w:r w:rsidR="00783C93" w:rsidRPr="00B85C6A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280923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fter making sure there </w:t>
      </w:r>
      <w:r w:rsidR="00495C72">
        <w:rPr>
          <w:rFonts w:ascii="Calibri" w:hAnsi="Calibri" w:cs="Calibri"/>
          <w:sz w:val="24"/>
          <w:szCs w:val="24"/>
          <w:highlight w:val="yellow"/>
          <w:lang w:val="en-US"/>
        </w:rPr>
        <w:t>are</w:t>
      </w:r>
      <w:r w:rsidR="00280923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783C93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="00280923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single amplicon and good amplification value, </w:t>
      </w:r>
      <w:r w:rsidR="004B22B0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first </w:t>
      </w:r>
      <w:r w:rsidR="0007243B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click on the quantification data tab to get </w:t>
      </w:r>
      <w:r w:rsidR="003019B0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="0007243B" w:rsidRPr="00B85C6A">
        <w:rPr>
          <w:rFonts w:ascii="Calibri" w:hAnsi="Calibri" w:cs="Calibri"/>
          <w:sz w:val="24"/>
          <w:szCs w:val="24"/>
          <w:highlight w:val="yellow"/>
          <w:lang w:val="en-US"/>
        </w:rPr>
        <w:t>quantitative cycle (</w:t>
      </w:r>
      <w:r w:rsidR="00CF2ACB" w:rsidRPr="00B85C6A">
        <w:rPr>
          <w:rFonts w:ascii="Calibri" w:hAnsi="Calibri" w:cs="Calibri"/>
          <w:sz w:val="24"/>
          <w:szCs w:val="24"/>
          <w:highlight w:val="yellow"/>
          <w:lang w:val="en-US"/>
        </w:rPr>
        <w:t>Ct/</w:t>
      </w:r>
      <w:proofErr w:type="spellStart"/>
      <w:r w:rsidR="0007243B" w:rsidRPr="00B85C6A">
        <w:rPr>
          <w:rFonts w:ascii="Calibri" w:hAnsi="Calibri" w:cs="Calibri"/>
          <w:sz w:val="24"/>
          <w:szCs w:val="24"/>
          <w:highlight w:val="yellow"/>
          <w:lang w:val="en-US"/>
        </w:rPr>
        <w:t>Cq</w:t>
      </w:r>
      <w:proofErr w:type="spellEnd"/>
      <w:r w:rsidR="0007243B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value) of each sample</w:t>
      </w:r>
      <w:r w:rsidR="007E583A" w:rsidRPr="00B85C6A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export to Microsoft Excel. </w:t>
      </w:r>
    </w:p>
    <w:p w14:paraId="2B1EF284" w14:textId="77777777" w:rsidR="00D557A7" w:rsidRPr="00B85C6A" w:rsidRDefault="00D557A7" w:rsidP="00D557A7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938653B" w14:textId="4477FE6C" w:rsidR="00FA6F15" w:rsidRPr="00B85C6A" w:rsidRDefault="00FA6F15" w:rsidP="00D557A7">
      <w:pPr>
        <w:spacing w:after="0" w:line="240" w:lineRule="auto"/>
        <w:jc w:val="both"/>
        <w:rPr>
          <w:sz w:val="24"/>
          <w:szCs w:val="24"/>
          <w:lang w:val="en-US"/>
        </w:rPr>
      </w:pPr>
      <w:r w:rsidRPr="00B85C6A">
        <w:rPr>
          <w:sz w:val="24"/>
          <w:szCs w:val="24"/>
          <w:lang w:val="en-US"/>
        </w:rPr>
        <w:t>3.3.</w:t>
      </w:r>
      <w:r w:rsidR="00245BCC" w:rsidRPr="00B85C6A">
        <w:rPr>
          <w:sz w:val="24"/>
          <w:szCs w:val="24"/>
          <w:lang w:val="en-US"/>
        </w:rPr>
        <w:t>3</w:t>
      </w:r>
      <w:r w:rsidRPr="00B85C6A">
        <w:rPr>
          <w:sz w:val="24"/>
          <w:szCs w:val="24"/>
          <w:lang w:val="en-US"/>
        </w:rPr>
        <w:t xml:space="preserve">. </w:t>
      </w:r>
      <w:r w:rsidR="004B22B0" w:rsidRPr="00B85C6A">
        <w:rPr>
          <w:sz w:val="24"/>
          <w:szCs w:val="24"/>
          <w:lang w:val="en-US"/>
        </w:rPr>
        <w:t xml:space="preserve">Using a spreadsheet, calculate the </w:t>
      </w:r>
      <w:r w:rsidR="00CF2ACB" w:rsidRPr="00B85C6A">
        <w:rPr>
          <w:sz w:val="24"/>
          <w:szCs w:val="24"/>
          <w:lang w:val="en-US"/>
        </w:rPr>
        <w:t>average</w:t>
      </w:r>
      <w:r w:rsidR="004B22B0" w:rsidRPr="00B85C6A">
        <w:rPr>
          <w:sz w:val="24"/>
          <w:szCs w:val="24"/>
          <w:lang w:val="en-US"/>
        </w:rPr>
        <w:t xml:space="preserve"> </w:t>
      </w:r>
      <w:r w:rsidR="00CF2ACB" w:rsidRPr="00B85C6A">
        <w:rPr>
          <w:sz w:val="24"/>
          <w:szCs w:val="24"/>
          <w:lang w:val="en-US"/>
        </w:rPr>
        <w:t>of each sample</w:t>
      </w:r>
      <w:r w:rsidR="004B22B0" w:rsidRPr="00B85C6A">
        <w:rPr>
          <w:sz w:val="24"/>
          <w:szCs w:val="24"/>
          <w:lang w:val="en-US"/>
        </w:rPr>
        <w:t xml:space="preserve"> using the Ct value</w:t>
      </w:r>
      <w:r w:rsidR="00CF2ACB" w:rsidRPr="00B85C6A">
        <w:rPr>
          <w:sz w:val="24"/>
          <w:szCs w:val="24"/>
          <w:lang w:val="en-US"/>
        </w:rPr>
        <w:t xml:space="preserve">. </w:t>
      </w:r>
      <w:r w:rsidR="004B22B0" w:rsidRPr="00B85C6A">
        <w:rPr>
          <w:sz w:val="24"/>
          <w:szCs w:val="24"/>
          <w:lang w:val="en-US"/>
        </w:rPr>
        <w:t>Next</w:t>
      </w:r>
      <w:r w:rsidR="00CF2ACB" w:rsidRPr="00B85C6A">
        <w:rPr>
          <w:sz w:val="24"/>
          <w:szCs w:val="24"/>
          <w:lang w:val="en-US"/>
        </w:rPr>
        <w:t xml:space="preserve">, click in </w:t>
      </w:r>
      <w:r w:rsidR="003019B0">
        <w:rPr>
          <w:sz w:val="24"/>
          <w:szCs w:val="24"/>
          <w:lang w:val="en-US"/>
        </w:rPr>
        <w:t xml:space="preserve">the </w:t>
      </w:r>
      <w:r w:rsidR="00CF2ACB" w:rsidRPr="00B85C6A">
        <w:rPr>
          <w:sz w:val="24"/>
          <w:szCs w:val="24"/>
          <w:lang w:val="en-US"/>
        </w:rPr>
        <w:t xml:space="preserve">formulas and select </w:t>
      </w:r>
      <w:r w:rsidR="003019B0">
        <w:rPr>
          <w:sz w:val="24"/>
          <w:szCs w:val="24"/>
          <w:lang w:val="en-US"/>
        </w:rPr>
        <w:t xml:space="preserve">the </w:t>
      </w:r>
      <w:r w:rsidR="00CF2ACB" w:rsidRPr="00B85C6A">
        <w:rPr>
          <w:sz w:val="24"/>
          <w:szCs w:val="24"/>
          <w:lang w:val="en-US"/>
        </w:rPr>
        <w:t>average</w:t>
      </w:r>
      <w:r w:rsidR="004B22B0" w:rsidRPr="00B85C6A">
        <w:rPr>
          <w:sz w:val="24"/>
          <w:szCs w:val="24"/>
          <w:lang w:val="en-US"/>
        </w:rPr>
        <w:t>. The average CT value</w:t>
      </w:r>
      <w:r w:rsidR="003019B0">
        <w:rPr>
          <w:sz w:val="24"/>
          <w:szCs w:val="24"/>
          <w:lang w:val="en-US"/>
        </w:rPr>
        <w:t>s</w:t>
      </w:r>
      <w:r w:rsidR="004B22B0" w:rsidRPr="00B85C6A">
        <w:rPr>
          <w:sz w:val="24"/>
          <w:szCs w:val="24"/>
          <w:lang w:val="en-US"/>
        </w:rPr>
        <w:t xml:space="preserve"> of each sample (replicate) are used </w:t>
      </w:r>
      <w:r w:rsidR="003019B0">
        <w:rPr>
          <w:sz w:val="24"/>
          <w:szCs w:val="24"/>
          <w:lang w:val="en-US"/>
        </w:rPr>
        <w:t>for</w:t>
      </w:r>
      <w:r w:rsidR="004B22B0" w:rsidRPr="00B85C6A">
        <w:rPr>
          <w:sz w:val="24"/>
          <w:szCs w:val="24"/>
          <w:lang w:val="en-US"/>
        </w:rPr>
        <w:t xml:space="preserve"> further </w:t>
      </w:r>
      <w:r w:rsidRPr="00B85C6A">
        <w:rPr>
          <w:sz w:val="24"/>
          <w:szCs w:val="24"/>
          <w:lang w:val="en-US"/>
        </w:rPr>
        <w:t xml:space="preserve">analysis. </w:t>
      </w:r>
    </w:p>
    <w:p w14:paraId="2FE69508" w14:textId="77777777" w:rsidR="00D557A7" w:rsidRPr="00B85C6A" w:rsidRDefault="00D557A7" w:rsidP="00D557A7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4DABA0C" w14:textId="76FC3355" w:rsidR="004B22B0" w:rsidRPr="00B85C6A" w:rsidRDefault="00FA6F15" w:rsidP="00D557A7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B85C6A">
        <w:rPr>
          <w:sz w:val="24"/>
          <w:szCs w:val="24"/>
          <w:lang w:val="en-US"/>
        </w:rPr>
        <w:t>3.3.</w:t>
      </w:r>
      <w:r w:rsidR="00245BCC" w:rsidRPr="00B85C6A">
        <w:rPr>
          <w:sz w:val="24"/>
          <w:szCs w:val="24"/>
          <w:lang w:val="en-US"/>
        </w:rPr>
        <w:t>4</w:t>
      </w:r>
      <w:r w:rsidRPr="00B85C6A">
        <w:rPr>
          <w:sz w:val="24"/>
          <w:szCs w:val="24"/>
          <w:lang w:val="en-US"/>
        </w:rPr>
        <w:t>. Next</w:t>
      </w:r>
      <w:r w:rsidR="003019B0">
        <w:rPr>
          <w:sz w:val="24"/>
          <w:szCs w:val="24"/>
          <w:lang w:val="en-US"/>
        </w:rPr>
        <w:t>,</w:t>
      </w:r>
      <w:r w:rsidR="004B22B0" w:rsidRPr="00B85C6A">
        <w:rPr>
          <w:sz w:val="24"/>
          <w:szCs w:val="24"/>
          <w:lang w:val="en-US"/>
        </w:rPr>
        <w:t xml:space="preserve"> calculate the </w:t>
      </w:r>
      <w:proofErr w:type="spellStart"/>
      <w:r w:rsidR="003019B0">
        <w:rPr>
          <w:sz w:val="24"/>
          <w:szCs w:val="24"/>
          <w:lang w:val="en-US"/>
        </w:rPr>
        <w:t>Δ</w:t>
      </w:r>
      <w:r w:rsidR="004B22B0" w:rsidRPr="00B85C6A">
        <w:rPr>
          <w:sz w:val="24"/>
          <w:szCs w:val="24"/>
          <w:lang w:val="en-US"/>
        </w:rPr>
        <w:t>Ct</w:t>
      </w:r>
      <w:proofErr w:type="spellEnd"/>
      <w:r w:rsidR="004B22B0" w:rsidRPr="00B85C6A">
        <w:rPr>
          <w:sz w:val="24"/>
          <w:szCs w:val="24"/>
          <w:lang w:val="en-US"/>
        </w:rPr>
        <w:t xml:space="preserve"> using the formula </w:t>
      </w:r>
      <w:proofErr w:type="spellStart"/>
      <w:r w:rsidR="003019B0">
        <w:rPr>
          <w:sz w:val="24"/>
          <w:szCs w:val="24"/>
          <w:lang w:val="en-US"/>
        </w:rPr>
        <w:t>Δ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Ct</w:t>
      </w:r>
      <w:proofErr w:type="spellEnd"/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=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 a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verage Ct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of the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target gene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 – average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Ct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of the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control gene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>(i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n this case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>,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3019B0">
        <w:rPr>
          <w:rFonts w:ascii="Calibri" w:hAnsi="Calibri" w:cs="Calibri"/>
          <w:bCs/>
          <w:sz w:val="24"/>
          <w:szCs w:val="24"/>
          <w:lang w:val="en-US"/>
        </w:rPr>
        <w:t>Δ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Ct</w:t>
      </w:r>
      <w:proofErr w:type="spellEnd"/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= average</w:t>
      </w:r>
      <w:r w:rsidR="00C13169" w:rsidRPr="00B85C6A">
        <w:rPr>
          <w:rFonts w:ascii="Calibri" w:hAnsi="Calibri" w:cs="Calibri"/>
          <w:bCs/>
          <w:sz w:val="24"/>
          <w:szCs w:val="24"/>
          <w:lang w:val="en-US"/>
        </w:rPr>
        <w:t xml:space="preserve"> Ct of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ZIKV</w:t>
      </w:r>
      <w:r w:rsidR="00C13169" w:rsidRPr="00B85C6A">
        <w:rPr>
          <w:rFonts w:ascii="Calibri" w:hAnsi="Calibri" w:cs="Calibri"/>
          <w:bCs/>
          <w:sz w:val="24"/>
          <w:szCs w:val="24"/>
          <w:lang w:val="en-US"/>
        </w:rPr>
        <w:t xml:space="preserve"> gene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–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average </w:t>
      </w:r>
      <w:r w:rsidR="00C13169" w:rsidRPr="00B85C6A">
        <w:rPr>
          <w:rFonts w:ascii="Calibri" w:hAnsi="Calibri" w:cs="Calibri"/>
          <w:bCs/>
          <w:sz w:val="24"/>
          <w:szCs w:val="24"/>
          <w:lang w:val="en-US"/>
        </w:rPr>
        <w:t xml:space="preserve">Ct of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B2M</w:t>
      </w:r>
      <w:r w:rsidR="00C13169" w:rsidRPr="00B85C6A">
        <w:rPr>
          <w:rFonts w:ascii="Calibri" w:hAnsi="Calibri" w:cs="Calibri"/>
          <w:bCs/>
          <w:sz w:val="24"/>
          <w:szCs w:val="24"/>
          <w:lang w:val="en-US"/>
        </w:rPr>
        <w:t xml:space="preserve"> gene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>)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3CC265FD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5A5E4DA0" w14:textId="4DDDC85E" w:rsidR="004B22B0" w:rsidRPr="00B85C6A" w:rsidRDefault="00C13169" w:rsidP="00D557A7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B85C6A">
        <w:rPr>
          <w:rFonts w:ascii="Calibri" w:hAnsi="Calibri" w:cs="Calibri"/>
          <w:bCs/>
          <w:sz w:val="24"/>
          <w:szCs w:val="24"/>
          <w:lang w:val="en-US"/>
        </w:rPr>
        <w:t>3.3.</w:t>
      </w:r>
      <w:r w:rsidR="00245BCC" w:rsidRPr="00B85C6A">
        <w:rPr>
          <w:rFonts w:ascii="Calibri" w:hAnsi="Calibri" w:cs="Calibri"/>
          <w:bCs/>
          <w:sz w:val="24"/>
          <w:szCs w:val="24"/>
          <w:lang w:val="en-US"/>
        </w:rPr>
        <w:t>5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FA6F15" w:rsidRPr="00B85C6A">
        <w:rPr>
          <w:rFonts w:ascii="Calibri" w:hAnsi="Calibri" w:cs="Calibri"/>
          <w:bCs/>
          <w:sz w:val="24"/>
          <w:szCs w:val="24"/>
          <w:lang w:val="en-US"/>
        </w:rPr>
        <w:t>C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alculate </w:t>
      </w:r>
      <w:proofErr w:type="spellStart"/>
      <w:r w:rsidR="003019B0">
        <w:rPr>
          <w:rFonts w:ascii="Calibri" w:hAnsi="Calibri" w:cs="Calibri"/>
          <w:bCs/>
          <w:sz w:val="24"/>
          <w:szCs w:val="24"/>
          <w:lang w:val="en-US"/>
        </w:rPr>
        <w:t>ΔΔ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Ct</w:t>
      </w:r>
      <w:proofErr w:type="spellEnd"/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B22B0" w:rsidRPr="00B85C6A">
        <w:rPr>
          <w:sz w:val="24"/>
          <w:szCs w:val="24"/>
          <w:lang w:val="en-US"/>
        </w:rPr>
        <w:t xml:space="preserve">to normalize the </w:t>
      </w:r>
      <w:r w:rsidRPr="00B85C6A">
        <w:rPr>
          <w:sz w:val="24"/>
          <w:szCs w:val="24"/>
          <w:lang w:val="en-US"/>
        </w:rPr>
        <w:t xml:space="preserve">data </w:t>
      </w:r>
      <w:r w:rsidR="003019B0">
        <w:rPr>
          <w:sz w:val="24"/>
          <w:szCs w:val="24"/>
          <w:lang w:val="en-US"/>
        </w:rPr>
        <w:t>(i</w:t>
      </w:r>
      <w:r w:rsidRPr="00B85C6A">
        <w:rPr>
          <w:sz w:val="24"/>
          <w:szCs w:val="24"/>
          <w:lang w:val="en-US"/>
        </w:rPr>
        <w:t>n</w:t>
      </w:r>
      <w:r w:rsidR="004B22B0" w:rsidRPr="00B85C6A">
        <w:rPr>
          <w:sz w:val="24"/>
          <w:szCs w:val="24"/>
          <w:lang w:val="en-US"/>
        </w:rPr>
        <w:t xml:space="preserve"> this case</w:t>
      </w:r>
      <w:r w:rsidR="003019B0">
        <w:rPr>
          <w:sz w:val="24"/>
          <w:szCs w:val="24"/>
          <w:lang w:val="en-US"/>
        </w:rPr>
        <w:t>,</w:t>
      </w:r>
      <w:r w:rsidR="004B22B0" w:rsidRPr="00B85C6A">
        <w:rPr>
          <w:sz w:val="24"/>
          <w:szCs w:val="24"/>
          <w:lang w:val="en-US"/>
        </w:rPr>
        <w:t xml:space="preserve"> </w:t>
      </w:r>
      <w:proofErr w:type="spellStart"/>
      <w:r w:rsidR="003019B0">
        <w:rPr>
          <w:sz w:val="24"/>
          <w:szCs w:val="24"/>
          <w:lang w:val="en-US"/>
        </w:rPr>
        <w:t>ΔΔ</w:t>
      </w:r>
      <w:r w:rsidR="004B22B0" w:rsidRPr="00B85C6A">
        <w:rPr>
          <w:sz w:val="24"/>
          <w:szCs w:val="24"/>
          <w:lang w:val="en-US"/>
        </w:rPr>
        <w:t>Ct</w:t>
      </w:r>
      <w:proofErr w:type="spellEnd"/>
      <w:r w:rsidR="003019B0">
        <w:rPr>
          <w:sz w:val="24"/>
          <w:szCs w:val="24"/>
          <w:lang w:val="en-US"/>
        </w:rPr>
        <w:t xml:space="preserve"> </w:t>
      </w:r>
      <w:r w:rsidR="004B22B0" w:rsidRPr="00B85C6A">
        <w:rPr>
          <w:sz w:val="24"/>
          <w:szCs w:val="24"/>
          <w:lang w:val="en-US"/>
        </w:rPr>
        <w:t xml:space="preserve">= </w:t>
      </w:r>
      <w:proofErr w:type="spellStart"/>
      <w:r w:rsidR="003019B0">
        <w:rPr>
          <w:sz w:val="24"/>
          <w:szCs w:val="24"/>
          <w:lang w:val="en-US"/>
        </w:rPr>
        <w:t>Δ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Ct</w:t>
      </w:r>
      <w:proofErr w:type="spellEnd"/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ZIKV samples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 –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B2M samples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>)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</w:p>
    <w:p w14:paraId="495F3C6D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4A1EADFE" w14:textId="638EE0AA" w:rsidR="00CF2ACB" w:rsidRPr="00B85C6A" w:rsidRDefault="00C13169" w:rsidP="00D557A7">
      <w:pPr>
        <w:spacing w:after="0" w:line="240" w:lineRule="auto"/>
        <w:jc w:val="both"/>
        <w:rPr>
          <w:sz w:val="24"/>
          <w:szCs w:val="24"/>
          <w:lang w:val="en-US"/>
        </w:rPr>
      </w:pPr>
      <w:r w:rsidRPr="00B85C6A">
        <w:rPr>
          <w:rFonts w:ascii="Calibri" w:hAnsi="Calibri" w:cs="Calibri"/>
          <w:bCs/>
          <w:sz w:val="24"/>
          <w:szCs w:val="24"/>
          <w:lang w:val="en-US"/>
        </w:rPr>
        <w:t>3.3.</w:t>
      </w:r>
      <w:r w:rsidR="00245BCC" w:rsidRPr="00B85C6A">
        <w:rPr>
          <w:rFonts w:ascii="Calibri" w:hAnsi="Calibri" w:cs="Calibri"/>
          <w:bCs/>
          <w:sz w:val="24"/>
          <w:szCs w:val="24"/>
          <w:lang w:val="en-US"/>
        </w:rPr>
        <w:t>6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FA6F15" w:rsidRPr="00B85C6A">
        <w:rPr>
          <w:rFonts w:ascii="Calibri" w:hAnsi="Calibri" w:cs="Calibri"/>
          <w:bCs/>
          <w:sz w:val="24"/>
          <w:szCs w:val="24"/>
          <w:lang w:val="en-US"/>
        </w:rPr>
        <w:t>C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alculate </w:t>
      </w:r>
      <w:r w:rsidR="003019B0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>fold increase gene expression</w:t>
      </w:r>
      <w:r w:rsidR="00FA6F15" w:rsidRPr="00B85C6A">
        <w:rPr>
          <w:rFonts w:ascii="Calibri" w:hAnsi="Calibri" w:cs="Calibri"/>
          <w:bCs/>
          <w:sz w:val="24"/>
          <w:szCs w:val="24"/>
          <w:lang w:val="en-US"/>
        </w:rPr>
        <w:t xml:space="preserve"> by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typ</w:t>
      </w:r>
      <w:r w:rsidR="00FA6F15" w:rsidRPr="00B85C6A">
        <w:rPr>
          <w:rFonts w:ascii="Calibri" w:hAnsi="Calibri" w:cs="Calibri"/>
          <w:bCs/>
          <w:sz w:val="24"/>
          <w:szCs w:val="24"/>
          <w:lang w:val="en-US"/>
        </w:rPr>
        <w:t>ing</w:t>
      </w:r>
      <w:r w:rsidR="004B22B0" w:rsidRPr="00B85C6A">
        <w:rPr>
          <w:rFonts w:ascii="Calibri" w:hAnsi="Calibri" w:cs="Calibri"/>
          <w:bCs/>
          <w:sz w:val="24"/>
          <w:szCs w:val="24"/>
          <w:lang w:val="en-US"/>
        </w:rPr>
        <w:t xml:space="preserve"> the formula 2^-(</w:t>
      </w:r>
      <w:proofErr w:type="spellStart"/>
      <w:r w:rsidR="003019B0">
        <w:rPr>
          <w:rFonts w:ascii="Calibri" w:hAnsi="Calibri" w:cs="Calibri"/>
          <w:bCs/>
          <w:sz w:val="24"/>
          <w:szCs w:val="24"/>
          <w:lang w:val="en-US"/>
        </w:rPr>
        <w:t>ΔΔ</w:t>
      </w:r>
      <w:r w:rsidR="004B22B0" w:rsidRPr="00B85C6A">
        <w:rPr>
          <w:sz w:val="24"/>
          <w:szCs w:val="24"/>
          <w:lang w:val="en-US"/>
        </w:rPr>
        <w:t>Ct</w:t>
      </w:r>
      <w:proofErr w:type="spellEnd"/>
      <w:r w:rsidR="004B22B0" w:rsidRPr="00B85C6A">
        <w:rPr>
          <w:sz w:val="24"/>
          <w:szCs w:val="24"/>
          <w:lang w:val="en-US"/>
        </w:rPr>
        <w:t xml:space="preserve">) for every single </w:t>
      </w:r>
      <w:proofErr w:type="spellStart"/>
      <w:r w:rsidR="003019B0">
        <w:rPr>
          <w:sz w:val="24"/>
          <w:szCs w:val="24"/>
          <w:lang w:val="en-US"/>
        </w:rPr>
        <w:t>ΔΔ</w:t>
      </w:r>
      <w:r w:rsidR="004B22B0" w:rsidRPr="00B85C6A">
        <w:rPr>
          <w:sz w:val="24"/>
          <w:szCs w:val="24"/>
          <w:lang w:val="en-US"/>
        </w:rPr>
        <w:t>Ct</w:t>
      </w:r>
      <w:proofErr w:type="spellEnd"/>
      <w:r w:rsidR="004B22B0" w:rsidRPr="00B85C6A">
        <w:rPr>
          <w:sz w:val="24"/>
          <w:szCs w:val="24"/>
          <w:lang w:val="en-US"/>
        </w:rPr>
        <w:t xml:space="preserve"> normalized value.</w:t>
      </w:r>
      <w:r w:rsidR="00D557A7" w:rsidRPr="00B85C6A">
        <w:rPr>
          <w:sz w:val="24"/>
          <w:szCs w:val="24"/>
          <w:lang w:val="en-US"/>
        </w:rPr>
        <w:t xml:space="preserve"> </w:t>
      </w:r>
      <w:r w:rsidR="004B22B0" w:rsidRPr="00B85C6A">
        <w:rPr>
          <w:sz w:val="24"/>
          <w:szCs w:val="24"/>
          <w:lang w:val="en-US"/>
        </w:rPr>
        <w:t xml:space="preserve">The results of the fold </w:t>
      </w:r>
      <w:r w:rsidR="00245BCC" w:rsidRPr="00B85C6A">
        <w:rPr>
          <w:sz w:val="24"/>
          <w:szCs w:val="24"/>
          <w:lang w:val="en-US"/>
        </w:rPr>
        <w:t>increase to</w:t>
      </w:r>
      <w:r w:rsidR="004B22B0" w:rsidRPr="00B85C6A">
        <w:rPr>
          <w:sz w:val="24"/>
          <w:szCs w:val="24"/>
          <w:lang w:val="en-US"/>
        </w:rPr>
        <w:t xml:space="preserve"> perform statistical </w:t>
      </w:r>
      <w:r w:rsidRPr="00B85C6A">
        <w:rPr>
          <w:sz w:val="24"/>
          <w:szCs w:val="24"/>
          <w:lang w:val="en-US"/>
        </w:rPr>
        <w:t>tests can</w:t>
      </w:r>
      <w:r w:rsidR="00FA6F15" w:rsidRPr="00B85C6A">
        <w:rPr>
          <w:sz w:val="24"/>
          <w:szCs w:val="24"/>
          <w:lang w:val="en-US"/>
        </w:rPr>
        <w:t xml:space="preserve"> be </w:t>
      </w:r>
      <w:r w:rsidR="0022793B">
        <w:rPr>
          <w:sz w:val="24"/>
          <w:szCs w:val="24"/>
          <w:lang w:val="en-US"/>
        </w:rPr>
        <w:t>obtained</w:t>
      </w:r>
      <w:r w:rsidR="0022793B" w:rsidRPr="00B85C6A">
        <w:rPr>
          <w:sz w:val="24"/>
          <w:szCs w:val="24"/>
          <w:lang w:val="en-US"/>
        </w:rPr>
        <w:t xml:space="preserve"> </w:t>
      </w:r>
      <w:r w:rsidR="00F91B91" w:rsidRPr="00B85C6A">
        <w:rPr>
          <w:sz w:val="24"/>
          <w:szCs w:val="24"/>
          <w:lang w:val="en-US"/>
        </w:rPr>
        <w:t xml:space="preserve">as described </w:t>
      </w:r>
      <w:r w:rsidRPr="00B85C6A">
        <w:rPr>
          <w:sz w:val="24"/>
          <w:szCs w:val="24"/>
          <w:lang w:val="en-US"/>
        </w:rPr>
        <w:t>in earlier studies</w:t>
      </w:r>
      <w:r w:rsidR="0022793B">
        <w:rPr>
          <w:sz w:val="24"/>
          <w:szCs w:val="24"/>
          <w:vertAlign w:val="superscript"/>
          <w:lang w:val="en-US"/>
        </w:rPr>
        <w:t>9</w:t>
      </w:r>
      <w:r w:rsidR="00822967" w:rsidRPr="00B85C6A">
        <w:rPr>
          <w:sz w:val="24"/>
          <w:szCs w:val="24"/>
          <w:vertAlign w:val="superscript"/>
          <w:lang w:val="en-US"/>
        </w:rPr>
        <w:t>-1</w:t>
      </w:r>
      <w:r w:rsidR="0022793B">
        <w:rPr>
          <w:sz w:val="24"/>
          <w:szCs w:val="24"/>
          <w:vertAlign w:val="superscript"/>
          <w:lang w:val="en-US"/>
        </w:rPr>
        <w:t>0</w:t>
      </w:r>
      <w:r w:rsidR="00822967" w:rsidRPr="00B85C6A">
        <w:rPr>
          <w:sz w:val="24"/>
          <w:szCs w:val="24"/>
          <w:lang w:val="en-US"/>
        </w:rPr>
        <w:t>.</w:t>
      </w:r>
      <w:r w:rsidR="00F91B91" w:rsidRPr="00B85C6A">
        <w:rPr>
          <w:sz w:val="24"/>
          <w:szCs w:val="24"/>
          <w:lang w:val="en-US"/>
        </w:rPr>
        <w:t xml:space="preserve"> </w:t>
      </w:r>
    </w:p>
    <w:p w14:paraId="1B6C3E9C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E0ACBA8" w14:textId="05E9DC19" w:rsidR="004E5AC1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REPRESENTATIVE RESULTS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32132A49" w14:textId="2E824AAC" w:rsidR="007D5053" w:rsidRPr="00B85C6A" w:rsidRDefault="00D9427F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C66732" w:rsidRPr="0022793B">
        <w:rPr>
          <w:rFonts w:ascii="Calibri" w:hAnsi="Calibri" w:cs="Calibri"/>
          <w:b/>
          <w:sz w:val="24"/>
          <w:szCs w:val="24"/>
          <w:lang w:val="en-US"/>
        </w:rPr>
        <w:t>F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igure 1</w:t>
      </w:r>
      <w:r w:rsidR="002031CB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there is a step</w:t>
      </w:r>
      <w:r w:rsidR="002031CB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>by</w:t>
      </w:r>
      <w:r w:rsidR="002031CB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step diagrammatic illustration of all the steps involved to carry out the ADE protocol. </w:t>
      </w:r>
      <w:r w:rsidR="002031CB">
        <w:rPr>
          <w:rFonts w:ascii="Calibri" w:hAnsi="Calibri" w:cs="Calibri"/>
          <w:sz w:val="24"/>
          <w:szCs w:val="24"/>
          <w:lang w:val="en-US"/>
        </w:rPr>
        <w:t>It is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7D5053" w:rsidRPr="00B85C6A">
        <w:rPr>
          <w:rFonts w:ascii="Calibri" w:hAnsi="Calibri" w:cs="Calibri"/>
          <w:sz w:val="24"/>
          <w:szCs w:val="24"/>
          <w:lang w:val="en-US"/>
        </w:rPr>
        <w:t xml:space="preserve"> schematic diagram showing the whole procedure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2031CB">
        <w:rPr>
          <w:rFonts w:ascii="Calibri" w:hAnsi="Calibri" w:cs="Calibri"/>
          <w:sz w:val="24"/>
          <w:szCs w:val="24"/>
          <w:lang w:val="en-US"/>
        </w:rPr>
        <w:t>ADE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 of ZIKV</w:t>
      </w:r>
      <w:r w:rsidR="007D5053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due to pre-existing immunity to DENV</w:t>
      </w:r>
      <w:r w:rsidR="007D5053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031CB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031CB" w:rsidRPr="00495C72">
        <w:rPr>
          <w:rFonts w:ascii="Calibri" w:hAnsi="Calibri" w:cs="Calibri"/>
          <w:b/>
          <w:sz w:val="24"/>
          <w:szCs w:val="24"/>
          <w:lang w:val="en-US"/>
        </w:rPr>
        <w:t>2</w:t>
      </w:r>
      <w:r w:rsidR="002031CB">
        <w:rPr>
          <w:rFonts w:ascii="Calibri" w:hAnsi="Calibri" w:cs="Calibri"/>
          <w:sz w:val="24"/>
          <w:szCs w:val="24"/>
          <w:lang w:val="en-US"/>
        </w:rPr>
        <w:t xml:space="preserve"> shows how h</w:t>
      </w:r>
      <w:r w:rsidR="00821BE5" w:rsidRPr="00495C72">
        <w:rPr>
          <w:rFonts w:ascii="Calibri" w:hAnsi="Calibri" w:cs="Calibri"/>
          <w:sz w:val="24"/>
          <w:szCs w:val="24"/>
          <w:lang w:val="en-US"/>
        </w:rPr>
        <w:t>uman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 xml:space="preserve"> serum samples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were 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>c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ategorized into three different groups</w:t>
      </w:r>
      <w:r w:rsidR="002031CB">
        <w:rPr>
          <w:rFonts w:ascii="Calibri" w:hAnsi="Calibri" w:cs="Calibri"/>
          <w:sz w:val="24"/>
          <w:szCs w:val="24"/>
          <w:lang w:val="en-US"/>
        </w:rPr>
        <w:t>: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 xml:space="preserve"> DENV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>infection-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 xml:space="preserve">confirmed samples </w:t>
      </w:r>
      <w:r w:rsidR="00595B34" w:rsidRPr="00B85C6A">
        <w:rPr>
          <w:rFonts w:ascii="Calibri" w:hAnsi="Calibri" w:cs="Calibri"/>
          <w:sz w:val="24"/>
          <w:szCs w:val="24"/>
          <w:lang w:val="en-US"/>
        </w:rPr>
        <w:t xml:space="preserve">are referred to as the 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>DENV</w:t>
      </w:r>
      <w:r w:rsidR="002031CB">
        <w:rPr>
          <w:rFonts w:ascii="Calibri" w:hAnsi="Calibri" w:cs="Calibri"/>
          <w:sz w:val="24"/>
          <w:szCs w:val="24"/>
          <w:lang w:val="en-US"/>
        </w:rPr>
        <w:t>-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>infected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 group</w:t>
      </w:r>
      <w:r w:rsidR="00821BE5" w:rsidRPr="00B85C6A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DENV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 antibody-conf</w:t>
      </w:r>
      <w:r w:rsidR="005E49D2" w:rsidRPr="00B85C6A">
        <w:rPr>
          <w:rFonts w:ascii="Calibri" w:hAnsi="Calibri" w:cs="Calibri"/>
          <w:sz w:val="24"/>
          <w:szCs w:val="24"/>
          <w:lang w:val="en-US"/>
        </w:rPr>
        <w:t>ir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med samples are referred to as the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DENV</w:t>
      </w:r>
      <w:r w:rsidR="002031CB">
        <w:rPr>
          <w:rFonts w:ascii="Calibri" w:hAnsi="Calibri" w:cs="Calibri"/>
          <w:sz w:val="24"/>
          <w:szCs w:val="24"/>
          <w:lang w:val="en-US"/>
        </w:rPr>
        <w:t>-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exposed group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 and healthy individuals</w:t>
      </w:r>
      <w:r w:rsidR="002031CB">
        <w:rPr>
          <w:rFonts w:ascii="Calibri" w:hAnsi="Calibri" w:cs="Calibri"/>
          <w:sz w:val="24"/>
          <w:szCs w:val="24"/>
          <w:lang w:val="en-US"/>
        </w:rPr>
        <w:t>’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sera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with no DENV</w:t>
      </w:r>
      <w:r w:rsidR="002031CB">
        <w:rPr>
          <w:rFonts w:ascii="Calibri" w:hAnsi="Calibri" w:cs="Calibri"/>
          <w:sz w:val="24"/>
          <w:szCs w:val="24"/>
          <w:lang w:val="en-US"/>
        </w:rPr>
        <w:t>-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neutralizing antibodies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 or RNA are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called the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 xml:space="preserve">healthy control 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(HC) 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group. (</w:t>
      </w:r>
      <w:r w:rsidR="00B762EF" w:rsidRPr="00B762EF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EB726E" w:rsidRPr="00B85C6A">
        <w:rPr>
          <w:rFonts w:ascii="Calibri" w:hAnsi="Calibri" w:cs="Calibri"/>
          <w:sz w:val="24"/>
          <w:szCs w:val="24"/>
          <w:lang w:val="en-US"/>
        </w:rPr>
        <w:t>).</w:t>
      </w:r>
    </w:p>
    <w:p w14:paraId="52AF9F9D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FCFBE9" w14:textId="1C263A7A" w:rsidR="00EB726E" w:rsidRPr="00B85C6A" w:rsidRDefault="00EB726E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All the serum 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samples </w:t>
      </w:r>
      <w:proofErr w:type="gramStart"/>
      <w:r w:rsidR="002033CC" w:rsidRPr="00B85C6A">
        <w:rPr>
          <w:rFonts w:ascii="Calibri" w:hAnsi="Calibri" w:cs="Calibri"/>
          <w:sz w:val="24"/>
          <w:szCs w:val="24"/>
          <w:lang w:val="en-US"/>
        </w:rPr>
        <w:t>were allowed to</w:t>
      </w:r>
      <w:proofErr w:type="gramEnd"/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 make complexes with ZIKV and were then 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used 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to infect 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>macrophage cells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. After 48 h </w:t>
      </w:r>
      <w:proofErr w:type="spellStart"/>
      <w:r w:rsidR="002033CC" w:rsidRPr="00B85C6A">
        <w:rPr>
          <w:rFonts w:ascii="Calibri" w:hAnsi="Calibri" w:cs="Calibri"/>
          <w:sz w:val="24"/>
          <w:szCs w:val="24"/>
          <w:lang w:val="en-US"/>
        </w:rPr>
        <w:t>postinfection</w:t>
      </w:r>
      <w:proofErr w:type="spellEnd"/>
      <w:r w:rsidR="002031CB">
        <w:rPr>
          <w:rFonts w:ascii="Calibri" w:hAnsi="Calibri" w:cs="Calibri"/>
          <w:sz w:val="24"/>
          <w:szCs w:val="24"/>
          <w:lang w:val="en-US"/>
        </w:rPr>
        <w:t>,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 RNA was extracted and subjected to </w:t>
      </w:r>
      <w:proofErr w:type="spellStart"/>
      <w:r w:rsidR="00B265BC" w:rsidRPr="00B85C6A">
        <w:rPr>
          <w:rFonts w:ascii="Calibri" w:hAnsi="Calibri" w:cs="Calibri"/>
          <w:sz w:val="24"/>
          <w:szCs w:val="24"/>
          <w:lang w:val="en-US"/>
        </w:rPr>
        <w:t>q</w:t>
      </w:r>
      <w:r w:rsidR="00AB435E" w:rsidRPr="00B85C6A">
        <w:rPr>
          <w:rFonts w:ascii="Calibri" w:hAnsi="Calibri" w:cs="Calibri"/>
          <w:sz w:val="24"/>
          <w:szCs w:val="24"/>
          <w:lang w:val="en-US"/>
        </w:rPr>
        <w:t>RT</w:t>
      </w:r>
      <w:proofErr w:type="spellEnd"/>
      <w:r w:rsidR="00AB435E" w:rsidRPr="00B85C6A">
        <w:rPr>
          <w:rFonts w:ascii="Calibri" w:hAnsi="Calibri" w:cs="Calibri"/>
          <w:sz w:val="24"/>
          <w:szCs w:val="24"/>
          <w:lang w:val="en-US"/>
        </w:rPr>
        <w:t>-PCR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. The representative experiment in </w:t>
      </w:r>
      <w:r w:rsidR="00B762EF" w:rsidRPr="00B762EF">
        <w:rPr>
          <w:rFonts w:ascii="Calibri" w:hAnsi="Calibri" w:cs="Calibri"/>
          <w:b/>
          <w:sz w:val="24"/>
          <w:szCs w:val="24"/>
          <w:lang w:val="en-US"/>
        </w:rPr>
        <w:t>Figure 3</w:t>
      </w:r>
      <w:r w:rsidR="00C22209" w:rsidRPr="00B85C6A">
        <w:rPr>
          <w:rFonts w:ascii="Calibri" w:hAnsi="Calibri" w:cs="Calibri"/>
          <w:sz w:val="24"/>
          <w:szCs w:val="24"/>
          <w:lang w:val="en-US"/>
        </w:rPr>
        <w:t xml:space="preserve"> demonstrates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 that most of the sera containing DENV</w:t>
      </w:r>
      <w:r w:rsidR="009A311B" w:rsidRPr="00B85C6A">
        <w:rPr>
          <w:rFonts w:ascii="Calibri" w:hAnsi="Calibri" w:cs="Calibri"/>
          <w:sz w:val="24"/>
          <w:szCs w:val="24"/>
          <w:lang w:val="en-US"/>
        </w:rPr>
        <w:t xml:space="preserve"> serotype 1 to 4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 antibodies w</w:t>
      </w:r>
      <w:r w:rsidR="009A311B" w:rsidRPr="00B85C6A">
        <w:rPr>
          <w:rFonts w:ascii="Calibri" w:hAnsi="Calibri" w:cs="Calibri"/>
          <w:sz w:val="24"/>
          <w:szCs w:val="24"/>
          <w:lang w:val="en-US"/>
        </w:rPr>
        <w:t>ere</w:t>
      </w:r>
      <w:r w:rsidR="002033CC" w:rsidRPr="00B85C6A">
        <w:rPr>
          <w:rFonts w:ascii="Calibri" w:hAnsi="Calibri" w:cs="Calibri"/>
          <w:sz w:val="24"/>
          <w:szCs w:val="24"/>
          <w:lang w:val="en-US"/>
        </w:rPr>
        <w:t xml:space="preserve"> able to enhance ZIKV replication at different levels</w:t>
      </w:r>
      <w:r w:rsidR="009A311B" w:rsidRPr="00B85C6A">
        <w:rPr>
          <w:rFonts w:ascii="Calibri" w:hAnsi="Calibri" w:cs="Calibri"/>
          <w:sz w:val="24"/>
          <w:szCs w:val="24"/>
          <w:lang w:val="en-US"/>
        </w:rPr>
        <w:t>. The highest increase in ZIKV titers was found in the macrophages treated with sera containing DENV serotype 2 and 4 antibodies as compared to serotype 1 and 3</w:t>
      </w:r>
      <w:r w:rsidR="002031CB">
        <w:rPr>
          <w:rFonts w:ascii="Calibri" w:hAnsi="Calibri" w:cs="Calibri"/>
          <w:sz w:val="24"/>
          <w:szCs w:val="24"/>
          <w:lang w:val="en-US"/>
        </w:rPr>
        <w:t>,</w:t>
      </w:r>
      <w:r w:rsidR="009A311B" w:rsidRPr="00B85C6A">
        <w:rPr>
          <w:rFonts w:ascii="Calibri" w:hAnsi="Calibri" w:cs="Calibri"/>
          <w:sz w:val="24"/>
          <w:szCs w:val="24"/>
          <w:lang w:val="en-US"/>
        </w:rPr>
        <w:t xml:space="preserve"> which showed a relatively less induction of ZIKV. </w:t>
      </w:r>
    </w:p>
    <w:p w14:paraId="2F190C6B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4B96BE" w14:textId="373BAB5D" w:rsidR="00A9190F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 xml:space="preserve">AND TABLE </w:t>
      </w:r>
      <w:r w:rsidRPr="00B85C6A">
        <w:rPr>
          <w:rFonts w:ascii="Calibri" w:hAnsi="Calibri" w:cs="Calibri"/>
          <w:b/>
          <w:sz w:val="24"/>
          <w:szCs w:val="24"/>
          <w:lang w:val="en-US"/>
        </w:rPr>
        <w:t>LEGENDS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5A0CF376" w14:textId="77777777" w:rsidR="00AF3A66" w:rsidRPr="00B85C6A" w:rsidRDefault="00AF3A66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E99A5B0" w14:textId="3B72AA85" w:rsidR="00D9427F" w:rsidRPr="00B85C6A" w:rsidRDefault="00B762EF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762EF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  <w:r w:rsidR="00D9427F" w:rsidRPr="00B85C6A">
        <w:rPr>
          <w:rFonts w:ascii="Calibri" w:hAnsi="Calibri" w:cs="Calibri"/>
          <w:b/>
          <w:sz w:val="24"/>
          <w:szCs w:val="24"/>
          <w:lang w:val="en-US"/>
        </w:rPr>
        <w:t xml:space="preserve"> Diagrammatic illustration of the ADE protocol. </w:t>
      </w:r>
      <w:r w:rsidR="00D9427F" w:rsidRPr="00B85C6A">
        <w:rPr>
          <w:rFonts w:ascii="Calibri" w:hAnsi="Calibri" w:cs="Calibri"/>
          <w:sz w:val="24"/>
          <w:szCs w:val="24"/>
          <w:lang w:val="en-US"/>
        </w:rPr>
        <w:t>A step</w:t>
      </w:r>
      <w:r w:rsidR="00354D79">
        <w:rPr>
          <w:rFonts w:ascii="Calibri" w:hAnsi="Calibri" w:cs="Calibri"/>
          <w:sz w:val="24"/>
          <w:szCs w:val="24"/>
          <w:lang w:val="en-US"/>
        </w:rPr>
        <w:t>-</w:t>
      </w:r>
      <w:r w:rsidR="00D9427F" w:rsidRPr="00B85C6A">
        <w:rPr>
          <w:rFonts w:ascii="Calibri" w:hAnsi="Calibri" w:cs="Calibri"/>
          <w:sz w:val="24"/>
          <w:szCs w:val="24"/>
          <w:lang w:val="en-US"/>
        </w:rPr>
        <w:t>by</w:t>
      </w:r>
      <w:r w:rsidR="00354D79">
        <w:rPr>
          <w:rFonts w:ascii="Calibri" w:hAnsi="Calibri" w:cs="Calibri"/>
          <w:sz w:val="24"/>
          <w:szCs w:val="24"/>
          <w:lang w:val="en-US"/>
        </w:rPr>
        <w:t>-</w:t>
      </w:r>
      <w:r w:rsidR="00D9427F" w:rsidRPr="00B85C6A">
        <w:rPr>
          <w:rFonts w:ascii="Calibri" w:hAnsi="Calibri" w:cs="Calibri"/>
          <w:sz w:val="24"/>
          <w:szCs w:val="24"/>
          <w:lang w:val="en-US"/>
        </w:rPr>
        <w:t>step illustration show</w:t>
      </w:r>
      <w:r w:rsidR="00354D79">
        <w:rPr>
          <w:rFonts w:ascii="Calibri" w:hAnsi="Calibri" w:cs="Calibri"/>
          <w:sz w:val="24"/>
          <w:szCs w:val="24"/>
          <w:lang w:val="en-US"/>
        </w:rPr>
        <w:t>s</w:t>
      </w:r>
      <w:r w:rsidR="00D9427F" w:rsidRPr="00B85C6A">
        <w:rPr>
          <w:rFonts w:ascii="Calibri" w:hAnsi="Calibri" w:cs="Calibri"/>
          <w:sz w:val="24"/>
          <w:szCs w:val="24"/>
          <w:lang w:val="en-US"/>
        </w:rPr>
        <w:t xml:space="preserve"> all the step</w:t>
      </w:r>
      <w:r w:rsidR="00354D79">
        <w:rPr>
          <w:rFonts w:ascii="Calibri" w:hAnsi="Calibri" w:cs="Calibri"/>
          <w:sz w:val="24"/>
          <w:szCs w:val="24"/>
          <w:lang w:val="en-US"/>
        </w:rPr>
        <w:t>s</w:t>
      </w:r>
      <w:r w:rsidR="00D9427F" w:rsidRPr="00B85C6A">
        <w:rPr>
          <w:rFonts w:ascii="Calibri" w:hAnsi="Calibri" w:cs="Calibri"/>
          <w:sz w:val="24"/>
          <w:szCs w:val="24"/>
          <w:lang w:val="en-US"/>
        </w:rPr>
        <w:t xml:space="preserve"> involved in the whole protocol.</w:t>
      </w:r>
    </w:p>
    <w:p w14:paraId="4C139FA9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2A8EBF3" w14:textId="4E2F5EE5" w:rsidR="00A9190F" w:rsidRPr="00B85C6A" w:rsidRDefault="00B762EF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762EF">
        <w:rPr>
          <w:rFonts w:ascii="Calibri" w:hAnsi="Calibri" w:cs="Calibri"/>
          <w:b/>
          <w:bCs/>
          <w:sz w:val="24"/>
          <w:szCs w:val="24"/>
          <w:lang w:val="en-US"/>
        </w:rPr>
        <w:t>Figure 2</w:t>
      </w:r>
      <w:r w:rsidR="00AF3A66">
        <w:rPr>
          <w:rFonts w:ascii="Calibri" w:hAnsi="Calibri" w:cs="Calibri"/>
          <w:b/>
          <w:bCs/>
          <w:sz w:val="24"/>
          <w:szCs w:val="24"/>
          <w:lang w:val="en-US"/>
        </w:rPr>
        <w:t>:</w:t>
      </w:r>
      <w:r w:rsidR="00A9190F" w:rsidRPr="00B85C6A">
        <w:rPr>
          <w:rFonts w:ascii="Calibri" w:hAnsi="Calibri" w:cs="Calibri"/>
          <w:b/>
          <w:bCs/>
          <w:sz w:val="24"/>
          <w:szCs w:val="24"/>
          <w:lang w:val="en-US"/>
        </w:rPr>
        <w:t xml:space="preserve"> Schematic of </w:t>
      </w:r>
      <w:r w:rsidR="00354D79">
        <w:rPr>
          <w:rFonts w:ascii="Calibri" w:hAnsi="Calibri" w:cs="Calibri"/>
          <w:b/>
          <w:bCs/>
          <w:sz w:val="24"/>
          <w:szCs w:val="24"/>
          <w:lang w:val="en-US"/>
        </w:rPr>
        <w:t xml:space="preserve">the </w:t>
      </w:r>
      <w:r w:rsidR="00A9190F" w:rsidRPr="00B85C6A">
        <w:rPr>
          <w:rFonts w:ascii="Calibri" w:hAnsi="Calibri" w:cs="Calibri"/>
          <w:b/>
          <w:bCs/>
          <w:sz w:val="24"/>
          <w:szCs w:val="24"/>
          <w:lang w:val="en-US"/>
        </w:rPr>
        <w:t xml:space="preserve">experimental procedure. 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>Three types of sera were incubated with Zika virus</w:t>
      </w:r>
      <w:r w:rsidR="00354D79">
        <w:rPr>
          <w:rFonts w:ascii="Calibri" w:hAnsi="Calibri" w:cs="Calibri"/>
          <w:sz w:val="24"/>
          <w:szCs w:val="24"/>
          <w:lang w:val="en-US"/>
        </w:rPr>
        <w:t>. Group I consisted of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 xml:space="preserve"> DENV-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RNA positive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DENV-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>infected)</w:t>
      </w:r>
      <w:r w:rsidR="00354D79">
        <w:rPr>
          <w:rFonts w:ascii="Calibri" w:hAnsi="Calibri" w:cs="Calibri"/>
          <w:sz w:val="24"/>
          <w:szCs w:val="24"/>
          <w:lang w:val="en-US"/>
        </w:rPr>
        <w:t xml:space="preserve"> samples. Group II consisted of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 xml:space="preserve"> DENV-antibody 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positive (DENV-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>exposed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)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4D79">
        <w:rPr>
          <w:rFonts w:ascii="Calibri" w:hAnsi="Calibri" w:cs="Calibri"/>
          <w:sz w:val="24"/>
          <w:szCs w:val="24"/>
          <w:lang w:val="en-US"/>
        </w:rPr>
        <w:t>samples. Group III consisted of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4D79">
        <w:rPr>
          <w:rFonts w:ascii="Calibri" w:hAnsi="Calibri" w:cs="Calibri"/>
          <w:sz w:val="24"/>
          <w:szCs w:val="24"/>
          <w:lang w:val="en-US"/>
        </w:rPr>
        <w:t>samples with n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o DENV RNA or </w:t>
      </w:r>
      <w:r w:rsidR="00354D79">
        <w:rPr>
          <w:rFonts w:ascii="Calibri" w:hAnsi="Calibri" w:cs="Calibri"/>
          <w:sz w:val="24"/>
          <w:szCs w:val="24"/>
          <w:lang w:val="en-US"/>
        </w:rPr>
        <w:t>a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ntibody (</w:t>
      </w:r>
      <w:r w:rsidR="00354D79">
        <w:rPr>
          <w:rFonts w:ascii="Calibri" w:hAnsi="Calibri" w:cs="Calibri"/>
          <w:sz w:val="24"/>
          <w:szCs w:val="24"/>
          <w:lang w:val="en-US"/>
        </w:rPr>
        <w:t>h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>ealthy controls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)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 xml:space="preserve">. The virus-sera mixture was added to human macrophages and </w:t>
      </w:r>
      <w:r w:rsidR="00354D7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9190F" w:rsidRPr="00B85C6A">
        <w:rPr>
          <w:rFonts w:ascii="Calibri" w:hAnsi="Calibri" w:cs="Calibri"/>
          <w:sz w:val="24"/>
          <w:szCs w:val="24"/>
          <w:lang w:val="en-US"/>
        </w:rPr>
        <w:t>infection quantified.</w:t>
      </w:r>
      <w:r w:rsidR="00354D7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7EF7" w:rsidRPr="00B85C6A">
        <w:rPr>
          <w:rFonts w:ascii="Calibri" w:hAnsi="Calibri" w:cs="Calibri"/>
          <w:sz w:val="24"/>
          <w:szCs w:val="24"/>
          <w:lang w:val="en-US"/>
        </w:rPr>
        <w:t>This figure has been modified from</w:t>
      </w:r>
      <w:r w:rsidR="002D7EF7" w:rsidRPr="00B85C6A" w:rsidDel="002D7EF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54D79" w:rsidRPr="00B85C6A">
        <w:rPr>
          <w:rFonts w:ascii="Calibri" w:hAnsi="Calibri" w:cs="Calibri"/>
          <w:sz w:val="24"/>
          <w:szCs w:val="24"/>
          <w:lang w:val="en-US"/>
        </w:rPr>
        <w:t>Londono</w:t>
      </w:r>
      <w:proofErr w:type="spellEnd"/>
      <w:r w:rsidR="00354D79" w:rsidRPr="00B85C6A">
        <w:rPr>
          <w:rFonts w:ascii="Calibri" w:hAnsi="Calibri" w:cs="Calibri"/>
          <w:sz w:val="24"/>
          <w:szCs w:val="24"/>
          <w:lang w:val="en-US"/>
        </w:rPr>
        <w:t xml:space="preserve">-Renteria </w:t>
      </w:r>
      <w:r w:rsidR="00354D79">
        <w:rPr>
          <w:rFonts w:ascii="Calibri" w:hAnsi="Calibri" w:cs="Calibri"/>
          <w:i/>
          <w:sz w:val="24"/>
          <w:szCs w:val="24"/>
          <w:lang w:val="en-US"/>
        </w:rPr>
        <w:t>et al.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354D79">
        <w:rPr>
          <w:rFonts w:ascii="Calibri" w:hAnsi="Calibri" w:cs="Calibri"/>
          <w:sz w:val="24"/>
          <w:szCs w:val="24"/>
          <w:lang w:val="en-US"/>
        </w:rPr>
        <w:t>.</w:t>
      </w:r>
    </w:p>
    <w:p w14:paraId="425700ED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D9C9CE" w14:textId="1E088DFE" w:rsidR="007011C6" w:rsidRPr="00B85C6A" w:rsidRDefault="00B762EF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762EF">
        <w:rPr>
          <w:rFonts w:ascii="Calibri" w:hAnsi="Calibri" w:cs="Calibri"/>
          <w:b/>
          <w:sz w:val="24"/>
          <w:szCs w:val="24"/>
          <w:lang w:val="en-US"/>
        </w:rPr>
        <w:t>Figure 3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  <w:r w:rsidR="00AB435E" w:rsidRPr="00B85C6A">
        <w:rPr>
          <w:rFonts w:ascii="Calibri" w:hAnsi="Calibri" w:cs="Calibri"/>
          <w:b/>
          <w:sz w:val="24"/>
          <w:szCs w:val="24"/>
          <w:lang w:val="en-US"/>
        </w:rPr>
        <w:t xml:space="preserve"> DENV </w:t>
      </w:r>
      <w:r w:rsidR="00E55BFB" w:rsidRPr="00B85C6A">
        <w:rPr>
          <w:rFonts w:ascii="Calibri" w:hAnsi="Calibri" w:cs="Calibri"/>
          <w:b/>
          <w:sz w:val="24"/>
          <w:szCs w:val="24"/>
          <w:lang w:val="en-US"/>
        </w:rPr>
        <w:t>immune sera enhances ZIKV infection in primary human macrophages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.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Human sera containing DENV antibodies (DENV1</w:t>
      </w:r>
      <w:r w:rsidR="00354D79">
        <w:rPr>
          <w:rFonts w:ascii="Calibri" w:hAnsi="Calibri" w:cs="Calibri"/>
          <w:sz w:val="24"/>
          <w:szCs w:val="24"/>
          <w:lang w:val="en-US"/>
        </w:rPr>
        <w:t>-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4 are serotype confirmed, Col are serotype unknown) or </w:t>
      </w:r>
      <w:r w:rsidR="002F30AC">
        <w:rPr>
          <w:rFonts w:ascii="Calibri" w:hAnsi="Calibri" w:cs="Calibri"/>
          <w:sz w:val="24"/>
          <w:szCs w:val="24"/>
          <w:lang w:val="en-US"/>
        </w:rPr>
        <w:t>from healthy controls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were diluted </w:t>
      </w:r>
      <w:r w:rsidR="00D9427F" w:rsidRPr="00B85C6A">
        <w:rPr>
          <w:rFonts w:ascii="Calibri" w:hAnsi="Calibri" w:cs="Calibri"/>
          <w:sz w:val="24"/>
          <w:szCs w:val="24"/>
          <w:lang w:val="en-US"/>
        </w:rPr>
        <w:t>1: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10</w:t>
      </w:r>
      <w:r w:rsidR="002D7EF7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F30AC">
        <w:rPr>
          <w:rFonts w:ascii="Calibri" w:hAnsi="Calibri" w:cs="Calibri"/>
          <w:sz w:val="24"/>
          <w:szCs w:val="24"/>
          <w:lang w:val="en-US"/>
        </w:rPr>
        <w:t>to</w:t>
      </w:r>
      <w:r w:rsidR="002D7EF7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1:10</w:t>
      </w:r>
      <w:r w:rsidR="002F30AC">
        <w:rPr>
          <w:rFonts w:ascii="Calibri" w:hAnsi="Calibri" w:cs="Calibri"/>
          <w:sz w:val="24"/>
          <w:szCs w:val="24"/>
          <w:lang w:val="en-US"/>
        </w:rPr>
        <w:t>,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000 and incubated with ZIKV. </w:t>
      </w:r>
      <w:r w:rsidR="002F30AC">
        <w:rPr>
          <w:rFonts w:ascii="Calibri" w:hAnsi="Calibri" w:cs="Calibri"/>
          <w:sz w:val="24"/>
          <w:szCs w:val="24"/>
          <w:lang w:val="en-US"/>
        </w:rPr>
        <w:t>The s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era are described in </w:t>
      </w:r>
      <w:r w:rsidRPr="00C84263">
        <w:rPr>
          <w:rStyle w:val="a3"/>
          <w:rFonts w:ascii="Calibri" w:hAnsi="Calibri" w:cs="Calibri"/>
          <w:b/>
          <w:color w:val="auto"/>
          <w:sz w:val="24"/>
          <w:szCs w:val="24"/>
          <w:u w:val="none"/>
          <w:lang w:val="en-US"/>
        </w:rPr>
        <w:t>Table 1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. Primary isolated human macrophages were infected </w:t>
      </w:r>
      <w:r w:rsidR="002F30AC">
        <w:rPr>
          <w:rFonts w:ascii="Calibri" w:hAnsi="Calibri" w:cs="Calibri"/>
          <w:sz w:val="24"/>
          <w:szCs w:val="24"/>
          <w:lang w:val="en-US"/>
        </w:rPr>
        <w:t xml:space="preserve">either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with ZIKV alone or </w:t>
      </w:r>
      <w:r w:rsidR="002F30AC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the ZIKV</w:t>
      </w:r>
      <w:r w:rsidR="002F30AC">
        <w:rPr>
          <w:rFonts w:ascii="Calibri" w:hAnsi="Calibri" w:cs="Calibri"/>
          <w:sz w:val="24"/>
          <w:szCs w:val="24"/>
          <w:lang w:val="en-US"/>
        </w:rPr>
        <w:t>-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sera mixtures. (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a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) DENV1 antibody-containing sera</w:t>
      </w:r>
      <w:r w:rsidR="002F30AC">
        <w:rPr>
          <w:rFonts w:ascii="Calibri" w:hAnsi="Calibri" w:cs="Calibri"/>
          <w:sz w:val="24"/>
          <w:szCs w:val="24"/>
          <w:lang w:val="en-US"/>
        </w:rPr>
        <w:t>.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b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) DENV2 antibody-containing sera</w:t>
      </w:r>
      <w:r w:rsidR="002F30AC">
        <w:rPr>
          <w:rFonts w:ascii="Calibri" w:hAnsi="Calibri" w:cs="Calibri"/>
          <w:sz w:val="24"/>
          <w:szCs w:val="24"/>
          <w:lang w:val="en-US"/>
        </w:rPr>
        <w:t>.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c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) DENV3 antibody-containing sera</w:t>
      </w:r>
      <w:r w:rsidR="002F30AC">
        <w:rPr>
          <w:rFonts w:ascii="Calibri" w:hAnsi="Calibri" w:cs="Calibri"/>
          <w:sz w:val="24"/>
          <w:szCs w:val="24"/>
          <w:lang w:val="en-US"/>
        </w:rPr>
        <w:t>.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d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) DENV4 antibody-containing sera</w:t>
      </w:r>
      <w:r w:rsidR="002F30AC">
        <w:rPr>
          <w:rFonts w:ascii="Calibri" w:hAnsi="Calibri" w:cs="Calibri"/>
          <w:sz w:val="24"/>
          <w:szCs w:val="24"/>
          <w:lang w:val="en-US"/>
        </w:rPr>
        <w:t>.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e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) DENV-antibody sera from Colombian individual 1</w:t>
      </w:r>
      <w:r w:rsidR="002F30AC">
        <w:rPr>
          <w:rFonts w:ascii="Calibri" w:hAnsi="Calibri" w:cs="Calibri"/>
          <w:sz w:val="24"/>
          <w:szCs w:val="24"/>
          <w:lang w:val="en-US"/>
        </w:rPr>
        <w:t>.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E55BFB" w:rsidRPr="0022793B">
        <w:rPr>
          <w:rFonts w:ascii="Calibri" w:hAnsi="Calibri" w:cs="Calibri"/>
          <w:b/>
          <w:sz w:val="24"/>
          <w:szCs w:val="24"/>
          <w:lang w:val="en-US"/>
        </w:rPr>
        <w:t>f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) DENV-antibody sera from Colombian individual 2. </w:t>
      </w:r>
      <w:r w:rsidR="002F30AC">
        <w:rPr>
          <w:rFonts w:ascii="Calibri" w:hAnsi="Calibri" w:cs="Calibri"/>
          <w:sz w:val="24"/>
          <w:szCs w:val="24"/>
          <w:lang w:val="en-US"/>
        </w:rPr>
        <w:t>The i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nfection was measured by </w:t>
      </w:r>
      <w:proofErr w:type="spellStart"/>
      <w:r w:rsidR="00E55BFB" w:rsidRPr="00B85C6A">
        <w:rPr>
          <w:rFonts w:ascii="Calibri" w:hAnsi="Calibri" w:cs="Calibri"/>
          <w:sz w:val="24"/>
          <w:szCs w:val="24"/>
          <w:lang w:val="en-US"/>
        </w:rPr>
        <w:t>qRT</w:t>
      </w:r>
      <w:proofErr w:type="spellEnd"/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-PCR analysis at 48 h </w:t>
      </w:r>
      <w:proofErr w:type="spellStart"/>
      <w:r w:rsidR="002F30AC">
        <w:rPr>
          <w:rFonts w:ascii="Calibri" w:hAnsi="Calibri" w:cs="Calibri"/>
          <w:sz w:val="24"/>
          <w:szCs w:val="24"/>
          <w:lang w:val="en-US"/>
        </w:rPr>
        <w:t>postinfection</w:t>
      </w:r>
      <w:proofErr w:type="spellEnd"/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. Technical and biological replicates were done in triplicate. </w:t>
      </w:r>
      <w:r w:rsidR="002F30AC">
        <w:rPr>
          <w:rFonts w:ascii="Calibri" w:hAnsi="Calibri" w:cs="Calibri"/>
          <w:sz w:val="24"/>
          <w:szCs w:val="24"/>
          <w:lang w:val="en-US"/>
        </w:rPr>
        <w:t>The d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ata are pooled</w:t>
      </w:r>
      <w:r w:rsidR="007933C5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2F30A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error bars indicate standard deviation. Student</w:t>
      </w:r>
      <w:r w:rsidR="002F30AC">
        <w:rPr>
          <w:rFonts w:ascii="Calibri" w:hAnsi="Calibri" w:cs="Calibri"/>
          <w:sz w:val="24"/>
          <w:szCs w:val="24"/>
          <w:lang w:val="en-US"/>
        </w:rPr>
        <w:t>’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s </w:t>
      </w:r>
      <w:r w:rsidR="00E55BFB" w:rsidRPr="00B85C6A">
        <w:rPr>
          <w:rFonts w:ascii="Calibri" w:hAnsi="Calibri" w:cs="Calibri"/>
          <w:i/>
          <w:iCs/>
          <w:sz w:val="24"/>
          <w:szCs w:val="24"/>
          <w:lang w:val="en-US"/>
        </w:rPr>
        <w:t>t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 xml:space="preserve">-test and ANOVA were used for </w:t>
      </w:r>
      <w:r w:rsidR="002F30A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statistical analysis. * </w:t>
      </w:r>
      <w:r w:rsidR="00E55BFB" w:rsidRPr="00B85C6A">
        <w:rPr>
          <w:rFonts w:ascii="Calibri" w:hAnsi="Calibri" w:cs="Calibri"/>
          <w:i/>
          <w:iCs/>
          <w:sz w:val="24"/>
          <w:szCs w:val="24"/>
          <w:lang w:val="en-US"/>
        </w:rPr>
        <w:t>P</w:t>
      </w:r>
      <w:r w:rsidR="002F30AC"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&lt;</w:t>
      </w:r>
      <w:r w:rsidR="002F30A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5BFB" w:rsidRPr="00B85C6A">
        <w:rPr>
          <w:rFonts w:ascii="Calibri" w:hAnsi="Calibri" w:cs="Calibri"/>
          <w:sz w:val="24"/>
          <w:szCs w:val="24"/>
          <w:lang w:val="en-US"/>
        </w:rPr>
        <w:t>0.001.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7EF7" w:rsidRPr="00B85C6A">
        <w:rPr>
          <w:rFonts w:ascii="Calibri" w:hAnsi="Calibri" w:cs="Calibri"/>
          <w:sz w:val="24"/>
          <w:szCs w:val="24"/>
          <w:lang w:val="en-US"/>
        </w:rPr>
        <w:t xml:space="preserve">This figure has been modified from </w:t>
      </w:r>
      <w:proofErr w:type="spellStart"/>
      <w:r w:rsidR="002F30AC" w:rsidRPr="00B85C6A">
        <w:rPr>
          <w:rFonts w:ascii="Calibri" w:hAnsi="Calibri" w:cs="Calibri"/>
          <w:sz w:val="24"/>
          <w:szCs w:val="24"/>
          <w:lang w:val="en-US"/>
        </w:rPr>
        <w:t>Londono</w:t>
      </w:r>
      <w:proofErr w:type="spellEnd"/>
      <w:r w:rsidR="002F30AC" w:rsidRPr="00B85C6A">
        <w:rPr>
          <w:rFonts w:ascii="Calibri" w:hAnsi="Calibri" w:cs="Calibri"/>
          <w:sz w:val="24"/>
          <w:szCs w:val="24"/>
          <w:lang w:val="en-US"/>
        </w:rPr>
        <w:t xml:space="preserve">-Renteria </w:t>
      </w:r>
      <w:r w:rsidR="002F30AC">
        <w:rPr>
          <w:rFonts w:ascii="Calibri" w:hAnsi="Calibri" w:cs="Calibri"/>
          <w:i/>
          <w:sz w:val="24"/>
          <w:szCs w:val="24"/>
          <w:lang w:val="en-US"/>
        </w:rPr>
        <w:t>et al.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D557A7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4305D4A8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20BC39D" w14:textId="647B0746" w:rsidR="00E82216" w:rsidRPr="00B85C6A" w:rsidRDefault="00E82216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Table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1: Thermal </w:t>
      </w:r>
      <w:r w:rsidR="00AF3A66" w:rsidRPr="00B85C6A">
        <w:rPr>
          <w:rFonts w:ascii="Calibri" w:hAnsi="Calibri" w:cs="Calibri"/>
          <w:b/>
          <w:sz w:val="24"/>
          <w:szCs w:val="24"/>
          <w:lang w:val="en-US"/>
        </w:rPr>
        <w:t xml:space="preserve">profile </w:t>
      </w: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of </w:t>
      </w:r>
      <w:proofErr w:type="spellStart"/>
      <w:r w:rsidRPr="00B85C6A">
        <w:rPr>
          <w:rFonts w:ascii="Calibri" w:hAnsi="Calibri" w:cs="Calibri"/>
          <w:b/>
          <w:sz w:val="24"/>
          <w:szCs w:val="24"/>
          <w:lang w:val="en-US"/>
        </w:rPr>
        <w:t>qRT</w:t>
      </w:r>
      <w:proofErr w:type="spellEnd"/>
      <w:r w:rsidRPr="00B85C6A">
        <w:rPr>
          <w:rFonts w:ascii="Calibri" w:hAnsi="Calibri" w:cs="Calibri"/>
          <w:b/>
          <w:sz w:val="24"/>
          <w:szCs w:val="24"/>
          <w:lang w:val="en-US"/>
        </w:rPr>
        <w:t>-PCR</w:t>
      </w:r>
      <w:r w:rsidR="00D557A7" w:rsidRPr="00B85C6A">
        <w:rPr>
          <w:rFonts w:ascii="Calibri" w:hAnsi="Calibri" w:cs="Calibri"/>
          <w:b/>
          <w:sz w:val="24"/>
          <w:szCs w:val="24"/>
          <w:lang w:val="en-US"/>
        </w:rPr>
        <w:t>.</w:t>
      </w:r>
    </w:p>
    <w:p w14:paraId="76DA8313" w14:textId="77777777" w:rsidR="00245BCC" w:rsidRPr="00B85C6A" w:rsidRDefault="00245BC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21DA713" w14:textId="5645E80C" w:rsidR="00E5022B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DISCUSSION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6229C236" w14:textId="0F9CC74B" w:rsidR="00875E2C" w:rsidRPr="00B85C6A" w:rsidRDefault="00884DF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C</w:t>
      </w:r>
      <w:r w:rsidR="00875E2C" w:rsidRPr="00B85C6A">
        <w:rPr>
          <w:rFonts w:ascii="Calibri" w:hAnsi="Calibri" w:cs="Calibri"/>
          <w:sz w:val="24"/>
          <w:szCs w:val="24"/>
          <w:lang w:val="en-US"/>
        </w:rPr>
        <w:t>ross</w:t>
      </w:r>
      <w:r w:rsidR="00D574D9">
        <w:rPr>
          <w:rFonts w:ascii="Calibri" w:hAnsi="Calibri" w:cs="Calibri"/>
          <w:sz w:val="24"/>
          <w:szCs w:val="24"/>
          <w:lang w:val="en-US"/>
        </w:rPr>
        <w:t>-</w:t>
      </w:r>
      <w:r w:rsidR="00875E2C" w:rsidRPr="00B85C6A">
        <w:rPr>
          <w:rFonts w:ascii="Calibri" w:hAnsi="Calibri" w:cs="Calibri"/>
          <w:sz w:val="24"/>
          <w:szCs w:val="24"/>
          <w:lang w:val="en-US"/>
        </w:rPr>
        <w:t xml:space="preserve">reactivity of DENV antibodies </w:t>
      </w:r>
      <w:r w:rsidR="00E07F17" w:rsidRPr="00B85C6A">
        <w:rPr>
          <w:rFonts w:ascii="Calibri" w:hAnsi="Calibri" w:cs="Calibri"/>
          <w:sz w:val="24"/>
          <w:szCs w:val="24"/>
          <w:lang w:val="en-US"/>
        </w:rPr>
        <w:t xml:space="preserve">leading to </w:t>
      </w:r>
      <w:r w:rsidR="00D574D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ADE </w:t>
      </w:r>
      <w:r w:rsidR="008F5834" w:rsidRPr="00B85C6A">
        <w:rPr>
          <w:rFonts w:ascii="Calibri" w:hAnsi="Calibri" w:cs="Calibri"/>
          <w:sz w:val="24"/>
          <w:szCs w:val="24"/>
          <w:lang w:val="en-US"/>
        </w:rPr>
        <w:t>of</w:t>
      </w:r>
      <w:r w:rsidR="00875E2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F5834" w:rsidRPr="00B85C6A">
        <w:rPr>
          <w:rFonts w:ascii="Calibri" w:hAnsi="Calibri" w:cs="Calibri"/>
          <w:sz w:val="24"/>
          <w:szCs w:val="24"/>
          <w:lang w:val="en-US"/>
        </w:rPr>
        <w:t xml:space="preserve">other DENV </w:t>
      </w:r>
      <w:r w:rsidR="00875E2C" w:rsidRPr="00B85C6A">
        <w:rPr>
          <w:rFonts w:ascii="Calibri" w:hAnsi="Calibri" w:cs="Calibri"/>
          <w:sz w:val="24"/>
          <w:szCs w:val="24"/>
          <w:lang w:val="en-US"/>
        </w:rPr>
        <w:t xml:space="preserve">serotypes has hindered the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development of an </w:t>
      </w:r>
      <w:r w:rsidR="00875E2C" w:rsidRPr="00B85C6A">
        <w:rPr>
          <w:rFonts w:ascii="Calibri" w:hAnsi="Calibri" w:cs="Calibri"/>
          <w:sz w:val="24"/>
          <w:szCs w:val="24"/>
          <w:lang w:val="en-US"/>
        </w:rPr>
        <w:t>effective vaccine</w:t>
      </w:r>
      <w:r w:rsidR="0042771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5F58F6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875E2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>ZIKV belong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s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>same family</w:t>
      </w:r>
      <w:r w:rsidR="002A50A8" w:rsidRPr="00B85C6A">
        <w:rPr>
          <w:rFonts w:ascii="Calibri" w:hAnsi="Calibri" w:cs="Calibri"/>
          <w:sz w:val="24"/>
          <w:szCs w:val="24"/>
          <w:lang w:val="en-US"/>
        </w:rPr>
        <w:t>,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95C72">
        <w:rPr>
          <w:rFonts w:ascii="Calibri" w:hAnsi="Calibri" w:cs="Calibri"/>
          <w:sz w:val="24"/>
          <w:szCs w:val="24"/>
          <w:lang w:val="en-US"/>
        </w:rPr>
        <w:t>F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>laviviridae</w:t>
      </w:r>
      <w:r w:rsidR="002A50A8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80372D" w:rsidRPr="00B85C6A">
        <w:rPr>
          <w:rFonts w:ascii="Calibri" w:hAnsi="Calibri" w:cs="Calibri"/>
          <w:sz w:val="24"/>
          <w:szCs w:val="24"/>
          <w:lang w:val="en-US"/>
        </w:rPr>
        <w:t>has a considerable homology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0372D" w:rsidRPr="00B85C6A">
        <w:rPr>
          <w:rFonts w:ascii="Calibri" w:hAnsi="Calibri" w:cs="Calibri"/>
          <w:sz w:val="24"/>
          <w:szCs w:val="24"/>
          <w:lang w:val="en-US"/>
        </w:rPr>
        <w:t>with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0372D" w:rsidRPr="00B85C6A">
        <w:rPr>
          <w:rFonts w:ascii="Calibri" w:hAnsi="Calibri" w:cs="Calibri"/>
          <w:sz w:val="24"/>
          <w:szCs w:val="24"/>
          <w:lang w:val="en-US"/>
        </w:rPr>
        <w:t>other flaviviruses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, especially </w:t>
      </w:r>
      <w:r w:rsidR="0080372D" w:rsidRPr="00B85C6A">
        <w:rPr>
          <w:rFonts w:ascii="Calibri" w:hAnsi="Calibri" w:cs="Calibri"/>
          <w:sz w:val="24"/>
          <w:szCs w:val="24"/>
          <w:lang w:val="en-US"/>
        </w:rPr>
        <w:t>DENV</w:t>
      </w:r>
      <w:r w:rsidR="00783C9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. The main target of neutralizing antibodies for both ZIKV and DENV is the </w:t>
      </w:r>
      <w:r w:rsidR="00D574D9">
        <w:rPr>
          <w:rFonts w:ascii="Calibri" w:hAnsi="Calibri" w:cs="Calibri"/>
          <w:sz w:val="24"/>
          <w:szCs w:val="24"/>
          <w:lang w:val="en-US"/>
        </w:rPr>
        <w:t>e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>nvelope protein</w:t>
      </w:r>
      <w:r w:rsidR="009A6955" w:rsidRPr="00B85C6A">
        <w:rPr>
          <w:rFonts w:ascii="Calibri" w:hAnsi="Calibri" w:cs="Calibri"/>
          <w:sz w:val="24"/>
          <w:szCs w:val="24"/>
          <w:lang w:val="en-US"/>
        </w:rPr>
        <w:t>, which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 shares a very high structural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82695A" w:rsidRPr="00B85C6A">
        <w:rPr>
          <w:rFonts w:ascii="Calibri" w:hAnsi="Calibri" w:cs="Calibri"/>
          <w:sz w:val="24"/>
          <w:szCs w:val="24"/>
          <w:lang w:val="en-US"/>
        </w:rPr>
        <w:t>quaternary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sequence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 homology 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between the two viruses</w:t>
      </w:r>
      <w:r w:rsidR="00783C9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783C9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-</w:t>
      </w:r>
      <w:r w:rsidR="00E63E78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15CEC" w:rsidRPr="00B85C6A">
        <w:rPr>
          <w:rFonts w:ascii="Calibri" w:hAnsi="Calibri" w:cs="Calibri"/>
          <w:sz w:val="24"/>
          <w:szCs w:val="24"/>
          <w:lang w:val="en-US"/>
        </w:rPr>
        <w:t xml:space="preserve">It has been </w:t>
      </w:r>
      <w:r w:rsidR="005F58F6" w:rsidRPr="00B85C6A">
        <w:rPr>
          <w:rFonts w:ascii="Calibri" w:hAnsi="Calibri" w:cs="Calibri"/>
          <w:sz w:val="24"/>
          <w:szCs w:val="24"/>
          <w:lang w:val="en-US"/>
        </w:rPr>
        <w:t xml:space="preserve">demonstrated that pre-immunity to either 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DENV or ZIKV</w:t>
      </w:r>
      <w:r w:rsidR="005F58F6" w:rsidRPr="00B85C6A">
        <w:rPr>
          <w:rFonts w:ascii="Calibri" w:hAnsi="Calibri" w:cs="Calibri"/>
          <w:sz w:val="24"/>
          <w:szCs w:val="24"/>
          <w:lang w:val="en-US"/>
        </w:rPr>
        <w:t xml:space="preserve"> can enhance the infection </w:t>
      </w:r>
      <w:r w:rsidR="00F84CB9" w:rsidRPr="00B85C6A">
        <w:rPr>
          <w:rFonts w:ascii="Calibri" w:hAnsi="Calibri" w:cs="Calibri"/>
          <w:sz w:val="24"/>
          <w:szCs w:val="24"/>
          <w:lang w:val="en-US"/>
        </w:rPr>
        <w:t>of the other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virus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E63E78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,1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6</w:t>
      </w:r>
      <w:r w:rsidR="005F58F6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28BDE08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BAC353" w14:textId="04CD5751" w:rsidR="0076451C" w:rsidRPr="00B85C6A" w:rsidRDefault="00F84CB9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There are </w:t>
      </w:r>
      <w:proofErr w:type="gramStart"/>
      <w:r w:rsidRPr="00B85C6A">
        <w:rPr>
          <w:rFonts w:ascii="Calibri" w:hAnsi="Calibri" w:cs="Calibri"/>
          <w:sz w:val="24"/>
          <w:szCs w:val="24"/>
          <w:lang w:val="en-US"/>
        </w:rPr>
        <w:t>a number of</w:t>
      </w:r>
      <w:proofErr w:type="gramEnd"/>
      <w:r w:rsidRPr="00B85C6A">
        <w:rPr>
          <w:rFonts w:ascii="Calibri" w:hAnsi="Calibri" w:cs="Calibri"/>
          <w:sz w:val="24"/>
          <w:szCs w:val="24"/>
          <w:lang w:val="en-US"/>
        </w:rPr>
        <w:t xml:space="preserve"> different methods employed to quantify the viral infectivity in ADE experiments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ranging from plaque assays</w:t>
      </w:r>
      <w:r w:rsidR="004D61AA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7</w:t>
      </w:r>
      <w:r w:rsidRPr="00B85C6A">
        <w:rPr>
          <w:rFonts w:ascii="Calibri" w:hAnsi="Calibri" w:cs="Calibri"/>
          <w:sz w:val="24"/>
          <w:szCs w:val="24"/>
          <w:lang w:val="en-US"/>
        </w:rPr>
        <w:t>, intracellular viral antigen staining using antibodies conjugated with fluorescent dyes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and flow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cytometry</w:t>
      </w:r>
      <w:r w:rsidR="004D61AA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42771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,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19</w:t>
      </w:r>
      <w:r w:rsidRPr="00B85C6A">
        <w:rPr>
          <w:rFonts w:ascii="Calibri" w:hAnsi="Calibri" w:cs="Calibri"/>
          <w:sz w:val="24"/>
          <w:szCs w:val="24"/>
          <w:lang w:val="en-US"/>
        </w:rPr>
        <w:t>. These assays are time</w:t>
      </w:r>
      <w:r w:rsidR="000D5D2F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consuming and 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 xml:space="preserve">not easily adaptable for 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>high</w:t>
      </w:r>
      <w:r w:rsidR="000D5D2F">
        <w:rPr>
          <w:rFonts w:ascii="Calibri" w:hAnsi="Calibri" w:cs="Calibri"/>
          <w:sz w:val="24"/>
          <w:szCs w:val="24"/>
          <w:lang w:val="en-US"/>
        </w:rPr>
        <w:t>-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 xml:space="preserve">throughput </w:t>
      </w:r>
      <w:r w:rsidR="002A50A8" w:rsidRPr="00B85C6A">
        <w:rPr>
          <w:rFonts w:ascii="Calibri" w:hAnsi="Calibri" w:cs="Calibri"/>
          <w:sz w:val="24"/>
          <w:szCs w:val="24"/>
          <w:lang w:val="en-US"/>
        </w:rPr>
        <w:t>of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 xml:space="preserve"> multiple samples at the same time. Importantly, most of the studies us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ed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 xml:space="preserve"> DENV</w:t>
      </w:r>
      <w:r w:rsidR="000D5D2F">
        <w:rPr>
          <w:rFonts w:ascii="Calibri" w:hAnsi="Calibri" w:cs="Calibri"/>
          <w:sz w:val="24"/>
          <w:szCs w:val="24"/>
          <w:lang w:val="en-US"/>
        </w:rPr>
        <w:t>-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>specific monoclonal antibodies to check their effect on ZIKV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and examined the ADE in cell lines only</w:t>
      </w:r>
      <w:r w:rsidR="004A753A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0</w:t>
      </w:r>
      <w:r w:rsidR="00427713" w:rsidRPr="00B85C6A">
        <w:rPr>
          <w:rFonts w:ascii="Calibri" w:hAnsi="Calibri" w:cs="Calibri"/>
          <w:sz w:val="24"/>
          <w:szCs w:val="24"/>
          <w:vertAlign w:val="superscript"/>
          <w:lang w:val="en-US"/>
        </w:rPr>
        <w:t>,2</w:t>
      </w:r>
      <w:r w:rsidR="0022793B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B762E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>In this protocol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 xml:space="preserve"> we describe a 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>simple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yet </w:t>
      </w:r>
      <w:r w:rsidR="0091566E" w:rsidRPr="00B85C6A">
        <w:rPr>
          <w:rFonts w:ascii="Calibri" w:hAnsi="Calibri" w:cs="Calibri"/>
          <w:sz w:val="24"/>
          <w:szCs w:val="24"/>
          <w:lang w:val="en-US"/>
        </w:rPr>
        <w:t xml:space="preserve">effective 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method in which we used human pre-immune serum samples that have 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>neutralizing ability against DENV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along with primary human immune cells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examine the effect of patient serum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 on ZIKV replication by employing </w:t>
      </w:r>
      <w:proofErr w:type="spellStart"/>
      <w:r w:rsidR="00B265BC" w:rsidRPr="00B85C6A">
        <w:rPr>
          <w:rFonts w:ascii="Calibri" w:hAnsi="Calibri" w:cs="Calibri"/>
          <w:sz w:val="24"/>
          <w:szCs w:val="24"/>
          <w:lang w:val="en-US"/>
        </w:rPr>
        <w:t>q</w:t>
      </w:r>
      <w:r w:rsidR="00AB435E" w:rsidRPr="00B85C6A">
        <w:rPr>
          <w:rFonts w:ascii="Calibri" w:hAnsi="Calibri" w:cs="Calibri"/>
          <w:sz w:val="24"/>
          <w:szCs w:val="24"/>
          <w:lang w:val="en-US"/>
        </w:rPr>
        <w:t>RT</w:t>
      </w:r>
      <w:proofErr w:type="spellEnd"/>
      <w:r w:rsidR="00AB435E" w:rsidRPr="00B85C6A">
        <w:rPr>
          <w:rFonts w:ascii="Calibri" w:hAnsi="Calibri" w:cs="Calibri"/>
          <w:sz w:val="24"/>
          <w:szCs w:val="24"/>
          <w:lang w:val="en-US"/>
        </w:rPr>
        <w:t>-PCR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33685C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>This method is robust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, relevant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 and can be completed in </w:t>
      </w:r>
      <w:r w:rsidR="000D5D2F">
        <w:rPr>
          <w:rFonts w:ascii="Calibri" w:hAnsi="Calibri" w:cs="Calibri"/>
          <w:sz w:val="24"/>
          <w:szCs w:val="24"/>
          <w:lang w:val="en-US"/>
        </w:rPr>
        <w:t>three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 days</w:t>
      </w:r>
      <w:r w:rsidR="00FF193D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5B2DDA" w:rsidRPr="00B85C6A">
        <w:rPr>
          <w:rFonts w:ascii="Calibri" w:hAnsi="Calibri" w:cs="Calibri"/>
          <w:sz w:val="24"/>
          <w:szCs w:val="24"/>
          <w:lang w:val="en-US"/>
        </w:rPr>
        <w:t xml:space="preserve"> Although the representative results in this manuscript show </w:t>
      </w:r>
      <w:r w:rsidR="00F46D9D" w:rsidRPr="00B85C6A">
        <w:rPr>
          <w:rFonts w:ascii="Calibri" w:hAnsi="Calibri" w:cs="Calibri"/>
          <w:sz w:val="24"/>
          <w:szCs w:val="24"/>
          <w:lang w:val="en-US"/>
        </w:rPr>
        <w:t xml:space="preserve">its </w:t>
      </w:r>
      <w:r w:rsidR="005B2DDA" w:rsidRPr="00B85C6A">
        <w:rPr>
          <w:rFonts w:ascii="Calibri" w:hAnsi="Calibri" w:cs="Calibri"/>
          <w:sz w:val="24"/>
          <w:szCs w:val="24"/>
          <w:lang w:val="en-US"/>
        </w:rPr>
        <w:t xml:space="preserve">application for ZIKV, this protocol can be 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easily </w:t>
      </w:r>
      <w:r w:rsidR="005B2DDA" w:rsidRPr="00B85C6A">
        <w:rPr>
          <w:rFonts w:ascii="Calibri" w:hAnsi="Calibri" w:cs="Calibri"/>
          <w:sz w:val="24"/>
          <w:szCs w:val="24"/>
          <w:lang w:val="en-US"/>
        </w:rPr>
        <w:t xml:space="preserve">modified 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>and used</w:t>
      </w:r>
      <w:r w:rsidR="005B2DDA" w:rsidRPr="00B85C6A">
        <w:rPr>
          <w:rFonts w:ascii="Calibri" w:hAnsi="Calibri" w:cs="Calibri"/>
          <w:sz w:val="24"/>
          <w:szCs w:val="24"/>
          <w:lang w:val="en-US"/>
        </w:rPr>
        <w:t xml:space="preserve"> for other fla</w:t>
      </w:r>
      <w:r w:rsidR="000D5D2F">
        <w:rPr>
          <w:rFonts w:ascii="Calibri" w:hAnsi="Calibri" w:cs="Calibri"/>
          <w:sz w:val="24"/>
          <w:szCs w:val="24"/>
          <w:lang w:val="en-US"/>
        </w:rPr>
        <w:t>vi</w:t>
      </w:r>
      <w:r w:rsidR="005B2DDA" w:rsidRPr="00B85C6A">
        <w:rPr>
          <w:rFonts w:ascii="Calibri" w:hAnsi="Calibri" w:cs="Calibri"/>
          <w:sz w:val="24"/>
          <w:szCs w:val="24"/>
          <w:lang w:val="en-US"/>
        </w:rPr>
        <w:t>viruses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="005B2DDA" w:rsidRPr="00B85C6A">
        <w:rPr>
          <w:rFonts w:ascii="Calibri" w:hAnsi="Calibri" w:cs="Calibri"/>
          <w:sz w:val="24"/>
          <w:szCs w:val="24"/>
          <w:lang w:val="en-US"/>
        </w:rPr>
        <w:t xml:space="preserve"> like 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>yellow fever virus, dengue virus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 xml:space="preserve"> and West Nile virus.</w:t>
      </w:r>
      <w:r w:rsidR="00B762E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 xml:space="preserve">One important </w:t>
      </w:r>
      <w:r w:rsidR="00CD1883" w:rsidRPr="00B85C6A">
        <w:rPr>
          <w:rFonts w:ascii="Calibri" w:hAnsi="Calibri" w:cs="Calibri"/>
          <w:sz w:val="24"/>
          <w:szCs w:val="24"/>
          <w:lang w:val="en-US"/>
        </w:rPr>
        <w:t xml:space="preserve">factor 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>to consider is that this</w:t>
      </w:r>
      <w:r w:rsidR="0033685C" w:rsidRPr="00B85C6A">
        <w:rPr>
          <w:rFonts w:ascii="Calibri" w:hAnsi="Calibri" w:cs="Calibri"/>
          <w:sz w:val="24"/>
          <w:szCs w:val="24"/>
          <w:lang w:val="en-US"/>
        </w:rPr>
        <w:t xml:space="preserve"> protocol has 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33685C" w:rsidRPr="00B85C6A">
        <w:rPr>
          <w:rFonts w:ascii="Calibri" w:hAnsi="Calibri" w:cs="Calibri"/>
          <w:sz w:val="24"/>
          <w:szCs w:val="24"/>
          <w:lang w:val="en-US"/>
        </w:rPr>
        <w:t xml:space="preserve">limitation </w:t>
      </w:r>
      <w:r w:rsidR="000D5D2F">
        <w:rPr>
          <w:rFonts w:ascii="Calibri" w:hAnsi="Calibri" w:cs="Calibri"/>
          <w:sz w:val="24"/>
          <w:szCs w:val="24"/>
          <w:lang w:val="en-US"/>
        </w:rPr>
        <w:t>in</w:t>
      </w:r>
      <w:r w:rsidR="0033685C" w:rsidRPr="00B85C6A">
        <w:rPr>
          <w:rFonts w:ascii="Calibri" w:hAnsi="Calibri" w:cs="Calibri"/>
          <w:sz w:val="24"/>
          <w:szCs w:val="24"/>
          <w:lang w:val="en-US"/>
        </w:rPr>
        <w:t xml:space="preserve"> distinguish</w:t>
      </w:r>
      <w:r w:rsidR="000D5D2F">
        <w:rPr>
          <w:rFonts w:ascii="Calibri" w:hAnsi="Calibri" w:cs="Calibri"/>
          <w:sz w:val="24"/>
          <w:szCs w:val="24"/>
          <w:lang w:val="en-US"/>
        </w:rPr>
        <w:t>ing</w:t>
      </w:r>
      <w:r w:rsidR="0033685C" w:rsidRPr="00B85C6A">
        <w:rPr>
          <w:rFonts w:ascii="Calibri" w:hAnsi="Calibri" w:cs="Calibri"/>
          <w:sz w:val="24"/>
          <w:szCs w:val="24"/>
          <w:lang w:val="en-US"/>
        </w:rPr>
        <w:t xml:space="preserve"> between mature and immature viral RNA.</w:t>
      </w:r>
    </w:p>
    <w:p w14:paraId="2C03E039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77024E9" w14:textId="6AF7A04E" w:rsidR="00C00F1C" w:rsidRPr="00B85C6A" w:rsidRDefault="00917385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During the protocol</w:t>
      </w:r>
      <w:r w:rsidR="000D5D2F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it is critical to give c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areful consideration when performing the RNA extractions</w:t>
      </w:r>
      <w:r w:rsidR="002A50A8" w:rsidRPr="00B85C6A">
        <w:rPr>
          <w:rFonts w:ascii="Calibri" w:hAnsi="Calibri" w:cs="Calibri"/>
          <w:sz w:val="24"/>
          <w:szCs w:val="24"/>
          <w:lang w:val="en-US"/>
        </w:rPr>
        <w:t>, en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sur</w:t>
      </w:r>
      <w:r w:rsidR="002A50A8" w:rsidRPr="00B85C6A">
        <w:rPr>
          <w:rFonts w:ascii="Calibri" w:hAnsi="Calibri" w:cs="Calibri"/>
          <w:sz w:val="24"/>
          <w:szCs w:val="24"/>
          <w:lang w:val="en-US"/>
        </w:rPr>
        <w:t>ing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 xml:space="preserve"> that 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environment is RNase</w:t>
      </w:r>
      <w:r w:rsidR="000D5D2F">
        <w:rPr>
          <w:rFonts w:ascii="Calibri" w:hAnsi="Calibri" w:cs="Calibri"/>
          <w:sz w:val="24"/>
          <w:szCs w:val="24"/>
          <w:lang w:val="en-US"/>
        </w:rPr>
        <w:t>-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 xml:space="preserve">free during all the RNA handling steps. </w:t>
      </w:r>
      <w:r w:rsidRPr="00B85C6A">
        <w:rPr>
          <w:rFonts w:ascii="Calibri" w:hAnsi="Calibri" w:cs="Calibri"/>
          <w:sz w:val="24"/>
          <w:szCs w:val="24"/>
          <w:lang w:val="en-US"/>
        </w:rPr>
        <w:t>Furthermore, viral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 xml:space="preserve"> stocks should be thawed at 37 </w:t>
      </w:r>
      <w:r w:rsidR="000D5D2F">
        <w:rPr>
          <w:rFonts w:ascii="Calibri" w:hAnsi="Calibri" w:cs="Calibri"/>
          <w:sz w:val="24"/>
          <w:szCs w:val="24"/>
          <w:lang w:val="en-US"/>
        </w:rPr>
        <w:t>°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C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495C72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water bath for 1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-</w:t>
      </w:r>
      <w:r w:rsidR="000D5D2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>2 min and immediately put on ice. However, the virus should not be kept on ice for long as</w:t>
      </w:r>
      <w:r w:rsidR="00DA6BA0">
        <w:rPr>
          <w:rFonts w:ascii="Calibri" w:hAnsi="Calibri" w:cs="Calibri"/>
          <w:sz w:val="24"/>
          <w:szCs w:val="24"/>
          <w:lang w:val="en-US"/>
        </w:rPr>
        <w:t>, then,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A6BA0">
        <w:rPr>
          <w:rFonts w:ascii="Calibri" w:hAnsi="Calibri" w:cs="Calibri"/>
          <w:sz w:val="24"/>
          <w:szCs w:val="24"/>
          <w:lang w:val="en-US"/>
        </w:rPr>
        <w:t>it</w:t>
      </w:r>
      <w:r w:rsidR="000F751B" w:rsidRPr="00B85C6A">
        <w:rPr>
          <w:rFonts w:ascii="Calibri" w:hAnsi="Calibri" w:cs="Calibri"/>
          <w:sz w:val="24"/>
          <w:szCs w:val="24"/>
          <w:lang w:val="en-US"/>
        </w:rPr>
        <w:t xml:space="preserve"> can lose its infectivity. </w:t>
      </w:r>
    </w:p>
    <w:p w14:paraId="40396195" w14:textId="77777777" w:rsidR="00D557A7" w:rsidRPr="00B85C6A" w:rsidRDefault="00D557A7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B16A51" w14:textId="48BDC75D" w:rsidR="0067052B" w:rsidRPr="00B85C6A" w:rsidRDefault="00DA6BA0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P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>revious results have demonstrated that this protocol is highly convenient</w:t>
      </w:r>
      <w:r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 adaptable to handle </w:t>
      </w:r>
      <w:proofErr w:type="gramStart"/>
      <w:r w:rsidR="0067052B" w:rsidRPr="00B85C6A">
        <w:rPr>
          <w:rFonts w:ascii="Calibri" w:hAnsi="Calibri" w:cs="Calibri"/>
          <w:sz w:val="24"/>
          <w:szCs w:val="24"/>
          <w:lang w:val="en-US"/>
        </w:rPr>
        <w:t>a large number of</w:t>
      </w:r>
      <w:proofErr w:type="gramEnd"/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 samples and can be completed in relatively less time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than other methods</w:t>
      </w:r>
      <w:r w:rsidR="0067052B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C95305" w:rsidRPr="00B85C6A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="00917385" w:rsidRPr="00B85C6A">
        <w:rPr>
          <w:rFonts w:ascii="Calibri" w:hAnsi="Calibri" w:cs="Calibri"/>
          <w:sz w:val="24"/>
          <w:szCs w:val="24"/>
          <w:lang w:val="en-US"/>
        </w:rPr>
        <w:t>protocol</w:t>
      </w:r>
      <w:r w:rsidR="00C95305" w:rsidRPr="00B85C6A">
        <w:rPr>
          <w:rFonts w:ascii="Calibri" w:hAnsi="Calibri" w:cs="Calibri"/>
          <w:sz w:val="24"/>
          <w:szCs w:val="24"/>
          <w:lang w:val="en-US"/>
        </w:rPr>
        <w:t xml:space="preserve"> has the potential to be used as a useful assay for future ADE studies.</w:t>
      </w:r>
    </w:p>
    <w:p w14:paraId="21AF3BEC" w14:textId="77777777" w:rsidR="00245BCC" w:rsidRPr="00B85C6A" w:rsidRDefault="00245BC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D1B6DFF" w14:textId="49DE7C81" w:rsidR="00FF193D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ACKNOWLEDGMENTS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26F26887" w14:textId="33960CC2" w:rsidR="00FF193D" w:rsidRPr="00B85C6A" w:rsidRDefault="00FF193D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This work was generously supported by</w:t>
      </w:r>
      <w:r w:rsidR="00957350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57350" w:rsidRPr="00B85C6A">
        <w:rPr>
          <w:rFonts w:ascii="Calibri" w:hAnsi="Calibri" w:cs="Calibri"/>
          <w:bCs/>
          <w:sz w:val="24"/>
          <w:szCs w:val="24"/>
          <w:lang w:val="en-US"/>
        </w:rPr>
        <w:t>1R21AI129881-01 (</w:t>
      </w:r>
      <w:r w:rsidR="00DA6BA0">
        <w:rPr>
          <w:rFonts w:ascii="Calibri" w:hAnsi="Calibri" w:cs="Calibri"/>
          <w:bCs/>
          <w:sz w:val="24"/>
          <w:szCs w:val="24"/>
          <w:lang w:val="en-US"/>
        </w:rPr>
        <w:t xml:space="preserve">to </w:t>
      </w:r>
      <w:r w:rsidR="00957350" w:rsidRPr="00B85C6A">
        <w:rPr>
          <w:rFonts w:ascii="Calibri" w:hAnsi="Calibri" w:cs="Calibri"/>
          <w:bCs/>
          <w:sz w:val="24"/>
          <w:szCs w:val="24"/>
          <w:lang w:val="en-US"/>
        </w:rPr>
        <w:t>T</w:t>
      </w:r>
      <w:r w:rsidR="00DA6BA0">
        <w:rPr>
          <w:rFonts w:ascii="Calibri" w:hAnsi="Calibri" w:cs="Calibri"/>
          <w:bCs/>
          <w:sz w:val="24"/>
          <w:szCs w:val="24"/>
          <w:lang w:val="en-US"/>
        </w:rPr>
        <w:t>.</w:t>
      </w:r>
      <w:r w:rsidR="00957350" w:rsidRPr="00B85C6A">
        <w:rPr>
          <w:rFonts w:ascii="Calibri" w:hAnsi="Calibri" w:cs="Calibri"/>
          <w:bCs/>
          <w:sz w:val="24"/>
          <w:szCs w:val="24"/>
          <w:lang w:val="en-US"/>
        </w:rPr>
        <w:t>M</w:t>
      </w:r>
      <w:r w:rsidR="00DA6BA0">
        <w:rPr>
          <w:rFonts w:ascii="Calibri" w:hAnsi="Calibri" w:cs="Calibri"/>
          <w:bCs/>
          <w:sz w:val="24"/>
          <w:szCs w:val="24"/>
          <w:lang w:val="en-US"/>
        </w:rPr>
        <w:t>.</w:t>
      </w:r>
      <w:r w:rsidR="00957350" w:rsidRPr="00B85C6A">
        <w:rPr>
          <w:rFonts w:ascii="Calibri" w:hAnsi="Calibri" w:cs="Calibri"/>
          <w:bCs/>
          <w:sz w:val="24"/>
          <w:szCs w:val="24"/>
          <w:lang w:val="en-US"/>
        </w:rPr>
        <w:t>C</w:t>
      </w:r>
      <w:r w:rsidR="00DA6BA0">
        <w:rPr>
          <w:rFonts w:ascii="Calibri" w:hAnsi="Calibri" w:cs="Calibri"/>
          <w:bCs/>
          <w:sz w:val="24"/>
          <w:szCs w:val="24"/>
          <w:lang w:val="en-US"/>
        </w:rPr>
        <w:t>.</w:t>
      </w:r>
      <w:r w:rsidR="00957350" w:rsidRPr="00B85C6A">
        <w:rPr>
          <w:rFonts w:ascii="Calibri" w:hAnsi="Calibri" w:cs="Calibri"/>
          <w:bCs/>
          <w:sz w:val="24"/>
          <w:szCs w:val="24"/>
          <w:lang w:val="en-US"/>
        </w:rPr>
        <w:t>),</w:t>
      </w:r>
      <w:r w:rsidR="00957350" w:rsidRPr="00B85C6A" w:rsidDel="00B7001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start</w:t>
      </w:r>
      <w:r w:rsidR="00DA6BA0">
        <w:rPr>
          <w:rFonts w:ascii="Calibri" w:hAnsi="Calibri" w:cs="Calibri"/>
          <w:sz w:val="24"/>
          <w:szCs w:val="24"/>
          <w:lang w:val="en-US"/>
        </w:rPr>
        <w:t>-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>up funds from the National Emerging Infectious Diseases Laboratories</w:t>
      </w:r>
      <w:r w:rsidR="00DA6BA0">
        <w:rPr>
          <w:rFonts w:ascii="Calibri" w:hAnsi="Calibri" w:cs="Calibri"/>
          <w:sz w:val="24"/>
          <w:szCs w:val="24"/>
          <w:lang w:val="en-US"/>
        </w:rPr>
        <w:t>,</w:t>
      </w:r>
      <w:r w:rsidR="00B7001D" w:rsidRPr="00B85C6A">
        <w:rPr>
          <w:rFonts w:ascii="Calibri" w:hAnsi="Calibri" w:cs="Calibri"/>
          <w:sz w:val="24"/>
          <w:szCs w:val="24"/>
          <w:lang w:val="en-US"/>
        </w:rPr>
        <w:t xml:space="preserve"> and the Boston University School of Medicine.</w:t>
      </w:r>
    </w:p>
    <w:p w14:paraId="13070278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7F132EA" w14:textId="211E1820" w:rsidR="00FF193D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DISCLOSURES</w:t>
      </w:r>
      <w:r w:rsidR="00AF3A66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40CA6D27" w14:textId="1E743D61" w:rsidR="00FF193D" w:rsidRPr="00B85C6A" w:rsidRDefault="00FF193D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 xml:space="preserve">The authors </w:t>
      </w:r>
      <w:r w:rsidR="00AF3A66">
        <w:rPr>
          <w:rFonts w:ascii="Calibri" w:hAnsi="Calibri" w:cs="Calibri"/>
          <w:sz w:val="24"/>
          <w:szCs w:val="24"/>
          <w:lang w:val="en-US"/>
        </w:rPr>
        <w:t xml:space="preserve">have nothing to </w:t>
      </w:r>
      <w:r w:rsidRPr="00B85C6A">
        <w:rPr>
          <w:rFonts w:ascii="Calibri" w:hAnsi="Calibri" w:cs="Calibri"/>
          <w:sz w:val="24"/>
          <w:szCs w:val="24"/>
          <w:lang w:val="en-US"/>
        </w:rPr>
        <w:t>declare.</w:t>
      </w:r>
    </w:p>
    <w:p w14:paraId="47B84F66" w14:textId="77777777" w:rsidR="00C00F1C" w:rsidRPr="00B85C6A" w:rsidRDefault="00C00F1C" w:rsidP="00D557A7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649B55" w14:textId="52AB192C" w:rsidR="00FF193D" w:rsidRPr="00B85C6A" w:rsidRDefault="00C00F1C" w:rsidP="00D557A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85C6A">
        <w:rPr>
          <w:rFonts w:ascii="Calibri" w:hAnsi="Calibri" w:cs="Calibri"/>
          <w:b/>
          <w:sz w:val="24"/>
          <w:szCs w:val="24"/>
          <w:lang w:val="en-US"/>
        </w:rPr>
        <w:t>REFERENCES</w:t>
      </w:r>
      <w:r w:rsidR="0011549D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2382B85A" w14:textId="3DCBBD6F" w:rsidR="007E0AFB" w:rsidRDefault="007E0AFB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bCs/>
          <w:sz w:val="24"/>
          <w:szCs w:val="24"/>
          <w:lang w:val="en-US"/>
        </w:rPr>
        <w:t>Hayes</w:t>
      </w:r>
      <w:r w:rsidR="0022027A" w:rsidRPr="00B85C6A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 E</w:t>
      </w:r>
      <w:r w:rsidR="00576B7A" w:rsidRPr="00B85C6A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>B</w:t>
      </w:r>
      <w:r w:rsidRPr="0022793B">
        <w:rPr>
          <w:rFonts w:ascii="Calibri" w:hAnsi="Calibri" w:cs="Calibri"/>
          <w:bCs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Zika virus outside Africa. </w:t>
      </w:r>
      <w:r w:rsidRPr="0022793B">
        <w:rPr>
          <w:rFonts w:ascii="Calibri" w:hAnsi="Calibri" w:cs="Calibri"/>
          <w:i/>
          <w:iCs/>
          <w:sz w:val="24"/>
          <w:szCs w:val="24"/>
          <w:lang w:val="en-US"/>
        </w:rPr>
        <w:t>Emerg</w:t>
      </w:r>
      <w:r w:rsidR="003A7220" w:rsidRPr="0022793B">
        <w:rPr>
          <w:rFonts w:ascii="Calibri" w:hAnsi="Calibri" w:cs="Calibri"/>
          <w:i/>
          <w:iCs/>
          <w:sz w:val="24"/>
          <w:szCs w:val="24"/>
          <w:lang w:val="en-US"/>
        </w:rPr>
        <w:t>ing</w:t>
      </w:r>
      <w:r w:rsidRPr="0022793B">
        <w:rPr>
          <w:rFonts w:ascii="Calibri" w:hAnsi="Calibri" w:cs="Calibri"/>
          <w:i/>
          <w:iCs/>
          <w:sz w:val="24"/>
          <w:szCs w:val="24"/>
          <w:lang w:val="en-US"/>
        </w:rPr>
        <w:t xml:space="preserve"> Infect</w:t>
      </w:r>
      <w:r w:rsidR="003A7220" w:rsidRPr="0022793B">
        <w:rPr>
          <w:rFonts w:ascii="Calibri" w:hAnsi="Calibri" w:cs="Calibri"/>
          <w:i/>
          <w:iCs/>
          <w:sz w:val="24"/>
          <w:szCs w:val="24"/>
          <w:lang w:val="en-US"/>
        </w:rPr>
        <w:t>ious</w:t>
      </w:r>
      <w:r w:rsidRPr="0022793B">
        <w:rPr>
          <w:rFonts w:ascii="Calibri" w:hAnsi="Calibri" w:cs="Calibri"/>
          <w:i/>
          <w:iCs/>
          <w:sz w:val="24"/>
          <w:szCs w:val="24"/>
          <w:lang w:val="en-US"/>
        </w:rPr>
        <w:t xml:space="preserve"> Dis</w:t>
      </w:r>
      <w:r w:rsidR="003A7220" w:rsidRPr="0022793B">
        <w:rPr>
          <w:rFonts w:ascii="Calibri" w:hAnsi="Calibri" w:cs="Calibri"/>
          <w:i/>
          <w:iCs/>
          <w:sz w:val="24"/>
          <w:szCs w:val="24"/>
          <w:lang w:val="en-US"/>
        </w:rPr>
        <w:t>eases</w:t>
      </w:r>
      <w:r w:rsidRPr="00B85C6A">
        <w:rPr>
          <w:rFonts w:ascii="Calibri" w:hAnsi="Calibri" w:cs="Calibri"/>
          <w:i/>
          <w:iCs/>
          <w:sz w:val="24"/>
          <w:szCs w:val="24"/>
          <w:lang w:val="en-US"/>
        </w:rPr>
        <w:t xml:space="preserve">.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15</w:t>
      </w:r>
      <w:r w:rsidR="00576B7A" w:rsidRPr="00B85C6A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B85C6A">
        <w:rPr>
          <w:rFonts w:ascii="Calibri" w:hAnsi="Calibri" w:cs="Calibri"/>
          <w:sz w:val="24"/>
          <w:szCs w:val="24"/>
          <w:lang w:val="en-US"/>
        </w:rPr>
        <w:t>1347</w:t>
      </w:r>
      <w:r w:rsidR="001746E0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>1350 (2009).</w:t>
      </w:r>
    </w:p>
    <w:p w14:paraId="02E56FC8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08DAC2" w14:textId="14FB53A6" w:rsidR="0022027A" w:rsidRDefault="0022027A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Grard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G.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Zika virus in Gabon (Central Africa)</w:t>
      </w:r>
      <w:r w:rsidR="001746E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-</w:t>
      </w:r>
      <w:r w:rsidR="001746E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2007: a new threat from Aedes albopictus? </w:t>
      </w:r>
      <w:proofErr w:type="spellStart"/>
      <w:r w:rsidRPr="0022793B">
        <w:rPr>
          <w:rFonts w:ascii="Calibri" w:hAnsi="Calibri" w:cs="Calibri"/>
          <w:i/>
          <w:sz w:val="24"/>
          <w:szCs w:val="24"/>
          <w:lang w:val="en-US"/>
        </w:rPr>
        <w:t>PLoS</w:t>
      </w:r>
      <w:proofErr w:type="spellEnd"/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Negl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ected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Trop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ical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Dis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eases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8</w:t>
      </w:r>
      <w:r w:rsidR="001746E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(2)</w:t>
      </w:r>
      <w:r w:rsidR="00576B7A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e2681</w:t>
      </w:r>
      <w:r w:rsidR="00571E9D" w:rsidRPr="00B85C6A">
        <w:rPr>
          <w:rFonts w:ascii="Calibri" w:hAnsi="Calibri" w:cs="Calibri"/>
          <w:sz w:val="24"/>
          <w:szCs w:val="24"/>
          <w:lang w:val="en-US"/>
        </w:rPr>
        <w:t xml:space="preserve"> (2014)</w:t>
      </w:r>
      <w:r w:rsidR="001746E0">
        <w:rPr>
          <w:rFonts w:ascii="Calibri" w:hAnsi="Calibri" w:cs="Calibri"/>
          <w:sz w:val="24"/>
          <w:szCs w:val="24"/>
          <w:lang w:val="en-US"/>
        </w:rPr>
        <w:t>.</w:t>
      </w:r>
    </w:p>
    <w:p w14:paraId="05184E85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A50137" w14:textId="01D8C117" w:rsidR="0022027A" w:rsidRDefault="0022027A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bCs/>
          <w:sz w:val="24"/>
          <w:szCs w:val="24"/>
          <w:lang w:val="en-US"/>
        </w:rPr>
        <w:t>Fauci</w:t>
      </w:r>
      <w:proofErr w:type="spellEnd"/>
      <w:r w:rsidRPr="00B85C6A">
        <w:rPr>
          <w:rFonts w:ascii="Calibri" w:hAnsi="Calibri" w:cs="Calibri"/>
          <w:bCs/>
          <w:sz w:val="24"/>
          <w:szCs w:val="24"/>
          <w:lang w:val="en-US"/>
        </w:rPr>
        <w:t>, A. S.</w:t>
      </w:r>
      <w:r w:rsidR="001746E0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0C556B">
        <w:rPr>
          <w:rFonts w:ascii="Calibri" w:hAnsi="Calibri" w:cs="Calibri"/>
          <w:bCs/>
          <w:sz w:val="24"/>
          <w:szCs w:val="24"/>
          <w:lang w:val="en-US"/>
        </w:rPr>
        <w:t>Morens</w:t>
      </w:r>
      <w:proofErr w:type="spellEnd"/>
      <w:r w:rsidR="000C556B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D. M. Zika Virus in the Americas--Yet Another Arbovirus Threat. </w:t>
      </w:r>
      <w:r w:rsidRPr="0022793B">
        <w:rPr>
          <w:rFonts w:ascii="Calibri" w:hAnsi="Calibri" w:cs="Calibri"/>
          <w:bCs/>
          <w:i/>
          <w:sz w:val="24"/>
          <w:szCs w:val="24"/>
          <w:lang w:val="en-US"/>
        </w:rPr>
        <w:t>N</w:t>
      </w:r>
      <w:r w:rsidR="003A7220" w:rsidRPr="0022793B">
        <w:rPr>
          <w:rFonts w:ascii="Calibri" w:hAnsi="Calibri" w:cs="Calibri"/>
          <w:bCs/>
          <w:i/>
          <w:sz w:val="24"/>
          <w:szCs w:val="24"/>
          <w:lang w:val="en-US"/>
        </w:rPr>
        <w:t>ew</w:t>
      </w:r>
      <w:r w:rsidRPr="0022793B">
        <w:rPr>
          <w:rFonts w:ascii="Calibri" w:hAnsi="Calibri" w:cs="Calibri"/>
          <w:bCs/>
          <w:i/>
          <w:sz w:val="24"/>
          <w:szCs w:val="24"/>
          <w:lang w:val="en-US"/>
        </w:rPr>
        <w:t xml:space="preserve"> Engl</w:t>
      </w:r>
      <w:r w:rsidR="003A7220" w:rsidRPr="0022793B">
        <w:rPr>
          <w:rFonts w:ascii="Calibri" w:hAnsi="Calibri" w:cs="Calibri"/>
          <w:bCs/>
          <w:i/>
          <w:sz w:val="24"/>
          <w:szCs w:val="24"/>
          <w:lang w:val="en-US"/>
        </w:rPr>
        <w:t>and</w:t>
      </w:r>
      <w:r w:rsidRPr="0022793B">
        <w:rPr>
          <w:rFonts w:ascii="Calibri" w:hAnsi="Calibri" w:cs="Calibri"/>
          <w:bCs/>
          <w:i/>
          <w:sz w:val="24"/>
          <w:szCs w:val="24"/>
          <w:lang w:val="en-US"/>
        </w:rPr>
        <w:t xml:space="preserve"> J</w:t>
      </w:r>
      <w:r w:rsidR="003A7220" w:rsidRPr="0022793B">
        <w:rPr>
          <w:rFonts w:ascii="Calibri" w:hAnsi="Calibri" w:cs="Calibri"/>
          <w:bCs/>
          <w:i/>
          <w:sz w:val="24"/>
          <w:szCs w:val="24"/>
          <w:lang w:val="en-US"/>
        </w:rPr>
        <w:t>ournal of</w:t>
      </w:r>
      <w:r w:rsidRPr="0022793B">
        <w:rPr>
          <w:rFonts w:ascii="Calibri" w:hAnsi="Calibri" w:cs="Calibri"/>
          <w:bCs/>
          <w:i/>
          <w:sz w:val="24"/>
          <w:szCs w:val="24"/>
          <w:lang w:val="en-US"/>
        </w:rPr>
        <w:t xml:space="preserve"> Med</w:t>
      </w:r>
      <w:r w:rsidR="003A7220" w:rsidRPr="0022793B">
        <w:rPr>
          <w:rFonts w:ascii="Calibri" w:hAnsi="Calibri" w:cs="Calibri"/>
          <w:bCs/>
          <w:i/>
          <w:sz w:val="24"/>
          <w:szCs w:val="24"/>
          <w:lang w:val="en-US"/>
        </w:rPr>
        <w:t>icine</w:t>
      </w:r>
      <w:r w:rsidRPr="00B85C6A">
        <w:rPr>
          <w:rFonts w:ascii="Calibri" w:hAnsi="Calibri" w:cs="Calibri"/>
          <w:bCs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bCs/>
          <w:sz w:val="24"/>
          <w:szCs w:val="24"/>
          <w:lang w:val="en-US"/>
        </w:rPr>
        <w:t>374</w:t>
      </w:r>
      <w:r w:rsidR="000C556B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>(7)</w:t>
      </w:r>
      <w:r w:rsidR="00B32618" w:rsidRPr="00B85C6A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bCs/>
          <w:sz w:val="24"/>
          <w:szCs w:val="24"/>
          <w:lang w:val="en-US"/>
        </w:rPr>
        <w:t xml:space="preserve"> 601-604</w:t>
      </w:r>
      <w:r w:rsidR="00571E9D" w:rsidRPr="00B85C6A">
        <w:rPr>
          <w:rFonts w:ascii="Calibri" w:hAnsi="Calibri" w:cs="Calibri"/>
          <w:bCs/>
          <w:sz w:val="24"/>
          <w:szCs w:val="24"/>
          <w:lang w:val="en-US"/>
        </w:rPr>
        <w:t xml:space="preserve"> (2016).</w:t>
      </w:r>
    </w:p>
    <w:p w14:paraId="4B6DD934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0E235AC2" w14:textId="35F2B329" w:rsidR="009361B6" w:rsidRDefault="009361B6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Hawkes</w:t>
      </w:r>
      <w:r w:rsidR="00571E9D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R. A. Enhancement of the Infectivity of Arboviruses by Specific Antisera Produced in Domestic Fowls. 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Aust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ralian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J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ournal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Exp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erimental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Biol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ogy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 xml:space="preserve">and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Med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ical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Sci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ence</w:t>
      </w:r>
      <w:r w:rsidRPr="00B85C6A">
        <w:rPr>
          <w:rFonts w:ascii="Calibri" w:hAnsi="Calibri" w:cs="Calibri"/>
          <w:sz w:val="24"/>
          <w:szCs w:val="24"/>
          <w:lang w:val="en-US"/>
        </w:rPr>
        <w:t>. 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42</w:t>
      </w:r>
      <w:r w:rsidRPr="00B85C6A">
        <w:rPr>
          <w:rFonts w:ascii="Calibri" w:hAnsi="Calibri" w:cs="Calibri"/>
          <w:sz w:val="24"/>
          <w:szCs w:val="24"/>
          <w:lang w:val="en-US"/>
        </w:rPr>
        <w:t>, 465</w:t>
      </w:r>
      <w:r w:rsidR="000C556B">
        <w:rPr>
          <w:rFonts w:ascii="Calibri" w:hAnsi="Calibri" w:cs="Calibri"/>
          <w:sz w:val="24"/>
          <w:szCs w:val="24"/>
          <w:lang w:val="en-US"/>
        </w:rPr>
        <w:t>-</w:t>
      </w:r>
      <w:r w:rsidRPr="00B85C6A">
        <w:rPr>
          <w:rFonts w:ascii="Calibri" w:hAnsi="Calibri" w:cs="Calibri"/>
          <w:sz w:val="24"/>
          <w:szCs w:val="24"/>
          <w:lang w:val="en-US"/>
        </w:rPr>
        <w:t>482 (1964).</w:t>
      </w:r>
    </w:p>
    <w:p w14:paraId="5CE3AD66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A1E696" w14:textId="5A47C5A8" w:rsidR="009361B6" w:rsidRDefault="00571E9D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Musso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D.</w:t>
      </w:r>
      <w:r w:rsidR="000C556B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Gubler</w:t>
      </w:r>
      <w:proofErr w:type="spellEnd"/>
      <w:r w:rsidR="00576B7A" w:rsidRPr="00B85C6A">
        <w:rPr>
          <w:rFonts w:ascii="Calibri" w:hAnsi="Calibri" w:cs="Calibri"/>
          <w:sz w:val="24"/>
          <w:szCs w:val="24"/>
          <w:lang w:val="en-US"/>
        </w:rPr>
        <w:t>, D. J.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Zika Virus.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Clin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ical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Microbiol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ogy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Rev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iews</w:t>
      </w:r>
      <w:r w:rsidR="00085380"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29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(3)</w:t>
      </w:r>
      <w:r w:rsidR="00B32618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487-524 (2016)</w:t>
      </w:r>
      <w:r w:rsidR="00085380" w:rsidRPr="00B85C6A">
        <w:rPr>
          <w:rFonts w:ascii="Calibri" w:hAnsi="Calibri" w:cs="Calibri"/>
          <w:sz w:val="24"/>
          <w:szCs w:val="24"/>
          <w:lang w:val="en-US"/>
        </w:rPr>
        <w:t>.</w:t>
      </w:r>
    </w:p>
    <w:p w14:paraId="3E3C6D1C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845DC0" w14:textId="693433BF" w:rsidR="001746E0" w:rsidRDefault="00085380" w:rsidP="001746E0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Vaughn, D. W.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Dengue viremia titer, antibody response pattern, and virus serotype correlate with disease severity. 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 xml:space="preserve">The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J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ournal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Infect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ious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Dis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eases</w:t>
      </w:r>
      <w:r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181</w:t>
      </w:r>
      <w:r w:rsidR="000C556B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(1)</w:t>
      </w:r>
      <w:r w:rsidR="00B32618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2-9 (2000).</w:t>
      </w:r>
    </w:p>
    <w:p w14:paraId="7D953992" w14:textId="77777777" w:rsidR="001746E0" w:rsidRPr="001746E0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FA4F5E" w14:textId="6374B62E" w:rsidR="00783C93" w:rsidRDefault="00783C93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Khandia</w:t>
      </w:r>
      <w:proofErr w:type="spellEnd"/>
      <w:r w:rsidR="00B32618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R</w:t>
      </w:r>
      <w:r w:rsidR="00B32618" w:rsidRPr="00B85C6A">
        <w:rPr>
          <w:rFonts w:ascii="Calibri" w:hAnsi="Calibri" w:cs="Calibri"/>
          <w:sz w:val="24"/>
          <w:szCs w:val="24"/>
          <w:lang w:val="en-US"/>
        </w:rPr>
        <w:t>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Modulation of Dengue/Zika Virus Pathogenicity by Antibody-Dependent Enhancement and Strategies to Protect Against Enhancement in Zika Virus Infection.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Front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iers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Immunol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ogy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9</w:t>
      </w:r>
      <w:r w:rsidR="000C556B">
        <w:rPr>
          <w:rFonts w:ascii="Calibri" w:hAnsi="Calibri" w:cs="Calibri"/>
          <w:sz w:val="24"/>
          <w:szCs w:val="24"/>
          <w:lang w:val="en-US"/>
        </w:rPr>
        <w:t>,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597 (2018).</w:t>
      </w:r>
    </w:p>
    <w:p w14:paraId="3200F719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2303114" w14:textId="2600E1C4" w:rsidR="00085380" w:rsidRDefault="00085380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Londono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-Renteria, B.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A relevant 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>in vitro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human model for the study of Zika virus antibody-dependent enhancement.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J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ournal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Gen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eral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Virol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ogy</w:t>
      </w:r>
      <w:r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98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(7)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1702-1712 (2017).</w:t>
      </w:r>
    </w:p>
    <w:p w14:paraId="09A96990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1FCC507" w14:textId="17A36CF3" w:rsidR="00822967" w:rsidRDefault="00822967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Ganger, M. T., Dietz, G. D.</w:t>
      </w:r>
      <w:r w:rsidR="000C556B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Ewing, S. J. A common base method for analysis of qPCR data and the application of simple blocking in qPCR experiments. </w:t>
      </w:r>
      <w:r w:rsidRPr="0022793B">
        <w:rPr>
          <w:rFonts w:ascii="Calibri" w:hAnsi="Calibri" w:cs="Calibri"/>
          <w:i/>
          <w:iCs/>
          <w:sz w:val="24"/>
          <w:szCs w:val="24"/>
          <w:lang w:val="en-US"/>
        </w:rPr>
        <w:t>BMC Bioinformatics</w:t>
      </w:r>
      <w:r w:rsidRPr="00B85C6A">
        <w:rPr>
          <w:rFonts w:ascii="Calibri" w:hAnsi="Calibri" w:cs="Calibri"/>
          <w:i/>
          <w:iCs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bCs/>
          <w:sz w:val="24"/>
          <w:szCs w:val="24"/>
          <w:lang w:val="en-US"/>
        </w:rPr>
        <w:t>18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(1), 534</w:t>
      </w:r>
      <w:r w:rsidR="00FA6F15" w:rsidRPr="00B85C6A">
        <w:rPr>
          <w:rFonts w:ascii="Calibri" w:hAnsi="Calibri" w:cs="Calibri"/>
          <w:sz w:val="24"/>
          <w:szCs w:val="24"/>
          <w:lang w:val="en-US"/>
        </w:rPr>
        <w:t xml:space="preserve"> (2017).</w:t>
      </w:r>
    </w:p>
    <w:p w14:paraId="1F0E1DF3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23CA93B" w14:textId="12383D52" w:rsidR="00FA6F15" w:rsidRDefault="00FA6F15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Renn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L. A.</w:t>
      </w:r>
      <w:r w:rsidR="00B762EF" w:rsidRPr="00B762EF">
        <w:rPr>
          <w:rFonts w:ascii="Calibri" w:hAnsi="Calibri" w:cs="Calibri"/>
          <w:i/>
          <w:iCs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iCs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High-throughput quantitative real-time RT-PCR assay for determining expression profiles of types I and III interferon subtypes. </w:t>
      </w:r>
      <w:r w:rsidRPr="0022793B">
        <w:rPr>
          <w:rFonts w:ascii="Calibri" w:hAnsi="Calibri" w:cs="Calibri"/>
          <w:i/>
          <w:iCs/>
          <w:sz w:val="24"/>
          <w:szCs w:val="24"/>
          <w:lang w:val="en-US"/>
        </w:rPr>
        <w:t>Journal of Visualized Experiments</w:t>
      </w:r>
      <w:r w:rsidRPr="00B85C6A">
        <w:rPr>
          <w:rFonts w:ascii="Calibri" w:hAnsi="Calibri" w:cs="Calibri"/>
          <w:i/>
          <w:iCs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(97),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e52650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(2015).</w:t>
      </w:r>
    </w:p>
    <w:p w14:paraId="1F82DBCB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041156B" w14:textId="60ECE384" w:rsidR="00085380" w:rsidRDefault="00A71DEF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McArthur, M. A.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Dengue vaccines: recent developments, ongoing challenges and current candidates.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Expert Rev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iew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Vaccines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12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(8)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933-953 (2013).</w:t>
      </w:r>
    </w:p>
    <w:p w14:paraId="7FC75046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C25B442" w14:textId="6DFDA45C" w:rsidR="009A6955" w:rsidRDefault="009A6955" w:rsidP="00D557A7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Priyamvada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L.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Humoral cross-reactivity between Zika and dengue viruses: implications for protection and pathology.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Emerg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ing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Microbes 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 xml:space="preserve">and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Infect</w:t>
      </w:r>
      <w:r w:rsidR="003A7220" w:rsidRPr="0022793B">
        <w:rPr>
          <w:rFonts w:ascii="Calibri" w:hAnsi="Calibri" w:cs="Calibri"/>
          <w:i/>
          <w:sz w:val="24"/>
          <w:szCs w:val="24"/>
          <w:lang w:val="en-US"/>
        </w:rPr>
        <w:t>ions</w:t>
      </w:r>
      <w:r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6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(5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 xml:space="preserve">), </w:t>
      </w:r>
      <w:r w:rsidRPr="00B85C6A">
        <w:rPr>
          <w:rFonts w:ascii="Calibri" w:hAnsi="Calibri" w:cs="Calibri"/>
          <w:sz w:val="24"/>
          <w:szCs w:val="24"/>
          <w:lang w:val="en-US"/>
        </w:rPr>
        <w:t>e33 (2017).</w:t>
      </w:r>
    </w:p>
    <w:p w14:paraId="1A22CB4F" w14:textId="77777777" w:rsidR="001746E0" w:rsidRPr="00B85C6A" w:rsidRDefault="001746E0" w:rsidP="0022793B">
      <w:pPr>
        <w:pStyle w:val="a4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2DE6E8D" w14:textId="653907A9" w:rsidR="009A6955" w:rsidRDefault="009A6955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Dai, L.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Molecular basis of antibody-mediated neutralization and protection against flavivirus.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IUBMB Life.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68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(10)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783-791 (2016).</w:t>
      </w:r>
    </w:p>
    <w:p w14:paraId="4BB640B8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1A894F7" w14:textId="36BBFAA3" w:rsidR="00E63E78" w:rsidRDefault="00E63E78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Dai, L.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Structures of the Zika Virus Envelope Protein and Its Complex with a Flavivirus Broadly Protective Antibody.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Cell Host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 xml:space="preserve"> &amp;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Microbe</w:t>
      </w:r>
      <w:r w:rsidR="000C556B">
        <w:rPr>
          <w:rFonts w:ascii="Calibri" w:hAnsi="Calibri" w:cs="Calibri"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19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(5)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696-704 (2016).</w:t>
      </w:r>
    </w:p>
    <w:p w14:paraId="56222811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2CD6D32" w14:textId="6C4DE3D8" w:rsidR="00E63E78" w:rsidRDefault="00E63E78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Sirohi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D.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The 3.8 A resolution cryo-EM structure of Zika virus.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Science</w:t>
      </w:r>
      <w:r w:rsidR="000C556B">
        <w:rPr>
          <w:rFonts w:ascii="Calibri" w:hAnsi="Calibri" w:cs="Calibri"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bCs/>
          <w:sz w:val="24"/>
          <w:szCs w:val="24"/>
          <w:lang w:val="en-US"/>
        </w:rPr>
        <w:t>352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(6284)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467-470 (2016).</w:t>
      </w:r>
    </w:p>
    <w:p w14:paraId="44E4432F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2F97F3E" w14:textId="6F5580A7" w:rsidR="00E63E78" w:rsidRDefault="00E63E78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George, J.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Prior Exposure to Zika Virus Significantly Enhances Peak Dengue-2 Viremia in Rhesus Macaques.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Sci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entific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Rep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orts</w:t>
      </w:r>
      <w:r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bCs/>
          <w:sz w:val="24"/>
          <w:szCs w:val="24"/>
          <w:lang w:val="en-US"/>
        </w:rPr>
        <w:t>7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(1)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10498 (2017).</w:t>
      </w:r>
    </w:p>
    <w:p w14:paraId="1F406516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0860A13" w14:textId="266FCB97" w:rsidR="004D61AA" w:rsidRDefault="004D61AA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Morens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D. M.</w:t>
      </w:r>
      <w:r w:rsidR="000C556B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Halstead</w:t>
      </w:r>
      <w:r w:rsidR="00F124D9" w:rsidRPr="00B85C6A">
        <w:rPr>
          <w:rFonts w:ascii="Calibri" w:hAnsi="Calibri" w:cs="Calibri"/>
          <w:sz w:val="24"/>
          <w:szCs w:val="24"/>
          <w:lang w:val="en-US"/>
        </w:rPr>
        <w:t>, S. B.</w:t>
      </w:r>
      <w:r w:rsidR="00B762E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Measurement of antibody-dependent infection enhancement of four dengue virus serotypes by monoclonal and polyclonal antibodies.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J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ournal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Gen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eral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Virol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ogy</w:t>
      </w:r>
      <w:r w:rsidRPr="0022793B">
        <w:rPr>
          <w:rFonts w:ascii="Calibri" w:hAnsi="Calibri" w:cs="Calibri"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71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(Pt 12)</w:t>
      </w:r>
      <w:r w:rsidR="00FC2DEE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2909-2914 (1990).</w:t>
      </w:r>
    </w:p>
    <w:p w14:paraId="29AA6A1A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B0D91D" w14:textId="7845402C" w:rsidR="004D61AA" w:rsidRDefault="004D61AA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Dejnirattisai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W.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Cross-reacting antibodies enhance dengue virus infection in humans.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Science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328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(5979)</w:t>
      </w:r>
      <w:r w:rsidR="00FC2DEE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745-748 (2010).</w:t>
      </w:r>
    </w:p>
    <w:p w14:paraId="52F7ABD7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CA5FF28" w14:textId="1208341C" w:rsidR="004D61AA" w:rsidRDefault="00605302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B85C6A">
        <w:rPr>
          <w:rFonts w:ascii="Calibri" w:hAnsi="Calibri" w:cs="Calibri"/>
          <w:sz w:val="24"/>
          <w:szCs w:val="24"/>
          <w:lang w:val="en-US"/>
        </w:rPr>
        <w:t>Priyamvada</w:t>
      </w:r>
      <w:proofErr w:type="spellEnd"/>
      <w:r w:rsidRPr="00B85C6A">
        <w:rPr>
          <w:rFonts w:ascii="Calibri" w:hAnsi="Calibri" w:cs="Calibri"/>
          <w:sz w:val="24"/>
          <w:szCs w:val="24"/>
          <w:lang w:val="en-US"/>
        </w:rPr>
        <w:t>, L.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Human antibody responses after dengue virus infection are highly cross-reactive to Zika virus.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Proc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eeding</w:t>
      </w:r>
      <w:r w:rsidR="000C556B" w:rsidRPr="0022793B">
        <w:rPr>
          <w:rFonts w:ascii="Calibri" w:hAnsi="Calibri" w:cs="Calibri"/>
          <w:i/>
          <w:sz w:val="24"/>
          <w:szCs w:val="24"/>
          <w:lang w:val="en-US"/>
        </w:rPr>
        <w:t>s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 xml:space="preserve">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0C556B" w:rsidRPr="0022793B">
        <w:rPr>
          <w:rFonts w:ascii="Calibri" w:hAnsi="Calibri" w:cs="Calibri"/>
          <w:i/>
          <w:sz w:val="24"/>
          <w:szCs w:val="24"/>
          <w:lang w:val="en-US"/>
        </w:rPr>
        <w:t xml:space="preserve">the 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Nat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iona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>l Acad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emy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Sci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ences of the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U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nited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S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tates of</w:t>
      </w:r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A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merica</w:t>
      </w:r>
      <w:r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113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(28)</w:t>
      </w:r>
      <w:r w:rsidR="00FC2DEE" w:rsidRPr="00B85C6A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7852-7857 (2016).</w:t>
      </w:r>
    </w:p>
    <w:p w14:paraId="47E21842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E83F4A7" w14:textId="7874506F" w:rsidR="00605302" w:rsidRDefault="00605302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Charles, A. S.</w:t>
      </w:r>
      <w:r w:rsidR="000C556B">
        <w:rPr>
          <w:rFonts w:ascii="Calibri" w:hAnsi="Calibri" w:cs="Calibri"/>
          <w:sz w:val="24"/>
          <w:szCs w:val="24"/>
          <w:lang w:val="en-US"/>
        </w:rPr>
        <w:t>,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Christofferson</w:t>
      </w:r>
      <w:r w:rsidR="00FC2DEE" w:rsidRPr="00B85C6A">
        <w:rPr>
          <w:rFonts w:ascii="Calibri" w:hAnsi="Calibri" w:cs="Calibri"/>
          <w:sz w:val="24"/>
          <w:szCs w:val="24"/>
          <w:lang w:val="en-US"/>
        </w:rPr>
        <w:t>, R. C.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Utility of a Dengue-Derived Monoclonal Antibody to Enhance Zika Infection In Vitro. </w:t>
      </w:r>
      <w:proofErr w:type="spellStart"/>
      <w:r w:rsidRPr="0022793B">
        <w:rPr>
          <w:rFonts w:ascii="Calibri" w:hAnsi="Calibri" w:cs="Calibri"/>
          <w:i/>
          <w:sz w:val="24"/>
          <w:szCs w:val="24"/>
          <w:lang w:val="en-US"/>
        </w:rPr>
        <w:t>PLoS</w:t>
      </w:r>
      <w:proofErr w:type="spellEnd"/>
      <w:r w:rsidRPr="0022793B">
        <w:rPr>
          <w:rFonts w:ascii="Calibri" w:hAnsi="Calibri" w:cs="Calibri"/>
          <w:i/>
          <w:sz w:val="24"/>
          <w:szCs w:val="24"/>
          <w:lang w:val="en-US"/>
        </w:rPr>
        <w:t xml:space="preserve"> Curr</w:t>
      </w:r>
      <w:r w:rsidR="00215F7A" w:rsidRPr="0022793B">
        <w:rPr>
          <w:rFonts w:ascii="Calibri" w:hAnsi="Calibri" w:cs="Calibri"/>
          <w:i/>
          <w:sz w:val="24"/>
          <w:szCs w:val="24"/>
          <w:lang w:val="en-US"/>
        </w:rPr>
        <w:t>ents</w:t>
      </w:r>
      <w:r w:rsidR="000B3800" w:rsidRPr="00B85C6A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8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(2016).</w:t>
      </w:r>
    </w:p>
    <w:p w14:paraId="53C9933A" w14:textId="77777777" w:rsidR="001746E0" w:rsidRPr="00B85C6A" w:rsidRDefault="001746E0" w:rsidP="0022793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CA44879" w14:textId="644B4D0D" w:rsidR="000B3800" w:rsidRPr="00B85C6A" w:rsidRDefault="000B3800" w:rsidP="00D557A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  <w:lang w:val="en-US"/>
        </w:rPr>
      </w:pPr>
      <w:r w:rsidRPr="00B85C6A">
        <w:rPr>
          <w:rFonts w:ascii="Calibri" w:hAnsi="Calibri" w:cs="Calibri"/>
          <w:sz w:val="24"/>
          <w:szCs w:val="24"/>
          <w:lang w:val="en-US"/>
        </w:rPr>
        <w:t>Swanstrom, J. A.</w:t>
      </w:r>
      <w:r w:rsidR="00B762EF" w:rsidRPr="00B762EF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1746E0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Dengue Virus Envelope Dimer Epitope Monoclonal Antibodies Isolated from Dengue Patients Are Protective against Zika Virus. </w:t>
      </w:r>
      <w:proofErr w:type="spellStart"/>
      <w:r w:rsidRPr="0022793B">
        <w:rPr>
          <w:rFonts w:ascii="Calibri" w:hAnsi="Calibri" w:cs="Calibri"/>
          <w:i/>
          <w:sz w:val="24"/>
          <w:szCs w:val="24"/>
          <w:lang w:val="en-US"/>
        </w:rPr>
        <w:t>MBio</w:t>
      </w:r>
      <w:proofErr w:type="spellEnd"/>
      <w:r w:rsidRPr="00B85C6A">
        <w:rPr>
          <w:rFonts w:ascii="Calibri" w:hAnsi="Calibri" w:cs="Calibri"/>
          <w:i/>
          <w:sz w:val="24"/>
          <w:szCs w:val="24"/>
          <w:lang w:val="en-US"/>
        </w:rPr>
        <w:t>.</w:t>
      </w:r>
      <w:r w:rsidRPr="00B85C6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22793B">
        <w:rPr>
          <w:rFonts w:ascii="Calibri" w:hAnsi="Calibri" w:cs="Calibri"/>
          <w:b/>
          <w:sz w:val="24"/>
          <w:szCs w:val="24"/>
          <w:lang w:val="en-US"/>
        </w:rPr>
        <w:t>7</w:t>
      </w:r>
      <w:r w:rsidR="000C556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85C6A">
        <w:rPr>
          <w:rFonts w:ascii="Calibri" w:hAnsi="Calibri" w:cs="Calibri"/>
          <w:sz w:val="24"/>
          <w:szCs w:val="24"/>
          <w:lang w:val="en-US"/>
        </w:rPr>
        <w:t>(4) (2016).</w:t>
      </w:r>
    </w:p>
    <w:p w14:paraId="6476B06F" w14:textId="77777777" w:rsidR="000B3800" w:rsidRPr="00B85C6A" w:rsidRDefault="000B3800" w:rsidP="00D557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sectPr w:rsidR="000B3800" w:rsidRPr="00B85C6A" w:rsidSect="00B762EF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06507" w14:textId="77777777" w:rsidR="000B32DD" w:rsidRDefault="000B32DD" w:rsidP="00234391">
      <w:pPr>
        <w:spacing w:after="0" w:line="240" w:lineRule="auto"/>
      </w:pPr>
      <w:r>
        <w:separator/>
      </w:r>
    </w:p>
  </w:endnote>
  <w:endnote w:type="continuationSeparator" w:id="0">
    <w:p w14:paraId="5FF00524" w14:textId="77777777" w:rsidR="000B32DD" w:rsidRDefault="000B32DD" w:rsidP="002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80CF" w14:textId="77777777" w:rsidR="000B32DD" w:rsidRDefault="000B32DD" w:rsidP="00234391">
      <w:pPr>
        <w:spacing w:after="0" w:line="240" w:lineRule="auto"/>
      </w:pPr>
      <w:r>
        <w:separator/>
      </w:r>
    </w:p>
  </w:footnote>
  <w:footnote w:type="continuationSeparator" w:id="0">
    <w:p w14:paraId="05A72714" w14:textId="77777777" w:rsidR="000B32DD" w:rsidRDefault="000B32DD" w:rsidP="002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A09"/>
    <w:multiLevelType w:val="hybridMultilevel"/>
    <w:tmpl w:val="B2AE312E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334A3"/>
    <w:multiLevelType w:val="multilevel"/>
    <w:tmpl w:val="FCB8CE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24736E"/>
    <w:multiLevelType w:val="multilevel"/>
    <w:tmpl w:val="4AB0C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9E1208"/>
    <w:multiLevelType w:val="multilevel"/>
    <w:tmpl w:val="E6B8B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0734D9"/>
    <w:multiLevelType w:val="hybridMultilevel"/>
    <w:tmpl w:val="7F5EDF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4246E"/>
    <w:multiLevelType w:val="multilevel"/>
    <w:tmpl w:val="8F60D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373084"/>
    <w:multiLevelType w:val="hybridMultilevel"/>
    <w:tmpl w:val="60540B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2269"/>
    <w:multiLevelType w:val="multilevel"/>
    <w:tmpl w:val="C062F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340FE7"/>
    <w:multiLevelType w:val="hybridMultilevel"/>
    <w:tmpl w:val="671E52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866E1"/>
    <w:multiLevelType w:val="hybridMultilevel"/>
    <w:tmpl w:val="80523A82"/>
    <w:lvl w:ilvl="0" w:tplc="C96E01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51802"/>
    <w:multiLevelType w:val="multilevel"/>
    <w:tmpl w:val="66CAC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094DD5"/>
    <w:multiLevelType w:val="multilevel"/>
    <w:tmpl w:val="5DC83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901ED0"/>
    <w:multiLevelType w:val="multilevel"/>
    <w:tmpl w:val="8B2EC8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B9062BA"/>
    <w:multiLevelType w:val="hybridMultilevel"/>
    <w:tmpl w:val="0AD60E6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4E6D"/>
    <w:multiLevelType w:val="hybridMultilevel"/>
    <w:tmpl w:val="C3CAA3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E111C"/>
    <w:multiLevelType w:val="multilevel"/>
    <w:tmpl w:val="2244E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A7C2F"/>
    <w:multiLevelType w:val="multilevel"/>
    <w:tmpl w:val="03983F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642808"/>
    <w:multiLevelType w:val="multilevel"/>
    <w:tmpl w:val="D3982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C27897"/>
    <w:multiLevelType w:val="hybridMultilevel"/>
    <w:tmpl w:val="BE0458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8"/>
  </w:num>
  <w:num w:numId="5">
    <w:abstractNumId w:val="13"/>
  </w:num>
  <w:num w:numId="6">
    <w:abstractNumId w:val="6"/>
  </w:num>
  <w:num w:numId="7">
    <w:abstractNumId w:val="14"/>
  </w:num>
  <w:num w:numId="8">
    <w:abstractNumId w:val="9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"/>
  </w:num>
  <w:num w:numId="14">
    <w:abstractNumId w:val="3"/>
  </w:num>
  <w:num w:numId="15">
    <w:abstractNumId w:val="10"/>
  </w:num>
  <w:num w:numId="16">
    <w:abstractNumId w:val="5"/>
  </w:num>
  <w:num w:numId="17">
    <w:abstractNumId w:val="7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48"/>
    <w:rsid w:val="00002F79"/>
    <w:rsid w:val="00046860"/>
    <w:rsid w:val="000479BC"/>
    <w:rsid w:val="0007243B"/>
    <w:rsid w:val="00085380"/>
    <w:rsid w:val="000959A0"/>
    <w:rsid w:val="00097BE7"/>
    <w:rsid w:val="000A248A"/>
    <w:rsid w:val="000B32DD"/>
    <w:rsid w:val="000B3800"/>
    <w:rsid w:val="000C1C5D"/>
    <w:rsid w:val="000C556B"/>
    <w:rsid w:val="000D5D2F"/>
    <w:rsid w:val="000F751B"/>
    <w:rsid w:val="0011549D"/>
    <w:rsid w:val="00115516"/>
    <w:rsid w:val="001176BF"/>
    <w:rsid w:val="001202AE"/>
    <w:rsid w:val="00130043"/>
    <w:rsid w:val="00143186"/>
    <w:rsid w:val="0014513B"/>
    <w:rsid w:val="00151D75"/>
    <w:rsid w:val="001746E0"/>
    <w:rsid w:val="00175421"/>
    <w:rsid w:val="00184012"/>
    <w:rsid w:val="001A255A"/>
    <w:rsid w:val="001D3762"/>
    <w:rsid w:val="002031CB"/>
    <w:rsid w:val="002033CC"/>
    <w:rsid w:val="00207CB0"/>
    <w:rsid w:val="002108D8"/>
    <w:rsid w:val="00215CEC"/>
    <w:rsid w:val="00215F7A"/>
    <w:rsid w:val="00217623"/>
    <w:rsid w:val="0022027A"/>
    <w:rsid w:val="00226601"/>
    <w:rsid w:val="0022793B"/>
    <w:rsid w:val="00234391"/>
    <w:rsid w:val="00244223"/>
    <w:rsid w:val="00245BCC"/>
    <w:rsid w:val="00277B70"/>
    <w:rsid w:val="00280923"/>
    <w:rsid w:val="00284E2B"/>
    <w:rsid w:val="00293C99"/>
    <w:rsid w:val="002A2134"/>
    <w:rsid w:val="002A50A8"/>
    <w:rsid w:val="002A5253"/>
    <w:rsid w:val="002C232F"/>
    <w:rsid w:val="002C68C8"/>
    <w:rsid w:val="002D541B"/>
    <w:rsid w:val="002D7EF7"/>
    <w:rsid w:val="002F30AC"/>
    <w:rsid w:val="003019B0"/>
    <w:rsid w:val="0033685C"/>
    <w:rsid w:val="00354D79"/>
    <w:rsid w:val="0037016C"/>
    <w:rsid w:val="00387B95"/>
    <w:rsid w:val="003A7220"/>
    <w:rsid w:val="003B33ED"/>
    <w:rsid w:val="003D7F71"/>
    <w:rsid w:val="003F6223"/>
    <w:rsid w:val="003F6C0F"/>
    <w:rsid w:val="00402BCB"/>
    <w:rsid w:val="004253B7"/>
    <w:rsid w:val="00427713"/>
    <w:rsid w:val="00437BC5"/>
    <w:rsid w:val="00440A58"/>
    <w:rsid w:val="004437C5"/>
    <w:rsid w:val="00471C67"/>
    <w:rsid w:val="00481F82"/>
    <w:rsid w:val="004904B0"/>
    <w:rsid w:val="00490681"/>
    <w:rsid w:val="00495C72"/>
    <w:rsid w:val="004A753A"/>
    <w:rsid w:val="004B22B0"/>
    <w:rsid w:val="004B59DC"/>
    <w:rsid w:val="004B7624"/>
    <w:rsid w:val="004D61AA"/>
    <w:rsid w:val="004E2556"/>
    <w:rsid w:val="004E5AC1"/>
    <w:rsid w:val="004E60F3"/>
    <w:rsid w:val="00520F22"/>
    <w:rsid w:val="005407C1"/>
    <w:rsid w:val="005448FD"/>
    <w:rsid w:val="00571E9D"/>
    <w:rsid w:val="00572517"/>
    <w:rsid w:val="00576B7A"/>
    <w:rsid w:val="00577835"/>
    <w:rsid w:val="0058065D"/>
    <w:rsid w:val="00595B34"/>
    <w:rsid w:val="00595D59"/>
    <w:rsid w:val="005A0464"/>
    <w:rsid w:val="005B2DDA"/>
    <w:rsid w:val="005B369B"/>
    <w:rsid w:val="005C77CD"/>
    <w:rsid w:val="005E41EC"/>
    <w:rsid w:val="005E49D2"/>
    <w:rsid w:val="005E5CB4"/>
    <w:rsid w:val="005F58F6"/>
    <w:rsid w:val="005F594F"/>
    <w:rsid w:val="00605302"/>
    <w:rsid w:val="00606D28"/>
    <w:rsid w:val="00611B79"/>
    <w:rsid w:val="00644917"/>
    <w:rsid w:val="00653E0A"/>
    <w:rsid w:val="00660C8B"/>
    <w:rsid w:val="00665BE1"/>
    <w:rsid w:val="0067052B"/>
    <w:rsid w:val="006A6E90"/>
    <w:rsid w:val="007011C6"/>
    <w:rsid w:val="0072462B"/>
    <w:rsid w:val="007332D4"/>
    <w:rsid w:val="00736ED2"/>
    <w:rsid w:val="00753A8A"/>
    <w:rsid w:val="00757102"/>
    <w:rsid w:val="007579AD"/>
    <w:rsid w:val="0076451C"/>
    <w:rsid w:val="00765704"/>
    <w:rsid w:val="00765CC3"/>
    <w:rsid w:val="00783C93"/>
    <w:rsid w:val="007933C5"/>
    <w:rsid w:val="00797F66"/>
    <w:rsid w:val="007D5053"/>
    <w:rsid w:val="007D6C83"/>
    <w:rsid w:val="007E0AFB"/>
    <w:rsid w:val="007E583A"/>
    <w:rsid w:val="007F0A01"/>
    <w:rsid w:val="007F38C0"/>
    <w:rsid w:val="0080372D"/>
    <w:rsid w:val="00821BE5"/>
    <w:rsid w:val="00822967"/>
    <w:rsid w:val="0082695A"/>
    <w:rsid w:val="0082701A"/>
    <w:rsid w:val="00846DBF"/>
    <w:rsid w:val="0087010A"/>
    <w:rsid w:val="0087233E"/>
    <w:rsid w:val="00875E2C"/>
    <w:rsid w:val="00880F94"/>
    <w:rsid w:val="00883EEF"/>
    <w:rsid w:val="00884CCB"/>
    <w:rsid w:val="00884DF9"/>
    <w:rsid w:val="00885C68"/>
    <w:rsid w:val="00890547"/>
    <w:rsid w:val="00891608"/>
    <w:rsid w:val="00897F50"/>
    <w:rsid w:val="008E6A04"/>
    <w:rsid w:val="008F0C1D"/>
    <w:rsid w:val="008F2DD6"/>
    <w:rsid w:val="008F3AA1"/>
    <w:rsid w:val="008F5834"/>
    <w:rsid w:val="009019F0"/>
    <w:rsid w:val="009115A9"/>
    <w:rsid w:val="00913097"/>
    <w:rsid w:val="0091566E"/>
    <w:rsid w:val="00917385"/>
    <w:rsid w:val="00917B6B"/>
    <w:rsid w:val="00924171"/>
    <w:rsid w:val="00934D85"/>
    <w:rsid w:val="009361B6"/>
    <w:rsid w:val="00944616"/>
    <w:rsid w:val="00944C2F"/>
    <w:rsid w:val="009540CD"/>
    <w:rsid w:val="00954455"/>
    <w:rsid w:val="00957350"/>
    <w:rsid w:val="0096758B"/>
    <w:rsid w:val="00976F50"/>
    <w:rsid w:val="009776EB"/>
    <w:rsid w:val="00995481"/>
    <w:rsid w:val="009A311B"/>
    <w:rsid w:val="009A6955"/>
    <w:rsid w:val="009D7D1C"/>
    <w:rsid w:val="00A1043E"/>
    <w:rsid w:val="00A10AE3"/>
    <w:rsid w:val="00A25BCD"/>
    <w:rsid w:val="00A26FE9"/>
    <w:rsid w:val="00A40214"/>
    <w:rsid w:val="00A71DEF"/>
    <w:rsid w:val="00A771C2"/>
    <w:rsid w:val="00A84F5B"/>
    <w:rsid w:val="00A9190F"/>
    <w:rsid w:val="00A92A75"/>
    <w:rsid w:val="00AB435E"/>
    <w:rsid w:val="00AB63E8"/>
    <w:rsid w:val="00AC76FB"/>
    <w:rsid w:val="00AF3A66"/>
    <w:rsid w:val="00B01D73"/>
    <w:rsid w:val="00B23824"/>
    <w:rsid w:val="00B265BC"/>
    <w:rsid w:val="00B3066A"/>
    <w:rsid w:val="00B32618"/>
    <w:rsid w:val="00B340E1"/>
    <w:rsid w:val="00B35023"/>
    <w:rsid w:val="00B439E9"/>
    <w:rsid w:val="00B54CC3"/>
    <w:rsid w:val="00B7001D"/>
    <w:rsid w:val="00B72589"/>
    <w:rsid w:val="00B72FF0"/>
    <w:rsid w:val="00B762EF"/>
    <w:rsid w:val="00B818A5"/>
    <w:rsid w:val="00B85C6A"/>
    <w:rsid w:val="00B9061A"/>
    <w:rsid w:val="00BA0038"/>
    <w:rsid w:val="00BA0739"/>
    <w:rsid w:val="00BB3D7B"/>
    <w:rsid w:val="00BB4A85"/>
    <w:rsid w:val="00BF346F"/>
    <w:rsid w:val="00C00F1C"/>
    <w:rsid w:val="00C03FD4"/>
    <w:rsid w:val="00C06FD4"/>
    <w:rsid w:val="00C13169"/>
    <w:rsid w:val="00C13EF4"/>
    <w:rsid w:val="00C148AA"/>
    <w:rsid w:val="00C20E5D"/>
    <w:rsid w:val="00C21D16"/>
    <w:rsid w:val="00C22209"/>
    <w:rsid w:val="00C26374"/>
    <w:rsid w:val="00C33CFB"/>
    <w:rsid w:val="00C372A3"/>
    <w:rsid w:val="00C406EF"/>
    <w:rsid w:val="00C66732"/>
    <w:rsid w:val="00C755F1"/>
    <w:rsid w:val="00C815BE"/>
    <w:rsid w:val="00C84263"/>
    <w:rsid w:val="00C92E55"/>
    <w:rsid w:val="00C95305"/>
    <w:rsid w:val="00C95891"/>
    <w:rsid w:val="00CA22F2"/>
    <w:rsid w:val="00CC19C2"/>
    <w:rsid w:val="00CC2A48"/>
    <w:rsid w:val="00CC65CF"/>
    <w:rsid w:val="00CD1883"/>
    <w:rsid w:val="00CE0FDB"/>
    <w:rsid w:val="00CE19DD"/>
    <w:rsid w:val="00CF06FA"/>
    <w:rsid w:val="00CF2ACB"/>
    <w:rsid w:val="00D07979"/>
    <w:rsid w:val="00D143D9"/>
    <w:rsid w:val="00D3703B"/>
    <w:rsid w:val="00D423E8"/>
    <w:rsid w:val="00D51340"/>
    <w:rsid w:val="00D557A7"/>
    <w:rsid w:val="00D569CA"/>
    <w:rsid w:val="00D574D9"/>
    <w:rsid w:val="00D7182E"/>
    <w:rsid w:val="00D83EA4"/>
    <w:rsid w:val="00D9427F"/>
    <w:rsid w:val="00DA34A9"/>
    <w:rsid w:val="00DA3C55"/>
    <w:rsid w:val="00DA5B3E"/>
    <w:rsid w:val="00DA6BA0"/>
    <w:rsid w:val="00DE5153"/>
    <w:rsid w:val="00DF45A2"/>
    <w:rsid w:val="00E07F17"/>
    <w:rsid w:val="00E1187E"/>
    <w:rsid w:val="00E15A07"/>
    <w:rsid w:val="00E34E8B"/>
    <w:rsid w:val="00E45AA2"/>
    <w:rsid w:val="00E46AF5"/>
    <w:rsid w:val="00E5022B"/>
    <w:rsid w:val="00E55BFB"/>
    <w:rsid w:val="00E5700E"/>
    <w:rsid w:val="00E63E78"/>
    <w:rsid w:val="00E65ECE"/>
    <w:rsid w:val="00E80035"/>
    <w:rsid w:val="00E82216"/>
    <w:rsid w:val="00E83C34"/>
    <w:rsid w:val="00E849EE"/>
    <w:rsid w:val="00EA7D3D"/>
    <w:rsid w:val="00EB726E"/>
    <w:rsid w:val="00EC75D2"/>
    <w:rsid w:val="00ED56DC"/>
    <w:rsid w:val="00EE3882"/>
    <w:rsid w:val="00F00638"/>
    <w:rsid w:val="00F021C7"/>
    <w:rsid w:val="00F05997"/>
    <w:rsid w:val="00F124D9"/>
    <w:rsid w:val="00F30F19"/>
    <w:rsid w:val="00F46D9D"/>
    <w:rsid w:val="00F84CB9"/>
    <w:rsid w:val="00F91B91"/>
    <w:rsid w:val="00FA6F15"/>
    <w:rsid w:val="00FC2DEE"/>
    <w:rsid w:val="00FD74EB"/>
    <w:rsid w:val="00FE25F4"/>
    <w:rsid w:val="00FE350E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D6E83"/>
  <w15:docId w15:val="{2A2C0EFE-DD39-4034-90F5-ED30A161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60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91608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097BE7"/>
    <w:pPr>
      <w:ind w:left="720"/>
      <w:contextualSpacing/>
    </w:pPr>
  </w:style>
  <w:style w:type="table" w:styleId="a5">
    <w:name w:val="Table Grid"/>
    <w:basedOn w:val="a1"/>
    <w:uiPriority w:val="39"/>
    <w:rsid w:val="000C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a1"/>
    <w:uiPriority w:val="47"/>
    <w:rsid w:val="00821BE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a1"/>
    <w:uiPriority w:val="50"/>
    <w:rsid w:val="00821B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46D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46DBF"/>
    <w:rPr>
      <w:rFonts w:ascii="Lucida Grande" w:hAnsi="Lucida Grande" w:cs="Lucida Grande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46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DBF"/>
    <w:pPr>
      <w:spacing w:line="240" w:lineRule="auto"/>
    </w:pPr>
    <w:rPr>
      <w:sz w:val="24"/>
      <w:szCs w:val="24"/>
    </w:rPr>
  </w:style>
  <w:style w:type="character" w:customStyle="1" w:styleId="aa">
    <w:name w:val="批注文字 字符"/>
    <w:basedOn w:val="a0"/>
    <w:link w:val="a9"/>
    <w:uiPriority w:val="99"/>
    <w:semiHidden/>
    <w:rsid w:val="00846DBF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46DBF"/>
    <w:rPr>
      <w:b/>
      <w:bCs/>
      <w:sz w:val="20"/>
      <w:szCs w:val="20"/>
    </w:rPr>
  </w:style>
  <w:style w:type="character" w:customStyle="1" w:styleId="ac">
    <w:name w:val="批注主题 字符"/>
    <w:basedOn w:val="aa"/>
    <w:link w:val="ab"/>
    <w:uiPriority w:val="99"/>
    <w:semiHidden/>
    <w:rsid w:val="00846DBF"/>
    <w:rPr>
      <w:b/>
      <w:bCs/>
      <w:sz w:val="20"/>
      <w:szCs w:val="20"/>
    </w:rPr>
  </w:style>
  <w:style w:type="character" w:customStyle="1" w:styleId="UnresolvedMention2">
    <w:name w:val="Unresolved Mention2"/>
    <w:basedOn w:val="a0"/>
    <w:uiPriority w:val="99"/>
    <w:semiHidden/>
    <w:unhideWhenUsed/>
    <w:rsid w:val="00E55BF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9427F"/>
    <w:rPr>
      <w:color w:val="954F72" w:themeColor="followedHyperlink"/>
      <w:u w:val="single"/>
    </w:rPr>
  </w:style>
  <w:style w:type="character" w:styleId="ae">
    <w:name w:val="line number"/>
    <w:basedOn w:val="a0"/>
    <w:uiPriority w:val="99"/>
    <w:semiHidden/>
    <w:unhideWhenUsed/>
    <w:rsid w:val="00284E2B"/>
  </w:style>
  <w:style w:type="character" w:customStyle="1" w:styleId="UnresolvedMention3">
    <w:name w:val="Unresolved Mention3"/>
    <w:basedOn w:val="a0"/>
    <w:uiPriority w:val="99"/>
    <w:semiHidden/>
    <w:unhideWhenUsed/>
    <w:rsid w:val="007F38C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234391"/>
  </w:style>
  <w:style w:type="paragraph" w:styleId="af1">
    <w:name w:val="footer"/>
    <w:basedOn w:val="a"/>
    <w:link w:val="af2"/>
    <w:uiPriority w:val="99"/>
    <w:unhideWhenUsed/>
    <w:rsid w:val="0023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23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7364-E1E8-449C-96E5-0C213EFC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wubing</cp:lastModifiedBy>
  <cp:revision>19</cp:revision>
  <dcterms:created xsi:type="dcterms:W3CDTF">2018-09-28T14:44:00Z</dcterms:created>
  <dcterms:modified xsi:type="dcterms:W3CDTF">2018-09-29T02:27:00Z</dcterms:modified>
</cp:coreProperties>
</file>