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CBE84" w14:textId="77777777" w:rsidR="002B5746" w:rsidRPr="003C179B" w:rsidRDefault="002B5746" w:rsidP="00400AD5">
      <w:pPr>
        <w:pStyle w:val="NormalWeb"/>
        <w:widowControl/>
        <w:spacing w:before="0" w:beforeAutospacing="0" w:after="0" w:afterAutospacing="0"/>
      </w:pPr>
      <w:r w:rsidRPr="003C179B">
        <w:rPr>
          <w:b/>
          <w:bCs/>
        </w:rPr>
        <w:t>TITLE:</w:t>
      </w:r>
      <w:r w:rsidRPr="003C179B">
        <w:t xml:space="preserve"> </w:t>
      </w:r>
    </w:p>
    <w:p w14:paraId="57C5AD30" w14:textId="7A191041" w:rsidR="002B5746" w:rsidRPr="003C179B" w:rsidRDefault="00F718FA" w:rsidP="00400AD5">
      <w:pPr>
        <w:widowControl/>
      </w:pPr>
      <w:r w:rsidRPr="003C179B">
        <w:t xml:space="preserve">A </w:t>
      </w:r>
      <w:r w:rsidR="00416A86">
        <w:t>T</w:t>
      </w:r>
      <w:r w:rsidR="00530E2A">
        <w:rPr>
          <w:color w:val="auto"/>
        </w:rPr>
        <w:t xml:space="preserve">hree-dimensional </w:t>
      </w:r>
      <w:r w:rsidRPr="003C179B">
        <w:t>Thymic Culture System to G</w:t>
      </w:r>
      <w:r w:rsidR="002B5746" w:rsidRPr="003C179B">
        <w:t>enerat</w:t>
      </w:r>
      <w:r w:rsidRPr="003C179B">
        <w:t>e</w:t>
      </w:r>
      <w:r w:rsidR="002B5746" w:rsidRPr="003C179B">
        <w:t xml:space="preserve"> </w:t>
      </w:r>
      <w:r w:rsidR="00A678AE">
        <w:t>M</w:t>
      </w:r>
      <w:r w:rsidR="00C52A9D">
        <w:t>urine</w:t>
      </w:r>
      <w:r w:rsidR="00A678AE">
        <w:t xml:space="preserve"> </w:t>
      </w:r>
      <w:r w:rsidR="00140A28" w:rsidRPr="003C179B">
        <w:t>Induced Pluripotent Stem Cell</w:t>
      </w:r>
      <w:r w:rsidRPr="003C179B">
        <w:t>-</w:t>
      </w:r>
      <w:r w:rsidR="00647DC0">
        <w:t>d</w:t>
      </w:r>
      <w:r w:rsidRPr="003C179B">
        <w:t xml:space="preserve">erived </w:t>
      </w:r>
      <w:r w:rsidR="00A678AE">
        <w:t>Tumor</w:t>
      </w:r>
      <w:r w:rsidR="00C52A9D">
        <w:t xml:space="preserve"> </w:t>
      </w:r>
      <w:r w:rsidR="00A678AE">
        <w:t>Antigen</w:t>
      </w:r>
      <w:r w:rsidR="00C52A9D">
        <w:t>-Specific</w:t>
      </w:r>
      <w:r w:rsidR="00A678AE">
        <w:t xml:space="preserve"> </w:t>
      </w:r>
      <w:r w:rsidRPr="003C179B">
        <w:t>Thymic Emigrants</w:t>
      </w:r>
    </w:p>
    <w:p w14:paraId="5591DF1B" w14:textId="77777777" w:rsidR="002B5746" w:rsidRPr="003C179B" w:rsidRDefault="002B5746" w:rsidP="00400AD5">
      <w:pPr>
        <w:widowControl/>
        <w:rPr>
          <w:b/>
          <w:bCs/>
        </w:rPr>
      </w:pPr>
    </w:p>
    <w:p w14:paraId="5828F263" w14:textId="1F1F7641" w:rsidR="002B5746" w:rsidRPr="003C179B" w:rsidRDefault="002B5746" w:rsidP="00400AD5">
      <w:pPr>
        <w:widowControl/>
        <w:rPr>
          <w:color w:val="808080" w:themeColor="background1" w:themeShade="80"/>
        </w:rPr>
      </w:pPr>
      <w:r w:rsidRPr="003C179B">
        <w:rPr>
          <w:b/>
          <w:bCs/>
        </w:rPr>
        <w:t xml:space="preserve">AUTHORS </w:t>
      </w:r>
      <w:r w:rsidR="00051A8C">
        <w:rPr>
          <w:b/>
          <w:bCs/>
        </w:rPr>
        <w:t>AND</w:t>
      </w:r>
      <w:r w:rsidRPr="003C179B">
        <w:rPr>
          <w:b/>
          <w:bCs/>
        </w:rPr>
        <w:t xml:space="preserve"> AFFILIATIONS: </w:t>
      </w:r>
    </w:p>
    <w:p w14:paraId="35E7A92A" w14:textId="47CF39E2" w:rsidR="002B5746" w:rsidRPr="003C179B" w:rsidRDefault="002B5746" w:rsidP="00400AD5">
      <w:pPr>
        <w:widowControl/>
      </w:pPr>
      <w:r w:rsidRPr="003C179B">
        <w:t>Raul Vizcardo</w:t>
      </w:r>
      <w:r w:rsidRPr="003C179B">
        <w:rPr>
          <w:vertAlign w:val="superscript"/>
        </w:rPr>
        <w:t>1,</w:t>
      </w:r>
      <w:proofErr w:type="gramStart"/>
      <w:r w:rsidRPr="003C179B">
        <w:rPr>
          <w:vertAlign w:val="superscript"/>
        </w:rPr>
        <w:t>2,</w:t>
      </w:r>
      <w:r w:rsidRPr="003C179B">
        <w:t>*</w:t>
      </w:r>
      <w:proofErr w:type="gramEnd"/>
      <w:r w:rsidRPr="003C179B">
        <w:t>, SM Rafiqul Islam</w:t>
      </w:r>
      <w:r w:rsidRPr="003C179B">
        <w:rPr>
          <w:vertAlign w:val="superscript"/>
        </w:rPr>
        <w:t>1,2,</w:t>
      </w:r>
      <w:r w:rsidR="00561379" w:rsidRPr="003C179B">
        <w:t>*</w:t>
      </w:r>
      <w:r w:rsidRPr="003C179B">
        <w:t>, Takuya Maeda</w:t>
      </w:r>
      <w:r w:rsidRPr="003C179B">
        <w:rPr>
          <w:vertAlign w:val="superscript"/>
        </w:rPr>
        <w:t>1,2</w:t>
      </w:r>
      <w:r w:rsidRPr="003C179B">
        <w:t>, Naritaka Tamaoki</w:t>
      </w:r>
      <w:r w:rsidRPr="003C179B">
        <w:rPr>
          <w:vertAlign w:val="superscript"/>
        </w:rPr>
        <w:t>1,2</w:t>
      </w:r>
      <w:r w:rsidRPr="003C179B">
        <w:t>, Meghan L. Good</w:t>
      </w:r>
      <w:r w:rsidRPr="003C179B">
        <w:rPr>
          <w:vertAlign w:val="superscript"/>
        </w:rPr>
        <w:t>1,2</w:t>
      </w:r>
      <w:r w:rsidRPr="003C179B">
        <w:t>, Nicholas D. Klemen</w:t>
      </w:r>
      <w:r w:rsidRPr="003C179B">
        <w:rPr>
          <w:vertAlign w:val="superscript"/>
        </w:rPr>
        <w:t>1,2</w:t>
      </w:r>
      <w:r w:rsidRPr="003C179B">
        <w:t>, Marta Bosch-Marce</w:t>
      </w:r>
      <w:r w:rsidRPr="003C179B">
        <w:rPr>
          <w:vertAlign w:val="superscript"/>
        </w:rPr>
        <w:t>1,2</w:t>
      </w:r>
      <w:r w:rsidRPr="003C179B">
        <w:t>, Li Jia</w:t>
      </w:r>
      <w:r w:rsidRPr="003C179B">
        <w:rPr>
          <w:vertAlign w:val="superscript"/>
        </w:rPr>
        <w:t>1</w:t>
      </w:r>
      <w:r w:rsidRPr="003C179B">
        <w:t>, Michael J. Kruhlak</w:t>
      </w:r>
      <w:r w:rsidRPr="003C179B">
        <w:rPr>
          <w:vertAlign w:val="superscript"/>
        </w:rPr>
        <w:t>3</w:t>
      </w:r>
      <w:r w:rsidRPr="003C179B">
        <w:t>, Nicholas P. Restifo</w:t>
      </w:r>
      <w:r w:rsidRPr="003C179B">
        <w:rPr>
          <w:vertAlign w:val="superscript"/>
        </w:rPr>
        <w:t>1,2</w:t>
      </w:r>
    </w:p>
    <w:p w14:paraId="13518B00" w14:textId="77777777" w:rsidR="002B5746" w:rsidRPr="003C179B" w:rsidRDefault="002B5746" w:rsidP="00400AD5">
      <w:pPr>
        <w:widowControl/>
        <w:rPr>
          <w:vertAlign w:val="superscript"/>
        </w:rPr>
      </w:pPr>
    </w:p>
    <w:p w14:paraId="3A4E3134" w14:textId="5B452D2C" w:rsidR="002B5746" w:rsidRPr="003C179B" w:rsidRDefault="002B5746" w:rsidP="00400AD5">
      <w:pPr>
        <w:widowControl/>
      </w:pPr>
      <w:r w:rsidRPr="003C179B">
        <w:rPr>
          <w:vertAlign w:val="superscript"/>
        </w:rPr>
        <w:t>1</w:t>
      </w:r>
      <w:r w:rsidRPr="003C179B">
        <w:t>Surgery Branch, National Cancer Institute, NIH, Bethesda, MD, USA</w:t>
      </w:r>
    </w:p>
    <w:p w14:paraId="64C26630" w14:textId="6CB0FDEA" w:rsidR="002B5746" w:rsidRPr="003C179B" w:rsidRDefault="002B5746" w:rsidP="00400AD5">
      <w:pPr>
        <w:widowControl/>
      </w:pPr>
      <w:r w:rsidRPr="003C179B">
        <w:rPr>
          <w:vertAlign w:val="superscript"/>
        </w:rPr>
        <w:t>2</w:t>
      </w:r>
      <w:r w:rsidRPr="003C179B">
        <w:t>Center for Cell-Based Therapy, National Cancer Institute, NIH, Bethesda, MD, USA</w:t>
      </w:r>
    </w:p>
    <w:p w14:paraId="10D73886" w14:textId="6B5EF450" w:rsidR="002B5746" w:rsidRPr="003C179B" w:rsidRDefault="002B5746" w:rsidP="00400AD5">
      <w:pPr>
        <w:widowControl/>
      </w:pPr>
      <w:r w:rsidRPr="003C179B">
        <w:rPr>
          <w:vertAlign w:val="superscript"/>
        </w:rPr>
        <w:t>3</w:t>
      </w:r>
      <w:r w:rsidRPr="003C179B">
        <w:t>Laboratory of Cancer Biology and Genetics, Center for Cancer Research, National Cancer Institute, Bethesda, MD, USA</w:t>
      </w:r>
    </w:p>
    <w:p w14:paraId="1125D923" w14:textId="77777777" w:rsidR="00033C8B" w:rsidRDefault="00033C8B" w:rsidP="00400AD5">
      <w:pPr>
        <w:widowControl/>
      </w:pPr>
    </w:p>
    <w:p w14:paraId="2BA0348A" w14:textId="1BD57C45" w:rsidR="002B5746" w:rsidRPr="003C179B" w:rsidRDefault="00033C8B" w:rsidP="00400AD5">
      <w:pPr>
        <w:widowControl/>
      </w:pPr>
      <w:r w:rsidRPr="003C179B">
        <w:t>*</w:t>
      </w:r>
      <w:r w:rsidR="002B5746" w:rsidRPr="003C179B">
        <w:t>These authors contributed equally</w:t>
      </w:r>
      <w:r w:rsidR="00CE6AD2">
        <w:t>.</w:t>
      </w:r>
    </w:p>
    <w:p w14:paraId="3C0C4D07" w14:textId="77777777" w:rsidR="002B5746" w:rsidRPr="003C179B" w:rsidRDefault="002B5746" w:rsidP="00400AD5">
      <w:pPr>
        <w:widowControl/>
      </w:pPr>
    </w:p>
    <w:p w14:paraId="633FA5EE" w14:textId="03CC15BD" w:rsidR="0046206B" w:rsidRPr="00D95642" w:rsidRDefault="0046206B" w:rsidP="0046206B">
      <w:pPr>
        <w:widowControl/>
        <w:rPr>
          <w:b/>
        </w:rPr>
      </w:pPr>
      <w:r w:rsidRPr="00D95642">
        <w:rPr>
          <w:b/>
        </w:rPr>
        <w:t xml:space="preserve">Corresponding </w:t>
      </w:r>
      <w:r w:rsidR="00D95642" w:rsidRPr="00D95642">
        <w:rPr>
          <w:b/>
        </w:rPr>
        <w:t>Author:</w:t>
      </w:r>
    </w:p>
    <w:p w14:paraId="1BCD8496" w14:textId="4CBD3758" w:rsidR="0046206B" w:rsidRPr="002D632C" w:rsidRDefault="00D95642" w:rsidP="0046206B">
      <w:pPr>
        <w:widowControl/>
      </w:pPr>
      <w:r w:rsidRPr="003C179B">
        <w:t>Raul Vizcardo</w:t>
      </w:r>
      <w:r>
        <w:tab/>
      </w:r>
      <w:r w:rsidR="002D632C">
        <w:tab/>
      </w:r>
      <w:r>
        <w:t>(</w:t>
      </w:r>
      <w:hyperlink r:id="rId7" w:history="1">
        <w:r w:rsidRPr="002D632C">
          <w:t>vizcardo@nih.gov</w:t>
        </w:r>
      </w:hyperlink>
      <w:r w:rsidRPr="002D632C">
        <w:t>)</w:t>
      </w:r>
    </w:p>
    <w:p w14:paraId="46BC64FE" w14:textId="77777777" w:rsidR="0046206B" w:rsidRPr="003C179B" w:rsidRDefault="0046206B" w:rsidP="0046206B">
      <w:pPr>
        <w:widowControl/>
        <w:rPr>
          <w:rStyle w:val="Hyperlink"/>
          <w:szCs w:val="21"/>
          <w:u w:val="none"/>
        </w:rPr>
      </w:pPr>
    </w:p>
    <w:p w14:paraId="0A35C7EA" w14:textId="77777777" w:rsidR="00D95642" w:rsidRPr="00764533" w:rsidRDefault="002B5746" w:rsidP="00400AD5">
      <w:pPr>
        <w:widowControl/>
        <w:rPr>
          <w:b/>
        </w:rPr>
      </w:pPr>
      <w:r w:rsidRPr="00764533">
        <w:rPr>
          <w:b/>
        </w:rPr>
        <w:t xml:space="preserve">Email </w:t>
      </w:r>
      <w:r w:rsidR="00D95642" w:rsidRPr="00764533">
        <w:rPr>
          <w:b/>
        </w:rPr>
        <w:t>A</w:t>
      </w:r>
      <w:r w:rsidRPr="00764533">
        <w:rPr>
          <w:b/>
        </w:rPr>
        <w:t>ddresses</w:t>
      </w:r>
      <w:r w:rsidR="00D95642" w:rsidRPr="00764533">
        <w:rPr>
          <w:b/>
        </w:rPr>
        <w:t xml:space="preserve"> of Co-authors</w:t>
      </w:r>
      <w:r w:rsidRPr="00764533">
        <w:rPr>
          <w:b/>
        </w:rPr>
        <w:t>:</w:t>
      </w:r>
    </w:p>
    <w:p w14:paraId="4EE618DF" w14:textId="77777777" w:rsidR="00B45A8B" w:rsidRPr="002D632C" w:rsidRDefault="002B5746" w:rsidP="00400AD5">
      <w:pPr>
        <w:widowControl/>
      </w:pPr>
      <w:r w:rsidRPr="002D632C">
        <w:t>SM Rafiqul Islam</w:t>
      </w:r>
      <w:r w:rsidR="00B45A8B" w:rsidRPr="002D632C">
        <w:tab/>
        <w:t>(</w:t>
      </w:r>
      <w:hyperlink r:id="rId8" w:history="1">
        <w:r w:rsidRPr="002D632C">
          <w:t>rafiqul.islam@nih.gov</w:t>
        </w:r>
      </w:hyperlink>
      <w:r w:rsidR="00B45A8B" w:rsidRPr="002D632C">
        <w:t>)</w:t>
      </w:r>
      <w:r w:rsidR="00B45A8B" w:rsidRPr="002D632C">
        <w:br/>
      </w:r>
      <w:r w:rsidRPr="002D632C">
        <w:t>Takuya Maeda</w:t>
      </w:r>
      <w:r w:rsidR="00B45A8B" w:rsidRPr="002D632C">
        <w:tab/>
      </w:r>
      <w:r w:rsidR="00B45A8B" w:rsidRPr="002D632C">
        <w:tab/>
        <w:t>(</w:t>
      </w:r>
      <w:hyperlink r:id="rId9" w:history="1">
        <w:r w:rsidRPr="002D632C">
          <w:t>takuya.maeda@nih.gov</w:t>
        </w:r>
      </w:hyperlink>
      <w:r w:rsidR="00B45A8B" w:rsidRPr="002D632C">
        <w:t>)</w:t>
      </w:r>
    </w:p>
    <w:p w14:paraId="2CF1A4ED" w14:textId="77777777" w:rsidR="00EE5F47" w:rsidRPr="002D632C" w:rsidRDefault="002B5746" w:rsidP="00400AD5">
      <w:pPr>
        <w:widowControl/>
      </w:pPr>
      <w:r w:rsidRPr="002D632C">
        <w:t>Naritaka Tamaoki</w:t>
      </w:r>
      <w:r w:rsidR="00B45A8B" w:rsidRPr="002D632C">
        <w:tab/>
        <w:t>(</w:t>
      </w:r>
      <w:hyperlink r:id="rId10" w:history="1">
        <w:r w:rsidRPr="002D632C">
          <w:t>naritaka.tamaoki@nih.gov</w:t>
        </w:r>
      </w:hyperlink>
      <w:r w:rsidR="00B45A8B" w:rsidRPr="002D632C">
        <w:t>)</w:t>
      </w:r>
    </w:p>
    <w:p w14:paraId="3AB9B0EC" w14:textId="77777777" w:rsidR="00EE5F47" w:rsidRPr="002D632C" w:rsidRDefault="002B5746" w:rsidP="00400AD5">
      <w:pPr>
        <w:widowControl/>
      </w:pPr>
      <w:r w:rsidRPr="002D632C">
        <w:t>Meghan L. Good</w:t>
      </w:r>
      <w:r w:rsidR="00EE5F47" w:rsidRPr="002D632C">
        <w:tab/>
        <w:t>(</w:t>
      </w:r>
      <w:hyperlink r:id="rId11" w:history="1">
        <w:r w:rsidRPr="002D632C">
          <w:t>meghan.good@nih.gov</w:t>
        </w:r>
      </w:hyperlink>
      <w:r w:rsidR="00EE5F47" w:rsidRPr="002D632C">
        <w:t>)</w:t>
      </w:r>
    </w:p>
    <w:p w14:paraId="5FF9A9F7" w14:textId="77777777" w:rsidR="00EE5F47" w:rsidRPr="002D632C" w:rsidRDefault="002B5746" w:rsidP="00400AD5">
      <w:pPr>
        <w:widowControl/>
      </w:pPr>
      <w:r w:rsidRPr="002D632C">
        <w:t>Nicholas D. Klemen</w:t>
      </w:r>
      <w:r w:rsidR="00EE5F47" w:rsidRPr="002D632C">
        <w:tab/>
        <w:t>(</w:t>
      </w:r>
      <w:hyperlink r:id="rId12" w:history="1">
        <w:r w:rsidRPr="002D632C">
          <w:t>nicholas.klemen@yale.edu</w:t>
        </w:r>
      </w:hyperlink>
      <w:r w:rsidR="00EE5F47" w:rsidRPr="002D632C">
        <w:t>)</w:t>
      </w:r>
    </w:p>
    <w:p w14:paraId="71462C0D" w14:textId="77777777" w:rsidR="00EE5F47" w:rsidRPr="002D632C" w:rsidRDefault="002B5746" w:rsidP="00400AD5">
      <w:pPr>
        <w:widowControl/>
      </w:pPr>
      <w:r w:rsidRPr="002D632C">
        <w:t>Marta Bosch-Marce</w:t>
      </w:r>
      <w:r w:rsidR="00EE5F47" w:rsidRPr="002D632C">
        <w:tab/>
        <w:t>(</w:t>
      </w:r>
      <w:hyperlink r:id="rId13" w:history="1">
        <w:r w:rsidRPr="002D632C">
          <w:t>marta.bosch-marce@nih.gov</w:t>
        </w:r>
      </w:hyperlink>
      <w:r w:rsidR="00EE5F47" w:rsidRPr="002D632C">
        <w:t>)</w:t>
      </w:r>
    </w:p>
    <w:p w14:paraId="1DA34D85" w14:textId="7D816A81" w:rsidR="00EE5F47" w:rsidRPr="002D632C" w:rsidRDefault="002B5746" w:rsidP="00400AD5">
      <w:pPr>
        <w:widowControl/>
      </w:pPr>
      <w:r w:rsidRPr="002D632C">
        <w:t>Li Jia</w:t>
      </w:r>
      <w:r w:rsidR="00EE5F47" w:rsidRPr="002D632C">
        <w:tab/>
      </w:r>
      <w:r w:rsidR="00291CE4" w:rsidRPr="002D632C">
        <w:tab/>
      </w:r>
      <w:r w:rsidR="00291CE4" w:rsidRPr="002D632C">
        <w:tab/>
      </w:r>
      <w:r w:rsidR="00EE5F47" w:rsidRPr="002D632C">
        <w:t>(</w:t>
      </w:r>
      <w:hyperlink r:id="rId14" w:history="1">
        <w:r w:rsidRPr="002D632C">
          <w:t>li.jia2@nih.gov</w:t>
        </w:r>
      </w:hyperlink>
      <w:r w:rsidR="00EE5F47" w:rsidRPr="002D632C">
        <w:t>)</w:t>
      </w:r>
    </w:p>
    <w:p w14:paraId="574A5256" w14:textId="77777777" w:rsidR="00291CE4" w:rsidRPr="002D632C" w:rsidRDefault="002B5746" w:rsidP="00400AD5">
      <w:pPr>
        <w:widowControl/>
      </w:pPr>
      <w:r w:rsidRPr="002D632C">
        <w:t>Michael J. Kruhlak</w:t>
      </w:r>
      <w:r w:rsidR="00291CE4" w:rsidRPr="002D632C">
        <w:tab/>
        <w:t>(</w:t>
      </w:r>
      <w:hyperlink r:id="rId15" w:history="1">
        <w:r w:rsidRPr="002D632C">
          <w:t>kruhlakm@mail.nih.gov</w:t>
        </w:r>
      </w:hyperlink>
      <w:r w:rsidR="00291CE4" w:rsidRPr="002D632C">
        <w:t>)</w:t>
      </w:r>
    </w:p>
    <w:p w14:paraId="3EF3D68A" w14:textId="4455CB53" w:rsidR="002B5746" w:rsidRPr="002D632C" w:rsidRDefault="002B5746" w:rsidP="00400AD5">
      <w:pPr>
        <w:widowControl/>
      </w:pPr>
      <w:r w:rsidRPr="002D632C">
        <w:t>Nicholas P. Restifo</w:t>
      </w:r>
      <w:r w:rsidR="00291CE4" w:rsidRPr="002D632C">
        <w:tab/>
        <w:t>(</w:t>
      </w:r>
      <w:hyperlink r:id="rId16" w:history="1">
        <w:r w:rsidRPr="002D632C">
          <w:t>restifon@mail.nih.gov</w:t>
        </w:r>
      </w:hyperlink>
      <w:r w:rsidR="00291CE4" w:rsidRPr="002D632C">
        <w:t>)</w:t>
      </w:r>
    </w:p>
    <w:p w14:paraId="480E3096" w14:textId="77777777" w:rsidR="002B5746" w:rsidRPr="003C179B" w:rsidRDefault="002B5746" w:rsidP="00400AD5">
      <w:pPr>
        <w:widowControl/>
        <w:rPr>
          <w:rStyle w:val="Hyperlink"/>
          <w:szCs w:val="21"/>
          <w:u w:val="none"/>
        </w:rPr>
      </w:pPr>
    </w:p>
    <w:p w14:paraId="636AD62A" w14:textId="77777777" w:rsidR="002B5746" w:rsidRPr="003C179B" w:rsidRDefault="002B5746" w:rsidP="00400AD5">
      <w:pPr>
        <w:pStyle w:val="NormalWeb"/>
        <w:widowControl/>
        <w:spacing w:before="0" w:beforeAutospacing="0" w:after="0" w:afterAutospacing="0"/>
      </w:pPr>
      <w:r w:rsidRPr="003C179B">
        <w:rPr>
          <w:b/>
          <w:bCs/>
        </w:rPr>
        <w:t>KEYWORDS:</w:t>
      </w:r>
      <w:r w:rsidRPr="003C179B">
        <w:t xml:space="preserve"> </w:t>
      </w:r>
    </w:p>
    <w:p w14:paraId="617CE697" w14:textId="3A58DBC0" w:rsidR="002B5746" w:rsidRPr="003C179B" w:rsidRDefault="002B5746" w:rsidP="00400AD5">
      <w:pPr>
        <w:pStyle w:val="NormalWeb"/>
        <w:widowControl/>
        <w:spacing w:before="0" w:beforeAutospacing="0" w:after="0" w:afterAutospacing="0"/>
      </w:pPr>
      <w:r w:rsidRPr="003C179B">
        <w:t xml:space="preserve">Stem </w:t>
      </w:r>
      <w:r w:rsidR="00B70F6D" w:rsidRPr="003C179B">
        <w:t xml:space="preserve">cell, induced pluripotent stem cell, immunology, adoptive cell transfer, </w:t>
      </w:r>
      <w:r w:rsidR="00B70F6D">
        <w:t>T</w:t>
      </w:r>
      <w:r w:rsidR="00B70F6D" w:rsidRPr="003C179B">
        <w:t xml:space="preserve"> cell differentiation, tumor antigen specificity, 3</w:t>
      </w:r>
      <w:r w:rsidR="00B70F6D">
        <w:t>D</w:t>
      </w:r>
      <w:r w:rsidR="00B70F6D" w:rsidRPr="003C179B">
        <w:t xml:space="preserve"> culture, fetal thymic organ culture</w:t>
      </w:r>
    </w:p>
    <w:p w14:paraId="0FA70986" w14:textId="77777777" w:rsidR="002B5746" w:rsidRPr="003C179B" w:rsidRDefault="002B5746" w:rsidP="00400AD5">
      <w:pPr>
        <w:pStyle w:val="NormalWeb"/>
        <w:widowControl/>
        <w:spacing w:before="0" w:beforeAutospacing="0" w:after="0" w:afterAutospacing="0"/>
      </w:pPr>
    </w:p>
    <w:p w14:paraId="162504EB" w14:textId="0DB4601E" w:rsidR="002B5746" w:rsidRPr="003C179B" w:rsidRDefault="002B5746" w:rsidP="00400AD5">
      <w:pPr>
        <w:widowControl/>
      </w:pPr>
      <w:r w:rsidRPr="003C179B">
        <w:rPr>
          <w:b/>
          <w:bCs/>
        </w:rPr>
        <w:t>S</w:t>
      </w:r>
      <w:r w:rsidR="002104BF">
        <w:rPr>
          <w:b/>
          <w:bCs/>
        </w:rPr>
        <w:t>UMMARY</w:t>
      </w:r>
      <w:r w:rsidRPr="003C179B">
        <w:rPr>
          <w:b/>
          <w:bCs/>
        </w:rPr>
        <w:t>:</w:t>
      </w:r>
      <w:r w:rsidRPr="003C179B">
        <w:t xml:space="preserve"> </w:t>
      </w:r>
    </w:p>
    <w:p w14:paraId="4A38E94F" w14:textId="392D0599" w:rsidR="002B5746" w:rsidRPr="003C179B" w:rsidRDefault="002B5746" w:rsidP="00400AD5">
      <w:pPr>
        <w:widowControl/>
        <w:rPr>
          <w:color w:val="808080" w:themeColor="background1" w:themeShade="80"/>
        </w:rPr>
      </w:pPr>
      <w:r w:rsidRPr="003C179B">
        <w:rPr>
          <w:color w:val="auto"/>
        </w:rPr>
        <w:t xml:space="preserve">This article describes a novel method to generate tumor antigen-specific induced pluripotent stem cell-derived </w:t>
      </w:r>
      <w:r w:rsidR="00E24393" w:rsidRPr="003C179B">
        <w:rPr>
          <w:color w:val="auto"/>
        </w:rPr>
        <w:t xml:space="preserve">thymic emigrants </w:t>
      </w:r>
      <w:r w:rsidRPr="003C179B">
        <w:rPr>
          <w:color w:val="auto"/>
        </w:rPr>
        <w:t xml:space="preserve">(iTE) by a </w:t>
      </w:r>
      <w:r w:rsidR="00E24393">
        <w:rPr>
          <w:color w:val="auto"/>
        </w:rPr>
        <w:t>three-dimensional (</w:t>
      </w:r>
      <w:r w:rsidRPr="003C179B">
        <w:rPr>
          <w:color w:val="auto"/>
        </w:rPr>
        <w:t>3D</w:t>
      </w:r>
      <w:r w:rsidR="00E24393">
        <w:rPr>
          <w:color w:val="auto"/>
        </w:rPr>
        <w:t>)</w:t>
      </w:r>
      <w:r w:rsidRPr="003C179B">
        <w:rPr>
          <w:color w:val="auto"/>
        </w:rPr>
        <w:t xml:space="preserve"> thymic culture system. iTE are a homogenous subset of T cells closely related to naïve T cells with the capacity for proliferation, memory formation, and tumor suppression.</w:t>
      </w:r>
    </w:p>
    <w:p w14:paraId="045B4715" w14:textId="77777777" w:rsidR="002B5746" w:rsidRPr="003C179B" w:rsidRDefault="002B5746" w:rsidP="00400AD5">
      <w:pPr>
        <w:widowControl/>
      </w:pPr>
    </w:p>
    <w:p w14:paraId="3CC299C4" w14:textId="196344C8" w:rsidR="002B5746" w:rsidRPr="003C179B" w:rsidRDefault="002B5746" w:rsidP="00400AD5">
      <w:pPr>
        <w:widowControl/>
        <w:rPr>
          <w:color w:val="808080"/>
        </w:rPr>
      </w:pPr>
      <w:bookmarkStart w:id="0" w:name="_Hlk522712278"/>
      <w:r w:rsidRPr="003C179B">
        <w:rPr>
          <w:b/>
          <w:bCs/>
        </w:rPr>
        <w:t>ABSTRACT:</w:t>
      </w:r>
      <w:r w:rsidRPr="003C179B">
        <w:t xml:space="preserve"> </w:t>
      </w:r>
    </w:p>
    <w:p w14:paraId="42FF4029" w14:textId="0BF3B547" w:rsidR="002B5746" w:rsidRPr="003C179B" w:rsidRDefault="002B5746" w:rsidP="00400AD5">
      <w:pPr>
        <w:widowControl/>
      </w:pPr>
      <w:r w:rsidRPr="003C179B">
        <w:t xml:space="preserve">The inheritance of pre-rearranged T cell receptors (TCRs) and their epigenetic rejuvenation make induced pluripotent stem cell (iPSC)-derived T cells a promising source for </w:t>
      </w:r>
      <w:r w:rsidR="00E83A36">
        <w:t>a</w:t>
      </w:r>
      <w:r w:rsidRPr="003C179B">
        <w:t xml:space="preserve">doptive T </w:t>
      </w:r>
      <w:r w:rsidR="00E83A36">
        <w:t>c</w:t>
      </w:r>
      <w:r w:rsidRPr="003C179B">
        <w:t xml:space="preserve">ell </w:t>
      </w:r>
      <w:r w:rsidR="00E83A36">
        <w:t>t</w:t>
      </w:r>
      <w:r w:rsidRPr="003C179B">
        <w:t xml:space="preserve">herapy (ACT). However, classical </w:t>
      </w:r>
      <w:r w:rsidR="003C179B" w:rsidRPr="003C179B">
        <w:rPr>
          <w:i/>
        </w:rPr>
        <w:t>in vitro</w:t>
      </w:r>
      <w:r w:rsidRPr="003C179B">
        <w:t xml:space="preserve"> methods for producing regenerated T cells from iPSC result in </w:t>
      </w:r>
      <w:r w:rsidRPr="003C179B">
        <w:lastRenderedPageBreak/>
        <w:t xml:space="preserve">either innate-like or terminally differentiated T cells, which are phenotypically and functionally distinct from naïve T cells. Recently, a novel </w:t>
      </w:r>
      <w:r w:rsidR="00905496">
        <w:rPr>
          <w:color w:val="auto"/>
        </w:rPr>
        <w:t>three-dimensional (</w:t>
      </w:r>
      <w:r w:rsidRPr="003C179B">
        <w:t>3D</w:t>
      </w:r>
      <w:r w:rsidR="00905496">
        <w:t>)</w:t>
      </w:r>
      <w:r w:rsidRPr="003C179B">
        <w:t xml:space="preserve"> thymic culture system was developed to generate a homogenous subset of CD8αβ</w:t>
      </w:r>
      <w:r w:rsidRPr="003C179B">
        <w:rPr>
          <w:vertAlign w:val="superscript"/>
        </w:rPr>
        <w:t>+</w:t>
      </w:r>
      <w:r w:rsidRPr="003C179B">
        <w:t xml:space="preserve"> antigen-specific T cells with a naïve T cell-like functional phenotype, including the capacity for proliferation, memory formation, and tumor suppression </w:t>
      </w:r>
      <w:r w:rsidR="003C179B" w:rsidRPr="003C179B">
        <w:rPr>
          <w:i/>
        </w:rPr>
        <w:t>in vivo</w:t>
      </w:r>
      <w:r w:rsidRPr="003C179B">
        <w:t>. This protocol avoids aberrant developmental fates, allowing for the generation of clinically relevant iPSC-derived T cells, designated as iPSC-derived thymic emigrants (iTE), while also providing a potent tool to elucidate the subsequent functions necessary for T cell maturation after thymic selection.</w:t>
      </w:r>
    </w:p>
    <w:bookmarkEnd w:id="0"/>
    <w:p w14:paraId="554D4C25" w14:textId="77777777" w:rsidR="002B5746" w:rsidRPr="003C179B" w:rsidRDefault="002B5746" w:rsidP="00400AD5">
      <w:pPr>
        <w:widowControl/>
      </w:pPr>
    </w:p>
    <w:p w14:paraId="116F0CD3" w14:textId="77777777" w:rsidR="002B5746" w:rsidRPr="003C179B" w:rsidRDefault="002B5746" w:rsidP="00400AD5">
      <w:pPr>
        <w:widowControl/>
        <w:rPr>
          <w:color w:val="808080"/>
        </w:rPr>
      </w:pPr>
      <w:r w:rsidRPr="003C179B">
        <w:rPr>
          <w:b/>
        </w:rPr>
        <w:t>INTRODUCTION</w:t>
      </w:r>
      <w:r w:rsidRPr="003C179B">
        <w:rPr>
          <w:b/>
          <w:bCs/>
        </w:rPr>
        <w:t>:</w:t>
      </w:r>
      <w:r w:rsidRPr="003C179B">
        <w:t xml:space="preserve"> </w:t>
      </w:r>
    </w:p>
    <w:p w14:paraId="2D026992" w14:textId="450C7B35" w:rsidR="002B5746" w:rsidRPr="003C179B" w:rsidRDefault="00E83A36" w:rsidP="00400AD5">
      <w:pPr>
        <w:widowControl/>
      </w:pPr>
      <w:r>
        <w:t>A</w:t>
      </w:r>
      <w:r w:rsidRPr="003C179B">
        <w:t xml:space="preserve">doptive T </w:t>
      </w:r>
      <w:r>
        <w:t>c</w:t>
      </w:r>
      <w:r w:rsidRPr="003C179B">
        <w:t xml:space="preserve">ell </w:t>
      </w:r>
      <w:r>
        <w:t>t</w:t>
      </w:r>
      <w:r w:rsidRPr="003C179B">
        <w:t xml:space="preserve">herapy </w:t>
      </w:r>
      <w:r>
        <w:t>(</w:t>
      </w:r>
      <w:r w:rsidR="002B5746" w:rsidRPr="003C179B">
        <w:rPr>
          <w:rStyle w:val="PageNumber"/>
        </w:rPr>
        <w:t>ACT</w:t>
      </w:r>
      <w:r>
        <w:rPr>
          <w:rStyle w:val="PageNumber"/>
        </w:rPr>
        <w:t>)</w:t>
      </w:r>
      <w:r w:rsidR="002B5746" w:rsidRPr="003C179B">
        <w:rPr>
          <w:rStyle w:val="PageNumber"/>
        </w:rPr>
        <w:t xml:space="preserve"> can be an effective treatment for some patients with advanced cancer</w:t>
      </w:r>
      <w:r w:rsidR="002B5746" w:rsidRPr="003C179B">
        <w:t xml:space="preserve">. Unfortunately, many patients do not experience tumor regression, and transferred cells fail to persist after infusion. This may be due to the quality of the infused T cells. An ACT mouse model showed that compared to naïve or less differentiated central memory T cells, terminally differentiated effector cells are less potent due to poor </w:t>
      </w:r>
      <w:r w:rsidR="003C179B" w:rsidRPr="003C179B">
        <w:rPr>
          <w:i/>
        </w:rPr>
        <w:t>in vivo</w:t>
      </w:r>
      <w:r w:rsidR="002B5746" w:rsidRPr="003C179B">
        <w:t xml:space="preserve"> persistence</w:t>
      </w:r>
      <w:r w:rsidR="002B5746" w:rsidRPr="003C179B">
        <w:rPr>
          <w:vertAlign w:val="superscript"/>
        </w:rPr>
        <w:t>1</w:t>
      </w:r>
      <w:r w:rsidR="002B5746" w:rsidRPr="003C179B">
        <w:t>, an observation also supported by clinical data</w:t>
      </w:r>
      <w:r w:rsidR="002B5746" w:rsidRPr="003C179B">
        <w:rPr>
          <w:vertAlign w:val="superscript"/>
        </w:rPr>
        <w:t>2,3</w:t>
      </w:r>
      <w:r w:rsidR="002B5746" w:rsidRPr="003C179B">
        <w:t xml:space="preserve">. </w:t>
      </w:r>
    </w:p>
    <w:p w14:paraId="5098C14F" w14:textId="77777777" w:rsidR="002B5746" w:rsidRPr="003C179B" w:rsidRDefault="002B5746" w:rsidP="00400AD5">
      <w:pPr>
        <w:widowControl/>
      </w:pPr>
    </w:p>
    <w:p w14:paraId="0F3CC12E" w14:textId="6400DF71" w:rsidR="002B5746" w:rsidRPr="003C179B" w:rsidRDefault="002B5746" w:rsidP="00400AD5">
      <w:pPr>
        <w:widowControl/>
      </w:pPr>
      <w:proofErr w:type="gramStart"/>
      <w:r w:rsidRPr="003C179B">
        <w:t>In an effort to</w:t>
      </w:r>
      <w:proofErr w:type="gramEnd"/>
      <w:r w:rsidRPr="003C179B">
        <w:t xml:space="preserve"> improve the efficacy of current ACT, T cell-derived </w:t>
      </w:r>
      <w:r w:rsidR="007D6961" w:rsidRPr="003C179B">
        <w:t>induced pluripotent stem cell</w:t>
      </w:r>
      <w:r w:rsidR="00F37CF0">
        <w:t>s</w:t>
      </w:r>
      <w:r w:rsidR="007D6961" w:rsidRPr="003C179B">
        <w:t xml:space="preserve"> </w:t>
      </w:r>
      <w:r w:rsidRPr="003C179B">
        <w:t>(T-iPSC) have been studied extensively</w:t>
      </w:r>
      <w:r w:rsidRPr="003C179B">
        <w:rPr>
          <w:vertAlign w:val="superscript"/>
        </w:rPr>
        <w:t>4,5</w:t>
      </w:r>
      <w:r w:rsidRPr="003C179B">
        <w:t>. When T cells are reprogram</w:t>
      </w:r>
      <w:r w:rsidR="0080243F" w:rsidRPr="003C179B">
        <w:t>m</w:t>
      </w:r>
      <w:r w:rsidRPr="003C179B">
        <w:t xml:space="preserve">ed into T-iPSC and re-differentiated into T cells, the rearranged configuration of TCR genes is inherited by T-iPSC, and subsequently the re-differentiated T cells. Therefore, the capacity of T-iPSC to undergo unlimited </w:t>
      </w:r>
      <w:r w:rsidR="003C179B" w:rsidRPr="003C179B">
        <w:rPr>
          <w:i/>
        </w:rPr>
        <w:t>in vitro</w:t>
      </w:r>
      <w:r w:rsidRPr="003C179B">
        <w:t xml:space="preserve"> expansion permits the efficient reproduction of immature T cells carrying the neoantigen-specific </w:t>
      </w:r>
      <w:r w:rsidR="00851EA9" w:rsidRPr="003C179B">
        <w:t xml:space="preserve">T cell receptors </w:t>
      </w:r>
      <w:r w:rsidR="00851EA9">
        <w:t>(</w:t>
      </w:r>
      <w:r w:rsidRPr="003C179B">
        <w:t>TCR</w:t>
      </w:r>
      <w:r w:rsidR="00851EA9">
        <w:t>)</w:t>
      </w:r>
      <w:r w:rsidRPr="003C179B">
        <w:t xml:space="preserve"> when such cells are engineered from tumor antigen-specific T cells</w:t>
      </w:r>
      <w:r w:rsidRPr="003C179B">
        <w:rPr>
          <w:vertAlign w:val="superscript"/>
        </w:rPr>
        <w:t>6,7</w:t>
      </w:r>
      <w:r w:rsidRPr="003C179B">
        <w:t xml:space="preserve">. However, the precise method for differentiation of T-iPSC into mature T cells, which would allow the production of cancer antigen-specific T cells with a less differentiated phenotype and better anti-tumor potency, remains to be elucidated. </w:t>
      </w:r>
    </w:p>
    <w:p w14:paraId="28CBAE25" w14:textId="77777777" w:rsidR="002B5746" w:rsidRPr="003C179B" w:rsidRDefault="002B5746" w:rsidP="00400AD5">
      <w:pPr>
        <w:widowControl/>
      </w:pPr>
    </w:p>
    <w:p w14:paraId="28E49045" w14:textId="3C347AF7" w:rsidR="002B5746" w:rsidRPr="003C179B" w:rsidRDefault="002B5746" w:rsidP="00400AD5">
      <w:pPr>
        <w:pStyle w:val="Heading1"/>
        <w:keepNext w:val="0"/>
        <w:widowControl/>
        <w:spacing w:before="0" w:after="0"/>
        <w:rPr>
          <w:rFonts w:cs="Calibri"/>
          <w:b w:val="0"/>
          <w:sz w:val="24"/>
          <w:szCs w:val="24"/>
        </w:rPr>
      </w:pPr>
      <w:r w:rsidRPr="003C179B">
        <w:rPr>
          <w:rFonts w:cs="Calibri"/>
          <w:b w:val="0"/>
          <w:sz w:val="24"/>
          <w:szCs w:val="24"/>
        </w:rPr>
        <w:t xml:space="preserve">T-iPSC differentiation employing the co-culture of OP9 murine stromal cells over-expressing human Notch ligand DLL1 is a well-established method to produce T cells </w:t>
      </w:r>
      <w:r w:rsidR="003C179B" w:rsidRPr="003C179B">
        <w:rPr>
          <w:rFonts w:cs="Calibri"/>
          <w:b w:val="0"/>
          <w:i/>
          <w:sz w:val="24"/>
          <w:szCs w:val="24"/>
        </w:rPr>
        <w:t>in vitro</w:t>
      </w:r>
      <w:r w:rsidRPr="003C179B">
        <w:rPr>
          <w:rFonts w:cs="Calibri"/>
          <w:b w:val="0"/>
          <w:sz w:val="24"/>
          <w:szCs w:val="24"/>
          <w:vertAlign w:val="superscript"/>
        </w:rPr>
        <w:t>6,7</w:t>
      </w:r>
      <w:r w:rsidRPr="003C179B">
        <w:rPr>
          <w:rFonts w:cs="Calibri"/>
          <w:b w:val="0"/>
          <w:sz w:val="24"/>
          <w:szCs w:val="24"/>
        </w:rPr>
        <w:t>. In mice and humans, this co-culture system can consistently differentiate iPSC, thereby recapitulating developmental events from the blastocyst stage until the immature T cell lineage stage</w:t>
      </w:r>
      <w:r w:rsidRPr="003C179B">
        <w:rPr>
          <w:rFonts w:cs="Calibri"/>
          <w:b w:val="0"/>
          <w:sz w:val="24"/>
          <w:szCs w:val="24"/>
          <w:vertAlign w:val="superscript"/>
        </w:rPr>
        <w:t>6,7</w:t>
      </w:r>
      <w:r w:rsidRPr="003C179B">
        <w:rPr>
          <w:rFonts w:cs="Calibri"/>
          <w:b w:val="0"/>
          <w:sz w:val="24"/>
          <w:szCs w:val="24"/>
        </w:rPr>
        <w:t>. Despite these biotechnological advances, the physiological differentiation after the CD4</w:t>
      </w:r>
      <w:r w:rsidRPr="003C179B">
        <w:rPr>
          <w:rFonts w:cs="Calibri"/>
          <w:b w:val="0"/>
          <w:sz w:val="24"/>
          <w:szCs w:val="24"/>
          <w:vertAlign w:val="superscript"/>
        </w:rPr>
        <w:t>+</w:t>
      </w:r>
      <w:r w:rsidRPr="003C179B">
        <w:rPr>
          <w:rFonts w:cs="Calibri"/>
          <w:b w:val="0"/>
          <w:sz w:val="24"/>
          <w:szCs w:val="24"/>
        </w:rPr>
        <w:t>CD8</w:t>
      </w:r>
      <w:r w:rsidRPr="003C179B">
        <w:rPr>
          <w:rFonts w:cs="Calibri"/>
          <w:b w:val="0"/>
          <w:sz w:val="24"/>
          <w:szCs w:val="24"/>
          <w:vertAlign w:val="superscript"/>
        </w:rPr>
        <w:t>+</w:t>
      </w:r>
      <w:r w:rsidRPr="003C179B">
        <w:rPr>
          <w:rFonts w:cs="Calibri"/>
          <w:b w:val="0"/>
          <w:sz w:val="24"/>
          <w:szCs w:val="24"/>
        </w:rPr>
        <w:t xml:space="preserve"> double positive (DP) stage is still difficult to achieve. One of the reasons is that </w:t>
      </w:r>
      <w:r w:rsidR="003C179B" w:rsidRPr="003C179B">
        <w:rPr>
          <w:rFonts w:cs="Calibri"/>
          <w:b w:val="0"/>
          <w:i/>
          <w:sz w:val="24"/>
          <w:szCs w:val="24"/>
        </w:rPr>
        <w:t>in vivo</w:t>
      </w:r>
      <w:r w:rsidRPr="003C179B">
        <w:rPr>
          <w:rFonts w:cs="Calibri"/>
          <w:b w:val="0"/>
          <w:sz w:val="24"/>
          <w:szCs w:val="24"/>
        </w:rPr>
        <w:t xml:space="preserve"> CD4</w:t>
      </w:r>
      <w:r w:rsidRPr="003C179B">
        <w:rPr>
          <w:rFonts w:cs="Calibri"/>
          <w:b w:val="0"/>
          <w:sz w:val="24"/>
          <w:szCs w:val="24"/>
          <w:vertAlign w:val="superscript"/>
        </w:rPr>
        <w:t>+</w:t>
      </w:r>
      <w:r w:rsidRPr="003C179B">
        <w:rPr>
          <w:rFonts w:cs="Calibri"/>
          <w:b w:val="0"/>
          <w:sz w:val="24"/>
          <w:szCs w:val="24"/>
        </w:rPr>
        <w:t>CD8</w:t>
      </w:r>
      <w:r w:rsidRPr="003C179B">
        <w:rPr>
          <w:rFonts w:cs="Calibri"/>
          <w:b w:val="0"/>
          <w:sz w:val="24"/>
          <w:szCs w:val="24"/>
          <w:vertAlign w:val="superscript"/>
        </w:rPr>
        <w:t>-</w:t>
      </w:r>
      <w:r w:rsidRPr="003C179B">
        <w:rPr>
          <w:rFonts w:cs="Calibri"/>
          <w:b w:val="0"/>
          <w:sz w:val="24"/>
          <w:szCs w:val="24"/>
        </w:rPr>
        <w:t xml:space="preserve"> and CD4</w:t>
      </w:r>
      <w:r w:rsidRPr="003C179B">
        <w:rPr>
          <w:rFonts w:cs="Calibri"/>
          <w:b w:val="0"/>
          <w:sz w:val="24"/>
          <w:szCs w:val="24"/>
          <w:vertAlign w:val="superscript"/>
        </w:rPr>
        <w:t>-</w:t>
      </w:r>
      <w:r w:rsidRPr="003C179B">
        <w:rPr>
          <w:rFonts w:cs="Calibri"/>
          <w:b w:val="0"/>
          <w:sz w:val="24"/>
          <w:szCs w:val="24"/>
        </w:rPr>
        <w:t>CD8</w:t>
      </w:r>
      <w:r w:rsidRPr="003C179B">
        <w:rPr>
          <w:rFonts w:cs="Calibri"/>
          <w:b w:val="0"/>
          <w:sz w:val="24"/>
          <w:szCs w:val="24"/>
          <w:vertAlign w:val="superscript"/>
        </w:rPr>
        <w:t>+</w:t>
      </w:r>
      <w:r w:rsidRPr="003C179B">
        <w:rPr>
          <w:rFonts w:cs="Calibri"/>
          <w:b w:val="0"/>
          <w:sz w:val="24"/>
          <w:szCs w:val="24"/>
        </w:rPr>
        <w:t xml:space="preserve"> single positive (SP) T cells are generated in the thymus, an organ responsible for the maturation and selection of T cells that have foreign antigen-specificity but not auto-reactivity</w:t>
      </w:r>
      <w:r w:rsidRPr="003C179B">
        <w:rPr>
          <w:rFonts w:cs="Calibri"/>
          <w:b w:val="0"/>
          <w:sz w:val="24"/>
          <w:szCs w:val="24"/>
          <w:vertAlign w:val="superscript"/>
        </w:rPr>
        <w:t>8</w:t>
      </w:r>
      <w:r w:rsidRPr="003C179B">
        <w:rPr>
          <w:rFonts w:cs="Calibri"/>
          <w:b w:val="0"/>
          <w:sz w:val="24"/>
          <w:szCs w:val="24"/>
        </w:rPr>
        <w:t xml:space="preserve">. These selective processes are defined as positive and negative selection, respectively. However, most of the molecular mechanisms necessary to mature T cells in the thymus are still not fully understood, making it difficult to reconstruct this process </w:t>
      </w:r>
      <w:r w:rsidR="003C179B" w:rsidRPr="003C179B">
        <w:rPr>
          <w:rFonts w:cs="Calibri"/>
          <w:b w:val="0"/>
          <w:i/>
          <w:sz w:val="24"/>
          <w:szCs w:val="24"/>
        </w:rPr>
        <w:t>in vitro</w:t>
      </w:r>
      <w:r w:rsidRPr="003C179B">
        <w:rPr>
          <w:rFonts w:cs="Calibri"/>
          <w:b w:val="0"/>
          <w:sz w:val="24"/>
          <w:szCs w:val="24"/>
        </w:rPr>
        <w:t xml:space="preserve">. </w:t>
      </w:r>
      <w:proofErr w:type="gramStart"/>
      <w:r w:rsidRPr="003C179B">
        <w:rPr>
          <w:rFonts w:cs="Calibri"/>
          <w:b w:val="0"/>
          <w:sz w:val="24"/>
          <w:szCs w:val="24"/>
        </w:rPr>
        <w:t>In an attempt to</w:t>
      </w:r>
      <w:proofErr w:type="gramEnd"/>
      <w:r w:rsidRPr="003C179B">
        <w:rPr>
          <w:rFonts w:cs="Calibri"/>
          <w:b w:val="0"/>
          <w:sz w:val="24"/>
          <w:szCs w:val="24"/>
        </w:rPr>
        <w:t xml:space="preserve"> overcome this physiological hurdle, several groups have stimulated the TCR complex using anti-CD3 antibodies or agonist peptides. These </w:t>
      </w:r>
      <w:r w:rsidR="003C179B" w:rsidRPr="003C179B">
        <w:rPr>
          <w:rFonts w:cs="Calibri"/>
          <w:b w:val="0"/>
          <w:i/>
          <w:sz w:val="24"/>
          <w:szCs w:val="24"/>
        </w:rPr>
        <w:t>in vitro</w:t>
      </w:r>
      <w:r w:rsidRPr="003C179B">
        <w:rPr>
          <w:rFonts w:cs="Calibri"/>
          <w:b w:val="0"/>
          <w:sz w:val="24"/>
          <w:szCs w:val="24"/>
        </w:rPr>
        <w:t xml:space="preserve"> techniques generate cell products which express key T cell markers, like CD3, CD8αβ, TCRαβ</w:t>
      </w:r>
      <w:r w:rsidR="0073353E">
        <w:rPr>
          <w:rFonts w:cs="Calibri"/>
          <w:b w:val="0"/>
          <w:sz w:val="24"/>
          <w:szCs w:val="24"/>
        </w:rPr>
        <w:t>,</w:t>
      </w:r>
      <w:r w:rsidRPr="003C179B">
        <w:rPr>
          <w:rFonts w:cs="Calibri"/>
          <w:b w:val="0"/>
          <w:sz w:val="24"/>
          <w:szCs w:val="24"/>
        </w:rPr>
        <w:t xml:space="preserve"> and CD62L, while still retaining tumor antigen-specificity. Unfortunately, T cells generated by these extrathymic methods constitute a broad heterogenous population of cells characterized by incomplete positive selection, innate-like features, TCR non-specific killing, inability for memory formation</w:t>
      </w:r>
      <w:r w:rsidR="007157D1">
        <w:rPr>
          <w:rFonts w:cs="Calibri"/>
          <w:b w:val="0"/>
          <w:sz w:val="24"/>
          <w:szCs w:val="24"/>
        </w:rPr>
        <w:t>,</w:t>
      </w:r>
      <w:r w:rsidRPr="003C179B">
        <w:rPr>
          <w:rFonts w:cs="Calibri"/>
          <w:b w:val="0"/>
          <w:sz w:val="24"/>
          <w:szCs w:val="24"/>
        </w:rPr>
        <w:t xml:space="preserve"> and non-persistent anti-tumor effects </w:t>
      </w:r>
      <w:r w:rsidR="003C179B" w:rsidRPr="003C179B">
        <w:rPr>
          <w:rFonts w:cs="Calibri"/>
          <w:b w:val="0"/>
          <w:i/>
          <w:sz w:val="24"/>
          <w:szCs w:val="24"/>
        </w:rPr>
        <w:t>in vivo</w:t>
      </w:r>
      <w:r w:rsidRPr="007157D1">
        <w:rPr>
          <w:rFonts w:cs="Calibri"/>
          <w:b w:val="0"/>
          <w:sz w:val="24"/>
          <w:szCs w:val="24"/>
          <w:vertAlign w:val="superscript"/>
        </w:rPr>
        <w:t>8-11</w:t>
      </w:r>
      <w:r w:rsidRPr="003C179B">
        <w:rPr>
          <w:rFonts w:cs="Calibri"/>
          <w:b w:val="0"/>
          <w:sz w:val="24"/>
          <w:szCs w:val="24"/>
        </w:rPr>
        <w:t xml:space="preserve">. </w:t>
      </w:r>
      <w:r w:rsidRPr="003C179B">
        <w:rPr>
          <w:rFonts w:cs="Calibri"/>
          <w:b w:val="0"/>
          <w:sz w:val="24"/>
          <w:szCs w:val="24"/>
        </w:rPr>
        <w:lastRenderedPageBreak/>
        <w:t xml:space="preserve">These abnormalities have raised concerns that such cells might </w:t>
      </w:r>
      <w:r w:rsidRPr="003C179B">
        <w:rPr>
          <w:rStyle w:val="PageNumber"/>
          <w:rFonts w:cs="Calibri"/>
          <w:b w:val="0"/>
          <w:sz w:val="24"/>
          <w:szCs w:val="24"/>
        </w:rPr>
        <w:t>trigger a variety of side effects, including lymphoma and both skin and bone abnormalities, if used for therapeutic applications</w:t>
      </w:r>
      <w:r w:rsidRPr="003C179B">
        <w:rPr>
          <w:rStyle w:val="PageNumber"/>
          <w:rFonts w:cs="Calibri"/>
          <w:b w:val="0"/>
          <w:sz w:val="24"/>
          <w:szCs w:val="24"/>
          <w:vertAlign w:val="superscript"/>
        </w:rPr>
        <w:t>12-14</w:t>
      </w:r>
      <w:r w:rsidRPr="003C179B">
        <w:rPr>
          <w:rStyle w:val="PageNumber"/>
          <w:rFonts w:cs="Calibri"/>
          <w:b w:val="0"/>
          <w:sz w:val="24"/>
          <w:szCs w:val="24"/>
        </w:rPr>
        <w:t>.</w:t>
      </w:r>
    </w:p>
    <w:p w14:paraId="637F5DD6" w14:textId="77777777" w:rsidR="002B5746" w:rsidRPr="003C179B" w:rsidRDefault="002B5746" w:rsidP="00400AD5">
      <w:pPr>
        <w:widowControl/>
      </w:pPr>
    </w:p>
    <w:p w14:paraId="283FD27B" w14:textId="2C146CE6" w:rsidR="002B5746" w:rsidRPr="003C179B" w:rsidRDefault="002B5746" w:rsidP="00400AD5">
      <w:pPr>
        <w:widowControl/>
      </w:pPr>
      <w:r w:rsidRPr="003C179B">
        <w:t xml:space="preserve">To recreate the physiological signals missing in current </w:t>
      </w:r>
      <w:r w:rsidR="003C179B" w:rsidRPr="003C179B">
        <w:rPr>
          <w:i/>
        </w:rPr>
        <w:t>in vitro</w:t>
      </w:r>
      <w:r w:rsidRPr="003C179B">
        <w:t xml:space="preserve"> differentiation systems, tumor antigen-specific T-iPSC were differentiated using a harvested thymus. The classical fetal thymus organ culture (FTOC) system, which was designed to study the intra-thymic development of T cells, was improved by using a 3D culture system </w:t>
      </w:r>
      <w:r w:rsidR="009E733C" w:rsidRPr="003C179B">
        <w:t xml:space="preserve">which </w:t>
      </w:r>
      <w:r w:rsidRPr="003C179B">
        <w:t xml:space="preserve">successfully produced T cells that completed thymic education. These post-thymic T cells, which were designated as iPSC-derived </w:t>
      </w:r>
      <w:r w:rsidR="0073353E" w:rsidRPr="003C179B">
        <w:t xml:space="preserve">thymic emigrants </w:t>
      </w:r>
      <w:r w:rsidRPr="003C179B">
        <w:t>(iTE), exhibited naïve-like properties</w:t>
      </w:r>
      <w:r w:rsidRPr="003C179B">
        <w:rPr>
          <w:vertAlign w:val="superscript"/>
        </w:rPr>
        <w:t>15</w:t>
      </w:r>
      <w:r w:rsidRPr="003C179B">
        <w:t>. iTE showed proliferation, memory formation</w:t>
      </w:r>
      <w:r w:rsidR="00272A41">
        <w:t>,</w:t>
      </w:r>
      <w:r w:rsidRPr="003C179B">
        <w:t xml:space="preserve"> and adequate anti-tumor effects in a mouse model against established B16 melanoma tumors. This article describes in detail the protocol of this novel FTOC system using a 3D culture system </w:t>
      </w:r>
      <w:r w:rsidRPr="003C179B">
        <w:rPr>
          <w:b/>
        </w:rPr>
        <w:t>(</w:t>
      </w:r>
      <w:r w:rsidR="003C179B" w:rsidRPr="003C179B">
        <w:rPr>
          <w:b/>
        </w:rPr>
        <w:t>Figure 1</w:t>
      </w:r>
      <w:r w:rsidRPr="003C179B">
        <w:rPr>
          <w:b/>
        </w:rPr>
        <w:t>)</w:t>
      </w:r>
      <w:r w:rsidRPr="003C179B">
        <w:t>.</w:t>
      </w:r>
    </w:p>
    <w:p w14:paraId="337A7633" w14:textId="77777777" w:rsidR="002B5746" w:rsidRPr="003C179B" w:rsidRDefault="002B5746" w:rsidP="00400AD5">
      <w:pPr>
        <w:widowControl/>
        <w:rPr>
          <w:b/>
        </w:rPr>
      </w:pPr>
    </w:p>
    <w:p w14:paraId="7C15613C" w14:textId="77777777" w:rsidR="002B5746" w:rsidRPr="003C179B" w:rsidRDefault="002B5746" w:rsidP="00400AD5">
      <w:pPr>
        <w:widowControl/>
        <w:rPr>
          <w:color w:val="808080" w:themeColor="background1" w:themeShade="80"/>
        </w:rPr>
      </w:pPr>
      <w:r w:rsidRPr="003C179B">
        <w:rPr>
          <w:b/>
        </w:rPr>
        <w:t>PROTOCOL:</w:t>
      </w:r>
      <w:r w:rsidRPr="003C179B">
        <w:t xml:space="preserve"> </w:t>
      </w:r>
    </w:p>
    <w:p w14:paraId="47CE5BA5" w14:textId="585DCF84" w:rsidR="002B5746" w:rsidRPr="003C179B" w:rsidRDefault="002B5746" w:rsidP="00400AD5">
      <w:pPr>
        <w:pStyle w:val="BodyA"/>
        <w:widowControl/>
        <w:spacing w:after="0" w:line="240" w:lineRule="auto"/>
        <w:jc w:val="both"/>
        <w:rPr>
          <w:b w:val="0"/>
          <w:bCs w:val="0"/>
        </w:rPr>
      </w:pPr>
      <w:bookmarkStart w:id="1" w:name="_Hlk517698090"/>
      <w:r w:rsidRPr="003C179B">
        <w:rPr>
          <w:b w:val="0"/>
          <w:bCs w:val="0"/>
        </w:rPr>
        <w:t xml:space="preserve">All the animal experiments were approved by the Institutional Animal Care and Use Committees of the National Cancer Institute (NCI) and performed in accordance with NIH guidelines. </w:t>
      </w:r>
    </w:p>
    <w:p w14:paraId="529EB67C" w14:textId="77777777" w:rsidR="002B5746" w:rsidRPr="003C179B" w:rsidRDefault="002B5746" w:rsidP="00400AD5">
      <w:pPr>
        <w:pStyle w:val="BodyA"/>
        <w:widowControl/>
        <w:spacing w:after="0" w:line="240" w:lineRule="auto"/>
        <w:jc w:val="both"/>
      </w:pPr>
    </w:p>
    <w:p w14:paraId="2DCBA251" w14:textId="1D8F8660" w:rsidR="002B5746" w:rsidRPr="003C179B" w:rsidRDefault="002B5746" w:rsidP="00400AD5">
      <w:pPr>
        <w:pStyle w:val="BodyA"/>
        <w:widowControl/>
        <w:spacing w:after="0" w:line="240" w:lineRule="auto"/>
        <w:jc w:val="both"/>
        <w:rPr>
          <w:highlight w:val="yellow"/>
        </w:rPr>
      </w:pPr>
      <w:bookmarkStart w:id="2" w:name="_Hlk525915791"/>
      <w:r w:rsidRPr="003C179B">
        <w:rPr>
          <w:highlight w:val="yellow"/>
        </w:rPr>
        <w:t xml:space="preserve">1. </w:t>
      </w:r>
      <w:bookmarkStart w:id="3" w:name="_Hlk517692406"/>
      <w:r w:rsidRPr="003C179B">
        <w:rPr>
          <w:highlight w:val="yellow"/>
        </w:rPr>
        <w:t xml:space="preserve">Preparation of OP9/DLL1 </w:t>
      </w:r>
      <w:r w:rsidR="001B3735">
        <w:rPr>
          <w:highlight w:val="yellow"/>
        </w:rPr>
        <w:t>C</w:t>
      </w:r>
      <w:r w:rsidRPr="003C179B">
        <w:rPr>
          <w:highlight w:val="yellow"/>
        </w:rPr>
        <w:t xml:space="preserve">ells for </w:t>
      </w:r>
      <w:r w:rsidR="001B3735">
        <w:rPr>
          <w:highlight w:val="yellow"/>
        </w:rPr>
        <w:t>C</w:t>
      </w:r>
      <w:r w:rsidRPr="003C179B">
        <w:rPr>
          <w:highlight w:val="yellow"/>
        </w:rPr>
        <w:t>o-culture with iPSC</w:t>
      </w:r>
      <w:bookmarkEnd w:id="3"/>
    </w:p>
    <w:p w14:paraId="5BE6BA14" w14:textId="77777777" w:rsidR="00781BB4" w:rsidRDefault="00781BB4" w:rsidP="00400AD5">
      <w:pPr>
        <w:pStyle w:val="BodyA"/>
        <w:widowControl/>
        <w:spacing w:after="0" w:line="240" w:lineRule="auto"/>
        <w:jc w:val="both"/>
        <w:rPr>
          <w:b w:val="0"/>
          <w:bCs w:val="0"/>
          <w:highlight w:val="yellow"/>
        </w:rPr>
      </w:pPr>
      <w:bookmarkStart w:id="4" w:name="_Hlk517692545"/>
    </w:p>
    <w:p w14:paraId="616E8F26" w14:textId="2363D8F1" w:rsidR="009E6056" w:rsidRDefault="00C60876" w:rsidP="00400AD5">
      <w:pPr>
        <w:pStyle w:val="BodyA"/>
        <w:widowControl/>
        <w:numPr>
          <w:ilvl w:val="1"/>
          <w:numId w:val="30"/>
        </w:numPr>
        <w:spacing w:after="0" w:line="240" w:lineRule="auto"/>
        <w:ind w:left="0" w:firstLine="0"/>
        <w:jc w:val="both"/>
        <w:rPr>
          <w:b w:val="0"/>
          <w:bCs w:val="0"/>
          <w:highlight w:val="yellow"/>
        </w:rPr>
      </w:pPr>
      <w:r>
        <w:rPr>
          <w:b w:val="0"/>
          <w:bCs w:val="0"/>
          <w:highlight w:val="yellow"/>
        </w:rPr>
        <w:t xml:space="preserve">Culture </w:t>
      </w:r>
      <w:r w:rsidR="00766D99" w:rsidRPr="00873F97">
        <w:rPr>
          <w:rFonts w:eastAsiaTheme="minorEastAsia"/>
          <w:b w:val="0"/>
          <w:bCs w:val="0"/>
          <w:color w:val="auto"/>
          <w:kern w:val="2"/>
          <w:highlight w:val="yellow"/>
          <w:bdr w:val="none" w:sz="0" w:space="0" w:color="auto"/>
          <w:lang w:eastAsia="ja-JP"/>
        </w:rPr>
        <w:t xml:space="preserve">OP9/DLL1 cells </w:t>
      </w:r>
      <w:r w:rsidR="00DE47A3">
        <w:rPr>
          <w:rFonts w:eastAsiaTheme="minorEastAsia"/>
          <w:b w:val="0"/>
          <w:bCs w:val="0"/>
          <w:color w:val="auto"/>
          <w:kern w:val="2"/>
          <w:highlight w:val="yellow"/>
          <w:bdr w:val="none" w:sz="0" w:space="0" w:color="auto"/>
          <w:lang w:eastAsia="ja-JP"/>
        </w:rPr>
        <w:t>in</w:t>
      </w:r>
      <w:r w:rsidR="00766D99" w:rsidRPr="00873F97">
        <w:rPr>
          <w:rFonts w:eastAsiaTheme="minorEastAsia"/>
          <w:b w:val="0"/>
          <w:bCs w:val="0"/>
          <w:color w:val="auto"/>
          <w:kern w:val="2"/>
          <w:highlight w:val="yellow"/>
          <w:bdr w:val="none" w:sz="0" w:space="0" w:color="auto"/>
          <w:lang w:eastAsia="ja-JP"/>
        </w:rPr>
        <w:t xml:space="preserve"> OP9 media (α-minimum essential medium [α-MEM] + 20% non-heat inactivated fetal bovine serum [FBS] + 1x </w:t>
      </w:r>
      <w:r w:rsidR="00A35E18">
        <w:rPr>
          <w:rFonts w:eastAsiaTheme="minorEastAsia"/>
          <w:b w:val="0"/>
          <w:bCs w:val="0"/>
          <w:color w:val="auto"/>
          <w:kern w:val="2"/>
          <w:highlight w:val="yellow"/>
          <w:bdr w:val="none" w:sz="0" w:space="0" w:color="auto"/>
          <w:lang w:eastAsia="ja-JP"/>
        </w:rPr>
        <w:t>p</w:t>
      </w:r>
      <w:r w:rsidR="00766D99" w:rsidRPr="00873F97">
        <w:rPr>
          <w:rFonts w:eastAsiaTheme="minorEastAsia"/>
          <w:b w:val="0"/>
          <w:bCs w:val="0"/>
          <w:color w:val="auto"/>
          <w:kern w:val="2"/>
          <w:highlight w:val="yellow"/>
          <w:bdr w:val="none" w:sz="0" w:space="0" w:color="auto"/>
          <w:lang w:eastAsia="ja-JP"/>
        </w:rPr>
        <w:t>en</w:t>
      </w:r>
      <w:r w:rsidR="00A678AE">
        <w:rPr>
          <w:rFonts w:eastAsiaTheme="minorEastAsia"/>
          <w:b w:val="0"/>
          <w:bCs w:val="0"/>
          <w:color w:val="auto"/>
          <w:kern w:val="2"/>
          <w:highlight w:val="yellow"/>
          <w:bdr w:val="none" w:sz="0" w:space="0" w:color="auto"/>
          <w:lang w:eastAsia="ja-JP"/>
        </w:rPr>
        <w:t>ic</w:t>
      </w:r>
      <w:r w:rsidR="009A524B">
        <w:rPr>
          <w:rFonts w:eastAsiaTheme="minorEastAsia"/>
          <w:b w:val="0"/>
          <w:bCs w:val="0"/>
          <w:color w:val="auto"/>
          <w:kern w:val="2"/>
          <w:highlight w:val="yellow"/>
          <w:bdr w:val="none" w:sz="0" w:space="0" w:color="auto"/>
          <w:lang w:eastAsia="ja-JP"/>
        </w:rPr>
        <w:t>i</w:t>
      </w:r>
      <w:r w:rsidR="00A678AE">
        <w:rPr>
          <w:rFonts w:eastAsiaTheme="minorEastAsia"/>
          <w:b w:val="0"/>
          <w:bCs w:val="0"/>
          <w:color w:val="auto"/>
          <w:kern w:val="2"/>
          <w:highlight w:val="yellow"/>
          <w:bdr w:val="none" w:sz="0" w:space="0" w:color="auto"/>
          <w:lang w:eastAsia="ja-JP"/>
        </w:rPr>
        <w:t>llin-</w:t>
      </w:r>
      <w:r w:rsidR="00A35E18">
        <w:rPr>
          <w:rFonts w:eastAsiaTheme="minorEastAsia"/>
          <w:b w:val="0"/>
          <w:bCs w:val="0"/>
          <w:color w:val="auto"/>
          <w:kern w:val="2"/>
          <w:highlight w:val="yellow"/>
          <w:bdr w:val="none" w:sz="0" w:space="0" w:color="auto"/>
          <w:lang w:eastAsia="ja-JP"/>
        </w:rPr>
        <w:t>s</w:t>
      </w:r>
      <w:r w:rsidR="00A678AE">
        <w:rPr>
          <w:rFonts w:eastAsiaTheme="minorEastAsia"/>
          <w:b w:val="0"/>
          <w:bCs w:val="0"/>
          <w:color w:val="auto"/>
          <w:kern w:val="2"/>
          <w:highlight w:val="yellow"/>
          <w:bdr w:val="none" w:sz="0" w:space="0" w:color="auto"/>
          <w:lang w:eastAsia="ja-JP"/>
        </w:rPr>
        <w:t>treptomycin</w:t>
      </w:r>
      <w:r w:rsidR="00766D99" w:rsidRPr="00873F97">
        <w:rPr>
          <w:rFonts w:eastAsiaTheme="minorEastAsia"/>
          <w:b w:val="0"/>
          <w:bCs w:val="0"/>
          <w:color w:val="auto"/>
          <w:kern w:val="2"/>
          <w:highlight w:val="yellow"/>
          <w:bdr w:val="none" w:sz="0" w:space="0" w:color="auto"/>
          <w:lang w:eastAsia="ja-JP"/>
        </w:rPr>
        <w:t xml:space="preserve"> + ascorbic acid [50 ng/mL] and mono-</w:t>
      </w:r>
      <w:proofErr w:type="spellStart"/>
      <w:r w:rsidR="00766D99" w:rsidRPr="00873F97">
        <w:rPr>
          <w:rFonts w:eastAsiaTheme="minorEastAsia"/>
          <w:b w:val="0"/>
          <w:bCs w:val="0"/>
          <w:color w:val="auto"/>
          <w:kern w:val="2"/>
          <w:highlight w:val="yellow"/>
          <w:bdr w:val="none" w:sz="0" w:space="0" w:color="auto"/>
          <w:lang w:eastAsia="ja-JP"/>
        </w:rPr>
        <w:t>thioglycerol</w:t>
      </w:r>
      <w:proofErr w:type="spellEnd"/>
      <w:r w:rsidR="00766D99" w:rsidRPr="00873F97">
        <w:rPr>
          <w:rFonts w:eastAsiaTheme="minorEastAsia"/>
          <w:b w:val="0"/>
          <w:bCs w:val="0"/>
          <w:color w:val="auto"/>
          <w:kern w:val="2"/>
          <w:highlight w:val="yellow"/>
          <w:bdr w:val="none" w:sz="0" w:space="0" w:color="auto"/>
          <w:lang w:eastAsia="ja-JP"/>
        </w:rPr>
        <w:t xml:space="preserve"> [100 </w:t>
      </w:r>
      <w:proofErr w:type="spellStart"/>
      <w:r w:rsidR="00766D99" w:rsidRPr="00873F97">
        <w:rPr>
          <w:rFonts w:eastAsiaTheme="minorEastAsia"/>
          <w:b w:val="0"/>
          <w:bCs w:val="0"/>
          <w:color w:val="auto"/>
          <w:kern w:val="2"/>
          <w:highlight w:val="yellow"/>
          <w:bdr w:val="none" w:sz="0" w:space="0" w:color="auto"/>
          <w:lang w:eastAsia="ja-JP"/>
        </w:rPr>
        <w:t>nM</w:t>
      </w:r>
      <w:proofErr w:type="spellEnd"/>
      <w:r w:rsidR="00766D99" w:rsidRPr="00873F97">
        <w:rPr>
          <w:rFonts w:eastAsiaTheme="minorEastAsia"/>
          <w:b w:val="0"/>
          <w:bCs w:val="0"/>
          <w:color w:val="auto"/>
          <w:kern w:val="2"/>
          <w:highlight w:val="yellow"/>
          <w:bdr w:val="none" w:sz="0" w:space="0" w:color="auto"/>
          <w:lang w:eastAsia="ja-JP"/>
        </w:rPr>
        <w:t xml:space="preserve">]) at 37 </w:t>
      </w:r>
      <w:r w:rsidR="00766D99" w:rsidRPr="00873F97">
        <w:rPr>
          <w:b w:val="0"/>
          <w:bCs w:val="0"/>
          <w:highlight w:val="yellow"/>
        </w:rPr>
        <w:t>°</w:t>
      </w:r>
      <w:r w:rsidR="00766D99" w:rsidRPr="00873F97">
        <w:rPr>
          <w:rFonts w:eastAsiaTheme="minorEastAsia"/>
          <w:b w:val="0"/>
          <w:bCs w:val="0"/>
          <w:color w:val="auto"/>
          <w:kern w:val="2"/>
          <w:highlight w:val="yellow"/>
          <w:bdr w:val="none" w:sz="0" w:space="0" w:color="auto"/>
          <w:lang w:eastAsia="ja-JP"/>
        </w:rPr>
        <w:t>C</w:t>
      </w:r>
      <w:r w:rsidR="00420760">
        <w:rPr>
          <w:rFonts w:eastAsiaTheme="minorEastAsia"/>
          <w:b w:val="0"/>
          <w:bCs w:val="0"/>
          <w:color w:val="auto"/>
          <w:kern w:val="2"/>
          <w:highlight w:val="yellow"/>
          <w:bdr w:val="none" w:sz="0" w:space="0" w:color="auto"/>
          <w:lang w:eastAsia="ja-JP"/>
        </w:rPr>
        <w:t xml:space="preserve">. </w:t>
      </w:r>
      <w:r w:rsidR="002B5746" w:rsidRPr="003C179B">
        <w:rPr>
          <w:b w:val="0"/>
          <w:bCs w:val="0"/>
          <w:highlight w:val="yellow"/>
        </w:rPr>
        <w:t xml:space="preserve">When OP9/DLL1 </w:t>
      </w:r>
      <w:r w:rsidR="00255E34">
        <w:rPr>
          <w:b w:val="0"/>
          <w:bCs w:val="0"/>
          <w:highlight w:val="yellow"/>
        </w:rPr>
        <w:t xml:space="preserve">cells </w:t>
      </w:r>
      <w:r w:rsidR="002B5746" w:rsidRPr="003C179B">
        <w:rPr>
          <w:b w:val="0"/>
          <w:bCs w:val="0"/>
          <w:highlight w:val="yellow"/>
        </w:rPr>
        <w:t xml:space="preserve">reach 80-95% confluency, wash once with 1x </w:t>
      </w:r>
      <w:r w:rsidR="00376459">
        <w:rPr>
          <w:b w:val="0"/>
          <w:bCs w:val="0"/>
          <w:highlight w:val="yellow"/>
        </w:rPr>
        <w:t>magnesium, calcium, and phenol red free</w:t>
      </w:r>
      <w:r w:rsidR="00376459" w:rsidRPr="003C179B">
        <w:rPr>
          <w:b w:val="0"/>
          <w:bCs w:val="0"/>
          <w:highlight w:val="yellow"/>
        </w:rPr>
        <w:t xml:space="preserve"> </w:t>
      </w:r>
      <w:r w:rsidR="00A35E18" w:rsidRPr="003C179B">
        <w:rPr>
          <w:b w:val="0"/>
          <w:bCs w:val="0"/>
          <w:highlight w:val="yellow"/>
        </w:rPr>
        <w:t>p</w:t>
      </w:r>
      <w:r w:rsidR="00A35E18">
        <w:rPr>
          <w:b w:val="0"/>
          <w:bCs w:val="0"/>
          <w:highlight w:val="yellow"/>
        </w:rPr>
        <w:t xml:space="preserve">hosphate </w:t>
      </w:r>
      <w:r w:rsidR="00A35E18" w:rsidRPr="003C179B">
        <w:rPr>
          <w:b w:val="0"/>
          <w:bCs w:val="0"/>
          <w:highlight w:val="yellow"/>
        </w:rPr>
        <w:t>b</w:t>
      </w:r>
      <w:r w:rsidR="00A35E18">
        <w:rPr>
          <w:b w:val="0"/>
          <w:bCs w:val="0"/>
          <w:highlight w:val="yellow"/>
        </w:rPr>
        <w:t xml:space="preserve">uffered </w:t>
      </w:r>
      <w:r w:rsidR="00A35E18" w:rsidRPr="003C179B">
        <w:rPr>
          <w:b w:val="0"/>
          <w:bCs w:val="0"/>
          <w:highlight w:val="yellow"/>
        </w:rPr>
        <w:t>s</w:t>
      </w:r>
      <w:r w:rsidR="00A35E18">
        <w:rPr>
          <w:b w:val="0"/>
          <w:bCs w:val="0"/>
          <w:highlight w:val="yellow"/>
        </w:rPr>
        <w:t>aline</w:t>
      </w:r>
      <w:r w:rsidR="002B5746" w:rsidRPr="003C179B">
        <w:rPr>
          <w:b w:val="0"/>
          <w:bCs w:val="0"/>
          <w:highlight w:val="yellow"/>
        </w:rPr>
        <w:t xml:space="preserve"> </w:t>
      </w:r>
      <w:r w:rsidR="00272A41">
        <w:rPr>
          <w:b w:val="0"/>
          <w:bCs w:val="0"/>
          <w:highlight w:val="yellow"/>
        </w:rPr>
        <w:t>(</w:t>
      </w:r>
      <w:r w:rsidR="002B5746" w:rsidRPr="003C179B">
        <w:rPr>
          <w:b w:val="0"/>
          <w:bCs w:val="0"/>
          <w:highlight w:val="yellow"/>
        </w:rPr>
        <w:t>hereafter referred to as PBS</w:t>
      </w:r>
      <w:r w:rsidR="00272A41">
        <w:rPr>
          <w:b w:val="0"/>
          <w:bCs w:val="0"/>
          <w:highlight w:val="yellow"/>
        </w:rPr>
        <w:t>)</w:t>
      </w:r>
      <w:r w:rsidR="002B5746" w:rsidRPr="003C179B">
        <w:rPr>
          <w:b w:val="0"/>
          <w:bCs w:val="0"/>
          <w:highlight w:val="yellow"/>
        </w:rPr>
        <w:t>.</w:t>
      </w:r>
      <w:bookmarkStart w:id="5" w:name="_Hlk517692551"/>
      <w:bookmarkEnd w:id="4"/>
    </w:p>
    <w:p w14:paraId="23BF6861" w14:textId="77777777" w:rsidR="009E6056" w:rsidRDefault="009E6056" w:rsidP="00400AD5">
      <w:pPr>
        <w:pStyle w:val="BodyA"/>
        <w:widowControl/>
        <w:spacing w:after="0" w:line="240" w:lineRule="auto"/>
        <w:jc w:val="both"/>
        <w:rPr>
          <w:b w:val="0"/>
          <w:bCs w:val="0"/>
          <w:highlight w:val="yellow"/>
        </w:rPr>
      </w:pPr>
    </w:p>
    <w:p w14:paraId="4E4087B3" w14:textId="2FE3044A" w:rsidR="00400AD5" w:rsidRPr="00BE0C44" w:rsidRDefault="002B5746" w:rsidP="00400AD5">
      <w:pPr>
        <w:pStyle w:val="BodyA"/>
        <w:widowControl/>
        <w:numPr>
          <w:ilvl w:val="1"/>
          <w:numId w:val="30"/>
        </w:numPr>
        <w:spacing w:after="0" w:line="240" w:lineRule="auto"/>
        <w:ind w:left="0" w:firstLine="0"/>
        <w:jc w:val="both"/>
        <w:rPr>
          <w:b w:val="0"/>
          <w:bCs w:val="0"/>
          <w:highlight w:val="yellow"/>
        </w:rPr>
      </w:pPr>
      <w:r w:rsidRPr="00BE0C44">
        <w:rPr>
          <w:b w:val="0"/>
          <w:highlight w:val="yellow"/>
        </w:rPr>
        <w:t>Add 4 mL of 0.05% trypsin and incubate for 5 min at 37</w:t>
      </w:r>
      <w:r w:rsidR="00AE0D3F" w:rsidRPr="00BE0C44">
        <w:rPr>
          <w:b w:val="0"/>
          <w:highlight w:val="yellow"/>
        </w:rPr>
        <w:t xml:space="preserve"> </w:t>
      </w:r>
      <w:r w:rsidRPr="00BE0C44">
        <w:rPr>
          <w:b w:val="0"/>
          <w:highlight w:val="yellow"/>
        </w:rPr>
        <w:t>°C.</w:t>
      </w:r>
      <w:bookmarkStart w:id="6" w:name="_Hlk517692557"/>
      <w:bookmarkEnd w:id="5"/>
      <w:r w:rsidR="00FC2EA4" w:rsidRPr="00BE0C44">
        <w:rPr>
          <w:b w:val="0"/>
          <w:highlight w:val="yellow"/>
        </w:rPr>
        <w:t xml:space="preserve"> </w:t>
      </w:r>
      <w:r w:rsidR="007F0F6A">
        <w:rPr>
          <w:b w:val="0"/>
          <w:highlight w:val="yellow"/>
        </w:rPr>
        <w:t>Then a</w:t>
      </w:r>
      <w:r w:rsidRPr="00BE0C44">
        <w:rPr>
          <w:b w:val="0"/>
          <w:highlight w:val="yellow"/>
        </w:rPr>
        <w:t>dd 4 mL of OP9 media, dissociate</w:t>
      </w:r>
      <w:r w:rsidRPr="00BE0C44">
        <w:rPr>
          <w:b w:val="0"/>
          <w:bCs w:val="0"/>
          <w:highlight w:val="yellow"/>
        </w:rPr>
        <w:t xml:space="preserve"> the cell layer by pipetting to make a single cell suspension.</w:t>
      </w:r>
      <w:bookmarkStart w:id="7" w:name="_Hlk517692564"/>
      <w:bookmarkEnd w:id="6"/>
    </w:p>
    <w:p w14:paraId="25A3937B" w14:textId="77777777" w:rsidR="00400AD5" w:rsidRDefault="00400AD5" w:rsidP="00400AD5">
      <w:pPr>
        <w:pStyle w:val="ListParagraph"/>
        <w:rPr>
          <w:b/>
          <w:bCs/>
          <w:highlight w:val="yellow"/>
        </w:rPr>
      </w:pPr>
    </w:p>
    <w:p w14:paraId="3CC10F63" w14:textId="4DADB4BD" w:rsidR="00400AD5" w:rsidRPr="00477984" w:rsidRDefault="002B5746" w:rsidP="0048195E">
      <w:pPr>
        <w:pStyle w:val="BodyA"/>
        <w:widowControl/>
        <w:numPr>
          <w:ilvl w:val="1"/>
          <w:numId w:val="30"/>
        </w:numPr>
        <w:tabs>
          <w:tab w:val="left" w:pos="720"/>
        </w:tabs>
        <w:spacing w:after="0" w:line="240" w:lineRule="auto"/>
        <w:ind w:left="0" w:firstLine="0"/>
        <w:jc w:val="both"/>
        <w:rPr>
          <w:b w:val="0"/>
          <w:bCs w:val="0"/>
          <w:highlight w:val="yellow"/>
        </w:rPr>
      </w:pPr>
      <w:r w:rsidRPr="00400AD5">
        <w:rPr>
          <w:b w:val="0"/>
          <w:bCs w:val="0"/>
          <w:highlight w:val="yellow"/>
        </w:rPr>
        <w:t xml:space="preserve">Transfer the cell suspension into a 50 mL conical tube through a 100 </w:t>
      </w:r>
      <w:proofErr w:type="spellStart"/>
      <w:r w:rsidRPr="00400AD5">
        <w:rPr>
          <w:b w:val="0"/>
          <w:bCs w:val="0"/>
          <w:highlight w:val="yellow"/>
        </w:rPr>
        <w:t>μm</w:t>
      </w:r>
      <w:proofErr w:type="spellEnd"/>
      <w:r w:rsidRPr="00400AD5">
        <w:rPr>
          <w:b w:val="0"/>
          <w:bCs w:val="0"/>
          <w:highlight w:val="yellow"/>
        </w:rPr>
        <w:t xml:space="preserve"> cell strainer.</w:t>
      </w:r>
      <w:bookmarkStart w:id="8" w:name="_Hlk517692570"/>
      <w:bookmarkEnd w:id="7"/>
      <w:r w:rsidR="00477984">
        <w:rPr>
          <w:b w:val="0"/>
          <w:bCs w:val="0"/>
          <w:highlight w:val="yellow"/>
        </w:rPr>
        <w:t xml:space="preserve"> </w:t>
      </w:r>
      <w:r w:rsidRPr="00477984">
        <w:rPr>
          <w:b w:val="0"/>
          <w:bCs w:val="0"/>
          <w:highlight w:val="yellow"/>
        </w:rPr>
        <w:t>Centrifuge at 300 x g for 5 min at 4</w:t>
      </w:r>
      <w:r w:rsidR="006A0A93" w:rsidRPr="00477984">
        <w:rPr>
          <w:b w:val="0"/>
          <w:bCs w:val="0"/>
          <w:highlight w:val="yellow"/>
        </w:rPr>
        <w:t xml:space="preserve"> </w:t>
      </w:r>
      <w:r w:rsidRPr="00477984">
        <w:rPr>
          <w:b w:val="0"/>
          <w:bCs w:val="0"/>
          <w:highlight w:val="yellow"/>
        </w:rPr>
        <w:t>°C, aspirate the supernatant</w:t>
      </w:r>
      <w:r w:rsidR="00A61879" w:rsidRPr="00477984">
        <w:rPr>
          <w:b w:val="0"/>
          <w:bCs w:val="0"/>
          <w:highlight w:val="yellow"/>
        </w:rPr>
        <w:t>,</w:t>
      </w:r>
      <w:r w:rsidRPr="00477984">
        <w:rPr>
          <w:b w:val="0"/>
          <w:bCs w:val="0"/>
          <w:highlight w:val="yellow"/>
        </w:rPr>
        <w:t xml:space="preserve"> and resuspend in </w:t>
      </w:r>
      <w:r w:rsidR="00A678AE">
        <w:rPr>
          <w:b w:val="0"/>
          <w:bCs w:val="0"/>
          <w:highlight w:val="yellow"/>
        </w:rPr>
        <w:t xml:space="preserve">12 mL of </w:t>
      </w:r>
      <w:r w:rsidRPr="00477984">
        <w:rPr>
          <w:b w:val="0"/>
          <w:bCs w:val="0"/>
          <w:highlight w:val="yellow"/>
        </w:rPr>
        <w:t>OP9 media.</w:t>
      </w:r>
      <w:bookmarkStart w:id="9" w:name="_Hlk517692576"/>
      <w:bookmarkEnd w:id="8"/>
    </w:p>
    <w:p w14:paraId="737CAED9" w14:textId="77777777" w:rsidR="00400AD5" w:rsidRDefault="00400AD5" w:rsidP="00400AD5">
      <w:pPr>
        <w:pStyle w:val="ListParagraph"/>
        <w:rPr>
          <w:b/>
          <w:bCs/>
          <w:highlight w:val="yellow"/>
        </w:rPr>
      </w:pPr>
    </w:p>
    <w:p w14:paraId="1AC0D068" w14:textId="76B0D37F" w:rsidR="002B5746" w:rsidRPr="00400AD5" w:rsidRDefault="00A678AE" w:rsidP="00400AD5">
      <w:pPr>
        <w:pStyle w:val="BodyA"/>
        <w:widowControl/>
        <w:numPr>
          <w:ilvl w:val="1"/>
          <w:numId w:val="30"/>
        </w:numPr>
        <w:spacing w:after="0" w:line="240" w:lineRule="auto"/>
        <w:ind w:left="0" w:firstLine="0"/>
        <w:jc w:val="both"/>
        <w:rPr>
          <w:b w:val="0"/>
          <w:bCs w:val="0"/>
          <w:highlight w:val="yellow"/>
        </w:rPr>
      </w:pPr>
      <w:r>
        <w:rPr>
          <w:b w:val="0"/>
          <w:bCs w:val="0"/>
          <w:highlight w:val="yellow"/>
        </w:rPr>
        <w:t>Plate 2</w:t>
      </w:r>
      <w:r w:rsidR="0048195E">
        <w:rPr>
          <w:b w:val="0"/>
          <w:bCs w:val="0"/>
          <w:highlight w:val="yellow"/>
        </w:rPr>
        <w:t xml:space="preserve"> </w:t>
      </w:r>
      <w:r>
        <w:rPr>
          <w:b w:val="0"/>
          <w:bCs w:val="0"/>
          <w:highlight w:val="yellow"/>
        </w:rPr>
        <w:t>mL</w:t>
      </w:r>
      <w:r w:rsidR="0048195E">
        <w:rPr>
          <w:b w:val="0"/>
          <w:bCs w:val="0"/>
          <w:highlight w:val="yellow"/>
        </w:rPr>
        <w:t xml:space="preserve"> of</w:t>
      </w:r>
      <w:r w:rsidR="002B5746" w:rsidRPr="00400AD5">
        <w:rPr>
          <w:b w:val="0"/>
          <w:bCs w:val="0"/>
          <w:highlight w:val="yellow"/>
        </w:rPr>
        <w:t xml:space="preserve"> OP9/DLL1 cell suspension </w:t>
      </w:r>
      <w:r w:rsidR="005859CF" w:rsidRPr="00400AD5">
        <w:rPr>
          <w:b w:val="0"/>
          <w:bCs w:val="0"/>
          <w:highlight w:val="yellow"/>
        </w:rPr>
        <w:t>onto</w:t>
      </w:r>
      <w:r w:rsidR="002B5746" w:rsidRPr="00400AD5">
        <w:rPr>
          <w:b w:val="0"/>
          <w:bCs w:val="0"/>
          <w:highlight w:val="yellow"/>
        </w:rPr>
        <w:t xml:space="preserve"> a new 10 cm</w:t>
      </w:r>
      <w:r w:rsidR="002B5746" w:rsidRPr="00400AD5">
        <w:rPr>
          <w:rFonts w:eastAsia="Times New Roman"/>
          <w:highlight w:val="yellow"/>
        </w:rPr>
        <w:t xml:space="preserve"> </w:t>
      </w:r>
      <w:r w:rsidR="002B5746" w:rsidRPr="00400AD5">
        <w:rPr>
          <w:b w:val="0"/>
          <w:bCs w:val="0"/>
          <w:highlight w:val="yellow"/>
        </w:rPr>
        <w:t>cell-culture Petri</w:t>
      </w:r>
      <w:r w:rsidR="00610B32">
        <w:rPr>
          <w:b w:val="0"/>
          <w:bCs w:val="0"/>
          <w:highlight w:val="yellow"/>
        </w:rPr>
        <w:t xml:space="preserve"> </w:t>
      </w:r>
      <w:r w:rsidR="002B5746" w:rsidRPr="00400AD5">
        <w:rPr>
          <w:b w:val="0"/>
          <w:bCs w:val="0"/>
          <w:highlight w:val="yellow"/>
        </w:rPr>
        <w:t>dish</w:t>
      </w:r>
      <w:r>
        <w:rPr>
          <w:b w:val="0"/>
          <w:bCs w:val="0"/>
          <w:highlight w:val="yellow"/>
        </w:rPr>
        <w:t xml:space="preserve"> and add additional 8</w:t>
      </w:r>
      <w:r w:rsidR="002B460A">
        <w:rPr>
          <w:b w:val="0"/>
          <w:bCs w:val="0"/>
          <w:highlight w:val="yellow"/>
        </w:rPr>
        <w:t xml:space="preserve"> </w:t>
      </w:r>
      <w:r>
        <w:rPr>
          <w:b w:val="0"/>
          <w:bCs w:val="0"/>
          <w:highlight w:val="yellow"/>
        </w:rPr>
        <w:t>mL of OP9 media</w:t>
      </w:r>
      <w:r w:rsidR="002B5746" w:rsidRPr="00400AD5">
        <w:rPr>
          <w:b w:val="0"/>
          <w:bCs w:val="0"/>
          <w:highlight w:val="yellow"/>
        </w:rPr>
        <w:t>. Repeat passage every 2</w:t>
      </w:r>
      <w:r w:rsidR="00496535">
        <w:rPr>
          <w:b w:val="0"/>
          <w:bCs w:val="0"/>
          <w:highlight w:val="yellow"/>
        </w:rPr>
        <w:t xml:space="preserve"> </w:t>
      </w:r>
      <w:r w:rsidR="002B5746" w:rsidRPr="00400AD5">
        <w:rPr>
          <w:b w:val="0"/>
          <w:bCs w:val="0"/>
          <w:highlight w:val="yellow"/>
        </w:rPr>
        <w:t>-</w:t>
      </w:r>
      <w:r w:rsidR="00496535">
        <w:rPr>
          <w:b w:val="0"/>
          <w:bCs w:val="0"/>
          <w:highlight w:val="yellow"/>
        </w:rPr>
        <w:t xml:space="preserve"> </w:t>
      </w:r>
      <w:r w:rsidR="002B5746" w:rsidRPr="00400AD5">
        <w:rPr>
          <w:b w:val="0"/>
          <w:bCs w:val="0"/>
          <w:highlight w:val="yellow"/>
        </w:rPr>
        <w:t>3 days.</w:t>
      </w:r>
    </w:p>
    <w:p w14:paraId="5E10A9B2" w14:textId="65075072" w:rsidR="002B5746" w:rsidRDefault="002B5746" w:rsidP="00400AD5">
      <w:pPr>
        <w:pStyle w:val="BodyA"/>
        <w:widowControl/>
        <w:spacing w:after="0" w:line="240" w:lineRule="auto"/>
        <w:jc w:val="both"/>
        <w:rPr>
          <w:rFonts w:eastAsiaTheme="minorEastAsia"/>
          <w:b w:val="0"/>
          <w:bCs w:val="0"/>
          <w:color w:val="auto"/>
          <w:kern w:val="2"/>
          <w:bdr w:val="none" w:sz="0" w:space="0" w:color="auto"/>
          <w:lang w:eastAsia="ja-JP"/>
        </w:rPr>
      </w:pPr>
    </w:p>
    <w:p w14:paraId="2A37A2BA" w14:textId="727EB020" w:rsidR="00A8252E" w:rsidRDefault="007F75E3" w:rsidP="00A8252E">
      <w:pPr>
        <w:pStyle w:val="BodyA"/>
        <w:widowControl/>
        <w:spacing w:after="0" w:line="240" w:lineRule="auto"/>
        <w:jc w:val="both"/>
        <w:rPr>
          <w:rFonts w:eastAsiaTheme="minorEastAsia"/>
          <w:b w:val="0"/>
          <w:bCs w:val="0"/>
          <w:color w:val="auto"/>
          <w:kern w:val="2"/>
          <w:bdr w:val="none" w:sz="0" w:space="0" w:color="auto"/>
          <w:lang w:eastAsia="ja-JP"/>
        </w:rPr>
      </w:pPr>
      <w:r>
        <w:rPr>
          <w:rFonts w:eastAsiaTheme="minorEastAsia"/>
          <w:b w:val="0"/>
          <w:bCs w:val="0"/>
          <w:color w:val="auto"/>
          <w:kern w:val="2"/>
          <w:bdr w:val="none" w:sz="0" w:space="0" w:color="auto"/>
          <w:lang w:eastAsia="ja-JP"/>
        </w:rPr>
        <w:t>NOTE:</w:t>
      </w:r>
      <w:r w:rsidR="00A8252E" w:rsidRPr="003C179B">
        <w:rPr>
          <w:rFonts w:eastAsiaTheme="minorEastAsia"/>
          <w:b w:val="0"/>
          <w:bCs w:val="0"/>
          <w:color w:val="auto"/>
          <w:kern w:val="2"/>
          <w:bdr w:val="none" w:sz="0" w:space="0" w:color="auto"/>
          <w:lang w:eastAsia="ja-JP"/>
        </w:rPr>
        <w:t xml:space="preserve"> The quality of the FBS and culture conditions </w:t>
      </w:r>
      <w:r w:rsidR="00A8252E">
        <w:rPr>
          <w:rFonts w:eastAsiaTheme="minorEastAsia"/>
          <w:b w:val="0"/>
          <w:bCs w:val="0"/>
          <w:color w:val="auto"/>
          <w:kern w:val="2"/>
          <w:bdr w:val="none" w:sz="0" w:space="0" w:color="auto"/>
          <w:lang w:eastAsia="ja-JP"/>
        </w:rPr>
        <w:t>are</w:t>
      </w:r>
      <w:r w:rsidR="00A8252E" w:rsidRPr="003C179B">
        <w:rPr>
          <w:rFonts w:eastAsiaTheme="minorEastAsia"/>
          <w:b w:val="0"/>
          <w:bCs w:val="0"/>
          <w:color w:val="auto"/>
          <w:kern w:val="2"/>
          <w:bdr w:val="none" w:sz="0" w:space="0" w:color="auto"/>
          <w:lang w:eastAsia="ja-JP"/>
        </w:rPr>
        <w:t xml:space="preserve"> critical to maintain the expansion of OP9/DLL1 cells without losing their ability to support iPSC differentiation. Therefore, it is recommended to pre-evaluate the lot of FBS and passage consistently at 80% confluency to prevent cell differentiation and senescence. It is also important to make enough frozen stock of OP9/DLL1 </w:t>
      </w:r>
      <w:r w:rsidR="00A8252E">
        <w:rPr>
          <w:rFonts w:eastAsiaTheme="minorEastAsia"/>
          <w:b w:val="0"/>
          <w:bCs w:val="0"/>
          <w:color w:val="auto"/>
          <w:kern w:val="2"/>
          <w:bdr w:val="none" w:sz="0" w:space="0" w:color="auto"/>
          <w:lang w:eastAsia="ja-JP"/>
        </w:rPr>
        <w:t xml:space="preserve">cells </w:t>
      </w:r>
      <w:r w:rsidR="00A8252E" w:rsidRPr="003C179B">
        <w:rPr>
          <w:rFonts w:eastAsiaTheme="minorEastAsia"/>
          <w:b w:val="0"/>
          <w:bCs w:val="0"/>
          <w:color w:val="auto"/>
          <w:kern w:val="2"/>
          <w:bdr w:val="none" w:sz="0" w:space="0" w:color="auto"/>
          <w:lang w:eastAsia="ja-JP"/>
        </w:rPr>
        <w:t>and thaw a new stock every 4</w:t>
      </w:r>
      <w:r w:rsidR="00004579">
        <w:rPr>
          <w:rFonts w:eastAsiaTheme="minorEastAsia"/>
          <w:b w:val="0"/>
          <w:bCs w:val="0"/>
          <w:color w:val="auto"/>
          <w:kern w:val="2"/>
          <w:bdr w:val="none" w:sz="0" w:space="0" w:color="auto"/>
          <w:lang w:eastAsia="ja-JP"/>
        </w:rPr>
        <w:t xml:space="preserve"> </w:t>
      </w:r>
      <w:r w:rsidR="00A8252E" w:rsidRPr="003C179B">
        <w:rPr>
          <w:rFonts w:eastAsiaTheme="minorEastAsia"/>
          <w:b w:val="0"/>
          <w:bCs w:val="0"/>
          <w:color w:val="auto"/>
          <w:kern w:val="2"/>
          <w:bdr w:val="none" w:sz="0" w:space="0" w:color="auto"/>
          <w:lang w:eastAsia="ja-JP"/>
        </w:rPr>
        <w:t>-</w:t>
      </w:r>
      <w:r w:rsidR="00004579">
        <w:rPr>
          <w:rFonts w:eastAsiaTheme="minorEastAsia"/>
          <w:b w:val="0"/>
          <w:bCs w:val="0"/>
          <w:color w:val="auto"/>
          <w:kern w:val="2"/>
          <w:bdr w:val="none" w:sz="0" w:space="0" w:color="auto"/>
          <w:lang w:eastAsia="ja-JP"/>
        </w:rPr>
        <w:t xml:space="preserve"> </w:t>
      </w:r>
      <w:r w:rsidR="00A8252E" w:rsidRPr="003C179B">
        <w:rPr>
          <w:rFonts w:eastAsiaTheme="minorEastAsia"/>
          <w:b w:val="0"/>
          <w:bCs w:val="0"/>
          <w:color w:val="auto"/>
          <w:kern w:val="2"/>
          <w:bdr w:val="none" w:sz="0" w:space="0" w:color="auto"/>
          <w:lang w:eastAsia="ja-JP"/>
        </w:rPr>
        <w:t>6 weeks.</w:t>
      </w:r>
    </w:p>
    <w:p w14:paraId="64A61A60" w14:textId="77777777" w:rsidR="00A8252E" w:rsidRPr="003C179B" w:rsidRDefault="00A8252E" w:rsidP="00400AD5">
      <w:pPr>
        <w:pStyle w:val="BodyA"/>
        <w:widowControl/>
        <w:spacing w:after="0" w:line="240" w:lineRule="auto"/>
        <w:jc w:val="both"/>
        <w:rPr>
          <w:rFonts w:eastAsiaTheme="minorEastAsia"/>
          <w:b w:val="0"/>
          <w:bCs w:val="0"/>
          <w:color w:val="auto"/>
          <w:kern w:val="2"/>
          <w:bdr w:val="none" w:sz="0" w:space="0" w:color="auto"/>
          <w:lang w:eastAsia="ja-JP"/>
        </w:rPr>
      </w:pPr>
    </w:p>
    <w:p w14:paraId="404AF791" w14:textId="26AB23A3" w:rsidR="002B5746" w:rsidRPr="003C179B" w:rsidRDefault="002B5746" w:rsidP="00400AD5">
      <w:pPr>
        <w:pStyle w:val="BodyA"/>
        <w:widowControl/>
        <w:numPr>
          <w:ilvl w:val="0"/>
          <w:numId w:val="30"/>
        </w:numPr>
        <w:spacing w:after="0" w:line="240" w:lineRule="auto"/>
        <w:ind w:left="0" w:firstLine="0"/>
        <w:jc w:val="both"/>
        <w:rPr>
          <w:rFonts w:eastAsiaTheme="minorEastAsia"/>
          <w:b w:val="0"/>
          <w:bCs w:val="0"/>
          <w:color w:val="auto"/>
          <w:kern w:val="2"/>
          <w:highlight w:val="yellow"/>
          <w:bdr w:val="none" w:sz="0" w:space="0" w:color="auto"/>
          <w:lang w:eastAsia="ja-JP"/>
        </w:rPr>
      </w:pPr>
      <w:r w:rsidRPr="003C179B">
        <w:rPr>
          <w:bCs w:val="0"/>
          <w:i/>
          <w:highlight w:val="yellow"/>
        </w:rPr>
        <w:t xml:space="preserve">In </w:t>
      </w:r>
      <w:r w:rsidR="004F1019">
        <w:rPr>
          <w:bCs w:val="0"/>
          <w:i/>
          <w:highlight w:val="yellow"/>
        </w:rPr>
        <w:t>V</w:t>
      </w:r>
      <w:r w:rsidRPr="003C179B">
        <w:rPr>
          <w:bCs w:val="0"/>
          <w:i/>
          <w:highlight w:val="yellow"/>
        </w:rPr>
        <w:t>itro</w:t>
      </w:r>
      <w:r w:rsidRPr="003C179B">
        <w:rPr>
          <w:bCs w:val="0"/>
          <w:highlight w:val="yellow"/>
        </w:rPr>
        <w:t xml:space="preserve"> </w:t>
      </w:r>
      <w:r w:rsidR="004F1019">
        <w:rPr>
          <w:bCs w:val="0"/>
          <w:highlight w:val="yellow"/>
        </w:rPr>
        <w:t>D</w:t>
      </w:r>
      <w:r w:rsidRPr="003C179B">
        <w:rPr>
          <w:bCs w:val="0"/>
          <w:highlight w:val="yellow"/>
        </w:rPr>
        <w:t xml:space="preserve">ifferentiation of iPSC into </w:t>
      </w:r>
      <w:r w:rsidR="004F1019">
        <w:rPr>
          <w:bCs w:val="0"/>
          <w:highlight w:val="yellow"/>
        </w:rPr>
        <w:t>I</w:t>
      </w:r>
      <w:r w:rsidRPr="003C179B">
        <w:rPr>
          <w:bCs w:val="0"/>
          <w:highlight w:val="yellow"/>
        </w:rPr>
        <w:t xml:space="preserve">mmature T </w:t>
      </w:r>
      <w:r w:rsidR="00C03561">
        <w:rPr>
          <w:bCs w:val="0"/>
          <w:highlight w:val="yellow"/>
        </w:rPr>
        <w:t>C</w:t>
      </w:r>
      <w:r w:rsidRPr="003C179B">
        <w:rPr>
          <w:bCs w:val="0"/>
          <w:highlight w:val="yellow"/>
        </w:rPr>
        <w:t>ells</w:t>
      </w:r>
    </w:p>
    <w:p w14:paraId="170850B7" w14:textId="343EF88F" w:rsidR="002B5746" w:rsidRDefault="002B5746" w:rsidP="00400AD5">
      <w:pPr>
        <w:pStyle w:val="ListParagraph"/>
        <w:widowControl/>
        <w:pBdr>
          <w:top w:val="nil"/>
          <w:left w:val="nil"/>
          <w:bottom w:val="nil"/>
          <w:right w:val="nil"/>
          <w:between w:val="nil"/>
          <w:bar w:val="nil"/>
        </w:pBdr>
        <w:shd w:val="clear" w:color="auto" w:fill="FFFFFF"/>
        <w:autoSpaceDE/>
        <w:autoSpaceDN/>
        <w:adjustRightInd/>
        <w:ind w:left="0"/>
        <w:contextualSpacing w:val="0"/>
        <w:rPr>
          <w:rFonts w:eastAsia="Calibri"/>
          <w:highlight w:val="yellow"/>
          <w:u w:color="000000"/>
          <w:bdr w:val="nil"/>
        </w:rPr>
      </w:pPr>
      <w:bookmarkStart w:id="10" w:name="_Hlk517692608"/>
      <w:bookmarkEnd w:id="9"/>
    </w:p>
    <w:p w14:paraId="6ED2497F" w14:textId="6F1BE00E" w:rsidR="00FD531C" w:rsidRPr="003C179B" w:rsidRDefault="00FD531C" w:rsidP="0053770B">
      <w:pPr>
        <w:pStyle w:val="ListParagraph"/>
        <w:widowControl/>
        <w:numPr>
          <w:ilvl w:val="1"/>
          <w:numId w:val="30"/>
        </w:numPr>
        <w:pBdr>
          <w:top w:val="nil"/>
          <w:left w:val="nil"/>
          <w:bottom w:val="nil"/>
          <w:right w:val="nil"/>
          <w:between w:val="nil"/>
          <w:bar w:val="nil"/>
        </w:pBdr>
        <w:shd w:val="clear" w:color="auto" w:fill="FFFFFF"/>
        <w:autoSpaceDE/>
        <w:autoSpaceDN/>
        <w:adjustRightInd/>
        <w:contextualSpacing w:val="0"/>
        <w:rPr>
          <w:rFonts w:eastAsia="Calibri"/>
          <w:vanish/>
          <w:highlight w:val="yellow"/>
          <w:u w:color="000000"/>
          <w:bdr w:val="nil"/>
        </w:rPr>
      </w:pPr>
    </w:p>
    <w:p w14:paraId="59F20DC4" w14:textId="72FEF5CD" w:rsidR="002B5746" w:rsidRPr="003C179B" w:rsidRDefault="00A164B8" w:rsidP="00EA3A52">
      <w:pPr>
        <w:pStyle w:val="BodyA"/>
        <w:widowControl/>
        <w:numPr>
          <w:ilvl w:val="1"/>
          <w:numId w:val="32"/>
        </w:numPr>
        <w:spacing w:after="0" w:line="240" w:lineRule="auto"/>
        <w:jc w:val="both"/>
        <w:rPr>
          <w:b w:val="0"/>
          <w:bCs w:val="0"/>
          <w:highlight w:val="yellow"/>
        </w:rPr>
      </w:pPr>
      <w:r>
        <w:rPr>
          <w:b w:val="0"/>
          <w:bCs w:val="0"/>
          <w:highlight w:val="yellow"/>
        </w:rPr>
        <w:t xml:space="preserve">On </w:t>
      </w:r>
      <w:r w:rsidR="00A25B6A">
        <w:rPr>
          <w:b w:val="0"/>
          <w:bCs w:val="0"/>
          <w:highlight w:val="yellow"/>
        </w:rPr>
        <w:t>d</w:t>
      </w:r>
      <w:r w:rsidR="002B5746" w:rsidRPr="003C179B">
        <w:rPr>
          <w:b w:val="0"/>
          <w:bCs w:val="0"/>
          <w:highlight w:val="yellow"/>
        </w:rPr>
        <w:t>ay 0</w:t>
      </w:r>
      <w:r>
        <w:rPr>
          <w:b w:val="0"/>
          <w:bCs w:val="0"/>
          <w:highlight w:val="yellow"/>
        </w:rPr>
        <w:t>,</w:t>
      </w:r>
      <w:r w:rsidR="002B5746" w:rsidRPr="003C179B">
        <w:rPr>
          <w:b w:val="0"/>
          <w:bCs w:val="0"/>
          <w:highlight w:val="yellow"/>
        </w:rPr>
        <w:t xml:space="preserve"> </w:t>
      </w:r>
      <w:r w:rsidR="001846C1">
        <w:rPr>
          <w:b w:val="0"/>
          <w:bCs w:val="0"/>
          <w:highlight w:val="yellow"/>
        </w:rPr>
        <w:t>b</w:t>
      </w:r>
      <w:r w:rsidR="002B5746" w:rsidRPr="003C179B">
        <w:rPr>
          <w:b w:val="0"/>
          <w:bCs w:val="0"/>
          <w:highlight w:val="yellow"/>
        </w:rPr>
        <w:t>egin iPSC co-culture on OP9/DLL1 confluent dishes.</w:t>
      </w:r>
    </w:p>
    <w:bookmarkEnd w:id="10"/>
    <w:p w14:paraId="61460760" w14:textId="77777777" w:rsidR="002434CF" w:rsidRDefault="002434CF" w:rsidP="002434CF">
      <w:pPr>
        <w:pStyle w:val="BodyA"/>
        <w:widowControl/>
        <w:spacing w:after="0" w:line="240" w:lineRule="auto"/>
        <w:jc w:val="both"/>
        <w:rPr>
          <w:b w:val="0"/>
          <w:bCs w:val="0"/>
          <w:highlight w:val="yellow"/>
        </w:rPr>
      </w:pPr>
    </w:p>
    <w:p w14:paraId="3606EC6C" w14:textId="18531165" w:rsidR="002B5746" w:rsidRDefault="002B5746" w:rsidP="00400AD5">
      <w:pPr>
        <w:pStyle w:val="BodyA"/>
        <w:widowControl/>
        <w:numPr>
          <w:ilvl w:val="2"/>
          <w:numId w:val="24"/>
        </w:numPr>
        <w:spacing w:after="0" w:line="240" w:lineRule="auto"/>
        <w:ind w:left="0" w:firstLine="0"/>
        <w:jc w:val="both"/>
        <w:rPr>
          <w:b w:val="0"/>
          <w:bCs w:val="0"/>
          <w:highlight w:val="yellow"/>
        </w:rPr>
      </w:pPr>
      <w:r w:rsidRPr="003C179B">
        <w:rPr>
          <w:b w:val="0"/>
          <w:bCs w:val="0"/>
          <w:highlight w:val="yellow"/>
        </w:rPr>
        <w:t xml:space="preserve">Harvest iPSC as a single cell suspension by </w:t>
      </w:r>
      <w:r w:rsidRPr="003C179B">
        <w:rPr>
          <w:b w:val="0"/>
          <w:bCs w:val="0"/>
          <w:color w:val="0D0D0D" w:themeColor="text1" w:themeTint="F2"/>
          <w:highlight w:val="yellow"/>
        </w:rPr>
        <w:t xml:space="preserve">trypsinization (5 min in 0.05% </w:t>
      </w:r>
      <w:r w:rsidR="005859CF" w:rsidRPr="003C179B">
        <w:rPr>
          <w:b w:val="0"/>
          <w:bCs w:val="0"/>
          <w:color w:val="0D0D0D" w:themeColor="text1" w:themeTint="F2"/>
          <w:highlight w:val="yellow"/>
        </w:rPr>
        <w:t>t</w:t>
      </w:r>
      <w:r w:rsidRPr="003C179B">
        <w:rPr>
          <w:b w:val="0"/>
          <w:bCs w:val="0"/>
          <w:color w:val="0D0D0D" w:themeColor="text1" w:themeTint="F2"/>
          <w:highlight w:val="yellow"/>
        </w:rPr>
        <w:t>rypsin at 37</w:t>
      </w:r>
      <w:r w:rsidR="00A17581">
        <w:rPr>
          <w:b w:val="0"/>
          <w:bCs w:val="0"/>
          <w:color w:val="0D0D0D" w:themeColor="text1" w:themeTint="F2"/>
          <w:highlight w:val="yellow"/>
        </w:rPr>
        <w:t xml:space="preserve"> °</w:t>
      </w:r>
      <w:r w:rsidRPr="003C179B">
        <w:rPr>
          <w:b w:val="0"/>
          <w:bCs w:val="0"/>
          <w:color w:val="0D0D0D" w:themeColor="text1" w:themeTint="F2"/>
          <w:highlight w:val="yellow"/>
        </w:rPr>
        <w:t xml:space="preserve">C), </w:t>
      </w:r>
      <w:r w:rsidRPr="003C179B">
        <w:rPr>
          <w:b w:val="0"/>
          <w:bCs w:val="0"/>
          <w:highlight w:val="yellow"/>
        </w:rPr>
        <w:t>collect the cells</w:t>
      </w:r>
      <w:r w:rsidR="00424CB0">
        <w:rPr>
          <w:b w:val="0"/>
          <w:bCs w:val="0"/>
          <w:highlight w:val="yellow"/>
        </w:rPr>
        <w:t>,</w:t>
      </w:r>
      <w:r w:rsidRPr="003C179B">
        <w:rPr>
          <w:b w:val="0"/>
          <w:bCs w:val="0"/>
          <w:highlight w:val="yellow"/>
        </w:rPr>
        <w:t xml:space="preserve"> and centrifuge at 300 x g for 5 min at 4</w:t>
      </w:r>
      <w:r w:rsidR="00424CB0">
        <w:rPr>
          <w:b w:val="0"/>
          <w:bCs w:val="0"/>
          <w:highlight w:val="yellow"/>
        </w:rPr>
        <w:t xml:space="preserve"> </w:t>
      </w:r>
      <w:r w:rsidR="00424CB0">
        <w:rPr>
          <w:b w:val="0"/>
          <w:bCs w:val="0"/>
          <w:color w:val="0D0D0D" w:themeColor="text1" w:themeTint="F2"/>
          <w:highlight w:val="yellow"/>
        </w:rPr>
        <w:t>°</w:t>
      </w:r>
      <w:r w:rsidRPr="003C179B">
        <w:rPr>
          <w:b w:val="0"/>
          <w:bCs w:val="0"/>
          <w:highlight w:val="yellow"/>
        </w:rPr>
        <w:t>C.</w:t>
      </w:r>
    </w:p>
    <w:p w14:paraId="45CF2171" w14:textId="77777777" w:rsidR="00BF0320" w:rsidRPr="003C179B" w:rsidRDefault="00BF0320" w:rsidP="00484BF9">
      <w:pPr>
        <w:pStyle w:val="BodyA"/>
        <w:widowControl/>
        <w:spacing w:after="0" w:line="240" w:lineRule="auto"/>
        <w:jc w:val="both"/>
        <w:rPr>
          <w:b w:val="0"/>
          <w:bCs w:val="0"/>
          <w:highlight w:val="yellow"/>
        </w:rPr>
      </w:pPr>
    </w:p>
    <w:p w14:paraId="608EB0B6" w14:textId="08EA03BD" w:rsidR="002B5746" w:rsidRPr="00F27C48" w:rsidRDefault="002B5746" w:rsidP="00F27C48">
      <w:pPr>
        <w:pStyle w:val="BodyA"/>
        <w:widowControl/>
        <w:numPr>
          <w:ilvl w:val="2"/>
          <w:numId w:val="24"/>
        </w:numPr>
        <w:spacing w:after="0" w:line="240" w:lineRule="auto"/>
        <w:ind w:left="0" w:firstLine="0"/>
        <w:jc w:val="both"/>
        <w:rPr>
          <w:b w:val="0"/>
          <w:bCs w:val="0"/>
          <w:highlight w:val="yellow"/>
        </w:rPr>
      </w:pPr>
      <w:r w:rsidRPr="003C179B">
        <w:rPr>
          <w:b w:val="0"/>
          <w:bCs w:val="0"/>
          <w:highlight w:val="yellow"/>
        </w:rPr>
        <w:t>Aspirate the supernatant and resuspend cells at 1.0 x 10</w:t>
      </w:r>
      <w:r w:rsidRPr="003C179B">
        <w:rPr>
          <w:b w:val="0"/>
          <w:bCs w:val="0"/>
          <w:highlight w:val="yellow"/>
          <w:vertAlign w:val="superscript"/>
        </w:rPr>
        <w:t>5</w:t>
      </w:r>
      <w:r w:rsidRPr="003C179B">
        <w:rPr>
          <w:b w:val="0"/>
          <w:bCs w:val="0"/>
          <w:highlight w:val="yellow"/>
        </w:rPr>
        <w:t xml:space="preserve"> iPSC per 10 mL of OP9 media.</w:t>
      </w:r>
      <w:r w:rsidR="00F27C48">
        <w:rPr>
          <w:b w:val="0"/>
          <w:bCs w:val="0"/>
          <w:highlight w:val="yellow"/>
        </w:rPr>
        <w:t xml:space="preserve"> </w:t>
      </w:r>
      <w:r w:rsidRPr="00F27C48">
        <w:rPr>
          <w:b w:val="0"/>
          <w:bCs w:val="0"/>
          <w:highlight w:val="yellow"/>
        </w:rPr>
        <w:t>Plate 1.0 x 10</w:t>
      </w:r>
      <w:r w:rsidRPr="00F27C48">
        <w:rPr>
          <w:b w:val="0"/>
          <w:bCs w:val="0"/>
          <w:highlight w:val="yellow"/>
          <w:vertAlign w:val="superscript"/>
        </w:rPr>
        <w:t>5</w:t>
      </w:r>
      <w:r w:rsidRPr="00F27C48">
        <w:rPr>
          <w:b w:val="0"/>
          <w:bCs w:val="0"/>
          <w:highlight w:val="yellow"/>
        </w:rPr>
        <w:t xml:space="preserve"> iPSC on</w:t>
      </w:r>
      <w:r w:rsidR="005859CF" w:rsidRPr="00F27C48">
        <w:rPr>
          <w:b w:val="0"/>
          <w:bCs w:val="0"/>
          <w:highlight w:val="yellow"/>
        </w:rPr>
        <w:t>to</w:t>
      </w:r>
      <w:r w:rsidRPr="00F27C48">
        <w:rPr>
          <w:b w:val="0"/>
          <w:bCs w:val="0"/>
          <w:highlight w:val="yellow"/>
        </w:rPr>
        <w:t xml:space="preserve"> a confluent OP9/DLL1 10 cm</w:t>
      </w:r>
      <w:r w:rsidR="00174D66" w:rsidRPr="00F27C48">
        <w:rPr>
          <w:b w:val="0"/>
          <w:bCs w:val="0"/>
          <w:highlight w:val="yellow"/>
        </w:rPr>
        <w:t xml:space="preserve"> </w:t>
      </w:r>
      <w:r w:rsidRPr="00F27C48">
        <w:rPr>
          <w:b w:val="0"/>
          <w:bCs w:val="0"/>
          <w:highlight w:val="yellow"/>
        </w:rPr>
        <w:t xml:space="preserve">dish. </w:t>
      </w:r>
    </w:p>
    <w:p w14:paraId="2E737C71" w14:textId="3030EC40" w:rsidR="00851995" w:rsidRDefault="00851995" w:rsidP="00851995">
      <w:pPr>
        <w:pStyle w:val="BodyA"/>
        <w:widowControl/>
        <w:spacing w:after="0" w:line="240" w:lineRule="auto"/>
        <w:jc w:val="both"/>
        <w:rPr>
          <w:b w:val="0"/>
          <w:bCs w:val="0"/>
          <w:highlight w:val="yellow"/>
        </w:rPr>
      </w:pPr>
      <w:bookmarkStart w:id="11" w:name="_Hlk517692618"/>
    </w:p>
    <w:p w14:paraId="0816106E" w14:textId="2760EB86" w:rsidR="00A51130" w:rsidRPr="003C179B" w:rsidRDefault="007F75E3" w:rsidP="00A51130">
      <w:pPr>
        <w:pStyle w:val="BodyA"/>
        <w:widowControl/>
        <w:spacing w:after="0" w:line="240" w:lineRule="auto"/>
        <w:jc w:val="both"/>
        <w:rPr>
          <w:b w:val="0"/>
        </w:rPr>
      </w:pPr>
      <w:r>
        <w:rPr>
          <w:b w:val="0"/>
        </w:rPr>
        <w:t>NOTE:</w:t>
      </w:r>
      <w:r w:rsidR="00A51130" w:rsidRPr="003C179B">
        <w:rPr>
          <w:b w:val="0"/>
        </w:rPr>
        <w:t xml:space="preserve"> OP9/DLL1 10 cm dishes are used for iPSC differentiation when they reach 90-100% confluency. Differences in confluency can affect the efficiency of iPSC differentiation. </w:t>
      </w:r>
    </w:p>
    <w:p w14:paraId="5FE42DFD" w14:textId="77777777" w:rsidR="00A51130" w:rsidRDefault="00A51130" w:rsidP="00851995">
      <w:pPr>
        <w:pStyle w:val="BodyA"/>
        <w:widowControl/>
        <w:spacing w:after="0" w:line="240" w:lineRule="auto"/>
        <w:jc w:val="both"/>
        <w:rPr>
          <w:b w:val="0"/>
          <w:bCs w:val="0"/>
          <w:highlight w:val="yellow"/>
        </w:rPr>
      </w:pPr>
    </w:p>
    <w:p w14:paraId="5D1E0E9B" w14:textId="28938747" w:rsidR="002B5746" w:rsidRPr="003C179B" w:rsidRDefault="00851995" w:rsidP="00C22DB1">
      <w:pPr>
        <w:pStyle w:val="BodyA"/>
        <w:widowControl/>
        <w:numPr>
          <w:ilvl w:val="1"/>
          <w:numId w:val="32"/>
        </w:numPr>
        <w:spacing w:after="0" w:line="240" w:lineRule="auto"/>
        <w:ind w:left="0" w:firstLine="0"/>
        <w:jc w:val="both"/>
        <w:rPr>
          <w:b w:val="0"/>
          <w:bCs w:val="0"/>
          <w:highlight w:val="yellow"/>
        </w:rPr>
      </w:pPr>
      <w:r>
        <w:rPr>
          <w:b w:val="0"/>
          <w:bCs w:val="0"/>
          <w:highlight w:val="yellow"/>
        </w:rPr>
        <w:t xml:space="preserve">On </w:t>
      </w:r>
      <w:r w:rsidR="00A25B6A">
        <w:rPr>
          <w:b w:val="0"/>
          <w:bCs w:val="0"/>
          <w:highlight w:val="yellow"/>
        </w:rPr>
        <w:t>d</w:t>
      </w:r>
      <w:r w:rsidR="002B5746" w:rsidRPr="003C179B">
        <w:rPr>
          <w:b w:val="0"/>
          <w:bCs w:val="0"/>
          <w:highlight w:val="yellow"/>
        </w:rPr>
        <w:t>ay 3</w:t>
      </w:r>
      <w:r>
        <w:rPr>
          <w:b w:val="0"/>
          <w:bCs w:val="0"/>
          <w:highlight w:val="yellow"/>
        </w:rPr>
        <w:t xml:space="preserve">, </w:t>
      </w:r>
      <w:bookmarkEnd w:id="11"/>
      <w:r>
        <w:rPr>
          <w:b w:val="0"/>
          <w:bCs w:val="0"/>
          <w:highlight w:val="yellow"/>
        </w:rPr>
        <w:t>a</w:t>
      </w:r>
      <w:r w:rsidR="002B5746" w:rsidRPr="003C179B">
        <w:rPr>
          <w:b w:val="0"/>
          <w:bCs w:val="0"/>
          <w:highlight w:val="yellow"/>
        </w:rPr>
        <w:t xml:space="preserve">spirate old media and replace with 10 mL </w:t>
      </w:r>
      <w:r w:rsidR="00901FBD">
        <w:rPr>
          <w:b w:val="0"/>
          <w:bCs w:val="0"/>
          <w:highlight w:val="yellow"/>
        </w:rPr>
        <w:t xml:space="preserve">of </w:t>
      </w:r>
      <w:r w:rsidR="002B5746" w:rsidRPr="003C179B">
        <w:rPr>
          <w:b w:val="0"/>
          <w:bCs w:val="0"/>
          <w:highlight w:val="yellow"/>
        </w:rPr>
        <w:t>fresh OP9 media.</w:t>
      </w:r>
    </w:p>
    <w:p w14:paraId="3B12F900" w14:textId="77777777" w:rsidR="0065260B" w:rsidRDefault="0065260B" w:rsidP="00C22DB1">
      <w:pPr>
        <w:pStyle w:val="BodyA"/>
        <w:widowControl/>
        <w:spacing w:after="0" w:line="240" w:lineRule="auto"/>
        <w:jc w:val="both"/>
        <w:rPr>
          <w:b w:val="0"/>
          <w:bCs w:val="0"/>
          <w:highlight w:val="yellow"/>
        </w:rPr>
      </w:pPr>
    </w:p>
    <w:p w14:paraId="65233E00" w14:textId="58DE91EA" w:rsidR="002B5746" w:rsidRPr="003C179B" w:rsidRDefault="0065260B" w:rsidP="00C22DB1">
      <w:pPr>
        <w:pStyle w:val="BodyA"/>
        <w:widowControl/>
        <w:numPr>
          <w:ilvl w:val="1"/>
          <w:numId w:val="32"/>
        </w:numPr>
        <w:spacing w:after="0" w:line="240" w:lineRule="auto"/>
        <w:ind w:left="0" w:firstLine="0"/>
        <w:jc w:val="both"/>
        <w:rPr>
          <w:b w:val="0"/>
          <w:bCs w:val="0"/>
          <w:highlight w:val="yellow"/>
        </w:rPr>
      </w:pPr>
      <w:r>
        <w:rPr>
          <w:b w:val="0"/>
          <w:bCs w:val="0"/>
          <w:highlight w:val="yellow"/>
        </w:rPr>
        <w:t xml:space="preserve">On </w:t>
      </w:r>
      <w:r w:rsidR="00A25B6A">
        <w:rPr>
          <w:b w:val="0"/>
          <w:bCs w:val="0"/>
          <w:highlight w:val="yellow"/>
        </w:rPr>
        <w:t>d</w:t>
      </w:r>
      <w:r w:rsidR="002B5746" w:rsidRPr="003C179B">
        <w:rPr>
          <w:b w:val="0"/>
          <w:bCs w:val="0"/>
          <w:highlight w:val="yellow"/>
        </w:rPr>
        <w:t>ay 6</w:t>
      </w:r>
      <w:r>
        <w:rPr>
          <w:b w:val="0"/>
          <w:bCs w:val="0"/>
          <w:highlight w:val="yellow"/>
        </w:rPr>
        <w:t>, p</w:t>
      </w:r>
      <w:r w:rsidR="002B5746" w:rsidRPr="003C179B">
        <w:rPr>
          <w:b w:val="0"/>
          <w:bCs w:val="0"/>
          <w:highlight w:val="yellow"/>
        </w:rPr>
        <w:t>assage</w:t>
      </w:r>
      <w:r w:rsidR="00CB2EFA">
        <w:rPr>
          <w:b w:val="0"/>
          <w:bCs w:val="0"/>
          <w:highlight w:val="yellow"/>
        </w:rPr>
        <w:t xml:space="preserve"> cells</w:t>
      </w:r>
      <w:r w:rsidR="002B5746" w:rsidRPr="003C179B">
        <w:rPr>
          <w:b w:val="0"/>
          <w:bCs w:val="0"/>
          <w:highlight w:val="yellow"/>
        </w:rPr>
        <w:t>.</w:t>
      </w:r>
    </w:p>
    <w:p w14:paraId="38C71020" w14:textId="77777777" w:rsidR="00006478" w:rsidRDefault="00006478" w:rsidP="00C22DB1">
      <w:pPr>
        <w:pStyle w:val="BodyA"/>
        <w:widowControl/>
        <w:spacing w:after="0" w:line="240" w:lineRule="auto"/>
        <w:jc w:val="both"/>
        <w:rPr>
          <w:b w:val="0"/>
          <w:bCs w:val="0"/>
          <w:highlight w:val="yellow"/>
        </w:rPr>
      </w:pPr>
    </w:p>
    <w:p w14:paraId="0BCC4FBD" w14:textId="304DB09D" w:rsidR="002B5746" w:rsidRPr="008E4753" w:rsidRDefault="002B5746" w:rsidP="00C22DB1">
      <w:pPr>
        <w:pStyle w:val="BodyA"/>
        <w:widowControl/>
        <w:numPr>
          <w:ilvl w:val="2"/>
          <w:numId w:val="32"/>
        </w:numPr>
        <w:spacing w:after="0" w:line="240" w:lineRule="auto"/>
        <w:ind w:left="0" w:firstLine="0"/>
        <w:jc w:val="both"/>
        <w:rPr>
          <w:b w:val="0"/>
          <w:bCs w:val="0"/>
          <w:highlight w:val="yellow"/>
        </w:rPr>
      </w:pPr>
      <w:r w:rsidRPr="008E4753">
        <w:rPr>
          <w:b w:val="0"/>
          <w:bCs w:val="0"/>
          <w:highlight w:val="yellow"/>
        </w:rPr>
        <w:t>Wash each 10 cm confluent OP9 dish with 10 mL of PBS.</w:t>
      </w:r>
      <w:r w:rsidR="008E4753">
        <w:rPr>
          <w:b w:val="0"/>
          <w:bCs w:val="0"/>
          <w:highlight w:val="yellow"/>
        </w:rPr>
        <w:t xml:space="preserve"> </w:t>
      </w:r>
      <w:r w:rsidRPr="008E4753">
        <w:rPr>
          <w:b w:val="0"/>
          <w:bCs w:val="0"/>
          <w:highlight w:val="yellow"/>
        </w:rPr>
        <w:t>Add 3 mL of 0.05% trypsin per dish and incubate for 3</w:t>
      </w:r>
      <w:r w:rsidR="00982911">
        <w:rPr>
          <w:b w:val="0"/>
          <w:bCs w:val="0"/>
          <w:highlight w:val="yellow"/>
        </w:rPr>
        <w:t xml:space="preserve"> </w:t>
      </w:r>
      <w:r w:rsidRPr="008E4753">
        <w:rPr>
          <w:b w:val="0"/>
          <w:bCs w:val="0"/>
          <w:highlight w:val="yellow"/>
        </w:rPr>
        <w:t>-</w:t>
      </w:r>
      <w:r w:rsidR="00982911">
        <w:rPr>
          <w:b w:val="0"/>
          <w:bCs w:val="0"/>
          <w:highlight w:val="yellow"/>
        </w:rPr>
        <w:t xml:space="preserve"> </w:t>
      </w:r>
      <w:r w:rsidRPr="008E4753">
        <w:rPr>
          <w:b w:val="0"/>
          <w:bCs w:val="0"/>
          <w:highlight w:val="yellow"/>
        </w:rPr>
        <w:t>5 min at room temperature (RT).</w:t>
      </w:r>
    </w:p>
    <w:p w14:paraId="211B9D76" w14:textId="77777777" w:rsidR="00006478" w:rsidRDefault="00006478" w:rsidP="00C22DB1">
      <w:pPr>
        <w:pStyle w:val="BodyA"/>
        <w:widowControl/>
        <w:spacing w:after="0" w:line="240" w:lineRule="auto"/>
        <w:jc w:val="both"/>
        <w:rPr>
          <w:b w:val="0"/>
          <w:bCs w:val="0"/>
          <w:highlight w:val="yellow"/>
        </w:rPr>
      </w:pPr>
    </w:p>
    <w:p w14:paraId="1C3DF282" w14:textId="1A6F2D24" w:rsidR="002B5746" w:rsidRPr="00D817C8" w:rsidRDefault="002B5746" w:rsidP="00C22DB1">
      <w:pPr>
        <w:pStyle w:val="BodyA"/>
        <w:widowControl/>
        <w:numPr>
          <w:ilvl w:val="2"/>
          <w:numId w:val="32"/>
        </w:numPr>
        <w:spacing w:after="0" w:line="240" w:lineRule="auto"/>
        <w:ind w:left="0" w:firstLine="0"/>
        <w:jc w:val="both"/>
        <w:rPr>
          <w:b w:val="0"/>
          <w:bCs w:val="0"/>
          <w:highlight w:val="yellow"/>
        </w:rPr>
      </w:pPr>
      <w:r w:rsidRPr="003C179B">
        <w:rPr>
          <w:b w:val="0"/>
          <w:bCs w:val="0"/>
          <w:highlight w:val="yellow"/>
        </w:rPr>
        <w:t>Add 4 mL of OP9 media and collect cells by gentle pipetting.</w:t>
      </w:r>
      <w:r w:rsidR="00D817C8">
        <w:rPr>
          <w:b w:val="0"/>
          <w:bCs w:val="0"/>
          <w:highlight w:val="yellow"/>
        </w:rPr>
        <w:t xml:space="preserve"> </w:t>
      </w:r>
      <w:r w:rsidRPr="00D817C8">
        <w:rPr>
          <w:b w:val="0"/>
          <w:bCs w:val="0"/>
          <w:highlight w:val="yellow"/>
        </w:rPr>
        <w:t xml:space="preserve">Pass cells through a 100 </w:t>
      </w:r>
      <w:proofErr w:type="spellStart"/>
      <w:r w:rsidRPr="00D817C8">
        <w:rPr>
          <w:b w:val="0"/>
          <w:bCs w:val="0"/>
          <w:highlight w:val="yellow"/>
        </w:rPr>
        <w:t>μm</w:t>
      </w:r>
      <w:proofErr w:type="spellEnd"/>
      <w:r w:rsidRPr="00D817C8">
        <w:rPr>
          <w:b w:val="0"/>
          <w:bCs w:val="0"/>
          <w:highlight w:val="yellow"/>
        </w:rPr>
        <w:t xml:space="preserve"> cell strainer and centrifuge at 300 x g for 5 min at 4</w:t>
      </w:r>
      <w:r w:rsidR="00006478" w:rsidRPr="00D817C8">
        <w:rPr>
          <w:b w:val="0"/>
          <w:bCs w:val="0"/>
          <w:highlight w:val="yellow"/>
        </w:rPr>
        <w:t xml:space="preserve"> </w:t>
      </w:r>
      <w:r w:rsidRPr="00D817C8">
        <w:rPr>
          <w:b w:val="0"/>
          <w:bCs w:val="0"/>
          <w:highlight w:val="yellow"/>
        </w:rPr>
        <w:t>°C.</w:t>
      </w:r>
      <w:r w:rsidR="00A678AE">
        <w:rPr>
          <w:b w:val="0"/>
          <w:bCs w:val="0"/>
          <w:highlight w:val="yellow"/>
        </w:rPr>
        <w:t xml:space="preserve"> Discard supernatant.</w:t>
      </w:r>
    </w:p>
    <w:p w14:paraId="07547A24" w14:textId="77777777" w:rsidR="00006478" w:rsidRDefault="00006478" w:rsidP="00C22DB1">
      <w:pPr>
        <w:pStyle w:val="BodyA"/>
        <w:widowControl/>
        <w:spacing w:after="0" w:line="240" w:lineRule="auto"/>
        <w:jc w:val="both"/>
        <w:rPr>
          <w:b w:val="0"/>
          <w:bCs w:val="0"/>
          <w:highlight w:val="yellow"/>
        </w:rPr>
      </w:pPr>
    </w:p>
    <w:p w14:paraId="263D6815" w14:textId="5ED96C76" w:rsidR="002D2A01" w:rsidRDefault="002B5746" w:rsidP="00C22DB1">
      <w:pPr>
        <w:pStyle w:val="BodyA"/>
        <w:widowControl/>
        <w:numPr>
          <w:ilvl w:val="2"/>
          <w:numId w:val="32"/>
        </w:numPr>
        <w:spacing w:after="0" w:line="240" w:lineRule="auto"/>
        <w:ind w:left="0" w:firstLine="0"/>
        <w:jc w:val="both"/>
        <w:rPr>
          <w:b w:val="0"/>
          <w:bCs w:val="0"/>
          <w:highlight w:val="yellow"/>
        </w:rPr>
      </w:pPr>
      <w:r w:rsidRPr="003C179B">
        <w:rPr>
          <w:b w:val="0"/>
          <w:bCs w:val="0"/>
          <w:highlight w:val="yellow"/>
        </w:rPr>
        <w:t xml:space="preserve">Resuspend cells in 10 mL </w:t>
      </w:r>
      <w:r w:rsidR="00896C67">
        <w:rPr>
          <w:b w:val="0"/>
          <w:bCs w:val="0"/>
          <w:highlight w:val="yellow"/>
        </w:rPr>
        <w:t xml:space="preserve">of </w:t>
      </w:r>
      <w:r w:rsidRPr="003C179B">
        <w:rPr>
          <w:b w:val="0"/>
          <w:bCs w:val="0"/>
          <w:highlight w:val="yellow"/>
        </w:rPr>
        <w:t>differentiation media (OP9 media with 5 ng/mL mouse F</w:t>
      </w:r>
      <w:r w:rsidR="005859CF" w:rsidRPr="003C179B">
        <w:rPr>
          <w:b w:val="0"/>
          <w:bCs w:val="0"/>
          <w:highlight w:val="yellow"/>
        </w:rPr>
        <w:t>lt</w:t>
      </w:r>
      <w:r w:rsidR="00006478" w:rsidRPr="003C179B">
        <w:rPr>
          <w:b w:val="0"/>
          <w:bCs w:val="0"/>
          <w:highlight w:val="yellow"/>
        </w:rPr>
        <w:t>3</w:t>
      </w:r>
      <w:r w:rsidR="00006478" w:rsidRPr="003C179B">
        <w:rPr>
          <w:bCs w:val="0"/>
          <w:highlight w:val="yellow"/>
        </w:rPr>
        <w:t xml:space="preserve"> </w:t>
      </w:r>
      <w:r w:rsidR="00006478" w:rsidRPr="00006478">
        <w:rPr>
          <w:b w:val="0"/>
          <w:bCs w:val="0"/>
          <w:highlight w:val="yellow"/>
        </w:rPr>
        <w:t>ligand</w:t>
      </w:r>
      <w:r w:rsidR="005859CF" w:rsidRPr="00006478">
        <w:rPr>
          <w:b w:val="0"/>
          <w:bCs w:val="0"/>
          <w:highlight w:val="yellow"/>
        </w:rPr>
        <w:t xml:space="preserve"> </w:t>
      </w:r>
      <w:r w:rsidR="00006478">
        <w:rPr>
          <w:b w:val="0"/>
          <w:bCs w:val="0"/>
          <w:highlight w:val="yellow"/>
        </w:rPr>
        <w:t>[</w:t>
      </w:r>
      <w:r w:rsidR="005859CF" w:rsidRPr="00006478">
        <w:rPr>
          <w:b w:val="0"/>
          <w:bCs w:val="0"/>
          <w:highlight w:val="yellow"/>
        </w:rPr>
        <w:t>FLT3L</w:t>
      </w:r>
      <w:r w:rsidR="00006478">
        <w:rPr>
          <w:b w:val="0"/>
          <w:bCs w:val="0"/>
          <w:highlight w:val="yellow"/>
        </w:rPr>
        <w:t>]</w:t>
      </w:r>
      <w:r w:rsidRPr="00006478">
        <w:rPr>
          <w:b w:val="0"/>
          <w:bCs w:val="0"/>
          <w:highlight w:val="yellow"/>
        </w:rPr>
        <w:t xml:space="preserve"> and 5 ng/mL mouse IL-7) and plate cell suspension </w:t>
      </w:r>
      <w:r w:rsidR="005859CF" w:rsidRPr="00006478">
        <w:rPr>
          <w:b w:val="0"/>
          <w:bCs w:val="0"/>
          <w:highlight w:val="yellow"/>
        </w:rPr>
        <w:t xml:space="preserve">onto </w:t>
      </w:r>
      <w:r w:rsidRPr="00006478">
        <w:rPr>
          <w:b w:val="0"/>
          <w:bCs w:val="0"/>
          <w:highlight w:val="yellow"/>
        </w:rPr>
        <w:t>a new 10 cm OP9/DLL1</w:t>
      </w:r>
      <w:r w:rsidRPr="003C179B">
        <w:rPr>
          <w:b w:val="0"/>
          <w:bCs w:val="0"/>
          <w:highlight w:val="yellow"/>
        </w:rPr>
        <w:t xml:space="preserve"> confluent dish.</w:t>
      </w:r>
    </w:p>
    <w:p w14:paraId="6DA0F6DA" w14:textId="77777777" w:rsidR="002D2A01" w:rsidRDefault="002D2A01" w:rsidP="002D2A01">
      <w:pPr>
        <w:pStyle w:val="ListParagraph"/>
        <w:rPr>
          <w:b/>
          <w:bCs/>
          <w:highlight w:val="yellow"/>
        </w:rPr>
      </w:pPr>
    </w:p>
    <w:p w14:paraId="34B9EEE3" w14:textId="38CB693F" w:rsidR="002B5746" w:rsidRPr="003C179B" w:rsidRDefault="002D2A01" w:rsidP="00403643">
      <w:pPr>
        <w:pStyle w:val="BodyA"/>
        <w:widowControl/>
        <w:numPr>
          <w:ilvl w:val="1"/>
          <w:numId w:val="32"/>
        </w:numPr>
        <w:spacing w:after="0" w:line="240" w:lineRule="auto"/>
        <w:ind w:left="0" w:firstLine="0"/>
        <w:jc w:val="both"/>
        <w:rPr>
          <w:b w:val="0"/>
          <w:bCs w:val="0"/>
          <w:highlight w:val="yellow"/>
        </w:rPr>
      </w:pPr>
      <w:r>
        <w:rPr>
          <w:b w:val="0"/>
          <w:bCs w:val="0"/>
          <w:highlight w:val="yellow"/>
        </w:rPr>
        <w:t xml:space="preserve">On </w:t>
      </w:r>
      <w:r w:rsidR="003C11E6">
        <w:rPr>
          <w:b w:val="0"/>
          <w:bCs w:val="0"/>
          <w:highlight w:val="yellow"/>
        </w:rPr>
        <w:t>d</w:t>
      </w:r>
      <w:r w:rsidR="002B5746" w:rsidRPr="003C179B">
        <w:rPr>
          <w:b w:val="0"/>
          <w:bCs w:val="0"/>
          <w:highlight w:val="yellow"/>
        </w:rPr>
        <w:t>ay 9</w:t>
      </w:r>
      <w:r>
        <w:rPr>
          <w:b w:val="0"/>
          <w:bCs w:val="0"/>
          <w:highlight w:val="yellow"/>
        </w:rPr>
        <w:t>, a</w:t>
      </w:r>
      <w:r w:rsidR="002B5746" w:rsidRPr="003C179B">
        <w:rPr>
          <w:b w:val="0"/>
          <w:bCs w:val="0"/>
          <w:highlight w:val="yellow"/>
        </w:rPr>
        <w:t>spirate old media and replace with 10 mL</w:t>
      </w:r>
      <w:r w:rsidR="00D91527">
        <w:rPr>
          <w:b w:val="0"/>
          <w:bCs w:val="0"/>
          <w:highlight w:val="yellow"/>
        </w:rPr>
        <w:t xml:space="preserve"> of</w:t>
      </w:r>
      <w:r w:rsidR="002B5746" w:rsidRPr="003C179B">
        <w:rPr>
          <w:b w:val="0"/>
          <w:bCs w:val="0"/>
          <w:highlight w:val="yellow"/>
        </w:rPr>
        <w:t xml:space="preserve"> fresh differentiation media. </w:t>
      </w:r>
    </w:p>
    <w:p w14:paraId="14017A4F" w14:textId="77777777" w:rsidR="00C9338F" w:rsidRDefault="00C9338F" w:rsidP="00C9338F">
      <w:pPr>
        <w:pStyle w:val="BodyA"/>
        <w:widowControl/>
        <w:spacing w:after="0" w:line="240" w:lineRule="auto"/>
        <w:jc w:val="both"/>
        <w:rPr>
          <w:b w:val="0"/>
          <w:bCs w:val="0"/>
          <w:highlight w:val="yellow"/>
        </w:rPr>
      </w:pPr>
    </w:p>
    <w:p w14:paraId="2E1836C0" w14:textId="58D219CC" w:rsidR="002B5746" w:rsidRPr="00461EE8" w:rsidRDefault="00C9338F" w:rsidP="00403643">
      <w:pPr>
        <w:pStyle w:val="BodyA"/>
        <w:widowControl/>
        <w:numPr>
          <w:ilvl w:val="1"/>
          <w:numId w:val="32"/>
        </w:numPr>
        <w:spacing w:after="0" w:line="240" w:lineRule="auto"/>
        <w:ind w:left="0" w:firstLine="0"/>
        <w:jc w:val="both"/>
        <w:rPr>
          <w:b w:val="0"/>
          <w:bCs w:val="0"/>
          <w:highlight w:val="yellow"/>
        </w:rPr>
      </w:pPr>
      <w:r>
        <w:rPr>
          <w:b w:val="0"/>
          <w:bCs w:val="0"/>
          <w:highlight w:val="yellow"/>
        </w:rPr>
        <w:t xml:space="preserve">On </w:t>
      </w:r>
      <w:r w:rsidR="003C11E6">
        <w:rPr>
          <w:b w:val="0"/>
          <w:bCs w:val="0"/>
          <w:highlight w:val="yellow"/>
        </w:rPr>
        <w:t>d</w:t>
      </w:r>
      <w:r w:rsidR="002B5746" w:rsidRPr="003C179B">
        <w:rPr>
          <w:b w:val="0"/>
          <w:bCs w:val="0"/>
          <w:highlight w:val="yellow"/>
        </w:rPr>
        <w:t xml:space="preserve">ay 11 </w:t>
      </w:r>
      <w:r w:rsidR="00264DB7">
        <w:rPr>
          <w:b w:val="0"/>
          <w:bCs w:val="0"/>
          <w:highlight w:val="yellow"/>
        </w:rPr>
        <w:t xml:space="preserve">when </w:t>
      </w:r>
      <w:r>
        <w:rPr>
          <w:b w:val="0"/>
          <w:bCs w:val="0"/>
          <w:highlight w:val="yellow"/>
        </w:rPr>
        <w:t>c</w:t>
      </w:r>
      <w:r w:rsidR="002B5746" w:rsidRPr="003C179B">
        <w:rPr>
          <w:b w:val="0"/>
          <w:bCs w:val="0"/>
          <w:highlight w:val="yellow"/>
        </w:rPr>
        <w:t>ardiomyocytes are observed in iPSC colonies</w:t>
      </w:r>
      <w:r w:rsidR="00461EE8">
        <w:rPr>
          <w:b w:val="0"/>
          <w:bCs w:val="0"/>
          <w:highlight w:val="yellow"/>
        </w:rPr>
        <w:t>, m</w:t>
      </w:r>
      <w:r w:rsidR="002B5746" w:rsidRPr="00461EE8">
        <w:rPr>
          <w:b w:val="0"/>
          <w:bCs w:val="0"/>
          <w:highlight w:val="yellow"/>
        </w:rPr>
        <w:t xml:space="preserve">echanically detach non-adherent cells by pipetting and filter through a 100 </w:t>
      </w:r>
      <w:proofErr w:type="spellStart"/>
      <w:r w:rsidR="002B5746" w:rsidRPr="00461EE8">
        <w:rPr>
          <w:b w:val="0"/>
          <w:bCs w:val="0"/>
          <w:highlight w:val="yellow"/>
        </w:rPr>
        <w:t>μm</w:t>
      </w:r>
      <w:proofErr w:type="spellEnd"/>
      <w:r w:rsidR="002B5746" w:rsidRPr="00461EE8">
        <w:rPr>
          <w:b w:val="0"/>
          <w:bCs w:val="0"/>
          <w:highlight w:val="yellow"/>
        </w:rPr>
        <w:t xml:space="preserve"> cell strainer.</w:t>
      </w:r>
      <w:r w:rsidR="0078108A" w:rsidRPr="0078108A">
        <w:rPr>
          <w:b w:val="0"/>
          <w:bCs w:val="0"/>
          <w:highlight w:val="yellow"/>
        </w:rPr>
        <w:t xml:space="preserve"> </w:t>
      </w:r>
      <w:r w:rsidR="0078108A" w:rsidRPr="003C179B">
        <w:rPr>
          <w:b w:val="0"/>
          <w:bCs w:val="0"/>
          <w:highlight w:val="yellow"/>
        </w:rPr>
        <w:t>Spin at 300 x g for 5 min at 4</w:t>
      </w:r>
      <w:r w:rsidR="0078108A">
        <w:rPr>
          <w:b w:val="0"/>
          <w:bCs w:val="0"/>
          <w:highlight w:val="yellow"/>
        </w:rPr>
        <w:t xml:space="preserve"> </w:t>
      </w:r>
      <w:r w:rsidR="0078108A" w:rsidRPr="003C179B">
        <w:rPr>
          <w:b w:val="0"/>
          <w:bCs w:val="0"/>
          <w:highlight w:val="yellow"/>
        </w:rPr>
        <w:t>°C.</w:t>
      </w:r>
    </w:p>
    <w:p w14:paraId="03248073" w14:textId="77777777" w:rsidR="00AA16EF" w:rsidRDefault="00AA16EF" w:rsidP="00AA16EF">
      <w:pPr>
        <w:pStyle w:val="BodyA"/>
        <w:widowControl/>
        <w:spacing w:after="0" w:line="240" w:lineRule="auto"/>
        <w:jc w:val="both"/>
        <w:rPr>
          <w:b w:val="0"/>
          <w:bCs w:val="0"/>
          <w:highlight w:val="yellow"/>
        </w:rPr>
      </w:pPr>
    </w:p>
    <w:p w14:paraId="7DC8C90C" w14:textId="3F79A7F5" w:rsidR="002B5746" w:rsidRPr="00446D38" w:rsidRDefault="002B5746" w:rsidP="00403643">
      <w:pPr>
        <w:pStyle w:val="BodyA"/>
        <w:widowControl/>
        <w:numPr>
          <w:ilvl w:val="2"/>
          <w:numId w:val="32"/>
        </w:numPr>
        <w:spacing w:after="0" w:line="240" w:lineRule="auto"/>
        <w:ind w:left="0" w:firstLine="0"/>
        <w:jc w:val="both"/>
        <w:rPr>
          <w:b w:val="0"/>
          <w:bCs w:val="0"/>
          <w:highlight w:val="yellow"/>
        </w:rPr>
      </w:pPr>
      <w:r w:rsidRPr="00446D38">
        <w:rPr>
          <w:b w:val="0"/>
          <w:bCs w:val="0"/>
          <w:highlight w:val="yellow"/>
        </w:rPr>
        <w:t>Aspirate the supernatant and resuspend in 24 mL</w:t>
      </w:r>
      <w:r w:rsidR="00043130" w:rsidRPr="00446D38">
        <w:rPr>
          <w:b w:val="0"/>
          <w:bCs w:val="0"/>
          <w:highlight w:val="yellow"/>
        </w:rPr>
        <w:t xml:space="preserve"> of</w:t>
      </w:r>
      <w:r w:rsidRPr="00446D38">
        <w:rPr>
          <w:b w:val="0"/>
          <w:bCs w:val="0"/>
          <w:highlight w:val="yellow"/>
        </w:rPr>
        <w:t xml:space="preserve"> differentiation media. Plate iPSC into a confluent OP9/DLL1 6-well plate (4 mL/well).</w:t>
      </w:r>
    </w:p>
    <w:p w14:paraId="3CC1569E" w14:textId="77777777" w:rsidR="002626BF" w:rsidRDefault="002626BF" w:rsidP="002626BF">
      <w:pPr>
        <w:pStyle w:val="BodyA"/>
        <w:widowControl/>
        <w:spacing w:after="0" w:line="240" w:lineRule="auto"/>
        <w:jc w:val="both"/>
        <w:rPr>
          <w:b w:val="0"/>
          <w:bCs w:val="0"/>
          <w:highlight w:val="yellow"/>
        </w:rPr>
      </w:pPr>
    </w:p>
    <w:p w14:paraId="16B5DFFF" w14:textId="4FF124DC" w:rsidR="002B5746" w:rsidRPr="00530319" w:rsidRDefault="00530319" w:rsidP="00403643">
      <w:pPr>
        <w:pStyle w:val="BodyA"/>
        <w:widowControl/>
        <w:numPr>
          <w:ilvl w:val="1"/>
          <w:numId w:val="32"/>
        </w:numPr>
        <w:spacing w:after="0" w:line="240" w:lineRule="auto"/>
        <w:ind w:left="0" w:firstLine="0"/>
        <w:jc w:val="both"/>
        <w:rPr>
          <w:b w:val="0"/>
          <w:bCs w:val="0"/>
          <w:highlight w:val="yellow"/>
        </w:rPr>
      </w:pPr>
      <w:r>
        <w:rPr>
          <w:b w:val="0"/>
          <w:bCs w:val="0"/>
          <w:highlight w:val="yellow"/>
        </w:rPr>
        <w:t xml:space="preserve">On </w:t>
      </w:r>
      <w:r w:rsidR="003C11E6">
        <w:rPr>
          <w:b w:val="0"/>
          <w:bCs w:val="0"/>
          <w:highlight w:val="yellow"/>
        </w:rPr>
        <w:t>d</w:t>
      </w:r>
      <w:r w:rsidR="002B5746" w:rsidRPr="003C179B">
        <w:rPr>
          <w:b w:val="0"/>
          <w:bCs w:val="0"/>
          <w:highlight w:val="yellow"/>
        </w:rPr>
        <w:t>ay 15</w:t>
      </w:r>
      <w:r>
        <w:rPr>
          <w:b w:val="0"/>
          <w:bCs w:val="0"/>
          <w:highlight w:val="yellow"/>
        </w:rPr>
        <w:t>, c</w:t>
      </w:r>
      <w:r w:rsidR="002B5746" w:rsidRPr="00530319">
        <w:rPr>
          <w:b w:val="0"/>
          <w:bCs w:val="0"/>
          <w:highlight w:val="yellow"/>
        </w:rPr>
        <w:t xml:space="preserve">ollect all non-adherent cells and filter through a 40 </w:t>
      </w:r>
      <w:proofErr w:type="spellStart"/>
      <w:r w:rsidR="002B5746" w:rsidRPr="00530319">
        <w:rPr>
          <w:b w:val="0"/>
          <w:bCs w:val="0"/>
          <w:highlight w:val="yellow"/>
        </w:rPr>
        <w:t>μm</w:t>
      </w:r>
      <w:proofErr w:type="spellEnd"/>
      <w:r w:rsidR="002B5746" w:rsidRPr="00530319">
        <w:rPr>
          <w:b w:val="0"/>
          <w:bCs w:val="0"/>
          <w:highlight w:val="yellow"/>
        </w:rPr>
        <w:t xml:space="preserve"> cell strainer.</w:t>
      </w:r>
      <w:r>
        <w:rPr>
          <w:b w:val="0"/>
          <w:bCs w:val="0"/>
          <w:highlight w:val="yellow"/>
        </w:rPr>
        <w:t xml:space="preserve"> </w:t>
      </w:r>
    </w:p>
    <w:p w14:paraId="5756F974" w14:textId="77777777" w:rsidR="00530319" w:rsidRDefault="00530319" w:rsidP="00530319">
      <w:pPr>
        <w:pStyle w:val="BodyA"/>
        <w:widowControl/>
        <w:spacing w:after="0" w:line="240" w:lineRule="auto"/>
        <w:jc w:val="both"/>
        <w:rPr>
          <w:b w:val="0"/>
          <w:bCs w:val="0"/>
          <w:highlight w:val="yellow"/>
        </w:rPr>
      </w:pPr>
    </w:p>
    <w:p w14:paraId="7B28AAFF" w14:textId="77777777" w:rsidR="00FD03CB" w:rsidRDefault="002B5746" w:rsidP="00403643">
      <w:pPr>
        <w:pStyle w:val="BodyA"/>
        <w:widowControl/>
        <w:numPr>
          <w:ilvl w:val="2"/>
          <w:numId w:val="32"/>
        </w:numPr>
        <w:spacing w:after="0" w:line="240" w:lineRule="auto"/>
        <w:ind w:left="0" w:firstLine="0"/>
        <w:jc w:val="both"/>
        <w:rPr>
          <w:b w:val="0"/>
          <w:bCs w:val="0"/>
          <w:highlight w:val="yellow"/>
        </w:rPr>
      </w:pPr>
      <w:r w:rsidRPr="004938AA">
        <w:rPr>
          <w:b w:val="0"/>
          <w:bCs w:val="0"/>
          <w:highlight w:val="yellow"/>
        </w:rPr>
        <w:t>Spin at 300 x g for 5 min at 4</w:t>
      </w:r>
      <w:r w:rsidR="003B4FEE" w:rsidRPr="004938AA">
        <w:rPr>
          <w:b w:val="0"/>
          <w:bCs w:val="0"/>
          <w:highlight w:val="yellow"/>
        </w:rPr>
        <w:t xml:space="preserve"> °</w:t>
      </w:r>
      <w:r w:rsidRPr="004938AA">
        <w:rPr>
          <w:b w:val="0"/>
          <w:bCs w:val="0"/>
          <w:highlight w:val="yellow"/>
        </w:rPr>
        <w:t>C.</w:t>
      </w:r>
      <w:r w:rsidR="004938AA" w:rsidRPr="004938AA">
        <w:rPr>
          <w:b w:val="0"/>
          <w:bCs w:val="0"/>
          <w:highlight w:val="yellow"/>
        </w:rPr>
        <w:t xml:space="preserve"> </w:t>
      </w:r>
    </w:p>
    <w:p w14:paraId="40B1D9BD" w14:textId="77777777" w:rsidR="00FD03CB" w:rsidRDefault="00FD03CB" w:rsidP="00FD03CB">
      <w:pPr>
        <w:pStyle w:val="BodyA"/>
        <w:widowControl/>
        <w:spacing w:after="0" w:line="240" w:lineRule="auto"/>
        <w:jc w:val="both"/>
        <w:rPr>
          <w:b w:val="0"/>
          <w:bCs w:val="0"/>
          <w:highlight w:val="yellow"/>
        </w:rPr>
      </w:pPr>
    </w:p>
    <w:p w14:paraId="0639E908" w14:textId="7FB793E6" w:rsidR="002B5746" w:rsidRPr="004938AA" w:rsidRDefault="002B5746" w:rsidP="00403643">
      <w:pPr>
        <w:pStyle w:val="BodyA"/>
        <w:widowControl/>
        <w:numPr>
          <w:ilvl w:val="2"/>
          <w:numId w:val="32"/>
        </w:numPr>
        <w:spacing w:after="0" w:line="240" w:lineRule="auto"/>
        <w:ind w:left="0" w:firstLine="0"/>
        <w:jc w:val="both"/>
        <w:rPr>
          <w:b w:val="0"/>
          <w:bCs w:val="0"/>
          <w:highlight w:val="yellow"/>
        </w:rPr>
      </w:pPr>
      <w:r w:rsidRPr="004938AA">
        <w:rPr>
          <w:b w:val="0"/>
          <w:bCs w:val="0"/>
          <w:highlight w:val="yellow"/>
        </w:rPr>
        <w:t>Continue passaging non-adherent cells every 3</w:t>
      </w:r>
      <w:r w:rsidR="00027005" w:rsidRPr="004938AA">
        <w:rPr>
          <w:b w:val="0"/>
          <w:bCs w:val="0"/>
          <w:highlight w:val="yellow"/>
        </w:rPr>
        <w:t xml:space="preserve"> </w:t>
      </w:r>
      <w:r w:rsidRPr="004938AA">
        <w:rPr>
          <w:b w:val="0"/>
          <w:bCs w:val="0"/>
          <w:highlight w:val="yellow"/>
        </w:rPr>
        <w:t>-</w:t>
      </w:r>
      <w:r w:rsidR="00027005" w:rsidRPr="004938AA">
        <w:rPr>
          <w:b w:val="0"/>
          <w:bCs w:val="0"/>
          <w:highlight w:val="yellow"/>
        </w:rPr>
        <w:t xml:space="preserve"> </w:t>
      </w:r>
      <w:r w:rsidRPr="004938AA">
        <w:rPr>
          <w:b w:val="0"/>
          <w:bCs w:val="0"/>
          <w:highlight w:val="yellow"/>
        </w:rPr>
        <w:t>4 days</w:t>
      </w:r>
      <w:r w:rsidR="00B12BA7" w:rsidRPr="004938AA">
        <w:rPr>
          <w:b w:val="0"/>
          <w:bCs w:val="0"/>
          <w:highlight w:val="yellow"/>
        </w:rPr>
        <w:t xml:space="preserve"> by</w:t>
      </w:r>
      <w:r w:rsidR="00A678AE" w:rsidRPr="004938AA">
        <w:rPr>
          <w:b w:val="0"/>
          <w:bCs w:val="0"/>
          <w:highlight w:val="yellow"/>
        </w:rPr>
        <w:t xml:space="preserve"> </w:t>
      </w:r>
      <w:r w:rsidR="00B12BA7" w:rsidRPr="004938AA">
        <w:rPr>
          <w:b w:val="0"/>
          <w:bCs w:val="0"/>
          <w:highlight w:val="yellow"/>
        </w:rPr>
        <w:t>r</w:t>
      </w:r>
      <w:r w:rsidR="00A678AE" w:rsidRPr="004938AA">
        <w:rPr>
          <w:b w:val="0"/>
          <w:bCs w:val="0"/>
          <w:highlight w:val="yellow"/>
        </w:rPr>
        <w:t>epeat</w:t>
      </w:r>
      <w:r w:rsidR="00B12BA7" w:rsidRPr="004938AA">
        <w:rPr>
          <w:b w:val="0"/>
          <w:bCs w:val="0"/>
          <w:highlight w:val="yellow"/>
        </w:rPr>
        <w:t>ing</w:t>
      </w:r>
      <w:r w:rsidR="00A678AE" w:rsidRPr="004938AA">
        <w:rPr>
          <w:b w:val="0"/>
          <w:bCs w:val="0"/>
          <w:highlight w:val="yellow"/>
        </w:rPr>
        <w:t xml:space="preserve"> step 2.5.1.</w:t>
      </w:r>
    </w:p>
    <w:p w14:paraId="76AD848F" w14:textId="77777777" w:rsidR="002B5746" w:rsidRPr="003C179B" w:rsidRDefault="002B5746" w:rsidP="00400AD5">
      <w:pPr>
        <w:pStyle w:val="BodyA"/>
        <w:widowControl/>
        <w:spacing w:after="0" w:line="240" w:lineRule="auto"/>
        <w:jc w:val="both"/>
        <w:rPr>
          <w:b w:val="0"/>
        </w:rPr>
      </w:pPr>
    </w:p>
    <w:p w14:paraId="0A1DE203" w14:textId="32447E77" w:rsidR="002B5746" w:rsidRPr="00564E19" w:rsidRDefault="002B5746" w:rsidP="00400AD5">
      <w:pPr>
        <w:pStyle w:val="BodyA"/>
        <w:widowControl/>
        <w:numPr>
          <w:ilvl w:val="0"/>
          <w:numId w:val="26"/>
        </w:numPr>
        <w:spacing w:after="0" w:line="240" w:lineRule="auto"/>
        <w:ind w:left="0" w:firstLine="0"/>
        <w:jc w:val="both"/>
        <w:rPr>
          <w:highlight w:val="yellow"/>
        </w:rPr>
      </w:pPr>
      <w:bookmarkStart w:id="12" w:name="_Hlk517692482"/>
      <w:r w:rsidRPr="00564E19">
        <w:rPr>
          <w:highlight w:val="yellow"/>
        </w:rPr>
        <w:t xml:space="preserve">3D </w:t>
      </w:r>
      <w:r w:rsidR="00D522F0" w:rsidRPr="00564E19">
        <w:rPr>
          <w:highlight w:val="yellow"/>
        </w:rPr>
        <w:t>Thymic Organ Culture to Generate</w:t>
      </w:r>
      <w:r w:rsidRPr="00564E19">
        <w:rPr>
          <w:highlight w:val="yellow"/>
        </w:rPr>
        <w:t xml:space="preserve"> iTE</w:t>
      </w:r>
      <w:bookmarkEnd w:id="12"/>
    </w:p>
    <w:p w14:paraId="377442E4" w14:textId="77777777" w:rsidR="002B5746" w:rsidRPr="003C179B" w:rsidRDefault="002B5746" w:rsidP="00400AD5">
      <w:pPr>
        <w:pStyle w:val="BodyA"/>
        <w:widowControl/>
        <w:spacing w:after="0" w:line="240" w:lineRule="auto"/>
        <w:jc w:val="both"/>
        <w:rPr>
          <w:b w:val="0"/>
        </w:rPr>
      </w:pPr>
    </w:p>
    <w:p w14:paraId="0236E858" w14:textId="23C3B500" w:rsidR="002C2DFE" w:rsidRPr="00137253" w:rsidRDefault="002C2DFE" w:rsidP="00400AD5">
      <w:pPr>
        <w:pStyle w:val="BodyA"/>
        <w:widowControl/>
        <w:numPr>
          <w:ilvl w:val="1"/>
          <w:numId w:val="26"/>
        </w:numPr>
        <w:spacing w:after="0" w:line="240" w:lineRule="auto"/>
        <w:ind w:left="0" w:firstLine="0"/>
        <w:jc w:val="both"/>
        <w:rPr>
          <w:b w:val="0"/>
          <w:bCs w:val="0"/>
        </w:rPr>
      </w:pPr>
      <w:r w:rsidRPr="00137253">
        <w:rPr>
          <w:b w:val="0"/>
          <w:bCs w:val="0"/>
        </w:rPr>
        <w:t xml:space="preserve">Harvest </w:t>
      </w:r>
      <w:r w:rsidR="005859CF" w:rsidRPr="00137253">
        <w:rPr>
          <w:b w:val="0"/>
          <w:bCs w:val="0"/>
        </w:rPr>
        <w:t>m</w:t>
      </w:r>
      <w:r w:rsidRPr="00137253">
        <w:rPr>
          <w:b w:val="0"/>
          <w:bCs w:val="0"/>
        </w:rPr>
        <w:t xml:space="preserve">ouse </w:t>
      </w:r>
      <w:r w:rsidR="005859CF" w:rsidRPr="00137253">
        <w:rPr>
          <w:b w:val="0"/>
          <w:bCs w:val="0"/>
        </w:rPr>
        <w:t>f</w:t>
      </w:r>
      <w:r w:rsidRPr="00137253">
        <w:rPr>
          <w:b w:val="0"/>
          <w:bCs w:val="0"/>
        </w:rPr>
        <w:t xml:space="preserve">etal thymic lobes </w:t>
      </w:r>
      <w:r w:rsidRPr="00137253">
        <w:rPr>
          <w:b w:val="0"/>
        </w:rPr>
        <w:t xml:space="preserve">and deploy of endogenous lymphocytes </w:t>
      </w:r>
      <w:r w:rsidR="00125BFB">
        <w:rPr>
          <w:b w:val="0"/>
        </w:rPr>
        <w:t xml:space="preserve">by </w:t>
      </w:r>
      <w:proofErr w:type="spellStart"/>
      <w:r w:rsidR="00125BFB">
        <w:rPr>
          <w:b w:val="0"/>
        </w:rPr>
        <w:t>deoxyguanosine</w:t>
      </w:r>
      <w:proofErr w:type="spellEnd"/>
      <w:r w:rsidR="00125BFB">
        <w:rPr>
          <w:b w:val="0"/>
        </w:rPr>
        <w:t xml:space="preserve"> (</w:t>
      </w:r>
      <w:proofErr w:type="spellStart"/>
      <w:r w:rsidR="00125BFB">
        <w:rPr>
          <w:b w:val="0"/>
        </w:rPr>
        <w:t>dGUO</w:t>
      </w:r>
      <w:proofErr w:type="spellEnd"/>
      <w:r w:rsidR="00125BFB">
        <w:rPr>
          <w:b w:val="0"/>
        </w:rPr>
        <w:t xml:space="preserve">) treatment </w:t>
      </w:r>
      <w:r w:rsidRPr="00137253">
        <w:rPr>
          <w:b w:val="0"/>
        </w:rPr>
        <w:t>as previously described</w:t>
      </w:r>
      <w:r w:rsidRPr="00137253">
        <w:rPr>
          <w:b w:val="0"/>
          <w:vertAlign w:val="superscript"/>
        </w:rPr>
        <w:t>16</w:t>
      </w:r>
      <w:r w:rsidRPr="00137253">
        <w:rPr>
          <w:b w:val="0"/>
        </w:rPr>
        <w:t>.</w:t>
      </w:r>
    </w:p>
    <w:p w14:paraId="37A14165" w14:textId="77777777" w:rsidR="00564E19" w:rsidRPr="003C179B" w:rsidRDefault="00564E19" w:rsidP="00564E19">
      <w:pPr>
        <w:pStyle w:val="BodyA"/>
        <w:widowControl/>
        <w:spacing w:after="0" w:line="240" w:lineRule="auto"/>
        <w:jc w:val="both"/>
        <w:rPr>
          <w:b w:val="0"/>
          <w:bCs w:val="0"/>
          <w:highlight w:val="yellow"/>
        </w:rPr>
      </w:pPr>
    </w:p>
    <w:p w14:paraId="0F7C1E56" w14:textId="61F9D7FE" w:rsidR="002B5746" w:rsidRPr="003C179B" w:rsidRDefault="002B5746" w:rsidP="00400AD5">
      <w:pPr>
        <w:pStyle w:val="BodyA"/>
        <w:widowControl/>
        <w:numPr>
          <w:ilvl w:val="1"/>
          <w:numId w:val="26"/>
        </w:numPr>
        <w:spacing w:after="0" w:line="240" w:lineRule="auto"/>
        <w:ind w:left="0" w:firstLine="0"/>
        <w:jc w:val="both"/>
        <w:rPr>
          <w:b w:val="0"/>
          <w:bCs w:val="0"/>
          <w:highlight w:val="yellow"/>
        </w:rPr>
      </w:pPr>
      <w:r w:rsidRPr="003C179B">
        <w:rPr>
          <w:b w:val="0"/>
          <w:bCs w:val="0"/>
          <w:highlight w:val="yellow"/>
        </w:rPr>
        <w:t>On day 7</w:t>
      </w:r>
      <w:r w:rsidR="002C2DFE" w:rsidRPr="003C179B">
        <w:rPr>
          <w:b w:val="0"/>
          <w:bCs w:val="0"/>
          <w:highlight w:val="yellow"/>
        </w:rPr>
        <w:t xml:space="preserve"> of </w:t>
      </w:r>
      <w:proofErr w:type="spellStart"/>
      <w:r w:rsidR="002C2DFE" w:rsidRPr="003C179B">
        <w:rPr>
          <w:b w:val="0"/>
          <w:bCs w:val="0"/>
          <w:highlight w:val="yellow"/>
        </w:rPr>
        <w:t>dGUO</w:t>
      </w:r>
      <w:proofErr w:type="spellEnd"/>
      <w:r w:rsidR="002C2DFE" w:rsidRPr="003C179B">
        <w:rPr>
          <w:b w:val="0"/>
          <w:bCs w:val="0"/>
          <w:highlight w:val="yellow"/>
        </w:rPr>
        <w:t xml:space="preserve"> treatment</w:t>
      </w:r>
      <w:r w:rsidRPr="003C179B">
        <w:rPr>
          <w:b w:val="0"/>
          <w:bCs w:val="0"/>
          <w:highlight w:val="yellow"/>
        </w:rPr>
        <w:t>, take four new 10 cm dishes and fill each with 20 mL of complete media (</w:t>
      </w:r>
      <w:proofErr w:type="spellStart"/>
      <w:r w:rsidR="00125BFB">
        <w:rPr>
          <w:b w:val="0"/>
          <w:bCs w:val="0"/>
          <w:highlight w:val="yellow"/>
        </w:rPr>
        <w:t>Rosswell</w:t>
      </w:r>
      <w:proofErr w:type="spellEnd"/>
      <w:r w:rsidR="00125BFB">
        <w:rPr>
          <w:b w:val="0"/>
          <w:bCs w:val="0"/>
          <w:highlight w:val="yellow"/>
        </w:rPr>
        <w:t xml:space="preserve"> Park Memorial Institute Media 1640</w:t>
      </w:r>
      <w:r w:rsidR="00C52A9D">
        <w:rPr>
          <w:b w:val="0"/>
          <w:bCs w:val="0"/>
          <w:highlight w:val="yellow"/>
        </w:rPr>
        <w:t xml:space="preserve"> </w:t>
      </w:r>
      <w:r w:rsidR="00075B03">
        <w:rPr>
          <w:b w:val="0"/>
          <w:bCs w:val="0"/>
          <w:highlight w:val="yellow"/>
        </w:rPr>
        <w:t>[</w:t>
      </w:r>
      <w:r w:rsidR="00C52A9D">
        <w:rPr>
          <w:b w:val="0"/>
          <w:bCs w:val="0"/>
          <w:highlight w:val="yellow"/>
        </w:rPr>
        <w:t>RPMI 1640</w:t>
      </w:r>
      <w:r w:rsidR="00075B03">
        <w:rPr>
          <w:b w:val="0"/>
          <w:bCs w:val="0"/>
          <w:highlight w:val="yellow"/>
        </w:rPr>
        <w:t xml:space="preserve">] </w:t>
      </w:r>
      <w:r w:rsidRPr="003C179B">
        <w:rPr>
          <w:b w:val="0"/>
          <w:bCs w:val="0"/>
          <w:highlight w:val="yellow"/>
        </w:rPr>
        <w:t xml:space="preserve">+ 10% FBS + 1x </w:t>
      </w:r>
      <w:r w:rsidR="00A80DE5">
        <w:rPr>
          <w:b w:val="0"/>
          <w:bCs w:val="0"/>
          <w:highlight w:val="yellow"/>
        </w:rPr>
        <w:t>L-alanyl-L-glutamine</w:t>
      </w:r>
      <w:r w:rsidR="00A80DE5" w:rsidRPr="003C179B">
        <w:rPr>
          <w:b w:val="0"/>
          <w:bCs w:val="0"/>
          <w:highlight w:val="yellow"/>
        </w:rPr>
        <w:t xml:space="preserve"> </w:t>
      </w:r>
      <w:r w:rsidRPr="003C179B">
        <w:rPr>
          <w:b w:val="0"/>
          <w:bCs w:val="0"/>
          <w:highlight w:val="yellow"/>
        </w:rPr>
        <w:t xml:space="preserve">+ 1x </w:t>
      </w:r>
      <w:r w:rsidR="004619BF" w:rsidRPr="003C179B">
        <w:rPr>
          <w:b w:val="0"/>
          <w:bCs w:val="0"/>
          <w:highlight w:val="yellow"/>
        </w:rPr>
        <w:t xml:space="preserve">sodium pyruvate </w:t>
      </w:r>
      <w:r w:rsidRPr="003C179B">
        <w:rPr>
          <w:b w:val="0"/>
          <w:bCs w:val="0"/>
          <w:highlight w:val="yellow"/>
        </w:rPr>
        <w:t xml:space="preserve">+ 1x </w:t>
      </w:r>
      <w:r w:rsidR="00075B03">
        <w:rPr>
          <w:b w:val="0"/>
          <w:bCs w:val="0"/>
          <w:highlight w:val="yellow"/>
        </w:rPr>
        <w:t>minimum essential medium with non-essential amino acids</w:t>
      </w:r>
      <w:r w:rsidR="00125BFB">
        <w:rPr>
          <w:b w:val="0"/>
          <w:bCs w:val="0"/>
          <w:highlight w:val="yellow"/>
        </w:rPr>
        <w:t xml:space="preserve"> </w:t>
      </w:r>
      <w:r w:rsidR="00A80DE5">
        <w:rPr>
          <w:b w:val="0"/>
          <w:bCs w:val="0"/>
          <w:highlight w:val="yellow"/>
        </w:rPr>
        <w:t>(</w:t>
      </w:r>
      <w:r w:rsidRPr="003C179B">
        <w:rPr>
          <w:b w:val="0"/>
          <w:bCs w:val="0"/>
          <w:highlight w:val="yellow"/>
        </w:rPr>
        <w:t>MEM-NEAA</w:t>
      </w:r>
      <w:r w:rsidR="00A80DE5">
        <w:rPr>
          <w:b w:val="0"/>
          <w:bCs w:val="0"/>
          <w:highlight w:val="yellow"/>
        </w:rPr>
        <w:t>)</w:t>
      </w:r>
      <w:r w:rsidRPr="003C179B">
        <w:rPr>
          <w:b w:val="0"/>
          <w:bCs w:val="0"/>
          <w:highlight w:val="yellow"/>
        </w:rPr>
        <w:t xml:space="preserve"> + 1x </w:t>
      </w:r>
      <w:r w:rsidR="00BB16B0">
        <w:rPr>
          <w:rFonts w:eastAsiaTheme="minorEastAsia"/>
          <w:b w:val="0"/>
          <w:bCs w:val="0"/>
          <w:color w:val="auto"/>
          <w:kern w:val="2"/>
          <w:highlight w:val="yellow"/>
          <w:bdr w:val="none" w:sz="0" w:space="0" w:color="auto"/>
          <w:lang w:eastAsia="ja-JP"/>
        </w:rPr>
        <w:t>p</w:t>
      </w:r>
      <w:r w:rsidR="00BB16B0" w:rsidRPr="00873F97">
        <w:rPr>
          <w:rFonts w:eastAsiaTheme="minorEastAsia"/>
          <w:b w:val="0"/>
          <w:bCs w:val="0"/>
          <w:color w:val="auto"/>
          <w:kern w:val="2"/>
          <w:highlight w:val="yellow"/>
          <w:bdr w:val="none" w:sz="0" w:space="0" w:color="auto"/>
          <w:lang w:eastAsia="ja-JP"/>
        </w:rPr>
        <w:t>en</w:t>
      </w:r>
      <w:r w:rsidR="00BB16B0">
        <w:rPr>
          <w:rFonts w:eastAsiaTheme="minorEastAsia"/>
          <w:b w:val="0"/>
          <w:bCs w:val="0"/>
          <w:color w:val="auto"/>
          <w:kern w:val="2"/>
          <w:highlight w:val="yellow"/>
          <w:bdr w:val="none" w:sz="0" w:space="0" w:color="auto"/>
          <w:lang w:eastAsia="ja-JP"/>
        </w:rPr>
        <w:t>icillin-streptomycin</w:t>
      </w:r>
      <w:r w:rsidRPr="003C179B">
        <w:rPr>
          <w:b w:val="0"/>
          <w:bCs w:val="0"/>
          <w:highlight w:val="yellow"/>
        </w:rPr>
        <w:t xml:space="preserve"> + </w:t>
      </w:r>
      <w:r w:rsidR="00BF13DD">
        <w:rPr>
          <w:b w:val="0"/>
          <w:bCs w:val="0"/>
          <w:highlight w:val="yellow"/>
        </w:rPr>
        <w:t>[</w:t>
      </w:r>
      <w:r w:rsidRPr="003C179B">
        <w:rPr>
          <w:b w:val="0"/>
          <w:bCs w:val="0"/>
          <w:highlight w:val="yellow"/>
        </w:rPr>
        <w:t>1:1000</w:t>
      </w:r>
      <w:r w:rsidR="00BF13DD">
        <w:rPr>
          <w:b w:val="0"/>
          <w:bCs w:val="0"/>
          <w:highlight w:val="yellow"/>
        </w:rPr>
        <w:t>]</w:t>
      </w:r>
      <w:r w:rsidRPr="003C179B">
        <w:rPr>
          <w:b w:val="0"/>
          <w:bCs w:val="0"/>
          <w:highlight w:val="yellow"/>
        </w:rPr>
        <w:t xml:space="preserve"> 2-</w:t>
      </w:r>
      <w:r w:rsidR="00702574" w:rsidRPr="00702574">
        <w:rPr>
          <w:b w:val="0"/>
          <w:bCs w:val="0"/>
          <w:highlight w:val="yellow"/>
        </w:rPr>
        <w:t>mercapto ethanol</w:t>
      </w:r>
      <w:r w:rsidRPr="003C179B">
        <w:rPr>
          <w:b w:val="0"/>
          <w:bCs w:val="0"/>
          <w:highlight w:val="yellow"/>
        </w:rPr>
        <w:t>).</w:t>
      </w:r>
    </w:p>
    <w:p w14:paraId="1C5CD946" w14:textId="77777777" w:rsidR="000C0841" w:rsidRDefault="000C0841" w:rsidP="000C0841">
      <w:pPr>
        <w:pStyle w:val="BodyA"/>
        <w:widowControl/>
        <w:spacing w:after="0" w:line="240" w:lineRule="auto"/>
        <w:jc w:val="both"/>
        <w:rPr>
          <w:b w:val="0"/>
          <w:bCs w:val="0"/>
          <w:highlight w:val="yellow"/>
        </w:rPr>
      </w:pPr>
    </w:p>
    <w:p w14:paraId="0EC8C9A5" w14:textId="34D56FB4" w:rsidR="002B5746" w:rsidRPr="00C82FB0" w:rsidRDefault="002B5746" w:rsidP="00400AD5">
      <w:pPr>
        <w:pStyle w:val="BodyA"/>
        <w:widowControl/>
        <w:numPr>
          <w:ilvl w:val="1"/>
          <w:numId w:val="26"/>
        </w:numPr>
        <w:spacing w:after="0" w:line="240" w:lineRule="auto"/>
        <w:ind w:left="0" w:firstLine="0"/>
        <w:jc w:val="both"/>
        <w:rPr>
          <w:b w:val="0"/>
          <w:bCs w:val="0"/>
          <w:highlight w:val="yellow"/>
        </w:rPr>
      </w:pPr>
      <w:r w:rsidRPr="00C82FB0">
        <w:rPr>
          <w:b w:val="0"/>
          <w:bCs w:val="0"/>
          <w:highlight w:val="yellow"/>
        </w:rPr>
        <w:t>Transfer all nitrocellulose membranes with thymic lobes into one 10 cm dish.</w:t>
      </w:r>
      <w:r w:rsidR="00950C91" w:rsidRPr="00C82FB0">
        <w:rPr>
          <w:b w:val="0"/>
          <w:bCs w:val="0"/>
          <w:highlight w:val="yellow"/>
        </w:rPr>
        <w:t xml:space="preserve"> </w:t>
      </w:r>
      <w:r w:rsidRPr="00C82FB0">
        <w:rPr>
          <w:b w:val="0"/>
          <w:bCs w:val="0"/>
          <w:highlight w:val="yellow"/>
        </w:rPr>
        <w:t xml:space="preserve">Detach the individual lobes from the membrane with forceps, allowing them to be submerged in media. Discard the membranes. Incubate for 1 h at RT. </w:t>
      </w:r>
    </w:p>
    <w:p w14:paraId="4BFF6EE5" w14:textId="77777777" w:rsidR="000C0841" w:rsidRDefault="000C0841" w:rsidP="000C0841">
      <w:pPr>
        <w:pStyle w:val="BodyA"/>
        <w:widowControl/>
        <w:spacing w:after="0" w:line="240" w:lineRule="auto"/>
        <w:jc w:val="both"/>
        <w:rPr>
          <w:b w:val="0"/>
          <w:bCs w:val="0"/>
          <w:highlight w:val="yellow"/>
        </w:rPr>
      </w:pPr>
    </w:p>
    <w:p w14:paraId="47EC67A1" w14:textId="1001F232" w:rsidR="002B5746" w:rsidRPr="003C179B" w:rsidRDefault="002B5746" w:rsidP="00400AD5">
      <w:pPr>
        <w:pStyle w:val="BodyA"/>
        <w:widowControl/>
        <w:numPr>
          <w:ilvl w:val="1"/>
          <w:numId w:val="26"/>
        </w:numPr>
        <w:spacing w:after="0" w:line="240" w:lineRule="auto"/>
        <w:ind w:left="0" w:firstLine="0"/>
        <w:jc w:val="both"/>
        <w:rPr>
          <w:b w:val="0"/>
          <w:bCs w:val="0"/>
          <w:highlight w:val="yellow"/>
        </w:rPr>
      </w:pPr>
      <w:r w:rsidRPr="003C179B">
        <w:rPr>
          <w:b w:val="0"/>
          <w:bCs w:val="0"/>
          <w:highlight w:val="yellow"/>
        </w:rPr>
        <w:t xml:space="preserve">Transfer the thymic lobes to a new 10 cm dish with complete media and incubate for 1 h at RT. Repeat this step 2 more times. </w:t>
      </w:r>
    </w:p>
    <w:p w14:paraId="74420D95" w14:textId="77777777" w:rsidR="000C0841" w:rsidRDefault="000C0841" w:rsidP="000C0841">
      <w:pPr>
        <w:pStyle w:val="BodyA"/>
        <w:widowControl/>
        <w:spacing w:after="0" w:line="240" w:lineRule="auto"/>
        <w:jc w:val="both"/>
        <w:rPr>
          <w:b w:val="0"/>
          <w:bCs w:val="0"/>
          <w:highlight w:val="yellow"/>
        </w:rPr>
      </w:pPr>
    </w:p>
    <w:p w14:paraId="5350572A" w14:textId="2E634AD5" w:rsidR="002B5746" w:rsidRPr="003C179B" w:rsidRDefault="002B5746" w:rsidP="00400AD5">
      <w:pPr>
        <w:pStyle w:val="BodyA"/>
        <w:widowControl/>
        <w:numPr>
          <w:ilvl w:val="1"/>
          <w:numId w:val="26"/>
        </w:numPr>
        <w:spacing w:after="0" w:line="240" w:lineRule="auto"/>
        <w:ind w:left="0" w:firstLine="0"/>
        <w:jc w:val="both"/>
        <w:rPr>
          <w:b w:val="0"/>
          <w:bCs w:val="0"/>
          <w:highlight w:val="yellow"/>
        </w:rPr>
      </w:pPr>
      <w:r w:rsidRPr="003C179B">
        <w:rPr>
          <w:b w:val="0"/>
          <w:bCs w:val="0"/>
          <w:highlight w:val="yellow"/>
        </w:rPr>
        <w:t xml:space="preserve">Using forceps, fix the thymic lobes to the dish (one at a time), and with the other hand make a </w:t>
      </w:r>
      <w:r w:rsidR="00A80DE5">
        <w:rPr>
          <w:b w:val="0"/>
          <w:bCs w:val="0"/>
          <w:highlight w:val="yellow"/>
        </w:rPr>
        <w:t>100</w:t>
      </w:r>
      <w:r w:rsidR="00430037">
        <w:rPr>
          <w:b w:val="0"/>
          <w:bCs w:val="0"/>
          <w:highlight w:val="yellow"/>
        </w:rPr>
        <w:t xml:space="preserve"> </w:t>
      </w:r>
      <w:r w:rsidR="00A80DE5">
        <w:rPr>
          <w:b w:val="0"/>
          <w:bCs w:val="0"/>
          <w:highlight w:val="yellow"/>
        </w:rPr>
        <w:t>-</w:t>
      </w:r>
      <w:r w:rsidR="00430037">
        <w:rPr>
          <w:b w:val="0"/>
          <w:bCs w:val="0"/>
          <w:highlight w:val="yellow"/>
        </w:rPr>
        <w:t xml:space="preserve"> </w:t>
      </w:r>
      <w:r w:rsidR="00A80DE5">
        <w:rPr>
          <w:b w:val="0"/>
          <w:bCs w:val="0"/>
          <w:highlight w:val="yellow"/>
        </w:rPr>
        <w:t xml:space="preserve">200 </w:t>
      </w:r>
      <w:proofErr w:type="spellStart"/>
      <w:r w:rsidR="00A80DE5">
        <w:rPr>
          <w:b w:val="0"/>
          <w:bCs w:val="0"/>
          <w:highlight w:val="yellow"/>
        </w:rPr>
        <w:t>μm</w:t>
      </w:r>
      <w:proofErr w:type="spellEnd"/>
      <w:r w:rsidR="00A80DE5">
        <w:rPr>
          <w:b w:val="0"/>
          <w:bCs w:val="0"/>
          <w:highlight w:val="yellow"/>
        </w:rPr>
        <w:t xml:space="preserve"> </w:t>
      </w:r>
      <w:r w:rsidRPr="003C179B">
        <w:rPr>
          <w:b w:val="0"/>
          <w:bCs w:val="0"/>
          <w:highlight w:val="yellow"/>
        </w:rPr>
        <w:t xml:space="preserve">deep incision </w:t>
      </w:r>
      <w:r w:rsidR="00A80DE5">
        <w:rPr>
          <w:b w:val="0"/>
          <w:bCs w:val="0"/>
          <w:highlight w:val="yellow"/>
        </w:rPr>
        <w:t xml:space="preserve">in the center and extending half the diameter of the lobe </w:t>
      </w:r>
      <w:r w:rsidRPr="003C179B">
        <w:rPr>
          <w:b w:val="0"/>
          <w:bCs w:val="0"/>
          <w:highlight w:val="yellow"/>
        </w:rPr>
        <w:t>to facilitate T cell progenitor migration into the lobe.</w:t>
      </w:r>
    </w:p>
    <w:p w14:paraId="60DC40AD" w14:textId="77777777" w:rsidR="000C0841" w:rsidRDefault="000C0841" w:rsidP="000C0841">
      <w:pPr>
        <w:pStyle w:val="BodyA"/>
        <w:widowControl/>
        <w:spacing w:after="0" w:line="240" w:lineRule="auto"/>
        <w:jc w:val="both"/>
        <w:rPr>
          <w:b w:val="0"/>
          <w:bCs w:val="0"/>
          <w:highlight w:val="yellow"/>
        </w:rPr>
      </w:pPr>
    </w:p>
    <w:p w14:paraId="4C2CD1A1" w14:textId="7BEA26B7" w:rsidR="002B5746" w:rsidRPr="003C179B" w:rsidRDefault="002B5746" w:rsidP="00400AD5">
      <w:pPr>
        <w:pStyle w:val="BodyA"/>
        <w:widowControl/>
        <w:numPr>
          <w:ilvl w:val="1"/>
          <w:numId w:val="26"/>
        </w:numPr>
        <w:spacing w:after="0" w:line="240" w:lineRule="auto"/>
        <w:ind w:left="0" w:firstLine="0"/>
        <w:jc w:val="both"/>
        <w:rPr>
          <w:b w:val="0"/>
          <w:bCs w:val="0"/>
          <w:highlight w:val="yellow"/>
        </w:rPr>
      </w:pPr>
      <w:r w:rsidRPr="003C179B">
        <w:rPr>
          <w:b w:val="0"/>
          <w:bCs w:val="0"/>
          <w:highlight w:val="yellow"/>
        </w:rPr>
        <w:t>Transfer the thymic lobes to a new 10 cm dish filled with complete differentiation media (complete media + 5 ng/mL mouse IL-7 + 5 ng/mL mouse FL</w:t>
      </w:r>
      <w:r w:rsidR="005859CF" w:rsidRPr="003C179B">
        <w:rPr>
          <w:b w:val="0"/>
          <w:bCs w:val="0"/>
          <w:highlight w:val="yellow"/>
        </w:rPr>
        <w:t>T</w:t>
      </w:r>
      <w:r w:rsidRPr="003C179B">
        <w:rPr>
          <w:b w:val="0"/>
          <w:bCs w:val="0"/>
          <w:highlight w:val="yellow"/>
        </w:rPr>
        <w:t>3L + 5 ng/mL SCF).</w:t>
      </w:r>
    </w:p>
    <w:p w14:paraId="67706D46" w14:textId="77777777" w:rsidR="000C0841" w:rsidRDefault="000C0841" w:rsidP="000C0841">
      <w:pPr>
        <w:pStyle w:val="BodyA"/>
        <w:widowControl/>
        <w:spacing w:after="0" w:line="240" w:lineRule="auto"/>
        <w:jc w:val="both"/>
        <w:rPr>
          <w:b w:val="0"/>
          <w:bCs w:val="0"/>
          <w:highlight w:val="yellow"/>
        </w:rPr>
      </w:pPr>
    </w:p>
    <w:p w14:paraId="6E72F27D" w14:textId="4B68F372" w:rsidR="002B5746" w:rsidRPr="003C179B" w:rsidRDefault="00ED2C90" w:rsidP="00400AD5">
      <w:pPr>
        <w:pStyle w:val="BodyA"/>
        <w:widowControl/>
        <w:numPr>
          <w:ilvl w:val="1"/>
          <w:numId w:val="26"/>
        </w:numPr>
        <w:spacing w:after="0" w:line="240" w:lineRule="auto"/>
        <w:ind w:left="0" w:firstLine="0"/>
        <w:jc w:val="both"/>
        <w:rPr>
          <w:b w:val="0"/>
          <w:bCs w:val="0"/>
          <w:highlight w:val="yellow"/>
        </w:rPr>
      </w:pPr>
      <w:r>
        <w:rPr>
          <w:b w:val="0"/>
          <w:bCs w:val="0"/>
          <w:highlight w:val="yellow"/>
        </w:rPr>
        <w:t>Optionally,</w:t>
      </w:r>
      <w:r w:rsidR="002820F1">
        <w:rPr>
          <w:b w:val="0"/>
          <w:bCs w:val="0"/>
          <w:highlight w:val="yellow"/>
        </w:rPr>
        <w:t xml:space="preserve"> </w:t>
      </w:r>
      <w:r w:rsidR="00090787">
        <w:rPr>
          <w:b w:val="0"/>
          <w:bCs w:val="0"/>
          <w:highlight w:val="yellow"/>
        </w:rPr>
        <w:t>i</w:t>
      </w:r>
      <w:r w:rsidR="00A80DE5">
        <w:rPr>
          <w:b w:val="0"/>
          <w:bCs w:val="0"/>
          <w:highlight w:val="yellow"/>
        </w:rPr>
        <w:t>f using</w:t>
      </w:r>
      <w:r w:rsidR="002820F1">
        <w:rPr>
          <w:b w:val="0"/>
          <w:bCs w:val="0"/>
          <w:highlight w:val="yellow"/>
        </w:rPr>
        <w:t xml:space="preserve"> 3D culture plates with lower and upper level grids, </w:t>
      </w:r>
      <w:r w:rsidR="00A80DE5">
        <w:rPr>
          <w:b w:val="0"/>
          <w:bCs w:val="0"/>
          <w:highlight w:val="yellow"/>
        </w:rPr>
        <w:t>f</w:t>
      </w:r>
      <w:r w:rsidR="002B5746" w:rsidRPr="003C179B">
        <w:rPr>
          <w:b w:val="0"/>
          <w:bCs w:val="0"/>
          <w:highlight w:val="yellow"/>
        </w:rPr>
        <w:t xml:space="preserve">ill </w:t>
      </w:r>
      <w:r w:rsidR="00A80DE5">
        <w:rPr>
          <w:b w:val="0"/>
          <w:bCs w:val="0"/>
          <w:highlight w:val="yellow"/>
        </w:rPr>
        <w:t>both grids</w:t>
      </w:r>
      <w:r w:rsidR="00A80DE5" w:rsidRPr="003C179B">
        <w:rPr>
          <w:b w:val="0"/>
          <w:bCs w:val="0"/>
          <w:highlight w:val="yellow"/>
        </w:rPr>
        <w:t xml:space="preserve"> </w:t>
      </w:r>
      <w:r w:rsidR="002B5746" w:rsidRPr="003C179B">
        <w:rPr>
          <w:b w:val="0"/>
          <w:bCs w:val="0"/>
          <w:highlight w:val="yellow"/>
        </w:rPr>
        <w:t>with sterile PBS to prevent the evaporation and drying of the hanging drops.</w:t>
      </w:r>
    </w:p>
    <w:p w14:paraId="7B9D2048" w14:textId="77777777" w:rsidR="000C0841" w:rsidRDefault="000C0841" w:rsidP="000C0841">
      <w:pPr>
        <w:pStyle w:val="BodyA"/>
        <w:widowControl/>
        <w:spacing w:after="0" w:line="240" w:lineRule="auto"/>
        <w:jc w:val="both"/>
        <w:rPr>
          <w:b w:val="0"/>
          <w:bCs w:val="0"/>
          <w:highlight w:val="yellow"/>
        </w:rPr>
      </w:pPr>
    </w:p>
    <w:p w14:paraId="1B40DA99" w14:textId="3B31DDCF" w:rsidR="000C0841" w:rsidRDefault="002B5746" w:rsidP="000C0841">
      <w:pPr>
        <w:pStyle w:val="BodyA"/>
        <w:widowControl/>
        <w:numPr>
          <w:ilvl w:val="1"/>
          <w:numId w:val="26"/>
        </w:numPr>
        <w:spacing w:after="0" w:line="240" w:lineRule="auto"/>
        <w:ind w:left="0" w:firstLine="0"/>
        <w:jc w:val="both"/>
        <w:rPr>
          <w:b w:val="0"/>
          <w:bCs w:val="0"/>
          <w:highlight w:val="yellow"/>
        </w:rPr>
      </w:pPr>
      <w:r w:rsidRPr="003C179B">
        <w:rPr>
          <w:b w:val="0"/>
          <w:bCs w:val="0"/>
          <w:highlight w:val="yellow"/>
        </w:rPr>
        <w:t xml:space="preserve">Transfer 30 </w:t>
      </w:r>
      <w:proofErr w:type="spellStart"/>
      <w:r w:rsidRPr="003C179B">
        <w:rPr>
          <w:b w:val="0"/>
          <w:bCs w:val="0"/>
          <w:highlight w:val="yellow"/>
        </w:rPr>
        <w:t>μL</w:t>
      </w:r>
      <w:proofErr w:type="spellEnd"/>
      <w:r w:rsidRPr="003C179B">
        <w:rPr>
          <w:b w:val="0"/>
          <w:bCs w:val="0"/>
          <w:highlight w:val="yellow"/>
        </w:rPr>
        <w:t xml:space="preserve"> of </w:t>
      </w:r>
      <w:r w:rsidR="002820F1">
        <w:rPr>
          <w:b w:val="0"/>
          <w:bCs w:val="0"/>
          <w:highlight w:val="yellow"/>
        </w:rPr>
        <w:t>complete</w:t>
      </w:r>
      <w:r w:rsidR="002820F1" w:rsidRPr="003C179B">
        <w:rPr>
          <w:b w:val="0"/>
          <w:bCs w:val="0"/>
          <w:highlight w:val="yellow"/>
        </w:rPr>
        <w:t xml:space="preserve"> </w:t>
      </w:r>
      <w:r w:rsidRPr="003C179B">
        <w:rPr>
          <w:b w:val="0"/>
          <w:bCs w:val="0"/>
          <w:highlight w:val="yellow"/>
        </w:rPr>
        <w:t xml:space="preserve">media containing one </w:t>
      </w:r>
      <w:proofErr w:type="spellStart"/>
      <w:r w:rsidRPr="003C179B">
        <w:rPr>
          <w:b w:val="0"/>
          <w:bCs w:val="0"/>
          <w:highlight w:val="yellow"/>
        </w:rPr>
        <w:t>dGuo</w:t>
      </w:r>
      <w:proofErr w:type="spellEnd"/>
      <w:r w:rsidRPr="003C179B">
        <w:rPr>
          <w:b w:val="0"/>
          <w:bCs w:val="0"/>
          <w:highlight w:val="yellow"/>
        </w:rPr>
        <w:t xml:space="preserve">-treated thymic lobe </w:t>
      </w:r>
      <w:r w:rsidR="002820F1">
        <w:rPr>
          <w:b w:val="0"/>
          <w:bCs w:val="0"/>
          <w:highlight w:val="yellow"/>
        </w:rPr>
        <w:t xml:space="preserve">from step 3.6 </w:t>
      </w:r>
      <w:r w:rsidRPr="003C179B">
        <w:rPr>
          <w:b w:val="0"/>
          <w:bCs w:val="0"/>
          <w:highlight w:val="yellow"/>
        </w:rPr>
        <w:t xml:space="preserve">into each </w:t>
      </w:r>
      <w:r w:rsidR="002D75AD">
        <w:rPr>
          <w:b w:val="0"/>
          <w:bCs w:val="0"/>
          <w:highlight w:val="yellow"/>
        </w:rPr>
        <w:t xml:space="preserve">well of </w:t>
      </w:r>
      <w:r w:rsidRPr="003C179B">
        <w:rPr>
          <w:b w:val="0"/>
          <w:bCs w:val="0"/>
          <w:highlight w:val="yellow"/>
        </w:rPr>
        <w:t xml:space="preserve">3D </w:t>
      </w:r>
      <w:r w:rsidR="002D75AD">
        <w:rPr>
          <w:b w:val="0"/>
          <w:bCs w:val="0"/>
          <w:highlight w:val="yellow"/>
        </w:rPr>
        <w:t>culture plate</w:t>
      </w:r>
      <w:r w:rsidRPr="003C179B">
        <w:rPr>
          <w:b w:val="0"/>
          <w:bCs w:val="0"/>
          <w:highlight w:val="yellow"/>
        </w:rPr>
        <w:t xml:space="preserve">. </w:t>
      </w:r>
    </w:p>
    <w:p w14:paraId="205EF2E2" w14:textId="77777777" w:rsidR="000C0841" w:rsidRDefault="000C0841" w:rsidP="000C0841">
      <w:pPr>
        <w:pStyle w:val="ListParagraph"/>
        <w:rPr>
          <w:b/>
          <w:bCs/>
          <w:highlight w:val="yellow"/>
        </w:rPr>
      </w:pPr>
    </w:p>
    <w:p w14:paraId="4F031F67" w14:textId="3314FAE6" w:rsidR="000C0841" w:rsidRDefault="002B5746" w:rsidP="000C0841">
      <w:pPr>
        <w:pStyle w:val="BodyA"/>
        <w:widowControl/>
        <w:numPr>
          <w:ilvl w:val="1"/>
          <w:numId w:val="26"/>
        </w:numPr>
        <w:spacing w:after="0" w:line="240" w:lineRule="auto"/>
        <w:ind w:left="0" w:firstLine="0"/>
        <w:jc w:val="both"/>
        <w:rPr>
          <w:b w:val="0"/>
          <w:bCs w:val="0"/>
          <w:highlight w:val="yellow"/>
        </w:rPr>
      </w:pPr>
      <w:r w:rsidRPr="000C0841">
        <w:rPr>
          <w:b w:val="0"/>
          <w:bCs w:val="0"/>
          <w:highlight w:val="yellow"/>
        </w:rPr>
        <w:t>Collect non-adherent T lineage cells (iPSC-derived immature T cells) from OP9/DLL1 co-culture (days 16-21) (step 2.</w:t>
      </w:r>
      <w:r w:rsidR="005F7971" w:rsidRPr="000C0841">
        <w:rPr>
          <w:b w:val="0"/>
          <w:bCs w:val="0"/>
          <w:highlight w:val="yellow"/>
        </w:rPr>
        <w:t>6.</w:t>
      </w:r>
      <w:r w:rsidR="00BC32E3">
        <w:rPr>
          <w:b w:val="0"/>
          <w:bCs w:val="0"/>
          <w:highlight w:val="yellow"/>
        </w:rPr>
        <w:t>2</w:t>
      </w:r>
      <w:r w:rsidRPr="000C0841">
        <w:rPr>
          <w:b w:val="0"/>
          <w:bCs w:val="0"/>
          <w:highlight w:val="yellow"/>
        </w:rPr>
        <w:t>) and resuspend at 2</w:t>
      </w:r>
      <w:r w:rsidR="00E95523">
        <w:rPr>
          <w:b w:val="0"/>
          <w:bCs w:val="0"/>
          <w:highlight w:val="yellow"/>
        </w:rPr>
        <w:t xml:space="preserve"> </w:t>
      </w:r>
      <w:r w:rsidRPr="000C0841">
        <w:rPr>
          <w:b w:val="0"/>
          <w:bCs w:val="0"/>
          <w:highlight w:val="yellow"/>
        </w:rPr>
        <w:t>-</w:t>
      </w:r>
      <w:r w:rsidR="00E95523">
        <w:rPr>
          <w:b w:val="0"/>
          <w:bCs w:val="0"/>
          <w:highlight w:val="yellow"/>
        </w:rPr>
        <w:t xml:space="preserve"> </w:t>
      </w:r>
      <w:r w:rsidRPr="000C0841">
        <w:rPr>
          <w:b w:val="0"/>
          <w:bCs w:val="0"/>
          <w:highlight w:val="yellow"/>
        </w:rPr>
        <w:t>5 x 10</w:t>
      </w:r>
      <w:r w:rsidRPr="000C0841">
        <w:rPr>
          <w:b w:val="0"/>
          <w:bCs w:val="0"/>
          <w:highlight w:val="yellow"/>
          <w:vertAlign w:val="superscript"/>
        </w:rPr>
        <w:t>3</w:t>
      </w:r>
      <w:r w:rsidRPr="000C0841">
        <w:rPr>
          <w:b w:val="0"/>
          <w:bCs w:val="0"/>
          <w:highlight w:val="yellow"/>
        </w:rPr>
        <w:t xml:space="preserve"> T lineage cells per 20 </w:t>
      </w:r>
      <w:proofErr w:type="spellStart"/>
      <w:r w:rsidRPr="000C0841">
        <w:rPr>
          <w:b w:val="0"/>
          <w:bCs w:val="0"/>
          <w:highlight w:val="yellow"/>
        </w:rPr>
        <w:t>μL</w:t>
      </w:r>
      <w:proofErr w:type="spellEnd"/>
      <w:r w:rsidRPr="000C0841">
        <w:rPr>
          <w:b w:val="0"/>
          <w:bCs w:val="0"/>
          <w:highlight w:val="yellow"/>
        </w:rPr>
        <w:t xml:space="preserve"> media.</w:t>
      </w:r>
    </w:p>
    <w:p w14:paraId="5E85085C" w14:textId="77777777" w:rsidR="000C0841" w:rsidRDefault="000C0841" w:rsidP="000C0841">
      <w:pPr>
        <w:pStyle w:val="ListParagraph"/>
        <w:rPr>
          <w:b/>
          <w:bCs/>
          <w:highlight w:val="yellow"/>
        </w:rPr>
      </w:pPr>
    </w:p>
    <w:p w14:paraId="0290793E" w14:textId="4F34890C" w:rsidR="000C0841" w:rsidRPr="004F3B24" w:rsidRDefault="002B5746" w:rsidP="004F3B24">
      <w:pPr>
        <w:pStyle w:val="BodyA"/>
        <w:widowControl/>
        <w:numPr>
          <w:ilvl w:val="1"/>
          <w:numId w:val="26"/>
        </w:numPr>
        <w:spacing w:after="0" w:line="240" w:lineRule="auto"/>
        <w:ind w:left="0" w:firstLine="0"/>
        <w:jc w:val="both"/>
        <w:rPr>
          <w:b w:val="0"/>
          <w:bCs w:val="0"/>
          <w:highlight w:val="yellow"/>
        </w:rPr>
      </w:pPr>
      <w:r w:rsidRPr="000C0841">
        <w:rPr>
          <w:b w:val="0"/>
          <w:bCs w:val="0"/>
          <w:highlight w:val="yellow"/>
        </w:rPr>
        <w:t xml:space="preserve">Add 20 </w:t>
      </w:r>
      <w:r w:rsidR="003C179B" w:rsidRPr="000C0841">
        <w:rPr>
          <w:b w:val="0"/>
          <w:bCs w:val="0"/>
          <w:highlight w:val="yellow"/>
        </w:rPr>
        <w:t>µL</w:t>
      </w:r>
      <w:r w:rsidRPr="000C0841">
        <w:rPr>
          <w:b w:val="0"/>
          <w:bCs w:val="0"/>
          <w:highlight w:val="yellow"/>
        </w:rPr>
        <w:t xml:space="preserve"> of T lineage cell suspension to each thymic lobe in the 3D </w:t>
      </w:r>
      <w:r w:rsidR="002D75AD">
        <w:rPr>
          <w:b w:val="0"/>
          <w:bCs w:val="0"/>
          <w:highlight w:val="yellow"/>
        </w:rPr>
        <w:t>culture plate</w:t>
      </w:r>
      <w:r w:rsidRPr="000C0841">
        <w:rPr>
          <w:b w:val="0"/>
          <w:bCs w:val="0"/>
          <w:highlight w:val="yellow"/>
        </w:rPr>
        <w:t>.</w:t>
      </w:r>
      <w:r w:rsidR="004F3B24">
        <w:rPr>
          <w:b w:val="0"/>
          <w:bCs w:val="0"/>
          <w:highlight w:val="yellow"/>
        </w:rPr>
        <w:t xml:space="preserve"> </w:t>
      </w:r>
      <w:r w:rsidRPr="004F3B24">
        <w:rPr>
          <w:b w:val="0"/>
          <w:bCs w:val="0"/>
          <w:highlight w:val="yellow"/>
        </w:rPr>
        <w:t>Incubate overnight at 37</w:t>
      </w:r>
      <w:r w:rsidR="004F3B24">
        <w:rPr>
          <w:b w:val="0"/>
          <w:bCs w:val="0"/>
          <w:highlight w:val="yellow"/>
        </w:rPr>
        <w:t xml:space="preserve"> </w:t>
      </w:r>
      <w:r w:rsidRPr="004F3B24">
        <w:rPr>
          <w:b w:val="0"/>
          <w:bCs w:val="0"/>
          <w:highlight w:val="yellow"/>
        </w:rPr>
        <w:t>°C with 5% CO</w:t>
      </w:r>
      <w:r w:rsidRPr="004F3B24">
        <w:rPr>
          <w:b w:val="0"/>
          <w:bCs w:val="0"/>
          <w:highlight w:val="yellow"/>
          <w:vertAlign w:val="subscript"/>
        </w:rPr>
        <w:t xml:space="preserve">2. </w:t>
      </w:r>
    </w:p>
    <w:p w14:paraId="2A38C27D" w14:textId="77777777" w:rsidR="000C0841" w:rsidRDefault="000C0841" w:rsidP="000C0841">
      <w:pPr>
        <w:pStyle w:val="ListParagraph"/>
        <w:rPr>
          <w:b/>
          <w:bCs/>
          <w:highlight w:val="yellow"/>
        </w:rPr>
      </w:pPr>
    </w:p>
    <w:p w14:paraId="2B060600" w14:textId="3612CDD2" w:rsidR="000C0841" w:rsidRDefault="002B5746" w:rsidP="000C0841">
      <w:pPr>
        <w:pStyle w:val="BodyA"/>
        <w:widowControl/>
        <w:numPr>
          <w:ilvl w:val="1"/>
          <w:numId w:val="26"/>
        </w:numPr>
        <w:spacing w:after="0" w:line="240" w:lineRule="auto"/>
        <w:ind w:left="0" w:firstLine="0"/>
        <w:jc w:val="both"/>
        <w:rPr>
          <w:b w:val="0"/>
          <w:bCs w:val="0"/>
          <w:highlight w:val="yellow"/>
        </w:rPr>
      </w:pPr>
      <w:r w:rsidRPr="000C0841">
        <w:rPr>
          <w:b w:val="0"/>
          <w:bCs w:val="0"/>
          <w:highlight w:val="yellow"/>
        </w:rPr>
        <w:t xml:space="preserve">Set the P200 pipet to 30 </w:t>
      </w:r>
      <w:r w:rsidR="003C179B" w:rsidRPr="000C0841">
        <w:rPr>
          <w:b w:val="0"/>
          <w:bCs w:val="0"/>
          <w:highlight w:val="yellow"/>
        </w:rPr>
        <w:t>µL</w:t>
      </w:r>
      <w:r w:rsidRPr="000C0841">
        <w:rPr>
          <w:b w:val="0"/>
          <w:bCs w:val="0"/>
          <w:highlight w:val="yellow"/>
        </w:rPr>
        <w:t xml:space="preserve"> and aspirate the media after pipetting several times from each well to remove all the cells surrounding the thymic lobes. Discard media and add 30 </w:t>
      </w:r>
      <w:r w:rsidR="003C179B" w:rsidRPr="000C0841">
        <w:rPr>
          <w:b w:val="0"/>
          <w:bCs w:val="0"/>
          <w:highlight w:val="yellow"/>
        </w:rPr>
        <w:t>µL</w:t>
      </w:r>
      <w:r w:rsidRPr="000C0841">
        <w:rPr>
          <w:b w:val="0"/>
          <w:bCs w:val="0"/>
          <w:highlight w:val="yellow"/>
        </w:rPr>
        <w:t xml:space="preserve"> of </w:t>
      </w:r>
      <w:r w:rsidR="002820F1">
        <w:rPr>
          <w:b w:val="0"/>
          <w:bCs w:val="0"/>
          <w:highlight w:val="yellow"/>
        </w:rPr>
        <w:t>complete</w:t>
      </w:r>
      <w:r w:rsidR="002820F1" w:rsidRPr="000C0841">
        <w:rPr>
          <w:b w:val="0"/>
          <w:bCs w:val="0"/>
          <w:highlight w:val="yellow"/>
        </w:rPr>
        <w:t xml:space="preserve"> </w:t>
      </w:r>
      <w:r w:rsidRPr="000C0841">
        <w:rPr>
          <w:b w:val="0"/>
          <w:bCs w:val="0"/>
          <w:highlight w:val="yellow"/>
        </w:rPr>
        <w:t>media. Repeat this procedure 5</w:t>
      </w:r>
      <w:r w:rsidR="002171A6">
        <w:rPr>
          <w:b w:val="0"/>
          <w:bCs w:val="0"/>
          <w:highlight w:val="yellow"/>
        </w:rPr>
        <w:t xml:space="preserve"> </w:t>
      </w:r>
      <w:r w:rsidRPr="000C0841">
        <w:rPr>
          <w:b w:val="0"/>
          <w:bCs w:val="0"/>
          <w:highlight w:val="yellow"/>
        </w:rPr>
        <w:t>-</w:t>
      </w:r>
      <w:r w:rsidR="002171A6">
        <w:rPr>
          <w:b w:val="0"/>
          <w:bCs w:val="0"/>
          <w:highlight w:val="yellow"/>
        </w:rPr>
        <w:t xml:space="preserve"> </w:t>
      </w:r>
      <w:r w:rsidRPr="000C0841">
        <w:rPr>
          <w:b w:val="0"/>
          <w:bCs w:val="0"/>
          <w:highlight w:val="yellow"/>
        </w:rPr>
        <w:t>7 times to remove any extra immature T cells which d</w:t>
      </w:r>
      <w:r w:rsidR="000C3218">
        <w:rPr>
          <w:b w:val="0"/>
          <w:bCs w:val="0"/>
          <w:highlight w:val="yellow"/>
        </w:rPr>
        <w:t>oes</w:t>
      </w:r>
      <w:r w:rsidRPr="000C0841">
        <w:rPr>
          <w:b w:val="0"/>
          <w:bCs w:val="0"/>
          <w:highlight w:val="yellow"/>
        </w:rPr>
        <w:t xml:space="preserve"> not migrate into the lobes. Change 25</w:t>
      </w:r>
      <w:r w:rsidR="002171A6">
        <w:rPr>
          <w:b w:val="0"/>
          <w:bCs w:val="0"/>
          <w:highlight w:val="yellow"/>
        </w:rPr>
        <w:t xml:space="preserve"> </w:t>
      </w:r>
      <w:r w:rsidRPr="000C0841">
        <w:rPr>
          <w:b w:val="0"/>
          <w:bCs w:val="0"/>
          <w:highlight w:val="yellow"/>
        </w:rPr>
        <w:t>-</w:t>
      </w:r>
      <w:r w:rsidR="002171A6">
        <w:rPr>
          <w:b w:val="0"/>
          <w:bCs w:val="0"/>
          <w:highlight w:val="yellow"/>
        </w:rPr>
        <w:t xml:space="preserve"> </w:t>
      </w:r>
      <w:r w:rsidRPr="000C0841">
        <w:rPr>
          <w:b w:val="0"/>
          <w:bCs w:val="0"/>
          <w:highlight w:val="yellow"/>
        </w:rPr>
        <w:t xml:space="preserve">30 </w:t>
      </w:r>
      <w:r w:rsidR="003C179B" w:rsidRPr="000C0841">
        <w:rPr>
          <w:b w:val="0"/>
          <w:bCs w:val="0"/>
          <w:highlight w:val="yellow"/>
        </w:rPr>
        <w:t>µL</w:t>
      </w:r>
      <w:r w:rsidRPr="000C0841">
        <w:rPr>
          <w:b w:val="0"/>
          <w:bCs w:val="0"/>
          <w:highlight w:val="yellow"/>
        </w:rPr>
        <w:t xml:space="preserve"> of media daily thereafter.</w:t>
      </w:r>
    </w:p>
    <w:p w14:paraId="19BDA12C" w14:textId="77777777" w:rsidR="000C0841" w:rsidRDefault="000C0841" w:rsidP="000C0841">
      <w:pPr>
        <w:pStyle w:val="ListParagraph"/>
        <w:rPr>
          <w:b/>
          <w:bCs/>
          <w:highlight w:val="yellow"/>
        </w:rPr>
      </w:pPr>
    </w:p>
    <w:p w14:paraId="0BB59E21" w14:textId="6AEA1DA4" w:rsidR="000C0841" w:rsidRDefault="002B5746" w:rsidP="000C0841">
      <w:pPr>
        <w:pStyle w:val="BodyA"/>
        <w:widowControl/>
        <w:numPr>
          <w:ilvl w:val="1"/>
          <w:numId w:val="26"/>
        </w:numPr>
        <w:spacing w:after="0" w:line="240" w:lineRule="auto"/>
        <w:ind w:left="0" w:firstLine="0"/>
        <w:jc w:val="both"/>
        <w:rPr>
          <w:b w:val="0"/>
          <w:bCs w:val="0"/>
          <w:highlight w:val="yellow"/>
        </w:rPr>
      </w:pPr>
      <w:r w:rsidRPr="000C0841">
        <w:rPr>
          <w:b w:val="0"/>
          <w:bCs w:val="0"/>
          <w:highlight w:val="yellow"/>
        </w:rPr>
        <w:t xml:space="preserve">Confirm the formation of a halo of iPSC-derived </w:t>
      </w:r>
      <w:r w:rsidR="009A351C" w:rsidRPr="000C0841">
        <w:rPr>
          <w:b w:val="0"/>
          <w:bCs w:val="0"/>
          <w:highlight w:val="yellow"/>
        </w:rPr>
        <w:t xml:space="preserve">thymic emigrants </w:t>
      </w:r>
      <w:r w:rsidRPr="000C0841">
        <w:rPr>
          <w:b w:val="0"/>
          <w:bCs w:val="0"/>
          <w:highlight w:val="yellow"/>
        </w:rPr>
        <w:t xml:space="preserve">(iTE) around the lobes </w:t>
      </w:r>
      <w:r w:rsidR="005F7971" w:rsidRPr="000C0841">
        <w:rPr>
          <w:b w:val="0"/>
          <w:bCs w:val="0"/>
          <w:highlight w:val="yellow"/>
        </w:rPr>
        <w:t xml:space="preserve">beginning on </w:t>
      </w:r>
      <w:r w:rsidRPr="000C0841">
        <w:rPr>
          <w:b w:val="0"/>
          <w:bCs w:val="0"/>
          <w:highlight w:val="yellow"/>
        </w:rPr>
        <w:t>day 4</w:t>
      </w:r>
      <w:r w:rsidR="00713D96">
        <w:rPr>
          <w:b w:val="0"/>
          <w:bCs w:val="0"/>
          <w:highlight w:val="yellow"/>
        </w:rPr>
        <w:t xml:space="preserve"> </w:t>
      </w:r>
      <w:r w:rsidRPr="000C0841">
        <w:rPr>
          <w:b w:val="0"/>
          <w:bCs w:val="0"/>
          <w:highlight w:val="yellow"/>
        </w:rPr>
        <w:t>-</w:t>
      </w:r>
      <w:r w:rsidR="00713D96">
        <w:rPr>
          <w:b w:val="0"/>
          <w:bCs w:val="0"/>
          <w:highlight w:val="yellow"/>
        </w:rPr>
        <w:t xml:space="preserve"> </w:t>
      </w:r>
      <w:r w:rsidRPr="000C0841">
        <w:rPr>
          <w:b w:val="0"/>
          <w:bCs w:val="0"/>
          <w:highlight w:val="yellow"/>
        </w:rPr>
        <w:t>5 by light microscopy.</w:t>
      </w:r>
    </w:p>
    <w:p w14:paraId="7E43C213" w14:textId="77777777" w:rsidR="000C0841" w:rsidRDefault="000C0841" w:rsidP="000C0841">
      <w:pPr>
        <w:pStyle w:val="ListParagraph"/>
        <w:rPr>
          <w:b/>
          <w:bCs/>
          <w:highlight w:val="yellow"/>
        </w:rPr>
      </w:pPr>
    </w:p>
    <w:p w14:paraId="7F6BAB57" w14:textId="77777777" w:rsidR="000C0841" w:rsidRDefault="002B5746" w:rsidP="000C0841">
      <w:pPr>
        <w:pStyle w:val="BodyA"/>
        <w:widowControl/>
        <w:numPr>
          <w:ilvl w:val="1"/>
          <w:numId w:val="26"/>
        </w:numPr>
        <w:spacing w:after="0" w:line="240" w:lineRule="auto"/>
        <w:ind w:left="0" w:firstLine="0"/>
        <w:jc w:val="both"/>
        <w:rPr>
          <w:b w:val="0"/>
          <w:bCs w:val="0"/>
          <w:highlight w:val="yellow"/>
        </w:rPr>
      </w:pPr>
      <w:r w:rsidRPr="000C0841">
        <w:rPr>
          <w:b w:val="0"/>
          <w:bCs w:val="0"/>
          <w:highlight w:val="yellow"/>
        </w:rPr>
        <w:t>Collect iTE daily by pipetting media without lobe disruption. Change media every day and continue collection up to approximately 12 days.</w:t>
      </w:r>
    </w:p>
    <w:p w14:paraId="5CCECA10" w14:textId="77777777" w:rsidR="000C0841" w:rsidRDefault="000C0841" w:rsidP="000C0841">
      <w:pPr>
        <w:pStyle w:val="ListParagraph"/>
        <w:rPr>
          <w:b/>
          <w:bCs/>
          <w:highlight w:val="yellow"/>
        </w:rPr>
      </w:pPr>
    </w:p>
    <w:p w14:paraId="18D7A049" w14:textId="1480A2E2" w:rsidR="002B5746" w:rsidRPr="000C0841" w:rsidRDefault="002B5746" w:rsidP="000C0841">
      <w:pPr>
        <w:pStyle w:val="BodyA"/>
        <w:widowControl/>
        <w:numPr>
          <w:ilvl w:val="1"/>
          <w:numId w:val="26"/>
        </w:numPr>
        <w:spacing w:after="0" w:line="240" w:lineRule="auto"/>
        <w:ind w:left="0" w:firstLine="0"/>
        <w:jc w:val="both"/>
        <w:rPr>
          <w:b w:val="0"/>
          <w:bCs w:val="0"/>
          <w:highlight w:val="yellow"/>
        </w:rPr>
      </w:pPr>
      <w:r w:rsidRPr="000C0841">
        <w:rPr>
          <w:b w:val="0"/>
          <w:bCs w:val="0"/>
          <w:highlight w:val="yellow"/>
        </w:rPr>
        <w:lastRenderedPageBreak/>
        <w:t>Harvested iTE are ready to use for molecular analyses (</w:t>
      </w:r>
      <w:r w:rsidR="003C179B" w:rsidRPr="000C0841">
        <w:rPr>
          <w:bCs w:val="0"/>
          <w:highlight w:val="yellow"/>
        </w:rPr>
        <w:t>Figure 2</w:t>
      </w:r>
      <w:r w:rsidR="001F1A7D">
        <w:rPr>
          <w:bCs w:val="0"/>
          <w:highlight w:val="yellow"/>
        </w:rPr>
        <w:t xml:space="preserve">, </w:t>
      </w:r>
      <w:r w:rsidR="001F1A7D" w:rsidRPr="000C0841">
        <w:rPr>
          <w:bCs w:val="0"/>
          <w:highlight w:val="yellow"/>
        </w:rPr>
        <w:t>Figure</w:t>
      </w:r>
      <w:r w:rsidR="001F1A7D">
        <w:rPr>
          <w:bCs w:val="0"/>
          <w:highlight w:val="yellow"/>
        </w:rPr>
        <w:t xml:space="preserve"> 3, </w:t>
      </w:r>
      <w:r w:rsidR="001F1A7D" w:rsidRPr="000C0841">
        <w:rPr>
          <w:bCs w:val="0"/>
          <w:highlight w:val="yellow"/>
        </w:rPr>
        <w:t>Figure</w:t>
      </w:r>
      <w:r w:rsidR="001F1A7D">
        <w:rPr>
          <w:bCs w:val="0"/>
          <w:highlight w:val="yellow"/>
        </w:rPr>
        <w:t xml:space="preserve"> 4, </w:t>
      </w:r>
      <w:r w:rsidR="001F1A7D">
        <w:rPr>
          <w:b w:val="0"/>
          <w:bCs w:val="0"/>
          <w:highlight w:val="yellow"/>
        </w:rPr>
        <w:t xml:space="preserve">and </w:t>
      </w:r>
      <w:r w:rsidR="001F1A7D" w:rsidRPr="000C0841">
        <w:rPr>
          <w:bCs w:val="0"/>
          <w:highlight w:val="yellow"/>
        </w:rPr>
        <w:t>Figure</w:t>
      </w:r>
      <w:r w:rsidR="001F1A7D">
        <w:rPr>
          <w:bCs w:val="0"/>
          <w:highlight w:val="yellow"/>
        </w:rPr>
        <w:t xml:space="preserve"> </w:t>
      </w:r>
      <w:r w:rsidRPr="000C0841">
        <w:rPr>
          <w:bCs w:val="0"/>
          <w:highlight w:val="yellow"/>
        </w:rPr>
        <w:t>5</w:t>
      </w:r>
      <w:r w:rsidRPr="000C0841">
        <w:rPr>
          <w:b w:val="0"/>
          <w:bCs w:val="0"/>
          <w:highlight w:val="yellow"/>
        </w:rPr>
        <w:t xml:space="preserve">) or </w:t>
      </w:r>
      <w:r w:rsidR="003C179B" w:rsidRPr="000C0841">
        <w:rPr>
          <w:b w:val="0"/>
          <w:bCs w:val="0"/>
          <w:i/>
          <w:highlight w:val="yellow"/>
        </w:rPr>
        <w:t>in vivo</w:t>
      </w:r>
      <w:r w:rsidRPr="000C0841">
        <w:rPr>
          <w:b w:val="0"/>
          <w:bCs w:val="0"/>
          <w:highlight w:val="yellow"/>
        </w:rPr>
        <w:t xml:space="preserve"> transplantation experiments. </w:t>
      </w:r>
    </w:p>
    <w:p w14:paraId="232CD887" w14:textId="77777777" w:rsidR="002B5746" w:rsidRPr="003C179B" w:rsidRDefault="002B5746" w:rsidP="00400AD5">
      <w:pPr>
        <w:pStyle w:val="BodyA"/>
        <w:widowControl/>
        <w:tabs>
          <w:tab w:val="left" w:pos="900"/>
        </w:tabs>
        <w:spacing w:after="0" w:line="240" w:lineRule="auto"/>
        <w:jc w:val="both"/>
      </w:pPr>
    </w:p>
    <w:p w14:paraId="0A7B7BE0" w14:textId="721E5CA6" w:rsidR="002B5746" w:rsidRPr="000C0841" w:rsidRDefault="002B5746" w:rsidP="000C0841">
      <w:pPr>
        <w:pStyle w:val="BodyA"/>
        <w:widowControl/>
        <w:numPr>
          <w:ilvl w:val="0"/>
          <w:numId w:val="26"/>
        </w:numPr>
        <w:spacing w:after="0" w:line="240" w:lineRule="auto"/>
        <w:ind w:left="0" w:firstLine="0"/>
        <w:jc w:val="both"/>
      </w:pPr>
      <w:bookmarkStart w:id="13" w:name="_Hlk515883219"/>
      <w:r w:rsidRPr="000C0841">
        <w:t xml:space="preserve">Preparation of </w:t>
      </w:r>
      <w:r w:rsidR="000C0841" w:rsidRPr="000C0841">
        <w:t xml:space="preserve">Antigen Presenting Cells </w:t>
      </w:r>
      <w:r w:rsidRPr="000C0841">
        <w:t>(APC)</w:t>
      </w:r>
    </w:p>
    <w:p w14:paraId="52D368A9" w14:textId="77777777" w:rsidR="00433DE4" w:rsidRDefault="00433DE4" w:rsidP="00433DE4">
      <w:pPr>
        <w:pStyle w:val="ListParagraph"/>
        <w:widowControl/>
        <w:shd w:val="clear" w:color="auto" w:fill="FFFFFF"/>
        <w:autoSpaceDE/>
        <w:autoSpaceDN/>
        <w:adjustRightInd/>
        <w:ind w:left="0"/>
        <w:contextualSpacing w:val="0"/>
        <w:rPr>
          <w:color w:val="0D0D0D" w:themeColor="text1" w:themeTint="F2"/>
        </w:rPr>
      </w:pPr>
    </w:p>
    <w:p w14:paraId="3E4C0921" w14:textId="196BACDD" w:rsidR="002B5746" w:rsidRPr="003C179B" w:rsidRDefault="002B5746" w:rsidP="00400AD5">
      <w:pPr>
        <w:pStyle w:val="ListParagraph"/>
        <w:widowControl/>
        <w:numPr>
          <w:ilvl w:val="1"/>
          <w:numId w:val="26"/>
        </w:numPr>
        <w:shd w:val="clear" w:color="auto" w:fill="FFFFFF"/>
        <w:autoSpaceDE/>
        <w:autoSpaceDN/>
        <w:adjustRightInd/>
        <w:ind w:left="0" w:firstLine="0"/>
        <w:contextualSpacing w:val="0"/>
        <w:rPr>
          <w:color w:val="0D0D0D" w:themeColor="text1" w:themeTint="F2"/>
        </w:rPr>
      </w:pPr>
      <w:r w:rsidRPr="003C179B">
        <w:rPr>
          <w:color w:val="0D0D0D" w:themeColor="text1" w:themeTint="F2"/>
        </w:rPr>
        <w:t>Sacrifice a C57BL/6 mouse by cervical dislocation and place onto a lab soaker mat as described above.</w:t>
      </w:r>
    </w:p>
    <w:p w14:paraId="580D7FA0" w14:textId="77777777" w:rsidR="00A873CE" w:rsidRDefault="00A873CE" w:rsidP="00A873CE">
      <w:pPr>
        <w:pStyle w:val="ListParagraph"/>
        <w:widowControl/>
        <w:shd w:val="clear" w:color="auto" w:fill="FFFFFF"/>
        <w:autoSpaceDE/>
        <w:autoSpaceDN/>
        <w:adjustRightInd/>
        <w:ind w:left="0"/>
        <w:contextualSpacing w:val="0"/>
        <w:rPr>
          <w:color w:val="0D0D0D" w:themeColor="text1" w:themeTint="F2"/>
        </w:rPr>
      </w:pPr>
    </w:p>
    <w:p w14:paraId="06071F24" w14:textId="72A8FD62" w:rsidR="002B5746" w:rsidRPr="003C179B" w:rsidRDefault="002B5746" w:rsidP="00400AD5">
      <w:pPr>
        <w:pStyle w:val="ListParagraph"/>
        <w:widowControl/>
        <w:numPr>
          <w:ilvl w:val="1"/>
          <w:numId w:val="26"/>
        </w:numPr>
        <w:shd w:val="clear" w:color="auto" w:fill="FFFFFF"/>
        <w:autoSpaceDE/>
        <w:autoSpaceDN/>
        <w:adjustRightInd/>
        <w:ind w:left="0" w:firstLine="0"/>
        <w:contextualSpacing w:val="0"/>
        <w:rPr>
          <w:color w:val="0D0D0D" w:themeColor="text1" w:themeTint="F2"/>
        </w:rPr>
      </w:pPr>
      <w:r w:rsidRPr="003C179B">
        <w:rPr>
          <w:color w:val="0D0D0D" w:themeColor="text1" w:themeTint="F2"/>
        </w:rPr>
        <w:t xml:space="preserve">Remove the spleen and place it onto a 100 </w:t>
      </w:r>
      <w:proofErr w:type="spellStart"/>
      <w:r w:rsidRPr="003C179B">
        <w:rPr>
          <w:color w:val="0D0D0D" w:themeColor="text1" w:themeTint="F2"/>
        </w:rPr>
        <w:t>μm</w:t>
      </w:r>
      <w:proofErr w:type="spellEnd"/>
      <w:r w:rsidRPr="003C179B">
        <w:rPr>
          <w:color w:val="0D0D0D" w:themeColor="text1" w:themeTint="F2"/>
        </w:rPr>
        <w:t xml:space="preserve"> cell strainer. Compress the spleen onto the strainer using a 12 mL syringe plunger to make a single cell suspension.</w:t>
      </w:r>
    </w:p>
    <w:p w14:paraId="41A21D88" w14:textId="77777777" w:rsidR="00A873CE" w:rsidRDefault="00A873CE" w:rsidP="00A873CE">
      <w:pPr>
        <w:pStyle w:val="ListParagraph"/>
        <w:widowControl/>
        <w:shd w:val="clear" w:color="auto" w:fill="FFFFFF"/>
        <w:autoSpaceDE/>
        <w:autoSpaceDN/>
        <w:adjustRightInd/>
        <w:ind w:left="0"/>
        <w:contextualSpacing w:val="0"/>
        <w:rPr>
          <w:color w:val="0D0D0D" w:themeColor="text1" w:themeTint="F2"/>
        </w:rPr>
      </w:pPr>
    </w:p>
    <w:p w14:paraId="5A426DFC" w14:textId="6D96437D" w:rsidR="002B5746" w:rsidRPr="003C179B" w:rsidRDefault="002B5746" w:rsidP="00400AD5">
      <w:pPr>
        <w:pStyle w:val="ListParagraph"/>
        <w:widowControl/>
        <w:numPr>
          <w:ilvl w:val="1"/>
          <w:numId w:val="26"/>
        </w:numPr>
        <w:shd w:val="clear" w:color="auto" w:fill="FFFFFF"/>
        <w:autoSpaceDE/>
        <w:autoSpaceDN/>
        <w:adjustRightInd/>
        <w:ind w:left="0" w:firstLine="0"/>
        <w:contextualSpacing w:val="0"/>
        <w:rPr>
          <w:color w:val="0D0D0D" w:themeColor="text1" w:themeTint="F2"/>
        </w:rPr>
      </w:pPr>
      <w:r w:rsidRPr="003C179B">
        <w:rPr>
          <w:color w:val="0D0D0D" w:themeColor="text1" w:themeTint="F2"/>
        </w:rPr>
        <w:t xml:space="preserve">Transfer the cell suspension through a sterile 40 </w:t>
      </w:r>
      <w:proofErr w:type="spellStart"/>
      <w:r w:rsidR="00B70ACD" w:rsidRPr="003C179B">
        <w:rPr>
          <w:color w:val="0D0D0D" w:themeColor="text1" w:themeTint="F2"/>
        </w:rPr>
        <w:t>μm</w:t>
      </w:r>
      <w:proofErr w:type="spellEnd"/>
      <w:r w:rsidR="00B70ACD" w:rsidRPr="003C179B">
        <w:t xml:space="preserve"> </w:t>
      </w:r>
      <w:r w:rsidRPr="003C179B">
        <w:rPr>
          <w:color w:val="0D0D0D" w:themeColor="text1" w:themeTint="F2"/>
        </w:rPr>
        <w:t>cell strainer. Centrifuge the suspension at 300 x g for 5 min at 4</w:t>
      </w:r>
      <w:r w:rsidR="00A873CE">
        <w:rPr>
          <w:color w:val="0D0D0D" w:themeColor="text1" w:themeTint="F2"/>
        </w:rPr>
        <w:t xml:space="preserve"> </w:t>
      </w:r>
      <w:r w:rsidRPr="003C179B">
        <w:rPr>
          <w:color w:val="0D0D0D" w:themeColor="text1" w:themeTint="F2"/>
        </w:rPr>
        <w:t>°C to pellet the cells.</w:t>
      </w:r>
    </w:p>
    <w:p w14:paraId="1DC70BE4" w14:textId="77777777" w:rsidR="00A873CE" w:rsidRDefault="00A873CE" w:rsidP="00A873CE">
      <w:pPr>
        <w:pStyle w:val="ListParagraph"/>
        <w:widowControl/>
        <w:shd w:val="clear" w:color="auto" w:fill="FFFFFF"/>
        <w:autoSpaceDE/>
        <w:autoSpaceDN/>
        <w:adjustRightInd/>
        <w:ind w:left="0"/>
        <w:contextualSpacing w:val="0"/>
      </w:pPr>
    </w:p>
    <w:p w14:paraId="41824872" w14:textId="5C92BEEE" w:rsidR="002B5746" w:rsidRPr="003C179B" w:rsidRDefault="002B5746" w:rsidP="00400AD5">
      <w:pPr>
        <w:pStyle w:val="ListParagraph"/>
        <w:widowControl/>
        <w:numPr>
          <w:ilvl w:val="1"/>
          <w:numId w:val="26"/>
        </w:numPr>
        <w:shd w:val="clear" w:color="auto" w:fill="FFFFFF"/>
        <w:autoSpaceDE/>
        <w:autoSpaceDN/>
        <w:adjustRightInd/>
        <w:ind w:left="0" w:firstLine="0"/>
        <w:contextualSpacing w:val="0"/>
      </w:pPr>
      <w:r w:rsidRPr="003C179B">
        <w:t xml:space="preserve">Aspirate the supernatant and resuspend the cell pellet in 2 mL of </w:t>
      </w:r>
      <w:r w:rsidR="00FC0B92">
        <w:t>ammonium-chloride-potassium</w:t>
      </w:r>
      <w:r w:rsidR="002820F1">
        <w:t xml:space="preserve"> (</w:t>
      </w:r>
      <w:r w:rsidRPr="003C179B">
        <w:t>ACK</w:t>
      </w:r>
      <w:r w:rsidR="002820F1">
        <w:t>)</w:t>
      </w:r>
      <w:r w:rsidRPr="003C179B">
        <w:t xml:space="preserve"> lysis buffer to exclude red blood cells (RBC). Incubate for 5 min at RT.</w:t>
      </w:r>
    </w:p>
    <w:p w14:paraId="2745B13E" w14:textId="77777777" w:rsidR="00A873CE" w:rsidRDefault="00A873CE" w:rsidP="00A873CE">
      <w:pPr>
        <w:pStyle w:val="ListParagraph"/>
        <w:widowControl/>
        <w:shd w:val="clear" w:color="auto" w:fill="FFFFFF"/>
        <w:autoSpaceDE/>
        <w:autoSpaceDN/>
        <w:adjustRightInd/>
        <w:ind w:left="0"/>
        <w:contextualSpacing w:val="0"/>
      </w:pPr>
    </w:p>
    <w:p w14:paraId="3E220678" w14:textId="0474B2B0" w:rsidR="002B5746" w:rsidRPr="003C179B" w:rsidRDefault="002B5746" w:rsidP="00400AD5">
      <w:pPr>
        <w:pStyle w:val="ListParagraph"/>
        <w:widowControl/>
        <w:numPr>
          <w:ilvl w:val="1"/>
          <w:numId w:val="26"/>
        </w:numPr>
        <w:shd w:val="clear" w:color="auto" w:fill="FFFFFF"/>
        <w:autoSpaceDE/>
        <w:autoSpaceDN/>
        <w:adjustRightInd/>
        <w:ind w:left="0" w:firstLine="0"/>
        <w:contextualSpacing w:val="0"/>
      </w:pPr>
      <w:r w:rsidRPr="003C179B">
        <w:t>Quench the ACK lysis buffer by adding 10 mL of PBS. Pellet the cells by centrifugation at 300 x g for 5 min at 4</w:t>
      </w:r>
      <w:r w:rsidR="00A873CE">
        <w:t xml:space="preserve"> </w:t>
      </w:r>
      <w:r w:rsidRPr="003C179B">
        <w:t xml:space="preserve">°C. </w:t>
      </w:r>
    </w:p>
    <w:p w14:paraId="42B22FB7" w14:textId="77777777" w:rsidR="00A873CE" w:rsidRDefault="00A873CE" w:rsidP="00A873CE">
      <w:pPr>
        <w:pStyle w:val="ListParagraph"/>
        <w:widowControl/>
        <w:shd w:val="clear" w:color="auto" w:fill="FFFFFF"/>
        <w:autoSpaceDE/>
        <w:autoSpaceDN/>
        <w:adjustRightInd/>
        <w:ind w:left="0"/>
        <w:contextualSpacing w:val="0"/>
      </w:pPr>
    </w:p>
    <w:p w14:paraId="3A5F0741" w14:textId="5341B2DF" w:rsidR="002B5746" w:rsidRPr="003C179B" w:rsidRDefault="002B5746" w:rsidP="00400AD5">
      <w:pPr>
        <w:pStyle w:val="ListParagraph"/>
        <w:widowControl/>
        <w:numPr>
          <w:ilvl w:val="1"/>
          <w:numId w:val="26"/>
        </w:numPr>
        <w:shd w:val="clear" w:color="auto" w:fill="FFFFFF"/>
        <w:autoSpaceDE/>
        <w:autoSpaceDN/>
        <w:adjustRightInd/>
        <w:ind w:left="0" w:firstLine="0"/>
        <w:contextualSpacing w:val="0"/>
      </w:pPr>
      <w:r w:rsidRPr="003C179B">
        <w:t xml:space="preserve">Aspirate the supernatant and resuspend the cell pellet in </w:t>
      </w:r>
      <w:r w:rsidR="002820F1">
        <w:t>10</w:t>
      </w:r>
      <w:r w:rsidR="001100F6">
        <w:t xml:space="preserve"> </w:t>
      </w:r>
      <w:r w:rsidR="002820F1">
        <w:t xml:space="preserve">mL of </w:t>
      </w:r>
      <w:r w:rsidRPr="003C179B">
        <w:t>complete media and transfer to a 10 cm sterile Petri dish.</w:t>
      </w:r>
    </w:p>
    <w:p w14:paraId="337D2564" w14:textId="77777777" w:rsidR="00A873CE" w:rsidRDefault="00A873CE" w:rsidP="00A873CE">
      <w:pPr>
        <w:pStyle w:val="ListParagraph"/>
        <w:widowControl/>
        <w:shd w:val="clear" w:color="auto" w:fill="FFFFFF"/>
        <w:autoSpaceDE/>
        <w:autoSpaceDN/>
        <w:adjustRightInd/>
        <w:ind w:left="0"/>
        <w:contextualSpacing w:val="0"/>
      </w:pPr>
    </w:p>
    <w:p w14:paraId="6AA62466" w14:textId="08990F63" w:rsidR="002B5746" w:rsidRPr="003C179B" w:rsidRDefault="002B5746" w:rsidP="00400AD5">
      <w:pPr>
        <w:pStyle w:val="ListParagraph"/>
        <w:widowControl/>
        <w:numPr>
          <w:ilvl w:val="1"/>
          <w:numId w:val="26"/>
        </w:numPr>
        <w:shd w:val="clear" w:color="auto" w:fill="FFFFFF"/>
        <w:autoSpaceDE/>
        <w:autoSpaceDN/>
        <w:adjustRightInd/>
        <w:ind w:left="0" w:firstLine="0"/>
        <w:contextualSpacing w:val="0"/>
      </w:pPr>
      <w:r w:rsidRPr="003C179B">
        <w:t xml:space="preserve">Irradiate splenocytes with 3500 </w:t>
      </w:r>
      <w:r w:rsidR="00965680">
        <w:t>r</w:t>
      </w:r>
      <w:r w:rsidRPr="003C179B">
        <w:t>ad using an irradiation device (γ-radiation) to prevent cell proliferation.</w:t>
      </w:r>
    </w:p>
    <w:p w14:paraId="0F117C25" w14:textId="77777777" w:rsidR="00A873CE" w:rsidRDefault="00A873CE" w:rsidP="00A873CE">
      <w:pPr>
        <w:pStyle w:val="ListParagraph"/>
        <w:widowControl/>
        <w:shd w:val="clear" w:color="auto" w:fill="FFFFFF"/>
        <w:autoSpaceDE/>
        <w:autoSpaceDN/>
        <w:adjustRightInd/>
        <w:ind w:left="0"/>
        <w:contextualSpacing w:val="0"/>
      </w:pPr>
    </w:p>
    <w:p w14:paraId="02CF4A74" w14:textId="4FEC6BC4" w:rsidR="002B5746" w:rsidRPr="003C179B" w:rsidRDefault="002B5746" w:rsidP="00400AD5">
      <w:pPr>
        <w:pStyle w:val="ListParagraph"/>
        <w:widowControl/>
        <w:numPr>
          <w:ilvl w:val="1"/>
          <w:numId w:val="26"/>
        </w:numPr>
        <w:shd w:val="clear" w:color="auto" w:fill="FFFFFF"/>
        <w:autoSpaceDE/>
        <w:autoSpaceDN/>
        <w:adjustRightInd/>
        <w:ind w:left="0" w:firstLine="0"/>
        <w:contextualSpacing w:val="0"/>
      </w:pPr>
      <w:r w:rsidRPr="003C179B">
        <w:t>Immediately return the irradiated cells to a 37</w:t>
      </w:r>
      <w:r w:rsidR="00E217D4">
        <w:t xml:space="preserve"> </w:t>
      </w:r>
      <w:r w:rsidR="00E217D4" w:rsidRPr="003C179B">
        <w:rPr>
          <w:color w:val="0D0D0D" w:themeColor="text1" w:themeTint="F2"/>
        </w:rPr>
        <w:t>°</w:t>
      </w:r>
      <w:r w:rsidRPr="003C179B">
        <w:t>C incubator and culture overnight.</w:t>
      </w:r>
    </w:p>
    <w:p w14:paraId="5DEFAF01" w14:textId="77777777" w:rsidR="00A873CE" w:rsidRDefault="00A873CE" w:rsidP="00A873CE">
      <w:pPr>
        <w:pStyle w:val="ListParagraph"/>
        <w:widowControl/>
        <w:shd w:val="clear" w:color="auto" w:fill="FFFFFF"/>
        <w:autoSpaceDE/>
        <w:autoSpaceDN/>
        <w:adjustRightInd/>
        <w:ind w:left="0"/>
        <w:contextualSpacing w:val="0"/>
      </w:pPr>
    </w:p>
    <w:p w14:paraId="6567FF1B" w14:textId="5C4BAB18" w:rsidR="002B5746" w:rsidRPr="003C179B" w:rsidRDefault="002B5746" w:rsidP="00400AD5">
      <w:pPr>
        <w:pStyle w:val="ListParagraph"/>
        <w:widowControl/>
        <w:numPr>
          <w:ilvl w:val="1"/>
          <w:numId w:val="26"/>
        </w:numPr>
        <w:shd w:val="clear" w:color="auto" w:fill="FFFFFF"/>
        <w:autoSpaceDE/>
        <w:autoSpaceDN/>
        <w:adjustRightInd/>
        <w:ind w:left="0" w:firstLine="0"/>
        <w:contextualSpacing w:val="0"/>
      </w:pPr>
      <w:r w:rsidRPr="003C179B">
        <w:t xml:space="preserve">Use irradiated cells as APC or freeze in cell banker. </w:t>
      </w:r>
    </w:p>
    <w:p w14:paraId="61B2AD23" w14:textId="77777777" w:rsidR="002B5746" w:rsidRPr="003C179B" w:rsidRDefault="002B5746" w:rsidP="00400AD5">
      <w:pPr>
        <w:widowControl/>
        <w:shd w:val="clear" w:color="auto" w:fill="FFFFFF"/>
      </w:pPr>
    </w:p>
    <w:p w14:paraId="1EA91200" w14:textId="4B3458B2" w:rsidR="002B5746" w:rsidRPr="003C179B" w:rsidRDefault="002B5746" w:rsidP="00400AD5">
      <w:pPr>
        <w:pStyle w:val="ListParagraph"/>
        <w:widowControl/>
        <w:numPr>
          <w:ilvl w:val="0"/>
          <w:numId w:val="26"/>
        </w:numPr>
        <w:shd w:val="clear" w:color="auto" w:fill="FFFFFF"/>
        <w:autoSpaceDE/>
        <w:autoSpaceDN/>
        <w:adjustRightInd/>
        <w:ind w:left="0" w:firstLine="0"/>
        <w:contextualSpacing w:val="0"/>
        <w:rPr>
          <w:b/>
          <w:highlight w:val="yellow"/>
        </w:rPr>
      </w:pPr>
      <w:r w:rsidRPr="003C179B">
        <w:rPr>
          <w:b/>
          <w:highlight w:val="yellow"/>
        </w:rPr>
        <w:t xml:space="preserve">Pulsing APC with </w:t>
      </w:r>
      <w:r w:rsidR="007668BB">
        <w:rPr>
          <w:b/>
          <w:highlight w:val="yellow"/>
        </w:rPr>
        <w:t>A</w:t>
      </w:r>
      <w:r w:rsidRPr="003C179B">
        <w:rPr>
          <w:b/>
          <w:highlight w:val="yellow"/>
        </w:rPr>
        <w:t>ntigen</w:t>
      </w:r>
    </w:p>
    <w:p w14:paraId="279DCADD" w14:textId="77777777" w:rsidR="002562BE" w:rsidRDefault="002562BE" w:rsidP="002562BE">
      <w:pPr>
        <w:pStyle w:val="ListParagraph"/>
        <w:widowControl/>
        <w:shd w:val="clear" w:color="auto" w:fill="FFFFFF"/>
        <w:autoSpaceDE/>
        <w:autoSpaceDN/>
        <w:adjustRightInd/>
        <w:ind w:left="0"/>
        <w:contextualSpacing w:val="0"/>
        <w:rPr>
          <w:highlight w:val="yellow"/>
        </w:rPr>
      </w:pPr>
    </w:p>
    <w:p w14:paraId="25458C45" w14:textId="77777777" w:rsidR="00C9663A" w:rsidRDefault="002B5746" w:rsidP="00400AD5">
      <w:pPr>
        <w:pStyle w:val="ListParagraph"/>
        <w:widowControl/>
        <w:numPr>
          <w:ilvl w:val="1"/>
          <w:numId w:val="26"/>
        </w:numPr>
        <w:shd w:val="clear" w:color="auto" w:fill="FFFFFF"/>
        <w:autoSpaceDE/>
        <w:autoSpaceDN/>
        <w:adjustRightInd/>
        <w:ind w:left="0" w:firstLine="0"/>
        <w:contextualSpacing w:val="0"/>
        <w:rPr>
          <w:highlight w:val="yellow"/>
        </w:rPr>
      </w:pPr>
      <w:r w:rsidRPr="003129A3">
        <w:rPr>
          <w:highlight w:val="yellow"/>
        </w:rPr>
        <w:t xml:space="preserve">Count live irradiated APC using a Neubauer hemocytometer and trypan blue dye. Incubate APC with peptides (hgp100) or nucleoprotein for 30 min </w:t>
      </w:r>
      <w:r w:rsidR="003601CA" w:rsidRPr="003129A3">
        <w:rPr>
          <w:highlight w:val="yellow"/>
        </w:rPr>
        <w:t>at</w:t>
      </w:r>
      <w:r w:rsidRPr="003129A3">
        <w:rPr>
          <w:highlight w:val="yellow"/>
        </w:rPr>
        <w:t xml:space="preserve"> 37 °C.</w:t>
      </w:r>
      <w:r w:rsidR="003129A3">
        <w:rPr>
          <w:highlight w:val="yellow"/>
        </w:rPr>
        <w:t xml:space="preserve"> </w:t>
      </w:r>
    </w:p>
    <w:p w14:paraId="4BC504FA" w14:textId="77777777" w:rsidR="00C9663A" w:rsidRDefault="00C9663A" w:rsidP="00C9663A">
      <w:pPr>
        <w:pStyle w:val="ListParagraph"/>
        <w:widowControl/>
        <w:shd w:val="clear" w:color="auto" w:fill="FFFFFF"/>
        <w:autoSpaceDE/>
        <w:autoSpaceDN/>
        <w:adjustRightInd/>
        <w:ind w:left="0"/>
        <w:contextualSpacing w:val="0"/>
        <w:rPr>
          <w:highlight w:val="yellow"/>
        </w:rPr>
      </w:pPr>
    </w:p>
    <w:p w14:paraId="26DB2606" w14:textId="19BEE788" w:rsidR="002B5746" w:rsidRPr="003129A3" w:rsidRDefault="002B5746" w:rsidP="00400AD5">
      <w:pPr>
        <w:pStyle w:val="ListParagraph"/>
        <w:widowControl/>
        <w:numPr>
          <w:ilvl w:val="1"/>
          <w:numId w:val="26"/>
        </w:numPr>
        <w:shd w:val="clear" w:color="auto" w:fill="FFFFFF"/>
        <w:autoSpaceDE/>
        <w:autoSpaceDN/>
        <w:adjustRightInd/>
        <w:ind w:left="0" w:firstLine="0"/>
        <w:contextualSpacing w:val="0"/>
        <w:rPr>
          <w:highlight w:val="yellow"/>
        </w:rPr>
      </w:pPr>
      <w:r w:rsidRPr="003129A3">
        <w:rPr>
          <w:highlight w:val="yellow"/>
        </w:rPr>
        <w:t>Wash APC twice with 10 mL</w:t>
      </w:r>
      <w:r w:rsidR="000D45E0" w:rsidRPr="003129A3">
        <w:rPr>
          <w:highlight w:val="yellow"/>
        </w:rPr>
        <w:t xml:space="preserve"> of</w:t>
      </w:r>
      <w:r w:rsidRPr="003129A3">
        <w:rPr>
          <w:highlight w:val="yellow"/>
        </w:rPr>
        <w:t xml:space="preserve"> PBS to remove any extra peptide.</w:t>
      </w:r>
      <w:r w:rsidR="003129A3" w:rsidRPr="003129A3">
        <w:rPr>
          <w:highlight w:val="yellow"/>
        </w:rPr>
        <w:t xml:space="preserve"> </w:t>
      </w:r>
    </w:p>
    <w:p w14:paraId="514A325B" w14:textId="77777777" w:rsidR="002562BE" w:rsidRDefault="002562BE" w:rsidP="002562BE">
      <w:pPr>
        <w:pStyle w:val="ListParagraph"/>
        <w:widowControl/>
        <w:shd w:val="clear" w:color="auto" w:fill="FFFFFF"/>
        <w:autoSpaceDE/>
        <w:autoSpaceDN/>
        <w:adjustRightInd/>
        <w:ind w:left="0"/>
        <w:contextualSpacing w:val="0"/>
        <w:rPr>
          <w:highlight w:val="yellow"/>
        </w:rPr>
      </w:pPr>
    </w:p>
    <w:p w14:paraId="203DEC68" w14:textId="075DA2E2" w:rsidR="002B5746" w:rsidRPr="009B7F82" w:rsidRDefault="002B5746" w:rsidP="00400AD5">
      <w:pPr>
        <w:pStyle w:val="ListParagraph"/>
        <w:widowControl/>
        <w:numPr>
          <w:ilvl w:val="1"/>
          <w:numId w:val="26"/>
        </w:numPr>
        <w:shd w:val="clear" w:color="auto" w:fill="FFFFFF"/>
        <w:autoSpaceDE/>
        <w:autoSpaceDN/>
        <w:adjustRightInd/>
        <w:ind w:left="0" w:firstLine="0"/>
        <w:contextualSpacing w:val="0"/>
        <w:rPr>
          <w:highlight w:val="yellow"/>
        </w:rPr>
      </w:pPr>
      <w:r w:rsidRPr="009B7F82">
        <w:rPr>
          <w:highlight w:val="yellow"/>
        </w:rPr>
        <w:t>Count iTE and mix with APC in a 1:1 ratio in complete media with 100 IU IL-2 and 5 ng/mL IL-7.</w:t>
      </w:r>
      <w:r w:rsidR="009B7F82" w:rsidRPr="009B7F82">
        <w:rPr>
          <w:highlight w:val="yellow"/>
        </w:rPr>
        <w:t xml:space="preserve"> </w:t>
      </w:r>
      <w:r w:rsidRPr="009B7F82">
        <w:rPr>
          <w:highlight w:val="yellow"/>
        </w:rPr>
        <w:t xml:space="preserve">Aliquot 100 </w:t>
      </w:r>
      <w:r w:rsidR="003C179B" w:rsidRPr="009B7F82">
        <w:rPr>
          <w:highlight w:val="yellow"/>
        </w:rPr>
        <w:t>µL</w:t>
      </w:r>
      <w:r w:rsidRPr="009B7F82">
        <w:rPr>
          <w:highlight w:val="yellow"/>
        </w:rPr>
        <w:t xml:space="preserve"> of the mixture of cells (total concentration: 1 x 10</w:t>
      </w:r>
      <w:r w:rsidRPr="009B7F82">
        <w:rPr>
          <w:highlight w:val="yellow"/>
          <w:vertAlign w:val="superscript"/>
        </w:rPr>
        <w:t>6</w:t>
      </w:r>
      <w:r w:rsidRPr="009B7F82">
        <w:rPr>
          <w:highlight w:val="yellow"/>
        </w:rPr>
        <w:t xml:space="preserve"> cells/mL) into each well of an ultra-low attachment U bottom 96 well plate and culture for 48 h at 37</w:t>
      </w:r>
      <w:r w:rsidR="0039501D" w:rsidRPr="009B7F82">
        <w:rPr>
          <w:highlight w:val="yellow"/>
        </w:rPr>
        <w:t xml:space="preserve"> </w:t>
      </w:r>
      <w:r w:rsidRPr="009B7F82">
        <w:rPr>
          <w:highlight w:val="yellow"/>
        </w:rPr>
        <w:t xml:space="preserve">°C. </w:t>
      </w:r>
    </w:p>
    <w:p w14:paraId="7F206688" w14:textId="77777777" w:rsidR="00555B7F" w:rsidRDefault="00555B7F" w:rsidP="00555B7F">
      <w:pPr>
        <w:pStyle w:val="ListParagraph"/>
        <w:widowControl/>
        <w:shd w:val="clear" w:color="auto" w:fill="FFFFFF"/>
        <w:autoSpaceDE/>
        <w:autoSpaceDN/>
        <w:adjustRightInd/>
        <w:ind w:left="0"/>
        <w:contextualSpacing w:val="0"/>
        <w:rPr>
          <w:highlight w:val="yellow"/>
        </w:rPr>
      </w:pPr>
    </w:p>
    <w:p w14:paraId="02A307F5" w14:textId="133EEA10" w:rsidR="002B5746" w:rsidRPr="003C179B" w:rsidRDefault="002B5746" w:rsidP="00400AD5">
      <w:pPr>
        <w:pStyle w:val="ListParagraph"/>
        <w:widowControl/>
        <w:numPr>
          <w:ilvl w:val="1"/>
          <w:numId w:val="26"/>
        </w:numPr>
        <w:shd w:val="clear" w:color="auto" w:fill="FFFFFF"/>
        <w:autoSpaceDE/>
        <w:autoSpaceDN/>
        <w:adjustRightInd/>
        <w:ind w:left="0" w:firstLine="0"/>
        <w:contextualSpacing w:val="0"/>
        <w:rPr>
          <w:highlight w:val="yellow"/>
        </w:rPr>
      </w:pPr>
      <w:r w:rsidRPr="003C179B">
        <w:rPr>
          <w:highlight w:val="yellow"/>
        </w:rPr>
        <w:t>After 48 h, transfer cells to a new plate using a multichannel pipette and passage every 2</w:t>
      </w:r>
      <w:r w:rsidR="00C90692">
        <w:rPr>
          <w:highlight w:val="yellow"/>
        </w:rPr>
        <w:t xml:space="preserve"> </w:t>
      </w:r>
      <w:r w:rsidRPr="003C179B">
        <w:rPr>
          <w:highlight w:val="yellow"/>
        </w:rPr>
        <w:t>-</w:t>
      </w:r>
      <w:r w:rsidR="00C90692">
        <w:rPr>
          <w:highlight w:val="yellow"/>
        </w:rPr>
        <w:t xml:space="preserve"> </w:t>
      </w:r>
      <w:r w:rsidRPr="003C179B">
        <w:rPr>
          <w:highlight w:val="yellow"/>
        </w:rPr>
        <w:t>3 days thereafter.</w:t>
      </w:r>
    </w:p>
    <w:p w14:paraId="39438EE2" w14:textId="77777777" w:rsidR="00273FDC" w:rsidRDefault="00273FDC" w:rsidP="00273FDC">
      <w:pPr>
        <w:pStyle w:val="ListParagraph"/>
        <w:widowControl/>
        <w:shd w:val="clear" w:color="auto" w:fill="FFFFFF"/>
        <w:autoSpaceDE/>
        <w:autoSpaceDN/>
        <w:adjustRightInd/>
        <w:ind w:left="0"/>
        <w:contextualSpacing w:val="0"/>
        <w:rPr>
          <w:highlight w:val="yellow"/>
        </w:rPr>
      </w:pPr>
    </w:p>
    <w:p w14:paraId="437501FE" w14:textId="5217EA23" w:rsidR="002B5746" w:rsidRPr="003C179B" w:rsidRDefault="001A67E5" w:rsidP="00400AD5">
      <w:pPr>
        <w:pStyle w:val="ListParagraph"/>
        <w:widowControl/>
        <w:numPr>
          <w:ilvl w:val="1"/>
          <w:numId w:val="26"/>
        </w:numPr>
        <w:shd w:val="clear" w:color="auto" w:fill="FFFFFF"/>
        <w:autoSpaceDE/>
        <w:autoSpaceDN/>
        <w:adjustRightInd/>
        <w:ind w:left="0" w:firstLine="0"/>
        <w:contextualSpacing w:val="0"/>
        <w:rPr>
          <w:highlight w:val="yellow"/>
        </w:rPr>
      </w:pPr>
      <w:r>
        <w:rPr>
          <w:highlight w:val="yellow"/>
        </w:rPr>
        <w:lastRenderedPageBreak/>
        <w:t>On</w:t>
      </w:r>
      <w:r w:rsidR="002B5746" w:rsidRPr="003C179B">
        <w:rPr>
          <w:highlight w:val="yellow"/>
        </w:rPr>
        <w:t xml:space="preserve"> day 3, analyze the cytokine secretion profile by staining the cells with intracellular antibody and analyze by flow cytometry </w:t>
      </w:r>
      <w:bookmarkEnd w:id="13"/>
      <w:r w:rsidR="002B5746" w:rsidRPr="003C179B">
        <w:rPr>
          <w:highlight w:val="yellow"/>
        </w:rPr>
        <w:t>(</w:t>
      </w:r>
      <w:r w:rsidR="003C179B" w:rsidRPr="003C179B">
        <w:rPr>
          <w:b/>
          <w:highlight w:val="yellow"/>
        </w:rPr>
        <w:t>Figure 3</w:t>
      </w:r>
      <w:r w:rsidR="002B5746" w:rsidRPr="003C179B">
        <w:rPr>
          <w:highlight w:val="yellow"/>
        </w:rPr>
        <w:t>).</w:t>
      </w:r>
    </w:p>
    <w:bookmarkEnd w:id="2"/>
    <w:p w14:paraId="59F5AE17" w14:textId="77777777" w:rsidR="00BD7AE5" w:rsidRDefault="00BD7AE5" w:rsidP="00BD7AE5">
      <w:pPr>
        <w:pStyle w:val="ListParagraph"/>
        <w:widowControl/>
        <w:shd w:val="clear" w:color="auto" w:fill="FFFFFF"/>
        <w:autoSpaceDE/>
        <w:autoSpaceDN/>
        <w:adjustRightInd/>
        <w:ind w:left="0"/>
        <w:contextualSpacing w:val="0"/>
        <w:rPr>
          <w:highlight w:val="yellow"/>
        </w:rPr>
      </w:pPr>
    </w:p>
    <w:p w14:paraId="23994432" w14:textId="6A927DEC" w:rsidR="002B5746" w:rsidRPr="00FA4B84" w:rsidRDefault="002B5746" w:rsidP="00400AD5">
      <w:pPr>
        <w:pStyle w:val="ListParagraph"/>
        <w:widowControl/>
        <w:numPr>
          <w:ilvl w:val="2"/>
          <w:numId w:val="26"/>
        </w:numPr>
        <w:shd w:val="clear" w:color="auto" w:fill="FFFFFF"/>
        <w:autoSpaceDE/>
        <w:autoSpaceDN/>
        <w:adjustRightInd/>
        <w:ind w:left="0" w:firstLine="0"/>
        <w:contextualSpacing w:val="0"/>
      </w:pPr>
      <w:r w:rsidRPr="00FA4B84">
        <w:t xml:space="preserve">Add 0.67 </w:t>
      </w:r>
      <w:r w:rsidR="00AB7EB1" w:rsidRPr="00FA4B84">
        <w:t>µ</w:t>
      </w:r>
      <w:r w:rsidRPr="00FA4B84">
        <w:t xml:space="preserve">L/mL of </w:t>
      </w:r>
      <w:r w:rsidR="002820F1" w:rsidRPr="00FA4B84">
        <w:t>protein transport inhibitor (</w:t>
      </w:r>
      <w:r w:rsidR="00D5164D" w:rsidRPr="00FA4B84">
        <w:rPr>
          <w:i/>
        </w:rPr>
        <w:t>e.g.</w:t>
      </w:r>
      <w:r w:rsidR="00731F61" w:rsidRPr="00FA4B84">
        <w:t xml:space="preserve">, </w:t>
      </w:r>
      <w:proofErr w:type="spellStart"/>
      <w:r w:rsidRPr="00FA4B84">
        <w:t>GolgiStop</w:t>
      </w:r>
      <w:proofErr w:type="spellEnd"/>
      <w:r w:rsidR="002820F1" w:rsidRPr="00FA4B84">
        <w:t>)</w:t>
      </w:r>
      <w:r w:rsidRPr="00FA4B84">
        <w:t xml:space="preserve"> and incubate </w:t>
      </w:r>
      <w:r w:rsidR="002820F1" w:rsidRPr="00FA4B84">
        <w:t>at 37</w:t>
      </w:r>
      <w:r w:rsidR="00731F61" w:rsidRPr="00FA4B84">
        <w:t xml:space="preserve"> </w:t>
      </w:r>
      <w:r w:rsidR="002D75AD" w:rsidRPr="00FA4B84">
        <w:t>°</w:t>
      </w:r>
      <w:r w:rsidR="002820F1" w:rsidRPr="00FA4B84">
        <w:t xml:space="preserve">C </w:t>
      </w:r>
      <w:r w:rsidRPr="00FA4B84">
        <w:t>for 6 h to enhance the intracellular accumulation of cytokines.</w:t>
      </w:r>
      <w:r w:rsidR="00B20C4E" w:rsidRPr="00FA4B84">
        <w:t xml:space="preserve"> </w:t>
      </w:r>
      <w:r w:rsidRPr="00FA4B84">
        <w:t xml:space="preserve">Wash with 10 mL </w:t>
      </w:r>
      <w:r w:rsidR="00BD2EC9" w:rsidRPr="00FA4B84">
        <w:t xml:space="preserve">of </w:t>
      </w:r>
      <w:r w:rsidRPr="00FA4B84">
        <w:t>PBS</w:t>
      </w:r>
      <w:r w:rsidR="003601CA" w:rsidRPr="00FA4B84">
        <w:t>.</w:t>
      </w:r>
    </w:p>
    <w:p w14:paraId="78A6F06D" w14:textId="77777777" w:rsidR="003E6D86" w:rsidRPr="00FA4B84" w:rsidRDefault="003E6D86" w:rsidP="003E6D86">
      <w:pPr>
        <w:pStyle w:val="ListParagraph"/>
        <w:widowControl/>
        <w:shd w:val="clear" w:color="auto" w:fill="FFFFFF"/>
        <w:autoSpaceDE/>
        <w:autoSpaceDN/>
        <w:adjustRightInd/>
        <w:ind w:left="0"/>
        <w:contextualSpacing w:val="0"/>
      </w:pPr>
    </w:p>
    <w:p w14:paraId="3798BD67" w14:textId="393AA0C0" w:rsidR="002E2350" w:rsidRPr="00FA4B84" w:rsidRDefault="002E2350" w:rsidP="00400AD5">
      <w:pPr>
        <w:pStyle w:val="ListParagraph"/>
        <w:widowControl/>
        <w:numPr>
          <w:ilvl w:val="2"/>
          <w:numId w:val="26"/>
        </w:numPr>
        <w:shd w:val="clear" w:color="auto" w:fill="FFFFFF"/>
        <w:autoSpaceDE/>
        <w:autoSpaceDN/>
        <w:adjustRightInd/>
        <w:ind w:left="0" w:firstLine="0"/>
        <w:contextualSpacing w:val="0"/>
      </w:pPr>
      <w:r w:rsidRPr="00FA4B84">
        <w:t>Resuspend cells in 3 mL</w:t>
      </w:r>
      <w:r w:rsidR="00251D90" w:rsidRPr="00FA4B84">
        <w:t xml:space="preserve"> of</w:t>
      </w:r>
      <w:r w:rsidRPr="00FA4B84">
        <w:t xml:space="preserve"> cold (4</w:t>
      </w:r>
      <w:r w:rsidR="00324DEE" w:rsidRPr="00FA4B84">
        <w:t xml:space="preserve"> °</w:t>
      </w:r>
      <w:r w:rsidRPr="00FA4B84">
        <w:t>C) PBS and slowly</w:t>
      </w:r>
      <w:r w:rsidR="002D75AD" w:rsidRPr="00FA4B84">
        <w:t xml:space="preserve"> add</w:t>
      </w:r>
      <w:r w:rsidRPr="00FA4B84">
        <w:t xml:space="preserve"> 1</w:t>
      </w:r>
      <w:r w:rsidR="002D75AD" w:rsidRPr="00FA4B84">
        <w:t xml:space="preserve"> </w:t>
      </w:r>
      <w:r w:rsidRPr="00FA4B84">
        <w:t xml:space="preserve">mL of cold 4% </w:t>
      </w:r>
      <w:r w:rsidR="002D75AD" w:rsidRPr="00FA4B84">
        <w:t>paraformaldehyde (</w:t>
      </w:r>
      <w:r w:rsidRPr="00FA4B84">
        <w:t>PFA</w:t>
      </w:r>
      <w:r w:rsidR="002D75AD" w:rsidRPr="00FA4B84">
        <w:t>)</w:t>
      </w:r>
      <w:r w:rsidRPr="00FA4B84">
        <w:t xml:space="preserve"> solution. </w:t>
      </w:r>
    </w:p>
    <w:p w14:paraId="02A4D380" w14:textId="77777777" w:rsidR="002E2350" w:rsidRPr="00FA4B84" w:rsidRDefault="002E2350" w:rsidP="009A524B">
      <w:pPr>
        <w:pStyle w:val="ListParagraph"/>
      </w:pPr>
    </w:p>
    <w:p w14:paraId="6DED87F4" w14:textId="1A2787BF" w:rsidR="002E2350" w:rsidRPr="00FA4B84" w:rsidRDefault="002E2350" w:rsidP="00400AD5">
      <w:pPr>
        <w:pStyle w:val="ListParagraph"/>
        <w:widowControl/>
        <w:numPr>
          <w:ilvl w:val="2"/>
          <w:numId w:val="26"/>
        </w:numPr>
        <w:shd w:val="clear" w:color="auto" w:fill="FFFFFF"/>
        <w:autoSpaceDE/>
        <w:autoSpaceDN/>
        <w:adjustRightInd/>
        <w:ind w:left="0" w:firstLine="0"/>
        <w:contextualSpacing w:val="0"/>
      </w:pPr>
      <w:r w:rsidRPr="00FA4B84">
        <w:t>After 10 min, spin down cells</w:t>
      </w:r>
      <w:r w:rsidR="00C9663A">
        <w:t xml:space="preserve"> at 300 x g for 5 min at 4 °C</w:t>
      </w:r>
      <w:r w:rsidRPr="00FA4B84">
        <w:t>, discard supernatant and wash with 10</w:t>
      </w:r>
      <w:r w:rsidR="002D75AD" w:rsidRPr="00FA4B84">
        <w:t xml:space="preserve"> </w:t>
      </w:r>
      <w:r w:rsidRPr="00FA4B84">
        <w:t xml:space="preserve">mL of PBS. </w:t>
      </w:r>
    </w:p>
    <w:p w14:paraId="0FFB3858" w14:textId="77777777" w:rsidR="002E2350" w:rsidRPr="00FA4B84" w:rsidRDefault="002E2350" w:rsidP="009A524B">
      <w:pPr>
        <w:pStyle w:val="ListParagraph"/>
      </w:pPr>
    </w:p>
    <w:p w14:paraId="49D9E93C" w14:textId="04CF2504" w:rsidR="002B5746" w:rsidRPr="00FA4B84" w:rsidRDefault="002E2350" w:rsidP="00400AD5">
      <w:pPr>
        <w:pStyle w:val="ListParagraph"/>
        <w:widowControl/>
        <w:numPr>
          <w:ilvl w:val="2"/>
          <w:numId w:val="26"/>
        </w:numPr>
        <w:shd w:val="clear" w:color="auto" w:fill="FFFFFF"/>
        <w:autoSpaceDE/>
        <w:autoSpaceDN/>
        <w:adjustRightInd/>
        <w:ind w:left="0" w:firstLine="0"/>
        <w:contextualSpacing w:val="0"/>
      </w:pPr>
      <w:r w:rsidRPr="00FA4B84">
        <w:t>Resuspend cells in 1</w:t>
      </w:r>
      <w:r w:rsidR="002D75AD" w:rsidRPr="00FA4B84">
        <w:t xml:space="preserve"> </w:t>
      </w:r>
      <w:r w:rsidRPr="00FA4B84">
        <w:t>mL PBS +</w:t>
      </w:r>
      <w:r w:rsidR="002D75AD" w:rsidRPr="00FA4B84">
        <w:t xml:space="preserve"> </w:t>
      </w:r>
      <w:r w:rsidRPr="00FA4B84">
        <w:t>1% F</w:t>
      </w:r>
      <w:r w:rsidR="002D75AD" w:rsidRPr="00FA4B84">
        <w:t>B</w:t>
      </w:r>
      <w:r w:rsidRPr="00FA4B84">
        <w:t>S +</w:t>
      </w:r>
      <w:r w:rsidR="00324DEE" w:rsidRPr="00FA4B84">
        <w:t xml:space="preserve"> </w:t>
      </w:r>
      <w:r w:rsidRPr="00FA4B84">
        <w:t>0.1%</w:t>
      </w:r>
      <w:r w:rsidR="002D75AD" w:rsidRPr="00FA4B84">
        <w:t xml:space="preserve"> </w:t>
      </w:r>
      <w:r w:rsidR="009B7F82" w:rsidRPr="00FA4B84">
        <w:t>nonionic surfactant</w:t>
      </w:r>
      <w:r w:rsidR="00BF78AE" w:rsidRPr="00FA4B84">
        <w:t>,</w:t>
      </w:r>
      <w:r w:rsidR="009B7F82" w:rsidRPr="00FA4B84">
        <w:t xml:space="preserve"> </w:t>
      </w:r>
      <w:r w:rsidR="002D75AD" w:rsidRPr="00FA4B84">
        <w:t>and place in 4</w:t>
      </w:r>
      <w:r w:rsidR="00E123BA" w:rsidRPr="00FA4B84">
        <w:t xml:space="preserve"> </w:t>
      </w:r>
      <w:r w:rsidR="002D75AD" w:rsidRPr="00FA4B84">
        <w:t>°C for 10-15 min.</w:t>
      </w:r>
    </w:p>
    <w:p w14:paraId="4D7C2A89" w14:textId="77777777" w:rsidR="009A524B" w:rsidRPr="00FA4B84" w:rsidRDefault="009A524B" w:rsidP="009A524B">
      <w:pPr>
        <w:pStyle w:val="ListParagraph"/>
      </w:pPr>
    </w:p>
    <w:p w14:paraId="1A2BF21F" w14:textId="6A030039" w:rsidR="00A3033E" w:rsidRPr="00FA4B84" w:rsidRDefault="00A3033E" w:rsidP="009A524B">
      <w:pPr>
        <w:pStyle w:val="ListParagraph"/>
        <w:widowControl/>
        <w:numPr>
          <w:ilvl w:val="2"/>
          <w:numId w:val="26"/>
        </w:numPr>
        <w:shd w:val="clear" w:color="auto" w:fill="FFFFFF"/>
        <w:autoSpaceDE/>
        <w:autoSpaceDN/>
        <w:adjustRightInd/>
        <w:ind w:left="0" w:firstLine="0"/>
        <w:contextualSpacing w:val="0"/>
      </w:pPr>
      <w:r w:rsidRPr="00FA4B84">
        <w:t xml:space="preserve">Add antibodies, protect samples from light and </w:t>
      </w:r>
      <w:r w:rsidR="002D75AD" w:rsidRPr="00FA4B84">
        <w:t>place in</w:t>
      </w:r>
      <w:r w:rsidRPr="00FA4B84">
        <w:t xml:space="preserve"> 4</w:t>
      </w:r>
      <w:r w:rsidR="00E123BA" w:rsidRPr="00FA4B84">
        <w:t xml:space="preserve"> </w:t>
      </w:r>
      <w:r w:rsidR="00006148" w:rsidRPr="00FA4B84">
        <w:t>°</w:t>
      </w:r>
      <w:r w:rsidRPr="00FA4B84">
        <w:t>C</w:t>
      </w:r>
      <w:r w:rsidR="002D75AD" w:rsidRPr="00FA4B84">
        <w:t xml:space="preserve"> for 30 min</w:t>
      </w:r>
      <w:r w:rsidRPr="00FA4B84">
        <w:t>.</w:t>
      </w:r>
    </w:p>
    <w:p w14:paraId="30E44288" w14:textId="77777777" w:rsidR="009A524B" w:rsidRPr="00FA4B84" w:rsidRDefault="009A524B" w:rsidP="009A524B">
      <w:pPr>
        <w:pStyle w:val="ListParagraph"/>
      </w:pPr>
    </w:p>
    <w:p w14:paraId="29FE935C" w14:textId="71FF9956" w:rsidR="009A524B" w:rsidRPr="00FA4B84" w:rsidRDefault="009A524B" w:rsidP="009A524B">
      <w:pPr>
        <w:pStyle w:val="ListParagraph"/>
        <w:widowControl/>
        <w:numPr>
          <w:ilvl w:val="2"/>
          <w:numId w:val="26"/>
        </w:numPr>
        <w:shd w:val="clear" w:color="auto" w:fill="FFFFFF"/>
        <w:autoSpaceDE/>
        <w:autoSpaceDN/>
        <w:adjustRightInd/>
        <w:ind w:left="0" w:firstLine="0"/>
        <w:contextualSpacing w:val="0"/>
      </w:pPr>
      <w:r w:rsidRPr="00FA4B84">
        <w:t>Spin down cells</w:t>
      </w:r>
      <w:r w:rsidR="000F1BB9">
        <w:t xml:space="preserve"> at 300 x g for 5 min at 4 °C</w:t>
      </w:r>
      <w:r w:rsidRPr="00FA4B84">
        <w:t>, discard supernatant</w:t>
      </w:r>
      <w:r w:rsidR="00FA21E1">
        <w:t>,</w:t>
      </w:r>
      <w:r w:rsidRPr="00FA4B84">
        <w:t xml:space="preserve"> and wash with 10 mL of PBS.</w:t>
      </w:r>
    </w:p>
    <w:p w14:paraId="31B1C317" w14:textId="77777777" w:rsidR="002D75AD" w:rsidRPr="00FA4B84" w:rsidRDefault="002D75AD" w:rsidP="009A524B">
      <w:pPr>
        <w:pStyle w:val="ListParagraph"/>
        <w:widowControl/>
        <w:shd w:val="clear" w:color="auto" w:fill="FFFFFF"/>
        <w:autoSpaceDE/>
        <w:autoSpaceDN/>
        <w:adjustRightInd/>
        <w:ind w:left="0"/>
        <w:contextualSpacing w:val="0"/>
      </w:pPr>
    </w:p>
    <w:p w14:paraId="0927F5F8" w14:textId="5F853E94" w:rsidR="009A524B" w:rsidRPr="00FA4B84" w:rsidRDefault="009A524B" w:rsidP="00400AD5">
      <w:pPr>
        <w:pStyle w:val="ListParagraph"/>
        <w:widowControl/>
        <w:numPr>
          <w:ilvl w:val="2"/>
          <w:numId w:val="26"/>
        </w:numPr>
        <w:shd w:val="clear" w:color="auto" w:fill="FFFFFF"/>
        <w:autoSpaceDE/>
        <w:autoSpaceDN/>
        <w:adjustRightInd/>
        <w:ind w:left="0" w:firstLine="0"/>
        <w:contextualSpacing w:val="0"/>
      </w:pPr>
      <w:r w:rsidRPr="00FA4B84">
        <w:t xml:space="preserve">Spin down </w:t>
      </w:r>
      <w:r w:rsidR="003F65CC" w:rsidRPr="00FA4B84">
        <w:t>cells</w:t>
      </w:r>
      <w:r w:rsidR="003F65CC">
        <w:t xml:space="preserve"> </w:t>
      </w:r>
      <w:r w:rsidR="008B51C1">
        <w:t>at 300 x g for 5 min at 4 °C</w:t>
      </w:r>
      <w:r w:rsidR="0059600C">
        <w:t xml:space="preserve"> </w:t>
      </w:r>
      <w:r w:rsidRPr="00FA4B84">
        <w:t>and r</w:t>
      </w:r>
      <w:r w:rsidR="00A3033E" w:rsidRPr="00FA4B84">
        <w:t xml:space="preserve">esuspend cells </w:t>
      </w:r>
      <w:r w:rsidRPr="00FA4B84">
        <w:t>in 1</w:t>
      </w:r>
      <w:r w:rsidR="002447DA" w:rsidRPr="00FA4B84">
        <w:t xml:space="preserve"> </w:t>
      </w:r>
      <w:r w:rsidRPr="00FA4B84">
        <w:t>mL of PBS. Cells are ready to be analyzed in a flow cytometer.</w:t>
      </w:r>
    </w:p>
    <w:p w14:paraId="47D5900B" w14:textId="77777777" w:rsidR="002B5746" w:rsidRPr="003C179B" w:rsidRDefault="002B5746" w:rsidP="00400AD5">
      <w:pPr>
        <w:pStyle w:val="ListParagraph"/>
        <w:widowControl/>
        <w:shd w:val="clear" w:color="auto" w:fill="FFFFFF"/>
        <w:autoSpaceDE/>
        <w:autoSpaceDN/>
        <w:adjustRightInd/>
        <w:ind w:left="0"/>
        <w:contextualSpacing w:val="0"/>
      </w:pPr>
    </w:p>
    <w:bookmarkEnd w:id="1"/>
    <w:p w14:paraId="6703C964" w14:textId="77777777" w:rsidR="002B5746" w:rsidRPr="003C179B" w:rsidRDefault="002B5746" w:rsidP="00400AD5">
      <w:pPr>
        <w:pStyle w:val="Body"/>
        <w:jc w:val="both"/>
        <w:rPr>
          <w:rFonts w:ascii="Calibri" w:eastAsia="Times New Roman" w:hAnsi="Calibri" w:cs="Calibri"/>
          <w:bdr w:val="none" w:sz="0" w:space="0" w:color="auto"/>
        </w:rPr>
      </w:pPr>
      <w:r w:rsidRPr="003C179B">
        <w:rPr>
          <w:rFonts w:ascii="Calibri" w:eastAsia="Times New Roman" w:hAnsi="Calibri" w:cs="Calibri"/>
          <w:b/>
          <w:bdr w:val="none" w:sz="0" w:space="0" w:color="auto"/>
        </w:rPr>
        <w:t>REPRESENTATIVE RESULTS</w:t>
      </w:r>
      <w:r w:rsidRPr="003C179B">
        <w:rPr>
          <w:rFonts w:ascii="Calibri" w:hAnsi="Calibri" w:cs="Calibri"/>
          <w:b/>
        </w:rPr>
        <w:t xml:space="preserve">: </w:t>
      </w:r>
    </w:p>
    <w:p w14:paraId="7EC7BCAC" w14:textId="099470BB" w:rsidR="002B5746" w:rsidRPr="003C179B" w:rsidRDefault="002B5746" w:rsidP="00400AD5">
      <w:pPr>
        <w:pStyle w:val="NoSpacing"/>
        <w:jc w:val="both"/>
        <w:rPr>
          <w:rFonts w:ascii="Calibri" w:eastAsia="Times New Roman" w:hAnsi="Calibri" w:cs="Calibri"/>
          <w:bdr w:val="none" w:sz="0" w:space="0" w:color="auto"/>
        </w:rPr>
      </w:pPr>
      <w:r w:rsidRPr="003C179B">
        <w:rPr>
          <w:rFonts w:ascii="Calibri" w:eastAsia="Times New Roman" w:hAnsi="Calibri" w:cs="Calibri"/>
          <w:bdr w:val="none" w:sz="0" w:space="0" w:color="auto"/>
        </w:rPr>
        <w:t xml:space="preserve">Co-cultured fetal thymuses were sectioned to analyze whether iPSC-derived T lineage cells can migrate into the thymic lobes. </w:t>
      </w:r>
      <w:r w:rsidR="001E4DD3">
        <w:rPr>
          <w:rFonts w:ascii="Calibri" w:eastAsia="Times New Roman" w:hAnsi="Calibri" w:cs="Calibri"/>
          <w:bdr w:val="none" w:sz="0" w:space="0" w:color="auto"/>
        </w:rPr>
        <w:t>U</w:t>
      </w:r>
      <w:r w:rsidRPr="003C179B">
        <w:rPr>
          <w:rFonts w:ascii="Calibri" w:eastAsia="Times New Roman" w:hAnsi="Calibri" w:cs="Calibri"/>
          <w:bdr w:val="none" w:sz="0" w:space="0" w:color="auto"/>
        </w:rPr>
        <w:t xml:space="preserve">nseeded control lobes </w:t>
      </w:r>
      <w:r w:rsidR="001E4DD3">
        <w:rPr>
          <w:rFonts w:ascii="Calibri" w:eastAsia="Times New Roman" w:hAnsi="Calibri" w:cs="Calibri"/>
          <w:bdr w:val="none" w:sz="0" w:space="0" w:color="auto"/>
        </w:rPr>
        <w:t>had</w:t>
      </w:r>
      <w:r w:rsidRPr="003C179B">
        <w:rPr>
          <w:rFonts w:ascii="Calibri" w:eastAsia="Times New Roman" w:hAnsi="Calibri" w:cs="Calibri"/>
          <w:bdr w:val="none" w:sz="0" w:space="0" w:color="auto"/>
        </w:rPr>
        <w:t xml:space="preserve"> a tissue architecture characterized by an astrocyte-like thymic epithelial web</w:t>
      </w:r>
      <w:r w:rsidRPr="003C179B">
        <w:rPr>
          <w:rFonts w:ascii="Calibri" w:eastAsia="Times New Roman" w:hAnsi="Calibri" w:cs="Calibri"/>
          <w:bdr w:val="none" w:sz="0" w:space="0" w:color="auto"/>
          <w:vertAlign w:val="superscript"/>
        </w:rPr>
        <w:t>17</w:t>
      </w:r>
      <w:r w:rsidRPr="003C179B">
        <w:rPr>
          <w:rFonts w:ascii="Calibri" w:eastAsia="Times New Roman" w:hAnsi="Calibri" w:cs="Calibri"/>
          <w:bdr w:val="none" w:sz="0" w:space="0" w:color="auto"/>
        </w:rPr>
        <w:t>, deployed of endogenous CD3</w:t>
      </w:r>
      <w:r w:rsidRPr="003C179B">
        <w:rPr>
          <w:rFonts w:ascii="Calibri" w:eastAsia="Times New Roman" w:hAnsi="Calibri" w:cs="Calibri"/>
          <w:bdr w:val="none" w:sz="0" w:space="0" w:color="auto"/>
          <w:vertAlign w:val="superscript"/>
        </w:rPr>
        <w:t>+</w:t>
      </w:r>
      <w:r w:rsidRPr="003C179B">
        <w:rPr>
          <w:rFonts w:ascii="Calibri" w:eastAsia="Times New Roman" w:hAnsi="Calibri" w:cs="Calibri"/>
          <w:bdr w:val="none" w:sz="0" w:space="0" w:color="auto"/>
        </w:rPr>
        <w:t xml:space="preserve"> cells. On the other hand, thymic lobes seeded with iPSC-derived immature T cells were repopulated with CD3</w:t>
      </w:r>
      <w:r w:rsidRPr="003C179B">
        <w:rPr>
          <w:rFonts w:ascii="Calibri" w:eastAsia="Times New Roman" w:hAnsi="Calibri" w:cs="Calibri"/>
          <w:bdr w:val="none" w:sz="0" w:space="0" w:color="auto"/>
          <w:vertAlign w:val="superscript"/>
        </w:rPr>
        <w:t>+</w:t>
      </w:r>
      <w:r w:rsidRPr="003C179B">
        <w:rPr>
          <w:rFonts w:ascii="Calibri" w:eastAsia="Times New Roman" w:hAnsi="Calibri" w:cs="Calibri"/>
          <w:bdr w:val="none" w:sz="0" w:space="0" w:color="auto"/>
        </w:rPr>
        <w:t xml:space="preserve"> mononuclear cells, indicating migration of iPSC-derived immature T cells into the lobes (</w:t>
      </w:r>
      <w:r w:rsidR="003C179B" w:rsidRPr="003C179B">
        <w:rPr>
          <w:rFonts w:ascii="Calibri" w:eastAsia="Times New Roman" w:hAnsi="Calibri" w:cs="Calibri"/>
          <w:b/>
          <w:bdr w:val="none" w:sz="0" w:space="0" w:color="auto"/>
        </w:rPr>
        <w:t>Figure 2A</w:t>
      </w:r>
      <w:r w:rsidRPr="003C179B">
        <w:rPr>
          <w:rFonts w:ascii="Calibri" w:eastAsia="Times New Roman" w:hAnsi="Calibri" w:cs="Calibri"/>
          <w:bdr w:val="none" w:sz="0" w:space="0" w:color="auto"/>
        </w:rPr>
        <w:t xml:space="preserve">). </w:t>
      </w:r>
    </w:p>
    <w:p w14:paraId="4F9E0C2B" w14:textId="77777777" w:rsidR="002B5746" w:rsidRPr="003C179B" w:rsidRDefault="002B5746" w:rsidP="00400AD5">
      <w:pPr>
        <w:pStyle w:val="Body"/>
        <w:jc w:val="both"/>
        <w:rPr>
          <w:rStyle w:val="PageNumber"/>
          <w:rFonts w:ascii="Calibri" w:hAnsi="Calibri" w:cs="Calibri"/>
          <w:color w:val="0070C0"/>
        </w:rPr>
      </w:pPr>
    </w:p>
    <w:p w14:paraId="7D45A6DB" w14:textId="27E2FF9C" w:rsidR="002B5746" w:rsidRPr="003C179B" w:rsidRDefault="002B5746" w:rsidP="00400AD5">
      <w:pPr>
        <w:pStyle w:val="NoSpacing"/>
        <w:jc w:val="both"/>
        <w:rPr>
          <w:rStyle w:val="PageNumber"/>
          <w:rFonts w:ascii="Calibri" w:hAnsi="Calibri" w:cs="Calibri"/>
          <w:bdr w:val="none" w:sz="0" w:space="0" w:color="auto"/>
        </w:rPr>
      </w:pPr>
      <w:r w:rsidRPr="003C179B">
        <w:rPr>
          <w:rFonts w:ascii="Calibri" w:eastAsia="Times New Roman" w:hAnsi="Calibri" w:cs="Calibri"/>
          <w:bdr w:val="none" w:sz="0" w:space="0" w:color="auto"/>
        </w:rPr>
        <w:t>T cells that migrated into and matured within the thymic microenvironment subsequently egressed as iTE. To test their phenotypic characterization, flow cytometric analysis of C57BL6 thymocytes, Pmel iPSC-derived immature T cells (extrathymic)</w:t>
      </w:r>
      <w:r w:rsidR="002702F3">
        <w:rPr>
          <w:rFonts w:ascii="Calibri" w:eastAsia="Times New Roman" w:hAnsi="Calibri" w:cs="Calibri"/>
          <w:bdr w:val="none" w:sz="0" w:space="0" w:color="auto"/>
        </w:rPr>
        <w:t>,</w:t>
      </w:r>
      <w:r w:rsidRPr="003C179B">
        <w:rPr>
          <w:rFonts w:ascii="Calibri" w:eastAsia="Times New Roman" w:hAnsi="Calibri" w:cs="Calibri"/>
          <w:bdr w:val="none" w:sz="0" w:space="0" w:color="auto"/>
        </w:rPr>
        <w:t xml:space="preserve"> and cells that egressed from thymic lobes (iTE) was performed. Extrathymic T cells on OP9/DLL1 showed CD4</w:t>
      </w:r>
      <w:r w:rsidRPr="003C179B">
        <w:rPr>
          <w:rFonts w:ascii="Calibri" w:eastAsia="Times New Roman" w:hAnsi="Calibri" w:cs="Calibri"/>
          <w:bdr w:val="none" w:sz="0" w:space="0" w:color="auto"/>
          <w:vertAlign w:val="superscript"/>
        </w:rPr>
        <w:t>+</w:t>
      </w:r>
      <w:r w:rsidRPr="003C179B">
        <w:rPr>
          <w:rFonts w:ascii="Calibri" w:eastAsia="Times New Roman" w:hAnsi="Calibri" w:cs="Calibri"/>
          <w:bdr w:val="none" w:sz="0" w:space="0" w:color="auto"/>
        </w:rPr>
        <w:t>CD8</w:t>
      </w:r>
      <w:r w:rsidRPr="003C179B">
        <w:rPr>
          <w:rFonts w:ascii="Calibri" w:eastAsia="Times New Roman" w:hAnsi="Calibri" w:cs="Calibri"/>
          <w:bdr w:val="none" w:sz="0" w:space="0" w:color="auto"/>
          <w:vertAlign w:val="superscript"/>
        </w:rPr>
        <w:t>+</w:t>
      </w:r>
      <w:r w:rsidRPr="003C179B">
        <w:rPr>
          <w:rFonts w:ascii="Calibri" w:eastAsia="Times New Roman" w:hAnsi="Calibri" w:cs="Calibri"/>
          <w:bdr w:val="none" w:sz="0" w:space="0" w:color="auto"/>
        </w:rPr>
        <w:t xml:space="preserve"> (DP) T cells and CD8αSP T cells without expression of the positive selection marker MHC-I, whereas iTE had a clear population of CD8</w:t>
      </w:r>
      <w:r w:rsidRPr="003C179B">
        <w:rPr>
          <w:rFonts w:ascii="Calibri" w:eastAsia="Times New Roman" w:hAnsi="Calibri" w:cs="Calibri"/>
          <w:bdr w:val="none" w:sz="0" w:space="0" w:color="auto"/>
        </w:rPr>
        <w:sym w:font="Symbol" w:char="F061"/>
      </w:r>
      <w:r w:rsidRPr="003C179B">
        <w:rPr>
          <w:rFonts w:ascii="Calibri" w:eastAsia="Times New Roman" w:hAnsi="Calibri" w:cs="Calibri"/>
          <w:bdr w:val="none" w:sz="0" w:space="0" w:color="auto"/>
        </w:rPr>
        <w:t>SP MHC-I</w:t>
      </w:r>
      <w:r w:rsidRPr="003C179B">
        <w:rPr>
          <w:rFonts w:ascii="Calibri" w:eastAsia="Times New Roman" w:hAnsi="Calibri" w:cs="Calibri"/>
          <w:bdr w:val="none" w:sz="0" w:space="0" w:color="auto"/>
          <w:vertAlign w:val="superscript"/>
        </w:rPr>
        <w:t>+</w:t>
      </w:r>
      <w:r w:rsidRPr="003C179B">
        <w:rPr>
          <w:rFonts w:ascii="Calibri" w:eastAsia="Times New Roman" w:hAnsi="Calibri" w:cs="Calibri"/>
          <w:bdr w:val="none" w:sz="0" w:space="0" w:color="auto"/>
        </w:rPr>
        <w:t xml:space="preserve"> T cell phenotype</w:t>
      </w:r>
      <w:r w:rsidR="003601CA" w:rsidRPr="003C179B">
        <w:rPr>
          <w:rFonts w:ascii="Calibri" w:eastAsia="Times New Roman" w:hAnsi="Calibri" w:cs="Calibri"/>
          <w:bdr w:val="none" w:sz="0" w:space="0" w:color="auto"/>
        </w:rPr>
        <w:t>,</w:t>
      </w:r>
      <w:r w:rsidRPr="003C179B">
        <w:rPr>
          <w:rFonts w:ascii="Calibri" w:eastAsia="Times New Roman" w:hAnsi="Calibri" w:cs="Calibri"/>
          <w:bdr w:val="none" w:sz="0" w:space="0" w:color="auto"/>
        </w:rPr>
        <w:t xml:space="preserve"> indicating their successful passage through positive selection prior to egressing from the thymic lobes. iTE consistently express MHC-I and CD62L, </w:t>
      </w:r>
      <w:r w:rsidR="00A61B8B">
        <w:rPr>
          <w:rFonts w:ascii="Calibri" w:eastAsia="Times New Roman" w:hAnsi="Calibri" w:cs="Calibri"/>
          <w:bdr w:val="none" w:sz="0" w:space="0" w:color="auto"/>
        </w:rPr>
        <w:t xml:space="preserve">which are </w:t>
      </w:r>
      <w:r w:rsidRPr="003C179B">
        <w:rPr>
          <w:rFonts w:ascii="Calibri" w:eastAsia="Times New Roman" w:hAnsi="Calibri" w:cs="Calibri"/>
          <w:bdr w:val="none" w:sz="0" w:space="0" w:color="auto"/>
        </w:rPr>
        <w:t>markers associated with high proliferative competency, cytokine production, peripheral survival</w:t>
      </w:r>
      <w:r w:rsidR="00065658">
        <w:rPr>
          <w:rFonts w:ascii="Calibri" w:eastAsia="Times New Roman" w:hAnsi="Calibri" w:cs="Calibri"/>
          <w:bdr w:val="none" w:sz="0" w:space="0" w:color="auto"/>
        </w:rPr>
        <w:t>,</w:t>
      </w:r>
      <w:r w:rsidRPr="003C179B">
        <w:rPr>
          <w:rFonts w:ascii="Calibri" w:eastAsia="Times New Roman" w:hAnsi="Calibri" w:cs="Calibri"/>
          <w:bdr w:val="none" w:sz="0" w:space="0" w:color="auto"/>
        </w:rPr>
        <w:t xml:space="preserve"> and lymphoid homing</w:t>
      </w:r>
      <w:r w:rsidRPr="003C179B">
        <w:rPr>
          <w:rFonts w:ascii="Calibri" w:eastAsia="Times New Roman" w:hAnsi="Calibri" w:cs="Calibri"/>
          <w:bdr w:val="none" w:sz="0" w:space="0" w:color="auto"/>
          <w:vertAlign w:val="superscript"/>
        </w:rPr>
        <w:t>18-20</w:t>
      </w:r>
      <w:r w:rsidRPr="003C179B">
        <w:rPr>
          <w:rFonts w:ascii="Calibri" w:eastAsia="Times New Roman" w:hAnsi="Calibri" w:cs="Calibri"/>
          <w:bdr w:val="none" w:sz="0" w:space="0" w:color="auto"/>
        </w:rPr>
        <w:t>. This phenotype</w:t>
      </w:r>
      <w:bookmarkStart w:id="14" w:name="_GoBack"/>
      <w:bookmarkEnd w:id="14"/>
      <w:r w:rsidRPr="003C179B">
        <w:rPr>
          <w:rFonts w:ascii="Calibri" w:eastAsia="Times New Roman" w:hAnsi="Calibri" w:cs="Calibri"/>
          <w:bdr w:val="none" w:sz="0" w:space="0" w:color="auto"/>
        </w:rPr>
        <w:t xml:space="preserve"> is consistent with M2 SP thymocytes</w:t>
      </w:r>
      <w:r w:rsidR="001E4DD3">
        <w:rPr>
          <w:rFonts w:ascii="Calibri" w:eastAsia="Times New Roman" w:hAnsi="Calibri" w:cs="Calibri"/>
          <w:bdr w:val="none" w:sz="0" w:space="0" w:color="auto"/>
        </w:rPr>
        <w:t xml:space="preserve"> that are</w:t>
      </w:r>
      <w:r w:rsidRPr="003C179B">
        <w:rPr>
          <w:rFonts w:ascii="Calibri" w:eastAsia="Times New Roman" w:hAnsi="Calibri" w:cs="Calibri"/>
          <w:bdr w:val="none" w:sz="0" w:space="0" w:color="auto"/>
        </w:rPr>
        <w:t xml:space="preserve"> the most mature population of single positive T cells in the thymus</w:t>
      </w:r>
      <w:r w:rsidRPr="003C179B">
        <w:rPr>
          <w:rFonts w:ascii="Calibri" w:eastAsia="Times New Roman" w:hAnsi="Calibri" w:cs="Calibri"/>
          <w:bdr w:val="none" w:sz="0" w:space="0" w:color="auto"/>
          <w:vertAlign w:val="superscript"/>
        </w:rPr>
        <w:t>20</w:t>
      </w:r>
      <w:r w:rsidRPr="003C179B">
        <w:rPr>
          <w:rFonts w:ascii="Calibri" w:eastAsia="Times New Roman" w:hAnsi="Calibri" w:cs="Calibri"/>
          <w:bdr w:val="none" w:sz="0" w:space="0" w:color="auto"/>
        </w:rPr>
        <w:t xml:space="preserve">, </w:t>
      </w:r>
      <w:r w:rsidR="00D65778">
        <w:rPr>
          <w:rFonts w:ascii="Calibri" w:eastAsia="Times New Roman" w:hAnsi="Calibri" w:cs="Calibri"/>
          <w:bdr w:val="none" w:sz="0" w:space="0" w:color="auto"/>
        </w:rPr>
        <w:t xml:space="preserve">which </w:t>
      </w:r>
      <w:r w:rsidRPr="003C179B">
        <w:rPr>
          <w:rFonts w:ascii="Calibri" w:eastAsia="Times New Roman" w:hAnsi="Calibri" w:cs="Calibri"/>
          <w:bdr w:val="none" w:sz="0" w:space="0" w:color="auto"/>
        </w:rPr>
        <w:t>suggest</w:t>
      </w:r>
      <w:r w:rsidR="00D65778">
        <w:rPr>
          <w:rFonts w:ascii="Calibri" w:eastAsia="Times New Roman" w:hAnsi="Calibri" w:cs="Calibri"/>
          <w:bdr w:val="none" w:sz="0" w:space="0" w:color="auto"/>
        </w:rPr>
        <w:t>s</w:t>
      </w:r>
      <w:r w:rsidRPr="003C179B">
        <w:rPr>
          <w:rFonts w:ascii="Calibri" w:eastAsia="Times New Roman" w:hAnsi="Calibri" w:cs="Calibri"/>
          <w:bdr w:val="none" w:sz="0" w:space="0" w:color="auto"/>
        </w:rPr>
        <w:t xml:space="preserve"> that </w:t>
      </w:r>
      <w:proofErr w:type="spellStart"/>
      <w:r w:rsidRPr="003C179B">
        <w:rPr>
          <w:rFonts w:ascii="Calibri" w:eastAsia="Times New Roman" w:hAnsi="Calibri" w:cs="Calibri"/>
          <w:bdr w:val="none" w:sz="0" w:space="0" w:color="auto"/>
        </w:rPr>
        <w:t>iTE</w:t>
      </w:r>
      <w:proofErr w:type="spellEnd"/>
      <w:r w:rsidRPr="003C179B">
        <w:rPr>
          <w:rFonts w:ascii="Calibri" w:eastAsia="Times New Roman" w:hAnsi="Calibri" w:cs="Calibri"/>
          <w:bdr w:val="none" w:sz="0" w:space="0" w:color="auto"/>
        </w:rPr>
        <w:t xml:space="preserve"> have transitioned through a normal thymic developmental program </w:t>
      </w:r>
      <w:r w:rsidRPr="00531938">
        <w:rPr>
          <w:rFonts w:ascii="Calibri" w:eastAsia="Times New Roman" w:hAnsi="Calibri" w:cs="Calibri"/>
          <w:bdr w:val="none" w:sz="0" w:space="0" w:color="auto"/>
        </w:rPr>
        <w:t>(</w:t>
      </w:r>
      <w:r w:rsidR="003C179B" w:rsidRPr="003C179B">
        <w:rPr>
          <w:rFonts w:ascii="Calibri" w:eastAsia="Times New Roman" w:hAnsi="Calibri" w:cs="Calibri"/>
          <w:b/>
          <w:bdr w:val="none" w:sz="0" w:space="0" w:color="auto"/>
        </w:rPr>
        <w:t>Figure 3</w:t>
      </w:r>
      <w:r w:rsidRPr="00531938">
        <w:rPr>
          <w:rFonts w:ascii="Calibri" w:eastAsia="Times New Roman" w:hAnsi="Calibri" w:cs="Calibri"/>
          <w:bdr w:val="none" w:sz="0" w:space="0" w:color="auto"/>
        </w:rPr>
        <w:t>)</w:t>
      </w:r>
      <w:r w:rsidRPr="003C179B">
        <w:rPr>
          <w:rFonts w:ascii="Calibri" w:eastAsia="Times New Roman" w:hAnsi="Calibri" w:cs="Calibri"/>
          <w:bdr w:val="none" w:sz="0" w:space="0" w:color="auto"/>
        </w:rPr>
        <w:t xml:space="preserve">. To monitor the efficiency of iTE generation, cells that had egressed from individual thymic lobes were isolated. </w:t>
      </w:r>
      <w:r w:rsidR="002702F3">
        <w:rPr>
          <w:rFonts w:ascii="Calibri" w:eastAsia="Times New Roman" w:hAnsi="Calibri" w:cs="Calibri"/>
          <w:bdr w:val="none" w:sz="0" w:space="0" w:color="auto"/>
        </w:rPr>
        <w:t>On</w:t>
      </w:r>
      <w:r w:rsidRPr="003C179B">
        <w:rPr>
          <w:rFonts w:ascii="Calibri" w:eastAsia="Times New Roman" w:hAnsi="Calibri" w:cs="Calibri"/>
          <w:bdr w:val="none" w:sz="0" w:space="0" w:color="auto"/>
        </w:rPr>
        <w:t xml:space="preserve"> day 7, thymic lobes generated an average of 1 x 10</w:t>
      </w:r>
      <w:r w:rsidRPr="003C179B">
        <w:rPr>
          <w:rFonts w:ascii="Calibri" w:eastAsia="Times New Roman" w:hAnsi="Calibri" w:cs="Calibri"/>
          <w:bdr w:val="none" w:sz="0" w:space="0" w:color="auto"/>
          <w:vertAlign w:val="superscript"/>
        </w:rPr>
        <w:t>3</w:t>
      </w:r>
      <w:r w:rsidRPr="003C179B">
        <w:rPr>
          <w:rFonts w:ascii="Calibri" w:eastAsia="Times New Roman" w:hAnsi="Calibri" w:cs="Calibri"/>
          <w:bdr w:val="none" w:sz="0" w:space="0" w:color="auto"/>
        </w:rPr>
        <w:t xml:space="preserve"> live CD8SP </w:t>
      </w:r>
      <w:r w:rsidRPr="003C179B">
        <w:rPr>
          <w:rFonts w:ascii="Calibri" w:eastAsia="Times New Roman" w:hAnsi="Calibri" w:cs="Calibri"/>
          <w:bdr w:val="none" w:sz="0" w:space="0" w:color="auto"/>
        </w:rPr>
        <w:lastRenderedPageBreak/>
        <w:t>CD45.1</w:t>
      </w:r>
      <w:r w:rsidRPr="003C179B">
        <w:rPr>
          <w:rFonts w:ascii="Calibri" w:eastAsia="Times New Roman" w:hAnsi="Calibri" w:cs="Calibri"/>
          <w:bdr w:val="none" w:sz="0" w:space="0" w:color="auto"/>
          <w:vertAlign w:val="superscript"/>
        </w:rPr>
        <w:t>+</w:t>
      </w:r>
      <w:r w:rsidRPr="003C179B">
        <w:rPr>
          <w:rFonts w:ascii="Calibri" w:eastAsia="Times New Roman" w:hAnsi="Calibri" w:cs="Calibri"/>
          <w:bdr w:val="none" w:sz="0" w:space="0" w:color="auto"/>
        </w:rPr>
        <w:t xml:space="preserve"> CD3</w:t>
      </w:r>
      <w:r w:rsidRPr="003C179B">
        <w:rPr>
          <w:rFonts w:ascii="Calibri" w:eastAsia="Times New Roman" w:hAnsi="Calibri" w:cs="Calibri"/>
          <w:bdr w:val="none" w:sz="0" w:space="0" w:color="auto"/>
          <w:vertAlign w:val="superscript"/>
        </w:rPr>
        <w:t>+</w:t>
      </w:r>
      <w:r w:rsidRPr="003C179B">
        <w:rPr>
          <w:rFonts w:ascii="Calibri" w:eastAsia="Times New Roman" w:hAnsi="Calibri" w:cs="Calibri"/>
          <w:bdr w:val="none" w:sz="0" w:space="0" w:color="auto"/>
        </w:rPr>
        <w:t xml:space="preserve"> iTE per day (</w:t>
      </w:r>
      <w:r w:rsidR="003C179B" w:rsidRPr="003C179B">
        <w:rPr>
          <w:rFonts w:ascii="Calibri" w:eastAsia="Times New Roman" w:hAnsi="Calibri" w:cs="Calibri"/>
          <w:b/>
          <w:bdr w:val="none" w:sz="0" w:space="0" w:color="auto"/>
        </w:rPr>
        <w:t>Figure 3B</w:t>
      </w:r>
      <w:r w:rsidRPr="003C179B">
        <w:rPr>
          <w:rFonts w:ascii="Calibri" w:eastAsia="Times New Roman" w:hAnsi="Calibri" w:cs="Calibri"/>
          <w:bdr w:val="none" w:sz="0" w:space="0" w:color="auto"/>
        </w:rPr>
        <w:t xml:space="preserve">). A similar rate of iTE production is observed </w:t>
      </w:r>
      <w:r w:rsidR="003601CA" w:rsidRPr="003C179B">
        <w:rPr>
          <w:rFonts w:ascii="Calibri" w:eastAsia="Times New Roman" w:hAnsi="Calibri" w:cs="Calibri"/>
          <w:bdr w:val="none" w:sz="0" w:space="0" w:color="auto"/>
        </w:rPr>
        <w:t xml:space="preserve">from </w:t>
      </w:r>
      <w:r w:rsidRPr="003C179B">
        <w:rPr>
          <w:rFonts w:ascii="Calibri" w:eastAsia="Times New Roman" w:hAnsi="Calibri" w:cs="Calibri"/>
          <w:bdr w:val="none" w:sz="0" w:space="0" w:color="auto"/>
        </w:rPr>
        <w:t xml:space="preserve">day </w:t>
      </w:r>
      <w:r w:rsidR="00B55EE4" w:rsidRPr="003C179B">
        <w:rPr>
          <w:rFonts w:ascii="Calibri" w:eastAsia="Times New Roman" w:hAnsi="Calibri" w:cs="Calibri"/>
          <w:bdr w:val="none" w:sz="0" w:space="0" w:color="auto"/>
        </w:rPr>
        <w:t>6</w:t>
      </w:r>
      <w:r w:rsidRPr="003C179B">
        <w:rPr>
          <w:rFonts w:ascii="Calibri" w:eastAsia="Times New Roman" w:hAnsi="Calibri" w:cs="Calibri"/>
          <w:bdr w:val="none" w:sz="0" w:space="0" w:color="auto"/>
        </w:rPr>
        <w:t xml:space="preserve"> to day 1</w:t>
      </w:r>
      <w:r w:rsidR="00B55EE4" w:rsidRPr="003C179B">
        <w:rPr>
          <w:rFonts w:ascii="Calibri" w:eastAsia="Times New Roman" w:hAnsi="Calibri" w:cs="Calibri"/>
          <w:bdr w:val="none" w:sz="0" w:space="0" w:color="auto"/>
        </w:rPr>
        <w:t>2</w:t>
      </w:r>
      <w:r w:rsidRPr="003C179B">
        <w:rPr>
          <w:rFonts w:ascii="Calibri" w:eastAsia="Times New Roman" w:hAnsi="Calibri" w:cs="Calibri"/>
          <w:bdr w:val="none" w:sz="0" w:space="0" w:color="auto"/>
        </w:rPr>
        <w:t xml:space="preserve"> of 3D thymic co-culture.</w:t>
      </w:r>
    </w:p>
    <w:p w14:paraId="2742EF1A" w14:textId="75EF6DD3" w:rsidR="002B5746" w:rsidRPr="003C179B" w:rsidRDefault="002B5746" w:rsidP="00400AD5">
      <w:pPr>
        <w:pStyle w:val="NoSpacing"/>
        <w:jc w:val="both"/>
        <w:rPr>
          <w:rFonts w:ascii="Calibri" w:eastAsia="Times New Roman" w:hAnsi="Calibri" w:cs="Calibri"/>
          <w:bdr w:val="none" w:sz="0" w:space="0" w:color="auto"/>
        </w:rPr>
      </w:pPr>
    </w:p>
    <w:p w14:paraId="4DDB78CF" w14:textId="79662224" w:rsidR="002B5746" w:rsidRPr="003C179B" w:rsidRDefault="002B5746" w:rsidP="00400AD5">
      <w:pPr>
        <w:widowControl/>
      </w:pPr>
      <w:r w:rsidRPr="003C179B">
        <w:t xml:space="preserve">Antigen-dependent activation and </w:t>
      </w:r>
      <w:r w:rsidR="003601CA" w:rsidRPr="003C179B">
        <w:t>secretion of</w:t>
      </w:r>
      <w:r w:rsidRPr="003C179B">
        <w:t xml:space="preserve"> cytokines were analyzed to observe the functional properties of thymically educated iPSC-derived immature T cells. In the presence of an irrelevant peptide (nucleoprotein), Pmel-iTE did not release significant amounts of </w:t>
      </w:r>
      <w:bookmarkStart w:id="15" w:name="_Hlk496264401"/>
      <w:r w:rsidRPr="003C179B">
        <w:t>TNF-α, IL-2</w:t>
      </w:r>
      <w:r w:rsidR="00FA2823">
        <w:t>,</w:t>
      </w:r>
      <w:r w:rsidRPr="003C179B">
        <w:t xml:space="preserve"> or </w:t>
      </w:r>
      <w:bookmarkStart w:id="16" w:name="_Hlk496264982"/>
      <w:r w:rsidRPr="003C179B">
        <w:t>IFN-γ</w:t>
      </w:r>
      <w:bookmarkEnd w:id="15"/>
      <w:r w:rsidRPr="003C179B">
        <w:t>.</w:t>
      </w:r>
      <w:bookmarkEnd w:id="16"/>
      <w:r w:rsidR="003C179B">
        <w:t xml:space="preserve"> </w:t>
      </w:r>
      <w:r w:rsidRPr="003C179B">
        <w:t xml:space="preserve">When stimulated with the cognate peptide for Pmel T cells (hgp100), Pmel-iTE released robust amounts of TNF-α and IL-2, while also producing low amounts of IFN-γ </w:t>
      </w:r>
      <w:r w:rsidRPr="00531938">
        <w:t>(</w:t>
      </w:r>
      <w:r w:rsidR="003C179B" w:rsidRPr="003C179B">
        <w:rPr>
          <w:b/>
        </w:rPr>
        <w:t>Figure 4</w:t>
      </w:r>
      <w:r w:rsidRPr="00531938">
        <w:t>)</w:t>
      </w:r>
      <w:r w:rsidRPr="003C179B">
        <w:t>, indicating that thymically educated iTE can recognize their cognate peptide and secret</w:t>
      </w:r>
      <w:r w:rsidR="003601CA" w:rsidRPr="003C179B">
        <w:t>e</w:t>
      </w:r>
      <w:r w:rsidRPr="003C179B">
        <w:t xml:space="preserve"> effector cytokines with a profile resembling that of </w:t>
      </w:r>
      <w:r w:rsidR="003601CA" w:rsidRPr="003C179B">
        <w:t xml:space="preserve">natural </w:t>
      </w:r>
      <w:r w:rsidRPr="003C179B">
        <w:t xml:space="preserve">recent thymic emigrants (RTE). </w:t>
      </w:r>
    </w:p>
    <w:p w14:paraId="77B67829" w14:textId="77777777" w:rsidR="002B5746" w:rsidRPr="003C179B" w:rsidRDefault="002B5746" w:rsidP="00400AD5">
      <w:pPr>
        <w:pStyle w:val="Body"/>
        <w:jc w:val="both"/>
        <w:rPr>
          <w:rStyle w:val="PageNumber"/>
          <w:rFonts w:ascii="Calibri" w:hAnsi="Calibri" w:cs="Calibri"/>
          <w:b/>
          <w:color w:val="auto"/>
          <w:kern w:val="2"/>
          <w:szCs w:val="22"/>
          <w:bdr w:val="none" w:sz="0" w:space="0" w:color="auto"/>
        </w:rPr>
      </w:pPr>
    </w:p>
    <w:p w14:paraId="0076F1B6" w14:textId="39E53D5B" w:rsidR="002B5746" w:rsidRPr="003C179B" w:rsidRDefault="002B5746" w:rsidP="00400AD5">
      <w:pPr>
        <w:pStyle w:val="Body"/>
        <w:jc w:val="both"/>
        <w:rPr>
          <w:rFonts w:ascii="Calibri" w:hAnsi="Calibri" w:cs="Calibri"/>
        </w:rPr>
      </w:pPr>
      <w:r w:rsidRPr="003C179B">
        <w:rPr>
          <w:rFonts w:ascii="Calibri" w:hAnsi="Calibri" w:cs="Calibri"/>
        </w:rPr>
        <w:t>To examine the transcriptional differences between iPSC-derived T lineage cells differentiated on OP9/DLL1 with or without thymic education (</w:t>
      </w:r>
      <w:r w:rsidR="003C179B" w:rsidRPr="003C179B">
        <w:rPr>
          <w:rFonts w:ascii="Calibri" w:hAnsi="Calibri" w:cs="Calibri"/>
          <w:i/>
        </w:rPr>
        <w:t>i.e.</w:t>
      </w:r>
      <w:r w:rsidR="003C179B" w:rsidRPr="00297ADC">
        <w:rPr>
          <w:rFonts w:ascii="Calibri" w:hAnsi="Calibri" w:cs="Calibri"/>
        </w:rPr>
        <w:t>,</w:t>
      </w:r>
      <w:r w:rsidRPr="003C179B">
        <w:rPr>
          <w:rFonts w:ascii="Calibri" w:hAnsi="Calibri" w:cs="Calibri"/>
        </w:rPr>
        <w:t xml:space="preserve"> iTE </w:t>
      </w:r>
      <w:r w:rsidR="003C179B" w:rsidRPr="003C179B">
        <w:rPr>
          <w:rFonts w:ascii="Calibri" w:hAnsi="Calibri" w:cs="Calibri"/>
          <w:i/>
        </w:rPr>
        <w:t>versus</w:t>
      </w:r>
      <w:r w:rsidRPr="003C179B">
        <w:rPr>
          <w:rFonts w:ascii="Calibri" w:hAnsi="Calibri" w:cs="Calibri"/>
        </w:rPr>
        <w:t xml:space="preserve"> extrathymic T cells), RNA-seq analysis was performed on these two populations and compared to that of DP T lineage cells differentiated using OP9/DLL1 (DP) and primary naïve CD8</w:t>
      </w:r>
      <w:r w:rsidRPr="003C179B">
        <w:rPr>
          <w:rFonts w:ascii="Calibri" w:hAnsi="Calibri" w:cs="Calibri"/>
          <w:vertAlign w:val="superscript"/>
        </w:rPr>
        <w:t>+</w:t>
      </w:r>
      <w:r w:rsidRPr="003C179B">
        <w:rPr>
          <w:rFonts w:ascii="Calibri" w:hAnsi="Calibri" w:cs="Calibri"/>
        </w:rPr>
        <w:t xml:space="preserve"> Pmel T cells. The expression of 102 genes which play crucial roles in T cell ontogeny, thymocyte activation, and memory formation were analyzed</w:t>
      </w:r>
      <w:r w:rsidRPr="003C179B">
        <w:rPr>
          <w:rFonts w:ascii="Calibri" w:hAnsi="Calibri" w:cs="Calibri"/>
          <w:vertAlign w:val="superscript"/>
        </w:rPr>
        <w:t>15,20-22</w:t>
      </w:r>
      <w:r w:rsidRPr="003C179B">
        <w:rPr>
          <w:rFonts w:ascii="Calibri" w:hAnsi="Calibri" w:cs="Calibri"/>
        </w:rPr>
        <w:t xml:space="preserve">. </w:t>
      </w:r>
      <w:r w:rsidRPr="003C179B">
        <w:rPr>
          <w:rFonts w:ascii="Calibri" w:eastAsia="Times New Roman" w:hAnsi="Calibri" w:cs="Calibri"/>
          <w:bdr w:val="none" w:sz="0" w:space="0" w:color="auto"/>
        </w:rPr>
        <w:t xml:space="preserve">A principal component analysis of those four studied populations demonstrated that extrathymically generated DP and CD8SP T cells </w:t>
      </w:r>
      <w:r w:rsidRPr="003C179B">
        <w:rPr>
          <w:rFonts w:ascii="Calibri" w:hAnsi="Calibri" w:cs="Calibri"/>
        </w:rPr>
        <w:t xml:space="preserve">clustered together, while iTE clustered closer to naïve T cells </w:t>
      </w:r>
      <w:r w:rsidRPr="00297ADC">
        <w:rPr>
          <w:rFonts w:ascii="Calibri" w:hAnsi="Calibri" w:cs="Calibri"/>
        </w:rPr>
        <w:t>(</w:t>
      </w:r>
      <w:r w:rsidRPr="003C179B">
        <w:rPr>
          <w:rFonts w:ascii="Calibri" w:hAnsi="Calibri" w:cs="Calibri"/>
          <w:b/>
        </w:rPr>
        <w:t>Figure 5</w:t>
      </w:r>
      <w:r w:rsidRPr="00297ADC">
        <w:rPr>
          <w:rFonts w:ascii="Calibri" w:hAnsi="Calibri" w:cs="Calibri"/>
        </w:rPr>
        <w:t>)</w:t>
      </w:r>
      <w:r w:rsidRPr="003C179B">
        <w:rPr>
          <w:rFonts w:ascii="Calibri" w:hAnsi="Calibri" w:cs="Calibri"/>
        </w:rPr>
        <w:t xml:space="preserve">. Collectively, these data demonstrate that iTE have a phenotype closer to naïve T cells than do T lineage cells generated by extrathymic methods. </w:t>
      </w:r>
    </w:p>
    <w:p w14:paraId="6E238C4A" w14:textId="77777777" w:rsidR="002B5746" w:rsidRPr="003C179B" w:rsidRDefault="002B5746" w:rsidP="00400AD5">
      <w:pPr>
        <w:widowControl/>
        <w:rPr>
          <w:color w:val="808080" w:themeColor="background1" w:themeShade="80"/>
        </w:rPr>
      </w:pPr>
    </w:p>
    <w:p w14:paraId="64C9D40F" w14:textId="35531312" w:rsidR="002B5746" w:rsidRPr="003C179B" w:rsidRDefault="002B5746" w:rsidP="00400AD5">
      <w:pPr>
        <w:widowControl/>
        <w:rPr>
          <w:bCs/>
          <w:color w:val="808080"/>
        </w:rPr>
      </w:pPr>
      <w:r w:rsidRPr="003C179B">
        <w:rPr>
          <w:b/>
        </w:rPr>
        <w:t>FIGURE LEGENDS:</w:t>
      </w:r>
      <w:r w:rsidRPr="003C179B">
        <w:rPr>
          <w:color w:val="808080"/>
        </w:rPr>
        <w:t xml:space="preserve"> </w:t>
      </w:r>
    </w:p>
    <w:p w14:paraId="2DD920BD" w14:textId="77777777" w:rsidR="002B5746" w:rsidRPr="003C179B" w:rsidRDefault="002B5746" w:rsidP="00400AD5">
      <w:pPr>
        <w:widowControl/>
        <w:rPr>
          <w:b/>
        </w:rPr>
      </w:pPr>
    </w:p>
    <w:p w14:paraId="7DC9AB9A" w14:textId="2AF34773" w:rsidR="002B5746" w:rsidRPr="00D54631" w:rsidRDefault="003C179B" w:rsidP="00400AD5">
      <w:pPr>
        <w:widowControl/>
      </w:pPr>
      <w:r w:rsidRPr="00D54631">
        <w:rPr>
          <w:b/>
        </w:rPr>
        <w:t>Figure 1</w:t>
      </w:r>
      <w:r w:rsidR="005B5D60">
        <w:t>:</w:t>
      </w:r>
      <w:r w:rsidR="002B5746" w:rsidRPr="00D54631">
        <w:t xml:space="preserve"> </w:t>
      </w:r>
      <w:r w:rsidR="002B5746" w:rsidRPr="00D54631">
        <w:rPr>
          <w:b/>
        </w:rPr>
        <w:t>Schematic overview of the differentiation of iPSC to iTE using OP9/DLL1 and 3D thymic culture.</w:t>
      </w:r>
      <w:r w:rsidR="002B5746" w:rsidRPr="00D54631">
        <w:t xml:space="preserve"> The protocol involves three separate differentiation steps; (</w:t>
      </w:r>
      <w:r w:rsidR="002B5746" w:rsidRPr="00B605FC">
        <w:rPr>
          <w:b/>
        </w:rPr>
        <w:t>Left</w:t>
      </w:r>
      <w:r w:rsidR="002B5746" w:rsidRPr="00D54631">
        <w:t>) from iPSC cells to hematopoietic lineage cells on OP9/DLL1 (</w:t>
      </w:r>
      <w:r w:rsidR="00B74E37">
        <w:t>d</w:t>
      </w:r>
      <w:r w:rsidR="002B5746" w:rsidRPr="00D54631">
        <w:t>ay 0 to 6), (</w:t>
      </w:r>
      <w:r w:rsidR="002B5746" w:rsidRPr="00B605FC">
        <w:rPr>
          <w:b/>
        </w:rPr>
        <w:t>Middle</w:t>
      </w:r>
      <w:r w:rsidR="002B5746" w:rsidRPr="00D54631">
        <w:t>) from hematopoietic lineage cells to immature T cells on OP9/DLL1 with cytokines (</w:t>
      </w:r>
      <w:r w:rsidR="00B74E37">
        <w:t>d</w:t>
      </w:r>
      <w:r w:rsidR="002B5746" w:rsidRPr="00D54631">
        <w:t>ay 6 to 16</w:t>
      </w:r>
      <w:r w:rsidR="009F4440">
        <w:t xml:space="preserve"> </w:t>
      </w:r>
      <w:r w:rsidR="002B5746" w:rsidRPr="00D54631">
        <w:t>-</w:t>
      </w:r>
      <w:r w:rsidR="009F4440">
        <w:t xml:space="preserve"> </w:t>
      </w:r>
      <w:r w:rsidR="002B5746" w:rsidRPr="00D54631">
        <w:t>21), and (</w:t>
      </w:r>
      <w:r w:rsidR="002B5746" w:rsidRPr="00B605FC">
        <w:rPr>
          <w:b/>
        </w:rPr>
        <w:t>Right</w:t>
      </w:r>
      <w:r w:rsidR="002B5746" w:rsidRPr="00D54631">
        <w:t>) from immature T cells (</w:t>
      </w:r>
      <w:r w:rsidR="009F4440">
        <w:t>d</w:t>
      </w:r>
      <w:r w:rsidR="002B5746" w:rsidRPr="00D54631">
        <w:t>ay 16</w:t>
      </w:r>
      <w:r w:rsidR="00E7062D">
        <w:t xml:space="preserve"> </w:t>
      </w:r>
      <w:r w:rsidR="002B5746" w:rsidRPr="00D54631">
        <w:t>-</w:t>
      </w:r>
      <w:r w:rsidR="00E7062D">
        <w:t xml:space="preserve"> </w:t>
      </w:r>
      <w:r w:rsidR="002B5746" w:rsidRPr="00D54631">
        <w:t xml:space="preserve">21) to </w:t>
      </w:r>
      <w:proofErr w:type="spellStart"/>
      <w:r w:rsidR="002B5746" w:rsidRPr="00D54631">
        <w:t>iTE</w:t>
      </w:r>
      <w:proofErr w:type="spellEnd"/>
      <w:r w:rsidR="002B5746" w:rsidRPr="00D54631">
        <w:t xml:space="preserve"> using a 3D thymic culture system.</w:t>
      </w:r>
    </w:p>
    <w:p w14:paraId="3CC934F2" w14:textId="77777777" w:rsidR="002B5746" w:rsidRPr="00D54631" w:rsidRDefault="002B5746" w:rsidP="00400AD5">
      <w:pPr>
        <w:widowControl/>
        <w:rPr>
          <w:b/>
        </w:rPr>
      </w:pPr>
    </w:p>
    <w:p w14:paraId="0E010773" w14:textId="7367EA8C" w:rsidR="002B5746" w:rsidRPr="00D54631" w:rsidRDefault="003C179B" w:rsidP="00400AD5">
      <w:pPr>
        <w:widowControl/>
      </w:pPr>
      <w:r w:rsidRPr="00D54631">
        <w:rPr>
          <w:b/>
        </w:rPr>
        <w:t>Figure 2</w:t>
      </w:r>
      <w:r w:rsidR="005A771D">
        <w:rPr>
          <w:b/>
        </w:rPr>
        <w:t>:</w:t>
      </w:r>
      <w:r w:rsidR="002B5746" w:rsidRPr="00D54631">
        <w:t xml:space="preserve"> </w:t>
      </w:r>
      <w:r w:rsidR="002B5746" w:rsidRPr="00D54631">
        <w:rPr>
          <w:b/>
        </w:rPr>
        <w:t>Immuno-histochemistry of thymic lobes seeded with iPSC-derived immature T cells.</w:t>
      </w:r>
      <w:r w:rsidR="002B5746" w:rsidRPr="00D54631">
        <w:t xml:space="preserve"> Top: H&amp;E staining of a thymic lobe with and without seeding of iPSC-derived immature T cells. From second top to bottom: confocal images of the sectioned lobes stained with DAPI (nucleus), CD3 (T cell)</w:t>
      </w:r>
      <w:r w:rsidR="00765547">
        <w:t>,</w:t>
      </w:r>
      <w:r w:rsidR="002B5746" w:rsidRPr="00D54631">
        <w:t xml:space="preserve"> and </w:t>
      </w:r>
      <w:r w:rsidR="00765547">
        <w:t>m</w:t>
      </w:r>
      <w:r w:rsidR="002B5746" w:rsidRPr="00D54631">
        <w:t>erge. Scale bars</w:t>
      </w:r>
      <w:r w:rsidR="002B5746" w:rsidRPr="00D54631">
        <w:rPr>
          <w:color w:val="000000" w:themeColor="text1"/>
        </w:rPr>
        <w:t xml:space="preserve">, 100 </w:t>
      </w:r>
      <w:proofErr w:type="spellStart"/>
      <w:r w:rsidR="002B5746" w:rsidRPr="00D54631">
        <w:rPr>
          <w:color w:val="000000" w:themeColor="text1"/>
        </w:rPr>
        <w:t>μm</w:t>
      </w:r>
      <w:proofErr w:type="spellEnd"/>
      <w:r w:rsidR="002B5746" w:rsidRPr="00D54631">
        <w:t>.</w:t>
      </w:r>
    </w:p>
    <w:p w14:paraId="588790F5" w14:textId="77777777" w:rsidR="002B5746" w:rsidRPr="00D54631" w:rsidRDefault="002B5746" w:rsidP="00400AD5">
      <w:pPr>
        <w:widowControl/>
        <w:rPr>
          <w:b/>
        </w:rPr>
      </w:pPr>
    </w:p>
    <w:p w14:paraId="63D0DA19" w14:textId="4FF21B6A" w:rsidR="002B5746" w:rsidRPr="00D54631" w:rsidRDefault="003C179B" w:rsidP="00400AD5">
      <w:pPr>
        <w:widowControl/>
      </w:pPr>
      <w:bookmarkStart w:id="17" w:name="_Hlk525306318"/>
      <w:r w:rsidRPr="00D54631">
        <w:rPr>
          <w:b/>
        </w:rPr>
        <w:t>Figure 3</w:t>
      </w:r>
      <w:r w:rsidR="005A771D">
        <w:rPr>
          <w:b/>
        </w:rPr>
        <w:t>:</w:t>
      </w:r>
      <w:r w:rsidR="002B5746" w:rsidRPr="00D54631">
        <w:t xml:space="preserve"> </w:t>
      </w:r>
      <w:r w:rsidR="002B5746" w:rsidRPr="00D54631">
        <w:rPr>
          <w:b/>
        </w:rPr>
        <w:t xml:space="preserve">iTE show a post-thymic T cell phenotype. </w:t>
      </w:r>
      <w:r w:rsidR="00CC1268">
        <w:t>(</w:t>
      </w:r>
      <w:r w:rsidR="00B55EE4" w:rsidRPr="00D54631">
        <w:rPr>
          <w:b/>
        </w:rPr>
        <w:t>A</w:t>
      </w:r>
      <w:r w:rsidR="00CC1268" w:rsidRPr="00CC1268">
        <w:t>)</w:t>
      </w:r>
      <w:r w:rsidR="00CC1268">
        <w:rPr>
          <w:b/>
        </w:rPr>
        <w:t xml:space="preserve"> </w:t>
      </w:r>
      <w:r w:rsidR="002B5746" w:rsidRPr="00D54631">
        <w:t>FACS analys</w:t>
      </w:r>
      <w:r w:rsidR="003601CA" w:rsidRPr="00D54631">
        <w:t>es</w:t>
      </w:r>
      <w:r w:rsidR="002B5746" w:rsidRPr="00D54631">
        <w:t xml:space="preserve"> of thymocytes, extrathymic T cells (OP9/DLL1 co-culture system) and Pmel-iTE. Live cells were gated on congenic CD45</w:t>
      </w:r>
      <w:r w:rsidR="002B5746" w:rsidRPr="00D54631">
        <w:rPr>
          <w:vertAlign w:val="superscript"/>
        </w:rPr>
        <w:t>+</w:t>
      </w:r>
      <w:r w:rsidR="002B5746" w:rsidRPr="00D54631">
        <w:t>. CD8 SP populations were further analyzed for CD62L and MHC-I expression.</w:t>
      </w:r>
      <w:r w:rsidR="00B55EE4" w:rsidRPr="00D54631">
        <w:t xml:space="preserve"> </w:t>
      </w:r>
      <w:r w:rsidR="00B94976">
        <w:t>(</w:t>
      </w:r>
      <w:r w:rsidR="00B55EE4" w:rsidRPr="00BD7A9E">
        <w:rPr>
          <w:b/>
        </w:rPr>
        <w:t>B</w:t>
      </w:r>
      <w:r w:rsidR="00B94976">
        <w:t>)</w:t>
      </w:r>
      <w:r w:rsidR="00B55EE4" w:rsidRPr="00D54631">
        <w:t xml:space="preserve"> Average number of CD8SP CD45.1 iTE produced overnight per lobe 7 days after pre-seeding. Data</w:t>
      </w:r>
      <w:r w:rsidR="000F751C" w:rsidRPr="00D54631">
        <w:t xml:space="preserve"> </w:t>
      </w:r>
      <w:r w:rsidR="009D7862">
        <w:t>we</w:t>
      </w:r>
      <w:r w:rsidR="00765547">
        <w:t xml:space="preserve">re </w:t>
      </w:r>
      <w:r w:rsidR="00B55EE4" w:rsidRPr="00D54631">
        <w:t xml:space="preserve">collected from 12 independent experiments. </w:t>
      </w:r>
    </w:p>
    <w:bookmarkEnd w:id="17"/>
    <w:p w14:paraId="5E4BDBC7" w14:textId="77777777" w:rsidR="002B5746" w:rsidRPr="00D54631" w:rsidRDefault="002B5746" w:rsidP="00400AD5">
      <w:pPr>
        <w:widowControl/>
        <w:rPr>
          <w:b/>
        </w:rPr>
      </w:pPr>
    </w:p>
    <w:p w14:paraId="421E2D92" w14:textId="1B9DB2AC" w:rsidR="002B5746" w:rsidRPr="00D54631" w:rsidRDefault="003C179B" w:rsidP="00400AD5">
      <w:pPr>
        <w:widowControl/>
      </w:pPr>
      <w:r w:rsidRPr="00D54631">
        <w:rPr>
          <w:b/>
        </w:rPr>
        <w:t>Figure 4</w:t>
      </w:r>
      <w:r w:rsidR="005A771D">
        <w:rPr>
          <w:b/>
        </w:rPr>
        <w:t>:</w:t>
      </w:r>
      <w:r w:rsidR="002B5746" w:rsidRPr="00D54631">
        <w:t xml:space="preserve"> </w:t>
      </w:r>
      <w:r w:rsidR="002B5746" w:rsidRPr="00D54631">
        <w:rPr>
          <w:b/>
        </w:rPr>
        <w:t>iTE produce various cytokines by antigen-specific stimulation.</w:t>
      </w:r>
      <w:r w:rsidR="005A771D">
        <w:rPr>
          <w:b/>
        </w:rPr>
        <w:t xml:space="preserve"> </w:t>
      </w:r>
      <w:r w:rsidR="002B5746" w:rsidRPr="00D54631">
        <w:t>FACS analys</w:t>
      </w:r>
      <w:r w:rsidR="00E1278D" w:rsidRPr="00D54631">
        <w:t>e</w:t>
      </w:r>
      <w:r w:rsidR="002B5746" w:rsidRPr="00D54631">
        <w:t xml:space="preserve">s of intra-cellular production of cytokines by iTE. iTE were co-cultured with APCs pre-loaded with irrelevant (nucleoprotein) or cognate (hgp100) peptide for three days. The numbers shown in upper right quadrants indicate the percentages of iTE producing cytokine. </w:t>
      </w:r>
    </w:p>
    <w:p w14:paraId="1AC70FD6" w14:textId="77777777" w:rsidR="002B5746" w:rsidRPr="00D54631" w:rsidRDefault="002B5746" w:rsidP="00400AD5">
      <w:pPr>
        <w:widowControl/>
        <w:rPr>
          <w:b/>
        </w:rPr>
      </w:pPr>
    </w:p>
    <w:p w14:paraId="61B73764" w14:textId="67C55DD8" w:rsidR="002B5746" w:rsidRPr="003C179B" w:rsidRDefault="003C179B" w:rsidP="00400AD5">
      <w:pPr>
        <w:widowControl/>
      </w:pPr>
      <w:r w:rsidRPr="00D54631">
        <w:rPr>
          <w:b/>
        </w:rPr>
        <w:t>Figure 5</w:t>
      </w:r>
      <w:r w:rsidR="005A771D">
        <w:rPr>
          <w:b/>
        </w:rPr>
        <w:t>:</w:t>
      </w:r>
      <w:r w:rsidR="002B5746" w:rsidRPr="00D54631">
        <w:t xml:space="preserve"> </w:t>
      </w:r>
      <w:r w:rsidR="002B5746" w:rsidRPr="00D54631">
        <w:rPr>
          <w:b/>
        </w:rPr>
        <w:t>Whole-transcriptome analysis reveals a shift in iTE gene expression toward a naïve CD8</w:t>
      </w:r>
      <w:r w:rsidR="002B5746" w:rsidRPr="00D54631">
        <w:rPr>
          <w:b/>
          <w:vertAlign w:val="superscript"/>
        </w:rPr>
        <w:t>+</w:t>
      </w:r>
      <w:r w:rsidR="002B5746" w:rsidRPr="00D54631">
        <w:rPr>
          <w:b/>
        </w:rPr>
        <w:t xml:space="preserve"> T cell program. </w:t>
      </w:r>
      <w:r w:rsidR="002B5746" w:rsidRPr="00D54631">
        <w:t>Principle component analysis (PCA) of RNA-seq data from DP, extrathymic CD8 SP, iTE</w:t>
      </w:r>
      <w:r w:rsidR="00055ED9">
        <w:t>,</w:t>
      </w:r>
      <w:r w:rsidR="002B5746" w:rsidRPr="00D54631">
        <w:t xml:space="preserve"> and naïve T cells. (Analysis of 102 genes related to thymic differentiation using public database GSE105110)</w:t>
      </w:r>
      <w:r w:rsidR="002B5746" w:rsidRPr="00D54631">
        <w:rPr>
          <w:vertAlign w:val="superscript"/>
        </w:rPr>
        <w:t>15</w:t>
      </w:r>
      <w:r w:rsidR="002B5746" w:rsidRPr="00D54631">
        <w:t>.</w:t>
      </w:r>
    </w:p>
    <w:p w14:paraId="4CD4EF70" w14:textId="77777777" w:rsidR="002B5746" w:rsidRPr="003C179B" w:rsidRDefault="002B5746" w:rsidP="00400AD5">
      <w:pPr>
        <w:widowControl/>
        <w:rPr>
          <w:color w:val="808080" w:themeColor="background1" w:themeShade="80"/>
        </w:rPr>
      </w:pPr>
    </w:p>
    <w:p w14:paraId="1FF27C0C" w14:textId="77777777" w:rsidR="002B5746" w:rsidRPr="003C179B" w:rsidRDefault="002B5746" w:rsidP="00400AD5">
      <w:pPr>
        <w:widowControl/>
        <w:rPr>
          <w:b/>
        </w:rPr>
      </w:pPr>
      <w:bookmarkStart w:id="18" w:name="_Hlk522712068"/>
      <w:r w:rsidRPr="003C179B">
        <w:rPr>
          <w:b/>
        </w:rPr>
        <w:t>DISCUSSION</w:t>
      </w:r>
      <w:r w:rsidRPr="003C179B">
        <w:rPr>
          <w:b/>
          <w:bCs/>
        </w:rPr>
        <w:t xml:space="preserve">: </w:t>
      </w:r>
    </w:p>
    <w:p w14:paraId="389E7B5C" w14:textId="7682DD4B" w:rsidR="002B5746" w:rsidRPr="003C179B" w:rsidRDefault="002B5746" w:rsidP="00400AD5">
      <w:pPr>
        <w:widowControl/>
      </w:pPr>
      <w:r w:rsidRPr="003C179B">
        <w:t>Using T-iPSC to regenerate tumor antigen-specific T cells may overcome many of the current obstacles of ACT by generating young cells with improved persistence. Although several methods using the OP9/DLL1 co-culture system have been reported to generate CD8 SP cells</w:t>
      </w:r>
      <w:r w:rsidRPr="003C179B">
        <w:rPr>
          <w:vertAlign w:val="superscript"/>
        </w:rPr>
        <w:t>6,7,10,13</w:t>
      </w:r>
      <w:r w:rsidRPr="003C179B">
        <w:t xml:space="preserve"> </w:t>
      </w:r>
      <w:r w:rsidR="009A29C2">
        <w:t>that</w:t>
      </w:r>
      <w:r w:rsidRPr="003C179B">
        <w:t xml:space="preserve"> express CD8 molecules and tumor antigen-specific TCRs, global gene expression patterns and functional analysis show that these extrathymically regenerated CD8 SP cells are different from naïve T cells </w:t>
      </w:r>
      <w:r w:rsidRPr="003852B9">
        <w:t>(</w:t>
      </w:r>
      <w:r w:rsidR="003C179B" w:rsidRPr="003C179B">
        <w:rPr>
          <w:b/>
        </w:rPr>
        <w:t>Figure 4</w:t>
      </w:r>
      <w:r w:rsidRPr="003852B9">
        <w:t>)</w:t>
      </w:r>
      <w:r w:rsidRPr="003C179B">
        <w:t xml:space="preserve">. Here, we describe a 3D thymic culture system that </w:t>
      </w:r>
      <w:r w:rsidR="00E1278D" w:rsidRPr="003C179B">
        <w:t>can</w:t>
      </w:r>
      <w:r w:rsidRPr="003C179B">
        <w:t xml:space="preserve"> generate iPSC-derived </w:t>
      </w:r>
      <w:r w:rsidR="003852B9" w:rsidRPr="003C179B">
        <w:t xml:space="preserve">thymic emigrants </w:t>
      </w:r>
      <w:r w:rsidRPr="003C179B">
        <w:t>(</w:t>
      </w:r>
      <w:proofErr w:type="spellStart"/>
      <w:r w:rsidRPr="003C179B">
        <w:t>iTE</w:t>
      </w:r>
      <w:proofErr w:type="spellEnd"/>
      <w:r w:rsidRPr="003C179B">
        <w:t xml:space="preserve">) with high fidelity and homogeneity from murine T-iPSC. iTE resemble naïve T cells in global gene expression pattern and in functionality, such as memory formation and </w:t>
      </w:r>
      <w:r w:rsidR="003C179B" w:rsidRPr="003C179B">
        <w:rPr>
          <w:i/>
        </w:rPr>
        <w:t>in vivo</w:t>
      </w:r>
      <w:r w:rsidRPr="003C179B">
        <w:t xml:space="preserve"> anti-tumor effect against established tumor</w:t>
      </w:r>
      <w:r w:rsidRPr="003C179B">
        <w:rPr>
          <w:vertAlign w:val="superscript"/>
        </w:rPr>
        <w:t>15</w:t>
      </w:r>
      <w:r w:rsidRPr="003C179B">
        <w:t xml:space="preserve">. </w:t>
      </w:r>
    </w:p>
    <w:p w14:paraId="32EF40E1" w14:textId="77777777" w:rsidR="002B5746" w:rsidRPr="003C179B" w:rsidRDefault="002B5746" w:rsidP="00400AD5">
      <w:pPr>
        <w:widowControl/>
      </w:pPr>
    </w:p>
    <w:p w14:paraId="1F98C405" w14:textId="6EE57963" w:rsidR="002B5746" w:rsidRPr="003C179B" w:rsidRDefault="002B5746" w:rsidP="00400AD5">
      <w:pPr>
        <w:widowControl/>
      </w:pPr>
      <w:r w:rsidRPr="003C179B">
        <w:t xml:space="preserve">The classical FTOC system is a way to recapitulate thymic selection </w:t>
      </w:r>
      <w:r w:rsidR="003C179B" w:rsidRPr="003C179B">
        <w:rPr>
          <w:i/>
        </w:rPr>
        <w:t>in vitro</w:t>
      </w:r>
      <w:r w:rsidRPr="003C179B">
        <w:t>. It has been used for studying intra-thymic development of thymocytes</w:t>
      </w:r>
      <w:r w:rsidRPr="003C179B">
        <w:rPr>
          <w:vertAlign w:val="superscript"/>
        </w:rPr>
        <w:t>23</w:t>
      </w:r>
      <w:r w:rsidRPr="003C179B">
        <w:t>, and there are a few reports of FTOC being used to generate RTE</w:t>
      </w:r>
      <w:r w:rsidRPr="003C179B">
        <w:rPr>
          <w:vertAlign w:val="superscript"/>
        </w:rPr>
        <w:t>24</w:t>
      </w:r>
      <w:r w:rsidRPr="003C179B">
        <w:t>. However, the FTOC system has several limitations. To deal with the lack of oxygen in an artificial organ culture, several groups have used either a semi-dry membrane based culture</w:t>
      </w:r>
      <w:r w:rsidRPr="003C179B">
        <w:rPr>
          <w:vertAlign w:val="superscript"/>
        </w:rPr>
        <w:t>23</w:t>
      </w:r>
      <w:r w:rsidRPr="003C179B">
        <w:t>, or high oxygen submersion culture systems</w:t>
      </w:r>
      <w:r w:rsidRPr="003C179B">
        <w:rPr>
          <w:vertAlign w:val="superscript"/>
        </w:rPr>
        <w:t>25</w:t>
      </w:r>
      <w:r w:rsidRPr="003C179B">
        <w:t xml:space="preserve">. </w:t>
      </w:r>
      <w:r w:rsidR="00E1278D" w:rsidRPr="003C179B">
        <w:t xml:space="preserve">However, </w:t>
      </w:r>
      <w:r w:rsidRPr="003C179B">
        <w:t xml:space="preserve">no current methods </w:t>
      </w:r>
      <w:r w:rsidR="00E1278D" w:rsidRPr="003C179B">
        <w:t>can</w:t>
      </w:r>
      <w:r w:rsidRPr="003C179B">
        <w:t xml:space="preserve"> constantly generate a homogenous population of post-thymic T cells. To overcome the limitations</w:t>
      </w:r>
      <w:r w:rsidR="00E1278D" w:rsidRPr="003C179B">
        <w:t xml:space="preserve"> of the classical FTOC system</w:t>
      </w:r>
      <w:r w:rsidRPr="003C179B">
        <w:t>, we designed a 3D thymic culture system that provides technical improvements over conventional methods</w:t>
      </w:r>
      <w:r w:rsidRPr="003C179B">
        <w:rPr>
          <w:vertAlign w:val="superscript"/>
        </w:rPr>
        <w:t>15</w:t>
      </w:r>
      <w:r w:rsidRPr="003C179B">
        <w:t>. For example, using our 3D thymic culture method, maximal oxygen exchange and the absence of surface-lobe mechanical stress keep the thymic lobes in a more physiological environment. A</w:t>
      </w:r>
      <w:r w:rsidR="00D919E9">
        <w:t>dditionally</w:t>
      </w:r>
      <w:r w:rsidRPr="003C179B">
        <w:t xml:space="preserve">, long term culture permits mature T cells to egress naturally from the thymic lobes. Finally, real time observation and micro-manipulation enable media exchange and a constant collection of iTE without physically disturbing the thymic lobes. Thus, the 3D thymic culture method provides significant technical improvements as well as an avenue to study thymically selected naïve T-cells that was not previously available. </w:t>
      </w:r>
    </w:p>
    <w:p w14:paraId="42A4A3D8" w14:textId="77777777" w:rsidR="002B5746" w:rsidRPr="003C179B" w:rsidRDefault="002B5746" w:rsidP="00400AD5">
      <w:pPr>
        <w:widowControl/>
      </w:pPr>
    </w:p>
    <w:p w14:paraId="412E7FDE" w14:textId="6F069775" w:rsidR="002B5746" w:rsidRPr="003C179B" w:rsidRDefault="002B5746" w:rsidP="00400AD5">
      <w:pPr>
        <w:widowControl/>
      </w:pPr>
      <w:r w:rsidRPr="003C179B">
        <w:t xml:space="preserve">There are several key points for the successful generation of iTE using this 3D thymic culture system. </w:t>
      </w:r>
      <w:r w:rsidRPr="003C179B">
        <w:rPr>
          <w:rFonts w:eastAsiaTheme="minorEastAsia"/>
          <w:color w:val="auto"/>
          <w:kern w:val="2"/>
          <w:lang w:eastAsia="ja-JP"/>
        </w:rPr>
        <w:t xml:space="preserve">The quality of the FBS and culture conditions is critical to maintain the expansion of OP9/DLL1 cells without losing their ability to support iPSC differentiation. Therefore, we recommend pre-evaluation of the FBS lot </w:t>
      </w:r>
      <w:r w:rsidR="00E1278D" w:rsidRPr="003C179B">
        <w:rPr>
          <w:rFonts w:eastAsiaTheme="minorEastAsia"/>
          <w:color w:val="auto"/>
          <w:kern w:val="2"/>
          <w:lang w:eastAsia="ja-JP"/>
        </w:rPr>
        <w:t>as well as consistently passaging</w:t>
      </w:r>
      <w:r w:rsidRPr="003C179B">
        <w:rPr>
          <w:rFonts w:eastAsiaTheme="minorEastAsia"/>
          <w:color w:val="auto"/>
          <w:kern w:val="2"/>
          <w:lang w:eastAsia="ja-JP"/>
        </w:rPr>
        <w:t xml:space="preserve"> at 80% confluency to prevent cell differentiation and senescence.</w:t>
      </w:r>
      <w:r w:rsidR="003C179B">
        <w:rPr>
          <w:rFonts w:eastAsiaTheme="minorEastAsia"/>
          <w:color w:val="auto"/>
          <w:kern w:val="2"/>
          <w:lang w:eastAsia="ja-JP"/>
        </w:rPr>
        <w:t xml:space="preserve"> </w:t>
      </w:r>
      <w:r w:rsidRPr="003C179B">
        <w:rPr>
          <w:rFonts w:eastAsiaTheme="minorEastAsia"/>
          <w:color w:val="auto"/>
          <w:kern w:val="2"/>
          <w:lang w:eastAsia="ja-JP"/>
        </w:rPr>
        <w:t xml:space="preserve">Additionally, a confluent OP9/DLL1 </w:t>
      </w:r>
      <w:r w:rsidR="00F00772" w:rsidRPr="003C179B">
        <w:rPr>
          <w:rFonts w:eastAsiaTheme="minorEastAsia"/>
          <w:color w:val="auto"/>
          <w:kern w:val="2"/>
          <w:lang w:eastAsia="ja-JP"/>
        </w:rPr>
        <w:t xml:space="preserve">culture </w:t>
      </w:r>
      <w:r w:rsidRPr="003C179B">
        <w:rPr>
          <w:rFonts w:eastAsiaTheme="minorEastAsia"/>
          <w:color w:val="auto"/>
          <w:kern w:val="2"/>
          <w:lang w:eastAsia="ja-JP"/>
        </w:rPr>
        <w:t xml:space="preserve">is required for </w:t>
      </w:r>
      <w:r w:rsidR="003C179B" w:rsidRPr="003C179B">
        <w:rPr>
          <w:rFonts w:eastAsiaTheme="minorEastAsia"/>
          <w:i/>
          <w:color w:val="auto"/>
          <w:kern w:val="2"/>
          <w:lang w:eastAsia="ja-JP"/>
        </w:rPr>
        <w:t>in vitro</w:t>
      </w:r>
      <w:r w:rsidRPr="003C179B">
        <w:rPr>
          <w:rFonts w:eastAsiaTheme="minorEastAsia"/>
          <w:color w:val="auto"/>
          <w:kern w:val="2"/>
          <w:lang w:eastAsia="ja-JP"/>
        </w:rPr>
        <w:t xml:space="preserve"> differentiation of iPSC into immature T cells, as differences in confluency can affect their efficiency. Finally, the embryonic age of thymic lobes is crucial for the generation of iTE.</w:t>
      </w:r>
      <w:r w:rsidR="003C179B">
        <w:rPr>
          <w:rFonts w:eastAsiaTheme="minorEastAsia"/>
          <w:color w:val="auto"/>
          <w:kern w:val="2"/>
          <w:lang w:eastAsia="ja-JP"/>
        </w:rPr>
        <w:t xml:space="preserve"> </w:t>
      </w:r>
      <w:r w:rsidRPr="003C179B">
        <w:rPr>
          <w:rFonts w:eastAsiaTheme="minorEastAsia"/>
          <w:color w:val="auto"/>
          <w:kern w:val="2"/>
          <w:lang w:eastAsia="ja-JP"/>
        </w:rPr>
        <w:t>We recommend using E14.5</w:t>
      </w:r>
      <w:r w:rsidR="008272F7">
        <w:rPr>
          <w:rFonts w:eastAsiaTheme="minorEastAsia"/>
          <w:color w:val="auto"/>
          <w:kern w:val="2"/>
          <w:lang w:eastAsia="ja-JP"/>
        </w:rPr>
        <w:t xml:space="preserve"> </w:t>
      </w:r>
      <w:r w:rsidRPr="003C179B">
        <w:rPr>
          <w:rFonts w:eastAsiaTheme="minorEastAsia"/>
          <w:color w:val="auto"/>
          <w:kern w:val="2"/>
          <w:lang w:eastAsia="ja-JP"/>
        </w:rPr>
        <w:t>-</w:t>
      </w:r>
      <w:r w:rsidR="008272F7">
        <w:rPr>
          <w:rFonts w:eastAsiaTheme="minorEastAsia"/>
          <w:color w:val="auto"/>
          <w:kern w:val="2"/>
          <w:lang w:eastAsia="ja-JP"/>
        </w:rPr>
        <w:t xml:space="preserve"> </w:t>
      </w:r>
      <w:r w:rsidRPr="003C179B">
        <w:rPr>
          <w:rFonts w:eastAsiaTheme="minorEastAsia"/>
          <w:color w:val="auto"/>
          <w:kern w:val="2"/>
          <w:lang w:eastAsia="ja-JP"/>
        </w:rPr>
        <w:t>15.5 thymic lobes.</w:t>
      </w:r>
      <w:r w:rsidR="003C179B">
        <w:rPr>
          <w:rFonts w:eastAsiaTheme="minorEastAsia"/>
          <w:color w:val="auto"/>
          <w:kern w:val="2"/>
          <w:lang w:eastAsia="ja-JP"/>
        </w:rPr>
        <w:t xml:space="preserve"> </w:t>
      </w:r>
    </w:p>
    <w:p w14:paraId="2FEC3ECB" w14:textId="77777777" w:rsidR="002B5746" w:rsidRPr="003C179B" w:rsidRDefault="002B5746" w:rsidP="00400AD5">
      <w:pPr>
        <w:widowControl/>
      </w:pPr>
    </w:p>
    <w:p w14:paraId="1531AEBE" w14:textId="52E13EE4" w:rsidR="002B5746" w:rsidRPr="003C179B" w:rsidRDefault="002B5746" w:rsidP="00400AD5">
      <w:pPr>
        <w:widowControl/>
      </w:pPr>
      <w:r w:rsidRPr="003C179B">
        <w:t xml:space="preserve">As with any new protocol, this method has limitations and is subject to improvement. The culture technique presented here generates approximately 1000 iTE per thymic lobe per day for a </w:t>
      </w:r>
      <w:r w:rsidR="00F00772" w:rsidRPr="003C179B">
        <w:t xml:space="preserve">period </w:t>
      </w:r>
      <w:r w:rsidRPr="003C179B">
        <w:lastRenderedPageBreak/>
        <w:t>of two weeks. Increased iTE generation may be possible with further modifications, including optimization of oxygen concentration, media volume, and type of 3D culture plate.</w:t>
      </w:r>
      <w:r w:rsidR="003C179B">
        <w:t xml:space="preserve"> </w:t>
      </w:r>
      <w:r w:rsidRPr="003C179B">
        <w:t>Addition or removal of cytokines, as well as changes in cytokine concentration, may also contribute to improved iTE yield.</w:t>
      </w:r>
      <w:r w:rsidR="003C179B">
        <w:t xml:space="preserve"> </w:t>
      </w:r>
    </w:p>
    <w:p w14:paraId="2E095CF5" w14:textId="77777777" w:rsidR="002B5746" w:rsidRPr="003C179B" w:rsidRDefault="002B5746" w:rsidP="00400AD5">
      <w:pPr>
        <w:widowControl/>
      </w:pPr>
    </w:p>
    <w:p w14:paraId="383FE3BE" w14:textId="42B6B0E1" w:rsidR="002B5746" w:rsidRPr="003C179B" w:rsidRDefault="002B5746" w:rsidP="00400AD5">
      <w:pPr>
        <w:widowControl/>
      </w:pPr>
      <w:r w:rsidRPr="003C179B">
        <w:t xml:space="preserve">Given that the 3D thymic culture system presented here can generate thymic emigrants in a completely </w:t>
      </w:r>
      <w:r w:rsidR="003C179B" w:rsidRPr="003C179B">
        <w:rPr>
          <w:i/>
        </w:rPr>
        <w:t>ex vivo</w:t>
      </w:r>
      <w:r w:rsidRPr="003C179B">
        <w:t xml:space="preserve"> system, this technique can be applied to a variety of immunological and adoptive cell transfer research projects including, but not limited to T cell differentiation, post-thymic T cell maturation, and generation of antigen-specific T cells from hematopoietic progenitor or stem cells. Although this method is not directly applicable to human samples, iTE and the 3D thymic culture system hold great potential for elucidating the molecular mechanisms of positive and negative selection and may facilitate the creation of a culture system that enables the generation of clinically relevant tumor antigen-specific naïve-like T cells for ACT. </w:t>
      </w:r>
    </w:p>
    <w:bookmarkEnd w:id="18"/>
    <w:p w14:paraId="0610C778" w14:textId="77777777" w:rsidR="002B5746" w:rsidRPr="003C179B" w:rsidRDefault="002B5746" w:rsidP="00400AD5">
      <w:pPr>
        <w:widowControl/>
        <w:rPr>
          <w:color w:val="auto"/>
        </w:rPr>
      </w:pPr>
    </w:p>
    <w:p w14:paraId="4CC0F918" w14:textId="77777777" w:rsidR="002B5746" w:rsidRPr="003C179B" w:rsidRDefault="002B5746" w:rsidP="00400AD5">
      <w:pPr>
        <w:pStyle w:val="NormalWeb"/>
        <w:widowControl/>
        <w:spacing w:before="0" w:beforeAutospacing="0" w:after="0" w:afterAutospacing="0"/>
        <w:rPr>
          <w:color w:val="808080"/>
        </w:rPr>
      </w:pPr>
      <w:r w:rsidRPr="003C179B">
        <w:rPr>
          <w:b/>
          <w:bCs/>
        </w:rPr>
        <w:t xml:space="preserve">ACKNOWLEDGMENTS: </w:t>
      </w:r>
    </w:p>
    <w:p w14:paraId="65D2CE6D" w14:textId="0BD7CFCD" w:rsidR="002B5746" w:rsidRPr="003C179B" w:rsidRDefault="002B5746" w:rsidP="00400AD5">
      <w:pPr>
        <w:pStyle w:val="Body"/>
        <w:jc w:val="both"/>
        <w:rPr>
          <w:rStyle w:val="PageNumber"/>
          <w:rFonts w:ascii="Calibri" w:hAnsi="Calibri" w:cs="Calibri"/>
        </w:rPr>
      </w:pPr>
      <w:r w:rsidRPr="003C179B">
        <w:rPr>
          <w:rStyle w:val="PageNumber"/>
          <w:rFonts w:ascii="Calibri" w:hAnsi="Calibri" w:cs="Calibri"/>
        </w:rPr>
        <w:t xml:space="preserve">We thank Hiroshi Kawamoto and Kyoko Masuda for kindly providing the OP9/DLL1 cell line. We thank Alan B. </w:t>
      </w:r>
      <w:proofErr w:type="spellStart"/>
      <w:r w:rsidRPr="003C179B">
        <w:rPr>
          <w:rStyle w:val="PageNumber"/>
          <w:rFonts w:ascii="Calibri" w:hAnsi="Calibri" w:cs="Calibri"/>
        </w:rPr>
        <w:t>Hoofring</w:t>
      </w:r>
      <w:proofErr w:type="spellEnd"/>
      <w:r w:rsidRPr="003C179B">
        <w:rPr>
          <w:rStyle w:val="PageNumber"/>
          <w:rFonts w:ascii="Calibri" w:hAnsi="Calibri" w:cs="Calibri"/>
        </w:rPr>
        <w:t xml:space="preserve"> and </w:t>
      </w:r>
      <w:proofErr w:type="spellStart"/>
      <w:r w:rsidRPr="003C179B">
        <w:rPr>
          <w:rStyle w:val="PageNumber"/>
          <w:rFonts w:ascii="Calibri" w:hAnsi="Calibri" w:cs="Calibri"/>
        </w:rPr>
        <w:t>Erina</w:t>
      </w:r>
      <w:proofErr w:type="spellEnd"/>
      <w:r w:rsidRPr="003C179B">
        <w:rPr>
          <w:rStyle w:val="PageNumber"/>
          <w:rFonts w:ascii="Calibri" w:hAnsi="Calibri" w:cs="Calibri"/>
        </w:rPr>
        <w:t xml:space="preserve"> </w:t>
      </w:r>
      <w:r w:rsidR="00783955">
        <w:rPr>
          <w:rStyle w:val="PageNumber"/>
          <w:rFonts w:ascii="Calibri" w:hAnsi="Calibri" w:cs="Calibri"/>
        </w:rPr>
        <w:t>Z</w:t>
      </w:r>
      <w:r w:rsidRPr="003C179B">
        <w:rPr>
          <w:rStyle w:val="PageNumber"/>
          <w:rFonts w:ascii="Calibri" w:hAnsi="Calibri" w:cs="Calibri"/>
        </w:rPr>
        <w:t xml:space="preserve">. He for graphical assistance. This research was supported by the Intramural Research Program of the US National Cancer Institute (ZIA BC010763) and the Cancer Moonshot program for the Center for Cell-based Therapy at the NCI, NIH. The work was also supported by the Milstein Family Foundation. </w:t>
      </w:r>
    </w:p>
    <w:p w14:paraId="63461B50" w14:textId="77777777" w:rsidR="002B5746" w:rsidRPr="003C179B" w:rsidRDefault="002B5746" w:rsidP="00400AD5">
      <w:pPr>
        <w:widowControl/>
        <w:rPr>
          <w:b/>
          <w:bCs/>
        </w:rPr>
      </w:pPr>
    </w:p>
    <w:p w14:paraId="1392C599" w14:textId="77777777" w:rsidR="002B5746" w:rsidRPr="003C179B" w:rsidRDefault="002B5746" w:rsidP="00400AD5">
      <w:pPr>
        <w:pStyle w:val="NormalWeb"/>
        <w:widowControl/>
        <w:spacing w:before="0" w:beforeAutospacing="0" w:after="0" w:afterAutospacing="0"/>
        <w:rPr>
          <w:color w:val="808080"/>
        </w:rPr>
      </w:pPr>
      <w:r w:rsidRPr="003C179B">
        <w:rPr>
          <w:b/>
        </w:rPr>
        <w:t>DISCLOSURES</w:t>
      </w:r>
      <w:r w:rsidRPr="003C179B">
        <w:rPr>
          <w:b/>
          <w:bCs/>
        </w:rPr>
        <w:t xml:space="preserve">: </w:t>
      </w:r>
    </w:p>
    <w:p w14:paraId="792651FE" w14:textId="670C55B7" w:rsidR="002B5746" w:rsidRPr="003C179B" w:rsidRDefault="002B5746" w:rsidP="00400AD5">
      <w:pPr>
        <w:widowControl/>
      </w:pPr>
      <w:r w:rsidRPr="003C179B">
        <w:t xml:space="preserve">Authors Raul </w:t>
      </w:r>
      <w:proofErr w:type="spellStart"/>
      <w:r w:rsidRPr="003C179B">
        <w:t>Vizcardo</w:t>
      </w:r>
      <w:proofErr w:type="spellEnd"/>
      <w:r w:rsidRPr="003C179B">
        <w:t xml:space="preserve">, Nicholas D. </w:t>
      </w:r>
      <w:proofErr w:type="spellStart"/>
      <w:r w:rsidRPr="003C179B">
        <w:t>Klemen</w:t>
      </w:r>
      <w:proofErr w:type="spellEnd"/>
      <w:r w:rsidR="00D53B47">
        <w:t>,</w:t>
      </w:r>
      <w:r w:rsidRPr="003C179B">
        <w:t xml:space="preserve"> and Nicholas P. Restifo are inventors on pending international patent application PCT/US2017/65986, filed December 13, 2017, entitled “Methods of Preparing an Isolated or Purified Population of Thymic Emigrant Cells and Methods of Treatment Using the Same.”</w:t>
      </w:r>
    </w:p>
    <w:p w14:paraId="4E2476E2" w14:textId="77777777" w:rsidR="002B5746" w:rsidRPr="003C179B" w:rsidRDefault="002B5746" w:rsidP="00400AD5">
      <w:pPr>
        <w:widowControl/>
        <w:rPr>
          <w:color w:val="auto"/>
        </w:rPr>
      </w:pPr>
    </w:p>
    <w:p w14:paraId="67F199FC" w14:textId="77777777" w:rsidR="002B5746" w:rsidRPr="003C179B" w:rsidRDefault="002B5746" w:rsidP="00400AD5">
      <w:pPr>
        <w:widowControl/>
        <w:rPr>
          <w:b/>
          <w:color w:val="000000" w:themeColor="text1"/>
        </w:rPr>
      </w:pPr>
      <w:r w:rsidRPr="003C179B">
        <w:rPr>
          <w:b/>
          <w:bCs/>
        </w:rPr>
        <w:t>REFERENCES:</w:t>
      </w:r>
      <w:r w:rsidRPr="003C179B">
        <w:t xml:space="preserve"> </w:t>
      </w:r>
    </w:p>
    <w:p w14:paraId="24DF8A32" w14:textId="0D9549BF" w:rsidR="002B5746" w:rsidRPr="003C179B" w:rsidRDefault="002B5746" w:rsidP="00400AD5">
      <w:pPr>
        <w:pStyle w:val="EndNoteBibliography"/>
        <w:widowControl/>
        <w:rPr>
          <w:noProof w:val="0"/>
        </w:rPr>
      </w:pPr>
      <w:r w:rsidRPr="003C179B">
        <w:rPr>
          <w:noProof w:val="0"/>
        </w:rPr>
        <w:t>1</w:t>
      </w:r>
      <w:r w:rsidRPr="003C179B">
        <w:rPr>
          <w:noProof w:val="0"/>
        </w:rPr>
        <w:tab/>
      </w:r>
      <w:proofErr w:type="spellStart"/>
      <w:r w:rsidRPr="003C179B">
        <w:rPr>
          <w:noProof w:val="0"/>
        </w:rPr>
        <w:t>Gattinoni</w:t>
      </w:r>
      <w:proofErr w:type="spellEnd"/>
      <w:r w:rsidRPr="003C179B">
        <w:rPr>
          <w:noProof w:val="0"/>
        </w:rPr>
        <w:t>, L.</w:t>
      </w:r>
      <w:r w:rsidR="003C179B" w:rsidRPr="003C179B">
        <w:rPr>
          <w:i/>
          <w:noProof w:val="0"/>
        </w:rPr>
        <w:t xml:space="preserve"> et al</w:t>
      </w:r>
      <w:r w:rsidR="007C2075">
        <w:rPr>
          <w:i/>
          <w:noProof w:val="0"/>
        </w:rPr>
        <w:t>.</w:t>
      </w:r>
      <w:r w:rsidRPr="003C179B">
        <w:rPr>
          <w:noProof w:val="0"/>
        </w:rPr>
        <w:t xml:space="preserve"> </w:t>
      </w:r>
      <w:proofErr w:type="spellStart"/>
      <w:r w:rsidRPr="003C179B">
        <w:rPr>
          <w:noProof w:val="0"/>
        </w:rPr>
        <w:t>Wnt</w:t>
      </w:r>
      <w:proofErr w:type="spellEnd"/>
      <w:r w:rsidRPr="003C179B">
        <w:rPr>
          <w:noProof w:val="0"/>
        </w:rPr>
        <w:t xml:space="preserve"> signaling arrests effector T cell differentiation and generates CD8+ memory stem cells. </w:t>
      </w:r>
      <w:r w:rsidRPr="003C179B">
        <w:rPr>
          <w:i/>
          <w:noProof w:val="0"/>
        </w:rPr>
        <w:t>Nature Medicine.</w:t>
      </w:r>
      <w:r w:rsidRPr="003C179B">
        <w:rPr>
          <w:noProof w:val="0"/>
        </w:rPr>
        <w:t xml:space="preserve"> </w:t>
      </w:r>
      <w:r w:rsidRPr="003C179B">
        <w:rPr>
          <w:b/>
          <w:noProof w:val="0"/>
        </w:rPr>
        <w:t>15</w:t>
      </w:r>
      <w:r w:rsidRPr="003C179B">
        <w:rPr>
          <w:noProof w:val="0"/>
        </w:rPr>
        <w:t xml:space="preserve"> (7), 808-813, doi:10.1038/nm.1982, (2009).</w:t>
      </w:r>
    </w:p>
    <w:p w14:paraId="2EC55C42" w14:textId="6F15644A" w:rsidR="002B5746" w:rsidRPr="003C179B" w:rsidRDefault="002B5746" w:rsidP="00400AD5">
      <w:pPr>
        <w:pStyle w:val="EndNoteBibliography"/>
        <w:widowControl/>
        <w:rPr>
          <w:noProof w:val="0"/>
        </w:rPr>
      </w:pPr>
      <w:r w:rsidRPr="003C179B">
        <w:rPr>
          <w:noProof w:val="0"/>
        </w:rPr>
        <w:t>2</w:t>
      </w:r>
      <w:r w:rsidRPr="003C179B">
        <w:rPr>
          <w:noProof w:val="0"/>
        </w:rPr>
        <w:tab/>
        <w:t>Rosenberg, S. A.</w:t>
      </w:r>
      <w:r w:rsidR="003C179B" w:rsidRPr="003C179B">
        <w:rPr>
          <w:i/>
          <w:noProof w:val="0"/>
        </w:rPr>
        <w:t xml:space="preserve"> et al</w:t>
      </w:r>
      <w:r w:rsidR="007C2075">
        <w:rPr>
          <w:i/>
          <w:noProof w:val="0"/>
        </w:rPr>
        <w:t>.</w:t>
      </w:r>
      <w:r w:rsidRPr="003C179B">
        <w:rPr>
          <w:noProof w:val="0"/>
        </w:rPr>
        <w:t xml:space="preserve"> Durable complete responses in heavily pretreated patients with metastatic melanoma using T-cell transfer immunotherapy. </w:t>
      </w:r>
      <w:r w:rsidRPr="003C179B">
        <w:rPr>
          <w:i/>
          <w:noProof w:val="0"/>
        </w:rPr>
        <w:t>Clinical Cancer Research.</w:t>
      </w:r>
      <w:r w:rsidRPr="003C179B">
        <w:rPr>
          <w:noProof w:val="0"/>
        </w:rPr>
        <w:t xml:space="preserve"> </w:t>
      </w:r>
      <w:r w:rsidRPr="003C179B">
        <w:rPr>
          <w:b/>
          <w:noProof w:val="0"/>
        </w:rPr>
        <w:t>17</w:t>
      </w:r>
      <w:r w:rsidRPr="003C179B">
        <w:rPr>
          <w:noProof w:val="0"/>
        </w:rPr>
        <w:t xml:space="preserve"> (13), 4550-4557, </w:t>
      </w:r>
      <w:proofErr w:type="gramStart"/>
      <w:r w:rsidRPr="003C179B">
        <w:rPr>
          <w:noProof w:val="0"/>
        </w:rPr>
        <w:t>doi:10.1158/1078-0432.CCR</w:t>
      </w:r>
      <w:proofErr w:type="gramEnd"/>
      <w:r w:rsidRPr="003C179B">
        <w:rPr>
          <w:noProof w:val="0"/>
        </w:rPr>
        <w:t>-11-0116, (2011).</w:t>
      </w:r>
    </w:p>
    <w:p w14:paraId="64711D60" w14:textId="0425D688" w:rsidR="002B5746" w:rsidRPr="003C179B" w:rsidRDefault="002B5746" w:rsidP="00400AD5">
      <w:pPr>
        <w:pStyle w:val="EndNoteBibliography"/>
        <w:widowControl/>
        <w:rPr>
          <w:noProof w:val="0"/>
        </w:rPr>
      </w:pPr>
      <w:r w:rsidRPr="003C179B">
        <w:rPr>
          <w:noProof w:val="0"/>
        </w:rPr>
        <w:t>3</w:t>
      </w:r>
      <w:r w:rsidRPr="003C179B">
        <w:rPr>
          <w:noProof w:val="0"/>
        </w:rPr>
        <w:tab/>
        <w:t xml:space="preserve">Singh, N., </w:t>
      </w:r>
      <w:proofErr w:type="spellStart"/>
      <w:r w:rsidRPr="003C179B">
        <w:rPr>
          <w:noProof w:val="0"/>
        </w:rPr>
        <w:t>Perazzelli</w:t>
      </w:r>
      <w:proofErr w:type="spellEnd"/>
      <w:r w:rsidRPr="003C179B">
        <w:rPr>
          <w:noProof w:val="0"/>
        </w:rPr>
        <w:t xml:space="preserve">, J., </w:t>
      </w:r>
      <w:proofErr w:type="spellStart"/>
      <w:r w:rsidRPr="003C179B">
        <w:rPr>
          <w:noProof w:val="0"/>
        </w:rPr>
        <w:t>Grupp</w:t>
      </w:r>
      <w:proofErr w:type="spellEnd"/>
      <w:r w:rsidRPr="003C179B">
        <w:rPr>
          <w:noProof w:val="0"/>
        </w:rPr>
        <w:t>, S. A.</w:t>
      </w:r>
      <w:r w:rsidR="001101D0">
        <w:rPr>
          <w:noProof w:val="0"/>
        </w:rPr>
        <w:t>,</w:t>
      </w:r>
      <w:r w:rsidRPr="003C179B">
        <w:rPr>
          <w:noProof w:val="0"/>
        </w:rPr>
        <w:t xml:space="preserve"> Barrett, D. M. Early memory phenotypes drive T cell proliferation in patients with pediatric malignancies. </w:t>
      </w:r>
      <w:r w:rsidRPr="003C179B">
        <w:rPr>
          <w:i/>
          <w:noProof w:val="0"/>
        </w:rPr>
        <w:t>Science Translational Medicine.</w:t>
      </w:r>
      <w:r w:rsidRPr="003C179B">
        <w:rPr>
          <w:noProof w:val="0"/>
        </w:rPr>
        <w:t xml:space="preserve"> </w:t>
      </w:r>
      <w:r w:rsidRPr="003C179B">
        <w:rPr>
          <w:b/>
          <w:noProof w:val="0"/>
        </w:rPr>
        <w:t>8</w:t>
      </w:r>
      <w:r w:rsidRPr="003C179B">
        <w:rPr>
          <w:noProof w:val="0"/>
        </w:rPr>
        <w:t xml:space="preserve"> (320), 320ra323, doi:10.1126/</w:t>
      </w:r>
      <w:proofErr w:type="gramStart"/>
      <w:r w:rsidRPr="003C179B">
        <w:rPr>
          <w:noProof w:val="0"/>
        </w:rPr>
        <w:t>scitranslmed.aad</w:t>
      </w:r>
      <w:proofErr w:type="gramEnd"/>
      <w:r w:rsidRPr="003C179B">
        <w:rPr>
          <w:noProof w:val="0"/>
        </w:rPr>
        <w:t>5222, (2016).</w:t>
      </w:r>
    </w:p>
    <w:p w14:paraId="6280DE10" w14:textId="37E4ECD2" w:rsidR="002B5746" w:rsidRPr="003C179B" w:rsidRDefault="002B5746" w:rsidP="00400AD5">
      <w:pPr>
        <w:pStyle w:val="EndNoteBibliography"/>
        <w:widowControl/>
        <w:rPr>
          <w:noProof w:val="0"/>
        </w:rPr>
      </w:pPr>
      <w:r w:rsidRPr="003C179B">
        <w:rPr>
          <w:noProof w:val="0"/>
        </w:rPr>
        <w:t>4</w:t>
      </w:r>
      <w:r w:rsidRPr="003C179B">
        <w:rPr>
          <w:noProof w:val="0"/>
        </w:rPr>
        <w:tab/>
        <w:t>Crompton, J. G., Clever, D., Vizcardo, R., Rao, M.</w:t>
      </w:r>
      <w:r w:rsidR="001101D0">
        <w:rPr>
          <w:noProof w:val="0"/>
        </w:rPr>
        <w:t>,</w:t>
      </w:r>
      <w:r w:rsidRPr="003C179B">
        <w:rPr>
          <w:noProof w:val="0"/>
        </w:rPr>
        <w:t xml:space="preserve"> Restifo, N. P. Reprogramming antitumor immunity. </w:t>
      </w:r>
      <w:r w:rsidRPr="003C179B">
        <w:rPr>
          <w:i/>
          <w:noProof w:val="0"/>
        </w:rPr>
        <w:t>Trends of Immunology.</w:t>
      </w:r>
      <w:r w:rsidRPr="003C179B">
        <w:rPr>
          <w:noProof w:val="0"/>
        </w:rPr>
        <w:t xml:space="preserve"> </w:t>
      </w:r>
      <w:r w:rsidRPr="003C179B">
        <w:rPr>
          <w:b/>
          <w:noProof w:val="0"/>
        </w:rPr>
        <w:t>35</w:t>
      </w:r>
      <w:r w:rsidRPr="003C179B">
        <w:rPr>
          <w:noProof w:val="0"/>
        </w:rPr>
        <w:t xml:space="preserve"> (4), 178-185, doi:10.1016/j.it.2014.02.003, (2014).</w:t>
      </w:r>
    </w:p>
    <w:p w14:paraId="04D40520" w14:textId="65ED3E8D" w:rsidR="002B5746" w:rsidRPr="003C179B" w:rsidRDefault="002B5746" w:rsidP="00400AD5">
      <w:pPr>
        <w:pStyle w:val="EndNoteBibliography"/>
        <w:widowControl/>
        <w:rPr>
          <w:noProof w:val="0"/>
        </w:rPr>
      </w:pPr>
      <w:r w:rsidRPr="003C179B">
        <w:rPr>
          <w:noProof w:val="0"/>
        </w:rPr>
        <w:t>5</w:t>
      </w:r>
      <w:r w:rsidRPr="003C179B">
        <w:rPr>
          <w:noProof w:val="0"/>
        </w:rPr>
        <w:tab/>
        <w:t>Takahashi, K.</w:t>
      </w:r>
      <w:r w:rsidR="001101D0">
        <w:rPr>
          <w:noProof w:val="0"/>
        </w:rPr>
        <w:t>,</w:t>
      </w:r>
      <w:r w:rsidRPr="003C179B">
        <w:rPr>
          <w:noProof w:val="0"/>
        </w:rPr>
        <w:t xml:space="preserve"> Yamanaka, S. Induction of pluripotent stem cells from mouse embryonic and adult fibroblast cultures by defined factors. </w:t>
      </w:r>
      <w:r w:rsidRPr="003C179B">
        <w:rPr>
          <w:i/>
          <w:noProof w:val="0"/>
        </w:rPr>
        <w:t>Cell.</w:t>
      </w:r>
      <w:r w:rsidRPr="003C179B">
        <w:rPr>
          <w:noProof w:val="0"/>
        </w:rPr>
        <w:t xml:space="preserve"> </w:t>
      </w:r>
      <w:r w:rsidRPr="003C179B">
        <w:rPr>
          <w:b/>
          <w:noProof w:val="0"/>
        </w:rPr>
        <w:t>126</w:t>
      </w:r>
      <w:r w:rsidRPr="003C179B">
        <w:rPr>
          <w:noProof w:val="0"/>
        </w:rPr>
        <w:t xml:space="preserve"> (4), 663-676, </w:t>
      </w:r>
      <w:proofErr w:type="gramStart"/>
      <w:r w:rsidRPr="003C179B">
        <w:rPr>
          <w:noProof w:val="0"/>
        </w:rPr>
        <w:t>doi:10.1016/j.cell</w:t>
      </w:r>
      <w:proofErr w:type="gramEnd"/>
      <w:r w:rsidRPr="003C179B">
        <w:rPr>
          <w:noProof w:val="0"/>
        </w:rPr>
        <w:t>.2006.07.024, (2006).</w:t>
      </w:r>
    </w:p>
    <w:p w14:paraId="54D55306" w14:textId="1D35596C" w:rsidR="002B5746" w:rsidRPr="003C179B" w:rsidRDefault="002B5746" w:rsidP="00400AD5">
      <w:pPr>
        <w:pStyle w:val="EndNoteBibliography"/>
        <w:widowControl/>
        <w:rPr>
          <w:noProof w:val="0"/>
        </w:rPr>
      </w:pPr>
      <w:r w:rsidRPr="003C179B">
        <w:rPr>
          <w:noProof w:val="0"/>
        </w:rPr>
        <w:t>6</w:t>
      </w:r>
      <w:r w:rsidRPr="003C179B">
        <w:rPr>
          <w:noProof w:val="0"/>
        </w:rPr>
        <w:tab/>
        <w:t>Vizcardo, R.</w:t>
      </w:r>
      <w:r w:rsidR="003C179B" w:rsidRPr="003C179B">
        <w:rPr>
          <w:i/>
          <w:noProof w:val="0"/>
        </w:rPr>
        <w:t xml:space="preserve"> et al</w:t>
      </w:r>
      <w:r w:rsidR="007C2075">
        <w:rPr>
          <w:i/>
          <w:noProof w:val="0"/>
        </w:rPr>
        <w:t>.</w:t>
      </w:r>
      <w:r w:rsidRPr="003C179B">
        <w:rPr>
          <w:noProof w:val="0"/>
        </w:rPr>
        <w:t xml:space="preserve"> Regeneration of human tumor antigen-specific T cells from iPSCs derived from mature CD8(+) T cells. </w:t>
      </w:r>
      <w:r w:rsidRPr="003C179B">
        <w:rPr>
          <w:i/>
          <w:noProof w:val="0"/>
        </w:rPr>
        <w:t>Cell Stem Cell.</w:t>
      </w:r>
      <w:r w:rsidRPr="003C179B">
        <w:rPr>
          <w:noProof w:val="0"/>
        </w:rPr>
        <w:t xml:space="preserve"> </w:t>
      </w:r>
      <w:r w:rsidRPr="003C179B">
        <w:rPr>
          <w:b/>
          <w:noProof w:val="0"/>
        </w:rPr>
        <w:t>12</w:t>
      </w:r>
      <w:r w:rsidRPr="003C179B">
        <w:rPr>
          <w:noProof w:val="0"/>
        </w:rPr>
        <w:t xml:space="preserve"> (1), 31-36, </w:t>
      </w:r>
      <w:proofErr w:type="gramStart"/>
      <w:r w:rsidRPr="003C179B">
        <w:rPr>
          <w:noProof w:val="0"/>
        </w:rPr>
        <w:t>doi:10.1016/j.stem</w:t>
      </w:r>
      <w:proofErr w:type="gramEnd"/>
      <w:r w:rsidRPr="003C179B">
        <w:rPr>
          <w:noProof w:val="0"/>
        </w:rPr>
        <w:t>.2012.12.006, (2013).</w:t>
      </w:r>
    </w:p>
    <w:p w14:paraId="16DEE214" w14:textId="24608D76" w:rsidR="002B5746" w:rsidRPr="003C179B" w:rsidRDefault="002B5746" w:rsidP="00400AD5">
      <w:pPr>
        <w:pStyle w:val="EndNoteBibliography"/>
        <w:widowControl/>
        <w:rPr>
          <w:noProof w:val="0"/>
        </w:rPr>
      </w:pPr>
      <w:r w:rsidRPr="003C179B">
        <w:rPr>
          <w:noProof w:val="0"/>
        </w:rPr>
        <w:lastRenderedPageBreak/>
        <w:t>7</w:t>
      </w:r>
      <w:r w:rsidRPr="003C179B">
        <w:rPr>
          <w:noProof w:val="0"/>
        </w:rPr>
        <w:tab/>
        <w:t>Nishimura, T.</w:t>
      </w:r>
      <w:r w:rsidR="003C179B" w:rsidRPr="003C179B">
        <w:rPr>
          <w:i/>
          <w:noProof w:val="0"/>
        </w:rPr>
        <w:t xml:space="preserve"> et al</w:t>
      </w:r>
      <w:r w:rsidR="007C2075">
        <w:rPr>
          <w:i/>
          <w:noProof w:val="0"/>
        </w:rPr>
        <w:t>.</w:t>
      </w:r>
      <w:r w:rsidRPr="003C179B">
        <w:rPr>
          <w:noProof w:val="0"/>
        </w:rPr>
        <w:t xml:space="preserve"> Generation of rejuvenated antigen-specific T cells by reprogramming to pluripotency and </w:t>
      </w:r>
      <w:proofErr w:type="spellStart"/>
      <w:r w:rsidRPr="003C179B">
        <w:rPr>
          <w:noProof w:val="0"/>
        </w:rPr>
        <w:t>redifferentiation</w:t>
      </w:r>
      <w:proofErr w:type="spellEnd"/>
      <w:r w:rsidRPr="003C179B">
        <w:rPr>
          <w:noProof w:val="0"/>
        </w:rPr>
        <w:t xml:space="preserve">. </w:t>
      </w:r>
      <w:r w:rsidRPr="003C179B">
        <w:rPr>
          <w:i/>
          <w:noProof w:val="0"/>
        </w:rPr>
        <w:t>Cell Stem Cell.</w:t>
      </w:r>
      <w:r w:rsidRPr="003C179B">
        <w:rPr>
          <w:noProof w:val="0"/>
        </w:rPr>
        <w:t xml:space="preserve"> </w:t>
      </w:r>
      <w:r w:rsidRPr="003C179B">
        <w:rPr>
          <w:b/>
          <w:noProof w:val="0"/>
        </w:rPr>
        <w:t>12</w:t>
      </w:r>
      <w:r w:rsidRPr="003C179B">
        <w:rPr>
          <w:noProof w:val="0"/>
        </w:rPr>
        <w:t xml:space="preserve"> (1), 114-126, </w:t>
      </w:r>
      <w:proofErr w:type="gramStart"/>
      <w:r w:rsidRPr="003C179B">
        <w:rPr>
          <w:noProof w:val="0"/>
        </w:rPr>
        <w:t>doi:10.1016/j.stem</w:t>
      </w:r>
      <w:proofErr w:type="gramEnd"/>
      <w:r w:rsidRPr="003C179B">
        <w:rPr>
          <w:noProof w:val="0"/>
        </w:rPr>
        <w:t>.2012.11.002, (2013).</w:t>
      </w:r>
    </w:p>
    <w:p w14:paraId="7F93C505" w14:textId="468F8560" w:rsidR="002B5746" w:rsidRPr="003C179B" w:rsidRDefault="002B5746" w:rsidP="00400AD5">
      <w:pPr>
        <w:pStyle w:val="EndNoteBibliography"/>
        <w:widowControl/>
        <w:rPr>
          <w:noProof w:val="0"/>
        </w:rPr>
      </w:pPr>
      <w:r w:rsidRPr="003C179B">
        <w:rPr>
          <w:noProof w:val="0"/>
        </w:rPr>
        <w:t>8</w:t>
      </w:r>
      <w:r w:rsidRPr="003C179B">
        <w:rPr>
          <w:noProof w:val="0"/>
        </w:rPr>
        <w:tab/>
        <w:t>Takada, K., Kondo, K.</w:t>
      </w:r>
      <w:r w:rsidR="001101D0">
        <w:rPr>
          <w:noProof w:val="0"/>
        </w:rPr>
        <w:t>,</w:t>
      </w:r>
      <w:r w:rsidRPr="003C179B">
        <w:rPr>
          <w:noProof w:val="0"/>
        </w:rPr>
        <w:t xml:space="preserve"> Takahama, Y. Generation of Peptides That Promote Positive Selection in the Thymus. </w:t>
      </w:r>
      <w:r w:rsidRPr="003C179B">
        <w:rPr>
          <w:i/>
          <w:noProof w:val="0"/>
        </w:rPr>
        <w:t>Journal of Immunology.</w:t>
      </w:r>
      <w:r w:rsidRPr="003C179B">
        <w:rPr>
          <w:noProof w:val="0"/>
        </w:rPr>
        <w:t xml:space="preserve"> </w:t>
      </w:r>
      <w:r w:rsidRPr="003C179B">
        <w:rPr>
          <w:b/>
          <w:noProof w:val="0"/>
        </w:rPr>
        <w:t>198</w:t>
      </w:r>
      <w:r w:rsidRPr="003C179B">
        <w:rPr>
          <w:noProof w:val="0"/>
        </w:rPr>
        <w:t xml:space="preserve"> (6), 2215-2222, doi:10.4049/jimmunol.1601862, (2017).</w:t>
      </w:r>
    </w:p>
    <w:p w14:paraId="62FA5404" w14:textId="7DE0ACBC" w:rsidR="002B5746" w:rsidRPr="003C179B" w:rsidRDefault="002B5746" w:rsidP="00400AD5">
      <w:pPr>
        <w:pStyle w:val="EndNoteBibliography"/>
        <w:widowControl/>
        <w:rPr>
          <w:noProof w:val="0"/>
        </w:rPr>
      </w:pPr>
      <w:r w:rsidRPr="003C179B">
        <w:rPr>
          <w:noProof w:val="0"/>
        </w:rPr>
        <w:t>9</w:t>
      </w:r>
      <w:r w:rsidRPr="003C179B">
        <w:rPr>
          <w:noProof w:val="0"/>
        </w:rPr>
        <w:tab/>
        <w:t>Yamagata, T., Mathis, D.</w:t>
      </w:r>
      <w:r w:rsidR="001101D0">
        <w:rPr>
          <w:noProof w:val="0"/>
        </w:rPr>
        <w:t>,</w:t>
      </w:r>
      <w:r w:rsidRPr="003C179B">
        <w:rPr>
          <w:noProof w:val="0"/>
        </w:rPr>
        <w:t xml:space="preserve"> Benoist, C. Self-reactivity in thymic double-positive cells commits cells to a CD8 alpha </w:t>
      </w:r>
      <w:proofErr w:type="spellStart"/>
      <w:r w:rsidRPr="003C179B">
        <w:rPr>
          <w:noProof w:val="0"/>
        </w:rPr>
        <w:t>alpha</w:t>
      </w:r>
      <w:proofErr w:type="spellEnd"/>
      <w:r w:rsidRPr="003C179B">
        <w:rPr>
          <w:noProof w:val="0"/>
        </w:rPr>
        <w:t xml:space="preserve"> lineage with characteristics of innate immune cells. </w:t>
      </w:r>
      <w:r w:rsidRPr="003C179B">
        <w:rPr>
          <w:i/>
          <w:noProof w:val="0"/>
        </w:rPr>
        <w:t>Nature Immunology.</w:t>
      </w:r>
      <w:r w:rsidRPr="003C179B">
        <w:rPr>
          <w:noProof w:val="0"/>
        </w:rPr>
        <w:t xml:space="preserve"> </w:t>
      </w:r>
      <w:r w:rsidRPr="003C179B">
        <w:rPr>
          <w:b/>
          <w:noProof w:val="0"/>
        </w:rPr>
        <w:t>5</w:t>
      </w:r>
      <w:r w:rsidRPr="003C179B">
        <w:rPr>
          <w:noProof w:val="0"/>
        </w:rPr>
        <w:t xml:space="preserve"> (6), 597-605, doi:10.1038/ni1070, (2004).</w:t>
      </w:r>
    </w:p>
    <w:p w14:paraId="3875F964" w14:textId="44CFC73E" w:rsidR="002B5746" w:rsidRPr="003C179B" w:rsidRDefault="002B5746" w:rsidP="00400AD5">
      <w:pPr>
        <w:pStyle w:val="EndNoteBibliography"/>
        <w:widowControl/>
        <w:rPr>
          <w:noProof w:val="0"/>
        </w:rPr>
      </w:pPr>
      <w:r w:rsidRPr="003C179B">
        <w:rPr>
          <w:noProof w:val="0"/>
        </w:rPr>
        <w:t>10</w:t>
      </w:r>
      <w:r w:rsidRPr="003C179B">
        <w:rPr>
          <w:noProof w:val="0"/>
        </w:rPr>
        <w:tab/>
        <w:t>Themeli, M.</w:t>
      </w:r>
      <w:r w:rsidR="003C179B" w:rsidRPr="003C179B">
        <w:rPr>
          <w:i/>
          <w:noProof w:val="0"/>
        </w:rPr>
        <w:t xml:space="preserve"> et al</w:t>
      </w:r>
      <w:r w:rsidR="007C2075">
        <w:rPr>
          <w:i/>
          <w:noProof w:val="0"/>
        </w:rPr>
        <w:t>.</w:t>
      </w:r>
      <w:r w:rsidRPr="003C179B">
        <w:rPr>
          <w:noProof w:val="0"/>
        </w:rPr>
        <w:t xml:space="preserve"> Generation of tumor-targeted human T lymphocytes from induced pluripotent stem cells for cancer therapy. </w:t>
      </w:r>
      <w:r w:rsidRPr="003C179B">
        <w:rPr>
          <w:i/>
          <w:noProof w:val="0"/>
        </w:rPr>
        <w:t>Nature Biotechnology.</w:t>
      </w:r>
      <w:r w:rsidRPr="003C179B">
        <w:rPr>
          <w:noProof w:val="0"/>
        </w:rPr>
        <w:t xml:space="preserve"> </w:t>
      </w:r>
      <w:r w:rsidRPr="003C179B">
        <w:rPr>
          <w:b/>
          <w:noProof w:val="0"/>
        </w:rPr>
        <w:t>31</w:t>
      </w:r>
      <w:r w:rsidRPr="003C179B">
        <w:rPr>
          <w:noProof w:val="0"/>
        </w:rPr>
        <w:t xml:space="preserve"> (10), 928-933, doi:10.1038/nbt.2678, (2013).</w:t>
      </w:r>
    </w:p>
    <w:p w14:paraId="20ED464D" w14:textId="7B7ACD7C" w:rsidR="002B5746" w:rsidRPr="003C179B" w:rsidRDefault="002B5746" w:rsidP="00400AD5">
      <w:pPr>
        <w:pStyle w:val="EndNoteBibliography"/>
        <w:widowControl/>
        <w:rPr>
          <w:noProof w:val="0"/>
        </w:rPr>
      </w:pPr>
      <w:r w:rsidRPr="003C179B">
        <w:rPr>
          <w:noProof w:val="0"/>
        </w:rPr>
        <w:t>11</w:t>
      </w:r>
      <w:r w:rsidRPr="003C179B">
        <w:rPr>
          <w:noProof w:val="0"/>
        </w:rPr>
        <w:tab/>
        <w:t xml:space="preserve">Serwold, T., </w:t>
      </w:r>
      <w:proofErr w:type="spellStart"/>
      <w:r w:rsidRPr="003C179B">
        <w:rPr>
          <w:noProof w:val="0"/>
        </w:rPr>
        <w:t>Hochedlinger</w:t>
      </w:r>
      <w:proofErr w:type="spellEnd"/>
      <w:r w:rsidRPr="003C179B">
        <w:rPr>
          <w:noProof w:val="0"/>
        </w:rPr>
        <w:t xml:space="preserve">, K., Inlay, M. A., </w:t>
      </w:r>
      <w:proofErr w:type="spellStart"/>
      <w:r w:rsidRPr="003C179B">
        <w:rPr>
          <w:noProof w:val="0"/>
        </w:rPr>
        <w:t>Jaenisch</w:t>
      </w:r>
      <w:proofErr w:type="spellEnd"/>
      <w:r w:rsidRPr="003C179B">
        <w:rPr>
          <w:noProof w:val="0"/>
        </w:rPr>
        <w:t>, R.</w:t>
      </w:r>
      <w:r w:rsidR="001101D0">
        <w:rPr>
          <w:noProof w:val="0"/>
        </w:rPr>
        <w:t>,</w:t>
      </w:r>
      <w:r w:rsidRPr="003C179B">
        <w:rPr>
          <w:noProof w:val="0"/>
        </w:rPr>
        <w:t xml:space="preserve"> Weissman, I. L. Early TCR expression and aberrant T cell development in mice with endogenous </w:t>
      </w:r>
      <w:proofErr w:type="spellStart"/>
      <w:r w:rsidRPr="003C179B">
        <w:rPr>
          <w:noProof w:val="0"/>
        </w:rPr>
        <w:t>prerearranged</w:t>
      </w:r>
      <w:proofErr w:type="spellEnd"/>
      <w:r w:rsidRPr="003C179B">
        <w:rPr>
          <w:noProof w:val="0"/>
        </w:rPr>
        <w:t xml:space="preserve"> T cell receptor genes. </w:t>
      </w:r>
      <w:r w:rsidRPr="003C179B">
        <w:rPr>
          <w:i/>
          <w:noProof w:val="0"/>
        </w:rPr>
        <w:t>Journal of Immunology.</w:t>
      </w:r>
      <w:r w:rsidRPr="003C179B">
        <w:rPr>
          <w:noProof w:val="0"/>
        </w:rPr>
        <w:t xml:space="preserve"> </w:t>
      </w:r>
      <w:r w:rsidRPr="003C179B">
        <w:rPr>
          <w:b/>
          <w:noProof w:val="0"/>
        </w:rPr>
        <w:t>179</w:t>
      </w:r>
      <w:r w:rsidRPr="003C179B">
        <w:rPr>
          <w:noProof w:val="0"/>
        </w:rPr>
        <w:t xml:space="preserve"> (2), 928-938 (2007).</w:t>
      </w:r>
    </w:p>
    <w:p w14:paraId="49AEAAB3" w14:textId="26B250DA" w:rsidR="002B5746" w:rsidRPr="003C179B" w:rsidRDefault="002B5746" w:rsidP="00400AD5">
      <w:pPr>
        <w:pStyle w:val="EndNoteBibliography"/>
        <w:widowControl/>
        <w:rPr>
          <w:noProof w:val="0"/>
        </w:rPr>
      </w:pPr>
      <w:r w:rsidRPr="003C179B">
        <w:rPr>
          <w:noProof w:val="0"/>
        </w:rPr>
        <w:t>12</w:t>
      </w:r>
      <w:r w:rsidRPr="003C179B">
        <w:rPr>
          <w:noProof w:val="0"/>
        </w:rPr>
        <w:tab/>
        <w:t>Lei, F.</w:t>
      </w:r>
      <w:r w:rsidR="003C179B" w:rsidRPr="003C179B">
        <w:rPr>
          <w:i/>
          <w:noProof w:val="0"/>
        </w:rPr>
        <w:t xml:space="preserve"> et al</w:t>
      </w:r>
      <w:r w:rsidR="007C2075">
        <w:rPr>
          <w:i/>
          <w:noProof w:val="0"/>
        </w:rPr>
        <w:t>.</w:t>
      </w:r>
      <w:r w:rsidRPr="003C179B">
        <w:rPr>
          <w:noProof w:val="0"/>
        </w:rPr>
        <w:t xml:space="preserve"> In vivo programming of tumor antigen-specific T lymphocytes from pluripotent stem cells to promote cancer immunosurveillance. </w:t>
      </w:r>
      <w:r w:rsidRPr="003C179B">
        <w:rPr>
          <w:i/>
          <w:noProof w:val="0"/>
        </w:rPr>
        <w:t>Cancer Research.</w:t>
      </w:r>
      <w:r w:rsidRPr="003C179B">
        <w:rPr>
          <w:noProof w:val="0"/>
        </w:rPr>
        <w:t xml:space="preserve"> </w:t>
      </w:r>
      <w:r w:rsidRPr="003C179B">
        <w:rPr>
          <w:b/>
          <w:noProof w:val="0"/>
        </w:rPr>
        <w:t>71</w:t>
      </w:r>
      <w:r w:rsidRPr="003C179B">
        <w:rPr>
          <w:noProof w:val="0"/>
        </w:rPr>
        <w:t xml:space="preserve"> (14), 4742-4747, </w:t>
      </w:r>
      <w:proofErr w:type="gramStart"/>
      <w:r w:rsidRPr="003C179B">
        <w:rPr>
          <w:noProof w:val="0"/>
        </w:rPr>
        <w:t>doi:10.1158/0008-5472.CAN</w:t>
      </w:r>
      <w:proofErr w:type="gramEnd"/>
      <w:r w:rsidRPr="003C179B">
        <w:rPr>
          <w:noProof w:val="0"/>
        </w:rPr>
        <w:t>-11-0359, (2011).</w:t>
      </w:r>
    </w:p>
    <w:p w14:paraId="4CD76DBE" w14:textId="6751F082" w:rsidR="002B5746" w:rsidRPr="003C179B" w:rsidRDefault="002B5746" w:rsidP="00400AD5">
      <w:pPr>
        <w:pStyle w:val="EndNoteBibliography"/>
        <w:widowControl/>
        <w:rPr>
          <w:noProof w:val="0"/>
        </w:rPr>
      </w:pPr>
      <w:r w:rsidRPr="003C179B">
        <w:rPr>
          <w:noProof w:val="0"/>
        </w:rPr>
        <w:t>13</w:t>
      </w:r>
      <w:r w:rsidRPr="003C179B">
        <w:rPr>
          <w:noProof w:val="0"/>
        </w:rPr>
        <w:tab/>
        <w:t>Maeda, T.</w:t>
      </w:r>
      <w:r w:rsidR="003C179B" w:rsidRPr="003C179B">
        <w:rPr>
          <w:i/>
          <w:noProof w:val="0"/>
        </w:rPr>
        <w:t xml:space="preserve"> et al</w:t>
      </w:r>
      <w:r w:rsidR="007C2075">
        <w:rPr>
          <w:i/>
          <w:noProof w:val="0"/>
        </w:rPr>
        <w:t>.</w:t>
      </w:r>
      <w:r w:rsidRPr="003C179B">
        <w:rPr>
          <w:noProof w:val="0"/>
        </w:rPr>
        <w:t xml:space="preserve"> Regeneration of CD8alphabeta T Cells from T-cell-Derived iPSC Imparts Potent Tumor Antigen-Specific Cytotoxicity. </w:t>
      </w:r>
      <w:r w:rsidRPr="003C179B">
        <w:rPr>
          <w:i/>
          <w:noProof w:val="0"/>
        </w:rPr>
        <w:t>Cancer Research.</w:t>
      </w:r>
      <w:r w:rsidRPr="003C179B">
        <w:rPr>
          <w:noProof w:val="0"/>
        </w:rPr>
        <w:t xml:space="preserve"> </w:t>
      </w:r>
      <w:r w:rsidRPr="003C179B">
        <w:rPr>
          <w:b/>
          <w:noProof w:val="0"/>
        </w:rPr>
        <w:t>76</w:t>
      </w:r>
      <w:r w:rsidRPr="003C179B">
        <w:rPr>
          <w:noProof w:val="0"/>
        </w:rPr>
        <w:t xml:space="preserve"> (23), 6839-6850, </w:t>
      </w:r>
      <w:proofErr w:type="gramStart"/>
      <w:r w:rsidRPr="003C179B">
        <w:rPr>
          <w:noProof w:val="0"/>
        </w:rPr>
        <w:t>doi:10.1158/0008-5472.CAN</w:t>
      </w:r>
      <w:proofErr w:type="gramEnd"/>
      <w:r w:rsidRPr="003C179B">
        <w:rPr>
          <w:noProof w:val="0"/>
        </w:rPr>
        <w:t>-16-1149, (2016).</w:t>
      </w:r>
    </w:p>
    <w:p w14:paraId="7F99EE42" w14:textId="7B32094F" w:rsidR="002B5746" w:rsidRPr="003C179B" w:rsidRDefault="002B5746" w:rsidP="00400AD5">
      <w:pPr>
        <w:pStyle w:val="EndNoteBibliography"/>
        <w:widowControl/>
        <w:rPr>
          <w:noProof w:val="0"/>
        </w:rPr>
      </w:pPr>
      <w:r w:rsidRPr="003C179B">
        <w:rPr>
          <w:noProof w:val="0"/>
        </w:rPr>
        <w:t>14</w:t>
      </w:r>
      <w:r w:rsidRPr="003C179B">
        <w:rPr>
          <w:noProof w:val="0"/>
        </w:rPr>
        <w:tab/>
        <w:t>Serwold, T.</w:t>
      </w:r>
      <w:r w:rsidR="003C179B" w:rsidRPr="003C179B">
        <w:rPr>
          <w:i/>
          <w:noProof w:val="0"/>
        </w:rPr>
        <w:t xml:space="preserve"> et al</w:t>
      </w:r>
      <w:r w:rsidR="007C2075">
        <w:rPr>
          <w:i/>
          <w:noProof w:val="0"/>
        </w:rPr>
        <w:t>.</w:t>
      </w:r>
      <w:r w:rsidRPr="003C179B">
        <w:rPr>
          <w:noProof w:val="0"/>
        </w:rPr>
        <w:t xml:space="preserve"> T-cell receptor-driven lymphomagenesis in mice derived from a reprogrammed T cell. </w:t>
      </w:r>
      <w:r w:rsidRPr="003C179B">
        <w:rPr>
          <w:i/>
          <w:noProof w:val="0"/>
        </w:rPr>
        <w:t>Proceedings of the National Academy of Sciences of the United States of America.</w:t>
      </w:r>
      <w:r w:rsidRPr="003C179B">
        <w:rPr>
          <w:noProof w:val="0"/>
        </w:rPr>
        <w:t xml:space="preserve"> </w:t>
      </w:r>
      <w:r w:rsidRPr="003C179B">
        <w:rPr>
          <w:b/>
          <w:noProof w:val="0"/>
        </w:rPr>
        <w:t>107</w:t>
      </w:r>
      <w:r w:rsidRPr="003C179B">
        <w:rPr>
          <w:noProof w:val="0"/>
        </w:rPr>
        <w:t xml:space="preserve"> (44), 18939-18943, doi:10.1073/pnas.1013230107, (2010).</w:t>
      </w:r>
    </w:p>
    <w:p w14:paraId="4F564AD1" w14:textId="5C30A6FE" w:rsidR="002B5746" w:rsidRPr="003C179B" w:rsidRDefault="002B5746" w:rsidP="00400AD5">
      <w:pPr>
        <w:pStyle w:val="EndNoteBibliography"/>
        <w:widowControl/>
        <w:rPr>
          <w:noProof w:val="0"/>
        </w:rPr>
      </w:pPr>
      <w:r w:rsidRPr="003C179B">
        <w:rPr>
          <w:noProof w:val="0"/>
        </w:rPr>
        <w:t>15</w:t>
      </w:r>
      <w:r w:rsidRPr="003C179B">
        <w:rPr>
          <w:noProof w:val="0"/>
        </w:rPr>
        <w:tab/>
        <w:t>Vizcardo, R.</w:t>
      </w:r>
      <w:r w:rsidR="003C179B" w:rsidRPr="003C179B">
        <w:rPr>
          <w:i/>
          <w:noProof w:val="0"/>
        </w:rPr>
        <w:t xml:space="preserve"> et al</w:t>
      </w:r>
      <w:r w:rsidR="007C2075">
        <w:rPr>
          <w:i/>
          <w:noProof w:val="0"/>
        </w:rPr>
        <w:t>.</w:t>
      </w:r>
      <w:r w:rsidRPr="003C179B">
        <w:rPr>
          <w:noProof w:val="0"/>
        </w:rPr>
        <w:t xml:space="preserve"> Generation of Tumor Antigen-Specific iPSC-Derived Thymic Emigrants Using a 3D Thymic Culture System. </w:t>
      </w:r>
      <w:r w:rsidRPr="003C179B">
        <w:rPr>
          <w:i/>
          <w:noProof w:val="0"/>
        </w:rPr>
        <w:t>Cell Reports.</w:t>
      </w:r>
      <w:r w:rsidRPr="003C179B">
        <w:rPr>
          <w:noProof w:val="0"/>
        </w:rPr>
        <w:t xml:space="preserve"> </w:t>
      </w:r>
      <w:r w:rsidRPr="003C179B">
        <w:rPr>
          <w:b/>
          <w:noProof w:val="0"/>
        </w:rPr>
        <w:t>22</w:t>
      </w:r>
      <w:r w:rsidRPr="003C179B">
        <w:rPr>
          <w:noProof w:val="0"/>
        </w:rPr>
        <w:t xml:space="preserve"> (12), 3175-3190, </w:t>
      </w:r>
      <w:proofErr w:type="gramStart"/>
      <w:r w:rsidRPr="003C179B">
        <w:rPr>
          <w:noProof w:val="0"/>
        </w:rPr>
        <w:t>doi:10.1016/j.celrep</w:t>
      </w:r>
      <w:proofErr w:type="gramEnd"/>
      <w:r w:rsidRPr="003C179B">
        <w:rPr>
          <w:noProof w:val="0"/>
        </w:rPr>
        <w:t>.2018.02.087, (2018).</w:t>
      </w:r>
    </w:p>
    <w:p w14:paraId="3C81230C" w14:textId="16184497" w:rsidR="002B5746" w:rsidRPr="003C179B" w:rsidRDefault="002B5746" w:rsidP="00400AD5">
      <w:pPr>
        <w:pStyle w:val="EndNoteBibliography"/>
        <w:widowControl/>
        <w:rPr>
          <w:noProof w:val="0"/>
        </w:rPr>
      </w:pPr>
      <w:r w:rsidRPr="003C179B">
        <w:rPr>
          <w:noProof w:val="0"/>
        </w:rPr>
        <w:t>16</w:t>
      </w:r>
      <w:r w:rsidRPr="003C179B">
        <w:rPr>
          <w:noProof w:val="0"/>
        </w:rPr>
        <w:tab/>
        <w:t>Jenkinson, W., Jenkinson, E.</w:t>
      </w:r>
      <w:r w:rsidR="001101D0">
        <w:rPr>
          <w:noProof w:val="0"/>
        </w:rPr>
        <w:t>,</w:t>
      </w:r>
      <w:r w:rsidRPr="003C179B">
        <w:rPr>
          <w:noProof w:val="0"/>
        </w:rPr>
        <w:t xml:space="preserve"> Anderson, G. Preparation of 2-dGuo-treated thymus organ cultures. </w:t>
      </w:r>
      <w:r w:rsidRPr="003C179B">
        <w:rPr>
          <w:i/>
          <w:noProof w:val="0"/>
        </w:rPr>
        <w:t>Journal of Visualized Experiments.</w:t>
      </w:r>
      <w:r w:rsidRPr="003C179B">
        <w:rPr>
          <w:noProof w:val="0"/>
        </w:rPr>
        <w:t xml:space="preserve"> (18), doi:10.3791/906, (2008).</w:t>
      </w:r>
    </w:p>
    <w:p w14:paraId="412A4526" w14:textId="0A916817" w:rsidR="002B5746" w:rsidRPr="003C179B" w:rsidRDefault="002B5746" w:rsidP="00400AD5">
      <w:pPr>
        <w:pStyle w:val="EndNoteBibliography"/>
        <w:widowControl/>
        <w:rPr>
          <w:noProof w:val="0"/>
        </w:rPr>
      </w:pPr>
      <w:r w:rsidRPr="003C179B">
        <w:rPr>
          <w:noProof w:val="0"/>
        </w:rPr>
        <w:t>17</w:t>
      </w:r>
      <w:r w:rsidRPr="003C179B">
        <w:rPr>
          <w:noProof w:val="0"/>
        </w:rPr>
        <w:tab/>
        <w:t xml:space="preserve">Hamazaki, Y., </w:t>
      </w:r>
      <w:proofErr w:type="spellStart"/>
      <w:r w:rsidRPr="003C179B">
        <w:rPr>
          <w:noProof w:val="0"/>
        </w:rPr>
        <w:t>Sekai</w:t>
      </w:r>
      <w:proofErr w:type="spellEnd"/>
      <w:r w:rsidRPr="003C179B">
        <w:rPr>
          <w:noProof w:val="0"/>
        </w:rPr>
        <w:t>, M.</w:t>
      </w:r>
      <w:r w:rsidR="001101D0">
        <w:rPr>
          <w:noProof w:val="0"/>
        </w:rPr>
        <w:t>,</w:t>
      </w:r>
      <w:r w:rsidRPr="003C179B">
        <w:rPr>
          <w:noProof w:val="0"/>
        </w:rPr>
        <w:t xml:space="preserve"> Minato, N. Medullary thymic epithelial stem cells: role in thymic epithelial cell maintenance and thymic involution. </w:t>
      </w:r>
      <w:r w:rsidRPr="003C179B">
        <w:rPr>
          <w:i/>
          <w:noProof w:val="0"/>
        </w:rPr>
        <w:t>Immunological Reviews.</w:t>
      </w:r>
      <w:r w:rsidRPr="003C179B">
        <w:rPr>
          <w:noProof w:val="0"/>
        </w:rPr>
        <w:t xml:space="preserve"> </w:t>
      </w:r>
      <w:r w:rsidRPr="003C179B">
        <w:rPr>
          <w:b/>
          <w:noProof w:val="0"/>
        </w:rPr>
        <w:t>271</w:t>
      </w:r>
      <w:r w:rsidRPr="003C179B">
        <w:rPr>
          <w:noProof w:val="0"/>
        </w:rPr>
        <w:t xml:space="preserve"> (1), 38-55, doi:10.1111/imr.12412, (2016).</w:t>
      </w:r>
    </w:p>
    <w:p w14:paraId="0DAB88B7" w14:textId="30A6361D" w:rsidR="002B5746" w:rsidRPr="003C179B" w:rsidRDefault="002B5746" w:rsidP="00400AD5">
      <w:pPr>
        <w:pStyle w:val="EndNoteBibliography"/>
        <w:widowControl/>
        <w:rPr>
          <w:noProof w:val="0"/>
        </w:rPr>
      </w:pPr>
      <w:r w:rsidRPr="003C179B">
        <w:rPr>
          <w:noProof w:val="0"/>
        </w:rPr>
        <w:t>18</w:t>
      </w:r>
      <w:r w:rsidRPr="003C179B">
        <w:rPr>
          <w:noProof w:val="0"/>
        </w:rPr>
        <w:tab/>
        <w:t>Vivier, E.</w:t>
      </w:r>
      <w:r w:rsidR="003C179B" w:rsidRPr="003C179B">
        <w:rPr>
          <w:i/>
          <w:noProof w:val="0"/>
        </w:rPr>
        <w:t xml:space="preserve"> et al</w:t>
      </w:r>
      <w:r w:rsidR="007C2075">
        <w:rPr>
          <w:i/>
          <w:noProof w:val="0"/>
        </w:rPr>
        <w:t>.</w:t>
      </w:r>
      <w:r w:rsidRPr="003C179B">
        <w:rPr>
          <w:noProof w:val="0"/>
        </w:rPr>
        <w:t xml:space="preserve"> Innate or adaptive immunity? The example of natural killer cells. </w:t>
      </w:r>
      <w:r w:rsidRPr="003C179B">
        <w:rPr>
          <w:i/>
          <w:noProof w:val="0"/>
        </w:rPr>
        <w:t>Science.</w:t>
      </w:r>
      <w:r w:rsidRPr="003C179B">
        <w:rPr>
          <w:noProof w:val="0"/>
        </w:rPr>
        <w:t xml:space="preserve"> </w:t>
      </w:r>
      <w:r w:rsidRPr="003C179B">
        <w:rPr>
          <w:b/>
          <w:noProof w:val="0"/>
        </w:rPr>
        <w:t>331</w:t>
      </w:r>
      <w:r w:rsidRPr="003C179B">
        <w:rPr>
          <w:noProof w:val="0"/>
        </w:rPr>
        <w:t xml:space="preserve"> (6013), 44-49, doi:10.1126/science.1198687, (2011).</w:t>
      </w:r>
    </w:p>
    <w:p w14:paraId="08A89A05" w14:textId="77777777" w:rsidR="002B5746" w:rsidRPr="003C179B" w:rsidRDefault="002B5746" w:rsidP="00400AD5">
      <w:pPr>
        <w:pStyle w:val="EndNoteBibliography"/>
        <w:widowControl/>
        <w:rPr>
          <w:noProof w:val="0"/>
        </w:rPr>
      </w:pPr>
      <w:r w:rsidRPr="003C179B">
        <w:rPr>
          <w:noProof w:val="0"/>
        </w:rPr>
        <w:t>19</w:t>
      </w:r>
      <w:r w:rsidRPr="003C179B">
        <w:rPr>
          <w:noProof w:val="0"/>
        </w:rPr>
        <w:tab/>
        <w:t xml:space="preserve">Rosen, S. D. Ligands for L-selectin: homing, inflammation, and beyond. </w:t>
      </w:r>
      <w:r w:rsidRPr="003C179B">
        <w:rPr>
          <w:i/>
          <w:noProof w:val="0"/>
        </w:rPr>
        <w:t>Annual Review of Immunology.</w:t>
      </w:r>
      <w:r w:rsidRPr="003C179B">
        <w:rPr>
          <w:noProof w:val="0"/>
        </w:rPr>
        <w:t xml:space="preserve"> </w:t>
      </w:r>
      <w:r w:rsidRPr="003C179B">
        <w:rPr>
          <w:b/>
          <w:noProof w:val="0"/>
        </w:rPr>
        <w:t>22</w:t>
      </w:r>
      <w:r w:rsidRPr="003C179B">
        <w:rPr>
          <w:noProof w:val="0"/>
        </w:rPr>
        <w:t xml:space="preserve"> 129-156, </w:t>
      </w:r>
      <w:proofErr w:type="gramStart"/>
      <w:r w:rsidRPr="003C179B">
        <w:rPr>
          <w:noProof w:val="0"/>
        </w:rPr>
        <w:t>doi:10.1146/annurev.immunol</w:t>
      </w:r>
      <w:proofErr w:type="gramEnd"/>
      <w:r w:rsidRPr="003C179B">
        <w:rPr>
          <w:noProof w:val="0"/>
        </w:rPr>
        <w:t>.21.090501.080131, (2004).</w:t>
      </w:r>
    </w:p>
    <w:p w14:paraId="47295482" w14:textId="07A5D6E0" w:rsidR="002B5746" w:rsidRPr="003C179B" w:rsidRDefault="002B5746" w:rsidP="00400AD5">
      <w:pPr>
        <w:pStyle w:val="EndNoteBibliography"/>
        <w:widowControl/>
        <w:rPr>
          <w:noProof w:val="0"/>
        </w:rPr>
      </w:pPr>
      <w:r w:rsidRPr="003C179B">
        <w:rPr>
          <w:noProof w:val="0"/>
        </w:rPr>
        <w:t>20</w:t>
      </w:r>
      <w:r w:rsidRPr="003C179B">
        <w:rPr>
          <w:noProof w:val="0"/>
        </w:rPr>
        <w:tab/>
        <w:t>Hogquist, K. A., Xing, Y., Hsu, F. C.</w:t>
      </w:r>
      <w:r w:rsidR="001101D0">
        <w:rPr>
          <w:noProof w:val="0"/>
        </w:rPr>
        <w:t>,</w:t>
      </w:r>
      <w:r w:rsidRPr="003C179B">
        <w:rPr>
          <w:noProof w:val="0"/>
        </w:rPr>
        <w:t xml:space="preserve"> Shapiro, V. S. T Cell Adolescence: Maturation Events Beyond Positive Selection. </w:t>
      </w:r>
      <w:r w:rsidRPr="003C179B">
        <w:rPr>
          <w:i/>
          <w:noProof w:val="0"/>
        </w:rPr>
        <w:t>Journal of Immunology.</w:t>
      </w:r>
      <w:r w:rsidRPr="003C179B">
        <w:rPr>
          <w:noProof w:val="0"/>
        </w:rPr>
        <w:t xml:space="preserve"> </w:t>
      </w:r>
      <w:r w:rsidRPr="003C179B">
        <w:rPr>
          <w:b/>
          <w:noProof w:val="0"/>
        </w:rPr>
        <w:t>195</w:t>
      </w:r>
      <w:r w:rsidRPr="003C179B">
        <w:rPr>
          <w:noProof w:val="0"/>
        </w:rPr>
        <w:t xml:space="preserve"> (4), 1351-1357, doi:10.4049/jimmunol.1501050, (2015).</w:t>
      </w:r>
    </w:p>
    <w:p w14:paraId="179BDCE4" w14:textId="3FF990E7" w:rsidR="002B5746" w:rsidRPr="003C179B" w:rsidRDefault="002B5746" w:rsidP="00400AD5">
      <w:pPr>
        <w:pStyle w:val="EndNoteBibliography"/>
        <w:widowControl/>
        <w:rPr>
          <w:noProof w:val="0"/>
        </w:rPr>
      </w:pPr>
      <w:r w:rsidRPr="003C179B">
        <w:rPr>
          <w:noProof w:val="0"/>
        </w:rPr>
        <w:t>21</w:t>
      </w:r>
      <w:r w:rsidRPr="003C179B">
        <w:rPr>
          <w:noProof w:val="0"/>
        </w:rPr>
        <w:tab/>
        <w:t>Best, J. A.</w:t>
      </w:r>
      <w:r w:rsidR="003C179B" w:rsidRPr="003C179B">
        <w:rPr>
          <w:i/>
          <w:noProof w:val="0"/>
        </w:rPr>
        <w:t xml:space="preserve"> et al</w:t>
      </w:r>
      <w:r w:rsidR="007C2075">
        <w:rPr>
          <w:i/>
          <w:noProof w:val="0"/>
        </w:rPr>
        <w:t>.</w:t>
      </w:r>
      <w:r w:rsidRPr="003C179B">
        <w:rPr>
          <w:noProof w:val="0"/>
        </w:rPr>
        <w:t xml:space="preserve"> Transcriptional insights into the CD8(+) T cell response to infection and memory T cell formation. </w:t>
      </w:r>
      <w:r w:rsidRPr="003C179B">
        <w:rPr>
          <w:i/>
          <w:noProof w:val="0"/>
        </w:rPr>
        <w:t>Nature Immunology.</w:t>
      </w:r>
      <w:r w:rsidRPr="003C179B">
        <w:rPr>
          <w:noProof w:val="0"/>
        </w:rPr>
        <w:t xml:space="preserve"> </w:t>
      </w:r>
      <w:r w:rsidRPr="003C179B">
        <w:rPr>
          <w:b/>
          <w:noProof w:val="0"/>
        </w:rPr>
        <w:t>14</w:t>
      </w:r>
      <w:r w:rsidRPr="003C179B">
        <w:rPr>
          <w:noProof w:val="0"/>
        </w:rPr>
        <w:t xml:space="preserve"> (4), 404-412, doi:10.1038/ni.2536, (2013).</w:t>
      </w:r>
    </w:p>
    <w:p w14:paraId="5175CC40" w14:textId="5DCCA24B" w:rsidR="002B5746" w:rsidRPr="003C179B" w:rsidRDefault="002B5746" w:rsidP="00400AD5">
      <w:pPr>
        <w:pStyle w:val="EndNoteBibliography"/>
        <w:widowControl/>
        <w:rPr>
          <w:noProof w:val="0"/>
        </w:rPr>
      </w:pPr>
      <w:r w:rsidRPr="003C179B">
        <w:rPr>
          <w:noProof w:val="0"/>
        </w:rPr>
        <w:t>22</w:t>
      </w:r>
      <w:r w:rsidRPr="003C179B">
        <w:rPr>
          <w:noProof w:val="0"/>
        </w:rPr>
        <w:tab/>
        <w:t>Schmitz, I., Clayton, L. K.</w:t>
      </w:r>
      <w:r w:rsidR="001101D0">
        <w:rPr>
          <w:noProof w:val="0"/>
        </w:rPr>
        <w:t>,</w:t>
      </w:r>
      <w:r w:rsidRPr="003C179B">
        <w:rPr>
          <w:noProof w:val="0"/>
        </w:rPr>
        <w:t xml:space="preserve"> </w:t>
      </w:r>
      <w:proofErr w:type="spellStart"/>
      <w:r w:rsidRPr="003C179B">
        <w:rPr>
          <w:noProof w:val="0"/>
        </w:rPr>
        <w:t>Reinherz</w:t>
      </w:r>
      <w:proofErr w:type="spellEnd"/>
      <w:r w:rsidRPr="003C179B">
        <w:rPr>
          <w:noProof w:val="0"/>
        </w:rPr>
        <w:t xml:space="preserve">, E. L. Gene expression analysis of thymocyte selection </w:t>
      </w:r>
      <w:r w:rsidR="003C179B" w:rsidRPr="003C179B">
        <w:rPr>
          <w:i/>
          <w:noProof w:val="0"/>
        </w:rPr>
        <w:t>in vivo</w:t>
      </w:r>
      <w:r w:rsidRPr="003C179B">
        <w:rPr>
          <w:noProof w:val="0"/>
        </w:rPr>
        <w:t xml:space="preserve">. </w:t>
      </w:r>
      <w:r w:rsidRPr="003C179B">
        <w:rPr>
          <w:i/>
          <w:noProof w:val="0"/>
        </w:rPr>
        <w:t>International Immunology.</w:t>
      </w:r>
      <w:r w:rsidRPr="003C179B">
        <w:rPr>
          <w:noProof w:val="0"/>
        </w:rPr>
        <w:t xml:space="preserve"> </w:t>
      </w:r>
      <w:r w:rsidRPr="003C179B">
        <w:rPr>
          <w:b/>
          <w:noProof w:val="0"/>
        </w:rPr>
        <w:t>15</w:t>
      </w:r>
      <w:r w:rsidRPr="003C179B">
        <w:rPr>
          <w:noProof w:val="0"/>
        </w:rPr>
        <w:t xml:space="preserve"> (10), 1237-1248 (2003).</w:t>
      </w:r>
    </w:p>
    <w:p w14:paraId="2F29A0A6" w14:textId="13EFDBF3" w:rsidR="002B5746" w:rsidRPr="003C179B" w:rsidRDefault="002B5746" w:rsidP="00400AD5">
      <w:pPr>
        <w:pStyle w:val="EndNoteBibliography"/>
        <w:widowControl/>
        <w:rPr>
          <w:noProof w:val="0"/>
        </w:rPr>
      </w:pPr>
      <w:r w:rsidRPr="003C179B">
        <w:rPr>
          <w:noProof w:val="0"/>
        </w:rPr>
        <w:lastRenderedPageBreak/>
        <w:t>23</w:t>
      </w:r>
      <w:r w:rsidRPr="003C179B">
        <w:rPr>
          <w:noProof w:val="0"/>
        </w:rPr>
        <w:tab/>
        <w:t xml:space="preserve">Nitta, T., </w:t>
      </w:r>
      <w:proofErr w:type="spellStart"/>
      <w:r w:rsidRPr="003C179B">
        <w:rPr>
          <w:noProof w:val="0"/>
        </w:rPr>
        <w:t>Ohigashi</w:t>
      </w:r>
      <w:proofErr w:type="spellEnd"/>
      <w:r w:rsidRPr="003C179B">
        <w:rPr>
          <w:noProof w:val="0"/>
        </w:rPr>
        <w:t>, I.</w:t>
      </w:r>
      <w:r w:rsidR="001101D0">
        <w:rPr>
          <w:noProof w:val="0"/>
        </w:rPr>
        <w:t>,</w:t>
      </w:r>
      <w:r w:rsidRPr="003C179B">
        <w:rPr>
          <w:noProof w:val="0"/>
        </w:rPr>
        <w:t xml:space="preserve"> Takahama, Y. The development of T lymphocytes in fetal thymus organ culture. </w:t>
      </w:r>
      <w:r w:rsidRPr="003C179B">
        <w:rPr>
          <w:i/>
          <w:noProof w:val="0"/>
        </w:rPr>
        <w:t>Methods in Molecular Biology.</w:t>
      </w:r>
      <w:r w:rsidRPr="003C179B">
        <w:rPr>
          <w:noProof w:val="0"/>
        </w:rPr>
        <w:t xml:space="preserve"> </w:t>
      </w:r>
      <w:r w:rsidRPr="003C179B">
        <w:rPr>
          <w:b/>
          <w:noProof w:val="0"/>
        </w:rPr>
        <w:t>946</w:t>
      </w:r>
      <w:r w:rsidR="00D53B47" w:rsidRPr="003C179B">
        <w:rPr>
          <w:noProof w:val="0"/>
        </w:rPr>
        <w:t>,</w:t>
      </w:r>
      <w:r w:rsidRPr="003C179B">
        <w:rPr>
          <w:noProof w:val="0"/>
        </w:rPr>
        <w:t xml:space="preserve"> 85-102, doi:10.1007/978-1-62703-128-8_6, (2013).</w:t>
      </w:r>
    </w:p>
    <w:p w14:paraId="6B04BB45" w14:textId="171F30E3" w:rsidR="002B5746" w:rsidRPr="003C179B" w:rsidRDefault="002B5746" w:rsidP="00400AD5">
      <w:pPr>
        <w:pStyle w:val="EndNoteBibliography"/>
        <w:widowControl/>
        <w:rPr>
          <w:noProof w:val="0"/>
        </w:rPr>
      </w:pPr>
      <w:r w:rsidRPr="003C179B">
        <w:rPr>
          <w:noProof w:val="0"/>
        </w:rPr>
        <w:t>24</w:t>
      </w:r>
      <w:r w:rsidRPr="003C179B">
        <w:rPr>
          <w:noProof w:val="0"/>
        </w:rPr>
        <w:tab/>
        <w:t>Ueno, T.</w:t>
      </w:r>
      <w:r w:rsidR="003C179B" w:rsidRPr="003C179B">
        <w:rPr>
          <w:i/>
          <w:noProof w:val="0"/>
        </w:rPr>
        <w:t xml:space="preserve"> et al</w:t>
      </w:r>
      <w:r w:rsidR="007C2075">
        <w:rPr>
          <w:i/>
          <w:noProof w:val="0"/>
        </w:rPr>
        <w:t>.</w:t>
      </w:r>
      <w:r w:rsidRPr="003C179B">
        <w:rPr>
          <w:noProof w:val="0"/>
        </w:rPr>
        <w:t xml:space="preserve"> Role for CCR7 ligands in the emigration of newly generated T lymphocytes from the neonatal thymus. </w:t>
      </w:r>
      <w:r w:rsidRPr="003C179B">
        <w:rPr>
          <w:i/>
          <w:noProof w:val="0"/>
        </w:rPr>
        <w:t>Immunity.</w:t>
      </w:r>
      <w:r w:rsidRPr="003C179B">
        <w:rPr>
          <w:noProof w:val="0"/>
        </w:rPr>
        <w:t xml:space="preserve"> </w:t>
      </w:r>
      <w:r w:rsidRPr="003C179B">
        <w:rPr>
          <w:b/>
          <w:noProof w:val="0"/>
        </w:rPr>
        <w:t>16</w:t>
      </w:r>
      <w:r w:rsidRPr="003C179B">
        <w:rPr>
          <w:noProof w:val="0"/>
        </w:rPr>
        <w:t xml:space="preserve"> (2), 205-218 (2002).</w:t>
      </w:r>
    </w:p>
    <w:p w14:paraId="71661286" w14:textId="43A01A3C" w:rsidR="0073353E" w:rsidRPr="003C179B" w:rsidRDefault="002B5746" w:rsidP="00D53B47">
      <w:pPr>
        <w:pStyle w:val="EndNoteBibliography"/>
        <w:widowControl/>
      </w:pPr>
      <w:r w:rsidRPr="003C179B">
        <w:rPr>
          <w:noProof w:val="0"/>
        </w:rPr>
        <w:t>25</w:t>
      </w:r>
      <w:r w:rsidRPr="003C179B">
        <w:rPr>
          <w:noProof w:val="0"/>
        </w:rPr>
        <w:tab/>
        <w:t>Watanabe, Y.</w:t>
      </w:r>
      <w:r w:rsidR="001101D0">
        <w:rPr>
          <w:noProof w:val="0"/>
        </w:rPr>
        <w:t>,</w:t>
      </w:r>
      <w:r w:rsidRPr="003C179B">
        <w:rPr>
          <w:noProof w:val="0"/>
        </w:rPr>
        <w:t xml:space="preserve"> </w:t>
      </w:r>
      <w:proofErr w:type="spellStart"/>
      <w:r w:rsidRPr="003C179B">
        <w:rPr>
          <w:noProof w:val="0"/>
        </w:rPr>
        <w:t>Katsura</w:t>
      </w:r>
      <w:proofErr w:type="spellEnd"/>
      <w:r w:rsidRPr="003C179B">
        <w:rPr>
          <w:noProof w:val="0"/>
        </w:rPr>
        <w:t xml:space="preserve">, Y. Development of T cell receptor alpha beta-bearing T cells in the submersion organ culture of murine fetal thymus at high oxygen concentration. </w:t>
      </w:r>
      <w:r w:rsidRPr="003C179B">
        <w:rPr>
          <w:i/>
          <w:noProof w:val="0"/>
        </w:rPr>
        <w:t>European Journal of Immunology.</w:t>
      </w:r>
      <w:r w:rsidRPr="003C179B">
        <w:rPr>
          <w:noProof w:val="0"/>
        </w:rPr>
        <w:t xml:space="preserve"> </w:t>
      </w:r>
      <w:r w:rsidRPr="003C179B">
        <w:rPr>
          <w:b/>
          <w:noProof w:val="0"/>
        </w:rPr>
        <w:t>23</w:t>
      </w:r>
      <w:r w:rsidRPr="003C179B">
        <w:rPr>
          <w:noProof w:val="0"/>
        </w:rPr>
        <w:t xml:space="preserve"> (1), 200-205, doi:10.1002/eji.1830230131, (1993).</w:t>
      </w:r>
    </w:p>
    <w:sectPr w:rsidR="0073353E" w:rsidRPr="003C179B" w:rsidSect="003C179B">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133F4" w14:textId="77777777" w:rsidR="007B20B3" w:rsidRDefault="007B20B3">
      <w:r>
        <w:separator/>
      </w:r>
    </w:p>
  </w:endnote>
  <w:endnote w:type="continuationSeparator" w:id="0">
    <w:p w14:paraId="36BC6BFE" w14:textId="77777777" w:rsidR="007B20B3" w:rsidRDefault="007B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5C7D" w14:textId="77777777" w:rsidR="005B6EE3" w:rsidRDefault="005B6EE3" w:rsidP="0073353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4D131" w14:textId="77777777" w:rsidR="007B20B3" w:rsidRDefault="007B20B3">
      <w:r>
        <w:separator/>
      </w:r>
    </w:p>
  </w:footnote>
  <w:footnote w:type="continuationSeparator" w:id="0">
    <w:p w14:paraId="1C34A034" w14:textId="77777777" w:rsidR="007B20B3" w:rsidRDefault="007B2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429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222E6"/>
    <w:multiLevelType w:val="multilevel"/>
    <w:tmpl w:val="42C6208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62C1F"/>
    <w:multiLevelType w:val="multilevel"/>
    <w:tmpl w:val="1550FF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547B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A577E"/>
    <w:multiLevelType w:val="hybridMultilevel"/>
    <w:tmpl w:val="8DA20860"/>
    <w:styleLink w:val="ImportedStyle4"/>
    <w:lvl w:ilvl="0" w:tplc="BD32C752">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8A69F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CE5330">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68CB5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E4BDE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06B5D2">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6499C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2AF806">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B0693E">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862A6"/>
    <w:multiLevelType w:val="multilevel"/>
    <w:tmpl w:val="6C404A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2857251"/>
    <w:multiLevelType w:val="multilevel"/>
    <w:tmpl w:val="8CF629E0"/>
    <w:lvl w:ilvl="0">
      <w:start w:val="1"/>
      <w:numFmt w:val="decimal"/>
      <w:lvlText w:val="%1."/>
      <w:lvlJc w:val="left"/>
      <w:pPr>
        <w:ind w:left="45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9E6F39"/>
    <w:multiLevelType w:val="multilevel"/>
    <w:tmpl w:val="52061D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657E50"/>
    <w:multiLevelType w:val="hybridMultilevel"/>
    <w:tmpl w:val="8DA20860"/>
    <w:numStyleLink w:val="ImportedStyle4"/>
  </w:abstractNum>
  <w:num w:numId="1">
    <w:abstractNumId w:val="8"/>
  </w:num>
  <w:num w:numId="2">
    <w:abstractNumId w:val="22"/>
  </w:num>
  <w:num w:numId="3">
    <w:abstractNumId w:val="7"/>
  </w:num>
  <w:num w:numId="4">
    <w:abstractNumId w:val="20"/>
  </w:num>
  <w:num w:numId="5">
    <w:abstractNumId w:val="12"/>
  </w:num>
  <w:num w:numId="6">
    <w:abstractNumId w:val="19"/>
  </w:num>
  <w:num w:numId="7">
    <w:abstractNumId w:val="0"/>
  </w:num>
  <w:num w:numId="8">
    <w:abstractNumId w:val="13"/>
  </w:num>
  <w:num w:numId="9">
    <w:abstractNumId w:val="15"/>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1"/>
  </w:num>
  <w:num w:numId="17">
    <w:abstractNumId w:val="24"/>
  </w:num>
  <w:num w:numId="18">
    <w:abstractNumId w:val="17"/>
  </w:num>
  <w:num w:numId="19">
    <w:abstractNumId w:val="27"/>
  </w:num>
  <w:num w:numId="20">
    <w:abstractNumId w:val="4"/>
  </w:num>
  <w:num w:numId="21">
    <w:abstractNumId w:val="28"/>
  </w:num>
  <w:num w:numId="22">
    <w:abstractNumId w:val="10"/>
  </w:num>
  <w:num w:numId="23">
    <w:abstractNumId w:val="30"/>
    <w:lvlOverride w:ilvl="0">
      <w:lvl w:ilvl="0" w:tplc="1AC42954">
        <w:start w:val="1"/>
        <w:numFmt w:val="decimal"/>
        <w:lvlText w:val="%1."/>
        <w:lvlJc w:val="left"/>
        <w:pPr>
          <w:ind w:left="360" w:hanging="360"/>
        </w:pPr>
        <w:rPr>
          <w:b/>
          <w:sz w:val="21"/>
          <w:szCs w:val="21"/>
        </w:rPr>
      </w:lvl>
    </w:lvlOverride>
    <w:lvlOverride w:ilvl="1">
      <w:lvl w:ilvl="1" w:tplc="BF2CABB2">
        <w:start w:val="1"/>
        <w:numFmt w:val="lowerLetter"/>
        <w:lvlText w:val="%2."/>
        <w:lvlJc w:val="left"/>
        <w:pPr>
          <w:ind w:left="1440" w:hanging="360"/>
        </w:pPr>
      </w:lvl>
    </w:lvlOverride>
    <w:lvlOverride w:ilvl="2">
      <w:lvl w:ilvl="2" w:tplc="451A7F36" w:tentative="1">
        <w:start w:val="1"/>
        <w:numFmt w:val="lowerRoman"/>
        <w:lvlText w:val="%3."/>
        <w:lvlJc w:val="right"/>
        <w:pPr>
          <w:ind w:left="2160" w:hanging="180"/>
        </w:pPr>
      </w:lvl>
    </w:lvlOverride>
    <w:lvlOverride w:ilvl="3">
      <w:lvl w:ilvl="3" w:tplc="AC246566" w:tentative="1">
        <w:start w:val="1"/>
        <w:numFmt w:val="decimal"/>
        <w:lvlText w:val="%4."/>
        <w:lvlJc w:val="left"/>
        <w:pPr>
          <w:ind w:left="2880" w:hanging="360"/>
        </w:pPr>
      </w:lvl>
    </w:lvlOverride>
    <w:lvlOverride w:ilvl="4">
      <w:lvl w:ilvl="4" w:tplc="814E2CB6" w:tentative="1">
        <w:start w:val="1"/>
        <w:numFmt w:val="lowerLetter"/>
        <w:lvlText w:val="%5."/>
        <w:lvlJc w:val="left"/>
        <w:pPr>
          <w:ind w:left="3600" w:hanging="360"/>
        </w:pPr>
      </w:lvl>
    </w:lvlOverride>
    <w:lvlOverride w:ilvl="5">
      <w:lvl w:ilvl="5" w:tplc="880A8E82" w:tentative="1">
        <w:start w:val="1"/>
        <w:numFmt w:val="lowerRoman"/>
        <w:lvlText w:val="%6."/>
        <w:lvlJc w:val="right"/>
        <w:pPr>
          <w:ind w:left="4320" w:hanging="180"/>
        </w:pPr>
      </w:lvl>
    </w:lvlOverride>
    <w:lvlOverride w:ilvl="6">
      <w:lvl w:ilvl="6" w:tplc="72521C02" w:tentative="1">
        <w:start w:val="1"/>
        <w:numFmt w:val="decimal"/>
        <w:lvlText w:val="%7."/>
        <w:lvlJc w:val="left"/>
        <w:pPr>
          <w:ind w:left="5040" w:hanging="360"/>
        </w:pPr>
      </w:lvl>
    </w:lvlOverride>
    <w:lvlOverride w:ilvl="7">
      <w:lvl w:ilvl="7" w:tplc="E5269604" w:tentative="1">
        <w:start w:val="1"/>
        <w:numFmt w:val="lowerLetter"/>
        <w:lvlText w:val="%8."/>
        <w:lvlJc w:val="left"/>
        <w:pPr>
          <w:ind w:left="5760" w:hanging="360"/>
        </w:pPr>
      </w:lvl>
    </w:lvlOverride>
    <w:lvlOverride w:ilvl="8">
      <w:lvl w:ilvl="8" w:tplc="A0403374" w:tentative="1">
        <w:start w:val="1"/>
        <w:numFmt w:val="lowerRoman"/>
        <w:lvlText w:val="%9."/>
        <w:lvlJc w:val="right"/>
        <w:pPr>
          <w:ind w:left="6480" w:hanging="180"/>
        </w:pPr>
      </w:lvl>
    </w:lvlOverride>
  </w:num>
  <w:num w:numId="24">
    <w:abstractNumId w:val="3"/>
  </w:num>
  <w:num w:numId="25">
    <w:abstractNumId w:val="26"/>
  </w:num>
  <w:num w:numId="26">
    <w:abstractNumId w:val="5"/>
  </w:num>
  <w:num w:numId="27">
    <w:abstractNumId w:val="6"/>
  </w:num>
  <w:num w:numId="28">
    <w:abstractNumId w:val="30"/>
  </w:num>
  <w:num w:numId="29">
    <w:abstractNumId w:val="1"/>
  </w:num>
  <w:num w:numId="30">
    <w:abstractNumId w:val="18"/>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B5746"/>
    <w:rsid w:val="00004579"/>
    <w:rsid w:val="00006148"/>
    <w:rsid w:val="00006478"/>
    <w:rsid w:val="00027005"/>
    <w:rsid w:val="000278F1"/>
    <w:rsid w:val="000332F8"/>
    <w:rsid w:val="00033C8B"/>
    <w:rsid w:val="00035562"/>
    <w:rsid w:val="00040E72"/>
    <w:rsid w:val="00043130"/>
    <w:rsid w:val="00051A8C"/>
    <w:rsid w:val="00055ED9"/>
    <w:rsid w:val="000626D3"/>
    <w:rsid w:val="00065658"/>
    <w:rsid w:val="00075B03"/>
    <w:rsid w:val="00090787"/>
    <w:rsid w:val="000A1940"/>
    <w:rsid w:val="000B6F48"/>
    <w:rsid w:val="000C0841"/>
    <w:rsid w:val="000C3218"/>
    <w:rsid w:val="000D27B4"/>
    <w:rsid w:val="000D45E0"/>
    <w:rsid w:val="000E3ED3"/>
    <w:rsid w:val="000F0DAD"/>
    <w:rsid w:val="000F1BB9"/>
    <w:rsid w:val="000F751C"/>
    <w:rsid w:val="00107689"/>
    <w:rsid w:val="001100F6"/>
    <w:rsid w:val="001101D0"/>
    <w:rsid w:val="00125BFB"/>
    <w:rsid w:val="0013290C"/>
    <w:rsid w:val="00137253"/>
    <w:rsid w:val="0014062B"/>
    <w:rsid w:val="00140A28"/>
    <w:rsid w:val="00174D66"/>
    <w:rsid w:val="00175313"/>
    <w:rsid w:val="00182808"/>
    <w:rsid w:val="001846C1"/>
    <w:rsid w:val="001847D0"/>
    <w:rsid w:val="0018613C"/>
    <w:rsid w:val="00193472"/>
    <w:rsid w:val="001A5EC1"/>
    <w:rsid w:val="001A67E5"/>
    <w:rsid w:val="001A7AB9"/>
    <w:rsid w:val="001B3735"/>
    <w:rsid w:val="001C7662"/>
    <w:rsid w:val="001E4DD3"/>
    <w:rsid w:val="001F1A7D"/>
    <w:rsid w:val="001F36C6"/>
    <w:rsid w:val="002104BF"/>
    <w:rsid w:val="002171A6"/>
    <w:rsid w:val="002176EC"/>
    <w:rsid w:val="00221F0F"/>
    <w:rsid w:val="002434CF"/>
    <w:rsid w:val="002447DA"/>
    <w:rsid w:val="00251D90"/>
    <w:rsid w:val="00255E34"/>
    <w:rsid w:val="002562BE"/>
    <w:rsid w:val="002626BF"/>
    <w:rsid w:val="00264DB7"/>
    <w:rsid w:val="002702F3"/>
    <w:rsid w:val="00272A41"/>
    <w:rsid w:val="00273FDC"/>
    <w:rsid w:val="002820F1"/>
    <w:rsid w:val="00291CE4"/>
    <w:rsid w:val="002931BE"/>
    <w:rsid w:val="00297ADC"/>
    <w:rsid w:val="002A12A6"/>
    <w:rsid w:val="002B460A"/>
    <w:rsid w:val="002B5746"/>
    <w:rsid w:val="002B7F19"/>
    <w:rsid w:val="002C1864"/>
    <w:rsid w:val="002C2DFE"/>
    <w:rsid w:val="002D2A01"/>
    <w:rsid w:val="002D632C"/>
    <w:rsid w:val="002D75AD"/>
    <w:rsid w:val="002E2350"/>
    <w:rsid w:val="002F3DFE"/>
    <w:rsid w:val="003129A3"/>
    <w:rsid w:val="003145F8"/>
    <w:rsid w:val="00324DEE"/>
    <w:rsid w:val="003510CD"/>
    <w:rsid w:val="003601CA"/>
    <w:rsid w:val="00376459"/>
    <w:rsid w:val="003852B9"/>
    <w:rsid w:val="0039501D"/>
    <w:rsid w:val="00397D04"/>
    <w:rsid w:val="003B4FEE"/>
    <w:rsid w:val="003B67E8"/>
    <w:rsid w:val="003C11E6"/>
    <w:rsid w:val="003C179B"/>
    <w:rsid w:val="003E1ACF"/>
    <w:rsid w:val="003E6D86"/>
    <w:rsid w:val="003F65CC"/>
    <w:rsid w:val="00400AD5"/>
    <w:rsid w:val="00403643"/>
    <w:rsid w:val="00407C6F"/>
    <w:rsid w:val="0041339C"/>
    <w:rsid w:val="00416A86"/>
    <w:rsid w:val="004176AF"/>
    <w:rsid w:val="00420760"/>
    <w:rsid w:val="00424CB0"/>
    <w:rsid w:val="00426C38"/>
    <w:rsid w:val="00430037"/>
    <w:rsid w:val="00433DE4"/>
    <w:rsid w:val="00446D38"/>
    <w:rsid w:val="0045286D"/>
    <w:rsid w:val="004619BF"/>
    <w:rsid w:val="00461EE8"/>
    <w:rsid w:val="0046206B"/>
    <w:rsid w:val="00477984"/>
    <w:rsid w:val="0048195E"/>
    <w:rsid w:val="00484BF9"/>
    <w:rsid w:val="00487A89"/>
    <w:rsid w:val="004938AA"/>
    <w:rsid w:val="00496535"/>
    <w:rsid w:val="004B3CCD"/>
    <w:rsid w:val="004B79C5"/>
    <w:rsid w:val="004E653B"/>
    <w:rsid w:val="004E71DF"/>
    <w:rsid w:val="004F1019"/>
    <w:rsid w:val="004F3B24"/>
    <w:rsid w:val="00501BC3"/>
    <w:rsid w:val="00526C62"/>
    <w:rsid w:val="00530319"/>
    <w:rsid w:val="00530E2A"/>
    <w:rsid w:val="00531938"/>
    <w:rsid w:val="0053770B"/>
    <w:rsid w:val="00537C9D"/>
    <w:rsid w:val="0055278C"/>
    <w:rsid w:val="00555B7F"/>
    <w:rsid w:val="00561379"/>
    <w:rsid w:val="00563804"/>
    <w:rsid w:val="00564E19"/>
    <w:rsid w:val="005859CF"/>
    <w:rsid w:val="0059600C"/>
    <w:rsid w:val="005A771D"/>
    <w:rsid w:val="005B5D60"/>
    <w:rsid w:val="005B6EE3"/>
    <w:rsid w:val="005C2BED"/>
    <w:rsid w:val="005C4F63"/>
    <w:rsid w:val="005D39B0"/>
    <w:rsid w:val="005E395E"/>
    <w:rsid w:val="005E600B"/>
    <w:rsid w:val="005F7971"/>
    <w:rsid w:val="00610B32"/>
    <w:rsid w:val="00623BD9"/>
    <w:rsid w:val="00647DC0"/>
    <w:rsid w:val="0065260B"/>
    <w:rsid w:val="006A0A93"/>
    <w:rsid w:val="006A0D27"/>
    <w:rsid w:val="006E365C"/>
    <w:rsid w:val="00702574"/>
    <w:rsid w:val="00713D96"/>
    <w:rsid w:val="007157D1"/>
    <w:rsid w:val="00727C8C"/>
    <w:rsid w:val="00731F61"/>
    <w:rsid w:val="0073353E"/>
    <w:rsid w:val="0074296A"/>
    <w:rsid w:val="00745640"/>
    <w:rsid w:val="0075492C"/>
    <w:rsid w:val="00764533"/>
    <w:rsid w:val="00765547"/>
    <w:rsid w:val="007668BB"/>
    <w:rsid w:val="00766D99"/>
    <w:rsid w:val="0078108A"/>
    <w:rsid w:val="00781BB4"/>
    <w:rsid w:val="00783955"/>
    <w:rsid w:val="007B0E98"/>
    <w:rsid w:val="007B20B3"/>
    <w:rsid w:val="007B39B1"/>
    <w:rsid w:val="007B420A"/>
    <w:rsid w:val="007B4DD1"/>
    <w:rsid w:val="007C2075"/>
    <w:rsid w:val="007D6961"/>
    <w:rsid w:val="007F0F6A"/>
    <w:rsid w:val="007F75E3"/>
    <w:rsid w:val="0080243F"/>
    <w:rsid w:val="0080542E"/>
    <w:rsid w:val="008272F7"/>
    <w:rsid w:val="00836D79"/>
    <w:rsid w:val="00851995"/>
    <w:rsid w:val="00851EA9"/>
    <w:rsid w:val="008705DE"/>
    <w:rsid w:val="00870CF6"/>
    <w:rsid w:val="00873F97"/>
    <w:rsid w:val="0087506C"/>
    <w:rsid w:val="008813D4"/>
    <w:rsid w:val="00896C67"/>
    <w:rsid w:val="008B51C1"/>
    <w:rsid w:val="008E1FF9"/>
    <w:rsid w:val="008E4753"/>
    <w:rsid w:val="00901FBD"/>
    <w:rsid w:val="00905496"/>
    <w:rsid w:val="00917793"/>
    <w:rsid w:val="00925717"/>
    <w:rsid w:val="00932BFD"/>
    <w:rsid w:val="00934B32"/>
    <w:rsid w:val="00950C91"/>
    <w:rsid w:val="00965680"/>
    <w:rsid w:val="00965D1E"/>
    <w:rsid w:val="0097727A"/>
    <w:rsid w:val="00982911"/>
    <w:rsid w:val="00987F18"/>
    <w:rsid w:val="009A29C2"/>
    <w:rsid w:val="009A351C"/>
    <w:rsid w:val="009A524B"/>
    <w:rsid w:val="009B7F82"/>
    <w:rsid w:val="009D7862"/>
    <w:rsid w:val="009E3D54"/>
    <w:rsid w:val="009E6056"/>
    <w:rsid w:val="009E733C"/>
    <w:rsid w:val="009F4440"/>
    <w:rsid w:val="009F695D"/>
    <w:rsid w:val="00A164B8"/>
    <w:rsid w:val="00A17581"/>
    <w:rsid w:val="00A25B6A"/>
    <w:rsid w:val="00A3033E"/>
    <w:rsid w:val="00A30F6A"/>
    <w:rsid w:val="00A33C3E"/>
    <w:rsid w:val="00A35E18"/>
    <w:rsid w:val="00A51130"/>
    <w:rsid w:val="00A52CE5"/>
    <w:rsid w:val="00A536B3"/>
    <w:rsid w:val="00A61879"/>
    <w:rsid w:val="00A61B8B"/>
    <w:rsid w:val="00A678AE"/>
    <w:rsid w:val="00A67B26"/>
    <w:rsid w:val="00A71F39"/>
    <w:rsid w:val="00A724F9"/>
    <w:rsid w:val="00A74D10"/>
    <w:rsid w:val="00A80DE5"/>
    <w:rsid w:val="00A8252E"/>
    <w:rsid w:val="00A873CE"/>
    <w:rsid w:val="00A908AA"/>
    <w:rsid w:val="00A94F9E"/>
    <w:rsid w:val="00AA16EF"/>
    <w:rsid w:val="00AB7EB1"/>
    <w:rsid w:val="00AE0D3F"/>
    <w:rsid w:val="00AE6AE9"/>
    <w:rsid w:val="00AF6792"/>
    <w:rsid w:val="00B12BA7"/>
    <w:rsid w:val="00B20C4E"/>
    <w:rsid w:val="00B22E28"/>
    <w:rsid w:val="00B32F71"/>
    <w:rsid w:val="00B40EC5"/>
    <w:rsid w:val="00B45A8B"/>
    <w:rsid w:val="00B46517"/>
    <w:rsid w:val="00B510D5"/>
    <w:rsid w:val="00B55EE4"/>
    <w:rsid w:val="00B605FC"/>
    <w:rsid w:val="00B709ED"/>
    <w:rsid w:val="00B70ACD"/>
    <w:rsid w:val="00B70F6D"/>
    <w:rsid w:val="00B74E37"/>
    <w:rsid w:val="00B90C7E"/>
    <w:rsid w:val="00B91AC5"/>
    <w:rsid w:val="00B94976"/>
    <w:rsid w:val="00BB16B0"/>
    <w:rsid w:val="00BC263A"/>
    <w:rsid w:val="00BC2ECB"/>
    <w:rsid w:val="00BC32E3"/>
    <w:rsid w:val="00BC3B47"/>
    <w:rsid w:val="00BD2EC9"/>
    <w:rsid w:val="00BD7A9E"/>
    <w:rsid w:val="00BD7AE5"/>
    <w:rsid w:val="00BE0C44"/>
    <w:rsid w:val="00BE0F11"/>
    <w:rsid w:val="00BF0320"/>
    <w:rsid w:val="00BF13DD"/>
    <w:rsid w:val="00BF78AE"/>
    <w:rsid w:val="00C03561"/>
    <w:rsid w:val="00C22DB1"/>
    <w:rsid w:val="00C47E55"/>
    <w:rsid w:val="00C52A9D"/>
    <w:rsid w:val="00C538DA"/>
    <w:rsid w:val="00C54A7E"/>
    <w:rsid w:val="00C60876"/>
    <w:rsid w:val="00C770C0"/>
    <w:rsid w:val="00C82FB0"/>
    <w:rsid w:val="00C90692"/>
    <w:rsid w:val="00C9338F"/>
    <w:rsid w:val="00C9565C"/>
    <w:rsid w:val="00C9663A"/>
    <w:rsid w:val="00CA559B"/>
    <w:rsid w:val="00CB2EFA"/>
    <w:rsid w:val="00CC1268"/>
    <w:rsid w:val="00CC7841"/>
    <w:rsid w:val="00CE32F8"/>
    <w:rsid w:val="00CE3D0F"/>
    <w:rsid w:val="00CE6AD2"/>
    <w:rsid w:val="00CF02B1"/>
    <w:rsid w:val="00D03D4D"/>
    <w:rsid w:val="00D255DC"/>
    <w:rsid w:val="00D35DA6"/>
    <w:rsid w:val="00D36C85"/>
    <w:rsid w:val="00D40383"/>
    <w:rsid w:val="00D40E45"/>
    <w:rsid w:val="00D41965"/>
    <w:rsid w:val="00D5164D"/>
    <w:rsid w:val="00D522F0"/>
    <w:rsid w:val="00D53B47"/>
    <w:rsid w:val="00D54631"/>
    <w:rsid w:val="00D65778"/>
    <w:rsid w:val="00D706BA"/>
    <w:rsid w:val="00D817C8"/>
    <w:rsid w:val="00D91527"/>
    <w:rsid w:val="00D919E9"/>
    <w:rsid w:val="00D95642"/>
    <w:rsid w:val="00DC6ADA"/>
    <w:rsid w:val="00DE47A3"/>
    <w:rsid w:val="00E06342"/>
    <w:rsid w:val="00E114D1"/>
    <w:rsid w:val="00E123BA"/>
    <w:rsid w:val="00E1278D"/>
    <w:rsid w:val="00E179EA"/>
    <w:rsid w:val="00E217D4"/>
    <w:rsid w:val="00E24393"/>
    <w:rsid w:val="00E43405"/>
    <w:rsid w:val="00E463F8"/>
    <w:rsid w:val="00E56F00"/>
    <w:rsid w:val="00E66397"/>
    <w:rsid w:val="00E7062D"/>
    <w:rsid w:val="00E732B2"/>
    <w:rsid w:val="00E83A36"/>
    <w:rsid w:val="00E86905"/>
    <w:rsid w:val="00E94F3A"/>
    <w:rsid w:val="00E95523"/>
    <w:rsid w:val="00EA3A52"/>
    <w:rsid w:val="00EB51B5"/>
    <w:rsid w:val="00ED2C90"/>
    <w:rsid w:val="00ED540D"/>
    <w:rsid w:val="00ED6235"/>
    <w:rsid w:val="00EE5F47"/>
    <w:rsid w:val="00F00772"/>
    <w:rsid w:val="00F27C48"/>
    <w:rsid w:val="00F37CF0"/>
    <w:rsid w:val="00F6270C"/>
    <w:rsid w:val="00F67061"/>
    <w:rsid w:val="00F718FA"/>
    <w:rsid w:val="00F90243"/>
    <w:rsid w:val="00F94078"/>
    <w:rsid w:val="00FA21E1"/>
    <w:rsid w:val="00FA2823"/>
    <w:rsid w:val="00FA4B84"/>
    <w:rsid w:val="00FB10A9"/>
    <w:rsid w:val="00FC0B92"/>
    <w:rsid w:val="00FC1754"/>
    <w:rsid w:val="00FC2EA4"/>
    <w:rsid w:val="00FD03CB"/>
    <w:rsid w:val="00FD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7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4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2B574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B574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B574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46"/>
    <w:rPr>
      <w:rFonts w:ascii="Calibri" w:eastAsia="Times New Roman" w:hAnsi="Calibri" w:cs="Times New Roman"/>
      <w:b/>
      <w:bCs/>
      <w:color w:val="000000"/>
      <w:kern w:val="32"/>
      <w:sz w:val="28"/>
      <w:szCs w:val="32"/>
    </w:rPr>
  </w:style>
  <w:style w:type="character" w:customStyle="1" w:styleId="Heading2Char">
    <w:name w:val="Heading 2 Char"/>
    <w:link w:val="Heading2"/>
    <w:rsid w:val="002B5746"/>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2B5746"/>
    <w:rPr>
      <w:rFonts w:asciiTheme="majorHAnsi" w:eastAsiaTheme="majorEastAsia" w:hAnsiTheme="majorHAnsi" w:cstheme="majorBidi"/>
      <w:b/>
      <w:bCs/>
      <w:color w:val="4472C4" w:themeColor="accent1"/>
      <w:sz w:val="24"/>
      <w:szCs w:val="24"/>
    </w:rPr>
  </w:style>
  <w:style w:type="paragraph" w:styleId="NormalWeb">
    <w:name w:val="Normal (Web)"/>
    <w:basedOn w:val="Normal"/>
    <w:rsid w:val="002B5746"/>
    <w:pPr>
      <w:spacing w:before="100" w:beforeAutospacing="1" w:after="100" w:afterAutospacing="1"/>
    </w:pPr>
  </w:style>
  <w:style w:type="character" w:styleId="Hyperlink">
    <w:name w:val="Hyperlink"/>
    <w:uiPriority w:val="99"/>
    <w:rsid w:val="002B5746"/>
    <w:rPr>
      <w:color w:val="0000FF"/>
      <w:u w:val="single"/>
    </w:rPr>
  </w:style>
  <w:style w:type="paragraph" w:styleId="Header">
    <w:name w:val="header"/>
    <w:basedOn w:val="Normal"/>
    <w:link w:val="HeaderChar"/>
    <w:rsid w:val="002B5746"/>
    <w:pPr>
      <w:tabs>
        <w:tab w:val="center" w:pos="4680"/>
        <w:tab w:val="right" w:pos="9360"/>
      </w:tabs>
    </w:pPr>
  </w:style>
  <w:style w:type="character" w:customStyle="1" w:styleId="HeaderChar">
    <w:name w:val="Header Char"/>
    <w:link w:val="Header"/>
    <w:rsid w:val="002B5746"/>
    <w:rPr>
      <w:rFonts w:ascii="Calibri" w:eastAsia="Times New Roman" w:hAnsi="Calibri" w:cs="Calibri"/>
      <w:color w:val="000000"/>
      <w:sz w:val="24"/>
      <w:szCs w:val="24"/>
    </w:rPr>
  </w:style>
  <w:style w:type="paragraph" w:styleId="Footer">
    <w:name w:val="footer"/>
    <w:basedOn w:val="Normal"/>
    <w:link w:val="FooterChar"/>
    <w:uiPriority w:val="99"/>
    <w:rsid w:val="002B5746"/>
    <w:pPr>
      <w:tabs>
        <w:tab w:val="center" w:pos="4680"/>
        <w:tab w:val="right" w:pos="9360"/>
      </w:tabs>
    </w:pPr>
  </w:style>
  <w:style w:type="character" w:customStyle="1" w:styleId="FooterChar">
    <w:name w:val="Footer Char"/>
    <w:link w:val="Footer"/>
    <w:uiPriority w:val="99"/>
    <w:rsid w:val="002B5746"/>
    <w:rPr>
      <w:rFonts w:ascii="Calibri" w:eastAsia="Times New Roman" w:hAnsi="Calibri" w:cs="Calibri"/>
      <w:color w:val="000000"/>
      <w:sz w:val="24"/>
      <w:szCs w:val="24"/>
    </w:rPr>
  </w:style>
  <w:style w:type="character" w:styleId="CommentReference">
    <w:name w:val="annotation reference"/>
    <w:uiPriority w:val="99"/>
    <w:rsid w:val="002B5746"/>
    <w:rPr>
      <w:sz w:val="18"/>
      <w:szCs w:val="18"/>
    </w:rPr>
  </w:style>
  <w:style w:type="paragraph" w:styleId="CommentText">
    <w:name w:val="annotation text"/>
    <w:basedOn w:val="Normal"/>
    <w:link w:val="CommentTextChar"/>
    <w:uiPriority w:val="99"/>
    <w:rsid w:val="002B5746"/>
  </w:style>
  <w:style w:type="character" w:customStyle="1" w:styleId="CommentTextChar">
    <w:name w:val="Comment Text Char"/>
    <w:link w:val="CommentText"/>
    <w:uiPriority w:val="99"/>
    <w:rsid w:val="002B5746"/>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2B5746"/>
    <w:rPr>
      <w:b/>
      <w:bCs/>
      <w:sz w:val="20"/>
      <w:szCs w:val="20"/>
    </w:rPr>
  </w:style>
  <w:style w:type="character" w:customStyle="1" w:styleId="CommentSubjectChar">
    <w:name w:val="Comment Subject Char"/>
    <w:link w:val="CommentSubject"/>
    <w:rsid w:val="002B5746"/>
    <w:rPr>
      <w:rFonts w:ascii="Calibri" w:eastAsia="Times New Roman" w:hAnsi="Calibri" w:cs="Calibri"/>
      <w:b/>
      <w:bCs/>
      <w:color w:val="000000"/>
      <w:sz w:val="20"/>
      <w:szCs w:val="20"/>
    </w:rPr>
  </w:style>
  <w:style w:type="paragraph" w:styleId="BalloonText">
    <w:name w:val="Balloon Text"/>
    <w:basedOn w:val="Normal"/>
    <w:link w:val="BalloonTextChar"/>
    <w:rsid w:val="002B5746"/>
    <w:rPr>
      <w:rFonts w:ascii="Lucida Grande" w:hAnsi="Lucida Grande"/>
      <w:sz w:val="18"/>
      <w:szCs w:val="18"/>
    </w:rPr>
  </w:style>
  <w:style w:type="character" w:customStyle="1" w:styleId="BalloonTextChar">
    <w:name w:val="Balloon Text Char"/>
    <w:link w:val="BalloonText"/>
    <w:rsid w:val="002B5746"/>
    <w:rPr>
      <w:rFonts w:ascii="Lucida Grande" w:eastAsia="Times New Roman" w:hAnsi="Lucida Grande" w:cs="Calibri"/>
      <w:color w:val="000000"/>
      <w:sz w:val="18"/>
      <w:szCs w:val="18"/>
    </w:rPr>
  </w:style>
  <w:style w:type="character" w:styleId="PageNumber">
    <w:name w:val="page number"/>
    <w:basedOn w:val="DefaultParagraphFont"/>
    <w:rsid w:val="002B5746"/>
  </w:style>
  <w:style w:type="character" w:styleId="FollowedHyperlink">
    <w:name w:val="FollowedHyperlink"/>
    <w:rsid w:val="002B5746"/>
    <w:rPr>
      <w:color w:val="800080"/>
      <w:u w:val="single"/>
    </w:rPr>
  </w:style>
  <w:style w:type="character" w:customStyle="1" w:styleId="apple-converted-space">
    <w:name w:val="apple-converted-space"/>
    <w:basedOn w:val="DefaultParagraphFont"/>
    <w:rsid w:val="002B5746"/>
  </w:style>
  <w:style w:type="character" w:styleId="IntenseEmphasis">
    <w:name w:val="Intense Emphasis"/>
    <w:qFormat/>
    <w:rsid w:val="002B5746"/>
    <w:rPr>
      <w:b/>
      <w:bCs/>
      <w:i/>
      <w:iCs/>
      <w:color w:val="4F81BD"/>
    </w:rPr>
  </w:style>
  <w:style w:type="paragraph" w:customStyle="1" w:styleId="Exampletext">
    <w:name w:val="Example text"/>
    <w:basedOn w:val="Normal"/>
    <w:link w:val="ExampletextChar"/>
    <w:qFormat/>
    <w:rsid w:val="002B5746"/>
    <w:pPr>
      <w:spacing w:after="240"/>
    </w:pPr>
    <w:rPr>
      <w:color w:val="7F7F7F"/>
    </w:rPr>
  </w:style>
  <w:style w:type="character" w:customStyle="1" w:styleId="ExampletextChar">
    <w:name w:val="Example text Char"/>
    <w:link w:val="Exampletext"/>
    <w:rsid w:val="002B5746"/>
    <w:rPr>
      <w:rFonts w:ascii="Calibri" w:eastAsia="Times New Roman" w:hAnsi="Calibri" w:cs="Calibri"/>
      <w:color w:val="7F7F7F"/>
      <w:sz w:val="24"/>
      <w:szCs w:val="24"/>
    </w:rPr>
  </w:style>
  <w:style w:type="paragraph" w:styleId="ListParagraph">
    <w:name w:val="List Paragraph"/>
    <w:basedOn w:val="Normal"/>
    <w:uiPriority w:val="34"/>
    <w:qFormat/>
    <w:rsid w:val="002B5746"/>
    <w:pPr>
      <w:ind w:left="720"/>
      <w:contextualSpacing/>
    </w:pPr>
  </w:style>
  <w:style w:type="paragraph" w:styleId="Revision">
    <w:name w:val="Revision"/>
    <w:hidden/>
    <w:uiPriority w:val="99"/>
    <w:semiHidden/>
    <w:rsid w:val="002B5746"/>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2B574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B5746"/>
    <w:rPr>
      <w:rFonts w:ascii="Calibri" w:eastAsia="Calibri" w:hAnsi="Calibri" w:cs="Calibri"/>
      <w:sz w:val="24"/>
      <w:szCs w:val="24"/>
    </w:rPr>
  </w:style>
  <w:style w:type="character" w:styleId="Strong">
    <w:name w:val="Strong"/>
    <w:basedOn w:val="DefaultParagraphFont"/>
    <w:uiPriority w:val="22"/>
    <w:qFormat/>
    <w:rsid w:val="002B5746"/>
    <w:rPr>
      <w:b/>
      <w:bCs/>
    </w:rPr>
  </w:style>
  <w:style w:type="character" w:styleId="Emphasis">
    <w:name w:val="Emphasis"/>
    <w:basedOn w:val="DefaultParagraphFont"/>
    <w:uiPriority w:val="20"/>
    <w:qFormat/>
    <w:rsid w:val="002B5746"/>
    <w:rPr>
      <w:i/>
      <w:iCs/>
    </w:rPr>
  </w:style>
  <w:style w:type="paragraph" w:customStyle="1" w:styleId="BodyA">
    <w:name w:val="Body A"/>
    <w:rsid w:val="002B5746"/>
    <w:pPr>
      <w:widowControl w:val="0"/>
      <w:pBdr>
        <w:top w:val="nil"/>
        <w:left w:val="nil"/>
        <w:bottom w:val="nil"/>
        <w:right w:val="nil"/>
        <w:between w:val="nil"/>
        <w:bar w:val="nil"/>
      </w:pBdr>
      <w:shd w:val="clear" w:color="auto" w:fill="FFFFFF"/>
      <w:spacing w:after="165" w:line="360" w:lineRule="auto"/>
    </w:pPr>
    <w:rPr>
      <w:rFonts w:ascii="Calibri" w:eastAsia="Calibri" w:hAnsi="Calibri" w:cs="Calibri"/>
      <w:b/>
      <w:bCs/>
      <w:color w:val="000000"/>
      <w:sz w:val="24"/>
      <w:szCs w:val="24"/>
      <w:u w:color="000000"/>
      <w:bdr w:val="nil"/>
    </w:rPr>
  </w:style>
  <w:style w:type="paragraph" w:customStyle="1" w:styleId="BodyB">
    <w:name w:val="Body B"/>
    <w:rsid w:val="002B5746"/>
    <w:pPr>
      <w:pBdr>
        <w:top w:val="nil"/>
        <w:left w:val="nil"/>
        <w:bottom w:val="nil"/>
        <w:right w:val="nil"/>
        <w:between w:val="nil"/>
        <w:bar w:val="nil"/>
      </w:pBdr>
      <w:spacing w:after="0" w:line="240" w:lineRule="auto"/>
    </w:pPr>
    <w:rPr>
      <w:rFonts w:ascii="Times New Roman" w:eastAsiaTheme="minorEastAsia" w:hAnsi="Times New Roman" w:cs="Arial Unicode MS"/>
      <w:color w:val="000000"/>
      <w:sz w:val="24"/>
      <w:szCs w:val="24"/>
      <w:u w:color="000000"/>
      <w:bdr w:val="nil"/>
      <w:lang w:val="it-IT"/>
    </w:rPr>
  </w:style>
  <w:style w:type="numbering" w:customStyle="1" w:styleId="ImportedStyle4">
    <w:name w:val="Imported Style 4"/>
    <w:rsid w:val="002B5746"/>
    <w:pPr>
      <w:numPr>
        <w:numId w:val="22"/>
      </w:numPr>
    </w:pPr>
  </w:style>
  <w:style w:type="paragraph" w:customStyle="1" w:styleId="Body">
    <w:name w:val="Body"/>
    <w:rsid w:val="002B574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ndNoteBibliography">
    <w:name w:val="EndNote Bibliography"/>
    <w:basedOn w:val="Normal"/>
    <w:link w:val="EndNoteBibliographyChar"/>
    <w:rsid w:val="002B5746"/>
    <w:pPr>
      <w:autoSpaceDE/>
      <w:autoSpaceDN/>
      <w:adjustRightInd/>
    </w:pPr>
    <w:rPr>
      <w:rFonts w:eastAsiaTheme="minorEastAsia"/>
      <w:noProof/>
      <w:color w:val="auto"/>
      <w:kern w:val="2"/>
      <w:szCs w:val="22"/>
      <w:lang w:eastAsia="ja-JP"/>
    </w:rPr>
  </w:style>
  <w:style w:type="character" w:customStyle="1" w:styleId="EndNoteBibliographyChar">
    <w:name w:val="EndNote Bibliography Char"/>
    <w:basedOn w:val="DefaultParagraphFont"/>
    <w:link w:val="EndNoteBibliography"/>
    <w:rsid w:val="002B5746"/>
    <w:rPr>
      <w:rFonts w:ascii="Calibri" w:eastAsiaTheme="minorEastAsia" w:hAnsi="Calibri" w:cs="Calibri"/>
      <w:noProof/>
      <w:kern w:val="2"/>
      <w:sz w:val="24"/>
      <w:lang w:eastAsia="ja-JP"/>
    </w:rPr>
  </w:style>
  <w:style w:type="paragraph" w:customStyle="1" w:styleId="EndNoteBibliographyTitle">
    <w:name w:val="EndNote Bibliography Title"/>
    <w:basedOn w:val="Normal"/>
    <w:link w:val="EndNoteBibliographyTitleChar"/>
    <w:rsid w:val="002B5746"/>
    <w:pPr>
      <w:jc w:val="center"/>
    </w:pPr>
    <w:rPr>
      <w:noProof/>
    </w:rPr>
  </w:style>
  <w:style w:type="character" w:customStyle="1" w:styleId="EndNoteBibliographyTitleChar">
    <w:name w:val="EndNote Bibliography Title Char"/>
    <w:basedOn w:val="DefaultParagraphFont"/>
    <w:link w:val="EndNoteBibliographyTitle"/>
    <w:rsid w:val="002B5746"/>
    <w:rPr>
      <w:rFonts w:ascii="Calibri" w:eastAsia="Times New Roman" w:hAnsi="Calibri" w:cs="Calibri"/>
      <w:noProof/>
      <w:color w:val="000000"/>
      <w:sz w:val="24"/>
      <w:szCs w:val="24"/>
    </w:rPr>
  </w:style>
  <w:style w:type="character" w:styleId="LineNumber">
    <w:name w:val="line number"/>
    <w:basedOn w:val="DefaultParagraphFont"/>
    <w:uiPriority w:val="99"/>
    <w:semiHidden/>
    <w:unhideWhenUsed/>
    <w:rsid w:val="002B5746"/>
  </w:style>
  <w:style w:type="paragraph" w:styleId="NoSpacing">
    <w:name w:val="No Spacing"/>
    <w:rsid w:val="002B574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customStyle="1" w:styleId="UnresolvedMention1">
    <w:name w:val="Unresolved Mention1"/>
    <w:basedOn w:val="DefaultParagraphFont"/>
    <w:uiPriority w:val="99"/>
    <w:semiHidden/>
    <w:unhideWhenUsed/>
    <w:rsid w:val="00D95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iqul.islam@nih.gov" TargetMode="External"/><Relationship Id="rId13" Type="http://schemas.openxmlformats.org/officeDocument/2006/relationships/hyperlink" Target="mailto:marta.bosch-marce@nih.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zcardo@nih.gov" TargetMode="External"/><Relationship Id="rId12" Type="http://schemas.openxmlformats.org/officeDocument/2006/relationships/hyperlink" Target="mailto:nicholas.klemen@yale.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estifon@mail.nih.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ghan.good@nih.gov" TargetMode="External"/><Relationship Id="rId5" Type="http://schemas.openxmlformats.org/officeDocument/2006/relationships/footnotes" Target="footnotes.xml"/><Relationship Id="rId15" Type="http://schemas.openxmlformats.org/officeDocument/2006/relationships/hyperlink" Target="mailto:kruhlakm@mail.nih.gov" TargetMode="External"/><Relationship Id="rId10" Type="http://schemas.openxmlformats.org/officeDocument/2006/relationships/hyperlink" Target="mailto:naritaka.tamaoki@nih.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akuya.maeda@nih.gov" TargetMode="External"/><Relationship Id="rId14" Type="http://schemas.openxmlformats.org/officeDocument/2006/relationships/hyperlink" Target="mailto:li.jia2@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4617</Words>
  <Characters>26320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2018-09-28T18:36:00Z</dcterms:created>
  <dcterms:modified xsi:type="dcterms:W3CDTF">2018-09-28T20:59:00Z</dcterms:modified>
</cp:coreProperties>
</file>