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8103" w14:textId="77777777" w:rsidR="00A3656F" w:rsidRPr="00CF3054" w:rsidRDefault="00C85560" w:rsidP="00C85560">
      <w:pPr>
        <w:rPr>
          <w:rFonts w:ascii="Arial" w:eastAsia="Times New Roman" w:hAnsi="Arial" w:cs="Arial"/>
          <w:b/>
          <w:bCs/>
          <w:color w:val="212121"/>
          <w:sz w:val="22"/>
          <w:szCs w:val="22"/>
          <w:u w:val="single"/>
          <w:shd w:val="clear" w:color="auto" w:fill="FFFFFF"/>
        </w:rPr>
      </w:pPr>
      <w:r w:rsidRPr="00C85560">
        <w:rPr>
          <w:rFonts w:ascii="Arial" w:eastAsia="Times New Roman" w:hAnsi="Arial" w:cs="Arial"/>
          <w:b/>
          <w:bCs/>
          <w:color w:val="212121"/>
          <w:sz w:val="22"/>
          <w:szCs w:val="22"/>
          <w:u w:val="single"/>
          <w:shd w:val="clear" w:color="auto" w:fill="FFFFFF"/>
        </w:rPr>
        <w:t>Editorial comments:</w:t>
      </w:r>
    </w:p>
    <w:p w14:paraId="1462556F" w14:textId="77777777" w:rsidR="006D27BD" w:rsidRDefault="00C85560" w:rsidP="006D27BD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  <w:r w:rsidRPr="00C85560">
        <w:rPr>
          <w:rFonts w:ascii="Arial" w:eastAsia="Times New Roman" w:hAnsi="Arial" w:cs="Arial"/>
          <w:color w:val="212121"/>
          <w:sz w:val="22"/>
          <w:szCs w:val="22"/>
        </w:rPr>
        <w:br/>
      </w:r>
      <w:r w:rsidR="006D27BD"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1. The editor has formatted the manuscript to match the journal's style. Please retain the same.</w:t>
      </w:r>
    </w:p>
    <w:p w14:paraId="74B76BA1" w14:textId="5E176400" w:rsidR="006D27BD" w:rsidRDefault="006D27BD" w:rsidP="006D27BD">
      <w:pP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</w:pPr>
      <w:r w:rsidRPr="00B51915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We thank the editor for</w:t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the formatting and comments.</w:t>
      </w:r>
    </w:p>
    <w:p w14:paraId="5DB6776D" w14:textId="407954A7" w:rsidR="006D27BD" w:rsidRDefault="006D27BD" w:rsidP="006D27BD">
      <w:pP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</w:pPr>
      <w:r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br/>
        <w:t>2. Please address all specific comments marked in the manuscript.</w:t>
      </w:r>
      <w:r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br/>
      </w:r>
      <w:r w:rsidRPr="00B51915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We</w:t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have addressed every point in the revised version</w:t>
      </w:r>
      <w:bookmarkStart w:id="0" w:name="_GoBack"/>
      <w:bookmarkEnd w:id="0"/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.</w:t>
      </w:r>
    </w:p>
    <w:p w14:paraId="4219240B" w14:textId="77777777" w:rsidR="006D27BD" w:rsidRDefault="006D27BD" w:rsidP="006D27BD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</w:p>
    <w:p w14:paraId="5DBEB1A0" w14:textId="791F536A" w:rsidR="006D27BD" w:rsidRDefault="006D27BD" w:rsidP="006D27BD">
      <w:pP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</w:pPr>
      <w:r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3. Please change the scale bar units for the Figure 1.</w:t>
      </w:r>
      <w:r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We appreciate the</w:t>
      </w:r>
      <w:r w:rsidRPr="00B51915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suggestion.</w:t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The scale has been corrected.</w:t>
      </w:r>
    </w:p>
    <w:p w14:paraId="5A1F2D72" w14:textId="77777777" w:rsidR="006D27BD" w:rsidRDefault="006D27BD" w:rsidP="006D27BD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</w:p>
    <w:p w14:paraId="61B4D09E" w14:textId="266D8D56" w:rsidR="006D27BD" w:rsidRDefault="006D27BD" w:rsidP="006D27BD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  <w:r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4. Please remove all commercial language from your manuscript and use generic terms instead. All commercial products should be sufficiently referenced in the T</w:t>
      </w:r>
      <w: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able of Materials and Reagents.</w:t>
      </w:r>
    </w:p>
    <w:p w14:paraId="3C60D672" w14:textId="7986780A" w:rsidR="006D27BD" w:rsidRDefault="006D27BD" w:rsidP="006D27BD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  <w:r w:rsidRPr="00B51915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We </w:t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have revised </w:t>
      </w:r>
      <w:r w:rsidRPr="00B51915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the manuscript</w:t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and removed all commercial language.</w:t>
      </w:r>
    </w:p>
    <w:p w14:paraId="237436A3" w14:textId="77777777" w:rsidR="006D27BD" w:rsidRDefault="006D27BD" w:rsidP="006D27BD">
      <w:pPr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</w:pPr>
    </w:p>
    <w:p w14:paraId="124BFFF6" w14:textId="70B417D6" w:rsidR="006D27BD" w:rsidRPr="006D27BD" w:rsidRDefault="006D27BD" w:rsidP="006D27BD">
      <w:pPr>
        <w:rPr>
          <w:rFonts w:ascii="Times New Roman" w:eastAsia="Times New Roman" w:hAnsi="Times New Roman" w:cs="Times New Roman"/>
        </w:rPr>
      </w:pPr>
      <w:r w:rsidRPr="006D27BD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5.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</w:t>
      </w:r>
    </w:p>
    <w:p w14:paraId="06BA45BD" w14:textId="17DF377B" w:rsidR="00B51915" w:rsidRPr="00B10BE0" w:rsidRDefault="004A7AAF" w:rsidP="00C85560">
      <w:pP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BOSD editorial policy allows figure and table reproduction with proper citation </w:t>
      </w:r>
      <w:r w:rsidR="00B10BE0" w:rsidRPr="00B10BE0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under</w:t>
      </w:r>
      <w:r w:rsidR="00411F18" w:rsidRPr="00B10BE0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the </w:t>
      </w:r>
      <w:r w:rsidR="00B10BE0" w:rsidRPr="00B10BE0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Creative Commons CC0 waiver</w:t>
      </w:r>
      <w:r w:rsidR="006D27BD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>. Figure legends include</w:t>
      </w:r>
      <w:r w:rsidR="00FF1919" w:rsidRPr="00B10BE0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 appropriate </w:t>
      </w:r>
      <w:r w:rsidR="006D27BD">
        <w:rPr>
          <w:rFonts w:ascii="Arial" w:eastAsia="Times New Roman" w:hAnsi="Arial" w:cs="Arial"/>
          <w:i/>
          <w:color w:val="0432FF"/>
          <w:sz w:val="22"/>
          <w:szCs w:val="22"/>
          <w:shd w:val="clear" w:color="auto" w:fill="FFFFFF"/>
        </w:rPr>
        <w:t xml:space="preserve">citations. The editorial policy documents have been now uploaded (note these are .pdf files) </w:t>
      </w:r>
    </w:p>
    <w:p w14:paraId="342DC67F" w14:textId="1A377F32" w:rsidR="006D27BD" w:rsidRPr="00394E6D" w:rsidRDefault="00C85560" w:rsidP="006D27BD">
      <w:pPr>
        <w:rPr>
          <w:rFonts w:ascii="Arial" w:hAnsi="Arial" w:cs="Arial"/>
          <w:i/>
          <w:color w:val="0432FF"/>
          <w:sz w:val="22"/>
          <w:szCs w:val="22"/>
        </w:rPr>
      </w:pPr>
      <w:r w:rsidRPr="00C85560">
        <w:rPr>
          <w:rFonts w:ascii="Arial" w:eastAsia="Times New Roman" w:hAnsi="Arial" w:cs="Arial"/>
          <w:color w:val="212121"/>
          <w:sz w:val="22"/>
          <w:szCs w:val="22"/>
        </w:rPr>
        <w:br/>
      </w:r>
    </w:p>
    <w:p w14:paraId="05482BF7" w14:textId="6960228D" w:rsidR="00654267" w:rsidRPr="00394E6D" w:rsidRDefault="006D27BD">
      <w:pPr>
        <w:rPr>
          <w:rFonts w:ascii="Arial" w:hAnsi="Arial" w:cs="Arial"/>
          <w:i/>
          <w:color w:val="0432FF"/>
          <w:sz w:val="22"/>
          <w:szCs w:val="22"/>
        </w:rPr>
      </w:pPr>
    </w:p>
    <w:sectPr w:rsidR="00654267" w:rsidRPr="00394E6D" w:rsidSect="0082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01AFC"/>
    <w:multiLevelType w:val="multilevel"/>
    <w:tmpl w:val="E3EE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B4EA7"/>
    <w:multiLevelType w:val="multilevel"/>
    <w:tmpl w:val="51CC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60"/>
    <w:rsid w:val="00000E16"/>
    <w:rsid w:val="00011DF1"/>
    <w:rsid w:val="000208A2"/>
    <w:rsid w:val="00020ED6"/>
    <w:rsid w:val="0003325D"/>
    <w:rsid w:val="000706B8"/>
    <w:rsid w:val="000A2052"/>
    <w:rsid w:val="000B679E"/>
    <w:rsid w:val="000D23B7"/>
    <w:rsid w:val="000D3170"/>
    <w:rsid w:val="000F5B10"/>
    <w:rsid w:val="00122A7C"/>
    <w:rsid w:val="001A5ED2"/>
    <w:rsid w:val="001B3434"/>
    <w:rsid w:val="001E17BD"/>
    <w:rsid w:val="001E6D89"/>
    <w:rsid w:val="001F71AF"/>
    <w:rsid w:val="002075BB"/>
    <w:rsid w:val="00234697"/>
    <w:rsid w:val="00251D93"/>
    <w:rsid w:val="0026229B"/>
    <w:rsid w:val="0028482E"/>
    <w:rsid w:val="00297F2C"/>
    <w:rsid w:val="002A5CDA"/>
    <w:rsid w:val="002B7218"/>
    <w:rsid w:val="002C737E"/>
    <w:rsid w:val="002D0A01"/>
    <w:rsid w:val="002F5E2A"/>
    <w:rsid w:val="00310046"/>
    <w:rsid w:val="0033481A"/>
    <w:rsid w:val="00342BAD"/>
    <w:rsid w:val="0035357B"/>
    <w:rsid w:val="003554D2"/>
    <w:rsid w:val="00394E6D"/>
    <w:rsid w:val="003E61DD"/>
    <w:rsid w:val="0040400B"/>
    <w:rsid w:val="00411F18"/>
    <w:rsid w:val="004209ED"/>
    <w:rsid w:val="00470C07"/>
    <w:rsid w:val="004732CD"/>
    <w:rsid w:val="004A2924"/>
    <w:rsid w:val="004A7AAF"/>
    <w:rsid w:val="004E1BB2"/>
    <w:rsid w:val="0050674F"/>
    <w:rsid w:val="00524568"/>
    <w:rsid w:val="00555358"/>
    <w:rsid w:val="005936DB"/>
    <w:rsid w:val="005943B2"/>
    <w:rsid w:val="005D4597"/>
    <w:rsid w:val="005F6E9E"/>
    <w:rsid w:val="00616E19"/>
    <w:rsid w:val="00650B5F"/>
    <w:rsid w:val="006579E2"/>
    <w:rsid w:val="006A3231"/>
    <w:rsid w:val="006B7445"/>
    <w:rsid w:val="006D27BD"/>
    <w:rsid w:val="006F2D2A"/>
    <w:rsid w:val="007126DF"/>
    <w:rsid w:val="007242ED"/>
    <w:rsid w:val="007506A7"/>
    <w:rsid w:val="00751E75"/>
    <w:rsid w:val="008227A6"/>
    <w:rsid w:val="00844848"/>
    <w:rsid w:val="00860096"/>
    <w:rsid w:val="00860EBD"/>
    <w:rsid w:val="0088651E"/>
    <w:rsid w:val="008C6300"/>
    <w:rsid w:val="008D66E5"/>
    <w:rsid w:val="00900889"/>
    <w:rsid w:val="00921464"/>
    <w:rsid w:val="00925894"/>
    <w:rsid w:val="009434F0"/>
    <w:rsid w:val="009501B1"/>
    <w:rsid w:val="009627EA"/>
    <w:rsid w:val="00962F46"/>
    <w:rsid w:val="009639E1"/>
    <w:rsid w:val="009801A6"/>
    <w:rsid w:val="009A0EF9"/>
    <w:rsid w:val="009A4323"/>
    <w:rsid w:val="009F32AF"/>
    <w:rsid w:val="009F5DF6"/>
    <w:rsid w:val="00A3656F"/>
    <w:rsid w:val="00A60EDA"/>
    <w:rsid w:val="00A849FA"/>
    <w:rsid w:val="00A9737E"/>
    <w:rsid w:val="00AA31C7"/>
    <w:rsid w:val="00AA3DDC"/>
    <w:rsid w:val="00AD2DE7"/>
    <w:rsid w:val="00AD47EF"/>
    <w:rsid w:val="00AE1C93"/>
    <w:rsid w:val="00AE3F71"/>
    <w:rsid w:val="00AF0D7D"/>
    <w:rsid w:val="00B10BE0"/>
    <w:rsid w:val="00B51915"/>
    <w:rsid w:val="00B70F76"/>
    <w:rsid w:val="00B833F8"/>
    <w:rsid w:val="00BB533B"/>
    <w:rsid w:val="00BE1086"/>
    <w:rsid w:val="00C1214D"/>
    <w:rsid w:val="00C63F89"/>
    <w:rsid w:val="00C70E1B"/>
    <w:rsid w:val="00C73927"/>
    <w:rsid w:val="00C85560"/>
    <w:rsid w:val="00CA485B"/>
    <w:rsid w:val="00CE2667"/>
    <w:rsid w:val="00CE4E54"/>
    <w:rsid w:val="00CF2AB4"/>
    <w:rsid w:val="00CF3054"/>
    <w:rsid w:val="00D01E82"/>
    <w:rsid w:val="00D171AD"/>
    <w:rsid w:val="00D179DD"/>
    <w:rsid w:val="00D43884"/>
    <w:rsid w:val="00D73BF8"/>
    <w:rsid w:val="00DA3FAC"/>
    <w:rsid w:val="00DC01C0"/>
    <w:rsid w:val="00DE0071"/>
    <w:rsid w:val="00DE7C8F"/>
    <w:rsid w:val="00DF17E7"/>
    <w:rsid w:val="00E06720"/>
    <w:rsid w:val="00E1487E"/>
    <w:rsid w:val="00E84B73"/>
    <w:rsid w:val="00EA1F09"/>
    <w:rsid w:val="00EB5123"/>
    <w:rsid w:val="00ED7D5F"/>
    <w:rsid w:val="00F262D4"/>
    <w:rsid w:val="00F27590"/>
    <w:rsid w:val="00F57B8C"/>
    <w:rsid w:val="00F672D7"/>
    <w:rsid w:val="00F83196"/>
    <w:rsid w:val="00F846D7"/>
    <w:rsid w:val="00F965A8"/>
    <w:rsid w:val="00FA00BB"/>
    <w:rsid w:val="00FA6944"/>
    <w:rsid w:val="00FB43AF"/>
    <w:rsid w:val="00FF1919"/>
    <w:rsid w:val="00FF632E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1F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292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19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9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9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9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9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19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292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ase">
    <w:name w:val="base"/>
    <w:basedOn w:val="DefaultParagraphFont"/>
    <w:rsid w:val="004A2924"/>
  </w:style>
  <w:style w:type="paragraph" w:customStyle="1" w:styleId="p1">
    <w:name w:val="p1"/>
    <w:basedOn w:val="Normal"/>
    <w:rsid w:val="009801A6"/>
    <w:rPr>
      <w:rFonts w:ascii="Helvetica" w:hAnsi="Helvetica" w:cs="Times New Roman"/>
      <w:sz w:val="14"/>
      <w:szCs w:val="14"/>
    </w:rPr>
  </w:style>
  <w:style w:type="character" w:customStyle="1" w:styleId="journaltitle">
    <w:name w:val="journaltitle"/>
    <w:basedOn w:val="DefaultParagraphFont"/>
    <w:rsid w:val="00B10BE0"/>
  </w:style>
  <w:style w:type="character" w:customStyle="1" w:styleId="articlecitationyear">
    <w:name w:val="articlecitation_year"/>
    <w:basedOn w:val="DefaultParagraphFont"/>
    <w:rsid w:val="00B10BE0"/>
  </w:style>
  <w:style w:type="character" w:customStyle="1" w:styleId="articlecitationvolume">
    <w:name w:val="articlecitation_volume"/>
    <w:basedOn w:val="DefaultParagraphFont"/>
    <w:rsid w:val="00B10BE0"/>
  </w:style>
  <w:style w:type="character" w:styleId="Strong">
    <w:name w:val="Strong"/>
    <w:basedOn w:val="DefaultParagraphFont"/>
    <w:uiPriority w:val="22"/>
    <w:qFormat/>
    <w:rsid w:val="00B10BE0"/>
    <w:rPr>
      <w:b/>
      <w:bCs/>
    </w:rPr>
  </w:style>
  <w:style w:type="paragraph" w:customStyle="1" w:styleId="articledoi">
    <w:name w:val="articledoi"/>
    <w:basedOn w:val="Normal"/>
    <w:rsid w:val="00B10B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10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201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</w:div>
      </w:divsChild>
    </w:div>
    <w:div w:id="1260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Fuentes</dc:creator>
  <cp:keywords/>
  <dc:description/>
  <cp:lastModifiedBy>Silveyra Laboratory</cp:lastModifiedBy>
  <cp:revision>3</cp:revision>
  <dcterms:created xsi:type="dcterms:W3CDTF">2018-08-07T20:09:00Z</dcterms:created>
  <dcterms:modified xsi:type="dcterms:W3CDTF">2018-08-07T20:12:00Z</dcterms:modified>
</cp:coreProperties>
</file>