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Photoreduction to CH</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 Performance Under Concentrating Solar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XiaoXiang Fang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Zhihong Gao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Hanfeng Lu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Qiulian Zhu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Zekai Zhang</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Chemical Reaction Engineering, College of Chemical Engineering, Zhejiang University of Technology, Hangzhou,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1"/>
          <w:shd w:fill="auto" w:val="clear"/>
        </w:rPr>
      </w:pPr>
      <w:r>
        <w:rPr>
          <w:rFonts w:ascii="Calibri" w:hAnsi="Calibri" w:cs="Calibri" w:eastAsia="Calibri"/>
          <w:color w:val="000000"/>
          <w:spacing w:val="0"/>
          <w:position w:val="0"/>
          <w:sz w:val="24"/>
          <w:shd w:fill="auto" w:val="clear"/>
        </w:rPr>
        <w:t xml:space="preserve">Zekai Zhang</w:t>
        <w:tab/>
        <w:t xml:space="preserve">(zzk@zjut.edu.cn)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of Chemical Reaction Engineering,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College of Chemical Engineering,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Zhejiang University of Technology,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Chaowang Road 18, Hangzhou 310014,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hydrocarbon, concentrating solar light, photocatalysis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improving the performance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to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by heightening the incident light intensity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concentrating solar energy technology.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demonstrate a method for the enhancement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As the driving force of a photocatalytic reaction is from solar light, the basic idea is to use concentration technology to raise the incident solar light intensity. Concentrating a large-area light onto a small area cannot only increase light intensity, but also reduce the catalyst amount, as well as the reactor volume, and increase the surface temperature. The concentration of light can be realized by different devices. In this manuscript, it is realized by a Fresnel lens. The light penetrates the lens and is concentrated on a disc-shaped catalyst. The results show that both the reaction rate and the total yield are efficiently increased. The method can be applied to most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photoreduction catalysts, as well as to similar reactions with a low reaction rate at natural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utilization of fossil fuels is accompanied by large amounts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emission, contributing greatly to global warming.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capture, storage, and conversion are essential to reduce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content in the atmosphere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photoreduction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hydrocarbons can reduce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convert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fuels, and save solar energy. However,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an extremely stable molecule. Its C=O bond possesses a higher dissociation energy (about 750 kJ/mol)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means that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very hard to be activated and transformed, and only short wavelength lights with high energy can be functional during the process. Therefore,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studies suffer from low conversion efficiencies and reaction rates at present. Most reported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yield rates are only at several µmol·g</w:t>
      </w:r>
      <w:r>
        <w:rPr>
          <w:rFonts w:ascii="Calibri" w:hAnsi="Calibri" w:cs="Calibri" w:eastAsia="Calibri"/>
          <w:color w:val="000000"/>
          <w:spacing w:val="0"/>
          <w:position w:val="0"/>
          <w:sz w:val="24"/>
          <w:shd w:fill="auto" w:val="clear"/>
          <w:vertAlign w:val="subscript"/>
        </w:rPr>
        <w:t xml:space="preserve">cata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levels on a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catalyst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design and fabrication of photocatalytic systems with high conversion efficiency and reaction rate for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reduction remain a challenge.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popular area of research into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catalysts is to broaden the available light band to the visible spectrum and enhance the utilization efficiency of these wavelengths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Instead, in this manuscript, we try to increase the reaction rate by enhancing the light intensity. As the driving force of a photocatalytic reaction is solar light, the basic idea is to use concentration technology to raise the incident solar light intensity and, therefore, increase the reaction rate. This is similar to a thermocatalytic process, where the reaction rate can be increased by increasing the temperature. Of course, the temperature effect cannot be not increased infinitely, and likewise with the light intensity; a major goal of this research is to find a suitable light intensity or concentration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not the first experiment that uses concentrating technology. In fact, it has been widely used in concentrating solar power and waste water treatment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Biomaterials such as beech wood sawdust can be pyrolyzed in a solar reactor</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Some previous reports have mentioned the method for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One sample exhibited a 50% increment in the product yield when the light intensity was doubled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Our group has found that concentrating light can raise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yield rate with an up to 12-fold increase in intensity. In addition, pretreatment of catalyst before reaction by concentrating light can further increase the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yield rate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Here, we demonstrate the experimental system and method in detail.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Please consult all relevant Material Safety Data Sheets (MSDS) before operation. Several chemicals are flammable and highly corrosive. Concentrating light can cause harmful light intensity and temperature increases. Please use all appropriate safety devices such as personal protective equipment (safety glasses, gloves, lab coats, pants,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Catalyst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by anodization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Anodization uses metal foils and a Pt foil as two counter electrodes. The two electrodes are put into the electrolyte. Using electricity, the metal foils at the anode site are oxidized.</w:t>
      </w:r>
    </w:p>
    <w:p>
      <w:pPr>
        <w:spacing w:before="0" w:after="0" w:line="240"/>
        <w:ind w:right="0" w:left="0" w:firstLine="12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0.3 g of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F and 2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into 100 mL of glycol in a 200-mL beaker with a stirrer to form the electrolyte. Put the beaker with the electrolyte into a 45 °C water bath.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Trim the Ti foil (50 x 250 mm size) with scissors to 25 x 25 mm.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Polish the Ti foil surface with a 7,000-mesh sandpaper to remove the surface impurities.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Submerge the Ti foil in a volumetric flask containing 15 mL of ethanol, then a flask with 15 mL of acetone, then treat it for 15 min with an ultrasonic cleaner. Take out the Ti foil, rinse it 3 - 5x with deionized water, and place it in a volumetric flask containing 20 mL of 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10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5 mL of HNO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3 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mL of 18% wt (NH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 and 1 mL of 18% wt NH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F into a 100-mL beaker to form a polishing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out the Ti foil from the ethanol flask, rinse it 3x with deionized water, and put it into the polishing solution for 2 - 3 min. Remove the Ti foil and wash it with deionized water for 3x.</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an anode alligator clip to hold the pretreated Ti foil and another clip to hold a Pt foil (25 x 25 mm). Place the two foils face to face in the electrolyte at a distance of 2 cm from each other. Turn on the direct-current (DC) stabilized current power source, tune the voltage to 50 V, and electrolyze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anodization has finished, close the power and take out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foil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Submerge the Ti foil in a volumetric flask containing 15 mL of ethanol, then a flask with 15 mL of acetone, then treat it for 15 min with an ultrasonic cleaner. Take out the Ti foil, rinse it 3 - 5x with deionized water, and place it in a 50-mL crucible.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the crucible in an oven at 60 °C for 12 h to let the foil dry.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Calcine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foil in a muffle furnace under 400 °C for 2 h with a heating rate of 2 °C/min.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Catalytic Tests and Product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Catalytic tests under concentrating 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the stainless cylinder-shaped reactor (inner diameter = 5.5 cm, volume = 100 mL) with deionized water then dry it in an oven at 60 °C for 10 min, to ensure no interference from other carbon sources.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out the reactor from oven,</w:t>
      </w:r>
      <w:r>
        <w:rPr>
          <w:rFonts w:ascii="Calibri" w:hAnsi="Calibri" w:cs="Calibri" w:eastAsia="Calibri"/>
          <w:color w:val="000000"/>
          <w:spacing w:val="0"/>
          <w:position w:val="0"/>
          <w:sz w:val="21"/>
          <w:shd w:fill="auto" w:val="clear"/>
        </w:rPr>
        <w:t xml:space="preserve"> </w:t>
      </w:r>
      <w:r>
        <w:rPr>
          <w:rFonts w:ascii="Calibri" w:hAnsi="Calibri" w:cs="Calibri" w:eastAsia="Calibri"/>
          <w:color w:val="000000"/>
          <w:spacing w:val="0"/>
          <w:position w:val="0"/>
          <w:sz w:val="24"/>
          <w:shd w:fill="auto" w:val="clear"/>
        </w:rPr>
        <w:t xml:space="preserve">add 2 mL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 stirrer, and a catalyst holder (a small shelf that holds the catalyst in the reactor), and put a quartz glass with pores (diameter = 2 cm) on the bottom of the holder and the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catalyst (diameter = 1 cm) on the center of the quartz glass. Put a thermocouple through an opening on the reactor wall on the catalyst surface. Add a Fresnel lens on the top of the holder and seal the reactor with a quartz glass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the reactor on the electromagnetic apparatus. Check the air tightness with nitrogen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(99.99%) into the reactor through a mass flow controller (MFC) and flush the reactor at least 3x to change the gas in the reactor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Xe lamp 2 cm directly above the reactor, open the Xe lamp power and adjust its current to 15 A, and turn on the magnetic stirrer switch to start the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the temperature change on the catalyst surface and in the gas.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Product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the product every 1 h using a gas chromatography (GC), which is equipped with a flame-ionized detector (FID) and a capillary column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separation of 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hydrocarbons.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number of products by the external standard line method. Before quantifying the product, build a standard curve of methane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Catalytic tests under concentrating light with pretreatment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procedure is similar to 2.1, with differences noted.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reactor as in step 2.1.1.</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Assemble reactor as in step 2.1.2, except without adding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Check the air tightness as in step 2.1.3.</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 the pretreatment gas (such as air,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into the reactor through an MFC and exchange the gas three times in succession to make the reactor pure pretreatment gas.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lamp as in step 2.1.5.</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catalyst under light (10 concentrating ratio) illumination for 1 h in air atmosphere, then turn off the Xe lamp and magnetic stirrer to finish pretreatment.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Feed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(99.99%) into the reactor as in step 2.1.4.</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Inject 2 mL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into the reactor from the opening of the wall. Open the Xe lamp and magnetic stirrer power to start the reaction as step 2.1.5.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the temperature change as in step 2.1.6.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original photocatalytic reactor system mainly contains two components, a Xe lamp and a stainless cylinder reactor. For the concentrating light reactor system, we added a Fresnel lens and a catalyst holder,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Fresnel lens is used to concentrate the light in a smaller area. As the light has been concentrated, the catalyst must be placed in a lit area; therefore, the catalyst is made into disc shape, and a holder is used to hold the catalyst in this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anodization method was used, a layer of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nanotube arrays would form on the foil.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displays some characterization results. However, more importantly, TiO2 arrays or other semiconductors could stick on the foil for easy cutting into discs of various sizes without breaking.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tested the catalytic performance of as-prepared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other semiconductors under concentrating light.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displays typical results of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yield versus irradiation time under different concentration ratios (the ratio of the area of light source to the area of the catalyst). The reaction rates of methane on different catalysts were significantly improved under the concentrating conditions. In the case of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maximum methane production rate reached 34.56</w:t>
      </w:r>
      <w:r>
        <w:object w:dxaOrig="1721" w:dyaOrig="323">
          <v:rect xmlns:o="urn:schemas-microsoft-com:office:office" xmlns:v="urn:schemas-microsoft-com:vml" id="rectole0000000000" style="width:86.050000pt;height:16.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000000"/>
          <w:spacing w:val="0"/>
          <w:position w:val="0"/>
          <w:sz w:val="24"/>
          <w:shd w:fill="auto" w:val="clear"/>
        </w:rPr>
        <w:t xml:space="preserve"> µmol·g</w:t>
      </w:r>
      <w:r>
        <w:rPr>
          <w:rFonts w:ascii="Calibri" w:hAnsi="Calibri" w:cs="Calibri" w:eastAsia="Calibri"/>
          <w:color w:val="000000"/>
          <w:spacing w:val="0"/>
          <w:position w:val="0"/>
          <w:sz w:val="24"/>
          <w:shd w:fill="auto" w:val="clear"/>
          <w:vertAlign w:val="subscript"/>
        </w:rPr>
        <w:t xml:space="preserve">cata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case of Fe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the maximum methane production rate reached 19.15 µmol·g</w:t>
      </w:r>
      <w:r>
        <w:rPr>
          <w:rFonts w:ascii="Calibri" w:hAnsi="Calibri" w:cs="Calibri" w:eastAsia="Calibri"/>
          <w:color w:val="000000"/>
          <w:spacing w:val="0"/>
          <w:position w:val="0"/>
          <w:sz w:val="24"/>
          <w:shd w:fill="auto" w:val="clear"/>
          <w:vertAlign w:val="subscript"/>
        </w:rPr>
        <w:t xml:space="preserve">cata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is about 18 times the rate under nature light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If the catalyst is pretreated with suitable gas (air), the methane production rate can be further increased. The effect is considered to be from the change in surface properties, but more research is needed to prove this.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Concentrating light reactor system for the photocatalytic reduction of CO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Photograph of the set-up.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the set-up. 1 = Xe lamp, 2 = tquartz glass window, 3 = Fresnel lens, 4 = holder, 5 = photocatalyst, 6 = stainless steel reactor, 7 =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8 = magnetic stirrer.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X-ray diffraction (XRD, left) and scanning electron microscope (SEM, right) of TiO</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by anodization.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results for the CH</w:t>
      </w:r>
      <w:r>
        <w:rPr>
          <w:rFonts w:ascii="Calibri" w:hAnsi="Calibri" w:cs="Calibri" w:eastAsia="Calibri"/>
          <w:b/>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 yield at different concentration ratios (CR).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onretoknertoknertkoertnok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Concentrating light reduces the light incident area and requires the use of a disc-shaped catalyst or a so-called fixed-bed reactor to hold the catalyst. Since the light source is usually a round-shaped lamp, the shape of the catalyst should also be round. To obtain a round disc, it is possible to press the powder into a disk by tableting or to change the metal foil into an oxide by anodization. The anodization method uses electricity to oxidize the metal to an oxide semiconductor. As the metal precursor is already a sheet or foil, it can be trimmed more easily after oxidation without breaking it.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factor that needs to be considered is the intensity measurements. We have not given the light intensity after concentration because the use of a commercial detector of light intensity has some limitations. Such a detector often has a large surface area (ID = 1 cm) and a wall to protect it, which will also block much of the light when it is used to measure the concentrating light. Also, when the concentrating ratio is large, the small size of the Xe lamp (which often has an ID of 5 cm) will concentrate the light to a very small area, which may be smaller than the detector area. Therefore, to further investigate the concentrating light technique, large-sized lamps will have to be used and the intensity detector will have to be improved.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implementation of the protocol presented here, the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yield rate was clearly enhanced using a suitable concentration ratio, which means that the concentrated light can, to some extent, reduce the amount of catalyst. Of course, a higher light intensity is not always beneficial for a catalytic performance; there is an optimal concentration ratio. Many factors may contribute to the appearance of the optimal concentration ratio. It is known that for the photocatalytic reactions, the reaction order of the light intensity often decreases while the light intensity increases, until it reaches zero. The high intensity also causes the rapid generation and recombination of e</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pairs.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summarize, we have demonstrated a concentrating light method to improve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photoreduction behavior. Considering the meaning of reducing the catalyst amount and increasing the reaction rate, the method might be useful for the photocatalytic decomposition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 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degradation of volatile organic compounds (VOCs) under real sunlight. At present, there are few studies on photocatalysis under real sunlight, and the yield is very low. Concentration can vastly reduce the volume of the reactor and save costs; in addition, it can increase the light intensity and temperature and, thus, greatly improve the photocatalytic efficiency, but it may be necessary to add an automatic solar tracking system in consideration of the movement of sunlight.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is supported by the Natural Science Foundation of China (No. 21506194, 21676255).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FFFFFF" w:val="clear"/>
        </w:rPr>
        <w:t xml:space="preserve">De-Richter, R. K., Ming, T., Caillol, S. Fighting global warming by photocatalytic reduction of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using giant photocatalytic reactors. </w:t>
      </w:r>
      <w:r>
        <w:rPr>
          <w:rFonts w:ascii="Calibri" w:hAnsi="Calibri" w:cs="Calibri" w:eastAsia="Calibri"/>
          <w:i/>
          <w:color w:val="000000"/>
          <w:spacing w:val="0"/>
          <w:position w:val="0"/>
          <w:sz w:val="24"/>
          <w:shd w:fill="FFFFFF" w:val="clear"/>
        </w:rPr>
        <w:t xml:space="preserve">Renewable &amp; Sustainable Energy Reviews.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 </w:t>
      </w:r>
      <w:r>
        <w:rPr>
          <w:rFonts w:ascii="Calibri" w:hAnsi="Calibri" w:cs="Calibri" w:eastAsia="Calibri"/>
          <w:color w:val="000000"/>
          <w:spacing w:val="0"/>
          <w:position w:val="0"/>
          <w:sz w:val="24"/>
          <w:shd w:fill="FFFFFF" w:val="clear"/>
        </w:rPr>
        <w:t xml:space="preserve">(1), 82-106 (2013).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2. Fang, Y., Wang, X. Photocatalytic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conversion by polymeric carbon nitrides.</w:t>
      </w:r>
      <w:r>
        <w:rPr>
          <w:rFonts w:ascii="Calibri" w:hAnsi="Calibri" w:cs="Calibri" w:eastAsia="Calibri"/>
          <w:i/>
          <w:color w:val="000000"/>
          <w:spacing w:val="0"/>
          <w:position w:val="0"/>
          <w:sz w:val="24"/>
          <w:shd w:fill="FFFFFF" w:val="clear"/>
        </w:rPr>
        <w:t xml:space="preserve"> Chemical Communications.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54</w:t>
      </w:r>
      <w:r>
        <w:rPr>
          <w:rFonts w:ascii="Calibri" w:hAnsi="Calibri" w:cs="Calibri" w:eastAsia="Calibri"/>
          <w:color w:val="000000"/>
          <w:spacing w:val="0"/>
          <w:position w:val="0"/>
          <w:sz w:val="24"/>
          <w:shd w:fill="FFFFFF" w:val="clear"/>
        </w:rPr>
        <w:t xml:space="preserve"> (45), 5674-5687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FFFFFF" w:val="clear"/>
        </w:rPr>
        <w:t xml:space="preserve">Kondratenko, E. V.</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Status and perspectives of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conversion into fuels and chemicals by catalytic, photocatalytic and electrocatalytic processes. </w:t>
      </w:r>
      <w:r>
        <w:rPr>
          <w:rFonts w:ascii="Calibri" w:hAnsi="Calibri" w:cs="Calibri" w:eastAsia="Calibri"/>
          <w:i/>
          <w:color w:val="000000"/>
          <w:spacing w:val="0"/>
          <w:position w:val="0"/>
          <w:sz w:val="24"/>
          <w:shd w:fill="FFFFFF" w:val="clear"/>
        </w:rPr>
        <w:t xml:space="preserve">Energy &amp; Environmental Science. </w:t>
      </w:r>
      <w:r>
        <w:rPr>
          <w:rFonts w:ascii="Calibri" w:hAnsi="Calibri" w:cs="Calibri" w:eastAsia="Calibri"/>
          <w:b/>
          <w:color w:val="000000"/>
          <w:spacing w:val="0"/>
          <w:position w:val="0"/>
          <w:sz w:val="24"/>
          <w:shd w:fill="FFFFFF" w:val="clear"/>
        </w:rPr>
        <w:t xml:space="preserve">6</w:t>
      </w:r>
      <w:r>
        <w:rPr>
          <w:rFonts w:ascii="Calibri" w:hAnsi="Calibri" w:cs="Calibri" w:eastAsia="Calibri"/>
          <w:color w:val="000000"/>
          <w:spacing w:val="0"/>
          <w:position w:val="0"/>
          <w:sz w:val="24"/>
          <w:shd w:fill="FFFFFF" w:val="clear"/>
        </w:rPr>
        <w:t xml:space="preserve"> (11), 3112-3135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FFFFFF" w:val="clear"/>
        </w:rPr>
        <w:t xml:space="preserve">Izumi, Y. Recent Advances (2012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2015) in the Photocatalytic Conversion of Carbon Dioxide to Fuels Using Solar Energy: Feasibilty for a New Energy. In </w:t>
      </w:r>
      <w:r>
        <w:rPr>
          <w:rFonts w:ascii="Calibri" w:hAnsi="Calibri" w:cs="Calibri" w:eastAsia="Calibri"/>
          <w:i/>
          <w:color w:val="000000"/>
          <w:spacing w:val="0"/>
          <w:position w:val="0"/>
          <w:sz w:val="24"/>
          <w:shd w:fill="FFFFFF" w:val="clear"/>
        </w:rPr>
        <w:t xml:space="preserve">Advances in CO</w:t>
      </w:r>
      <w:r>
        <w:rPr>
          <w:rFonts w:ascii="Calibri" w:hAnsi="Calibri" w:cs="Calibri" w:eastAsia="Calibri"/>
          <w:i/>
          <w:color w:val="000000"/>
          <w:spacing w:val="0"/>
          <w:position w:val="0"/>
          <w:sz w:val="24"/>
          <w:shd w:fill="FFFFFF" w:val="clear"/>
          <w:vertAlign w:val="subscript"/>
        </w:rPr>
        <w:t xml:space="preserve">2</w:t>
      </w:r>
      <w:r>
        <w:rPr>
          <w:rFonts w:ascii="Calibri" w:hAnsi="Calibri" w:cs="Calibri" w:eastAsia="Calibri"/>
          <w:i/>
          <w:color w:val="000000"/>
          <w:spacing w:val="0"/>
          <w:position w:val="0"/>
          <w:sz w:val="24"/>
          <w:shd w:fill="FFFFFF" w:val="clear"/>
        </w:rPr>
        <w:t xml:space="preserve"> Capture, Sequestration, and Conversion. </w:t>
      </w:r>
      <w:r>
        <w:rPr>
          <w:rFonts w:ascii="Calibri" w:hAnsi="Calibri" w:cs="Calibri" w:eastAsia="Calibri"/>
          <w:color w:val="000000"/>
          <w:spacing w:val="0"/>
          <w:position w:val="0"/>
          <w:sz w:val="24"/>
          <w:shd w:fill="FFFFFF" w:val="clear"/>
        </w:rPr>
        <w:t xml:space="preserve">Edited by Jin, F., He, L.-N., Hu, Y. H., 1-46, American Chemical Society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FFFFFF" w:val="clear"/>
        </w:rPr>
        <w:t xml:space="preserve">White, J. L.</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Light-Driven Heterogeneous Reduction of Carbon Dioxide: Photocatalysts and Photoelectrodes. </w:t>
      </w:r>
      <w:r>
        <w:rPr>
          <w:rFonts w:ascii="Calibri" w:hAnsi="Calibri" w:cs="Calibri" w:eastAsia="Calibri"/>
          <w:i/>
          <w:color w:val="000000"/>
          <w:spacing w:val="0"/>
          <w:position w:val="0"/>
          <w:sz w:val="24"/>
          <w:shd w:fill="FFFFFF" w:val="clear"/>
        </w:rPr>
        <w:t xml:space="preserve">Chemical Reviews. </w:t>
      </w:r>
      <w:r>
        <w:rPr>
          <w:rFonts w:ascii="Calibri" w:hAnsi="Calibri" w:cs="Calibri" w:eastAsia="Calibri"/>
          <w:b/>
          <w:color w:val="000000"/>
          <w:spacing w:val="0"/>
          <w:position w:val="0"/>
          <w:sz w:val="24"/>
          <w:shd w:fill="FFFFFF" w:val="clear"/>
        </w:rPr>
        <w:t xml:space="preserve">115 </w:t>
      </w:r>
      <w:r>
        <w:rPr>
          <w:rFonts w:ascii="Calibri" w:hAnsi="Calibri" w:cs="Calibri" w:eastAsia="Calibri"/>
          <w:color w:val="000000"/>
          <w:spacing w:val="0"/>
          <w:position w:val="0"/>
          <w:sz w:val="24"/>
          <w:shd w:fill="FFFFFF" w:val="clear"/>
        </w:rPr>
        <w:t xml:space="preserve">(23), 12888-12935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FFFFFF" w:val="clear"/>
        </w:rPr>
        <w:t xml:space="preserve">Habisreutinger, S. N., Schmidtmende, L., Stolarczyk, J. K. Photocatalytic Reduction of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on TiO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Other Semiconductors.</w:t>
      </w:r>
      <w:r>
        <w:rPr>
          <w:rFonts w:ascii="Calibri" w:hAnsi="Calibri" w:cs="Calibri" w:eastAsia="Calibri"/>
          <w:i/>
          <w:color w:val="000000"/>
          <w:spacing w:val="0"/>
          <w:position w:val="0"/>
          <w:sz w:val="24"/>
          <w:shd w:fill="FFFFFF" w:val="clear"/>
        </w:rPr>
        <w:t xml:space="preserve"> Angewandte Chemie International Edition.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52 </w:t>
      </w:r>
      <w:r>
        <w:rPr>
          <w:rFonts w:ascii="Calibri" w:hAnsi="Calibri" w:cs="Calibri" w:eastAsia="Calibri"/>
          <w:color w:val="000000"/>
          <w:spacing w:val="0"/>
          <w:position w:val="0"/>
          <w:sz w:val="24"/>
          <w:shd w:fill="FFFFFF" w:val="clear"/>
        </w:rPr>
        <w:t xml:space="preserve">(29), 7372-408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FFFFFF" w:val="clear"/>
        </w:rPr>
        <w:t xml:space="preserve">Weinstein, L. A.</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Concentrating Solar Power. </w:t>
      </w:r>
      <w:r>
        <w:rPr>
          <w:rFonts w:ascii="Calibri" w:hAnsi="Calibri" w:cs="Calibri" w:eastAsia="Calibri"/>
          <w:i/>
          <w:color w:val="000000"/>
          <w:spacing w:val="0"/>
          <w:position w:val="0"/>
          <w:sz w:val="24"/>
          <w:shd w:fill="FFFFFF" w:val="clear"/>
        </w:rPr>
        <w:t xml:space="preserve">Chemical Reviews.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115 </w:t>
      </w:r>
      <w:r>
        <w:rPr>
          <w:rFonts w:ascii="Calibri" w:hAnsi="Calibri" w:cs="Calibri" w:eastAsia="Calibri"/>
          <w:color w:val="000000"/>
          <w:spacing w:val="0"/>
          <w:position w:val="0"/>
          <w:sz w:val="24"/>
          <w:shd w:fill="FFFFFF" w:val="clear"/>
        </w:rPr>
        <w:t xml:space="preserve">(23), 12797-12838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FFFFFF" w:val="clear"/>
        </w:rPr>
        <w:t xml:space="preserve">Herrmann, J. M.</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TiO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-based solar photocatalytic detoxification of water containing organic pollutants. Case studies of 2, 4-dichlorophenoxyaceticacid (2, 4 - D) and of benzofuran.</w:t>
      </w:r>
      <w:r>
        <w:rPr>
          <w:rFonts w:ascii="Calibri" w:hAnsi="Calibri" w:cs="Calibri" w:eastAsia="Calibri"/>
          <w:i/>
          <w:color w:val="000000"/>
          <w:spacing w:val="0"/>
          <w:position w:val="0"/>
          <w:sz w:val="24"/>
          <w:shd w:fill="FFFFFF" w:val="clear"/>
        </w:rPr>
        <w:t xml:space="preserve"> Applied Catalysis B Environmental.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17</w:t>
      </w:r>
      <w:r>
        <w:rPr>
          <w:rFonts w:ascii="Calibri" w:hAnsi="Calibri" w:cs="Calibri" w:eastAsia="Calibri"/>
          <w:color w:val="000000"/>
          <w:spacing w:val="0"/>
          <w:position w:val="0"/>
          <w:sz w:val="24"/>
          <w:shd w:fill="FFFFFF" w:val="clear"/>
        </w:rPr>
        <w:t xml:space="preserve"> (1-2), 15-23 (1998).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color w:val="000000"/>
          <w:spacing w:val="0"/>
          <w:position w:val="0"/>
          <w:sz w:val="24"/>
          <w:shd w:fill="FFFFFF" w:val="clear"/>
        </w:rPr>
        <w:t xml:space="preserve">Zeng, K.</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Combined effects of initial water content and heating parameters on solar pyrolysis of beech wood. </w:t>
      </w:r>
      <w:r>
        <w:rPr>
          <w:rFonts w:ascii="Calibri" w:hAnsi="Calibri" w:cs="Calibri" w:eastAsia="Calibri"/>
          <w:i/>
          <w:color w:val="000000"/>
          <w:spacing w:val="0"/>
          <w:position w:val="0"/>
          <w:sz w:val="24"/>
          <w:shd w:fill="FFFFFF" w:val="clear"/>
        </w:rPr>
        <w:t xml:space="preserve">Energy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125</w:t>
      </w:r>
      <w:r>
        <w:rPr>
          <w:rFonts w:ascii="Calibri" w:hAnsi="Calibri" w:cs="Calibri" w:eastAsia="Calibri"/>
          <w:color w:val="000000"/>
          <w:spacing w:val="0"/>
          <w:position w:val="0"/>
          <w:sz w:val="24"/>
          <w:shd w:fill="FFFFFF" w:val="clear"/>
        </w:rPr>
        <w:t xml:space="preserve">, 552-561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FFFFFF" w:val="clear"/>
        </w:rPr>
        <w:t xml:space="preserve">Zeng, K.</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Characterization of solar fuels obtained from beech wood solar pyrolysis. </w:t>
      </w:r>
      <w:r>
        <w:rPr>
          <w:rFonts w:ascii="Calibri" w:hAnsi="Calibri" w:cs="Calibri" w:eastAsia="Calibri"/>
          <w:i/>
          <w:color w:val="000000"/>
          <w:spacing w:val="0"/>
          <w:position w:val="0"/>
          <w:sz w:val="24"/>
          <w:shd w:fill="FFFFFF" w:val="clear"/>
        </w:rPr>
        <w:t xml:space="preserve">Fuel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188</w:t>
      </w:r>
      <w:r>
        <w:rPr>
          <w:rFonts w:ascii="Calibri" w:hAnsi="Calibri" w:cs="Calibri" w:eastAsia="Calibri"/>
          <w:color w:val="000000"/>
          <w:spacing w:val="0"/>
          <w:position w:val="0"/>
          <w:sz w:val="24"/>
          <w:shd w:fill="FFFFFF" w:val="clear"/>
        </w:rPr>
        <w:t xml:space="preserve">, 285-293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FF" w:val="clear"/>
        </w:rPr>
        <w:t xml:space="preserve">Nguyen, T. V., Wu, J. C. S., Chiou, C. H. Photoreduction of CO over Ruthenium dye-sensitized TiO-based catalysts under concentrated natural sunlight.</w:t>
      </w:r>
      <w:r>
        <w:rPr>
          <w:rFonts w:ascii="Calibri" w:hAnsi="Calibri" w:cs="Calibri" w:eastAsia="Calibri"/>
          <w:i/>
          <w:color w:val="000000"/>
          <w:spacing w:val="0"/>
          <w:position w:val="0"/>
          <w:sz w:val="24"/>
          <w:shd w:fill="FFFFFF" w:val="clear"/>
        </w:rPr>
        <w:t xml:space="preserve"> Catalysis Communications.</w:t>
      </w:r>
      <w:r>
        <w:rPr>
          <w:rFonts w:ascii="Calibri" w:hAnsi="Calibri" w:cs="Calibri" w:eastAsia="Calibri"/>
          <w:b/>
          <w:color w:val="000000"/>
          <w:spacing w:val="0"/>
          <w:position w:val="0"/>
          <w:sz w:val="24"/>
          <w:shd w:fill="FFFFFF" w:val="clear"/>
        </w:rPr>
        <w:t xml:space="preserve"> 9</w:t>
      </w:r>
      <w:r>
        <w:rPr>
          <w:rFonts w:ascii="Calibri" w:hAnsi="Calibri" w:cs="Calibri" w:eastAsia="Calibri"/>
          <w:color w:val="000000"/>
          <w:spacing w:val="0"/>
          <w:position w:val="0"/>
          <w:sz w:val="24"/>
          <w:shd w:fill="FFFFFF" w:val="clear"/>
        </w:rPr>
        <w:t xml:space="preserve"> (10), 2073-2076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FF" w:val="clear"/>
        </w:rPr>
        <w:t xml:space="preserve">Guan, G.</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Photoreduction of carbon dioxide with water over </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Ti</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FFFFFF" w:val="clear"/>
        </w:rPr>
        <w:t xml:space="preserve">, photocatalyst combined with Cu/ZnO catalyst under concentrated sunlight. </w:t>
      </w:r>
      <w:r>
        <w:rPr>
          <w:rFonts w:ascii="Calibri" w:hAnsi="Calibri" w:cs="Calibri" w:eastAsia="Calibri"/>
          <w:i/>
          <w:color w:val="000000"/>
          <w:spacing w:val="0"/>
          <w:position w:val="0"/>
          <w:sz w:val="24"/>
          <w:shd w:fill="FFFFFF" w:val="clear"/>
        </w:rPr>
        <w:t xml:space="preserve">Applied Catalysis A: General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249</w:t>
      </w:r>
      <w:r>
        <w:rPr>
          <w:rFonts w:ascii="Calibri" w:hAnsi="Calibri" w:cs="Calibri" w:eastAsia="Calibri"/>
          <w:color w:val="000000"/>
          <w:spacing w:val="0"/>
          <w:position w:val="0"/>
          <w:sz w:val="24"/>
          <w:shd w:fill="FFFFFF" w:val="clear"/>
        </w:rPr>
        <w:t xml:space="preserve"> (1), 11-18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FF" w:val="clear"/>
        </w:rPr>
        <w:t xml:space="preserve">Han, S., Chen, Y. F., Abanades, S., Zhang, Z. K. Improving photoreduction of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with water to CH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in a novel concentrated solar reactor</w:t>
      </w:r>
      <w:r>
        <w:rPr>
          <w:rFonts w:ascii="Calibri" w:hAnsi="Calibri" w:cs="Calibri" w:eastAsia="Calibri"/>
          <w: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Journal of Energy Chemistry</w:t>
      </w:r>
      <w:r>
        <w:rPr>
          <w:rFonts w:ascii="Calibri" w:hAnsi="Calibri" w:cs="Calibri" w:eastAsia="Calibri"/>
          <w: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26</w:t>
      </w:r>
      <w:r>
        <w:rPr>
          <w:rFonts w:ascii="Calibri" w:hAnsi="Calibri" w:cs="Calibri" w:eastAsia="Calibri"/>
          <w:color w:val="000000"/>
          <w:spacing w:val="0"/>
          <w:position w:val="0"/>
          <w:sz w:val="24"/>
          <w:shd w:fill="FFFFFF" w:val="clear"/>
        </w:rPr>
        <w:t xml:space="preserve"> (4), 743-749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FFFFFF" w:val="clear"/>
        </w:rPr>
        <w:t xml:space="preserve"> Roy, S. C.</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Toward solar fuels: photocatalytic conversion of carbon dioxide to hydrocarbons.</w:t>
      </w:r>
      <w:r>
        <w:rPr>
          <w:rFonts w:ascii="Calibri" w:hAnsi="Calibri" w:cs="Calibri" w:eastAsia="Calibri"/>
          <w:i/>
          <w:color w:val="000000"/>
          <w:spacing w:val="0"/>
          <w:position w:val="0"/>
          <w:sz w:val="24"/>
          <w:shd w:fill="FFFFFF" w:val="clear"/>
        </w:rPr>
        <w:t xml:space="preserve"> ACS</w:t>
      </w:r>
      <w:r>
        <w:rPr>
          <w:rFonts w:ascii="Calibri" w:hAnsi="Calibri" w:cs="Calibri" w:eastAsia="Calibri"/>
          <w:i/>
          <w:color w:val="000000"/>
          <w:spacing w:val="0"/>
          <w:position w:val="0"/>
          <w:sz w:val="24"/>
          <w:shd w:fill="auto" w:val="clear"/>
        </w:rPr>
        <w:t xml:space="preserve"> Nano</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4 </w:t>
      </w:r>
      <w:r>
        <w:rPr>
          <w:rFonts w:ascii="Calibri" w:hAnsi="Calibri" w:cs="Calibri" w:eastAsia="Calibri"/>
          <w:color w:val="000000"/>
          <w:spacing w:val="0"/>
          <w:position w:val="0"/>
          <w:sz w:val="24"/>
          <w:shd w:fill="FFFFFF" w:val="clear"/>
        </w:rPr>
        <w:t xml:space="preserve">(3), 1259-1278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Li, </w:t>
      </w:r>
      <w:r>
        <w:rPr>
          <w:rFonts w:ascii="Calibri" w:hAnsi="Calibri" w:cs="Calibri" w:eastAsia="Calibri"/>
          <w:color w:val="000000"/>
          <w:spacing w:val="0"/>
          <w:position w:val="0"/>
          <w:sz w:val="24"/>
          <w:shd w:fill="FFFFFF" w:val="clear"/>
        </w:rPr>
        <w:t xml:space="preserve">D., Chen, Y. F., Abanades, S., Zhang, Z. K. Enhanced activity of TiO</w:t>
      </w:r>
      <w:r>
        <w:rPr>
          <w:rFonts w:ascii="Calibri" w:hAnsi="Calibri" w:cs="Calibri" w:eastAsia="Calibri"/>
          <w:color w:val="000000"/>
          <w:spacing w:val="0"/>
          <w:position w:val="0"/>
          <w:sz w:val="24"/>
          <w:shd w:fill="FFFFFF" w:val="clear"/>
          <w:vertAlign w:val="subscript"/>
        </w:rPr>
        <w:t xml:space="preserve">2 </w:t>
      </w:r>
      <w:r>
        <w:rPr>
          <w:rFonts w:ascii="Calibri" w:hAnsi="Calibri" w:cs="Calibri" w:eastAsia="Calibri"/>
          <w:color w:val="000000"/>
          <w:spacing w:val="0"/>
          <w:position w:val="0"/>
          <w:sz w:val="24"/>
          <w:shd w:fill="FFFFFF" w:val="clear"/>
        </w:rPr>
        <w:t xml:space="preserve">by concentrating light for photoreduction of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with 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 to CH</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Catalysis Communications. </w:t>
      </w:r>
      <w:r>
        <w:rPr>
          <w:rFonts w:ascii="Calibri" w:hAnsi="Calibri" w:cs="Calibri" w:eastAsia="Calibri"/>
          <w:b/>
          <w:color w:val="000000"/>
          <w:spacing w:val="0"/>
          <w:position w:val="0"/>
          <w:sz w:val="24"/>
          <w:shd w:fill="FFFFFF" w:val="clear"/>
        </w:rPr>
        <w:t xml:space="preserve">113</w:t>
      </w:r>
      <w:r>
        <w:rPr>
          <w:rFonts w:ascii="Calibri" w:hAnsi="Calibri" w:cs="Calibri" w:eastAsia="Calibri"/>
          <w:color w:val="000000"/>
          <w:spacing w:val="0"/>
          <w:position w:val="0"/>
          <w:sz w:val="24"/>
          <w:shd w:fill="FFFFFF" w:val="clear"/>
        </w:rPr>
        <w:t xml:space="preserve">, 6-9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11">
    <w:abstractNumId w:val="198"/>
  </w:num>
  <w:num w:numId="13">
    <w:abstractNumId w:val="192"/>
  </w:num>
  <w:num w:numId="16">
    <w:abstractNumId w:val="186"/>
  </w:num>
  <w:num w:numId="18">
    <w:abstractNumId w:val="180"/>
  </w:num>
  <w:num w:numId="20">
    <w:abstractNumId w:val="174"/>
  </w:num>
  <w:num w:numId="22">
    <w:abstractNumId w:val="168"/>
  </w:num>
  <w:num w:numId="24">
    <w:abstractNumId w:val="162"/>
  </w:num>
  <w:num w:numId="26">
    <w:abstractNumId w:val="156"/>
  </w:num>
  <w:num w:numId="28">
    <w:abstractNumId w:val="150"/>
  </w:num>
  <w:num w:numId="30">
    <w:abstractNumId w:val="144"/>
  </w:num>
  <w:num w:numId="32">
    <w:abstractNumId w:val="138"/>
  </w:num>
  <w:num w:numId="34">
    <w:abstractNumId w:val="132"/>
  </w:num>
  <w:num w:numId="36">
    <w:abstractNumId w:val="126"/>
  </w:num>
  <w:num w:numId="38">
    <w:abstractNumId w:val="120"/>
  </w:num>
  <w:num w:numId="40">
    <w:abstractNumId w:val="114"/>
  </w:num>
  <w:num w:numId="42">
    <w:abstractNumId w:val="108"/>
  </w:num>
  <w:num w:numId="44">
    <w:abstractNumId w:val="102"/>
  </w:num>
  <w:num w:numId="46">
    <w:abstractNumId w:val="96"/>
  </w:num>
  <w:num w:numId="48">
    <w:abstractNumId w:val="90"/>
  </w:num>
  <w:num w:numId="50">
    <w:abstractNumId w:val="84"/>
  </w:num>
  <w:num w:numId="52">
    <w:abstractNumId w:val="78"/>
  </w:num>
  <w:num w:numId="54">
    <w:abstractNumId w:val="72"/>
  </w:num>
  <w:num w:numId="56">
    <w:abstractNumId w:val="66"/>
  </w:num>
  <w:num w:numId="58">
    <w:abstractNumId w:val="60"/>
  </w:num>
  <w:num w:numId="60">
    <w:abstractNumId w:val="54"/>
  </w:num>
  <w:num w:numId="62">
    <w:abstractNumId w:val="48"/>
  </w:num>
  <w:num w:numId="64">
    <w:abstractNumId w:val="42"/>
  </w:num>
  <w:num w:numId="66">
    <w:abstractNumId w:val="36"/>
  </w:num>
  <w:num w:numId="68">
    <w:abstractNumId w:val="30"/>
  </w:num>
  <w:num w:numId="70">
    <w:abstractNumId w:val="24"/>
  </w:num>
  <w:num w:numId="72">
    <w:abstractNumId w:val="18"/>
  </w:num>
  <w:num w:numId="74">
    <w:abstractNumId w:val="12"/>
  </w:num>
  <w:num w:numId="76">
    <w:abstractNumId w:val="6"/>
  </w:num>
  <w:num w:numId="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