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BCBA1" w14:textId="508103A8" w:rsidR="002C10EC" w:rsidRPr="006368A2" w:rsidRDefault="00466DC0" w:rsidP="00C77F25">
      <w:pPr>
        <w:pStyle w:val="NormalWeb"/>
        <w:widowControl/>
        <w:suppressAutoHyphens w:val="0"/>
        <w:spacing w:before="0" w:after="0"/>
        <w:rPr>
          <w:b/>
          <w:bCs/>
          <w:color w:val="auto"/>
        </w:rPr>
      </w:pPr>
      <w:r w:rsidRPr="006368A2">
        <w:rPr>
          <w:b/>
          <w:bCs/>
          <w:color w:val="auto"/>
        </w:rPr>
        <w:t>TITLE:</w:t>
      </w:r>
    </w:p>
    <w:p w14:paraId="3BEE9422" w14:textId="0FDC6EE2" w:rsidR="00C2254B" w:rsidRPr="006368A2" w:rsidRDefault="00853868" w:rsidP="00C77F25">
      <w:pPr>
        <w:pStyle w:val="CommentText"/>
        <w:widowControl/>
        <w:suppressAutoHyphens w:val="0"/>
        <w:rPr>
          <w:color w:val="auto"/>
        </w:rPr>
      </w:pPr>
      <w:bookmarkStart w:id="0" w:name="__DdeLink__1100_1844838016"/>
      <w:r w:rsidRPr="006368A2">
        <w:rPr>
          <w:color w:val="auto"/>
        </w:rPr>
        <w:t xml:space="preserve">Reproducible </w:t>
      </w:r>
      <w:r w:rsidR="00506442" w:rsidRPr="006368A2">
        <w:rPr>
          <w:color w:val="auto"/>
        </w:rPr>
        <w:t xml:space="preserve">dsRNA </w:t>
      </w:r>
      <w:r w:rsidRPr="006368A2">
        <w:rPr>
          <w:color w:val="auto"/>
        </w:rPr>
        <w:t>Microinjection and Oviposition Bioassay in Mosquitoes and House Flies</w:t>
      </w:r>
      <w:bookmarkEnd w:id="0"/>
    </w:p>
    <w:p w14:paraId="4A916F70" w14:textId="77777777" w:rsidR="002C10EC" w:rsidRPr="006368A2" w:rsidRDefault="002C10EC" w:rsidP="00C77F25">
      <w:pPr>
        <w:pStyle w:val="Standard"/>
        <w:widowControl/>
        <w:suppressAutoHyphens w:val="0"/>
        <w:rPr>
          <w:b/>
          <w:bCs/>
          <w:color w:val="auto"/>
        </w:rPr>
      </w:pPr>
    </w:p>
    <w:p w14:paraId="486D015D" w14:textId="77777777" w:rsidR="002C10EC" w:rsidRPr="006368A2" w:rsidRDefault="00466DC0" w:rsidP="00C77F25">
      <w:pPr>
        <w:pStyle w:val="Standard"/>
        <w:widowControl/>
        <w:suppressAutoHyphens w:val="0"/>
        <w:rPr>
          <w:b/>
          <w:bCs/>
          <w:color w:val="auto"/>
        </w:rPr>
      </w:pPr>
      <w:r w:rsidRPr="006368A2">
        <w:rPr>
          <w:b/>
          <w:bCs/>
          <w:color w:val="auto"/>
        </w:rPr>
        <w:t>AUTHORS AND AFFILIATIONS:</w:t>
      </w:r>
    </w:p>
    <w:p w14:paraId="18DA3949" w14:textId="7145791E" w:rsidR="002C10EC" w:rsidRPr="006368A2" w:rsidRDefault="00466DC0" w:rsidP="00C77F25">
      <w:pPr>
        <w:pStyle w:val="Standard"/>
        <w:widowControl/>
        <w:suppressAutoHyphens w:val="0"/>
        <w:rPr>
          <w:color w:val="auto"/>
        </w:rPr>
      </w:pPr>
      <w:bookmarkStart w:id="1" w:name="_Hlk519769713"/>
      <w:r w:rsidRPr="006368A2">
        <w:rPr>
          <w:color w:val="auto"/>
        </w:rPr>
        <w:t>Neil D. Sanscrainte</w:t>
      </w:r>
      <w:r w:rsidRPr="006368A2">
        <w:rPr>
          <w:color w:val="auto"/>
          <w:vertAlign w:val="superscript"/>
        </w:rPr>
        <w:t>1</w:t>
      </w:r>
      <w:r w:rsidRPr="006368A2">
        <w:rPr>
          <w:color w:val="auto"/>
        </w:rPr>
        <w:t>, Christy M. Waits</w:t>
      </w:r>
      <w:r w:rsidRPr="006368A2">
        <w:rPr>
          <w:color w:val="auto"/>
          <w:vertAlign w:val="superscript"/>
        </w:rPr>
        <w:t>2,3</w:t>
      </w:r>
      <w:r w:rsidRPr="006368A2">
        <w:rPr>
          <w:color w:val="auto"/>
        </w:rPr>
        <w:t>, Chris</w:t>
      </w:r>
      <w:r w:rsidR="00827E8E" w:rsidRPr="006368A2">
        <w:rPr>
          <w:color w:val="auto"/>
        </w:rPr>
        <w:t>topher</w:t>
      </w:r>
      <w:r w:rsidRPr="006368A2">
        <w:rPr>
          <w:color w:val="auto"/>
        </w:rPr>
        <w:t xml:space="preserve"> </w:t>
      </w:r>
      <w:r w:rsidR="00827E8E" w:rsidRPr="006368A2">
        <w:rPr>
          <w:color w:val="auto"/>
        </w:rPr>
        <w:t xml:space="preserve">J. </w:t>
      </w:r>
      <w:r w:rsidRPr="006368A2">
        <w:rPr>
          <w:color w:val="auto"/>
        </w:rPr>
        <w:t>Geden</w:t>
      </w:r>
      <w:r w:rsidRPr="006368A2">
        <w:rPr>
          <w:color w:val="auto"/>
          <w:vertAlign w:val="superscript"/>
        </w:rPr>
        <w:t>1</w:t>
      </w:r>
      <w:r w:rsidRPr="006368A2">
        <w:rPr>
          <w:color w:val="auto"/>
        </w:rPr>
        <w:t>, Alden S. Estep</w:t>
      </w:r>
      <w:r w:rsidRPr="006368A2">
        <w:rPr>
          <w:color w:val="auto"/>
          <w:vertAlign w:val="superscript"/>
        </w:rPr>
        <w:t>1,2</w:t>
      </w:r>
      <w:r w:rsidRPr="006368A2">
        <w:rPr>
          <w:color w:val="auto"/>
        </w:rPr>
        <w:t>,</w:t>
      </w:r>
      <w:r w:rsidRPr="006368A2">
        <w:rPr>
          <w:color w:val="auto"/>
          <w:vertAlign w:val="superscript"/>
        </w:rPr>
        <w:t xml:space="preserve"> </w:t>
      </w:r>
      <w:r w:rsidRPr="006368A2">
        <w:rPr>
          <w:color w:val="auto"/>
        </w:rPr>
        <w:t>James J. Becnel</w:t>
      </w:r>
      <w:r w:rsidRPr="006368A2">
        <w:rPr>
          <w:color w:val="auto"/>
          <w:vertAlign w:val="superscript"/>
        </w:rPr>
        <w:t>1</w:t>
      </w:r>
    </w:p>
    <w:bookmarkEnd w:id="1"/>
    <w:p w14:paraId="1B7DFF47" w14:textId="77777777" w:rsidR="002C10EC" w:rsidRPr="006368A2" w:rsidRDefault="002C10EC" w:rsidP="00C77F25">
      <w:pPr>
        <w:pStyle w:val="Standard"/>
        <w:widowControl/>
        <w:suppressAutoHyphens w:val="0"/>
        <w:rPr>
          <w:color w:val="auto"/>
          <w:vertAlign w:val="superscript"/>
        </w:rPr>
      </w:pPr>
    </w:p>
    <w:p w14:paraId="4669B234" w14:textId="77777777" w:rsidR="002C10EC" w:rsidRPr="006368A2" w:rsidRDefault="00466DC0" w:rsidP="00C77F25">
      <w:pPr>
        <w:pStyle w:val="Standard"/>
        <w:widowControl/>
        <w:suppressAutoHyphens w:val="0"/>
        <w:rPr>
          <w:color w:val="auto"/>
        </w:rPr>
      </w:pPr>
      <w:r w:rsidRPr="006368A2">
        <w:rPr>
          <w:color w:val="auto"/>
          <w:vertAlign w:val="superscript"/>
        </w:rPr>
        <w:t>1</w:t>
      </w:r>
      <w:r w:rsidRPr="006368A2">
        <w:rPr>
          <w:color w:val="auto"/>
        </w:rPr>
        <w:t>USDA/ARS Center for Medical, Agricultural, and Veterinary Entomology, Gainesville, Florida, United States of America</w:t>
      </w:r>
    </w:p>
    <w:p w14:paraId="5FE64AD5" w14:textId="77777777" w:rsidR="002C10EC" w:rsidRPr="006368A2" w:rsidRDefault="002C10EC" w:rsidP="00C77F25">
      <w:pPr>
        <w:pStyle w:val="Standard"/>
        <w:widowControl/>
        <w:suppressAutoHyphens w:val="0"/>
        <w:rPr>
          <w:color w:val="auto"/>
        </w:rPr>
      </w:pPr>
    </w:p>
    <w:p w14:paraId="20D1B455" w14:textId="77777777" w:rsidR="002C10EC" w:rsidRPr="006368A2" w:rsidRDefault="00466DC0" w:rsidP="00C77F25">
      <w:pPr>
        <w:pStyle w:val="Standard"/>
        <w:widowControl/>
        <w:suppressAutoHyphens w:val="0"/>
        <w:rPr>
          <w:color w:val="auto"/>
        </w:rPr>
      </w:pPr>
      <w:r w:rsidRPr="006368A2">
        <w:rPr>
          <w:color w:val="auto"/>
          <w:vertAlign w:val="superscript"/>
        </w:rPr>
        <w:t>2</w:t>
      </w:r>
      <w:r w:rsidRPr="006368A2">
        <w:rPr>
          <w:color w:val="auto"/>
        </w:rPr>
        <w:t>Navy Entomology Center of Excellence, CMAVE Detachment, Gainesville, Florida, United States of America</w:t>
      </w:r>
    </w:p>
    <w:p w14:paraId="27FFEA63" w14:textId="77777777" w:rsidR="002C10EC" w:rsidRPr="006368A2" w:rsidRDefault="002C10EC" w:rsidP="00C77F25">
      <w:pPr>
        <w:pStyle w:val="Standard"/>
        <w:widowControl/>
        <w:suppressAutoHyphens w:val="0"/>
        <w:rPr>
          <w:color w:val="auto"/>
        </w:rPr>
      </w:pPr>
    </w:p>
    <w:p w14:paraId="1FCF92B6" w14:textId="77777777" w:rsidR="002C10EC" w:rsidRPr="006368A2" w:rsidRDefault="00466DC0" w:rsidP="00C77F25">
      <w:pPr>
        <w:pStyle w:val="Standard"/>
        <w:widowControl/>
        <w:suppressAutoHyphens w:val="0"/>
        <w:rPr>
          <w:color w:val="auto"/>
        </w:rPr>
      </w:pPr>
      <w:r w:rsidRPr="006368A2">
        <w:rPr>
          <w:color w:val="auto"/>
          <w:vertAlign w:val="superscript"/>
        </w:rPr>
        <w:t>3</w:t>
      </w:r>
      <w:r w:rsidRPr="006368A2">
        <w:rPr>
          <w:color w:val="auto"/>
        </w:rPr>
        <w:t>Lovelace Respiratory Research Institute, Albuquerque, New Mexico, United States of America</w:t>
      </w:r>
    </w:p>
    <w:p w14:paraId="793C132D" w14:textId="77777777" w:rsidR="002C10EC" w:rsidRPr="006368A2" w:rsidRDefault="002C10EC" w:rsidP="00C77F25">
      <w:pPr>
        <w:pStyle w:val="Standard"/>
        <w:widowControl/>
        <w:suppressAutoHyphens w:val="0"/>
        <w:rPr>
          <w:color w:val="auto"/>
        </w:rPr>
      </w:pPr>
    </w:p>
    <w:p w14:paraId="10B894FE" w14:textId="1DCC395D" w:rsidR="002C10EC" w:rsidRPr="006368A2" w:rsidRDefault="00466DC0" w:rsidP="00C77F25">
      <w:pPr>
        <w:pStyle w:val="Standard"/>
        <w:widowControl/>
        <w:suppressAutoHyphens w:val="0"/>
        <w:rPr>
          <w:b/>
          <w:color w:val="auto"/>
        </w:rPr>
      </w:pPr>
      <w:r w:rsidRPr="006368A2">
        <w:rPr>
          <w:b/>
          <w:color w:val="auto"/>
        </w:rPr>
        <w:t>Corresponding author</w:t>
      </w:r>
      <w:r w:rsidR="00853868" w:rsidRPr="006368A2">
        <w:rPr>
          <w:b/>
          <w:color w:val="auto"/>
        </w:rPr>
        <w:t>:</w:t>
      </w:r>
    </w:p>
    <w:p w14:paraId="1438A0A1" w14:textId="052E4AED" w:rsidR="002C10EC" w:rsidRPr="006368A2" w:rsidRDefault="00853868" w:rsidP="00C77F25">
      <w:pPr>
        <w:pStyle w:val="Standard"/>
        <w:widowControl/>
        <w:suppressAutoHyphens w:val="0"/>
        <w:rPr>
          <w:color w:val="auto"/>
        </w:rPr>
      </w:pPr>
      <w:r w:rsidRPr="006368A2">
        <w:rPr>
          <w:color w:val="auto"/>
        </w:rPr>
        <w:t>Neil D. Sanscrainte (</w:t>
      </w:r>
      <w:hyperlink r:id="rId8" w:history="1">
        <w:r w:rsidR="00466DC0" w:rsidRPr="006368A2">
          <w:rPr>
            <w:color w:val="auto"/>
          </w:rPr>
          <w:t>neil.sanscrainte@ars.usda.gov</w:t>
        </w:r>
      </w:hyperlink>
      <w:r w:rsidRPr="006368A2">
        <w:rPr>
          <w:color w:val="auto"/>
        </w:rPr>
        <w:t>)</w:t>
      </w:r>
    </w:p>
    <w:p w14:paraId="0EA9A4CE" w14:textId="2DA2C131" w:rsidR="00C77F25" w:rsidRPr="006368A2" w:rsidRDefault="00C77F25" w:rsidP="00C77F25">
      <w:pPr>
        <w:pStyle w:val="Standard"/>
        <w:widowControl/>
        <w:suppressAutoHyphens w:val="0"/>
        <w:rPr>
          <w:b/>
          <w:color w:val="auto"/>
        </w:rPr>
      </w:pPr>
    </w:p>
    <w:p w14:paraId="57DA3204" w14:textId="2C23CF26" w:rsidR="00C77F25" w:rsidRPr="006368A2" w:rsidRDefault="00C77F25" w:rsidP="00C77F25">
      <w:pPr>
        <w:pStyle w:val="Standard"/>
        <w:widowControl/>
        <w:suppressAutoHyphens w:val="0"/>
        <w:rPr>
          <w:color w:val="auto"/>
        </w:rPr>
      </w:pPr>
      <w:r w:rsidRPr="006368A2">
        <w:rPr>
          <w:b/>
          <w:color w:val="auto"/>
        </w:rPr>
        <w:t>Email Addresses</w:t>
      </w:r>
      <w:r w:rsidR="00853868" w:rsidRPr="006368A2">
        <w:rPr>
          <w:b/>
          <w:color w:val="auto"/>
        </w:rPr>
        <w:t xml:space="preserve"> of Co-Authors</w:t>
      </w:r>
      <w:r w:rsidRPr="006368A2">
        <w:rPr>
          <w:b/>
          <w:color w:val="auto"/>
        </w:rPr>
        <w:t>:</w:t>
      </w:r>
    </w:p>
    <w:p w14:paraId="21BE52F2" w14:textId="1EDBA988" w:rsidR="00C77F25" w:rsidRPr="006368A2" w:rsidRDefault="00F41874" w:rsidP="00C77F25">
      <w:pPr>
        <w:pStyle w:val="Standard"/>
        <w:widowControl/>
        <w:suppressAutoHyphens w:val="0"/>
        <w:rPr>
          <w:color w:val="auto"/>
        </w:rPr>
      </w:pPr>
      <w:hyperlink r:id="rId9" w:history="1">
        <w:r w:rsidR="00853868" w:rsidRPr="006368A2">
          <w:rPr>
            <w:rStyle w:val="Hyperlink"/>
            <w:color w:val="auto"/>
            <w:u w:val="none"/>
          </w:rPr>
          <w:t>christy.waits@ars.usda.gov</w:t>
        </w:r>
      </w:hyperlink>
    </w:p>
    <w:p w14:paraId="5B76F77C" w14:textId="21C9E7C8" w:rsidR="002C10EC" w:rsidRPr="006368A2" w:rsidRDefault="00F41874" w:rsidP="00C77F25">
      <w:pPr>
        <w:pStyle w:val="Standard"/>
        <w:widowControl/>
        <w:suppressAutoHyphens w:val="0"/>
        <w:rPr>
          <w:bCs/>
          <w:color w:val="auto"/>
        </w:rPr>
      </w:pPr>
      <w:hyperlink r:id="rId10" w:history="1">
        <w:r w:rsidR="00853868" w:rsidRPr="006368A2">
          <w:rPr>
            <w:rStyle w:val="Hyperlink"/>
            <w:bCs/>
            <w:color w:val="auto"/>
            <w:u w:val="none"/>
          </w:rPr>
          <w:t>chris.geden@ars.usda.gov</w:t>
        </w:r>
      </w:hyperlink>
    </w:p>
    <w:p w14:paraId="19DF4E21" w14:textId="41A9E850" w:rsidR="00C77F25" w:rsidRPr="006368A2" w:rsidRDefault="00F41874" w:rsidP="00C77F25">
      <w:pPr>
        <w:pStyle w:val="NormalWeb"/>
        <w:widowControl/>
        <w:suppressAutoHyphens w:val="0"/>
        <w:spacing w:before="0" w:after="0"/>
        <w:rPr>
          <w:bCs/>
          <w:color w:val="auto"/>
        </w:rPr>
      </w:pPr>
      <w:hyperlink r:id="rId11" w:history="1">
        <w:r w:rsidR="00853868" w:rsidRPr="006368A2">
          <w:rPr>
            <w:rStyle w:val="Hyperlink"/>
            <w:bCs/>
            <w:color w:val="auto"/>
            <w:u w:val="none"/>
          </w:rPr>
          <w:t>alden.estep@ars.usda.gov</w:t>
        </w:r>
      </w:hyperlink>
    </w:p>
    <w:p w14:paraId="0CE67ABE" w14:textId="3A774C47" w:rsidR="00C77F25" w:rsidRPr="006368A2" w:rsidRDefault="00853868" w:rsidP="00C77F25">
      <w:pPr>
        <w:pStyle w:val="NormalWeb"/>
        <w:widowControl/>
        <w:suppressAutoHyphens w:val="0"/>
        <w:spacing w:before="0" w:after="0"/>
        <w:rPr>
          <w:bCs/>
          <w:color w:val="auto"/>
        </w:rPr>
      </w:pPr>
      <w:r w:rsidRPr="006368A2">
        <w:rPr>
          <w:bCs/>
          <w:color w:val="auto"/>
        </w:rPr>
        <w:t>james.becnel@ars.usda.gov</w:t>
      </w:r>
    </w:p>
    <w:p w14:paraId="0F8DE5AC" w14:textId="33E7D59F" w:rsidR="002C10EC" w:rsidRPr="006368A2" w:rsidRDefault="00C77F25" w:rsidP="00C77F25">
      <w:pPr>
        <w:pStyle w:val="NormalWeb"/>
        <w:widowControl/>
        <w:suppressAutoHyphens w:val="0"/>
        <w:spacing w:before="0" w:after="0"/>
        <w:rPr>
          <w:b/>
          <w:bCs/>
          <w:color w:val="auto"/>
        </w:rPr>
      </w:pPr>
      <w:r w:rsidRPr="006368A2">
        <w:rPr>
          <w:b/>
          <w:bCs/>
          <w:color w:val="auto"/>
        </w:rPr>
        <w:br/>
      </w:r>
      <w:r w:rsidR="00466DC0" w:rsidRPr="006368A2">
        <w:rPr>
          <w:b/>
          <w:bCs/>
          <w:color w:val="auto"/>
        </w:rPr>
        <w:t>KEYWORDS:</w:t>
      </w:r>
    </w:p>
    <w:p w14:paraId="51B0B0F4" w14:textId="5C5C8734" w:rsidR="002C10EC" w:rsidRPr="006368A2" w:rsidRDefault="006F7A50" w:rsidP="00C77F25">
      <w:pPr>
        <w:pStyle w:val="Standard"/>
        <w:widowControl/>
        <w:suppressAutoHyphens w:val="0"/>
        <w:rPr>
          <w:color w:val="auto"/>
        </w:rPr>
      </w:pPr>
      <w:r w:rsidRPr="006368A2">
        <w:rPr>
          <w:color w:val="auto"/>
        </w:rPr>
        <w:t>RNAi, gene silencing,</w:t>
      </w:r>
      <w:r w:rsidRPr="006368A2">
        <w:rPr>
          <w:i/>
          <w:color w:val="auto"/>
        </w:rPr>
        <w:t xml:space="preserve"> Aedes aegypti</w:t>
      </w:r>
      <w:r w:rsidRPr="006368A2">
        <w:rPr>
          <w:color w:val="auto"/>
        </w:rPr>
        <w:t>,</w:t>
      </w:r>
      <w:r w:rsidRPr="006368A2" w:rsidDel="006F7A50">
        <w:rPr>
          <w:color w:val="auto"/>
        </w:rPr>
        <w:t xml:space="preserve"> </w:t>
      </w:r>
      <w:r w:rsidRPr="006368A2">
        <w:rPr>
          <w:i/>
          <w:color w:val="auto"/>
        </w:rPr>
        <w:t xml:space="preserve">Musca </w:t>
      </w:r>
      <w:proofErr w:type="spellStart"/>
      <w:r w:rsidRPr="006368A2">
        <w:rPr>
          <w:i/>
          <w:color w:val="auto"/>
        </w:rPr>
        <w:t>domestica</w:t>
      </w:r>
      <w:proofErr w:type="spellEnd"/>
      <w:r w:rsidRPr="006368A2">
        <w:rPr>
          <w:color w:val="auto"/>
        </w:rPr>
        <w:t>,</w:t>
      </w:r>
      <w:r w:rsidRPr="006368A2">
        <w:rPr>
          <w:i/>
          <w:color w:val="auto"/>
        </w:rPr>
        <w:t xml:space="preserve"> </w:t>
      </w:r>
      <w:proofErr w:type="spellStart"/>
      <w:r w:rsidRPr="006368A2">
        <w:rPr>
          <w:color w:val="auto"/>
        </w:rPr>
        <w:t>Diptera</w:t>
      </w:r>
      <w:proofErr w:type="spellEnd"/>
      <w:r w:rsidRPr="006368A2">
        <w:rPr>
          <w:color w:val="auto"/>
        </w:rPr>
        <w:t xml:space="preserve">, Culicidae, </w:t>
      </w:r>
      <w:proofErr w:type="spellStart"/>
      <w:r w:rsidRPr="006368A2">
        <w:rPr>
          <w:color w:val="auto"/>
        </w:rPr>
        <w:t>Muscidae</w:t>
      </w:r>
      <w:proofErr w:type="spellEnd"/>
    </w:p>
    <w:p w14:paraId="028166B2" w14:textId="77777777" w:rsidR="002C10EC" w:rsidRPr="006368A2" w:rsidRDefault="002C10EC" w:rsidP="00C77F25">
      <w:pPr>
        <w:pStyle w:val="NormalWeb"/>
        <w:widowControl/>
        <w:suppressAutoHyphens w:val="0"/>
        <w:spacing w:before="0" w:after="0"/>
        <w:rPr>
          <w:color w:val="auto"/>
        </w:rPr>
      </w:pPr>
    </w:p>
    <w:p w14:paraId="394D7D47" w14:textId="77777777" w:rsidR="002C10EC" w:rsidRPr="006368A2" w:rsidRDefault="00466DC0" w:rsidP="00C77F25">
      <w:pPr>
        <w:pStyle w:val="Standard"/>
        <w:widowControl/>
        <w:suppressAutoHyphens w:val="0"/>
        <w:rPr>
          <w:b/>
          <w:bCs/>
          <w:color w:val="auto"/>
        </w:rPr>
      </w:pPr>
      <w:r w:rsidRPr="006368A2">
        <w:rPr>
          <w:b/>
          <w:bCs/>
          <w:color w:val="auto"/>
        </w:rPr>
        <w:t>SUMMARY:</w:t>
      </w:r>
    </w:p>
    <w:p w14:paraId="33C38694" w14:textId="41EE3B5F" w:rsidR="00F47822" w:rsidRPr="006368A2" w:rsidRDefault="00F47822" w:rsidP="00C77F25">
      <w:pPr>
        <w:widowControl/>
        <w:tabs>
          <w:tab w:val="left" w:pos="0"/>
        </w:tabs>
        <w:suppressAutoHyphens w:val="0"/>
        <w:jc w:val="both"/>
        <w:rPr>
          <w:rFonts w:ascii="Calibri" w:hAnsi="Calibri" w:cs="Calibri"/>
          <w:sz w:val="24"/>
          <w:szCs w:val="24"/>
        </w:rPr>
      </w:pPr>
      <w:r w:rsidRPr="006368A2">
        <w:rPr>
          <w:rFonts w:ascii="Calibri" w:hAnsi="Calibri" w:cs="Calibri"/>
          <w:sz w:val="24"/>
          <w:szCs w:val="24"/>
        </w:rPr>
        <w:t xml:space="preserve">This protocol </w:t>
      </w:r>
      <w:r w:rsidR="00000D12" w:rsidRPr="006368A2">
        <w:rPr>
          <w:rFonts w:ascii="Calibri" w:hAnsi="Calibri" w:cs="Calibri"/>
          <w:sz w:val="24"/>
          <w:szCs w:val="24"/>
        </w:rPr>
        <w:t xml:space="preserve">describes </w:t>
      </w:r>
      <w:r w:rsidRPr="006368A2">
        <w:rPr>
          <w:rFonts w:ascii="Calibri" w:hAnsi="Calibri" w:cs="Calibri"/>
          <w:sz w:val="24"/>
          <w:szCs w:val="24"/>
        </w:rPr>
        <w:t xml:space="preserve">a microinjection methodology that we have </w:t>
      </w:r>
      <w:r w:rsidR="00000D12" w:rsidRPr="006368A2">
        <w:rPr>
          <w:rFonts w:ascii="Calibri" w:hAnsi="Calibri" w:cs="Calibri"/>
          <w:sz w:val="24"/>
          <w:szCs w:val="24"/>
        </w:rPr>
        <w:t xml:space="preserve">standardized and </w:t>
      </w:r>
      <w:r w:rsidRPr="006368A2">
        <w:rPr>
          <w:rFonts w:ascii="Calibri" w:hAnsi="Calibri" w:cs="Calibri"/>
          <w:sz w:val="24"/>
          <w:szCs w:val="24"/>
        </w:rPr>
        <w:t xml:space="preserve">used for several years to deliver specific </w:t>
      </w:r>
      <w:r w:rsidR="00B4613D" w:rsidRPr="006368A2">
        <w:rPr>
          <w:rFonts w:ascii="Calibri" w:hAnsi="Calibri" w:cs="Calibri"/>
          <w:sz w:val="24"/>
          <w:szCs w:val="24"/>
        </w:rPr>
        <w:t xml:space="preserve">quantities </w:t>
      </w:r>
      <w:r w:rsidRPr="006368A2">
        <w:rPr>
          <w:rFonts w:ascii="Calibri" w:hAnsi="Calibri" w:cs="Calibri"/>
          <w:sz w:val="24"/>
          <w:szCs w:val="24"/>
        </w:rPr>
        <w:t xml:space="preserve">of nucleic acids directly to the hemolymph of mosquitoes and </w:t>
      </w:r>
      <w:r w:rsidR="00080D82" w:rsidRPr="006368A2">
        <w:rPr>
          <w:rFonts w:ascii="Calibri" w:hAnsi="Calibri" w:cs="Calibri"/>
          <w:sz w:val="24"/>
          <w:szCs w:val="24"/>
        </w:rPr>
        <w:t xml:space="preserve">house </w:t>
      </w:r>
      <w:r w:rsidRPr="006368A2">
        <w:rPr>
          <w:rFonts w:ascii="Calibri" w:hAnsi="Calibri" w:cs="Calibri"/>
          <w:sz w:val="24"/>
          <w:szCs w:val="24"/>
        </w:rPr>
        <w:t xml:space="preserve">flies. </w:t>
      </w:r>
      <w:r w:rsidR="00C040C8" w:rsidRPr="006368A2">
        <w:rPr>
          <w:rFonts w:ascii="Calibri" w:hAnsi="Calibri" w:cs="Calibri"/>
          <w:sz w:val="24"/>
          <w:szCs w:val="24"/>
        </w:rPr>
        <w:t>T</w:t>
      </w:r>
      <w:r w:rsidRPr="006368A2">
        <w:rPr>
          <w:rFonts w:ascii="Calibri" w:hAnsi="Calibri" w:cs="Calibri"/>
          <w:sz w:val="24"/>
          <w:szCs w:val="24"/>
        </w:rPr>
        <w:t>his protocol results in minimal injection mortality and allows dose correlated measurements of fecundity.</w:t>
      </w:r>
    </w:p>
    <w:p w14:paraId="625C400E" w14:textId="77777777" w:rsidR="002C10EC" w:rsidRPr="006368A2" w:rsidRDefault="002C10EC" w:rsidP="00C77F25">
      <w:pPr>
        <w:pStyle w:val="Standard"/>
        <w:widowControl/>
        <w:suppressAutoHyphens w:val="0"/>
        <w:rPr>
          <w:color w:val="auto"/>
        </w:rPr>
      </w:pPr>
    </w:p>
    <w:p w14:paraId="081243B6" w14:textId="77777777" w:rsidR="002C10EC" w:rsidRPr="006368A2" w:rsidRDefault="00466DC0" w:rsidP="00C77F25">
      <w:pPr>
        <w:pStyle w:val="Standard"/>
        <w:widowControl/>
        <w:suppressAutoHyphens w:val="0"/>
        <w:rPr>
          <w:b/>
          <w:bCs/>
          <w:color w:val="auto"/>
        </w:rPr>
      </w:pPr>
      <w:r w:rsidRPr="006368A2">
        <w:rPr>
          <w:b/>
          <w:bCs/>
          <w:color w:val="auto"/>
        </w:rPr>
        <w:t>ABSTRACT:</w:t>
      </w:r>
    </w:p>
    <w:p w14:paraId="4FE027AA" w14:textId="3E9FA5DD" w:rsidR="00F47822" w:rsidRPr="006368A2" w:rsidRDefault="006E008C" w:rsidP="00C77F25">
      <w:pPr>
        <w:widowControl/>
        <w:tabs>
          <w:tab w:val="left" w:pos="0"/>
        </w:tabs>
        <w:suppressAutoHyphens w:val="0"/>
        <w:jc w:val="both"/>
        <w:rPr>
          <w:rFonts w:ascii="Calibri" w:hAnsi="Calibri" w:cs="Calibri"/>
          <w:sz w:val="24"/>
          <w:szCs w:val="24"/>
        </w:rPr>
      </w:pPr>
      <w:r w:rsidRPr="006368A2">
        <w:rPr>
          <w:rFonts w:ascii="Calibri" w:hAnsi="Calibri" w:cs="Calibri"/>
          <w:sz w:val="24"/>
          <w:szCs w:val="24"/>
        </w:rPr>
        <w:t xml:space="preserve">Synthetic </w:t>
      </w:r>
      <w:proofErr w:type="spellStart"/>
      <w:r w:rsidR="00F47822" w:rsidRPr="006368A2">
        <w:rPr>
          <w:rFonts w:ascii="Calibri" w:hAnsi="Calibri" w:cs="Calibri"/>
          <w:sz w:val="24"/>
          <w:szCs w:val="24"/>
        </w:rPr>
        <w:t>dsRNAs</w:t>
      </w:r>
      <w:proofErr w:type="spellEnd"/>
      <w:r w:rsidRPr="006368A2">
        <w:rPr>
          <w:rFonts w:ascii="Calibri" w:hAnsi="Calibri" w:cs="Calibri"/>
          <w:sz w:val="24"/>
          <w:szCs w:val="24"/>
        </w:rPr>
        <w:t>,</w:t>
      </w:r>
      <w:r w:rsidR="00F47822" w:rsidRPr="006368A2">
        <w:rPr>
          <w:rFonts w:ascii="Calibri" w:hAnsi="Calibri" w:cs="Calibri"/>
          <w:sz w:val="24"/>
          <w:szCs w:val="24"/>
        </w:rPr>
        <w:t xml:space="preserve"> </w:t>
      </w:r>
      <w:r w:rsidRPr="006368A2">
        <w:rPr>
          <w:rFonts w:ascii="Calibri" w:hAnsi="Calibri" w:cs="Calibri"/>
          <w:sz w:val="24"/>
          <w:szCs w:val="24"/>
        </w:rPr>
        <w:t>used</w:t>
      </w:r>
      <w:r w:rsidR="00F47822" w:rsidRPr="006368A2">
        <w:rPr>
          <w:rFonts w:ascii="Calibri" w:hAnsi="Calibri" w:cs="Calibri"/>
          <w:sz w:val="24"/>
          <w:szCs w:val="24"/>
        </w:rPr>
        <w:t xml:space="preserve"> </w:t>
      </w:r>
      <w:r w:rsidRPr="006368A2">
        <w:rPr>
          <w:rFonts w:ascii="Calibri" w:hAnsi="Calibri" w:cs="Calibri"/>
          <w:sz w:val="24"/>
          <w:szCs w:val="24"/>
        </w:rPr>
        <w:t xml:space="preserve">to </w:t>
      </w:r>
      <w:r w:rsidR="00F47822" w:rsidRPr="006368A2">
        <w:rPr>
          <w:rFonts w:ascii="Calibri" w:hAnsi="Calibri" w:cs="Calibri"/>
          <w:sz w:val="24"/>
          <w:szCs w:val="24"/>
        </w:rPr>
        <w:t xml:space="preserve">induce RNA interference, </w:t>
      </w:r>
      <w:r w:rsidR="00C040C8" w:rsidRPr="006368A2">
        <w:rPr>
          <w:rFonts w:ascii="Calibri" w:hAnsi="Calibri" w:cs="Calibri"/>
          <w:sz w:val="24"/>
          <w:szCs w:val="24"/>
        </w:rPr>
        <w:t xml:space="preserve">may </w:t>
      </w:r>
      <w:r w:rsidR="00F47822" w:rsidRPr="006368A2">
        <w:rPr>
          <w:rFonts w:ascii="Calibri" w:hAnsi="Calibri" w:cs="Calibri"/>
          <w:sz w:val="24"/>
          <w:szCs w:val="24"/>
        </w:rPr>
        <w:t>have dose dependent phenotypic effects</w:t>
      </w:r>
      <w:r w:rsidR="00C040C8" w:rsidRPr="006368A2">
        <w:rPr>
          <w:rFonts w:ascii="Calibri" w:hAnsi="Calibri" w:cs="Calibri"/>
          <w:sz w:val="24"/>
          <w:szCs w:val="24"/>
        </w:rPr>
        <w:t xml:space="preserve">. These effects are difficult to define if the </w:t>
      </w:r>
      <w:proofErr w:type="spellStart"/>
      <w:r w:rsidR="00C040C8" w:rsidRPr="006368A2">
        <w:rPr>
          <w:rFonts w:ascii="Calibri" w:hAnsi="Calibri" w:cs="Calibri"/>
          <w:sz w:val="24"/>
          <w:szCs w:val="24"/>
        </w:rPr>
        <w:t>dsRNAs</w:t>
      </w:r>
      <w:proofErr w:type="spellEnd"/>
      <w:r w:rsidR="00C040C8" w:rsidRPr="006368A2">
        <w:rPr>
          <w:rFonts w:ascii="Calibri" w:hAnsi="Calibri" w:cs="Calibri"/>
          <w:sz w:val="24"/>
          <w:szCs w:val="24"/>
        </w:rPr>
        <w:t xml:space="preserve"> are delivered using a non-quantitative </w:t>
      </w:r>
      <w:r w:rsidR="00F47822" w:rsidRPr="006368A2">
        <w:rPr>
          <w:rFonts w:ascii="Calibri" w:hAnsi="Calibri" w:cs="Calibri"/>
          <w:sz w:val="24"/>
          <w:szCs w:val="24"/>
        </w:rPr>
        <w:t xml:space="preserve">method. Accurate delivery of known </w:t>
      </w:r>
      <w:r w:rsidR="00B4613D" w:rsidRPr="006368A2">
        <w:rPr>
          <w:rFonts w:ascii="Calibri" w:hAnsi="Calibri" w:cs="Calibri"/>
          <w:sz w:val="24"/>
          <w:szCs w:val="24"/>
        </w:rPr>
        <w:t xml:space="preserve">quantities </w:t>
      </w:r>
      <w:r w:rsidR="00F47822" w:rsidRPr="006368A2">
        <w:rPr>
          <w:rFonts w:ascii="Calibri" w:hAnsi="Calibri" w:cs="Calibri"/>
          <w:sz w:val="24"/>
          <w:szCs w:val="24"/>
        </w:rPr>
        <w:t>of nucleic acids or other chemicals is critical to measure the efficacy of the compound being tested and</w:t>
      </w:r>
      <w:r w:rsidR="00C040C8" w:rsidRPr="006368A2">
        <w:rPr>
          <w:rFonts w:ascii="Calibri" w:hAnsi="Calibri" w:cs="Calibri"/>
          <w:sz w:val="24"/>
          <w:szCs w:val="24"/>
        </w:rPr>
        <w:t xml:space="preserve"> to</w:t>
      </w:r>
      <w:r w:rsidR="00F47822" w:rsidRPr="006368A2">
        <w:rPr>
          <w:rFonts w:ascii="Calibri" w:hAnsi="Calibri" w:cs="Calibri"/>
          <w:sz w:val="24"/>
          <w:szCs w:val="24"/>
        </w:rPr>
        <w:t xml:space="preserve"> allow </w:t>
      </w:r>
      <w:r w:rsidR="001556D2" w:rsidRPr="006368A2">
        <w:rPr>
          <w:rFonts w:ascii="Calibri" w:hAnsi="Calibri" w:cs="Calibri"/>
          <w:sz w:val="24"/>
          <w:szCs w:val="24"/>
        </w:rPr>
        <w:t xml:space="preserve">reliable </w:t>
      </w:r>
      <w:r w:rsidR="00F47822" w:rsidRPr="006368A2">
        <w:rPr>
          <w:rFonts w:ascii="Calibri" w:hAnsi="Calibri" w:cs="Calibri"/>
          <w:sz w:val="24"/>
          <w:szCs w:val="24"/>
        </w:rPr>
        <w:t xml:space="preserve">comparison between compounds. </w:t>
      </w:r>
    </w:p>
    <w:p w14:paraId="655E75D4" w14:textId="77777777" w:rsidR="00F47822" w:rsidRPr="006368A2" w:rsidRDefault="00F47822" w:rsidP="00C77F25">
      <w:pPr>
        <w:widowControl/>
        <w:tabs>
          <w:tab w:val="left" w:pos="0"/>
        </w:tabs>
        <w:suppressAutoHyphens w:val="0"/>
        <w:jc w:val="both"/>
        <w:rPr>
          <w:rFonts w:ascii="Calibri" w:hAnsi="Calibri" w:cs="Calibri"/>
          <w:sz w:val="24"/>
          <w:szCs w:val="24"/>
        </w:rPr>
      </w:pPr>
    </w:p>
    <w:p w14:paraId="73DB3462" w14:textId="016EAFDC" w:rsidR="00F47822" w:rsidRPr="006368A2" w:rsidRDefault="00F47822" w:rsidP="00C77F25">
      <w:pPr>
        <w:widowControl/>
        <w:tabs>
          <w:tab w:val="left" w:pos="0"/>
        </w:tabs>
        <w:suppressAutoHyphens w:val="0"/>
        <w:jc w:val="both"/>
        <w:rPr>
          <w:rFonts w:ascii="Calibri" w:hAnsi="Calibri" w:cs="Calibri"/>
          <w:sz w:val="24"/>
          <w:szCs w:val="24"/>
        </w:rPr>
      </w:pPr>
      <w:r w:rsidRPr="006368A2">
        <w:rPr>
          <w:rFonts w:ascii="Calibri" w:hAnsi="Calibri" w:cs="Calibri"/>
          <w:sz w:val="24"/>
          <w:szCs w:val="24"/>
        </w:rPr>
        <w:t>Here we provide a reproducible, quantitative microinjection protocol that ensures accurate delivery of specific doses of dsRNA</w:t>
      </w:r>
      <w:r w:rsidR="001556D2" w:rsidRPr="006368A2">
        <w:rPr>
          <w:rFonts w:ascii="Calibri" w:hAnsi="Calibri" w:cs="Calibri"/>
          <w:sz w:val="24"/>
          <w:szCs w:val="24"/>
        </w:rPr>
        <w:t>, reducing the mortality typically induced by</w:t>
      </w:r>
      <w:r w:rsidRPr="006368A2">
        <w:rPr>
          <w:rFonts w:ascii="Calibri" w:hAnsi="Calibri" w:cs="Calibri"/>
          <w:sz w:val="24"/>
          <w:szCs w:val="24"/>
        </w:rPr>
        <w:t xml:space="preserve"> injection injury. </w:t>
      </w:r>
      <w:r w:rsidR="00BD7A86" w:rsidRPr="006368A2">
        <w:rPr>
          <w:rFonts w:ascii="Calibri" w:hAnsi="Calibri" w:cs="Calibri"/>
          <w:sz w:val="24"/>
          <w:szCs w:val="24"/>
        </w:rPr>
        <w:t>These modifications include</w:t>
      </w:r>
      <w:r w:rsidR="00CA0197" w:rsidRPr="006368A2">
        <w:rPr>
          <w:rFonts w:ascii="Calibri" w:hAnsi="Calibri" w:cs="Calibri"/>
          <w:sz w:val="24"/>
          <w:szCs w:val="24"/>
        </w:rPr>
        <w:t xml:space="preserve"> the addition of Rhodamine B, a graduated injection needle, and an improved recovery method borrowed from </w:t>
      </w:r>
      <w:proofErr w:type="spellStart"/>
      <w:r w:rsidR="00CA0197" w:rsidRPr="006368A2">
        <w:rPr>
          <w:rFonts w:ascii="Calibri" w:hAnsi="Calibri" w:cs="Calibri"/>
          <w:sz w:val="24"/>
          <w:szCs w:val="24"/>
        </w:rPr>
        <w:t>Isoe</w:t>
      </w:r>
      <w:proofErr w:type="spellEnd"/>
      <w:r w:rsidR="00CA0197" w:rsidRPr="006368A2">
        <w:rPr>
          <w:rFonts w:ascii="Calibri" w:hAnsi="Calibri" w:cs="Calibri"/>
          <w:sz w:val="24"/>
          <w:szCs w:val="24"/>
        </w:rPr>
        <w:t xml:space="preserve"> </w:t>
      </w:r>
      <w:r w:rsidR="00855073" w:rsidRPr="006368A2">
        <w:rPr>
          <w:rFonts w:ascii="Calibri" w:hAnsi="Calibri" w:cs="Calibri"/>
          <w:sz w:val="24"/>
          <w:szCs w:val="24"/>
        </w:rPr>
        <w:t>and</w:t>
      </w:r>
      <w:r w:rsidR="00CA0197" w:rsidRPr="006368A2">
        <w:rPr>
          <w:rFonts w:ascii="Calibri" w:hAnsi="Calibri" w:cs="Calibri"/>
          <w:sz w:val="24"/>
          <w:szCs w:val="24"/>
        </w:rPr>
        <w:t xml:space="preserve"> Collins.</w:t>
      </w:r>
      <w:r w:rsidR="00C77F25" w:rsidRPr="006368A2">
        <w:rPr>
          <w:rFonts w:ascii="Calibri" w:hAnsi="Calibri" w:cs="Calibri"/>
          <w:sz w:val="24"/>
          <w:szCs w:val="24"/>
        </w:rPr>
        <w:t xml:space="preserve"> </w:t>
      </w:r>
      <w:r w:rsidRPr="006368A2">
        <w:rPr>
          <w:rFonts w:ascii="Calibri" w:hAnsi="Calibri" w:cs="Calibri"/>
          <w:sz w:val="24"/>
          <w:szCs w:val="24"/>
        </w:rPr>
        <w:t xml:space="preserve">This method allows </w:t>
      </w:r>
      <w:r w:rsidR="006E008C" w:rsidRPr="006368A2">
        <w:rPr>
          <w:rFonts w:ascii="Calibri" w:hAnsi="Calibri" w:cs="Calibri"/>
          <w:sz w:val="24"/>
          <w:szCs w:val="24"/>
        </w:rPr>
        <w:t>calculation</w:t>
      </w:r>
      <w:r w:rsidRPr="006368A2">
        <w:rPr>
          <w:rFonts w:ascii="Calibri" w:hAnsi="Calibri" w:cs="Calibri"/>
          <w:sz w:val="24"/>
          <w:szCs w:val="24"/>
        </w:rPr>
        <w:t xml:space="preserve"> of dose responses and facilitates comparisons between compounds. Versions of this method have </w:t>
      </w:r>
      <w:r w:rsidRPr="006368A2">
        <w:rPr>
          <w:rFonts w:ascii="Calibri" w:hAnsi="Calibri" w:cs="Calibri"/>
          <w:sz w:val="24"/>
          <w:szCs w:val="24"/>
        </w:rPr>
        <w:lastRenderedPageBreak/>
        <w:t xml:space="preserve">been successfully used on three genera of mosquitoes as well as house flies to assess the reduction in fecundity </w:t>
      </w:r>
      <w:r w:rsidR="00A534D8" w:rsidRPr="006368A2">
        <w:rPr>
          <w:rFonts w:ascii="Calibri" w:hAnsi="Calibri" w:cs="Calibri"/>
          <w:sz w:val="24"/>
          <w:szCs w:val="24"/>
        </w:rPr>
        <w:t>resulting from</w:t>
      </w:r>
      <w:r w:rsidRPr="006368A2">
        <w:rPr>
          <w:rFonts w:ascii="Calibri" w:hAnsi="Calibri" w:cs="Calibri"/>
          <w:sz w:val="24"/>
          <w:szCs w:val="24"/>
        </w:rPr>
        <w:t xml:space="preserve"> </w:t>
      </w:r>
      <w:r w:rsidR="00A534D8" w:rsidRPr="006368A2">
        <w:rPr>
          <w:rFonts w:ascii="Calibri" w:hAnsi="Calibri" w:cs="Calibri"/>
          <w:sz w:val="24"/>
          <w:szCs w:val="24"/>
        </w:rPr>
        <w:t xml:space="preserve">gene </w:t>
      </w:r>
      <w:r w:rsidR="001556D2" w:rsidRPr="006368A2">
        <w:rPr>
          <w:rFonts w:ascii="Calibri" w:hAnsi="Calibri" w:cs="Calibri"/>
          <w:sz w:val="24"/>
          <w:szCs w:val="24"/>
        </w:rPr>
        <w:t xml:space="preserve">silencing </w:t>
      </w:r>
      <w:r w:rsidRPr="006368A2">
        <w:rPr>
          <w:rFonts w:ascii="Calibri" w:hAnsi="Calibri" w:cs="Calibri"/>
          <w:sz w:val="24"/>
          <w:szCs w:val="24"/>
        </w:rPr>
        <w:t xml:space="preserve">of ribosomal RNA transcripts. </w:t>
      </w:r>
    </w:p>
    <w:p w14:paraId="3B7582CC" w14:textId="77777777" w:rsidR="00F47822" w:rsidRPr="006368A2" w:rsidRDefault="00F47822" w:rsidP="00C77F25">
      <w:pPr>
        <w:widowControl/>
        <w:tabs>
          <w:tab w:val="left" w:pos="0"/>
        </w:tabs>
        <w:suppressAutoHyphens w:val="0"/>
        <w:jc w:val="both"/>
        <w:rPr>
          <w:rFonts w:ascii="Calibri" w:hAnsi="Calibri" w:cs="Calibri"/>
          <w:sz w:val="24"/>
          <w:szCs w:val="24"/>
        </w:rPr>
      </w:pPr>
    </w:p>
    <w:p w14:paraId="262794DE" w14:textId="65E46304" w:rsidR="00F47822" w:rsidRPr="006368A2" w:rsidRDefault="00F47822" w:rsidP="00C77F25">
      <w:pPr>
        <w:widowControl/>
        <w:tabs>
          <w:tab w:val="left" w:pos="0"/>
        </w:tabs>
        <w:suppressAutoHyphens w:val="0"/>
        <w:jc w:val="both"/>
        <w:rPr>
          <w:rFonts w:ascii="Calibri" w:hAnsi="Calibri" w:cs="Calibri"/>
          <w:sz w:val="24"/>
          <w:szCs w:val="24"/>
        </w:rPr>
      </w:pPr>
      <w:r w:rsidRPr="006368A2">
        <w:rPr>
          <w:rFonts w:ascii="Calibri" w:hAnsi="Calibri" w:cs="Calibri"/>
          <w:sz w:val="24"/>
          <w:szCs w:val="24"/>
        </w:rPr>
        <w:t xml:space="preserve">This protocol provides strategies to reduce several challenges of </w:t>
      </w:r>
      <w:r w:rsidR="00CC3070" w:rsidRPr="006368A2">
        <w:rPr>
          <w:rFonts w:ascii="Calibri" w:hAnsi="Calibri" w:cs="Calibri"/>
          <w:sz w:val="24"/>
          <w:szCs w:val="24"/>
        </w:rPr>
        <w:t xml:space="preserve">small insect </w:t>
      </w:r>
      <w:r w:rsidRPr="006368A2">
        <w:rPr>
          <w:rFonts w:ascii="Calibri" w:hAnsi="Calibri" w:cs="Calibri"/>
          <w:sz w:val="24"/>
          <w:szCs w:val="24"/>
        </w:rPr>
        <w:t>microinjection.</w:t>
      </w:r>
      <w:r w:rsidR="00CC3070" w:rsidRPr="006368A2">
        <w:rPr>
          <w:rFonts w:ascii="Calibri" w:hAnsi="Calibri" w:cs="Calibri"/>
          <w:sz w:val="24"/>
          <w:szCs w:val="24"/>
        </w:rPr>
        <w:t xml:space="preserve"> Together, m</w:t>
      </w:r>
      <w:r w:rsidRPr="006368A2">
        <w:rPr>
          <w:rFonts w:ascii="Calibri" w:hAnsi="Calibri" w:cs="Calibri"/>
          <w:sz w:val="24"/>
          <w:szCs w:val="24"/>
        </w:rPr>
        <w:t>echanical delivery</w:t>
      </w:r>
      <w:r w:rsidR="001556D2" w:rsidRPr="006368A2">
        <w:rPr>
          <w:rFonts w:ascii="Calibri" w:hAnsi="Calibri" w:cs="Calibri"/>
          <w:sz w:val="24"/>
          <w:szCs w:val="24"/>
        </w:rPr>
        <w:t xml:space="preserve"> of </w:t>
      </w:r>
      <w:proofErr w:type="spellStart"/>
      <w:r w:rsidR="001556D2" w:rsidRPr="006368A2">
        <w:rPr>
          <w:rFonts w:ascii="Calibri" w:hAnsi="Calibri" w:cs="Calibri"/>
          <w:sz w:val="24"/>
          <w:szCs w:val="24"/>
        </w:rPr>
        <w:t>dsRNAs</w:t>
      </w:r>
      <w:proofErr w:type="spellEnd"/>
      <w:r w:rsidR="001556D2" w:rsidRPr="006368A2">
        <w:rPr>
          <w:rFonts w:ascii="Calibri" w:hAnsi="Calibri" w:cs="Calibri"/>
          <w:sz w:val="24"/>
          <w:szCs w:val="24"/>
        </w:rPr>
        <w:t xml:space="preserve"> accompanied by </w:t>
      </w:r>
      <w:r w:rsidRPr="006368A2">
        <w:rPr>
          <w:rFonts w:ascii="Calibri" w:hAnsi="Calibri" w:cs="Calibri"/>
          <w:sz w:val="24"/>
          <w:szCs w:val="24"/>
        </w:rPr>
        <w:t>visual verification</w:t>
      </w:r>
      <w:r w:rsidR="001556D2" w:rsidRPr="006368A2">
        <w:rPr>
          <w:rFonts w:ascii="Calibri" w:hAnsi="Calibri" w:cs="Calibri"/>
          <w:sz w:val="24"/>
          <w:szCs w:val="24"/>
        </w:rPr>
        <w:t>, identification of effective locations for delivery, and inclusion of a post-injection recovery</w:t>
      </w:r>
      <w:r w:rsidR="00CC3070" w:rsidRPr="006368A2">
        <w:rPr>
          <w:rFonts w:ascii="Calibri" w:hAnsi="Calibri" w:cs="Calibri"/>
          <w:sz w:val="24"/>
          <w:szCs w:val="24"/>
        </w:rPr>
        <w:t xml:space="preserve"> period</w:t>
      </w:r>
      <w:r w:rsidR="001556D2" w:rsidRPr="006368A2">
        <w:rPr>
          <w:rFonts w:ascii="Calibri" w:hAnsi="Calibri" w:cs="Calibri"/>
          <w:sz w:val="24"/>
          <w:szCs w:val="24"/>
        </w:rPr>
        <w:t xml:space="preserve"> ensure accurate dosing</w:t>
      </w:r>
      <w:r w:rsidR="00CC3070" w:rsidRPr="006368A2">
        <w:rPr>
          <w:rFonts w:ascii="Calibri" w:hAnsi="Calibri" w:cs="Calibri"/>
          <w:sz w:val="24"/>
          <w:szCs w:val="24"/>
        </w:rPr>
        <w:t xml:space="preserve"> and </w:t>
      </w:r>
      <w:r w:rsidRPr="006368A2">
        <w:rPr>
          <w:rFonts w:ascii="Calibri" w:hAnsi="Calibri" w:cs="Calibri"/>
          <w:sz w:val="24"/>
          <w:szCs w:val="24"/>
        </w:rPr>
        <w:t>low injury mortality</w:t>
      </w:r>
      <w:r w:rsidR="00CC3070" w:rsidRPr="006368A2">
        <w:rPr>
          <w:rFonts w:ascii="Calibri" w:hAnsi="Calibri" w:cs="Calibri"/>
          <w:sz w:val="24"/>
          <w:szCs w:val="24"/>
        </w:rPr>
        <w:t>.</w:t>
      </w:r>
      <w:r w:rsidRPr="006368A2">
        <w:rPr>
          <w:rFonts w:ascii="Calibri" w:hAnsi="Calibri" w:cs="Calibri"/>
          <w:sz w:val="24"/>
          <w:szCs w:val="24"/>
        </w:rPr>
        <w:t xml:space="preserve"> </w:t>
      </w:r>
      <w:r w:rsidR="00CC3070" w:rsidRPr="006368A2">
        <w:rPr>
          <w:rFonts w:ascii="Calibri" w:hAnsi="Calibri" w:cs="Calibri"/>
          <w:sz w:val="24"/>
          <w:szCs w:val="24"/>
        </w:rPr>
        <w:t>T</w:t>
      </w:r>
      <w:r w:rsidRPr="006368A2">
        <w:rPr>
          <w:rFonts w:ascii="Calibri" w:hAnsi="Calibri" w:cs="Calibri"/>
          <w:sz w:val="24"/>
          <w:szCs w:val="24"/>
        </w:rPr>
        <w:t xml:space="preserve">his protocol </w:t>
      </w:r>
      <w:r w:rsidR="00CC3070" w:rsidRPr="006368A2">
        <w:rPr>
          <w:rFonts w:ascii="Calibri" w:hAnsi="Calibri" w:cs="Calibri"/>
          <w:sz w:val="24"/>
          <w:szCs w:val="24"/>
        </w:rPr>
        <w:t xml:space="preserve">also describes </w:t>
      </w:r>
      <w:r w:rsidRPr="006368A2">
        <w:rPr>
          <w:rFonts w:ascii="Calibri" w:hAnsi="Calibri" w:cs="Calibri"/>
          <w:sz w:val="24"/>
          <w:szCs w:val="24"/>
        </w:rPr>
        <w:t xml:space="preserve">an oviposition bioassay </w:t>
      </w:r>
      <w:r w:rsidR="00CC3070" w:rsidRPr="006368A2">
        <w:rPr>
          <w:rFonts w:ascii="Calibri" w:hAnsi="Calibri" w:cs="Calibri"/>
          <w:sz w:val="24"/>
          <w:szCs w:val="24"/>
        </w:rPr>
        <w:t>for</w:t>
      </w:r>
      <w:r w:rsidRPr="006368A2">
        <w:rPr>
          <w:rFonts w:ascii="Calibri" w:hAnsi="Calibri" w:cs="Calibri"/>
          <w:sz w:val="24"/>
          <w:szCs w:val="24"/>
        </w:rPr>
        <w:t xml:space="preserve"> </w:t>
      </w:r>
      <w:r w:rsidR="0035682E" w:rsidRPr="006368A2">
        <w:rPr>
          <w:rFonts w:ascii="Calibri" w:hAnsi="Calibri" w:cs="Calibri"/>
          <w:sz w:val="24"/>
          <w:szCs w:val="24"/>
        </w:rPr>
        <w:t xml:space="preserve">uniform </w:t>
      </w:r>
      <w:r w:rsidRPr="006368A2">
        <w:rPr>
          <w:rFonts w:ascii="Calibri" w:hAnsi="Calibri" w:cs="Calibri"/>
          <w:sz w:val="24"/>
          <w:szCs w:val="24"/>
        </w:rPr>
        <w:t>determination of effects on fecundity.</w:t>
      </w:r>
    </w:p>
    <w:p w14:paraId="39272977" w14:textId="77777777" w:rsidR="002C10EC" w:rsidRPr="006368A2" w:rsidRDefault="002C10EC" w:rsidP="00C77F25">
      <w:pPr>
        <w:pStyle w:val="Standard"/>
        <w:widowControl/>
        <w:suppressAutoHyphens w:val="0"/>
        <w:rPr>
          <w:color w:val="auto"/>
        </w:rPr>
      </w:pPr>
    </w:p>
    <w:p w14:paraId="2E6E8FA6" w14:textId="77777777" w:rsidR="002C10EC" w:rsidRPr="006368A2" w:rsidRDefault="00466DC0" w:rsidP="00C77F25">
      <w:pPr>
        <w:pStyle w:val="Standard"/>
        <w:widowControl/>
        <w:suppressAutoHyphens w:val="0"/>
        <w:rPr>
          <w:color w:val="auto"/>
        </w:rPr>
      </w:pPr>
      <w:r w:rsidRPr="006368A2">
        <w:rPr>
          <w:b/>
          <w:color w:val="auto"/>
        </w:rPr>
        <w:t>INTRODUCTION</w:t>
      </w:r>
      <w:r w:rsidRPr="006368A2">
        <w:rPr>
          <w:b/>
          <w:bCs/>
          <w:color w:val="auto"/>
        </w:rPr>
        <w:t>:</w:t>
      </w:r>
    </w:p>
    <w:p w14:paraId="6289AFD7" w14:textId="2D561631" w:rsidR="002C10EC" w:rsidRPr="006368A2" w:rsidRDefault="00466DC0" w:rsidP="00C77F25">
      <w:pPr>
        <w:pStyle w:val="Standard"/>
        <w:widowControl/>
        <w:suppressAutoHyphens w:val="0"/>
        <w:rPr>
          <w:color w:val="auto"/>
        </w:rPr>
      </w:pPr>
      <w:r w:rsidRPr="006368A2">
        <w:rPr>
          <w:color w:val="auto"/>
        </w:rPr>
        <w:t xml:space="preserve">Delivering small biomolecules, such as nucleic acids, to adult dipterans has proven to be challenging in both Culicidae and </w:t>
      </w:r>
      <w:proofErr w:type="spellStart"/>
      <w:r w:rsidRPr="006368A2">
        <w:rPr>
          <w:color w:val="auto"/>
        </w:rPr>
        <w:t>Muscidae</w:t>
      </w:r>
      <w:proofErr w:type="spellEnd"/>
      <w:r w:rsidRPr="006368A2">
        <w:rPr>
          <w:color w:val="auto"/>
        </w:rPr>
        <w:t>.</w:t>
      </w:r>
      <w:r w:rsidR="00C77F25" w:rsidRPr="006368A2">
        <w:rPr>
          <w:color w:val="auto"/>
        </w:rPr>
        <w:t xml:space="preserve"> </w:t>
      </w:r>
      <w:r w:rsidRPr="006368A2">
        <w:rPr>
          <w:color w:val="auto"/>
        </w:rPr>
        <w:t xml:space="preserve">Oral uptake of </w:t>
      </w:r>
      <w:proofErr w:type="spellStart"/>
      <w:r w:rsidRPr="006368A2">
        <w:rPr>
          <w:color w:val="auto"/>
        </w:rPr>
        <w:t>dsRNAs</w:t>
      </w:r>
      <w:proofErr w:type="spellEnd"/>
      <w:r w:rsidRPr="006368A2">
        <w:rPr>
          <w:color w:val="auto"/>
        </w:rPr>
        <w:t xml:space="preserve"> has been reported to produce sterility </w:t>
      </w:r>
      <w:r w:rsidR="007F46A7" w:rsidRPr="006368A2">
        <w:rPr>
          <w:color w:val="auto"/>
        </w:rPr>
        <w:t xml:space="preserve">(when targeting genes exclusively expressed in testes of adults) </w:t>
      </w:r>
      <w:r w:rsidRPr="006368A2">
        <w:rPr>
          <w:color w:val="auto"/>
        </w:rPr>
        <w:t xml:space="preserve">and mortality </w:t>
      </w:r>
      <w:r w:rsidR="007F46A7" w:rsidRPr="006368A2">
        <w:rPr>
          <w:color w:val="auto"/>
        </w:rPr>
        <w:t xml:space="preserve">(when targeting SNF7 and a </w:t>
      </w:r>
      <w:r w:rsidR="007F46A7" w:rsidRPr="006368A2">
        <w:rPr>
          <w:color w:val="auto"/>
          <w:kern w:val="0"/>
        </w:rPr>
        <w:t xml:space="preserve">steroid receptor coactivator) </w:t>
      </w:r>
      <w:r w:rsidRPr="006368A2">
        <w:rPr>
          <w:color w:val="auto"/>
        </w:rPr>
        <w:t xml:space="preserve">in larval </w:t>
      </w:r>
      <w:r w:rsidRPr="006368A2">
        <w:rPr>
          <w:i/>
          <w:color w:val="auto"/>
        </w:rPr>
        <w:t>Aedes aegypti</w:t>
      </w:r>
      <w:r w:rsidR="002718AD" w:rsidRPr="006368A2">
        <w:rPr>
          <w:color w:val="auto"/>
          <w:vertAlign w:val="superscript"/>
        </w:rPr>
        <w:t>1,</w:t>
      </w:r>
      <w:r w:rsidR="007F0AD7" w:rsidRPr="006368A2">
        <w:rPr>
          <w:color w:val="auto"/>
          <w:vertAlign w:val="superscript"/>
        </w:rPr>
        <w:t>2</w:t>
      </w:r>
      <w:r w:rsidR="00766AEC" w:rsidRPr="006368A2">
        <w:rPr>
          <w:color w:val="auto"/>
        </w:rPr>
        <w:t>.</w:t>
      </w:r>
      <w:r w:rsidR="00C77F25" w:rsidRPr="006368A2">
        <w:rPr>
          <w:color w:val="auto"/>
        </w:rPr>
        <w:t xml:space="preserve"> </w:t>
      </w:r>
      <w:r w:rsidR="00766AEC" w:rsidRPr="006368A2">
        <w:rPr>
          <w:color w:val="auto"/>
        </w:rPr>
        <w:t>M</w:t>
      </w:r>
      <w:r w:rsidRPr="006368A2">
        <w:rPr>
          <w:color w:val="auto"/>
        </w:rPr>
        <w:t xml:space="preserve">ortality </w:t>
      </w:r>
      <w:r w:rsidR="00766AEC" w:rsidRPr="006368A2">
        <w:rPr>
          <w:color w:val="auto"/>
        </w:rPr>
        <w:t xml:space="preserve">has also been observed </w:t>
      </w:r>
      <w:r w:rsidR="00356926" w:rsidRPr="006368A2">
        <w:rPr>
          <w:color w:val="auto"/>
        </w:rPr>
        <w:t xml:space="preserve">when targeting HSP70 </w:t>
      </w:r>
      <w:r w:rsidRPr="006368A2">
        <w:rPr>
          <w:color w:val="auto"/>
        </w:rPr>
        <w:t xml:space="preserve">in larval </w:t>
      </w:r>
      <w:r w:rsidRPr="006368A2">
        <w:rPr>
          <w:i/>
          <w:color w:val="auto"/>
        </w:rPr>
        <w:t>Musca domestica</w:t>
      </w:r>
      <w:r w:rsidR="007F0AD7" w:rsidRPr="006368A2">
        <w:rPr>
          <w:color w:val="auto"/>
          <w:vertAlign w:val="superscript"/>
        </w:rPr>
        <w:t>3</w:t>
      </w:r>
      <w:r w:rsidR="006F4DB6" w:rsidRPr="006368A2">
        <w:rPr>
          <w:color w:val="auto"/>
        </w:rPr>
        <w:t>.</w:t>
      </w:r>
      <w:r w:rsidR="00C77F25" w:rsidRPr="006368A2">
        <w:rPr>
          <w:color w:val="auto"/>
        </w:rPr>
        <w:t xml:space="preserve"> </w:t>
      </w:r>
      <w:r w:rsidR="006F4DB6" w:rsidRPr="006368A2">
        <w:rPr>
          <w:color w:val="auto"/>
        </w:rPr>
        <w:t>S</w:t>
      </w:r>
      <w:r w:rsidRPr="006368A2">
        <w:rPr>
          <w:color w:val="auto"/>
        </w:rPr>
        <w:t>uch phenotypic effects</w:t>
      </w:r>
      <w:r w:rsidR="006F4DB6" w:rsidRPr="006368A2">
        <w:rPr>
          <w:color w:val="auto"/>
        </w:rPr>
        <w:t>, however,</w:t>
      </w:r>
      <w:r w:rsidRPr="006368A2">
        <w:rPr>
          <w:color w:val="auto"/>
        </w:rPr>
        <w:t xml:space="preserve"> have </w:t>
      </w:r>
      <w:r w:rsidR="00766AEC" w:rsidRPr="006368A2">
        <w:rPr>
          <w:color w:val="auto"/>
        </w:rPr>
        <w:t xml:space="preserve">not resulted </w:t>
      </w:r>
      <w:r w:rsidR="00057FD8" w:rsidRPr="006368A2">
        <w:rPr>
          <w:color w:val="auto"/>
        </w:rPr>
        <w:t>after</w:t>
      </w:r>
      <w:r w:rsidR="00766AEC" w:rsidRPr="006368A2">
        <w:rPr>
          <w:color w:val="auto"/>
        </w:rPr>
        <w:t xml:space="preserve"> </w:t>
      </w:r>
      <w:r w:rsidR="007F46A7" w:rsidRPr="006368A2">
        <w:rPr>
          <w:color w:val="auto"/>
        </w:rPr>
        <w:t xml:space="preserve">feeding dsRNA to adult </w:t>
      </w:r>
      <w:r w:rsidR="007F46A7" w:rsidRPr="006368A2">
        <w:rPr>
          <w:i/>
          <w:color w:val="auto"/>
        </w:rPr>
        <w:t>Ae. aegypti</w:t>
      </w:r>
      <w:r w:rsidR="007F46A7" w:rsidRPr="006368A2">
        <w:rPr>
          <w:color w:val="auto"/>
        </w:rPr>
        <w:t xml:space="preserve"> in sugar meals</w:t>
      </w:r>
      <w:r w:rsidR="007F0AD7" w:rsidRPr="006368A2">
        <w:rPr>
          <w:color w:val="auto"/>
          <w:vertAlign w:val="superscript"/>
        </w:rPr>
        <w:t>4</w:t>
      </w:r>
      <w:r w:rsidR="002718AD" w:rsidRPr="006368A2">
        <w:rPr>
          <w:color w:val="auto"/>
          <w:vertAlign w:val="superscript"/>
        </w:rPr>
        <w:t>,</w:t>
      </w:r>
      <w:r w:rsidR="0078185F" w:rsidRPr="006368A2">
        <w:rPr>
          <w:color w:val="auto"/>
          <w:vertAlign w:val="superscript"/>
        </w:rPr>
        <w:t>5</w:t>
      </w:r>
      <w:r w:rsidRPr="006368A2">
        <w:rPr>
          <w:color w:val="auto"/>
        </w:rPr>
        <w:t>.</w:t>
      </w:r>
      <w:r w:rsidR="00C77F25" w:rsidRPr="006368A2">
        <w:rPr>
          <w:color w:val="auto"/>
        </w:rPr>
        <w:t xml:space="preserve"> </w:t>
      </w:r>
    </w:p>
    <w:p w14:paraId="572BB175" w14:textId="77777777" w:rsidR="002C10EC" w:rsidRPr="006368A2" w:rsidRDefault="002C10EC" w:rsidP="00C77F25">
      <w:pPr>
        <w:pStyle w:val="Standard"/>
        <w:widowControl/>
        <w:suppressAutoHyphens w:val="0"/>
        <w:rPr>
          <w:color w:val="auto"/>
        </w:rPr>
      </w:pPr>
    </w:p>
    <w:p w14:paraId="4243B3FD" w14:textId="0754B4AA" w:rsidR="002C10EC" w:rsidRPr="006368A2" w:rsidRDefault="00466DC0" w:rsidP="00C77F25">
      <w:pPr>
        <w:pStyle w:val="Standard"/>
        <w:widowControl/>
        <w:suppressAutoHyphens w:val="0"/>
        <w:rPr>
          <w:color w:val="auto"/>
        </w:rPr>
      </w:pPr>
      <w:r w:rsidRPr="006368A2">
        <w:rPr>
          <w:color w:val="auto"/>
        </w:rPr>
        <w:t xml:space="preserve">Microinjection has been used to circumvent the midgut when introducing pathogens or nucleic acids, thereby </w:t>
      </w:r>
      <w:r w:rsidR="00B4613D" w:rsidRPr="006368A2">
        <w:rPr>
          <w:color w:val="auto"/>
        </w:rPr>
        <w:t xml:space="preserve">inducing </w:t>
      </w:r>
      <w:r w:rsidRPr="006368A2">
        <w:rPr>
          <w:color w:val="auto"/>
        </w:rPr>
        <w:t>a systemic response</w:t>
      </w:r>
      <w:r w:rsidR="00F857E6" w:rsidRPr="006368A2">
        <w:rPr>
          <w:color w:val="auto"/>
          <w:vertAlign w:val="superscript"/>
        </w:rPr>
        <w:t>5</w:t>
      </w:r>
      <w:r w:rsidRPr="006368A2">
        <w:rPr>
          <w:color w:val="auto"/>
          <w:vertAlign w:val="superscript"/>
        </w:rPr>
        <w:t>-10</w:t>
      </w:r>
      <w:r w:rsidRPr="006368A2">
        <w:rPr>
          <w:color w:val="auto"/>
        </w:rPr>
        <w:t>.</w:t>
      </w:r>
      <w:r w:rsidR="00C77F25" w:rsidRPr="006368A2">
        <w:rPr>
          <w:color w:val="auto"/>
        </w:rPr>
        <w:t xml:space="preserve"> </w:t>
      </w:r>
      <w:r w:rsidRPr="006368A2">
        <w:rPr>
          <w:color w:val="auto"/>
        </w:rPr>
        <w:t xml:space="preserve">Several microinjection techniques exist, </w:t>
      </w:r>
      <w:r w:rsidR="00E92430" w:rsidRPr="006368A2">
        <w:rPr>
          <w:color w:val="auto"/>
        </w:rPr>
        <w:t xml:space="preserve">involving equipment </w:t>
      </w:r>
      <w:r w:rsidRPr="006368A2">
        <w:rPr>
          <w:color w:val="auto"/>
        </w:rPr>
        <w:t xml:space="preserve">ranging from in-house produced </w:t>
      </w:r>
      <w:r w:rsidR="00FA30B0" w:rsidRPr="006368A2">
        <w:rPr>
          <w:color w:val="auto"/>
        </w:rPr>
        <w:t xml:space="preserve">apparatuses </w:t>
      </w:r>
      <w:r w:rsidRPr="006368A2">
        <w:rPr>
          <w:color w:val="auto"/>
        </w:rPr>
        <w:t>that require visual measurement of injection volume to microprocessor-controlled injectors that allow for automated volume delivery as low as 2.3 nL</w:t>
      </w:r>
      <w:r w:rsidRPr="006368A2">
        <w:rPr>
          <w:color w:val="auto"/>
          <w:vertAlign w:val="superscript"/>
        </w:rPr>
        <w:t>5</w:t>
      </w:r>
      <w:r w:rsidR="007B1D66" w:rsidRPr="006368A2">
        <w:rPr>
          <w:color w:val="auto"/>
          <w:vertAlign w:val="superscript"/>
        </w:rPr>
        <w:t>,9-</w:t>
      </w:r>
      <w:r w:rsidRPr="006368A2">
        <w:rPr>
          <w:color w:val="auto"/>
          <w:vertAlign w:val="superscript"/>
        </w:rPr>
        <w:t>11</w:t>
      </w:r>
      <w:r w:rsidRPr="006368A2">
        <w:rPr>
          <w:color w:val="auto"/>
        </w:rPr>
        <w:t xml:space="preserve">. </w:t>
      </w:r>
      <w:r w:rsidR="00FB1845" w:rsidRPr="006368A2">
        <w:rPr>
          <w:color w:val="auto"/>
        </w:rPr>
        <w:t>RNA</w:t>
      </w:r>
      <w:r w:rsidR="00002141" w:rsidRPr="006368A2">
        <w:rPr>
          <w:color w:val="auto"/>
        </w:rPr>
        <w:t xml:space="preserve"> interference (RNAi) </w:t>
      </w:r>
      <w:r w:rsidR="00FB1845" w:rsidRPr="006368A2">
        <w:rPr>
          <w:color w:val="auto"/>
        </w:rPr>
        <w:t>triggers targeting</w:t>
      </w:r>
      <w:r w:rsidRPr="006368A2">
        <w:rPr>
          <w:color w:val="auto"/>
        </w:rPr>
        <w:t xml:space="preserve"> ribosomal mRNAs</w:t>
      </w:r>
      <w:r w:rsidR="00373A6A" w:rsidRPr="006368A2">
        <w:rPr>
          <w:color w:val="auto"/>
        </w:rPr>
        <w:t>,</w:t>
      </w:r>
      <w:r w:rsidRPr="006368A2">
        <w:rPr>
          <w:color w:val="auto"/>
        </w:rPr>
        <w:t xml:space="preserve"> disrupt ovarian development in arthropods as diverse as the cattle tick </w:t>
      </w:r>
      <w:r w:rsidRPr="006368A2">
        <w:rPr>
          <w:rStyle w:val="Emphasis"/>
          <w:color w:val="auto"/>
        </w:rPr>
        <w:t xml:space="preserve">Rhipicephalus </w:t>
      </w:r>
      <w:proofErr w:type="spellStart"/>
      <w:r w:rsidRPr="006368A2">
        <w:rPr>
          <w:rStyle w:val="Emphasis"/>
          <w:color w:val="auto"/>
        </w:rPr>
        <w:t>microplus</w:t>
      </w:r>
      <w:proofErr w:type="spellEnd"/>
      <w:r w:rsidRPr="006368A2">
        <w:rPr>
          <w:rStyle w:val="Emphasis"/>
          <w:i w:val="0"/>
          <w:color w:val="auto"/>
        </w:rPr>
        <w:t xml:space="preserve">, the mosquitoes </w:t>
      </w:r>
      <w:r w:rsidRPr="006368A2">
        <w:rPr>
          <w:rStyle w:val="Emphasis"/>
          <w:color w:val="auto"/>
        </w:rPr>
        <w:t>Aedes aegypti</w:t>
      </w:r>
      <w:r w:rsidRPr="006368A2">
        <w:rPr>
          <w:rStyle w:val="Emphasis"/>
          <w:i w:val="0"/>
          <w:color w:val="auto"/>
        </w:rPr>
        <w:t xml:space="preserve"> and </w:t>
      </w:r>
      <w:r w:rsidRPr="006368A2">
        <w:rPr>
          <w:rStyle w:val="Emphasis"/>
          <w:color w:val="auto"/>
        </w:rPr>
        <w:t xml:space="preserve">Culex </w:t>
      </w:r>
      <w:proofErr w:type="spellStart"/>
      <w:r w:rsidRPr="006368A2">
        <w:rPr>
          <w:rStyle w:val="Emphasis"/>
          <w:color w:val="auto"/>
        </w:rPr>
        <w:t>pipiens</w:t>
      </w:r>
      <w:proofErr w:type="spellEnd"/>
      <w:r w:rsidRPr="006368A2">
        <w:rPr>
          <w:rStyle w:val="Emphasis"/>
          <w:i w:val="0"/>
          <w:color w:val="auto"/>
        </w:rPr>
        <w:t xml:space="preserve">, and the </w:t>
      </w:r>
      <w:r w:rsidR="00A13C1E" w:rsidRPr="006368A2">
        <w:rPr>
          <w:rStyle w:val="Emphasis"/>
          <w:i w:val="0"/>
          <w:color w:val="auto"/>
        </w:rPr>
        <w:t>house</w:t>
      </w:r>
      <w:r w:rsidRPr="006368A2">
        <w:rPr>
          <w:rStyle w:val="Emphasis"/>
          <w:i w:val="0"/>
          <w:color w:val="auto"/>
        </w:rPr>
        <w:t xml:space="preserve"> fly </w:t>
      </w:r>
      <w:r w:rsidRPr="006368A2">
        <w:rPr>
          <w:rStyle w:val="Emphasis"/>
          <w:color w:val="auto"/>
        </w:rPr>
        <w:t>Musca domestica</w:t>
      </w:r>
      <w:r w:rsidR="00F94514" w:rsidRPr="006368A2">
        <w:rPr>
          <w:rStyle w:val="Emphasis"/>
          <w:i w:val="0"/>
          <w:color w:val="auto"/>
          <w:vertAlign w:val="superscript"/>
        </w:rPr>
        <w:t>5,9,</w:t>
      </w:r>
      <w:r w:rsidRPr="006368A2">
        <w:rPr>
          <w:rStyle w:val="Emphasis"/>
          <w:i w:val="0"/>
          <w:color w:val="auto"/>
          <w:vertAlign w:val="superscript"/>
        </w:rPr>
        <w:t>12,13</w:t>
      </w:r>
      <w:r w:rsidR="00FB1845" w:rsidRPr="006368A2">
        <w:rPr>
          <w:rStyle w:val="Emphasis"/>
          <w:i w:val="0"/>
          <w:color w:val="auto"/>
        </w:rPr>
        <w:t>.</w:t>
      </w:r>
      <w:r w:rsidR="00C77F25" w:rsidRPr="006368A2">
        <w:rPr>
          <w:rStyle w:val="Emphasis"/>
          <w:i w:val="0"/>
          <w:color w:val="auto"/>
        </w:rPr>
        <w:t xml:space="preserve"> </w:t>
      </w:r>
      <w:r w:rsidR="00662B67" w:rsidRPr="006368A2">
        <w:rPr>
          <w:rStyle w:val="Emphasis"/>
          <w:i w:val="0"/>
          <w:color w:val="auto"/>
        </w:rPr>
        <w:t>In these studies</w:t>
      </w:r>
      <w:r w:rsidR="00FB1845" w:rsidRPr="006368A2">
        <w:rPr>
          <w:rStyle w:val="Emphasis"/>
          <w:i w:val="0"/>
          <w:color w:val="auto"/>
        </w:rPr>
        <w:t xml:space="preserve">, </w:t>
      </w:r>
      <w:r w:rsidR="00662B67" w:rsidRPr="006368A2">
        <w:rPr>
          <w:rStyle w:val="Emphasis"/>
          <w:i w:val="0"/>
          <w:color w:val="auto"/>
        </w:rPr>
        <w:t xml:space="preserve">monitoring </w:t>
      </w:r>
      <w:r w:rsidR="00FB1845" w:rsidRPr="006368A2">
        <w:rPr>
          <w:rStyle w:val="Emphasis"/>
          <w:i w:val="0"/>
          <w:color w:val="auto"/>
        </w:rPr>
        <w:t xml:space="preserve">the disruption of oviposition </w:t>
      </w:r>
      <w:r w:rsidR="00662B67" w:rsidRPr="006368A2">
        <w:rPr>
          <w:rStyle w:val="Emphasis"/>
          <w:i w:val="0"/>
          <w:color w:val="auto"/>
        </w:rPr>
        <w:t>was essential for</w:t>
      </w:r>
      <w:r w:rsidRPr="006368A2">
        <w:rPr>
          <w:rStyle w:val="Emphasis"/>
          <w:i w:val="0"/>
          <w:color w:val="auto"/>
        </w:rPr>
        <w:t xml:space="preserve"> dete</w:t>
      </w:r>
      <w:r w:rsidR="00FB1845" w:rsidRPr="006368A2">
        <w:rPr>
          <w:rStyle w:val="Emphasis"/>
          <w:i w:val="0"/>
          <w:color w:val="auto"/>
        </w:rPr>
        <w:t>rmin</w:t>
      </w:r>
      <w:r w:rsidR="00662B67" w:rsidRPr="006368A2">
        <w:rPr>
          <w:rStyle w:val="Emphasis"/>
          <w:i w:val="0"/>
          <w:color w:val="auto"/>
        </w:rPr>
        <w:t>ing the</w:t>
      </w:r>
      <w:r w:rsidR="00FB1845" w:rsidRPr="006368A2">
        <w:rPr>
          <w:rStyle w:val="Emphasis"/>
          <w:i w:val="0"/>
          <w:color w:val="auto"/>
        </w:rPr>
        <w:t xml:space="preserve"> efficac</w:t>
      </w:r>
      <w:r w:rsidR="00CE4B12" w:rsidRPr="006368A2">
        <w:rPr>
          <w:rStyle w:val="Emphasis"/>
          <w:i w:val="0"/>
          <w:color w:val="auto"/>
        </w:rPr>
        <w:t xml:space="preserve">y of the inoculant as the </w:t>
      </w:r>
      <w:r w:rsidR="00FB1845" w:rsidRPr="006368A2">
        <w:rPr>
          <w:rStyle w:val="Emphasis"/>
          <w:i w:val="0"/>
          <w:color w:val="auto"/>
        </w:rPr>
        <w:t xml:space="preserve">phenotype may manifest </w:t>
      </w:r>
      <w:r w:rsidR="00B4613D" w:rsidRPr="006368A2">
        <w:rPr>
          <w:rStyle w:val="Emphasis"/>
          <w:i w:val="0"/>
          <w:color w:val="auto"/>
        </w:rPr>
        <w:t xml:space="preserve">as </w:t>
      </w:r>
      <w:r w:rsidR="00B4613D" w:rsidRPr="006368A2">
        <w:rPr>
          <w:color w:val="auto"/>
        </w:rPr>
        <w:t>termination or reduction of progeny</w:t>
      </w:r>
      <w:r w:rsidR="00FB1845" w:rsidRPr="006368A2">
        <w:rPr>
          <w:rStyle w:val="Emphasis"/>
          <w:i w:val="0"/>
          <w:color w:val="auto"/>
        </w:rPr>
        <w:t>.</w:t>
      </w:r>
      <w:r w:rsidR="00C77F25" w:rsidRPr="006368A2">
        <w:rPr>
          <w:rStyle w:val="Emphasis"/>
          <w:i w:val="0"/>
          <w:color w:val="auto"/>
        </w:rPr>
        <w:t xml:space="preserve"> </w:t>
      </w:r>
      <w:r w:rsidR="00CE4B12" w:rsidRPr="006368A2">
        <w:rPr>
          <w:rStyle w:val="Emphasis"/>
          <w:i w:val="0"/>
          <w:color w:val="auto"/>
        </w:rPr>
        <w:t xml:space="preserve">This </w:t>
      </w:r>
      <w:r w:rsidR="00B4613D" w:rsidRPr="006368A2">
        <w:rPr>
          <w:color w:val="auto"/>
        </w:rPr>
        <w:t xml:space="preserve">is a form of multigenerational lethal phenotype that is a critical and desired effect in many of the non-traditional biocontrol methods like </w:t>
      </w:r>
      <w:r w:rsidR="00B4613D" w:rsidRPr="006368A2">
        <w:rPr>
          <w:i/>
          <w:color w:val="auto"/>
        </w:rPr>
        <w:t>Wolbachia</w:t>
      </w:r>
      <w:r w:rsidR="00853868" w:rsidRPr="006368A2">
        <w:rPr>
          <w:i/>
          <w:color w:val="auto"/>
        </w:rPr>
        <w:t>-</w:t>
      </w:r>
      <w:r w:rsidR="0043196E" w:rsidRPr="006368A2">
        <w:rPr>
          <w:color w:val="auto"/>
        </w:rPr>
        <w:t>infected males</w:t>
      </w:r>
      <w:r w:rsidR="0043196E" w:rsidRPr="006368A2">
        <w:rPr>
          <w:i/>
          <w:color w:val="auto"/>
        </w:rPr>
        <w:t xml:space="preserve"> </w:t>
      </w:r>
      <w:r w:rsidR="00B4613D" w:rsidRPr="006368A2">
        <w:rPr>
          <w:color w:val="auto"/>
        </w:rPr>
        <w:t>introduction</w:t>
      </w:r>
      <w:r w:rsidR="0043196E" w:rsidRPr="006368A2">
        <w:rPr>
          <w:color w:val="auto"/>
        </w:rPr>
        <w:t xml:space="preserve"> (sexual incompatibility</w:t>
      </w:r>
      <w:r w:rsidR="00C46A62" w:rsidRPr="006368A2">
        <w:rPr>
          <w:color w:val="auto"/>
        </w:rPr>
        <w:t xml:space="preserve">) </w:t>
      </w:r>
      <w:r w:rsidR="00B4613D" w:rsidRPr="006368A2">
        <w:rPr>
          <w:color w:val="auto"/>
        </w:rPr>
        <w:t>and RNAi induced sterility</w:t>
      </w:r>
      <w:r w:rsidR="00BB0E65" w:rsidRPr="006368A2">
        <w:rPr>
          <w:color w:val="auto"/>
          <w:vertAlign w:val="superscript"/>
        </w:rPr>
        <w:t>5,9,14</w:t>
      </w:r>
      <w:r w:rsidR="00B4613D" w:rsidRPr="006368A2">
        <w:rPr>
          <w:color w:val="auto"/>
        </w:rPr>
        <w:t>.</w:t>
      </w:r>
      <w:r w:rsidR="00C77F25" w:rsidRPr="006368A2">
        <w:rPr>
          <w:color w:val="auto"/>
        </w:rPr>
        <w:t xml:space="preserve"> </w:t>
      </w:r>
      <w:r w:rsidR="00B4613D" w:rsidRPr="006368A2">
        <w:rPr>
          <w:color w:val="auto"/>
        </w:rPr>
        <w:t xml:space="preserve">Tracking both mortality and fecundity is necessary for </w:t>
      </w:r>
      <w:r w:rsidR="002718AD" w:rsidRPr="006368A2">
        <w:rPr>
          <w:color w:val="auto"/>
        </w:rPr>
        <w:t xml:space="preserve">the </w:t>
      </w:r>
      <w:r w:rsidR="00B4613D" w:rsidRPr="006368A2">
        <w:rPr>
          <w:color w:val="auto"/>
        </w:rPr>
        <w:t>characterizing and development of highly specific biorationals</w:t>
      </w:r>
      <w:r w:rsidR="002109D6" w:rsidRPr="006368A2">
        <w:rPr>
          <w:color w:val="auto"/>
        </w:rPr>
        <w:t xml:space="preserve"> (</w:t>
      </w:r>
      <w:bookmarkStart w:id="2" w:name="_Hlk520115937"/>
      <w:r w:rsidR="002109D6" w:rsidRPr="006368A2">
        <w:rPr>
          <w:color w:val="auto"/>
        </w:rPr>
        <w:t xml:space="preserve">naturally occurring pathogens and/or natural </w:t>
      </w:r>
      <w:r w:rsidR="00BE5780" w:rsidRPr="006368A2">
        <w:rPr>
          <w:color w:val="auto"/>
        </w:rPr>
        <w:t>derivatives</w:t>
      </w:r>
      <w:r w:rsidR="002109D6" w:rsidRPr="006368A2">
        <w:rPr>
          <w:color w:val="auto"/>
        </w:rPr>
        <w:t>)</w:t>
      </w:r>
      <w:bookmarkEnd w:id="2"/>
      <w:r w:rsidR="00081A3D" w:rsidRPr="006368A2">
        <w:rPr>
          <w:color w:val="auto"/>
          <w:vertAlign w:val="superscript"/>
        </w:rPr>
        <w:t>15</w:t>
      </w:r>
      <w:r w:rsidR="0095269E" w:rsidRPr="006368A2">
        <w:rPr>
          <w:color w:val="auto"/>
        </w:rPr>
        <w:t>.</w:t>
      </w:r>
    </w:p>
    <w:p w14:paraId="3A5CCCA0" w14:textId="77777777" w:rsidR="002C10EC" w:rsidRPr="006368A2" w:rsidRDefault="002C10EC" w:rsidP="00C77F25">
      <w:pPr>
        <w:pStyle w:val="Standard"/>
        <w:widowControl/>
        <w:suppressAutoHyphens w:val="0"/>
        <w:rPr>
          <w:color w:val="auto"/>
        </w:rPr>
      </w:pPr>
    </w:p>
    <w:p w14:paraId="1522D631" w14:textId="33613990" w:rsidR="002C10EC" w:rsidRPr="006368A2" w:rsidRDefault="00662B67" w:rsidP="00C77F25">
      <w:pPr>
        <w:pStyle w:val="Standard"/>
        <w:widowControl/>
        <w:suppressAutoHyphens w:val="0"/>
        <w:rPr>
          <w:color w:val="auto"/>
        </w:rPr>
      </w:pPr>
      <w:r w:rsidRPr="006368A2">
        <w:rPr>
          <w:color w:val="auto"/>
        </w:rPr>
        <w:t>T</w:t>
      </w:r>
      <w:r w:rsidR="00466DC0" w:rsidRPr="006368A2">
        <w:rPr>
          <w:color w:val="auto"/>
        </w:rPr>
        <w:t xml:space="preserve">his protocol presents detailed </w:t>
      </w:r>
      <w:r w:rsidRPr="006368A2">
        <w:rPr>
          <w:color w:val="auto"/>
        </w:rPr>
        <w:t>micro</w:t>
      </w:r>
      <w:r w:rsidR="00466DC0" w:rsidRPr="006368A2">
        <w:rPr>
          <w:color w:val="auto"/>
        </w:rPr>
        <w:t xml:space="preserve">injection techniques for both adult mosquitoes and </w:t>
      </w:r>
      <w:r w:rsidR="0095269E" w:rsidRPr="006368A2">
        <w:rPr>
          <w:color w:val="auto"/>
        </w:rPr>
        <w:t>house</w:t>
      </w:r>
      <w:r w:rsidR="00466DC0" w:rsidRPr="006368A2">
        <w:rPr>
          <w:color w:val="auto"/>
        </w:rPr>
        <w:t xml:space="preserve"> flie</w:t>
      </w:r>
      <w:r w:rsidR="00853868" w:rsidRPr="006368A2">
        <w:rPr>
          <w:color w:val="auto"/>
        </w:rPr>
        <w:t>s;</w:t>
      </w:r>
      <w:r w:rsidRPr="006368A2">
        <w:rPr>
          <w:color w:val="auto"/>
        </w:rPr>
        <w:t xml:space="preserve"> a process that is often </w:t>
      </w:r>
      <w:r w:rsidR="00725EA4" w:rsidRPr="006368A2">
        <w:rPr>
          <w:color w:val="auto"/>
        </w:rPr>
        <w:t xml:space="preserve">not well described </w:t>
      </w:r>
      <w:r w:rsidRPr="006368A2">
        <w:rPr>
          <w:color w:val="auto"/>
        </w:rPr>
        <w:t>in the literature. In addition,</w:t>
      </w:r>
      <w:r w:rsidR="00466DC0" w:rsidRPr="006368A2">
        <w:rPr>
          <w:color w:val="auto"/>
        </w:rPr>
        <w:t xml:space="preserve"> oviposition bioassay methodologies </w:t>
      </w:r>
      <w:r w:rsidR="00466DC0" w:rsidRPr="006368A2">
        <w:rPr>
          <w:rStyle w:val="Emphasis"/>
          <w:i w:val="0"/>
          <w:color w:val="auto"/>
        </w:rPr>
        <w:t xml:space="preserve">to adequately evaluate </w:t>
      </w:r>
      <w:r w:rsidR="00910202" w:rsidRPr="006368A2">
        <w:rPr>
          <w:rStyle w:val="Emphasis"/>
          <w:i w:val="0"/>
          <w:color w:val="auto"/>
        </w:rPr>
        <w:t>dsRNA effects on</w:t>
      </w:r>
      <w:r w:rsidR="00466DC0" w:rsidRPr="006368A2">
        <w:rPr>
          <w:rStyle w:val="Emphasis"/>
          <w:i w:val="0"/>
          <w:color w:val="auto"/>
        </w:rPr>
        <w:t xml:space="preserve"> adult dipterans</w:t>
      </w:r>
      <w:r w:rsidR="00080D82" w:rsidRPr="006368A2">
        <w:rPr>
          <w:rStyle w:val="Emphasis"/>
          <w:i w:val="0"/>
          <w:color w:val="auto"/>
        </w:rPr>
        <w:t xml:space="preserve"> are described</w:t>
      </w:r>
      <w:r w:rsidR="00466DC0" w:rsidRPr="006368A2">
        <w:rPr>
          <w:rStyle w:val="Emphasis"/>
          <w:i w:val="0"/>
          <w:color w:val="auto"/>
        </w:rPr>
        <w:t>.</w:t>
      </w:r>
      <w:r w:rsidR="00C77F25" w:rsidRPr="006368A2">
        <w:rPr>
          <w:rStyle w:val="Emphasis"/>
          <w:i w:val="0"/>
          <w:color w:val="auto"/>
        </w:rPr>
        <w:t xml:space="preserve"> </w:t>
      </w:r>
      <w:r w:rsidR="00D356F0" w:rsidRPr="006368A2">
        <w:rPr>
          <w:rStyle w:val="Emphasis"/>
          <w:i w:val="0"/>
          <w:color w:val="auto"/>
        </w:rPr>
        <w:t xml:space="preserve">These protocols were developed specifically for </w:t>
      </w:r>
      <w:r w:rsidR="00D356F0" w:rsidRPr="006368A2">
        <w:rPr>
          <w:rStyle w:val="Emphasis"/>
          <w:color w:val="auto"/>
        </w:rPr>
        <w:t>Aedes aegypti</w:t>
      </w:r>
      <w:r w:rsidR="00D356F0" w:rsidRPr="006368A2">
        <w:rPr>
          <w:rStyle w:val="Emphasis"/>
          <w:i w:val="0"/>
          <w:color w:val="auto"/>
        </w:rPr>
        <w:t xml:space="preserve"> and </w:t>
      </w:r>
      <w:r w:rsidR="00D356F0" w:rsidRPr="006368A2">
        <w:rPr>
          <w:rStyle w:val="Emphasis"/>
          <w:color w:val="auto"/>
        </w:rPr>
        <w:t xml:space="preserve">Musca </w:t>
      </w:r>
      <w:proofErr w:type="spellStart"/>
      <w:r w:rsidR="00D356F0" w:rsidRPr="006368A2">
        <w:rPr>
          <w:rStyle w:val="Emphasis"/>
          <w:color w:val="auto"/>
        </w:rPr>
        <w:t>domestica</w:t>
      </w:r>
      <w:proofErr w:type="spellEnd"/>
      <w:r w:rsidR="00D356F0" w:rsidRPr="006368A2">
        <w:rPr>
          <w:rStyle w:val="Emphasis"/>
          <w:i w:val="0"/>
          <w:color w:val="auto"/>
        </w:rPr>
        <w:t xml:space="preserve"> but can be modified for other species.</w:t>
      </w:r>
    </w:p>
    <w:p w14:paraId="747FD4E3" w14:textId="77777777" w:rsidR="002C10EC" w:rsidRPr="006368A2" w:rsidRDefault="002C10EC" w:rsidP="00C77F25">
      <w:pPr>
        <w:pStyle w:val="Standard"/>
        <w:widowControl/>
        <w:suppressAutoHyphens w:val="0"/>
        <w:rPr>
          <w:b/>
          <w:color w:val="auto"/>
        </w:rPr>
      </w:pPr>
      <w:bookmarkStart w:id="3" w:name="_Hlk521073277"/>
    </w:p>
    <w:p w14:paraId="6717066B" w14:textId="693F1785" w:rsidR="002C10EC" w:rsidRPr="006368A2" w:rsidRDefault="00466DC0" w:rsidP="00C77F25">
      <w:pPr>
        <w:pStyle w:val="Standard"/>
        <w:widowControl/>
        <w:suppressAutoHyphens w:val="0"/>
        <w:rPr>
          <w:b/>
          <w:color w:val="auto"/>
        </w:rPr>
      </w:pPr>
      <w:r w:rsidRPr="006368A2">
        <w:rPr>
          <w:b/>
          <w:color w:val="auto"/>
        </w:rPr>
        <w:t>PROTOCOL:</w:t>
      </w:r>
    </w:p>
    <w:p w14:paraId="34763A16" w14:textId="77777777" w:rsidR="00853868" w:rsidRPr="006368A2" w:rsidRDefault="00853868" w:rsidP="00C77F25">
      <w:pPr>
        <w:pStyle w:val="Standard"/>
        <w:widowControl/>
        <w:suppressAutoHyphens w:val="0"/>
        <w:rPr>
          <w:b/>
          <w:color w:val="auto"/>
        </w:rPr>
      </w:pPr>
    </w:p>
    <w:p w14:paraId="2AA8114A" w14:textId="5A6C3639" w:rsidR="002C10EC" w:rsidRPr="006368A2" w:rsidRDefault="00034B17" w:rsidP="00C77F25">
      <w:pPr>
        <w:pStyle w:val="ListParagraph"/>
        <w:widowControl/>
        <w:numPr>
          <w:ilvl w:val="0"/>
          <w:numId w:val="40"/>
        </w:numPr>
        <w:suppressAutoHyphens w:val="0"/>
        <w:ind w:left="0" w:firstLine="0"/>
        <w:rPr>
          <w:b/>
          <w:color w:val="auto"/>
          <w:highlight w:val="yellow"/>
        </w:rPr>
      </w:pPr>
      <w:r w:rsidRPr="006368A2">
        <w:rPr>
          <w:b/>
          <w:color w:val="auto"/>
          <w:highlight w:val="yellow"/>
        </w:rPr>
        <w:t>Insect</w:t>
      </w:r>
      <w:r w:rsidR="00466DC0" w:rsidRPr="006368A2">
        <w:rPr>
          <w:b/>
          <w:color w:val="auto"/>
          <w:highlight w:val="yellow"/>
        </w:rPr>
        <w:t xml:space="preserve"> </w:t>
      </w:r>
      <w:r w:rsidR="00853868" w:rsidRPr="006368A2">
        <w:rPr>
          <w:b/>
          <w:color w:val="auto"/>
          <w:highlight w:val="yellow"/>
        </w:rPr>
        <w:t>P</w:t>
      </w:r>
      <w:r w:rsidR="00466DC0" w:rsidRPr="006368A2">
        <w:rPr>
          <w:b/>
          <w:color w:val="auto"/>
          <w:highlight w:val="yellow"/>
        </w:rPr>
        <w:t>reparation</w:t>
      </w:r>
    </w:p>
    <w:p w14:paraId="04691788" w14:textId="77777777" w:rsidR="00853868" w:rsidRPr="006368A2" w:rsidRDefault="00853868" w:rsidP="00853868">
      <w:pPr>
        <w:pStyle w:val="ListParagraph"/>
        <w:widowControl/>
        <w:suppressAutoHyphens w:val="0"/>
        <w:ind w:left="0"/>
        <w:rPr>
          <w:b/>
          <w:color w:val="auto"/>
          <w:highlight w:val="yellow"/>
        </w:rPr>
      </w:pPr>
    </w:p>
    <w:p w14:paraId="480D8D9A" w14:textId="73039326" w:rsidR="00853868" w:rsidRPr="006368A2" w:rsidRDefault="00481944" w:rsidP="00C77F25">
      <w:pPr>
        <w:pStyle w:val="ListParagraph"/>
        <w:widowControl/>
        <w:numPr>
          <w:ilvl w:val="1"/>
          <w:numId w:val="26"/>
        </w:numPr>
        <w:suppressAutoHyphens w:val="0"/>
        <w:ind w:left="0" w:firstLine="0"/>
        <w:rPr>
          <w:color w:val="auto"/>
        </w:rPr>
      </w:pPr>
      <w:r w:rsidRPr="006368A2">
        <w:rPr>
          <w:color w:val="auto"/>
        </w:rPr>
        <w:lastRenderedPageBreak/>
        <w:t>A</w:t>
      </w:r>
      <w:r w:rsidR="00466DC0" w:rsidRPr="006368A2">
        <w:rPr>
          <w:color w:val="auto"/>
        </w:rPr>
        <w:t xml:space="preserve">nesthetize mosquitoes </w:t>
      </w:r>
      <w:r w:rsidRPr="006368A2">
        <w:rPr>
          <w:color w:val="auto"/>
        </w:rPr>
        <w:t xml:space="preserve">by chilling </w:t>
      </w:r>
      <w:r w:rsidR="00853868" w:rsidRPr="006368A2">
        <w:rPr>
          <w:color w:val="auto"/>
        </w:rPr>
        <w:t xml:space="preserve">them </w:t>
      </w:r>
      <w:r w:rsidRPr="006368A2">
        <w:rPr>
          <w:color w:val="auto"/>
        </w:rPr>
        <w:t>at 4</w:t>
      </w:r>
      <w:r w:rsidR="00CD2B91" w:rsidRPr="006368A2">
        <w:rPr>
          <w:color w:val="auto"/>
        </w:rPr>
        <w:t xml:space="preserve"> </w:t>
      </w:r>
      <w:r w:rsidR="00853868" w:rsidRPr="006368A2">
        <w:rPr>
          <w:color w:val="auto"/>
        </w:rPr>
        <w:t>°</w:t>
      </w:r>
      <w:r w:rsidRPr="006368A2">
        <w:rPr>
          <w:color w:val="auto"/>
        </w:rPr>
        <w:t xml:space="preserve">C for several hours or by </w:t>
      </w:r>
      <w:r w:rsidR="00725EA4" w:rsidRPr="006368A2">
        <w:rPr>
          <w:color w:val="auto"/>
        </w:rPr>
        <w:t xml:space="preserve">2 min </w:t>
      </w:r>
      <w:r w:rsidRPr="006368A2">
        <w:rPr>
          <w:color w:val="auto"/>
        </w:rPr>
        <w:t>exposure to CO</w:t>
      </w:r>
      <w:r w:rsidRPr="006368A2">
        <w:rPr>
          <w:color w:val="auto"/>
          <w:vertAlign w:val="subscript"/>
        </w:rPr>
        <w:t>2</w:t>
      </w:r>
      <w:r w:rsidRPr="006368A2">
        <w:rPr>
          <w:color w:val="auto"/>
        </w:rPr>
        <w:t xml:space="preserve"> and then holding at 4</w:t>
      </w:r>
      <w:r w:rsidR="00CD2B91" w:rsidRPr="006368A2">
        <w:rPr>
          <w:color w:val="auto"/>
        </w:rPr>
        <w:t xml:space="preserve"> </w:t>
      </w:r>
      <w:r w:rsidR="00853868" w:rsidRPr="006368A2">
        <w:rPr>
          <w:color w:val="auto"/>
        </w:rPr>
        <w:t>°</w:t>
      </w:r>
      <w:r w:rsidRPr="006368A2">
        <w:rPr>
          <w:color w:val="auto"/>
        </w:rPr>
        <w:t>C</w:t>
      </w:r>
      <w:r w:rsidR="002B7C1B" w:rsidRPr="006368A2">
        <w:rPr>
          <w:color w:val="auto"/>
          <w:vertAlign w:val="superscript"/>
        </w:rPr>
        <w:t xml:space="preserve"> </w:t>
      </w:r>
      <w:r w:rsidR="00466DC0" w:rsidRPr="006368A2">
        <w:rPr>
          <w:color w:val="auto"/>
        </w:rPr>
        <w:t>prior to injections</w:t>
      </w:r>
      <w:r w:rsidR="00853868" w:rsidRPr="006368A2">
        <w:rPr>
          <w:color w:val="auto"/>
        </w:rPr>
        <w:t>. Cold anesthetize flies at 4 °C 2‒3 h prior to injections. Ensure mosquitoes and flies are mated if oviposition is a response variable.</w:t>
      </w:r>
    </w:p>
    <w:p w14:paraId="4B0D6F38" w14:textId="77777777" w:rsidR="00853868" w:rsidRPr="006368A2" w:rsidRDefault="00853868" w:rsidP="00853868">
      <w:pPr>
        <w:pStyle w:val="ListParagraph"/>
        <w:widowControl/>
        <w:suppressAutoHyphens w:val="0"/>
        <w:ind w:left="0"/>
        <w:rPr>
          <w:color w:val="auto"/>
        </w:rPr>
      </w:pPr>
    </w:p>
    <w:p w14:paraId="0CAC02C0" w14:textId="7D104F8B" w:rsidR="002C10EC" w:rsidRPr="006368A2" w:rsidRDefault="00853868" w:rsidP="00853868">
      <w:pPr>
        <w:pStyle w:val="ListParagraph"/>
        <w:widowControl/>
        <w:suppressAutoHyphens w:val="0"/>
        <w:ind w:left="0"/>
        <w:rPr>
          <w:color w:val="auto"/>
        </w:rPr>
      </w:pPr>
      <w:r w:rsidRPr="006368A2">
        <w:rPr>
          <w:color w:val="auto"/>
        </w:rPr>
        <w:t xml:space="preserve">Note: The mosquito anesthetization </w:t>
      </w:r>
      <w:r w:rsidR="00481944" w:rsidRPr="006368A2">
        <w:rPr>
          <w:color w:val="auto"/>
        </w:rPr>
        <w:t xml:space="preserve">method depends </w:t>
      </w:r>
      <w:r w:rsidRPr="006368A2">
        <w:rPr>
          <w:color w:val="auto"/>
        </w:rPr>
        <w:t>up</w:t>
      </w:r>
      <w:r w:rsidR="00481944" w:rsidRPr="006368A2">
        <w:rPr>
          <w:color w:val="auto"/>
        </w:rPr>
        <w:t xml:space="preserve">on </w:t>
      </w:r>
      <w:r w:rsidRPr="006368A2">
        <w:rPr>
          <w:color w:val="auto"/>
        </w:rPr>
        <w:t xml:space="preserve">the </w:t>
      </w:r>
      <w:r w:rsidR="00481944" w:rsidRPr="006368A2">
        <w:rPr>
          <w:color w:val="auto"/>
        </w:rPr>
        <w:t>species and strain</w:t>
      </w:r>
      <w:r w:rsidR="00913F8D" w:rsidRPr="006368A2">
        <w:rPr>
          <w:color w:val="auto"/>
        </w:rPr>
        <w:t xml:space="preserve">, </w:t>
      </w:r>
      <w:r w:rsidRPr="006368A2">
        <w:rPr>
          <w:i/>
          <w:color w:val="auto"/>
        </w:rPr>
        <w:t>e.g.</w:t>
      </w:r>
      <w:r w:rsidR="00C77F25" w:rsidRPr="006368A2">
        <w:rPr>
          <w:i/>
          <w:color w:val="auto"/>
        </w:rPr>
        <w:t>,</w:t>
      </w:r>
      <w:r w:rsidR="00913F8D" w:rsidRPr="006368A2">
        <w:rPr>
          <w:color w:val="auto"/>
        </w:rPr>
        <w:t xml:space="preserve"> </w:t>
      </w:r>
      <w:r w:rsidR="00913F8D" w:rsidRPr="006368A2">
        <w:rPr>
          <w:i/>
          <w:color w:val="auto"/>
        </w:rPr>
        <w:t>Culex</w:t>
      </w:r>
      <w:r w:rsidR="00913F8D" w:rsidRPr="006368A2">
        <w:rPr>
          <w:color w:val="auto"/>
        </w:rPr>
        <w:t xml:space="preserve"> recover much quicker from cold anesthetization than </w:t>
      </w:r>
      <w:r w:rsidR="00913F8D" w:rsidRPr="006368A2">
        <w:rPr>
          <w:i/>
          <w:color w:val="auto"/>
        </w:rPr>
        <w:t>Aedes</w:t>
      </w:r>
      <w:r w:rsidR="00913F8D" w:rsidRPr="006368A2">
        <w:rPr>
          <w:color w:val="auto"/>
        </w:rPr>
        <w:t xml:space="preserve"> </w:t>
      </w:r>
      <w:r w:rsidR="00913F8D" w:rsidRPr="006368A2">
        <w:rPr>
          <w:i/>
          <w:color w:val="auto"/>
        </w:rPr>
        <w:t>aegypti</w:t>
      </w:r>
      <w:r w:rsidR="0095269E" w:rsidRPr="006368A2">
        <w:rPr>
          <w:i/>
          <w:color w:val="auto"/>
          <w:vertAlign w:val="superscript"/>
        </w:rPr>
        <w:t xml:space="preserve"> </w:t>
      </w:r>
      <w:r w:rsidR="0095269E" w:rsidRPr="006368A2">
        <w:rPr>
          <w:color w:val="auto"/>
        </w:rPr>
        <w:t>and therefore CO</w:t>
      </w:r>
      <w:r w:rsidR="0095269E" w:rsidRPr="006368A2">
        <w:rPr>
          <w:color w:val="auto"/>
          <w:vertAlign w:val="subscript"/>
        </w:rPr>
        <w:t>2</w:t>
      </w:r>
      <w:r w:rsidR="0095269E" w:rsidRPr="006368A2">
        <w:rPr>
          <w:color w:val="auto"/>
        </w:rPr>
        <w:t xml:space="preserve"> knockdown is preferable</w:t>
      </w:r>
      <w:r w:rsidR="00466DC0" w:rsidRPr="006368A2">
        <w:rPr>
          <w:color w:val="auto"/>
        </w:rPr>
        <w:t>.</w:t>
      </w:r>
      <w:r w:rsidR="00C77F25" w:rsidRPr="006368A2">
        <w:rPr>
          <w:color w:val="auto"/>
        </w:rPr>
        <w:t xml:space="preserve"> </w:t>
      </w:r>
    </w:p>
    <w:p w14:paraId="3DF24270" w14:textId="77777777" w:rsidR="002C10EC" w:rsidRPr="006368A2" w:rsidRDefault="002C10EC" w:rsidP="00C77F25">
      <w:pPr>
        <w:pStyle w:val="ListParagraph"/>
        <w:widowControl/>
        <w:suppressAutoHyphens w:val="0"/>
        <w:ind w:left="0"/>
        <w:rPr>
          <w:color w:val="auto"/>
        </w:rPr>
      </w:pPr>
    </w:p>
    <w:p w14:paraId="11EB8F7E" w14:textId="713FDCFE" w:rsidR="002C10EC" w:rsidRPr="006368A2" w:rsidRDefault="00466DC0" w:rsidP="00C77F25">
      <w:pPr>
        <w:pStyle w:val="ListParagraph"/>
        <w:widowControl/>
        <w:numPr>
          <w:ilvl w:val="1"/>
          <w:numId w:val="26"/>
        </w:numPr>
        <w:suppressAutoHyphens w:val="0"/>
        <w:ind w:left="0" w:firstLine="0"/>
        <w:rPr>
          <w:color w:val="auto"/>
        </w:rPr>
      </w:pPr>
      <w:r w:rsidRPr="006368A2">
        <w:rPr>
          <w:color w:val="auto"/>
          <w:highlight w:val="yellow"/>
        </w:rPr>
        <w:t>On ice, carefully stage mosquitoes</w:t>
      </w:r>
      <w:r w:rsidR="00034B17" w:rsidRPr="006368A2">
        <w:rPr>
          <w:color w:val="auto"/>
          <w:highlight w:val="yellow"/>
        </w:rPr>
        <w:t xml:space="preserve"> or flies</w:t>
      </w:r>
      <w:r w:rsidRPr="006368A2">
        <w:rPr>
          <w:color w:val="auto"/>
          <w:highlight w:val="yellow"/>
        </w:rPr>
        <w:t xml:space="preserve"> by using soft forceps to lay them ventrally exposed on microscope slides ~0.5 cm apart.</w:t>
      </w:r>
      <w:r w:rsidR="00C77F25" w:rsidRPr="006368A2">
        <w:rPr>
          <w:color w:val="auto"/>
          <w:highlight w:val="yellow"/>
        </w:rPr>
        <w:t xml:space="preserve"> </w:t>
      </w:r>
      <w:r w:rsidRPr="006368A2">
        <w:rPr>
          <w:color w:val="auto"/>
          <w:highlight w:val="yellow"/>
        </w:rPr>
        <w:t>Standard slides can hold two rows of 6 mosquitoes each</w:t>
      </w:r>
      <w:r w:rsidR="00034B17" w:rsidRPr="006368A2">
        <w:rPr>
          <w:color w:val="auto"/>
          <w:highlight w:val="yellow"/>
        </w:rPr>
        <w:t xml:space="preserve"> or 6–7 house flies</w:t>
      </w:r>
      <w:r w:rsidRPr="006368A2">
        <w:rPr>
          <w:color w:val="auto"/>
          <w:highlight w:val="yellow"/>
        </w:rPr>
        <w:t xml:space="preserve">. </w:t>
      </w:r>
      <w:bookmarkStart w:id="4" w:name="OLE_LINK1"/>
      <w:r w:rsidRPr="006368A2">
        <w:rPr>
          <w:color w:val="auto"/>
          <w:highlight w:val="yellow"/>
        </w:rPr>
        <w:t>Leave a 1</w:t>
      </w:r>
      <w:r w:rsidR="002718AD" w:rsidRPr="006368A2">
        <w:rPr>
          <w:color w:val="auto"/>
          <w:highlight w:val="yellow"/>
        </w:rPr>
        <w:t>–</w:t>
      </w:r>
      <w:r w:rsidRPr="006368A2">
        <w:rPr>
          <w:color w:val="auto"/>
          <w:highlight w:val="yellow"/>
        </w:rPr>
        <w:t xml:space="preserve">1.5 cm space at the left or right end of the slide clear of mosquitoes </w:t>
      </w:r>
      <w:r w:rsidR="00C17C1A" w:rsidRPr="006368A2">
        <w:rPr>
          <w:color w:val="auto"/>
          <w:highlight w:val="yellow"/>
        </w:rPr>
        <w:t xml:space="preserve">or flies </w:t>
      </w:r>
      <w:r w:rsidRPr="006368A2">
        <w:rPr>
          <w:color w:val="auto"/>
          <w:highlight w:val="yellow"/>
        </w:rPr>
        <w:t>to aid slide handling.</w:t>
      </w:r>
      <w:bookmarkEnd w:id="4"/>
      <w:r w:rsidR="00034B17" w:rsidRPr="006368A2">
        <w:rPr>
          <w:color w:val="auto"/>
        </w:rPr>
        <w:t xml:space="preserve"> </w:t>
      </w:r>
    </w:p>
    <w:p w14:paraId="14EC8F38" w14:textId="77777777" w:rsidR="002C10EC" w:rsidRPr="006368A2" w:rsidRDefault="002C10EC" w:rsidP="00C77F25">
      <w:pPr>
        <w:pStyle w:val="ListParagraph"/>
        <w:widowControl/>
        <w:suppressAutoHyphens w:val="0"/>
        <w:ind w:left="0"/>
        <w:rPr>
          <w:color w:val="auto"/>
        </w:rPr>
      </w:pPr>
    </w:p>
    <w:p w14:paraId="76AF174D" w14:textId="77777777" w:rsidR="00E577D8" w:rsidRPr="006368A2" w:rsidRDefault="00466DC0" w:rsidP="00C77F25">
      <w:pPr>
        <w:pStyle w:val="ListParagraph"/>
        <w:widowControl/>
        <w:numPr>
          <w:ilvl w:val="1"/>
          <w:numId w:val="26"/>
        </w:numPr>
        <w:suppressAutoHyphens w:val="0"/>
        <w:ind w:left="0" w:firstLine="0"/>
        <w:rPr>
          <w:color w:val="auto"/>
          <w:highlight w:val="yellow"/>
        </w:rPr>
      </w:pPr>
      <w:r w:rsidRPr="006368A2">
        <w:rPr>
          <w:color w:val="auto"/>
          <w:highlight w:val="yellow"/>
        </w:rPr>
        <w:t xml:space="preserve">Keep slides of </w:t>
      </w:r>
      <w:r w:rsidR="00913F8D" w:rsidRPr="006368A2">
        <w:rPr>
          <w:color w:val="auto"/>
          <w:highlight w:val="yellow"/>
        </w:rPr>
        <w:t>staged insects</w:t>
      </w:r>
      <w:r w:rsidRPr="006368A2">
        <w:rPr>
          <w:color w:val="auto"/>
          <w:highlight w:val="yellow"/>
        </w:rPr>
        <w:t xml:space="preserve"> at 4</w:t>
      </w:r>
      <w:r w:rsidR="00CD2B91" w:rsidRPr="006368A2">
        <w:rPr>
          <w:color w:val="auto"/>
          <w:highlight w:val="yellow"/>
        </w:rPr>
        <w:t xml:space="preserve"> </w:t>
      </w:r>
      <w:r w:rsidR="00853868" w:rsidRPr="006368A2">
        <w:rPr>
          <w:color w:val="auto"/>
          <w:highlight w:val="yellow"/>
        </w:rPr>
        <w:t>°</w:t>
      </w:r>
      <w:r w:rsidRPr="006368A2">
        <w:rPr>
          <w:color w:val="auto"/>
          <w:highlight w:val="yellow"/>
        </w:rPr>
        <w:t xml:space="preserve">C </w:t>
      </w:r>
      <w:r w:rsidR="00450FBD" w:rsidRPr="006368A2">
        <w:rPr>
          <w:color w:val="auto"/>
          <w:highlight w:val="yellow"/>
        </w:rPr>
        <w:t>in</w:t>
      </w:r>
      <w:r w:rsidRPr="006368A2">
        <w:rPr>
          <w:color w:val="auto"/>
          <w:highlight w:val="yellow"/>
        </w:rPr>
        <w:t xml:space="preserve"> large Petri dish</w:t>
      </w:r>
      <w:r w:rsidR="00450FBD" w:rsidRPr="006368A2">
        <w:rPr>
          <w:color w:val="auto"/>
          <w:highlight w:val="yellow"/>
        </w:rPr>
        <w:t>es until ready for injection</w:t>
      </w:r>
      <w:r w:rsidRPr="006368A2">
        <w:rPr>
          <w:color w:val="auto"/>
          <w:highlight w:val="yellow"/>
        </w:rPr>
        <w:t>.</w:t>
      </w:r>
      <w:r w:rsidR="00C77F25" w:rsidRPr="006368A2">
        <w:rPr>
          <w:color w:val="auto"/>
          <w:highlight w:val="yellow"/>
        </w:rPr>
        <w:t xml:space="preserve"> </w:t>
      </w:r>
    </w:p>
    <w:p w14:paraId="6CFAEF0F" w14:textId="77777777" w:rsidR="00E577D8" w:rsidRPr="006368A2" w:rsidRDefault="00E577D8" w:rsidP="00E577D8">
      <w:pPr>
        <w:pStyle w:val="ListParagraph"/>
        <w:widowControl/>
        <w:suppressAutoHyphens w:val="0"/>
        <w:ind w:left="0"/>
        <w:rPr>
          <w:color w:val="auto"/>
        </w:rPr>
      </w:pPr>
    </w:p>
    <w:p w14:paraId="523F24E5" w14:textId="1D23A004" w:rsidR="002C10EC" w:rsidRPr="006368A2" w:rsidRDefault="00E577D8" w:rsidP="00E577D8">
      <w:pPr>
        <w:pStyle w:val="ListParagraph"/>
        <w:widowControl/>
        <w:suppressAutoHyphens w:val="0"/>
        <w:ind w:left="0"/>
        <w:rPr>
          <w:color w:val="auto"/>
          <w:highlight w:val="yellow"/>
        </w:rPr>
      </w:pPr>
      <w:r w:rsidRPr="006368A2">
        <w:rPr>
          <w:color w:val="auto"/>
        </w:rPr>
        <w:t xml:space="preserve">Note: </w:t>
      </w:r>
      <w:r w:rsidR="00EB1D3A" w:rsidRPr="006368A2">
        <w:rPr>
          <w:color w:val="auto"/>
        </w:rPr>
        <w:t xml:space="preserve">Drilling </w:t>
      </w:r>
      <w:r w:rsidR="00466DC0" w:rsidRPr="006368A2">
        <w:rPr>
          <w:color w:val="auto"/>
        </w:rPr>
        <w:t>a hole through the</w:t>
      </w:r>
      <w:r w:rsidR="00EB1D3A" w:rsidRPr="006368A2">
        <w:rPr>
          <w:color w:val="auto"/>
        </w:rPr>
        <w:t xml:space="preserve"> Petri dish</w:t>
      </w:r>
      <w:r w:rsidR="00466DC0" w:rsidRPr="006368A2">
        <w:rPr>
          <w:color w:val="auto"/>
        </w:rPr>
        <w:t xml:space="preserve"> lid will </w:t>
      </w:r>
      <w:r w:rsidR="00E92430" w:rsidRPr="006368A2">
        <w:rPr>
          <w:color w:val="auto"/>
        </w:rPr>
        <w:t xml:space="preserve">help </w:t>
      </w:r>
      <w:r w:rsidR="00EB1D3A" w:rsidRPr="006368A2">
        <w:rPr>
          <w:color w:val="auto"/>
        </w:rPr>
        <w:t xml:space="preserve">prevent </w:t>
      </w:r>
      <w:r w:rsidR="00466DC0" w:rsidRPr="006368A2">
        <w:rPr>
          <w:color w:val="auto"/>
        </w:rPr>
        <w:t xml:space="preserve">insects from being disturbed by air displacement when capping. Placing slides on a couple of glass capillaries </w:t>
      </w:r>
      <w:r w:rsidR="00481944" w:rsidRPr="006368A2">
        <w:rPr>
          <w:color w:val="auto"/>
        </w:rPr>
        <w:t xml:space="preserve">secured to the dish bottom </w:t>
      </w:r>
      <w:r w:rsidR="00466DC0" w:rsidRPr="006368A2">
        <w:rPr>
          <w:color w:val="auto"/>
        </w:rPr>
        <w:t xml:space="preserve">will ease removal from </w:t>
      </w:r>
      <w:r w:rsidR="00EB1D3A" w:rsidRPr="006368A2">
        <w:rPr>
          <w:color w:val="auto"/>
        </w:rPr>
        <w:t>P</w:t>
      </w:r>
      <w:r w:rsidR="00466DC0" w:rsidRPr="006368A2">
        <w:rPr>
          <w:color w:val="auto"/>
        </w:rPr>
        <w:t>etri dish.</w:t>
      </w:r>
    </w:p>
    <w:p w14:paraId="5B773EF4" w14:textId="77777777" w:rsidR="002C10EC" w:rsidRPr="006368A2" w:rsidRDefault="002C10EC" w:rsidP="00C77F25">
      <w:pPr>
        <w:pStyle w:val="Standard"/>
        <w:widowControl/>
        <w:suppressAutoHyphens w:val="0"/>
        <w:rPr>
          <w:color w:val="auto"/>
        </w:rPr>
      </w:pPr>
    </w:p>
    <w:p w14:paraId="08B707B6" w14:textId="489B9F22" w:rsidR="002C10EC" w:rsidRPr="006368A2" w:rsidRDefault="00034B17" w:rsidP="00C77F25">
      <w:pPr>
        <w:pStyle w:val="ListParagraph"/>
        <w:widowControl/>
        <w:numPr>
          <w:ilvl w:val="0"/>
          <w:numId w:val="26"/>
        </w:numPr>
        <w:suppressAutoHyphens w:val="0"/>
        <w:ind w:left="0" w:firstLine="0"/>
        <w:rPr>
          <w:b/>
          <w:color w:val="auto"/>
          <w:highlight w:val="yellow"/>
        </w:rPr>
      </w:pPr>
      <w:r w:rsidRPr="006368A2">
        <w:rPr>
          <w:b/>
          <w:color w:val="auto"/>
          <w:highlight w:val="yellow"/>
        </w:rPr>
        <w:t>Insect</w:t>
      </w:r>
      <w:r w:rsidR="00466DC0" w:rsidRPr="006368A2">
        <w:rPr>
          <w:b/>
          <w:color w:val="auto"/>
          <w:highlight w:val="yellow"/>
        </w:rPr>
        <w:t xml:space="preserve"> </w:t>
      </w:r>
      <w:r w:rsidR="00C80ABF" w:rsidRPr="006368A2">
        <w:rPr>
          <w:b/>
          <w:color w:val="auto"/>
          <w:highlight w:val="yellow"/>
        </w:rPr>
        <w:t>I</w:t>
      </w:r>
      <w:r w:rsidR="00466DC0" w:rsidRPr="006368A2">
        <w:rPr>
          <w:b/>
          <w:color w:val="auto"/>
          <w:highlight w:val="yellow"/>
        </w:rPr>
        <w:t>njection</w:t>
      </w:r>
    </w:p>
    <w:p w14:paraId="70AF8843" w14:textId="77777777" w:rsidR="002C10EC" w:rsidRPr="006368A2" w:rsidRDefault="002C10EC" w:rsidP="00C77F25">
      <w:pPr>
        <w:pStyle w:val="Standard"/>
        <w:widowControl/>
        <w:suppressAutoHyphens w:val="0"/>
        <w:rPr>
          <w:color w:val="auto"/>
        </w:rPr>
      </w:pPr>
    </w:p>
    <w:p w14:paraId="07DBA27A" w14:textId="70ECFCE1" w:rsidR="00E67F04" w:rsidRPr="006368A2" w:rsidRDefault="00E67F04" w:rsidP="00C77F25">
      <w:pPr>
        <w:pStyle w:val="ListParagraph"/>
        <w:widowControl/>
        <w:numPr>
          <w:ilvl w:val="1"/>
          <w:numId w:val="26"/>
        </w:numPr>
        <w:suppressAutoHyphens w:val="0"/>
        <w:ind w:left="0" w:firstLine="0"/>
        <w:rPr>
          <w:color w:val="auto"/>
        </w:rPr>
      </w:pPr>
      <w:r w:rsidRPr="006368A2">
        <w:rPr>
          <w:color w:val="auto"/>
        </w:rPr>
        <w:t xml:space="preserve">Prepare dsRNA as </w:t>
      </w:r>
      <w:bookmarkStart w:id="5" w:name="_Hlk519856340"/>
      <w:r w:rsidR="00C80ABF" w:rsidRPr="006368A2">
        <w:rPr>
          <w:color w:val="auto"/>
        </w:rPr>
        <w:t xml:space="preserve">described by </w:t>
      </w:r>
      <w:r w:rsidRPr="006368A2">
        <w:rPr>
          <w:color w:val="auto"/>
        </w:rPr>
        <w:t>Estep</w:t>
      </w:r>
      <w:r w:rsidR="00C77F25" w:rsidRPr="006368A2">
        <w:rPr>
          <w:i/>
          <w:color w:val="auto"/>
        </w:rPr>
        <w:t xml:space="preserve"> et al</w:t>
      </w:r>
      <w:r w:rsidR="00853868" w:rsidRPr="006368A2">
        <w:rPr>
          <w:i/>
          <w:color w:val="auto"/>
        </w:rPr>
        <w:t>.</w:t>
      </w:r>
      <w:r w:rsidRPr="006368A2">
        <w:rPr>
          <w:color w:val="auto"/>
          <w:vertAlign w:val="superscript"/>
        </w:rPr>
        <w:t>5</w:t>
      </w:r>
      <w:r w:rsidRPr="006368A2">
        <w:rPr>
          <w:color w:val="auto"/>
        </w:rPr>
        <w:t xml:space="preserve"> and Sanscrainte</w:t>
      </w:r>
      <w:r w:rsidR="00C77F25" w:rsidRPr="006368A2">
        <w:rPr>
          <w:i/>
          <w:color w:val="auto"/>
        </w:rPr>
        <w:t xml:space="preserve"> et al</w:t>
      </w:r>
      <w:r w:rsidR="00853868" w:rsidRPr="006368A2">
        <w:rPr>
          <w:i/>
          <w:color w:val="auto"/>
        </w:rPr>
        <w:t>.</w:t>
      </w:r>
      <w:bookmarkEnd w:id="5"/>
      <w:r w:rsidRPr="006368A2">
        <w:rPr>
          <w:color w:val="auto"/>
          <w:vertAlign w:val="superscript"/>
        </w:rPr>
        <w:t>9</w:t>
      </w:r>
      <w:r w:rsidRPr="006368A2">
        <w:rPr>
          <w:color w:val="auto"/>
        </w:rPr>
        <w:t>.</w:t>
      </w:r>
      <w:r w:rsidR="00C77F25" w:rsidRPr="006368A2">
        <w:rPr>
          <w:color w:val="auto"/>
        </w:rPr>
        <w:t xml:space="preserve"> </w:t>
      </w:r>
      <w:r w:rsidRPr="006368A2">
        <w:rPr>
          <w:color w:val="auto"/>
        </w:rPr>
        <w:t xml:space="preserve">If free of contaminants, dsRNA can be quantified </w:t>
      </w:r>
      <w:r w:rsidR="00CA6E6A" w:rsidRPr="006368A2">
        <w:rPr>
          <w:color w:val="auto"/>
        </w:rPr>
        <w:t xml:space="preserve">by using a spectrophotometer to measure the absorbance at 260 nm and calculating </w:t>
      </w:r>
      <w:r w:rsidR="00CC2E1A" w:rsidRPr="006368A2">
        <w:rPr>
          <w:rFonts w:eastAsia="AGaramondPro-Regular"/>
          <w:color w:val="auto"/>
          <w:kern w:val="0"/>
        </w:rPr>
        <w:t xml:space="preserve">RNA concentration in </w:t>
      </w:r>
      <w:proofErr w:type="spellStart"/>
      <w:r w:rsidR="00CC2E1A" w:rsidRPr="006368A2">
        <w:rPr>
          <w:rFonts w:eastAsia="AGaramondPro-Regular"/>
          <w:color w:val="auto"/>
          <w:kern w:val="0"/>
        </w:rPr>
        <w:t>μg</w:t>
      </w:r>
      <w:proofErr w:type="spellEnd"/>
      <w:r w:rsidR="00CC2E1A" w:rsidRPr="006368A2">
        <w:rPr>
          <w:rFonts w:eastAsia="AGaramondPro-Regular"/>
          <w:color w:val="auto"/>
          <w:kern w:val="0"/>
        </w:rPr>
        <w:t xml:space="preserve">/mL as </w:t>
      </w:r>
      <w:r w:rsidR="00CA6E6A" w:rsidRPr="006368A2">
        <w:rPr>
          <w:rFonts w:eastAsia="AGaramondPro-Regular"/>
          <w:color w:val="auto"/>
          <w:kern w:val="0"/>
        </w:rPr>
        <w:t>A</w:t>
      </w:r>
      <w:r w:rsidR="00CA6E6A" w:rsidRPr="006368A2">
        <w:rPr>
          <w:rFonts w:eastAsia="AGaramondPro-Regular"/>
          <w:color w:val="auto"/>
          <w:kern w:val="0"/>
          <w:vertAlign w:val="subscript"/>
        </w:rPr>
        <w:t>260</w:t>
      </w:r>
      <w:r w:rsidR="00CA6E6A" w:rsidRPr="006368A2">
        <w:rPr>
          <w:rFonts w:eastAsia="AGaramondPro-Regular"/>
          <w:color w:val="auto"/>
          <w:kern w:val="0"/>
        </w:rPr>
        <w:t xml:space="preserve"> </w:t>
      </w:r>
      <w:r w:rsidR="00C80ABF" w:rsidRPr="006368A2">
        <w:rPr>
          <w:rFonts w:eastAsia="AGaramondPro-Regular"/>
          <w:color w:val="auto"/>
          <w:kern w:val="0"/>
        </w:rPr>
        <w:t xml:space="preserve">× </w:t>
      </w:r>
      <w:r w:rsidR="00CA6E6A" w:rsidRPr="006368A2">
        <w:rPr>
          <w:rFonts w:eastAsia="AGaramondPro-Regular"/>
          <w:color w:val="auto"/>
          <w:kern w:val="0"/>
        </w:rPr>
        <w:t xml:space="preserve">dilution factor </w:t>
      </w:r>
      <w:r w:rsidR="00C80ABF" w:rsidRPr="006368A2">
        <w:rPr>
          <w:rFonts w:eastAsia="AGaramondPro-Regular"/>
          <w:color w:val="auto"/>
          <w:kern w:val="0"/>
        </w:rPr>
        <w:t>×</w:t>
      </w:r>
      <w:r w:rsidR="00CA6E6A" w:rsidRPr="006368A2">
        <w:rPr>
          <w:rFonts w:eastAsia="AGaramondPro-Regular"/>
          <w:color w:val="auto"/>
          <w:kern w:val="0"/>
        </w:rPr>
        <w:t xml:space="preserve"> 40.</w:t>
      </w:r>
    </w:p>
    <w:p w14:paraId="333C8F6F" w14:textId="77777777" w:rsidR="00E67F04" w:rsidRPr="006368A2" w:rsidRDefault="00E67F04" w:rsidP="00C77F25">
      <w:pPr>
        <w:pStyle w:val="ListParagraph"/>
        <w:widowControl/>
        <w:suppressAutoHyphens w:val="0"/>
        <w:ind w:left="0"/>
        <w:rPr>
          <w:color w:val="auto"/>
          <w:highlight w:val="yellow"/>
        </w:rPr>
      </w:pPr>
    </w:p>
    <w:p w14:paraId="190B668E" w14:textId="72E2B87D" w:rsidR="002C10EC" w:rsidRPr="006368A2" w:rsidRDefault="00466DC0" w:rsidP="00C77F25">
      <w:pPr>
        <w:pStyle w:val="ListParagraph"/>
        <w:widowControl/>
        <w:numPr>
          <w:ilvl w:val="1"/>
          <w:numId w:val="26"/>
        </w:numPr>
        <w:suppressAutoHyphens w:val="0"/>
        <w:ind w:left="0" w:firstLine="0"/>
        <w:rPr>
          <w:color w:val="auto"/>
          <w:highlight w:val="yellow"/>
        </w:rPr>
      </w:pPr>
      <w:r w:rsidRPr="006368A2">
        <w:rPr>
          <w:color w:val="auto"/>
          <w:highlight w:val="yellow"/>
        </w:rPr>
        <w:t>Set up dissecting microscope and microinjector over a chil</w:t>
      </w:r>
      <w:r w:rsidR="00295E32" w:rsidRPr="006368A2">
        <w:rPr>
          <w:color w:val="auto"/>
          <w:highlight w:val="yellow"/>
        </w:rPr>
        <w:t xml:space="preserve">l </w:t>
      </w:r>
      <w:r w:rsidRPr="006368A2">
        <w:rPr>
          <w:color w:val="auto"/>
          <w:highlight w:val="yellow"/>
        </w:rPr>
        <w:t xml:space="preserve">table or shallow ice bucket </w:t>
      </w:r>
      <w:r w:rsidR="00C80ABF" w:rsidRPr="006368A2">
        <w:rPr>
          <w:color w:val="auto"/>
          <w:highlight w:val="yellow"/>
        </w:rPr>
        <w:t xml:space="preserve">to </w:t>
      </w:r>
      <w:r w:rsidRPr="006368A2">
        <w:rPr>
          <w:color w:val="auto"/>
          <w:highlight w:val="yellow"/>
        </w:rPr>
        <w:t>perform</w:t>
      </w:r>
      <w:r w:rsidR="00C80ABF" w:rsidRPr="006368A2">
        <w:rPr>
          <w:color w:val="auto"/>
          <w:highlight w:val="yellow"/>
        </w:rPr>
        <w:t xml:space="preserve"> injections</w:t>
      </w:r>
      <w:r w:rsidRPr="006368A2">
        <w:rPr>
          <w:color w:val="auto"/>
          <w:highlight w:val="yellow"/>
        </w:rPr>
        <w:t xml:space="preserve"> on</w:t>
      </w:r>
      <w:r w:rsidR="00C80ABF" w:rsidRPr="006368A2">
        <w:rPr>
          <w:color w:val="auto"/>
          <w:highlight w:val="yellow"/>
        </w:rPr>
        <w:t xml:space="preserve"> the</w:t>
      </w:r>
      <w:r w:rsidRPr="006368A2">
        <w:rPr>
          <w:color w:val="auto"/>
          <w:highlight w:val="yellow"/>
        </w:rPr>
        <w:t xml:space="preserve"> cold</w:t>
      </w:r>
      <w:r w:rsidR="00C80ABF" w:rsidRPr="006368A2">
        <w:rPr>
          <w:color w:val="auto"/>
          <w:highlight w:val="yellow"/>
        </w:rPr>
        <w:t>-</w:t>
      </w:r>
      <w:r w:rsidRPr="006368A2">
        <w:rPr>
          <w:color w:val="auto"/>
          <w:highlight w:val="yellow"/>
        </w:rPr>
        <w:t>anesthetized mosquitoes</w:t>
      </w:r>
      <w:r w:rsidR="00034B17" w:rsidRPr="006368A2">
        <w:rPr>
          <w:color w:val="auto"/>
          <w:highlight w:val="yellow"/>
        </w:rPr>
        <w:t xml:space="preserve"> and flies</w:t>
      </w:r>
      <w:r w:rsidRPr="006368A2">
        <w:rPr>
          <w:color w:val="auto"/>
          <w:highlight w:val="yellow"/>
        </w:rPr>
        <w:t xml:space="preserve"> (see </w:t>
      </w:r>
      <w:r w:rsidR="00C80ABF" w:rsidRPr="006368A2">
        <w:rPr>
          <w:color w:val="auto"/>
          <w:highlight w:val="yellow"/>
        </w:rPr>
        <w:t xml:space="preserve">step </w:t>
      </w:r>
      <w:r w:rsidRPr="006368A2">
        <w:rPr>
          <w:color w:val="auto"/>
          <w:highlight w:val="yellow"/>
        </w:rPr>
        <w:t>1.1</w:t>
      </w:r>
      <w:r w:rsidR="002718AD" w:rsidRPr="006368A2">
        <w:rPr>
          <w:color w:val="auto"/>
          <w:highlight w:val="yellow"/>
        </w:rPr>
        <w:t>–</w:t>
      </w:r>
      <w:r w:rsidRPr="006368A2">
        <w:rPr>
          <w:color w:val="auto"/>
          <w:highlight w:val="yellow"/>
        </w:rPr>
        <w:t>1.3</w:t>
      </w:r>
      <w:r w:rsidR="00C80ABF" w:rsidRPr="006368A2">
        <w:rPr>
          <w:color w:val="auto"/>
          <w:highlight w:val="yellow"/>
        </w:rPr>
        <w:t xml:space="preserve"> and</w:t>
      </w:r>
      <w:r w:rsidRPr="006368A2">
        <w:rPr>
          <w:color w:val="auto"/>
          <w:highlight w:val="yellow"/>
        </w:rPr>
        <w:t xml:space="preserve"> </w:t>
      </w:r>
      <w:r w:rsidR="00C77F25" w:rsidRPr="006368A2">
        <w:rPr>
          <w:b/>
          <w:color w:val="auto"/>
          <w:highlight w:val="yellow"/>
        </w:rPr>
        <w:t>Figure 1</w:t>
      </w:r>
      <w:r w:rsidRPr="006368A2">
        <w:rPr>
          <w:color w:val="auto"/>
          <w:highlight w:val="yellow"/>
        </w:rPr>
        <w:t>).</w:t>
      </w:r>
    </w:p>
    <w:p w14:paraId="656A24EF" w14:textId="77777777" w:rsidR="002C10EC" w:rsidRPr="006368A2" w:rsidRDefault="002C10EC" w:rsidP="00C77F25">
      <w:pPr>
        <w:pStyle w:val="ListParagraph"/>
        <w:widowControl/>
        <w:suppressAutoHyphens w:val="0"/>
        <w:ind w:left="0"/>
        <w:rPr>
          <w:color w:val="auto"/>
          <w:highlight w:val="yellow"/>
        </w:rPr>
      </w:pPr>
    </w:p>
    <w:p w14:paraId="3417CC60" w14:textId="3AF00BFB" w:rsidR="002C10EC" w:rsidRPr="006368A2" w:rsidRDefault="00466DC0" w:rsidP="00C77F25">
      <w:pPr>
        <w:pStyle w:val="ListParagraph"/>
        <w:widowControl/>
        <w:numPr>
          <w:ilvl w:val="1"/>
          <w:numId w:val="26"/>
        </w:numPr>
        <w:suppressAutoHyphens w:val="0"/>
        <w:ind w:left="0" w:firstLine="0"/>
        <w:rPr>
          <w:color w:val="auto"/>
          <w:highlight w:val="yellow"/>
        </w:rPr>
      </w:pPr>
      <w:r w:rsidRPr="006368A2">
        <w:rPr>
          <w:color w:val="auto"/>
          <w:highlight w:val="yellow"/>
        </w:rPr>
        <w:t>Pull glass capillaries to a fine tip with needle puller</w:t>
      </w:r>
      <w:r w:rsidR="002B40A1" w:rsidRPr="006368A2">
        <w:rPr>
          <w:color w:val="auto"/>
          <w:highlight w:val="yellow"/>
        </w:rPr>
        <w:t xml:space="preserve"> </w:t>
      </w:r>
      <w:r w:rsidRPr="006368A2">
        <w:rPr>
          <w:color w:val="auto"/>
          <w:highlight w:val="yellow"/>
        </w:rPr>
        <w:t xml:space="preserve">(settings: heater = </w:t>
      </w:r>
      <w:r w:rsidR="00B30FB9" w:rsidRPr="006368A2">
        <w:rPr>
          <w:color w:val="auto"/>
          <w:highlight w:val="yellow"/>
        </w:rPr>
        <w:t>15</w:t>
      </w:r>
      <w:r w:rsidRPr="006368A2">
        <w:rPr>
          <w:color w:val="auto"/>
          <w:highlight w:val="yellow"/>
        </w:rPr>
        <w:t xml:space="preserve"> units, solenoid = 4 </w:t>
      </w:r>
      <w:r w:rsidR="00CC2E1A" w:rsidRPr="006368A2">
        <w:rPr>
          <w:color w:val="auto"/>
          <w:highlight w:val="yellow"/>
        </w:rPr>
        <w:t>A</w:t>
      </w:r>
      <w:r w:rsidRPr="006368A2">
        <w:rPr>
          <w:color w:val="auto"/>
          <w:highlight w:val="yellow"/>
        </w:rPr>
        <w:t>).</w:t>
      </w:r>
      <w:r w:rsidR="00C77F25" w:rsidRPr="006368A2">
        <w:rPr>
          <w:color w:val="auto"/>
          <w:highlight w:val="yellow"/>
        </w:rPr>
        <w:t xml:space="preserve"> </w:t>
      </w:r>
    </w:p>
    <w:p w14:paraId="6BD41704" w14:textId="77777777" w:rsidR="00C80ABF" w:rsidRPr="006368A2" w:rsidRDefault="00C80ABF" w:rsidP="00C80ABF">
      <w:pPr>
        <w:pStyle w:val="ListParagraph"/>
        <w:widowControl/>
        <w:suppressAutoHyphens w:val="0"/>
        <w:ind w:left="0"/>
        <w:rPr>
          <w:color w:val="auto"/>
          <w:highlight w:val="yellow"/>
        </w:rPr>
      </w:pPr>
    </w:p>
    <w:p w14:paraId="100859C4" w14:textId="5E286A12" w:rsidR="002C10EC" w:rsidRPr="006368A2" w:rsidRDefault="00C77F25" w:rsidP="00C77F25">
      <w:pPr>
        <w:pStyle w:val="ListParagraph"/>
        <w:widowControl/>
        <w:suppressAutoHyphens w:val="0"/>
        <w:ind w:left="0"/>
        <w:rPr>
          <w:color w:val="auto"/>
          <w:highlight w:val="yellow"/>
        </w:rPr>
      </w:pPr>
      <w:r w:rsidRPr="006368A2">
        <w:rPr>
          <w:color w:val="auto"/>
          <w:kern w:val="0"/>
        </w:rPr>
        <w:t>Note:</w:t>
      </w:r>
      <w:r w:rsidR="00A75178" w:rsidRPr="006368A2">
        <w:rPr>
          <w:color w:val="auto"/>
          <w:kern w:val="0"/>
        </w:rPr>
        <w:t xml:space="preserve"> See </w:t>
      </w:r>
      <w:r w:rsidRPr="006368A2">
        <w:rPr>
          <w:b/>
          <w:bCs/>
          <w:color w:val="auto"/>
          <w:kern w:val="0"/>
        </w:rPr>
        <w:t>Table of Materials</w:t>
      </w:r>
      <w:r w:rsidR="00A75178" w:rsidRPr="006368A2">
        <w:rPr>
          <w:b/>
          <w:bCs/>
          <w:color w:val="auto"/>
          <w:kern w:val="0"/>
        </w:rPr>
        <w:t xml:space="preserve"> </w:t>
      </w:r>
      <w:r w:rsidR="00A75178" w:rsidRPr="006368A2">
        <w:rPr>
          <w:color w:val="auto"/>
          <w:kern w:val="0"/>
        </w:rPr>
        <w:t>for manufacturer</w:t>
      </w:r>
      <w:r w:rsidR="00197082" w:rsidRPr="006368A2">
        <w:rPr>
          <w:color w:val="auto"/>
          <w:kern w:val="0"/>
        </w:rPr>
        <w:t>’s</w:t>
      </w:r>
      <w:r w:rsidR="00A75178" w:rsidRPr="006368A2">
        <w:rPr>
          <w:color w:val="auto"/>
          <w:kern w:val="0"/>
        </w:rPr>
        <w:t xml:space="preserve"> details.</w:t>
      </w:r>
    </w:p>
    <w:p w14:paraId="6222F893" w14:textId="77777777" w:rsidR="00A75178" w:rsidRPr="006368A2" w:rsidRDefault="00A75178" w:rsidP="00C77F25">
      <w:pPr>
        <w:pStyle w:val="ListParagraph"/>
        <w:widowControl/>
        <w:suppressAutoHyphens w:val="0"/>
        <w:ind w:left="0"/>
        <w:rPr>
          <w:color w:val="auto"/>
          <w:highlight w:val="yellow"/>
        </w:rPr>
      </w:pPr>
    </w:p>
    <w:p w14:paraId="50AF1A8A" w14:textId="1960A8BE" w:rsidR="00BD0A9D" w:rsidRPr="006368A2" w:rsidRDefault="00466DC0" w:rsidP="00CC2E1A">
      <w:pPr>
        <w:pStyle w:val="ListParagraph"/>
        <w:widowControl/>
        <w:numPr>
          <w:ilvl w:val="1"/>
          <w:numId w:val="26"/>
        </w:numPr>
        <w:suppressAutoHyphens w:val="0"/>
        <w:ind w:left="0" w:firstLine="0"/>
        <w:rPr>
          <w:color w:val="auto"/>
        </w:rPr>
      </w:pPr>
      <w:r w:rsidRPr="006368A2">
        <w:rPr>
          <w:color w:val="auto"/>
          <w:highlight w:val="yellow"/>
        </w:rPr>
        <w:t xml:space="preserve">Place </w:t>
      </w:r>
      <w:r w:rsidR="00C80ABF" w:rsidRPr="006368A2">
        <w:rPr>
          <w:color w:val="auto"/>
          <w:highlight w:val="yellow"/>
        </w:rPr>
        <w:t xml:space="preserve">the capillary </w:t>
      </w:r>
      <w:r w:rsidRPr="006368A2">
        <w:rPr>
          <w:color w:val="auto"/>
          <w:highlight w:val="yellow"/>
        </w:rPr>
        <w:t xml:space="preserve">needle into </w:t>
      </w:r>
      <w:r w:rsidR="00C80ABF" w:rsidRPr="006368A2">
        <w:rPr>
          <w:color w:val="auto"/>
          <w:highlight w:val="yellow"/>
        </w:rPr>
        <w:t xml:space="preserve">a </w:t>
      </w:r>
      <w:r w:rsidRPr="006368A2">
        <w:rPr>
          <w:color w:val="auto"/>
          <w:highlight w:val="yellow"/>
        </w:rPr>
        <w:t xml:space="preserve">microinjector as per </w:t>
      </w:r>
      <w:r w:rsidR="00C80ABF" w:rsidRPr="006368A2">
        <w:rPr>
          <w:color w:val="auto"/>
          <w:highlight w:val="yellow"/>
        </w:rPr>
        <w:t xml:space="preserve">the </w:t>
      </w:r>
      <w:r w:rsidRPr="006368A2">
        <w:rPr>
          <w:color w:val="auto"/>
          <w:highlight w:val="yellow"/>
        </w:rPr>
        <w:t xml:space="preserve">manufacturer’s instructions and break needle tip </w:t>
      </w:r>
      <w:r w:rsidR="008C0996" w:rsidRPr="006368A2">
        <w:rPr>
          <w:color w:val="auto"/>
          <w:highlight w:val="yellow"/>
        </w:rPr>
        <w:t xml:space="preserve">by pinching with </w:t>
      </w:r>
      <w:r w:rsidR="00E92430" w:rsidRPr="006368A2">
        <w:rPr>
          <w:color w:val="auto"/>
          <w:highlight w:val="yellow"/>
        </w:rPr>
        <w:t xml:space="preserve">a pair of forceps </w:t>
      </w:r>
      <w:r w:rsidRPr="006368A2">
        <w:rPr>
          <w:color w:val="auto"/>
          <w:highlight w:val="yellow"/>
        </w:rPr>
        <w:t>to produce a sharp point.</w:t>
      </w:r>
    </w:p>
    <w:p w14:paraId="0F269B7C" w14:textId="77777777" w:rsidR="00BD0A9D" w:rsidRPr="006368A2" w:rsidRDefault="00BD0A9D" w:rsidP="00855073">
      <w:pPr>
        <w:pStyle w:val="ListParagraph"/>
        <w:widowControl/>
        <w:suppressAutoHyphens w:val="0"/>
        <w:ind w:left="0"/>
        <w:rPr>
          <w:color w:val="auto"/>
        </w:rPr>
      </w:pPr>
    </w:p>
    <w:p w14:paraId="637C9CE3" w14:textId="36E4E009" w:rsidR="00CC2E1A" w:rsidRPr="006368A2" w:rsidRDefault="00BD0A9D" w:rsidP="00855073">
      <w:pPr>
        <w:pStyle w:val="ListParagraph"/>
        <w:widowControl/>
        <w:suppressAutoHyphens w:val="0"/>
        <w:ind w:left="0"/>
        <w:rPr>
          <w:color w:val="auto"/>
        </w:rPr>
      </w:pPr>
      <w:r w:rsidRPr="006368A2">
        <w:rPr>
          <w:color w:val="auto"/>
        </w:rPr>
        <w:t>Note: Suggested needle opening sizes</w:t>
      </w:r>
      <w:r w:rsidR="00855073" w:rsidRPr="006368A2">
        <w:rPr>
          <w:color w:val="auto"/>
        </w:rPr>
        <w:t xml:space="preserve"> are</w:t>
      </w:r>
      <w:r w:rsidRPr="006368A2">
        <w:rPr>
          <w:color w:val="auto"/>
        </w:rPr>
        <w:t xml:space="preserve"> ~150 µm for mosquito and ~250 µm for housefly.</w:t>
      </w:r>
    </w:p>
    <w:p w14:paraId="0DDCF345" w14:textId="77777777" w:rsidR="00CC2E1A" w:rsidRPr="006368A2" w:rsidRDefault="00CC2E1A" w:rsidP="00CC2E1A">
      <w:pPr>
        <w:pStyle w:val="ListParagraph"/>
        <w:widowControl/>
        <w:suppressAutoHyphens w:val="0"/>
        <w:ind w:left="0"/>
        <w:rPr>
          <w:color w:val="auto"/>
        </w:rPr>
      </w:pPr>
    </w:p>
    <w:p w14:paraId="0F36231E" w14:textId="6E2A2FE7" w:rsidR="002C10EC" w:rsidRPr="006368A2" w:rsidRDefault="00466DC0" w:rsidP="00CC2E1A">
      <w:pPr>
        <w:pStyle w:val="ListParagraph"/>
        <w:widowControl/>
        <w:numPr>
          <w:ilvl w:val="1"/>
          <w:numId w:val="26"/>
        </w:numPr>
        <w:suppressAutoHyphens w:val="0"/>
        <w:ind w:left="0" w:firstLine="0"/>
        <w:rPr>
          <w:color w:val="auto"/>
        </w:rPr>
      </w:pPr>
      <w:r w:rsidRPr="006368A2">
        <w:rPr>
          <w:color w:val="auto"/>
        </w:rPr>
        <w:t>Set microinjector for desired delivery volume.</w:t>
      </w:r>
      <w:r w:rsidR="00C77F25" w:rsidRPr="006368A2">
        <w:rPr>
          <w:color w:val="auto"/>
        </w:rPr>
        <w:t xml:space="preserve"> </w:t>
      </w:r>
      <w:r w:rsidRPr="006368A2">
        <w:rPr>
          <w:color w:val="auto"/>
        </w:rPr>
        <w:t xml:space="preserve">Meniscus movement from ~50 </w:t>
      </w:r>
      <w:proofErr w:type="spellStart"/>
      <w:r w:rsidRPr="006368A2">
        <w:rPr>
          <w:color w:val="auto"/>
        </w:rPr>
        <w:t>nL</w:t>
      </w:r>
      <w:proofErr w:type="spellEnd"/>
      <w:r w:rsidRPr="006368A2">
        <w:rPr>
          <w:color w:val="auto"/>
        </w:rPr>
        <w:t xml:space="preserve"> aliquots is easily observable and recommended for mosquito microinjections.</w:t>
      </w:r>
      <w:r w:rsidR="00C77F25" w:rsidRPr="006368A2">
        <w:rPr>
          <w:color w:val="auto"/>
        </w:rPr>
        <w:t xml:space="preserve"> </w:t>
      </w:r>
      <w:r w:rsidRPr="006368A2">
        <w:rPr>
          <w:color w:val="auto"/>
        </w:rPr>
        <w:t xml:space="preserve">If available, </w:t>
      </w:r>
      <w:r w:rsidR="00C80ABF" w:rsidRPr="006368A2">
        <w:rPr>
          <w:color w:val="auto"/>
        </w:rPr>
        <w:t xml:space="preserve">enable </w:t>
      </w:r>
      <w:r w:rsidRPr="006368A2">
        <w:rPr>
          <w:color w:val="auto"/>
        </w:rPr>
        <w:t>fast injection setting</w:t>
      </w:r>
      <w:r w:rsidR="00C80ABF" w:rsidRPr="006368A2">
        <w:rPr>
          <w:color w:val="auto"/>
        </w:rPr>
        <w:t>s</w:t>
      </w:r>
      <w:r w:rsidRPr="006368A2">
        <w:rPr>
          <w:color w:val="auto"/>
        </w:rPr>
        <w:t>.</w:t>
      </w:r>
      <w:r w:rsidR="00CC2E1A" w:rsidRPr="006368A2">
        <w:rPr>
          <w:color w:val="auto"/>
        </w:rPr>
        <w:t xml:space="preserve"> </w:t>
      </w:r>
      <w:r w:rsidRPr="006368A2">
        <w:rPr>
          <w:color w:val="auto"/>
          <w:highlight w:val="yellow"/>
        </w:rPr>
        <w:t xml:space="preserve">Rinse </w:t>
      </w:r>
      <w:r w:rsidR="00C80ABF" w:rsidRPr="006368A2">
        <w:rPr>
          <w:color w:val="auto"/>
          <w:highlight w:val="yellow"/>
        </w:rPr>
        <w:t xml:space="preserve">the </w:t>
      </w:r>
      <w:r w:rsidRPr="006368A2">
        <w:rPr>
          <w:color w:val="auto"/>
          <w:highlight w:val="yellow"/>
        </w:rPr>
        <w:t>needle by filling and expelling nuclease</w:t>
      </w:r>
      <w:r w:rsidR="00C80ABF" w:rsidRPr="006368A2">
        <w:rPr>
          <w:color w:val="auto"/>
          <w:highlight w:val="yellow"/>
        </w:rPr>
        <w:t>-</w:t>
      </w:r>
      <w:r w:rsidRPr="006368A2">
        <w:rPr>
          <w:color w:val="auto"/>
          <w:highlight w:val="yellow"/>
        </w:rPr>
        <w:t>free water</w:t>
      </w:r>
      <w:r w:rsidR="0065015E" w:rsidRPr="006368A2">
        <w:rPr>
          <w:color w:val="auto"/>
          <w:highlight w:val="yellow"/>
        </w:rPr>
        <w:t xml:space="preserve"> 3 times</w:t>
      </w:r>
      <w:r w:rsidRPr="006368A2">
        <w:rPr>
          <w:color w:val="auto"/>
          <w:highlight w:val="yellow"/>
        </w:rPr>
        <w:t>.</w:t>
      </w:r>
    </w:p>
    <w:p w14:paraId="2AEDE448" w14:textId="77777777" w:rsidR="002C10EC" w:rsidRPr="006368A2" w:rsidRDefault="002C10EC" w:rsidP="00C77F25">
      <w:pPr>
        <w:pStyle w:val="ListParagraph"/>
        <w:widowControl/>
        <w:suppressAutoHyphens w:val="0"/>
        <w:ind w:left="0"/>
        <w:rPr>
          <w:color w:val="auto"/>
        </w:rPr>
      </w:pPr>
    </w:p>
    <w:p w14:paraId="7866ED0F" w14:textId="77777777" w:rsidR="00295E32" w:rsidRPr="006368A2" w:rsidRDefault="00466DC0" w:rsidP="00295E32">
      <w:pPr>
        <w:pStyle w:val="ListParagraph"/>
        <w:widowControl/>
        <w:numPr>
          <w:ilvl w:val="1"/>
          <w:numId w:val="26"/>
        </w:numPr>
        <w:suppressAutoHyphens w:val="0"/>
        <w:ind w:left="0" w:firstLine="0"/>
        <w:rPr>
          <w:color w:val="auto"/>
        </w:rPr>
      </w:pPr>
      <w:r w:rsidRPr="006368A2">
        <w:rPr>
          <w:color w:val="auto"/>
          <w:highlight w:val="yellow"/>
        </w:rPr>
        <w:t>Prepare solutions for injection</w:t>
      </w:r>
      <w:r w:rsidR="00563FD7" w:rsidRPr="006368A2">
        <w:rPr>
          <w:color w:val="auto"/>
          <w:highlight w:val="yellow"/>
        </w:rPr>
        <w:t xml:space="preserve"> </w:t>
      </w:r>
      <w:r w:rsidRPr="006368A2">
        <w:rPr>
          <w:color w:val="auto"/>
          <w:highlight w:val="yellow"/>
        </w:rPr>
        <w:t>at a concentration such that 100</w:t>
      </w:r>
      <w:r w:rsidR="00C80ABF" w:rsidRPr="006368A2">
        <w:rPr>
          <w:color w:val="auto"/>
          <w:highlight w:val="yellow"/>
        </w:rPr>
        <w:t>‒</w:t>
      </w:r>
      <w:r w:rsidRPr="006368A2">
        <w:rPr>
          <w:color w:val="auto"/>
          <w:highlight w:val="yellow"/>
        </w:rPr>
        <w:t xml:space="preserve">150 </w:t>
      </w:r>
      <w:proofErr w:type="spellStart"/>
      <w:r w:rsidRPr="006368A2">
        <w:rPr>
          <w:color w:val="auto"/>
          <w:highlight w:val="yellow"/>
        </w:rPr>
        <w:t>nL</w:t>
      </w:r>
      <w:proofErr w:type="spellEnd"/>
      <w:r w:rsidRPr="006368A2">
        <w:rPr>
          <w:color w:val="auto"/>
          <w:highlight w:val="yellow"/>
        </w:rPr>
        <w:t xml:space="preserve"> will provide desired dose</w:t>
      </w:r>
      <w:r w:rsidR="00563FD7" w:rsidRPr="006368A2">
        <w:rPr>
          <w:color w:val="auto"/>
          <w:highlight w:val="yellow"/>
        </w:rPr>
        <w:t xml:space="preserve"> for </w:t>
      </w:r>
      <w:r w:rsidR="00636A9D" w:rsidRPr="006368A2">
        <w:rPr>
          <w:color w:val="auto"/>
          <w:highlight w:val="yellow"/>
        </w:rPr>
        <w:t>mosquitoes</w:t>
      </w:r>
      <w:r w:rsidR="00563FD7" w:rsidRPr="006368A2">
        <w:rPr>
          <w:color w:val="auto"/>
          <w:highlight w:val="yellow"/>
        </w:rPr>
        <w:t xml:space="preserve"> and 500 </w:t>
      </w:r>
      <w:proofErr w:type="spellStart"/>
      <w:r w:rsidR="00563FD7" w:rsidRPr="006368A2">
        <w:rPr>
          <w:color w:val="auto"/>
          <w:highlight w:val="yellow"/>
        </w:rPr>
        <w:t>nL</w:t>
      </w:r>
      <w:proofErr w:type="spellEnd"/>
      <w:r w:rsidR="00563FD7" w:rsidRPr="006368A2">
        <w:rPr>
          <w:color w:val="auto"/>
          <w:highlight w:val="yellow"/>
        </w:rPr>
        <w:t xml:space="preserve"> will provide desired dose for house flies.</w:t>
      </w:r>
    </w:p>
    <w:p w14:paraId="7950C650" w14:textId="77777777" w:rsidR="00295E32" w:rsidRPr="006368A2" w:rsidRDefault="00295E32" w:rsidP="00295E32">
      <w:pPr>
        <w:pStyle w:val="ListParagraph"/>
        <w:widowControl/>
        <w:suppressAutoHyphens w:val="0"/>
        <w:ind w:left="0"/>
        <w:rPr>
          <w:color w:val="auto"/>
        </w:rPr>
      </w:pPr>
    </w:p>
    <w:p w14:paraId="032982E7" w14:textId="5030C05E" w:rsidR="00295E32" w:rsidRPr="006368A2" w:rsidRDefault="00C77F25" w:rsidP="00295E32">
      <w:pPr>
        <w:pStyle w:val="ListParagraph"/>
        <w:widowControl/>
        <w:suppressAutoHyphens w:val="0"/>
        <w:ind w:left="0"/>
        <w:rPr>
          <w:color w:val="auto"/>
        </w:rPr>
      </w:pPr>
      <w:r w:rsidRPr="006368A2">
        <w:rPr>
          <w:color w:val="auto"/>
        </w:rPr>
        <w:t>Note:</w:t>
      </w:r>
      <w:r w:rsidR="00156632" w:rsidRPr="006368A2">
        <w:rPr>
          <w:color w:val="auto"/>
        </w:rPr>
        <w:t xml:space="preserve"> Suggested </w:t>
      </w:r>
      <w:r w:rsidR="00197082" w:rsidRPr="006368A2">
        <w:rPr>
          <w:color w:val="auto"/>
        </w:rPr>
        <w:t xml:space="preserve">initial </w:t>
      </w:r>
      <w:r w:rsidR="00156632" w:rsidRPr="006368A2">
        <w:rPr>
          <w:color w:val="auto"/>
        </w:rPr>
        <w:t>doses</w:t>
      </w:r>
      <w:r w:rsidR="00197082" w:rsidRPr="006368A2">
        <w:rPr>
          <w:color w:val="auto"/>
        </w:rPr>
        <w:t xml:space="preserve">: </w:t>
      </w:r>
      <w:r w:rsidR="00156632" w:rsidRPr="006368A2">
        <w:rPr>
          <w:color w:val="auto"/>
        </w:rPr>
        <w:t xml:space="preserve">1 µg for </w:t>
      </w:r>
      <w:r w:rsidR="00C80ABF" w:rsidRPr="006368A2">
        <w:rPr>
          <w:color w:val="auto"/>
        </w:rPr>
        <w:t xml:space="preserve">each </w:t>
      </w:r>
      <w:r w:rsidR="00156632" w:rsidRPr="006368A2">
        <w:rPr>
          <w:color w:val="auto"/>
        </w:rPr>
        <w:t xml:space="preserve">mosquito and 5 µg for </w:t>
      </w:r>
      <w:r w:rsidR="00C80ABF" w:rsidRPr="006368A2">
        <w:rPr>
          <w:color w:val="auto"/>
        </w:rPr>
        <w:t xml:space="preserve">each </w:t>
      </w:r>
      <w:r w:rsidR="00156632" w:rsidRPr="006368A2">
        <w:rPr>
          <w:color w:val="auto"/>
        </w:rPr>
        <w:t>housefl</w:t>
      </w:r>
      <w:r w:rsidR="00C80ABF" w:rsidRPr="006368A2">
        <w:rPr>
          <w:color w:val="auto"/>
        </w:rPr>
        <w:t>y</w:t>
      </w:r>
      <w:r w:rsidR="00156632" w:rsidRPr="006368A2">
        <w:rPr>
          <w:color w:val="auto"/>
          <w:vertAlign w:val="superscript"/>
        </w:rPr>
        <w:t>5,9</w:t>
      </w:r>
      <w:r w:rsidR="00156632" w:rsidRPr="006368A2">
        <w:rPr>
          <w:color w:val="auto"/>
        </w:rPr>
        <w:t>.</w:t>
      </w:r>
    </w:p>
    <w:p w14:paraId="193599D2" w14:textId="77777777" w:rsidR="00295E32" w:rsidRPr="006368A2" w:rsidRDefault="00295E32" w:rsidP="00295E32">
      <w:pPr>
        <w:pStyle w:val="ListParagraph"/>
        <w:widowControl/>
        <w:suppressAutoHyphens w:val="0"/>
        <w:ind w:left="0"/>
        <w:rPr>
          <w:color w:val="auto"/>
        </w:rPr>
      </w:pPr>
    </w:p>
    <w:p w14:paraId="18CE02BF" w14:textId="4A3F6424" w:rsidR="00CC2E1A" w:rsidRPr="006368A2" w:rsidRDefault="00295E32" w:rsidP="00295E32">
      <w:pPr>
        <w:pStyle w:val="ListParagraph"/>
        <w:widowControl/>
        <w:numPr>
          <w:ilvl w:val="1"/>
          <w:numId w:val="26"/>
        </w:numPr>
        <w:suppressAutoHyphens w:val="0"/>
        <w:ind w:left="0" w:firstLine="0"/>
        <w:rPr>
          <w:color w:val="auto"/>
        </w:rPr>
      </w:pPr>
      <w:r w:rsidRPr="006368A2">
        <w:rPr>
          <w:color w:val="auto"/>
          <w:highlight w:val="yellow"/>
        </w:rPr>
        <w:t>O</w:t>
      </w:r>
      <w:r w:rsidR="00466DC0" w:rsidRPr="006368A2">
        <w:rPr>
          <w:color w:val="auto"/>
          <w:highlight w:val="yellow"/>
        </w:rPr>
        <w:t>ptional</w:t>
      </w:r>
      <w:r w:rsidRPr="006368A2">
        <w:rPr>
          <w:color w:val="auto"/>
          <w:highlight w:val="yellow"/>
        </w:rPr>
        <w:t>ly</w:t>
      </w:r>
      <w:r w:rsidR="00913F8D" w:rsidRPr="006368A2">
        <w:rPr>
          <w:color w:val="auto"/>
          <w:highlight w:val="yellow"/>
        </w:rPr>
        <w:t xml:space="preserve"> for mosquitoes</w:t>
      </w:r>
      <w:r w:rsidRPr="006368A2">
        <w:rPr>
          <w:color w:val="auto"/>
          <w:highlight w:val="yellow"/>
        </w:rPr>
        <w:t>, add</w:t>
      </w:r>
      <w:r w:rsidR="00466DC0" w:rsidRPr="006368A2">
        <w:rPr>
          <w:color w:val="auto"/>
          <w:highlight w:val="yellow"/>
        </w:rPr>
        <w:t xml:space="preserve"> </w:t>
      </w:r>
      <w:r w:rsidRPr="006368A2">
        <w:rPr>
          <w:color w:val="auto"/>
          <w:highlight w:val="yellow"/>
        </w:rPr>
        <w:t>Rhodamine B (t</w:t>
      </w:r>
      <w:r w:rsidR="00466DC0" w:rsidRPr="006368A2">
        <w:rPr>
          <w:color w:val="auto"/>
          <w:highlight w:val="yellow"/>
        </w:rPr>
        <w:t>o aid in visualization</w:t>
      </w:r>
      <w:r w:rsidRPr="006368A2">
        <w:rPr>
          <w:color w:val="auto"/>
          <w:highlight w:val="yellow"/>
        </w:rPr>
        <w:t>)</w:t>
      </w:r>
      <w:r w:rsidR="00466DC0" w:rsidRPr="006368A2">
        <w:rPr>
          <w:color w:val="auto"/>
          <w:highlight w:val="yellow"/>
        </w:rPr>
        <w:t xml:space="preserve"> to solutions at a final concentration of </w:t>
      </w:r>
      <w:r w:rsidR="00CA2405" w:rsidRPr="006368A2">
        <w:rPr>
          <w:color w:val="auto"/>
          <w:highlight w:val="yellow"/>
        </w:rPr>
        <w:t>3</w:t>
      </w:r>
      <w:r w:rsidR="00FC0EF5" w:rsidRPr="006368A2">
        <w:rPr>
          <w:color w:val="auto"/>
          <w:highlight w:val="yellow"/>
        </w:rPr>
        <w:t>.</w:t>
      </w:r>
      <w:r w:rsidR="00CA2405" w:rsidRPr="006368A2">
        <w:rPr>
          <w:color w:val="auto"/>
          <w:highlight w:val="yellow"/>
        </w:rPr>
        <w:t xml:space="preserve">0 </w:t>
      </w:r>
      <w:r w:rsidR="00DD7008" w:rsidRPr="006368A2">
        <w:rPr>
          <w:color w:val="auto"/>
          <w:highlight w:val="yellow"/>
        </w:rPr>
        <w:t>µg/</w:t>
      </w:r>
      <w:proofErr w:type="spellStart"/>
      <w:r w:rsidR="00DD7008" w:rsidRPr="006368A2">
        <w:rPr>
          <w:color w:val="auto"/>
          <w:highlight w:val="yellow"/>
        </w:rPr>
        <w:t>mL.</w:t>
      </w:r>
      <w:proofErr w:type="spellEnd"/>
      <w:r w:rsidR="00C77F25" w:rsidRPr="006368A2">
        <w:rPr>
          <w:color w:val="auto"/>
          <w:highlight w:val="yellow"/>
        </w:rPr>
        <w:t xml:space="preserve"> </w:t>
      </w:r>
    </w:p>
    <w:p w14:paraId="39151B14" w14:textId="77777777" w:rsidR="00CC2E1A" w:rsidRPr="006368A2" w:rsidRDefault="00CC2E1A" w:rsidP="00CC2E1A">
      <w:pPr>
        <w:pStyle w:val="ListParagraph"/>
        <w:widowControl/>
        <w:suppressAutoHyphens w:val="0"/>
        <w:ind w:left="0"/>
        <w:rPr>
          <w:color w:val="auto"/>
        </w:rPr>
      </w:pPr>
    </w:p>
    <w:p w14:paraId="2109C64C" w14:textId="02CACC87" w:rsidR="00295E32" w:rsidRPr="006368A2" w:rsidRDefault="00295E32" w:rsidP="00CC2E1A">
      <w:pPr>
        <w:pStyle w:val="ListParagraph"/>
        <w:widowControl/>
        <w:suppressAutoHyphens w:val="0"/>
        <w:ind w:left="0"/>
        <w:rPr>
          <w:color w:val="auto"/>
        </w:rPr>
      </w:pPr>
      <w:r w:rsidRPr="006368A2">
        <w:rPr>
          <w:color w:val="auto"/>
        </w:rPr>
        <w:t xml:space="preserve">Note: </w:t>
      </w:r>
      <w:r w:rsidR="00466DC0" w:rsidRPr="006368A2">
        <w:rPr>
          <w:color w:val="auto"/>
        </w:rPr>
        <w:t xml:space="preserve">The dye </w:t>
      </w:r>
      <w:r w:rsidRPr="006368A2">
        <w:rPr>
          <w:color w:val="auto"/>
        </w:rPr>
        <w:t>will be</w:t>
      </w:r>
      <w:r w:rsidR="00466DC0" w:rsidRPr="006368A2">
        <w:rPr>
          <w:color w:val="auto"/>
        </w:rPr>
        <w:t xml:space="preserve"> clearly visible by its pink color after injection through the nearly clear cuticle on the ventral surface at the abdomen/thorax intersection.</w:t>
      </w:r>
    </w:p>
    <w:p w14:paraId="0449255A" w14:textId="77777777" w:rsidR="00295E32" w:rsidRPr="006368A2" w:rsidRDefault="00295E32" w:rsidP="00295E32">
      <w:pPr>
        <w:pStyle w:val="ListParagraph"/>
        <w:widowControl/>
        <w:suppressAutoHyphens w:val="0"/>
        <w:ind w:left="0"/>
        <w:rPr>
          <w:color w:val="auto"/>
        </w:rPr>
      </w:pPr>
    </w:p>
    <w:p w14:paraId="20A78CB8" w14:textId="77777777" w:rsidR="00295E32" w:rsidRPr="006368A2" w:rsidRDefault="002718AD" w:rsidP="00295E32">
      <w:pPr>
        <w:pStyle w:val="ListParagraph"/>
        <w:widowControl/>
        <w:numPr>
          <w:ilvl w:val="1"/>
          <w:numId w:val="26"/>
        </w:numPr>
        <w:suppressAutoHyphens w:val="0"/>
        <w:ind w:left="0" w:firstLine="0"/>
        <w:rPr>
          <w:color w:val="auto"/>
        </w:rPr>
      </w:pPr>
      <w:r w:rsidRPr="006368A2">
        <w:rPr>
          <w:color w:val="auto"/>
          <w:highlight w:val="yellow"/>
        </w:rPr>
        <w:t>Pipette 3–</w:t>
      </w:r>
      <w:r w:rsidR="00466DC0" w:rsidRPr="006368A2">
        <w:rPr>
          <w:color w:val="auto"/>
          <w:highlight w:val="yellow"/>
        </w:rPr>
        <w:t xml:space="preserve">4 </w:t>
      </w:r>
      <w:r w:rsidR="00C77F25" w:rsidRPr="006368A2">
        <w:rPr>
          <w:color w:val="auto"/>
          <w:highlight w:val="yellow"/>
        </w:rPr>
        <w:t>µL</w:t>
      </w:r>
      <w:r w:rsidR="00466DC0" w:rsidRPr="006368A2">
        <w:rPr>
          <w:color w:val="auto"/>
          <w:highlight w:val="yellow"/>
        </w:rPr>
        <w:t xml:space="preserve"> of solution to inject onto a clean surface (such as a piece of paraf</w:t>
      </w:r>
      <w:r w:rsidRPr="006368A2">
        <w:rPr>
          <w:color w:val="auto"/>
          <w:highlight w:val="yellow"/>
        </w:rPr>
        <w:t>fin f</w:t>
      </w:r>
      <w:r w:rsidR="00466DC0" w:rsidRPr="006368A2">
        <w:rPr>
          <w:color w:val="auto"/>
          <w:highlight w:val="yellow"/>
        </w:rPr>
        <w:t xml:space="preserve">ilm) and draw into </w:t>
      </w:r>
      <w:r w:rsidR="00295E32" w:rsidRPr="006368A2">
        <w:rPr>
          <w:color w:val="auto"/>
          <w:highlight w:val="yellow"/>
        </w:rPr>
        <w:t xml:space="preserve">the glass </w:t>
      </w:r>
      <w:r w:rsidR="00466DC0" w:rsidRPr="006368A2">
        <w:rPr>
          <w:color w:val="auto"/>
          <w:highlight w:val="yellow"/>
        </w:rPr>
        <w:t xml:space="preserve">needle </w:t>
      </w:r>
      <w:r w:rsidR="0065015E" w:rsidRPr="006368A2">
        <w:rPr>
          <w:color w:val="auto"/>
          <w:highlight w:val="yellow"/>
        </w:rPr>
        <w:t>without</w:t>
      </w:r>
      <w:r w:rsidR="00466DC0" w:rsidRPr="006368A2">
        <w:rPr>
          <w:color w:val="auto"/>
          <w:highlight w:val="yellow"/>
        </w:rPr>
        <w:t xml:space="preserve"> suck</w:t>
      </w:r>
      <w:r w:rsidR="0065015E" w:rsidRPr="006368A2">
        <w:rPr>
          <w:color w:val="auto"/>
          <w:highlight w:val="yellow"/>
        </w:rPr>
        <w:t>ing</w:t>
      </w:r>
      <w:r w:rsidR="00466DC0" w:rsidRPr="006368A2">
        <w:rPr>
          <w:color w:val="auto"/>
          <w:highlight w:val="yellow"/>
        </w:rPr>
        <w:t xml:space="preserve"> in any air.</w:t>
      </w:r>
      <w:r w:rsidR="00C77F25" w:rsidRPr="006368A2">
        <w:rPr>
          <w:color w:val="auto"/>
          <w:highlight w:val="yellow"/>
        </w:rPr>
        <w:t xml:space="preserve"> </w:t>
      </w:r>
      <w:r w:rsidR="00466DC0" w:rsidRPr="006368A2">
        <w:rPr>
          <w:color w:val="auto"/>
          <w:highlight w:val="yellow"/>
        </w:rPr>
        <w:t>Depress the inject button repeatedly until liquid begins to dispense from the needle and gently wipe droplet</w:t>
      </w:r>
      <w:r w:rsidR="00295E32" w:rsidRPr="006368A2">
        <w:rPr>
          <w:color w:val="auto"/>
          <w:highlight w:val="yellow"/>
        </w:rPr>
        <w:t>s</w:t>
      </w:r>
      <w:r w:rsidR="00466DC0" w:rsidRPr="006368A2">
        <w:rPr>
          <w:color w:val="auto"/>
          <w:highlight w:val="yellow"/>
        </w:rPr>
        <w:t xml:space="preserve"> off with a </w:t>
      </w:r>
      <w:r w:rsidR="003F301B" w:rsidRPr="006368A2">
        <w:rPr>
          <w:color w:val="auto"/>
          <w:highlight w:val="yellow"/>
        </w:rPr>
        <w:t>delicate task wiper</w:t>
      </w:r>
      <w:r w:rsidR="00466DC0" w:rsidRPr="006368A2">
        <w:rPr>
          <w:color w:val="auto"/>
          <w:highlight w:val="yellow"/>
        </w:rPr>
        <w:t>.</w:t>
      </w:r>
    </w:p>
    <w:p w14:paraId="66E9F5EB" w14:textId="77777777" w:rsidR="00295E32" w:rsidRPr="006368A2" w:rsidRDefault="00295E32" w:rsidP="00295E32">
      <w:pPr>
        <w:pStyle w:val="ListParagraph"/>
        <w:widowControl/>
        <w:suppressAutoHyphens w:val="0"/>
        <w:ind w:left="0"/>
        <w:rPr>
          <w:color w:val="auto"/>
        </w:rPr>
      </w:pPr>
    </w:p>
    <w:p w14:paraId="2ACC4788" w14:textId="4F2F5C04" w:rsidR="00295E32" w:rsidRPr="006368A2" w:rsidRDefault="00C77F25" w:rsidP="00295E32">
      <w:pPr>
        <w:pStyle w:val="ListParagraph"/>
        <w:widowControl/>
        <w:suppressAutoHyphens w:val="0"/>
        <w:ind w:left="0"/>
        <w:rPr>
          <w:color w:val="auto"/>
        </w:rPr>
      </w:pPr>
      <w:r w:rsidRPr="006368A2">
        <w:rPr>
          <w:color w:val="auto"/>
        </w:rPr>
        <w:t>Note:</w:t>
      </w:r>
      <w:r w:rsidR="00A75178" w:rsidRPr="006368A2">
        <w:rPr>
          <w:color w:val="auto"/>
        </w:rPr>
        <w:t xml:space="preserve"> While some models of microinjectors require backfilling the syringe, the injector referenced in the </w:t>
      </w:r>
      <w:r w:rsidRPr="006368A2">
        <w:rPr>
          <w:b/>
          <w:color w:val="auto"/>
        </w:rPr>
        <w:t>Table of Materials</w:t>
      </w:r>
      <w:r w:rsidR="00A75178" w:rsidRPr="006368A2">
        <w:rPr>
          <w:color w:val="auto"/>
        </w:rPr>
        <w:t xml:space="preserve"> does not.</w:t>
      </w:r>
    </w:p>
    <w:p w14:paraId="6B07AF7C" w14:textId="77777777" w:rsidR="00295E32" w:rsidRPr="006368A2" w:rsidRDefault="00295E32" w:rsidP="00295E32">
      <w:pPr>
        <w:pStyle w:val="ListParagraph"/>
        <w:widowControl/>
        <w:suppressAutoHyphens w:val="0"/>
        <w:ind w:left="0"/>
        <w:rPr>
          <w:color w:val="auto"/>
        </w:rPr>
      </w:pPr>
    </w:p>
    <w:p w14:paraId="6A54C340" w14:textId="7CA93460" w:rsidR="002C10EC" w:rsidRPr="006368A2" w:rsidRDefault="00466DC0" w:rsidP="00295E32">
      <w:pPr>
        <w:pStyle w:val="ListParagraph"/>
        <w:widowControl/>
        <w:numPr>
          <w:ilvl w:val="1"/>
          <w:numId w:val="26"/>
        </w:numPr>
        <w:suppressAutoHyphens w:val="0"/>
        <w:ind w:left="0" w:firstLine="0"/>
        <w:rPr>
          <w:color w:val="auto"/>
        </w:rPr>
      </w:pPr>
      <w:r w:rsidRPr="006368A2">
        <w:rPr>
          <w:color w:val="auto"/>
          <w:highlight w:val="yellow"/>
        </w:rPr>
        <w:t>Using an ultra</w:t>
      </w:r>
      <w:r w:rsidR="006416BB" w:rsidRPr="006368A2">
        <w:rPr>
          <w:color w:val="auto"/>
          <w:highlight w:val="yellow"/>
        </w:rPr>
        <w:t>-</w:t>
      </w:r>
      <w:r w:rsidRPr="006368A2">
        <w:rPr>
          <w:color w:val="auto"/>
          <w:highlight w:val="yellow"/>
        </w:rPr>
        <w:t>fine po</w:t>
      </w:r>
      <w:r w:rsidR="00B46F4E" w:rsidRPr="006368A2">
        <w:rPr>
          <w:color w:val="auto"/>
          <w:highlight w:val="yellow"/>
        </w:rPr>
        <w:t xml:space="preserve">int marker, draw hash marks ~1 </w:t>
      </w:r>
      <w:r w:rsidRPr="006368A2">
        <w:rPr>
          <w:color w:val="auto"/>
          <w:highlight w:val="yellow"/>
        </w:rPr>
        <w:t xml:space="preserve">mm apart </w:t>
      </w:r>
      <w:r w:rsidR="00295E32" w:rsidRPr="006368A2">
        <w:rPr>
          <w:color w:val="auto"/>
          <w:highlight w:val="yellow"/>
        </w:rPr>
        <w:t xml:space="preserve">starting </w:t>
      </w:r>
      <w:r w:rsidRPr="006368A2">
        <w:rPr>
          <w:color w:val="auto"/>
          <w:highlight w:val="yellow"/>
        </w:rPr>
        <w:t>from the liquid meniscus to the needle shank.</w:t>
      </w:r>
      <w:r w:rsidR="00C77F25" w:rsidRPr="006368A2">
        <w:rPr>
          <w:color w:val="auto"/>
          <w:highlight w:val="yellow"/>
        </w:rPr>
        <w:t xml:space="preserve"> </w:t>
      </w:r>
      <w:r w:rsidRPr="006368A2">
        <w:rPr>
          <w:color w:val="auto"/>
          <w:highlight w:val="yellow"/>
        </w:rPr>
        <w:t xml:space="preserve">This will aid in visualizing the meniscus movement and ensure </w:t>
      </w:r>
      <w:r w:rsidR="00295E32" w:rsidRPr="006368A2">
        <w:rPr>
          <w:color w:val="auto"/>
          <w:highlight w:val="yellow"/>
        </w:rPr>
        <w:t xml:space="preserve">that the </w:t>
      </w:r>
      <w:r w:rsidRPr="006368A2">
        <w:rPr>
          <w:color w:val="auto"/>
          <w:highlight w:val="yellow"/>
        </w:rPr>
        <w:t>solution has entered the mosquito during injection.</w:t>
      </w:r>
    </w:p>
    <w:p w14:paraId="50D35354" w14:textId="77777777" w:rsidR="002C10EC" w:rsidRPr="006368A2" w:rsidRDefault="002C10EC" w:rsidP="00C77F25">
      <w:pPr>
        <w:pStyle w:val="ListParagraph"/>
        <w:widowControl/>
        <w:suppressAutoHyphens w:val="0"/>
        <w:ind w:left="0"/>
        <w:rPr>
          <w:color w:val="auto"/>
        </w:rPr>
      </w:pPr>
    </w:p>
    <w:p w14:paraId="4FD9AAEC" w14:textId="64AC842F" w:rsidR="00E577D8" w:rsidRPr="006368A2" w:rsidRDefault="00466DC0" w:rsidP="00E577D8">
      <w:pPr>
        <w:pStyle w:val="ListParagraph"/>
        <w:widowControl/>
        <w:numPr>
          <w:ilvl w:val="1"/>
          <w:numId w:val="26"/>
        </w:numPr>
        <w:suppressAutoHyphens w:val="0"/>
        <w:ind w:left="0" w:firstLine="0"/>
        <w:rPr>
          <w:color w:val="auto"/>
        </w:rPr>
      </w:pPr>
      <w:r w:rsidRPr="006368A2">
        <w:rPr>
          <w:color w:val="auto"/>
          <w:highlight w:val="yellow"/>
        </w:rPr>
        <w:t>Set</w:t>
      </w:r>
      <w:r w:rsidR="00295E32" w:rsidRPr="006368A2">
        <w:rPr>
          <w:color w:val="auto"/>
          <w:highlight w:val="yellow"/>
        </w:rPr>
        <w:t xml:space="preserve"> the</w:t>
      </w:r>
      <w:r w:rsidRPr="006368A2">
        <w:rPr>
          <w:color w:val="auto"/>
          <w:highlight w:val="yellow"/>
        </w:rPr>
        <w:t xml:space="preserve"> slide of mosquitoes </w:t>
      </w:r>
      <w:r w:rsidR="00913F8D" w:rsidRPr="006368A2">
        <w:rPr>
          <w:color w:val="auto"/>
          <w:highlight w:val="yellow"/>
        </w:rPr>
        <w:t xml:space="preserve">or flies </w:t>
      </w:r>
      <w:r w:rsidRPr="006368A2">
        <w:rPr>
          <w:color w:val="auto"/>
          <w:highlight w:val="yellow"/>
        </w:rPr>
        <w:t>(as prepared in step</w:t>
      </w:r>
      <w:r w:rsidR="00B94E22" w:rsidRPr="006368A2">
        <w:rPr>
          <w:color w:val="auto"/>
          <w:highlight w:val="yellow"/>
        </w:rPr>
        <w:t>s</w:t>
      </w:r>
      <w:r w:rsidRPr="006368A2">
        <w:rPr>
          <w:color w:val="auto"/>
          <w:highlight w:val="yellow"/>
        </w:rPr>
        <w:t xml:space="preserve"> 1.2</w:t>
      </w:r>
      <w:r w:rsidR="00EE005F" w:rsidRPr="006368A2">
        <w:rPr>
          <w:color w:val="auto"/>
          <w:highlight w:val="yellow"/>
        </w:rPr>
        <w:t>–</w:t>
      </w:r>
      <w:r w:rsidR="00AE070B" w:rsidRPr="006368A2">
        <w:rPr>
          <w:color w:val="auto"/>
          <w:highlight w:val="yellow"/>
        </w:rPr>
        <w:t>1.3</w:t>
      </w:r>
      <w:r w:rsidRPr="006368A2">
        <w:rPr>
          <w:color w:val="auto"/>
          <w:highlight w:val="yellow"/>
        </w:rPr>
        <w:t>) under</w:t>
      </w:r>
      <w:r w:rsidR="00295E32" w:rsidRPr="006368A2">
        <w:rPr>
          <w:color w:val="auto"/>
          <w:highlight w:val="yellow"/>
        </w:rPr>
        <w:t xml:space="preserve"> the</w:t>
      </w:r>
      <w:r w:rsidRPr="006368A2">
        <w:rPr>
          <w:color w:val="auto"/>
          <w:highlight w:val="yellow"/>
        </w:rPr>
        <w:t xml:space="preserve"> needle on </w:t>
      </w:r>
      <w:r w:rsidR="00295E32" w:rsidRPr="006368A2">
        <w:rPr>
          <w:color w:val="auto"/>
          <w:highlight w:val="yellow"/>
        </w:rPr>
        <w:t xml:space="preserve">the </w:t>
      </w:r>
      <w:r w:rsidRPr="006368A2">
        <w:rPr>
          <w:color w:val="auto"/>
          <w:highlight w:val="yellow"/>
        </w:rPr>
        <w:t>chill</w:t>
      </w:r>
      <w:r w:rsidR="00295E32" w:rsidRPr="006368A2">
        <w:rPr>
          <w:color w:val="auto"/>
          <w:highlight w:val="yellow"/>
        </w:rPr>
        <w:t xml:space="preserve"> </w:t>
      </w:r>
      <w:r w:rsidRPr="006368A2">
        <w:rPr>
          <w:color w:val="auto"/>
          <w:highlight w:val="yellow"/>
        </w:rPr>
        <w:t>table or ice</w:t>
      </w:r>
      <w:r w:rsidR="00725EA4" w:rsidRPr="006368A2">
        <w:rPr>
          <w:color w:val="auto"/>
          <w:highlight w:val="yellow"/>
        </w:rPr>
        <w:t xml:space="preserve"> (</w:t>
      </w:r>
      <w:r w:rsidR="00C77F25" w:rsidRPr="006368A2">
        <w:rPr>
          <w:b/>
          <w:color w:val="auto"/>
          <w:highlight w:val="yellow"/>
        </w:rPr>
        <w:t>Figure 1</w:t>
      </w:r>
      <w:r w:rsidR="00725EA4" w:rsidRPr="006368A2">
        <w:rPr>
          <w:color w:val="auto"/>
          <w:highlight w:val="yellow"/>
        </w:rPr>
        <w:t>)</w:t>
      </w:r>
      <w:r w:rsidRPr="006368A2">
        <w:rPr>
          <w:color w:val="auto"/>
          <w:highlight w:val="yellow"/>
        </w:rPr>
        <w:t>.</w:t>
      </w:r>
      <w:r w:rsidR="00C77F25" w:rsidRPr="006368A2">
        <w:rPr>
          <w:color w:val="auto"/>
          <w:highlight w:val="yellow"/>
        </w:rPr>
        <w:t xml:space="preserve"> </w:t>
      </w:r>
      <w:r w:rsidRPr="006368A2">
        <w:rPr>
          <w:color w:val="auto"/>
          <w:highlight w:val="yellow"/>
        </w:rPr>
        <w:t>Ensure that field of v</w:t>
      </w:r>
      <w:r w:rsidR="00CC2E1A" w:rsidRPr="006368A2">
        <w:rPr>
          <w:color w:val="auto"/>
          <w:highlight w:val="yellow"/>
        </w:rPr>
        <w:t>iew</w:t>
      </w:r>
      <w:r w:rsidRPr="006368A2">
        <w:rPr>
          <w:color w:val="auto"/>
          <w:highlight w:val="yellow"/>
        </w:rPr>
        <w:t xml:space="preserve"> in </w:t>
      </w:r>
      <w:r w:rsidR="0065015E" w:rsidRPr="006368A2">
        <w:rPr>
          <w:color w:val="auto"/>
          <w:highlight w:val="yellow"/>
        </w:rPr>
        <w:t xml:space="preserve">the </w:t>
      </w:r>
      <w:r w:rsidRPr="006368A2">
        <w:rPr>
          <w:color w:val="auto"/>
          <w:highlight w:val="yellow"/>
        </w:rPr>
        <w:t xml:space="preserve">microscope is </w:t>
      </w:r>
      <w:r w:rsidR="0065015E" w:rsidRPr="006368A2">
        <w:rPr>
          <w:color w:val="auto"/>
          <w:highlight w:val="yellow"/>
        </w:rPr>
        <w:t>wide</w:t>
      </w:r>
      <w:r w:rsidRPr="006368A2">
        <w:rPr>
          <w:color w:val="auto"/>
          <w:highlight w:val="yellow"/>
        </w:rPr>
        <w:t xml:space="preserve"> enough to see the solution meniscus in the needle.</w:t>
      </w:r>
    </w:p>
    <w:p w14:paraId="462B4463" w14:textId="77777777" w:rsidR="00E577D8" w:rsidRPr="006368A2" w:rsidRDefault="00E577D8" w:rsidP="00E577D8">
      <w:pPr>
        <w:pStyle w:val="ListParagraph"/>
        <w:widowControl/>
        <w:suppressAutoHyphens w:val="0"/>
        <w:ind w:left="0"/>
        <w:rPr>
          <w:color w:val="auto"/>
        </w:rPr>
      </w:pPr>
    </w:p>
    <w:p w14:paraId="58F96ACE" w14:textId="6C45B0C2" w:rsidR="00CC2E1A" w:rsidRPr="006368A2" w:rsidRDefault="00563FD7" w:rsidP="00E577D8">
      <w:pPr>
        <w:pStyle w:val="ListParagraph"/>
        <w:widowControl/>
        <w:numPr>
          <w:ilvl w:val="1"/>
          <w:numId w:val="26"/>
        </w:numPr>
        <w:suppressAutoHyphens w:val="0"/>
        <w:ind w:left="0" w:firstLine="0"/>
        <w:rPr>
          <w:color w:val="auto"/>
        </w:rPr>
      </w:pPr>
      <w:r w:rsidRPr="006368A2">
        <w:rPr>
          <w:color w:val="auto"/>
          <w:highlight w:val="yellow"/>
        </w:rPr>
        <w:t xml:space="preserve">For </w:t>
      </w:r>
      <w:r w:rsidR="00636A9D" w:rsidRPr="006368A2">
        <w:rPr>
          <w:color w:val="auto"/>
          <w:highlight w:val="yellow"/>
        </w:rPr>
        <w:t>mosquitoes</w:t>
      </w:r>
      <w:r w:rsidR="00E577D8" w:rsidRPr="006368A2">
        <w:rPr>
          <w:color w:val="auto"/>
          <w:highlight w:val="yellow"/>
        </w:rPr>
        <w:t>,</w:t>
      </w:r>
      <w:r w:rsidRPr="006368A2">
        <w:rPr>
          <w:color w:val="auto"/>
          <w:highlight w:val="yellow"/>
        </w:rPr>
        <w:t xml:space="preserve"> </w:t>
      </w:r>
      <w:r w:rsidR="00E577D8" w:rsidRPr="006368A2">
        <w:rPr>
          <w:color w:val="auto"/>
          <w:highlight w:val="yellow"/>
        </w:rPr>
        <w:t>a</w:t>
      </w:r>
      <w:r w:rsidR="00466DC0" w:rsidRPr="006368A2">
        <w:rPr>
          <w:color w:val="auto"/>
          <w:highlight w:val="yellow"/>
        </w:rPr>
        <w:t xml:space="preserve">lign the needle with the middle one-third of the </w:t>
      </w:r>
      <w:proofErr w:type="spellStart"/>
      <w:r w:rsidR="00466DC0" w:rsidRPr="006368A2">
        <w:rPr>
          <w:color w:val="auto"/>
          <w:highlight w:val="yellow"/>
        </w:rPr>
        <w:t>mesokatepisternum</w:t>
      </w:r>
      <w:proofErr w:type="spellEnd"/>
      <w:r w:rsidR="00CB4C9B" w:rsidRPr="006368A2">
        <w:rPr>
          <w:color w:val="auto"/>
          <w:highlight w:val="yellow"/>
        </w:rPr>
        <w:t xml:space="preserve"> (</w:t>
      </w:r>
      <w:r w:rsidR="00C77F25" w:rsidRPr="006368A2">
        <w:rPr>
          <w:b/>
          <w:color w:val="auto"/>
          <w:highlight w:val="yellow"/>
        </w:rPr>
        <w:t>Figure 2A</w:t>
      </w:r>
      <w:r w:rsidR="00CB4C9B" w:rsidRPr="006368A2">
        <w:rPr>
          <w:color w:val="auto"/>
          <w:highlight w:val="yellow"/>
        </w:rPr>
        <w:t>)</w:t>
      </w:r>
      <w:r w:rsidR="006416BB" w:rsidRPr="006368A2">
        <w:rPr>
          <w:color w:val="auto"/>
          <w:highlight w:val="yellow"/>
        </w:rPr>
        <w:t>,</w:t>
      </w:r>
      <w:r w:rsidR="00466DC0" w:rsidRPr="006368A2">
        <w:rPr>
          <w:color w:val="auto"/>
          <w:highlight w:val="yellow"/>
        </w:rPr>
        <w:t xml:space="preserve"> and while bracing the mosquito against the needle with forceps placed on the opposite side, gently puncture the cuticle with the needle tip using the microinjector micrometer.</w:t>
      </w:r>
      <w:r w:rsidR="00C77F25" w:rsidRPr="006368A2">
        <w:rPr>
          <w:color w:val="auto"/>
          <w:highlight w:val="yellow"/>
        </w:rPr>
        <w:t xml:space="preserve"> </w:t>
      </w:r>
    </w:p>
    <w:p w14:paraId="489AF69D" w14:textId="77777777" w:rsidR="00CC2E1A" w:rsidRPr="006368A2" w:rsidRDefault="00CC2E1A" w:rsidP="00CC2E1A">
      <w:pPr>
        <w:pStyle w:val="ListParagraph"/>
        <w:widowControl/>
        <w:suppressAutoHyphens w:val="0"/>
        <w:ind w:left="0"/>
        <w:rPr>
          <w:color w:val="auto"/>
        </w:rPr>
      </w:pPr>
    </w:p>
    <w:p w14:paraId="6C3B2CC8" w14:textId="705CDCB8" w:rsidR="00CC2E1A" w:rsidRPr="006368A2" w:rsidRDefault="00563FD7" w:rsidP="00CC2E1A">
      <w:pPr>
        <w:pStyle w:val="ListParagraph"/>
        <w:widowControl/>
        <w:numPr>
          <w:ilvl w:val="1"/>
          <w:numId w:val="26"/>
        </w:numPr>
        <w:suppressAutoHyphens w:val="0"/>
        <w:ind w:left="0" w:firstLine="0"/>
        <w:rPr>
          <w:color w:val="auto"/>
        </w:rPr>
      </w:pPr>
      <w:r w:rsidRPr="006368A2">
        <w:rPr>
          <w:color w:val="auto"/>
          <w:highlight w:val="yellow"/>
        </w:rPr>
        <w:t>For house flies</w:t>
      </w:r>
      <w:r w:rsidR="00CC2E1A" w:rsidRPr="006368A2">
        <w:rPr>
          <w:color w:val="auto"/>
          <w:highlight w:val="yellow"/>
        </w:rPr>
        <w:t>,</w:t>
      </w:r>
      <w:r w:rsidRPr="006368A2">
        <w:rPr>
          <w:color w:val="auto"/>
          <w:highlight w:val="yellow"/>
        </w:rPr>
        <w:t xml:space="preserve"> </w:t>
      </w:r>
      <w:r w:rsidR="00CC2E1A" w:rsidRPr="006368A2">
        <w:rPr>
          <w:color w:val="auto"/>
          <w:highlight w:val="yellow"/>
        </w:rPr>
        <w:t>a</w:t>
      </w:r>
      <w:r w:rsidRPr="006368A2">
        <w:rPr>
          <w:color w:val="auto"/>
          <w:highlight w:val="yellow"/>
        </w:rPr>
        <w:t xml:space="preserve">lign the needle with the </w:t>
      </w:r>
      <w:r w:rsidR="00AB6D02" w:rsidRPr="006368A2">
        <w:rPr>
          <w:color w:val="auto"/>
          <w:highlight w:val="yellow"/>
        </w:rPr>
        <w:t xml:space="preserve">mesopleuron </w:t>
      </w:r>
      <w:r w:rsidR="00B04E85" w:rsidRPr="006368A2">
        <w:rPr>
          <w:color w:val="auto"/>
          <w:highlight w:val="yellow"/>
        </w:rPr>
        <w:t>(</w:t>
      </w:r>
      <w:r w:rsidR="00C77F25" w:rsidRPr="006368A2">
        <w:rPr>
          <w:b/>
          <w:color w:val="auto"/>
          <w:highlight w:val="yellow"/>
        </w:rPr>
        <w:t>Figure 2B</w:t>
      </w:r>
      <w:r w:rsidR="00B04E85" w:rsidRPr="006368A2">
        <w:rPr>
          <w:color w:val="auto"/>
          <w:highlight w:val="yellow"/>
        </w:rPr>
        <w:t xml:space="preserve">) </w:t>
      </w:r>
      <w:r w:rsidRPr="006368A2">
        <w:rPr>
          <w:color w:val="auto"/>
          <w:highlight w:val="yellow"/>
        </w:rPr>
        <w:t>and, while bracing the fly against the needle, gently puncture the cuticle with the needle tip</w:t>
      </w:r>
      <w:r w:rsidR="00007F29" w:rsidRPr="006368A2">
        <w:rPr>
          <w:color w:val="auto"/>
          <w:highlight w:val="yellow"/>
        </w:rPr>
        <w:t>.</w:t>
      </w:r>
    </w:p>
    <w:p w14:paraId="358C827E" w14:textId="77777777" w:rsidR="00CC2E1A" w:rsidRPr="006368A2" w:rsidRDefault="00CC2E1A" w:rsidP="00CC2E1A">
      <w:pPr>
        <w:pStyle w:val="ListParagraph"/>
        <w:widowControl/>
        <w:suppressAutoHyphens w:val="0"/>
        <w:ind w:left="0"/>
        <w:rPr>
          <w:color w:val="auto"/>
        </w:rPr>
      </w:pPr>
    </w:p>
    <w:p w14:paraId="1EA8C5F8" w14:textId="77777777" w:rsidR="00DD7008" w:rsidRPr="006368A2" w:rsidRDefault="00466DC0" w:rsidP="00CC2E1A">
      <w:pPr>
        <w:pStyle w:val="ListParagraph"/>
        <w:widowControl/>
        <w:numPr>
          <w:ilvl w:val="1"/>
          <w:numId w:val="26"/>
        </w:numPr>
        <w:suppressAutoHyphens w:val="0"/>
        <w:ind w:left="0" w:firstLine="0"/>
        <w:rPr>
          <w:color w:val="auto"/>
        </w:rPr>
      </w:pPr>
      <w:r w:rsidRPr="006368A2">
        <w:rPr>
          <w:color w:val="auto"/>
          <w:highlight w:val="yellow"/>
        </w:rPr>
        <w:t xml:space="preserve">Gently slide the needle into the mosquito </w:t>
      </w:r>
      <w:r w:rsidR="00007F29" w:rsidRPr="006368A2">
        <w:rPr>
          <w:color w:val="auto"/>
          <w:highlight w:val="yellow"/>
        </w:rPr>
        <w:t xml:space="preserve">or fly </w:t>
      </w:r>
      <w:r w:rsidR="00CC2E1A" w:rsidRPr="006368A2">
        <w:rPr>
          <w:color w:val="auto"/>
          <w:highlight w:val="yellow"/>
        </w:rPr>
        <w:t xml:space="preserve">body </w:t>
      </w:r>
      <w:r w:rsidRPr="006368A2">
        <w:rPr>
          <w:color w:val="auto"/>
          <w:highlight w:val="yellow"/>
        </w:rPr>
        <w:t>until the tip has passed through the midline.</w:t>
      </w:r>
    </w:p>
    <w:p w14:paraId="0A461B7E" w14:textId="77777777" w:rsidR="00DD7008" w:rsidRPr="006368A2" w:rsidRDefault="00DD7008" w:rsidP="00855073">
      <w:pPr>
        <w:pStyle w:val="ListParagraph"/>
        <w:rPr>
          <w:color w:val="auto"/>
        </w:rPr>
      </w:pPr>
    </w:p>
    <w:p w14:paraId="3B457617" w14:textId="4BBF905D" w:rsidR="00CC2E1A" w:rsidRPr="006368A2" w:rsidRDefault="00C77F25" w:rsidP="00855073">
      <w:pPr>
        <w:widowControl/>
        <w:suppressAutoHyphens w:val="0"/>
        <w:rPr>
          <w:rFonts w:asciiTheme="minorHAnsi" w:hAnsiTheme="minorHAnsi"/>
        </w:rPr>
      </w:pPr>
      <w:r w:rsidRPr="006368A2">
        <w:rPr>
          <w:rFonts w:asciiTheme="minorHAnsi" w:hAnsiTheme="minorHAnsi"/>
          <w:sz w:val="24"/>
          <w:szCs w:val="24"/>
        </w:rPr>
        <w:t>Note:</w:t>
      </w:r>
      <w:r w:rsidR="00B04E85" w:rsidRPr="006368A2">
        <w:rPr>
          <w:rFonts w:asciiTheme="minorHAnsi" w:hAnsiTheme="minorHAnsi"/>
          <w:sz w:val="24"/>
          <w:szCs w:val="24"/>
        </w:rPr>
        <w:t xml:space="preserve"> Inserting the needle too shallow often results in the injected liquid beading out of the insect (see</w:t>
      </w:r>
      <w:r w:rsidR="00CC2E1A" w:rsidRPr="006368A2">
        <w:rPr>
          <w:rFonts w:asciiTheme="minorHAnsi" w:hAnsiTheme="minorHAnsi"/>
          <w:sz w:val="24"/>
          <w:szCs w:val="24"/>
        </w:rPr>
        <w:t xml:space="preserve"> step</w:t>
      </w:r>
      <w:r w:rsidR="00B04E85" w:rsidRPr="006368A2">
        <w:rPr>
          <w:rFonts w:asciiTheme="minorHAnsi" w:hAnsiTheme="minorHAnsi"/>
          <w:sz w:val="24"/>
          <w:szCs w:val="24"/>
        </w:rPr>
        <w:t xml:space="preserve"> 2.</w:t>
      </w:r>
      <w:r w:rsidR="00CC2E1A" w:rsidRPr="006368A2">
        <w:rPr>
          <w:rFonts w:asciiTheme="minorHAnsi" w:hAnsiTheme="minorHAnsi"/>
          <w:sz w:val="24"/>
          <w:szCs w:val="24"/>
        </w:rPr>
        <w:t>15</w:t>
      </w:r>
      <w:r w:rsidR="00B04E85" w:rsidRPr="006368A2">
        <w:rPr>
          <w:rFonts w:asciiTheme="minorHAnsi" w:hAnsiTheme="minorHAnsi"/>
          <w:sz w:val="24"/>
          <w:szCs w:val="24"/>
        </w:rPr>
        <w:t>).</w:t>
      </w:r>
    </w:p>
    <w:p w14:paraId="12BFC175" w14:textId="77777777" w:rsidR="00CC2E1A" w:rsidRPr="006368A2" w:rsidRDefault="00CC2E1A" w:rsidP="00CC2E1A">
      <w:pPr>
        <w:pStyle w:val="ListParagraph"/>
        <w:widowControl/>
        <w:suppressAutoHyphens w:val="0"/>
        <w:ind w:left="0"/>
        <w:rPr>
          <w:color w:val="auto"/>
        </w:rPr>
      </w:pPr>
    </w:p>
    <w:p w14:paraId="5E774A01" w14:textId="25B36275" w:rsidR="00CC2E1A" w:rsidRPr="006368A2" w:rsidRDefault="00466DC0" w:rsidP="00CC2E1A">
      <w:pPr>
        <w:pStyle w:val="ListParagraph"/>
        <w:widowControl/>
        <w:numPr>
          <w:ilvl w:val="1"/>
          <w:numId w:val="26"/>
        </w:numPr>
        <w:suppressAutoHyphens w:val="0"/>
        <w:ind w:left="0" w:firstLine="0"/>
        <w:rPr>
          <w:color w:val="auto"/>
        </w:rPr>
      </w:pPr>
      <w:r w:rsidRPr="006368A2">
        <w:rPr>
          <w:color w:val="auto"/>
          <w:highlight w:val="yellow"/>
        </w:rPr>
        <w:t xml:space="preserve">While watching </w:t>
      </w:r>
      <w:r w:rsidR="00B13DDB" w:rsidRPr="006368A2">
        <w:rPr>
          <w:color w:val="auto"/>
          <w:highlight w:val="yellow"/>
        </w:rPr>
        <w:t xml:space="preserve">for movement of the </w:t>
      </w:r>
      <w:r w:rsidRPr="006368A2">
        <w:rPr>
          <w:color w:val="auto"/>
          <w:highlight w:val="yellow"/>
        </w:rPr>
        <w:t xml:space="preserve">liquid meniscus </w:t>
      </w:r>
      <w:r w:rsidR="00AE3C46" w:rsidRPr="006368A2">
        <w:rPr>
          <w:color w:val="auto"/>
          <w:highlight w:val="yellow"/>
        </w:rPr>
        <w:t>in the needle</w:t>
      </w:r>
      <w:r w:rsidRPr="006368A2">
        <w:rPr>
          <w:color w:val="auto"/>
          <w:highlight w:val="yellow"/>
        </w:rPr>
        <w:t>, depress the inject button until the desired amount of liquid has been injected</w:t>
      </w:r>
      <w:r w:rsidR="00563FD7" w:rsidRPr="006368A2">
        <w:rPr>
          <w:color w:val="auto"/>
          <w:highlight w:val="yellow"/>
        </w:rPr>
        <w:t xml:space="preserve">. For </w:t>
      </w:r>
      <w:r w:rsidR="00636A9D" w:rsidRPr="006368A2">
        <w:rPr>
          <w:color w:val="auto"/>
          <w:highlight w:val="yellow"/>
        </w:rPr>
        <w:t>mosquitoes</w:t>
      </w:r>
      <w:r w:rsidR="00563FD7" w:rsidRPr="006368A2">
        <w:rPr>
          <w:color w:val="auto"/>
          <w:highlight w:val="yellow"/>
        </w:rPr>
        <w:t xml:space="preserve">, </w:t>
      </w:r>
      <w:r w:rsidR="00007F29" w:rsidRPr="006368A2">
        <w:rPr>
          <w:color w:val="auto"/>
          <w:highlight w:val="yellow"/>
        </w:rPr>
        <w:t>if</w:t>
      </w:r>
      <w:r w:rsidR="00563FD7" w:rsidRPr="006368A2">
        <w:rPr>
          <w:color w:val="auto"/>
          <w:highlight w:val="yellow"/>
        </w:rPr>
        <w:t xml:space="preserve"> set to</w:t>
      </w:r>
      <w:r w:rsidRPr="006368A2">
        <w:rPr>
          <w:color w:val="auto"/>
          <w:highlight w:val="yellow"/>
        </w:rPr>
        <w:t xml:space="preserve"> 50.6 </w:t>
      </w:r>
      <w:proofErr w:type="spellStart"/>
      <w:r w:rsidRPr="006368A2">
        <w:rPr>
          <w:color w:val="auto"/>
          <w:highlight w:val="yellow"/>
        </w:rPr>
        <w:t>nL</w:t>
      </w:r>
      <w:proofErr w:type="spellEnd"/>
      <w:r w:rsidRPr="006368A2">
        <w:rPr>
          <w:color w:val="auto"/>
          <w:highlight w:val="yellow"/>
        </w:rPr>
        <w:t xml:space="preserve"> aliquots</w:t>
      </w:r>
      <w:r w:rsidR="00CC2E1A" w:rsidRPr="006368A2">
        <w:rPr>
          <w:color w:val="auto"/>
          <w:highlight w:val="yellow"/>
        </w:rPr>
        <w:t>,</w:t>
      </w:r>
      <w:r w:rsidRPr="006368A2">
        <w:rPr>
          <w:color w:val="auto"/>
          <w:highlight w:val="yellow"/>
        </w:rPr>
        <w:t xml:space="preserve"> press 2X for ~100 </w:t>
      </w:r>
      <w:proofErr w:type="spellStart"/>
      <w:r w:rsidRPr="006368A2">
        <w:rPr>
          <w:color w:val="auto"/>
          <w:highlight w:val="yellow"/>
        </w:rPr>
        <w:t>nL</w:t>
      </w:r>
      <w:proofErr w:type="spellEnd"/>
      <w:r w:rsidRPr="006368A2">
        <w:rPr>
          <w:color w:val="auto"/>
          <w:highlight w:val="yellow"/>
        </w:rPr>
        <w:t xml:space="preserve"> or 3X for ~150 </w:t>
      </w:r>
      <w:proofErr w:type="spellStart"/>
      <w:r w:rsidRPr="006368A2">
        <w:rPr>
          <w:color w:val="auto"/>
          <w:highlight w:val="yellow"/>
        </w:rPr>
        <w:t>nL</w:t>
      </w:r>
      <w:proofErr w:type="spellEnd"/>
      <w:r w:rsidRPr="006368A2">
        <w:rPr>
          <w:color w:val="auto"/>
          <w:highlight w:val="yellow"/>
        </w:rPr>
        <w:t>.</w:t>
      </w:r>
      <w:r w:rsidR="00563FD7" w:rsidRPr="006368A2">
        <w:rPr>
          <w:color w:val="auto"/>
          <w:highlight w:val="yellow"/>
        </w:rPr>
        <w:t xml:space="preserve"> For house flies, depress the inject button until ~500 </w:t>
      </w:r>
      <w:proofErr w:type="spellStart"/>
      <w:r w:rsidR="00563FD7" w:rsidRPr="006368A2">
        <w:rPr>
          <w:color w:val="auto"/>
          <w:highlight w:val="yellow"/>
        </w:rPr>
        <w:t>nL</w:t>
      </w:r>
      <w:proofErr w:type="spellEnd"/>
      <w:r w:rsidR="00563FD7" w:rsidRPr="006368A2">
        <w:rPr>
          <w:color w:val="auto"/>
          <w:highlight w:val="yellow"/>
        </w:rPr>
        <w:t xml:space="preserve"> has been injected (</w:t>
      </w:r>
      <w:r w:rsidR="00C77F25" w:rsidRPr="006368A2">
        <w:rPr>
          <w:i/>
          <w:color w:val="auto"/>
          <w:highlight w:val="yellow"/>
        </w:rPr>
        <w:t>i.e.,</w:t>
      </w:r>
      <w:r w:rsidR="00563FD7" w:rsidRPr="006368A2">
        <w:rPr>
          <w:color w:val="auto"/>
          <w:highlight w:val="yellow"/>
        </w:rPr>
        <w:t xml:space="preserve"> with 69 </w:t>
      </w:r>
      <w:proofErr w:type="spellStart"/>
      <w:r w:rsidR="00563FD7" w:rsidRPr="006368A2">
        <w:rPr>
          <w:color w:val="auto"/>
          <w:highlight w:val="yellow"/>
        </w:rPr>
        <w:t>nL</w:t>
      </w:r>
      <w:proofErr w:type="spellEnd"/>
      <w:r w:rsidR="00563FD7" w:rsidRPr="006368A2">
        <w:rPr>
          <w:color w:val="auto"/>
          <w:highlight w:val="yellow"/>
        </w:rPr>
        <w:t xml:space="preserve"> aliquots press 7X for 483 </w:t>
      </w:r>
      <w:proofErr w:type="spellStart"/>
      <w:r w:rsidR="00563FD7" w:rsidRPr="006368A2">
        <w:rPr>
          <w:color w:val="auto"/>
          <w:highlight w:val="yellow"/>
        </w:rPr>
        <w:t>nL</w:t>
      </w:r>
      <w:proofErr w:type="spellEnd"/>
      <w:r w:rsidR="00563FD7" w:rsidRPr="006368A2">
        <w:rPr>
          <w:color w:val="auto"/>
          <w:highlight w:val="yellow"/>
        </w:rPr>
        <w:t>)</w:t>
      </w:r>
      <w:r w:rsidR="0095269E" w:rsidRPr="006368A2">
        <w:rPr>
          <w:color w:val="auto"/>
          <w:highlight w:val="yellow"/>
        </w:rPr>
        <w:t>.</w:t>
      </w:r>
    </w:p>
    <w:p w14:paraId="6DD4D7B3" w14:textId="77777777" w:rsidR="00CC2E1A" w:rsidRPr="006368A2" w:rsidRDefault="00CC2E1A" w:rsidP="00CC2E1A">
      <w:pPr>
        <w:pStyle w:val="ListParagraph"/>
        <w:widowControl/>
        <w:suppressAutoHyphens w:val="0"/>
        <w:ind w:left="0"/>
        <w:rPr>
          <w:color w:val="auto"/>
        </w:rPr>
      </w:pPr>
    </w:p>
    <w:p w14:paraId="641CFF37" w14:textId="2FE68220" w:rsidR="002C10EC" w:rsidRPr="006368A2" w:rsidRDefault="00466DC0" w:rsidP="00CC2E1A">
      <w:pPr>
        <w:pStyle w:val="ListParagraph"/>
        <w:widowControl/>
        <w:numPr>
          <w:ilvl w:val="1"/>
          <w:numId w:val="26"/>
        </w:numPr>
        <w:suppressAutoHyphens w:val="0"/>
        <w:ind w:left="0" w:firstLine="0"/>
        <w:rPr>
          <w:color w:val="auto"/>
        </w:rPr>
      </w:pPr>
      <w:r w:rsidRPr="006368A2">
        <w:rPr>
          <w:color w:val="auto"/>
          <w:highlight w:val="yellow"/>
        </w:rPr>
        <w:lastRenderedPageBreak/>
        <w:t xml:space="preserve">If </w:t>
      </w:r>
      <w:r w:rsidR="00CC2E1A" w:rsidRPr="006368A2">
        <w:rPr>
          <w:color w:val="auto"/>
          <w:highlight w:val="yellow"/>
        </w:rPr>
        <w:t xml:space="preserve">the </w:t>
      </w:r>
      <w:r w:rsidRPr="006368A2">
        <w:rPr>
          <w:color w:val="auto"/>
          <w:highlight w:val="yellow"/>
        </w:rPr>
        <w:t xml:space="preserve">meniscus does not move, slowly slide </w:t>
      </w:r>
      <w:r w:rsidR="006416BB" w:rsidRPr="006368A2">
        <w:rPr>
          <w:color w:val="auto"/>
          <w:highlight w:val="yellow"/>
        </w:rPr>
        <w:t xml:space="preserve">the </w:t>
      </w:r>
      <w:r w:rsidRPr="006368A2">
        <w:rPr>
          <w:color w:val="auto"/>
          <w:highlight w:val="yellow"/>
        </w:rPr>
        <w:t>mosquito</w:t>
      </w:r>
      <w:r w:rsidR="00563FD7" w:rsidRPr="006368A2">
        <w:rPr>
          <w:color w:val="auto"/>
          <w:highlight w:val="yellow"/>
        </w:rPr>
        <w:t xml:space="preserve"> or fly</w:t>
      </w:r>
      <w:r w:rsidRPr="006368A2">
        <w:rPr>
          <w:color w:val="auto"/>
          <w:highlight w:val="yellow"/>
        </w:rPr>
        <w:t xml:space="preserve"> off</w:t>
      </w:r>
      <w:r w:rsidR="006416BB" w:rsidRPr="006368A2">
        <w:rPr>
          <w:color w:val="auto"/>
          <w:highlight w:val="yellow"/>
        </w:rPr>
        <w:t xml:space="preserve"> the </w:t>
      </w:r>
      <w:r w:rsidRPr="006368A2">
        <w:rPr>
          <w:color w:val="auto"/>
          <w:highlight w:val="yellow"/>
        </w:rPr>
        <w:t>needle while watching for meniscus movement.</w:t>
      </w:r>
      <w:r w:rsidR="00C77F25" w:rsidRPr="006368A2">
        <w:rPr>
          <w:color w:val="auto"/>
          <w:highlight w:val="yellow"/>
        </w:rPr>
        <w:t xml:space="preserve"> </w:t>
      </w:r>
      <w:r w:rsidRPr="006368A2">
        <w:rPr>
          <w:color w:val="auto"/>
          <w:highlight w:val="yellow"/>
        </w:rPr>
        <w:t xml:space="preserve">If a portion of the injected solution beads out of the cuticle upon needle removal or if the meniscus fails to move, discard the </w:t>
      </w:r>
      <w:r w:rsidR="00563FD7" w:rsidRPr="006368A2">
        <w:rPr>
          <w:color w:val="auto"/>
          <w:highlight w:val="yellow"/>
        </w:rPr>
        <w:t xml:space="preserve">insect </w:t>
      </w:r>
      <w:r w:rsidRPr="006368A2">
        <w:rPr>
          <w:color w:val="auto"/>
          <w:highlight w:val="yellow"/>
        </w:rPr>
        <w:t xml:space="preserve">as </w:t>
      </w:r>
      <w:r w:rsidR="00CC2E1A" w:rsidRPr="006368A2">
        <w:rPr>
          <w:color w:val="auto"/>
          <w:highlight w:val="yellow"/>
        </w:rPr>
        <w:t xml:space="preserve">this </w:t>
      </w:r>
      <w:r w:rsidRPr="006368A2">
        <w:rPr>
          <w:color w:val="auto"/>
          <w:highlight w:val="yellow"/>
        </w:rPr>
        <w:t>injection was not successful.</w:t>
      </w:r>
    </w:p>
    <w:p w14:paraId="4777D831" w14:textId="77777777" w:rsidR="002C10EC" w:rsidRPr="006368A2" w:rsidRDefault="002C10EC" w:rsidP="00C77F25">
      <w:pPr>
        <w:pStyle w:val="ListParagraph"/>
        <w:widowControl/>
        <w:suppressAutoHyphens w:val="0"/>
        <w:ind w:left="0"/>
        <w:rPr>
          <w:color w:val="auto"/>
          <w:highlight w:val="yellow"/>
        </w:rPr>
      </w:pPr>
    </w:p>
    <w:p w14:paraId="0C708756" w14:textId="411A5B28" w:rsidR="00CC2E1A" w:rsidRPr="006368A2" w:rsidRDefault="00466DC0" w:rsidP="00CC2E1A">
      <w:pPr>
        <w:pStyle w:val="ListParagraph"/>
        <w:widowControl/>
        <w:numPr>
          <w:ilvl w:val="1"/>
          <w:numId w:val="26"/>
        </w:numPr>
        <w:suppressAutoHyphens w:val="0"/>
        <w:ind w:left="0" w:firstLine="0"/>
        <w:rPr>
          <w:color w:val="auto"/>
          <w:highlight w:val="yellow"/>
        </w:rPr>
      </w:pPr>
      <w:r w:rsidRPr="006368A2">
        <w:rPr>
          <w:color w:val="auto"/>
          <w:highlight w:val="yellow"/>
        </w:rPr>
        <w:t xml:space="preserve">Transfer successfully injected mosquitoes </w:t>
      </w:r>
      <w:r w:rsidR="00563FD7" w:rsidRPr="006368A2">
        <w:rPr>
          <w:color w:val="auto"/>
          <w:highlight w:val="yellow"/>
        </w:rPr>
        <w:t xml:space="preserve">or house flies </w:t>
      </w:r>
      <w:r w:rsidRPr="006368A2">
        <w:rPr>
          <w:color w:val="auto"/>
          <w:highlight w:val="yellow"/>
        </w:rPr>
        <w:t xml:space="preserve">in groups of </w:t>
      </w:r>
      <w:r w:rsidR="00EE005F" w:rsidRPr="006368A2">
        <w:rPr>
          <w:color w:val="auto"/>
          <w:highlight w:val="yellow"/>
        </w:rPr>
        <w:t>10–</w:t>
      </w:r>
      <w:r w:rsidRPr="006368A2">
        <w:rPr>
          <w:color w:val="auto"/>
          <w:highlight w:val="yellow"/>
        </w:rPr>
        <w:t xml:space="preserve">15 to clear 3.5 oz </w:t>
      </w:r>
      <w:r w:rsidR="004E1A46" w:rsidRPr="006368A2">
        <w:rPr>
          <w:color w:val="auto"/>
          <w:highlight w:val="yellow"/>
        </w:rPr>
        <w:t>holding</w:t>
      </w:r>
      <w:r w:rsidRPr="006368A2">
        <w:rPr>
          <w:color w:val="auto"/>
          <w:highlight w:val="yellow"/>
        </w:rPr>
        <w:t xml:space="preserve"> cups.</w:t>
      </w:r>
      <w:r w:rsidR="00C77F25" w:rsidRPr="006368A2">
        <w:rPr>
          <w:color w:val="auto"/>
          <w:highlight w:val="yellow"/>
        </w:rPr>
        <w:t xml:space="preserve"> </w:t>
      </w:r>
      <w:r w:rsidRPr="006368A2">
        <w:rPr>
          <w:color w:val="auto"/>
          <w:highlight w:val="yellow"/>
        </w:rPr>
        <w:t xml:space="preserve">Cover with tulle </w:t>
      </w:r>
      <w:r w:rsidR="002660F3" w:rsidRPr="006368A2">
        <w:rPr>
          <w:color w:val="auto"/>
          <w:highlight w:val="yellow"/>
        </w:rPr>
        <w:t xml:space="preserve">or netting </w:t>
      </w:r>
      <w:r w:rsidRPr="006368A2">
        <w:rPr>
          <w:color w:val="auto"/>
          <w:highlight w:val="yellow"/>
        </w:rPr>
        <w:t>and recover at room temperature.</w:t>
      </w:r>
      <w:r w:rsidR="00C77F25" w:rsidRPr="006368A2">
        <w:rPr>
          <w:color w:val="auto"/>
          <w:highlight w:val="yellow"/>
        </w:rPr>
        <w:t xml:space="preserve"> </w:t>
      </w:r>
    </w:p>
    <w:p w14:paraId="2B27D9CF" w14:textId="77777777" w:rsidR="00CC2E1A" w:rsidRPr="006368A2" w:rsidRDefault="00CC2E1A" w:rsidP="00CC2E1A">
      <w:pPr>
        <w:pStyle w:val="ListParagraph"/>
        <w:widowControl/>
        <w:suppressAutoHyphens w:val="0"/>
        <w:ind w:left="0"/>
        <w:rPr>
          <w:color w:val="auto"/>
          <w:highlight w:val="yellow"/>
        </w:rPr>
      </w:pPr>
    </w:p>
    <w:p w14:paraId="5BADA944" w14:textId="24171095" w:rsidR="002C10EC" w:rsidRPr="006368A2" w:rsidRDefault="00466DC0" w:rsidP="00CC2E1A">
      <w:pPr>
        <w:pStyle w:val="ListParagraph"/>
        <w:widowControl/>
        <w:numPr>
          <w:ilvl w:val="1"/>
          <w:numId w:val="26"/>
        </w:numPr>
        <w:suppressAutoHyphens w:val="0"/>
        <w:ind w:left="0" w:firstLine="0"/>
        <w:rPr>
          <w:color w:val="auto"/>
          <w:highlight w:val="yellow"/>
        </w:rPr>
      </w:pPr>
      <w:r w:rsidRPr="006368A2">
        <w:rPr>
          <w:color w:val="auto"/>
          <w:highlight w:val="yellow"/>
        </w:rPr>
        <w:t>After mosquitoes</w:t>
      </w:r>
      <w:r w:rsidR="00563FD7" w:rsidRPr="006368A2">
        <w:rPr>
          <w:color w:val="auto"/>
          <w:highlight w:val="yellow"/>
        </w:rPr>
        <w:t xml:space="preserve"> and flies</w:t>
      </w:r>
      <w:r w:rsidR="00EE005F" w:rsidRPr="006368A2">
        <w:rPr>
          <w:color w:val="auto"/>
          <w:highlight w:val="yellow"/>
        </w:rPr>
        <w:t xml:space="preserve"> have recovered (1 – </w:t>
      </w:r>
      <w:r w:rsidRPr="006368A2">
        <w:rPr>
          <w:color w:val="auto"/>
          <w:highlight w:val="yellow"/>
        </w:rPr>
        <w:t xml:space="preserve">2 </w:t>
      </w:r>
      <w:r w:rsidR="00853868" w:rsidRPr="006368A2">
        <w:rPr>
          <w:color w:val="auto"/>
          <w:highlight w:val="yellow"/>
        </w:rPr>
        <w:t>h</w:t>
      </w:r>
      <w:r w:rsidRPr="006368A2">
        <w:rPr>
          <w:color w:val="auto"/>
          <w:highlight w:val="yellow"/>
        </w:rPr>
        <w:t xml:space="preserve">), invert each </w:t>
      </w:r>
      <w:r w:rsidR="00044C33" w:rsidRPr="006368A2">
        <w:rPr>
          <w:color w:val="auto"/>
          <w:highlight w:val="yellow"/>
        </w:rPr>
        <w:t>holding</w:t>
      </w:r>
      <w:r w:rsidRPr="006368A2">
        <w:rPr>
          <w:color w:val="auto"/>
          <w:highlight w:val="yellow"/>
        </w:rPr>
        <w:t xml:space="preserve"> cup over a cotton ball soaked with 10% sucrose</w:t>
      </w:r>
      <w:r w:rsidR="0065015E" w:rsidRPr="006368A2">
        <w:rPr>
          <w:color w:val="auto"/>
          <w:highlight w:val="yellow"/>
        </w:rPr>
        <w:t xml:space="preserve"> solution</w:t>
      </w:r>
      <w:r w:rsidRPr="006368A2">
        <w:rPr>
          <w:color w:val="auto"/>
          <w:highlight w:val="yellow"/>
        </w:rPr>
        <w:t>.</w:t>
      </w:r>
    </w:p>
    <w:p w14:paraId="23E3DE80" w14:textId="77777777" w:rsidR="00CC2E1A" w:rsidRPr="006368A2" w:rsidRDefault="00CC2E1A" w:rsidP="00CC2E1A">
      <w:pPr>
        <w:pStyle w:val="ListParagraph"/>
        <w:widowControl/>
        <w:suppressAutoHyphens w:val="0"/>
        <w:ind w:left="0"/>
        <w:rPr>
          <w:color w:val="auto"/>
          <w:highlight w:val="yellow"/>
        </w:rPr>
      </w:pPr>
    </w:p>
    <w:p w14:paraId="00CF6C2D" w14:textId="0D5693B4" w:rsidR="005966CC" w:rsidRPr="006368A2" w:rsidRDefault="005966CC" w:rsidP="00C77F25">
      <w:pPr>
        <w:widowControl/>
        <w:suppressAutoHyphens w:val="0"/>
        <w:jc w:val="both"/>
        <w:rPr>
          <w:rFonts w:ascii="Calibri" w:hAnsi="Calibri" w:cs="Calibri"/>
          <w:sz w:val="24"/>
        </w:rPr>
      </w:pPr>
      <w:r w:rsidRPr="006368A2">
        <w:rPr>
          <w:rFonts w:ascii="Calibri" w:hAnsi="Calibri" w:cs="Calibri"/>
          <w:sz w:val="24"/>
          <w:szCs w:val="24"/>
        </w:rPr>
        <w:t xml:space="preserve">Note: </w:t>
      </w:r>
      <w:r w:rsidR="004C67F2" w:rsidRPr="006368A2">
        <w:rPr>
          <w:rFonts w:ascii="Calibri" w:hAnsi="Calibri" w:cs="Calibri"/>
          <w:sz w:val="24"/>
          <w:szCs w:val="24"/>
        </w:rPr>
        <w:t>The inversion of the cup on top of the sucrose cotton aids in survival by providing easier access to a sugar meal</w:t>
      </w:r>
      <w:r w:rsidR="004C67F2" w:rsidRPr="006368A2">
        <w:rPr>
          <w:rFonts w:ascii="Calibri" w:hAnsi="Calibri" w:cs="Calibri"/>
          <w:sz w:val="24"/>
          <w:szCs w:val="24"/>
          <w:vertAlign w:val="superscript"/>
        </w:rPr>
        <w:t>10</w:t>
      </w:r>
      <w:r w:rsidR="004C67F2" w:rsidRPr="006368A2">
        <w:rPr>
          <w:rFonts w:ascii="Calibri" w:hAnsi="Calibri" w:cs="Calibri"/>
          <w:sz w:val="24"/>
          <w:szCs w:val="24"/>
        </w:rPr>
        <w:t>.</w:t>
      </w:r>
    </w:p>
    <w:p w14:paraId="30436AE6" w14:textId="77777777" w:rsidR="002C10EC" w:rsidRPr="006368A2" w:rsidRDefault="002C10EC" w:rsidP="00C77F25">
      <w:pPr>
        <w:pStyle w:val="ListParagraph"/>
        <w:widowControl/>
        <w:suppressAutoHyphens w:val="0"/>
        <w:ind w:left="0"/>
        <w:rPr>
          <w:color w:val="auto"/>
        </w:rPr>
      </w:pPr>
    </w:p>
    <w:p w14:paraId="2568C130" w14:textId="7C467CA9" w:rsidR="002C10EC" w:rsidRPr="006368A2" w:rsidRDefault="00466DC0" w:rsidP="00C77F25">
      <w:pPr>
        <w:pStyle w:val="ListParagraph"/>
        <w:widowControl/>
        <w:numPr>
          <w:ilvl w:val="1"/>
          <w:numId w:val="26"/>
        </w:numPr>
        <w:suppressAutoHyphens w:val="0"/>
        <w:ind w:left="0" w:firstLine="0"/>
        <w:rPr>
          <w:color w:val="auto"/>
        </w:rPr>
      </w:pPr>
      <w:r w:rsidRPr="006368A2">
        <w:rPr>
          <w:color w:val="auto"/>
        </w:rPr>
        <w:t>Rinse needle as in step 2.</w:t>
      </w:r>
      <w:r w:rsidR="00506442" w:rsidRPr="006368A2">
        <w:rPr>
          <w:color w:val="auto"/>
        </w:rPr>
        <w:t>5</w:t>
      </w:r>
      <w:r w:rsidRPr="006368A2">
        <w:rPr>
          <w:color w:val="auto"/>
        </w:rPr>
        <w:t xml:space="preserve"> between injection solutions.</w:t>
      </w:r>
      <w:r w:rsidR="00C77F25" w:rsidRPr="006368A2">
        <w:rPr>
          <w:color w:val="auto"/>
        </w:rPr>
        <w:t xml:space="preserve"> </w:t>
      </w:r>
      <w:r w:rsidRPr="006368A2">
        <w:rPr>
          <w:color w:val="auto"/>
        </w:rPr>
        <w:t>When done injecting, discard used needles in an appropriate sharps container.</w:t>
      </w:r>
    </w:p>
    <w:p w14:paraId="3EC81ACA" w14:textId="77777777" w:rsidR="002C10EC" w:rsidRPr="006368A2" w:rsidRDefault="002C10EC" w:rsidP="00C77F25">
      <w:pPr>
        <w:pStyle w:val="ListParagraph"/>
        <w:widowControl/>
        <w:suppressAutoHyphens w:val="0"/>
        <w:ind w:left="0"/>
        <w:rPr>
          <w:color w:val="auto"/>
        </w:rPr>
      </w:pPr>
    </w:p>
    <w:p w14:paraId="1DB894BF" w14:textId="2AB9B234" w:rsidR="002C10EC" w:rsidRPr="006368A2" w:rsidRDefault="00D356F0" w:rsidP="00C77F25">
      <w:pPr>
        <w:pStyle w:val="ListParagraph"/>
        <w:widowControl/>
        <w:numPr>
          <w:ilvl w:val="0"/>
          <w:numId w:val="26"/>
        </w:numPr>
        <w:suppressAutoHyphens w:val="0"/>
        <w:ind w:left="0" w:firstLine="0"/>
        <w:rPr>
          <w:b/>
          <w:color w:val="auto"/>
          <w:highlight w:val="yellow"/>
        </w:rPr>
      </w:pPr>
      <w:r w:rsidRPr="006368A2">
        <w:rPr>
          <w:b/>
          <w:i/>
          <w:color w:val="auto"/>
          <w:highlight w:val="yellow"/>
        </w:rPr>
        <w:t>Aedes aegypti</w:t>
      </w:r>
      <w:r w:rsidR="00466DC0" w:rsidRPr="006368A2">
        <w:rPr>
          <w:b/>
          <w:color w:val="auto"/>
          <w:highlight w:val="yellow"/>
        </w:rPr>
        <w:t xml:space="preserve"> mortality and oviposition bioassay</w:t>
      </w:r>
    </w:p>
    <w:p w14:paraId="4D2F234D" w14:textId="77777777" w:rsidR="002C10EC" w:rsidRPr="006368A2" w:rsidRDefault="002C10EC" w:rsidP="00C77F25">
      <w:pPr>
        <w:pStyle w:val="ListParagraph"/>
        <w:widowControl/>
        <w:suppressAutoHyphens w:val="0"/>
        <w:ind w:left="0"/>
        <w:rPr>
          <w:color w:val="auto"/>
        </w:rPr>
      </w:pPr>
    </w:p>
    <w:p w14:paraId="71DECE4D" w14:textId="216E7B04" w:rsidR="005A219E" w:rsidRPr="006368A2" w:rsidRDefault="005A219E" w:rsidP="00C77F25">
      <w:pPr>
        <w:pStyle w:val="ListParagraph"/>
        <w:widowControl/>
        <w:numPr>
          <w:ilvl w:val="1"/>
          <w:numId w:val="26"/>
        </w:numPr>
        <w:suppressAutoHyphens w:val="0"/>
        <w:ind w:left="0" w:firstLine="0"/>
        <w:rPr>
          <w:color w:val="auto"/>
        </w:rPr>
      </w:pPr>
      <w:r w:rsidRPr="006368A2">
        <w:rPr>
          <w:color w:val="auto"/>
        </w:rPr>
        <w:t>For three days after injection, continue to provide mosquitoes with 10% sucrose and record the number of visibly dead mosquitoes.</w:t>
      </w:r>
    </w:p>
    <w:p w14:paraId="5154CDE1" w14:textId="77777777" w:rsidR="00CA5DAA" w:rsidRPr="006368A2" w:rsidRDefault="00CA5DAA" w:rsidP="00C77F25">
      <w:pPr>
        <w:pStyle w:val="ListParagraph"/>
        <w:widowControl/>
        <w:suppressAutoHyphens w:val="0"/>
        <w:ind w:left="0"/>
        <w:rPr>
          <w:color w:val="auto"/>
        </w:rPr>
      </w:pPr>
    </w:p>
    <w:p w14:paraId="1C5C8FBF" w14:textId="3C71FEF8" w:rsidR="00506442" w:rsidRPr="006368A2" w:rsidRDefault="00466DC0" w:rsidP="00506442">
      <w:pPr>
        <w:pStyle w:val="ListParagraph"/>
        <w:widowControl/>
        <w:numPr>
          <w:ilvl w:val="1"/>
          <w:numId w:val="26"/>
        </w:numPr>
        <w:suppressAutoHyphens w:val="0"/>
        <w:ind w:left="0" w:firstLine="0"/>
        <w:rPr>
          <w:color w:val="auto"/>
          <w:highlight w:val="yellow"/>
        </w:rPr>
      </w:pPr>
      <w:r w:rsidRPr="006368A2">
        <w:rPr>
          <w:color w:val="auto"/>
          <w:highlight w:val="yellow"/>
        </w:rPr>
        <w:t xml:space="preserve">Fill </w:t>
      </w:r>
      <w:r w:rsidR="00506442" w:rsidRPr="006368A2">
        <w:rPr>
          <w:color w:val="auto"/>
          <w:highlight w:val="yellow"/>
        </w:rPr>
        <w:t xml:space="preserve">a </w:t>
      </w:r>
      <w:r w:rsidRPr="006368A2">
        <w:rPr>
          <w:color w:val="auto"/>
          <w:highlight w:val="yellow"/>
        </w:rPr>
        <w:t>≤12</w:t>
      </w:r>
      <w:r w:rsidR="00506442" w:rsidRPr="006368A2">
        <w:rPr>
          <w:color w:val="auto"/>
          <w:highlight w:val="yellow"/>
        </w:rPr>
        <w:t>-inch</w:t>
      </w:r>
      <w:r w:rsidRPr="006368A2">
        <w:rPr>
          <w:color w:val="auto"/>
          <w:highlight w:val="yellow"/>
        </w:rPr>
        <w:t xml:space="preserve"> artificial membrane (such as collagen sausage casing) with </w:t>
      </w:r>
      <w:r w:rsidR="008F31A2" w:rsidRPr="006368A2">
        <w:rPr>
          <w:color w:val="auto"/>
          <w:highlight w:val="yellow"/>
        </w:rPr>
        <w:t xml:space="preserve">fresh </w:t>
      </w:r>
      <w:r w:rsidRPr="006368A2">
        <w:rPr>
          <w:color w:val="auto"/>
          <w:highlight w:val="yellow"/>
        </w:rPr>
        <w:t xml:space="preserve">blood </w:t>
      </w:r>
      <w:r w:rsidR="00F47822" w:rsidRPr="006368A2">
        <w:rPr>
          <w:color w:val="auto"/>
          <w:highlight w:val="yellow"/>
        </w:rPr>
        <w:t>(</w:t>
      </w:r>
      <w:r w:rsidR="00C77F25" w:rsidRPr="006368A2">
        <w:rPr>
          <w:i/>
          <w:color w:val="auto"/>
          <w:highlight w:val="yellow"/>
        </w:rPr>
        <w:t>i.e.,</w:t>
      </w:r>
      <w:r w:rsidR="00232914" w:rsidRPr="006368A2">
        <w:rPr>
          <w:color w:val="auto"/>
          <w:highlight w:val="yellow"/>
        </w:rPr>
        <w:t xml:space="preserve"> </w:t>
      </w:r>
      <w:r w:rsidR="00F47822" w:rsidRPr="006368A2">
        <w:rPr>
          <w:color w:val="auto"/>
          <w:highlight w:val="yellow"/>
        </w:rPr>
        <w:t xml:space="preserve">bovine for </w:t>
      </w:r>
      <w:r w:rsidR="00F47822" w:rsidRPr="006368A2">
        <w:rPr>
          <w:i/>
          <w:color w:val="auto"/>
          <w:highlight w:val="yellow"/>
        </w:rPr>
        <w:t>Aedes aegypti</w:t>
      </w:r>
      <w:r w:rsidR="00F47822" w:rsidRPr="006368A2">
        <w:rPr>
          <w:color w:val="auto"/>
          <w:highlight w:val="yellow"/>
        </w:rPr>
        <w:t xml:space="preserve">) </w:t>
      </w:r>
      <w:r w:rsidRPr="006368A2">
        <w:rPr>
          <w:color w:val="auto"/>
          <w:highlight w:val="yellow"/>
        </w:rPr>
        <w:t>and heat to 45</w:t>
      </w:r>
      <w:r w:rsidR="00CD2B91" w:rsidRPr="006368A2">
        <w:rPr>
          <w:color w:val="auto"/>
          <w:highlight w:val="yellow"/>
        </w:rPr>
        <w:t xml:space="preserve"> </w:t>
      </w:r>
      <w:r w:rsidR="00853868" w:rsidRPr="006368A2">
        <w:rPr>
          <w:color w:val="auto"/>
          <w:highlight w:val="yellow"/>
        </w:rPr>
        <w:t>°</w:t>
      </w:r>
      <w:r w:rsidRPr="006368A2">
        <w:rPr>
          <w:color w:val="auto"/>
          <w:highlight w:val="yellow"/>
        </w:rPr>
        <w:t>C in hot water bath.</w:t>
      </w:r>
    </w:p>
    <w:p w14:paraId="7C4F38D9" w14:textId="77777777" w:rsidR="00506442" w:rsidRPr="006368A2" w:rsidRDefault="00506442" w:rsidP="00506442">
      <w:pPr>
        <w:pStyle w:val="ListParagraph"/>
        <w:widowControl/>
        <w:suppressAutoHyphens w:val="0"/>
        <w:ind w:left="0"/>
        <w:rPr>
          <w:color w:val="auto"/>
          <w:highlight w:val="yellow"/>
        </w:rPr>
      </w:pPr>
    </w:p>
    <w:p w14:paraId="1717A7CF" w14:textId="2086226D" w:rsidR="00506442" w:rsidRPr="006368A2" w:rsidRDefault="00466DC0" w:rsidP="00506442">
      <w:pPr>
        <w:pStyle w:val="ListParagraph"/>
        <w:widowControl/>
        <w:numPr>
          <w:ilvl w:val="1"/>
          <w:numId w:val="26"/>
        </w:numPr>
        <w:suppressAutoHyphens w:val="0"/>
        <w:ind w:left="0" w:firstLine="0"/>
        <w:rPr>
          <w:color w:val="auto"/>
          <w:highlight w:val="yellow"/>
        </w:rPr>
      </w:pPr>
      <w:r w:rsidRPr="006368A2">
        <w:rPr>
          <w:color w:val="auto"/>
          <w:highlight w:val="yellow"/>
        </w:rPr>
        <w:t xml:space="preserve">Briefly dry </w:t>
      </w:r>
      <w:r w:rsidR="00506442" w:rsidRPr="006368A2">
        <w:rPr>
          <w:color w:val="auto"/>
          <w:highlight w:val="yellow"/>
        </w:rPr>
        <w:t xml:space="preserve">the </w:t>
      </w:r>
      <w:r w:rsidRPr="006368A2">
        <w:rPr>
          <w:color w:val="auto"/>
          <w:highlight w:val="yellow"/>
        </w:rPr>
        <w:t xml:space="preserve">membrane by rolling on a paper towel and lay across the tulle caps of </w:t>
      </w:r>
      <w:r w:rsidR="00506442" w:rsidRPr="006368A2">
        <w:rPr>
          <w:color w:val="auto"/>
          <w:highlight w:val="yellow"/>
        </w:rPr>
        <w:t xml:space="preserve">the </w:t>
      </w:r>
      <w:r w:rsidRPr="006368A2">
        <w:rPr>
          <w:color w:val="auto"/>
          <w:highlight w:val="yellow"/>
        </w:rPr>
        <w:t xml:space="preserve">3.5 oz clear </w:t>
      </w:r>
      <w:r w:rsidR="00F47822" w:rsidRPr="006368A2">
        <w:rPr>
          <w:color w:val="auto"/>
          <w:highlight w:val="yellow"/>
        </w:rPr>
        <w:t>holding</w:t>
      </w:r>
      <w:r w:rsidRPr="006368A2">
        <w:rPr>
          <w:color w:val="auto"/>
          <w:highlight w:val="yellow"/>
        </w:rPr>
        <w:t xml:space="preserve"> cups. To enhance feeding, </w:t>
      </w:r>
      <w:r w:rsidR="00506442" w:rsidRPr="006368A2">
        <w:rPr>
          <w:color w:val="auto"/>
          <w:highlight w:val="yellow"/>
        </w:rPr>
        <w:t xml:space="preserve">spike </w:t>
      </w:r>
      <w:r w:rsidRPr="006368A2">
        <w:rPr>
          <w:color w:val="auto"/>
          <w:highlight w:val="yellow"/>
        </w:rPr>
        <w:t>blood with 1</w:t>
      </w:r>
      <w:r w:rsidR="004E1A46" w:rsidRPr="006368A2">
        <w:rPr>
          <w:color w:val="auto"/>
          <w:highlight w:val="yellow"/>
        </w:rPr>
        <w:t xml:space="preserve"> </w:t>
      </w:r>
      <w:r w:rsidRPr="006368A2">
        <w:rPr>
          <w:color w:val="auto"/>
          <w:highlight w:val="yellow"/>
        </w:rPr>
        <w:t>mM ATP after heating as a phagostimulant or by handl</w:t>
      </w:r>
      <w:r w:rsidR="00506442" w:rsidRPr="006368A2">
        <w:rPr>
          <w:color w:val="auto"/>
          <w:highlight w:val="yellow"/>
        </w:rPr>
        <w:t>e</w:t>
      </w:r>
      <w:r w:rsidRPr="006368A2">
        <w:rPr>
          <w:color w:val="auto"/>
          <w:highlight w:val="yellow"/>
        </w:rPr>
        <w:t xml:space="preserve"> the warmed blood sausage with clean bare hands to leave human volatiles on the casing surface.</w:t>
      </w:r>
      <w:r w:rsidR="00C77F25" w:rsidRPr="006368A2">
        <w:rPr>
          <w:color w:val="auto"/>
          <w:highlight w:val="yellow"/>
        </w:rPr>
        <w:t xml:space="preserve"> </w:t>
      </w:r>
    </w:p>
    <w:p w14:paraId="54E36A7E" w14:textId="77777777" w:rsidR="00506442" w:rsidRPr="006368A2" w:rsidRDefault="00506442" w:rsidP="00506442">
      <w:pPr>
        <w:pStyle w:val="ListParagraph"/>
        <w:widowControl/>
        <w:suppressAutoHyphens w:val="0"/>
        <w:ind w:left="0"/>
        <w:rPr>
          <w:color w:val="auto"/>
          <w:highlight w:val="yellow"/>
        </w:rPr>
      </w:pPr>
    </w:p>
    <w:p w14:paraId="733E0C0A" w14:textId="7B818872" w:rsidR="002C10EC" w:rsidRPr="006368A2" w:rsidRDefault="00466DC0" w:rsidP="00506442">
      <w:pPr>
        <w:pStyle w:val="ListParagraph"/>
        <w:widowControl/>
        <w:numPr>
          <w:ilvl w:val="1"/>
          <w:numId w:val="26"/>
        </w:numPr>
        <w:suppressAutoHyphens w:val="0"/>
        <w:ind w:left="0" w:firstLine="0"/>
        <w:rPr>
          <w:color w:val="auto"/>
          <w:highlight w:val="yellow"/>
        </w:rPr>
      </w:pPr>
      <w:r w:rsidRPr="006368A2">
        <w:rPr>
          <w:color w:val="auto"/>
          <w:highlight w:val="yellow"/>
        </w:rPr>
        <w:t xml:space="preserve">After </w:t>
      </w:r>
      <w:r w:rsidR="00007F29" w:rsidRPr="006368A2">
        <w:rPr>
          <w:color w:val="auto"/>
          <w:highlight w:val="yellow"/>
        </w:rPr>
        <w:t xml:space="preserve">blood </w:t>
      </w:r>
      <w:r w:rsidR="00563FD7" w:rsidRPr="006368A2">
        <w:rPr>
          <w:color w:val="auto"/>
          <w:highlight w:val="yellow"/>
        </w:rPr>
        <w:t>feeding</w:t>
      </w:r>
      <w:r w:rsidR="00506442" w:rsidRPr="006368A2">
        <w:rPr>
          <w:color w:val="auto"/>
          <w:highlight w:val="yellow"/>
        </w:rPr>
        <w:t>,</w:t>
      </w:r>
      <w:r w:rsidR="00563FD7" w:rsidRPr="006368A2">
        <w:rPr>
          <w:color w:val="auto"/>
          <w:highlight w:val="yellow"/>
        </w:rPr>
        <w:t xml:space="preserve"> </w:t>
      </w:r>
      <w:r w:rsidRPr="006368A2">
        <w:rPr>
          <w:color w:val="auto"/>
          <w:highlight w:val="yellow"/>
        </w:rPr>
        <w:t xml:space="preserve">replace </w:t>
      </w:r>
      <w:r w:rsidR="00506442" w:rsidRPr="006368A2">
        <w:rPr>
          <w:color w:val="auto"/>
          <w:highlight w:val="yellow"/>
        </w:rPr>
        <w:t xml:space="preserve">the </w:t>
      </w:r>
      <w:r w:rsidRPr="006368A2">
        <w:rPr>
          <w:color w:val="auto"/>
          <w:highlight w:val="yellow"/>
        </w:rPr>
        <w:t xml:space="preserve">cotton ball soaked with 10% sucrose on top of </w:t>
      </w:r>
      <w:r w:rsidR="00C17C1A" w:rsidRPr="006368A2">
        <w:rPr>
          <w:color w:val="auto"/>
          <w:highlight w:val="yellow"/>
        </w:rPr>
        <w:t xml:space="preserve">the </w:t>
      </w:r>
      <w:r w:rsidR="004E1A46" w:rsidRPr="006368A2">
        <w:rPr>
          <w:color w:val="auto"/>
          <w:highlight w:val="yellow"/>
        </w:rPr>
        <w:t>holding</w:t>
      </w:r>
      <w:r w:rsidRPr="006368A2">
        <w:rPr>
          <w:color w:val="auto"/>
          <w:highlight w:val="yellow"/>
        </w:rPr>
        <w:t xml:space="preserve"> cups and allow mosquitoes to rest for ~24 </w:t>
      </w:r>
      <w:r w:rsidR="00853868" w:rsidRPr="006368A2">
        <w:rPr>
          <w:color w:val="auto"/>
          <w:highlight w:val="yellow"/>
        </w:rPr>
        <w:t>h</w:t>
      </w:r>
      <w:r w:rsidRPr="006368A2">
        <w:rPr>
          <w:color w:val="auto"/>
          <w:highlight w:val="yellow"/>
        </w:rPr>
        <w:t xml:space="preserve"> before transferring to oviposition cups.</w:t>
      </w:r>
    </w:p>
    <w:p w14:paraId="2E60D76A" w14:textId="77777777" w:rsidR="002C10EC" w:rsidRPr="006368A2" w:rsidRDefault="002C10EC" w:rsidP="00C77F25">
      <w:pPr>
        <w:pStyle w:val="ListParagraph"/>
        <w:widowControl/>
        <w:suppressAutoHyphens w:val="0"/>
        <w:ind w:left="0"/>
        <w:rPr>
          <w:color w:val="auto"/>
          <w:highlight w:val="yellow"/>
        </w:rPr>
      </w:pPr>
    </w:p>
    <w:p w14:paraId="50BF4043" w14:textId="59E90C1B" w:rsidR="004E1A46" w:rsidRPr="006368A2" w:rsidRDefault="004E1A46" w:rsidP="00C77F25">
      <w:pPr>
        <w:pStyle w:val="ListParagraph"/>
        <w:widowControl/>
        <w:numPr>
          <w:ilvl w:val="1"/>
          <w:numId w:val="26"/>
        </w:numPr>
        <w:suppressAutoHyphens w:val="0"/>
        <w:ind w:left="0" w:firstLine="0"/>
        <w:rPr>
          <w:color w:val="auto"/>
          <w:highlight w:val="yellow"/>
        </w:rPr>
      </w:pPr>
      <w:r w:rsidRPr="006368A2">
        <w:rPr>
          <w:color w:val="auto"/>
          <w:highlight w:val="yellow"/>
        </w:rPr>
        <w:t xml:space="preserve">Construct oviposition cups by filling clear 3.5 oz bioassay cups with ~30 mL </w:t>
      </w:r>
      <w:r w:rsidR="00527FF0" w:rsidRPr="006368A2">
        <w:rPr>
          <w:color w:val="auto"/>
          <w:highlight w:val="yellow"/>
        </w:rPr>
        <w:t>deionized</w:t>
      </w:r>
      <w:r w:rsidRPr="006368A2">
        <w:rPr>
          <w:color w:val="auto"/>
          <w:highlight w:val="yellow"/>
        </w:rPr>
        <w:t xml:space="preserve"> H</w:t>
      </w:r>
      <w:r w:rsidRPr="006368A2">
        <w:rPr>
          <w:color w:val="auto"/>
          <w:highlight w:val="yellow"/>
          <w:vertAlign w:val="subscript"/>
        </w:rPr>
        <w:t>2</w:t>
      </w:r>
      <w:r w:rsidRPr="006368A2">
        <w:rPr>
          <w:color w:val="auto"/>
          <w:highlight w:val="yellow"/>
        </w:rPr>
        <w:t>O and placing a piece of seed germination paper (</w:t>
      </w:r>
      <w:r w:rsidR="008F31A2" w:rsidRPr="006368A2">
        <w:rPr>
          <w:color w:val="auto"/>
          <w:highlight w:val="yellow"/>
        </w:rPr>
        <w:t>~</w:t>
      </w:r>
      <w:r w:rsidR="00E2619C" w:rsidRPr="006368A2">
        <w:rPr>
          <w:color w:val="auto"/>
          <w:highlight w:val="yellow"/>
        </w:rPr>
        <w:t>4</w:t>
      </w:r>
      <w:r w:rsidRPr="006368A2">
        <w:rPr>
          <w:color w:val="auto"/>
          <w:highlight w:val="yellow"/>
        </w:rPr>
        <w:t xml:space="preserve"> cm wide and </w:t>
      </w:r>
      <w:r w:rsidR="00E2619C" w:rsidRPr="006368A2">
        <w:rPr>
          <w:color w:val="auto"/>
          <w:highlight w:val="yellow"/>
        </w:rPr>
        <w:t>5</w:t>
      </w:r>
      <w:r w:rsidRPr="006368A2">
        <w:rPr>
          <w:color w:val="auto"/>
          <w:highlight w:val="yellow"/>
        </w:rPr>
        <w:t xml:space="preserve"> cm </w:t>
      </w:r>
      <w:r w:rsidR="00506442" w:rsidRPr="006368A2">
        <w:rPr>
          <w:color w:val="auto"/>
          <w:highlight w:val="yellow"/>
        </w:rPr>
        <w:t>long</w:t>
      </w:r>
      <w:r w:rsidRPr="006368A2">
        <w:rPr>
          <w:color w:val="auto"/>
          <w:highlight w:val="yellow"/>
        </w:rPr>
        <w:t xml:space="preserve"> with ridges running vertically) at the bottom of the cup and against the side (</w:t>
      </w:r>
      <w:r w:rsidR="00C77F25" w:rsidRPr="006368A2">
        <w:rPr>
          <w:b/>
          <w:color w:val="auto"/>
          <w:highlight w:val="yellow"/>
        </w:rPr>
        <w:t>Figure 3A</w:t>
      </w:r>
      <w:r w:rsidRPr="006368A2">
        <w:rPr>
          <w:color w:val="auto"/>
          <w:highlight w:val="yellow"/>
        </w:rPr>
        <w:t>).</w:t>
      </w:r>
      <w:r w:rsidR="00C77F25" w:rsidRPr="006368A2">
        <w:rPr>
          <w:color w:val="auto"/>
          <w:highlight w:val="yellow"/>
        </w:rPr>
        <w:t xml:space="preserve"> </w:t>
      </w:r>
      <w:r w:rsidR="00214CDC" w:rsidRPr="006368A2">
        <w:rPr>
          <w:color w:val="auto"/>
          <w:highlight w:val="yellow"/>
        </w:rPr>
        <w:t>Cover with tulle or netting and cut a small slit (~1 cm) in the tulle or netting cap.</w:t>
      </w:r>
    </w:p>
    <w:p w14:paraId="60FDD545" w14:textId="77777777" w:rsidR="004E1A46" w:rsidRPr="006368A2" w:rsidRDefault="004E1A46" w:rsidP="00C77F25">
      <w:pPr>
        <w:pStyle w:val="ListParagraph"/>
        <w:widowControl/>
        <w:suppressAutoHyphens w:val="0"/>
        <w:ind w:left="0"/>
        <w:rPr>
          <w:color w:val="auto"/>
          <w:highlight w:val="yellow"/>
        </w:rPr>
      </w:pPr>
    </w:p>
    <w:p w14:paraId="5434DA0B" w14:textId="08ADC534" w:rsidR="002C10EC" w:rsidRPr="006368A2" w:rsidRDefault="00466DC0" w:rsidP="00C77F25">
      <w:pPr>
        <w:pStyle w:val="ListParagraph"/>
        <w:widowControl/>
        <w:numPr>
          <w:ilvl w:val="1"/>
          <w:numId w:val="26"/>
        </w:numPr>
        <w:suppressAutoHyphens w:val="0"/>
        <w:ind w:left="0" w:firstLine="0"/>
        <w:rPr>
          <w:color w:val="auto"/>
          <w:highlight w:val="yellow"/>
        </w:rPr>
      </w:pPr>
      <w:r w:rsidRPr="006368A2">
        <w:rPr>
          <w:color w:val="auto"/>
          <w:highlight w:val="yellow"/>
        </w:rPr>
        <w:t xml:space="preserve">At 24 </w:t>
      </w:r>
      <w:r w:rsidR="00853868" w:rsidRPr="006368A2">
        <w:rPr>
          <w:color w:val="auto"/>
          <w:highlight w:val="yellow"/>
        </w:rPr>
        <w:t>h</w:t>
      </w:r>
      <w:r w:rsidRPr="006368A2">
        <w:rPr>
          <w:color w:val="auto"/>
          <w:highlight w:val="yellow"/>
        </w:rPr>
        <w:t xml:space="preserve"> post-blood</w:t>
      </w:r>
      <w:r w:rsidR="00007F29" w:rsidRPr="006368A2">
        <w:rPr>
          <w:color w:val="auto"/>
          <w:highlight w:val="yellow"/>
        </w:rPr>
        <w:t xml:space="preserve"> </w:t>
      </w:r>
      <w:r w:rsidR="00563FD7" w:rsidRPr="006368A2">
        <w:rPr>
          <w:color w:val="auto"/>
          <w:highlight w:val="yellow"/>
        </w:rPr>
        <w:t>feeding</w:t>
      </w:r>
      <w:r w:rsidRPr="006368A2">
        <w:rPr>
          <w:color w:val="auto"/>
          <w:highlight w:val="yellow"/>
        </w:rPr>
        <w:t xml:space="preserve">, cut a small slit </w:t>
      </w:r>
      <w:r w:rsidR="007F6847" w:rsidRPr="006368A2">
        <w:rPr>
          <w:color w:val="auto"/>
          <w:highlight w:val="yellow"/>
        </w:rPr>
        <w:t>(~</w:t>
      </w:r>
      <w:r w:rsidR="00450FBD" w:rsidRPr="006368A2">
        <w:rPr>
          <w:color w:val="auto"/>
          <w:highlight w:val="yellow"/>
        </w:rPr>
        <w:t xml:space="preserve">1 cm) </w:t>
      </w:r>
      <w:r w:rsidRPr="006368A2">
        <w:rPr>
          <w:color w:val="auto"/>
          <w:highlight w:val="yellow"/>
        </w:rPr>
        <w:t xml:space="preserve">in the tulle cap of the </w:t>
      </w:r>
      <w:r w:rsidR="00214CDC" w:rsidRPr="006368A2">
        <w:rPr>
          <w:color w:val="auto"/>
          <w:highlight w:val="yellow"/>
        </w:rPr>
        <w:t>holding</w:t>
      </w:r>
      <w:r w:rsidRPr="006368A2">
        <w:rPr>
          <w:color w:val="auto"/>
          <w:highlight w:val="yellow"/>
        </w:rPr>
        <w:t xml:space="preserve"> cup and transfer only individual females that successfully fed </w:t>
      </w:r>
      <w:r w:rsidR="00506442" w:rsidRPr="006368A2">
        <w:rPr>
          <w:color w:val="auto"/>
          <w:highlight w:val="yellow"/>
        </w:rPr>
        <w:t xml:space="preserve">— </w:t>
      </w:r>
      <w:r w:rsidRPr="006368A2">
        <w:rPr>
          <w:color w:val="auto"/>
          <w:highlight w:val="yellow"/>
        </w:rPr>
        <w:t xml:space="preserve">with a visible blood bolus in abdomen </w:t>
      </w:r>
      <w:r w:rsidR="00506442" w:rsidRPr="006368A2">
        <w:rPr>
          <w:color w:val="auto"/>
          <w:highlight w:val="yellow"/>
        </w:rPr>
        <w:t>—</w:t>
      </w:r>
      <w:r w:rsidRPr="006368A2">
        <w:rPr>
          <w:color w:val="auto"/>
          <w:highlight w:val="yellow"/>
        </w:rPr>
        <w:t xml:space="preserve"> </w:t>
      </w:r>
      <w:r w:rsidR="00450FBD" w:rsidRPr="006368A2">
        <w:rPr>
          <w:color w:val="auto"/>
          <w:highlight w:val="yellow"/>
        </w:rPr>
        <w:t xml:space="preserve">by gentle mouth aspiration </w:t>
      </w:r>
      <w:r w:rsidRPr="006368A2">
        <w:rPr>
          <w:color w:val="auto"/>
          <w:highlight w:val="yellow"/>
        </w:rPr>
        <w:t>into oviposition cups</w:t>
      </w:r>
      <w:r w:rsidR="00450FBD" w:rsidRPr="006368A2">
        <w:rPr>
          <w:color w:val="auto"/>
          <w:highlight w:val="yellow"/>
        </w:rPr>
        <w:t xml:space="preserve"> (1 female/oviposition cup)</w:t>
      </w:r>
      <w:r w:rsidRPr="006368A2">
        <w:rPr>
          <w:color w:val="auto"/>
          <w:highlight w:val="yellow"/>
        </w:rPr>
        <w:t>.</w:t>
      </w:r>
      <w:r w:rsidR="00C77F25" w:rsidRPr="006368A2">
        <w:rPr>
          <w:color w:val="auto"/>
          <w:highlight w:val="yellow"/>
        </w:rPr>
        <w:t xml:space="preserve"> </w:t>
      </w:r>
      <w:r w:rsidRPr="006368A2">
        <w:rPr>
          <w:color w:val="auto"/>
          <w:highlight w:val="yellow"/>
        </w:rPr>
        <w:t xml:space="preserve">Seal the small cut </w:t>
      </w:r>
      <w:r w:rsidR="00214CDC" w:rsidRPr="006368A2">
        <w:rPr>
          <w:color w:val="auto"/>
          <w:highlight w:val="yellow"/>
        </w:rPr>
        <w:t xml:space="preserve">in the oviposition cap </w:t>
      </w:r>
      <w:r w:rsidRPr="006368A2">
        <w:rPr>
          <w:color w:val="auto"/>
          <w:highlight w:val="yellow"/>
        </w:rPr>
        <w:t>with a 10% sucrose saturated cotton ball.</w:t>
      </w:r>
    </w:p>
    <w:p w14:paraId="0A9DBE5A" w14:textId="77777777" w:rsidR="002C10EC" w:rsidRPr="006368A2" w:rsidRDefault="002C10EC" w:rsidP="00C77F25">
      <w:pPr>
        <w:pStyle w:val="ListParagraph"/>
        <w:widowControl/>
        <w:suppressAutoHyphens w:val="0"/>
        <w:ind w:left="0"/>
        <w:rPr>
          <w:color w:val="auto"/>
          <w:highlight w:val="yellow"/>
        </w:rPr>
      </w:pPr>
    </w:p>
    <w:p w14:paraId="609C3AD1" w14:textId="783E920F" w:rsidR="002C10EC" w:rsidRPr="006368A2" w:rsidRDefault="00466DC0" w:rsidP="00C77F25">
      <w:pPr>
        <w:pStyle w:val="ListParagraph"/>
        <w:widowControl/>
        <w:numPr>
          <w:ilvl w:val="1"/>
          <w:numId w:val="26"/>
        </w:numPr>
        <w:suppressAutoHyphens w:val="0"/>
        <w:ind w:left="0" w:firstLine="0"/>
        <w:rPr>
          <w:color w:val="auto"/>
          <w:highlight w:val="yellow"/>
        </w:rPr>
      </w:pPr>
      <w:r w:rsidRPr="006368A2">
        <w:rPr>
          <w:color w:val="auto"/>
          <w:highlight w:val="yellow"/>
        </w:rPr>
        <w:lastRenderedPageBreak/>
        <w:t>Hold cups at ~27</w:t>
      </w:r>
      <w:r w:rsidR="00CD2B91" w:rsidRPr="006368A2">
        <w:rPr>
          <w:color w:val="auto"/>
          <w:highlight w:val="yellow"/>
        </w:rPr>
        <w:t xml:space="preserve"> </w:t>
      </w:r>
      <w:r w:rsidR="00853868" w:rsidRPr="006368A2">
        <w:rPr>
          <w:color w:val="auto"/>
          <w:highlight w:val="yellow"/>
        </w:rPr>
        <w:t>°</w:t>
      </w:r>
      <w:r w:rsidRPr="006368A2">
        <w:rPr>
          <w:color w:val="auto"/>
          <w:highlight w:val="yellow"/>
        </w:rPr>
        <w:t>C for 5</w:t>
      </w:r>
      <w:r w:rsidR="00B0502C" w:rsidRPr="006368A2">
        <w:rPr>
          <w:color w:val="auto"/>
          <w:highlight w:val="yellow"/>
        </w:rPr>
        <w:t>‒</w:t>
      </w:r>
      <w:r w:rsidRPr="006368A2">
        <w:rPr>
          <w:color w:val="auto"/>
          <w:highlight w:val="yellow"/>
        </w:rPr>
        <w:t>7 days to allow mosquitoes to fully oviposit.</w:t>
      </w:r>
      <w:r w:rsidR="00C77F25" w:rsidRPr="006368A2">
        <w:rPr>
          <w:color w:val="auto"/>
          <w:highlight w:val="yellow"/>
        </w:rPr>
        <w:t xml:space="preserve"> </w:t>
      </w:r>
      <w:r w:rsidR="00B0502C" w:rsidRPr="006368A2">
        <w:rPr>
          <w:color w:val="auto"/>
          <w:highlight w:val="yellow"/>
        </w:rPr>
        <w:t>Count e</w:t>
      </w:r>
      <w:r w:rsidR="005E2509" w:rsidRPr="006368A2">
        <w:rPr>
          <w:color w:val="auto"/>
          <w:highlight w:val="yellow"/>
        </w:rPr>
        <w:t>ggs under a dissecting scope.</w:t>
      </w:r>
    </w:p>
    <w:p w14:paraId="2B73A4EE" w14:textId="77777777" w:rsidR="002C10EC" w:rsidRPr="006368A2" w:rsidRDefault="002C10EC" w:rsidP="00C77F25">
      <w:pPr>
        <w:widowControl/>
        <w:suppressAutoHyphens w:val="0"/>
        <w:jc w:val="both"/>
        <w:rPr>
          <w:rFonts w:ascii="Calibri" w:hAnsi="Calibri" w:cs="Calibri"/>
          <w:sz w:val="24"/>
        </w:rPr>
      </w:pPr>
    </w:p>
    <w:p w14:paraId="0E8B1169" w14:textId="6557B342" w:rsidR="002C10EC" w:rsidRPr="006368A2" w:rsidRDefault="00D356F0" w:rsidP="00C77F25">
      <w:pPr>
        <w:pStyle w:val="ListParagraph"/>
        <w:widowControl/>
        <w:numPr>
          <w:ilvl w:val="0"/>
          <w:numId w:val="26"/>
        </w:numPr>
        <w:suppressAutoHyphens w:val="0"/>
        <w:ind w:left="0" w:firstLine="0"/>
        <w:rPr>
          <w:b/>
          <w:color w:val="auto"/>
          <w:highlight w:val="yellow"/>
        </w:rPr>
      </w:pPr>
      <w:r w:rsidRPr="006368A2">
        <w:rPr>
          <w:b/>
          <w:i/>
          <w:color w:val="auto"/>
          <w:highlight w:val="yellow"/>
        </w:rPr>
        <w:t xml:space="preserve">Musca </w:t>
      </w:r>
      <w:proofErr w:type="spellStart"/>
      <w:r w:rsidRPr="006368A2">
        <w:rPr>
          <w:b/>
          <w:i/>
          <w:color w:val="auto"/>
          <w:highlight w:val="yellow"/>
        </w:rPr>
        <w:t>domestica</w:t>
      </w:r>
      <w:proofErr w:type="spellEnd"/>
      <w:r w:rsidRPr="006368A2">
        <w:rPr>
          <w:b/>
          <w:color w:val="auto"/>
          <w:highlight w:val="yellow"/>
        </w:rPr>
        <w:t xml:space="preserve"> </w:t>
      </w:r>
      <w:r w:rsidR="00466DC0" w:rsidRPr="006368A2">
        <w:rPr>
          <w:b/>
          <w:color w:val="auto"/>
          <w:highlight w:val="yellow"/>
        </w:rPr>
        <w:t>mor</w:t>
      </w:r>
      <w:r w:rsidR="00E100B9" w:rsidRPr="006368A2">
        <w:rPr>
          <w:b/>
          <w:color w:val="auto"/>
          <w:highlight w:val="yellow"/>
        </w:rPr>
        <w:t>tality and oviposition bioassay</w:t>
      </w:r>
    </w:p>
    <w:p w14:paraId="08279F8C" w14:textId="77777777" w:rsidR="002C10EC" w:rsidRPr="006368A2" w:rsidRDefault="002C10EC" w:rsidP="00C77F25">
      <w:pPr>
        <w:pStyle w:val="ListParagraph"/>
        <w:widowControl/>
        <w:suppressAutoHyphens w:val="0"/>
        <w:ind w:left="0"/>
        <w:rPr>
          <w:color w:val="auto"/>
        </w:rPr>
      </w:pPr>
    </w:p>
    <w:p w14:paraId="79EBE6EC" w14:textId="60DC1306" w:rsidR="008E5071" w:rsidRPr="006368A2" w:rsidRDefault="008E5071" w:rsidP="00C77F25">
      <w:pPr>
        <w:pStyle w:val="ListParagraph"/>
        <w:widowControl/>
        <w:numPr>
          <w:ilvl w:val="1"/>
          <w:numId w:val="26"/>
        </w:numPr>
        <w:suppressAutoHyphens w:val="0"/>
        <w:ind w:left="0" w:firstLine="0"/>
        <w:rPr>
          <w:color w:val="auto"/>
        </w:rPr>
      </w:pPr>
      <w:r w:rsidRPr="006368A2">
        <w:rPr>
          <w:color w:val="auto"/>
        </w:rPr>
        <w:t>For three days after injection, continue to provide the flies with 10% sucrose and record the number of visibl</w:t>
      </w:r>
      <w:r w:rsidR="004A0883" w:rsidRPr="006368A2">
        <w:rPr>
          <w:color w:val="auto"/>
        </w:rPr>
        <w:t>y</w:t>
      </w:r>
      <w:r w:rsidRPr="006368A2">
        <w:rPr>
          <w:color w:val="auto"/>
        </w:rPr>
        <w:t xml:space="preserve"> dead flies.</w:t>
      </w:r>
    </w:p>
    <w:p w14:paraId="611C3EBB" w14:textId="77777777" w:rsidR="008E5071" w:rsidRPr="006368A2" w:rsidRDefault="008E5071" w:rsidP="00C77F25">
      <w:pPr>
        <w:pStyle w:val="ListParagraph"/>
        <w:widowControl/>
        <w:suppressAutoHyphens w:val="0"/>
        <w:ind w:left="0"/>
        <w:rPr>
          <w:color w:val="auto"/>
        </w:rPr>
      </w:pPr>
    </w:p>
    <w:p w14:paraId="350204CB" w14:textId="57AA992E" w:rsidR="00B0502C" w:rsidRPr="006368A2" w:rsidRDefault="008E5071" w:rsidP="00B0502C">
      <w:pPr>
        <w:pStyle w:val="ListParagraph"/>
        <w:widowControl/>
        <w:numPr>
          <w:ilvl w:val="1"/>
          <w:numId w:val="26"/>
        </w:numPr>
        <w:suppressAutoHyphens w:val="0"/>
        <w:ind w:left="0" w:firstLine="0"/>
        <w:rPr>
          <w:color w:val="auto"/>
          <w:highlight w:val="yellow"/>
        </w:rPr>
      </w:pPr>
      <w:r w:rsidRPr="006368A2">
        <w:rPr>
          <w:color w:val="auto"/>
          <w:highlight w:val="yellow"/>
        </w:rPr>
        <w:t>Three days after injection, anesthetize flies by briefly placing a polyethylene tube dispensing CO</w:t>
      </w:r>
      <w:r w:rsidRPr="006368A2">
        <w:rPr>
          <w:color w:val="auto"/>
          <w:highlight w:val="yellow"/>
          <w:vertAlign w:val="subscript"/>
        </w:rPr>
        <w:t>2</w:t>
      </w:r>
      <w:r w:rsidRPr="006368A2">
        <w:rPr>
          <w:color w:val="auto"/>
          <w:highlight w:val="yellow"/>
        </w:rPr>
        <w:t xml:space="preserve"> over the holding cups until all flies are motionless </w:t>
      </w:r>
      <w:r w:rsidR="00B0502C" w:rsidRPr="006368A2">
        <w:rPr>
          <w:color w:val="auto"/>
          <w:highlight w:val="yellow"/>
        </w:rPr>
        <w:t>at</w:t>
      </w:r>
      <w:r w:rsidRPr="006368A2">
        <w:rPr>
          <w:color w:val="auto"/>
          <w:highlight w:val="yellow"/>
        </w:rPr>
        <w:t xml:space="preserve"> bottom of the cups.</w:t>
      </w:r>
    </w:p>
    <w:p w14:paraId="46C34C35" w14:textId="77777777" w:rsidR="00B0502C" w:rsidRPr="006368A2" w:rsidRDefault="00B0502C" w:rsidP="00B0502C">
      <w:pPr>
        <w:pStyle w:val="ListParagraph"/>
        <w:widowControl/>
        <w:suppressAutoHyphens w:val="0"/>
        <w:ind w:left="0"/>
        <w:rPr>
          <w:color w:val="auto"/>
          <w:highlight w:val="yellow"/>
        </w:rPr>
      </w:pPr>
    </w:p>
    <w:p w14:paraId="3DEB0A73" w14:textId="2B3E2EE1" w:rsidR="002C10EC" w:rsidRPr="006368A2" w:rsidRDefault="008E5071" w:rsidP="00B0502C">
      <w:pPr>
        <w:pStyle w:val="ListParagraph"/>
        <w:widowControl/>
        <w:numPr>
          <w:ilvl w:val="1"/>
          <w:numId w:val="26"/>
        </w:numPr>
        <w:suppressAutoHyphens w:val="0"/>
        <w:ind w:left="0" w:firstLine="0"/>
        <w:rPr>
          <w:color w:val="auto"/>
          <w:highlight w:val="yellow"/>
        </w:rPr>
      </w:pPr>
      <w:r w:rsidRPr="006368A2">
        <w:rPr>
          <w:color w:val="auto"/>
          <w:highlight w:val="yellow"/>
        </w:rPr>
        <w:t>Transfer flies to a clean cage comprised of a 4</w:t>
      </w:r>
      <w:r w:rsidR="00B0502C" w:rsidRPr="006368A2">
        <w:rPr>
          <w:color w:val="auto"/>
          <w:highlight w:val="yellow"/>
        </w:rPr>
        <w:t xml:space="preserve"> L</w:t>
      </w:r>
      <w:r w:rsidRPr="006368A2">
        <w:rPr>
          <w:color w:val="auto"/>
          <w:highlight w:val="yellow"/>
        </w:rPr>
        <w:t xml:space="preserve"> plastic jar with a stockinette sleeve covering the opening (10 cm</w:t>
      </w:r>
      <w:r w:rsidR="00B0502C" w:rsidRPr="006368A2">
        <w:rPr>
          <w:color w:val="auto"/>
          <w:highlight w:val="yellow"/>
        </w:rPr>
        <w:t xml:space="preserve">, </w:t>
      </w:r>
      <w:r w:rsidR="00C77F25" w:rsidRPr="006368A2">
        <w:rPr>
          <w:b/>
          <w:color w:val="auto"/>
          <w:highlight w:val="yellow"/>
        </w:rPr>
        <w:t>Figure 3B</w:t>
      </w:r>
      <w:r w:rsidR="00192CCD" w:rsidRPr="006368A2">
        <w:rPr>
          <w:color w:val="auto"/>
          <w:highlight w:val="yellow"/>
        </w:rPr>
        <w:t>)</w:t>
      </w:r>
      <w:r w:rsidRPr="006368A2">
        <w:rPr>
          <w:color w:val="auto"/>
          <w:highlight w:val="yellow"/>
        </w:rPr>
        <w:t>.</w:t>
      </w:r>
      <w:r w:rsidR="00B0502C" w:rsidRPr="006368A2">
        <w:rPr>
          <w:color w:val="auto"/>
          <w:highlight w:val="yellow"/>
        </w:rPr>
        <w:t xml:space="preserve"> </w:t>
      </w:r>
      <w:r w:rsidRPr="006368A2">
        <w:rPr>
          <w:color w:val="auto"/>
          <w:highlight w:val="yellow"/>
        </w:rPr>
        <w:t>Provide flies with water and a mixture of granulated sucrose, powdered milk, and dried egg yolk in an 8:8:1 ratio (by volume) for four days, recording and removing dead flies daily.</w:t>
      </w:r>
      <w:r w:rsidRPr="006368A2" w:rsidDel="008E5071">
        <w:rPr>
          <w:color w:val="auto"/>
          <w:highlight w:val="yellow"/>
        </w:rPr>
        <w:t xml:space="preserve"> </w:t>
      </w:r>
    </w:p>
    <w:p w14:paraId="5B814B28" w14:textId="77777777" w:rsidR="008E5071" w:rsidRPr="006368A2" w:rsidRDefault="008E5071" w:rsidP="00C77F25">
      <w:pPr>
        <w:widowControl/>
        <w:suppressAutoHyphens w:val="0"/>
        <w:jc w:val="both"/>
        <w:rPr>
          <w:rFonts w:ascii="Calibri" w:hAnsi="Calibri" w:cs="Calibri"/>
          <w:sz w:val="24"/>
          <w:highlight w:val="yellow"/>
        </w:rPr>
      </w:pPr>
    </w:p>
    <w:p w14:paraId="63D5E01E" w14:textId="3496FE43" w:rsidR="00B0502C" w:rsidRPr="006368A2" w:rsidRDefault="00466DC0" w:rsidP="00B0502C">
      <w:pPr>
        <w:pStyle w:val="ListParagraph"/>
        <w:widowControl/>
        <w:numPr>
          <w:ilvl w:val="1"/>
          <w:numId w:val="26"/>
        </w:numPr>
        <w:suppressAutoHyphens w:val="0"/>
        <w:ind w:left="0" w:firstLine="0"/>
        <w:rPr>
          <w:color w:val="auto"/>
          <w:highlight w:val="yellow"/>
        </w:rPr>
      </w:pPr>
      <w:r w:rsidRPr="006368A2">
        <w:rPr>
          <w:color w:val="auto"/>
          <w:highlight w:val="yellow"/>
        </w:rPr>
        <w:t xml:space="preserve">Prepare dry ingredients for fresh fly larval rearing medium by mixing 75% wheat bran with 25% pelleted </w:t>
      </w:r>
      <w:r w:rsidR="000C0422" w:rsidRPr="006368A2">
        <w:rPr>
          <w:color w:val="auto"/>
          <w:highlight w:val="yellow"/>
        </w:rPr>
        <w:t xml:space="preserve">livestock </w:t>
      </w:r>
      <w:r w:rsidRPr="006368A2">
        <w:rPr>
          <w:color w:val="auto"/>
          <w:highlight w:val="yellow"/>
        </w:rPr>
        <w:t>feed by weight.</w:t>
      </w:r>
      <w:r w:rsidR="00B0502C" w:rsidRPr="006368A2">
        <w:rPr>
          <w:color w:val="auto"/>
          <w:highlight w:val="yellow"/>
        </w:rPr>
        <w:t xml:space="preserve"> </w:t>
      </w:r>
      <w:r w:rsidRPr="006368A2">
        <w:rPr>
          <w:color w:val="auto"/>
          <w:highlight w:val="yellow"/>
        </w:rPr>
        <w:t>Add water to reach 62% moisture</w:t>
      </w:r>
      <w:r w:rsidR="000416E9" w:rsidRPr="006368A2">
        <w:rPr>
          <w:color w:val="auto"/>
          <w:highlight w:val="yellow"/>
        </w:rPr>
        <w:t xml:space="preserve"> (until a drop of water can barely be squeezed out)</w:t>
      </w:r>
      <w:r w:rsidRPr="006368A2">
        <w:rPr>
          <w:color w:val="auto"/>
          <w:highlight w:val="yellow"/>
        </w:rPr>
        <w:t>.</w:t>
      </w:r>
    </w:p>
    <w:p w14:paraId="1FA52A42" w14:textId="77777777" w:rsidR="00B0502C" w:rsidRPr="006368A2" w:rsidRDefault="00B0502C" w:rsidP="00B0502C">
      <w:pPr>
        <w:pStyle w:val="ListParagraph"/>
        <w:widowControl/>
        <w:suppressAutoHyphens w:val="0"/>
        <w:ind w:left="0"/>
        <w:rPr>
          <w:color w:val="auto"/>
          <w:highlight w:val="yellow"/>
        </w:rPr>
      </w:pPr>
    </w:p>
    <w:p w14:paraId="4B49EB76" w14:textId="7CC6D45B" w:rsidR="002C10EC" w:rsidRPr="006368A2" w:rsidRDefault="00466DC0" w:rsidP="00B0502C">
      <w:pPr>
        <w:pStyle w:val="ListParagraph"/>
        <w:widowControl/>
        <w:numPr>
          <w:ilvl w:val="1"/>
          <w:numId w:val="26"/>
        </w:numPr>
        <w:suppressAutoHyphens w:val="0"/>
        <w:ind w:left="0" w:firstLine="0"/>
        <w:rPr>
          <w:color w:val="auto"/>
          <w:highlight w:val="yellow"/>
        </w:rPr>
      </w:pPr>
      <w:r w:rsidRPr="006368A2">
        <w:rPr>
          <w:color w:val="auto"/>
          <w:highlight w:val="yellow"/>
        </w:rPr>
        <w:t>Prepare a 2</w:t>
      </w:r>
      <w:r w:rsidR="005A219E" w:rsidRPr="006368A2">
        <w:rPr>
          <w:color w:val="auto"/>
          <w:highlight w:val="yellow"/>
        </w:rPr>
        <w:t>.</w:t>
      </w:r>
      <w:r w:rsidRPr="006368A2">
        <w:rPr>
          <w:color w:val="auto"/>
          <w:highlight w:val="yellow"/>
        </w:rPr>
        <w:t xml:space="preserve">5 </w:t>
      </w:r>
      <w:r w:rsidR="005A219E" w:rsidRPr="006368A2">
        <w:rPr>
          <w:color w:val="auto"/>
          <w:highlight w:val="yellow"/>
        </w:rPr>
        <w:t>c</w:t>
      </w:r>
      <w:r w:rsidRPr="006368A2">
        <w:rPr>
          <w:color w:val="auto"/>
          <w:highlight w:val="yellow"/>
        </w:rPr>
        <w:t>m diameter ball from a 1:1 mixture of the above fresh larval media and “used” fly larval medium (medium in which flies have previously pupated).</w:t>
      </w:r>
      <w:r w:rsidR="00B0502C" w:rsidRPr="006368A2">
        <w:rPr>
          <w:color w:val="auto"/>
          <w:highlight w:val="yellow"/>
        </w:rPr>
        <w:t xml:space="preserve"> </w:t>
      </w:r>
      <w:r w:rsidRPr="006368A2">
        <w:rPr>
          <w:color w:val="auto"/>
          <w:highlight w:val="yellow"/>
        </w:rPr>
        <w:t>Wrap the ball in a square of black cotton</w:t>
      </w:r>
      <w:r w:rsidR="00302F62" w:rsidRPr="006368A2">
        <w:rPr>
          <w:color w:val="auto"/>
          <w:highlight w:val="yellow"/>
        </w:rPr>
        <w:t xml:space="preserve"> cloth</w:t>
      </w:r>
      <w:r w:rsidRPr="006368A2">
        <w:rPr>
          <w:color w:val="auto"/>
          <w:highlight w:val="yellow"/>
        </w:rPr>
        <w:t>, squeeze lightly until medium liquid seeps through, then use rubber bands to hold the cloth in place around the ball.</w:t>
      </w:r>
    </w:p>
    <w:p w14:paraId="6DDAF3FE" w14:textId="77777777" w:rsidR="002C10EC" w:rsidRPr="006368A2" w:rsidRDefault="002C10EC" w:rsidP="00C77F25">
      <w:pPr>
        <w:pStyle w:val="ListParagraph"/>
        <w:widowControl/>
        <w:suppressAutoHyphens w:val="0"/>
        <w:ind w:left="0"/>
        <w:rPr>
          <w:color w:val="auto"/>
          <w:highlight w:val="yellow"/>
        </w:rPr>
      </w:pPr>
    </w:p>
    <w:p w14:paraId="005A3304" w14:textId="5603D57C" w:rsidR="00B0502C" w:rsidRPr="006368A2" w:rsidRDefault="00466DC0" w:rsidP="00B0502C">
      <w:pPr>
        <w:pStyle w:val="ListParagraph"/>
        <w:widowControl/>
        <w:numPr>
          <w:ilvl w:val="1"/>
          <w:numId w:val="26"/>
        </w:numPr>
        <w:suppressAutoHyphens w:val="0"/>
        <w:ind w:left="0" w:firstLine="0"/>
        <w:rPr>
          <w:color w:val="auto"/>
          <w:highlight w:val="yellow"/>
        </w:rPr>
      </w:pPr>
      <w:r w:rsidRPr="006368A2">
        <w:rPr>
          <w:color w:val="auto"/>
          <w:highlight w:val="yellow"/>
        </w:rPr>
        <w:t>Put the ball in a 60</w:t>
      </w:r>
      <w:r w:rsidR="003D4079" w:rsidRPr="006368A2">
        <w:rPr>
          <w:color w:val="auto"/>
          <w:highlight w:val="yellow"/>
        </w:rPr>
        <w:t xml:space="preserve"> </w:t>
      </w:r>
      <w:r w:rsidRPr="006368A2">
        <w:rPr>
          <w:color w:val="auto"/>
          <w:highlight w:val="yellow"/>
        </w:rPr>
        <w:t>m</w:t>
      </w:r>
      <w:r w:rsidR="003D4079" w:rsidRPr="006368A2">
        <w:rPr>
          <w:color w:val="auto"/>
          <w:highlight w:val="yellow"/>
        </w:rPr>
        <w:t>L</w:t>
      </w:r>
      <w:r w:rsidRPr="006368A2">
        <w:rPr>
          <w:color w:val="auto"/>
          <w:highlight w:val="yellow"/>
        </w:rPr>
        <w:t xml:space="preserve"> cup and place </w:t>
      </w:r>
      <w:r w:rsidR="00B0502C" w:rsidRPr="006368A2">
        <w:rPr>
          <w:color w:val="auto"/>
          <w:highlight w:val="yellow"/>
        </w:rPr>
        <w:t xml:space="preserve">it </w:t>
      </w:r>
      <w:r w:rsidRPr="006368A2">
        <w:rPr>
          <w:color w:val="auto"/>
          <w:highlight w:val="yellow"/>
        </w:rPr>
        <w:t xml:space="preserve">in the fly cage for 5 </w:t>
      </w:r>
      <w:r w:rsidR="00853868" w:rsidRPr="006368A2">
        <w:rPr>
          <w:color w:val="auto"/>
          <w:highlight w:val="yellow"/>
        </w:rPr>
        <w:t>h</w:t>
      </w:r>
      <w:r w:rsidR="00F31923" w:rsidRPr="006368A2">
        <w:rPr>
          <w:color w:val="auto"/>
          <w:highlight w:val="yellow"/>
        </w:rPr>
        <w:t xml:space="preserve"> (</w:t>
      </w:r>
      <w:r w:rsidR="00C77F25" w:rsidRPr="006368A2">
        <w:rPr>
          <w:b/>
          <w:color w:val="auto"/>
          <w:highlight w:val="yellow"/>
        </w:rPr>
        <w:t>Figure 3B</w:t>
      </w:r>
      <w:r w:rsidR="00F31923" w:rsidRPr="006368A2">
        <w:rPr>
          <w:color w:val="auto"/>
          <w:highlight w:val="yellow"/>
        </w:rPr>
        <w:t>)</w:t>
      </w:r>
      <w:r w:rsidRPr="006368A2">
        <w:rPr>
          <w:color w:val="auto"/>
          <w:highlight w:val="yellow"/>
        </w:rPr>
        <w:t>.</w:t>
      </w:r>
    </w:p>
    <w:p w14:paraId="6C21E8D6" w14:textId="77777777" w:rsidR="00B0502C" w:rsidRPr="006368A2" w:rsidRDefault="00B0502C" w:rsidP="00B0502C">
      <w:pPr>
        <w:pStyle w:val="ListParagraph"/>
        <w:widowControl/>
        <w:suppressAutoHyphens w:val="0"/>
        <w:ind w:left="0"/>
        <w:rPr>
          <w:color w:val="auto"/>
          <w:highlight w:val="yellow"/>
        </w:rPr>
      </w:pPr>
    </w:p>
    <w:p w14:paraId="1AA8B547" w14:textId="7C80DE8A" w:rsidR="00B0502C" w:rsidRPr="006368A2" w:rsidRDefault="00466DC0" w:rsidP="00B0502C">
      <w:pPr>
        <w:pStyle w:val="ListParagraph"/>
        <w:widowControl/>
        <w:numPr>
          <w:ilvl w:val="1"/>
          <w:numId w:val="26"/>
        </w:numPr>
        <w:suppressAutoHyphens w:val="0"/>
        <w:ind w:left="0" w:firstLine="0"/>
        <w:rPr>
          <w:color w:val="auto"/>
          <w:highlight w:val="yellow"/>
        </w:rPr>
      </w:pPr>
      <w:r w:rsidRPr="006368A2">
        <w:rPr>
          <w:color w:val="auto"/>
          <w:highlight w:val="yellow"/>
        </w:rPr>
        <w:t>Rinse eggs off the oviposition bal</w:t>
      </w:r>
      <w:r w:rsidR="00B0502C" w:rsidRPr="006368A2">
        <w:rPr>
          <w:color w:val="auto"/>
          <w:highlight w:val="yellow"/>
        </w:rPr>
        <w:t>l and</w:t>
      </w:r>
      <w:r w:rsidRPr="006368A2">
        <w:rPr>
          <w:color w:val="auto"/>
          <w:highlight w:val="yellow"/>
        </w:rPr>
        <w:t xml:space="preserve"> </w:t>
      </w:r>
      <w:r w:rsidR="005E7887" w:rsidRPr="006368A2">
        <w:rPr>
          <w:color w:val="auto"/>
          <w:highlight w:val="yellow"/>
        </w:rPr>
        <w:t>ensure</w:t>
      </w:r>
      <w:r w:rsidRPr="006368A2">
        <w:rPr>
          <w:color w:val="auto"/>
          <w:highlight w:val="yellow"/>
        </w:rPr>
        <w:t xml:space="preserve"> </w:t>
      </w:r>
      <w:r w:rsidR="00B0502C" w:rsidRPr="006368A2">
        <w:rPr>
          <w:color w:val="auto"/>
          <w:highlight w:val="yellow"/>
        </w:rPr>
        <w:t xml:space="preserve">that the </w:t>
      </w:r>
      <w:r w:rsidRPr="006368A2">
        <w:rPr>
          <w:color w:val="auto"/>
          <w:highlight w:val="yellow"/>
        </w:rPr>
        <w:t xml:space="preserve">eggs </w:t>
      </w:r>
      <w:r w:rsidR="005E7887" w:rsidRPr="006368A2">
        <w:rPr>
          <w:color w:val="auto"/>
          <w:highlight w:val="yellow"/>
        </w:rPr>
        <w:t xml:space="preserve">are removed </w:t>
      </w:r>
      <w:r w:rsidRPr="006368A2">
        <w:rPr>
          <w:color w:val="auto"/>
          <w:highlight w:val="yellow"/>
        </w:rPr>
        <w:t>from under folds in the cloth.</w:t>
      </w:r>
      <w:r w:rsidR="00B0502C" w:rsidRPr="006368A2">
        <w:rPr>
          <w:color w:val="auto"/>
          <w:highlight w:val="yellow"/>
        </w:rPr>
        <w:t xml:space="preserve"> </w:t>
      </w:r>
      <w:r w:rsidRPr="006368A2">
        <w:rPr>
          <w:color w:val="auto"/>
          <w:highlight w:val="yellow"/>
        </w:rPr>
        <w:t xml:space="preserve">Shake eggs to disrupt clusters and transfer </w:t>
      </w:r>
      <w:r w:rsidR="00420430" w:rsidRPr="006368A2">
        <w:rPr>
          <w:color w:val="auto"/>
          <w:highlight w:val="yellow"/>
        </w:rPr>
        <w:t xml:space="preserve">them </w:t>
      </w:r>
      <w:r w:rsidRPr="006368A2">
        <w:rPr>
          <w:color w:val="auto"/>
          <w:highlight w:val="yellow"/>
        </w:rPr>
        <w:t>to a</w:t>
      </w:r>
      <w:r w:rsidR="00007F29" w:rsidRPr="006368A2">
        <w:rPr>
          <w:color w:val="auto"/>
          <w:highlight w:val="yellow"/>
        </w:rPr>
        <w:t xml:space="preserve"> graduated</w:t>
      </w:r>
      <w:r w:rsidR="0035481E" w:rsidRPr="006368A2">
        <w:rPr>
          <w:color w:val="auto"/>
          <w:highlight w:val="yellow"/>
        </w:rPr>
        <w:t xml:space="preserve"> </w:t>
      </w:r>
      <w:r w:rsidRPr="006368A2">
        <w:rPr>
          <w:color w:val="auto"/>
          <w:highlight w:val="yellow"/>
        </w:rPr>
        <w:t>20 m</w:t>
      </w:r>
      <w:r w:rsidR="003D4079" w:rsidRPr="006368A2">
        <w:rPr>
          <w:color w:val="auto"/>
          <w:highlight w:val="yellow"/>
        </w:rPr>
        <w:t>L</w:t>
      </w:r>
      <w:r w:rsidRPr="006368A2">
        <w:rPr>
          <w:color w:val="auto"/>
          <w:highlight w:val="yellow"/>
        </w:rPr>
        <w:t xml:space="preserve"> centrifuge tube</w:t>
      </w:r>
      <w:r w:rsidR="00420430" w:rsidRPr="006368A2">
        <w:rPr>
          <w:color w:val="auto"/>
          <w:highlight w:val="yellow"/>
        </w:rPr>
        <w:t xml:space="preserve"> with a transfer pipet</w:t>
      </w:r>
      <w:r w:rsidRPr="006368A2">
        <w:rPr>
          <w:color w:val="auto"/>
          <w:highlight w:val="yellow"/>
        </w:rPr>
        <w:t>.</w:t>
      </w:r>
    </w:p>
    <w:p w14:paraId="76E644F9" w14:textId="77777777" w:rsidR="00B0502C" w:rsidRPr="006368A2" w:rsidRDefault="00B0502C" w:rsidP="00B0502C">
      <w:pPr>
        <w:pStyle w:val="ListParagraph"/>
        <w:widowControl/>
        <w:suppressAutoHyphens w:val="0"/>
        <w:ind w:left="0"/>
        <w:rPr>
          <w:color w:val="auto"/>
          <w:highlight w:val="yellow"/>
        </w:rPr>
      </w:pPr>
    </w:p>
    <w:p w14:paraId="4771ECD4" w14:textId="3DEFB386" w:rsidR="00B0502C" w:rsidRPr="006368A2" w:rsidRDefault="00466DC0" w:rsidP="00B0502C">
      <w:pPr>
        <w:pStyle w:val="ListParagraph"/>
        <w:widowControl/>
        <w:numPr>
          <w:ilvl w:val="1"/>
          <w:numId w:val="26"/>
        </w:numPr>
        <w:suppressAutoHyphens w:val="0"/>
        <w:ind w:left="0" w:firstLine="0"/>
        <w:rPr>
          <w:color w:val="auto"/>
          <w:highlight w:val="yellow"/>
        </w:rPr>
      </w:pPr>
      <w:r w:rsidRPr="006368A2">
        <w:rPr>
          <w:color w:val="auto"/>
          <w:highlight w:val="yellow"/>
        </w:rPr>
        <w:t>Wait until the eggs settle and note the volume of the settled eggs</w:t>
      </w:r>
      <w:r w:rsidR="0035481E" w:rsidRPr="006368A2">
        <w:rPr>
          <w:color w:val="auto"/>
          <w:highlight w:val="yellow"/>
        </w:rPr>
        <w:t xml:space="preserve"> in the graduated tube</w:t>
      </w:r>
      <w:r w:rsidRPr="006368A2">
        <w:rPr>
          <w:color w:val="auto"/>
          <w:highlight w:val="yellow"/>
        </w:rPr>
        <w:t>. Add sufficient water to bring the volume up to 20X the volume of settled eggs. Record the total volume of water plus eggs.</w:t>
      </w:r>
    </w:p>
    <w:p w14:paraId="2FC6E2B7" w14:textId="77777777" w:rsidR="00B0502C" w:rsidRPr="006368A2" w:rsidRDefault="00B0502C" w:rsidP="00B0502C">
      <w:pPr>
        <w:pStyle w:val="ListParagraph"/>
        <w:widowControl/>
        <w:suppressAutoHyphens w:val="0"/>
        <w:ind w:left="0"/>
        <w:rPr>
          <w:color w:val="auto"/>
          <w:highlight w:val="yellow"/>
        </w:rPr>
      </w:pPr>
    </w:p>
    <w:p w14:paraId="6DE676F0" w14:textId="68BE3026" w:rsidR="00B0502C" w:rsidRPr="006368A2" w:rsidRDefault="00420430" w:rsidP="00B0502C">
      <w:pPr>
        <w:pStyle w:val="ListParagraph"/>
        <w:widowControl/>
        <w:numPr>
          <w:ilvl w:val="1"/>
          <w:numId w:val="26"/>
        </w:numPr>
        <w:suppressAutoHyphens w:val="0"/>
        <w:ind w:left="0" w:firstLine="0"/>
        <w:rPr>
          <w:color w:val="auto"/>
          <w:highlight w:val="yellow"/>
        </w:rPr>
      </w:pPr>
      <w:r w:rsidRPr="006368A2">
        <w:rPr>
          <w:color w:val="auto"/>
          <w:highlight w:val="yellow"/>
        </w:rPr>
        <w:t xml:space="preserve">While mixing the water and egg suspension with either a magnetic stir </w:t>
      </w:r>
      <w:r w:rsidR="00466DC0" w:rsidRPr="006368A2">
        <w:rPr>
          <w:color w:val="auto"/>
          <w:highlight w:val="yellow"/>
        </w:rPr>
        <w:t>bar or vigor</w:t>
      </w:r>
      <w:r w:rsidR="002E2E71" w:rsidRPr="006368A2">
        <w:rPr>
          <w:color w:val="auto"/>
          <w:highlight w:val="yellow"/>
        </w:rPr>
        <w:t xml:space="preserve">ous stirring, use </w:t>
      </w:r>
      <w:r w:rsidRPr="006368A2">
        <w:rPr>
          <w:color w:val="auto"/>
          <w:highlight w:val="yellow"/>
        </w:rPr>
        <w:t xml:space="preserve">a </w:t>
      </w:r>
      <w:r w:rsidR="002E2E71" w:rsidRPr="006368A2">
        <w:rPr>
          <w:color w:val="auto"/>
          <w:highlight w:val="yellow"/>
        </w:rPr>
        <w:t xml:space="preserve">1 mL pipet </w:t>
      </w:r>
      <w:r w:rsidRPr="006368A2">
        <w:rPr>
          <w:color w:val="auto"/>
          <w:highlight w:val="yellow"/>
        </w:rPr>
        <w:t xml:space="preserve">tip (with the end of the tip cut off) </w:t>
      </w:r>
      <w:r w:rsidR="002E2E71" w:rsidRPr="006368A2">
        <w:rPr>
          <w:color w:val="auto"/>
          <w:highlight w:val="yellow"/>
        </w:rPr>
        <w:t>to dispense 0.5 mL</w:t>
      </w:r>
      <w:r w:rsidR="00466DC0" w:rsidRPr="006368A2">
        <w:rPr>
          <w:color w:val="auto"/>
          <w:highlight w:val="yellow"/>
        </w:rPr>
        <w:t xml:space="preserve"> of the water and egg suspension onto a piece of pre-moistened black cloth in a series of lines</w:t>
      </w:r>
      <w:r w:rsidRPr="006368A2">
        <w:rPr>
          <w:color w:val="auto"/>
          <w:highlight w:val="yellow"/>
        </w:rPr>
        <w:t>.</w:t>
      </w:r>
      <w:r w:rsidR="00C77F25" w:rsidRPr="006368A2">
        <w:rPr>
          <w:color w:val="auto"/>
          <w:highlight w:val="yellow"/>
        </w:rPr>
        <w:t xml:space="preserve"> </w:t>
      </w:r>
      <w:r w:rsidRPr="006368A2">
        <w:rPr>
          <w:color w:val="auto"/>
          <w:highlight w:val="yellow"/>
        </w:rPr>
        <w:t>C</w:t>
      </w:r>
      <w:r w:rsidR="00466DC0" w:rsidRPr="006368A2">
        <w:rPr>
          <w:color w:val="auto"/>
          <w:highlight w:val="yellow"/>
        </w:rPr>
        <w:t xml:space="preserve">ount the eggs under </w:t>
      </w:r>
      <w:r w:rsidR="00CA2405" w:rsidRPr="006368A2">
        <w:rPr>
          <w:color w:val="auto"/>
          <w:highlight w:val="yellow"/>
        </w:rPr>
        <w:t>a dissecting</w:t>
      </w:r>
      <w:r w:rsidR="00466DC0" w:rsidRPr="006368A2">
        <w:rPr>
          <w:color w:val="auto"/>
          <w:highlight w:val="yellow"/>
        </w:rPr>
        <w:t xml:space="preserve"> microscope.</w:t>
      </w:r>
    </w:p>
    <w:p w14:paraId="7DB7FFBB" w14:textId="77777777" w:rsidR="00B0502C" w:rsidRPr="006368A2" w:rsidRDefault="00B0502C" w:rsidP="00B0502C">
      <w:pPr>
        <w:pStyle w:val="ListParagraph"/>
        <w:widowControl/>
        <w:suppressAutoHyphens w:val="0"/>
        <w:ind w:left="0"/>
        <w:rPr>
          <w:color w:val="auto"/>
        </w:rPr>
      </w:pPr>
    </w:p>
    <w:p w14:paraId="09A0EA13" w14:textId="734F05ED" w:rsidR="00B0502C" w:rsidRPr="006368A2" w:rsidRDefault="00466DC0" w:rsidP="00B0502C">
      <w:pPr>
        <w:pStyle w:val="ListParagraph"/>
        <w:widowControl/>
        <w:numPr>
          <w:ilvl w:val="1"/>
          <w:numId w:val="26"/>
        </w:numPr>
        <w:suppressAutoHyphens w:val="0"/>
        <w:ind w:left="0" w:firstLine="0"/>
        <w:rPr>
          <w:color w:val="auto"/>
        </w:rPr>
      </w:pPr>
      <w:r w:rsidRPr="006368A2">
        <w:rPr>
          <w:color w:val="auto"/>
        </w:rPr>
        <w:t xml:space="preserve">Repeat step </w:t>
      </w:r>
      <w:r w:rsidR="004A0883" w:rsidRPr="006368A2">
        <w:rPr>
          <w:color w:val="auto"/>
        </w:rPr>
        <w:t>4</w:t>
      </w:r>
      <w:r w:rsidRPr="006368A2">
        <w:rPr>
          <w:color w:val="auto"/>
        </w:rPr>
        <w:t>.</w:t>
      </w:r>
      <w:r w:rsidR="00B0502C" w:rsidRPr="006368A2">
        <w:rPr>
          <w:color w:val="auto"/>
        </w:rPr>
        <w:t>9</w:t>
      </w:r>
      <w:r w:rsidRPr="006368A2">
        <w:rPr>
          <w:color w:val="auto"/>
        </w:rPr>
        <w:t xml:space="preserve"> two more times. If one of the counts is a severe outlier</w:t>
      </w:r>
      <w:r w:rsidR="004A6FD9" w:rsidRPr="006368A2">
        <w:rPr>
          <w:color w:val="auto"/>
        </w:rPr>
        <w:t xml:space="preserve"> (</w:t>
      </w:r>
      <w:r w:rsidR="00C77F25" w:rsidRPr="006368A2">
        <w:rPr>
          <w:i/>
          <w:color w:val="auto"/>
        </w:rPr>
        <w:t>i.e.,</w:t>
      </w:r>
      <w:r w:rsidR="004A6FD9" w:rsidRPr="006368A2">
        <w:rPr>
          <w:color w:val="auto"/>
        </w:rPr>
        <w:t xml:space="preserve"> differs from the other two counts by &gt;35%)</w:t>
      </w:r>
      <w:r w:rsidRPr="006368A2">
        <w:rPr>
          <w:color w:val="auto"/>
        </w:rPr>
        <w:t>, make a fourth count and disregard the outlier.</w:t>
      </w:r>
    </w:p>
    <w:p w14:paraId="39A3572D" w14:textId="77777777" w:rsidR="00B0502C" w:rsidRPr="006368A2" w:rsidRDefault="00B0502C" w:rsidP="00B0502C">
      <w:pPr>
        <w:pStyle w:val="ListParagraph"/>
        <w:widowControl/>
        <w:suppressAutoHyphens w:val="0"/>
        <w:ind w:left="0"/>
        <w:rPr>
          <w:color w:val="auto"/>
        </w:rPr>
      </w:pPr>
    </w:p>
    <w:p w14:paraId="03699BF3" w14:textId="5F890119" w:rsidR="00293246" w:rsidRPr="006368A2" w:rsidRDefault="00293246" w:rsidP="00B0502C">
      <w:pPr>
        <w:pStyle w:val="ListParagraph"/>
        <w:widowControl/>
        <w:numPr>
          <w:ilvl w:val="1"/>
          <w:numId w:val="26"/>
        </w:numPr>
        <w:suppressAutoHyphens w:val="0"/>
        <w:ind w:left="0" w:firstLine="0"/>
        <w:rPr>
          <w:color w:val="auto"/>
        </w:rPr>
      </w:pPr>
      <w:r w:rsidRPr="006368A2">
        <w:rPr>
          <w:color w:val="auto"/>
        </w:rPr>
        <w:lastRenderedPageBreak/>
        <w:t xml:space="preserve">Calculate the mean number of eggs per sample and multiply this value by </w:t>
      </w:r>
      <w:r w:rsidR="0045504D" w:rsidRPr="006368A2">
        <w:rPr>
          <w:color w:val="auto"/>
        </w:rPr>
        <w:t>2 to get the number of eggs/</w:t>
      </w:r>
      <w:r w:rsidRPr="006368A2">
        <w:rPr>
          <w:color w:val="auto"/>
        </w:rPr>
        <w:t>m</w:t>
      </w:r>
      <w:r w:rsidR="0045504D" w:rsidRPr="006368A2">
        <w:rPr>
          <w:color w:val="auto"/>
        </w:rPr>
        <w:t>L</w:t>
      </w:r>
      <w:r w:rsidRPr="006368A2">
        <w:rPr>
          <w:color w:val="auto"/>
        </w:rPr>
        <w:t xml:space="preserve"> of the suspension.</w:t>
      </w:r>
      <w:r w:rsidR="00B0502C" w:rsidRPr="006368A2">
        <w:rPr>
          <w:color w:val="auto"/>
        </w:rPr>
        <w:t xml:space="preserve"> </w:t>
      </w:r>
      <w:r w:rsidRPr="006368A2">
        <w:rPr>
          <w:color w:val="auto"/>
        </w:rPr>
        <w:t>Multiply the eggs/m</w:t>
      </w:r>
      <w:r w:rsidR="0045504D" w:rsidRPr="006368A2">
        <w:rPr>
          <w:color w:val="auto"/>
        </w:rPr>
        <w:t>L</w:t>
      </w:r>
      <w:r w:rsidRPr="006368A2">
        <w:rPr>
          <w:color w:val="auto"/>
        </w:rPr>
        <w:t xml:space="preserve"> value obtained by the volume of the egg suspe</w:t>
      </w:r>
      <w:r w:rsidR="00CC24D7" w:rsidRPr="006368A2">
        <w:rPr>
          <w:color w:val="auto"/>
        </w:rPr>
        <w:t xml:space="preserve">nsion from step </w:t>
      </w:r>
      <w:r w:rsidR="004A0883" w:rsidRPr="006368A2">
        <w:rPr>
          <w:color w:val="auto"/>
        </w:rPr>
        <w:t>4</w:t>
      </w:r>
      <w:r w:rsidR="00CC24D7" w:rsidRPr="006368A2">
        <w:rPr>
          <w:color w:val="auto"/>
        </w:rPr>
        <w:t>.</w:t>
      </w:r>
      <w:r w:rsidR="00B0502C" w:rsidRPr="006368A2">
        <w:rPr>
          <w:color w:val="auto"/>
        </w:rPr>
        <w:t>8</w:t>
      </w:r>
      <w:r w:rsidR="0045504D" w:rsidRPr="006368A2">
        <w:rPr>
          <w:color w:val="auto"/>
        </w:rPr>
        <w:t>.</w:t>
      </w:r>
      <w:r w:rsidR="00C77F25" w:rsidRPr="006368A2">
        <w:rPr>
          <w:color w:val="auto"/>
        </w:rPr>
        <w:t xml:space="preserve"> </w:t>
      </w:r>
      <w:r w:rsidR="00CC24D7" w:rsidRPr="006368A2">
        <w:rPr>
          <w:color w:val="auto"/>
        </w:rPr>
        <w:t>This is the</w:t>
      </w:r>
      <w:r w:rsidRPr="006368A2">
        <w:rPr>
          <w:color w:val="auto"/>
        </w:rPr>
        <w:t xml:space="preserve"> estimate </w:t>
      </w:r>
      <w:r w:rsidR="00CC24D7" w:rsidRPr="006368A2">
        <w:rPr>
          <w:color w:val="auto"/>
        </w:rPr>
        <w:t>for</w:t>
      </w:r>
      <w:r w:rsidRPr="006368A2">
        <w:rPr>
          <w:color w:val="auto"/>
        </w:rPr>
        <w:t xml:space="preserve"> the total number of eggs laid.</w:t>
      </w:r>
    </w:p>
    <w:bookmarkEnd w:id="3"/>
    <w:p w14:paraId="01A5E372" w14:textId="77777777" w:rsidR="002C10EC" w:rsidRPr="006368A2" w:rsidRDefault="002C10EC" w:rsidP="00C77F25">
      <w:pPr>
        <w:pStyle w:val="Standard"/>
        <w:widowControl/>
        <w:suppressAutoHyphens w:val="0"/>
        <w:rPr>
          <w:color w:val="auto"/>
        </w:rPr>
      </w:pPr>
    </w:p>
    <w:p w14:paraId="54133254" w14:textId="77777777" w:rsidR="002C10EC" w:rsidRPr="006368A2" w:rsidRDefault="00466DC0" w:rsidP="00C77F25">
      <w:pPr>
        <w:pStyle w:val="NormalWeb"/>
        <w:widowControl/>
        <w:suppressAutoHyphens w:val="0"/>
        <w:spacing w:before="0" w:after="0"/>
        <w:rPr>
          <w:color w:val="auto"/>
        </w:rPr>
      </w:pPr>
      <w:r w:rsidRPr="006368A2">
        <w:rPr>
          <w:b/>
          <w:color w:val="auto"/>
        </w:rPr>
        <w:t>REPRESENTATIVE RESULTS:</w:t>
      </w:r>
    </w:p>
    <w:p w14:paraId="1E53AA32" w14:textId="77777777" w:rsidR="00653206" w:rsidRPr="006368A2" w:rsidRDefault="00653206" w:rsidP="00C77F25">
      <w:pPr>
        <w:pStyle w:val="Standard"/>
        <w:widowControl/>
        <w:suppressAutoHyphens w:val="0"/>
        <w:rPr>
          <w:b/>
          <w:color w:val="auto"/>
        </w:rPr>
      </w:pPr>
    </w:p>
    <w:p w14:paraId="7F7E96E8" w14:textId="78102476" w:rsidR="002C10EC" w:rsidRPr="006368A2" w:rsidRDefault="00466DC0" w:rsidP="00C77F25">
      <w:pPr>
        <w:pStyle w:val="Standard"/>
        <w:widowControl/>
        <w:suppressAutoHyphens w:val="0"/>
        <w:rPr>
          <w:b/>
          <w:color w:val="auto"/>
        </w:rPr>
      </w:pPr>
      <w:r w:rsidRPr="006368A2">
        <w:rPr>
          <w:b/>
          <w:color w:val="auto"/>
        </w:rPr>
        <w:t>Microinjection of dsRNA in mosquitoes</w:t>
      </w:r>
    </w:p>
    <w:p w14:paraId="36703825" w14:textId="77777777" w:rsidR="002C10EC" w:rsidRPr="006368A2" w:rsidRDefault="002C10EC" w:rsidP="00C77F25">
      <w:pPr>
        <w:pStyle w:val="Standard"/>
        <w:widowControl/>
        <w:suppressAutoHyphens w:val="0"/>
        <w:rPr>
          <w:color w:val="auto"/>
        </w:rPr>
      </w:pPr>
    </w:p>
    <w:p w14:paraId="76CD9E3E" w14:textId="037040AB" w:rsidR="009E2938" w:rsidRPr="006368A2" w:rsidRDefault="00466DC0" w:rsidP="00C77F25">
      <w:pPr>
        <w:pStyle w:val="Standard"/>
        <w:widowControl/>
        <w:suppressAutoHyphens w:val="0"/>
        <w:rPr>
          <w:color w:val="auto"/>
        </w:rPr>
      </w:pPr>
      <w:r w:rsidRPr="006368A2">
        <w:rPr>
          <w:color w:val="auto"/>
        </w:rPr>
        <w:t>This microinjection method has been used</w:t>
      </w:r>
      <w:r w:rsidR="002B40A1" w:rsidRPr="006368A2">
        <w:rPr>
          <w:color w:val="auto"/>
        </w:rPr>
        <w:t xml:space="preserve"> in our laboratory</w:t>
      </w:r>
      <w:r w:rsidRPr="006368A2">
        <w:rPr>
          <w:color w:val="auto"/>
        </w:rPr>
        <w:t xml:space="preserve"> to evaluate </w:t>
      </w:r>
      <w:r w:rsidR="001C31D6" w:rsidRPr="006368A2">
        <w:rPr>
          <w:color w:val="auto"/>
        </w:rPr>
        <w:t>gene expression</w:t>
      </w:r>
      <w:r w:rsidR="005C2316" w:rsidRPr="006368A2">
        <w:rPr>
          <w:color w:val="auto"/>
        </w:rPr>
        <w:t>,</w:t>
      </w:r>
      <w:r w:rsidR="001C31D6" w:rsidRPr="006368A2">
        <w:rPr>
          <w:color w:val="auto"/>
        </w:rPr>
        <w:t xml:space="preserve"> </w:t>
      </w:r>
      <w:r w:rsidRPr="006368A2">
        <w:rPr>
          <w:color w:val="auto"/>
        </w:rPr>
        <w:t>mortality and oviposition response for over 80 dsRNA triggers across several mosquito genera (</w:t>
      </w:r>
      <w:r w:rsidRPr="006368A2">
        <w:rPr>
          <w:i/>
          <w:color w:val="auto"/>
        </w:rPr>
        <w:t>Aedes</w:t>
      </w:r>
      <w:r w:rsidRPr="006368A2">
        <w:rPr>
          <w:color w:val="auto"/>
        </w:rPr>
        <w:t xml:space="preserve">, </w:t>
      </w:r>
      <w:r w:rsidRPr="006368A2">
        <w:rPr>
          <w:i/>
          <w:color w:val="auto"/>
        </w:rPr>
        <w:t>Anopheles</w:t>
      </w:r>
      <w:r w:rsidRPr="006368A2">
        <w:rPr>
          <w:color w:val="auto"/>
        </w:rPr>
        <w:t xml:space="preserve">, </w:t>
      </w:r>
      <w:r w:rsidRPr="006368A2">
        <w:rPr>
          <w:i/>
          <w:color w:val="auto"/>
        </w:rPr>
        <w:t>Culex</w:t>
      </w:r>
      <w:r w:rsidRPr="006368A2">
        <w:rPr>
          <w:color w:val="auto"/>
        </w:rPr>
        <w:t xml:space="preserve">). Injecting females from </w:t>
      </w:r>
      <w:r w:rsidR="001B3CDA" w:rsidRPr="006368A2">
        <w:rPr>
          <w:color w:val="auto"/>
        </w:rPr>
        <w:t>the</w:t>
      </w:r>
      <w:r w:rsidRPr="006368A2">
        <w:rPr>
          <w:color w:val="auto"/>
        </w:rPr>
        <w:t xml:space="preserve"> colony strain of </w:t>
      </w:r>
      <w:r w:rsidRPr="006368A2">
        <w:rPr>
          <w:i/>
          <w:color w:val="auto"/>
        </w:rPr>
        <w:t>Ae. aegypti</w:t>
      </w:r>
      <w:r w:rsidRPr="006368A2">
        <w:rPr>
          <w:color w:val="auto"/>
        </w:rPr>
        <w:t xml:space="preserve"> (ORL1952) with 1 µg of dsRNA derived from the ribosomal transcripts RPS6 and RPL26 (see Estep</w:t>
      </w:r>
      <w:r w:rsidR="00C77F25" w:rsidRPr="006368A2">
        <w:rPr>
          <w:i/>
          <w:color w:val="auto"/>
        </w:rPr>
        <w:t xml:space="preserve"> et al</w:t>
      </w:r>
      <w:r w:rsidR="00853868" w:rsidRPr="006368A2">
        <w:rPr>
          <w:i/>
          <w:color w:val="auto"/>
        </w:rPr>
        <w:t>.</w:t>
      </w:r>
      <w:r w:rsidR="003D4079" w:rsidRPr="006368A2">
        <w:rPr>
          <w:color w:val="auto"/>
          <w:vertAlign w:val="superscript"/>
        </w:rPr>
        <w:t>5</w:t>
      </w:r>
      <w:r w:rsidRPr="006368A2">
        <w:rPr>
          <w:color w:val="auto"/>
        </w:rPr>
        <w:t xml:space="preserve"> for </w:t>
      </w:r>
      <w:r w:rsidR="0057428A" w:rsidRPr="006368A2">
        <w:rPr>
          <w:color w:val="auto"/>
        </w:rPr>
        <w:t xml:space="preserve">dsRNA production methods and </w:t>
      </w:r>
      <w:r w:rsidRPr="006368A2">
        <w:rPr>
          <w:color w:val="auto"/>
        </w:rPr>
        <w:t xml:space="preserve">sequence data) showed significant reduction in relative expression </w:t>
      </w:r>
      <w:r w:rsidR="006706E5" w:rsidRPr="006368A2">
        <w:rPr>
          <w:color w:val="auto"/>
        </w:rPr>
        <w:t xml:space="preserve">(RE) </w:t>
      </w:r>
      <w:r w:rsidRPr="006368A2">
        <w:rPr>
          <w:color w:val="auto"/>
        </w:rPr>
        <w:t xml:space="preserve">across multiple oviposition cycles when compared to mosquitoes injected with a control </w:t>
      </w:r>
      <w:proofErr w:type="spellStart"/>
      <w:r w:rsidRPr="006368A2">
        <w:rPr>
          <w:color w:val="auto"/>
        </w:rPr>
        <w:t>dsGFP</w:t>
      </w:r>
      <w:proofErr w:type="spellEnd"/>
      <w:r w:rsidRPr="006368A2">
        <w:rPr>
          <w:color w:val="auto"/>
        </w:rPr>
        <w:t>.</w:t>
      </w:r>
      <w:r w:rsidR="00C77F25" w:rsidRPr="006368A2">
        <w:rPr>
          <w:color w:val="auto"/>
        </w:rPr>
        <w:t xml:space="preserve"> </w:t>
      </w:r>
      <w:r w:rsidR="00E67776" w:rsidRPr="006368A2">
        <w:rPr>
          <w:i/>
          <w:color w:val="auto"/>
        </w:rPr>
        <w:t>Ae</w:t>
      </w:r>
      <w:r w:rsidR="006706E5" w:rsidRPr="006368A2">
        <w:rPr>
          <w:i/>
          <w:color w:val="auto"/>
        </w:rPr>
        <w:t>des</w:t>
      </w:r>
      <w:r w:rsidR="00E67776" w:rsidRPr="006368A2">
        <w:rPr>
          <w:i/>
          <w:color w:val="auto"/>
        </w:rPr>
        <w:t xml:space="preserve"> aegypti</w:t>
      </w:r>
      <w:r w:rsidR="00E67776" w:rsidRPr="006368A2">
        <w:rPr>
          <w:color w:val="auto"/>
        </w:rPr>
        <w:t xml:space="preserve"> RE measured following the 2</w:t>
      </w:r>
      <w:r w:rsidR="00E67776" w:rsidRPr="006368A2">
        <w:rPr>
          <w:color w:val="auto"/>
          <w:vertAlign w:val="superscript"/>
        </w:rPr>
        <w:t>nd</w:t>
      </w:r>
      <w:r w:rsidR="00E67776" w:rsidRPr="006368A2">
        <w:rPr>
          <w:color w:val="auto"/>
        </w:rPr>
        <w:t xml:space="preserve"> gonotrophic cycle </w:t>
      </w:r>
      <w:r w:rsidR="000F6BF1" w:rsidRPr="006368A2">
        <w:rPr>
          <w:color w:val="auto"/>
        </w:rPr>
        <w:t xml:space="preserve">showed </w:t>
      </w:r>
      <w:r w:rsidR="00F42D8F" w:rsidRPr="006368A2">
        <w:rPr>
          <w:color w:val="auto"/>
        </w:rPr>
        <w:t>s</w:t>
      </w:r>
      <w:r w:rsidR="00E67776" w:rsidRPr="006368A2">
        <w:rPr>
          <w:color w:val="auto"/>
        </w:rPr>
        <w:t xml:space="preserve">ignificant reduction of RPS6 expression </w:t>
      </w:r>
      <w:r w:rsidR="009F5E0E" w:rsidRPr="006368A2">
        <w:rPr>
          <w:color w:val="auto"/>
        </w:rPr>
        <w:t>(P</w:t>
      </w:r>
      <w:r w:rsidR="00653206" w:rsidRPr="006368A2">
        <w:rPr>
          <w:color w:val="auto"/>
        </w:rPr>
        <w:t xml:space="preserve"> </w:t>
      </w:r>
      <w:r w:rsidR="009F5E0E" w:rsidRPr="006368A2">
        <w:rPr>
          <w:color w:val="auto"/>
        </w:rPr>
        <w:t>&lt;</w:t>
      </w:r>
      <w:r w:rsidR="00653206" w:rsidRPr="006368A2">
        <w:rPr>
          <w:color w:val="auto"/>
        </w:rPr>
        <w:t xml:space="preserve"> </w:t>
      </w:r>
      <w:r w:rsidR="009F5E0E" w:rsidRPr="006368A2">
        <w:rPr>
          <w:color w:val="auto"/>
        </w:rPr>
        <w:t xml:space="preserve">0.05) </w:t>
      </w:r>
      <w:r w:rsidR="00E67776" w:rsidRPr="006368A2">
        <w:rPr>
          <w:color w:val="auto"/>
        </w:rPr>
        <w:t xml:space="preserve">in mosquitoes injected with dsRPS6 as determined by </w:t>
      </w:r>
      <w:r w:rsidR="00653206" w:rsidRPr="006368A2">
        <w:rPr>
          <w:color w:val="auto"/>
        </w:rPr>
        <w:t>a Student’s t</w:t>
      </w:r>
      <w:r w:rsidR="00E67776" w:rsidRPr="006368A2">
        <w:rPr>
          <w:color w:val="auto"/>
        </w:rPr>
        <w:t xml:space="preserve">-test between the </w:t>
      </w:r>
      <w:proofErr w:type="spellStart"/>
      <w:r w:rsidR="00E67776" w:rsidRPr="006368A2">
        <w:rPr>
          <w:color w:val="auto"/>
        </w:rPr>
        <w:t>dsGFP</w:t>
      </w:r>
      <w:proofErr w:type="spellEnd"/>
      <w:r w:rsidR="00E67776" w:rsidRPr="006368A2">
        <w:rPr>
          <w:color w:val="auto"/>
        </w:rPr>
        <w:t xml:space="preserve"> control of the same group </w:t>
      </w:r>
      <w:r w:rsidR="009F5E0E" w:rsidRPr="006368A2">
        <w:rPr>
          <w:color w:val="auto"/>
        </w:rPr>
        <w:t>(</w:t>
      </w:r>
      <w:r w:rsidR="00C77F25" w:rsidRPr="006368A2">
        <w:rPr>
          <w:b/>
          <w:color w:val="auto"/>
        </w:rPr>
        <w:t>Figure 4</w:t>
      </w:r>
      <w:r w:rsidR="009F5E0E" w:rsidRPr="006368A2">
        <w:rPr>
          <w:color w:val="auto"/>
        </w:rPr>
        <w:t>)</w:t>
      </w:r>
      <w:r w:rsidR="0057428A" w:rsidRPr="006368A2">
        <w:rPr>
          <w:color w:val="auto"/>
          <w:vertAlign w:val="superscript"/>
        </w:rPr>
        <w:t>5</w:t>
      </w:r>
      <w:r w:rsidR="0057428A" w:rsidRPr="006368A2">
        <w:rPr>
          <w:color w:val="auto"/>
        </w:rPr>
        <w:t>.</w:t>
      </w:r>
      <w:r w:rsidR="00E67776" w:rsidRPr="006368A2">
        <w:rPr>
          <w:color w:val="auto"/>
        </w:rPr>
        <w:t xml:space="preserve"> </w:t>
      </w:r>
    </w:p>
    <w:p w14:paraId="4635071C" w14:textId="77777777" w:rsidR="009E2938" w:rsidRPr="006368A2" w:rsidRDefault="009E2938" w:rsidP="00C77F25">
      <w:pPr>
        <w:pStyle w:val="Standard"/>
        <w:widowControl/>
        <w:suppressAutoHyphens w:val="0"/>
        <w:rPr>
          <w:color w:val="auto"/>
        </w:rPr>
      </w:pPr>
    </w:p>
    <w:p w14:paraId="0A26B2A5" w14:textId="1A1AB2E5" w:rsidR="002C10EC" w:rsidRPr="006368A2" w:rsidRDefault="00466DC0" w:rsidP="00C77F25">
      <w:pPr>
        <w:pStyle w:val="Standard"/>
        <w:widowControl/>
        <w:suppressAutoHyphens w:val="0"/>
        <w:rPr>
          <w:color w:val="auto"/>
        </w:rPr>
      </w:pPr>
      <w:r w:rsidRPr="006368A2">
        <w:rPr>
          <w:color w:val="auto"/>
        </w:rPr>
        <w:t>Fecundity was assessed from individual females using the oviposition bioassay described here.</w:t>
      </w:r>
      <w:r w:rsidR="00C77F25" w:rsidRPr="006368A2">
        <w:rPr>
          <w:color w:val="auto"/>
        </w:rPr>
        <w:t xml:space="preserve"> </w:t>
      </w:r>
      <w:r w:rsidRPr="006368A2">
        <w:rPr>
          <w:color w:val="auto"/>
        </w:rPr>
        <w:t xml:space="preserve">After 3 </w:t>
      </w:r>
      <w:r w:rsidR="005C2316" w:rsidRPr="006368A2">
        <w:rPr>
          <w:color w:val="auto"/>
        </w:rPr>
        <w:t>days post-injection</w:t>
      </w:r>
      <w:r w:rsidR="00653206" w:rsidRPr="006368A2">
        <w:rPr>
          <w:color w:val="auto"/>
        </w:rPr>
        <w:t>,</w:t>
      </w:r>
      <w:r w:rsidRPr="006368A2">
        <w:rPr>
          <w:color w:val="auto"/>
        </w:rPr>
        <w:t xml:space="preserve"> mosquitoes were blood</w:t>
      </w:r>
      <w:r w:rsidR="00007F29" w:rsidRPr="006368A2">
        <w:rPr>
          <w:color w:val="auto"/>
        </w:rPr>
        <w:t xml:space="preserve"> </w:t>
      </w:r>
      <w:r w:rsidR="00563FD7" w:rsidRPr="006368A2">
        <w:rPr>
          <w:color w:val="auto"/>
        </w:rPr>
        <w:t>f</w:t>
      </w:r>
      <w:r w:rsidRPr="006368A2">
        <w:rPr>
          <w:color w:val="auto"/>
        </w:rPr>
        <w:t>ed</w:t>
      </w:r>
      <w:r w:rsidR="00653206" w:rsidRPr="006368A2">
        <w:rPr>
          <w:color w:val="auto"/>
        </w:rPr>
        <w:t xml:space="preserve">, </w:t>
      </w:r>
      <w:r w:rsidRPr="006368A2">
        <w:rPr>
          <w:color w:val="auto"/>
        </w:rPr>
        <w:t>transferred into individual oviposition containers</w:t>
      </w:r>
      <w:r w:rsidR="00653206" w:rsidRPr="006368A2">
        <w:rPr>
          <w:color w:val="auto"/>
        </w:rPr>
        <w:t>,</w:t>
      </w:r>
      <w:r w:rsidRPr="006368A2">
        <w:rPr>
          <w:color w:val="auto"/>
        </w:rPr>
        <w:t xml:space="preserve"> and allowed to lay to completion.</w:t>
      </w:r>
      <w:r w:rsidR="00C77F25" w:rsidRPr="006368A2">
        <w:rPr>
          <w:color w:val="auto"/>
        </w:rPr>
        <w:t xml:space="preserve"> </w:t>
      </w:r>
      <w:r w:rsidRPr="006368A2">
        <w:rPr>
          <w:color w:val="auto"/>
        </w:rPr>
        <w:t xml:space="preserve">Average clutch sizes for the first gonotrophic cycle were significantly reduced for both dsRPS6 treated </w:t>
      </w:r>
      <w:r w:rsidRPr="006368A2">
        <w:rPr>
          <w:i/>
          <w:color w:val="auto"/>
        </w:rPr>
        <w:t>Ae. aegypti</w:t>
      </w:r>
      <w:r w:rsidRPr="006368A2">
        <w:rPr>
          <w:color w:val="auto"/>
        </w:rPr>
        <w:t xml:space="preserve"> (n = 102 females, 1.3 ± 0.8 (mean ± SE) eggs) and dsRPL26 treated (n</w:t>
      </w:r>
      <w:r w:rsidR="009F5E0E" w:rsidRPr="006368A2">
        <w:rPr>
          <w:color w:val="auto"/>
        </w:rPr>
        <w:t xml:space="preserve"> </w:t>
      </w:r>
      <w:r w:rsidRPr="006368A2">
        <w:rPr>
          <w:color w:val="auto"/>
        </w:rPr>
        <w:t>= 8</w:t>
      </w:r>
      <w:r w:rsidR="005C2316" w:rsidRPr="006368A2">
        <w:rPr>
          <w:color w:val="auto"/>
        </w:rPr>
        <w:t>6</w:t>
      </w:r>
      <w:r w:rsidRPr="006368A2">
        <w:rPr>
          <w:color w:val="auto"/>
        </w:rPr>
        <w:t xml:space="preserve"> females, 4.0 ± 1.1 eggs) when compared to </w:t>
      </w:r>
      <w:proofErr w:type="spellStart"/>
      <w:r w:rsidRPr="006368A2">
        <w:rPr>
          <w:color w:val="auto"/>
        </w:rPr>
        <w:t>dsGFP</w:t>
      </w:r>
      <w:proofErr w:type="spellEnd"/>
      <w:r w:rsidRPr="006368A2">
        <w:rPr>
          <w:color w:val="auto"/>
        </w:rPr>
        <w:t xml:space="preserve"> injections (</w:t>
      </w:r>
      <w:r w:rsidR="009F5E0E" w:rsidRPr="006368A2">
        <w:rPr>
          <w:color w:val="auto"/>
        </w:rPr>
        <w:t xml:space="preserve">n = </w:t>
      </w:r>
      <w:r w:rsidR="005C2316" w:rsidRPr="006368A2">
        <w:rPr>
          <w:color w:val="auto"/>
        </w:rPr>
        <w:t xml:space="preserve">79 females, </w:t>
      </w:r>
      <w:r w:rsidRPr="006368A2">
        <w:rPr>
          <w:color w:val="auto"/>
        </w:rPr>
        <w:t>49.3 ± 3.5 eggs</w:t>
      </w:r>
      <w:r w:rsidR="00653206" w:rsidRPr="006368A2">
        <w:rPr>
          <w:color w:val="auto"/>
        </w:rPr>
        <w:t xml:space="preserve">, </w:t>
      </w:r>
      <w:r w:rsidR="00C77F25" w:rsidRPr="006368A2">
        <w:rPr>
          <w:b/>
          <w:color w:val="auto"/>
        </w:rPr>
        <w:t>Figure 5A</w:t>
      </w:r>
      <w:r w:rsidRPr="006368A2">
        <w:rPr>
          <w:color w:val="auto"/>
        </w:rPr>
        <w:t>).</w:t>
      </w:r>
      <w:r w:rsidR="00C77F25" w:rsidRPr="006368A2">
        <w:rPr>
          <w:color w:val="auto"/>
        </w:rPr>
        <w:t xml:space="preserve"> </w:t>
      </w:r>
      <w:r w:rsidRPr="006368A2">
        <w:rPr>
          <w:color w:val="auto"/>
        </w:rPr>
        <w:t xml:space="preserve">Clutch assessment after a second gonotrophic cycle also showed significantly reduced </w:t>
      </w:r>
      <w:r w:rsidR="002612B8" w:rsidRPr="006368A2">
        <w:rPr>
          <w:color w:val="auto"/>
        </w:rPr>
        <w:t>oviposition</w:t>
      </w:r>
      <w:r w:rsidRPr="006368A2">
        <w:rPr>
          <w:color w:val="auto"/>
        </w:rPr>
        <w:t xml:space="preserve"> for both dsRNA treated groups, but with reduced effect size.</w:t>
      </w:r>
      <w:r w:rsidR="00C77F25" w:rsidRPr="006368A2">
        <w:rPr>
          <w:color w:val="auto"/>
        </w:rPr>
        <w:t xml:space="preserve"> </w:t>
      </w:r>
      <w:r w:rsidR="006E4307" w:rsidRPr="006368A2">
        <w:rPr>
          <w:color w:val="auto"/>
        </w:rPr>
        <w:t xml:space="preserve">Group sizes of </w:t>
      </w:r>
      <w:r w:rsidR="006E4307" w:rsidRPr="006368A2">
        <w:rPr>
          <w:i/>
          <w:color w:val="auto"/>
        </w:rPr>
        <w:t>Ae. aegypti</w:t>
      </w:r>
      <w:r w:rsidR="006E4307" w:rsidRPr="006368A2">
        <w:rPr>
          <w:color w:val="auto"/>
        </w:rPr>
        <w:t xml:space="preserve"> were variable and thus means separation was performed by Dunn’s test</w:t>
      </w:r>
      <w:r w:rsidR="001D0087" w:rsidRPr="006368A2">
        <w:rPr>
          <w:color w:val="auto"/>
          <w:vertAlign w:val="superscript"/>
        </w:rPr>
        <w:t>5</w:t>
      </w:r>
      <w:r w:rsidR="006E4307" w:rsidRPr="006368A2">
        <w:rPr>
          <w:color w:val="auto"/>
        </w:rPr>
        <w:t>.</w:t>
      </w:r>
      <w:r w:rsidR="00C77F25" w:rsidRPr="006368A2">
        <w:rPr>
          <w:color w:val="auto"/>
        </w:rPr>
        <w:t xml:space="preserve"> </w:t>
      </w:r>
      <w:r w:rsidR="00653206" w:rsidRPr="006368A2">
        <w:rPr>
          <w:color w:val="auto"/>
        </w:rPr>
        <w:t>Twenty-four-hour</w:t>
      </w:r>
      <w:r w:rsidRPr="006368A2">
        <w:rPr>
          <w:color w:val="auto"/>
        </w:rPr>
        <w:t xml:space="preserve"> mortality </w:t>
      </w:r>
      <w:r w:rsidR="006E4307" w:rsidRPr="006368A2">
        <w:rPr>
          <w:color w:val="auto"/>
        </w:rPr>
        <w:t>was</w:t>
      </w:r>
      <w:r w:rsidR="002612B8" w:rsidRPr="006368A2">
        <w:rPr>
          <w:color w:val="auto"/>
        </w:rPr>
        <w:t xml:space="preserve"> </w:t>
      </w:r>
      <w:r w:rsidR="006E4307" w:rsidRPr="006368A2">
        <w:rPr>
          <w:color w:val="auto"/>
        </w:rPr>
        <w:t xml:space="preserve">normally </w:t>
      </w:r>
      <w:r w:rsidRPr="006368A2">
        <w:rPr>
          <w:color w:val="auto"/>
        </w:rPr>
        <w:t>3%</w:t>
      </w:r>
      <w:r w:rsidR="002612B8" w:rsidRPr="006368A2">
        <w:rPr>
          <w:color w:val="auto"/>
        </w:rPr>
        <w:t xml:space="preserve"> or less</w:t>
      </w:r>
      <w:r w:rsidRPr="006368A2">
        <w:rPr>
          <w:color w:val="auto"/>
        </w:rPr>
        <w:t>.</w:t>
      </w:r>
    </w:p>
    <w:p w14:paraId="24C64390" w14:textId="05D2CE3B" w:rsidR="00F23872" w:rsidRPr="006368A2" w:rsidRDefault="00F23872" w:rsidP="00C77F25">
      <w:pPr>
        <w:pStyle w:val="Standard"/>
        <w:widowControl/>
        <w:suppressAutoHyphens w:val="0"/>
        <w:rPr>
          <w:color w:val="auto"/>
        </w:rPr>
      </w:pPr>
    </w:p>
    <w:p w14:paraId="033E553A" w14:textId="294D2BF6" w:rsidR="00F23872" w:rsidRPr="006368A2" w:rsidRDefault="00F23872" w:rsidP="00C77F25">
      <w:pPr>
        <w:pStyle w:val="Standard"/>
        <w:widowControl/>
        <w:suppressAutoHyphens w:val="0"/>
        <w:rPr>
          <w:color w:val="auto"/>
        </w:rPr>
      </w:pPr>
      <w:r w:rsidRPr="006368A2">
        <w:rPr>
          <w:color w:val="auto"/>
        </w:rPr>
        <w:t xml:space="preserve">A clear dose effect was observed when injecting dsRPS6 from 1 µg to 50 ng in female </w:t>
      </w:r>
      <w:r w:rsidRPr="006368A2">
        <w:rPr>
          <w:i/>
          <w:color w:val="auto"/>
        </w:rPr>
        <w:t>Ae. aegypti</w:t>
      </w:r>
      <w:r w:rsidR="000A64D5" w:rsidRPr="006368A2">
        <w:rPr>
          <w:color w:val="auto"/>
        </w:rPr>
        <w:t>, and clutch size varied significantly when compared to</w:t>
      </w:r>
      <w:r w:rsidR="003F23CB" w:rsidRPr="006368A2">
        <w:rPr>
          <w:color w:val="auto"/>
        </w:rPr>
        <w:t xml:space="preserve"> </w:t>
      </w:r>
      <w:r w:rsidR="003F23CB" w:rsidRPr="006368A2">
        <w:rPr>
          <w:color w:val="auto"/>
          <w:kern w:val="0"/>
        </w:rPr>
        <w:t xml:space="preserve">1 </w:t>
      </w:r>
      <w:r w:rsidR="003F23CB" w:rsidRPr="006368A2">
        <w:rPr>
          <w:color w:val="auto"/>
        </w:rPr>
        <w:t>µg</w:t>
      </w:r>
      <w:r w:rsidR="003F23CB" w:rsidRPr="006368A2">
        <w:rPr>
          <w:color w:val="auto"/>
          <w:kern w:val="0"/>
        </w:rPr>
        <w:t>/</w:t>
      </w:r>
      <w:r w:rsidR="005A219E" w:rsidRPr="006368A2">
        <w:rPr>
          <w:color w:val="auto"/>
          <w:kern w:val="0"/>
        </w:rPr>
        <w:t>female</w:t>
      </w:r>
      <w:r w:rsidR="003F23CB" w:rsidRPr="006368A2">
        <w:rPr>
          <w:color w:val="auto"/>
          <w:kern w:val="0"/>
        </w:rPr>
        <w:t xml:space="preserve"> </w:t>
      </w:r>
      <w:proofErr w:type="spellStart"/>
      <w:r w:rsidR="003F23CB" w:rsidRPr="006368A2">
        <w:rPr>
          <w:color w:val="auto"/>
          <w:kern w:val="0"/>
        </w:rPr>
        <w:t>dsGFP</w:t>
      </w:r>
      <w:proofErr w:type="spellEnd"/>
      <w:r w:rsidR="003F23CB" w:rsidRPr="006368A2">
        <w:rPr>
          <w:color w:val="auto"/>
          <w:kern w:val="0"/>
        </w:rPr>
        <w:t xml:space="preserve"> injected controls</w:t>
      </w:r>
      <w:r w:rsidR="003F23CB" w:rsidRPr="006368A2">
        <w:rPr>
          <w:color w:val="auto"/>
        </w:rPr>
        <w:t xml:space="preserve"> </w:t>
      </w:r>
      <w:r w:rsidR="003F23CB" w:rsidRPr="006368A2">
        <w:rPr>
          <w:color w:val="auto"/>
          <w:kern w:val="0"/>
        </w:rPr>
        <w:t xml:space="preserve">in all but the 25 ng/female dsRPS6 dose </w:t>
      </w:r>
      <w:r w:rsidR="003F23CB" w:rsidRPr="006368A2">
        <w:rPr>
          <w:color w:val="auto"/>
        </w:rPr>
        <w:t>(</w:t>
      </w:r>
      <w:r w:rsidR="00C77F25" w:rsidRPr="006368A2">
        <w:rPr>
          <w:b/>
          <w:color w:val="auto"/>
        </w:rPr>
        <w:t>Figure 5B</w:t>
      </w:r>
      <w:r w:rsidR="003F23CB" w:rsidRPr="006368A2">
        <w:rPr>
          <w:color w:val="auto"/>
        </w:rPr>
        <w:t>)</w:t>
      </w:r>
      <w:r w:rsidR="003F23CB" w:rsidRPr="006368A2">
        <w:rPr>
          <w:color w:val="auto"/>
          <w:kern w:val="0"/>
        </w:rPr>
        <w:t>.</w:t>
      </w:r>
      <w:r w:rsidR="00C77F25" w:rsidRPr="006368A2">
        <w:rPr>
          <w:color w:val="auto"/>
        </w:rPr>
        <w:t xml:space="preserve"> </w:t>
      </w:r>
    </w:p>
    <w:p w14:paraId="09A01732" w14:textId="77777777" w:rsidR="002C10EC" w:rsidRPr="006368A2" w:rsidRDefault="002C10EC" w:rsidP="00C77F25">
      <w:pPr>
        <w:pStyle w:val="Standard"/>
        <w:widowControl/>
        <w:suppressAutoHyphens w:val="0"/>
        <w:rPr>
          <w:b/>
          <w:color w:val="auto"/>
        </w:rPr>
      </w:pPr>
    </w:p>
    <w:p w14:paraId="5DA695EE" w14:textId="72271615" w:rsidR="002C10EC" w:rsidRPr="006368A2" w:rsidRDefault="00466DC0" w:rsidP="00C77F25">
      <w:pPr>
        <w:pStyle w:val="Standard"/>
        <w:widowControl/>
        <w:suppressAutoHyphens w:val="0"/>
        <w:rPr>
          <w:i/>
          <w:color w:val="auto"/>
        </w:rPr>
      </w:pPr>
      <w:r w:rsidRPr="006368A2">
        <w:rPr>
          <w:b/>
          <w:color w:val="auto"/>
        </w:rPr>
        <w:t xml:space="preserve">Microinjection of dsRNA in </w:t>
      </w:r>
      <w:r w:rsidR="00A13C1E" w:rsidRPr="006368A2">
        <w:rPr>
          <w:b/>
          <w:color w:val="auto"/>
        </w:rPr>
        <w:t>house</w:t>
      </w:r>
      <w:r w:rsidRPr="006368A2">
        <w:rPr>
          <w:b/>
          <w:color w:val="auto"/>
        </w:rPr>
        <w:t xml:space="preserve"> flies</w:t>
      </w:r>
    </w:p>
    <w:p w14:paraId="5AD2B136" w14:textId="77777777" w:rsidR="002C10EC" w:rsidRPr="006368A2" w:rsidRDefault="002C10EC" w:rsidP="00C77F25">
      <w:pPr>
        <w:pStyle w:val="Standard"/>
        <w:widowControl/>
        <w:suppressAutoHyphens w:val="0"/>
        <w:rPr>
          <w:color w:val="auto"/>
        </w:rPr>
      </w:pPr>
    </w:p>
    <w:p w14:paraId="5FE55814" w14:textId="6A6BD0E8" w:rsidR="002C10EC" w:rsidRPr="006368A2" w:rsidRDefault="001B3CDA" w:rsidP="00C77F25">
      <w:pPr>
        <w:pStyle w:val="Standard"/>
        <w:widowControl/>
        <w:suppressAutoHyphens w:val="0"/>
        <w:rPr>
          <w:color w:val="auto"/>
        </w:rPr>
      </w:pPr>
      <w:r w:rsidRPr="006368A2">
        <w:rPr>
          <w:color w:val="auto"/>
        </w:rPr>
        <w:t xml:space="preserve">Colony </w:t>
      </w:r>
      <w:r w:rsidR="00466DC0" w:rsidRPr="006368A2">
        <w:rPr>
          <w:i/>
          <w:color w:val="auto"/>
        </w:rPr>
        <w:t xml:space="preserve">Musca </w:t>
      </w:r>
      <w:proofErr w:type="spellStart"/>
      <w:r w:rsidR="00466DC0" w:rsidRPr="006368A2">
        <w:rPr>
          <w:i/>
          <w:color w:val="auto"/>
        </w:rPr>
        <w:t>domestica</w:t>
      </w:r>
      <w:proofErr w:type="spellEnd"/>
      <w:r w:rsidR="00466DC0" w:rsidRPr="006368A2">
        <w:rPr>
          <w:color w:val="auto"/>
        </w:rPr>
        <w:t xml:space="preserve"> (</w:t>
      </w:r>
      <w:r w:rsidRPr="006368A2">
        <w:rPr>
          <w:color w:val="auto"/>
        </w:rPr>
        <w:t>ORL normal</w:t>
      </w:r>
      <w:r w:rsidR="00466DC0" w:rsidRPr="006368A2">
        <w:rPr>
          <w:color w:val="auto"/>
        </w:rPr>
        <w:t>)</w:t>
      </w:r>
      <w:r w:rsidRPr="006368A2">
        <w:rPr>
          <w:color w:val="auto"/>
        </w:rPr>
        <w:t xml:space="preserve"> </w:t>
      </w:r>
      <w:r w:rsidR="00466DC0" w:rsidRPr="006368A2">
        <w:rPr>
          <w:color w:val="auto"/>
        </w:rPr>
        <w:t xml:space="preserve">were injected with </w:t>
      </w:r>
      <w:r w:rsidR="00156632" w:rsidRPr="006368A2">
        <w:rPr>
          <w:color w:val="auto"/>
        </w:rPr>
        <w:t xml:space="preserve">5 µg of </w:t>
      </w:r>
      <w:r w:rsidR="00466DC0" w:rsidRPr="006368A2">
        <w:rPr>
          <w:color w:val="auto"/>
        </w:rPr>
        <w:t>dsRNA constructs designed against the house fly RPS6 and RPL26 transcripts</w:t>
      </w:r>
      <w:r w:rsidR="00466DC0" w:rsidRPr="006368A2">
        <w:rPr>
          <w:color w:val="auto"/>
          <w:vertAlign w:val="superscript"/>
        </w:rPr>
        <w:t>9</w:t>
      </w:r>
      <w:r w:rsidR="00466DC0" w:rsidRPr="006368A2">
        <w:rPr>
          <w:color w:val="auto"/>
        </w:rPr>
        <w:t>.</w:t>
      </w:r>
      <w:r w:rsidR="00C77F25" w:rsidRPr="006368A2">
        <w:rPr>
          <w:color w:val="auto"/>
        </w:rPr>
        <w:t xml:space="preserve"> </w:t>
      </w:r>
      <w:r w:rsidR="00466DC0" w:rsidRPr="006368A2">
        <w:rPr>
          <w:color w:val="auto"/>
        </w:rPr>
        <w:t xml:space="preserve">As was observed in </w:t>
      </w:r>
      <w:r w:rsidR="00466DC0" w:rsidRPr="006368A2">
        <w:rPr>
          <w:i/>
          <w:color w:val="auto"/>
        </w:rPr>
        <w:t>Ae. aegypti</w:t>
      </w:r>
      <w:r w:rsidR="00466DC0" w:rsidRPr="006368A2">
        <w:rPr>
          <w:color w:val="auto"/>
        </w:rPr>
        <w:t xml:space="preserve">, significant reduction of both specific transcript expression </w:t>
      </w:r>
      <w:r w:rsidR="009E2938" w:rsidRPr="006368A2">
        <w:rPr>
          <w:color w:val="auto"/>
        </w:rPr>
        <w:t xml:space="preserve">(RPS6 and RPL26) </w:t>
      </w:r>
      <w:r w:rsidR="00466DC0" w:rsidRPr="006368A2">
        <w:rPr>
          <w:color w:val="auto"/>
        </w:rPr>
        <w:t>and reduction in clutch size was observed (</w:t>
      </w:r>
      <w:r w:rsidR="00466DC0" w:rsidRPr="006368A2">
        <w:rPr>
          <w:b/>
          <w:color w:val="auto"/>
        </w:rPr>
        <w:t>Fig</w:t>
      </w:r>
      <w:r w:rsidR="00653206" w:rsidRPr="006368A2">
        <w:rPr>
          <w:b/>
          <w:color w:val="auto"/>
        </w:rPr>
        <w:t>ures</w:t>
      </w:r>
      <w:r w:rsidR="00466DC0" w:rsidRPr="006368A2">
        <w:rPr>
          <w:b/>
          <w:color w:val="auto"/>
        </w:rPr>
        <w:t xml:space="preserve"> 4 and 5</w:t>
      </w:r>
      <w:r w:rsidR="00F23872" w:rsidRPr="006368A2">
        <w:rPr>
          <w:b/>
          <w:color w:val="auto"/>
        </w:rPr>
        <w:t>A</w:t>
      </w:r>
      <w:r w:rsidR="00466DC0" w:rsidRPr="006368A2">
        <w:rPr>
          <w:color w:val="auto"/>
        </w:rPr>
        <w:t>).</w:t>
      </w:r>
      <w:r w:rsidR="00C77F25" w:rsidRPr="006368A2">
        <w:rPr>
          <w:color w:val="auto"/>
        </w:rPr>
        <w:t xml:space="preserve"> </w:t>
      </w:r>
      <w:r w:rsidR="006E4307" w:rsidRPr="006368A2">
        <w:rPr>
          <w:color w:val="auto"/>
        </w:rPr>
        <w:t xml:space="preserve">Significant reduction in RE was determined by </w:t>
      </w:r>
      <w:r w:rsidR="00653206" w:rsidRPr="006368A2">
        <w:rPr>
          <w:color w:val="auto"/>
        </w:rPr>
        <w:t>Student’s t</w:t>
      </w:r>
      <w:r w:rsidR="006E4307" w:rsidRPr="006368A2">
        <w:rPr>
          <w:color w:val="auto"/>
        </w:rPr>
        <w:t xml:space="preserve">-test between the </w:t>
      </w:r>
      <w:proofErr w:type="spellStart"/>
      <w:r w:rsidR="006E4307" w:rsidRPr="006368A2">
        <w:rPr>
          <w:color w:val="auto"/>
        </w:rPr>
        <w:t>dsGFP</w:t>
      </w:r>
      <w:proofErr w:type="spellEnd"/>
      <w:r w:rsidR="006E4307" w:rsidRPr="006368A2">
        <w:rPr>
          <w:color w:val="auto"/>
        </w:rPr>
        <w:t xml:space="preserve"> control of the same group (P</w:t>
      </w:r>
      <w:r w:rsidR="00653206" w:rsidRPr="006368A2">
        <w:rPr>
          <w:color w:val="auto"/>
        </w:rPr>
        <w:t xml:space="preserve"> </w:t>
      </w:r>
      <w:r w:rsidR="006E4307" w:rsidRPr="006368A2">
        <w:rPr>
          <w:color w:val="auto"/>
        </w:rPr>
        <w:t>&lt;</w:t>
      </w:r>
      <w:r w:rsidR="00653206" w:rsidRPr="006368A2">
        <w:rPr>
          <w:color w:val="auto"/>
        </w:rPr>
        <w:t xml:space="preserve"> </w:t>
      </w:r>
      <w:r w:rsidR="006E4307" w:rsidRPr="006368A2">
        <w:rPr>
          <w:color w:val="auto"/>
        </w:rPr>
        <w:t>0.05) and the Holm-</w:t>
      </w:r>
      <w:proofErr w:type="spellStart"/>
      <w:r w:rsidR="006E4307" w:rsidRPr="006368A2">
        <w:rPr>
          <w:color w:val="auto"/>
        </w:rPr>
        <w:t>Sidak</w:t>
      </w:r>
      <w:proofErr w:type="spellEnd"/>
      <w:r w:rsidR="006E4307" w:rsidRPr="006368A2">
        <w:rPr>
          <w:color w:val="auto"/>
        </w:rPr>
        <w:t xml:space="preserve"> test was used to determine significance between clutch sizes for different </w:t>
      </w:r>
      <w:r w:rsidR="006E4307" w:rsidRPr="006368A2">
        <w:rPr>
          <w:i/>
          <w:color w:val="auto"/>
        </w:rPr>
        <w:t xml:space="preserve">M. </w:t>
      </w:r>
      <w:proofErr w:type="spellStart"/>
      <w:r w:rsidR="006E4307" w:rsidRPr="006368A2">
        <w:rPr>
          <w:i/>
          <w:color w:val="auto"/>
        </w:rPr>
        <w:t>domestica</w:t>
      </w:r>
      <w:proofErr w:type="spellEnd"/>
      <w:r w:rsidR="006E4307" w:rsidRPr="006368A2">
        <w:rPr>
          <w:color w:val="auto"/>
        </w:rPr>
        <w:t xml:space="preserve"> treatment groups.</w:t>
      </w:r>
      <w:r w:rsidR="00C77F25" w:rsidRPr="006368A2">
        <w:rPr>
          <w:color w:val="auto"/>
        </w:rPr>
        <w:t xml:space="preserve"> </w:t>
      </w:r>
      <w:r w:rsidR="00466DC0" w:rsidRPr="006368A2">
        <w:rPr>
          <w:color w:val="auto"/>
        </w:rPr>
        <w:t xml:space="preserve">Ovarian dissections showed reduced oogenesis in dsRPS6 and dsRPL26 treatments, while </w:t>
      </w:r>
      <w:proofErr w:type="spellStart"/>
      <w:r w:rsidR="00466DC0" w:rsidRPr="006368A2">
        <w:rPr>
          <w:color w:val="auto"/>
        </w:rPr>
        <w:t>dsGFP</w:t>
      </w:r>
      <w:proofErr w:type="spellEnd"/>
      <w:r w:rsidR="00466DC0" w:rsidRPr="006368A2">
        <w:rPr>
          <w:color w:val="auto"/>
        </w:rPr>
        <w:t xml:space="preserve"> fed flies had normal vitellogenin deposition as rated on the Tyndale-Biscoe scale</w:t>
      </w:r>
      <w:r w:rsidR="00466DC0" w:rsidRPr="006368A2">
        <w:rPr>
          <w:color w:val="auto"/>
          <w:vertAlign w:val="superscript"/>
        </w:rPr>
        <w:t>9</w:t>
      </w:r>
      <w:r w:rsidR="00466DC0" w:rsidRPr="006368A2">
        <w:rPr>
          <w:color w:val="auto"/>
        </w:rPr>
        <w:t>.</w:t>
      </w:r>
      <w:r w:rsidR="00C77F25" w:rsidRPr="006368A2">
        <w:rPr>
          <w:color w:val="auto"/>
        </w:rPr>
        <w:t xml:space="preserve"> </w:t>
      </w:r>
    </w:p>
    <w:p w14:paraId="7C70F3F1" w14:textId="77777777" w:rsidR="002C10EC" w:rsidRPr="006368A2" w:rsidRDefault="002C10EC" w:rsidP="00C77F25">
      <w:pPr>
        <w:pStyle w:val="Standard"/>
        <w:widowControl/>
        <w:suppressAutoHyphens w:val="0"/>
        <w:rPr>
          <w:color w:val="auto"/>
        </w:rPr>
      </w:pPr>
    </w:p>
    <w:p w14:paraId="144B6E59" w14:textId="31FCD77D" w:rsidR="002C10EC" w:rsidRPr="006368A2" w:rsidRDefault="00466DC0" w:rsidP="00C77F25">
      <w:pPr>
        <w:pStyle w:val="Standard"/>
        <w:widowControl/>
        <w:suppressAutoHyphens w:val="0"/>
        <w:rPr>
          <w:b/>
          <w:color w:val="auto"/>
        </w:rPr>
      </w:pPr>
      <w:r w:rsidRPr="006368A2">
        <w:rPr>
          <w:b/>
          <w:color w:val="auto"/>
        </w:rPr>
        <w:t>FIGURE AND TABLE</w:t>
      </w:r>
      <w:r w:rsidR="002B40A1" w:rsidRPr="006368A2">
        <w:rPr>
          <w:rStyle w:val="CommentReference"/>
          <w:color w:val="auto"/>
          <w:sz w:val="24"/>
        </w:rPr>
        <w:t xml:space="preserve"> </w:t>
      </w:r>
      <w:r w:rsidRPr="006368A2">
        <w:rPr>
          <w:b/>
          <w:color w:val="auto"/>
        </w:rPr>
        <w:t>LEGENDS:</w:t>
      </w:r>
    </w:p>
    <w:p w14:paraId="4BE3925A" w14:textId="77777777" w:rsidR="00653206" w:rsidRPr="006368A2" w:rsidRDefault="00653206" w:rsidP="00C77F25">
      <w:pPr>
        <w:pStyle w:val="Standard"/>
        <w:widowControl/>
        <w:suppressAutoHyphens w:val="0"/>
        <w:rPr>
          <w:b/>
          <w:color w:val="auto"/>
        </w:rPr>
      </w:pPr>
    </w:p>
    <w:p w14:paraId="2CD5014F" w14:textId="67ECBD5C" w:rsidR="002C10EC" w:rsidRPr="006368A2" w:rsidRDefault="00C77F25" w:rsidP="00C77F25">
      <w:pPr>
        <w:pStyle w:val="Standard"/>
        <w:widowControl/>
        <w:suppressAutoHyphens w:val="0"/>
        <w:rPr>
          <w:color w:val="auto"/>
        </w:rPr>
      </w:pPr>
      <w:r w:rsidRPr="006368A2">
        <w:rPr>
          <w:b/>
          <w:color w:val="auto"/>
        </w:rPr>
        <w:t>Figure 1</w:t>
      </w:r>
      <w:r w:rsidR="00466DC0" w:rsidRPr="006368A2">
        <w:rPr>
          <w:b/>
          <w:color w:val="auto"/>
        </w:rPr>
        <w:t>.</w:t>
      </w:r>
      <w:r w:rsidRPr="006368A2">
        <w:rPr>
          <w:b/>
          <w:color w:val="auto"/>
        </w:rPr>
        <w:t xml:space="preserve"> </w:t>
      </w:r>
      <w:r w:rsidR="00466DC0" w:rsidRPr="006368A2">
        <w:rPr>
          <w:b/>
          <w:color w:val="auto"/>
        </w:rPr>
        <w:t>Microinj</w:t>
      </w:r>
      <w:r w:rsidR="0088474D" w:rsidRPr="006368A2">
        <w:rPr>
          <w:b/>
          <w:color w:val="auto"/>
        </w:rPr>
        <w:t xml:space="preserve">ection setup for delivering </w:t>
      </w:r>
      <w:r w:rsidR="00A13C1E" w:rsidRPr="006368A2">
        <w:rPr>
          <w:b/>
          <w:color w:val="auto"/>
        </w:rPr>
        <w:t>micro</w:t>
      </w:r>
      <w:r w:rsidR="0088474D" w:rsidRPr="006368A2">
        <w:rPr>
          <w:b/>
          <w:color w:val="auto"/>
        </w:rPr>
        <w:t>v</w:t>
      </w:r>
      <w:r w:rsidR="00466DC0" w:rsidRPr="006368A2">
        <w:rPr>
          <w:b/>
          <w:color w:val="auto"/>
        </w:rPr>
        <w:t xml:space="preserve">olumes to adult mosquitoes and </w:t>
      </w:r>
      <w:r w:rsidR="00A13C1E" w:rsidRPr="006368A2">
        <w:rPr>
          <w:b/>
          <w:color w:val="auto"/>
        </w:rPr>
        <w:t>house</w:t>
      </w:r>
      <w:r w:rsidR="00466DC0" w:rsidRPr="006368A2">
        <w:rPr>
          <w:b/>
          <w:color w:val="auto"/>
        </w:rPr>
        <w:t xml:space="preserve"> flies.</w:t>
      </w:r>
      <w:r w:rsidRPr="006368A2">
        <w:rPr>
          <w:color w:val="auto"/>
        </w:rPr>
        <w:t xml:space="preserve"> </w:t>
      </w:r>
      <w:r w:rsidR="00466DC0" w:rsidRPr="006368A2">
        <w:rPr>
          <w:color w:val="auto"/>
        </w:rPr>
        <w:t>Injections are performed on cold-anesthetized insects staged on microscope slides over a chill table.</w:t>
      </w:r>
    </w:p>
    <w:p w14:paraId="029FF74A" w14:textId="77777777" w:rsidR="002C10EC" w:rsidRPr="006368A2" w:rsidRDefault="002C10EC" w:rsidP="00C77F25">
      <w:pPr>
        <w:pStyle w:val="Standard"/>
        <w:widowControl/>
        <w:suppressAutoHyphens w:val="0"/>
        <w:rPr>
          <w:color w:val="auto"/>
        </w:rPr>
      </w:pPr>
    </w:p>
    <w:p w14:paraId="4DDE7F37" w14:textId="7AB8B984" w:rsidR="002C10EC" w:rsidRPr="006368A2" w:rsidRDefault="00C77F25" w:rsidP="00C77F25">
      <w:pPr>
        <w:pStyle w:val="Standard"/>
        <w:widowControl/>
        <w:suppressAutoHyphens w:val="0"/>
        <w:rPr>
          <w:color w:val="auto"/>
        </w:rPr>
      </w:pPr>
      <w:r w:rsidRPr="006368A2">
        <w:rPr>
          <w:b/>
          <w:color w:val="auto"/>
        </w:rPr>
        <w:t>Figure 2</w:t>
      </w:r>
      <w:r w:rsidR="00466DC0" w:rsidRPr="006368A2">
        <w:rPr>
          <w:b/>
          <w:color w:val="auto"/>
        </w:rPr>
        <w:t>.</w:t>
      </w:r>
      <w:r w:rsidRPr="006368A2">
        <w:rPr>
          <w:b/>
          <w:color w:val="auto"/>
        </w:rPr>
        <w:t xml:space="preserve"> </w:t>
      </w:r>
      <w:r w:rsidR="00466DC0" w:rsidRPr="006368A2">
        <w:rPr>
          <w:b/>
          <w:color w:val="auto"/>
        </w:rPr>
        <w:t xml:space="preserve">Microinjection sites for </w:t>
      </w:r>
      <w:r w:rsidR="00466DC0" w:rsidRPr="006368A2">
        <w:rPr>
          <w:b/>
          <w:i/>
          <w:color w:val="auto"/>
        </w:rPr>
        <w:t>Ae. aegypti</w:t>
      </w:r>
      <w:r w:rsidR="00466DC0" w:rsidRPr="006368A2">
        <w:rPr>
          <w:b/>
          <w:color w:val="auto"/>
        </w:rPr>
        <w:t xml:space="preserve"> and </w:t>
      </w:r>
      <w:r w:rsidR="00466DC0" w:rsidRPr="006368A2">
        <w:rPr>
          <w:b/>
          <w:i/>
          <w:color w:val="auto"/>
        </w:rPr>
        <w:t xml:space="preserve">M. </w:t>
      </w:r>
      <w:proofErr w:type="spellStart"/>
      <w:r w:rsidR="00466DC0" w:rsidRPr="006368A2">
        <w:rPr>
          <w:b/>
          <w:i/>
          <w:color w:val="auto"/>
        </w:rPr>
        <w:t>domestica</w:t>
      </w:r>
      <w:proofErr w:type="spellEnd"/>
      <w:r w:rsidR="00466DC0" w:rsidRPr="006368A2">
        <w:rPr>
          <w:b/>
          <w:color w:val="auto"/>
        </w:rPr>
        <w:t>.</w:t>
      </w:r>
      <w:r w:rsidRPr="006368A2">
        <w:rPr>
          <w:b/>
          <w:color w:val="auto"/>
        </w:rPr>
        <w:t xml:space="preserve"> </w:t>
      </w:r>
      <w:r w:rsidR="00653206" w:rsidRPr="006368A2">
        <w:rPr>
          <w:b/>
          <w:color w:val="auto"/>
        </w:rPr>
        <w:t>(</w:t>
      </w:r>
      <w:r w:rsidR="00466DC0" w:rsidRPr="006368A2">
        <w:rPr>
          <w:b/>
          <w:color w:val="auto"/>
        </w:rPr>
        <w:t>A</w:t>
      </w:r>
      <w:r w:rsidR="00653206" w:rsidRPr="006368A2">
        <w:rPr>
          <w:b/>
          <w:color w:val="auto"/>
        </w:rPr>
        <w:t>)</w:t>
      </w:r>
      <w:r w:rsidR="00466DC0" w:rsidRPr="006368A2">
        <w:rPr>
          <w:b/>
          <w:color w:val="auto"/>
        </w:rPr>
        <w:t xml:space="preserve"> </w:t>
      </w:r>
      <w:r w:rsidR="00466DC0" w:rsidRPr="006368A2">
        <w:rPr>
          <w:color w:val="auto"/>
        </w:rPr>
        <w:t xml:space="preserve">Adult </w:t>
      </w:r>
      <w:r w:rsidR="00466DC0" w:rsidRPr="006368A2">
        <w:rPr>
          <w:i/>
          <w:color w:val="auto"/>
        </w:rPr>
        <w:t>Ae. aegypti</w:t>
      </w:r>
      <w:r w:rsidR="00466DC0" w:rsidRPr="006368A2">
        <w:rPr>
          <w:b/>
          <w:color w:val="auto"/>
        </w:rPr>
        <w:t xml:space="preserve"> </w:t>
      </w:r>
      <w:r w:rsidR="00466DC0" w:rsidRPr="006368A2">
        <w:rPr>
          <w:color w:val="auto"/>
        </w:rPr>
        <w:t xml:space="preserve">are injected in the middle one-third of the </w:t>
      </w:r>
      <w:proofErr w:type="spellStart"/>
      <w:r w:rsidR="00466DC0" w:rsidRPr="006368A2">
        <w:rPr>
          <w:color w:val="auto"/>
        </w:rPr>
        <w:t>mesokatepisternum</w:t>
      </w:r>
      <w:proofErr w:type="spellEnd"/>
      <w:r w:rsidR="00466DC0" w:rsidRPr="006368A2">
        <w:rPr>
          <w:color w:val="auto"/>
        </w:rPr>
        <w:t>.</w:t>
      </w:r>
      <w:r w:rsidRPr="006368A2">
        <w:rPr>
          <w:color w:val="auto"/>
        </w:rPr>
        <w:t xml:space="preserve"> </w:t>
      </w:r>
      <w:r w:rsidR="00653206" w:rsidRPr="006368A2">
        <w:rPr>
          <w:b/>
          <w:color w:val="auto"/>
        </w:rPr>
        <w:t>(</w:t>
      </w:r>
      <w:r w:rsidR="00466DC0" w:rsidRPr="006368A2">
        <w:rPr>
          <w:b/>
          <w:color w:val="auto"/>
        </w:rPr>
        <w:t>B</w:t>
      </w:r>
      <w:r w:rsidR="00653206" w:rsidRPr="006368A2">
        <w:rPr>
          <w:b/>
          <w:color w:val="auto"/>
        </w:rPr>
        <w:t>)</w:t>
      </w:r>
      <w:r w:rsidR="00466DC0" w:rsidRPr="006368A2">
        <w:rPr>
          <w:color w:val="auto"/>
        </w:rPr>
        <w:t xml:space="preserve"> Adult </w:t>
      </w:r>
      <w:r w:rsidR="00466DC0" w:rsidRPr="006368A2">
        <w:rPr>
          <w:i/>
          <w:color w:val="auto"/>
        </w:rPr>
        <w:t xml:space="preserve">M. </w:t>
      </w:r>
      <w:proofErr w:type="spellStart"/>
      <w:r w:rsidR="00466DC0" w:rsidRPr="006368A2">
        <w:rPr>
          <w:i/>
          <w:color w:val="auto"/>
        </w:rPr>
        <w:t>domestica</w:t>
      </w:r>
      <w:proofErr w:type="spellEnd"/>
      <w:r w:rsidR="00466DC0" w:rsidRPr="006368A2">
        <w:rPr>
          <w:color w:val="auto"/>
        </w:rPr>
        <w:t xml:space="preserve"> are injected </w:t>
      </w:r>
      <w:r w:rsidR="008727DC" w:rsidRPr="006368A2">
        <w:rPr>
          <w:color w:val="auto"/>
        </w:rPr>
        <w:t>in the mesopleuron</w:t>
      </w:r>
      <w:r w:rsidR="00466DC0" w:rsidRPr="006368A2">
        <w:rPr>
          <w:color w:val="auto"/>
        </w:rPr>
        <w:t>.</w:t>
      </w:r>
      <w:r w:rsidRPr="006368A2">
        <w:rPr>
          <w:color w:val="auto"/>
        </w:rPr>
        <w:t xml:space="preserve"> </w:t>
      </w:r>
      <w:r w:rsidR="00A13C1E" w:rsidRPr="006368A2">
        <w:rPr>
          <w:color w:val="auto"/>
        </w:rPr>
        <w:t>Arrows indicate site</w:t>
      </w:r>
      <w:r w:rsidR="00D84275" w:rsidRPr="006368A2">
        <w:rPr>
          <w:color w:val="auto"/>
        </w:rPr>
        <w:t>s</w:t>
      </w:r>
      <w:r w:rsidR="00A13C1E" w:rsidRPr="006368A2">
        <w:rPr>
          <w:color w:val="auto"/>
        </w:rPr>
        <w:t xml:space="preserve"> of injection.</w:t>
      </w:r>
    </w:p>
    <w:p w14:paraId="6BC336B3" w14:textId="77777777" w:rsidR="002C10EC" w:rsidRPr="006368A2" w:rsidRDefault="002C10EC" w:rsidP="00C77F25">
      <w:pPr>
        <w:pStyle w:val="Standard"/>
        <w:widowControl/>
        <w:suppressAutoHyphens w:val="0"/>
        <w:rPr>
          <w:color w:val="auto"/>
        </w:rPr>
      </w:pPr>
    </w:p>
    <w:p w14:paraId="3B165A14" w14:textId="42CF79B3" w:rsidR="002C10EC" w:rsidRPr="006368A2" w:rsidRDefault="00C77F25" w:rsidP="00C77F25">
      <w:pPr>
        <w:pStyle w:val="Standard"/>
        <w:widowControl/>
        <w:suppressAutoHyphens w:val="0"/>
        <w:rPr>
          <w:color w:val="auto"/>
        </w:rPr>
      </w:pPr>
      <w:r w:rsidRPr="006368A2">
        <w:rPr>
          <w:b/>
          <w:color w:val="auto"/>
        </w:rPr>
        <w:t>Figure 3</w:t>
      </w:r>
      <w:r w:rsidR="00466DC0" w:rsidRPr="006368A2">
        <w:rPr>
          <w:b/>
          <w:color w:val="auto"/>
        </w:rPr>
        <w:t>.</w:t>
      </w:r>
      <w:r w:rsidRPr="006368A2">
        <w:rPr>
          <w:b/>
          <w:color w:val="auto"/>
        </w:rPr>
        <w:t xml:space="preserve"> </w:t>
      </w:r>
      <w:r w:rsidR="00466DC0" w:rsidRPr="006368A2">
        <w:rPr>
          <w:b/>
          <w:color w:val="auto"/>
        </w:rPr>
        <w:t>Oviposition bioassay setup.</w:t>
      </w:r>
      <w:r w:rsidRPr="006368A2">
        <w:rPr>
          <w:b/>
          <w:color w:val="auto"/>
        </w:rPr>
        <w:t xml:space="preserve"> </w:t>
      </w:r>
      <w:r w:rsidR="00653206" w:rsidRPr="006368A2">
        <w:rPr>
          <w:b/>
          <w:color w:val="auto"/>
        </w:rPr>
        <w:t>(</w:t>
      </w:r>
      <w:r w:rsidR="00466DC0" w:rsidRPr="006368A2">
        <w:rPr>
          <w:b/>
          <w:color w:val="auto"/>
        </w:rPr>
        <w:t>A</w:t>
      </w:r>
      <w:r w:rsidR="00653206" w:rsidRPr="006368A2">
        <w:rPr>
          <w:b/>
          <w:color w:val="auto"/>
        </w:rPr>
        <w:t>)</w:t>
      </w:r>
      <w:r w:rsidR="00466DC0" w:rsidRPr="006368A2">
        <w:rPr>
          <w:b/>
          <w:color w:val="auto"/>
        </w:rPr>
        <w:t xml:space="preserve"> </w:t>
      </w:r>
      <w:r w:rsidR="00466DC0" w:rsidRPr="006368A2">
        <w:rPr>
          <w:i/>
          <w:color w:val="auto"/>
        </w:rPr>
        <w:t>Ae. aegypti</w:t>
      </w:r>
      <w:r w:rsidR="00466DC0" w:rsidRPr="006368A2">
        <w:rPr>
          <w:color w:val="auto"/>
        </w:rPr>
        <w:t xml:space="preserve"> </w:t>
      </w:r>
      <w:r w:rsidR="00192CCD" w:rsidRPr="006368A2">
        <w:rPr>
          <w:color w:val="auto"/>
        </w:rPr>
        <w:t xml:space="preserve">oviposition assay cups </w:t>
      </w:r>
      <w:r w:rsidR="00466DC0" w:rsidRPr="006368A2">
        <w:rPr>
          <w:color w:val="auto"/>
        </w:rPr>
        <w:t xml:space="preserve">with seed germination paper as an </w:t>
      </w:r>
      <w:r w:rsidR="002908ED" w:rsidRPr="006368A2">
        <w:rPr>
          <w:color w:val="auto"/>
        </w:rPr>
        <w:t>oviposition</w:t>
      </w:r>
      <w:r w:rsidR="00466DC0" w:rsidRPr="006368A2">
        <w:rPr>
          <w:color w:val="auto"/>
        </w:rPr>
        <w:t xml:space="preserve"> substrate</w:t>
      </w:r>
      <w:r w:rsidR="00653206" w:rsidRPr="006368A2">
        <w:rPr>
          <w:color w:val="auto"/>
        </w:rPr>
        <w:t>,</w:t>
      </w:r>
      <w:r w:rsidR="00466DC0" w:rsidRPr="006368A2">
        <w:rPr>
          <w:color w:val="auto"/>
        </w:rPr>
        <w:t xml:space="preserve"> capped with </w:t>
      </w:r>
      <w:r w:rsidR="002F7859" w:rsidRPr="006368A2">
        <w:rPr>
          <w:color w:val="auto"/>
        </w:rPr>
        <w:t xml:space="preserve">tulle and </w:t>
      </w:r>
      <w:r w:rsidR="002908ED" w:rsidRPr="006368A2">
        <w:rPr>
          <w:color w:val="auto"/>
        </w:rPr>
        <w:t xml:space="preserve">10% </w:t>
      </w:r>
      <w:r w:rsidR="00466DC0" w:rsidRPr="006368A2">
        <w:rPr>
          <w:color w:val="auto"/>
        </w:rPr>
        <w:t>sucrose</w:t>
      </w:r>
      <w:r w:rsidR="00653206" w:rsidRPr="006368A2">
        <w:rPr>
          <w:color w:val="auto"/>
        </w:rPr>
        <w:t>-</w:t>
      </w:r>
      <w:r w:rsidR="002908ED" w:rsidRPr="006368A2">
        <w:rPr>
          <w:color w:val="auto"/>
        </w:rPr>
        <w:t xml:space="preserve">soaked </w:t>
      </w:r>
      <w:r w:rsidR="00466DC0" w:rsidRPr="006368A2">
        <w:rPr>
          <w:color w:val="auto"/>
        </w:rPr>
        <w:t>cotton.</w:t>
      </w:r>
      <w:r w:rsidRPr="006368A2">
        <w:rPr>
          <w:color w:val="auto"/>
        </w:rPr>
        <w:t xml:space="preserve"> </w:t>
      </w:r>
      <w:r w:rsidR="00653206" w:rsidRPr="006368A2">
        <w:rPr>
          <w:b/>
          <w:color w:val="auto"/>
        </w:rPr>
        <w:t>(</w:t>
      </w:r>
      <w:r w:rsidR="00466DC0" w:rsidRPr="006368A2">
        <w:rPr>
          <w:b/>
          <w:color w:val="auto"/>
        </w:rPr>
        <w:t>B</w:t>
      </w:r>
      <w:r w:rsidR="00653206" w:rsidRPr="006368A2">
        <w:rPr>
          <w:b/>
          <w:color w:val="auto"/>
        </w:rPr>
        <w:t>)</w:t>
      </w:r>
      <w:r w:rsidR="00466DC0" w:rsidRPr="006368A2">
        <w:rPr>
          <w:color w:val="auto"/>
        </w:rPr>
        <w:t xml:space="preserve"> Adult female </w:t>
      </w:r>
      <w:r w:rsidR="00466DC0" w:rsidRPr="006368A2">
        <w:rPr>
          <w:i/>
          <w:color w:val="auto"/>
        </w:rPr>
        <w:t xml:space="preserve">M. </w:t>
      </w:r>
      <w:proofErr w:type="spellStart"/>
      <w:r w:rsidR="00466DC0" w:rsidRPr="006368A2">
        <w:rPr>
          <w:i/>
          <w:color w:val="auto"/>
        </w:rPr>
        <w:t>domestica</w:t>
      </w:r>
      <w:proofErr w:type="spellEnd"/>
      <w:r w:rsidR="00466DC0" w:rsidRPr="006368A2">
        <w:rPr>
          <w:color w:val="auto"/>
        </w:rPr>
        <w:t xml:space="preserve"> </w:t>
      </w:r>
      <w:r w:rsidR="00192CCD" w:rsidRPr="006368A2">
        <w:rPr>
          <w:color w:val="auto"/>
        </w:rPr>
        <w:t xml:space="preserve">in an oviposition assay container with food (A), </w:t>
      </w:r>
      <w:r w:rsidR="00A934D0" w:rsidRPr="006368A2">
        <w:rPr>
          <w:color w:val="auto"/>
        </w:rPr>
        <w:t>water</w:t>
      </w:r>
      <w:r w:rsidR="005A219E" w:rsidRPr="006368A2">
        <w:rPr>
          <w:color w:val="auto"/>
        </w:rPr>
        <w:t xml:space="preserve"> (B), and larval</w:t>
      </w:r>
      <w:r w:rsidR="00192CCD" w:rsidRPr="006368A2">
        <w:rPr>
          <w:color w:val="auto"/>
        </w:rPr>
        <w:t xml:space="preserve"> media (C).</w:t>
      </w:r>
    </w:p>
    <w:p w14:paraId="638A7E37" w14:textId="77777777" w:rsidR="002C10EC" w:rsidRPr="006368A2" w:rsidRDefault="002C10EC" w:rsidP="00C77F25">
      <w:pPr>
        <w:pStyle w:val="Standard"/>
        <w:widowControl/>
        <w:suppressAutoHyphens w:val="0"/>
        <w:rPr>
          <w:color w:val="auto"/>
        </w:rPr>
      </w:pPr>
    </w:p>
    <w:p w14:paraId="5318F2B9" w14:textId="5E117361" w:rsidR="002C10EC" w:rsidRPr="006368A2" w:rsidRDefault="00C77F25" w:rsidP="00C77F25">
      <w:pPr>
        <w:pStyle w:val="Standard"/>
        <w:widowControl/>
        <w:suppressAutoHyphens w:val="0"/>
        <w:rPr>
          <w:color w:val="auto"/>
        </w:rPr>
      </w:pPr>
      <w:r w:rsidRPr="006368A2">
        <w:rPr>
          <w:b/>
          <w:color w:val="auto"/>
        </w:rPr>
        <w:t>Figure 4</w:t>
      </w:r>
      <w:r w:rsidR="005A219E" w:rsidRPr="006368A2">
        <w:rPr>
          <w:b/>
          <w:color w:val="auto"/>
        </w:rPr>
        <w:t>.</w:t>
      </w:r>
      <w:r w:rsidRPr="006368A2">
        <w:rPr>
          <w:b/>
          <w:color w:val="auto"/>
        </w:rPr>
        <w:t xml:space="preserve"> </w:t>
      </w:r>
      <w:r w:rsidR="005A219E" w:rsidRPr="006368A2">
        <w:rPr>
          <w:b/>
          <w:color w:val="auto"/>
        </w:rPr>
        <w:t xml:space="preserve">Relative expression </w:t>
      </w:r>
      <w:r w:rsidR="00466DC0" w:rsidRPr="006368A2">
        <w:rPr>
          <w:b/>
          <w:color w:val="auto"/>
        </w:rPr>
        <w:t xml:space="preserve">of RPS6 in </w:t>
      </w:r>
      <w:r w:rsidR="00466DC0" w:rsidRPr="006368A2">
        <w:rPr>
          <w:b/>
          <w:i/>
          <w:color w:val="auto"/>
        </w:rPr>
        <w:t>Ae. aegypti</w:t>
      </w:r>
      <w:r w:rsidR="00466DC0" w:rsidRPr="006368A2">
        <w:rPr>
          <w:b/>
          <w:color w:val="auto"/>
        </w:rPr>
        <w:t xml:space="preserve"> and </w:t>
      </w:r>
      <w:r w:rsidR="00466DC0" w:rsidRPr="006368A2">
        <w:rPr>
          <w:b/>
          <w:i/>
          <w:color w:val="auto"/>
        </w:rPr>
        <w:t xml:space="preserve">M. </w:t>
      </w:r>
      <w:proofErr w:type="spellStart"/>
      <w:r w:rsidR="00466DC0" w:rsidRPr="006368A2">
        <w:rPr>
          <w:b/>
          <w:i/>
          <w:color w:val="auto"/>
        </w:rPr>
        <w:t>domestica</w:t>
      </w:r>
      <w:proofErr w:type="spellEnd"/>
      <w:r w:rsidR="00466DC0" w:rsidRPr="006368A2">
        <w:rPr>
          <w:b/>
          <w:color w:val="auto"/>
        </w:rPr>
        <w:t xml:space="preserve"> injected with species-specific </w:t>
      </w:r>
      <w:proofErr w:type="spellStart"/>
      <w:r w:rsidR="00466DC0" w:rsidRPr="006368A2">
        <w:rPr>
          <w:b/>
          <w:color w:val="auto"/>
        </w:rPr>
        <w:t>dsRNAs</w:t>
      </w:r>
      <w:proofErr w:type="spellEnd"/>
      <w:r w:rsidR="00466DC0" w:rsidRPr="006368A2">
        <w:rPr>
          <w:b/>
          <w:color w:val="auto"/>
        </w:rPr>
        <w:t>.</w:t>
      </w:r>
      <w:r w:rsidRPr="006368A2">
        <w:rPr>
          <w:b/>
          <w:color w:val="auto"/>
        </w:rPr>
        <w:t xml:space="preserve"> </w:t>
      </w:r>
      <w:r w:rsidR="00466DC0" w:rsidRPr="006368A2">
        <w:rPr>
          <w:i/>
          <w:color w:val="auto"/>
        </w:rPr>
        <w:t>Ae</w:t>
      </w:r>
      <w:r w:rsidR="005A219E" w:rsidRPr="006368A2">
        <w:rPr>
          <w:i/>
          <w:color w:val="auto"/>
        </w:rPr>
        <w:t>des</w:t>
      </w:r>
      <w:r w:rsidR="00466DC0" w:rsidRPr="006368A2">
        <w:rPr>
          <w:i/>
          <w:color w:val="auto"/>
        </w:rPr>
        <w:t xml:space="preserve"> aegypti</w:t>
      </w:r>
      <w:r w:rsidR="00466DC0" w:rsidRPr="006368A2">
        <w:rPr>
          <w:color w:val="auto"/>
        </w:rPr>
        <w:t xml:space="preserve"> and </w:t>
      </w:r>
      <w:r w:rsidR="00466DC0" w:rsidRPr="006368A2">
        <w:rPr>
          <w:i/>
          <w:color w:val="auto"/>
        </w:rPr>
        <w:t xml:space="preserve">M. </w:t>
      </w:r>
      <w:proofErr w:type="spellStart"/>
      <w:r w:rsidR="00466DC0" w:rsidRPr="006368A2">
        <w:rPr>
          <w:i/>
          <w:color w:val="auto"/>
        </w:rPr>
        <w:t>domestica</w:t>
      </w:r>
      <w:proofErr w:type="spellEnd"/>
      <w:r w:rsidR="00466DC0" w:rsidRPr="006368A2">
        <w:rPr>
          <w:color w:val="auto"/>
        </w:rPr>
        <w:t xml:space="preserve"> were injected with 1 and 5 µg respectively of either control dsRNA (</w:t>
      </w:r>
      <w:proofErr w:type="spellStart"/>
      <w:r w:rsidR="00466DC0" w:rsidRPr="006368A2">
        <w:rPr>
          <w:color w:val="auto"/>
        </w:rPr>
        <w:t>dsGFP</w:t>
      </w:r>
      <w:proofErr w:type="spellEnd"/>
      <w:r w:rsidR="00466DC0" w:rsidRPr="006368A2">
        <w:rPr>
          <w:color w:val="auto"/>
        </w:rPr>
        <w:t>) or dsRNA designed against RPS6 or RPL26 transcripts from each insect.</w:t>
      </w:r>
      <w:r w:rsidRPr="006368A2">
        <w:rPr>
          <w:color w:val="auto"/>
        </w:rPr>
        <w:t xml:space="preserve"> </w:t>
      </w:r>
      <w:r w:rsidR="001226B8" w:rsidRPr="006368A2">
        <w:rPr>
          <w:color w:val="auto"/>
        </w:rPr>
        <w:t xml:space="preserve">Significant reduction </w:t>
      </w:r>
      <w:r w:rsidR="001D70D8" w:rsidRPr="006368A2">
        <w:rPr>
          <w:color w:val="auto"/>
        </w:rPr>
        <w:t>(P</w:t>
      </w:r>
      <w:r w:rsidR="00653206" w:rsidRPr="006368A2">
        <w:rPr>
          <w:color w:val="auto"/>
        </w:rPr>
        <w:t xml:space="preserve"> </w:t>
      </w:r>
      <w:r w:rsidR="001D70D8" w:rsidRPr="006368A2">
        <w:rPr>
          <w:color w:val="auto"/>
        </w:rPr>
        <w:t>&lt;</w:t>
      </w:r>
      <w:r w:rsidR="00653206" w:rsidRPr="006368A2">
        <w:rPr>
          <w:color w:val="auto"/>
        </w:rPr>
        <w:t xml:space="preserve"> </w:t>
      </w:r>
      <w:r w:rsidR="001D70D8" w:rsidRPr="006368A2">
        <w:rPr>
          <w:color w:val="auto"/>
        </w:rPr>
        <w:t xml:space="preserve">0.05) </w:t>
      </w:r>
      <w:r w:rsidR="001226B8" w:rsidRPr="006368A2">
        <w:rPr>
          <w:color w:val="auto"/>
        </w:rPr>
        <w:t xml:space="preserve">of RPS6 expression was observed in mosquitoes </w:t>
      </w:r>
      <w:r w:rsidR="001D0087" w:rsidRPr="006368A2">
        <w:rPr>
          <w:color w:val="auto"/>
        </w:rPr>
        <w:t xml:space="preserve">and flies </w:t>
      </w:r>
      <w:r w:rsidR="001226B8" w:rsidRPr="006368A2">
        <w:rPr>
          <w:color w:val="auto"/>
        </w:rPr>
        <w:t xml:space="preserve">injected with dsRPS6 </w:t>
      </w:r>
      <w:r w:rsidR="001D0087" w:rsidRPr="006368A2">
        <w:rPr>
          <w:color w:val="auto"/>
        </w:rPr>
        <w:t xml:space="preserve">and by flies injected with dsRPL26 </w:t>
      </w:r>
      <w:r w:rsidR="001226B8" w:rsidRPr="006368A2">
        <w:rPr>
          <w:color w:val="auto"/>
        </w:rPr>
        <w:t>(</w:t>
      </w:r>
      <w:r w:rsidR="00F42D8F" w:rsidRPr="006368A2">
        <w:rPr>
          <w:color w:val="auto"/>
        </w:rPr>
        <w:t>indicated by asterisks).</w:t>
      </w:r>
      <w:r w:rsidRPr="006368A2">
        <w:rPr>
          <w:color w:val="auto"/>
        </w:rPr>
        <w:t xml:space="preserve"> </w:t>
      </w:r>
      <w:r w:rsidR="00F42D8F" w:rsidRPr="006368A2">
        <w:rPr>
          <w:color w:val="auto"/>
        </w:rPr>
        <w:t>Error bars represent mean ± SE and number at column base indicates number of individuals examined.</w:t>
      </w:r>
      <w:r w:rsidRPr="006368A2">
        <w:rPr>
          <w:color w:val="auto"/>
        </w:rPr>
        <w:t xml:space="preserve"> </w:t>
      </w:r>
      <w:r w:rsidR="00466DC0" w:rsidRPr="006368A2">
        <w:rPr>
          <w:color w:val="auto"/>
        </w:rPr>
        <w:t>This figure has been modified from Estep</w:t>
      </w:r>
      <w:r w:rsidRPr="006368A2">
        <w:rPr>
          <w:i/>
          <w:color w:val="auto"/>
        </w:rPr>
        <w:t xml:space="preserve"> et al</w:t>
      </w:r>
      <w:r w:rsidR="00853868" w:rsidRPr="006368A2">
        <w:rPr>
          <w:i/>
          <w:color w:val="auto"/>
        </w:rPr>
        <w:t>.</w:t>
      </w:r>
      <w:r w:rsidR="00466DC0" w:rsidRPr="006368A2">
        <w:rPr>
          <w:color w:val="auto"/>
          <w:vertAlign w:val="superscript"/>
        </w:rPr>
        <w:t>5</w:t>
      </w:r>
      <w:r w:rsidR="00466DC0" w:rsidRPr="006368A2">
        <w:rPr>
          <w:color w:val="auto"/>
        </w:rPr>
        <w:t xml:space="preserve"> and Sanscrainte</w:t>
      </w:r>
      <w:r w:rsidRPr="006368A2">
        <w:rPr>
          <w:i/>
          <w:color w:val="auto"/>
        </w:rPr>
        <w:t xml:space="preserve"> et al</w:t>
      </w:r>
      <w:r w:rsidR="00853868" w:rsidRPr="006368A2">
        <w:rPr>
          <w:i/>
          <w:color w:val="auto"/>
        </w:rPr>
        <w:t>.</w:t>
      </w:r>
      <w:r w:rsidR="00466DC0" w:rsidRPr="006368A2">
        <w:rPr>
          <w:color w:val="auto"/>
          <w:vertAlign w:val="superscript"/>
        </w:rPr>
        <w:t>9</w:t>
      </w:r>
      <w:r w:rsidR="00466DC0" w:rsidRPr="006368A2">
        <w:rPr>
          <w:color w:val="auto"/>
        </w:rPr>
        <w:t>.</w:t>
      </w:r>
    </w:p>
    <w:p w14:paraId="7F248EE0" w14:textId="77777777" w:rsidR="002C10EC" w:rsidRPr="006368A2" w:rsidRDefault="002C10EC" w:rsidP="00C77F25">
      <w:pPr>
        <w:pStyle w:val="Standard"/>
        <w:widowControl/>
        <w:suppressAutoHyphens w:val="0"/>
        <w:rPr>
          <w:b/>
          <w:color w:val="auto"/>
        </w:rPr>
      </w:pPr>
    </w:p>
    <w:p w14:paraId="388A2841" w14:textId="1D1015CA" w:rsidR="002C10EC" w:rsidRPr="006368A2" w:rsidRDefault="00C77F25" w:rsidP="00C77F25">
      <w:pPr>
        <w:widowControl/>
        <w:suppressAutoHyphens w:val="0"/>
        <w:autoSpaceDE w:val="0"/>
        <w:adjustRightInd w:val="0"/>
        <w:jc w:val="both"/>
        <w:textAlignment w:val="auto"/>
        <w:rPr>
          <w:rFonts w:ascii="Calibri" w:hAnsi="Calibri" w:cs="Calibri"/>
          <w:sz w:val="24"/>
          <w:szCs w:val="24"/>
        </w:rPr>
      </w:pPr>
      <w:r w:rsidRPr="006368A2">
        <w:rPr>
          <w:rFonts w:ascii="Calibri" w:hAnsi="Calibri" w:cs="Calibri"/>
          <w:b/>
          <w:sz w:val="24"/>
          <w:szCs w:val="24"/>
        </w:rPr>
        <w:t>Figure 5</w:t>
      </w:r>
      <w:r w:rsidR="00466DC0" w:rsidRPr="006368A2">
        <w:rPr>
          <w:rFonts w:ascii="Calibri" w:hAnsi="Calibri" w:cs="Calibri"/>
          <w:b/>
          <w:sz w:val="24"/>
          <w:szCs w:val="24"/>
        </w:rPr>
        <w:t>.</w:t>
      </w:r>
      <w:r w:rsidRPr="006368A2">
        <w:rPr>
          <w:rFonts w:ascii="Calibri" w:hAnsi="Calibri" w:cs="Calibri"/>
          <w:b/>
          <w:sz w:val="24"/>
          <w:szCs w:val="24"/>
        </w:rPr>
        <w:t xml:space="preserve"> </w:t>
      </w:r>
      <w:r w:rsidR="00466DC0" w:rsidRPr="006368A2">
        <w:rPr>
          <w:rFonts w:ascii="Calibri" w:hAnsi="Calibri" w:cs="Calibri"/>
          <w:b/>
          <w:sz w:val="24"/>
          <w:szCs w:val="24"/>
        </w:rPr>
        <w:t xml:space="preserve">Average clutch size of </w:t>
      </w:r>
      <w:r w:rsidR="00466DC0" w:rsidRPr="006368A2">
        <w:rPr>
          <w:rFonts w:ascii="Calibri" w:hAnsi="Calibri" w:cs="Calibri"/>
          <w:b/>
          <w:i/>
          <w:sz w:val="24"/>
          <w:szCs w:val="24"/>
        </w:rPr>
        <w:t>Ae. aegypti</w:t>
      </w:r>
      <w:r w:rsidR="00466DC0" w:rsidRPr="006368A2">
        <w:rPr>
          <w:rFonts w:ascii="Calibri" w:hAnsi="Calibri" w:cs="Calibri"/>
          <w:b/>
          <w:sz w:val="24"/>
          <w:szCs w:val="24"/>
        </w:rPr>
        <w:t xml:space="preserve"> and </w:t>
      </w:r>
      <w:r w:rsidR="00466DC0" w:rsidRPr="006368A2">
        <w:rPr>
          <w:rFonts w:ascii="Calibri" w:hAnsi="Calibri" w:cs="Calibri"/>
          <w:b/>
          <w:i/>
          <w:sz w:val="24"/>
          <w:szCs w:val="24"/>
        </w:rPr>
        <w:t xml:space="preserve">M. </w:t>
      </w:r>
      <w:proofErr w:type="spellStart"/>
      <w:r w:rsidR="00466DC0" w:rsidRPr="006368A2">
        <w:rPr>
          <w:rFonts w:ascii="Calibri" w:hAnsi="Calibri" w:cs="Calibri"/>
          <w:b/>
          <w:i/>
          <w:sz w:val="24"/>
          <w:szCs w:val="24"/>
        </w:rPr>
        <w:t>domestica</w:t>
      </w:r>
      <w:proofErr w:type="spellEnd"/>
      <w:r w:rsidR="00466DC0" w:rsidRPr="006368A2">
        <w:rPr>
          <w:rFonts w:ascii="Calibri" w:hAnsi="Calibri" w:cs="Calibri"/>
          <w:b/>
          <w:sz w:val="24"/>
          <w:szCs w:val="24"/>
        </w:rPr>
        <w:t xml:space="preserve"> injected with species-specific </w:t>
      </w:r>
      <w:proofErr w:type="spellStart"/>
      <w:r w:rsidR="00466DC0" w:rsidRPr="006368A2">
        <w:rPr>
          <w:rFonts w:ascii="Calibri" w:hAnsi="Calibri" w:cs="Calibri"/>
          <w:b/>
          <w:sz w:val="24"/>
          <w:szCs w:val="24"/>
        </w:rPr>
        <w:t>dsRNAs</w:t>
      </w:r>
      <w:proofErr w:type="spellEnd"/>
      <w:r w:rsidR="00466DC0" w:rsidRPr="006368A2">
        <w:rPr>
          <w:rFonts w:ascii="Calibri" w:hAnsi="Calibri" w:cs="Calibri"/>
          <w:b/>
          <w:sz w:val="24"/>
          <w:szCs w:val="24"/>
        </w:rPr>
        <w:t>.</w:t>
      </w:r>
      <w:r w:rsidRPr="006368A2">
        <w:rPr>
          <w:rFonts w:ascii="Calibri" w:hAnsi="Calibri" w:cs="Calibri"/>
          <w:b/>
          <w:sz w:val="24"/>
          <w:szCs w:val="24"/>
        </w:rPr>
        <w:t xml:space="preserve"> </w:t>
      </w:r>
      <w:r w:rsidR="004E1347" w:rsidRPr="006368A2">
        <w:rPr>
          <w:rFonts w:ascii="Calibri" w:hAnsi="Calibri" w:cs="Calibri"/>
          <w:b/>
          <w:sz w:val="24"/>
          <w:szCs w:val="24"/>
        </w:rPr>
        <w:t>(</w:t>
      </w:r>
      <w:r w:rsidR="000A64D5" w:rsidRPr="006368A2">
        <w:rPr>
          <w:rFonts w:ascii="Calibri" w:hAnsi="Calibri" w:cs="Calibri"/>
          <w:b/>
          <w:sz w:val="24"/>
          <w:szCs w:val="24"/>
        </w:rPr>
        <w:t>A</w:t>
      </w:r>
      <w:r w:rsidR="004E1347" w:rsidRPr="006368A2">
        <w:rPr>
          <w:rFonts w:ascii="Calibri" w:hAnsi="Calibri" w:cs="Calibri"/>
          <w:b/>
          <w:sz w:val="24"/>
          <w:szCs w:val="24"/>
        </w:rPr>
        <w:t>)</w:t>
      </w:r>
      <w:r w:rsidR="000A64D5" w:rsidRPr="006368A2">
        <w:rPr>
          <w:rFonts w:ascii="Calibri" w:hAnsi="Calibri" w:cs="Calibri"/>
          <w:b/>
          <w:sz w:val="24"/>
          <w:szCs w:val="24"/>
        </w:rPr>
        <w:t xml:space="preserve"> </w:t>
      </w:r>
      <w:r w:rsidR="00466DC0" w:rsidRPr="006368A2">
        <w:rPr>
          <w:rFonts w:ascii="Calibri" w:hAnsi="Calibri" w:cs="Calibri"/>
          <w:sz w:val="24"/>
          <w:szCs w:val="24"/>
        </w:rPr>
        <w:t>Egg deposition was significantly reduced (P</w:t>
      </w:r>
      <w:r w:rsidR="004E1347" w:rsidRPr="006368A2">
        <w:rPr>
          <w:rFonts w:ascii="Calibri" w:hAnsi="Calibri" w:cs="Calibri"/>
          <w:sz w:val="24"/>
          <w:szCs w:val="24"/>
        </w:rPr>
        <w:t xml:space="preserve"> </w:t>
      </w:r>
      <w:r w:rsidR="00466DC0" w:rsidRPr="006368A2">
        <w:rPr>
          <w:rFonts w:ascii="Calibri" w:hAnsi="Calibri" w:cs="Calibri"/>
          <w:sz w:val="24"/>
          <w:szCs w:val="24"/>
        </w:rPr>
        <w:t>&lt;</w:t>
      </w:r>
      <w:r w:rsidR="004E1347" w:rsidRPr="006368A2">
        <w:rPr>
          <w:rFonts w:ascii="Calibri" w:hAnsi="Calibri" w:cs="Calibri"/>
          <w:sz w:val="24"/>
          <w:szCs w:val="24"/>
        </w:rPr>
        <w:t xml:space="preserve"> </w:t>
      </w:r>
      <w:r w:rsidR="00466DC0" w:rsidRPr="006368A2">
        <w:rPr>
          <w:rFonts w:ascii="Calibri" w:hAnsi="Calibri" w:cs="Calibri"/>
          <w:sz w:val="24"/>
          <w:szCs w:val="24"/>
        </w:rPr>
        <w:t xml:space="preserve">0.05) in both </w:t>
      </w:r>
      <w:r w:rsidR="00466DC0" w:rsidRPr="006368A2">
        <w:rPr>
          <w:rFonts w:ascii="Calibri" w:hAnsi="Calibri" w:cs="Calibri"/>
          <w:i/>
          <w:sz w:val="24"/>
          <w:szCs w:val="24"/>
        </w:rPr>
        <w:t>Ae. aegypti</w:t>
      </w:r>
      <w:r w:rsidR="00466DC0" w:rsidRPr="006368A2">
        <w:rPr>
          <w:rFonts w:ascii="Calibri" w:hAnsi="Calibri" w:cs="Calibri"/>
          <w:sz w:val="24"/>
          <w:szCs w:val="24"/>
        </w:rPr>
        <w:t xml:space="preserve"> and </w:t>
      </w:r>
      <w:r w:rsidR="009F5E0E" w:rsidRPr="006368A2">
        <w:rPr>
          <w:rFonts w:ascii="Calibri" w:hAnsi="Calibri" w:cs="Calibri"/>
          <w:i/>
          <w:sz w:val="24"/>
          <w:szCs w:val="24"/>
        </w:rPr>
        <w:t xml:space="preserve">M. </w:t>
      </w:r>
      <w:proofErr w:type="spellStart"/>
      <w:r w:rsidR="009F5E0E" w:rsidRPr="006368A2">
        <w:rPr>
          <w:rFonts w:ascii="Calibri" w:hAnsi="Calibri" w:cs="Calibri"/>
          <w:i/>
          <w:sz w:val="24"/>
          <w:szCs w:val="24"/>
        </w:rPr>
        <w:t>domes</w:t>
      </w:r>
      <w:r w:rsidR="00466DC0" w:rsidRPr="006368A2">
        <w:rPr>
          <w:rFonts w:ascii="Calibri" w:hAnsi="Calibri" w:cs="Calibri"/>
          <w:i/>
          <w:sz w:val="24"/>
          <w:szCs w:val="24"/>
        </w:rPr>
        <w:t>tica</w:t>
      </w:r>
      <w:proofErr w:type="spellEnd"/>
      <w:r w:rsidR="00466DC0" w:rsidRPr="006368A2">
        <w:rPr>
          <w:rFonts w:ascii="Calibri" w:hAnsi="Calibri" w:cs="Calibri"/>
          <w:sz w:val="24"/>
          <w:szCs w:val="24"/>
        </w:rPr>
        <w:t xml:space="preserve"> after injection of 1 and 5 µg respectively of either control dsRNA (</w:t>
      </w:r>
      <w:proofErr w:type="spellStart"/>
      <w:r w:rsidR="00466DC0" w:rsidRPr="006368A2">
        <w:rPr>
          <w:rFonts w:ascii="Calibri" w:hAnsi="Calibri" w:cs="Calibri"/>
          <w:sz w:val="24"/>
          <w:szCs w:val="24"/>
        </w:rPr>
        <w:t>dsGFP</w:t>
      </w:r>
      <w:proofErr w:type="spellEnd"/>
      <w:r w:rsidR="00466DC0" w:rsidRPr="006368A2">
        <w:rPr>
          <w:rFonts w:ascii="Calibri" w:hAnsi="Calibri" w:cs="Calibri"/>
          <w:sz w:val="24"/>
          <w:szCs w:val="24"/>
        </w:rPr>
        <w:t>) or dsRNA designed against RPS6 or RPL26 transcripts from each insect. Asterisks indicate significan</w:t>
      </w:r>
      <w:r w:rsidR="00375BBF" w:rsidRPr="006368A2">
        <w:rPr>
          <w:rFonts w:ascii="Calibri" w:hAnsi="Calibri" w:cs="Calibri"/>
          <w:sz w:val="24"/>
          <w:szCs w:val="24"/>
        </w:rPr>
        <w:t>t</w:t>
      </w:r>
      <w:r w:rsidR="004E1347" w:rsidRPr="006368A2">
        <w:rPr>
          <w:rFonts w:ascii="Calibri" w:hAnsi="Calibri" w:cs="Calibri"/>
          <w:sz w:val="24"/>
          <w:szCs w:val="24"/>
        </w:rPr>
        <w:t xml:space="preserve"> differences</w:t>
      </w:r>
      <w:r w:rsidR="00466DC0" w:rsidRPr="006368A2">
        <w:rPr>
          <w:rFonts w:ascii="Calibri" w:hAnsi="Calibri" w:cs="Calibri"/>
          <w:sz w:val="24"/>
          <w:szCs w:val="24"/>
        </w:rPr>
        <w:t xml:space="preserve"> from the </w:t>
      </w:r>
      <w:proofErr w:type="spellStart"/>
      <w:r w:rsidR="00466DC0" w:rsidRPr="006368A2">
        <w:rPr>
          <w:rFonts w:ascii="Calibri" w:hAnsi="Calibri" w:cs="Calibri"/>
          <w:sz w:val="24"/>
          <w:szCs w:val="24"/>
        </w:rPr>
        <w:t>dsGFP</w:t>
      </w:r>
      <w:proofErr w:type="spellEnd"/>
      <w:r w:rsidR="00466DC0" w:rsidRPr="006368A2">
        <w:rPr>
          <w:rFonts w:ascii="Calibri" w:hAnsi="Calibri" w:cs="Calibri"/>
          <w:sz w:val="24"/>
          <w:szCs w:val="24"/>
        </w:rPr>
        <w:t xml:space="preserve"> control of the same group.</w:t>
      </w:r>
      <w:r w:rsidRPr="006368A2">
        <w:rPr>
          <w:rFonts w:ascii="Calibri" w:hAnsi="Calibri" w:cs="Calibri"/>
          <w:sz w:val="24"/>
          <w:szCs w:val="24"/>
        </w:rPr>
        <w:t xml:space="preserve"> </w:t>
      </w:r>
      <w:r w:rsidR="00466DC0" w:rsidRPr="006368A2">
        <w:rPr>
          <w:rFonts w:ascii="Calibri" w:hAnsi="Calibri" w:cs="Calibri"/>
          <w:sz w:val="24"/>
          <w:szCs w:val="24"/>
        </w:rPr>
        <w:t>Error bars represent mean ± SE and number at column base indicates number of individuals examined. This figure has been modified from Estep</w:t>
      </w:r>
      <w:r w:rsidRPr="006368A2">
        <w:rPr>
          <w:rFonts w:ascii="Calibri" w:hAnsi="Calibri" w:cs="Calibri"/>
          <w:i/>
          <w:sz w:val="24"/>
          <w:szCs w:val="24"/>
        </w:rPr>
        <w:t xml:space="preserve"> et al</w:t>
      </w:r>
      <w:r w:rsidR="00853868" w:rsidRPr="006368A2">
        <w:rPr>
          <w:rFonts w:ascii="Calibri" w:hAnsi="Calibri" w:cs="Calibri"/>
          <w:i/>
          <w:sz w:val="24"/>
          <w:szCs w:val="24"/>
        </w:rPr>
        <w:t>.</w:t>
      </w:r>
      <w:r w:rsidR="00466DC0" w:rsidRPr="006368A2">
        <w:rPr>
          <w:rFonts w:ascii="Calibri" w:hAnsi="Calibri" w:cs="Calibri"/>
          <w:sz w:val="24"/>
          <w:szCs w:val="24"/>
          <w:vertAlign w:val="superscript"/>
        </w:rPr>
        <w:t>5</w:t>
      </w:r>
      <w:r w:rsidR="00466DC0" w:rsidRPr="006368A2">
        <w:rPr>
          <w:rFonts w:ascii="Calibri" w:hAnsi="Calibri" w:cs="Calibri"/>
          <w:sz w:val="24"/>
          <w:szCs w:val="24"/>
        </w:rPr>
        <w:t xml:space="preserve"> and Sanscrainte</w:t>
      </w:r>
      <w:r w:rsidRPr="006368A2">
        <w:rPr>
          <w:rFonts w:ascii="Calibri" w:hAnsi="Calibri" w:cs="Calibri"/>
          <w:i/>
          <w:sz w:val="24"/>
          <w:szCs w:val="24"/>
        </w:rPr>
        <w:t xml:space="preserve"> et al</w:t>
      </w:r>
      <w:r w:rsidR="00853868" w:rsidRPr="006368A2">
        <w:rPr>
          <w:rFonts w:ascii="Calibri" w:hAnsi="Calibri" w:cs="Calibri"/>
          <w:i/>
          <w:sz w:val="24"/>
          <w:szCs w:val="24"/>
        </w:rPr>
        <w:t>.</w:t>
      </w:r>
      <w:r w:rsidR="00466DC0" w:rsidRPr="006368A2">
        <w:rPr>
          <w:rFonts w:ascii="Calibri" w:hAnsi="Calibri" w:cs="Calibri"/>
          <w:sz w:val="24"/>
          <w:szCs w:val="24"/>
          <w:vertAlign w:val="superscript"/>
        </w:rPr>
        <w:t>9</w:t>
      </w:r>
      <w:r w:rsidR="00466DC0" w:rsidRPr="006368A2">
        <w:rPr>
          <w:rFonts w:ascii="Calibri" w:hAnsi="Calibri" w:cs="Calibri"/>
          <w:sz w:val="24"/>
          <w:szCs w:val="24"/>
        </w:rPr>
        <w:t>.</w:t>
      </w:r>
      <w:r w:rsidRPr="006368A2">
        <w:rPr>
          <w:rFonts w:ascii="Calibri" w:hAnsi="Calibri" w:cs="Calibri"/>
          <w:sz w:val="24"/>
          <w:szCs w:val="24"/>
        </w:rPr>
        <w:t xml:space="preserve"> </w:t>
      </w:r>
      <w:r w:rsidR="004E1347" w:rsidRPr="006368A2">
        <w:rPr>
          <w:rFonts w:ascii="Calibri" w:hAnsi="Calibri" w:cs="Calibri"/>
          <w:b/>
          <w:sz w:val="24"/>
          <w:szCs w:val="24"/>
        </w:rPr>
        <w:t>(</w:t>
      </w:r>
      <w:r w:rsidR="00734B57" w:rsidRPr="006368A2">
        <w:rPr>
          <w:rFonts w:ascii="Calibri" w:hAnsi="Calibri" w:cs="Calibri"/>
          <w:b/>
          <w:sz w:val="24"/>
          <w:szCs w:val="24"/>
        </w:rPr>
        <w:t>B</w:t>
      </w:r>
      <w:r w:rsidR="004E1347" w:rsidRPr="006368A2">
        <w:rPr>
          <w:rFonts w:ascii="Calibri" w:hAnsi="Calibri" w:cs="Calibri"/>
          <w:b/>
          <w:sz w:val="24"/>
          <w:szCs w:val="24"/>
        </w:rPr>
        <w:t>)</w:t>
      </w:r>
      <w:r w:rsidR="000A64D5" w:rsidRPr="006368A2">
        <w:rPr>
          <w:rFonts w:ascii="Calibri" w:hAnsi="Calibri" w:cs="Calibri"/>
          <w:b/>
          <w:sz w:val="24"/>
          <w:szCs w:val="24"/>
        </w:rPr>
        <w:t xml:space="preserve"> </w:t>
      </w:r>
      <w:r w:rsidR="00F23872" w:rsidRPr="006368A2">
        <w:rPr>
          <w:rFonts w:ascii="Calibri" w:hAnsi="Calibri" w:cs="Calibri"/>
          <w:kern w:val="0"/>
          <w:sz w:val="24"/>
          <w:szCs w:val="24"/>
        </w:rPr>
        <w:t xml:space="preserve">Dose curve of </w:t>
      </w:r>
      <w:r w:rsidR="00F23872" w:rsidRPr="006368A2">
        <w:rPr>
          <w:rFonts w:ascii="Calibri" w:hAnsi="Calibri" w:cs="Calibri"/>
          <w:i/>
          <w:kern w:val="0"/>
          <w:sz w:val="24"/>
          <w:szCs w:val="24"/>
        </w:rPr>
        <w:t>Ae. aegypti</w:t>
      </w:r>
      <w:r w:rsidR="00F23872" w:rsidRPr="006368A2">
        <w:rPr>
          <w:rFonts w:ascii="Calibri" w:hAnsi="Calibri" w:cs="Calibri"/>
          <w:kern w:val="0"/>
          <w:sz w:val="24"/>
          <w:szCs w:val="24"/>
        </w:rPr>
        <w:t xml:space="preserve"> injected with dsRPS6 from </w:t>
      </w:r>
      <w:r w:rsidR="004E1347" w:rsidRPr="006368A2">
        <w:rPr>
          <w:rFonts w:ascii="Calibri" w:hAnsi="Calibri" w:cs="Calibri"/>
          <w:kern w:val="0"/>
          <w:sz w:val="24"/>
          <w:szCs w:val="24"/>
        </w:rPr>
        <w:t xml:space="preserve">50 ng/female to </w:t>
      </w:r>
      <w:r w:rsidR="00F23872" w:rsidRPr="006368A2">
        <w:rPr>
          <w:rFonts w:ascii="Calibri" w:hAnsi="Calibri" w:cs="Calibri"/>
          <w:kern w:val="0"/>
          <w:sz w:val="24"/>
          <w:szCs w:val="24"/>
        </w:rPr>
        <w:t>1000 ng/female</w:t>
      </w:r>
      <w:r w:rsidR="004E1347" w:rsidRPr="006368A2">
        <w:rPr>
          <w:rFonts w:ascii="Calibri" w:hAnsi="Calibri" w:cs="Calibri"/>
          <w:kern w:val="0"/>
          <w:sz w:val="24"/>
          <w:szCs w:val="24"/>
        </w:rPr>
        <w:t xml:space="preserve"> </w:t>
      </w:r>
      <w:r w:rsidR="00F23872" w:rsidRPr="006368A2">
        <w:rPr>
          <w:rFonts w:ascii="Calibri" w:hAnsi="Calibri" w:cs="Calibri"/>
          <w:kern w:val="0"/>
          <w:sz w:val="24"/>
          <w:szCs w:val="24"/>
        </w:rPr>
        <w:t xml:space="preserve">shows significant reductions in fecundity in comparison to </w:t>
      </w:r>
      <w:proofErr w:type="spellStart"/>
      <w:r w:rsidR="00F23872" w:rsidRPr="006368A2">
        <w:rPr>
          <w:rFonts w:ascii="Calibri" w:hAnsi="Calibri" w:cs="Calibri"/>
          <w:kern w:val="0"/>
          <w:sz w:val="24"/>
          <w:szCs w:val="24"/>
        </w:rPr>
        <w:t>dsGFP</w:t>
      </w:r>
      <w:proofErr w:type="spellEnd"/>
      <w:r w:rsidR="00F23872" w:rsidRPr="006368A2">
        <w:rPr>
          <w:rFonts w:ascii="Calibri" w:hAnsi="Calibri" w:cs="Calibri"/>
          <w:kern w:val="0"/>
          <w:sz w:val="24"/>
          <w:szCs w:val="24"/>
        </w:rPr>
        <w:t xml:space="preserve"> injected cohorts (50</w:t>
      </w:r>
      <w:r w:rsidR="004E1347" w:rsidRPr="006368A2">
        <w:rPr>
          <w:rFonts w:ascii="Calibri" w:hAnsi="Calibri" w:cs="Calibri"/>
          <w:kern w:val="0"/>
          <w:sz w:val="24"/>
          <w:szCs w:val="24"/>
        </w:rPr>
        <w:t>, 100, and 1000</w:t>
      </w:r>
      <w:r w:rsidR="00F23872" w:rsidRPr="006368A2">
        <w:rPr>
          <w:rFonts w:ascii="Calibri" w:hAnsi="Calibri" w:cs="Calibri"/>
          <w:kern w:val="0"/>
          <w:sz w:val="24"/>
          <w:szCs w:val="24"/>
        </w:rPr>
        <w:t xml:space="preserve"> ng/female).</w:t>
      </w:r>
      <w:r w:rsidRPr="006368A2">
        <w:rPr>
          <w:rFonts w:ascii="Calibri" w:hAnsi="Calibri" w:cs="Calibri"/>
          <w:kern w:val="0"/>
          <w:sz w:val="24"/>
          <w:szCs w:val="24"/>
        </w:rPr>
        <w:t xml:space="preserve"> </w:t>
      </w:r>
      <w:r w:rsidR="00F23872" w:rsidRPr="006368A2">
        <w:rPr>
          <w:rFonts w:ascii="Calibri" w:hAnsi="Calibri" w:cs="Calibri"/>
          <w:kern w:val="0"/>
          <w:sz w:val="24"/>
          <w:szCs w:val="24"/>
        </w:rPr>
        <w:t>Error bars represent mean ± 95%</w:t>
      </w:r>
      <w:r w:rsidR="009F5E0E" w:rsidRPr="006368A2">
        <w:rPr>
          <w:rFonts w:ascii="Calibri" w:hAnsi="Calibri" w:cs="Calibri"/>
          <w:kern w:val="0"/>
          <w:sz w:val="24"/>
          <w:szCs w:val="24"/>
        </w:rPr>
        <w:t xml:space="preserve"> </w:t>
      </w:r>
      <w:r w:rsidR="00F23872" w:rsidRPr="006368A2">
        <w:rPr>
          <w:rFonts w:ascii="Calibri" w:hAnsi="Calibri" w:cs="Calibri"/>
          <w:kern w:val="0"/>
          <w:sz w:val="24"/>
          <w:szCs w:val="24"/>
        </w:rPr>
        <w:t>CI</w:t>
      </w:r>
      <w:r w:rsidR="00C35B98" w:rsidRPr="006368A2">
        <w:rPr>
          <w:rFonts w:ascii="Calibri" w:hAnsi="Calibri" w:cs="Calibri"/>
          <w:kern w:val="0"/>
          <w:sz w:val="24"/>
          <w:szCs w:val="24"/>
        </w:rPr>
        <w:t xml:space="preserve"> from 36–</w:t>
      </w:r>
      <w:r w:rsidR="00F23872" w:rsidRPr="006368A2">
        <w:rPr>
          <w:rFonts w:ascii="Calibri" w:hAnsi="Calibri" w:cs="Calibri"/>
          <w:kern w:val="0"/>
          <w:sz w:val="24"/>
          <w:szCs w:val="24"/>
        </w:rPr>
        <w:t>81 individual organisms per dose. Points with letters represent sign</w:t>
      </w:r>
      <w:r w:rsidR="00DA27FA" w:rsidRPr="006368A2">
        <w:rPr>
          <w:rFonts w:ascii="Calibri" w:hAnsi="Calibri" w:cs="Calibri"/>
          <w:kern w:val="0"/>
          <w:sz w:val="24"/>
          <w:szCs w:val="24"/>
        </w:rPr>
        <w:t>ificant</w:t>
      </w:r>
      <w:r w:rsidR="004E1347" w:rsidRPr="006368A2">
        <w:rPr>
          <w:rFonts w:ascii="Calibri" w:hAnsi="Calibri" w:cs="Calibri"/>
          <w:kern w:val="0"/>
          <w:sz w:val="24"/>
          <w:szCs w:val="24"/>
        </w:rPr>
        <w:t xml:space="preserve"> </w:t>
      </w:r>
      <w:r w:rsidR="00DA27FA" w:rsidRPr="006368A2">
        <w:rPr>
          <w:rFonts w:ascii="Calibri" w:hAnsi="Calibri" w:cs="Calibri"/>
          <w:kern w:val="0"/>
          <w:sz w:val="24"/>
          <w:szCs w:val="24"/>
        </w:rPr>
        <w:t>differen</w:t>
      </w:r>
      <w:r w:rsidR="004E1347" w:rsidRPr="006368A2">
        <w:rPr>
          <w:rFonts w:ascii="Calibri" w:hAnsi="Calibri" w:cs="Calibri"/>
          <w:kern w:val="0"/>
          <w:sz w:val="24"/>
          <w:szCs w:val="24"/>
        </w:rPr>
        <w:t>ce between</w:t>
      </w:r>
      <w:r w:rsidR="00DA27FA" w:rsidRPr="006368A2">
        <w:rPr>
          <w:rFonts w:ascii="Calibri" w:hAnsi="Calibri" w:cs="Calibri"/>
          <w:kern w:val="0"/>
          <w:sz w:val="24"/>
          <w:szCs w:val="24"/>
        </w:rPr>
        <w:t xml:space="preserve"> groups (P</w:t>
      </w:r>
      <w:r w:rsidR="004E1347" w:rsidRPr="006368A2">
        <w:rPr>
          <w:rFonts w:ascii="Calibri" w:hAnsi="Calibri" w:cs="Calibri"/>
          <w:kern w:val="0"/>
          <w:sz w:val="24"/>
          <w:szCs w:val="24"/>
        </w:rPr>
        <w:t xml:space="preserve"> </w:t>
      </w:r>
      <w:r w:rsidR="00DA27FA" w:rsidRPr="006368A2">
        <w:rPr>
          <w:rFonts w:ascii="Calibri" w:hAnsi="Calibri" w:cs="Calibri"/>
          <w:kern w:val="0"/>
          <w:sz w:val="24"/>
          <w:szCs w:val="24"/>
        </w:rPr>
        <w:t>&lt;</w:t>
      </w:r>
      <w:r w:rsidR="004E1347" w:rsidRPr="006368A2">
        <w:rPr>
          <w:rFonts w:ascii="Calibri" w:hAnsi="Calibri" w:cs="Calibri"/>
          <w:kern w:val="0"/>
          <w:sz w:val="24"/>
          <w:szCs w:val="24"/>
        </w:rPr>
        <w:t xml:space="preserve"> </w:t>
      </w:r>
      <w:r w:rsidR="00F23872" w:rsidRPr="006368A2">
        <w:rPr>
          <w:rFonts w:ascii="Calibri" w:hAnsi="Calibri" w:cs="Calibri"/>
          <w:kern w:val="0"/>
          <w:sz w:val="24"/>
          <w:szCs w:val="24"/>
        </w:rPr>
        <w:t>0.05) identified by ANOVA.</w:t>
      </w:r>
      <w:r w:rsidRPr="006368A2">
        <w:rPr>
          <w:rFonts w:ascii="Calibri" w:hAnsi="Calibri" w:cs="Calibri"/>
          <w:kern w:val="0"/>
          <w:sz w:val="24"/>
          <w:szCs w:val="24"/>
        </w:rPr>
        <w:t xml:space="preserve"> </w:t>
      </w:r>
      <w:r w:rsidR="000A64D5" w:rsidRPr="006368A2">
        <w:rPr>
          <w:rFonts w:ascii="Calibri" w:hAnsi="Calibri" w:cs="Calibri"/>
          <w:sz w:val="24"/>
          <w:szCs w:val="24"/>
        </w:rPr>
        <w:t>This figure has been modified from Estep</w:t>
      </w:r>
      <w:r w:rsidRPr="006368A2">
        <w:rPr>
          <w:rFonts w:ascii="Calibri" w:hAnsi="Calibri" w:cs="Calibri"/>
          <w:i/>
          <w:sz w:val="24"/>
          <w:szCs w:val="24"/>
        </w:rPr>
        <w:t xml:space="preserve"> et al</w:t>
      </w:r>
      <w:r w:rsidR="00853868" w:rsidRPr="006368A2">
        <w:rPr>
          <w:rFonts w:ascii="Calibri" w:hAnsi="Calibri" w:cs="Calibri"/>
          <w:i/>
          <w:sz w:val="24"/>
          <w:szCs w:val="24"/>
        </w:rPr>
        <w:t>.</w:t>
      </w:r>
      <w:r w:rsidR="000A64D5" w:rsidRPr="006368A2">
        <w:rPr>
          <w:rFonts w:ascii="Calibri" w:hAnsi="Calibri" w:cs="Calibri"/>
          <w:sz w:val="24"/>
          <w:szCs w:val="24"/>
          <w:vertAlign w:val="superscript"/>
        </w:rPr>
        <w:t>5</w:t>
      </w:r>
      <w:r w:rsidR="000A64D5" w:rsidRPr="006368A2">
        <w:rPr>
          <w:rFonts w:ascii="Calibri" w:hAnsi="Calibri" w:cs="Calibri"/>
          <w:sz w:val="24"/>
          <w:szCs w:val="24"/>
        </w:rPr>
        <w:t>.</w:t>
      </w:r>
    </w:p>
    <w:p w14:paraId="27370946" w14:textId="77777777" w:rsidR="002C10EC" w:rsidRPr="006368A2" w:rsidRDefault="002C10EC" w:rsidP="00C77F25">
      <w:pPr>
        <w:pStyle w:val="Standard"/>
        <w:widowControl/>
        <w:suppressAutoHyphens w:val="0"/>
        <w:rPr>
          <w:color w:val="auto"/>
        </w:rPr>
      </w:pPr>
    </w:p>
    <w:p w14:paraId="056B9D19" w14:textId="77777777" w:rsidR="002C10EC" w:rsidRPr="006368A2" w:rsidRDefault="00466DC0" w:rsidP="00C77F25">
      <w:pPr>
        <w:pStyle w:val="Standard"/>
        <w:widowControl/>
        <w:suppressAutoHyphens w:val="0"/>
        <w:rPr>
          <w:color w:val="auto"/>
        </w:rPr>
      </w:pPr>
      <w:r w:rsidRPr="006368A2">
        <w:rPr>
          <w:b/>
          <w:color w:val="auto"/>
        </w:rPr>
        <w:t>DISCUSSION</w:t>
      </w:r>
      <w:r w:rsidRPr="006368A2">
        <w:rPr>
          <w:b/>
          <w:bCs/>
          <w:color w:val="auto"/>
        </w:rPr>
        <w:t>:</w:t>
      </w:r>
    </w:p>
    <w:p w14:paraId="0C767352" w14:textId="202C077D" w:rsidR="002C10EC" w:rsidRPr="006368A2" w:rsidRDefault="00466DC0" w:rsidP="00C77F25">
      <w:pPr>
        <w:pStyle w:val="Standard"/>
        <w:widowControl/>
        <w:suppressAutoHyphens w:val="0"/>
        <w:rPr>
          <w:color w:val="auto"/>
        </w:rPr>
      </w:pPr>
      <w:r w:rsidRPr="006368A2">
        <w:rPr>
          <w:color w:val="auto"/>
        </w:rPr>
        <w:t xml:space="preserve">Microinjection is a valuable laboratory technique to ensure delivery of dsRNA or other </w:t>
      </w:r>
      <w:r w:rsidR="00AA0940" w:rsidRPr="006368A2">
        <w:rPr>
          <w:color w:val="auto"/>
        </w:rPr>
        <w:t>biorationals</w:t>
      </w:r>
      <w:r w:rsidRPr="006368A2">
        <w:rPr>
          <w:color w:val="auto"/>
        </w:rPr>
        <w:t xml:space="preserve"> (</w:t>
      </w:r>
      <w:r w:rsidR="00C77F25" w:rsidRPr="006368A2">
        <w:rPr>
          <w:i/>
          <w:color w:val="auto"/>
        </w:rPr>
        <w:t>i.e.,</w:t>
      </w:r>
      <w:r w:rsidRPr="006368A2">
        <w:rPr>
          <w:color w:val="auto"/>
        </w:rPr>
        <w:t xml:space="preserve"> pesticides, viruses, microsporidia).</w:t>
      </w:r>
      <w:r w:rsidR="00C77F25" w:rsidRPr="006368A2">
        <w:rPr>
          <w:color w:val="auto"/>
        </w:rPr>
        <w:t xml:space="preserve"> </w:t>
      </w:r>
      <w:r w:rsidRPr="006368A2">
        <w:rPr>
          <w:color w:val="auto"/>
        </w:rPr>
        <w:t>While many laboratories perform microinjection, the exact amount injected is often unclear due to technical limitations of the delivery system where delivered volume is not direct</w:t>
      </w:r>
      <w:r w:rsidR="00CA700A" w:rsidRPr="006368A2">
        <w:rPr>
          <w:color w:val="auto"/>
        </w:rPr>
        <w:t>ly measured</w:t>
      </w:r>
      <w:r w:rsidR="00CA700A" w:rsidRPr="006368A2">
        <w:rPr>
          <w:color w:val="auto"/>
          <w:vertAlign w:val="superscript"/>
        </w:rPr>
        <w:t>11</w:t>
      </w:r>
      <w:r w:rsidRPr="006368A2">
        <w:rPr>
          <w:color w:val="auto"/>
        </w:rPr>
        <w:t>. Delivered volume</w:t>
      </w:r>
      <w:r w:rsidR="00853FE9" w:rsidRPr="006368A2">
        <w:rPr>
          <w:color w:val="auto"/>
        </w:rPr>
        <w:t xml:space="preserve"> and concentration are</w:t>
      </w:r>
      <w:r w:rsidRPr="006368A2">
        <w:rPr>
          <w:color w:val="auto"/>
        </w:rPr>
        <w:t xml:space="preserve"> critical parameter</w:t>
      </w:r>
      <w:r w:rsidR="00853FE9" w:rsidRPr="006368A2">
        <w:rPr>
          <w:color w:val="auto"/>
        </w:rPr>
        <w:t>s</w:t>
      </w:r>
      <w:r w:rsidRPr="006368A2">
        <w:rPr>
          <w:color w:val="auto"/>
        </w:rPr>
        <w:t xml:space="preserve"> that allow calculation of standard toxicological measures </w:t>
      </w:r>
      <w:r w:rsidR="00816CF4" w:rsidRPr="006368A2">
        <w:rPr>
          <w:color w:val="auto"/>
        </w:rPr>
        <w:t xml:space="preserve">such </w:t>
      </w:r>
      <w:r w:rsidRPr="006368A2">
        <w:rPr>
          <w:color w:val="auto"/>
        </w:rPr>
        <w:t>as EC50 or IC50 or to define minimal effective doses</w:t>
      </w:r>
      <w:r w:rsidR="00470761" w:rsidRPr="006368A2">
        <w:rPr>
          <w:color w:val="auto"/>
          <w:vertAlign w:val="superscript"/>
        </w:rPr>
        <w:t>5,1</w:t>
      </w:r>
      <w:r w:rsidR="00081A3D" w:rsidRPr="006368A2">
        <w:rPr>
          <w:color w:val="auto"/>
          <w:vertAlign w:val="superscript"/>
        </w:rPr>
        <w:t>6</w:t>
      </w:r>
      <w:r w:rsidRPr="006368A2">
        <w:rPr>
          <w:color w:val="auto"/>
        </w:rPr>
        <w:t>.</w:t>
      </w:r>
      <w:r w:rsidR="00C77F25" w:rsidRPr="006368A2">
        <w:rPr>
          <w:color w:val="auto"/>
        </w:rPr>
        <w:t xml:space="preserve"> </w:t>
      </w:r>
      <w:r w:rsidRPr="006368A2">
        <w:rPr>
          <w:color w:val="auto"/>
        </w:rPr>
        <w:t xml:space="preserve">This is especially important in </w:t>
      </w:r>
      <w:r w:rsidR="00AA0940" w:rsidRPr="006368A2">
        <w:rPr>
          <w:color w:val="auto"/>
        </w:rPr>
        <w:t>functional studies using</w:t>
      </w:r>
      <w:r w:rsidRPr="006368A2">
        <w:rPr>
          <w:color w:val="auto"/>
        </w:rPr>
        <w:t xml:space="preserve"> RNAi in adult insects, where delivery by feeding does not always result in systemic exposure to the desired particles and the actual dose crossing the midgut is unclear</w:t>
      </w:r>
      <w:r w:rsidRPr="006368A2">
        <w:rPr>
          <w:color w:val="auto"/>
          <w:vertAlign w:val="superscript"/>
        </w:rPr>
        <w:t>5</w:t>
      </w:r>
      <w:r w:rsidRPr="006368A2">
        <w:rPr>
          <w:color w:val="auto"/>
        </w:rPr>
        <w:t>.</w:t>
      </w:r>
    </w:p>
    <w:p w14:paraId="3732BCD9" w14:textId="77777777" w:rsidR="002C10EC" w:rsidRPr="006368A2" w:rsidRDefault="002C10EC" w:rsidP="00C77F25">
      <w:pPr>
        <w:pStyle w:val="Standard"/>
        <w:widowControl/>
        <w:suppressAutoHyphens w:val="0"/>
        <w:rPr>
          <w:color w:val="auto"/>
        </w:rPr>
      </w:pPr>
    </w:p>
    <w:p w14:paraId="3083A32E" w14:textId="247AA4C1" w:rsidR="002C10EC" w:rsidRPr="006368A2" w:rsidRDefault="00466DC0" w:rsidP="00C77F25">
      <w:pPr>
        <w:pStyle w:val="Standard"/>
        <w:widowControl/>
        <w:suppressAutoHyphens w:val="0"/>
        <w:rPr>
          <w:color w:val="auto"/>
        </w:rPr>
      </w:pPr>
      <w:r w:rsidRPr="006368A2">
        <w:rPr>
          <w:color w:val="auto"/>
        </w:rPr>
        <w:lastRenderedPageBreak/>
        <w:t>While the microinjection procedure can be initially challenging, rapid improvements in speed and delivery accuracy are achieved w</w:t>
      </w:r>
      <w:r w:rsidR="00470761" w:rsidRPr="006368A2">
        <w:rPr>
          <w:color w:val="auto"/>
        </w:rPr>
        <w:t>ith practice and patience.</w:t>
      </w:r>
      <w:r w:rsidR="00C77F25" w:rsidRPr="006368A2">
        <w:rPr>
          <w:color w:val="auto"/>
        </w:rPr>
        <w:t xml:space="preserve"> </w:t>
      </w:r>
      <w:r w:rsidR="00470761" w:rsidRPr="006368A2">
        <w:rPr>
          <w:color w:val="auto"/>
        </w:rPr>
        <w:t>M</w:t>
      </w:r>
      <w:r w:rsidRPr="006368A2">
        <w:rPr>
          <w:color w:val="auto"/>
        </w:rPr>
        <w:t>astering the injection procedure itself is a time investment, but, once</w:t>
      </w:r>
      <w:r w:rsidR="00470761" w:rsidRPr="006368A2">
        <w:rPr>
          <w:color w:val="auto"/>
        </w:rPr>
        <w:t xml:space="preserve"> accomplished, the procedure </w:t>
      </w:r>
      <w:r w:rsidRPr="006368A2">
        <w:rPr>
          <w:color w:val="auto"/>
        </w:rPr>
        <w:t>produces repeatable results a</w:t>
      </w:r>
      <w:r w:rsidR="00470761" w:rsidRPr="006368A2">
        <w:rPr>
          <w:color w:val="auto"/>
        </w:rPr>
        <w:t xml:space="preserve">nd injury mortality </w:t>
      </w:r>
      <w:r w:rsidR="00CE08F2" w:rsidRPr="006368A2">
        <w:rPr>
          <w:color w:val="auto"/>
        </w:rPr>
        <w:t>of</w:t>
      </w:r>
      <w:r w:rsidR="00470761" w:rsidRPr="006368A2">
        <w:rPr>
          <w:color w:val="auto"/>
        </w:rPr>
        <w:t xml:space="preserve"> &lt;3</w:t>
      </w:r>
      <w:r w:rsidRPr="006368A2">
        <w:rPr>
          <w:color w:val="auto"/>
        </w:rPr>
        <w:t>%.</w:t>
      </w:r>
      <w:r w:rsidR="00C77F25" w:rsidRPr="006368A2">
        <w:rPr>
          <w:color w:val="auto"/>
        </w:rPr>
        <w:t xml:space="preserve"> </w:t>
      </w:r>
      <w:r w:rsidRPr="006368A2">
        <w:rPr>
          <w:color w:val="auto"/>
        </w:rPr>
        <w:t>The ratio of successful injections will increase as proficiency increases allowing injection of 300 mosquitoes or flies per day.</w:t>
      </w:r>
    </w:p>
    <w:p w14:paraId="4517E717" w14:textId="77777777" w:rsidR="002C10EC" w:rsidRPr="006368A2" w:rsidRDefault="002C10EC" w:rsidP="00C77F25">
      <w:pPr>
        <w:pStyle w:val="Standard"/>
        <w:widowControl/>
        <w:suppressAutoHyphens w:val="0"/>
        <w:rPr>
          <w:color w:val="auto"/>
        </w:rPr>
      </w:pPr>
    </w:p>
    <w:p w14:paraId="41092CDB" w14:textId="42602F86" w:rsidR="002C10EC" w:rsidRPr="006368A2" w:rsidRDefault="00466DC0" w:rsidP="00C77F25">
      <w:pPr>
        <w:pStyle w:val="Standard"/>
        <w:widowControl/>
        <w:suppressAutoHyphens w:val="0"/>
        <w:rPr>
          <w:color w:val="auto"/>
        </w:rPr>
      </w:pPr>
      <w:r w:rsidRPr="006368A2">
        <w:rPr>
          <w:color w:val="auto"/>
        </w:rPr>
        <w:t xml:space="preserve">Many of the challenges of microinjection are due to the needle being used. Determining the proper capillary needle break point and tip angle is a challenging aspect of the procedure and requires some trial and error to determine the most effective opening size for a given species. The fine needle most useful for mosquito microinjection </w:t>
      </w:r>
      <w:r w:rsidR="000A4FEC" w:rsidRPr="006368A2">
        <w:rPr>
          <w:color w:val="auto"/>
        </w:rPr>
        <w:t xml:space="preserve">(~150 µm) </w:t>
      </w:r>
      <w:r w:rsidRPr="006368A2">
        <w:rPr>
          <w:color w:val="auto"/>
        </w:rPr>
        <w:t xml:space="preserve">is too small to quickly deliver the larger volume injected into flies while conversely, the larger needle opening that works on flies </w:t>
      </w:r>
      <w:r w:rsidR="000A4FEC" w:rsidRPr="006368A2">
        <w:rPr>
          <w:color w:val="auto"/>
        </w:rPr>
        <w:t xml:space="preserve">(~250 µm) </w:t>
      </w:r>
      <w:r w:rsidRPr="006368A2">
        <w:rPr>
          <w:color w:val="auto"/>
        </w:rPr>
        <w:t>causes extensive injury damage to the smaller mosquitoes and unacceptable injection mortality. A needle broken with a blunt tip is often difficult to get through the cuticle without tissue damage and increased mortality.</w:t>
      </w:r>
      <w:r w:rsidR="00C77F25" w:rsidRPr="006368A2">
        <w:rPr>
          <w:color w:val="auto"/>
        </w:rPr>
        <w:t xml:space="preserve"> </w:t>
      </w:r>
      <w:r w:rsidRPr="006368A2">
        <w:rPr>
          <w:color w:val="auto"/>
        </w:rPr>
        <w:t>Insect scales or tissue pieces can clog needles over the course of an experiment, so it is often helpful to have several needles pulled if replacement is required. We have found that it is easier to replace a difficult needle rather than spend time to try to clear a jammed or fouled needle.</w:t>
      </w:r>
    </w:p>
    <w:p w14:paraId="2C57C4E0" w14:textId="77777777" w:rsidR="00470761" w:rsidRPr="006368A2" w:rsidRDefault="00470761" w:rsidP="00C77F25">
      <w:pPr>
        <w:pStyle w:val="Standard"/>
        <w:widowControl/>
        <w:suppressAutoHyphens w:val="0"/>
        <w:rPr>
          <w:color w:val="auto"/>
        </w:rPr>
      </w:pPr>
    </w:p>
    <w:p w14:paraId="180A9CB0" w14:textId="7921FC0C" w:rsidR="002C10EC" w:rsidRPr="006368A2" w:rsidRDefault="00466DC0" w:rsidP="00C77F25">
      <w:pPr>
        <w:pStyle w:val="Standard"/>
        <w:widowControl/>
        <w:suppressAutoHyphens w:val="0"/>
        <w:rPr>
          <w:color w:val="auto"/>
        </w:rPr>
      </w:pPr>
      <w:r w:rsidRPr="006368A2">
        <w:rPr>
          <w:color w:val="auto"/>
        </w:rPr>
        <w:t xml:space="preserve">Observing the injection solution entering the insect is critical so that unsuccessful injections can be removed (see </w:t>
      </w:r>
      <w:r w:rsidR="00EB531B" w:rsidRPr="006368A2">
        <w:rPr>
          <w:color w:val="auto"/>
        </w:rPr>
        <w:t xml:space="preserve">steps </w:t>
      </w:r>
      <w:r w:rsidRPr="006368A2">
        <w:rPr>
          <w:color w:val="auto"/>
        </w:rPr>
        <w:t>2.</w:t>
      </w:r>
      <w:r w:rsidR="00EB531B" w:rsidRPr="006368A2">
        <w:rPr>
          <w:color w:val="auto"/>
        </w:rPr>
        <w:t>14</w:t>
      </w:r>
      <w:r w:rsidR="0064108D" w:rsidRPr="006368A2">
        <w:rPr>
          <w:color w:val="auto"/>
        </w:rPr>
        <w:t>–</w:t>
      </w:r>
      <w:r w:rsidR="00EB531B" w:rsidRPr="006368A2">
        <w:rPr>
          <w:color w:val="auto"/>
        </w:rPr>
        <w:t>2.15</w:t>
      </w:r>
      <w:r w:rsidRPr="006368A2">
        <w:rPr>
          <w:color w:val="auto"/>
        </w:rPr>
        <w:t>).</w:t>
      </w:r>
      <w:r w:rsidR="00C77F25" w:rsidRPr="006368A2">
        <w:rPr>
          <w:color w:val="auto"/>
        </w:rPr>
        <w:t xml:space="preserve"> </w:t>
      </w:r>
      <w:r w:rsidRPr="006368A2">
        <w:rPr>
          <w:color w:val="auto"/>
        </w:rPr>
        <w:t xml:space="preserve">Rhodamine B addition to injection solutions provides a clear visual to ensure that cold-staged insects receive proper dosing and is especially helpful while practicing (see </w:t>
      </w:r>
      <w:r w:rsidR="00EB531B" w:rsidRPr="006368A2">
        <w:rPr>
          <w:color w:val="auto"/>
        </w:rPr>
        <w:t>step 2</w:t>
      </w:r>
      <w:r w:rsidRPr="006368A2">
        <w:rPr>
          <w:color w:val="auto"/>
        </w:rPr>
        <w:t>.</w:t>
      </w:r>
      <w:r w:rsidR="00EB531B" w:rsidRPr="006368A2">
        <w:rPr>
          <w:color w:val="auto"/>
        </w:rPr>
        <w:t>7</w:t>
      </w:r>
      <w:r w:rsidRPr="006368A2">
        <w:rPr>
          <w:color w:val="auto"/>
        </w:rPr>
        <w:t>).</w:t>
      </w:r>
    </w:p>
    <w:p w14:paraId="6A29B838" w14:textId="77777777" w:rsidR="002C10EC" w:rsidRPr="006368A2" w:rsidRDefault="002C10EC" w:rsidP="00C77F25">
      <w:pPr>
        <w:pStyle w:val="Standard"/>
        <w:widowControl/>
        <w:suppressAutoHyphens w:val="0"/>
        <w:rPr>
          <w:color w:val="auto"/>
        </w:rPr>
      </w:pPr>
    </w:p>
    <w:p w14:paraId="5D8D2398" w14:textId="2789F5BE" w:rsidR="002C10EC" w:rsidRPr="006368A2" w:rsidRDefault="00466DC0" w:rsidP="00C77F25">
      <w:pPr>
        <w:pStyle w:val="Standard"/>
        <w:widowControl/>
        <w:suppressAutoHyphens w:val="0"/>
        <w:rPr>
          <w:color w:val="auto"/>
        </w:rPr>
      </w:pPr>
      <w:r w:rsidRPr="006368A2">
        <w:rPr>
          <w:color w:val="auto"/>
        </w:rPr>
        <w:t xml:space="preserve">The injection and oviposition bioassay methods presented here have successfully induced gene knockdown and measurable phenotypic effects in adult </w:t>
      </w:r>
      <w:r w:rsidRPr="006368A2">
        <w:rPr>
          <w:i/>
          <w:color w:val="auto"/>
        </w:rPr>
        <w:t>Ae. aegypti</w:t>
      </w:r>
      <w:r w:rsidRPr="006368A2">
        <w:rPr>
          <w:color w:val="auto"/>
        </w:rPr>
        <w:t xml:space="preserve"> and </w:t>
      </w:r>
      <w:r w:rsidRPr="006368A2">
        <w:rPr>
          <w:i/>
          <w:color w:val="auto"/>
        </w:rPr>
        <w:t xml:space="preserve">M. </w:t>
      </w:r>
      <w:proofErr w:type="spellStart"/>
      <w:r w:rsidRPr="006368A2">
        <w:rPr>
          <w:i/>
          <w:color w:val="auto"/>
        </w:rPr>
        <w:t>domestica</w:t>
      </w:r>
      <w:proofErr w:type="spellEnd"/>
      <w:r w:rsidRPr="006368A2">
        <w:rPr>
          <w:color w:val="auto"/>
        </w:rPr>
        <w:t xml:space="preserve"> when using </w:t>
      </w:r>
      <w:proofErr w:type="spellStart"/>
      <w:r w:rsidRPr="006368A2">
        <w:rPr>
          <w:color w:val="auto"/>
        </w:rPr>
        <w:t>dsRNAs</w:t>
      </w:r>
      <w:proofErr w:type="spellEnd"/>
      <w:r w:rsidRPr="006368A2">
        <w:rPr>
          <w:color w:val="auto"/>
        </w:rPr>
        <w:t xml:space="preserve"> designed against species</w:t>
      </w:r>
      <w:r w:rsidR="00EB531B" w:rsidRPr="006368A2">
        <w:rPr>
          <w:color w:val="auto"/>
        </w:rPr>
        <w:t>-</w:t>
      </w:r>
      <w:r w:rsidRPr="006368A2">
        <w:rPr>
          <w:color w:val="auto"/>
        </w:rPr>
        <w:t>specific ribosomal transcripts</w:t>
      </w:r>
      <w:r w:rsidR="007704D8" w:rsidRPr="006368A2">
        <w:rPr>
          <w:color w:val="auto"/>
        </w:rPr>
        <w:t xml:space="preserve"> (</w:t>
      </w:r>
      <w:r w:rsidR="007704D8" w:rsidRPr="006368A2">
        <w:rPr>
          <w:b/>
          <w:color w:val="auto"/>
        </w:rPr>
        <w:t>Fig</w:t>
      </w:r>
      <w:r w:rsidR="00EB531B" w:rsidRPr="006368A2">
        <w:rPr>
          <w:b/>
          <w:color w:val="auto"/>
        </w:rPr>
        <w:t>ures</w:t>
      </w:r>
      <w:r w:rsidR="007704D8" w:rsidRPr="006368A2">
        <w:rPr>
          <w:b/>
          <w:color w:val="auto"/>
        </w:rPr>
        <w:t xml:space="preserve"> 4 and 5</w:t>
      </w:r>
      <w:r w:rsidR="00762942" w:rsidRPr="006368A2">
        <w:rPr>
          <w:b/>
          <w:color w:val="auto"/>
        </w:rPr>
        <w:t>A</w:t>
      </w:r>
      <w:r w:rsidR="007704D8" w:rsidRPr="006368A2">
        <w:rPr>
          <w:color w:val="auto"/>
        </w:rPr>
        <w:t>)</w:t>
      </w:r>
      <w:r w:rsidRPr="006368A2">
        <w:rPr>
          <w:color w:val="auto"/>
        </w:rPr>
        <w:t>.</w:t>
      </w:r>
      <w:r w:rsidR="00C77F25" w:rsidRPr="006368A2">
        <w:rPr>
          <w:color w:val="auto"/>
        </w:rPr>
        <w:t xml:space="preserve"> </w:t>
      </w:r>
      <w:r w:rsidRPr="006368A2">
        <w:rPr>
          <w:color w:val="auto"/>
        </w:rPr>
        <w:t>Additionally, the ability of this method to accurately deliver microvolumes to individuals allows for dose response curves to be generated for small amounts of material (as low as 50 ng</w:t>
      </w:r>
      <w:r w:rsidR="00C6196D" w:rsidRPr="006368A2">
        <w:rPr>
          <w:color w:val="auto"/>
        </w:rPr>
        <w:t xml:space="preserve">; </w:t>
      </w:r>
      <w:r w:rsidR="00C77F25" w:rsidRPr="006368A2">
        <w:rPr>
          <w:b/>
          <w:color w:val="auto"/>
        </w:rPr>
        <w:t>Figure 5B</w:t>
      </w:r>
      <w:r w:rsidRPr="006368A2">
        <w:rPr>
          <w:color w:val="auto"/>
        </w:rPr>
        <w:t>).</w:t>
      </w:r>
      <w:r w:rsidR="00C77F25" w:rsidRPr="006368A2">
        <w:rPr>
          <w:color w:val="auto"/>
        </w:rPr>
        <w:t xml:space="preserve"> </w:t>
      </w:r>
      <w:r w:rsidRPr="006368A2">
        <w:rPr>
          <w:color w:val="auto"/>
        </w:rPr>
        <w:t xml:space="preserve">This is especially useful for methods such as screening siRNAs or </w:t>
      </w:r>
      <w:proofErr w:type="spellStart"/>
      <w:r w:rsidRPr="006368A2">
        <w:rPr>
          <w:color w:val="auto"/>
        </w:rPr>
        <w:t>dsRNAs</w:t>
      </w:r>
      <w:proofErr w:type="spellEnd"/>
      <w:r w:rsidRPr="006368A2">
        <w:rPr>
          <w:color w:val="auto"/>
        </w:rPr>
        <w:t>, as producing large quantities</w:t>
      </w:r>
      <w:r w:rsidR="00AA0940" w:rsidRPr="006368A2">
        <w:rPr>
          <w:color w:val="auto"/>
        </w:rPr>
        <w:t xml:space="preserve"> of these molecules</w:t>
      </w:r>
      <w:r w:rsidRPr="006368A2">
        <w:rPr>
          <w:color w:val="auto"/>
        </w:rPr>
        <w:t xml:space="preserve"> can be cost-prohibitive.</w:t>
      </w:r>
    </w:p>
    <w:p w14:paraId="0A9B639A" w14:textId="77777777" w:rsidR="002C10EC" w:rsidRPr="006368A2" w:rsidRDefault="002C10EC" w:rsidP="00C77F25">
      <w:pPr>
        <w:pStyle w:val="Standard"/>
        <w:widowControl/>
        <w:suppressAutoHyphens w:val="0"/>
        <w:rPr>
          <w:color w:val="auto"/>
        </w:rPr>
      </w:pPr>
    </w:p>
    <w:p w14:paraId="0648B535" w14:textId="10F2EFBA" w:rsidR="002C10EC" w:rsidRPr="006368A2" w:rsidRDefault="00466DC0" w:rsidP="00C77F25">
      <w:pPr>
        <w:pStyle w:val="Standard"/>
        <w:widowControl/>
        <w:suppressAutoHyphens w:val="0"/>
        <w:rPr>
          <w:color w:val="auto"/>
        </w:rPr>
      </w:pPr>
      <w:r w:rsidRPr="006368A2">
        <w:rPr>
          <w:color w:val="auto"/>
        </w:rPr>
        <w:t>This method can be modified to inject biological agents (viruses, bacteria, microsporidia) or chemical pesticides, after ensuring that any delivery buffers are innocuous by injection.</w:t>
      </w:r>
      <w:r w:rsidR="00C77F25" w:rsidRPr="006368A2">
        <w:rPr>
          <w:color w:val="auto"/>
        </w:rPr>
        <w:t xml:space="preserve"> </w:t>
      </w:r>
      <w:r w:rsidRPr="006368A2">
        <w:rPr>
          <w:color w:val="auto"/>
        </w:rPr>
        <w:t>As delivery volume is limited by the size of the insect, producing concentrated testing solutions is of import</w:t>
      </w:r>
      <w:r w:rsidR="00262C1E" w:rsidRPr="006368A2">
        <w:rPr>
          <w:color w:val="auto"/>
        </w:rPr>
        <w:t>ance</w:t>
      </w:r>
      <w:r w:rsidRPr="006368A2">
        <w:rPr>
          <w:color w:val="auto"/>
        </w:rPr>
        <w:t>.</w:t>
      </w:r>
    </w:p>
    <w:p w14:paraId="2E5C76D1" w14:textId="77777777" w:rsidR="002C10EC" w:rsidRPr="006368A2" w:rsidRDefault="002C10EC" w:rsidP="00C77F25">
      <w:pPr>
        <w:pStyle w:val="Standard"/>
        <w:widowControl/>
        <w:suppressAutoHyphens w:val="0"/>
        <w:rPr>
          <w:color w:val="auto"/>
        </w:rPr>
      </w:pPr>
    </w:p>
    <w:p w14:paraId="2C46EB1F" w14:textId="1F22AEB0" w:rsidR="002C10EC" w:rsidRPr="006368A2" w:rsidRDefault="00807698" w:rsidP="00C77F25">
      <w:pPr>
        <w:pStyle w:val="Standard"/>
        <w:widowControl/>
        <w:suppressAutoHyphens w:val="0"/>
        <w:rPr>
          <w:color w:val="auto"/>
        </w:rPr>
      </w:pPr>
      <w:r w:rsidRPr="006368A2">
        <w:rPr>
          <w:color w:val="auto"/>
        </w:rPr>
        <w:t>To adequately evaluate dsRNA efficacy, it is necessary to track oviposition a</w:t>
      </w:r>
      <w:r w:rsidR="00007F29" w:rsidRPr="006368A2">
        <w:rPr>
          <w:color w:val="auto"/>
        </w:rPr>
        <w:t>s lethal phenotypes may</w:t>
      </w:r>
      <w:r w:rsidR="00161579" w:rsidRPr="006368A2">
        <w:rPr>
          <w:color w:val="auto"/>
        </w:rPr>
        <w:t xml:space="preserve"> only manifest in progeny</w:t>
      </w:r>
      <w:r w:rsidRPr="006368A2">
        <w:rPr>
          <w:color w:val="auto"/>
        </w:rPr>
        <w:t>.</w:t>
      </w:r>
      <w:r w:rsidR="00C77F25" w:rsidRPr="006368A2">
        <w:rPr>
          <w:color w:val="auto"/>
        </w:rPr>
        <w:t xml:space="preserve"> </w:t>
      </w:r>
      <w:r w:rsidR="00466DC0" w:rsidRPr="006368A2">
        <w:rPr>
          <w:color w:val="auto"/>
        </w:rPr>
        <w:t xml:space="preserve">As presented here, holding female </w:t>
      </w:r>
      <w:r w:rsidR="00466DC0" w:rsidRPr="006368A2">
        <w:rPr>
          <w:i/>
          <w:color w:val="auto"/>
        </w:rPr>
        <w:t>Ae. aegypti</w:t>
      </w:r>
      <w:r w:rsidR="00466DC0" w:rsidRPr="006368A2">
        <w:rPr>
          <w:color w:val="auto"/>
        </w:rPr>
        <w:t xml:space="preserve"> separately after blooding allows for individual clutch size determination and further testing on the same individuals can be done downstream of oviposition (</w:t>
      </w:r>
      <w:r w:rsidR="00C77F25" w:rsidRPr="006368A2">
        <w:rPr>
          <w:i/>
          <w:color w:val="auto"/>
        </w:rPr>
        <w:t>i.e.,</w:t>
      </w:r>
      <w:r w:rsidR="00466DC0" w:rsidRPr="006368A2">
        <w:rPr>
          <w:color w:val="auto"/>
        </w:rPr>
        <w:t xml:space="preserve"> gene expression studies, additional gonotrophic cycles, tissue specific knockdown) to correlate reproductive output with other measures </w:t>
      </w:r>
      <w:r w:rsidR="00EC1634" w:rsidRPr="006368A2">
        <w:rPr>
          <w:color w:val="auto"/>
        </w:rPr>
        <w:t xml:space="preserve">such </w:t>
      </w:r>
      <w:r w:rsidR="00466DC0" w:rsidRPr="006368A2">
        <w:rPr>
          <w:color w:val="auto"/>
        </w:rPr>
        <w:t>as gene expression</w:t>
      </w:r>
      <w:r w:rsidR="00EC1634" w:rsidRPr="006368A2">
        <w:rPr>
          <w:color w:val="auto"/>
        </w:rPr>
        <w:t>.</w:t>
      </w:r>
      <w:r w:rsidR="00C77F25" w:rsidRPr="006368A2">
        <w:rPr>
          <w:color w:val="auto"/>
        </w:rPr>
        <w:t xml:space="preserve"> </w:t>
      </w:r>
      <w:r w:rsidR="00203A8E" w:rsidRPr="006368A2">
        <w:rPr>
          <w:color w:val="auto"/>
        </w:rPr>
        <w:t xml:space="preserve">As </w:t>
      </w:r>
      <w:r w:rsidR="00203A8E" w:rsidRPr="006368A2">
        <w:rPr>
          <w:i/>
          <w:color w:val="auto"/>
        </w:rPr>
        <w:t xml:space="preserve">M. </w:t>
      </w:r>
      <w:proofErr w:type="spellStart"/>
      <w:r w:rsidR="00203A8E" w:rsidRPr="006368A2">
        <w:rPr>
          <w:i/>
          <w:color w:val="auto"/>
        </w:rPr>
        <w:t>domestica</w:t>
      </w:r>
      <w:proofErr w:type="spellEnd"/>
      <w:r w:rsidR="00203A8E" w:rsidRPr="006368A2">
        <w:rPr>
          <w:color w:val="auto"/>
        </w:rPr>
        <w:t xml:space="preserve"> </w:t>
      </w:r>
      <w:r w:rsidR="00D2295B" w:rsidRPr="006368A2">
        <w:rPr>
          <w:color w:val="auto"/>
        </w:rPr>
        <w:t xml:space="preserve">generally oviposit in a group response, </w:t>
      </w:r>
      <w:r w:rsidR="00B844F9" w:rsidRPr="006368A2">
        <w:rPr>
          <w:color w:val="auto"/>
        </w:rPr>
        <w:t>inciting isolated</w:t>
      </w:r>
      <w:r w:rsidR="00D2295B" w:rsidRPr="006368A2">
        <w:rPr>
          <w:color w:val="auto"/>
        </w:rPr>
        <w:t xml:space="preserve"> </w:t>
      </w:r>
      <w:r w:rsidR="00B844F9" w:rsidRPr="006368A2">
        <w:rPr>
          <w:color w:val="auto"/>
        </w:rPr>
        <w:t xml:space="preserve">gravid flies to lay is very labor intensive and </w:t>
      </w:r>
      <w:r w:rsidR="00D2295B" w:rsidRPr="006368A2">
        <w:rPr>
          <w:color w:val="auto"/>
        </w:rPr>
        <w:t xml:space="preserve">not practical </w:t>
      </w:r>
      <w:r w:rsidR="00B844F9" w:rsidRPr="006368A2">
        <w:rPr>
          <w:color w:val="auto"/>
        </w:rPr>
        <w:t>for large numbers of individuals</w:t>
      </w:r>
      <w:r w:rsidR="00EE558F" w:rsidRPr="006368A2">
        <w:rPr>
          <w:color w:val="auto"/>
          <w:vertAlign w:val="superscript"/>
        </w:rPr>
        <w:t>17</w:t>
      </w:r>
      <w:r w:rsidR="00B844F9" w:rsidRPr="006368A2">
        <w:rPr>
          <w:color w:val="auto"/>
        </w:rPr>
        <w:t>.</w:t>
      </w:r>
      <w:r w:rsidR="00C77F25" w:rsidRPr="006368A2">
        <w:rPr>
          <w:color w:val="auto"/>
        </w:rPr>
        <w:t xml:space="preserve"> </w:t>
      </w:r>
      <w:r w:rsidR="00B844F9" w:rsidRPr="006368A2">
        <w:rPr>
          <w:color w:val="auto"/>
        </w:rPr>
        <w:t xml:space="preserve">Therefore, </w:t>
      </w:r>
      <w:r w:rsidR="00D2295B" w:rsidRPr="006368A2">
        <w:rPr>
          <w:color w:val="auto"/>
        </w:rPr>
        <w:t>a method to determine mean clutch size is presented.</w:t>
      </w:r>
    </w:p>
    <w:p w14:paraId="37B6CAC5" w14:textId="77777777" w:rsidR="002C10EC" w:rsidRPr="006368A2" w:rsidRDefault="002C10EC" w:rsidP="00C77F25">
      <w:pPr>
        <w:pStyle w:val="Standard"/>
        <w:widowControl/>
        <w:suppressAutoHyphens w:val="0"/>
        <w:rPr>
          <w:color w:val="auto"/>
        </w:rPr>
      </w:pPr>
    </w:p>
    <w:p w14:paraId="7A8DBE7B" w14:textId="3ADF43AD" w:rsidR="002C10EC" w:rsidRPr="006368A2" w:rsidRDefault="00466DC0" w:rsidP="00C77F25">
      <w:pPr>
        <w:pStyle w:val="Standard"/>
        <w:widowControl/>
        <w:suppressAutoHyphens w:val="0"/>
        <w:rPr>
          <w:color w:val="auto"/>
        </w:rPr>
      </w:pPr>
      <w:r w:rsidRPr="006368A2">
        <w:rPr>
          <w:color w:val="auto"/>
        </w:rPr>
        <w:t xml:space="preserve">The microinjection method presented here provides consistent systemic delivery to mosquitoes and </w:t>
      </w:r>
      <w:r w:rsidR="00A13C1E" w:rsidRPr="006368A2">
        <w:rPr>
          <w:color w:val="auto"/>
        </w:rPr>
        <w:t>house</w:t>
      </w:r>
      <w:r w:rsidRPr="006368A2">
        <w:rPr>
          <w:color w:val="auto"/>
        </w:rPr>
        <w:t xml:space="preserve"> flies.</w:t>
      </w:r>
      <w:r w:rsidR="00C77F25" w:rsidRPr="006368A2">
        <w:rPr>
          <w:color w:val="auto"/>
        </w:rPr>
        <w:t xml:space="preserve"> </w:t>
      </w:r>
      <w:r w:rsidRPr="006368A2">
        <w:rPr>
          <w:color w:val="auto"/>
        </w:rPr>
        <w:t xml:space="preserve">Coupled with </w:t>
      </w:r>
      <w:r w:rsidR="00644CC1" w:rsidRPr="006368A2">
        <w:rPr>
          <w:color w:val="auto"/>
        </w:rPr>
        <w:t xml:space="preserve">mortality and </w:t>
      </w:r>
      <w:r w:rsidRPr="006368A2">
        <w:rPr>
          <w:color w:val="auto"/>
        </w:rPr>
        <w:t>oviposition tracking bioassays, these versatile tools can be used to assess the transcriptional and phenotypic effects of small RNA molecules, biological agents, and traditional pesticides where oral delivery is not viable.</w:t>
      </w:r>
    </w:p>
    <w:p w14:paraId="2AD16980" w14:textId="77777777" w:rsidR="002C10EC" w:rsidRPr="006368A2" w:rsidRDefault="002C10EC" w:rsidP="00C77F25">
      <w:pPr>
        <w:pStyle w:val="Standard"/>
        <w:widowControl/>
        <w:suppressAutoHyphens w:val="0"/>
        <w:rPr>
          <w:color w:val="auto"/>
        </w:rPr>
      </w:pPr>
    </w:p>
    <w:p w14:paraId="3EC90DDF" w14:textId="77777777" w:rsidR="002C10EC" w:rsidRPr="006368A2" w:rsidRDefault="00466DC0" w:rsidP="00C77F25">
      <w:pPr>
        <w:pStyle w:val="NormalWeb"/>
        <w:widowControl/>
        <w:suppressAutoHyphens w:val="0"/>
        <w:spacing w:before="0" w:after="0"/>
        <w:rPr>
          <w:b/>
          <w:bCs/>
          <w:color w:val="auto"/>
        </w:rPr>
      </w:pPr>
      <w:r w:rsidRPr="006368A2">
        <w:rPr>
          <w:b/>
          <w:bCs/>
          <w:color w:val="auto"/>
        </w:rPr>
        <w:t>ACKNOWLEDGMENTS:</w:t>
      </w:r>
    </w:p>
    <w:p w14:paraId="4225EA98" w14:textId="13EEE00C" w:rsidR="002C10EC" w:rsidRPr="006368A2" w:rsidRDefault="00340A2C" w:rsidP="00C77F25">
      <w:pPr>
        <w:pStyle w:val="Standard"/>
        <w:widowControl/>
        <w:suppressAutoHyphens w:val="0"/>
        <w:rPr>
          <w:color w:val="auto"/>
        </w:rPr>
      </w:pPr>
      <w:r w:rsidRPr="006368A2">
        <w:rPr>
          <w:color w:val="auto"/>
        </w:rPr>
        <w:t xml:space="preserve">The authors </w:t>
      </w:r>
      <w:r w:rsidR="00232914" w:rsidRPr="006368A2">
        <w:rPr>
          <w:color w:val="auto"/>
        </w:rPr>
        <w:t>t</w:t>
      </w:r>
      <w:r w:rsidRPr="006368A2">
        <w:rPr>
          <w:color w:val="auto"/>
        </w:rPr>
        <w:t xml:space="preserve">hank </w:t>
      </w:r>
      <w:proofErr w:type="spellStart"/>
      <w:r w:rsidRPr="006368A2">
        <w:rPr>
          <w:color w:val="auto"/>
        </w:rPr>
        <w:t>Hanayo</w:t>
      </w:r>
      <w:proofErr w:type="spellEnd"/>
      <w:r w:rsidRPr="006368A2">
        <w:rPr>
          <w:color w:val="auto"/>
        </w:rPr>
        <w:t xml:space="preserve"> </w:t>
      </w:r>
      <w:proofErr w:type="spellStart"/>
      <w:r w:rsidRPr="006368A2">
        <w:rPr>
          <w:color w:val="auto"/>
        </w:rPr>
        <w:t>Arimoto</w:t>
      </w:r>
      <w:proofErr w:type="spellEnd"/>
      <w:r w:rsidRPr="006368A2">
        <w:rPr>
          <w:color w:val="auto"/>
        </w:rPr>
        <w:t>, Dana Johnson, Luc</w:t>
      </w:r>
      <w:r w:rsidR="000526BE" w:rsidRPr="006368A2">
        <w:rPr>
          <w:color w:val="auto"/>
        </w:rPr>
        <w:t>y</w:t>
      </w:r>
      <w:r w:rsidRPr="006368A2">
        <w:rPr>
          <w:color w:val="auto"/>
        </w:rPr>
        <w:t xml:space="preserve"> Li, and Roxie White for help with data acquisition and analysis.</w:t>
      </w:r>
      <w:r w:rsidR="00C77F25" w:rsidRPr="006368A2">
        <w:rPr>
          <w:color w:val="auto"/>
        </w:rPr>
        <w:t xml:space="preserve"> </w:t>
      </w:r>
      <w:r w:rsidRPr="006368A2">
        <w:rPr>
          <w:color w:val="auto"/>
        </w:rPr>
        <w:t xml:space="preserve">We also thank Drs. Pia </w:t>
      </w:r>
      <w:proofErr w:type="spellStart"/>
      <w:r w:rsidRPr="006368A2">
        <w:rPr>
          <w:color w:val="auto"/>
        </w:rPr>
        <w:t>Olafson</w:t>
      </w:r>
      <w:proofErr w:type="spellEnd"/>
      <w:r w:rsidRPr="006368A2">
        <w:rPr>
          <w:color w:val="auto"/>
        </w:rPr>
        <w:t xml:space="preserve"> and </w:t>
      </w:r>
      <w:proofErr w:type="spellStart"/>
      <w:r w:rsidRPr="006368A2">
        <w:rPr>
          <w:color w:val="auto"/>
        </w:rPr>
        <w:t>Ke</w:t>
      </w:r>
      <w:proofErr w:type="spellEnd"/>
      <w:r w:rsidRPr="006368A2">
        <w:rPr>
          <w:color w:val="auto"/>
        </w:rPr>
        <w:t xml:space="preserve"> Wu for critical review of the manuscript.</w:t>
      </w:r>
      <w:r w:rsidR="00EB7D15" w:rsidRPr="006368A2">
        <w:rPr>
          <w:color w:val="auto"/>
        </w:rPr>
        <w:t xml:space="preserve"> </w:t>
      </w:r>
      <w:r w:rsidRPr="006368A2">
        <w:rPr>
          <w:color w:val="auto"/>
          <w:shd w:val="clear" w:color="auto" w:fill="FFFFFF"/>
        </w:rPr>
        <w:t>Funding was provided by the USDA, the WII-141C project of the Navy and Marine Corps Public Health Center, and the Deployed War Fighters Protection Program. The funders had no role in design or direction of the study or development of the manuscript.</w:t>
      </w:r>
    </w:p>
    <w:p w14:paraId="43A5A71B" w14:textId="77777777" w:rsidR="002C10EC" w:rsidRPr="006368A2" w:rsidRDefault="002C10EC" w:rsidP="00C77F25">
      <w:pPr>
        <w:pStyle w:val="Standard"/>
        <w:widowControl/>
        <w:suppressAutoHyphens w:val="0"/>
        <w:rPr>
          <w:b/>
          <w:bCs/>
          <w:color w:val="auto"/>
        </w:rPr>
      </w:pPr>
    </w:p>
    <w:p w14:paraId="45088123" w14:textId="77777777" w:rsidR="002C10EC" w:rsidRPr="006368A2" w:rsidRDefault="00466DC0" w:rsidP="00C77F25">
      <w:pPr>
        <w:pStyle w:val="NormalWeb"/>
        <w:widowControl/>
        <w:suppressAutoHyphens w:val="0"/>
        <w:spacing w:before="0" w:after="0"/>
        <w:rPr>
          <w:color w:val="auto"/>
        </w:rPr>
      </w:pPr>
      <w:r w:rsidRPr="006368A2">
        <w:rPr>
          <w:b/>
          <w:color w:val="auto"/>
        </w:rPr>
        <w:t>DISCLOSURES</w:t>
      </w:r>
      <w:r w:rsidRPr="006368A2">
        <w:rPr>
          <w:b/>
          <w:bCs/>
          <w:color w:val="auto"/>
        </w:rPr>
        <w:t>:</w:t>
      </w:r>
    </w:p>
    <w:p w14:paraId="5B430DD7" w14:textId="7303BED5" w:rsidR="002C10EC" w:rsidRPr="006368A2" w:rsidRDefault="00340A2C" w:rsidP="00C77F25">
      <w:pPr>
        <w:pStyle w:val="Standard"/>
        <w:widowControl/>
        <w:suppressAutoHyphens w:val="0"/>
        <w:rPr>
          <w:color w:val="auto"/>
          <w:shd w:val="clear" w:color="auto" w:fill="FFFFFF"/>
        </w:rPr>
      </w:pPr>
      <w:r w:rsidRPr="006368A2">
        <w:rPr>
          <w:color w:val="auto"/>
          <w:shd w:val="clear" w:color="auto" w:fill="FFFFFF"/>
        </w:rPr>
        <w:t>All authors are employees or contractors of the United States Department of Agriculture or the Department of Defense. This manuscript was produced during the course of official duties and is by law in the public domain. The views expressed represent the opinion of the authors and do not represent an official position or endorsement by the US government. Mention of a commercial product is not a recommendation for use.</w:t>
      </w:r>
    </w:p>
    <w:p w14:paraId="27E42C45" w14:textId="77777777" w:rsidR="00340A2C" w:rsidRPr="006368A2" w:rsidRDefault="00340A2C" w:rsidP="00C77F25">
      <w:pPr>
        <w:pStyle w:val="Standard"/>
        <w:widowControl/>
        <w:suppressAutoHyphens w:val="0"/>
        <w:rPr>
          <w:color w:val="auto"/>
        </w:rPr>
      </w:pPr>
    </w:p>
    <w:p w14:paraId="3676E505" w14:textId="77777777" w:rsidR="002C10EC" w:rsidRPr="006368A2" w:rsidRDefault="00466DC0" w:rsidP="00C77F25">
      <w:pPr>
        <w:pStyle w:val="Standard"/>
        <w:widowControl/>
        <w:suppressAutoHyphens w:val="0"/>
        <w:rPr>
          <w:b/>
          <w:bCs/>
          <w:color w:val="auto"/>
        </w:rPr>
      </w:pPr>
      <w:r w:rsidRPr="006368A2">
        <w:rPr>
          <w:b/>
          <w:bCs/>
          <w:color w:val="auto"/>
        </w:rPr>
        <w:t>REFERENCES:</w:t>
      </w:r>
    </w:p>
    <w:p w14:paraId="0A3CCA96" w14:textId="01C4ABC7" w:rsidR="002C10EC" w:rsidRPr="006368A2" w:rsidRDefault="00466DC0" w:rsidP="00C77F25">
      <w:pPr>
        <w:pStyle w:val="ListParagraph"/>
        <w:widowControl/>
        <w:numPr>
          <w:ilvl w:val="0"/>
          <w:numId w:val="41"/>
        </w:numPr>
        <w:suppressAutoHyphens w:val="0"/>
        <w:ind w:left="0" w:firstLine="0"/>
        <w:rPr>
          <w:color w:val="auto"/>
        </w:rPr>
      </w:pPr>
      <w:proofErr w:type="spellStart"/>
      <w:r w:rsidRPr="006368A2">
        <w:rPr>
          <w:color w:val="auto"/>
        </w:rPr>
        <w:t>Whyard</w:t>
      </w:r>
      <w:proofErr w:type="spellEnd"/>
      <w:r w:rsidRPr="006368A2">
        <w:rPr>
          <w:color w:val="auto"/>
        </w:rPr>
        <w:t>, S.</w:t>
      </w:r>
      <w:r w:rsidR="00C77F25" w:rsidRPr="006368A2">
        <w:rPr>
          <w:i/>
          <w:color w:val="auto"/>
        </w:rPr>
        <w:t xml:space="preserve"> et al</w:t>
      </w:r>
      <w:r w:rsidR="00853868" w:rsidRPr="006368A2">
        <w:rPr>
          <w:i/>
          <w:color w:val="auto"/>
        </w:rPr>
        <w:t>.</w:t>
      </w:r>
      <w:r w:rsidRPr="006368A2">
        <w:rPr>
          <w:color w:val="auto"/>
        </w:rPr>
        <w:t xml:space="preserve"> Silencing the buzz: a new approach to population suppression of mosquitoes by feeding larvae double-stranded RNAs. </w:t>
      </w:r>
      <w:r w:rsidRPr="006368A2">
        <w:rPr>
          <w:i/>
          <w:iCs/>
          <w:color w:val="auto"/>
        </w:rPr>
        <w:t>Parasites &amp; Vectors</w:t>
      </w:r>
      <w:r w:rsidRPr="006368A2">
        <w:rPr>
          <w:color w:val="auto"/>
        </w:rPr>
        <w:t>. </w:t>
      </w:r>
      <w:r w:rsidRPr="006368A2">
        <w:rPr>
          <w:b/>
          <w:iCs/>
          <w:color w:val="auto"/>
        </w:rPr>
        <w:t>8</w:t>
      </w:r>
      <w:r w:rsidRPr="006368A2">
        <w:rPr>
          <w:i/>
          <w:iCs/>
          <w:color w:val="auto"/>
        </w:rPr>
        <w:t xml:space="preserve"> </w:t>
      </w:r>
      <w:r w:rsidRPr="006368A2">
        <w:rPr>
          <w:color w:val="auto"/>
        </w:rPr>
        <w:t>(96</w:t>
      </w:r>
      <w:r w:rsidR="00651048" w:rsidRPr="006368A2">
        <w:rPr>
          <w:color w:val="auto"/>
        </w:rPr>
        <w:t>)</w:t>
      </w:r>
      <w:r w:rsidR="00AE070B" w:rsidRPr="006368A2">
        <w:rPr>
          <w:color w:val="auto"/>
        </w:rPr>
        <w:t>,</w:t>
      </w:r>
      <w:r w:rsidRPr="006368A2">
        <w:rPr>
          <w:color w:val="auto"/>
        </w:rPr>
        <w:t xml:space="preserve"> (2015).</w:t>
      </w:r>
    </w:p>
    <w:p w14:paraId="593480D5" w14:textId="7CFA105A" w:rsidR="002C10EC" w:rsidRPr="006368A2" w:rsidRDefault="00466DC0" w:rsidP="00C77F25">
      <w:pPr>
        <w:pStyle w:val="ListParagraph"/>
        <w:widowControl/>
        <w:numPr>
          <w:ilvl w:val="0"/>
          <w:numId w:val="39"/>
        </w:numPr>
        <w:suppressAutoHyphens w:val="0"/>
        <w:ind w:left="0" w:firstLine="0"/>
        <w:rPr>
          <w:color w:val="auto"/>
        </w:rPr>
      </w:pPr>
      <w:r w:rsidRPr="006368A2">
        <w:rPr>
          <w:color w:val="auto"/>
        </w:rPr>
        <w:t>Das, S., Debn</w:t>
      </w:r>
      <w:r w:rsidR="005829E2" w:rsidRPr="006368A2">
        <w:rPr>
          <w:color w:val="auto"/>
        </w:rPr>
        <w:t xml:space="preserve">ath, N., Cui, Y., </w:t>
      </w:r>
      <w:proofErr w:type="spellStart"/>
      <w:r w:rsidR="005829E2" w:rsidRPr="006368A2">
        <w:rPr>
          <w:color w:val="auto"/>
        </w:rPr>
        <w:t>Unrine</w:t>
      </w:r>
      <w:proofErr w:type="spellEnd"/>
      <w:r w:rsidR="005829E2" w:rsidRPr="006368A2">
        <w:rPr>
          <w:color w:val="auto"/>
        </w:rPr>
        <w:t xml:space="preserve">, J., </w:t>
      </w:r>
      <w:proofErr w:type="spellStart"/>
      <w:r w:rsidRPr="006368A2">
        <w:rPr>
          <w:color w:val="auto"/>
        </w:rPr>
        <w:t>Palli</w:t>
      </w:r>
      <w:proofErr w:type="spellEnd"/>
      <w:r w:rsidRPr="006368A2">
        <w:rPr>
          <w:color w:val="auto"/>
        </w:rPr>
        <w:t xml:space="preserve">, S.R. Chitosan, carbon quantum dot, and silica nanoparticle mediated dsRNA delivery for gene silencing in </w:t>
      </w:r>
      <w:r w:rsidRPr="006368A2">
        <w:rPr>
          <w:i/>
          <w:iCs/>
          <w:color w:val="auto"/>
        </w:rPr>
        <w:t>Aedes aegypti</w:t>
      </w:r>
      <w:r w:rsidRPr="006368A2">
        <w:rPr>
          <w:color w:val="auto"/>
        </w:rPr>
        <w:t>: a comparative analysis. </w:t>
      </w:r>
      <w:r w:rsidRPr="006368A2">
        <w:rPr>
          <w:i/>
          <w:iCs/>
          <w:color w:val="auto"/>
        </w:rPr>
        <w:t>ACS Applied Materials &amp; Interfaces</w:t>
      </w:r>
      <w:r w:rsidRPr="006368A2">
        <w:rPr>
          <w:i/>
          <w:color w:val="auto"/>
        </w:rPr>
        <w:t>.</w:t>
      </w:r>
      <w:r w:rsidRPr="006368A2">
        <w:rPr>
          <w:color w:val="auto"/>
        </w:rPr>
        <w:t> </w:t>
      </w:r>
      <w:r w:rsidRPr="006368A2">
        <w:rPr>
          <w:b/>
          <w:iCs/>
          <w:color w:val="auto"/>
        </w:rPr>
        <w:t>7</w:t>
      </w:r>
      <w:r w:rsidRPr="006368A2">
        <w:rPr>
          <w:color w:val="auto"/>
        </w:rPr>
        <w:t xml:space="preserve"> (35), 19530-19535 (2015).</w:t>
      </w:r>
    </w:p>
    <w:p w14:paraId="4E3F48E4" w14:textId="7488254A" w:rsidR="002C10EC" w:rsidRPr="006368A2" w:rsidRDefault="00466DC0" w:rsidP="00C77F25">
      <w:pPr>
        <w:pStyle w:val="ListParagraph"/>
        <w:widowControl/>
        <w:numPr>
          <w:ilvl w:val="0"/>
          <w:numId w:val="39"/>
        </w:numPr>
        <w:suppressAutoHyphens w:val="0"/>
        <w:ind w:left="0" w:firstLine="0"/>
        <w:rPr>
          <w:color w:val="auto"/>
        </w:rPr>
      </w:pPr>
      <w:r w:rsidRPr="006368A2">
        <w:rPr>
          <w:color w:val="auto"/>
        </w:rPr>
        <w:t>Tang, T.</w:t>
      </w:r>
      <w:r w:rsidR="00C77F25" w:rsidRPr="006368A2">
        <w:rPr>
          <w:i/>
          <w:color w:val="auto"/>
        </w:rPr>
        <w:t xml:space="preserve"> et al</w:t>
      </w:r>
      <w:r w:rsidR="00853868" w:rsidRPr="006368A2">
        <w:rPr>
          <w:i/>
          <w:color w:val="auto"/>
        </w:rPr>
        <w:t>.</w:t>
      </w:r>
      <w:r w:rsidRPr="006368A2">
        <w:rPr>
          <w:color w:val="auto"/>
        </w:rPr>
        <w:t xml:space="preserve"> Stress-induced HSP70 from </w:t>
      </w:r>
      <w:r w:rsidRPr="006368A2">
        <w:rPr>
          <w:i/>
          <w:iCs/>
          <w:color w:val="auto"/>
        </w:rPr>
        <w:t xml:space="preserve">Musca </w:t>
      </w:r>
      <w:proofErr w:type="spellStart"/>
      <w:r w:rsidRPr="006368A2">
        <w:rPr>
          <w:i/>
          <w:iCs/>
          <w:color w:val="auto"/>
        </w:rPr>
        <w:t>domestica</w:t>
      </w:r>
      <w:proofErr w:type="spellEnd"/>
      <w:r w:rsidRPr="006368A2">
        <w:rPr>
          <w:color w:val="auto"/>
        </w:rPr>
        <w:t xml:space="preserve"> plays a functionally significant role in the immune system. </w:t>
      </w:r>
      <w:r w:rsidRPr="006368A2">
        <w:rPr>
          <w:i/>
          <w:iCs/>
          <w:color w:val="auto"/>
        </w:rPr>
        <w:t>Journal of Insect Physiology</w:t>
      </w:r>
      <w:r w:rsidRPr="006368A2">
        <w:rPr>
          <w:color w:val="auto"/>
        </w:rPr>
        <w:t>. </w:t>
      </w:r>
      <w:r w:rsidRPr="006368A2">
        <w:rPr>
          <w:b/>
          <w:iCs/>
          <w:color w:val="auto"/>
        </w:rPr>
        <w:t>58</w:t>
      </w:r>
      <w:r w:rsidRPr="006368A2">
        <w:rPr>
          <w:color w:val="auto"/>
        </w:rPr>
        <w:t xml:space="preserve"> (9), 1226-1234 (2012).</w:t>
      </w:r>
    </w:p>
    <w:p w14:paraId="6CDC20AD" w14:textId="7C6AA0B5" w:rsidR="002C10EC" w:rsidRPr="006368A2" w:rsidRDefault="00466DC0" w:rsidP="00C77F25">
      <w:pPr>
        <w:pStyle w:val="ListParagraph"/>
        <w:widowControl/>
        <w:numPr>
          <w:ilvl w:val="0"/>
          <w:numId w:val="39"/>
        </w:numPr>
        <w:suppressAutoHyphens w:val="0"/>
        <w:ind w:left="0" w:firstLine="0"/>
        <w:rPr>
          <w:color w:val="auto"/>
        </w:rPr>
      </w:pPr>
      <w:r w:rsidRPr="006368A2">
        <w:rPr>
          <w:color w:val="auto"/>
        </w:rPr>
        <w:t>Coy, M.</w:t>
      </w:r>
      <w:r w:rsidR="00EB531B" w:rsidRPr="006368A2">
        <w:rPr>
          <w:color w:val="auto"/>
        </w:rPr>
        <w:t xml:space="preserve"> </w:t>
      </w:r>
      <w:r w:rsidRPr="006368A2">
        <w:rPr>
          <w:color w:val="auto"/>
        </w:rPr>
        <w:t>R.</w:t>
      </w:r>
      <w:r w:rsidR="00C77F25" w:rsidRPr="006368A2">
        <w:rPr>
          <w:i/>
          <w:color w:val="auto"/>
        </w:rPr>
        <w:t xml:space="preserve"> et al</w:t>
      </w:r>
      <w:r w:rsidR="00853868" w:rsidRPr="006368A2">
        <w:rPr>
          <w:i/>
          <w:color w:val="auto"/>
        </w:rPr>
        <w:t>.</w:t>
      </w:r>
      <w:r w:rsidRPr="006368A2">
        <w:rPr>
          <w:color w:val="auto"/>
        </w:rPr>
        <w:t xml:space="preserve"> Gene silencing in adult </w:t>
      </w:r>
      <w:r w:rsidRPr="006368A2">
        <w:rPr>
          <w:i/>
          <w:iCs/>
          <w:color w:val="auto"/>
        </w:rPr>
        <w:t>Aedes aegypti</w:t>
      </w:r>
      <w:r w:rsidRPr="006368A2">
        <w:rPr>
          <w:color w:val="auto"/>
        </w:rPr>
        <w:t xml:space="preserve"> mosquitoes through oral delivery of double‐stranded RNA. </w:t>
      </w:r>
      <w:r w:rsidRPr="006368A2">
        <w:rPr>
          <w:i/>
          <w:iCs/>
          <w:color w:val="auto"/>
        </w:rPr>
        <w:t>Journal of Applied Entomology</w:t>
      </w:r>
      <w:r w:rsidRPr="006368A2">
        <w:rPr>
          <w:color w:val="auto"/>
        </w:rPr>
        <w:t>. </w:t>
      </w:r>
      <w:r w:rsidRPr="006368A2">
        <w:rPr>
          <w:b/>
          <w:iCs/>
          <w:color w:val="auto"/>
        </w:rPr>
        <w:t>136</w:t>
      </w:r>
      <w:r w:rsidRPr="006368A2">
        <w:rPr>
          <w:color w:val="auto"/>
        </w:rPr>
        <w:t xml:space="preserve"> (10), 741-748 (2012).</w:t>
      </w:r>
    </w:p>
    <w:p w14:paraId="53DE827C" w14:textId="20B2D21E" w:rsidR="002C10EC" w:rsidRPr="006368A2" w:rsidRDefault="00466DC0" w:rsidP="00C77F25">
      <w:pPr>
        <w:pStyle w:val="ListParagraph"/>
        <w:widowControl/>
        <w:numPr>
          <w:ilvl w:val="0"/>
          <w:numId w:val="39"/>
        </w:numPr>
        <w:suppressAutoHyphens w:val="0"/>
        <w:ind w:left="0" w:firstLine="0"/>
        <w:rPr>
          <w:color w:val="auto"/>
        </w:rPr>
      </w:pPr>
      <w:r w:rsidRPr="006368A2">
        <w:rPr>
          <w:color w:val="auto"/>
        </w:rPr>
        <w:t>Estep, A.</w:t>
      </w:r>
      <w:r w:rsidR="00EB531B" w:rsidRPr="006368A2">
        <w:rPr>
          <w:color w:val="auto"/>
        </w:rPr>
        <w:t xml:space="preserve"> </w:t>
      </w:r>
      <w:r w:rsidRPr="006368A2">
        <w:rPr>
          <w:color w:val="auto"/>
        </w:rPr>
        <w:t xml:space="preserve">S., Sanscrainte, N.D., Becnel, J.J. </w:t>
      </w:r>
      <w:bookmarkStart w:id="6" w:name="_Hlk519770626"/>
      <w:r w:rsidRPr="006368A2">
        <w:rPr>
          <w:color w:val="auto"/>
        </w:rPr>
        <w:t xml:space="preserve">DsRNA-mediated targeting of ribosomal transcripts RPS6 and RPL26 induces long-lasting and significant reductions in fecundity of the vector </w:t>
      </w:r>
      <w:r w:rsidRPr="006368A2">
        <w:rPr>
          <w:i/>
          <w:iCs/>
          <w:color w:val="auto"/>
        </w:rPr>
        <w:t>Aedes aegypti</w:t>
      </w:r>
      <w:r w:rsidRPr="006368A2">
        <w:rPr>
          <w:color w:val="auto"/>
        </w:rPr>
        <w:t>. </w:t>
      </w:r>
      <w:r w:rsidRPr="006368A2">
        <w:rPr>
          <w:i/>
          <w:iCs/>
          <w:color w:val="auto"/>
        </w:rPr>
        <w:t>Journal of Insect Physiology</w:t>
      </w:r>
      <w:r w:rsidRPr="006368A2">
        <w:rPr>
          <w:color w:val="auto"/>
        </w:rPr>
        <w:t>. </w:t>
      </w:r>
      <w:r w:rsidRPr="006368A2">
        <w:rPr>
          <w:b/>
          <w:iCs/>
          <w:color w:val="auto"/>
        </w:rPr>
        <w:t>90</w:t>
      </w:r>
      <w:r w:rsidRPr="006368A2">
        <w:rPr>
          <w:color w:val="auto"/>
        </w:rPr>
        <w:t>, 17-26 (2016).</w:t>
      </w:r>
      <w:bookmarkEnd w:id="6"/>
    </w:p>
    <w:p w14:paraId="1A40AFC8" w14:textId="6578196C" w:rsidR="002C10EC" w:rsidRPr="006368A2" w:rsidRDefault="00466DC0" w:rsidP="00C77F25">
      <w:pPr>
        <w:pStyle w:val="ListParagraph"/>
        <w:widowControl/>
        <w:numPr>
          <w:ilvl w:val="0"/>
          <w:numId w:val="39"/>
        </w:numPr>
        <w:suppressAutoHyphens w:val="0"/>
        <w:ind w:left="0" w:firstLine="0"/>
        <w:rPr>
          <w:color w:val="auto"/>
        </w:rPr>
      </w:pPr>
      <w:r w:rsidRPr="006368A2">
        <w:rPr>
          <w:color w:val="auto"/>
        </w:rPr>
        <w:t>Wen, D.</w:t>
      </w:r>
      <w:r w:rsidR="00C77F25" w:rsidRPr="006368A2">
        <w:rPr>
          <w:i/>
          <w:color w:val="auto"/>
        </w:rPr>
        <w:t xml:space="preserve"> et al</w:t>
      </w:r>
      <w:r w:rsidR="00853868" w:rsidRPr="006368A2">
        <w:rPr>
          <w:i/>
          <w:color w:val="auto"/>
        </w:rPr>
        <w:t>.</w:t>
      </w:r>
      <w:r w:rsidRPr="006368A2">
        <w:rPr>
          <w:color w:val="auto"/>
        </w:rPr>
        <w:t xml:space="preserve"> N-glycosylation of Viral E Protein Is the Determinant for Vector Midgut Invasion by Flaviviruses. </w:t>
      </w:r>
      <w:r w:rsidRPr="006368A2">
        <w:rPr>
          <w:i/>
          <w:iCs/>
          <w:color w:val="auto"/>
        </w:rPr>
        <w:t>mBio</w:t>
      </w:r>
      <w:r w:rsidRPr="006368A2">
        <w:rPr>
          <w:color w:val="auto"/>
        </w:rPr>
        <w:t>. </w:t>
      </w:r>
      <w:r w:rsidRPr="006368A2">
        <w:rPr>
          <w:b/>
          <w:iCs/>
          <w:color w:val="auto"/>
        </w:rPr>
        <w:t>9</w:t>
      </w:r>
      <w:r w:rsidRPr="006368A2">
        <w:rPr>
          <w:color w:val="auto"/>
        </w:rPr>
        <w:t xml:space="preserve"> (1), e00046-18 (2018).</w:t>
      </w:r>
    </w:p>
    <w:p w14:paraId="3EA4523D" w14:textId="6817E7A2" w:rsidR="002C10EC" w:rsidRPr="006368A2" w:rsidRDefault="00466DC0" w:rsidP="00C77F25">
      <w:pPr>
        <w:pStyle w:val="ListParagraph"/>
        <w:widowControl/>
        <w:numPr>
          <w:ilvl w:val="0"/>
          <w:numId w:val="39"/>
        </w:numPr>
        <w:suppressAutoHyphens w:val="0"/>
        <w:ind w:left="0" w:firstLine="0"/>
        <w:rPr>
          <w:color w:val="auto"/>
        </w:rPr>
      </w:pPr>
      <w:r w:rsidRPr="006368A2">
        <w:rPr>
          <w:color w:val="auto"/>
          <w:spacing w:val="4"/>
        </w:rPr>
        <w:t>Liu Y., Cheng G</w:t>
      </w:r>
      <w:r w:rsidR="00AE070B" w:rsidRPr="006368A2">
        <w:rPr>
          <w:color w:val="auto"/>
          <w:spacing w:val="4"/>
        </w:rPr>
        <w:t>.</w:t>
      </w:r>
      <w:r w:rsidRPr="006368A2">
        <w:rPr>
          <w:color w:val="auto"/>
          <w:spacing w:val="4"/>
        </w:rPr>
        <w:t xml:space="preserve"> Techniques for Experimental Infection of Mosquitoes with West Nile Virus</w:t>
      </w:r>
      <w:r w:rsidR="00AE070B" w:rsidRPr="006368A2">
        <w:rPr>
          <w:color w:val="auto"/>
          <w:spacing w:val="4"/>
        </w:rPr>
        <w:t xml:space="preserve">. In </w:t>
      </w:r>
      <w:r w:rsidR="00AE070B" w:rsidRPr="006368A2">
        <w:rPr>
          <w:i/>
          <w:color w:val="auto"/>
          <w:spacing w:val="4"/>
        </w:rPr>
        <w:t>Methods in Molecular Biology</w:t>
      </w:r>
      <w:r w:rsidR="00AE070B" w:rsidRPr="006368A2">
        <w:rPr>
          <w:color w:val="auto"/>
          <w:spacing w:val="4"/>
        </w:rPr>
        <w:t>.</w:t>
      </w:r>
      <w:r w:rsidR="00AE070B" w:rsidRPr="006368A2">
        <w:rPr>
          <w:i/>
          <w:color w:val="auto"/>
          <w:spacing w:val="4"/>
        </w:rPr>
        <w:t xml:space="preserve"> Vol. 1435: West Nile Virus</w:t>
      </w:r>
      <w:r w:rsidR="00AE070B" w:rsidRPr="006368A2">
        <w:rPr>
          <w:color w:val="auto"/>
          <w:spacing w:val="4"/>
        </w:rPr>
        <w:t xml:space="preserve"> (ed Colpitts, T</w:t>
      </w:r>
      <w:r w:rsidR="00DD77FF" w:rsidRPr="006368A2">
        <w:rPr>
          <w:color w:val="auto"/>
          <w:spacing w:val="4"/>
        </w:rPr>
        <w:t>.</w:t>
      </w:r>
      <w:r w:rsidR="00AE070B" w:rsidRPr="006368A2">
        <w:rPr>
          <w:color w:val="auto"/>
          <w:spacing w:val="4"/>
        </w:rPr>
        <w:t>)</w:t>
      </w:r>
      <w:r w:rsidRPr="006368A2">
        <w:rPr>
          <w:color w:val="auto"/>
          <w:spacing w:val="4"/>
        </w:rPr>
        <w:t>, 151-163, Humana Press (2016).</w:t>
      </w:r>
    </w:p>
    <w:p w14:paraId="40F3CC0C" w14:textId="02EFABCB" w:rsidR="002C10EC" w:rsidRPr="006368A2" w:rsidRDefault="00466DC0" w:rsidP="00C77F25">
      <w:pPr>
        <w:pStyle w:val="ListParagraph"/>
        <w:widowControl/>
        <w:numPr>
          <w:ilvl w:val="0"/>
          <w:numId w:val="39"/>
        </w:numPr>
        <w:suppressAutoHyphens w:val="0"/>
        <w:ind w:left="0" w:firstLine="0"/>
        <w:rPr>
          <w:color w:val="auto"/>
        </w:rPr>
      </w:pPr>
      <w:proofErr w:type="spellStart"/>
      <w:r w:rsidRPr="006368A2">
        <w:rPr>
          <w:color w:val="auto"/>
        </w:rPr>
        <w:t>Puglise</w:t>
      </w:r>
      <w:proofErr w:type="spellEnd"/>
      <w:r w:rsidRPr="006368A2">
        <w:rPr>
          <w:color w:val="auto"/>
        </w:rPr>
        <w:t>, J.</w:t>
      </w:r>
      <w:r w:rsidR="00EB531B" w:rsidRPr="006368A2">
        <w:rPr>
          <w:color w:val="auto"/>
        </w:rPr>
        <w:t xml:space="preserve"> </w:t>
      </w:r>
      <w:r w:rsidRPr="006368A2">
        <w:rPr>
          <w:color w:val="auto"/>
        </w:rPr>
        <w:t>M., Estep, A.</w:t>
      </w:r>
      <w:r w:rsidR="00EB531B" w:rsidRPr="006368A2">
        <w:rPr>
          <w:color w:val="auto"/>
        </w:rPr>
        <w:t xml:space="preserve"> </w:t>
      </w:r>
      <w:r w:rsidRPr="006368A2">
        <w:rPr>
          <w:color w:val="auto"/>
        </w:rPr>
        <w:t>S., Becnel, J.</w:t>
      </w:r>
      <w:r w:rsidR="00EB531B" w:rsidRPr="006368A2">
        <w:rPr>
          <w:color w:val="auto"/>
        </w:rPr>
        <w:t xml:space="preserve"> </w:t>
      </w:r>
      <w:r w:rsidRPr="006368A2">
        <w:rPr>
          <w:color w:val="auto"/>
        </w:rPr>
        <w:t xml:space="preserve">J. Expression profiles and RNAi silencing of Inhibitor of Apoptosis transcripts in </w:t>
      </w:r>
      <w:r w:rsidRPr="006368A2">
        <w:rPr>
          <w:i/>
          <w:color w:val="auto"/>
        </w:rPr>
        <w:t>Aedes</w:t>
      </w:r>
      <w:r w:rsidRPr="006368A2">
        <w:rPr>
          <w:color w:val="auto"/>
        </w:rPr>
        <w:t xml:space="preserve">, </w:t>
      </w:r>
      <w:r w:rsidRPr="006368A2">
        <w:rPr>
          <w:i/>
          <w:color w:val="auto"/>
        </w:rPr>
        <w:t>Anopheles</w:t>
      </w:r>
      <w:r w:rsidRPr="006368A2">
        <w:rPr>
          <w:color w:val="auto"/>
        </w:rPr>
        <w:t xml:space="preserve">, and </w:t>
      </w:r>
      <w:r w:rsidRPr="006368A2">
        <w:rPr>
          <w:i/>
          <w:color w:val="auto"/>
        </w:rPr>
        <w:t>Culex</w:t>
      </w:r>
      <w:r w:rsidRPr="006368A2">
        <w:rPr>
          <w:color w:val="auto"/>
        </w:rPr>
        <w:t xml:space="preserve"> mosquitoes (</w:t>
      </w:r>
      <w:proofErr w:type="spellStart"/>
      <w:r w:rsidRPr="006368A2">
        <w:rPr>
          <w:color w:val="auto"/>
        </w:rPr>
        <w:t>Diptera</w:t>
      </w:r>
      <w:proofErr w:type="spellEnd"/>
      <w:r w:rsidRPr="006368A2">
        <w:rPr>
          <w:color w:val="auto"/>
        </w:rPr>
        <w:t>:</w:t>
      </w:r>
      <w:r w:rsidR="00DD77FF" w:rsidRPr="006368A2">
        <w:rPr>
          <w:color w:val="auto"/>
        </w:rPr>
        <w:t xml:space="preserve"> </w:t>
      </w:r>
      <w:r w:rsidRPr="006368A2">
        <w:rPr>
          <w:color w:val="auto"/>
        </w:rPr>
        <w:t>Culicidae). </w:t>
      </w:r>
      <w:r w:rsidRPr="006368A2">
        <w:rPr>
          <w:i/>
          <w:iCs/>
          <w:color w:val="auto"/>
        </w:rPr>
        <w:t xml:space="preserve">Journal of </w:t>
      </w:r>
      <w:r w:rsidR="00DD77FF" w:rsidRPr="006368A2">
        <w:rPr>
          <w:i/>
          <w:iCs/>
          <w:color w:val="auto"/>
        </w:rPr>
        <w:t>M</w:t>
      </w:r>
      <w:r w:rsidRPr="006368A2">
        <w:rPr>
          <w:i/>
          <w:iCs/>
          <w:color w:val="auto"/>
        </w:rPr>
        <w:t xml:space="preserve">edical </w:t>
      </w:r>
      <w:r w:rsidR="00DD77FF" w:rsidRPr="006368A2">
        <w:rPr>
          <w:i/>
          <w:iCs/>
          <w:color w:val="auto"/>
        </w:rPr>
        <w:t>E</w:t>
      </w:r>
      <w:r w:rsidRPr="006368A2">
        <w:rPr>
          <w:i/>
          <w:iCs/>
          <w:color w:val="auto"/>
        </w:rPr>
        <w:t>ntomology</w:t>
      </w:r>
      <w:r w:rsidRPr="006368A2">
        <w:rPr>
          <w:color w:val="auto"/>
        </w:rPr>
        <w:t>. </w:t>
      </w:r>
      <w:r w:rsidRPr="006368A2">
        <w:rPr>
          <w:b/>
          <w:iCs/>
          <w:color w:val="auto"/>
        </w:rPr>
        <w:t>53</w:t>
      </w:r>
      <w:r w:rsidRPr="006368A2">
        <w:rPr>
          <w:color w:val="auto"/>
        </w:rPr>
        <w:t xml:space="preserve"> (2), 304-314 (2015).</w:t>
      </w:r>
    </w:p>
    <w:p w14:paraId="63E7B2B0" w14:textId="4E89D966" w:rsidR="002C10EC" w:rsidRPr="006368A2" w:rsidRDefault="00466DC0" w:rsidP="00C77F25">
      <w:pPr>
        <w:pStyle w:val="ListParagraph"/>
        <w:widowControl/>
        <w:numPr>
          <w:ilvl w:val="0"/>
          <w:numId w:val="39"/>
        </w:numPr>
        <w:suppressAutoHyphens w:val="0"/>
        <w:ind w:left="0" w:firstLine="0"/>
        <w:rPr>
          <w:color w:val="auto"/>
        </w:rPr>
      </w:pPr>
      <w:r w:rsidRPr="006368A2">
        <w:rPr>
          <w:color w:val="auto"/>
        </w:rPr>
        <w:t>Sanscrainte, N.</w:t>
      </w:r>
      <w:r w:rsidR="00EB531B" w:rsidRPr="006368A2">
        <w:rPr>
          <w:color w:val="auto"/>
        </w:rPr>
        <w:t xml:space="preserve"> </w:t>
      </w:r>
      <w:r w:rsidRPr="006368A2">
        <w:rPr>
          <w:color w:val="auto"/>
        </w:rPr>
        <w:t>D.</w:t>
      </w:r>
      <w:r w:rsidR="00C77F25" w:rsidRPr="006368A2">
        <w:rPr>
          <w:i/>
          <w:color w:val="auto"/>
        </w:rPr>
        <w:t xml:space="preserve"> et al</w:t>
      </w:r>
      <w:r w:rsidR="00853868" w:rsidRPr="006368A2">
        <w:rPr>
          <w:i/>
          <w:color w:val="auto"/>
        </w:rPr>
        <w:t>.</w:t>
      </w:r>
      <w:r w:rsidRPr="006368A2">
        <w:rPr>
          <w:color w:val="auto"/>
        </w:rPr>
        <w:t xml:space="preserve"> </w:t>
      </w:r>
      <w:bookmarkStart w:id="7" w:name="_Hlk519770671"/>
      <w:r w:rsidRPr="006368A2">
        <w:rPr>
          <w:color w:val="auto"/>
        </w:rPr>
        <w:t xml:space="preserve">Reduction in </w:t>
      </w:r>
      <w:r w:rsidRPr="006368A2">
        <w:rPr>
          <w:i/>
          <w:iCs/>
          <w:color w:val="auto"/>
        </w:rPr>
        <w:t xml:space="preserve">Musca </w:t>
      </w:r>
      <w:proofErr w:type="spellStart"/>
      <w:r w:rsidRPr="006368A2">
        <w:rPr>
          <w:i/>
          <w:iCs/>
          <w:color w:val="auto"/>
        </w:rPr>
        <w:t>domestica</w:t>
      </w:r>
      <w:proofErr w:type="spellEnd"/>
      <w:r w:rsidRPr="006368A2">
        <w:rPr>
          <w:color w:val="auto"/>
        </w:rPr>
        <w:t xml:space="preserve"> fecundity by dsRNA-mediated gene knockdown. </w:t>
      </w:r>
      <w:proofErr w:type="spellStart"/>
      <w:r w:rsidRPr="006368A2">
        <w:rPr>
          <w:i/>
          <w:iCs/>
          <w:color w:val="auto"/>
        </w:rPr>
        <w:t>PloS</w:t>
      </w:r>
      <w:proofErr w:type="spellEnd"/>
      <w:r w:rsidRPr="006368A2">
        <w:rPr>
          <w:i/>
          <w:iCs/>
          <w:color w:val="auto"/>
        </w:rPr>
        <w:t xml:space="preserve"> one.</w:t>
      </w:r>
      <w:r w:rsidRPr="006368A2">
        <w:rPr>
          <w:color w:val="auto"/>
        </w:rPr>
        <w:t> </w:t>
      </w:r>
      <w:r w:rsidRPr="006368A2">
        <w:rPr>
          <w:b/>
          <w:iCs/>
          <w:color w:val="auto"/>
        </w:rPr>
        <w:t>13</w:t>
      </w:r>
      <w:r w:rsidRPr="006368A2">
        <w:rPr>
          <w:color w:val="auto"/>
        </w:rPr>
        <w:t xml:space="preserve"> (1), e0187353 (2018).</w:t>
      </w:r>
      <w:bookmarkEnd w:id="7"/>
    </w:p>
    <w:p w14:paraId="4ABEEAF8" w14:textId="77777777" w:rsidR="002C10EC" w:rsidRPr="006368A2" w:rsidRDefault="00466DC0" w:rsidP="00C77F25">
      <w:pPr>
        <w:pStyle w:val="ListParagraph"/>
        <w:widowControl/>
        <w:numPr>
          <w:ilvl w:val="0"/>
          <w:numId w:val="39"/>
        </w:numPr>
        <w:suppressAutoHyphens w:val="0"/>
        <w:ind w:left="0" w:firstLine="0"/>
        <w:rPr>
          <w:color w:val="auto"/>
        </w:rPr>
      </w:pPr>
      <w:proofErr w:type="spellStart"/>
      <w:r w:rsidRPr="006368A2">
        <w:rPr>
          <w:color w:val="auto"/>
        </w:rPr>
        <w:lastRenderedPageBreak/>
        <w:t>Isoe</w:t>
      </w:r>
      <w:proofErr w:type="spellEnd"/>
      <w:r w:rsidRPr="006368A2">
        <w:rPr>
          <w:color w:val="auto"/>
        </w:rPr>
        <w:t xml:space="preserve">, J., Collins, J., </w:t>
      </w:r>
      <w:proofErr w:type="spellStart"/>
      <w:r w:rsidRPr="006368A2">
        <w:rPr>
          <w:color w:val="auto"/>
        </w:rPr>
        <w:t>Badgandi</w:t>
      </w:r>
      <w:proofErr w:type="spellEnd"/>
      <w:r w:rsidRPr="006368A2">
        <w:rPr>
          <w:color w:val="auto"/>
        </w:rPr>
        <w:t xml:space="preserve">, H., Day, W. A., </w:t>
      </w:r>
      <w:proofErr w:type="spellStart"/>
      <w:r w:rsidRPr="006368A2">
        <w:rPr>
          <w:color w:val="auto"/>
        </w:rPr>
        <w:t>Miesfeld</w:t>
      </w:r>
      <w:proofErr w:type="spellEnd"/>
      <w:r w:rsidRPr="006368A2">
        <w:rPr>
          <w:color w:val="auto"/>
        </w:rPr>
        <w:t>, R.L. Defects in coatomer protein I (COPI) transport cause blood feeding-induced mortality in Yellow Fever mosquitoes. </w:t>
      </w:r>
      <w:r w:rsidRPr="006368A2">
        <w:rPr>
          <w:i/>
          <w:iCs/>
          <w:color w:val="auto"/>
        </w:rPr>
        <w:t>Proceedings of the National Academy of Sciences</w:t>
      </w:r>
      <w:r w:rsidRPr="006368A2">
        <w:rPr>
          <w:color w:val="auto"/>
        </w:rPr>
        <w:t>. </w:t>
      </w:r>
      <w:r w:rsidRPr="006368A2">
        <w:rPr>
          <w:b/>
          <w:iCs/>
          <w:color w:val="auto"/>
        </w:rPr>
        <w:t>108</w:t>
      </w:r>
      <w:r w:rsidRPr="006368A2">
        <w:rPr>
          <w:color w:val="auto"/>
        </w:rPr>
        <w:t xml:space="preserve"> (24), E211-E217 (2011).</w:t>
      </w:r>
    </w:p>
    <w:p w14:paraId="19490E8D" w14:textId="2091B6B2" w:rsidR="002C10EC" w:rsidRPr="006368A2" w:rsidRDefault="00466DC0" w:rsidP="00C77F25">
      <w:pPr>
        <w:pStyle w:val="ListParagraph"/>
        <w:widowControl/>
        <w:numPr>
          <w:ilvl w:val="0"/>
          <w:numId w:val="39"/>
        </w:numPr>
        <w:suppressAutoHyphens w:val="0"/>
        <w:ind w:left="0" w:firstLine="0"/>
        <w:rPr>
          <w:color w:val="auto"/>
        </w:rPr>
      </w:pPr>
      <w:r w:rsidRPr="006368A2">
        <w:rPr>
          <w:color w:val="auto"/>
        </w:rPr>
        <w:t>Drake, L.</w:t>
      </w:r>
      <w:r w:rsidR="00EB531B" w:rsidRPr="006368A2">
        <w:rPr>
          <w:color w:val="auto"/>
        </w:rPr>
        <w:t xml:space="preserve"> </w:t>
      </w:r>
      <w:r w:rsidRPr="006368A2">
        <w:rPr>
          <w:color w:val="auto"/>
        </w:rPr>
        <w:t>L., Price, D.</w:t>
      </w:r>
      <w:r w:rsidR="00EB531B" w:rsidRPr="006368A2">
        <w:rPr>
          <w:color w:val="auto"/>
        </w:rPr>
        <w:t xml:space="preserve"> </w:t>
      </w:r>
      <w:r w:rsidRPr="006368A2">
        <w:rPr>
          <w:color w:val="auto"/>
        </w:rPr>
        <w:t>P., Aguirre, S.</w:t>
      </w:r>
      <w:r w:rsidR="00EB531B" w:rsidRPr="006368A2">
        <w:rPr>
          <w:color w:val="auto"/>
        </w:rPr>
        <w:t xml:space="preserve"> </w:t>
      </w:r>
      <w:r w:rsidRPr="006368A2">
        <w:rPr>
          <w:color w:val="auto"/>
        </w:rPr>
        <w:t>E., Hansen, I.</w:t>
      </w:r>
      <w:r w:rsidR="00EB531B" w:rsidRPr="006368A2">
        <w:rPr>
          <w:color w:val="auto"/>
        </w:rPr>
        <w:t xml:space="preserve"> </w:t>
      </w:r>
      <w:r w:rsidRPr="006368A2">
        <w:rPr>
          <w:color w:val="auto"/>
        </w:rPr>
        <w:t xml:space="preserve">A. RNAi-mediated gene knockdown and </w:t>
      </w:r>
      <w:r w:rsidR="00C77F25" w:rsidRPr="006368A2">
        <w:rPr>
          <w:i/>
          <w:color w:val="auto"/>
        </w:rPr>
        <w:t>in vivo</w:t>
      </w:r>
      <w:r w:rsidRPr="006368A2">
        <w:rPr>
          <w:color w:val="auto"/>
        </w:rPr>
        <w:t xml:space="preserve"> diuresis assay in adult female </w:t>
      </w:r>
      <w:r w:rsidRPr="006368A2">
        <w:rPr>
          <w:i/>
          <w:iCs/>
          <w:color w:val="auto"/>
        </w:rPr>
        <w:t xml:space="preserve">Aedes aegypti </w:t>
      </w:r>
      <w:r w:rsidRPr="006368A2">
        <w:rPr>
          <w:color w:val="auto"/>
        </w:rPr>
        <w:t>mosquitoes. </w:t>
      </w:r>
      <w:r w:rsidRPr="006368A2">
        <w:rPr>
          <w:i/>
          <w:iCs/>
          <w:color w:val="auto"/>
        </w:rPr>
        <w:t>Journal of Visualized Experiments: JoVE</w:t>
      </w:r>
      <w:r w:rsidRPr="006368A2">
        <w:rPr>
          <w:color w:val="auto"/>
        </w:rPr>
        <w:t xml:space="preserve">. </w:t>
      </w:r>
      <w:r w:rsidRPr="006368A2">
        <w:rPr>
          <w:b/>
          <w:color w:val="auto"/>
        </w:rPr>
        <w:t>65</w:t>
      </w:r>
      <w:r w:rsidR="0018475D" w:rsidRPr="006368A2">
        <w:rPr>
          <w:color w:val="auto"/>
        </w:rPr>
        <w:t xml:space="preserve">, </w:t>
      </w:r>
      <w:proofErr w:type="spellStart"/>
      <w:r w:rsidR="0018475D" w:rsidRPr="006368A2">
        <w:rPr>
          <w:color w:val="auto"/>
        </w:rPr>
        <w:t>doi</w:t>
      </w:r>
      <w:proofErr w:type="spellEnd"/>
      <w:r w:rsidR="0018475D" w:rsidRPr="006368A2">
        <w:rPr>
          <w:color w:val="auto"/>
        </w:rPr>
        <w:t>: 10.3791/3479</w:t>
      </w:r>
      <w:r w:rsidRPr="006368A2">
        <w:rPr>
          <w:color w:val="auto"/>
        </w:rPr>
        <w:t xml:space="preserve"> (2012).</w:t>
      </w:r>
    </w:p>
    <w:p w14:paraId="22C004A0" w14:textId="4CF04B35" w:rsidR="002C10EC" w:rsidRPr="006368A2" w:rsidRDefault="00466DC0" w:rsidP="00C77F25">
      <w:pPr>
        <w:pStyle w:val="ListParagraph"/>
        <w:widowControl/>
        <w:numPr>
          <w:ilvl w:val="0"/>
          <w:numId w:val="39"/>
        </w:numPr>
        <w:suppressAutoHyphens w:val="0"/>
        <w:ind w:left="0" w:firstLine="0"/>
        <w:rPr>
          <w:color w:val="auto"/>
        </w:rPr>
      </w:pPr>
      <w:proofErr w:type="spellStart"/>
      <w:r w:rsidRPr="006368A2">
        <w:rPr>
          <w:color w:val="auto"/>
        </w:rPr>
        <w:t>Kurscheid</w:t>
      </w:r>
      <w:proofErr w:type="spellEnd"/>
      <w:r w:rsidRPr="006368A2">
        <w:rPr>
          <w:color w:val="auto"/>
        </w:rPr>
        <w:t xml:space="preserve">, </w:t>
      </w:r>
      <w:r w:rsidR="00470761" w:rsidRPr="006368A2">
        <w:rPr>
          <w:color w:val="auto"/>
        </w:rPr>
        <w:t>S.</w:t>
      </w:r>
      <w:r w:rsidR="00C77F25" w:rsidRPr="006368A2">
        <w:rPr>
          <w:i/>
          <w:color w:val="auto"/>
        </w:rPr>
        <w:t xml:space="preserve"> et al</w:t>
      </w:r>
      <w:r w:rsidR="00853868" w:rsidRPr="006368A2">
        <w:rPr>
          <w:i/>
          <w:color w:val="auto"/>
        </w:rPr>
        <w:t>.</w:t>
      </w:r>
      <w:r w:rsidRPr="006368A2">
        <w:rPr>
          <w:color w:val="auto"/>
        </w:rPr>
        <w:t xml:space="preserve"> Evidence of a tick RNAi pathway by comparative genomics and reverse genetics screen of targets with known loss-of-function phenotypes in Drosophila. </w:t>
      </w:r>
      <w:r w:rsidRPr="006368A2">
        <w:rPr>
          <w:i/>
          <w:iCs/>
          <w:color w:val="auto"/>
        </w:rPr>
        <w:t xml:space="preserve">BMC </w:t>
      </w:r>
      <w:r w:rsidR="00DD77FF" w:rsidRPr="006368A2">
        <w:rPr>
          <w:i/>
          <w:iCs/>
          <w:color w:val="auto"/>
        </w:rPr>
        <w:t>M</w:t>
      </w:r>
      <w:r w:rsidRPr="006368A2">
        <w:rPr>
          <w:i/>
          <w:iCs/>
          <w:color w:val="auto"/>
        </w:rPr>
        <w:t xml:space="preserve">olecular </w:t>
      </w:r>
      <w:r w:rsidR="00DD77FF" w:rsidRPr="006368A2">
        <w:rPr>
          <w:i/>
          <w:iCs/>
          <w:color w:val="auto"/>
        </w:rPr>
        <w:t>B</w:t>
      </w:r>
      <w:r w:rsidRPr="006368A2">
        <w:rPr>
          <w:i/>
          <w:iCs/>
          <w:color w:val="auto"/>
        </w:rPr>
        <w:t>iology</w:t>
      </w:r>
      <w:r w:rsidRPr="006368A2">
        <w:rPr>
          <w:color w:val="auto"/>
        </w:rPr>
        <w:t>. </w:t>
      </w:r>
      <w:r w:rsidRPr="006368A2">
        <w:rPr>
          <w:b/>
          <w:iCs/>
          <w:color w:val="auto"/>
        </w:rPr>
        <w:t>10</w:t>
      </w:r>
      <w:r w:rsidRPr="006368A2">
        <w:rPr>
          <w:color w:val="auto"/>
        </w:rPr>
        <w:t xml:space="preserve"> (1), 26 (2009).</w:t>
      </w:r>
    </w:p>
    <w:p w14:paraId="3B7E39F4" w14:textId="4B9CE467" w:rsidR="002C10EC" w:rsidRPr="006368A2" w:rsidRDefault="00466DC0" w:rsidP="00C77F25">
      <w:pPr>
        <w:pStyle w:val="ListParagraph"/>
        <w:widowControl/>
        <w:numPr>
          <w:ilvl w:val="0"/>
          <w:numId w:val="39"/>
        </w:numPr>
        <w:suppressAutoHyphens w:val="0"/>
        <w:ind w:left="0" w:firstLine="0"/>
        <w:rPr>
          <w:color w:val="auto"/>
        </w:rPr>
      </w:pPr>
      <w:r w:rsidRPr="006368A2">
        <w:rPr>
          <w:color w:val="auto"/>
        </w:rPr>
        <w:t xml:space="preserve">Kim, M., Sim, C., Denlinger, D. L. RNA interference directed against ribosomal protein S3a suggests a link between this gene and arrested ovarian development during adult diapause in </w:t>
      </w:r>
      <w:r w:rsidRPr="006368A2">
        <w:rPr>
          <w:i/>
          <w:iCs/>
          <w:color w:val="auto"/>
        </w:rPr>
        <w:t xml:space="preserve">Culex </w:t>
      </w:r>
      <w:proofErr w:type="spellStart"/>
      <w:r w:rsidRPr="006368A2">
        <w:rPr>
          <w:i/>
          <w:iCs/>
          <w:color w:val="auto"/>
        </w:rPr>
        <w:t>pipiens</w:t>
      </w:r>
      <w:proofErr w:type="spellEnd"/>
      <w:r w:rsidRPr="006368A2">
        <w:rPr>
          <w:color w:val="auto"/>
        </w:rPr>
        <w:t>. </w:t>
      </w:r>
      <w:r w:rsidRPr="006368A2">
        <w:rPr>
          <w:i/>
          <w:iCs/>
          <w:color w:val="auto"/>
        </w:rPr>
        <w:t>Insect molecular biology.</w:t>
      </w:r>
      <w:r w:rsidRPr="006368A2">
        <w:rPr>
          <w:color w:val="auto"/>
        </w:rPr>
        <w:t> </w:t>
      </w:r>
      <w:r w:rsidRPr="006368A2">
        <w:rPr>
          <w:b/>
          <w:iCs/>
          <w:color w:val="auto"/>
        </w:rPr>
        <w:t>19</w:t>
      </w:r>
      <w:r w:rsidRPr="006368A2">
        <w:rPr>
          <w:color w:val="auto"/>
        </w:rPr>
        <w:t xml:space="preserve"> (1), 27-33 (2010).</w:t>
      </w:r>
    </w:p>
    <w:p w14:paraId="5CF330F6" w14:textId="4BCFF7A4" w:rsidR="00BB0E65" w:rsidRPr="006368A2" w:rsidRDefault="00081A3D" w:rsidP="00C77F25">
      <w:pPr>
        <w:pStyle w:val="ListParagraph"/>
        <w:widowControl/>
        <w:numPr>
          <w:ilvl w:val="0"/>
          <w:numId w:val="39"/>
        </w:numPr>
        <w:suppressAutoHyphens w:val="0"/>
        <w:ind w:left="0" w:firstLine="0"/>
        <w:rPr>
          <w:color w:val="auto"/>
        </w:rPr>
      </w:pPr>
      <w:proofErr w:type="spellStart"/>
      <w:r w:rsidRPr="006368A2">
        <w:rPr>
          <w:color w:val="auto"/>
        </w:rPr>
        <w:t>Atyame</w:t>
      </w:r>
      <w:proofErr w:type="spellEnd"/>
      <w:r w:rsidRPr="006368A2">
        <w:rPr>
          <w:color w:val="auto"/>
        </w:rPr>
        <w:t xml:space="preserve">, </w:t>
      </w:r>
      <w:proofErr w:type="spellStart"/>
      <w:r w:rsidRPr="006368A2">
        <w:rPr>
          <w:color w:val="auto"/>
        </w:rPr>
        <w:t>Célestine</w:t>
      </w:r>
      <w:proofErr w:type="spellEnd"/>
      <w:r w:rsidRPr="006368A2">
        <w:rPr>
          <w:color w:val="auto"/>
        </w:rPr>
        <w:t xml:space="preserve"> M.</w:t>
      </w:r>
      <w:r w:rsidR="00C77F25" w:rsidRPr="006368A2">
        <w:rPr>
          <w:i/>
          <w:color w:val="auto"/>
        </w:rPr>
        <w:t xml:space="preserve"> et al</w:t>
      </w:r>
      <w:r w:rsidR="00853868" w:rsidRPr="006368A2">
        <w:rPr>
          <w:i/>
          <w:color w:val="auto"/>
        </w:rPr>
        <w:t>.</w:t>
      </w:r>
      <w:r w:rsidRPr="006368A2">
        <w:rPr>
          <w:color w:val="auto"/>
        </w:rPr>
        <w:t xml:space="preserve"> Comparison of irradiation and Wolbachia based approaches for sterile-male strategies targeting </w:t>
      </w:r>
      <w:r w:rsidRPr="006368A2">
        <w:rPr>
          <w:i/>
          <w:color w:val="auto"/>
        </w:rPr>
        <w:t xml:space="preserve">Aedes </w:t>
      </w:r>
      <w:proofErr w:type="spellStart"/>
      <w:r w:rsidRPr="006368A2">
        <w:rPr>
          <w:i/>
          <w:color w:val="auto"/>
        </w:rPr>
        <w:t>albopictus</w:t>
      </w:r>
      <w:proofErr w:type="spellEnd"/>
      <w:r w:rsidRPr="006368A2">
        <w:rPr>
          <w:color w:val="auto"/>
        </w:rPr>
        <w:t xml:space="preserve">. </w:t>
      </w:r>
      <w:proofErr w:type="spellStart"/>
      <w:r w:rsidRPr="006368A2">
        <w:rPr>
          <w:i/>
          <w:iCs/>
          <w:color w:val="auto"/>
        </w:rPr>
        <w:t>PLoS</w:t>
      </w:r>
      <w:proofErr w:type="spellEnd"/>
      <w:r w:rsidRPr="006368A2">
        <w:rPr>
          <w:i/>
          <w:iCs/>
          <w:color w:val="auto"/>
        </w:rPr>
        <w:t xml:space="preserve"> one</w:t>
      </w:r>
      <w:r w:rsidR="00DD77FF" w:rsidRPr="006368A2">
        <w:rPr>
          <w:iCs/>
          <w:color w:val="auto"/>
        </w:rPr>
        <w:t>.</w:t>
      </w:r>
      <w:r w:rsidRPr="006368A2">
        <w:rPr>
          <w:color w:val="auto"/>
        </w:rPr>
        <w:t xml:space="preserve"> </w:t>
      </w:r>
      <w:r w:rsidRPr="006368A2">
        <w:rPr>
          <w:b/>
          <w:color w:val="auto"/>
        </w:rPr>
        <w:t xml:space="preserve">11 </w:t>
      </w:r>
      <w:r w:rsidRPr="006368A2">
        <w:rPr>
          <w:color w:val="auto"/>
        </w:rPr>
        <w:t>(1), e0146834 (2016).</w:t>
      </w:r>
    </w:p>
    <w:p w14:paraId="12D576C2" w14:textId="6DBB75C6" w:rsidR="006753B8" w:rsidRPr="006368A2" w:rsidRDefault="006753B8" w:rsidP="00C77F25">
      <w:pPr>
        <w:pStyle w:val="ListParagraph"/>
        <w:widowControl/>
        <w:numPr>
          <w:ilvl w:val="0"/>
          <w:numId w:val="39"/>
        </w:numPr>
        <w:suppressAutoHyphens w:val="0"/>
        <w:ind w:left="0" w:firstLine="0"/>
        <w:rPr>
          <w:color w:val="auto"/>
        </w:rPr>
      </w:pPr>
      <w:r w:rsidRPr="006368A2">
        <w:rPr>
          <w:color w:val="auto"/>
        </w:rPr>
        <w:t>Becnel, J.</w:t>
      </w:r>
      <w:r w:rsidR="00EB531B" w:rsidRPr="006368A2">
        <w:rPr>
          <w:color w:val="auto"/>
        </w:rPr>
        <w:t xml:space="preserve"> </w:t>
      </w:r>
      <w:r w:rsidRPr="006368A2">
        <w:rPr>
          <w:color w:val="auto"/>
        </w:rPr>
        <w:t xml:space="preserve">J. and </w:t>
      </w:r>
      <w:proofErr w:type="spellStart"/>
      <w:r w:rsidRPr="006368A2">
        <w:rPr>
          <w:color w:val="auto"/>
        </w:rPr>
        <w:t>Floore</w:t>
      </w:r>
      <w:proofErr w:type="spellEnd"/>
      <w:r w:rsidRPr="006368A2">
        <w:rPr>
          <w:color w:val="auto"/>
        </w:rPr>
        <w:t>, T.</w:t>
      </w:r>
      <w:r w:rsidR="00EB531B" w:rsidRPr="006368A2">
        <w:rPr>
          <w:color w:val="auto"/>
        </w:rPr>
        <w:t xml:space="preserve"> </w:t>
      </w:r>
      <w:r w:rsidRPr="006368A2">
        <w:rPr>
          <w:color w:val="auto"/>
        </w:rPr>
        <w:t>G. Introduction to</w:t>
      </w:r>
      <w:r w:rsidRPr="006368A2">
        <w:rPr>
          <w:i/>
          <w:color w:val="auto"/>
        </w:rPr>
        <w:t xml:space="preserve"> </w:t>
      </w:r>
      <w:r w:rsidRPr="006368A2">
        <w:rPr>
          <w:color w:val="auto"/>
        </w:rPr>
        <w:t>“Biorational Control of Mosquitoes.”</w:t>
      </w:r>
      <w:r w:rsidRPr="006368A2">
        <w:rPr>
          <w:i/>
          <w:color w:val="auto"/>
        </w:rPr>
        <w:t xml:space="preserve"> </w:t>
      </w:r>
      <w:r w:rsidRPr="006368A2">
        <w:rPr>
          <w:i/>
          <w:iCs/>
          <w:color w:val="auto"/>
        </w:rPr>
        <w:t>Journal of the American Mosquito Control Association</w:t>
      </w:r>
      <w:r w:rsidRPr="006368A2">
        <w:rPr>
          <w:iCs/>
          <w:color w:val="auto"/>
        </w:rPr>
        <w:t>.</w:t>
      </w:r>
      <w:r w:rsidRPr="006368A2">
        <w:rPr>
          <w:color w:val="auto"/>
        </w:rPr>
        <w:t xml:space="preserve"> </w:t>
      </w:r>
      <w:r w:rsidRPr="006368A2">
        <w:rPr>
          <w:b/>
          <w:color w:val="auto"/>
        </w:rPr>
        <w:t>23</w:t>
      </w:r>
      <w:r w:rsidRPr="006368A2">
        <w:rPr>
          <w:color w:val="auto"/>
        </w:rPr>
        <w:t xml:space="preserve"> (sp2), 1-2 (2007).</w:t>
      </w:r>
    </w:p>
    <w:p w14:paraId="2E06FE78" w14:textId="6072EC6D" w:rsidR="00470761" w:rsidRPr="006368A2" w:rsidRDefault="00470761" w:rsidP="00C77F25">
      <w:pPr>
        <w:pStyle w:val="ListParagraph"/>
        <w:widowControl/>
        <w:numPr>
          <w:ilvl w:val="0"/>
          <w:numId w:val="39"/>
        </w:numPr>
        <w:suppressAutoHyphens w:val="0"/>
        <w:ind w:left="0" w:firstLine="0"/>
        <w:rPr>
          <w:color w:val="auto"/>
        </w:rPr>
      </w:pPr>
      <w:proofErr w:type="spellStart"/>
      <w:r w:rsidRPr="006368A2">
        <w:rPr>
          <w:color w:val="auto"/>
          <w:shd w:val="clear" w:color="auto" w:fill="FFFFFF"/>
        </w:rPr>
        <w:t>Bolognesi</w:t>
      </w:r>
      <w:proofErr w:type="spellEnd"/>
      <w:r w:rsidRPr="006368A2">
        <w:rPr>
          <w:color w:val="auto"/>
          <w:shd w:val="clear" w:color="auto" w:fill="FFFFFF"/>
        </w:rPr>
        <w:t>, R.</w:t>
      </w:r>
      <w:r w:rsidR="00C77F25" w:rsidRPr="006368A2">
        <w:rPr>
          <w:i/>
          <w:color w:val="auto"/>
          <w:shd w:val="clear" w:color="auto" w:fill="FFFFFF"/>
        </w:rPr>
        <w:t xml:space="preserve"> et al</w:t>
      </w:r>
      <w:r w:rsidR="00853868" w:rsidRPr="006368A2">
        <w:rPr>
          <w:i/>
          <w:color w:val="auto"/>
          <w:shd w:val="clear" w:color="auto" w:fill="FFFFFF"/>
        </w:rPr>
        <w:t>.</w:t>
      </w:r>
      <w:r w:rsidRPr="006368A2">
        <w:rPr>
          <w:color w:val="auto"/>
          <w:shd w:val="clear" w:color="auto" w:fill="FFFFFF"/>
        </w:rPr>
        <w:t xml:space="preserve"> Characterizing the mechanism of action of double-stranded RNA activity against western corn rootworm (</w:t>
      </w:r>
      <w:proofErr w:type="spellStart"/>
      <w:r w:rsidRPr="006368A2">
        <w:rPr>
          <w:i/>
          <w:color w:val="auto"/>
          <w:shd w:val="clear" w:color="auto" w:fill="FFFFFF"/>
        </w:rPr>
        <w:t>Diabrotica</w:t>
      </w:r>
      <w:proofErr w:type="spellEnd"/>
      <w:r w:rsidRPr="006368A2">
        <w:rPr>
          <w:i/>
          <w:color w:val="auto"/>
          <w:shd w:val="clear" w:color="auto" w:fill="FFFFFF"/>
        </w:rPr>
        <w:t xml:space="preserve"> </w:t>
      </w:r>
      <w:proofErr w:type="spellStart"/>
      <w:r w:rsidRPr="006368A2">
        <w:rPr>
          <w:i/>
          <w:color w:val="auto"/>
          <w:shd w:val="clear" w:color="auto" w:fill="FFFFFF"/>
        </w:rPr>
        <w:t>virgifera</w:t>
      </w:r>
      <w:proofErr w:type="spellEnd"/>
      <w:r w:rsidRPr="006368A2">
        <w:rPr>
          <w:i/>
          <w:color w:val="auto"/>
          <w:shd w:val="clear" w:color="auto" w:fill="FFFFFF"/>
        </w:rPr>
        <w:t xml:space="preserve"> </w:t>
      </w:r>
      <w:proofErr w:type="spellStart"/>
      <w:r w:rsidRPr="006368A2">
        <w:rPr>
          <w:i/>
          <w:color w:val="auto"/>
          <w:shd w:val="clear" w:color="auto" w:fill="FFFFFF"/>
        </w:rPr>
        <w:t>virgifera</w:t>
      </w:r>
      <w:proofErr w:type="spellEnd"/>
      <w:r w:rsidRPr="006368A2">
        <w:rPr>
          <w:color w:val="auto"/>
          <w:shd w:val="clear" w:color="auto" w:fill="FFFFFF"/>
        </w:rPr>
        <w:t xml:space="preserve"> </w:t>
      </w:r>
      <w:proofErr w:type="spellStart"/>
      <w:r w:rsidRPr="006368A2">
        <w:rPr>
          <w:color w:val="auto"/>
          <w:shd w:val="clear" w:color="auto" w:fill="FFFFFF"/>
        </w:rPr>
        <w:t>LeConte</w:t>
      </w:r>
      <w:proofErr w:type="spellEnd"/>
      <w:r w:rsidRPr="006368A2">
        <w:rPr>
          <w:color w:val="auto"/>
          <w:shd w:val="clear" w:color="auto" w:fill="FFFFFF"/>
        </w:rPr>
        <w:t>). </w:t>
      </w:r>
      <w:proofErr w:type="spellStart"/>
      <w:r w:rsidRPr="006368A2">
        <w:rPr>
          <w:i/>
          <w:iCs/>
          <w:color w:val="auto"/>
          <w:shd w:val="clear" w:color="auto" w:fill="FFFFFF"/>
        </w:rPr>
        <w:t>PloS</w:t>
      </w:r>
      <w:proofErr w:type="spellEnd"/>
      <w:r w:rsidRPr="006368A2">
        <w:rPr>
          <w:i/>
          <w:iCs/>
          <w:color w:val="auto"/>
          <w:shd w:val="clear" w:color="auto" w:fill="FFFFFF"/>
        </w:rPr>
        <w:t xml:space="preserve"> one</w:t>
      </w:r>
      <w:r w:rsidRPr="006368A2">
        <w:rPr>
          <w:iCs/>
          <w:color w:val="auto"/>
          <w:shd w:val="clear" w:color="auto" w:fill="FFFFFF"/>
        </w:rPr>
        <w:t>.</w:t>
      </w:r>
      <w:r w:rsidRPr="006368A2">
        <w:rPr>
          <w:i/>
          <w:iCs/>
          <w:color w:val="auto"/>
          <w:shd w:val="clear" w:color="auto" w:fill="FFFFFF"/>
        </w:rPr>
        <w:t xml:space="preserve"> </w:t>
      </w:r>
      <w:r w:rsidRPr="006368A2">
        <w:rPr>
          <w:b/>
          <w:color w:val="auto"/>
          <w:shd w:val="clear" w:color="auto" w:fill="FFFFFF"/>
        </w:rPr>
        <w:t>7</w:t>
      </w:r>
      <w:r w:rsidRPr="006368A2">
        <w:rPr>
          <w:color w:val="auto"/>
          <w:shd w:val="clear" w:color="auto" w:fill="FFFFFF"/>
        </w:rPr>
        <w:t xml:space="preserve"> (10), e47534 (2012).</w:t>
      </w:r>
    </w:p>
    <w:p w14:paraId="679F3939" w14:textId="73B8305C" w:rsidR="00AF2B35" w:rsidRPr="006368A2" w:rsidRDefault="00AF2B35" w:rsidP="00C77F25">
      <w:pPr>
        <w:pStyle w:val="ListParagraph"/>
        <w:widowControl/>
        <w:numPr>
          <w:ilvl w:val="0"/>
          <w:numId w:val="39"/>
        </w:numPr>
        <w:suppressAutoHyphens w:val="0"/>
        <w:ind w:left="0" w:firstLine="0"/>
        <w:rPr>
          <w:color w:val="auto"/>
        </w:rPr>
      </w:pPr>
      <w:r w:rsidRPr="006368A2">
        <w:rPr>
          <w:color w:val="auto"/>
        </w:rPr>
        <w:t>Jiang, Y.</w:t>
      </w:r>
      <w:r w:rsidR="00C77F25" w:rsidRPr="006368A2">
        <w:rPr>
          <w:i/>
          <w:color w:val="auto"/>
        </w:rPr>
        <w:t xml:space="preserve"> et al</w:t>
      </w:r>
      <w:r w:rsidR="00853868" w:rsidRPr="006368A2">
        <w:rPr>
          <w:i/>
          <w:color w:val="auto"/>
        </w:rPr>
        <w:t>.</w:t>
      </w:r>
      <w:r w:rsidRPr="006368A2">
        <w:rPr>
          <w:color w:val="auto"/>
        </w:rPr>
        <w:t xml:space="preserve"> </w:t>
      </w:r>
      <w:proofErr w:type="spellStart"/>
      <w:r w:rsidRPr="006368A2">
        <w:rPr>
          <w:color w:val="auto"/>
        </w:rPr>
        <w:t>Semiochemicals</w:t>
      </w:r>
      <w:proofErr w:type="spellEnd"/>
      <w:r w:rsidRPr="006368A2">
        <w:rPr>
          <w:color w:val="auto"/>
        </w:rPr>
        <w:t xml:space="preserve"> from ovaries of gravid females attract </w:t>
      </w:r>
      <w:proofErr w:type="spellStart"/>
      <w:r w:rsidRPr="006368A2">
        <w:rPr>
          <w:color w:val="auto"/>
        </w:rPr>
        <w:t>ovipositing</w:t>
      </w:r>
      <w:proofErr w:type="spellEnd"/>
      <w:r w:rsidRPr="006368A2">
        <w:rPr>
          <w:color w:val="auto"/>
        </w:rPr>
        <w:t xml:space="preserve"> female houseflies, </w:t>
      </w:r>
      <w:r w:rsidRPr="006368A2">
        <w:rPr>
          <w:i/>
          <w:color w:val="auto"/>
        </w:rPr>
        <w:t xml:space="preserve">Musca </w:t>
      </w:r>
      <w:proofErr w:type="spellStart"/>
      <w:r w:rsidRPr="006368A2">
        <w:rPr>
          <w:i/>
          <w:color w:val="auto"/>
        </w:rPr>
        <w:t>domestica</w:t>
      </w:r>
      <w:proofErr w:type="spellEnd"/>
      <w:r w:rsidRPr="006368A2">
        <w:rPr>
          <w:color w:val="auto"/>
        </w:rPr>
        <w:t xml:space="preserve">. </w:t>
      </w:r>
      <w:r w:rsidRPr="006368A2">
        <w:rPr>
          <w:i/>
          <w:iCs/>
          <w:color w:val="auto"/>
        </w:rPr>
        <w:t>Journal of Insect P</w:t>
      </w:r>
      <w:bookmarkStart w:id="8" w:name="_GoBack"/>
      <w:bookmarkEnd w:id="8"/>
      <w:r w:rsidRPr="006368A2">
        <w:rPr>
          <w:i/>
          <w:iCs/>
          <w:color w:val="auto"/>
        </w:rPr>
        <w:t>hysiology</w:t>
      </w:r>
      <w:r w:rsidRPr="006368A2">
        <w:rPr>
          <w:iCs/>
          <w:color w:val="auto"/>
        </w:rPr>
        <w:t>.</w:t>
      </w:r>
      <w:r w:rsidRPr="006368A2">
        <w:rPr>
          <w:color w:val="auto"/>
        </w:rPr>
        <w:t xml:space="preserve"> </w:t>
      </w:r>
      <w:r w:rsidRPr="006368A2">
        <w:rPr>
          <w:b/>
          <w:color w:val="auto"/>
        </w:rPr>
        <w:t>48</w:t>
      </w:r>
      <w:r w:rsidRPr="006368A2">
        <w:rPr>
          <w:color w:val="auto"/>
        </w:rPr>
        <w:t xml:space="preserve"> (10), 945-950 (2002).</w:t>
      </w:r>
    </w:p>
    <w:sectPr w:rsidR="00AF2B35" w:rsidRPr="006368A2" w:rsidSect="00C77F25">
      <w:headerReference w:type="default" r:id="rId12"/>
      <w:footerReference w:type="default" r:id="rId13"/>
      <w:headerReference w:type="first" r:id="rId14"/>
      <w:pgSz w:w="12240" w:h="15840"/>
      <w:pgMar w:top="1440" w:right="1440" w:bottom="1440" w:left="1440" w:header="720" w:footer="605" w:gutter="0"/>
      <w:lnNumType w:countBy="1" w:restart="continuou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C2D6D" w14:textId="77777777" w:rsidR="00F41874" w:rsidRDefault="00F41874">
      <w:r>
        <w:separator/>
      </w:r>
    </w:p>
  </w:endnote>
  <w:endnote w:type="continuationSeparator" w:id="0">
    <w:p w14:paraId="7E7E023E" w14:textId="77777777" w:rsidR="00F41874" w:rsidRDefault="00F41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Grande">
    <w:altName w:val="Times New Roman"/>
    <w:charset w:val="00"/>
    <w:family w:val="auto"/>
    <w:pitch w:val="variable"/>
    <w:sig w:usb0="00000000" w:usb1="5000A1FF" w:usb2="00000000" w:usb3="00000000" w:csb0="000001BF" w:csb1="00000000"/>
  </w:font>
  <w:font w:name="AGaramondPro-Regular">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88F70" w14:textId="2C58F0B1" w:rsidR="00C80ABF" w:rsidRDefault="00C80ABF">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BFB19" w14:textId="77777777" w:rsidR="00F41874" w:rsidRDefault="00F41874">
      <w:r>
        <w:rPr>
          <w:color w:val="000000"/>
        </w:rPr>
        <w:separator/>
      </w:r>
    </w:p>
  </w:footnote>
  <w:footnote w:type="continuationSeparator" w:id="0">
    <w:p w14:paraId="255A8B13" w14:textId="77777777" w:rsidR="00F41874" w:rsidRDefault="00F41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5672D" w14:textId="77777777" w:rsidR="00C80ABF" w:rsidRDefault="00C80ABF">
    <w:pPr>
      <w:pStyle w:val="Header"/>
      <w:tabs>
        <w:tab w:val="clear" w:pos="9360"/>
        <w:tab w:val="left" w:pos="5724"/>
      </w:tabs>
      <w:rPr>
        <w:sz w:val="22"/>
      </w:rPr>
    </w:pPr>
    <w:r>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24AA1" w14:textId="77777777" w:rsidR="00C80ABF" w:rsidRDefault="00C80AB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5101"/>
    <w:multiLevelType w:val="multilevel"/>
    <w:tmpl w:val="B3705C8A"/>
    <w:styleLink w:val="WWNum37"/>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16529D9"/>
    <w:multiLevelType w:val="multilevel"/>
    <w:tmpl w:val="3634E70C"/>
    <w:styleLink w:val="WWNum17"/>
    <w:lvl w:ilvl="0">
      <w:start w:val="1"/>
      <w:numFmt w:val="decimal"/>
      <w:lvlText w:val="%1."/>
      <w:lvlJc w:val="left"/>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 w15:restartNumberingAfterBreak="0">
    <w:nsid w:val="03B738F1"/>
    <w:multiLevelType w:val="multilevel"/>
    <w:tmpl w:val="6D1E90CA"/>
    <w:styleLink w:val="WWNum31"/>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816669B"/>
    <w:multiLevelType w:val="multilevel"/>
    <w:tmpl w:val="0DC20642"/>
    <w:styleLink w:val="WWNum35"/>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BB41880"/>
    <w:multiLevelType w:val="multilevel"/>
    <w:tmpl w:val="529E0680"/>
    <w:styleLink w:val="WWNum25"/>
    <w:lvl w:ilvl="0">
      <w:start w:val="2"/>
      <w:numFmt w:val="decimal"/>
      <w:lvlText w:val="%1."/>
      <w:lvlJc w:val="left"/>
      <w:pPr>
        <w:ind w:left="360" w:hanging="360"/>
      </w:pPr>
      <w:rPr>
        <w:b/>
        <w:i w:val="0"/>
      </w:rPr>
    </w:lvl>
    <w:lvl w:ilvl="1">
      <w:start w:val="1"/>
      <w:numFmt w:val="decimal"/>
      <w:lvlText w:val="%1.%2."/>
      <w:lvlJc w:val="left"/>
      <w:pPr>
        <w:ind w:left="1080" w:hanging="720"/>
      </w:pPr>
    </w:lvl>
    <w:lvl w:ilvl="2">
      <w:start w:val="1"/>
      <w:numFmt w:val="decimal"/>
      <w:lvlText w:val="%1.%2.%3."/>
      <w:lvlJc w:val="left"/>
      <w:pPr>
        <w:ind w:left="1368" w:hanging="648"/>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C5798A"/>
    <w:multiLevelType w:val="multilevel"/>
    <w:tmpl w:val="EA80CA72"/>
    <w:styleLink w:val="WWNum5"/>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6" w15:restartNumberingAfterBreak="0">
    <w:nsid w:val="0EEC1C15"/>
    <w:multiLevelType w:val="multilevel"/>
    <w:tmpl w:val="109A3D1C"/>
    <w:styleLink w:val="WWNum2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7" w15:restartNumberingAfterBreak="0">
    <w:nsid w:val="0F07424D"/>
    <w:multiLevelType w:val="multilevel"/>
    <w:tmpl w:val="99D2B128"/>
    <w:styleLink w:val="WWNum3"/>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8" w15:restartNumberingAfterBreak="0">
    <w:nsid w:val="10CC1CBE"/>
    <w:multiLevelType w:val="multilevel"/>
    <w:tmpl w:val="C4740804"/>
    <w:styleLink w:val="WWNum11"/>
    <w:lvl w:ilvl="0">
      <w:numFmt w:val="bullet"/>
      <w:lvlText w:val=""/>
      <w:lvlJc w:val="left"/>
      <w:pPr>
        <w:ind w:left="1800" w:hanging="360"/>
      </w:pPr>
    </w:lvl>
    <w:lvl w:ilvl="1">
      <w:numFmt w:val="bullet"/>
      <w:lvlText w:val="o"/>
      <w:lvlJc w:val="left"/>
      <w:pPr>
        <w:ind w:left="2520" w:hanging="360"/>
      </w:pPr>
      <w:rPr>
        <w:rFonts w:cs="Courier New"/>
      </w:rPr>
    </w:lvl>
    <w:lvl w:ilvl="2">
      <w:numFmt w:val="bullet"/>
      <w:lvlText w:val=""/>
      <w:lvlJc w:val="left"/>
      <w:pPr>
        <w:ind w:left="3240" w:hanging="360"/>
      </w:pPr>
    </w:lvl>
    <w:lvl w:ilvl="3">
      <w:numFmt w:val="bullet"/>
      <w:lvlText w:val=""/>
      <w:lvlJc w:val="left"/>
      <w:pPr>
        <w:ind w:left="3960" w:hanging="360"/>
      </w:pPr>
    </w:lvl>
    <w:lvl w:ilvl="4">
      <w:numFmt w:val="bullet"/>
      <w:lvlText w:val="o"/>
      <w:lvlJc w:val="left"/>
      <w:pPr>
        <w:ind w:left="4680" w:hanging="360"/>
      </w:pPr>
      <w:rPr>
        <w:rFonts w:cs="Courier New"/>
      </w:rPr>
    </w:lvl>
    <w:lvl w:ilvl="5">
      <w:numFmt w:val="bullet"/>
      <w:lvlText w:val=""/>
      <w:lvlJc w:val="left"/>
      <w:pPr>
        <w:ind w:left="5400" w:hanging="360"/>
      </w:pPr>
    </w:lvl>
    <w:lvl w:ilvl="6">
      <w:numFmt w:val="bullet"/>
      <w:lvlText w:val=""/>
      <w:lvlJc w:val="left"/>
      <w:pPr>
        <w:ind w:left="6120" w:hanging="360"/>
      </w:pPr>
    </w:lvl>
    <w:lvl w:ilvl="7">
      <w:numFmt w:val="bullet"/>
      <w:lvlText w:val="o"/>
      <w:lvlJc w:val="left"/>
      <w:pPr>
        <w:ind w:left="6840" w:hanging="360"/>
      </w:pPr>
      <w:rPr>
        <w:rFonts w:cs="Courier New"/>
      </w:rPr>
    </w:lvl>
    <w:lvl w:ilvl="8">
      <w:numFmt w:val="bullet"/>
      <w:lvlText w:val=""/>
      <w:lvlJc w:val="left"/>
      <w:pPr>
        <w:ind w:left="7560" w:hanging="360"/>
      </w:pPr>
    </w:lvl>
  </w:abstractNum>
  <w:abstractNum w:abstractNumId="9" w15:restartNumberingAfterBreak="0">
    <w:nsid w:val="11A9445F"/>
    <w:multiLevelType w:val="multilevel"/>
    <w:tmpl w:val="4E50D55E"/>
    <w:styleLink w:val="WWNum2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12E46FEE"/>
    <w:multiLevelType w:val="multilevel"/>
    <w:tmpl w:val="B896C3CA"/>
    <w:styleLink w:val="WWNum28"/>
    <w:lvl w:ilvl="0">
      <w:start w:val="1"/>
      <w:numFmt w:val="decimal"/>
      <w:lvlText w:val="%1"/>
      <w:lvlJc w:val="left"/>
      <w:pPr>
        <w:ind w:left="480" w:hanging="480"/>
      </w:pPr>
    </w:lvl>
    <w:lvl w:ilvl="1">
      <w:start w:val="7"/>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158679BC"/>
    <w:multiLevelType w:val="multilevel"/>
    <w:tmpl w:val="E9DE6642"/>
    <w:styleLink w:val="WWNum6"/>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2" w15:restartNumberingAfterBreak="0">
    <w:nsid w:val="15910252"/>
    <w:multiLevelType w:val="multilevel"/>
    <w:tmpl w:val="4F5E2C32"/>
    <w:styleLink w:val="WWNum32"/>
    <w:lvl w:ilvl="0">
      <w:start w:val="1"/>
      <w:numFmt w:val="decimal"/>
      <w:lvlText w:val="%1."/>
      <w:lvlJc w:val="left"/>
      <w:pPr>
        <w:ind w:left="360" w:hanging="360"/>
      </w:pPr>
      <w:rPr>
        <w:color w:val="808080"/>
      </w:rPr>
    </w:lvl>
    <w:lvl w:ilvl="1">
      <w:start w:val="1"/>
      <w:numFmt w:val="decimal"/>
      <w:lvlText w:val="%1.%2."/>
      <w:lvlJc w:val="left"/>
      <w:pPr>
        <w:ind w:left="0" w:firstLine="360"/>
      </w:pPr>
      <w:rPr>
        <w:color w:val="808080"/>
      </w:rPr>
    </w:lvl>
    <w:lvl w:ilvl="2">
      <w:start w:val="1"/>
      <w:numFmt w:val="decimal"/>
      <w:lvlText w:val="%1.%2.%3."/>
      <w:lvlJc w:val="left"/>
      <w:pPr>
        <w:ind w:left="1224" w:hanging="504"/>
      </w:pPr>
      <w:rPr>
        <w:color w:val="808080"/>
      </w:rPr>
    </w:lvl>
    <w:lvl w:ilvl="3">
      <w:start w:val="1"/>
      <w:numFmt w:val="decimal"/>
      <w:lvlText w:val="%1.%2.%3.%4."/>
      <w:lvlJc w:val="left"/>
      <w:pPr>
        <w:ind w:left="1728" w:hanging="648"/>
      </w:pPr>
      <w:rPr>
        <w:color w:val="808080"/>
      </w:rPr>
    </w:lvl>
    <w:lvl w:ilvl="4">
      <w:start w:val="1"/>
      <w:numFmt w:val="decimal"/>
      <w:lvlText w:val="%1.%2.%3.%4.%5."/>
      <w:lvlJc w:val="left"/>
      <w:pPr>
        <w:ind w:left="2232" w:hanging="792"/>
      </w:pPr>
      <w:rPr>
        <w:color w:val="808080"/>
      </w:rPr>
    </w:lvl>
    <w:lvl w:ilvl="5">
      <w:start w:val="1"/>
      <w:numFmt w:val="decimal"/>
      <w:lvlText w:val="%1.%2.%3.%4.%5.%6."/>
      <w:lvlJc w:val="left"/>
      <w:pPr>
        <w:ind w:left="2736" w:hanging="936"/>
      </w:pPr>
      <w:rPr>
        <w:color w:val="808080"/>
      </w:rPr>
    </w:lvl>
    <w:lvl w:ilvl="6">
      <w:start w:val="1"/>
      <w:numFmt w:val="decimal"/>
      <w:lvlText w:val="%1.%2.%3.%4.%5.%6.%7."/>
      <w:lvlJc w:val="left"/>
      <w:pPr>
        <w:ind w:left="3240" w:hanging="1080"/>
      </w:pPr>
      <w:rPr>
        <w:color w:val="808080"/>
      </w:rPr>
    </w:lvl>
    <w:lvl w:ilvl="7">
      <w:start w:val="1"/>
      <w:numFmt w:val="decimal"/>
      <w:lvlText w:val="%1.%2.%3.%4.%5.%6.%7.%8."/>
      <w:lvlJc w:val="left"/>
      <w:pPr>
        <w:ind w:left="3744" w:hanging="1224"/>
      </w:pPr>
      <w:rPr>
        <w:color w:val="808080"/>
      </w:rPr>
    </w:lvl>
    <w:lvl w:ilvl="8">
      <w:start w:val="1"/>
      <w:numFmt w:val="decimal"/>
      <w:lvlText w:val="%1.%2.%3.%4.%5.%6.%7.%8.%9."/>
      <w:lvlJc w:val="left"/>
      <w:pPr>
        <w:ind w:left="4320" w:hanging="1440"/>
      </w:pPr>
      <w:rPr>
        <w:color w:val="808080"/>
      </w:rPr>
    </w:lvl>
  </w:abstractNum>
  <w:abstractNum w:abstractNumId="13" w15:restartNumberingAfterBreak="0">
    <w:nsid w:val="199D5D4E"/>
    <w:multiLevelType w:val="multilevel"/>
    <w:tmpl w:val="AB3CBF70"/>
    <w:styleLink w:val="WWNum15"/>
    <w:lvl w:ilvl="0">
      <w:numFmt w:val="bullet"/>
      <w:lvlText w:val=""/>
      <w:lvlJc w:val="left"/>
      <w:pPr>
        <w:ind w:left="900" w:hanging="360"/>
      </w:pPr>
      <w:rPr>
        <w:rFonts w:eastAsia="Symbol" w:cs="Symbol"/>
        <w:w w:val="100"/>
        <w:sz w:val="24"/>
        <w:szCs w:val="24"/>
      </w:rPr>
    </w:lvl>
    <w:lvl w:ilvl="1">
      <w:numFmt w:val="bullet"/>
      <w:lvlText w:val="o"/>
      <w:lvlJc w:val="left"/>
      <w:pPr>
        <w:ind w:left="1620" w:hanging="360"/>
      </w:pPr>
      <w:rPr>
        <w:rFonts w:eastAsia="Courier New" w:cs="Courier New"/>
        <w:w w:val="99"/>
      </w:rPr>
    </w:lvl>
    <w:lvl w:ilvl="2">
      <w:numFmt w:val="bullet"/>
      <w:lvlText w:val="•"/>
      <w:lvlJc w:val="left"/>
      <w:pPr>
        <w:ind w:left="2520" w:hanging="360"/>
      </w:pPr>
    </w:lvl>
    <w:lvl w:ilvl="3">
      <w:numFmt w:val="bullet"/>
      <w:lvlText w:val="•"/>
      <w:lvlJc w:val="left"/>
      <w:pPr>
        <w:ind w:left="3420" w:hanging="360"/>
      </w:pPr>
    </w:lvl>
    <w:lvl w:ilvl="4">
      <w:numFmt w:val="bullet"/>
      <w:lvlText w:val="•"/>
      <w:lvlJc w:val="left"/>
      <w:pPr>
        <w:ind w:left="4320" w:hanging="360"/>
      </w:pPr>
    </w:lvl>
    <w:lvl w:ilvl="5">
      <w:numFmt w:val="bullet"/>
      <w:lvlText w:val="•"/>
      <w:lvlJc w:val="left"/>
      <w:pPr>
        <w:ind w:left="5220" w:hanging="360"/>
      </w:pPr>
    </w:lvl>
    <w:lvl w:ilvl="6">
      <w:numFmt w:val="bullet"/>
      <w:lvlText w:val="•"/>
      <w:lvlJc w:val="left"/>
      <w:pPr>
        <w:ind w:left="6120" w:hanging="360"/>
      </w:pPr>
    </w:lvl>
    <w:lvl w:ilvl="7">
      <w:numFmt w:val="bullet"/>
      <w:lvlText w:val="•"/>
      <w:lvlJc w:val="left"/>
      <w:pPr>
        <w:ind w:left="7020" w:hanging="360"/>
      </w:pPr>
    </w:lvl>
    <w:lvl w:ilvl="8">
      <w:numFmt w:val="bullet"/>
      <w:lvlText w:val="•"/>
      <w:lvlJc w:val="left"/>
      <w:pPr>
        <w:ind w:left="7920" w:hanging="360"/>
      </w:pPr>
    </w:lvl>
  </w:abstractNum>
  <w:abstractNum w:abstractNumId="14" w15:restartNumberingAfterBreak="0">
    <w:nsid w:val="19BB5EA5"/>
    <w:multiLevelType w:val="multilevel"/>
    <w:tmpl w:val="679A02A6"/>
    <w:styleLink w:val="WWNum3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1B303F2B"/>
    <w:multiLevelType w:val="multilevel"/>
    <w:tmpl w:val="50F2EEF8"/>
    <w:styleLink w:val="WWNum1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1D445DFB"/>
    <w:multiLevelType w:val="multilevel"/>
    <w:tmpl w:val="8738EE5E"/>
    <w:styleLink w:val="WWNum24"/>
    <w:lvl w:ilvl="0">
      <w:start w:val="1"/>
      <w:numFmt w:val="decimal"/>
      <w:lvlText w:val="%1."/>
      <w:lvlJc w:val="left"/>
      <w:pPr>
        <w:ind w:left="360" w:hanging="360"/>
      </w:pPr>
      <w:rPr>
        <w:b/>
        <w:i w:val="0"/>
      </w:rPr>
    </w:lvl>
    <w:lvl w:ilvl="1">
      <w:start w:val="1"/>
      <w:numFmt w:val="decimal"/>
      <w:lvlText w:val="%1.%2."/>
      <w:lvlJc w:val="left"/>
      <w:pPr>
        <w:ind w:left="1080" w:hanging="720"/>
      </w:pPr>
    </w:lvl>
    <w:lvl w:ilvl="2">
      <w:start w:val="1"/>
      <w:numFmt w:val="decimal"/>
      <w:lvlText w:val="%1.%2.%3."/>
      <w:lvlJc w:val="left"/>
      <w:pPr>
        <w:ind w:left="1368" w:hanging="648"/>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FF0ACE"/>
    <w:multiLevelType w:val="multilevel"/>
    <w:tmpl w:val="44DC0A8E"/>
    <w:styleLink w:val="WWNum8"/>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8" w15:restartNumberingAfterBreak="0">
    <w:nsid w:val="291E1762"/>
    <w:multiLevelType w:val="multilevel"/>
    <w:tmpl w:val="9DAEA1A2"/>
    <w:styleLink w:val="WWNum9"/>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9" w15:restartNumberingAfterBreak="0">
    <w:nsid w:val="2EF34E74"/>
    <w:multiLevelType w:val="multilevel"/>
    <w:tmpl w:val="F9E68364"/>
    <w:styleLink w:val="WWNum19"/>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o"/>
      <w:lvlJc w:val="left"/>
      <w:pPr>
        <w:ind w:left="2160" w:hanging="360"/>
      </w:pPr>
      <w:rPr>
        <w:rFonts w:cs="Courier New"/>
      </w:r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0" w15:restartNumberingAfterBreak="0">
    <w:nsid w:val="33F921CE"/>
    <w:multiLevelType w:val="multilevel"/>
    <w:tmpl w:val="100E3B38"/>
    <w:styleLink w:val="WWNum10"/>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1" w15:restartNumberingAfterBreak="0">
    <w:nsid w:val="380F5FE0"/>
    <w:multiLevelType w:val="multilevel"/>
    <w:tmpl w:val="D28A9F4A"/>
    <w:styleLink w:val="WWNum1"/>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2" w15:restartNumberingAfterBreak="0">
    <w:nsid w:val="388F7377"/>
    <w:multiLevelType w:val="multilevel"/>
    <w:tmpl w:val="F8186C3C"/>
    <w:styleLink w:val="WWNum3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3" w15:restartNumberingAfterBreak="0">
    <w:nsid w:val="39203E29"/>
    <w:multiLevelType w:val="multilevel"/>
    <w:tmpl w:val="D80242DA"/>
    <w:styleLink w:val="WWNum2"/>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4" w15:restartNumberingAfterBreak="0">
    <w:nsid w:val="3ABC0042"/>
    <w:multiLevelType w:val="multilevel"/>
    <w:tmpl w:val="434C2D62"/>
    <w:styleLink w:val="WWNum7"/>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5" w15:restartNumberingAfterBreak="0">
    <w:nsid w:val="46D5218C"/>
    <w:multiLevelType w:val="multilevel"/>
    <w:tmpl w:val="60B69FE0"/>
    <w:styleLink w:val="WWNum3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48162F8D"/>
    <w:multiLevelType w:val="multilevel"/>
    <w:tmpl w:val="E01ADDBE"/>
    <w:styleLink w:val="WWNum38"/>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CBF76EF"/>
    <w:multiLevelType w:val="multilevel"/>
    <w:tmpl w:val="0D4468A0"/>
    <w:styleLink w:val="WWNum27"/>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EA37712"/>
    <w:multiLevelType w:val="multilevel"/>
    <w:tmpl w:val="85AA645E"/>
    <w:styleLink w:val="WWNum16"/>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9" w15:restartNumberingAfterBreak="0">
    <w:nsid w:val="57FC2B15"/>
    <w:multiLevelType w:val="multilevel"/>
    <w:tmpl w:val="0638E412"/>
    <w:styleLink w:val="WWNum3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586E30F8"/>
    <w:multiLevelType w:val="multilevel"/>
    <w:tmpl w:val="A5122388"/>
    <w:lvl w:ilvl="0">
      <w:start w:val="3"/>
      <w:numFmt w:val="decimal"/>
      <w:lvlText w:val="%1"/>
      <w:lvlJc w:val="left"/>
      <w:pPr>
        <w:ind w:left="360" w:hanging="360"/>
      </w:pPr>
      <w:rPr>
        <w:rFonts w:hint="default"/>
      </w:rPr>
    </w:lvl>
    <w:lvl w:ilvl="1">
      <w:start w:val="1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E9A0963"/>
    <w:multiLevelType w:val="multilevel"/>
    <w:tmpl w:val="8160CFFC"/>
    <w:styleLink w:val="WWNum2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5FBD2D7C"/>
    <w:multiLevelType w:val="multilevel"/>
    <w:tmpl w:val="5E3209AE"/>
    <w:styleLink w:val="WWNum33"/>
    <w:lvl w:ilvl="0">
      <w:start w:val="2"/>
      <w:numFmt w:val="decimal"/>
      <w:lvlText w:val="%1."/>
      <w:lvlJc w:val="left"/>
      <w:pPr>
        <w:ind w:left="360" w:hanging="360"/>
      </w:pPr>
      <w:rPr>
        <w:color w:val="808080"/>
      </w:rPr>
    </w:lvl>
    <w:lvl w:ilvl="1">
      <w:start w:val="1"/>
      <w:numFmt w:val="decimal"/>
      <w:lvlText w:val="%1.%2."/>
      <w:lvlJc w:val="left"/>
      <w:pPr>
        <w:ind w:left="360" w:hanging="360"/>
      </w:pPr>
      <w:rPr>
        <w:color w:val="808080"/>
      </w:rPr>
    </w:lvl>
    <w:lvl w:ilvl="2">
      <w:start w:val="1"/>
      <w:numFmt w:val="decimal"/>
      <w:lvlText w:val="%1.%2.%3."/>
      <w:lvlJc w:val="left"/>
      <w:pPr>
        <w:ind w:left="720" w:hanging="720"/>
      </w:pPr>
      <w:rPr>
        <w:color w:val="808080"/>
      </w:rPr>
    </w:lvl>
    <w:lvl w:ilvl="3">
      <w:start w:val="1"/>
      <w:numFmt w:val="decimal"/>
      <w:lvlText w:val="%1.%2.%3.%4."/>
      <w:lvlJc w:val="left"/>
      <w:pPr>
        <w:ind w:left="720" w:hanging="720"/>
      </w:pPr>
      <w:rPr>
        <w:color w:val="808080"/>
      </w:rPr>
    </w:lvl>
    <w:lvl w:ilvl="4">
      <w:start w:val="1"/>
      <w:numFmt w:val="decimal"/>
      <w:lvlText w:val="%1.%2.%3.%4.%5."/>
      <w:lvlJc w:val="left"/>
      <w:pPr>
        <w:ind w:left="1080" w:hanging="1080"/>
      </w:pPr>
      <w:rPr>
        <w:color w:val="808080"/>
      </w:rPr>
    </w:lvl>
    <w:lvl w:ilvl="5">
      <w:start w:val="1"/>
      <w:numFmt w:val="decimal"/>
      <w:lvlText w:val="%1.%2.%3.%4.%5.%6."/>
      <w:lvlJc w:val="left"/>
      <w:pPr>
        <w:ind w:left="1080" w:hanging="1080"/>
      </w:pPr>
      <w:rPr>
        <w:color w:val="808080"/>
      </w:rPr>
    </w:lvl>
    <w:lvl w:ilvl="6">
      <w:start w:val="1"/>
      <w:numFmt w:val="decimal"/>
      <w:lvlText w:val="%1.%2.%3.%4.%5.%6.%7."/>
      <w:lvlJc w:val="left"/>
      <w:pPr>
        <w:ind w:left="1440" w:hanging="1440"/>
      </w:pPr>
      <w:rPr>
        <w:color w:val="808080"/>
      </w:rPr>
    </w:lvl>
    <w:lvl w:ilvl="7">
      <w:start w:val="1"/>
      <w:numFmt w:val="decimal"/>
      <w:lvlText w:val="%1.%2.%3.%4.%5.%6.%7.%8."/>
      <w:lvlJc w:val="left"/>
      <w:pPr>
        <w:ind w:left="1440" w:hanging="1440"/>
      </w:pPr>
      <w:rPr>
        <w:color w:val="808080"/>
      </w:rPr>
    </w:lvl>
    <w:lvl w:ilvl="8">
      <w:start w:val="1"/>
      <w:numFmt w:val="decimal"/>
      <w:lvlText w:val="%1.%2.%3.%4.%5.%6.%7.%8.%9."/>
      <w:lvlJc w:val="left"/>
      <w:pPr>
        <w:ind w:left="1800" w:hanging="1800"/>
      </w:pPr>
      <w:rPr>
        <w:color w:val="808080"/>
      </w:rPr>
    </w:lvl>
  </w:abstractNum>
  <w:abstractNum w:abstractNumId="33" w15:restartNumberingAfterBreak="0">
    <w:nsid w:val="605308AB"/>
    <w:multiLevelType w:val="multilevel"/>
    <w:tmpl w:val="5206064E"/>
    <w:styleLink w:val="WWNum29"/>
    <w:lvl w:ilvl="0">
      <w:start w:val="1"/>
      <w:numFmt w:val="decimal"/>
      <w:lvlText w:val="%1."/>
      <w:lvlJc w:val="left"/>
      <w:pPr>
        <w:ind w:left="540" w:hanging="540"/>
      </w:pPr>
    </w:lvl>
    <w:lvl w:ilvl="1">
      <w:start w:val="7"/>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66AC3179"/>
    <w:multiLevelType w:val="multilevel"/>
    <w:tmpl w:val="56C05B46"/>
    <w:styleLink w:val="WWNum13"/>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35" w15:restartNumberingAfterBreak="0">
    <w:nsid w:val="67C074E1"/>
    <w:multiLevelType w:val="multilevel"/>
    <w:tmpl w:val="5DBC49F0"/>
    <w:styleLink w:val="WW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6AC727D6"/>
    <w:multiLevelType w:val="multilevel"/>
    <w:tmpl w:val="D5E08AD6"/>
    <w:styleLink w:val="WWNum12"/>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37" w15:restartNumberingAfterBreak="0">
    <w:nsid w:val="6DC150DF"/>
    <w:multiLevelType w:val="multilevel"/>
    <w:tmpl w:val="87CE88A8"/>
    <w:styleLink w:val="WWNum23"/>
    <w:lvl w:ilvl="0">
      <w:start w:val="2"/>
      <w:numFmt w:val="decimal"/>
      <w:lvlText w:val="%1."/>
      <w:lvlJc w:val="left"/>
      <w:pPr>
        <w:ind w:left="360" w:hanging="360"/>
      </w:pPr>
      <w:rPr>
        <w:b/>
        <w:i w:val="0"/>
      </w:rPr>
    </w:lvl>
    <w:lvl w:ilvl="1">
      <w:start w:val="1"/>
      <w:numFmt w:val="decimal"/>
      <w:lvlText w:val="%1.%2."/>
      <w:lvlJc w:val="left"/>
      <w:pPr>
        <w:ind w:left="1080" w:hanging="720"/>
      </w:pPr>
    </w:lvl>
    <w:lvl w:ilvl="2">
      <w:start w:val="1"/>
      <w:numFmt w:val="decimal"/>
      <w:lvlText w:val="%1.%2.%3."/>
      <w:lvlJc w:val="left"/>
      <w:pPr>
        <w:ind w:left="1368" w:hanging="648"/>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A8A565C"/>
    <w:multiLevelType w:val="multilevel"/>
    <w:tmpl w:val="7F4E488A"/>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7F34539D"/>
    <w:multiLevelType w:val="multilevel"/>
    <w:tmpl w:val="D5D6FC70"/>
    <w:styleLink w:val="WWNum4"/>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num w:numId="1">
    <w:abstractNumId w:val="21"/>
  </w:num>
  <w:num w:numId="2">
    <w:abstractNumId w:val="23"/>
  </w:num>
  <w:num w:numId="3">
    <w:abstractNumId w:val="7"/>
  </w:num>
  <w:num w:numId="4">
    <w:abstractNumId w:val="39"/>
  </w:num>
  <w:num w:numId="5">
    <w:abstractNumId w:val="5"/>
  </w:num>
  <w:num w:numId="6">
    <w:abstractNumId w:val="11"/>
  </w:num>
  <w:num w:numId="7">
    <w:abstractNumId w:val="24"/>
  </w:num>
  <w:num w:numId="8">
    <w:abstractNumId w:val="17"/>
  </w:num>
  <w:num w:numId="9">
    <w:abstractNumId w:val="18"/>
  </w:num>
  <w:num w:numId="10">
    <w:abstractNumId w:val="20"/>
  </w:num>
  <w:num w:numId="11">
    <w:abstractNumId w:val="8"/>
  </w:num>
  <w:num w:numId="12">
    <w:abstractNumId w:val="36"/>
  </w:num>
  <w:num w:numId="13">
    <w:abstractNumId w:val="34"/>
  </w:num>
  <w:num w:numId="14">
    <w:abstractNumId w:val="38"/>
  </w:num>
  <w:num w:numId="15">
    <w:abstractNumId w:val="13"/>
  </w:num>
  <w:num w:numId="16">
    <w:abstractNumId w:val="28"/>
  </w:num>
  <w:num w:numId="17">
    <w:abstractNumId w:val="1"/>
  </w:num>
  <w:num w:numId="18">
    <w:abstractNumId w:val="15"/>
  </w:num>
  <w:num w:numId="19">
    <w:abstractNumId w:val="19"/>
  </w:num>
  <w:num w:numId="20">
    <w:abstractNumId w:val="9"/>
  </w:num>
  <w:num w:numId="21">
    <w:abstractNumId w:val="6"/>
  </w:num>
  <w:num w:numId="22">
    <w:abstractNumId w:val="35"/>
  </w:num>
  <w:num w:numId="23">
    <w:abstractNumId w:val="37"/>
  </w:num>
  <w:num w:numId="24">
    <w:abstractNumId w:val="16"/>
  </w:num>
  <w:num w:numId="25">
    <w:abstractNumId w:val="4"/>
  </w:num>
  <w:num w:numId="26">
    <w:abstractNumId w:val="31"/>
    <w:lvlOverride w:ilvl="1">
      <w:lvl w:ilvl="1">
        <w:start w:val="1"/>
        <w:numFmt w:val="decimal"/>
        <w:lvlText w:val="%1.%2."/>
        <w:lvlJc w:val="left"/>
        <w:pPr>
          <w:ind w:left="435" w:hanging="435"/>
        </w:pPr>
      </w:lvl>
    </w:lvlOverride>
  </w:num>
  <w:num w:numId="27">
    <w:abstractNumId w:val="27"/>
  </w:num>
  <w:num w:numId="28">
    <w:abstractNumId w:val="10"/>
  </w:num>
  <w:num w:numId="29">
    <w:abstractNumId w:val="33"/>
  </w:num>
  <w:num w:numId="30">
    <w:abstractNumId w:val="14"/>
  </w:num>
  <w:num w:numId="31">
    <w:abstractNumId w:val="2"/>
  </w:num>
  <w:num w:numId="32">
    <w:abstractNumId w:val="12"/>
  </w:num>
  <w:num w:numId="33">
    <w:abstractNumId w:val="32"/>
  </w:num>
  <w:num w:numId="34">
    <w:abstractNumId w:val="29"/>
  </w:num>
  <w:num w:numId="35">
    <w:abstractNumId w:val="3"/>
  </w:num>
  <w:num w:numId="36">
    <w:abstractNumId w:val="25"/>
  </w:num>
  <w:num w:numId="37">
    <w:abstractNumId w:val="0"/>
  </w:num>
  <w:num w:numId="38">
    <w:abstractNumId w:val="26"/>
  </w:num>
  <w:num w:numId="39">
    <w:abstractNumId w:val="22"/>
  </w:num>
  <w:num w:numId="40">
    <w:abstractNumId w:val="31"/>
    <w:lvlOverride w:ilvl="0">
      <w:startOverride w:val="1"/>
      <w:lvl w:ilvl="0">
        <w:start w:val="1"/>
        <w:numFmt w:val="decimal"/>
        <w:lvlText w:val="%1."/>
        <w:lvlJc w:val="left"/>
        <w:pPr>
          <w:ind w:left="435" w:hanging="435"/>
        </w:pPr>
      </w:lvl>
    </w:lvlOverride>
  </w:num>
  <w:num w:numId="41">
    <w:abstractNumId w:val="22"/>
    <w:lvlOverride w:ilvl="0">
      <w:startOverride w:val="1"/>
    </w:lvlOverride>
  </w:num>
  <w:num w:numId="42">
    <w:abstractNumId w:val="30"/>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0EC"/>
    <w:rsid w:val="00000D12"/>
    <w:rsid w:val="00002141"/>
    <w:rsid w:val="00005BBE"/>
    <w:rsid w:val="00007F29"/>
    <w:rsid w:val="00015516"/>
    <w:rsid w:val="000215AD"/>
    <w:rsid w:val="00027946"/>
    <w:rsid w:val="000317EE"/>
    <w:rsid w:val="00034B17"/>
    <w:rsid w:val="000416E9"/>
    <w:rsid w:val="00044C33"/>
    <w:rsid w:val="000523CE"/>
    <w:rsid w:val="000526BE"/>
    <w:rsid w:val="00057FD8"/>
    <w:rsid w:val="00070871"/>
    <w:rsid w:val="00072045"/>
    <w:rsid w:val="00077414"/>
    <w:rsid w:val="00080D82"/>
    <w:rsid w:val="00081A3D"/>
    <w:rsid w:val="00096B88"/>
    <w:rsid w:val="000A4FEC"/>
    <w:rsid w:val="000A5380"/>
    <w:rsid w:val="000A64D5"/>
    <w:rsid w:val="000C0422"/>
    <w:rsid w:val="000E5277"/>
    <w:rsid w:val="000F48D8"/>
    <w:rsid w:val="000F6BF1"/>
    <w:rsid w:val="001226B8"/>
    <w:rsid w:val="00144726"/>
    <w:rsid w:val="001556D2"/>
    <w:rsid w:val="00156632"/>
    <w:rsid w:val="00161579"/>
    <w:rsid w:val="001763BF"/>
    <w:rsid w:val="0018475D"/>
    <w:rsid w:val="00192CCD"/>
    <w:rsid w:val="00197082"/>
    <w:rsid w:val="001B3CDA"/>
    <w:rsid w:val="001C31D6"/>
    <w:rsid w:val="001D0087"/>
    <w:rsid w:val="001D35F1"/>
    <w:rsid w:val="001D44EA"/>
    <w:rsid w:val="001D70D8"/>
    <w:rsid w:val="001F79E7"/>
    <w:rsid w:val="001F7CAA"/>
    <w:rsid w:val="00203A8E"/>
    <w:rsid w:val="0020579B"/>
    <w:rsid w:val="002109D6"/>
    <w:rsid w:val="00214CDC"/>
    <w:rsid w:val="00232914"/>
    <w:rsid w:val="00234F6E"/>
    <w:rsid w:val="002612B8"/>
    <w:rsid w:val="00262C1E"/>
    <w:rsid w:val="002660F3"/>
    <w:rsid w:val="002718AD"/>
    <w:rsid w:val="00285706"/>
    <w:rsid w:val="002908ED"/>
    <w:rsid w:val="0029236B"/>
    <w:rsid w:val="00293246"/>
    <w:rsid w:val="00295E32"/>
    <w:rsid w:val="002B40A1"/>
    <w:rsid w:val="002B7C1B"/>
    <w:rsid w:val="002C10EC"/>
    <w:rsid w:val="002E2E71"/>
    <w:rsid w:val="002E44E6"/>
    <w:rsid w:val="002F0741"/>
    <w:rsid w:val="002F595C"/>
    <w:rsid w:val="002F7859"/>
    <w:rsid w:val="00302F62"/>
    <w:rsid w:val="00306C37"/>
    <w:rsid w:val="00316B70"/>
    <w:rsid w:val="00340A2C"/>
    <w:rsid w:val="003421E7"/>
    <w:rsid w:val="0035481E"/>
    <w:rsid w:val="0035682E"/>
    <w:rsid w:val="00356926"/>
    <w:rsid w:val="00364005"/>
    <w:rsid w:val="00364554"/>
    <w:rsid w:val="00366027"/>
    <w:rsid w:val="00373A6A"/>
    <w:rsid w:val="00375BBF"/>
    <w:rsid w:val="003A0A11"/>
    <w:rsid w:val="003A0E73"/>
    <w:rsid w:val="003A4CB9"/>
    <w:rsid w:val="003A7EF2"/>
    <w:rsid w:val="003B7E9E"/>
    <w:rsid w:val="003C2172"/>
    <w:rsid w:val="003D1F37"/>
    <w:rsid w:val="003D4079"/>
    <w:rsid w:val="003F01EF"/>
    <w:rsid w:val="003F23CB"/>
    <w:rsid w:val="003F301B"/>
    <w:rsid w:val="004133CD"/>
    <w:rsid w:val="00420430"/>
    <w:rsid w:val="0043196E"/>
    <w:rsid w:val="00436CEF"/>
    <w:rsid w:val="00450FBD"/>
    <w:rsid w:val="0045504D"/>
    <w:rsid w:val="00457CF5"/>
    <w:rsid w:val="00461DA4"/>
    <w:rsid w:val="0046441A"/>
    <w:rsid w:val="00466DC0"/>
    <w:rsid w:val="00470761"/>
    <w:rsid w:val="00481944"/>
    <w:rsid w:val="00484F7B"/>
    <w:rsid w:val="004871D1"/>
    <w:rsid w:val="00496471"/>
    <w:rsid w:val="004A0883"/>
    <w:rsid w:val="004A6FD9"/>
    <w:rsid w:val="004C67F2"/>
    <w:rsid w:val="004D44F4"/>
    <w:rsid w:val="004E1347"/>
    <w:rsid w:val="004E1A46"/>
    <w:rsid w:val="00506442"/>
    <w:rsid w:val="00527FF0"/>
    <w:rsid w:val="00552A2F"/>
    <w:rsid w:val="0056143B"/>
    <w:rsid w:val="00563FD7"/>
    <w:rsid w:val="0057052B"/>
    <w:rsid w:val="0057428A"/>
    <w:rsid w:val="00580A33"/>
    <w:rsid w:val="005829E2"/>
    <w:rsid w:val="005966CC"/>
    <w:rsid w:val="005A135E"/>
    <w:rsid w:val="005A219E"/>
    <w:rsid w:val="005A2A42"/>
    <w:rsid w:val="005C01D6"/>
    <w:rsid w:val="005C2316"/>
    <w:rsid w:val="005D554E"/>
    <w:rsid w:val="005E01CD"/>
    <w:rsid w:val="005E2509"/>
    <w:rsid w:val="005E7887"/>
    <w:rsid w:val="00635448"/>
    <w:rsid w:val="006368A2"/>
    <w:rsid w:val="00636A9D"/>
    <w:rsid w:val="0064108D"/>
    <w:rsid w:val="006416BB"/>
    <w:rsid w:val="00644CC1"/>
    <w:rsid w:val="0065015E"/>
    <w:rsid w:val="00651048"/>
    <w:rsid w:val="0065210F"/>
    <w:rsid w:val="00653206"/>
    <w:rsid w:val="00657BA5"/>
    <w:rsid w:val="00662B67"/>
    <w:rsid w:val="006706E5"/>
    <w:rsid w:val="00670AB6"/>
    <w:rsid w:val="00674186"/>
    <w:rsid w:val="006753B8"/>
    <w:rsid w:val="006E008C"/>
    <w:rsid w:val="006E4307"/>
    <w:rsid w:val="006F1D1D"/>
    <w:rsid w:val="006F4DB6"/>
    <w:rsid w:val="006F505A"/>
    <w:rsid w:val="006F5EC7"/>
    <w:rsid w:val="006F7A50"/>
    <w:rsid w:val="00725EA4"/>
    <w:rsid w:val="00734B57"/>
    <w:rsid w:val="00736AA3"/>
    <w:rsid w:val="00754406"/>
    <w:rsid w:val="007622B9"/>
    <w:rsid w:val="00762942"/>
    <w:rsid w:val="00766AEC"/>
    <w:rsid w:val="007704D8"/>
    <w:rsid w:val="0078185F"/>
    <w:rsid w:val="007875D1"/>
    <w:rsid w:val="007B1D66"/>
    <w:rsid w:val="007E6E79"/>
    <w:rsid w:val="007E7A90"/>
    <w:rsid w:val="007F0AD7"/>
    <w:rsid w:val="007F46A7"/>
    <w:rsid w:val="007F6847"/>
    <w:rsid w:val="008065E1"/>
    <w:rsid w:val="00807698"/>
    <w:rsid w:val="00816CF4"/>
    <w:rsid w:val="00827E8E"/>
    <w:rsid w:val="008302CC"/>
    <w:rsid w:val="00830B78"/>
    <w:rsid w:val="00835E94"/>
    <w:rsid w:val="00853868"/>
    <w:rsid w:val="00853FE9"/>
    <w:rsid w:val="00855073"/>
    <w:rsid w:val="008727DC"/>
    <w:rsid w:val="008802B2"/>
    <w:rsid w:val="0088474D"/>
    <w:rsid w:val="0089162B"/>
    <w:rsid w:val="008956B4"/>
    <w:rsid w:val="008B4830"/>
    <w:rsid w:val="008C0996"/>
    <w:rsid w:val="008C0D24"/>
    <w:rsid w:val="008C66AB"/>
    <w:rsid w:val="008E5071"/>
    <w:rsid w:val="008F1498"/>
    <w:rsid w:val="008F31A2"/>
    <w:rsid w:val="00910202"/>
    <w:rsid w:val="00913F8D"/>
    <w:rsid w:val="0095269E"/>
    <w:rsid w:val="009708B5"/>
    <w:rsid w:val="00987796"/>
    <w:rsid w:val="009A0549"/>
    <w:rsid w:val="009A193B"/>
    <w:rsid w:val="009A4158"/>
    <w:rsid w:val="009A7D48"/>
    <w:rsid w:val="009C75DE"/>
    <w:rsid w:val="009E2938"/>
    <w:rsid w:val="009F5E0E"/>
    <w:rsid w:val="00A131A1"/>
    <w:rsid w:val="00A13C1E"/>
    <w:rsid w:val="00A463C0"/>
    <w:rsid w:val="00A534D8"/>
    <w:rsid w:val="00A64BBC"/>
    <w:rsid w:val="00A72B6C"/>
    <w:rsid w:val="00A75178"/>
    <w:rsid w:val="00A81F59"/>
    <w:rsid w:val="00A835D4"/>
    <w:rsid w:val="00A863A9"/>
    <w:rsid w:val="00A934D0"/>
    <w:rsid w:val="00AA0940"/>
    <w:rsid w:val="00AB6D02"/>
    <w:rsid w:val="00AC2ED9"/>
    <w:rsid w:val="00AD34AB"/>
    <w:rsid w:val="00AE070B"/>
    <w:rsid w:val="00AE3C46"/>
    <w:rsid w:val="00AE570C"/>
    <w:rsid w:val="00AF2B35"/>
    <w:rsid w:val="00B04E85"/>
    <w:rsid w:val="00B0502C"/>
    <w:rsid w:val="00B05C5B"/>
    <w:rsid w:val="00B13DDB"/>
    <w:rsid w:val="00B23F68"/>
    <w:rsid w:val="00B30FB9"/>
    <w:rsid w:val="00B4613D"/>
    <w:rsid w:val="00B46F4E"/>
    <w:rsid w:val="00B81F6D"/>
    <w:rsid w:val="00B844F9"/>
    <w:rsid w:val="00B94E22"/>
    <w:rsid w:val="00BA713B"/>
    <w:rsid w:val="00BB0E65"/>
    <w:rsid w:val="00BB4242"/>
    <w:rsid w:val="00BC5FDD"/>
    <w:rsid w:val="00BD0A9D"/>
    <w:rsid w:val="00BD7A86"/>
    <w:rsid w:val="00BE4A68"/>
    <w:rsid w:val="00BE5780"/>
    <w:rsid w:val="00C040C8"/>
    <w:rsid w:val="00C17C1A"/>
    <w:rsid w:val="00C2254B"/>
    <w:rsid w:val="00C35B98"/>
    <w:rsid w:val="00C46A62"/>
    <w:rsid w:val="00C6196D"/>
    <w:rsid w:val="00C77F25"/>
    <w:rsid w:val="00C80379"/>
    <w:rsid w:val="00C80ABF"/>
    <w:rsid w:val="00C8609A"/>
    <w:rsid w:val="00C87118"/>
    <w:rsid w:val="00C92018"/>
    <w:rsid w:val="00CA0197"/>
    <w:rsid w:val="00CA2405"/>
    <w:rsid w:val="00CA4D51"/>
    <w:rsid w:val="00CA5DAA"/>
    <w:rsid w:val="00CA6E6A"/>
    <w:rsid w:val="00CA700A"/>
    <w:rsid w:val="00CB4C9B"/>
    <w:rsid w:val="00CC24D7"/>
    <w:rsid w:val="00CC2E1A"/>
    <w:rsid w:val="00CC3070"/>
    <w:rsid w:val="00CD2B91"/>
    <w:rsid w:val="00CE08F2"/>
    <w:rsid w:val="00CE1948"/>
    <w:rsid w:val="00CE4B12"/>
    <w:rsid w:val="00CF7F82"/>
    <w:rsid w:val="00D045D0"/>
    <w:rsid w:val="00D2295B"/>
    <w:rsid w:val="00D356F0"/>
    <w:rsid w:val="00D6439F"/>
    <w:rsid w:val="00D82C2D"/>
    <w:rsid w:val="00D84275"/>
    <w:rsid w:val="00D91311"/>
    <w:rsid w:val="00DA0F26"/>
    <w:rsid w:val="00DA27FA"/>
    <w:rsid w:val="00DD1007"/>
    <w:rsid w:val="00DD7008"/>
    <w:rsid w:val="00DD77FF"/>
    <w:rsid w:val="00E01CAD"/>
    <w:rsid w:val="00E100B9"/>
    <w:rsid w:val="00E15D68"/>
    <w:rsid w:val="00E23D32"/>
    <w:rsid w:val="00E2619C"/>
    <w:rsid w:val="00E30887"/>
    <w:rsid w:val="00E41A1E"/>
    <w:rsid w:val="00E577D8"/>
    <w:rsid w:val="00E67776"/>
    <w:rsid w:val="00E67E9A"/>
    <w:rsid w:val="00E67F04"/>
    <w:rsid w:val="00E92430"/>
    <w:rsid w:val="00E943FF"/>
    <w:rsid w:val="00EA46B6"/>
    <w:rsid w:val="00EB0D5C"/>
    <w:rsid w:val="00EB1D3A"/>
    <w:rsid w:val="00EB531B"/>
    <w:rsid w:val="00EB7D15"/>
    <w:rsid w:val="00EC1634"/>
    <w:rsid w:val="00EE005F"/>
    <w:rsid w:val="00EE3F3E"/>
    <w:rsid w:val="00EE558F"/>
    <w:rsid w:val="00EF25DC"/>
    <w:rsid w:val="00EF3AFB"/>
    <w:rsid w:val="00F119ED"/>
    <w:rsid w:val="00F12F06"/>
    <w:rsid w:val="00F23872"/>
    <w:rsid w:val="00F30132"/>
    <w:rsid w:val="00F31923"/>
    <w:rsid w:val="00F41874"/>
    <w:rsid w:val="00F42D8F"/>
    <w:rsid w:val="00F47822"/>
    <w:rsid w:val="00F552F4"/>
    <w:rsid w:val="00F5707F"/>
    <w:rsid w:val="00F80C2D"/>
    <w:rsid w:val="00F857E6"/>
    <w:rsid w:val="00F94514"/>
    <w:rsid w:val="00FA30B0"/>
    <w:rsid w:val="00FA754C"/>
    <w:rsid w:val="00FB1845"/>
    <w:rsid w:val="00FC0EF5"/>
    <w:rsid w:val="00FD07F0"/>
    <w:rsid w:val="00FD3016"/>
    <w:rsid w:val="00FD7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5BE41"/>
  <w15:docId w15:val="{0EDA5D74-8C06-4397-B868-B5351D85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kern w:val="3"/>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Standard"/>
    <w:next w:val="Textbody"/>
    <w:pPr>
      <w:keepNext/>
      <w:spacing w:before="240" w:after="60"/>
      <w:outlineLvl w:val="0"/>
    </w:pPr>
    <w:rPr>
      <w:rFonts w:cs="Times New Roman"/>
      <w:b/>
      <w:bCs/>
      <w:sz w:val="28"/>
      <w:szCs w:val="32"/>
    </w:rPr>
  </w:style>
  <w:style w:type="paragraph" w:styleId="Heading2">
    <w:name w:val="heading 2"/>
    <w:basedOn w:val="Standard"/>
    <w:next w:val="Textbody"/>
    <w:pPr>
      <w:keepNext/>
      <w:outlineLvl w:val="1"/>
    </w:pPr>
    <w:rPr>
      <w:rFonts w:cs="Times New Roman"/>
      <w:b/>
      <w:bCs/>
      <w:iCs/>
      <w:szCs w:val="28"/>
    </w:rPr>
  </w:style>
  <w:style w:type="paragraph" w:styleId="Heading3">
    <w:name w:val="heading 3"/>
    <w:basedOn w:val="Standard"/>
    <w:next w:val="Textbody"/>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jc w:val="both"/>
    </w:pPr>
    <w:rPr>
      <w:rFonts w:ascii="Calibri" w:hAnsi="Calibri" w:cs="Calibri"/>
      <w:color w:val="000000"/>
      <w:sz w:val="24"/>
      <w:szCs w:val="24"/>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jc w:val="left"/>
    </w:pPr>
    <w:rPr>
      <w:rFonts w:eastAsia="Calibri"/>
      <w:color w:val="00000A"/>
    </w:r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NormalWeb">
    <w:name w:val="Normal (Web)"/>
    <w:basedOn w:val="Standard"/>
    <w:pPr>
      <w:spacing w:before="100" w:after="100"/>
    </w:pPr>
  </w:style>
  <w:style w:type="paragraph" w:styleId="Header">
    <w:name w:val="header"/>
    <w:basedOn w:val="Standard"/>
    <w:pPr>
      <w:suppressLineNumbers/>
      <w:tabs>
        <w:tab w:val="center" w:pos="4680"/>
        <w:tab w:val="right" w:pos="9360"/>
      </w:tabs>
    </w:pPr>
  </w:style>
  <w:style w:type="paragraph" w:styleId="Footer">
    <w:name w:val="footer"/>
    <w:basedOn w:val="Standard"/>
    <w:pPr>
      <w:suppressLineNumbers/>
      <w:tabs>
        <w:tab w:val="center" w:pos="4680"/>
        <w:tab w:val="right" w:pos="9360"/>
      </w:tabs>
    </w:pPr>
  </w:style>
  <w:style w:type="paragraph" w:styleId="CommentText">
    <w:name w:val="annotation text"/>
    <w:basedOn w:val="Standard"/>
    <w:qFormat/>
  </w:style>
  <w:style w:type="paragraph" w:styleId="CommentSubject">
    <w:name w:val="annotation subject"/>
    <w:basedOn w:val="CommentText"/>
    <w:rPr>
      <w:b/>
      <w:bCs/>
      <w:sz w:val="20"/>
      <w:szCs w:val="20"/>
    </w:rPr>
  </w:style>
  <w:style w:type="paragraph" w:styleId="BalloonText">
    <w:name w:val="Balloon Text"/>
    <w:basedOn w:val="Standard"/>
    <w:rPr>
      <w:rFonts w:ascii="Lucida Grande" w:hAnsi="Lucida Grande"/>
      <w:sz w:val="18"/>
      <w:szCs w:val="18"/>
    </w:rPr>
  </w:style>
  <w:style w:type="paragraph" w:customStyle="1" w:styleId="Exampletext">
    <w:name w:val="Example text"/>
    <w:basedOn w:val="Standard"/>
    <w:pPr>
      <w:spacing w:after="240"/>
    </w:pPr>
    <w:rPr>
      <w:color w:val="7F7F7F"/>
    </w:rPr>
  </w:style>
  <w:style w:type="paragraph" w:styleId="ListParagraph">
    <w:name w:val="List Paragraph"/>
    <w:basedOn w:val="Standard"/>
    <w:pPr>
      <w:ind w:left="720"/>
    </w:pPr>
  </w:style>
  <w:style w:type="paragraph" w:styleId="Revision">
    <w:name w:val="Revision"/>
    <w:pPr>
      <w:widowControl/>
    </w:pPr>
    <w:rPr>
      <w:rFonts w:ascii="Calibri" w:hAnsi="Calibri" w:cs="Calibri"/>
      <w:color w:val="000000"/>
      <w:sz w:val="24"/>
      <w:szCs w:val="24"/>
    </w:rPr>
  </w:style>
  <w:style w:type="character" w:customStyle="1" w:styleId="Internetlink">
    <w:name w:val="Internet link"/>
    <w:rPr>
      <w:color w:val="0000FF"/>
      <w:u w:val="single"/>
    </w:rPr>
  </w:style>
  <w:style w:type="character" w:customStyle="1" w:styleId="HeaderChar">
    <w:name w:val="Header Char"/>
    <w:rPr>
      <w:sz w:val="24"/>
      <w:szCs w:val="24"/>
    </w:rPr>
  </w:style>
  <w:style w:type="character" w:customStyle="1" w:styleId="FooterChar">
    <w:name w:val="Footer Char"/>
    <w:rPr>
      <w:sz w:val="24"/>
      <w:szCs w:val="24"/>
    </w:rPr>
  </w:style>
  <w:style w:type="character" w:styleId="CommentReference">
    <w:name w:val="annotation reference"/>
    <w:rPr>
      <w:sz w:val="18"/>
      <w:szCs w:val="18"/>
    </w:rPr>
  </w:style>
  <w:style w:type="character" w:customStyle="1" w:styleId="CommentTextChar">
    <w:name w:val="Comment Text Char"/>
    <w:rPr>
      <w:sz w:val="24"/>
      <w:szCs w:val="24"/>
      <w:lang w:val="en-US"/>
    </w:rPr>
  </w:style>
  <w:style w:type="character" w:customStyle="1" w:styleId="CommentSubjectChar">
    <w:name w:val="Comment Subject Char"/>
    <w:rPr>
      <w:b/>
      <w:bCs/>
      <w:sz w:val="24"/>
      <w:szCs w:val="24"/>
      <w:lang w:val="en-US"/>
    </w:rPr>
  </w:style>
  <w:style w:type="character" w:customStyle="1" w:styleId="BalloonTextChar">
    <w:name w:val="Balloon Text Char"/>
    <w:rPr>
      <w:rFonts w:ascii="Lucida Grande" w:hAnsi="Lucida Grande"/>
      <w:sz w:val="18"/>
      <w:szCs w:val="18"/>
      <w:lang w:val="en-US"/>
    </w:rPr>
  </w:style>
  <w:style w:type="character" w:styleId="PageNumber">
    <w:name w:val="page number"/>
    <w:basedOn w:val="DefaultParagraphFont"/>
  </w:style>
  <w:style w:type="character" w:styleId="FollowedHyperlink">
    <w:name w:val="FollowedHyperlink"/>
    <w:rPr>
      <w:color w:val="800080"/>
      <w:u w:val="single"/>
    </w:rPr>
  </w:style>
  <w:style w:type="character" w:customStyle="1" w:styleId="apple-converted-space">
    <w:name w:val="apple-converted-space"/>
    <w:basedOn w:val="DefaultParagraphFont"/>
  </w:style>
  <w:style w:type="character" w:customStyle="1" w:styleId="Heading1Char">
    <w:name w:val="Heading 1 Char"/>
    <w:rPr>
      <w:rFonts w:ascii="Calibri" w:eastAsia="Times New Roman" w:hAnsi="Calibri" w:cs="Times New Roman"/>
      <w:b/>
      <w:bCs/>
      <w:kern w:val="3"/>
      <w:sz w:val="28"/>
      <w:szCs w:val="32"/>
    </w:rPr>
  </w:style>
  <w:style w:type="character" w:styleId="IntenseEmphasis">
    <w:name w:val="Intense Emphasis"/>
    <w:rPr>
      <w:b/>
      <w:bCs/>
      <w:i/>
      <w:iCs/>
      <w:color w:val="4F81BD"/>
    </w:rPr>
  </w:style>
  <w:style w:type="character" w:customStyle="1" w:styleId="Heading2Char">
    <w:name w:val="Heading 2 Char"/>
    <w:rPr>
      <w:rFonts w:ascii="Calibri" w:eastAsia="Times New Roman" w:hAnsi="Calibri" w:cs="Times New Roman"/>
      <w:b/>
      <w:bCs/>
      <w:iCs/>
      <w:sz w:val="24"/>
      <w:szCs w:val="28"/>
    </w:rPr>
  </w:style>
  <w:style w:type="character" w:customStyle="1" w:styleId="ExampletextChar">
    <w:name w:val="Example text Char"/>
    <w:rPr>
      <w:rFonts w:ascii="Calibri" w:hAnsi="Calibri" w:cs="Calibri"/>
      <w:color w:val="7F7F7F"/>
      <w:sz w:val="24"/>
      <w:szCs w:val="24"/>
    </w:rPr>
  </w:style>
  <w:style w:type="character" w:customStyle="1" w:styleId="Heading3Char">
    <w:name w:val="Heading 3 Char"/>
    <w:basedOn w:val="DefaultParagraphFont"/>
    <w:rPr>
      <w:rFonts w:ascii="Cambria" w:hAnsi="Cambria"/>
      <w:b/>
      <w:bCs/>
      <w:color w:val="4F81BD"/>
      <w:sz w:val="24"/>
      <w:szCs w:val="24"/>
    </w:rPr>
  </w:style>
  <w:style w:type="character" w:customStyle="1" w:styleId="BodyTextChar">
    <w:name w:val="Body Text Char"/>
    <w:basedOn w:val="DefaultParagraphFont"/>
    <w:rPr>
      <w:rFonts w:ascii="Calibri" w:eastAsia="Calibri" w:hAnsi="Calibri" w:cs="Calibri"/>
      <w:sz w:val="24"/>
      <w:szCs w:val="24"/>
    </w:rPr>
  </w:style>
  <w:style w:type="character" w:customStyle="1" w:styleId="StrongEmphasis">
    <w:name w:val="Strong Emphasis"/>
    <w:basedOn w:val="DefaultParagraphFont"/>
    <w:rPr>
      <w:b/>
      <w:bCs/>
    </w:rPr>
  </w:style>
  <w:style w:type="character" w:styleId="Emphasis">
    <w:name w:val="Emphasis"/>
    <w:basedOn w:val="DefaultParagraphFont"/>
    <w:rPr>
      <w:i/>
      <w:iCs/>
    </w:rPr>
  </w:style>
  <w:style w:type="character" w:styleId="LineNumber">
    <w:name w:val="line number"/>
    <w:basedOn w:val="DefaultParagraphFont"/>
  </w:style>
  <w:style w:type="character" w:customStyle="1" w:styleId="UnresolvedMention1">
    <w:name w:val="Unresolved Mention1"/>
    <w:basedOn w:val="DefaultParagraphFont"/>
    <w:rPr>
      <w:color w:val="808080"/>
    </w:rPr>
  </w:style>
  <w:style w:type="character" w:customStyle="1" w:styleId="ListLabel1">
    <w:name w:val="ListLabel 1"/>
    <w:rPr>
      <w:rFonts w:cs="Courier New"/>
    </w:rPr>
  </w:style>
  <w:style w:type="character" w:customStyle="1" w:styleId="ListLabel2">
    <w:name w:val="ListLabel 2"/>
    <w:rPr>
      <w:rFonts w:eastAsia="Symbol" w:cs="Symbol"/>
      <w:w w:val="100"/>
      <w:sz w:val="24"/>
      <w:szCs w:val="24"/>
    </w:rPr>
  </w:style>
  <w:style w:type="character" w:customStyle="1" w:styleId="ListLabel3">
    <w:name w:val="ListLabel 3"/>
    <w:rPr>
      <w:rFonts w:eastAsia="Courier New" w:cs="Courier New"/>
      <w:w w:val="99"/>
    </w:rPr>
  </w:style>
  <w:style w:type="character" w:customStyle="1" w:styleId="ListLabel4">
    <w:name w:val="ListLabel 4"/>
    <w:rPr>
      <w:b/>
      <w:i w:val="0"/>
    </w:rPr>
  </w:style>
  <w:style w:type="character" w:customStyle="1" w:styleId="ListLabel5">
    <w:name w:val="ListLabel 5"/>
    <w:rPr>
      <w:color w:val="808080"/>
    </w:rPr>
  </w:style>
  <w:style w:type="character" w:customStyle="1" w:styleId="Linenumbering">
    <w:name w:val="Line numbering"/>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 w:type="numbering" w:customStyle="1" w:styleId="WWNum25">
    <w:name w:val="WWNum25"/>
    <w:basedOn w:val="NoList"/>
    <w:pPr>
      <w:numPr>
        <w:numId w:val="25"/>
      </w:numPr>
    </w:pPr>
  </w:style>
  <w:style w:type="numbering" w:customStyle="1" w:styleId="WWNum26">
    <w:name w:val="WWNum26"/>
    <w:basedOn w:val="NoList"/>
    <w:pPr>
      <w:numPr>
        <w:numId w:val="43"/>
      </w:numPr>
    </w:pPr>
  </w:style>
  <w:style w:type="numbering" w:customStyle="1" w:styleId="WWNum27">
    <w:name w:val="WWNum27"/>
    <w:basedOn w:val="NoList"/>
    <w:pPr>
      <w:numPr>
        <w:numId w:val="27"/>
      </w:numPr>
    </w:pPr>
  </w:style>
  <w:style w:type="numbering" w:customStyle="1" w:styleId="WWNum28">
    <w:name w:val="WWNum28"/>
    <w:basedOn w:val="NoList"/>
    <w:pPr>
      <w:numPr>
        <w:numId w:val="28"/>
      </w:numPr>
    </w:pPr>
  </w:style>
  <w:style w:type="numbering" w:customStyle="1" w:styleId="WWNum29">
    <w:name w:val="WWNum29"/>
    <w:basedOn w:val="NoList"/>
    <w:pPr>
      <w:numPr>
        <w:numId w:val="29"/>
      </w:numPr>
    </w:pPr>
  </w:style>
  <w:style w:type="numbering" w:customStyle="1" w:styleId="WWNum30">
    <w:name w:val="WWNum30"/>
    <w:basedOn w:val="NoList"/>
    <w:pPr>
      <w:numPr>
        <w:numId w:val="30"/>
      </w:numPr>
    </w:pPr>
  </w:style>
  <w:style w:type="numbering" w:customStyle="1" w:styleId="WWNum31">
    <w:name w:val="WWNum31"/>
    <w:basedOn w:val="NoList"/>
    <w:pPr>
      <w:numPr>
        <w:numId w:val="31"/>
      </w:numPr>
    </w:pPr>
  </w:style>
  <w:style w:type="numbering" w:customStyle="1" w:styleId="WWNum32">
    <w:name w:val="WWNum32"/>
    <w:basedOn w:val="NoList"/>
    <w:pPr>
      <w:numPr>
        <w:numId w:val="32"/>
      </w:numPr>
    </w:pPr>
  </w:style>
  <w:style w:type="numbering" w:customStyle="1" w:styleId="WWNum33">
    <w:name w:val="WWNum33"/>
    <w:basedOn w:val="NoList"/>
    <w:pPr>
      <w:numPr>
        <w:numId w:val="33"/>
      </w:numPr>
    </w:pPr>
  </w:style>
  <w:style w:type="numbering" w:customStyle="1" w:styleId="WWNum34">
    <w:name w:val="WWNum34"/>
    <w:basedOn w:val="NoList"/>
    <w:pPr>
      <w:numPr>
        <w:numId w:val="34"/>
      </w:numPr>
    </w:pPr>
  </w:style>
  <w:style w:type="numbering" w:customStyle="1" w:styleId="WWNum35">
    <w:name w:val="WWNum35"/>
    <w:basedOn w:val="NoList"/>
    <w:pPr>
      <w:numPr>
        <w:numId w:val="35"/>
      </w:numPr>
    </w:pPr>
  </w:style>
  <w:style w:type="numbering" w:customStyle="1" w:styleId="WWNum36">
    <w:name w:val="WWNum36"/>
    <w:basedOn w:val="NoList"/>
    <w:pPr>
      <w:numPr>
        <w:numId w:val="36"/>
      </w:numPr>
    </w:pPr>
  </w:style>
  <w:style w:type="numbering" w:customStyle="1" w:styleId="WWNum37">
    <w:name w:val="WWNum37"/>
    <w:basedOn w:val="NoList"/>
    <w:pPr>
      <w:numPr>
        <w:numId w:val="37"/>
      </w:numPr>
    </w:pPr>
  </w:style>
  <w:style w:type="numbering" w:customStyle="1" w:styleId="WWNum38">
    <w:name w:val="WWNum38"/>
    <w:basedOn w:val="NoList"/>
    <w:pPr>
      <w:numPr>
        <w:numId w:val="38"/>
      </w:numPr>
    </w:pPr>
  </w:style>
  <w:style w:type="numbering" w:customStyle="1" w:styleId="WWNum39">
    <w:name w:val="WWNum39"/>
    <w:basedOn w:val="NoList"/>
    <w:pPr>
      <w:numPr>
        <w:numId w:val="39"/>
      </w:numPr>
    </w:pPr>
  </w:style>
  <w:style w:type="character" w:styleId="Hyperlink">
    <w:name w:val="Hyperlink"/>
    <w:basedOn w:val="DefaultParagraphFont"/>
    <w:uiPriority w:val="99"/>
    <w:unhideWhenUsed/>
    <w:rsid w:val="00C77F25"/>
    <w:rPr>
      <w:color w:val="0563C1" w:themeColor="hyperlink"/>
      <w:u w:val="single"/>
    </w:rPr>
  </w:style>
  <w:style w:type="character" w:customStyle="1" w:styleId="UnresolvedMention2">
    <w:name w:val="Unresolved Mention2"/>
    <w:basedOn w:val="DefaultParagraphFont"/>
    <w:uiPriority w:val="99"/>
    <w:semiHidden/>
    <w:unhideWhenUsed/>
    <w:rsid w:val="00C77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67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eil.sanscrainte@ars.usda.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den.estep@ars.usd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hris.Geden@ARS.USDA.GOV" TargetMode="External"/><Relationship Id="rId4" Type="http://schemas.openxmlformats.org/officeDocument/2006/relationships/settings" Target="settings.xml"/><Relationship Id="rId9" Type="http://schemas.openxmlformats.org/officeDocument/2006/relationships/hyperlink" Target="mailto:christy.waits@ars.usda.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E1AEA-9B6A-4F11-8B08-91A4305C5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4297</Words>
  <Characters>24499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Hewlett-Packard</Company>
  <LinksUpToDate>false</LinksUpToDate>
  <CharactersWithSpaces>28739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Aug,2012,rev</cp:keywords>
  <cp:lastModifiedBy>Alisha Dsouza</cp:lastModifiedBy>
  <cp:revision>8</cp:revision>
  <cp:lastPrinted>2018-07-26T16:32:00Z</cp:lastPrinted>
  <dcterms:created xsi:type="dcterms:W3CDTF">2018-08-07T15:43:00Z</dcterms:created>
  <dcterms:modified xsi:type="dcterms:W3CDTF">2018-08-07T19:06:00Z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