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33" w:rsidRDefault="00802452" w:rsidP="005D354A">
      <w:pPr>
        <w:framePr w:w="1437" w:h="972" w:hRule="exact" w:hSpace="90" w:vSpace="90" w:wrap="around" w:vAnchor="page" w:hAnchor="page" w:x="505" w:y="676"/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vanish/>
        </w:rPr>
      </w:pPr>
      <w:r>
        <w:rPr>
          <w:noProof/>
        </w:rPr>
        <w:drawing>
          <wp:inline distT="0" distB="0" distL="0" distR="0">
            <wp:extent cx="937260" cy="640080"/>
            <wp:effectExtent l="0" t="0" r="0" b="0"/>
            <wp:docPr id="1" name="Picture 1" descr="Color 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Usda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F33">
        <w:rPr>
          <w:vanish/>
        </w:rPr>
        <w:fldChar w:fldCharType="begin"/>
      </w:r>
      <w:r w:rsidR="00A90F33">
        <w:rPr>
          <w:vanish/>
        </w:rPr>
        <w:instrText xml:space="preserve"> SEQ CHAPTER \h \r 1</w:instrText>
      </w:r>
      <w:r w:rsidR="00A90F33">
        <w:rPr>
          <w:vanish/>
        </w:rPr>
        <w:fldChar w:fldCharType="end"/>
      </w:r>
    </w:p>
    <w:p w:rsidR="00A90F33" w:rsidRDefault="00A90F33">
      <w:pPr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489" w:hanging="8489"/>
        <w:rPr>
          <w:sz w:val="22"/>
        </w:rPr>
      </w:pPr>
      <w:r>
        <w:tab/>
      </w:r>
      <w:r>
        <w:rPr>
          <w:sz w:val="22"/>
        </w:rPr>
        <w:t>United States</w:t>
      </w:r>
      <w:r>
        <w:rPr>
          <w:sz w:val="22"/>
        </w:rPr>
        <w:tab/>
      </w:r>
      <w:r>
        <w:rPr>
          <w:sz w:val="22"/>
        </w:rPr>
        <w:tab/>
        <w:t xml:space="preserve">Agricultural </w:t>
      </w:r>
      <w:r>
        <w:rPr>
          <w:sz w:val="22"/>
        </w:rPr>
        <w:tab/>
      </w:r>
      <w:r w:rsidR="000405A6">
        <w:rPr>
          <w:sz w:val="22"/>
        </w:rPr>
        <w:tab/>
        <w:t xml:space="preserve">     </w:t>
      </w:r>
      <w:r>
        <w:rPr>
          <w:sz w:val="22"/>
        </w:rPr>
        <w:t>South Atlantic Area</w:t>
      </w:r>
      <w:r>
        <w:rPr>
          <w:sz w:val="22"/>
        </w:rPr>
        <w:tab/>
      </w:r>
      <w:r w:rsidR="000405A6">
        <w:rPr>
          <w:sz w:val="22"/>
        </w:rPr>
        <w:tab/>
      </w:r>
      <w:r w:rsidR="007333CE">
        <w:rPr>
          <w:sz w:val="22"/>
        </w:rPr>
        <w:t>1600/1700 SW 23</w:t>
      </w:r>
      <w:r w:rsidR="007333CE" w:rsidRPr="007333CE">
        <w:rPr>
          <w:sz w:val="22"/>
          <w:vertAlign w:val="superscript"/>
        </w:rPr>
        <w:t>rd</w:t>
      </w:r>
      <w:r w:rsidR="007333CE">
        <w:rPr>
          <w:sz w:val="22"/>
        </w:rPr>
        <w:t xml:space="preserve"> Drive</w:t>
      </w:r>
    </w:p>
    <w:p w:rsidR="00A90F33" w:rsidRDefault="00A90F33">
      <w:pPr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489" w:hanging="8489"/>
        <w:rPr>
          <w:sz w:val="22"/>
        </w:rPr>
      </w:pPr>
      <w:r>
        <w:rPr>
          <w:sz w:val="22"/>
        </w:rPr>
        <w:tab/>
        <w:t>Department of</w:t>
      </w:r>
      <w:r>
        <w:rPr>
          <w:sz w:val="22"/>
        </w:rPr>
        <w:tab/>
      </w:r>
      <w:r>
        <w:rPr>
          <w:sz w:val="22"/>
        </w:rPr>
        <w:tab/>
        <w:t>Research</w:t>
      </w:r>
      <w:r>
        <w:rPr>
          <w:sz w:val="22"/>
        </w:rPr>
        <w:tab/>
      </w:r>
      <w:r>
        <w:rPr>
          <w:sz w:val="22"/>
        </w:rPr>
        <w:tab/>
      </w:r>
      <w:r w:rsidR="000405A6">
        <w:rPr>
          <w:sz w:val="22"/>
        </w:rPr>
        <w:t xml:space="preserve">     </w:t>
      </w:r>
      <w:r>
        <w:rPr>
          <w:b/>
          <w:sz w:val="22"/>
        </w:rPr>
        <w:t>Center for Medical,</w:t>
      </w:r>
      <w:r w:rsidR="007333CE">
        <w:rPr>
          <w:sz w:val="22"/>
        </w:rPr>
        <w:tab/>
      </w:r>
      <w:r w:rsidR="000405A6">
        <w:rPr>
          <w:sz w:val="22"/>
        </w:rPr>
        <w:tab/>
      </w:r>
      <w:r w:rsidR="007333CE">
        <w:rPr>
          <w:sz w:val="22"/>
        </w:rPr>
        <w:t>Gainesville, FL  32608</w:t>
      </w:r>
    </w:p>
    <w:p w:rsidR="00A90F33" w:rsidRDefault="00A90F33">
      <w:pPr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489" w:hanging="8489"/>
        <w:rPr>
          <w:sz w:val="22"/>
        </w:rPr>
      </w:pPr>
      <w:r>
        <w:rPr>
          <w:sz w:val="22"/>
        </w:rPr>
        <w:tab/>
        <w:t>Agriculture</w:t>
      </w:r>
      <w:r>
        <w:rPr>
          <w:sz w:val="22"/>
        </w:rPr>
        <w:tab/>
      </w:r>
      <w:r w:rsidR="00555FB8">
        <w:rPr>
          <w:sz w:val="22"/>
        </w:rPr>
        <w:tab/>
      </w:r>
      <w:r>
        <w:rPr>
          <w:sz w:val="22"/>
        </w:rPr>
        <w:t>Service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405A6">
        <w:rPr>
          <w:sz w:val="22"/>
        </w:rPr>
        <w:t xml:space="preserve">     </w:t>
      </w:r>
      <w:r>
        <w:rPr>
          <w:b/>
          <w:sz w:val="22"/>
        </w:rPr>
        <w:t>Agricultural and</w:t>
      </w:r>
      <w:r w:rsidR="007333CE">
        <w:rPr>
          <w:sz w:val="22"/>
        </w:rPr>
        <w:tab/>
      </w:r>
      <w:r w:rsidR="007333CE">
        <w:rPr>
          <w:sz w:val="22"/>
        </w:rPr>
        <w:tab/>
      </w:r>
      <w:r>
        <w:rPr>
          <w:sz w:val="22"/>
        </w:rPr>
        <w:t xml:space="preserve"> </w:t>
      </w:r>
    </w:p>
    <w:p w:rsidR="00A90F33" w:rsidRDefault="00A90F33">
      <w:pPr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405A6">
        <w:rPr>
          <w:sz w:val="22"/>
        </w:rPr>
        <w:t xml:space="preserve">     </w:t>
      </w:r>
      <w:r>
        <w:rPr>
          <w:b/>
          <w:sz w:val="22"/>
        </w:rPr>
        <w:t>Veterinary Entomology</w:t>
      </w:r>
    </w:p>
    <w:p w:rsidR="00A90F33" w:rsidRDefault="00A90F33">
      <w:pPr>
        <w:widowControl w:val="0"/>
        <w:tabs>
          <w:tab w:val="left" w:pos="-1440"/>
          <w:tab w:val="left" w:pos="-720"/>
          <w:tab w:val="left" w:pos="0"/>
          <w:tab w:val="left" w:pos="418"/>
          <w:tab w:val="left" w:pos="688"/>
          <w:tab w:val="left" w:pos="1440"/>
          <w:tab w:val="left" w:pos="2160"/>
          <w:tab w:val="left" w:pos="2863"/>
          <w:tab w:val="left" w:pos="3600"/>
          <w:tab w:val="left" w:pos="4320"/>
          <w:tab w:val="left" w:pos="4753"/>
          <w:tab w:val="left" w:pos="5040"/>
          <w:tab w:val="left" w:pos="646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2023A7" w:rsidRDefault="002023A7" w:rsidP="002023A7">
      <w:pPr>
        <w:rPr>
          <w:szCs w:val="24"/>
        </w:rPr>
      </w:pPr>
    </w:p>
    <w:p w:rsidR="002070A5" w:rsidRDefault="002070A5" w:rsidP="00027B2A">
      <w:pPr>
        <w:jc w:val="right"/>
        <w:rPr>
          <w:szCs w:val="24"/>
        </w:rPr>
      </w:pPr>
    </w:p>
    <w:p w:rsidR="002070A5" w:rsidRDefault="002070A5" w:rsidP="00027B2A">
      <w:pPr>
        <w:jc w:val="right"/>
        <w:rPr>
          <w:szCs w:val="24"/>
        </w:rPr>
      </w:pPr>
    </w:p>
    <w:p w:rsidR="00027B2A" w:rsidRDefault="002B6634" w:rsidP="004E5FF5">
      <w:pPr>
        <w:ind w:right="720"/>
        <w:jc w:val="right"/>
        <w:rPr>
          <w:szCs w:val="24"/>
        </w:rPr>
      </w:pPr>
      <w:r>
        <w:rPr>
          <w:szCs w:val="24"/>
        </w:rPr>
        <w:t>July 19, 2018</w:t>
      </w:r>
    </w:p>
    <w:p w:rsidR="00027B2A" w:rsidRDefault="00027B2A" w:rsidP="00027B2A">
      <w:pPr>
        <w:rPr>
          <w:rFonts w:ascii="Arial" w:hAnsi="Arial" w:cs="Arial"/>
        </w:rPr>
      </w:pPr>
    </w:p>
    <w:p w:rsidR="00027B2A" w:rsidRPr="004E6C38" w:rsidRDefault="00027B2A" w:rsidP="00027B2A">
      <w:pPr>
        <w:rPr>
          <w:rFonts w:ascii="Arial" w:hAnsi="Arial" w:cs="Arial"/>
        </w:rPr>
      </w:pPr>
    </w:p>
    <w:p w:rsidR="00C70FF7" w:rsidRPr="002B6634" w:rsidRDefault="00027B2A" w:rsidP="00C70FF7">
      <w:pPr>
        <w:ind w:left="720" w:right="720"/>
        <w:rPr>
          <w:szCs w:val="24"/>
        </w:rPr>
      </w:pPr>
      <w:r w:rsidRPr="002B6634">
        <w:rPr>
          <w:szCs w:val="24"/>
        </w:rPr>
        <w:t>Dear Editor,</w:t>
      </w:r>
    </w:p>
    <w:p w:rsidR="00C70FF7" w:rsidRPr="002B6634" w:rsidRDefault="00C70FF7" w:rsidP="00C70FF7">
      <w:pPr>
        <w:ind w:left="720" w:right="720"/>
        <w:rPr>
          <w:szCs w:val="24"/>
        </w:rPr>
      </w:pPr>
    </w:p>
    <w:p w:rsidR="004E5FF5" w:rsidRPr="002B6634" w:rsidRDefault="002B6634" w:rsidP="000405A6">
      <w:pPr>
        <w:pStyle w:val="CommentText"/>
        <w:ind w:left="720" w:right="720"/>
        <w:rPr>
          <w:rFonts w:ascii="Times New Roman" w:hAnsi="Times New Roman" w:cs="Times New Roman"/>
        </w:rPr>
      </w:pPr>
      <w:r w:rsidRPr="002B6634">
        <w:rPr>
          <w:rFonts w:ascii="Times New Roman" w:hAnsi="Times New Roman" w:cs="Times New Roman"/>
        </w:rPr>
        <w:t>Figures from the Estep et al. 2016 publication “</w:t>
      </w:r>
      <w:r w:rsidRPr="002B6634">
        <w:rPr>
          <w:rFonts w:ascii="Times New Roman" w:hAnsi="Times New Roman" w:cs="Times New Roman"/>
          <w:color w:val="auto"/>
        </w:rPr>
        <w:t xml:space="preserve">DsRNA-mediated targeting of ribosomal transcripts RPS6 and RPL26 induces long-lasting and significant reductions in fecundity of the vector </w:t>
      </w:r>
      <w:proofErr w:type="spellStart"/>
      <w:r w:rsidRPr="002B6634">
        <w:rPr>
          <w:rFonts w:ascii="Times New Roman" w:hAnsi="Times New Roman" w:cs="Times New Roman"/>
          <w:i/>
          <w:iCs/>
          <w:color w:val="auto"/>
        </w:rPr>
        <w:t>Aedes</w:t>
      </w:r>
      <w:proofErr w:type="spellEnd"/>
      <w:r w:rsidRPr="002B6634">
        <w:rPr>
          <w:rFonts w:ascii="Times New Roman" w:hAnsi="Times New Roman" w:cs="Times New Roman"/>
          <w:i/>
          <w:iCs/>
          <w:color w:val="auto"/>
        </w:rPr>
        <w:t xml:space="preserve"> aegypti</w:t>
      </w:r>
      <w:r w:rsidRPr="002B6634">
        <w:rPr>
          <w:rFonts w:ascii="Times New Roman" w:hAnsi="Times New Roman" w:cs="Times New Roman"/>
          <w:color w:val="auto"/>
        </w:rPr>
        <w:t>. </w:t>
      </w:r>
      <w:r w:rsidRPr="002B6634">
        <w:rPr>
          <w:rFonts w:ascii="Times New Roman" w:hAnsi="Times New Roman" w:cs="Times New Roman"/>
          <w:i/>
          <w:iCs/>
          <w:color w:val="auto"/>
        </w:rPr>
        <w:t>Journal of Insect Physiology</w:t>
      </w:r>
      <w:r w:rsidRPr="002B6634">
        <w:rPr>
          <w:rFonts w:ascii="Times New Roman" w:hAnsi="Times New Roman" w:cs="Times New Roman"/>
          <w:color w:val="auto"/>
        </w:rPr>
        <w:t>. </w:t>
      </w:r>
      <w:r w:rsidRPr="002B6634">
        <w:rPr>
          <w:rFonts w:ascii="Times New Roman" w:hAnsi="Times New Roman" w:cs="Times New Roman"/>
          <w:iCs/>
          <w:color w:val="auto"/>
        </w:rPr>
        <w:t>90</w:t>
      </w:r>
      <w:r w:rsidRPr="002B6634">
        <w:rPr>
          <w:rFonts w:ascii="Times New Roman" w:hAnsi="Times New Roman" w:cs="Times New Roman"/>
          <w:color w:val="auto"/>
        </w:rPr>
        <w:t>, 17-26” and the Sanscrainte et al. 2018 publication “</w:t>
      </w:r>
      <w:r w:rsidRPr="002B6634">
        <w:rPr>
          <w:rFonts w:ascii="Times New Roman" w:hAnsi="Times New Roman" w:cs="Times New Roman"/>
          <w:color w:val="auto"/>
        </w:rPr>
        <w:t xml:space="preserve">Reduction in </w:t>
      </w:r>
      <w:r w:rsidRPr="002B6634">
        <w:rPr>
          <w:rFonts w:ascii="Times New Roman" w:hAnsi="Times New Roman" w:cs="Times New Roman"/>
          <w:i/>
          <w:iCs/>
          <w:color w:val="auto"/>
        </w:rPr>
        <w:t xml:space="preserve">Musca </w:t>
      </w:r>
      <w:proofErr w:type="spellStart"/>
      <w:r w:rsidRPr="002B6634">
        <w:rPr>
          <w:rFonts w:ascii="Times New Roman" w:hAnsi="Times New Roman" w:cs="Times New Roman"/>
          <w:i/>
          <w:iCs/>
          <w:color w:val="auto"/>
        </w:rPr>
        <w:t>domestica</w:t>
      </w:r>
      <w:proofErr w:type="spellEnd"/>
      <w:r w:rsidRPr="002B6634">
        <w:rPr>
          <w:rFonts w:ascii="Times New Roman" w:hAnsi="Times New Roman" w:cs="Times New Roman"/>
          <w:color w:val="auto"/>
        </w:rPr>
        <w:t xml:space="preserve"> fecundity by dsRNA-mediated gene knockdown. </w:t>
      </w:r>
      <w:proofErr w:type="spellStart"/>
      <w:r w:rsidRPr="002B6634">
        <w:rPr>
          <w:rFonts w:ascii="Times New Roman" w:hAnsi="Times New Roman" w:cs="Times New Roman"/>
          <w:i/>
          <w:iCs/>
          <w:color w:val="auto"/>
        </w:rPr>
        <w:t>PloS</w:t>
      </w:r>
      <w:proofErr w:type="spellEnd"/>
      <w:r w:rsidRPr="002B6634">
        <w:rPr>
          <w:rFonts w:ascii="Times New Roman" w:hAnsi="Times New Roman" w:cs="Times New Roman"/>
          <w:i/>
          <w:iCs/>
          <w:color w:val="auto"/>
        </w:rPr>
        <w:t xml:space="preserve"> one.</w:t>
      </w:r>
      <w:r w:rsidRPr="002B6634">
        <w:rPr>
          <w:rFonts w:ascii="Times New Roman" w:hAnsi="Times New Roman" w:cs="Times New Roman"/>
          <w:color w:val="auto"/>
        </w:rPr>
        <w:t> </w:t>
      </w:r>
      <w:r w:rsidRPr="002B6634">
        <w:rPr>
          <w:rFonts w:ascii="Times New Roman" w:hAnsi="Times New Roman" w:cs="Times New Roman"/>
          <w:iCs/>
          <w:color w:val="auto"/>
        </w:rPr>
        <w:t>13</w:t>
      </w:r>
      <w:r w:rsidRPr="002B6634">
        <w:rPr>
          <w:rFonts w:ascii="Times New Roman" w:hAnsi="Times New Roman" w:cs="Times New Roman"/>
          <w:color w:val="auto"/>
        </w:rPr>
        <w:t xml:space="preserve"> (1), e0187353” are </w:t>
      </w:r>
      <w:r w:rsidRPr="002B6634">
        <w:rPr>
          <w:rFonts w:ascii="Times New Roman" w:hAnsi="Times New Roman" w:cs="Times New Roman"/>
        </w:rPr>
        <w:t xml:space="preserve">published under a creative commons license (CC BY 4.0 - </w:t>
      </w:r>
      <w:hyperlink r:id="rId5" w:history="1">
        <w:r w:rsidRPr="002B6634">
          <w:rPr>
            <w:rStyle w:val="Hyperlink"/>
            <w:rFonts w:ascii="Times New Roman" w:hAnsi="Times New Roman" w:cs="Times New Roman"/>
          </w:rPr>
          <w:t>https://creativecommons.org/licenses/by/4.0/</w:t>
        </w:r>
      </w:hyperlink>
      <w:r w:rsidRPr="002B6634">
        <w:rPr>
          <w:rFonts w:ascii="Times New Roman" w:hAnsi="Times New Roman" w:cs="Times New Roman"/>
        </w:rPr>
        <w:t>) and are th</w:t>
      </w:r>
      <w:r w:rsidRPr="002B6634">
        <w:rPr>
          <w:rFonts w:ascii="Times New Roman" w:hAnsi="Times New Roman" w:cs="Times New Roman"/>
        </w:rPr>
        <w:t>erefore allowed to be modified and re-p</w:t>
      </w:r>
      <w:r>
        <w:rPr>
          <w:rFonts w:ascii="Times New Roman" w:hAnsi="Times New Roman" w:cs="Times New Roman"/>
        </w:rPr>
        <w:t>r</w:t>
      </w:r>
      <w:r w:rsidRPr="002B6634">
        <w:rPr>
          <w:rFonts w:ascii="Times New Roman" w:hAnsi="Times New Roman" w:cs="Times New Roman"/>
        </w:rPr>
        <w:t>inted.</w:t>
      </w:r>
    </w:p>
    <w:p w:rsidR="00C03C8D" w:rsidRPr="002B6634" w:rsidRDefault="00C03C8D" w:rsidP="000405A6">
      <w:pPr>
        <w:pStyle w:val="CommentText"/>
        <w:ind w:left="720" w:right="720"/>
        <w:rPr>
          <w:rFonts w:ascii="Times New Roman" w:hAnsi="Times New Roman" w:cs="Times New Roman"/>
        </w:rPr>
      </w:pPr>
    </w:p>
    <w:p w:rsidR="00C03C8D" w:rsidRDefault="00C03C8D" w:rsidP="000405A6">
      <w:pPr>
        <w:pStyle w:val="CommentText"/>
        <w:ind w:left="720" w:right="720"/>
        <w:rPr>
          <w:rFonts w:ascii="Times New Roman" w:hAnsi="Times New Roman" w:cs="Times New Roman"/>
        </w:rPr>
      </w:pPr>
      <w:bookmarkStart w:id="0" w:name="_GoBack"/>
      <w:bookmarkEnd w:id="0"/>
    </w:p>
    <w:p w:rsidR="0076594F" w:rsidRDefault="0076594F" w:rsidP="00031E63">
      <w:pPr>
        <w:spacing w:after="120"/>
        <w:ind w:left="720" w:right="720"/>
        <w:rPr>
          <w:szCs w:val="24"/>
        </w:rPr>
      </w:pPr>
    </w:p>
    <w:p w:rsidR="002070A5" w:rsidRDefault="00027B2A" w:rsidP="001B2A1B">
      <w:pPr>
        <w:spacing w:after="120"/>
        <w:ind w:left="720" w:right="720"/>
        <w:rPr>
          <w:szCs w:val="24"/>
        </w:rPr>
      </w:pPr>
      <w:r>
        <w:rPr>
          <w:szCs w:val="24"/>
        </w:rPr>
        <w:t>R</w:t>
      </w:r>
      <w:r w:rsidR="001B2A1B">
        <w:rPr>
          <w:szCs w:val="24"/>
        </w:rPr>
        <w:t>egards,</w:t>
      </w:r>
    </w:p>
    <w:p w:rsidR="00C03C8D" w:rsidRDefault="00C03C8D" w:rsidP="001B2A1B">
      <w:pPr>
        <w:spacing w:after="120"/>
        <w:ind w:left="720" w:right="720"/>
        <w:rPr>
          <w:szCs w:val="24"/>
        </w:rPr>
      </w:pPr>
    </w:p>
    <w:p w:rsidR="00C03C8D" w:rsidRDefault="00C03C8D" w:rsidP="002070A5">
      <w:pPr>
        <w:ind w:right="720" w:firstLine="720"/>
        <w:rPr>
          <w:szCs w:val="24"/>
        </w:rPr>
      </w:pPr>
      <w:r w:rsidRPr="004C10DF">
        <w:rPr>
          <w:rFonts w:ascii="Arial" w:hAnsi="Arial" w:cs="Arial"/>
          <w:noProof/>
          <w:szCs w:val="24"/>
        </w:rPr>
        <w:drawing>
          <wp:inline distT="0" distB="0" distL="0" distR="0">
            <wp:extent cx="1386840" cy="4800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8D" w:rsidRDefault="00C03C8D" w:rsidP="002070A5">
      <w:pPr>
        <w:ind w:right="720" w:firstLine="720"/>
        <w:rPr>
          <w:szCs w:val="24"/>
        </w:rPr>
      </w:pPr>
    </w:p>
    <w:p w:rsidR="00C03C8D" w:rsidRDefault="00C03C8D" w:rsidP="00C03C8D">
      <w:pPr>
        <w:ind w:left="720"/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Neil Sanscrainte</w:t>
      </w:r>
    </w:p>
    <w:p w:rsidR="00C03C8D" w:rsidRDefault="00C03C8D" w:rsidP="00C03C8D">
      <w:pPr>
        <w:ind w:left="720"/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USDA, ARS, CMAVE</w:t>
      </w:r>
    </w:p>
    <w:p w:rsidR="00C03C8D" w:rsidRDefault="00C03C8D" w:rsidP="00C03C8D">
      <w:pPr>
        <w:ind w:left="720"/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Mosquito and Fly Research Unit</w:t>
      </w:r>
    </w:p>
    <w:p w:rsidR="00C03C8D" w:rsidRDefault="00C03C8D" w:rsidP="00C03C8D">
      <w:pPr>
        <w:ind w:left="720"/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1700 SW 23rd Dr.</w:t>
      </w:r>
    </w:p>
    <w:p w:rsidR="00C03C8D" w:rsidRDefault="00C03C8D" w:rsidP="00C03C8D">
      <w:pPr>
        <w:ind w:left="720"/>
        <w:rPr>
          <w:rFonts w:ascii="Consolas" w:hAnsi="Consolas"/>
          <w:color w:val="1F497D"/>
          <w:sz w:val="21"/>
          <w:szCs w:val="21"/>
        </w:rPr>
      </w:pPr>
      <w:r>
        <w:rPr>
          <w:rFonts w:ascii="Consolas" w:hAnsi="Consolas"/>
          <w:color w:val="1F497D"/>
          <w:sz w:val="21"/>
          <w:szCs w:val="21"/>
        </w:rPr>
        <w:t>Gainesville, FL 32608</w:t>
      </w:r>
    </w:p>
    <w:p w:rsidR="00C03C8D" w:rsidRDefault="00C03C8D" w:rsidP="00C03C8D">
      <w:pPr>
        <w:ind w:left="720"/>
        <w:rPr>
          <w:rFonts w:ascii="Verdana" w:hAnsi="Verdana"/>
          <w:color w:val="1F497D"/>
          <w:sz w:val="20"/>
        </w:rPr>
      </w:pPr>
      <w:r>
        <w:rPr>
          <w:rFonts w:ascii="Consolas" w:hAnsi="Consolas"/>
          <w:color w:val="1F497D"/>
          <w:sz w:val="21"/>
          <w:szCs w:val="21"/>
        </w:rPr>
        <w:t>(352) 374-5965</w:t>
      </w:r>
    </w:p>
    <w:p w:rsidR="00C03C8D" w:rsidRDefault="002B6634" w:rsidP="00C03C8D">
      <w:pPr>
        <w:ind w:left="720"/>
        <w:rPr>
          <w:rFonts w:ascii="Verdana" w:hAnsi="Verdana"/>
          <w:color w:val="1F497D"/>
          <w:sz w:val="20"/>
        </w:rPr>
      </w:pPr>
      <w:hyperlink r:id="rId7" w:history="1">
        <w:r w:rsidR="00C03C8D">
          <w:rPr>
            <w:rStyle w:val="Hyperlink"/>
            <w:rFonts w:ascii="Verdana" w:hAnsi="Verdana"/>
            <w:color w:val="0000FF"/>
            <w:sz w:val="20"/>
          </w:rPr>
          <w:t>neil.sanscrainte@ars.usda.gov</w:t>
        </w:r>
      </w:hyperlink>
    </w:p>
    <w:p w:rsidR="00C03C8D" w:rsidRDefault="00C03C8D" w:rsidP="002070A5">
      <w:pPr>
        <w:ind w:right="720" w:firstLine="720"/>
        <w:rPr>
          <w:szCs w:val="24"/>
        </w:rPr>
      </w:pPr>
    </w:p>
    <w:sectPr w:rsidR="00C03C8D" w:rsidSect="00031E6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8"/>
    <w:rsid w:val="00024E18"/>
    <w:rsid w:val="00027B2A"/>
    <w:rsid w:val="00031E63"/>
    <w:rsid w:val="000405A6"/>
    <w:rsid w:val="000603EA"/>
    <w:rsid w:val="000C6025"/>
    <w:rsid w:val="000E6B9B"/>
    <w:rsid w:val="00114016"/>
    <w:rsid w:val="001A3531"/>
    <w:rsid w:val="001B2A1B"/>
    <w:rsid w:val="002023A7"/>
    <w:rsid w:val="002070A5"/>
    <w:rsid w:val="00226C95"/>
    <w:rsid w:val="002B6634"/>
    <w:rsid w:val="003067A8"/>
    <w:rsid w:val="0036617C"/>
    <w:rsid w:val="003810A1"/>
    <w:rsid w:val="003818C2"/>
    <w:rsid w:val="003C691F"/>
    <w:rsid w:val="0041545E"/>
    <w:rsid w:val="004512D3"/>
    <w:rsid w:val="004B07FE"/>
    <w:rsid w:val="004E5FF5"/>
    <w:rsid w:val="004E6C38"/>
    <w:rsid w:val="00541164"/>
    <w:rsid w:val="00555FB8"/>
    <w:rsid w:val="005B4F9A"/>
    <w:rsid w:val="005C49BF"/>
    <w:rsid w:val="005D354A"/>
    <w:rsid w:val="0061747E"/>
    <w:rsid w:val="00644E7D"/>
    <w:rsid w:val="006959C5"/>
    <w:rsid w:val="006C27AC"/>
    <w:rsid w:val="006C2A5E"/>
    <w:rsid w:val="00706B7B"/>
    <w:rsid w:val="007333CE"/>
    <w:rsid w:val="0073785E"/>
    <w:rsid w:val="0076594F"/>
    <w:rsid w:val="00775438"/>
    <w:rsid w:val="007760BC"/>
    <w:rsid w:val="007E4835"/>
    <w:rsid w:val="00802452"/>
    <w:rsid w:val="008205EF"/>
    <w:rsid w:val="008679D3"/>
    <w:rsid w:val="009123A0"/>
    <w:rsid w:val="00970434"/>
    <w:rsid w:val="0099340A"/>
    <w:rsid w:val="009B140B"/>
    <w:rsid w:val="00A0605A"/>
    <w:rsid w:val="00A670D8"/>
    <w:rsid w:val="00A817A9"/>
    <w:rsid w:val="00A90F33"/>
    <w:rsid w:val="00AA4816"/>
    <w:rsid w:val="00AB3164"/>
    <w:rsid w:val="00AF4AC2"/>
    <w:rsid w:val="00B16EC9"/>
    <w:rsid w:val="00BB4016"/>
    <w:rsid w:val="00BC7D73"/>
    <w:rsid w:val="00C03C8D"/>
    <w:rsid w:val="00C70FF7"/>
    <w:rsid w:val="00CB4003"/>
    <w:rsid w:val="00D34A85"/>
    <w:rsid w:val="00DB7972"/>
    <w:rsid w:val="00DE6E4E"/>
    <w:rsid w:val="00DF721F"/>
    <w:rsid w:val="00E0518B"/>
    <w:rsid w:val="00E23B7C"/>
    <w:rsid w:val="00E42407"/>
    <w:rsid w:val="00E83384"/>
    <w:rsid w:val="00E83B22"/>
    <w:rsid w:val="00EB0A5B"/>
    <w:rsid w:val="00EC78EB"/>
    <w:rsid w:val="00ED59D6"/>
    <w:rsid w:val="00EE0501"/>
    <w:rsid w:val="00F00456"/>
    <w:rsid w:val="00F447D1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89ACF"/>
  <w15:chartTrackingRefBased/>
  <w15:docId w15:val="{7F5E61A1-8516-4749-BBCD-ABE4558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3164"/>
    <w:pPr>
      <w:spacing w:after="120"/>
    </w:pPr>
    <w:rPr>
      <w:rFonts w:ascii="Arial" w:hAnsi="Arial"/>
    </w:rPr>
  </w:style>
  <w:style w:type="paragraph" w:styleId="BalloonText">
    <w:name w:val="Balloon Text"/>
    <w:basedOn w:val="Normal"/>
    <w:semiHidden/>
    <w:rsid w:val="00E23B7C"/>
    <w:rPr>
      <w:rFonts w:ascii="Tahoma" w:hAnsi="Tahoma" w:cs="Tahoma"/>
      <w:sz w:val="16"/>
      <w:szCs w:val="16"/>
    </w:rPr>
  </w:style>
  <w:style w:type="character" w:customStyle="1" w:styleId="WilliamRHarvey">
    <w:name w:val="William R. Harvey"/>
    <w:semiHidden/>
    <w:rsid w:val="006959C5"/>
    <w:rPr>
      <w:rFonts w:ascii="Arial" w:hAnsi="Arial" w:cs="Arial"/>
      <w:color w:val="auto"/>
      <w:sz w:val="20"/>
      <w:szCs w:val="20"/>
    </w:rPr>
  </w:style>
  <w:style w:type="paragraph" w:customStyle="1" w:styleId="affiliation">
    <w:name w:val="affiliation"/>
    <w:basedOn w:val="Normal"/>
    <w:rsid w:val="006959C5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0E6B9B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Cs w:val="24"/>
    </w:rPr>
  </w:style>
  <w:style w:type="character" w:customStyle="1" w:styleId="HeaderChar">
    <w:name w:val="Header Char"/>
    <w:link w:val="Header"/>
    <w:uiPriority w:val="99"/>
    <w:rsid w:val="000E6B9B"/>
    <w:rPr>
      <w:sz w:val="24"/>
      <w:szCs w:val="24"/>
    </w:rPr>
  </w:style>
  <w:style w:type="character" w:styleId="Hyperlink">
    <w:name w:val="Hyperlink"/>
    <w:uiPriority w:val="99"/>
    <w:unhideWhenUsed/>
    <w:rsid w:val="00031E63"/>
    <w:rPr>
      <w:color w:val="0563C1"/>
      <w:u w:val="single"/>
    </w:rPr>
  </w:style>
  <w:style w:type="character" w:styleId="LineNumber">
    <w:name w:val="line number"/>
    <w:basedOn w:val="DefaultParagraphFont"/>
    <w:rsid w:val="001B2A1B"/>
  </w:style>
  <w:style w:type="paragraph" w:styleId="CommentText">
    <w:name w:val="annotation text"/>
    <w:basedOn w:val="Normal"/>
    <w:link w:val="CommentTextChar"/>
    <w:rsid w:val="000405A6"/>
    <w:pPr>
      <w:widowControl w:val="0"/>
      <w:suppressAutoHyphens/>
      <w:autoSpaceDN w:val="0"/>
      <w:jc w:val="both"/>
      <w:textAlignment w:val="baseline"/>
    </w:pPr>
    <w:rPr>
      <w:rFonts w:ascii="Calibri" w:hAnsi="Calibri" w:cs="Calibri"/>
      <w:color w:val="000000"/>
      <w:kern w:val="3"/>
      <w:szCs w:val="24"/>
    </w:rPr>
  </w:style>
  <w:style w:type="character" w:customStyle="1" w:styleId="CommentTextChar">
    <w:name w:val="Comment Text Char"/>
    <w:basedOn w:val="DefaultParagraphFont"/>
    <w:link w:val="CommentText"/>
    <w:rsid w:val="000405A6"/>
    <w:rPr>
      <w:rFonts w:ascii="Calibri" w:hAnsi="Calibri" w:cs="Calibr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il.sanscrainte@ar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USDA-ARS</Company>
  <LinksUpToDate>false</LinksUpToDate>
  <CharactersWithSpaces>1128</CharactersWithSpaces>
  <SharedDoc>false</SharedDoc>
  <HLinks>
    <vt:vector size="6" baseType="variant">
      <vt:variant>
        <vt:i4>2883617</vt:i4>
      </vt:variant>
      <vt:variant>
        <vt:i4>2</vt:i4>
      </vt:variant>
      <vt:variant>
        <vt:i4>0</vt:i4>
      </vt:variant>
      <vt:variant>
        <vt:i4>5</vt:i4>
      </vt:variant>
      <vt:variant>
        <vt:lpwstr>https://www.cdc.gov/zika/pdfs/Guidelines-for-Aedes-Surveillance-and-Insecticide-Resistance-Testing.pdf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Becnel, James</dc:creator>
  <cp:keywords/>
  <cp:lastModifiedBy>Sanscrainte, Neil</cp:lastModifiedBy>
  <cp:revision>3</cp:revision>
  <cp:lastPrinted>2018-06-21T17:25:00Z</cp:lastPrinted>
  <dcterms:created xsi:type="dcterms:W3CDTF">2018-07-19T17:32:00Z</dcterms:created>
  <dcterms:modified xsi:type="dcterms:W3CDTF">2018-07-19T17:41:00Z</dcterms:modified>
</cp:coreProperties>
</file>