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641B24" w14:textId="77777777" w:rsidR="00BB1501" w:rsidRPr="00630402" w:rsidRDefault="007C2BDB" w:rsidP="00BB1501">
      <w:pPr>
        <w:jc w:val="both"/>
        <w:rPr>
          <w:rFonts w:ascii="Calibri" w:eastAsia="Times New Roman" w:hAnsi="Calibri" w:cs="Tahoma"/>
          <w:b/>
          <w:bCs/>
          <w:color w:val="212121"/>
        </w:rPr>
      </w:pPr>
      <w:r w:rsidRPr="007C2BDB">
        <w:rPr>
          <w:rFonts w:ascii="Calibri" w:eastAsia="Times New Roman" w:hAnsi="Calibri" w:cs="Tahoma"/>
          <w:b/>
          <w:bCs/>
          <w:color w:val="212121"/>
        </w:rPr>
        <w:t>Editorial comments:</w:t>
      </w:r>
    </w:p>
    <w:p w14:paraId="1943D7A4" w14:textId="77777777" w:rsidR="00BB1501" w:rsidRPr="008202B7" w:rsidRDefault="007C2BDB" w:rsidP="00BB1501">
      <w:pPr>
        <w:jc w:val="both"/>
        <w:rPr>
          <w:rFonts w:ascii="Calibri" w:eastAsia="Times New Roman" w:hAnsi="Calibri" w:cs="Tahoma"/>
          <w:color w:val="000000" w:themeColor="text1"/>
          <w:shd w:val="clear" w:color="auto" w:fill="FFFFFF"/>
        </w:rPr>
      </w:pPr>
      <w:r w:rsidRPr="007C2BDB">
        <w:rPr>
          <w:rFonts w:ascii="Calibri" w:eastAsia="Times New Roman" w:hAnsi="Calibri" w:cs="Tahoma"/>
          <w:color w:val="212121"/>
        </w:rPr>
        <w:br/>
      </w:r>
      <w:r w:rsidRPr="008202B7">
        <w:rPr>
          <w:rFonts w:ascii="Calibri" w:eastAsia="Times New Roman" w:hAnsi="Calibri" w:cs="Tahoma"/>
          <w:color w:val="000000" w:themeColor="text1"/>
          <w:shd w:val="clear" w:color="auto" w:fill="FFFFFF"/>
        </w:rPr>
        <w:t>Changes to be made by the Author(s) regarding the written manuscript:</w:t>
      </w:r>
    </w:p>
    <w:p w14:paraId="21B3FED8" w14:textId="77777777" w:rsidR="00BB1501" w:rsidRPr="008202B7" w:rsidRDefault="007C2BDB" w:rsidP="00BB1501">
      <w:pPr>
        <w:jc w:val="both"/>
        <w:rPr>
          <w:rFonts w:ascii="Calibri" w:eastAsia="Times New Roman" w:hAnsi="Calibri" w:cs="Tahoma"/>
          <w:color w:val="000000" w:themeColor="text1"/>
          <w:shd w:val="clear" w:color="auto" w:fill="FFFFFF"/>
        </w:rPr>
      </w:pPr>
      <w:r w:rsidRPr="008202B7">
        <w:rPr>
          <w:rFonts w:ascii="Calibri" w:eastAsia="Times New Roman" w:hAnsi="Calibri" w:cs="Tahoma"/>
          <w:color w:val="000000" w:themeColor="text1"/>
          <w:shd w:val="clear" w:color="auto" w:fill="FFFFFF"/>
        </w:rPr>
        <w:t>1. Please take this opportunity to thoroughly proofread the manuscript to ensure that there are no spelling or grammar issues.</w:t>
      </w:r>
    </w:p>
    <w:p w14:paraId="39200F65" w14:textId="50436C1A" w:rsidR="008202B7" w:rsidRPr="008202B7" w:rsidRDefault="008202B7" w:rsidP="00BB1501">
      <w:pPr>
        <w:jc w:val="both"/>
        <w:rPr>
          <w:rFonts w:ascii="Calibri" w:eastAsia="Times New Roman" w:hAnsi="Calibri" w:cs="Tahoma"/>
          <w:b/>
          <w:color w:val="000000" w:themeColor="text1"/>
          <w:shd w:val="clear" w:color="auto" w:fill="FFFFFF"/>
        </w:rPr>
      </w:pPr>
      <w:r w:rsidRPr="008202B7">
        <w:rPr>
          <w:rFonts w:ascii="Calibri" w:eastAsia="Times New Roman" w:hAnsi="Calibri" w:cs="Tahoma"/>
          <w:b/>
          <w:color w:val="000000" w:themeColor="text1"/>
          <w:shd w:val="clear" w:color="auto" w:fill="FFFFFF"/>
        </w:rPr>
        <w:t>The manuscript has been proofread and all identified spelling and grammar issues have been corrected.</w:t>
      </w:r>
    </w:p>
    <w:p w14:paraId="5225F98B" w14:textId="77777777" w:rsidR="00873BBF" w:rsidRPr="00630402" w:rsidRDefault="00873BBF" w:rsidP="00BB1501">
      <w:pPr>
        <w:jc w:val="both"/>
        <w:rPr>
          <w:rFonts w:ascii="Calibri" w:eastAsia="Times New Roman" w:hAnsi="Calibri" w:cs="Tahoma"/>
          <w:color w:val="212121"/>
          <w:shd w:val="clear" w:color="auto" w:fill="FFFFFF"/>
        </w:rPr>
      </w:pPr>
    </w:p>
    <w:p w14:paraId="34E6291E" w14:textId="77777777" w:rsidR="00BB1501" w:rsidRDefault="007C2BDB" w:rsidP="00BB1501">
      <w:pPr>
        <w:jc w:val="both"/>
        <w:rPr>
          <w:rFonts w:ascii="Calibri" w:eastAsia="Times New Roman" w:hAnsi="Calibri" w:cs="Tahoma"/>
          <w:color w:val="212121"/>
          <w:shd w:val="clear" w:color="auto" w:fill="FFFFFF"/>
        </w:rPr>
      </w:pPr>
      <w:r w:rsidRPr="007C2BDB">
        <w:rPr>
          <w:rFonts w:ascii="Calibri" w:eastAsia="Times New Roman" w:hAnsi="Calibri" w:cs="Tahoma"/>
          <w:color w:val="212121"/>
          <w:shd w:val="clear" w:color="auto" w:fill="FFFFFF"/>
        </w:rPr>
        <w:t>2. Please remove all commercial language from your manuscript and use generic terms instead. All commercial products should be sufficiently referenced in the Table of Materials and Reagents. For example: HP D300, etc.</w:t>
      </w:r>
    </w:p>
    <w:p w14:paraId="1AA2F857" w14:textId="234EBE14" w:rsidR="005F3ECA" w:rsidRPr="00836716" w:rsidRDefault="00241DDC" w:rsidP="00BB1501">
      <w:pPr>
        <w:jc w:val="both"/>
        <w:rPr>
          <w:rFonts w:ascii="Calibri" w:eastAsia="Times New Roman" w:hAnsi="Calibri" w:cs="Tahoma"/>
          <w:b/>
          <w:color w:val="212121"/>
          <w:shd w:val="clear" w:color="auto" w:fill="FFFFFF"/>
        </w:rPr>
      </w:pPr>
      <w:r>
        <w:rPr>
          <w:rFonts w:ascii="Calibri" w:eastAsia="Times New Roman" w:hAnsi="Calibri" w:cs="Tahoma"/>
          <w:b/>
          <w:color w:val="212121"/>
          <w:shd w:val="clear" w:color="auto" w:fill="FFFFFF"/>
        </w:rPr>
        <w:t xml:space="preserve"> </w:t>
      </w:r>
      <w:r w:rsidR="00507D2C">
        <w:rPr>
          <w:rFonts w:ascii="Calibri" w:eastAsia="Times New Roman" w:hAnsi="Calibri" w:cs="Tahoma"/>
          <w:b/>
          <w:color w:val="212121"/>
          <w:shd w:val="clear" w:color="auto" w:fill="FFFFFF"/>
        </w:rPr>
        <w:t>"</w:t>
      </w:r>
      <w:r w:rsidR="00DE17CA">
        <w:rPr>
          <w:rFonts w:ascii="Calibri" w:eastAsia="Times New Roman" w:hAnsi="Calibri" w:cs="Tahoma"/>
          <w:b/>
          <w:color w:val="212121"/>
          <w:shd w:val="clear" w:color="auto" w:fill="FFFFFF"/>
        </w:rPr>
        <w:t>HP- Hewlett Packard</w:t>
      </w:r>
      <w:r w:rsidR="00507D2C">
        <w:rPr>
          <w:rFonts w:ascii="Calibri" w:eastAsia="Times New Roman" w:hAnsi="Calibri" w:cs="Tahoma"/>
          <w:b/>
          <w:color w:val="212121"/>
          <w:shd w:val="clear" w:color="auto" w:fill="FFFFFF"/>
        </w:rPr>
        <w:t>"</w:t>
      </w:r>
      <w:r w:rsidR="00DE17CA">
        <w:rPr>
          <w:rFonts w:ascii="Calibri" w:eastAsia="Times New Roman" w:hAnsi="Calibri" w:cs="Tahoma"/>
          <w:b/>
          <w:color w:val="212121"/>
          <w:shd w:val="clear" w:color="auto" w:fill="FFFFFF"/>
        </w:rPr>
        <w:t xml:space="preserve"> </w:t>
      </w:r>
      <w:r w:rsidR="0003399D">
        <w:rPr>
          <w:rFonts w:ascii="Calibri" w:eastAsia="Times New Roman" w:hAnsi="Calibri" w:cs="Tahoma"/>
          <w:b/>
          <w:color w:val="212121"/>
          <w:shd w:val="clear" w:color="auto" w:fill="FFFFFF"/>
        </w:rPr>
        <w:t xml:space="preserve">commercial language </w:t>
      </w:r>
      <w:r w:rsidR="00DE17CA">
        <w:rPr>
          <w:rFonts w:ascii="Calibri" w:eastAsia="Times New Roman" w:hAnsi="Calibri" w:cs="Tahoma"/>
          <w:b/>
          <w:color w:val="212121"/>
          <w:shd w:val="clear" w:color="auto" w:fill="FFFFFF"/>
        </w:rPr>
        <w:t>removed from D300 citations</w:t>
      </w:r>
      <w:r w:rsidR="009E007F">
        <w:rPr>
          <w:rFonts w:ascii="Calibri" w:eastAsia="Times New Roman" w:hAnsi="Calibri" w:cs="Tahoma"/>
          <w:b/>
          <w:color w:val="212121"/>
          <w:shd w:val="clear" w:color="auto" w:fill="FFFFFF"/>
        </w:rPr>
        <w:t xml:space="preserve"> except in Table of Materials and Reagents</w:t>
      </w:r>
      <w:r w:rsidR="00DE17CA">
        <w:rPr>
          <w:rFonts w:ascii="Calibri" w:eastAsia="Times New Roman" w:hAnsi="Calibri" w:cs="Tahoma"/>
          <w:b/>
          <w:color w:val="212121"/>
          <w:shd w:val="clear" w:color="auto" w:fill="FFFFFF"/>
        </w:rPr>
        <w:t>)</w:t>
      </w:r>
      <w:r w:rsidR="00ED6DE1">
        <w:rPr>
          <w:rFonts w:ascii="Calibri" w:eastAsia="Times New Roman" w:hAnsi="Calibri" w:cs="Tahoma"/>
          <w:b/>
          <w:color w:val="212121"/>
          <w:shd w:val="clear" w:color="auto" w:fill="FFFFFF"/>
        </w:rPr>
        <w:t xml:space="preserve">. </w:t>
      </w:r>
      <w:r w:rsidR="00507D2C">
        <w:rPr>
          <w:rFonts w:ascii="Calibri" w:eastAsia="Times New Roman" w:hAnsi="Calibri" w:cs="Tahoma"/>
          <w:b/>
          <w:color w:val="212121"/>
          <w:shd w:val="clear" w:color="auto" w:fill="FFFFFF"/>
        </w:rPr>
        <w:t xml:space="preserve">In general we now refer to the D300 as an inkjet printer generically per the editor's suggestion.  However, in some instances the attributes of the </w:t>
      </w:r>
      <w:r w:rsidR="00DE17CA">
        <w:rPr>
          <w:rFonts w:ascii="Calibri" w:eastAsia="Times New Roman" w:hAnsi="Calibri" w:cs="Tahoma"/>
          <w:b/>
          <w:color w:val="212121"/>
          <w:shd w:val="clear" w:color="auto" w:fill="FFFFFF"/>
        </w:rPr>
        <w:t xml:space="preserve">D300 </w:t>
      </w:r>
      <w:r>
        <w:rPr>
          <w:rFonts w:ascii="Calibri" w:eastAsia="Times New Roman" w:hAnsi="Calibri" w:cs="Tahoma"/>
          <w:b/>
          <w:color w:val="212121"/>
          <w:shd w:val="clear" w:color="auto" w:fill="FFFFFF"/>
        </w:rPr>
        <w:t>software</w:t>
      </w:r>
      <w:r w:rsidR="00DE17CA">
        <w:rPr>
          <w:rFonts w:ascii="Calibri" w:eastAsia="Times New Roman" w:hAnsi="Calibri" w:cs="Tahoma"/>
          <w:b/>
          <w:color w:val="212121"/>
          <w:shd w:val="clear" w:color="auto" w:fill="FFFFFF"/>
        </w:rPr>
        <w:t>, disposable</w:t>
      </w:r>
      <w:r w:rsidR="009F76D8">
        <w:rPr>
          <w:rFonts w:ascii="Calibri" w:eastAsia="Times New Roman" w:hAnsi="Calibri" w:cs="Tahoma"/>
          <w:b/>
          <w:color w:val="212121"/>
          <w:shd w:val="clear" w:color="auto" w:fill="FFFFFF"/>
        </w:rPr>
        <w:t>s</w:t>
      </w:r>
      <w:r w:rsidR="00DE17CA">
        <w:rPr>
          <w:rFonts w:ascii="Calibri" w:eastAsia="Times New Roman" w:hAnsi="Calibri" w:cs="Tahoma"/>
          <w:b/>
          <w:color w:val="212121"/>
          <w:shd w:val="clear" w:color="auto" w:fill="FFFFFF"/>
        </w:rPr>
        <w:t>,</w:t>
      </w:r>
      <w:r>
        <w:rPr>
          <w:rFonts w:ascii="Calibri" w:eastAsia="Times New Roman" w:hAnsi="Calibri" w:cs="Tahoma"/>
          <w:b/>
          <w:color w:val="212121"/>
          <w:shd w:val="clear" w:color="auto" w:fill="FFFFFF"/>
        </w:rPr>
        <w:t xml:space="preserve"> </w:t>
      </w:r>
      <w:r w:rsidR="00DE17CA">
        <w:rPr>
          <w:rFonts w:ascii="Calibri" w:eastAsia="Times New Roman" w:hAnsi="Calibri" w:cs="Tahoma"/>
          <w:b/>
          <w:color w:val="212121"/>
          <w:shd w:val="clear" w:color="auto" w:fill="FFFFFF"/>
        </w:rPr>
        <w:t xml:space="preserve">and mechanics are </w:t>
      </w:r>
      <w:r w:rsidR="00507D2C">
        <w:rPr>
          <w:rFonts w:ascii="Calibri" w:eastAsia="Times New Roman" w:hAnsi="Calibri" w:cs="Tahoma"/>
          <w:b/>
          <w:color w:val="212121"/>
          <w:shd w:val="clear" w:color="auto" w:fill="FFFFFF"/>
        </w:rPr>
        <w:t xml:space="preserve">platform </w:t>
      </w:r>
      <w:r w:rsidR="00DE17CA">
        <w:rPr>
          <w:rFonts w:ascii="Calibri" w:eastAsia="Times New Roman" w:hAnsi="Calibri" w:cs="Tahoma"/>
          <w:b/>
          <w:color w:val="212121"/>
          <w:shd w:val="clear" w:color="auto" w:fill="FFFFFF"/>
        </w:rPr>
        <w:t xml:space="preserve">specific </w:t>
      </w:r>
      <w:r w:rsidR="00507D2C">
        <w:rPr>
          <w:rFonts w:ascii="Calibri" w:eastAsia="Times New Roman" w:hAnsi="Calibri" w:cs="Tahoma"/>
          <w:b/>
          <w:color w:val="212121"/>
          <w:shd w:val="clear" w:color="auto" w:fill="FFFFFF"/>
        </w:rPr>
        <w:t xml:space="preserve">are referred to specifically as necessary for clarity. However, the </w:t>
      </w:r>
      <w:r w:rsidR="000E5445">
        <w:rPr>
          <w:rFonts w:ascii="Calibri" w:eastAsia="Times New Roman" w:hAnsi="Calibri" w:cs="Tahoma"/>
          <w:b/>
          <w:color w:val="212121"/>
          <w:shd w:val="clear" w:color="auto" w:fill="FFFFFF"/>
        </w:rPr>
        <w:t xml:space="preserve">commercial </w:t>
      </w:r>
      <w:r w:rsidR="00507D2C">
        <w:rPr>
          <w:rFonts w:ascii="Calibri" w:eastAsia="Times New Roman" w:hAnsi="Calibri" w:cs="Tahoma"/>
          <w:b/>
          <w:color w:val="212121"/>
          <w:shd w:val="clear" w:color="auto" w:fill="FFFFFF"/>
        </w:rPr>
        <w:t>manufacturer is no longer cited except in the materials and methods section.</w:t>
      </w:r>
    </w:p>
    <w:p w14:paraId="217C3387" w14:textId="77777777" w:rsidR="0083318E" w:rsidRPr="00B71095" w:rsidRDefault="0083318E" w:rsidP="00BB1501">
      <w:pPr>
        <w:jc w:val="both"/>
        <w:rPr>
          <w:rFonts w:ascii="Calibri" w:eastAsia="Times New Roman" w:hAnsi="Calibri" w:cs="Tahoma"/>
          <w:color w:val="000000" w:themeColor="text1"/>
        </w:rPr>
      </w:pPr>
    </w:p>
    <w:p w14:paraId="1CEB4213" w14:textId="77777777" w:rsidR="00873BBF" w:rsidRDefault="007C2BDB" w:rsidP="00BB1501">
      <w:pPr>
        <w:jc w:val="both"/>
        <w:rPr>
          <w:rFonts w:ascii="Calibri" w:eastAsia="Times New Roman" w:hAnsi="Calibri" w:cs="Tahoma"/>
          <w:color w:val="000000" w:themeColor="text1"/>
          <w:shd w:val="clear" w:color="auto" w:fill="FFFFFF"/>
        </w:rPr>
      </w:pPr>
      <w:r w:rsidRPr="00B71095">
        <w:rPr>
          <w:rFonts w:ascii="Calibri" w:eastAsia="Times New Roman" w:hAnsi="Calibri" w:cs="Tahoma"/>
          <w:color w:val="000000" w:themeColor="text1"/>
          <w:shd w:val="clear" w:color="auto" w:fill="FFFFFF"/>
        </w:rPr>
        <w:t>3. Please rephrase the Introduction to include a clear statement of the overall goal of this method.</w:t>
      </w:r>
    </w:p>
    <w:p w14:paraId="3A98ABB5" w14:textId="31CE11A3" w:rsidR="00B71095" w:rsidRPr="00B71095" w:rsidRDefault="00B71095" w:rsidP="00BB1501">
      <w:pPr>
        <w:jc w:val="both"/>
        <w:rPr>
          <w:rFonts w:ascii="Calibri" w:eastAsia="Times New Roman" w:hAnsi="Calibri" w:cs="Tahoma"/>
          <w:b/>
          <w:color w:val="000000" w:themeColor="text1"/>
          <w:shd w:val="clear" w:color="auto" w:fill="FFFFFF"/>
        </w:rPr>
      </w:pPr>
      <w:r w:rsidRPr="00B71095">
        <w:rPr>
          <w:rFonts w:ascii="Calibri" w:eastAsia="Times New Roman" w:hAnsi="Calibri" w:cs="Tahoma"/>
          <w:b/>
          <w:color w:val="000000" w:themeColor="text1"/>
          <w:shd w:val="clear" w:color="auto" w:fill="FFFFFF"/>
        </w:rPr>
        <w:t xml:space="preserve">The following statement has been added to the first paragraph of the introduction </w:t>
      </w:r>
      <w:r w:rsidR="00896CFA">
        <w:rPr>
          <w:rFonts w:ascii="Calibri" w:eastAsia="Times New Roman" w:hAnsi="Calibri" w:cs="Tahoma"/>
          <w:b/>
          <w:color w:val="000000" w:themeColor="text1"/>
          <w:shd w:val="clear" w:color="auto" w:fill="FFFFFF"/>
        </w:rPr>
        <w:t xml:space="preserve">(lines 63-68) </w:t>
      </w:r>
      <w:r w:rsidRPr="00B71095">
        <w:rPr>
          <w:rFonts w:ascii="Calibri" w:eastAsia="Times New Roman" w:hAnsi="Calibri" w:cs="Tahoma"/>
          <w:b/>
          <w:color w:val="000000" w:themeColor="text1"/>
          <w:shd w:val="clear" w:color="auto" w:fill="FFFFFF"/>
        </w:rPr>
        <w:t xml:space="preserve">to more clearly lay out the goals of the method: </w:t>
      </w:r>
      <w:r w:rsidRPr="00896CFA">
        <w:rPr>
          <w:rFonts w:ascii="Calibri" w:eastAsia="Times New Roman" w:hAnsi="Calibri" w:cs="Tahoma"/>
          <w:b/>
          <w:color w:val="000000" w:themeColor="text1"/>
          <w:shd w:val="clear" w:color="auto" w:fill="FFFFFF"/>
        </w:rPr>
        <w:t>“</w:t>
      </w:r>
      <w:r w:rsidR="00896CFA" w:rsidRPr="00896CFA">
        <w:rPr>
          <w:rFonts w:cstheme="minorHAnsi"/>
          <w:b/>
          <w:color w:val="000000" w:themeColor="text1"/>
        </w:rPr>
        <w:t xml:space="preserve">The techniques described in this paper provide two complementary methods of </w:t>
      </w:r>
      <w:r w:rsidR="00896CFA" w:rsidRPr="00896CFA">
        <w:rPr>
          <w:rFonts w:cstheme="minorHAnsi"/>
          <w:b/>
          <w:i/>
          <w:color w:val="000000" w:themeColor="text1"/>
        </w:rPr>
        <w:t>in vitro</w:t>
      </w:r>
      <w:r w:rsidR="00896CFA" w:rsidRPr="00896CFA">
        <w:rPr>
          <w:rFonts w:cstheme="minorHAnsi"/>
          <w:b/>
          <w:color w:val="000000" w:themeColor="text1"/>
        </w:rPr>
        <w:t xml:space="preserve"> synergy testing that, when used together, allow investigators to efficiently screen antimicrobial combinations of interest for evidence of synergistic activity (the automated checkerboard array method) and then to further evaluate the kinetics of inhibition and killing demonstrated by promising combinations identified in the screening stage (the manual time-kill method).</w:t>
      </w:r>
    </w:p>
    <w:p w14:paraId="3D7EEC8A" w14:textId="0852A746" w:rsidR="00BB1501" w:rsidRDefault="007C2BDB" w:rsidP="00BB1501">
      <w:pPr>
        <w:jc w:val="both"/>
        <w:rPr>
          <w:rFonts w:ascii="Calibri" w:eastAsia="Times New Roman" w:hAnsi="Calibri" w:cs="Tahoma"/>
          <w:color w:val="FF0000"/>
          <w:shd w:val="clear" w:color="auto" w:fill="FFFFFF"/>
        </w:rPr>
      </w:pPr>
      <w:r w:rsidRPr="007C2BDB">
        <w:rPr>
          <w:rFonts w:ascii="Calibri" w:eastAsia="Times New Roman" w:hAnsi="Calibri" w:cs="Tahoma"/>
          <w:color w:val="212121"/>
        </w:rPr>
        <w:br/>
      </w:r>
      <w:r w:rsidRPr="00862E85">
        <w:rPr>
          <w:rFonts w:ascii="Calibri" w:eastAsia="Times New Roman" w:hAnsi="Calibri" w:cs="Tahoma"/>
          <w:color w:val="000000" w:themeColor="text1"/>
          <w:shd w:val="clear" w:color="auto" w:fill="FFFFFF"/>
        </w:rPr>
        <w:t>4.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Please move the discussion about the protocol to the Discussion.</w:t>
      </w:r>
    </w:p>
    <w:p w14:paraId="2472E3EE" w14:textId="77777777" w:rsidR="00862E85" w:rsidRDefault="00876453" w:rsidP="00896CFA">
      <w:pPr>
        <w:spacing w:after="100"/>
        <w:jc w:val="both"/>
        <w:rPr>
          <w:rFonts w:ascii="Calibri" w:eastAsia="Times New Roman" w:hAnsi="Calibri" w:cs="Tahoma"/>
          <w:b/>
          <w:color w:val="000000" w:themeColor="text1"/>
          <w:shd w:val="clear" w:color="auto" w:fill="FFFFFF"/>
        </w:rPr>
      </w:pPr>
      <w:r w:rsidRPr="00862E85">
        <w:rPr>
          <w:rFonts w:ascii="Calibri" w:eastAsia="Times New Roman" w:hAnsi="Calibri" w:cs="Tahoma"/>
          <w:b/>
          <w:color w:val="000000" w:themeColor="text1"/>
          <w:shd w:val="clear" w:color="auto" w:fill="FFFFFF"/>
        </w:rPr>
        <w:t xml:space="preserve">Instructions in the protocol have been changed to the imperative mood where they were not already. </w:t>
      </w:r>
    </w:p>
    <w:p w14:paraId="5C63A397" w14:textId="77777777" w:rsidR="00896CFA" w:rsidRDefault="00876453" w:rsidP="00896CFA">
      <w:pPr>
        <w:pStyle w:val="ListParagraph"/>
        <w:spacing w:after="100"/>
        <w:ind w:left="0"/>
        <w:contextualSpacing w:val="0"/>
        <w:rPr>
          <w:rFonts w:cstheme="minorHAnsi"/>
          <w:b/>
          <w:color w:val="000000" w:themeColor="text1"/>
        </w:rPr>
      </w:pPr>
      <w:r w:rsidRPr="00862E85">
        <w:rPr>
          <w:rFonts w:ascii="Calibri" w:eastAsia="Times New Roman" w:hAnsi="Calibri" w:cs="Tahoma"/>
          <w:b/>
          <w:color w:val="000000" w:themeColor="text1"/>
          <w:shd w:val="clear" w:color="auto" w:fill="FFFFFF"/>
        </w:rPr>
        <w:t>The following note has been added to the beginning of the protocol</w:t>
      </w:r>
      <w:r w:rsidR="00896CFA">
        <w:rPr>
          <w:rFonts w:ascii="Calibri" w:eastAsia="Times New Roman" w:hAnsi="Calibri" w:cs="Tahoma"/>
          <w:b/>
          <w:color w:val="000000" w:themeColor="text1"/>
          <w:shd w:val="clear" w:color="auto" w:fill="FFFFFF"/>
        </w:rPr>
        <w:t xml:space="preserve"> (lines 133-135)</w:t>
      </w:r>
      <w:r w:rsidRPr="00862E85">
        <w:rPr>
          <w:rFonts w:ascii="Calibri" w:eastAsia="Times New Roman" w:hAnsi="Calibri" w:cs="Tahoma"/>
          <w:b/>
          <w:color w:val="000000" w:themeColor="text1"/>
          <w:shd w:val="clear" w:color="auto" w:fill="FFFFFF"/>
        </w:rPr>
        <w:t>: “NOTE</w:t>
      </w:r>
      <w:r w:rsidR="00896CFA">
        <w:rPr>
          <w:rFonts w:ascii="Calibri" w:eastAsia="Times New Roman" w:hAnsi="Calibri" w:cs="Tahoma"/>
          <w:b/>
          <w:color w:val="000000" w:themeColor="text1"/>
          <w:shd w:val="clear" w:color="auto" w:fill="FFFFFF"/>
        </w:rPr>
        <w:t xml:space="preserve"> #1</w:t>
      </w:r>
      <w:r w:rsidRPr="00862E85">
        <w:rPr>
          <w:rFonts w:ascii="Calibri" w:eastAsia="Times New Roman" w:hAnsi="Calibri" w:cs="Tahoma"/>
          <w:b/>
          <w:color w:val="000000" w:themeColor="text1"/>
          <w:shd w:val="clear" w:color="auto" w:fill="FFFFFF"/>
        </w:rPr>
        <w:t xml:space="preserve">: </w:t>
      </w:r>
      <w:r w:rsidR="00896CFA" w:rsidRPr="00896CFA">
        <w:rPr>
          <w:rFonts w:cstheme="minorHAnsi"/>
          <w:b/>
          <w:color w:val="000000" w:themeColor="text1"/>
        </w:rPr>
        <w:t>Use appropriate safety procedures when working with bacteria. Wear gloves and a lab coat at all times. Perform work in a biosafety cabinet if aerosols will be generated or working with high risk pathogens.</w:t>
      </w:r>
      <w:r w:rsidR="00896CFA" w:rsidRPr="00896CFA">
        <w:rPr>
          <w:rFonts w:cstheme="minorHAnsi"/>
          <w:b/>
          <w:color w:val="000000" w:themeColor="text1"/>
        </w:rPr>
        <w:t>”</w:t>
      </w:r>
    </w:p>
    <w:p w14:paraId="5F640031" w14:textId="7587C6BF" w:rsidR="00431692" w:rsidRPr="00896CFA" w:rsidRDefault="00876453" w:rsidP="00896CFA">
      <w:pPr>
        <w:pStyle w:val="ListParagraph"/>
        <w:spacing w:after="100"/>
        <w:ind w:left="0"/>
        <w:contextualSpacing w:val="0"/>
        <w:rPr>
          <w:rFonts w:cstheme="minorHAnsi"/>
          <w:b/>
          <w:color w:val="000000" w:themeColor="text1"/>
        </w:rPr>
      </w:pPr>
      <w:r w:rsidRPr="00862E85">
        <w:rPr>
          <w:rFonts w:ascii="Calibri" w:eastAsia="Times New Roman" w:hAnsi="Calibri" w:cs="Tahoma"/>
          <w:b/>
          <w:color w:val="000000" w:themeColor="text1"/>
          <w:shd w:val="clear" w:color="auto" w:fill="FFFFFF"/>
        </w:rPr>
        <w:t>The final two steps of the protocol, which involved discussion, have been moved to the discussion section.</w:t>
      </w:r>
    </w:p>
    <w:p w14:paraId="65E7F022" w14:textId="77777777" w:rsidR="00873BBF" w:rsidRPr="00630402" w:rsidRDefault="00873BBF" w:rsidP="00BB1501">
      <w:pPr>
        <w:jc w:val="both"/>
        <w:rPr>
          <w:rFonts w:ascii="Calibri" w:eastAsia="Times New Roman" w:hAnsi="Calibri" w:cs="Tahoma"/>
          <w:color w:val="212121"/>
        </w:rPr>
      </w:pPr>
    </w:p>
    <w:p w14:paraId="067F2C9D" w14:textId="77777777" w:rsidR="00BB1501" w:rsidRPr="00862E85" w:rsidRDefault="007C2BDB" w:rsidP="00BB1501">
      <w:pPr>
        <w:jc w:val="both"/>
        <w:rPr>
          <w:rFonts w:ascii="Calibri" w:eastAsia="Times New Roman" w:hAnsi="Calibri" w:cs="Tahoma"/>
          <w:color w:val="000000" w:themeColor="text1"/>
          <w:shd w:val="clear" w:color="auto" w:fill="FFFFFF"/>
        </w:rPr>
      </w:pPr>
      <w:r w:rsidRPr="00862E85">
        <w:rPr>
          <w:rFonts w:ascii="Calibri" w:eastAsia="Times New Roman" w:hAnsi="Calibri" w:cs="Tahoma"/>
          <w:color w:val="000000" w:themeColor="text1"/>
          <w:shd w:val="clear" w:color="auto" w:fill="FFFFFF"/>
        </w:rPr>
        <w:lastRenderedPageBreak/>
        <w:t>5. Please revise the Protocol steps so that individual steps contain only 2-3 actions per step and a maximum of 4 sentences per step. Use sub-steps as necessary.</w:t>
      </w:r>
    </w:p>
    <w:p w14:paraId="77CE9C2C" w14:textId="4C4A4935" w:rsidR="00862E85" w:rsidRPr="00862E85" w:rsidRDefault="00862E85" w:rsidP="00BB1501">
      <w:pPr>
        <w:jc w:val="both"/>
        <w:rPr>
          <w:rFonts w:ascii="Calibri" w:eastAsia="Times New Roman" w:hAnsi="Calibri" w:cs="Tahoma"/>
          <w:b/>
          <w:color w:val="000000" w:themeColor="text1"/>
          <w:shd w:val="clear" w:color="auto" w:fill="FFFFFF"/>
        </w:rPr>
      </w:pPr>
      <w:r w:rsidRPr="00862E85">
        <w:rPr>
          <w:rFonts w:ascii="Calibri" w:eastAsia="Times New Roman" w:hAnsi="Calibri" w:cs="Tahoma"/>
          <w:b/>
          <w:color w:val="000000" w:themeColor="text1"/>
          <w:shd w:val="clear" w:color="auto" w:fill="FFFFFF"/>
        </w:rPr>
        <w:t>This revision has been carried out.</w:t>
      </w:r>
    </w:p>
    <w:p w14:paraId="0DF4420A" w14:textId="77777777" w:rsidR="00873BBF" w:rsidRPr="00630402" w:rsidRDefault="00873BBF" w:rsidP="00BB1501">
      <w:pPr>
        <w:jc w:val="both"/>
        <w:rPr>
          <w:rFonts w:ascii="Calibri" w:eastAsia="Times New Roman" w:hAnsi="Calibri" w:cs="Tahoma"/>
          <w:color w:val="212121"/>
        </w:rPr>
      </w:pPr>
    </w:p>
    <w:p w14:paraId="21E5604B" w14:textId="77777777" w:rsidR="00BB1501" w:rsidRDefault="007C2BDB" w:rsidP="00BB1501">
      <w:pPr>
        <w:jc w:val="both"/>
        <w:rPr>
          <w:rFonts w:ascii="Calibri" w:eastAsia="Times New Roman" w:hAnsi="Calibri" w:cs="Tahoma"/>
          <w:color w:val="212121"/>
          <w:shd w:val="clear" w:color="auto" w:fill="FFFFFF"/>
        </w:rPr>
      </w:pPr>
      <w:r w:rsidRPr="007C2BDB">
        <w:rPr>
          <w:rFonts w:ascii="Calibri" w:eastAsia="Times New Roman" w:hAnsi="Calibri" w:cs="Tahoma"/>
          <w:color w:val="212121"/>
          <w:shd w:val="clear" w:color="auto" w:fill="FFFFFF"/>
        </w:rPr>
        <w:t>6. 1.6.2: Please describe how the minimum inhibitory concentration is determined.</w:t>
      </w:r>
    </w:p>
    <w:p w14:paraId="6FF5F12C" w14:textId="3AF96608" w:rsidR="00F278B8" w:rsidRPr="00F278B8" w:rsidRDefault="00F278B8" w:rsidP="00BB1501">
      <w:pPr>
        <w:jc w:val="both"/>
        <w:rPr>
          <w:rFonts w:ascii="Calibri" w:eastAsia="Times New Roman" w:hAnsi="Calibri" w:cs="Tahoma"/>
          <w:b/>
          <w:color w:val="212121"/>
          <w:shd w:val="clear" w:color="auto" w:fill="FFFFFF"/>
        </w:rPr>
      </w:pPr>
      <w:r w:rsidRPr="00F278B8">
        <w:rPr>
          <w:rFonts w:ascii="Calibri" w:eastAsia="Times New Roman" w:hAnsi="Calibri" w:cs="Tahoma"/>
          <w:b/>
          <w:color w:val="212121"/>
          <w:shd w:val="clear" w:color="auto" w:fill="FFFFFF"/>
        </w:rPr>
        <w:t>The following text has been added to define the minimum inhibitory concentration</w:t>
      </w:r>
      <w:r w:rsidR="006D622A">
        <w:rPr>
          <w:rFonts w:ascii="Calibri" w:eastAsia="Times New Roman" w:hAnsi="Calibri" w:cs="Tahoma"/>
          <w:b/>
          <w:color w:val="212121"/>
          <w:shd w:val="clear" w:color="auto" w:fill="FFFFFF"/>
        </w:rPr>
        <w:t xml:space="preserve"> (lines 241-242)</w:t>
      </w:r>
      <w:r w:rsidRPr="00F278B8">
        <w:rPr>
          <w:rFonts w:ascii="Calibri" w:eastAsia="Times New Roman" w:hAnsi="Calibri" w:cs="Tahoma"/>
          <w:b/>
          <w:color w:val="212121"/>
          <w:shd w:val="clear" w:color="auto" w:fill="FFFFFF"/>
        </w:rPr>
        <w:t>: “</w:t>
      </w:r>
      <w:r w:rsidRPr="00F278B8">
        <w:rPr>
          <w:rFonts w:cstheme="minorHAnsi"/>
          <w:b/>
          <w:color w:val="000000" w:themeColor="text1"/>
        </w:rPr>
        <w:t xml:space="preserve">The MIC is the lowest concentration of drug </w:t>
      </w:r>
      <w:r w:rsidR="00601C8A" w:rsidRPr="00601C8A">
        <w:rPr>
          <w:rFonts w:cstheme="minorHAnsi"/>
          <w:b/>
          <w:color w:val="000000" w:themeColor="text1"/>
        </w:rPr>
        <w:t>at which bacterial growth is inhibited</w:t>
      </w:r>
      <w:r w:rsidRPr="00601C8A">
        <w:rPr>
          <w:rFonts w:cstheme="minorHAnsi"/>
          <w:b/>
          <w:color w:val="000000" w:themeColor="text1"/>
        </w:rPr>
        <w:t>.”</w:t>
      </w:r>
    </w:p>
    <w:p w14:paraId="6E962C82" w14:textId="77777777" w:rsidR="00873BBF" w:rsidRPr="00630402" w:rsidRDefault="00873BBF" w:rsidP="00BB1501">
      <w:pPr>
        <w:jc w:val="both"/>
        <w:rPr>
          <w:rFonts w:ascii="Calibri" w:eastAsia="Times New Roman" w:hAnsi="Calibri" w:cs="Tahoma"/>
          <w:color w:val="212121"/>
        </w:rPr>
      </w:pPr>
    </w:p>
    <w:p w14:paraId="7DC1E757" w14:textId="77777777" w:rsidR="00BB1501" w:rsidRDefault="007C2BDB" w:rsidP="00BB1501">
      <w:pPr>
        <w:jc w:val="both"/>
        <w:rPr>
          <w:rFonts w:ascii="Calibri" w:eastAsia="Times New Roman" w:hAnsi="Calibri" w:cs="Tahoma"/>
          <w:color w:val="212121"/>
          <w:shd w:val="clear" w:color="auto" w:fill="FFFFFF"/>
        </w:rPr>
      </w:pPr>
      <w:r w:rsidRPr="007C2BDB">
        <w:rPr>
          <w:rFonts w:ascii="Calibri" w:eastAsia="Times New Roman" w:hAnsi="Calibri" w:cs="Tahoma"/>
          <w:color w:val="212121"/>
          <w:shd w:val="clear" w:color="auto" w:fill="FFFFFF"/>
        </w:rPr>
        <w:t>7. 2.3.2: How long is the culture incubated?</w:t>
      </w:r>
    </w:p>
    <w:p w14:paraId="3BFC108D" w14:textId="7A8D8B6C" w:rsidR="00F278B8" w:rsidRPr="000F4DC5" w:rsidRDefault="00F278B8" w:rsidP="00BB1501">
      <w:pPr>
        <w:jc w:val="both"/>
        <w:rPr>
          <w:rFonts w:ascii="Calibri" w:eastAsia="Times New Roman" w:hAnsi="Calibri" w:cs="Tahoma"/>
          <w:b/>
          <w:color w:val="212121"/>
          <w:shd w:val="clear" w:color="auto" w:fill="FFFFFF"/>
        </w:rPr>
      </w:pPr>
      <w:r w:rsidRPr="000F4DC5">
        <w:rPr>
          <w:rFonts w:ascii="Calibri" w:eastAsia="Times New Roman" w:hAnsi="Calibri" w:cs="Tahoma"/>
          <w:b/>
          <w:color w:val="212121"/>
          <w:shd w:val="clear" w:color="auto" w:fill="FFFFFF"/>
        </w:rPr>
        <w:t>This is now specified as a minimum of 3 hours</w:t>
      </w:r>
      <w:r w:rsidR="00205443">
        <w:rPr>
          <w:rFonts w:ascii="Calibri" w:eastAsia="Times New Roman" w:hAnsi="Calibri" w:cs="Tahoma"/>
          <w:b/>
          <w:color w:val="212121"/>
          <w:shd w:val="clear" w:color="auto" w:fill="FFFFFF"/>
        </w:rPr>
        <w:t xml:space="preserve"> (now step 2.3.4)</w:t>
      </w:r>
      <w:r w:rsidRPr="000F4DC5">
        <w:rPr>
          <w:rFonts w:ascii="Calibri" w:eastAsia="Times New Roman" w:hAnsi="Calibri" w:cs="Tahoma"/>
          <w:b/>
          <w:color w:val="212121"/>
          <w:shd w:val="clear" w:color="auto" w:fill="FFFFFF"/>
        </w:rPr>
        <w:t>, with a reference to step 2.6.1, where the possible need for further incubation, depending on the turbidity reading at 3 hours, is discussed</w:t>
      </w:r>
      <w:r w:rsidR="000F4DC5" w:rsidRPr="000F4DC5">
        <w:rPr>
          <w:rFonts w:ascii="Calibri" w:eastAsia="Times New Roman" w:hAnsi="Calibri" w:cs="Tahoma"/>
          <w:b/>
          <w:color w:val="212121"/>
          <w:shd w:val="clear" w:color="auto" w:fill="FFFFFF"/>
        </w:rPr>
        <w:t>.</w:t>
      </w:r>
      <w:r w:rsidRPr="000F4DC5">
        <w:rPr>
          <w:rFonts w:ascii="Calibri" w:eastAsia="Times New Roman" w:hAnsi="Calibri" w:cs="Tahoma"/>
          <w:b/>
          <w:color w:val="212121"/>
          <w:shd w:val="clear" w:color="auto" w:fill="FFFFFF"/>
        </w:rPr>
        <w:t xml:space="preserve"> </w:t>
      </w:r>
    </w:p>
    <w:p w14:paraId="12365DE2" w14:textId="7E1DF65D" w:rsidR="00873BBF" w:rsidRPr="00630402" w:rsidRDefault="00F278B8" w:rsidP="00F278B8">
      <w:pPr>
        <w:tabs>
          <w:tab w:val="left" w:pos="8408"/>
        </w:tabs>
        <w:jc w:val="both"/>
        <w:rPr>
          <w:rFonts w:ascii="Calibri" w:eastAsia="Times New Roman" w:hAnsi="Calibri" w:cs="Tahoma"/>
          <w:color w:val="212121"/>
        </w:rPr>
      </w:pPr>
      <w:r>
        <w:rPr>
          <w:rFonts w:ascii="Calibri" w:eastAsia="Times New Roman" w:hAnsi="Calibri" w:cs="Tahoma"/>
          <w:color w:val="212121"/>
        </w:rPr>
        <w:tab/>
      </w:r>
    </w:p>
    <w:p w14:paraId="6071D50D" w14:textId="77777777" w:rsidR="00BB1501" w:rsidRDefault="007C2BDB" w:rsidP="00BB1501">
      <w:pPr>
        <w:jc w:val="both"/>
        <w:rPr>
          <w:rFonts w:ascii="Calibri" w:eastAsia="Times New Roman" w:hAnsi="Calibri" w:cs="Tahoma"/>
          <w:color w:val="212121"/>
          <w:shd w:val="clear" w:color="auto" w:fill="FFFFFF"/>
        </w:rPr>
      </w:pPr>
      <w:r w:rsidRPr="007C2BDB">
        <w:rPr>
          <w:rFonts w:ascii="Calibri" w:eastAsia="Times New Roman" w:hAnsi="Calibri" w:cs="Tahoma"/>
          <w:color w:val="212121"/>
          <w:shd w:val="clear" w:color="auto" w:fill="FFFFFF"/>
        </w:rPr>
        <w:t>8. 2.8.3: Does time 24 mean 24 hours?</w:t>
      </w:r>
    </w:p>
    <w:p w14:paraId="65418B31" w14:textId="2BE87319" w:rsidR="000F4DC5" w:rsidRPr="000F4DC5" w:rsidRDefault="000F4DC5" w:rsidP="00BB1501">
      <w:pPr>
        <w:jc w:val="both"/>
        <w:rPr>
          <w:rFonts w:ascii="Calibri" w:eastAsia="Times New Roman" w:hAnsi="Calibri" w:cs="Tahoma"/>
          <w:b/>
          <w:color w:val="212121"/>
          <w:shd w:val="clear" w:color="auto" w:fill="FFFFFF"/>
        </w:rPr>
      </w:pPr>
      <w:r w:rsidRPr="000F4DC5">
        <w:rPr>
          <w:rFonts w:ascii="Calibri" w:eastAsia="Times New Roman" w:hAnsi="Calibri" w:cs="Tahoma"/>
          <w:b/>
          <w:color w:val="212121"/>
          <w:shd w:val="clear" w:color="auto" w:fill="FFFFFF"/>
        </w:rPr>
        <w:t>This does mean 24 hours, and now reads “</w:t>
      </w:r>
      <w:r w:rsidRPr="000F4DC5">
        <w:rPr>
          <w:rFonts w:cstheme="minorHAnsi"/>
          <w:b/>
          <w:color w:val="000000" w:themeColor="text1"/>
        </w:rPr>
        <w:t>At 24 hours” instead of “At time 24”</w:t>
      </w:r>
      <w:r w:rsidR="00205443">
        <w:rPr>
          <w:rFonts w:cstheme="minorHAnsi"/>
          <w:b/>
          <w:color w:val="000000" w:themeColor="text1"/>
        </w:rPr>
        <w:t xml:space="preserve"> (line 423)</w:t>
      </w:r>
      <w:r w:rsidRPr="000F4DC5">
        <w:rPr>
          <w:rFonts w:cstheme="minorHAnsi"/>
          <w:b/>
          <w:color w:val="000000" w:themeColor="text1"/>
        </w:rPr>
        <w:t>.</w:t>
      </w:r>
    </w:p>
    <w:p w14:paraId="4ABC54E2" w14:textId="77777777" w:rsidR="00873BBF" w:rsidRPr="00630402" w:rsidRDefault="00873BBF" w:rsidP="00BB1501">
      <w:pPr>
        <w:jc w:val="both"/>
        <w:rPr>
          <w:rFonts w:ascii="Calibri" w:eastAsia="Times New Roman" w:hAnsi="Calibri" w:cs="Tahoma"/>
          <w:color w:val="212121"/>
        </w:rPr>
      </w:pPr>
    </w:p>
    <w:p w14:paraId="1101A08B" w14:textId="77777777" w:rsidR="00BB1501" w:rsidRPr="008F0F5B" w:rsidRDefault="007C2BDB" w:rsidP="00BB1501">
      <w:pPr>
        <w:jc w:val="both"/>
        <w:rPr>
          <w:rFonts w:ascii="Calibri" w:eastAsia="Times New Roman" w:hAnsi="Calibri" w:cs="Tahoma"/>
          <w:color w:val="000000" w:themeColor="text1"/>
          <w:shd w:val="clear" w:color="auto" w:fill="FFFFFF"/>
        </w:rPr>
      </w:pPr>
      <w:r w:rsidRPr="008F0F5B">
        <w:rPr>
          <w:rFonts w:ascii="Calibri" w:eastAsia="Times New Roman" w:hAnsi="Calibri" w:cs="Tahoma"/>
          <w:color w:val="000000" w:themeColor="text1"/>
          <w:shd w:val="clear" w:color="auto" w:fill="FFFFFF"/>
        </w:rPr>
        <w:t>9. After you have made all the recommended changes to your protocol (listed above), please re-evaluate your protocol length. There is a 10 page limit for the Protocol, and a 2.75 page limit for filmable content. Please highlight 2.75 pages or less of the Protocol (including headings and spacing) that identifies the essential steps of the protocol for the video, i.e., the steps that should be visualized to tell the most cohesive story of the Protocol.</w:t>
      </w:r>
    </w:p>
    <w:p w14:paraId="418E14A0" w14:textId="78EF6985" w:rsidR="008F0F5B" w:rsidRPr="008F0F5B" w:rsidRDefault="008F0F5B" w:rsidP="00BB1501">
      <w:pPr>
        <w:jc w:val="both"/>
        <w:rPr>
          <w:rFonts w:ascii="Calibri" w:eastAsia="Times New Roman" w:hAnsi="Calibri" w:cs="Tahoma"/>
          <w:b/>
          <w:color w:val="000000" w:themeColor="text1"/>
          <w:shd w:val="clear" w:color="auto" w:fill="FFFFFF"/>
        </w:rPr>
      </w:pPr>
      <w:r w:rsidRPr="008F0F5B">
        <w:rPr>
          <w:rFonts w:ascii="Calibri" w:eastAsia="Times New Roman" w:hAnsi="Calibri" w:cs="Tahoma"/>
          <w:b/>
          <w:color w:val="000000" w:themeColor="text1"/>
          <w:shd w:val="clear" w:color="auto" w:fill="FFFFFF"/>
        </w:rPr>
        <w:t xml:space="preserve">The revised protocol is less than 10 pages, and the highlighted text is </w:t>
      </w:r>
      <w:r w:rsidR="00205443">
        <w:rPr>
          <w:rFonts w:ascii="Calibri" w:eastAsia="Times New Roman" w:hAnsi="Calibri" w:cs="Tahoma"/>
          <w:b/>
          <w:color w:val="000000" w:themeColor="text1"/>
          <w:shd w:val="clear" w:color="auto" w:fill="FFFFFF"/>
        </w:rPr>
        <w:t xml:space="preserve">less than </w:t>
      </w:r>
      <w:r w:rsidRPr="008F0F5B">
        <w:rPr>
          <w:rFonts w:ascii="Calibri" w:eastAsia="Times New Roman" w:hAnsi="Calibri" w:cs="Tahoma"/>
          <w:b/>
          <w:color w:val="000000" w:themeColor="text1"/>
          <w:shd w:val="clear" w:color="auto" w:fill="FFFFFF"/>
        </w:rPr>
        <w:t>2.75 pages.</w:t>
      </w:r>
    </w:p>
    <w:p w14:paraId="36113B44" w14:textId="77777777" w:rsidR="00873BBF" w:rsidRPr="00630402" w:rsidRDefault="00873BBF" w:rsidP="00BB1501">
      <w:pPr>
        <w:jc w:val="both"/>
        <w:rPr>
          <w:rFonts w:ascii="Calibri" w:eastAsia="Times New Roman" w:hAnsi="Calibri" w:cs="Tahoma"/>
          <w:color w:val="212121"/>
        </w:rPr>
      </w:pPr>
    </w:p>
    <w:p w14:paraId="12638B50" w14:textId="77777777" w:rsidR="00BB1501" w:rsidRDefault="007C2BDB" w:rsidP="00BB1501">
      <w:pPr>
        <w:jc w:val="both"/>
        <w:rPr>
          <w:rFonts w:ascii="Calibri" w:eastAsia="Times New Roman" w:hAnsi="Calibri" w:cs="Tahoma"/>
          <w:color w:val="212121"/>
          <w:shd w:val="clear" w:color="auto" w:fill="FFFFFF"/>
        </w:rPr>
      </w:pPr>
      <w:r w:rsidRPr="007C2BDB">
        <w:rPr>
          <w:rFonts w:ascii="Calibri" w:eastAsia="Times New Roman" w:hAnsi="Calibri" w:cs="Tahoma"/>
          <w:color w:val="212121"/>
          <w:shd w:val="clear" w:color="auto" w:fill="FFFFFF"/>
        </w:rPr>
        <w:t>10. Please highlight complete sentences (not parts of sentences). Please ensure that the highlighted part of the step includes at least one action that is written in imperative tense.</w:t>
      </w:r>
    </w:p>
    <w:p w14:paraId="234078D6" w14:textId="2495F130" w:rsidR="00F14077" w:rsidRPr="00F14077" w:rsidRDefault="00F14077" w:rsidP="00BB1501">
      <w:pPr>
        <w:jc w:val="both"/>
        <w:rPr>
          <w:rFonts w:ascii="Calibri" w:eastAsia="Times New Roman" w:hAnsi="Calibri" w:cs="Tahoma"/>
          <w:b/>
          <w:color w:val="212121"/>
          <w:shd w:val="clear" w:color="auto" w:fill="FFFFFF"/>
        </w:rPr>
      </w:pPr>
      <w:r w:rsidRPr="00F14077">
        <w:rPr>
          <w:rFonts w:ascii="Calibri" w:eastAsia="Times New Roman" w:hAnsi="Calibri" w:cs="Tahoma"/>
          <w:b/>
          <w:color w:val="212121"/>
          <w:shd w:val="clear" w:color="auto" w:fill="FFFFFF"/>
        </w:rPr>
        <w:t xml:space="preserve">All highlighted areas are now complete sentences. </w:t>
      </w:r>
    </w:p>
    <w:p w14:paraId="4E1B7F63" w14:textId="77777777" w:rsidR="00873BBF" w:rsidRPr="00630402" w:rsidRDefault="00873BBF" w:rsidP="00BB1501">
      <w:pPr>
        <w:jc w:val="both"/>
        <w:rPr>
          <w:rFonts w:ascii="Calibri" w:eastAsia="Times New Roman" w:hAnsi="Calibri" w:cs="Tahoma"/>
          <w:color w:val="212121"/>
        </w:rPr>
      </w:pPr>
    </w:p>
    <w:p w14:paraId="06F177C9" w14:textId="77777777" w:rsidR="00BB1501" w:rsidRPr="008F0F5B" w:rsidRDefault="007C2BDB" w:rsidP="00BB1501">
      <w:pPr>
        <w:jc w:val="both"/>
        <w:rPr>
          <w:rFonts w:ascii="Calibri" w:eastAsia="Times New Roman" w:hAnsi="Calibri" w:cs="Tahoma"/>
          <w:color w:val="000000" w:themeColor="text1"/>
          <w:shd w:val="clear" w:color="auto" w:fill="FFFFFF"/>
        </w:rPr>
      </w:pPr>
      <w:r w:rsidRPr="008F0F5B">
        <w:rPr>
          <w:rFonts w:ascii="Calibri" w:eastAsia="Times New Roman" w:hAnsi="Calibri" w:cs="Tahoma"/>
          <w:color w:val="000000" w:themeColor="text1"/>
          <w:shd w:val="clear" w:color="auto" w:fill="FFFFFF"/>
        </w:rPr>
        <w:t>11.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3C4F3BD2" w14:textId="6BB30ADF" w:rsidR="008F0F5B" w:rsidRPr="008F0F5B" w:rsidRDefault="008F0F5B" w:rsidP="00BB1501">
      <w:pPr>
        <w:jc w:val="both"/>
        <w:rPr>
          <w:rFonts w:ascii="Calibri" w:eastAsia="Times New Roman" w:hAnsi="Calibri" w:cs="Tahoma"/>
          <w:b/>
          <w:color w:val="000000" w:themeColor="text1"/>
          <w:shd w:val="clear" w:color="auto" w:fill="FFFFFF"/>
        </w:rPr>
      </w:pPr>
      <w:r w:rsidRPr="008F0F5B">
        <w:rPr>
          <w:rFonts w:ascii="Calibri" w:eastAsia="Times New Roman" w:hAnsi="Calibri" w:cs="Tahoma"/>
          <w:b/>
          <w:color w:val="000000" w:themeColor="text1"/>
          <w:shd w:val="clear" w:color="auto" w:fill="FFFFFF"/>
        </w:rPr>
        <w:t>All details for performing the highlighted steps have been included in highlighting.</w:t>
      </w:r>
    </w:p>
    <w:p w14:paraId="0FF2D115" w14:textId="77777777" w:rsidR="00873BBF" w:rsidRPr="00630402" w:rsidRDefault="00873BBF" w:rsidP="00BB1501">
      <w:pPr>
        <w:jc w:val="both"/>
        <w:rPr>
          <w:rFonts w:ascii="Calibri" w:eastAsia="Times New Roman" w:hAnsi="Calibri" w:cs="Tahoma"/>
          <w:color w:val="212121"/>
        </w:rPr>
      </w:pPr>
    </w:p>
    <w:p w14:paraId="5DE81B42" w14:textId="77777777" w:rsidR="00630402" w:rsidRPr="00630402" w:rsidRDefault="007C2BDB" w:rsidP="00BB1501">
      <w:pPr>
        <w:jc w:val="both"/>
        <w:rPr>
          <w:rFonts w:ascii="Calibri" w:eastAsia="Times New Roman" w:hAnsi="Calibri" w:cs="Tahoma"/>
          <w:color w:val="212121"/>
        </w:rPr>
      </w:pPr>
      <w:r w:rsidRPr="007C2BDB">
        <w:rPr>
          <w:rFonts w:ascii="Calibri" w:eastAsia="Times New Roman" w:hAnsi="Calibri" w:cs="Tahoma"/>
          <w:color w:val="212121"/>
          <w:shd w:val="clear" w:color="auto" w:fill="FFFFFF"/>
        </w:rPr>
        <w:t>12. As we are a methods journal, please revise the Discussion to explicitly cover the following in detail in 3-6 paragraphs with citations:</w:t>
      </w:r>
    </w:p>
    <w:p w14:paraId="025C68CE" w14:textId="77777777" w:rsidR="00630402" w:rsidRPr="00630402" w:rsidRDefault="007C2BDB" w:rsidP="00BB1501">
      <w:pPr>
        <w:jc w:val="both"/>
        <w:rPr>
          <w:rFonts w:ascii="Calibri" w:eastAsia="Times New Roman" w:hAnsi="Calibri" w:cs="Tahoma"/>
          <w:color w:val="212121"/>
        </w:rPr>
      </w:pPr>
      <w:r w:rsidRPr="007C2BDB">
        <w:rPr>
          <w:rFonts w:ascii="Calibri" w:eastAsia="Times New Roman" w:hAnsi="Calibri" w:cs="Tahoma"/>
          <w:color w:val="212121"/>
          <w:shd w:val="clear" w:color="auto" w:fill="FFFFFF"/>
        </w:rPr>
        <w:t>a) Critical steps within the protocol</w:t>
      </w:r>
    </w:p>
    <w:p w14:paraId="360D79C9" w14:textId="77777777" w:rsidR="00630402" w:rsidRPr="00630402" w:rsidRDefault="007C2BDB" w:rsidP="00BB1501">
      <w:pPr>
        <w:jc w:val="both"/>
        <w:rPr>
          <w:rFonts w:ascii="Calibri" w:eastAsia="Times New Roman" w:hAnsi="Calibri" w:cs="Tahoma"/>
          <w:color w:val="212121"/>
        </w:rPr>
      </w:pPr>
      <w:r w:rsidRPr="007C2BDB">
        <w:rPr>
          <w:rFonts w:ascii="Calibri" w:eastAsia="Times New Roman" w:hAnsi="Calibri" w:cs="Tahoma"/>
          <w:color w:val="212121"/>
          <w:shd w:val="clear" w:color="auto" w:fill="FFFFFF"/>
        </w:rPr>
        <w:t>b) Any modifications and troubleshooting of the technique</w:t>
      </w:r>
    </w:p>
    <w:p w14:paraId="3E90E241" w14:textId="77777777" w:rsidR="00630402" w:rsidRPr="00630402" w:rsidRDefault="007C2BDB" w:rsidP="00BB1501">
      <w:pPr>
        <w:jc w:val="both"/>
        <w:rPr>
          <w:rFonts w:ascii="Calibri" w:eastAsia="Times New Roman" w:hAnsi="Calibri" w:cs="Tahoma"/>
          <w:color w:val="212121"/>
        </w:rPr>
      </w:pPr>
      <w:r w:rsidRPr="007C2BDB">
        <w:rPr>
          <w:rFonts w:ascii="Calibri" w:eastAsia="Times New Roman" w:hAnsi="Calibri" w:cs="Tahoma"/>
          <w:color w:val="212121"/>
          <w:shd w:val="clear" w:color="auto" w:fill="FFFFFF"/>
        </w:rPr>
        <w:t>c) Any limitations of the technique</w:t>
      </w:r>
    </w:p>
    <w:p w14:paraId="7A8D5263" w14:textId="77777777" w:rsidR="00630402" w:rsidRPr="00630402" w:rsidRDefault="007C2BDB" w:rsidP="00BB1501">
      <w:pPr>
        <w:jc w:val="both"/>
        <w:rPr>
          <w:rFonts w:ascii="Calibri" w:eastAsia="Times New Roman" w:hAnsi="Calibri" w:cs="Tahoma"/>
          <w:color w:val="212121"/>
        </w:rPr>
      </w:pPr>
      <w:r w:rsidRPr="007C2BDB">
        <w:rPr>
          <w:rFonts w:ascii="Calibri" w:eastAsia="Times New Roman" w:hAnsi="Calibri" w:cs="Tahoma"/>
          <w:color w:val="212121"/>
          <w:shd w:val="clear" w:color="auto" w:fill="FFFFFF"/>
        </w:rPr>
        <w:t>d) The significance with respect to existing methods</w:t>
      </w:r>
    </w:p>
    <w:p w14:paraId="24105AE9" w14:textId="77777777" w:rsidR="00630402" w:rsidRDefault="007C2BDB" w:rsidP="00BB1501">
      <w:pPr>
        <w:jc w:val="both"/>
        <w:rPr>
          <w:rFonts w:ascii="Calibri" w:eastAsia="Times New Roman" w:hAnsi="Calibri" w:cs="Tahoma"/>
          <w:color w:val="212121"/>
          <w:shd w:val="clear" w:color="auto" w:fill="FFFFFF"/>
        </w:rPr>
      </w:pPr>
      <w:r w:rsidRPr="007C2BDB">
        <w:rPr>
          <w:rFonts w:ascii="Calibri" w:eastAsia="Times New Roman" w:hAnsi="Calibri" w:cs="Tahoma"/>
          <w:color w:val="212121"/>
          <w:shd w:val="clear" w:color="auto" w:fill="FFFFFF"/>
        </w:rPr>
        <w:t>e) Any future applications of the technique</w:t>
      </w:r>
    </w:p>
    <w:p w14:paraId="636A6D06" w14:textId="2A191CB2" w:rsidR="00AC7AD9" w:rsidRPr="00AC7AD9" w:rsidRDefault="00AC7AD9" w:rsidP="00BB1501">
      <w:pPr>
        <w:jc w:val="both"/>
        <w:rPr>
          <w:rFonts w:ascii="Calibri" w:eastAsia="Times New Roman" w:hAnsi="Calibri" w:cs="Tahoma"/>
          <w:b/>
          <w:color w:val="212121"/>
          <w:shd w:val="clear" w:color="auto" w:fill="FFFFFF"/>
        </w:rPr>
      </w:pPr>
      <w:r w:rsidRPr="00AC7AD9">
        <w:rPr>
          <w:rFonts w:ascii="Calibri" w:eastAsia="Times New Roman" w:hAnsi="Calibri" w:cs="Tahoma"/>
          <w:b/>
          <w:color w:val="212121"/>
          <w:shd w:val="clear" w:color="auto" w:fill="FFFFFF"/>
        </w:rPr>
        <w:t>The discussion section has been edited significantly to focus on these areas</w:t>
      </w:r>
      <w:r>
        <w:rPr>
          <w:rFonts w:ascii="Calibri" w:eastAsia="Times New Roman" w:hAnsi="Calibri" w:cs="Tahoma"/>
          <w:b/>
          <w:color w:val="212121"/>
          <w:shd w:val="clear" w:color="auto" w:fill="FFFFFF"/>
        </w:rPr>
        <w:t xml:space="preserve">. </w:t>
      </w:r>
    </w:p>
    <w:p w14:paraId="714BDD7B" w14:textId="77777777" w:rsidR="00873BBF" w:rsidRPr="00630402" w:rsidRDefault="00873BBF" w:rsidP="00BB1501">
      <w:pPr>
        <w:jc w:val="both"/>
        <w:rPr>
          <w:rFonts w:ascii="Calibri" w:eastAsia="Times New Roman" w:hAnsi="Calibri" w:cs="Tahoma"/>
          <w:color w:val="212121"/>
        </w:rPr>
      </w:pPr>
    </w:p>
    <w:p w14:paraId="7C562E3A" w14:textId="77777777" w:rsidR="00630402" w:rsidRDefault="007C2BDB" w:rsidP="00BB1501">
      <w:pPr>
        <w:jc w:val="both"/>
        <w:rPr>
          <w:rFonts w:ascii="Calibri" w:eastAsia="Times New Roman" w:hAnsi="Calibri" w:cs="Tahoma"/>
          <w:color w:val="212121"/>
          <w:shd w:val="clear" w:color="auto" w:fill="FFFFFF"/>
        </w:rPr>
      </w:pPr>
      <w:r w:rsidRPr="007C2BDB">
        <w:rPr>
          <w:rFonts w:ascii="Calibri" w:eastAsia="Times New Roman" w:hAnsi="Calibri" w:cs="Tahoma"/>
          <w:color w:val="212121"/>
          <w:shd w:val="clear" w:color="auto" w:fill="FFFFFF"/>
        </w:rPr>
        <w:t>13. References: Please do not abbreviate journal titles.</w:t>
      </w:r>
    </w:p>
    <w:p w14:paraId="7DCDB46F" w14:textId="04D95672" w:rsidR="00BD618D" w:rsidRPr="00BD618D" w:rsidRDefault="00BD618D" w:rsidP="00BB1501">
      <w:pPr>
        <w:jc w:val="both"/>
        <w:rPr>
          <w:rFonts w:ascii="Calibri" w:eastAsia="Times New Roman" w:hAnsi="Calibri" w:cs="Tahoma"/>
          <w:b/>
          <w:color w:val="212121"/>
        </w:rPr>
      </w:pPr>
      <w:r w:rsidRPr="00BD618D">
        <w:rPr>
          <w:rFonts w:ascii="Calibri" w:eastAsia="Times New Roman" w:hAnsi="Calibri" w:cs="Tahoma"/>
          <w:b/>
          <w:color w:val="212121"/>
          <w:shd w:val="clear" w:color="auto" w:fill="FFFFFF"/>
        </w:rPr>
        <w:t>The journal title that was abbreviated is now written out (reference 15).</w:t>
      </w:r>
    </w:p>
    <w:p w14:paraId="38B13EB4" w14:textId="77777777" w:rsidR="00630402" w:rsidRPr="00630402" w:rsidRDefault="00630402" w:rsidP="00BB1501">
      <w:pPr>
        <w:jc w:val="both"/>
        <w:rPr>
          <w:rFonts w:ascii="Calibri" w:eastAsia="Times New Roman" w:hAnsi="Calibri" w:cs="Tahoma"/>
          <w:color w:val="212121"/>
        </w:rPr>
      </w:pPr>
    </w:p>
    <w:p w14:paraId="6A67CA6E" w14:textId="77777777" w:rsidR="009B7232" w:rsidRDefault="009B7232" w:rsidP="008F0F5B">
      <w:pPr>
        <w:rPr>
          <w:rFonts w:ascii="Calibri" w:eastAsia="Times New Roman" w:hAnsi="Calibri" w:cs="Tahoma"/>
          <w:b/>
          <w:bCs/>
          <w:color w:val="212121"/>
        </w:rPr>
      </w:pPr>
    </w:p>
    <w:p w14:paraId="28F3195E" w14:textId="05192713" w:rsidR="00630402" w:rsidRPr="00630402" w:rsidRDefault="007C2BDB" w:rsidP="008F0F5B">
      <w:pPr>
        <w:rPr>
          <w:rFonts w:ascii="Calibri" w:eastAsia="Times New Roman" w:hAnsi="Calibri" w:cs="Tahoma"/>
          <w:b/>
          <w:bCs/>
          <w:color w:val="212121"/>
        </w:rPr>
      </w:pPr>
      <w:r w:rsidRPr="007C2BDB">
        <w:rPr>
          <w:rFonts w:ascii="Calibri" w:eastAsia="Times New Roman" w:hAnsi="Calibri" w:cs="Tahoma"/>
          <w:b/>
          <w:bCs/>
          <w:color w:val="212121"/>
        </w:rPr>
        <w:t>Reviewers' comments:</w:t>
      </w:r>
    </w:p>
    <w:p w14:paraId="4D74659F" w14:textId="77777777" w:rsidR="00630402" w:rsidRPr="00630402" w:rsidRDefault="007C2BDB" w:rsidP="00BB1501">
      <w:pPr>
        <w:jc w:val="both"/>
        <w:rPr>
          <w:rFonts w:ascii="Calibri" w:eastAsia="Times New Roman" w:hAnsi="Calibri" w:cs="Tahoma"/>
          <w:color w:val="212121"/>
        </w:rPr>
      </w:pPr>
      <w:r w:rsidRPr="007C2BDB">
        <w:rPr>
          <w:rFonts w:ascii="Calibri" w:eastAsia="Times New Roman" w:hAnsi="Calibri" w:cs="Tahoma"/>
          <w:color w:val="212121"/>
        </w:rPr>
        <w:br/>
      </w:r>
      <w:r w:rsidRPr="007C2BDB">
        <w:rPr>
          <w:rFonts w:ascii="Calibri" w:eastAsia="Times New Roman" w:hAnsi="Calibri" w:cs="Tahoma"/>
          <w:b/>
          <w:bCs/>
          <w:color w:val="212121"/>
        </w:rPr>
        <w:t>Reviewer #1:</w:t>
      </w:r>
    </w:p>
    <w:p w14:paraId="41BEC5CD" w14:textId="77777777" w:rsidR="00630402" w:rsidRPr="00630402" w:rsidRDefault="007C2BDB" w:rsidP="00BB1501">
      <w:pPr>
        <w:jc w:val="both"/>
        <w:rPr>
          <w:rFonts w:ascii="Calibri" w:eastAsia="Times New Roman" w:hAnsi="Calibri" w:cs="Tahoma"/>
          <w:color w:val="212121"/>
        </w:rPr>
      </w:pPr>
      <w:r w:rsidRPr="007C2BDB">
        <w:rPr>
          <w:rFonts w:ascii="Calibri" w:eastAsia="Times New Roman" w:hAnsi="Calibri" w:cs="Tahoma"/>
          <w:color w:val="212121"/>
          <w:shd w:val="clear" w:color="auto" w:fill="FFFFFF"/>
        </w:rPr>
        <w:t>Manuscript Summary:</w:t>
      </w:r>
    </w:p>
    <w:p w14:paraId="0FD1C846" w14:textId="77777777" w:rsidR="003F0041" w:rsidRDefault="007C2BDB" w:rsidP="00BB1501">
      <w:pPr>
        <w:jc w:val="both"/>
        <w:rPr>
          <w:rFonts w:ascii="Calibri" w:eastAsia="Times New Roman" w:hAnsi="Calibri" w:cs="Tahoma"/>
          <w:color w:val="212121"/>
          <w:shd w:val="clear" w:color="auto" w:fill="FFFFFF"/>
        </w:rPr>
      </w:pPr>
      <w:r w:rsidRPr="007C2BDB">
        <w:rPr>
          <w:rFonts w:ascii="Calibri" w:eastAsia="Times New Roman" w:hAnsi="Calibri" w:cs="Tahoma"/>
          <w:color w:val="212121"/>
          <w:shd w:val="clear" w:color="auto" w:fill="FFFFFF"/>
        </w:rPr>
        <w:t xml:space="preserve">This manuscript describes in vitro synergy testing methods using both checkboard and time kill assays. </w:t>
      </w:r>
      <w:r w:rsidRPr="00E0480A">
        <w:rPr>
          <w:rFonts w:ascii="Calibri" w:eastAsia="Times New Roman" w:hAnsi="Calibri" w:cs="Tahoma"/>
          <w:color w:val="000000" w:themeColor="text1"/>
          <w:shd w:val="clear" w:color="auto" w:fill="FFFFFF"/>
        </w:rPr>
        <w:t xml:space="preserve">However, the abstract and introduction do not concisely explain the goals of this paper. </w:t>
      </w:r>
      <w:r w:rsidRPr="007C2BDB">
        <w:rPr>
          <w:rFonts w:ascii="Calibri" w:eastAsia="Times New Roman" w:hAnsi="Calibri" w:cs="Tahoma"/>
          <w:color w:val="212121"/>
          <w:shd w:val="clear" w:color="auto" w:fill="FFFFFF"/>
        </w:rPr>
        <w:t>The primary goal would seem to be the use of the D300 for preparation of checkerboard synergy panels. Including the manual time kill assays seems to dilute the value of using the D300 for checkerboard assays. As authors mention, detailed procedures for synergy testing by checkerboard (manual preparation of panels) and time kill assay are discussed (more thoroughly) in ASM's Clinical Microbiology Procedures Handbook.</w:t>
      </w:r>
    </w:p>
    <w:p w14:paraId="626E20EF" w14:textId="717470BB" w:rsidR="00C85D6F" w:rsidRPr="00E0480A" w:rsidRDefault="00C85D6F" w:rsidP="00BB1501">
      <w:pPr>
        <w:jc w:val="both"/>
        <w:rPr>
          <w:rFonts w:ascii="Calibri" w:eastAsia="Times New Roman" w:hAnsi="Calibri" w:cs="Tahoma"/>
          <w:b/>
          <w:color w:val="212121"/>
        </w:rPr>
      </w:pPr>
      <w:r w:rsidRPr="00E0480A">
        <w:rPr>
          <w:rFonts w:ascii="Calibri" w:eastAsia="Times New Roman" w:hAnsi="Calibri" w:cs="Tahoma"/>
          <w:b/>
          <w:color w:val="212121"/>
          <w:shd w:val="clear" w:color="auto" w:fill="FFFFFF"/>
        </w:rPr>
        <w:t xml:space="preserve">The abstract and introduction have been edited to clearly lay out the goals of the paper and to describe the rationale for including both the novel automated checkerboard array method as well as the more established time-kill technique. </w:t>
      </w:r>
      <w:r w:rsidR="00E0480A" w:rsidRPr="00E0480A">
        <w:rPr>
          <w:rFonts w:ascii="Calibri" w:eastAsia="Times New Roman" w:hAnsi="Calibri" w:cs="Tahoma"/>
          <w:b/>
          <w:color w:val="212121"/>
          <w:shd w:val="clear" w:color="auto" w:fill="FFFFFF"/>
        </w:rPr>
        <w:t>A representative statement added to the introduction is as follows</w:t>
      </w:r>
      <w:r w:rsidR="00205443">
        <w:rPr>
          <w:rFonts w:ascii="Calibri" w:eastAsia="Times New Roman" w:hAnsi="Calibri" w:cs="Tahoma"/>
          <w:b/>
          <w:color w:val="212121"/>
          <w:shd w:val="clear" w:color="auto" w:fill="FFFFFF"/>
        </w:rPr>
        <w:t xml:space="preserve"> (lines 63-68)</w:t>
      </w:r>
      <w:r w:rsidR="00E0480A" w:rsidRPr="00205443">
        <w:rPr>
          <w:rFonts w:ascii="Calibri" w:eastAsia="Times New Roman" w:hAnsi="Calibri" w:cs="Tahoma"/>
          <w:b/>
          <w:color w:val="212121"/>
          <w:shd w:val="clear" w:color="auto" w:fill="FFFFFF"/>
        </w:rPr>
        <w:t>: “</w:t>
      </w:r>
      <w:r w:rsidR="00205443" w:rsidRPr="00205443">
        <w:rPr>
          <w:rFonts w:cstheme="minorHAnsi"/>
          <w:b/>
          <w:color w:val="000000" w:themeColor="text1"/>
        </w:rPr>
        <w:t xml:space="preserve">The techniques described in this paper provide two complementary methods of </w:t>
      </w:r>
      <w:r w:rsidR="00205443" w:rsidRPr="00205443">
        <w:rPr>
          <w:rFonts w:cstheme="minorHAnsi"/>
          <w:b/>
          <w:i/>
          <w:color w:val="000000" w:themeColor="text1"/>
        </w:rPr>
        <w:t>in vitro</w:t>
      </w:r>
      <w:r w:rsidR="00205443" w:rsidRPr="00205443">
        <w:rPr>
          <w:rFonts w:cstheme="minorHAnsi"/>
          <w:b/>
          <w:color w:val="000000" w:themeColor="text1"/>
        </w:rPr>
        <w:t xml:space="preserve"> synergy testing that, when used together, allow investigators to efficiently screen antimicrobial combinations of interest for evidence of synergistic activity (the automated checkerboard array method) and then to further evaluate the kinetics of inhibition and killing demonstrated by promising combinations identified in the screening stage (the manual time-kill method).</w:t>
      </w:r>
      <w:r w:rsidR="00E0480A" w:rsidRPr="00205443">
        <w:rPr>
          <w:rFonts w:ascii="Calibri" w:eastAsia="Times New Roman" w:hAnsi="Calibri" w:cs="Tahoma"/>
          <w:b/>
          <w:color w:val="212121"/>
          <w:shd w:val="clear" w:color="auto" w:fill="FFFFFF"/>
        </w:rPr>
        <w:t>”</w:t>
      </w:r>
    </w:p>
    <w:p w14:paraId="1761BA05" w14:textId="7DFCE6D7" w:rsidR="00630402" w:rsidRPr="00630402" w:rsidRDefault="007C2BDB" w:rsidP="00BB1501">
      <w:pPr>
        <w:jc w:val="both"/>
        <w:rPr>
          <w:rFonts w:ascii="Calibri" w:eastAsia="Times New Roman" w:hAnsi="Calibri" w:cs="Tahoma"/>
          <w:color w:val="212121"/>
        </w:rPr>
      </w:pPr>
      <w:r w:rsidRPr="007C2BDB">
        <w:rPr>
          <w:rFonts w:ascii="Calibri" w:eastAsia="Times New Roman" w:hAnsi="Calibri" w:cs="Tahoma"/>
          <w:color w:val="212121"/>
        </w:rPr>
        <w:br/>
      </w:r>
      <w:r w:rsidRPr="007C2BDB">
        <w:rPr>
          <w:rFonts w:ascii="Calibri" w:eastAsia="Times New Roman" w:hAnsi="Calibri" w:cs="Tahoma"/>
          <w:color w:val="212121"/>
          <w:shd w:val="clear" w:color="auto" w:fill="FFFFFF"/>
        </w:rPr>
        <w:t>Major Concerns:</w:t>
      </w:r>
    </w:p>
    <w:p w14:paraId="2EDA1AAE" w14:textId="33B6719F" w:rsidR="00630402" w:rsidRDefault="007C2BDB" w:rsidP="00BB1501">
      <w:pPr>
        <w:jc w:val="both"/>
        <w:rPr>
          <w:rFonts w:ascii="Calibri" w:eastAsia="Times New Roman" w:hAnsi="Calibri" w:cs="Tahoma"/>
          <w:color w:val="212121"/>
          <w:shd w:val="clear" w:color="auto" w:fill="FFFFFF"/>
        </w:rPr>
      </w:pPr>
      <w:r w:rsidRPr="007C2BDB">
        <w:rPr>
          <w:rFonts w:ascii="Calibri" w:eastAsia="Times New Roman" w:hAnsi="Calibri" w:cs="Tahoma"/>
          <w:color w:val="212121"/>
          <w:shd w:val="clear" w:color="auto" w:fill="FFFFFF"/>
        </w:rPr>
        <w:t>1. It is unclear if the reader is expected to have previous knowledge with the D300 for performing MIC tests before they embark on a more complicated two drug assay. I could not find a</w:t>
      </w:r>
      <w:r w:rsidR="00371FBE">
        <w:rPr>
          <w:rFonts w:ascii="Calibri" w:eastAsia="Times New Roman" w:hAnsi="Calibri" w:cs="Tahoma"/>
          <w:color w:val="212121"/>
          <w:shd w:val="clear" w:color="auto" w:fill="FFFFFF"/>
        </w:rPr>
        <w:t xml:space="preserve"> JOVE</w:t>
      </w:r>
      <w:r w:rsidR="00371FBE" w:rsidRPr="007C2BDB">
        <w:rPr>
          <w:rFonts w:ascii="Calibri" w:eastAsia="Times New Roman" w:hAnsi="Calibri" w:cs="Tahoma"/>
          <w:color w:val="212121"/>
          <w:shd w:val="clear" w:color="auto" w:fill="FFFFFF"/>
        </w:rPr>
        <w:t xml:space="preserve"> </w:t>
      </w:r>
      <w:r w:rsidRPr="007C2BDB">
        <w:rPr>
          <w:rFonts w:ascii="Calibri" w:eastAsia="Times New Roman" w:hAnsi="Calibri" w:cs="Tahoma"/>
          <w:color w:val="212121"/>
          <w:shd w:val="clear" w:color="auto" w:fill="FFFFFF"/>
        </w:rPr>
        <w:t>article for using the D300 for MIC testing of single agents. But it would be very beneficial to have such a stand alone procedure that could provide details of using this instrument in addition to providing details for preparation and QC of stock solutions, preparation of test inocula, determining MIC endpoints, etc. It would also be helpful if procedural steps were consistent with standard recommendations for susceptibility testing such as those described by CLSI, EUCAST or ISO, where appropriate. There are many places in this paper that such details are lacking or inconsistent with standard recommendations. Inclusion of a "supplemental notes" type of section where any benefits or limitations/pitfalls of using the D300 for MIC panel preparation would be useful. Appropriate references to any additional technical details of MIC testing (reading endpoints) would be useful.</w:t>
      </w:r>
    </w:p>
    <w:p w14:paraId="4A3A0DF2" w14:textId="28E17088" w:rsidR="002E34A1" w:rsidRPr="002E34A1" w:rsidRDefault="002E34A1" w:rsidP="00BB1501">
      <w:pPr>
        <w:jc w:val="both"/>
        <w:rPr>
          <w:rFonts w:ascii="Calibri" w:eastAsia="Times New Roman" w:hAnsi="Calibri" w:cs="Tahoma"/>
          <w:b/>
          <w:color w:val="212121"/>
          <w:shd w:val="clear" w:color="auto" w:fill="FFFFFF"/>
        </w:rPr>
      </w:pPr>
      <w:r w:rsidRPr="002E34A1">
        <w:rPr>
          <w:rFonts w:ascii="Calibri" w:eastAsia="Times New Roman" w:hAnsi="Calibri" w:cs="Tahoma"/>
          <w:b/>
          <w:color w:val="212121"/>
          <w:shd w:val="clear" w:color="auto" w:fill="FFFFFF"/>
        </w:rPr>
        <w:t>The quality control technique (1.2) described is identical to the technique that would be used for testing the MIC of single drug. A note indicating such has now been added to the start of this section</w:t>
      </w:r>
      <w:r w:rsidR="00205443">
        <w:rPr>
          <w:rFonts w:ascii="Calibri" w:eastAsia="Times New Roman" w:hAnsi="Calibri" w:cs="Tahoma"/>
          <w:b/>
          <w:color w:val="212121"/>
          <w:shd w:val="clear" w:color="auto" w:fill="FFFFFF"/>
        </w:rPr>
        <w:t xml:space="preserve"> (lines 173-175)</w:t>
      </w:r>
      <w:r w:rsidRPr="002E34A1">
        <w:rPr>
          <w:rFonts w:ascii="Calibri" w:eastAsia="Times New Roman" w:hAnsi="Calibri" w:cs="Tahoma"/>
          <w:b/>
          <w:color w:val="212121"/>
          <w:shd w:val="clear" w:color="auto" w:fill="FFFFFF"/>
        </w:rPr>
        <w:t xml:space="preserve">: “Note: </w:t>
      </w:r>
      <w:r w:rsidR="00205443" w:rsidRPr="00205443">
        <w:rPr>
          <w:rFonts w:cstheme="minorHAnsi"/>
          <w:b/>
          <w:color w:val="000000" w:themeColor="text1"/>
        </w:rPr>
        <w:t>the QC technique described here is identical to the technique that would be used for minimum inhibitory concentration (MIC) testing of individual drugs and can be used as such with any strains of interest to the investigator</w:t>
      </w:r>
      <w:r w:rsidRPr="00205443">
        <w:rPr>
          <w:rFonts w:ascii="Calibri" w:eastAsia="Times New Roman" w:hAnsi="Calibri" w:cs="Tahoma"/>
          <w:b/>
          <w:color w:val="212121"/>
          <w:shd w:val="clear" w:color="auto" w:fill="FFFFFF"/>
        </w:rPr>
        <w:t>.”</w:t>
      </w:r>
    </w:p>
    <w:p w14:paraId="3539E4BA" w14:textId="55ED5185" w:rsidR="005B5C00" w:rsidRDefault="002372C2" w:rsidP="00BB1501">
      <w:pPr>
        <w:jc w:val="both"/>
        <w:rPr>
          <w:rFonts w:ascii="Calibri" w:eastAsia="Times New Roman" w:hAnsi="Calibri" w:cs="Tahoma"/>
          <w:b/>
          <w:color w:val="212121"/>
          <w:shd w:val="clear" w:color="auto" w:fill="FFFFFF"/>
        </w:rPr>
      </w:pPr>
      <w:r>
        <w:rPr>
          <w:rFonts w:ascii="Calibri" w:eastAsia="Times New Roman" w:hAnsi="Calibri" w:cs="Tahoma"/>
          <w:b/>
          <w:color w:val="212121"/>
          <w:shd w:val="clear" w:color="auto" w:fill="FFFFFF"/>
        </w:rPr>
        <w:t>As suggested, additional r</w:t>
      </w:r>
      <w:r w:rsidR="00F5415B">
        <w:rPr>
          <w:rFonts w:ascii="Calibri" w:eastAsia="Times New Roman" w:hAnsi="Calibri" w:cs="Tahoma"/>
          <w:b/>
          <w:color w:val="212121"/>
          <w:shd w:val="clear" w:color="auto" w:fill="FFFFFF"/>
        </w:rPr>
        <w:t xml:space="preserve">eferences to relevant CLSI </w:t>
      </w:r>
      <w:r>
        <w:rPr>
          <w:rFonts w:ascii="Calibri" w:eastAsia="Times New Roman" w:hAnsi="Calibri" w:cs="Tahoma"/>
          <w:b/>
          <w:color w:val="212121"/>
          <w:shd w:val="clear" w:color="auto" w:fill="FFFFFF"/>
        </w:rPr>
        <w:t>procedures</w:t>
      </w:r>
      <w:r w:rsidR="00F5415B">
        <w:rPr>
          <w:rFonts w:ascii="Calibri" w:eastAsia="Times New Roman" w:hAnsi="Calibri" w:cs="Tahoma"/>
          <w:b/>
          <w:color w:val="212121"/>
          <w:shd w:val="clear" w:color="auto" w:fill="FFFFFF"/>
        </w:rPr>
        <w:t xml:space="preserve"> have been </w:t>
      </w:r>
      <w:r w:rsidR="009258D7">
        <w:rPr>
          <w:rFonts w:ascii="Calibri" w:eastAsia="Times New Roman" w:hAnsi="Calibri" w:cs="Tahoma"/>
          <w:b/>
          <w:color w:val="212121"/>
          <w:shd w:val="clear" w:color="auto" w:fill="FFFFFF"/>
        </w:rPr>
        <w:t xml:space="preserve">added; such references are now included in </w:t>
      </w:r>
      <w:r w:rsidR="002F240D">
        <w:rPr>
          <w:rFonts w:ascii="Calibri" w:eastAsia="Times New Roman" w:hAnsi="Calibri" w:cs="Tahoma"/>
          <w:b/>
          <w:color w:val="212121"/>
          <w:shd w:val="clear" w:color="auto" w:fill="FFFFFF"/>
        </w:rPr>
        <w:t>section</w:t>
      </w:r>
      <w:r w:rsidR="009258D7">
        <w:rPr>
          <w:rFonts w:ascii="Calibri" w:eastAsia="Times New Roman" w:hAnsi="Calibri" w:cs="Tahoma"/>
          <w:b/>
          <w:color w:val="212121"/>
          <w:shd w:val="clear" w:color="auto" w:fill="FFFFFF"/>
        </w:rPr>
        <w:t>s 1.1.1</w:t>
      </w:r>
      <w:r w:rsidR="00F5415B">
        <w:rPr>
          <w:rFonts w:ascii="Calibri" w:eastAsia="Times New Roman" w:hAnsi="Calibri" w:cs="Tahoma"/>
          <w:b/>
          <w:color w:val="212121"/>
          <w:shd w:val="clear" w:color="auto" w:fill="FFFFFF"/>
        </w:rPr>
        <w:t xml:space="preserve">, </w:t>
      </w:r>
      <w:r w:rsidR="009258D7">
        <w:rPr>
          <w:rFonts w:ascii="Calibri" w:eastAsia="Times New Roman" w:hAnsi="Calibri" w:cs="Tahoma"/>
          <w:b/>
          <w:color w:val="212121"/>
          <w:shd w:val="clear" w:color="auto" w:fill="FFFFFF"/>
        </w:rPr>
        <w:t>1.1.2.1, 1.2.1.2, 1.2.1.6, 1.2.2, 1.2.3.3, 1.2.4.2, 1.3.4, 1.4, 1.5.2, 2.1.1, 2.2, 2.2.1, 2.2.3.2, and 2.2.4.2.</w:t>
      </w:r>
    </w:p>
    <w:p w14:paraId="0C5D48DD" w14:textId="77777777" w:rsidR="0062394B" w:rsidRPr="0062394B" w:rsidRDefault="0062394B" w:rsidP="00BB1501">
      <w:pPr>
        <w:jc w:val="both"/>
        <w:rPr>
          <w:rFonts w:ascii="Calibri" w:eastAsia="Times New Roman" w:hAnsi="Calibri" w:cs="Tahoma"/>
          <w:b/>
          <w:color w:val="212121"/>
          <w:shd w:val="clear" w:color="auto" w:fill="FFFFFF"/>
        </w:rPr>
      </w:pPr>
    </w:p>
    <w:p w14:paraId="3D61748E" w14:textId="77777777" w:rsidR="00630402" w:rsidRDefault="007C2BDB" w:rsidP="00BB1501">
      <w:pPr>
        <w:jc w:val="both"/>
        <w:rPr>
          <w:rFonts w:ascii="Calibri" w:eastAsia="Times New Roman" w:hAnsi="Calibri" w:cs="Tahoma"/>
          <w:color w:val="212121"/>
          <w:shd w:val="clear" w:color="auto" w:fill="FFFFFF"/>
        </w:rPr>
      </w:pPr>
      <w:r w:rsidRPr="007C2BDB">
        <w:rPr>
          <w:rFonts w:ascii="Calibri" w:eastAsia="Times New Roman" w:hAnsi="Calibri" w:cs="Tahoma"/>
          <w:color w:val="212121"/>
          <w:shd w:val="clear" w:color="auto" w:fill="FFFFFF"/>
        </w:rPr>
        <w:t>2. Subsequently, a second companion paper could describe use of D300 for preparation of checkerboard panels. This would be used in conjunction with the original single drug MIC paper and would not repeat recommendations in the initial paper; it would not be a stand alone. It is somewhat more complex to control variables (and perform quality control) when preparing panels for testing combinations of drugs and looking for subtle reductions in MICs to define synergy. Pitfalls and limitations of preparation of checkerboard panels and checkerboard synergy testing should be clearly addressed.</w:t>
      </w:r>
    </w:p>
    <w:p w14:paraId="1C8E2872" w14:textId="2C9A5619" w:rsidR="0085312D" w:rsidRDefault="00F14804" w:rsidP="0062394B">
      <w:pPr>
        <w:spacing w:after="100"/>
        <w:jc w:val="both"/>
        <w:rPr>
          <w:rFonts w:ascii="Calibri" w:eastAsia="Times New Roman" w:hAnsi="Calibri" w:cs="Tahoma"/>
          <w:b/>
          <w:color w:val="212121"/>
          <w:shd w:val="clear" w:color="auto" w:fill="FFFFFF"/>
        </w:rPr>
      </w:pPr>
      <w:r>
        <w:rPr>
          <w:rFonts w:ascii="Calibri" w:eastAsia="Times New Roman" w:hAnsi="Calibri" w:cs="Tahoma"/>
          <w:b/>
          <w:color w:val="212121"/>
          <w:shd w:val="clear" w:color="auto" w:fill="FFFFFF"/>
        </w:rPr>
        <w:t>As noted above, the technique for performing a single-drug MIC assay with the D300 is already included within this paper as part of the essential step of quality control testing.</w:t>
      </w:r>
    </w:p>
    <w:p w14:paraId="63BB8997" w14:textId="3C2E53E6" w:rsidR="00F14804" w:rsidRPr="0085312D" w:rsidRDefault="00F14804" w:rsidP="00BB1501">
      <w:pPr>
        <w:jc w:val="both"/>
        <w:rPr>
          <w:rFonts w:ascii="Calibri" w:eastAsia="Times New Roman" w:hAnsi="Calibri" w:cs="Tahoma"/>
          <w:b/>
          <w:color w:val="212121"/>
          <w:shd w:val="clear" w:color="auto" w:fill="FFFFFF"/>
        </w:rPr>
      </w:pPr>
      <w:r>
        <w:rPr>
          <w:rFonts w:ascii="Calibri" w:eastAsia="Times New Roman" w:hAnsi="Calibri" w:cs="Tahoma"/>
          <w:b/>
          <w:color w:val="212121"/>
          <w:shd w:val="clear" w:color="auto" w:fill="FFFFFF"/>
        </w:rPr>
        <w:t xml:space="preserve">Additional discussion of the pitfalls and limitations of </w:t>
      </w:r>
      <w:r w:rsidR="00DA1DBD">
        <w:rPr>
          <w:rFonts w:ascii="Calibri" w:eastAsia="Times New Roman" w:hAnsi="Calibri" w:cs="Tahoma"/>
          <w:b/>
          <w:color w:val="212121"/>
          <w:shd w:val="clear" w:color="auto" w:fill="FFFFFF"/>
        </w:rPr>
        <w:t xml:space="preserve">checkerboard array </w:t>
      </w:r>
      <w:r>
        <w:rPr>
          <w:rFonts w:ascii="Calibri" w:eastAsia="Times New Roman" w:hAnsi="Calibri" w:cs="Tahoma"/>
          <w:b/>
          <w:color w:val="212121"/>
          <w:shd w:val="clear" w:color="auto" w:fill="FFFFFF"/>
        </w:rPr>
        <w:t xml:space="preserve">testing is now </w:t>
      </w:r>
      <w:r w:rsidR="0062394B">
        <w:rPr>
          <w:rFonts w:ascii="Calibri" w:eastAsia="Times New Roman" w:hAnsi="Calibri" w:cs="Tahoma"/>
          <w:b/>
          <w:color w:val="212121"/>
          <w:shd w:val="clear" w:color="auto" w:fill="FFFFFF"/>
        </w:rPr>
        <w:t>included</w:t>
      </w:r>
      <w:r>
        <w:rPr>
          <w:rFonts w:ascii="Calibri" w:eastAsia="Times New Roman" w:hAnsi="Calibri" w:cs="Tahoma"/>
          <w:b/>
          <w:color w:val="212121"/>
          <w:shd w:val="clear" w:color="auto" w:fill="FFFFFF"/>
        </w:rPr>
        <w:t xml:space="preserve"> in the introduction and discussion sections.</w:t>
      </w:r>
    </w:p>
    <w:p w14:paraId="2A508286" w14:textId="77777777" w:rsidR="005B5C00" w:rsidRPr="00630402" w:rsidRDefault="005B5C00" w:rsidP="00BB1501">
      <w:pPr>
        <w:jc w:val="both"/>
        <w:rPr>
          <w:rFonts w:ascii="Calibri" w:eastAsia="Times New Roman" w:hAnsi="Calibri" w:cs="Tahoma"/>
          <w:color w:val="212121"/>
        </w:rPr>
      </w:pPr>
    </w:p>
    <w:p w14:paraId="695891D2" w14:textId="77777777" w:rsidR="00630402" w:rsidRDefault="007C2BDB" w:rsidP="00BB1501">
      <w:pPr>
        <w:jc w:val="both"/>
        <w:rPr>
          <w:rFonts w:ascii="Calibri" w:eastAsia="Times New Roman" w:hAnsi="Calibri" w:cs="Tahoma"/>
          <w:color w:val="212121"/>
          <w:shd w:val="clear" w:color="auto" w:fill="FFFFFF"/>
        </w:rPr>
      </w:pPr>
      <w:r w:rsidRPr="007C2BDB">
        <w:rPr>
          <w:rFonts w:ascii="Calibri" w:eastAsia="Times New Roman" w:hAnsi="Calibri" w:cs="Tahoma"/>
          <w:color w:val="212121"/>
          <w:shd w:val="clear" w:color="auto" w:fill="FFFFFF"/>
        </w:rPr>
        <w:t xml:space="preserve">3. When I first read the title I thought in some way the D300 could assist with time kill testing. The fact that authors will provide recommendations for the time kill assay are not clearly stated in the abstract. Authors might consider a third paper for time kill assays not just for synergy testing but for examining activity of single agents as well. Testing single agents are obviously part </w:t>
      </w:r>
      <w:r w:rsidRPr="00DA1DBD">
        <w:rPr>
          <w:rFonts w:ascii="Calibri" w:eastAsia="Times New Roman" w:hAnsi="Calibri" w:cs="Tahoma"/>
          <w:color w:val="000000" w:themeColor="text1"/>
          <w:shd w:val="clear" w:color="auto" w:fill="FFFFFF"/>
        </w:rPr>
        <w:t>of the time kill synergy procedure but a dedicated procedure to kill curves would be useful. Again, pitfalls and limitations of this procedure should be thoroughly discussed.</w:t>
      </w:r>
    </w:p>
    <w:p w14:paraId="772E8A21" w14:textId="24164C9B" w:rsidR="00365630" w:rsidRPr="0085312D" w:rsidRDefault="00365630" w:rsidP="0062394B">
      <w:pPr>
        <w:spacing w:after="100"/>
        <w:rPr>
          <w:rFonts w:cstheme="minorHAnsi"/>
          <w:color w:val="808080" w:themeColor="background1" w:themeShade="80"/>
        </w:rPr>
      </w:pPr>
      <w:r>
        <w:rPr>
          <w:rFonts w:ascii="Calibri" w:eastAsia="Times New Roman" w:hAnsi="Calibri" w:cs="Tahoma"/>
          <w:b/>
          <w:color w:val="212121"/>
          <w:shd w:val="clear" w:color="auto" w:fill="FFFFFF"/>
        </w:rPr>
        <w:t xml:space="preserve">The title </w:t>
      </w:r>
      <w:r w:rsidR="00333D9D">
        <w:rPr>
          <w:rFonts w:ascii="Calibri" w:eastAsia="Times New Roman" w:hAnsi="Calibri" w:cs="Tahoma"/>
          <w:b/>
          <w:color w:val="212121"/>
          <w:shd w:val="clear" w:color="auto" w:fill="FFFFFF"/>
        </w:rPr>
        <w:t>has been changed to</w:t>
      </w:r>
      <w:r w:rsidR="00333D9D" w:rsidRPr="00333D9D">
        <w:rPr>
          <w:rFonts w:ascii="Calibri" w:eastAsia="Times New Roman" w:hAnsi="Calibri" w:cs="Tahoma"/>
          <w:b/>
          <w:color w:val="212121"/>
          <w:shd w:val="clear" w:color="auto" w:fill="FFFFFF"/>
        </w:rPr>
        <w:t>, “</w:t>
      </w:r>
      <w:r w:rsidR="00333D9D" w:rsidRPr="00333D9D">
        <w:rPr>
          <w:rFonts w:cstheme="minorHAnsi"/>
          <w:b/>
          <w:color w:val="000000" w:themeColor="text1"/>
        </w:rPr>
        <w:t xml:space="preserve">Antimicrobial synergy testing by inkjet printer-assisted automated checkerboard array and manual time-kill methods” to avoid </w:t>
      </w:r>
      <w:r w:rsidR="00333D9D">
        <w:rPr>
          <w:rFonts w:cstheme="minorHAnsi"/>
          <w:b/>
          <w:color w:val="000000" w:themeColor="text1"/>
        </w:rPr>
        <w:t xml:space="preserve">the implication that the D300 is used in the time-kill technique. </w:t>
      </w:r>
      <w:r w:rsidR="00333D9D">
        <w:rPr>
          <w:rFonts w:cstheme="minorHAnsi"/>
          <w:color w:val="000000" w:themeColor="text1"/>
        </w:rPr>
        <w:t xml:space="preserve"> </w:t>
      </w:r>
    </w:p>
    <w:p w14:paraId="61FFC323" w14:textId="17D358BF" w:rsidR="00365630" w:rsidRDefault="00DA1DBD" w:rsidP="0062394B">
      <w:pPr>
        <w:spacing w:after="100"/>
        <w:jc w:val="both"/>
        <w:rPr>
          <w:rFonts w:ascii="Calibri" w:eastAsia="Times New Roman" w:hAnsi="Calibri" w:cs="Tahoma"/>
          <w:b/>
          <w:color w:val="212121"/>
          <w:shd w:val="clear" w:color="auto" w:fill="FFFFFF"/>
        </w:rPr>
      </w:pPr>
      <w:r>
        <w:rPr>
          <w:rFonts w:ascii="Calibri" w:eastAsia="Times New Roman" w:hAnsi="Calibri" w:cs="Tahoma"/>
          <w:b/>
          <w:color w:val="212121"/>
          <w:shd w:val="clear" w:color="auto" w:fill="FFFFFF"/>
        </w:rPr>
        <w:t xml:space="preserve">As now described in more detail, we included the time-kill assay in this paper because we have found the combination of the automated checkerboard array screen with subsequent synergy testing by time-kill to be a valuable integrated approach to synergy testing. For investigators who have not previously used either method, </w:t>
      </w:r>
      <w:r w:rsidR="0049380F">
        <w:rPr>
          <w:rFonts w:ascii="Calibri" w:eastAsia="Times New Roman" w:hAnsi="Calibri" w:cs="Tahoma"/>
          <w:b/>
          <w:color w:val="212121"/>
          <w:shd w:val="clear" w:color="auto" w:fill="FFFFFF"/>
        </w:rPr>
        <w:t xml:space="preserve">we expect that </w:t>
      </w:r>
      <w:r>
        <w:rPr>
          <w:rFonts w:ascii="Calibri" w:eastAsia="Times New Roman" w:hAnsi="Calibri" w:cs="Tahoma"/>
          <w:b/>
          <w:color w:val="212121"/>
          <w:shd w:val="clear" w:color="auto" w:fill="FFFFFF"/>
        </w:rPr>
        <w:t xml:space="preserve">a </w:t>
      </w:r>
      <w:r w:rsidR="0049380F">
        <w:rPr>
          <w:rFonts w:ascii="Calibri" w:eastAsia="Times New Roman" w:hAnsi="Calibri" w:cs="Tahoma"/>
          <w:b/>
          <w:color w:val="212121"/>
          <w:shd w:val="clear" w:color="auto" w:fill="FFFFFF"/>
        </w:rPr>
        <w:t>protocol that includes both components of this approach would be useful.</w:t>
      </w:r>
    </w:p>
    <w:p w14:paraId="48B27E58" w14:textId="300D93C2" w:rsidR="00DA1DBD" w:rsidRPr="00365630" w:rsidRDefault="00DA1DBD" w:rsidP="00BB1501">
      <w:pPr>
        <w:jc w:val="both"/>
        <w:rPr>
          <w:rFonts w:ascii="Calibri" w:eastAsia="Times New Roman" w:hAnsi="Calibri" w:cs="Tahoma"/>
          <w:b/>
          <w:color w:val="212121"/>
          <w:shd w:val="clear" w:color="auto" w:fill="FFFFFF"/>
        </w:rPr>
      </w:pPr>
      <w:r>
        <w:rPr>
          <w:rFonts w:ascii="Calibri" w:eastAsia="Times New Roman" w:hAnsi="Calibri" w:cs="Tahoma"/>
          <w:b/>
          <w:color w:val="212121"/>
          <w:shd w:val="clear" w:color="auto" w:fill="FFFFFF"/>
        </w:rPr>
        <w:t>Additional discussion of the pitfalls and limitations of checkerboard array testing is now described in the introduction and discussion sections.</w:t>
      </w:r>
    </w:p>
    <w:p w14:paraId="6DAC1423" w14:textId="77777777" w:rsidR="005B5C00" w:rsidRPr="00630402" w:rsidRDefault="005B5C00" w:rsidP="00BB1501">
      <w:pPr>
        <w:jc w:val="both"/>
        <w:rPr>
          <w:rFonts w:ascii="Calibri" w:eastAsia="Times New Roman" w:hAnsi="Calibri" w:cs="Tahoma"/>
          <w:color w:val="212121"/>
        </w:rPr>
      </w:pPr>
    </w:p>
    <w:p w14:paraId="45AEA49F" w14:textId="77777777" w:rsidR="00630402" w:rsidRDefault="007C2BDB" w:rsidP="00BB1501">
      <w:pPr>
        <w:jc w:val="both"/>
        <w:rPr>
          <w:rFonts w:ascii="Calibri" w:eastAsia="Times New Roman" w:hAnsi="Calibri" w:cs="Tahoma"/>
          <w:color w:val="212121"/>
          <w:shd w:val="clear" w:color="auto" w:fill="FFFFFF"/>
        </w:rPr>
      </w:pPr>
      <w:r w:rsidRPr="007C2BDB">
        <w:rPr>
          <w:rFonts w:ascii="Calibri" w:eastAsia="Times New Roman" w:hAnsi="Calibri" w:cs="Tahoma"/>
          <w:color w:val="212121"/>
          <w:shd w:val="clear" w:color="auto" w:fill="FFFFFF"/>
        </w:rPr>
        <w:t>4. The background and the discussion sections are quite long and contain considerable information that is not "procedural". Anyone that attempts to use the D300 for preparing checkerboard synergy panels or time kill assays should have considerable knowledge in synergy concepts, synergy test methods and multidrug resistant organisms. Once again, clear goals would help the reader relate to any non-procedural content provided. Authors should consider removing/consolidating some of the information in the introduction and discussion or expand it if a goal is to describe the rationale, interpretation, limitations, clinical and/or research use etc. of synergy tests.</w:t>
      </w:r>
    </w:p>
    <w:p w14:paraId="4E303E54" w14:textId="5B9E3C35" w:rsidR="00637F1D" w:rsidRPr="00637F1D" w:rsidRDefault="00637F1D" w:rsidP="00BB1501">
      <w:pPr>
        <w:jc w:val="both"/>
        <w:rPr>
          <w:rFonts w:ascii="Calibri" w:eastAsia="Times New Roman" w:hAnsi="Calibri" w:cs="Tahoma"/>
          <w:b/>
          <w:color w:val="212121"/>
          <w:shd w:val="clear" w:color="auto" w:fill="FFFFFF"/>
        </w:rPr>
      </w:pPr>
      <w:r w:rsidRPr="00637F1D">
        <w:rPr>
          <w:rFonts w:ascii="Calibri" w:eastAsia="Times New Roman" w:hAnsi="Calibri" w:cs="Tahoma"/>
          <w:b/>
          <w:color w:val="212121"/>
          <w:shd w:val="clear" w:color="auto" w:fill="FFFFFF"/>
        </w:rPr>
        <w:t xml:space="preserve">Explanations of standard checkerboard array and time-kill methods in the background and discussion section have been minimized, as suggested by the reviewer. </w:t>
      </w:r>
      <w:r>
        <w:rPr>
          <w:rFonts w:ascii="Calibri" w:eastAsia="Times New Roman" w:hAnsi="Calibri" w:cs="Tahoma"/>
          <w:b/>
          <w:color w:val="212121"/>
          <w:shd w:val="clear" w:color="auto" w:fill="FFFFFF"/>
        </w:rPr>
        <w:t>As noted above, the discussion section has been changed to focus primarily on procedural content.</w:t>
      </w:r>
    </w:p>
    <w:p w14:paraId="5030BED1" w14:textId="77777777" w:rsidR="00365630" w:rsidRPr="00630402" w:rsidRDefault="00365630" w:rsidP="00BB1501">
      <w:pPr>
        <w:jc w:val="both"/>
        <w:rPr>
          <w:rFonts w:ascii="Calibri" w:eastAsia="Times New Roman" w:hAnsi="Calibri" w:cs="Tahoma"/>
          <w:color w:val="212121"/>
        </w:rPr>
      </w:pPr>
    </w:p>
    <w:p w14:paraId="59E024E1" w14:textId="7BBD057B" w:rsidR="00630402" w:rsidRDefault="007C2BDB" w:rsidP="00BB1501">
      <w:pPr>
        <w:jc w:val="both"/>
        <w:rPr>
          <w:rFonts w:ascii="Calibri" w:eastAsia="Times New Roman" w:hAnsi="Calibri" w:cs="Tahoma"/>
          <w:color w:val="212121"/>
          <w:shd w:val="clear" w:color="auto" w:fill="FFFFFF"/>
        </w:rPr>
      </w:pPr>
      <w:r w:rsidRPr="007C2BDB">
        <w:rPr>
          <w:rFonts w:ascii="Calibri" w:eastAsia="Times New Roman" w:hAnsi="Calibri" w:cs="Tahoma"/>
          <w:color w:val="212121"/>
          <w:shd w:val="clear" w:color="auto" w:fill="FFFFFF"/>
        </w:rPr>
        <w:t>5. Separating out much of the content in this manuscript related to use of the D300 into two papers and another paper for kill curves could streamline all procedures, reduce redundancy and in my mind be easier to follow</w:t>
      </w:r>
      <w:r w:rsidR="00685819">
        <w:rPr>
          <w:rFonts w:ascii="Calibri" w:eastAsia="Times New Roman" w:hAnsi="Calibri" w:cs="Tahoma"/>
          <w:color w:val="212121"/>
          <w:shd w:val="clear" w:color="auto" w:fill="FFFFFF"/>
        </w:rPr>
        <w:t xml:space="preserve"> </w:t>
      </w:r>
      <w:r w:rsidRPr="007C2BDB">
        <w:rPr>
          <w:rFonts w:ascii="Calibri" w:eastAsia="Times New Roman" w:hAnsi="Calibri" w:cs="Tahoma"/>
          <w:color w:val="212121"/>
          <w:shd w:val="clear" w:color="auto" w:fill="FFFFFF"/>
        </w:rPr>
        <w:t>and would likely get more use.</w:t>
      </w:r>
    </w:p>
    <w:p w14:paraId="556046DD" w14:textId="5864F04A" w:rsidR="00F85EA9" w:rsidRPr="00166CDC" w:rsidRDefault="00166CDC" w:rsidP="00BB1501">
      <w:pPr>
        <w:jc w:val="both"/>
        <w:rPr>
          <w:rFonts w:ascii="Calibri" w:eastAsia="Times New Roman" w:hAnsi="Calibri" w:cs="Tahoma"/>
          <w:b/>
          <w:color w:val="212121"/>
        </w:rPr>
      </w:pPr>
      <w:r>
        <w:rPr>
          <w:rFonts w:ascii="Calibri" w:eastAsia="Times New Roman" w:hAnsi="Calibri" w:cs="Tahoma"/>
          <w:b/>
          <w:color w:val="212121"/>
          <w:shd w:val="clear" w:color="auto" w:fill="FFFFFF"/>
        </w:rPr>
        <w:t>As noted above, the difference in methodology between single-drug MIC testing and synergy testing with the D300 is very small, and splitting these techniques into two separate methods papers would result in almost</w:t>
      </w:r>
      <w:r w:rsidR="0062394B">
        <w:rPr>
          <w:rFonts w:ascii="Calibri" w:eastAsia="Times New Roman" w:hAnsi="Calibri" w:cs="Tahoma"/>
          <w:b/>
          <w:color w:val="212121"/>
          <w:shd w:val="clear" w:color="auto" w:fill="FFFFFF"/>
        </w:rPr>
        <w:t xml:space="preserve"> entirely redundant procedures.</w:t>
      </w:r>
      <w:r>
        <w:rPr>
          <w:rFonts w:ascii="Calibri" w:eastAsia="Times New Roman" w:hAnsi="Calibri" w:cs="Tahoma"/>
          <w:b/>
          <w:color w:val="212121"/>
          <w:shd w:val="clear" w:color="auto" w:fill="FFFFFF"/>
        </w:rPr>
        <w:t xml:space="preserve"> </w:t>
      </w:r>
      <w:r w:rsidR="00F85EA9" w:rsidRPr="00166CDC">
        <w:rPr>
          <w:rFonts w:ascii="Calibri" w:eastAsia="Times New Roman" w:hAnsi="Calibri" w:cs="Tahoma"/>
          <w:b/>
          <w:color w:val="212121"/>
          <w:shd w:val="clear" w:color="auto" w:fill="FFFFFF"/>
        </w:rPr>
        <w:t>Because the checkerboard arra</w:t>
      </w:r>
      <w:r>
        <w:rPr>
          <w:rFonts w:ascii="Calibri" w:eastAsia="Times New Roman" w:hAnsi="Calibri" w:cs="Tahoma"/>
          <w:b/>
          <w:color w:val="212121"/>
          <w:shd w:val="clear" w:color="auto" w:fill="FFFFFF"/>
        </w:rPr>
        <w:t>y and time-kill methods provide</w:t>
      </w:r>
      <w:r w:rsidR="00F85EA9" w:rsidRPr="00166CDC">
        <w:rPr>
          <w:rFonts w:ascii="Calibri" w:eastAsia="Times New Roman" w:hAnsi="Calibri" w:cs="Tahoma"/>
          <w:b/>
          <w:color w:val="212121"/>
          <w:shd w:val="clear" w:color="auto" w:fill="FFFFFF"/>
        </w:rPr>
        <w:t xml:space="preserve"> </w:t>
      </w:r>
      <w:r w:rsidR="00F85EA9" w:rsidRPr="00166CDC">
        <w:rPr>
          <w:rFonts w:ascii="Calibri" w:eastAsia="Times New Roman" w:hAnsi="Calibri" w:cs="Tahoma"/>
          <w:b/>
          <w:color w:val="212121"/>
        </w:rPr>
        <w:t xml:space="preserve">distinct </w:t>
      </w:r>
      <w:r>
        <w:rPr>
          <w:rFonts w:ascii="Calibri" w:eastAsia="Times New Roman" w:hAnsi="Calibri" w:cs="Tahoma"/>
          <w:b/>
          <w:color w:val="212121"/>
        </w:rPr>
        <w:t>but</w:t>
      </w:r>
      <w:r w:rsidR="00F85EA9" w:rsidRPr="00166CDC">
        <w:rPr>
          <w:rFonts w:ascii="Calibri" w:eastAsia="Times New Roman" w:hAnsi="Calibri" w:cs="Tahoma"/>
          <w:b/>
          <w:color w:val="212121"/>
        </w:rPr>
        <w:t xml:space="preserve"> complementary types of data on synergistic activity</w:t>
      </w:r>
      <w:r>
        <w:rPr>
          <w:rFonts w:ascii="Calibri" w:eastAsia="Times New Roman" w:hAnsi="Calibri" w:cs="Tahoma"/>
          <w:b/>
          <w:color w:val="212121"/>
        </w:rPr>
        <w:t xml:space="preserve">, they are frequently used together in synergy investigations, and many publications include results of both methods. We believe, therefore, that many readers would be interested in a procedural article that includes both methods, while those who are interested only in one method or the other can choose to watch only the relevant section of the video. </w:t>
      </w:r>
    </w:p>
    <w:p w14:paraId="35550C31" w14:textId="77777777" w:rsidR="005B5C00" w:rsidRPr="00630402" w:rsidRDefault="005B5C00" w:rsidP="00BB1501">
      <w:pPr>
        <w:jc w:val="both"/>
        <w:rPr>
          <w:rFonts w:ascii="Calibri" w:eastAsia="Times New Roman" w:hAnsi="Calibri" w:cs="Tahoma"/>
          <w:color w:val="212121"/>
        </w:rPr>
      </w:pPr>
    </w:p>
    <w:p w14:paraId="00387181" w14:textId="77777777" w:rsidR="00630402" w:rsidRDefault="007C2BDB" w:rsidP="00BB1501">
      <w:pPr>
        <w:jc w:val="both"/>
        <w:rPr>
          <w:rFonts w:ascii="Calibri" w:eastAsia="Times New Roman" w:hAnsi="Calibri" w:cs="Tahoma"/>
          <w:color w:val="212121"/>
          <w:shd w:val="clear" w:color="auto" w:fill="FFFFFF"/>
        </w:rPr>
      </w:pPr>
      <w:r w:rsidRPr="007C2BDB">
        <w:rPr>
          <w:rFonts w:ascii="Calibri" w:eastAsia="Times New Roman" w:hAnsi="Calibri" w:cs="Tahoma"/>
          <w:color w:val="212121"/>
          <w:shd w:val="clear" w:color="auto" w:fill="FFFFFF"/>
        </w:rPr>
        <w:t>6. The yellow shaded areas appear to be redundant instructions. It is unclear how these will play out in a video.</w:t>
      </w:r>
    </w:p>
    <w:p w14:paraId="6ADCB142" w14:textId="1D4A7DB3" w:rsidR="00166CDC" w:rsidRPr="00FD4FE4" w:rsidRDefault="008F0F5B" w:rsidP="00BB1501">
      <w:pPr>
        <w:jc w:val="both"/>
        <w:rPr>
          <w:rFonts w:ascii="Calibri" w:eastAsia="Times New Roman" w:hAnsi="Calibri" w:cs="Tahoma"/>
          <w:b/>
          <w:color w:val="000000" w:themeColor="text1"/>
          <w:shd w:val="clear" w:color="auto" w:fill="FFFFFF"/>
        </w:rPr>
      </w:pPr>
      <w:r w:rsidRPr="00FD4FE4">
        <w:rPr>
          <w:rFonts w:ascii="Calibri" w:eastAsia="Times New Roman" w:hAnsi="Calibri" w:cs="Tahoma"/>
          <w:b/>
          <w:color w:val="000000" w:themeColor="text1"/>
          <w:shd w:val="clear" w:color="auto" w:fill="FFFFFF"/>
        </w:rPr>
        <w:t xml:space="preserve">The main redundant step is preparation of a 0.5 McFarland suspension of bacteria at </w:t>
      </w:r>
      <w:r w:rsidR="00FD4FE4" w:rsidRPr="00FD4FE4">
        <w:rPr>
          <w:rFonts w:ascii="Calibri" w:eastAsia="Times New Roman" w:hAnsi="Calibri" w:cs="Tahoma"/>
          <w:b/>
          <w:color w:val="000000" w:themeColor="text1"/>
          <w:shd w:val="clear" w:color="auto" w:fill="FFFFFF"/>
        </w:rPr>
        <w:t>[</w:t>
      </w:r>
      <w:r w:rsidR="0062394B">
        <w:rPr>
          <w:rFonts w:ascii="Calibri" w:eastAsia="Times New Roman" w:hAnsi="Calibri" w:cs="Tahoma"/>
          <w:b/>
          <w:color w:val="000000" w:themeColor="text1"/>
          <w:shd w:val="clear" w:color="auto" w:fill="FFFFFF"/>
        </w:rPr>
        <w:t>lines 187-192</w:t>
      </w:r>
      <w:r w:rsidR="00FD4FE4" w:rsidRPr="00FD4FE4">
        <w:rPr>
          <w:rFonts w:ascii="Calibri" w:eastAsia="Times New Roman" w:hAnsi="Calibri" w:cs="Tahoma"/>
          <w:b/>
          <w:color w:val="000000" w:themeColor="text1"/>
          <w:shd w:val="clear" w:color="auto" w:fill="FFFFFF"/>
        </w:rPr>
        <w:t xml:space="preserve"> and </w:t>
      </w:r>
      <w:r w:rsidR="0062394B">
        <w:rPr>
          <w:rFonts w:ascii="Calibri" w:eastAsia="Times New Roman" w:hAnsi="Calibri" w:cs="Tahoma"/>
          <w:b/>
          <w:color w:val="000000" w:themeColor="text1"/>
          <w:shd w:val="clear" w:color="auto" w:fill="FFFFFF"/>
        </w:rPr>
        <w:t>252-255</w:t>
      </w:r>
      <w:r w:rsidR="00FD4FE4" w:rsidRPr="00FD4FE4">
        <w:rPr>
          <w:rFonts w:ascii="Calibri" w:eastAsia="Times New Roman" w:hAnsi="Calibri" w:cs="Tahoma"/>
          <w:b/>
          <w:color w:val="000000" w:themeColor="text1"/>
          <w:shd w:val="clear" w:color="auto" w:fill="FFFFFF"/>
        </w:rPr>
        <w:t>]</w:t>
      </w:r>
      <w:r w:rsidRPr="00FD4FE4">
        <w:rPr>
          <w:rFonts w:ascii="Calibri" w:eastAsia="Times New Roman" w:hAnsi="Calibri" w:cs="Tahoma"/>
          <w:b/>
          <w:color w:val="000000" w:themeColor="text1"/>
          <w:shd w:val="clear" w:color="auto" w:fill="FFFFFF"/>
        </w:rPr>
        <w:t xml:space="preserve"> and of a 1.0 McFarland suspension at </w:t>
      </w:r>
      <w:r w:rsidR="00FD4FE4" w:rsidRPr="00FD4FE4">
        <w:rPr>
          <w:rFonts w:ascii="Calibri" w:eastAsia="Times New Roman" w:hAnsi="Calibri" w:cs="Tahoma"/>
          <w:b/>
          <w:color w:val="000000" w:themeColor="text1"/>
          <w:shd w:val="clear" w:color="auto" w:fill="FFFFFF"/>
        </w:rPr>
        <w:t>[</w:t>
      </w:r>
      <w:r w:rsidR="0062394B">
        <w:rPr>
          <w:rFonts w:ascii="Calibri" w:eastAsia="Times New Roman" w:hAnsi="Calibri" w:cs="Tahoma"/>
          <w:b/>
          <w:color w:val="000000" w:themeColor="text1"/>
          <w:shd w:val="clear" w:color="auto" w:fill="FFFFFF"/>
        </w:rPr>
        <w:t>lines 398-403</w:t>
      </w:r>
      <w:r w:rsidR="00FD4FE4" w:rsidRPr="00FD4FE4">
        <w:rPr>
          <w:rFonts w:ascii="Calibri" w:eastAsia="Times New Roman" w:hAnsi="Calibri" w:cs="Tahoma"/>
          <w:b/>
          <w:color w:val="000000" w:themeColor="text1"/>
          <w:shd w:val="clear" w:color="auto" w:fill="FFFFFF"/>
        </w:rPr>
        <w:t>]</w:t>
      </w:r>
      <w:r w:rsidRPr="00FD4FE4">
        <w:rPr>
          <w:rFonts w:ascii="Calibri" w:eastAsia="Times New Roman" w:hAnsi="Calibri" w:cs="Tahoma"/>
          <w:b/>
          <w:color w:val="000000" w:themeColor="text1"/>
          <w:shd w:val="clear" w:color="auto" w:fill="FFFFFF"/>
        </w:rPr>
        <w:t xml:space="preserve">. Leaving these steps un-highlighted would result in leaving out necessary sub-steps </w:t>
      </w:r>
      <w:r w:rsidR="00FD4FE4" w:rsidRPr="00FD4FE4">
        <w:rPr>
          <w:rFonts w:ascii="Calibri" w:eastAsia="Times New Roman" w:hAnsi="Calibri" w:cs="Tahoma"/>
          <w:b/>
          <w:color w:val="000000" w:themeColor="text1"/>
          <w:shd w:val="clear" w:color="auto" w:fill="FFFFFF"/>
        </w:rPr>
        <w:t xml:space="preserve">(see Editorial Comment 11 above), but I anticipate that, when filming, a brief, abbreviated sequence can be included for subsequent preparations of the starting suspensions. </w:t>
      </w:r>
    </w:p>
    <w:p w14:paraId="1AC176DD" w14:textId="77777777" w:rsidR="005B5C00" w:rsidRPr="00630402" w:rsidRDefault="005B5C00" w:rsidP="00BB1501">
      <w:pPr>
        <w:jc w:val="both"/>
        <w:rPr>
          <w:rFonts w:ascii="Calibri" w:eastAsia="Times New Roman" w:hAnsi="Calibri" w:cs="Tahoma"/>
          <w:color w:val="212121"/>
        </w:rPr>
      </w:pPr>
    </w:p>
    <w:p w14:paraId="2BEB979B" w14:textId="77777777" w:rsidR="00630402" w:rsidRDefault="007C2BDB" w:rsidP="00BB1501">
      <w:pPr>
        <w:jc w:val="both"/>
        <w:rPr>
          <w:rFonts w:ascii="Calibri" w:eastAsia="Times New Roman" w:hAnsi="Calibri" w:cs="Tahoma"/>
          <w:color w:val="212121"/>
          <w:shd w:val="clear" w:color="auto" w:fill="FFFFFF"/>
        </w:rPr>
      </w:pPr>
      <w:r w:rsidRPr="007C2BDB">
        <w:rPr>
          <w:rFonts w:ascii="Calibri" w:eastAsia="Times New Roman" w:hAnsi="Calibri" w:cs="Tahoma"/>
          <w:color w:val="212121"/>
          <w:shd w:val="clear" w:color="auto" w:fill="FFFFFF"/>
        </w:rPr>
        <w:t>7. Since I have not used the D300, I cannot comment on the instructions for use of this instrument although the stepwise approach is easy to follow and seems thorough.</w:t>
      </w:r>
    </w:p>
    <w:p w14:paraId="71A15278" w14:textId="09EB4296" w:rsidR="007C10A3" w:rsidRPr="007C10A3" w:rsidRDefault="007C10A3" w:rsidP="00BB1501">
      <w:pPr>
        <w:jc w:val="both"/>
        <w:rPr>
          <w:rFonts w:ascii="Calibri" w:eastAsia="Times New Roman" w:hAnsi="Calibri" w:cs="Tahoma"/>
          <w:b/>
          <w:color w:val="212121"/>
          <w:shd w:val="clear" w:color="auto" w:fill="FFFFFF"/>
        </w:rPr>
      </w:pPr>
      <w:r w:rsidRPr="007C10A3">
        <w:rPr>
          <w:rFonts w:ascii="Calibri" w:eastAsia="Times New Roman" w:hAnsi="Calibri" w:cs="Tahoma"/>
          <w:b/>
          <w:color w:val="212121"/>
          <w:shd w:val="clear" w:color="auto" w:fill="FFFFFF"/>
        </w:rPr>
        <w:t>We agree that these instructions should be straightforward to follow, as they are quite detailed and the D300 software is generally user-friendly.</w:t>
      </w:r>
    </w:p>
    <w:p w14:paraId="0AF9C592" w14:textId="77777777" w:rsidR="005B5C00" w:rsidRPr="00630402" w:rsidRDefault="005B5C00" w:rsidP="00BB1501">
      <w:pPr>
        <w:jc w:val="both"/>
        <w:rPr>
          <w:rFonts w:ascii="Calibri" w:eastAsia="Times New Roman" w:hAnsi="Calibri" w:cs="Tahoma"/>
          <w:color w:val="212121"/>
        </w:rPr>
      </w:pPr>
    </w:p>
    <w:p w14:paraId="14B1C87D" w14:textId="77777777" w:rsidR="00630402" w:rsidRDefault="007C2BDB" w:rsidP="00BB1501">
      <w:pPr>
        <w:jc w:val="both"/>
        <w:rPr>
          <w:rFonts w:ascii="Calibri" w:eastAsia="Times New Roman" w:hAnsi="Calibri" w:cs="Tahoma"/>
          <w:color w:val="212121"/>
          <w:shd w:val="clear" w:color="auto" w:fill="FFFFFF"/>
        </w:rPr>
      </w:pPr>
      <w:r w:rsidRPr="007C2BDB">
        <w:rPr>
          <w:rFonts w:ascii="Calibri" w:eastAsia="Times New Roman" w:hAnsi="Calibri" w:cs="Tahoma"/>
          <w:color w:val="212121"/>
          <w:shd w:val="clear" w:color="auto" w:fill="FFFFFF"/>
        </w:rPr>
        <w:t>8. The checkerboard example provided, minocycline and colistin, raises some concerns: 1) CLSI EUCAST Joint recommendations for colistin MIC testing include broth microdilution specifically without surfactant as it has been demonstrated that surfactant (artificially) enhances colistin activity. Authors should address this fact since Tween is recommended when preparing MIC panels using the D300; and 2) it would be clearer if the example had an MIC endpoint for colistin (Figure 1A).</w:t>
      </w:r>
    </w:p>
    <w:p w14:paraId="2E5EBA24" w14:textId="25B7CB09" w:rsidR="00F4223C" w:rsidRDefault="00BC5BA6" w:rsidP="00060255">
      <w:pPr>
        <w:spacing w:after="100"/>
        <w:jc w:val="both"/>
        <w:rPr>
          <w:rFonts w:cstheme="minorHAnsi"/>
          <w:b/>
          <w:color w:val="000000" w:themeColor="text1"/>
        </w:rPr>
      </w:pPr>
      <w:r>
        <w:rPr>
          <w:rFonts w:ascii="Calibri" w:eastAsia="Times New Roman" w:hAnsi="Calibri" w:cs="Tahoma"/>
          <w:b/>
          <w:color w:val="212121"/>
          <w:shd w:val="clear" w:color="auto" w:fill="FFFFFF"/>
        </w:rPr>
        <w:t xml:space="preserve">1) </w:t>
      </w:r>
      <w:r w:rsidR="00457A40">
        <w:rPr>
          <w:rFonts w:ascii="Calibri" w:eastAsia="Times New Roman" w:hAnsi="Calibri" w:cs="Tahoma"/>
          <w:b/>
          <w:color w:val="212121"/>
          <w:shd w:val="clear" w:color="auto" w:fill="FFFFFF"/>
        </w:rPr>
        <w:t xml:space="preserve">The following explanation has been added to the Discussion section </w:t>
      </w:r>
      <w:r w:rsidR="00CF3E27">
        <w:rPr>
          <w:rFonts w:ascii="Calibri" w:eastAsia="Times New Roman" w:hAnsi="Calibri" w:cs="Tahoma"/>
          <w:b/>
          <w:color w:val="212121"/>
          <w:shd w:val="clear" w:color="auto" w:fill="FFFFFF"/>
        </w:rPr>
        <w:t xml:space="preserve">(lines 573-577) </w:t>
      </w:r>
      <w:r w:rsidR="00457A40">
        <w:rPr>
          <w:rFonts w:ascii="Calibri" w:eastAsia="Times New Roman" w:hAnsi="Calibri" w:cs="Tahoma"/>
          <w:b/>
          <w:color w:val="212121"/>
          <w:shd w:val="clear" w:color="auto" w:fill="FFFFFF"/>
        </w:rPr>
        <w:t>to explain</w:t>
      </w:r>
      <w:r>
        <w:rPr>
          <w:rFonts w:ascii="Calibri" w:eastAsia="Times New Roman" w:hAnsi="Calibri" w:cs="Tahoma"/>
          <w:b/>
          <w:color w:val="212121"/>
          <w:shd w:val="clear" w:color="auto" w:fill="FFFFFF"/>
        </w:rPr>
        <w:t xml:space="preserve"> why the Tween concentrations used in these experiments are unlikely to affect the results</w:t>
      </w:r>
      <w:r w:rsidRPr="00CF3E27">
        <w:rPr>
          <w:rFonts w:ascii="Calibri" w:eastAsia="Times New Roman" w:hAnsi="Calibri" w:cs="Tahoma"/>
          <w:b/>
          <w:color w:val="212121"/>
          <w:shd w:val="clear" w:color="auto" w:fill="FFFFFF"/>
        </w:rPr>
        <w:t xml:space="preserve">: </w:t>
      </w:r>
      <w:r w:rsidR="00CF3E27">
        <w:rPr>
          <w:rFonts w:ascii="Calibri" w:eastAsia="Times New Roman" w:hAnsi="Calibri" w:cs="Tahoma"/>
          <w:b/>
          <w:color w:val="212121"/>
          <w:shd w:val="clear" w:color="auto" w:fill="FFFFFF"/>
        </w:rPr>
        <w:t>“</w:t>
      </w:r>
      <w:r w:rsidR="00CF3E27" w:rsidRPr="00CF3E27">
        <w:rPr>
          <w:rFonts w:cstheme="minorHAnsi"/>
          <w:b/>
          <w:color w:val="000000" w:themeColor="text1"/>
        </w:rPr>
        <w:t>As described in the protocol, the D300 requires the addition of the surfactant, polysorbate 20 (P-20), for proper liquid handling. A different surfactant, polysorbate 80, at a concentration of 0.002%, has been noted to lower colistin MICs for organisms with colistin MICs of &lt;2 μg/mL in standard broth microdilution assays.</w:t>
      </w:r>
      <w:r w:rsidR="00CF3E27" w:rsidRPr="00CF3E27">
        <w:rPr>
          <w:rFonts w:cstheme="minorHAnsi"/>
          <w:b/>
          <w:color w:val="000000" w:themeColor="text1"/>
        </w:rPr>
        <w:fldChar w:fldCharType="begin" w:fldLock="1"/>
      </w:r>
      <w:r w:rsidR="00CF3E27" w:rsidRPr="00CF3E27">
        <w:rPr>
          <w:rFonts w:cstheme="minorHAnsi"/>
          <w:b/>
          <w:color w:val="000000" w:themeColor="text1"/>
        </w:rPr>
        <w:instrText>ADDIN CSL_CITATION { "citationItems" : [ { "id" : "ITEM-1", "itemData" : { "DOI" : "10.1128/JCM.03385-12", "ISBN" : "1098-660X (Electronic)\\n0095-1137 (Linking)", "ISSN" : "00951137", "PMID" : "23486719", "abstract" : "In vitro evaluation of colistin susceptibility is fraught with complications, due in part to the inherent cationic properties of colistin. In addition, no reference method has been defined against which to compare the results of colistin susceptibility testing. This study systematically evaluated the available methods for colistin MIC testing in two phases. In phase I, colistin MICs were determined in 107 fresh clinical isolates of multidrug-resistant (MDR) Gram-negative bacilli (GNB) by broth microdilution with polysorbate 80 (BMD-T), broth macrodilution (TDS), and the Etest. In phase II, 50 of these isolates, 10 of which were colistin resistant, were tested in parallel using BMD-T, TDS, agar dilution, broth microdilution without polysorbate 80 (BMD), and the TREK Gram-negative extra MIC format (GNXF) Sensititre. The Etest was also performed on these 50 isolates using Mueller-Hinton agar (MHA) from three different manufacturers. Colistin MIC results obtained from the five methods were compared to the MIC results obtained using BMD-T, the method that enables the highest nominal concentration of colistin in the test medium. Essential agreement ranged from 34% (BMD) to 83% (TDS), whereas categorical agreement was &gt;90% for all methods except for BMD, which was 88%. Very major errors (VMEs) (i.e., false susceptibility) for the Etest were found in 47 to 53% of the resistant isolates, depending on the manufacturer of the MHA that was used. In contrast, VMEs were found for 10% (n = 1) of the resistant isolates by BMD and 0% of the isolates by the TDS, agar dilution, and Sensititre methods. Based on these data, we urge clinical laboratories to be aware of the variable results that can occur when using different methods for colistin MIC testing and, in particular, to use caution with the Etest.", "author" : [ { "dropping-particle" : "", "family" : "Hindler", "given" : "Janet A.", "non-dropping-particle" : "", "parse-names" : false, "suffix" : "" }, { "dropping-particle" : "", "family" : "Humphries", "given" : "Romney M.", "non-dropping-particle" : "", "parse-names" : false, "suffix" : "" } ], "container-title" : "Journal of Clinical Microbiology", "id" : "ITEM-1", "issue" : "6", "issued" : { "date-parts" : [ [ "2013" ] ] }, "page" : "1678-1684", "title" : "Colistin MIC variability by method for contemporary clinical isolates of multidrug-resistant gram-negative bacilli", "type" : "article-journal", "volume" : "51" }, "uris" : [ "http://www.mendeley.com/documents/?uuid=df43abcc-d0de-4101-90b4-ca8d7ddc5c7e" ] }, { "id" : "ITEM-2", "itemData" : { "DOI" : "10.1128/JCM.01454-14", "ISSN" : "1098660X", "PMID" : "25210064", "abstract" : "Colistin adherence to plastics can be diminished by adding a surfactant, i.e., polysorbate 80. Incorporating polysorbate 80 resulted in 3 twofold and 2 twofold modal MIC decreases for Enterobacteriaceae and Pseudomonas aeruginosa, respectively. The reproducibility of the quality controls (QCs) with and without polysorbate 80 supports the use of Escherichia coli strain 25922 and P. aeruginosa strain 27853.", "author" : [ { "dropping-particle" : "", "family" : "Sutherland", "given" : "Christina A.", "non-dropping-particle" : "", "parse-names" : false, "suffix" : "" }, { "dropping-particle" : "", "family" : "Nicolau", "given" : "David P.", "non-dropping-particle" : "", "parse-names" : false, "suffix" : "" } ], "container-title" : "Journal of Clinical Microbiology", "id" : "ITEM-2", "issue" : "10", "issued" : { "date-parts" : [ [ "2014" ] ] }, "page" : "3810", "title" : "To add or not to add Polysorbate 80: Impact on colistin MICs for clinical strains of Enterobacteriaceae and Pseudomonas aeruginosa and quality controls", "type" : "article-journal", "volume" : "52" }, "uris" : [ "http://www.mendeley.com/documents/?uuid=7525941f-2ddc-44f9-a762-429e396181f6" ] } ], "mendeley" : { "formattedCitation" : "&lt;sup&gt;35, 36&lt;/sup&gt;", "plainTextFormattedCitation" : "35, 36", "previouslyFormattedCitation" : "&lt;sup&gt;35, 36&lt;/sup&gt;" }, "properties" : {  }, "schema" : "https://github.com/citation-style-language/schema/raw/master/csl-citation.json" }</w:instrText>
      </w:r>
      <w:r w:rsidR="00CF3E27" w:rsidRPr="00CF3E27">
        <w:rPr>
          <w:rFonts w:cstheme="minorHAnsi"/>
          <w:b/>
          <w:color w:val="000000" w:themeColor="text1"/>
        </w:rPr>
        <w:fldChar w:fldCharType="separate"/>
      </w:r>
      <w:r w:rsidR="00CF3E27" w:rsidRPr="00CF3E27">
        <w:rPr>
          <w:rFonts w:cstheme="minorHAnsi"/>
          <w:b/>
          <w:noProof/>
          <w:color w:val="000000" w:themeColor="text1"/>
          <w:vertAlign w:val="superscript"/>
        </w:rPr>
        <w:t>35, 36</w:t>
      </w:r>
      <w:r w:rsidR="00CF3E27" w:rsidRPr="00CF3E27">
        <w:rPr>
          <w:rFonts w:cstheme="minorHAnsi"/>
          <w:b/>
          <w:color w:val="000000" w:themeColor="text1"/>
        </w:rPr>
        <w:fldChar w:fldCharType="end"/>
      </w:r>
      <w:r w:rsidR="00CF3E27" w:rsidRPr="00CF3E27">
        <w:rPr>
          <w:rFonts w:cstheme="minorHAnsi"/>
          <w:b/>
          <w:color w:val="000000" w:themeColor="text1"/>
        </w:rPr>
        <w:t xml:space="preserve"> Our laboratory previously demonstrated that P-20 at concentrations up to 0.0015% had no effect on D300-assisted MIC results in comparison with reference BMD.</w:t>
      </w:r>
      <w:r w:rsidR="00CF3E27" w:rsidRPr="00CF3E27">
        <w:rPr>
          <w:rFonts w:cstheme="minorHAnsi"/>
          <w:b/>
          <w:color w:val="000000" w:themeColor="text1"/>
        </w:rPr>
        <w:fldChar w:fldCharType="begin" w:fldLock="1"/>
      </w:r>
      <w:r w:rsidR="00CF3E27" w:rsidRPr="00CF3E27">
        <w:rPr>
          <w:rFonts w:cstheme="minorHAnsi"/>
          <w:b/>
          <w:color w:val="000000" w:themeColor="text1"/>
        </w:rPr>
        <w:instrText>ADDIN CSL_CITATION { "citationItems" : [ { "id" : "ITEM-1", "itemData" : { "DOI" : "10.1128/JCM.00932-16", "ISSN" : "1098660X", "PMID" : "27335151", "abstract" : "&lt;p&gt;With rapid emergence of multi-drug resistant bacteria, there is often need to perform susceptibility testing for less commonly used or newer antimicrobial agents. Such testing can often only be performed using labor-intensive, manual dilution methods and lies outside the capacity of most clinical labs, necessitating reference laboratory testing, and thereby delaying availability of susceptibility data. To address the compelling clinical need for microbiology laboratories to perform such testing in house, we explored a novel, automated, at-will broth microdilution susceptibility testing platform. Specifically we used the modified inkjet printer technology in the HP D300 digital dispensing system to dispense, directly from stock solutions into a 384-well plate, the two-fold serial dilution series required for broth microdilution testing. This technology was combined with automated absorbance readings and data analysis to determine minimal inhibitory concentrations. Performance was verified by testing Enterobacteriaceae for susceptibility to ampicillin, cefazolin, ciprofloxacin, colistin, gentamicin, meropenem, and tetracycline in comparison to a broth microdilution reference standard. In precision studies, essential and categorical agreement were 96.8% and 98.3%, respectively. Furthermore, significantly fewer D300-based measurements were outside \u00b11 dilution from the modal MIC, suggesting enhanced reproducibility. In accuracy studies performed using a panel of 80 curated clinical isolates, essential and categorical agreement; and very major, major, and minor errors were 94%, 96.6%, 0%, 0%, and 3.4%, respectively. Based on these promising initial results, it is anticipated that the D300-based methodology will enable hospital-based clinical microbiology laboratories to perform at-will broth microdilution testing of antimicrobials and address a critical testing gap.&lt;/p&gt;", "author" : [ { "dropping-particle" : "", "family" : "Smith", "given" : "Kenneth P.", "non-dropping-particle" : "", "parse-names" : false, "suffix" : "" }, { "dropping-particle" : "", "family" : "Kirby", "given" : "James E.", "non-dropping-particle" : "", "parse-names" : false, "suffix" : "" } ], "container-title" : "Journal of Clinical Microbiology", "id" : "ITEM-1", "issue" : "9", "issued" : { "date-parts" : [ [ "2016" ] ] }, "page" : "2288-2293", "title" : "Verification of an automated, digital dispensing platform for at-will broth microdilution-based antimicrobial susceptibility testing", "type" : "article-journal", "volume" : "54" }, "uris" : [ "http://www.mendeley.com/documents/?uuid=9aad0326-17d9-4c5a-bcd5-be96d34212ae" ] } ], "mendeley" : { "formattedCitation" : "&lt;sup&gt;14&lt;/sup&gt;", "plainTextFormattedCitation" : "14", "previouslyFormattedCitation" : "&lt;sup&gt;14&lt;/sup&gt;" }, "properties" : {  }, "schema" : "https://github.com/citation-style-language/schema/raw/master/csl-citation.json" }</w:instrText>
      </w:r>
      <w:r w:rsidR="00CF3E27" w:rsidRPr="00CF3E27">
        <w:rPr>
          <w:rFonts w:cstheme="minorHAnsi"/>
          <w:b/>
          <w:color w:val="000000" w:themeColor="text1"/>
        </w:rPr>
        <w:fldChar w:fldCharType="separate"/>
      </w:r>
      <w:r w:rsidR="00CF3E27" w:rsidRPr="00CF3E27">
        <w:rPr>
          <w:rFonts w:cstheme="minorHAnsi"/>
          <w:b/>
          <w:noProof/>
          <w:color w:val="000000" w:themeColor="text1"/>
          <w:vertAlign w:val="superscript"/>
        </w:rPr>
        <w:t>14</w:t>
      </w:r>
      <w:r w:rsidR="00CF3E27" w:rsidRPr="00CF3E27">
        <w:rPr>
          <w:rFonts w:cstheme="minorHAnsi"/>
          <w:b/>
          <w:color w:val="000000" w:themeColor="text1"/>
        </w:rPr>
        <w:fldChar w:fldCharType="end"/>
      </w:r>
      <w:r w:rsidR="00CF3E27" w:rsidRPr="00CF3E27">
        <w:rPr>
          <w:rFonts w:cstheme="minorHAnsi"/>
          <w:b/>
          <w:color w:val="000000" w:themeColor="text1"/>
        </w:rPr>
        <w:t xml:space="preserve"> In the assay example presented here, the maximum P-20 is concentration is 0.0014%.</w:t>
      </w:r>
      <w:r w:rsidRPr="00CF3E27">
        <w:rPr>
          <w:rFonts w:cstheme="minorHAnsi"/>
          <w:b/>
          <w:color w:val="000000" w:themeColor="text1"/>
        </w:rPr>
        <w:t>”</w:t>
      </w:r>
    </w:p>
    <w:p w14:paraId="0168B1F0" w14:textId="287F01B5" w:rsidR="00FD4FE4" w:rsidRDefault="00FD4FE4" w:rsidP="00BB1501">
      <w:pPr>
        <w:jc w:val="both"/>
        <w:rPr>
          <w:rFonts w:ascii="Calibri" w:eastAsia="Times New Roman" w:hAnsi="Calibri" w:cs="Tahoma"/>
          <w:b/>
          <w:color w:val="212121"/>
          <w:shd w:val="clear" w:color="auto" w:fill="FFFFFF"/>
        </w:rPr>
      </w:pPr>
      <w:r>
        <w:rPr>
          <w:rFonts w:cstheme="minorHAnsi"/>
          <w:b/>
          <w:color w:val="000000" w:themeColor="text1"/>
        </w:rPr>
        <w:t>2) The example in Figure 1 has been changed to an isolate with an on-scale colistin MIC as recommended.</w:t>
      </w:r>
    </w:p>
    <w:p w14:paraId="2B1D17E1" w14:textId="77777777" w:rsidR="005B5C00" w:rsidRPr="00630402" w:rsidRDefault="005B5C00" w:rsidP="00BB1501">
      <w:pPr>
        <w:jc w:val="both"/>
        <w:rPr>
          <w:rFonts w:ascii="Calibri" w:eastAsia="Times New Roman" w:hAnsi="Calibri" w:cs="Tahoma"/>
          <w:color w:val="212121"/>
        </w:rPr>
      </w:pPr>
    </w:p>
    <w:p w14:paraId="402E9AF6" w14:textId="00127ACD" w:rsidR="00630402" w:rsidRDefault="007C2BDB" w:rsidP="00BB1501">
      <w:pPr>
        <w:jc w:val="both"/>
        <w:rPr>
          <w:rFonts w:ascii="Calibri" w:eastAsia="Times New Roman" w:hAnsi="Calibri" w:cs="Tahoma"/>
          <w:color w:val="212121"/>
          <w:shd w:val="clear" w:color="auto" w:fill="FFFFFF"/>
        </w:rPr>
      </w:pPr>
      <w:r w:rsidRPr="007C2BDB">
        <w:rPr>
          <w:rFonts w:ascii="Calibri" w:eastAsia="Times New Roman" w:hAnsi="Calibri" w:cs="Tahoma"/>
          <w:color w:val="212121"/>
          <w:shd w:val="clear" w:color="auto" w:fill="FFFFFF"/>
        </w:rPr>
        <w:t>9. Some of the time kill assay examples are peculiar as clindamycin and erythromycin are generally considered as drugs for gram-positive bacteria and colistin is considered a drug for gram-negative bacteria. Authors should explain their selection of drugs for the examples.</w:t>
      </w:r>
      <w:r w:rsidR="00C906B4">
        <w:rPr>
          <w:rFonts w:ascii="Calibri" w:eastAsia="Times New Roman" w:hAnsi="Calibri" w:cs="Tahoma"/>
          <w:color w:val="212121"/>
          <w:shd w:val="clear" w:color="auto" w:fill="FFFFFF"/>
        </w:rPr>
        <w:t xml:space="preserve"> </w:t>
      </w:r>
    </w:p>
    <w:p w14:paraId="16A2D6AD" w14:textId="6FCA81F9" w:rsidR="00C906B4" w:rsidRDefault="00C906B4" w:rsidP="00BB1501">
      <w:pPr>
        <w:jc w:val="both"/>
        <w:rPr>
          <w:rFonts w:ascii="Calibri" w:eastAsia="Times New Roman" w:hAnsi="Calibri" w:cs="Tahoma"/>
          <w:b/>
          <w:color w:val="212121"/>
          <w:shd w:val="clear" w:color="auto" w:fill="FFFFFF"/>
        </w:rPr>
      </w:pPr>
      <w:r w:rsidRPr="00C906B4">
        <w:rPr>
          <w:rFonts w:ascii="Calibri" w:eastAsia="Times New Roman" w:hAnsi="Calibri" w:cs="Tahoma"/>
          <w:b/>
          <w:color w:val="212121"/>
          <w:shd w:val="clear" w:color="auto" w:fill="FFFFFF"/>
        </w:rPr>
        <w:t xml:space="preserve">Our previous work </w:t>
      </w:r>
      <w:r w:rsidR="000338D6">
        <w:rPr>
          <w:rFonts w:ascii="Calibri" w:eastAsia="Times New Roman" w:hAnsi="Calibri" w:cs="Tahoma"/>
          <w:b/>
          <w:color w:val="212121"/>
          <w:shd w:val="clear" w:color="auto" w:fill="FFFFFF"/>
        </w:rPr>
        <w:t xml:space="preserve">(PMID </w:t>
      </w:r>
      <w:r w:rsidR="003B77F6">
        <w:rPr>
          <w:rFonts w:ascii="Calibri" w:eastAsia="Times New Roman" w:hAnsi="Calibri" w:cs="Tahoma"/>
          <w:b/>
          <w:color w:val="212121"/>
          <w:shd w:val="clear" w:color="auto" w:fill="FFFFFF"/>
        </w:rPr>
        <w:t xml:space="preserve">30061285) </w:t>
      </w:r>
      <w:r w:rsidR="0045541A">
        <w:rPr>
          <w:rFonts w:ascii="Calibri" w:eastAsia="Times New Roman" w:hAnsi="Calibri" w:cs="Tahoma"/>
          <w:b/>
          <w:color w:val="212121"/>
          <w:shd w:val="clear" w:color="auto" w:fill="FFFFFF"/>
        </w:rPr>
        <w:t>demonstrated</w:t>
      </w:r>
      <w:r w:rsidRPr="00C906B4">
        <w:rPr>
          <w:rFonts w:ascii="Calibri" w:eastAsia="Times New Roman" w:hAnsi="Calibri" w:cs="Tahoma"/>
          <w:b/>
          <w:color w:val="212121"/>
          <w:shd w:val="clear" w:color="auto" w:fill="FFFFFF"/>
        </w:rPr>
        <w:t xml:space="preserve"> </w:t>
      </w:r>
      <w:r w:rsidRPr="00C906B4">
        <w:rPr>
          <w:rFonts w:ascii="Calibri" w:eastAsia="Times New Roman" w:hAnsi="Calibri" w:cs="Tahoma"/>
          <w:b/>
          <w:i/>
          <w:color w:val="212121"/>
          <w:shd w:val="clear" w:color="auto" w:fill="FFFFFF"/>
        </w:rPr>
        <w:t>in vitro</w:t>
      </w:r>
      <w:r w:rsidRPr="00C906B4">
        <w:rPr>
          <w:rFonts w:ascii="Calibri" w:eastAsia="Times New Roman" w:hAnsi="Calibri" w:cs="Tahoma"/>
          <w:b/>
          <w:color w:val="212121"/>
          <w:shd w:val="clear" w:color="auto" w:fill="FFFFFF"/>
        </w:rPr>
        <w:t xml:space="preserve"> synergistic activity of colistin combined with a range of antibiotics, including protein synthesis inhibitors that are active individually only (e.g. clindamyci</w:t>
      </w:r>
      <w:r>
        <w:rPr>
          <w:rFonts w:ascii="Calibri" w:eastAsia="Times New Roman" w:hAnsi="Calibri" w:cs="Tahoma"/>
          <w:b/>
          <w:color w:val="212121"/>
          <w:shd w:val="clear" w:color="auto" w:fill="FFFFFF"/>
        </w:rPr>
        <w:t xml:space="preserve">n) or primarily (e.g. erythromycin) </w:t>
      </w:r>
      <w:r w:rsidR="000338D6">
        <w:rPr>
          <w:rFonts w:ascii="Calibri" w:eastAsia="Times New Roman" w:hAnsi="Calibri" w:cs="Tahoma"/>
          <w:b/>
          <w:color w:val="212121"/>
          <w:shd w:val="clear" w:color="auto" w:fill="FFFFFF"/>
        </w:rPr>
        <w:t>against Gram-positive bacteria</w:t>
      </w:r>
      <w:r w:rsidR="0045541A">
        <w:rPr>
          <w:rFonts w:ascii="Calibri" w:eastAsia="Times New Roman" w:hAnsi="Calibri" w:cs="Tahoma"/>
          <w:b/>
          <w:color w:val="212121"/>
          <w:shd w:val="clear" w:color="auto" w:fill="FFFFFF"/>
        </w:rPr>
        <w:t>. Examples from this work are shown in the present study.</w:t>
      </w:r>
      <w:r w:rsidR="005C25DD">
        <w:rPr>
          <w:rFonts w:ascii="Calibri" w:eastAsia="Times New Roman" w:hAnsi="Calibri" w:cs="Tahoma"/>
          <w:b/>
          <w:color w:val="212121"/>
          <w:shd w:val="clear" w:color="auto" w:fill="FFFFFF"/>
        </w:rPr>
        <w:t xml:space="preserve"> (Note that erythromycin was synergistic by checkerboard array against the strain shown, but not by time-kill, so was selected for Figure 4 as an example of a non-synergistic combination.)</w:t>
      </w:r>
      <w:r w:rsidR="000338D6">
        <w:rPr>
          <w:rFonts w:ascii="Calibri" w:eastAsia="Times New Roman" w:hAnsi="Calibri" w:cs="Tahoma"/>
          <w:b/>
          <w:color w:val="212121"/>
          <w:shd w:val="clear" w:color="auto" w:fill="FFFFFF"/>
        </w:rPr>
        <w:t xml:space="preserve"> </w:t>
      </w:r>
      <w:r w:rsidR="0045541A">
        <w:rPr>
          <w:rFonts w:ascii="Calibri" w:eastAsia="Times New Roman" w:hAnsi="Calibri" w:cs="Tahoma"/>
          <w:b/>
          <w:color w:val="212121"/>
          <w:shd w:val="clear" w:color="auto" w:fill="FFFFFF"/>
        </w:rPr>
        <w:t>W</w:t>
      </w:r>
      <w:r w:rsidR="000338D6">
        <w:rPr>
          <w:rFonts w:ascii="Calibri" w:eastAsia="Times New Roman" w:hAnsi="Calibri" w:cs="Tahoma"/>
          <w:b/>
          <w:color w:val="212121"/>
          <w:shd w:val="clear" w:color="auto" w:fill="FFFFFF"/>
        </w:rPr>
        <w:t>e hypothesized that colistin, which is known to act by permeabilization of the Gram-negative outer membrane, exerts a sub-inhibitory permeabilizing effect on colistin-resistant Gram-negative bacteria, allowing entry of drugs such as clindamycin that normally cann</w:t>
      </w:r>
      <w:r w:rsidR="0045541A">
        <w:rPr>
          <w:rFonts w:ascii="Calibri" w:eastAsia="Times New Roman" w:hAnsi="Calibri" w:cs="Tahoma"/>
          <w:b/>
          <w:color w:val="212121"/>
          <w:shd w:val="clear" w:color="auto" w:fill="FFFFFF"/>
        </w:rPr>
        <w:t>ot enter the Gram-negative cell</w:t>
      </w:r>
      <w:r w:rsidR="000338D6">
        <w:rPr>
          <w:rFonts w:ascii="Calibri" w:eastAsia="Times New Roman" w:hAnsi="Calibri" w:cs="Tahoma"/>
          <w:b/>
          <w:color w:val="212121"/>
          <w:shd w:val="clear" w:color="auto" w:fill="FFFFFF"/>
        </w:rPr>
        <w:t>.</w:t>
      </w:r>
      <w:r w:rsidR="00E77FF9">
        <w:rPr>
          <w:rFonts w:ascii="Calibri" w:eastAsia="Times New Roman" w:hAnsi="Calibri" w:cs="Tahoma"/>
          <w:b/>
          <w:color w:val="212121"/>
          <w:shd w:val="clear" w:color="auto" w:fill="FFFFFF"/>
        </w:rPr>
        <w:t xml:space="preserve"> This is now explained in the introduction</w:t>
      </w:r>
      <w:r w:rsidR="006612B3">
        <w:rPr>
          <w:rFonts w:ascii="Calibri" w:eastAsia="Times New Roman" w:hAnsi="Calibri" w:cs="Tahoma"/>
          <w:b/>
          <w:color w:val="212121"/>
          <w:shd w:val="clear" w:color="auto" w:fill="FFFFFF"/>
        </w:rPr>
        <w:t xml:space="preserve"> (lines 93-97, </w:t>
      </w:r>
      <w:r w:rsidR="00E77FF9">
        <w:rPr>
          <w:rFonts w:ascii="Calibri" w:eastAsia="Times New Roman" w:hAnsi="Calibri" w:cs="Tahoma"/>
          <w:b/>
          <w:color w:val="212121"/>
          <w:shd w:val="clear" w:color="auto" w:fill="FFFFFF"/>
        </w:rPr>
        <w:t xml:space="preserve">for the </w:t>
      </w:r>
      <w:r w:rsidR="00025FA3">
        <w:rPr>
          <w:rFonts w:ascii="Calibri" w:eastAsia="Times New Roman" w:hAnsi="Calibri" w:cs="Tahoma"/>
          <w:b/>
          <w:color w:val="212121"/>
          <w:shd w:val="clear" w:color="auto" w:fill="FFFFFF"/>
        </w:rPr>
        <w:t>combination of colistin plus minocycline) and in the Figure 4 legend (</w:t>
      </w:r>
      <w:r w:rsidR="006612B3">
        <w:rPr>
          <w:rFonts w:ascii="Calibri" w:eastAsia="Times New Roman" w:hAnsi="Calibri" w:cs="Tahoma"/>
          <w:b/>
          <w:color w:val="212121"/>
          <w:shd w:val="clear" w:color="auto" w:fill="FFFFFF"/>
        </w:rPr>
        <w:t xml:space="preserve">lines 545-554, </w:t>
      </w:r>
      <w:r w:rsidR="00025FA3">
        <w:rPr>
          <w:rFonts w:ascii="Calibri" w:eastAsia="Times New Roman" w:hAnsi="Calibri" w:cs="Tahoma"/>
          <w:b/>
          <w:color w:val="212121"/>
          <w:shd w:val="clear" w:color="auto" w:fill="FFFFFF"/>
        </w:rPr>
        <w:t xml:space="preserve">for the three combinations shown in this figure). </w:t>
      </w:r>
    </w:p>
    <w:p w14:paraId="1629E22A" w14:textId="77777777" w:rsidR="005B5C00" w:rsidRPr="00630402" w:rsidRDefault="005B5C00" w:rsidP="00BB1501">
      <w:pPr>
        <w:jc w:val="both"/>
        <w:rPr>
          <w:rFonts w:ascii="Calibri" w:eastAsia="Times New Roman" w:hAnsi="Calibri" w:cs="Tahoma"/>
          <w:color w:val="212121"/>
        </w:rPr>
      </w:pPr>
    </w:p>
    <w:p w14:paraId="07AFADBD" w14:textId="77777777" w:rsidR="00630402" w:rsidRDefault="007C2BDB" w:rsidP="00BB1501">
      <w:pPr>
        <w:jc w:val="both"/>
        <w:rPr>
          <w:rFonts w:ascii="Calibri" w:eastAsia="Times New Roman" w:hAnsi="Calibri" w:cs="Tahoma"/>
          <w:color w:val="212121"/>
          <w:shd w:val="clear" w:color="auto" w:fill="FFFFFF"/>
        </w:rPr>
      </w:pPr>
      <w:r w:rsidRPr="007C2BDB">
        <w:rPr>
          <w:rFonts w:ascii="Calibri" w:eastAsia="Times New Roman" w:hAnsi="Calibri" w:cs="Tahoma"/>
          <w:color w:val="212121"/>
          <w:shd w:val="clear" w:color="auto" w:fill="FFFFFF"/>
        </w:rPr>
        <w:t>10. Based on goals of this paper, it may or may not be helpful for authors to emphasize that there are few studies that demonstrate the clinical utility of synergy studies for predicting clinical outcomes. This in part, is a reason why synergy testing is rarely performed in the clinical setting and may be more useful in research settings (e.g., pharmaceutical studies, retrospective studies). Nevertheless, due to the difficulties in controlling all test variables, there are limitations to using both checkerboard and time kill assays in non-clinical settings as well. Authors do nicely address the need for alternative methods for assessing synergism in the last paragraph in the discussion.</w:t>
      </w:r>
    </w:p>
    <w:p w14:paraId="6D6D6FF7" w14:textId="46CF1C70" w:rsidR="00F4223C" w:rsidRPr="007610B7" w:rsidRDefault="00AA03B5" w:rsidP="00BB1501">
      <w:pPr>
        <w:jc w:val="both"/>
        <w:rPr>
          <w:rFonts w:ascii="Calibri" w:eastAsia="Times New Roman" w:hAnsi="Calibri" w:cs="Tahoma"/>
          <w:b/>
          <w:color w:val="212121"/>
          <w:shd w:val="clear" w:color="auto" w:fill="FFFFFF"/>
        </w:rPr>
      </w:pPr>
      <w:r>
        <w:rPr>
          <w:rFonts w:ascii="Calibri" w:eastAsia="Times New Roman" w:hAnsi="Calibri" w:cs="Tahoma"/>
          <w:b/>
          <w:color w:val="212121"/>
          <w:shd w:val="clear" w:color="auto" w:fill="FFFFFF"/>
        </w:rPr>
        <w:t xml:space="preserve">Additional discussion of this important limitation has been added to the introduction </w:t>
      </w:r>
      <w:r w:rsidR="007610B7">
        <w:rPr>
          <w:rFonts w:ascii="Calibri" w:eastAsia="Times New Roman" w:hAnsi="Calibri" w:cs="Tahoma"/>
          <w:b/>
          <w:color w:val="212121"/>
          <w:shd w:val="clear" w:color="auto" w:fill="FFFFFF"/>
        </w:rPr>
        <w:t xml:space="preserve">(lines 118-124) </w:t>
      </w:r>
      <w:r>
        <w:rPr>
          <w:rFonts w:ascii="Calibri" w:eastAsia="Times New Roman" w:hAnsi="Calibri" w:cs="Tahoma"/>
          <w:b/>
          <w:color w:val="212121"/>
          <w:shd w:val="clear" w:color="auto" w:fill="FFFFFF"/>
        </w:rPr>
        <w:t xml:space="preserve">as follows: </w:t>
      </w:r>
      <w:r w:rsidRPr="007610B7">
        <w:rPr>
          <w:rFonts w:ascii="Calibri" w:eastAsia="Times New Roman" w:hAnsi="Calibri" w:cs="Tahoma"/>
          <w:b/>
          <w:color w:val="212121"/>
          <w:shd w:val="clear" w:color="auto" w:fill="FFFFFF"/>
        </w:rPr>
        <w:t>“</w:t>
      </w:r>
      <w:r w:rsidR="007610B7" w:rsidRPr="007610B7">
        <w:rPr>
          <w:rFonts w:cstheme="minorHAnsi"/>
          <w:b/>
          <w:color w:val="000000" w:themeColor="text1"/>
        </w:rPr>
        <w:t xml:space="preserve">Perhaps the most significant limitation of all synergy testing methods is the lack of established correlations between </w:t>
      </w:r>
      <w:r w:rsidR="007610B7" w:rsidRPr="007610B7">
        <w:rPr>
          <w:rFonts w:cstheme="minorHAnsi"/>
          <w:b/>
          <w:i/>
          <w:color w:val="000000" w:themeColor="text1"/>
        </w:rPr>
        <w:t>in vitro</w:t>
      </w:r>
      <w:r w:rsidR="007610B7" w:rsidRPr="007610B7">
        <w:rPr>
          <w:rFonts w:cstheme="minorHAnsi"/>
          <w:b/>
          <w:color w:val="000000" w:themeColor="text1"/>
        </w:rPr>
        <w:t xml:space="preserve"> results and clinical outcomes when combinations are used to treat patients.</w:t>
      </w:r>
      <w:r w:rsidR="007610B7" w:rsidRPr="007610B7">
        <w:rPr>
          <w:rFonts w:cstheme="minorHAnsi"/>
          <w:b/>
          <w:color w:val="000000" w:themeColor="text1"/>
        </w:rPr>
        <w:fldChar w:fldCharType="begin" w:fldLock="1"/>
      </w:r>
      <w:r w:rsidR="007610B7" w:rsidRPr="007610B7">
        <w:rPr>
          <w:rFonts w:cstheme="minorHAnsi"/>
          <w:b/>
          <w:color w:val="000000" w:themeColor="text1"/>
        </w:rPr>
        <w:instrText>ADDIN CSL_CITATION { "citationItems" : [ { "id" : "ITEM-1", "itemData" : { "DOI" : "10.1128/JCM.01121-14", "ISBN" : "1098-660X (Electronic)\\r0095-1137 (Linking)", "ISSN" : "1098660X", "PMID" : "24920779", "abstract" : "In this age of emerging antibiotic resistance, limited therapeutic options exist for treating multidrug-resistant organisms. Combination therapy is commonly employed to manage these infections despite little laboratory guidance as to the efficacy of this approach. Synergy testing methods have been used to assess the interaction of antibiotic combinations in vitro. This review will discuss the four primary methods used to assess synergy, as well as the data that exist for testing of cystic fibrosis. In the final analysis, this review concludes that there is not enough evidence to endorse synergy testing for routine clinical use.", "author" : [ { "dropping-particle" : "", "family" : "Doern", "given" : "Christopher D.", "non-dropping-particle" : "", "parse-names" : false, "suffix" : "" } ], "container-title" : "Journal of Clinical Microbiology", "id" : "ITEM-1", "issue" : "12", "issued" : { "date-parts" : [ [ "2014" ] ] }, "page" : "4124-4128", "title" : "When does 2 plus 2 equal 5? A review of antimicrobial synergy testing", "type" : "article", "volume" : "52" }, "uris" : [ "http://www.mendeley.com/documents/?uuid=7995fd8b-74de-4250-bf53-92ae090485c4" ] } ], "mendeley" : { "formattedCitation" : "&lt;sup&gt;24&lt;/sup&gt;", "plainTextFormattedCitation" : "24", "previouslyFormattedCitation" : "&lt;sup&gt;24&lt;/sup&gt;" }, "properties" : {  }, "schema" : "https://github.com/citation-style-language/schema/raw/master/csl-citation.json" }</w:instrText>
      </w:r>
      <w:r w:rsidR="007610B7" w:rsidRPr="007610B7">
        <w:rPr>
          <w:rFonts w:cstheme="minorHAnsi"/>
          <w:b/>
          <w:color w:val="000000" w:themeColor="text1"/>
        </w:rPr>
        <w:fldChar w:fldCharType="separate"/>
      </w:r>
      <w:r w:rsidR="007610B7" w:rsidRPr="007610B7">
        <w:rPr>
          <w:rFonts w:cstheme="minorHAnsi"/>
          <w:b/>
          <w:noProof/>
          <w:color w:val="000000" w:themeColor="text1"/>
          <w:vertAlign w:val="superscript"/>
        </w:rPr>
        <w:t>24</w:t>
      </w:r>
      <w:r w:rsidR="007610B7" w:rsidRPr="007610B7">
        <w:rPr>
          <w:rFonts w:cstheme="minorHAnsi"/>
          <w:b/>
          <w:color w:val="000000" w:themeColor="text1"/>
        </w:rPr>
        <w:fldChar w:fldCharType="end"/>
      </w:r>
      <w:r w:rsidR="007610B7" w:rsidRPr="007610B7">
        <w:rPr>
          <w:rFonts w:cstheme="minorHAnsi"/>
          <w:b/>
          <w:color w:val="000000" w:themeColor="text1"/>
        </w:rPr>
        <w:t xml:space="preserve"> Simpler and more rapid synergy testing methods, such as the automated checkerboard array method described here, may facilitate the integration of </w:t>
      </w:r>
      <w:r w:rsidR="007610B7" w:rsidRPr="007610B7">
        <w:rPr>
          <w:rFonts w:cstheme="minorHAnsi"/>
          <w:b/>
          <w:i/>
          <w:color w:val="000000" w:themeColor="text1"/>
        </w:rPr>
        <w:t>in vitro</w:t>
      </w:r>
      <w:r w:rsidR="007610B7" w:rsidRPr="007610B7">
        <w:rPr>
          <w:rFonts w:cstheme="minorHAnsi"/>
          <w:b/>
          <w:color w:val="000000" w:themeColor="text1"/>
        </w:rPr>
        <w:t xml:space="preserve"> synergy testing within clinical trials or other evaluations of patient outcomes in order to better characterize the relationship between </w:t>
      </w:r>
      <w:r w:rsidR="007610B7" w:rsidRPr="007610B7">
        <w:rPr>
          <w:rFonts w:cstheme="minorHAnsi"/>
          <w:b/>
          <w:i/>
          <w:color w:val="000000" w:themeColor="text1"/>
        </w:rPr>
        <w:t>in vitro</w:t>
      </w:r>
      <w:r w:rsidR="007610B7" w:rsidRPr="007610B7">
        <w:rPr>
          <w:rFonts w:cstheme="minorHAnsi"/>
          <w:b/>
          <w:color w:val="000000" w:themeColor="text1"/>
        </w:rPr>
        <w:t xml:space="preserve"> and </w:t>
      </w:r>
      <w:r w:rsidR="007610B7" w:rsidRPr="007610B7">
        <w:rPr>
          <w:rFonts w:cstheme="minorHAnsi"/>
          <w:b/>
          <w:i/>
          <w:color w:val="000000" w:themeColor="text1"/>
        </w:rPr>
        <w:t>in vivo</w:t>
      </w:r>
      <w:r w:rsidR="007610B7" w:rsidRPr="007610B7">
        <w:rPr>
          <w:rFonts w:cstheme="minorHAnsi"/>
          <w:b/>
          <w:color w:val="000000" w:themeColor="text1"/>
        </w:rPr>
        <w:t xml:space="preserve"> effects in the future</w:t>
      </w:r>
      <w:r w:rsidRPr="007610B7">
        <w:rPr>
          <w:rFonts w:ascii="Calibri" w:eastAsia="Times New Roman" w:hAnsi="Calibri" w:cs="Tahoma"/>
          <w:b/>
          <w:color w:val="212121"/>
          <w:shd w:val="clear" w:color="auto" w:fill="FFFFFF"/>
        </w:rPr>
        <w:t>.”</w:t>
      </w:r>
    </w:p>
    <w:p w14:paraId="1873FBA4" w14:textId="77777777" w:rsidR="00630402" w:rsidRPr="00630402" w:rsidRDefault="007C2BDB" w:rsidP="00BB1501">
      <w:pPr>
        <w:jc w:val="both"/>
        <w:rPr>
          <w:rFonts w:ascii="Calibri" w:eastAsia="Times New Roman" w:hAnsi="Calibri" w:cs="Tahoma"/>
          <w:color w:val="212121"/>
        </w:rPr>
      </w:pPr>
      <w:r w:rsidRPr="007C2BDB">
        <w:rPr>
          <w:rFonts w:ascii="Calibri" w:eastAsia="Times New Roman" w:hAnsi="Calibri" w:cs="Tahoma"/>
          <w:color w:val="212121"/>
        </w:rPr>
        <w:br/>
      </w:r>
      <w:r w:rsidRPr="007C2BDB">
        <w:rPr>
          <w:rFonts w:ascii="Calibri" w:eastAsia="Times New Roman" w:hAnsi="Calibri" w:cs="Tahoma"/>
          <w:color w:val="212121"/>
          <w:shd w:val="clear" w:color="auto" w:fill="FFFFFF"/>
        </w:rPr>
        <w:t>Minor Concerns:</w:t>
      </w:r>
    </w:p>
    <w:p w14:paraId="296320AA" w14:textId="77777777" w:rsidR="00630402" w:rsidRDefault="007C2BDB" w:rsidP="00BB1501">
      <w:pPr>
        <w:jc w:val="both"/>
        <w:rPr>
          <w:rFonts w:ascii="Calibri" w:eastAsia="Times New Roman" w:hAnsi="Calibri" w:cs="Tahoma"/>
          <w:color w:val="212121"/>
          <w:shd w:val="clear" w:color="auto" w:fill="FFFFFF"/>
        </w:rPr>
      </w:pPr>
      <w:r w:rsidRPr="007C2BDB">
        <w:rPr>
          <w:rFonts w:ascii="Calibri" w:eastAsia="Times New Roman" w:hAnsi="Calibri" w:cs="Tahoma"/>
          <w:color w:val="212121"/>
          <w:shd w:val="clear" w:color="auto" w:fill="FFFFFF"/>
        </w:rPr>
        <w:t>1. Line 63 - aren't checkerboard assays sometimes examined visually?</w:t>
      </w:r>
    </w:p>
    <w:p w14:paraId="5FD62D6A" w14:textId="102DBC28" w:rsidR="005B5C00" w:rsidRPr="005A7097" w:rsidRDefault="002F7299" w:rsidP="00BB1501">
      <w:pPr>
        <w:jc w:val="both"/>
        <w:rPr>
          <w:rFonts w:ascii="Calibri" w:eastAsia="Times New Roman" w:hAnsi="Calibri" w:cs="Tahoma"/>
          <w:b/>
          <w:color w:val="212121"/>
        </w:rPr>
      </w:pPr>
      <w:r>
        <w:rPr>
          <w:rFonts w:ascii="Calibri" w:eastAsia="Times New Roman" w:hAnsi="Calibri" w:cs="Tahoma"/>
          <w:b/>
          <w:color w:val="212121"/>
        </w:rPr>
        <w:t>The line containing this description has been removed as part of edits to the introduction, including reduction of unnecessarily basic descriptions of synergy testing.</w:t>
      </w:r>
    </w:p>
    <w:p w14:paraId="4BCB817E" w14:textId="77777777" w:rsidR="007E57C1" w:rsidRDefault="007E57C1" w:rsidP="00BB1501">
      <w:pPr>
        <w:jc w:val="both"/>
        <w:rPr>
          <w:rFonts w:ascii="Calibri" w:eastAsia="Times New Roman" w:hAnsi="Calibri" w:cs="Tahoma"/>
          <w:color w:val="212121"/>
          <w:shd w:val="clear" w:color="auto" w:fill="FFFFFF"/>
        </w:rPr>
      </w:pPr>
    </w:p>
    <w:p w14:paraId="5B3967EF" w14:textId="77777777" w:rsidR="00630402" w:rsidRDefault="007C2BDB" w:rsidP="00BB1501">
      <w:pPr>
        <w:jc w:val="both"/>
        <w:rPr>
          <w:rFonts w:ascii="Calibri" w:eastAsia="Times New Roman" w:hAnsi="Calibri" w:cs="Tahoma"/>
          <w:color w:val="212121"/>
          <w:shd w:val="clear" w:color="auto" w:fill="FFFFFF"/>
        </w:rPr>
      </w:pPr>
      <w:r w:rsidRPr="007C2BDB">
        <w:rPr>
          <w:rFonts w:ascii="Calibri" w:eastAsia="Times New Roman" w:hAnsi="Calibri" w:cs="Tahoma"/>
          <w:color w:val="212121"/>
          <w:shd w:val="clear" w:color="auto" w:fill="FFFFFF"/>
        </w:rPr>
        <w:t>2. Line 87 - sometimes synergy assays may be of interest to see if the combination has enhanced activity even if both drugs are susceptible. This reflects some therapy approaches (e.g. b-lactam plus aminoglycoside for gram-negatives)</w:t>
      </w:r>
    </w:p>
    <w:p w14:paraId="67FCEF22" w14:textId="5C25C243" w:rsidR="001939AC" w:rsidRPr="001939AC" w:rsidRDefault="001939AC" w:rsidP="00BB1501">
      <w:pPr>
        <w:jc w:val="both"/>
        <w:rPr>
          <w:rFonts w:ascii="Calibri" w:eastAsia="Times New Roman" w:hAnsi="Calibri" w:cs="Tahoma"/>
          <w:b/>
          <w:color w:val="212121"/>
          <w:shd w:val="clear" w:color="auto" w:fill="FFFFFF"/>
        </w:rPr>
      </w:pPr>
      <w:r w:rsidRPr="001939AC">
        <w:rPr>
          <w:rFonts w:ascii="Calibri" w:eastAsia="Times New Roman" w:hAnsi="Calibri" w:cs="Tahoma"/>
          <w:b/>
          <w:color w:val="212121"/>
          <w:shd w:val="clear" w:color="auto" w:fill="FFFFFF"/>
        </w:rPr>
        <w:t>The following line has been added</w:t>
      </w:r>
      <w:r w:rsidR="002F7299">
        <w:rPr>
          <w:rFonts w:ascii="Calibri" w:eastAsia="Times New Roman" w:hAnsi="Calibri" w:cs="Tahoma"/>
          <w:b/>
          <w:color w:val="212121"/>
          <w:shd w:val="clear" w:color="auto" w:fill="FFFFFF"/>
        </w:rPr>
        <w:t xml:space="preserve"> (now lines 97-99)</w:t>
      </w:r>
      <w:r w:rsidRPr="001939AC">
        <w:rPr>
          <w:rFonts w:ascii="Calibri" w:eastAsia="Times New Roman" w:hAnsi="Calibri" w:cs="Tahoma"/>
          <w:b/>
          <w:color w:val="212121"/>
          <w:shd w:val="clear" w:color="auto" w:fill="FFFFFF"/>
        </w:rPr>
        <w:t>: “</w:t>
      </w:r>
      <w:r w:rsidR="00536167">
        <w:rPr>
          <w:rFonts w:cstheme="minorHAnsi"/>
          <w:b/>
          <w:color w:val="000000" w:themeColor="text1"/>
        </w:rPr>
        <w:t>Of note, s</w:t>
      </w:r>
      <w:r w:rsidRPr="001939AC">
        <w:rPr>
          <w:rFonts w:cstheme="minorHAnsi"/>
          <w:b/>
          <w:color w:val="000000" w:themeColor="text1"/>
        </w:rPr>
        <w:t>ynergy testing can also be used to evaluate for enhanced efficacy of two drugs which are both effective individually.”</w:t>
      </w:r>
    </w:p>
    <w:p w14:paraId="1AD78126" w14:textId="77777777" w:rsidR="005B5C00" w:rsidRPr="00630402" w:rsidRDefault="005B5C00" w:rsidP="00BB1501">
      <w:pPr>
        <w:jc w:val="both"/>
        <w:rPr>
          <w:rFonts w:ascii="Calibri" w:eastAsia="Times New Roman" w:hAnsi="Calibri" w:cs="Tahoma"/>
          <w:color w:val="212121"/>
        </w:rPr>
      </w:pPr>
    </w:p>
    <w:p w14:paraId="3CF5B301" w14:textId="77777777" w:rsidR="00630402" w:rsidRDefault="007C2BDB" w:rsidP="00BB1501">
      <w:pPr>
        <w:jc w:val="both"/>
        <w:rPr>
          <w:rFonts w:ascii="Calibri" w:eastAsia="Times New Roman" w:hAnsi="Calibri" w:cs="Tahoma"/>
          <w:color w:val="212121"/>
          <w:shd w:val="clear" w:color="auto" w:fill="FFFFFF"/>
        </w:rPr>
      </w:pPr>
      <w:r w:rsidRPr="007C2BDB">
        <w:rPr>
          <w:rFonts w:ascii="Calibri" w:eastAsia="Times New Roman" w:hAnsi="Calibri" w:cs="Tahoma"/>
          <w:color w:val="212121"/>
          <w:shd w:val="clear" w:color="auto" w:fill="FFFFFF"/>
        </w:rPr>
        <w:t>3. Line 94 - it would be helpful to indicate "manual performance of time kill assays".</w:t>
      </w:r>
    </w:p>
    <w:p w14:paraId="56CC1975" w14:textId="7C01ED16" w:rsidR="001939AC" w:rsidRPr="000913CF" w:rsidRDefault="000913CF" w:rsidP="00BB1501">
      <w:pPr>
        <w:jc w:val="both"/>
        <w:rPr>
          <w:rFonts w:ascii="Calibri" w:eastAsia="Times New Roman" w:hAnsi="Calibri" w:cs="Tahoma"/>
          <w:b/>
          <w:color w:val="212121"/>
          <w:shd w:val="clear" w:color="auto" w:fill="FFFFFF"/>
        </w:rPr>
      </w:pPr>
      <w:r w:rsidRPr="000913CF">
        <w:rPr>
          <w:rFonts w:ascii="Calibri" w:eastAsia="Times New Roman" w:hAnsi="Calibri" w:cs="Tahoma"/>
          <w:b/>
          <w:color w:val="212121"/>
          <w:shd w:val="clear" w:color="auto" w:fill="FFFFFF"/>
        </w:rPr>
        <w:t>This phr</w:t>
      </w:r>
      <w:r w:rsidR="00B62A8A">
        <w:rPr>
          <w:rFonts w:ascii="Calibri" w:eastAsia="Times New Roman" w:hAnsi="Calibri" w:cs="Tahoma"/>
          <w:b/>
          <w:color w:val="212121"/>
          <w:shd w:val="clear" w:color="auto" w:fill="FFFFFF"/>
        </w:rPr>
        <w:t>a</w:t>
      </w:r>
      <w:r w:rsidRPr="000913CF">
        <w:rPr>
          <w:rFonts w:ascii="Calibri" w:eastAsia="Times New Roman" w:hAnsi="Calibri" w:cs="Tahoma"/>
          <w:b/>
          <w:color w:val="212121"/>
          <w:shd w:val="clear" w:color="auto" w:fill="FFFFFF"/>
        </w:rPr>
        <w:t xml:space="preserve">se </w:t>
      </w:r>
      <w:r w:rsidR="007C5E90">
        <w:rPr>
          <w:rFonts w:ascii="Calibri" w:eastAsia="Times New Roman" w:hAnsi="Calibri" w:cs="Tahoma"/>
          <w:b/>
          <w:color w:val="212121"/>
          <w:shd w:val="clear" w:color="auto" w:fill="FFFFFF"/>
        </w:rPr>
        <w:t xml:space="preserve">(now line 103) </w:t>
      </w:r>
      <w:r w:rsidRPr="000913CF">
        <w:rPr>
          <w:rFonts w:ascii="Calibri" w:eastAsia="Times New Roman" w:hAnsi="Calibri" w:cs="Tahoma"/>
          <w:b/>
          <w:color w:val="212121"/>
          <w:shd w:val="clear" w:color="auto" w:fill="FFFFFF"/>
        </w:rPr>
        <w:t>now reads, “</w:t>
      </w:r>
      <w:r w:rsidRPr="000913CF">
        <w:rPr>
          <w:rFonts w:cstheme="minorHAnsi"/>
          <w:b/>
          <w:color w:val="000000" w:themeColor="text1"/>
        </w:rPr>
        <w:t>manual performance of time-kill synergy assays”</w:t>
      </w:r>
      <w:r w:rsidR="007C5E90">
        <w:rPr>
          <w:rFonts w:cstheme="minorHAnsi"/>
          <w:b/>
          <w:color w:val="000000" w:themeColor="text1"/>
        </w:rPr>
        <w:t>.</w:t>
      </w:r>
    </w:p>
    <w:p w14:paraId="58825C5B" w14:textId="77777777" w:rsidR="005B5C00" w:rsidRPr="00630402" w:rsidRDefault="005B5C00" w:rsidP="00BB1501">
      <w:pPr>
        <w:jc w:val="both"/>
        <w:rPr>
          <w:rFonts w:ascii="Calibri" w:eastAsia="Times New Roman" w:hAnsi="Calibri" w:cs="Tahoma"/>
          <w:color w:val="212121"/>
        </w:rPr>
      </w:pPr>
    </w:p>
    <w:p w14:paraId="5AFC4BDD" w14:textId="77777777" w:rsidR="00630402" w:rsidRDefault="007C2BDB" w:rsidP="00BB1501">
      <w:pPr>
        <w:jc w:val="both"/>
        <w:rPr>
          <w:rFonts w:ascii="Calibri" w:eastAsia="Times New Roman" w:hAnsi="Calibri" w:cs="Tahoma"/>
          <w:color w:val="212121"/>
          <w:shd w:val="clear" w:color="auto" w:fill="FFFFFF"/>
        </w:rPr>
      </w:pPr>
      <w:r w:rsidRPr="007C2BDB">
        <w:rPr>
          <w:rFonts w:ascii="Calibri" w:eastAsia="Times New Roman" w:hAnsi="Calibri" w:cs="Tahoma"/>
          <w:color w:val="212121"/>
          <w:shd w:val="clear" w:color="auto" w:fill="FFFFFF"/>
        </w:rPr>
        <w:t>4. Line 121 - investigators have shown the polysorbate interferes with activity of colistin (please see general comments above)</w:t>
      </w:r>
    </w:p>
    <w:p w14:paraId="3C7910F5" w14:textId="5C16D16C" w:rsidR="000913CF" w:rsidRPr="000913CF" w:rsidRDefault="001D5B25" w:rsidP="00BB1501">
      <w:pPr>
        <w:jc w:val="both"/>
        <w:rPr>
          <w:rFonts w:ascii="Calibri" w:eastAsia="Times New Roman" w:hAnsi="Calibri" w:cs="Tahoma"/>
          <w:b/>
          <w:color w:val="212121"/>
          <w:shd w:val="clear" w:color="auto" w:fill="FFFFFF"/>
        </w:rPr>
      </w:pPr>
      <w:r>
        <w:rPr>
          <w:rFonts w:ascii="Calibri" w:eastAsia="Times New Roman" w:hAnsi="Calibri" w:cs="Tahoma"/>
          <w:b/>
          <w:color w:val="212121"/>
          <w:shd w:val="clear" w:color="auto" w:fill="FFFFFF"/>
        </w:rPr>
        <w:t xml:space="preserve">As noted in the response to comment 8 above (and </w:t>
      </w:r>
      <w:r w:rsidR="007C5E90">
        <w:rPr>
          <w:rFonts w:ascii="Calibri" w:eastAsia="Times New Roman" w:hAnsi="Calibri" w:cs="Tahoma"/>
          <w:b/>
          <w:color w:val="212121"/>
          <w:shd w:val="clear" w:color="auto" w:fill="FFFFFF"/>
        </w:rPr>
        <w:t xml:space="preserve">now in the </w:t>
      </w:r>
      <w:r w:rsidR="007C5E90">
        <w:rPr>
          <w:rFonts w:ascii="Calibri" w:eastAsia="Times New Roman" w:hAnsi="Calibri" w:cs="Tahoma"/>
          <w:b/>
          <w:color w:val="212121"/>
          <w:shd w:val="clear" w:color="auto" w:fill="FFFFFF"/>
        </w:rPr>
        <w:t>Discussion section (lines 573-577)</w:t>
      </w:r>
      <w:r>
        <w:rPr>
          <w:rFonts w:ascii="Calibri" w:eastAsia="Times New Roman" w:hAnsi="Calibri" w:cs="Tahoma"/>
          <w:b/>
          <w:color w:val="212121"/>
          <w:shd w:val="clear" w:color="auto" w:fill="FFFFFF"/>
        </w:rPr>
        <w:t xml:space="preserve">), we do not expect the concentrations of polysorbate-20 used in this assay to affect </w:t>
      </w:r>
      <w:r w:rsidR="002224BF">
        <w:rPr>
          <w:rFonts w:ascii="Calibri" w:eastAsia="Times New Roman" w:hAnsi="Calibri" w:cs="Tahoma"/>
          <w:b/>
          <w:color w:val="212121"/>
          <w:shd w:val="clear" w:color="auto" w:fill="FFFFFF"/>
        </w:rPr>
        <w:t>colistin MICs, based on data that includes previous work in our lab.</w:t>
      </w:r>
    </w:p>
    <w:p w14:paraId="1C1DE8D3" w14:textId="77777777" w:rsidR="005B5C00" w:rsidRPr="00630402" w:rsidRDefault="005B5C00" w:rsidP="00BB1501">
      <w:pPr>
        <w:jc w:val="both"/>
        <w:rPr>
          <w:rFonts w:ascii="Calibri" w:eastAsia="Times New Roman" w:hAnsi="Calibri" w:cs="Tahoma"/>
          <w:color w:val="212121"/>
        </w:rPr>
      </w:pPr>
    </w:p>
    <w:p w14:paraId="6DD60FBC" w14:textId="77777777" w:rsidR="00630402" w:rsidRDefault="007C2BDB" w:rsidP="00BB1501">
      <w:pPr>
        <w:jc w:val="both"/>
        <w:rPr>
          <w:rFonts w:ascii="Calibri" w:eastAsia="Times New Roman" w:hAnsi="Calibri" w:cs="Tahoma"/>
          <w:color w:val="212121"/>
          <w:shd w:val="clear" w:color="auto" w:fill="FFFFFF"/>
        </w:rPr>
      </w:pPr>
      <w:r w:rsidRPr="007C2BDB">
        <w:rPr>
          <w:rFonts w:ascii="Calibri" w:eastAsia="Times New Roman" w:hAnsi="Calibri" w:cs="Tahoma"/>
          <w:color w:val="212121"/>
          <w:shd w:val="clear" w:color="auto" w:fill="FFFFFF"/>
        </w:rPr>
        <w:t>5. Line 136 - suggest adding another step to clearly demonstrate an example of actual weight of powder and volume of solution used and/or (preferably) describe stock solution preparation as commonly recommended in widely used standards for susceptibility testing (CLSI, EUCAST, ISO).</w:t>
      </w:r>
    </w:p>
    <w:p w14:paraId="674973C2" w14:textId="28AE81CE" w:rsidR="00FA0F03" w:rsidRPr="0020060D" w:rsidRDefault="0020060D" w:rsidP="00BB1501">
      <w:pPr>
        <w:jc w:val="both"/>
        <w:rPr>
          <w:rFonts w:ascii="Calibri" w:eastAsia="Times New Roman" w:hAnsi="Calibri" w:cs="Tahoma"/>
          <w:b/>
          <w:color w:val="000000" w:themeColor="text1"/>
          <w:shd w:val="clear" w:color="auto" w:fill="FFFFFF"/>
        </w:rPr>
      </w:pPr>
      <w:r w:rsidRPr="0020060D">
        <w:rPr>
          <w:rFonts w:ascii="Calibri" w:eastAsia="Times New Roman" w:hAnsi="Calibri" w:cs="Tahoma"/>
          <w:b/>
          <w:color w:val="000000" w:themeColor="text1"/>
          <w:shd w:val="clear" w:color="auto" w:fill="FFFFFF"/>
        </w:rPr>
        <w:t xml:space="preserve">The description of how to determine the volume of solvent has been changed to be </w:t>
      </w:r>
      <w:r w:rsidR="007C5E90">
        <w:rPr>
          <w:rFonts w:ascii="Calibri" w:eastAsia="Times New Roman" w:hAnsi="Calibri" w:cs="Tahoma"/>
          <w:b/>
          <w:color w:val="000000" w:themeColor="text1"/>
          <w:shd w:val="clear" w:color="auto" w:fill="FFFFFF"/>
        </w:rPr>
        <w:t>clearer</w:t>
      </w:r>
      <w:r w:rsidRPr="0020060D">
        <w:rPr>
          <w:rFonts w:ascii="Calibri" w:eastAsia="Times New Roman" w:hAnsi="Calibri" w:cs="Tahoma"/>
          <w:b/>
          <w:color w:val="000000" w:themeColor="text1"/>
          <w:shd w:val="clear" w:color="auto" w:fill="FFFFFF"/>
        </w:rPr>
        <w:t xml:space="preserve"> and to more closely resemble the description provided in CLSI M07</w:t>
      </w:r>
      <w:r w:rsidR="007C5E90">
        <w:rPr>
          <w:rFonts w:ascii="Calibri" w:eastAsia="Times New Roman" w:hAnsi="Calibri" w:cs="Tahoma"/>
          <w:b/>
          <w:color w:val="000000" w:themeColor="text1"/>
          <w:shd w:val="clear" w:color="auto" w:fill="FFFFFF"/>
        </w:rPr>
        <w:t xml:space="preserve"> (now lines 149-166)</w:t>
      </w:r>
      <w:r w:rsidRPr="0020060D">
        <w:rPr>
          <w:rFonts w:ascii="Calibri" w:eastAsia="Times New Roman" w:hAnsi="Calibri" w:cs="Tahoma"/>
          <w:b/>
          <w:color w:val="000000" w:themeColor="text1"/>
          <w:shd w:val="clear" w:color="auto" w:fill="FFFFFF"/>
        </w:rPr>
        <w:t>. An example with actual values has also been used.</w:t>
      </w:r>
    </w:p>
    <w:p w14:paraId="4279B15B" w14:textId="77777777" w:rsidR="005B5C00" w:rsidRPr="00630402" w:rsidRDefault="005B5C00" w:rsidP="00BB1501">
      <w:pPr>
        <w:jc w:val="both"/>
        <w:rPr>
          <w:rFonts w:ascii="Calibri" w:eastAsia="Times New Roman" w:hAnsi="Calibri" w:cs="Tahoma"/>
          <w:color w:val="212121"/>
        </w:rPr>
      </w:pPr>
    </w:p>
    <w:p w14:paraId="069D48DE" w14:textId="77777777" w:rsidR="00630402" w:rsidRDefault="007C2BDB" w:rsidP="00BB1501">
      <w:pPr>
        <w:jc w:val="both"/>
        <w:rPr>
          <w:rFonts w:ascii="Calibri" w:eastAsia="Times New Roman" w:hAnsi="Calibri" w:cs="Tahoma"/>
          <w:color w:val="212121"/>
          <w:shd w:val="clear" w:color="auto" w:fill="FFFFFF"/>
        </w:rPr>
      </w:pPr>
      <w:r w:rsidRPr="007C2BDB">
        <w:rPr>
          <w:rFonts w:ascii="Calibri" w:eastAsia="Times New Roman" w:hAnsi="Calibri" w:cs="Tahoma"/>
          <w:color w:val="212121"/>
          <w:shd w:val="clear" w:color="auto" w:fill="FFFFFF"/>
        </w:rPr>
        <w:t>6. Line 141 - how long for storage? -20 C not acceptable for all antibiotics</w:t>
      </w:r>
    </w:p>
    <w:p w14:paraId="2432CF06" w14:textId="383BD288" w:rsidR="00AA298E" w:rsidRPr="00AA298E" w:rsidRDefault="00AA298E" w:rsidP="00BB1501">
      <w:pPr>
        <w:jc w:val="both"/>
        <w:rPr>
          <w:rFonts w:cstheme="minorHAnsi"/>
          <w:b/>
          <w:color w:val="000000" w:themeColor="text1"/>
        </w:rPr>
      </w:pPr>
      <w:r w:rsidRPr="00AA298E">
        <w:rPr>
          <w:rFonts w:ascii="Calibri" w:eastAsia="Times New Roman" w:hAnsi="Calibri" w:cs="Tahoma"/>
          <w:b/>
          <w:color w:val="212121"/>
          <w:shd w:val="clear" w:color="auto" w:fill="FFFFFF"/>
        </w:rPr>
        <w:t xml:space="preserve">The option for storage at </w:t>
      </w:r>
      <w:r w:rsidRPr="00AA298E">
        <w:rPr>
          <w:rFonts w:cstheme="minorHAnsi"/>
          <w:b/>
          <w:color w:val="000000" w:themeColor="text1"/>
        </w:rPr>
        <w:t>-20</w:t>
      </w:r>
      <w:r w:rsidRPr="00AA298E">
        <w:rPr>
          <w:b/>
        </w:rPr>
        <w:sym w:font="Symbol" w:char="F0B0"/>
      </w:r>
      <w:r w:rsidRPr="00AA298E">
        <w:rPr>
          <w:rFonts w:cstheme="minorHAnsi"/>
          <w:b/>
          <w:color w:val="000000" w:themeColor="text1"/>
        </w:rPr>
        <w:t>C has been removed</w:t>
      </w:r>
      <w:r w:rsidR="007C5E90">
        <w:rPr>
          <w:rFonts w:cstheme="minorHAnsi"/>
          <w:b/>
          <w:color w:val="000000" w:themeColor="text1"/>
        </w:rPr>
        <w:t xml:space="preserve"> (now line 169)</w:t>
      </w:r>
      <w:r w:rsidRPr="00AA298E">
        <w:rPr>
          <w:rFonts w:cstheme="minorHAnsi"/>
          <w:b/>
          <w:color w:val="000000" w:themeColor="text1"/>
        </w:rPr>
        <w:t>.</w:t>
      </w:r>
    </w:p>
    <w:p w14:paraId="5195CD91" w14:textId="77777777" w:rsidR="005B5C00" w:rsidRPr="00630402" w:rsidRDefault="005B5C00" w:rsidP="00BB1501">
      <w:pPr>
        <w:jc w:val="both"/>
        <w:rPr>
          <w:rFonts w:ascii="Calibri" w:eastAsia="Times New Roman" w:hAnsi="Calibri" w:cs="Tahoma"/>
          <w:color w:val="212121"/>
        </w:rPr>
      </w:pPr>
    </w:p>
    <w:p w14:paraId="7928BC17" w14:textId="77777777" w:rsidR="00630402" w:rsidRDefault="007C2BDB" w:rsidP="00BB1501">
      <w:pPr>
        <w:jc w:val="both"/>
        <w:rPr>
          <w:rFonts w:ascii="Calibri" w:eastAsia="Times New Roman" w:hAnsi="Calibri" w:cs="Tahoma"/>
          <w:color w:val="212121"/>
          <w:shd w:val="clear" w:color="auto" w:fill="FFFFFF"/>
        </w:rPr>
      </w:pPr>
      <w:r w:rsidRPr="007C2BDB">
        <w:rPr>
          <w:rFonts w:ascii="Calibri" w:eastAsia="Times New Roman" w:hAnsi="Calibri" w:cs="Tahoma"/>
          <w:color w:val="212121"/>
          <w:shd w:val="clear" w:color="auto" w:fill="FFFFFF"/>
        </w:rPr>
        <w:t>7. Line 146 - how subculture bacteria to obtain colonies for inoculum preparation (for all tests described in the paper)</w:t>
      </w:r>
    </w:p>
    <w:p w14:paraId="7ECC9DA8" w14:textId="5C9E6C6E" w:rsidR="007C5E90" w:rsidRPr="007C5E90" w:rsidRDefault="00624021" w:rsidP="007C5E90">
      <w:pPr>
        <w:jc w:val="both"/>
        <w:rPr>
          <w:rFonts w:ascii="Calibri" w:eastAsia="Times New Roman" w:hAnsi="Calibri" w:cs="Tahoma"/>
          <w:b/>
          <w:color w:val="212121"/>
          <w:shd w:val="clear" w:color="auto" w:fill="FFFFFF"/>
        </w:rPr>
      </w:pPr>
      <w:r w:rsidRPr="00624021">
        <w:rPr>
          <w:rFonts w:ascii="Calibri" w:eastAsia="Times New Roman" w:hAnsi="Calibri" w:cs="Tahoma"/>
          <w:b/>
          <w:color w:val="212121"/>
          <w:shd w:val="clear" w:color="auto" w:fill="FFFFFF"/>
        </w:rPr>
        <w:t xml:space="preserve">The following </w:t>
      </w:r>
      <w:r w:rsidR="007C5E90">
        <w:rPr>
          <w:rFonts w:ascii="Calibri" w:eastAsia="Times New Roman" w:hAnsi="Calibri" w:cs="Tahoma"/>
          <w:b/>
          <w:color w:val="212121"/>
          <w:shd w:val="clear" w:color="auto" w:fill="FFFFFF"/>
        </w:rPr>
        <w:t>note</w:t>
      </w:r>
      <w:r w:rsidRPr="00624021">
        <w:rPr>
          <w:rFonts w:ascii="Calibri" w:eastAsia="Times New Roman" w:hAnsi="Calibri" w:cs="Tahoma"/>
          <w:b/>
          <w:color w:val="212121"/>
          <w:shd w:val="clear" w:color="auto" w:fill="FFFFFF"/>
        </w:rPr>
        <w:t xml:space="preserve"> </w:t>
      </w:r>
      <w:r w:rsidR="007C5E90">
        <w:rPr>
          <w:rFonts w:ascii="Calibri" w:eastAsia="Times New Roman" w:hAnsi="Calibri" w:cs="Tahoma"/>
          <w:b/>
          <w:color w:val="212121"/>
          <w:shd w:val="clear" w:color="auto" w:fill="FFFFFF"/>
        </w:rPr>
        <w:t>has</w:t>
      </w:r>
      <w:r w:rsidRPr="00624021">
        <w:rPr>
          <w:rFonts w:ascii="Calibri" w:eastAsia="Times New Roman" w:hAnsi="Calibri" w:cs="Tahoma"/>
          <w:b/>
          <w:color w:val="212121"/>
          <w:shd w:val="clear" w:color="auto" w:fill="FFFFFF"/>
        </w:rPr>
        <w:t xml:space="preserve"> been added to the beginning of </w:t>
      </w:r>
      <w:r w:rsidR="007C5E90">
        <w:rPr>
          <w:rFonts w:ascii="Calibri" w:eastAsia="Times New Roman" w:hAnsi="Calibri" w:cs="Tahoma"/>
          <w:b/>
          <w:color w:val="212121"/>
          <w:shd w:val="clear" w:color="auto" w:fill="FFFFFF"/>
        </w:rPr>
        <w:t>the protocol (lines 136-138)</w:t>
      </w:r>
      <w:r w:rsidRPr="00624021">
        <w:rPr>
          <w:rFonts w:ascii="Calibri" w:eastAsia="Times New Roman" w:hAnsi="Calibri" w:cs="Tahoma"/>
          <w:b/>
          <w:color w:val="212121"/>
          <w:shd w:val="clear" w:color="auto" w:fill="FFFFFF"/>
        </w:rPr>
        <w:t>:</w:t>
      </w:r>
      <w:r w:rsidR="007C5E90">
        <w:rPr>
          <w:rFonts w:ascii="Calibri" w:eastAsia="Times New Roman" w:hAnsi="Calibri" w:cs="Tahoma"/>
          <w:b/>
          <w:color w:val="212121"/>
          <w:shd w:val="clear" w:color="auto" w:fill="FFFFFF"/>
        </w:rPr>
        <w:t xml:space="preserve"> </w:t>
      </w:r>
      <w:r w:rsidRPr="007C5E90">
        <w:rPr>
          <w:rFonts w:cstheme="minorHAnsi"/>
          <w:b/>
          <w:color w:val="000000" w:themeColor="text1"/>
        </w:rPr>
        <w:t>“</w:t>
      </w:r>
      <w:r w:rsidR="007C5E90" w:rsidRPr="007C5E90">
        <w:rPr>
          <w:rFonts w:cstheme="minorHAnsi"/>
          <w:b/>
          <w:color w:val="000000" w:themeColor="text1"/>
        </w:rPr>
        <w:t>NOTE #2: Twenty to 24 hours before starting experiments, streak out the bacterial isolate(s) to be tested (from a colony-purified, minimally passaged stock frozen at -80°C in tryptic soy broth with 50% glycerol stock) onto a blood agar plate. Incubate the plate at 35°C in ambient air.</w:t>
      </w:r>
      <w:r w:rsidR="007C5E90" w:rsidRPr="007C5E90">
        <w:rPr>
          <w:rFonts w:cstheme="minorHAnsi"/>
          <w:b/>
          <w:color w:val="000000" w:themeColor="text1"/>
        </w:rPr>
        <w:t>”</w:t>
      </w:r>
    </w:p>
    <w:p w14:paraId="70F1FADD" w14:textId="77777777" w:rsidR="007C5E90" w:rsidRDefault="007C5E90" w:rsidP="007C5E90">
      <w:pPr>
        <w:pStyle w:val="ListParagraph"/>
        <w:ind w:left="0"/>
        <w:contextualSpacing w:val="0"/>
        <w:rPr>
          <w:rFonts w:cstheme="minorHAnsi"/>
          <w:color w:val="000000" w:themeColor="text1"/>
        </w:rPr>
      </w:pPr>
    </w:p>
    <w:p w14:paraId="2C560F52" w14:textId="0AC931AB" w:rsidR="00630402" w:rsidRPr="007C5E90" w:rsidRDefault="007C2BDB" w:rsidP="007C5E90">
      <w:pPr>
        <w:pStyle w:val="ListParagraph"/>
        <w:ind w:left="0"/>
        <w:contextualSpacing w:val="0"/>
        <w:rPr>
          <w:rFonts w:cstheme="minorHAnsi"/>
          <w:color w:val="000000" w:themeColor="text1"/>
        </w:rPr>
      </w:pPr>
      <w:r w:rsidRPr="007C2BDB">
        <w:rPr>
          <w:rFonts w:ascii="Calibri" w:eastAsia="Times New Roman" w:hAnsi="Calibri" w:cs="Tahoma"/>
          <w:color w:val="212121"/>
          <w:shd w:val="clear" w:color="auto" w:fill="FFFFFF"/>
        </w:rPr>
        <w:t>8. Line 149 - CLSI (M100-S28) range is 0.25-1 for minocycline?</w:t>
      </w:r>
    </w:p>
    <w:p w14:paraId="2403D581" w14:textId="6515F588" w:rsidR="00AA298E" w:rsidRPr="00AA298E" w:rsidRDefault="00AA298E" w:rsidP="00BB1501">
      <w:pPr>
        <w:jc w:val="both"/>
        <w:rPr>
          <w:rFonts w:ascii="Calibri" w:eastAsia="Times New Roman" w:hAnsi="Calibri" w:cs="Tahoma"/>
          <w:b/>
          <w:color w:val="212121"/>
          <w:shd w:val="clear" w:color="auto" w:fill="FFFFFF"/>
        </w:rPr>
      </w:pPr>
      <w:r w:rsidRPr="00AA298E">
        <w:rPr>
          <w:rFonts w:ascii="Calibri" w:eastAsia="Times New Roman" w:hAnsi="Calibri" w:cs="Tahoma"/>
          <w:b/>
          <w:color w:val="212121"/>
          <w:shd w:val="clear" w:color="auto" w:fill="FFFFFF"/>
        </w:rPr>
        <w:t xml:space="preserve">This has been corrected to read </w:t>
      </w:r>
      <w:r>
        <w:rPr>
          <w:rFonts w:ascii="Calibri" w:eastAsia="Times New Roman" w:hAnsi="Calibri" w:cs="Tahoma"/>
          <w:b/>
          <w:color w:val="212121"/>
          <w:shd w:val="clear" w:color="auto" w:fill="FFFFFF"/>
        </w:rPr>
        <w:t>“</w:t>
      </w:r>
      <w:r w:rsidRPr="00AA298E">
        <w:rPr>
          <w:rFonts w:ascii="Calibri" w:eastAsia="Times New Roman" w:hAnsi="Calibri" w:cs="Tahoma"/>
          <w:b/>
          <w:color w:val="212121"/>
          <w:shd w:val="clear" w:color="auto" w:fill="FFFFFF"/>
        </w:rPr>
        <w:t>0.25-1</w:t>
      </w:r>
      <w:r>
        <w:rPr>
          <w:rFonts w:ascii="Calibri" w:eastAsia="Times New Roman" w:hAnsi="Calibri" w:cs="Tahoma"/>
          <w:b/>
          <w:color w:val="212121"/>
          <w:shd w:val="clear" w:color="auto" w:fill="FFFFFF"/>
        </w:rPr>
        <w:t>”</w:t>
      </w:r>
      <w:r w:rsidRPr="00AA298E">
        <w:rPr>
          <w:rFonts w:ascii="Calibri" w:eastAsia="Times New Roman" w:hAnsi="Calibri" w:cs="Tahoma"/>
          <w:b/>
          <w:color w:val="212121"/>
          <w:shd w:val="clear" w:color="auto" w:fill="FFFFFF"/>
        </w:rPr>
        <w:t xml:space="preserve"> instead of </w:t>
      </w:r>
      <w:r>
        <w:rPr>
          <w:rFonts w:ascii="Calibri" w:eastAsia="Times New Roman" w:hAnsi="Calibri" w:cs="Tahoma"/>
          <w:b/>
          <w:color w:val="212121"/>
          <w:shd w:val="clear" w:color="auto" w:fill="FFFFFF"/>
        </w:rPr>
        <w:t>“</w:t>
      </w:r>
      <w:r w:rsidRPr="00AA298E">
        <w:rPr>
          <w:rFonts w:ascii="Calibri" w:eastAsia="Times New Roman" w:hAnsi="Calibri" w:cs="Tahoma"/>
          <w:b/>
          <w:color w:val="212121"/>
          <w:shd w:val="clear" w:color="auto" w:fill="FFFFFF"/>
        </w:rPr>
        <w:t>0.2-1</w:t>
      </w:r>
      <w:r>
        <w:rPr>
          <w:rFonts w:ascii="Calibri" w:eastAsia="Times New Roman" w:hAnsi="Calibri" w:cs="Tahoma"/>
          <w:b/>
          <w:color w:val="212121"/>
          <w:shd w:val="clear" w:color="auto" w:fill="FFFFFF"/>
        </w:rPr>
        <w:t>”</w:t>
      </w:r>
      <w:r w:rsidR="007C5E90">
        <w:rPr>
          <w:rFonts w:ascii="Calibri" w:eastAsia="Times New Roman" w:hAnsi="Calibri" w:cs="Tahoma"/>
          <w:b/>
          <w:color w:val="212121"/>
          <w:shd w:val="clear" w:color="auto" w:fill="FFFFFF"/>
        </w:rPr>
        <w:t xml:space="preserve"> (now line 181)</w:t>
      </w:r>
      <w:r w:rsidRPr="00AA298E">
        <w:rPr>
          <w:rFonts w:ascii="Calibri" w:eastAsia="Times New Roman" w:hAnsi="Calibri" w:cs="Tahoma"/>
          <w:b/>
          <w:color w:val="212121"/>
          <w:shd w:val="clear" w:color="auto" w:fill="FFFFFF"/>
        </w:rPr>
        <w:t>.</w:t>
      </w:r>
    </w:p>
    <w:p w14:paraId="3693251A" w14:textId="77777777" w:rsidR="005B5C00" w:rsidRPr="00630402" w:rsidRDefault="005B5C00" w:rsidP="00BB1501">
      <w:pPr>
        <w:jc w:val="both"/>
        <w:rPr>
          <w:rFonts w:ascii="Calibri" w:eastAsia="Times New Roman" w:hAnsi="Calibri" w:cs="Tahoma"/>
          <w:color w:val="212121"/>
        </w:rPr>
      </w:pPr>
    </w:p>
    <w:p w14:paraId="58D5205E" w14:textId="77777777" w:rsidR="00630402" w:rsidRDefault="007C2BDB" w:rsidP="00BB1501">
      <w:pPr>
        <w:jc w:val="both"/>
        <w:rPr>
          <w:rFonts w:ascii="Calibri" w:eastAsia="Times New Roman" w:hAnsi="Calibri" w:cs="Tahoma"/>
          <w:color w:val="212121"/>
          <w:shd w:val="clear" w:color="auto" w:fill="FFFFFF"/>
        </w:rPr>
      </w:pPr>
      <w:r w:rsidRPr="007C2BDB">
        <w:rPr>
          <w:rFonts w:ascii="Calibri" w:eastAsia="Times New Roman" w:hAnsi="Calibri" w:cs="Tahoma"/>
          <w:color w:val="212121"/>
          <w:shd w:val="clear" w:color="auto" w:fill="FFFFFF"/>
        </w:rPr>
        <w:t>9. Line 153 - it is unclear why a solution with drug and not broth only is used for a negative control? Could not even this very low concentration inhibit some contaminants? Usually the negative control confirms sterility of the system and is used as a "clear" broth for comparative purposes when reading/measuring MICs.</w:t>
      </w:r>
    </w:p>
    <w:p w14:paraId="1A7B0353" w14:textId="3B745344" w:rsidR="002D0D8E" w:rsidRPr="002D0D8E" w:rsidRDefault="002D0D8E" w:rsidP="00BB1501">
      <w:pPr>
        <w:jc w:val="both"/>
        <w:rPr>
          <w:rFonts w:ascii="Calibri" w:eastAsia="Times New Roman" w:hAnsi="Calibri" w:cs="Tahoma"/>
          <w:b/>
          <w:color w:val="212121"/>
          <w:shd w:val="clear" w:color="auto" w:fill="FFFFFF"/>
        </w:rPr>
      </w:pPr>
      <w:r>
        <w:rPr>
          <w:rFonts w:ascii="Calibri" w:eastAsia="Times New Roman" w:hAnsi="Calibri" w:cs="Tahoma"/>
          <w:b/>
          <w:color w:val="212121"/>
          <w:shd w:val="clear" w:color="auto" w:fill="FFFFFF"/>
        </w:rPr>
        <w:t xml:space="preserve">The purpose of including this low concentration was to </w:t>
      </w:r>
      <w:r w:rsidR="00F9627A">
        <w:rPr>
          <w:rFonts w:ascii="Calibri" w:eastAsia="Times New Roman" w:hAnsi="Calibri" w:cs="Tahoma"/>
          <w:b/>
          <w:color w:val="212121"/>
          <w:shd w:val="clear" w:color="auto" w:fill="FFFFFF"/>
        </w:rPr>
        <w:t>assess sterility of both media and antibiotic solution at a concentration lower than those being used in the assay (with the rationale that any potential contaminants that could not grow at this concentration of antibiotic would likewise be inhibited at the higher concentrations used in testing). For simplicity, however, the negative control row contents have been changed in the manuscript, as suggested by the reviewer, to contain broth alone</w:t>
      </w:r>
      <w:r w:rsidR="00ED1452">
        <w:rPr>
          <w:rFonts w:ascii="Calibri" w:eastAsia="Times New Roman" w:hAnsi="Calibri" w:cs="Tahoma"/>
          <w:b/>
          <w:color w:val="212121"/>
          <w:shd w:val="clear" w:color="auto" w:fill="FFFFFF"/>
        </w:rPr>
        <w:t xml:space="preserve"> (</w:t>
      </w:r>
      <w:r w:rsidR="00ED1452">
        <w:rPr>
          <w:rFonts w:ascii="Calibri" w:eastAsia="Times New Roman" w:hAnsi="Calibri" w:cs="Tahoma"/>
          <w:b/>
          <w:color w:val="212121"/>
          <w:shd w:val="clear" w:color="auto" w:fill="FFFFFF"/>
        </w:rPr>
        <w:t>lines 231-232</w:t>
      </w:r>
      <w:r w:rsidR="00ED1452">
        <w:rPr>
          <w:rFonts w:ascii="Calibri" w:eastAsia="Times New Roman" w:hAnsi="Calibri" w:cs="Tahoma"/>
          <w:b/>
          <w:color w:val="212121"/>
          <w:shd w:val="clear" w:color="auto" w:fill="FFFFFF"/>
        </w:rPr>
        <w:t>)</w:t>
      </w:r>
      <w:r w:rsidR="00F9627A">
        <w:rPr>
          <w:rFonts w:ascii="Calibri" w:eastAsia="Times New Roman" w:hAnsi="Calibri" w:cs="Tahoma"/>
          <w:b/>
          <w:color w:val="212121"/>
          <w:shd w:val="clear" w:color="auto" w:fill="FFFFFF"/>
        </w:rPr>
        <w:t>.</w:t>
      </w:r>
    </w:p>
    <w:p w14:paraId="4603372D" w14:textId="77777777" w:rsidR="005B5C00" w:rsidRPr="00630402" w:rsidRDefault="005B5C00" w:rsidP="00BB1501">
      <w:pPr>
        <w:jc w:val="both"/>
        <w:rPr>
          <w:rFonts w:ascii="Calibri" w:eastAsia="Times New Roman" w:hAnsi="Calibri" w:cs="Tahoma"/>
          <w:color w:val="212121"/>
        </w:rPr>
      </w:pPr>
    </w:p>
    <w:p w14:paraId="6D20D8F4" w14:textId="77777777" w:rsidR="00630402" w:rsidRDefault="007C2BDB" w:rsidP="00BB1501">
      <w:pPr>
        <w:jc w:val="both"/>
        <w:rPr>
          <w:rFonts w:ascii="Calibri" w:eastAsia="Times New Roman" w:hAnsi="Calibri" w:cs="Tahoma"/>
          <w:color w:val="212121"/>
          <w:shd w:val="clear" w:color="auto" w:fill="FFFFFF"/>
        </w:rPr>
      </w:pPr>
      <w:r w:rsidRPr="007C2BDB">
        <w:rPr>
          <w:rFonts w:ascii="Calibri" w:eastAsia="Times New Roman" w:hAnsi="Calibri" w:cs="Tahoma"/>
          <w:color w:val="212121"/>
          <w:shd w:val="clear" w:color="auto" w:fill="FFFFFF"/>
        </w:rPr>
        <w:t>10. Line 158 - standard procedures describe addition of colonies to saline to prepare a homogeneous suspension…bacteria do not "dissolve" in inocula media.</w:t>
      </w:r>
    </w:p>
    <w:p w14:paraId="06C57EA5" w14:textId="6F9E16FD" w:rsidR="0081750A" w:rsidRPr="0081750A" w:rsidRDefault="0081750A" w:rsidP="00BB1501">
      <w:pPr>
        <w:jc w:val="both"/>
        <w:rPr>
          <w:rFonts w:ascii="Calibri" w:eastAsia="Times New Roman" w:hAnsi="Calibri" w:cs="Tahoma"/>
          <w:b/>
          <w:color w:val="212121"/>
          <w:shd w:val="clear" w:color="auto" w:fill="FFFFFF"/>
        </w:rPr>
      </w:pPr>
      <w:r>
        <w:rPr>
          <w:rFonts w:ascii="Calibri" w:eastAsia="Times New Roman" w:hAnsi="Calibri" w:cs="Tahoma"/>
          <w:b/>
          <w:color w:val="212121"/>
          <w:shd w:val="clear" w:color="auto" w:fill="FFFFFF"/>
        </w:rPr>
        <w:t xml:space="preserve">The word “dissolve” has been change to the phrase </w:t>
      </w:r>
      <w:r w:rsidRPr="0081750A">
        <w:rPr>
          <w:rFonts w:ascii="Calibri" w:eastAsia="Times New Roman" w:hAnsi="Calibri" w:cs="Tahoma"/>
          <w:b/>
          <w:color w:val="212121"/>
          <w:shd w:val="clear" w:color="auto" w:fill="FFFFFF"/>
        </w:rPr>
        <w:t>“</w:t>
      </w:r>
      <w:r w:rsidRPr="0081750A">
        <w:rPr>
          <w:rFonts w:cstheme="minorHAnsi"/>
          <w:b/>
          <w:color w:val="000000" w:themeColor="text1"/>
        </w:rPr>
        <w:t>vortex gently to suspend”</w:t>
      </w:r>
      <w:r w:rsidR="006B0DAC">
        <w:rPr>
          <w:rFonts w:cstheme="minorHAnsi"/>
          <w:b/>
          <w:color w:val="000000" w:themeColor="text1"/>
        </w:rPr>
        <w:t xml:space="preserve"> (now line 185)</w:t>
      </w:r>
      <w:r w:rsidRPr="0081750A">
        <w:rPr>
          <w:rFonts w:cstheme="minorHAnsi"/>
          <w:b/>
          <w:color w:val="000000" w:themeColor="text1"/>
        </w:rPr>
        <w:t>.</w:t>
      </w:r>
      <w:r>
        <w:rPr>
          <w:rFonts w:cstheme="minorHAnsi"/>
          <w:b/>
          <w:color w:val="000000" w:themeColor="text1"/>
        </w:rPr>
        <w:t xml:space="preserve"> </w:t>
      </w:r>
    </w:p>
    <w:p w14:paraId="0468A64C" w14:textId="77777777" w:rsidR="005B5C00" w:rsidRPr="00630402" w:rsidRDefault="005B5C00" w:rsidP="00BB1501">
      <w:pPr>
        <w:jc w:val="both"/>
        <w:rPr>
          <w:rFonts w:ascii="Calibri" w:eastAsia="Times New Roman" w:hAnsi="Calibri" w:cs="Tahoma"/>
          <w:color w:val="212121"/>
        </w:rPr>
      </w:pPr>
    </w:p>
    <w:p w14:paraId="283D4AB7" w14:textId="77777777" w:rsidR="00630402" w:rsidRDefault="007C2BDB" w:rsidP="00BB1501">
      <w:pPr>
        <w:jc w:val="both"/>
        <w:rPr>
          <w:rFonts w:ascii="Calibri" w:eastAsia="Times New Roman" w:hAnsi="Calibri" w:cs="Tahoma"/>
          <w:color w:val="212121"/>
          <w:shd w:val="clear" w:color="auto" w:fill="FFFFFF"/>
        </w:rPr>
      </w:pPr>
      <w:r w:rsidRPr="007C2BDB">
        <w:rPr>
          <w:rFonts w:ascii="Calibri" w:eastAsia="Times New Roman" w:hAnsi="Calibri" w:cs="Tahoma"/>
          <w:color w:val="212121"/>
          <w:shd w:val="clear" w:color="auto" w:fill="FFFFFF"/>
        </w:rPr>
        <w:t>11. Line 193 - how does one "confirm fluids are correct" and what does this mean?</w:t>
      </w:r>
    </w:p>
    <w:p w14:paraId="2E03D21D" w14:textId="09ECD238" w:rsidR="00233FC0" w:rsidRPr="00052770" w:rsidRDefault="00233FC0" w:rsidP="00BB1501">
      <w:pPr>
        <w:jc w:val="both"/>
        <w:rPr>
          <w:rFonts w:ascii="Calibri" w:eastAsia="Times New Roman" w:hAnsi="Calibri" w:cs="Tahoma"/>
          <w:b/>
          <w:color w:val="212121"/>
          <w:shd w:val="clear" w:color="auto" w:fill="FFFFFF"/>
        </w:rPr>
      </w:pPr>
      <w:r w:rsidRPr="00052770">
        <w:rPr>
          <w:rFonts w:ascii="Calibri" w:eastAsia="Times New Roman" w:hAnsi="Calibri" w:cs="Tahoma"/>
          <w:b/>
          <w:color w:val="212121"/>
          <w:shd w:val="clear" w:color="auto" w:fill="FFFFFF"/>
        </w:rPr>
        <w:t xml:space="preserve">This was simply a suggestion to the user check over the protocol before proceeding with the experiment to make sure that it </w:t>
      </w:r>
      <w:r w:rsidR="00052770" w:rsidRPr="00052770">
        <w:rPr>
          <w:rFonts w:ascii="Calibri" w:eastAsia="Times New Roman" w:hAnsi="Calibri" w:cs="Tahoma"/>
          <w:b/>
          <w:color w:val="212121"/>
          <w:shd w:val="clear" w:color="auto" w:fill="FFFFFF"/>
        </w:rPr>
        <w:t>all of the parameters had</w:t>
      </w:r>
      <w:r w:rsidRPr="00052770">
        <w:rPr>
          <w:rFonts w:ascii="Calibri" w:eastAsia="Times New Roman" w:hAnsi="Calibri" w:cs="Tahoma"/>
          <w:b/>
          <w:color w:val="212121"/>
          <w:shd w:val="clear" w:color="auto" w:fill="FFFFFF"/>
        </w:rPr>
        <w:t xml:space="preserve"> been entered appropriately</w:t>
      </w:r>
      <w:r w:rsidR="00052770" w:rsidRPr="00052770">
        <w:rPr>
          <w:rFonts w:ascii="Calibri" w:eastAsia="Times New Roman" w:hAnsi="Calibri" w:cs="Tahoma"/>
          <w:b/>
          <w:color w:val="212121"/>
          <w:shd w:val="clear" w:color="auto" w:fill="FFFFFF"/>
        </w:rPr>
        <w:t>, but it has been removed to avoid confusion.</w:t>
      </w:r>
    </w:p>
    <w:p w14:paraId="3DC06922" w14:textId="77777777" w:rsidR="005B5C00" w:rsidRPr="00630402" w:rsidRDefault="005B5C00" w:rsidP="00BB1501">
      <w:pPr>
        <w:jc w:val="both"/>
        <w:rPr>
          <w:rFonts w:ascii="Calibri" w:eastAsia="Times New Roman" w:hAnsi="Calibri" w:cs="Tahoma"/>
          <w:color w:val="212121"/>
        </w:rPr>
      </w:pPr>
    </w:p>
    <w:p w14:paraId="5E55FBDD" w14:textId="77777777" w:rsidR="00630402" w:rsidRDefault="007C2BDB" w:rsidP="00BB1501">
      <w:pPr>
        <w:jc w:val="both"/>
        <w:rPr>
          <w:rFonts w:ascii="Calibri" w:eastAsia="Times New Roman" w:hAnsi="Calibri" w:cs="Tahoma"/>
          <w:color w:val="212121"/>
          <w:shd w:val="clear" w:color="auto" w:fill="FFFFFF"/>
        </w:rPr>
      </w:pPr>
      <w:r w:rsidRPr="007C2BDB">
        <w:rPr>
          <w:rFonts w:ascii="Calibri" w:eastAsia="Times New Roman" w:hAnsi="Calibri" w:cs="Tahoma"/>
          <w:color w:val="212121"/>
          <w:shd w:val="clear" w:color="auto" w:fill="FFFFFF"/>
        </w:rPr>
        <w:t>12. Line 205 - according to this protocol, the bacterial suspension is prepared before the drug is removed from the freezer and the checkerboard panel is prepared. It is assumed that the drug panel can be prepared very quickly so the standardized bacterial suspension is used within 15 minutes of preparation, as is generally recommended. At the beginning of this protocol, it might be helpful to review the approximate times the major steps would take. Presentation of an organizational diagram/chart of some sort for steps performed on Day 1, Day 2, Day 3 would be useful.</w:t>
      </w:r>
    </w:p>
    <w:p w14:paraId="1FCD9262" w14:textId="599799EB" w:rsidR="00AE181C" w:rsidRPr="00AE181C" w:rsidRDefault="00AE181C" w:rsidP="006E09C2">
      <w:pPr>
        <w:numPr>
          <w:ilvl w:val="1"/>
          <w:numId w:val="1"/>
        </w:numPr>
        <w:spacing w:after="100"/>
        <w:rPr>
          <w:rFonts w:ascii="Calibri" w:eastAsia="Times New Roman" w:hAnsi="Calibri" w:cs="Tahoma"/>
          <w:b/>
          <w:color w:val="212121"/>
          <w:shd w:val="clear" w:color="auto" w:fill="FFFFFF"/>
        </w:rPr>
      </w:pPr>
      <w:r w:rsidRPr="00AE181C">
        <w:rPr>
          <w:rFonts w:ascii="Calibri" w:eastAsia="Times New Roman" w:hAnsi="Calibri" w:cs="Tahoma"/>
          <w:b/>
          <w:color w:val="212121"/>
          <w:shd w:val="clear" w:color="auto" w:fill="FFFFFF"/>
        </w:rPr>
        <w:t xml:space="preserve">The step of removing drug from the freezer has been moved earlier in the protocol (now steps </w:t>
      </w:r>
      <w:r w:rsidR="006E09C2">
        <w:rPr>
          <w:rFonts w:ascii="Calibri" w:eastAsia="Times New Roman" w:hAnsi="Calibri" w:cs="Tahoma"/>
          <w:b/>
          <w:color w:val="212121"/>
          <w:shd w:val="clear" w:color="auto" w:fill="FFFFFF"/>
        </w:rPr>
        <w:t>1.2.1.1</w:t>
      </w:r>
      <w:r w:rsidRPr="00AE181C">
        <w:rPr>
          <w:rFonts w:ascii="Calibri" w:eastAsia="Times New Roman" w:hAnsi="Calibri" w:cs="Tahoma"/>
          <w:b/>
          <w:color w:val="212121"/>
          <w:shd w:val="clear" w:color="auto" w:fill="FFFFFF"/>
        </w:rPr>
        <w:t xml:space="preserve"> and </w:t>
      </w:r>
      <w:r w:rsidR="006E09C2">
        <w:rPr>
          <w:rFonts w:ascii="Calibri" w:eastAsia="Times New Roman" w:hAnsi="Calibri" w:cs="Tahoma"/>
          <w:b/>
          <w:color w:val="212121"/>
          <w:shd w:val="clear" w:color="auto" w:fill="FFFFFF"/>
        </w:rPr>
        <w:t>1.3.1</w:t>
      </w:r>
      <w:r w:rsidRPr="00AE181C">
        <w:rPr>
          <w:rFonts w:ascii="Calibri" w:eastAsia="Times New Roman" w:hAnsi="Calibri" w:cs="Tahoma"/>
          <w:b/>
          <w:color w:val="212121"/>
          <w:shd w:val="clear" w:color="auto" w:fill="FFFFFF"/>
        </w:rPr>
        <w:t xml:space="preserve">) to ensure that thawing will not delay time between preparation of the suspension and addition to plates. Dispensing of the plates can indeed be completed within the recommended 15 minute time interval. </w:t>
      </w:r>
      <w:r>
        <w:rPr>
          <w:rFonts w:ascii="Calibri" w:eastAsia="Times New Roman" w:hAnsi="Calibri" w:cs="Tahoma"/>
          <w:b/>
          <w:color w:val="212121"/>
          <w:shd w:val="clear" w:color="auto" w:fill="FFFFFF"/>
        </w:rPr>
        <w:t xml:space="preserve">The following comment has been added in steps </w:t>
      </w:r>
      <w:r w:rsidR="006E09C2">
        <w:rPr>
          <w:rFonts w:ascii="Calibri" w:eastAsia="Times New Roman" w:hAnsi="Calibri" w:cs="Tahoma"/>
          <w:b/>
          <w:color w:val="212121"/>
          <w:shd w:val="clear" w:color="auto" w:fill="FFFFFF"/>
        </w:rPr>
        <w:t>1.2.2</w:t>
      </w:r>
      <w:r>
        <w:rPr>
          <w:rFonts w:ascii="Calibri" w:eastAsia="Times New Roman" w:hAnsi="Calibri" w:cs="Tahoma"/>
          <w:b/>
          <w:color w:val="212121"/>
          <w:shd w:val="clear" w:color="auto" w:fill="FFFFFF"/>
        </w:rPr>
        <w:t xml:space="preserve"> and </w:t>
      </w:r>
      <w:r w:rsidR="006E09C2">
        <w:rPr>
          <w:rFonts w:ascii="Calibri" w:eastAsia="Times New Roman" w:hAnsi="Calibri" w:cs="Tahoma"/>
          <w:b/>
          <w:color w:val="212121"/>
          <w:shd w:val="clear" w:color="auto" w:fill="FFFFFF"/>
        </w:rPr>
        <w:t>1.4</w:t>
      </w:r>
      <w:r>
        <w:rPr>
          <w:rFonts w:ascii="Calibri" w:eastAsia="Times New Roman" w:hAnsi="Calibri" w:cs="Tahoma"/>
          <w:b/>
          <w:color w:val="212121"/>
          <w:shd w:val="clear" w:color="auto" w:fill="FFFFFF"/>
        </w:rPr>
        <w:t xml:space="preserve"> to emphasize the importance of adding the bacterial suspension within 15 minutes of preparation: “</w:t>
      </w:r>
      <w:r w:rsidRPr="00AE181C">
        <w:rPr>
          <w:rFonts w:ascii="Calibri" w:eastAsia="Times New Roman" w:hAnsi="Calibri" w:cs="Tahoma"/>
          <w:b/>
          <w:color w:val="212121"/>
          <w:shd w:val="clear" w:color="auto" w:fill="FFFFFF"/>
        </w:rPr>
        <w:t>Important: perform this step immediately after preparing bacterial suspension so that suspension can be added to the plates within 15 minutes of preparation.</w:t>
      </w:r>
      <w:r w:rsidRPr="00AE181C">
        <w:rPr>
          <w:rFonts w:ascii="Calibri" w:eastAsia="Times New Roman" w:hAnsi="Calibri" w:cs="Tahoma"/>
          <w:b/>
          <w:color w:val="212121"/>
          <w:shd w:val="clear" w:color="auto" w:fill="FFFFFF"/>
        </w:rPr>
        <w:fldChar w:fldCharType="begin" w:fldLock="1"/>
      </w:r>
      <w:r w:rsidRPr="00AE181C">
        <w:rPr>
          <w:rFonts w:ascii="Calibri" w:eastAsia="Times New Roman" w:hAnsi="Calibri" w:cs="Tahoma"/>
          <w:b/>
          <w:color w:val="212121"/>
          <w:shd w:val="clear" w:color="auto" w:fill="FFFFFF"/>
        </w:rPr>
        <w:instrText>ADDIN CSL_CITATION { "citationItems" : [ { "id" : "ITEM-1", "itemData" : { "ISBN" : "1562387839", "ISSN" : "11420333", "author" : [ { "dropping-particle" : "", "family" : "CLSI", "given" : "", "non-dropping-particle" : "", "parse-names" : false, "suffix" : "" } ], "id" : "ITEM-1", "issued" : { "date-parts" : [ [ "2015" ] ] }, "publisher" : "Clinical and Laboratory Standards Institute", "publisher-place" : "Wayne, PA", "title" : "Methods for Dilution Antimicrobial Susceptibility Tests for Bacteria That Grow Aerobically; Approved Standard \u2014 Tenth Edition. CLSI document M07-A10", "type" : "book" }, "uris" : [ "http://www.mendeley.com/documents/?uuid=cfbe0327-5566-4b81-b818-552750e0de43" ] } ], "mendeley" : { "formattedCitation" : "&lt;sup&gt;26&lt;/sup&gt;", "plainTextFormattedCitation" : "26" }, "properties" : {  }, "schema" : "https://github.com/citation-style-language/schema/raw/master/csl-citation.json" }</w:instrText>
      </w:r>
      <w:r w:rsidRPr="00AE181C">
        <w:rPr>
          <w:rFonts w:ascii="Calibri" w:eastAsia="Times New Roman" w:hAnsi="Calibri" w:cs="Tahoma"/>
          <w:b/>
          <w:color w:val="212121"/>
          <w:shd w:val="clear" w:color="auto" w:fill="FFFFFF"/>
        </w:rPr>
        <w:fldChar w:fldCharType="separate"/>
      </w:r>
      <w:r w:rsidRPr="00AE181C">
        <w:rPr>
          <w:rFonts w:ascii="Calibri" w:eastAsia="Times New Roman" w:hAnsi="Calibri" w:cs="Tahoma"/>
          <w:b/>
          <w:color w:val="212121"/>
          <w:shd w:val="clear" w:color="auto" w:fill="FFFFFF"/>
          <w:vertAlign w:val="superscript"/>
        </w:rPr>
        <w:t>26</w:t>
      </w:r>
      <w:r w:rsidRPr="00AE181C">
        <w:rPr>
          <w:rFonts w:ascii="Calibri" w:eastAsia="Times New Roman" w:hAnsi="Calibri" w:cs="Tahoma"/>
          <w:b/>
          <w:color w:val="212121"/>
          <w:shd w:val="clear" w:color="auto" w:fill="FFFFFF"/>
        </w:rPr>
        <w:fldChar w:fldCharType="end"/>
      </w:r>
      <w:r>
        <w:rPr>
          <w:rFonts w:ascii="Calibri" w:eastAsia="Times New Roman" w:hAnsi="Calibri" w:cs="Tahoma"/>
          <w:b/>
          <w:color w:val="212121"/>
          <w:shd w:val="clear" w:color="auto" w:fill="FFFFFF"/>
        </w:rPr>
        <w:t>”</w:t>
      </w:r>
    </w:p>
    <w:p w14:paraId="41085CB5" w14:textId="2C7575C5" w:rsidR="00AE181C" w:rsidRPr="00AE181C" w:rsidRDefault="00AE181C" w:rsidP="00BB1501">
      <w:pPr>
        <w:jc w:val="both"/>
        <w:rPr>
          <w:rFonts w:ascii="Calibri" w:eastAsia="Times New Roman" w:hAnsi="Calibri" w:cs="Tahoma"/>
          <w:b/>
          <w:color w:val="212121"/>
          <w:shd w:val="clear" w:color="auto" w:fill="FFFFFF"/>
        </w:rPr>
      </w:pPr>
      <w:r w:rsidRPr="00AE181C">
        <w:rPr>
          <w:rFonts w:ascii="Calibri" w:eastAsia="Times New Roman" w:hAnsi="Calibri" w:cs="Tahoma"/>
          <w:b/>
          <w:color w:val="212121"/>
          <w:shd w:val="clear" w:color="auto" w:fill="FFFFFF"/>
        </w:rPr>
        <w:t>I defer to the editors about whether an organizational timeline would be appropriate; if so I can prepare this or simply additional insert day and time notations into the protocol as desired.</w:t>
      </w:r>
    </w:p>
    <w:p w14:paraId="198E07AF" w14:textId="77777777" w:rsidR="005B5C00" w:rsidRPr="00630402" w:rsidRDefault="005B5C00" w:rsidP="00BB1501">
      <w:pPr>
        <w:jc w:val="both"/>
        <w:rPr>
          <w:rFonts w:ascii="Calibri" w:eastAsia="Times New Roman" w:hAnsi="Calibri" w:cs="Tahoma"/>
          <w:color w:val="212121"/>
        </w:rPr>
      </w:pPr>
    </w:p>
    <w:p w14:paraId="6A6D48FB" w14:textId="77777777" w:rsidR="00630402" w:rsidRDefault="007C2BDB" w:rsidP="00BB1501">
      <w:pPr>
        <w:jc w:val="both"/>
        <w:rPr>
          <w:rFonts w:ascii="Calibri" w:eastAsia="Times New Roman" w:hAnsi="Calibri" w:cs="Tahoma"/>
          <w:color w:val="212121"/>
          <w:shd w:val="clear" w:color="auto" w:fill="FFFFFF"/>
        </w:rPr>
      </w:pPr>
      <w:r w:rsidRPr="007C2BDB">
        <w:rPr>
          <w:rFonts w:ascii="Calibri" w:eastAsia="Times New Roman" w:hAnsi="Calibri" w:cs="Tahoma"/>
          <w:color w:val="212121"/>
          <w:shd w:val="clear" w:color="auto" w:fill="FFFFFF"/>
        </w:rPr>
        <w:t>13. Line 212 - can plate be read manually also?</w:t>
      </w:r>
    </w:p>
    <w:p w14:paraId="56B6A015" w14:textId="12CEE53E" w:rsidR="00DF7754" w:rsidRPr="00DF7754" w:rsidRDefault="00777BA7" w:rsidP="00BB1501">
      <w:pPr>
        <w:jc w:val="both"/>
        <w:rPr>
          <w:rFonts w:ascii="Calibri" w:eastAsia="Times New Roman" w:hAnsi="Calibri" w:cs="Tahoma"/>
          <w:b/>
          <w:color w:val="212121"/>
          <w:shd w:val="clear" w:color="auto" w:fill="FFFFFF"/>
        </w:rPr>
      </w:pPr>
      <w:r>
        <w:rPr>
          <w:rFonts w:ascii="Calibri" w:eastAsia="Times New Roman" w:hAnsi="Calibri" w:cs="Tahoma"/>
          <w:b/>
          <w:color w:val="212121"/>
          <w:shd w:val="clear" w:color="auto" w:fill="FFFFFF"/>
        </w:rPr>
        <w:t>While it is technically</w:t>
      </w:r>
      <w:r w:rsidR="00DF7754" w:rsidRPr="00DF7754">
        <w:rPr>
          <w:rFonts w:ascii="Calibri" w:eastAsia="Times New Roman" w:hAnsi="Calibri" w:cs="Tahoma"/>
          <w:b/>
          <w:color w:val="212121"/>
          <w:shd w:val="clear" w:color="auto" w:fill="FFFFFF"/>
        </w:rPr>
        <w:t xml:space="preserve"> possible to read MICs manually from a 384-well plate, </w:t>
      </w:r>
      <w:r w:rsidR="00DF7754">
        <w:rPr>
          <w:rFonts w:ascii="Calibri" w:eastAsia="Times New Roman" w:hAnsi="Calibri" w:cs="Tahoma"/>
          <w:b/>
          <w:color w:val="212121"/>
          <w:shd w:val="clear" w:color="auto" w:fill="FFFFFF"/>
        </w:rPr>
        <w:t>noting and</w:t>
      </w:r>
      <w:r w:rsidR="00DF7754" w:rsidRPr="00DF7754">
        <w:rPr>
          <w:rFonts w:ascii="Calibri" w:eastAsia="Times New Roman" w:hAnsi="Calibri" w:cs="Tahoma"/>
          <w:b/>
          <w:color w:val="212121"/>
          <w:shd w:val="clear" w:color="auto" w:fill="FFFFFF"/>
        </w:rPr>
        <w:t xml:space="preserve"> indicating</w:t>
      </w:r>
      <w:r w:rsidR="00DF7754">
        <w:rPr>
          <w:rFonts w:ascii="Calibri" w:eastAsia="Times New Roman" w:hAnsi="Calibri" w:cs="Tahoma"/>
          <w:b/>
          <w:color w:val="212121"/>
          <w:shd w:val="clear" w:color="auto" w:fill="FFFFFF"/>
        </w:rPr>
        <w:t xml:space="preserve"> </w:t>
      </w:r>
      <w:r w:rsidR="00DF7754" w:rsidRPr="00DF7754">
        <w:rPr>
          <w:rFonts w:ascii="Calibri" w:eastAsia="Times New Roman" w:hAnsi="Calibri" w:cs="Tahoma"/>
          <w:b/>
          <w:color w:val="212121"/>
          <w:shd w:val="clear" w:color="auto" w:fill="FFFFFF"/>
        </w:rPr>
        <w:t>all relevant wells for a synergy grid</w:t>
      </w:r>
      <w:r w:rsidR="00DF7754">
        <w:rPr>
          <w:rFonts w:ascii="Calibri" w:eastAsia="Times New Roman" w:hAnsi="Calibri" w:cs="Tahoma"/>
          <w:b/>
          <w:color w:val="212121"/>
          <w:shd w:val="clear" w:color="auto" w:fill="FFFFFF"/>
        </w:rPr>
        <w:t xml:space="preserve"> and transferring these results manually to a spreadsheet</w:t>
      </w:r>
      <w:r w:rsidR="00DF7754" w:rsidRPr="00DF7754">
        <w:rPr>
          <w:rFonts w:ascii="Calibri" w:eastAsia="Times New Roman" w:hAnsi="Calibri" w:cs="Tahoma"/>
          <w:b/>
          <w:color w:val="212121"/>
          <w:shd w:val="clear" w:color="auto" w:fill="FFFFFF"/>
        </w:rPr>
        <w:t xml:space="preserve"> is not practical</w:t>
      </w:r>
      <w:r>
        <w:rPr>
          <w:rFonts w:ascii="Calibri" w:eastAsia="Times New Roman" w:hAnsi="Calibri" w:cs="Tahoma"/>
          <w:b/>
          <w:color w:val="212121"/>
          <w:shd w:val="clear" w:color="auto" w:fill="FFFFFF"/>
        </w:rPr>
        <w:t>.</w:t>
      </w:r>
    </w:p>
    <w:p w14:paraId="78C97F3D" w14:textId="77777777" w:rsidR="005B5C00" w:rsidRPr="00630402" w:rsidRDefault="005B5C00" w:rsidP="00BB1501">
      <w:pPr>
        <w:jc w:val="both"/>
        <w:rPr>
          <w:rFonts w:ascii="Calibri" w:eastAsia="Times New Roman" w:hAnsi="Calibri" w:cs="Tahoma"/>
          <w:color w:val="212121"/>
        </w:rPr>
      </w:pPr>
    </w:p>
    <w:p w14:paraId="0A6B5577" w14:textId="77777777" w:rsidR="00630402" w:rsidRDefault="007C2BDB" w:rsidP="00BB1501">
      <w:pPr>
        <w:jc w:val="both"/>
        <w:rPr>
          <w:rFonts w:ascii="Calibri" w:eastAsia="Times New Roman" w:hAnsi="Calibri" w:cs="Tahoma"/>
          <w:color w:val="212121"/>
          <w:shd w:val="clear" w:color="auto" w:fill="FFFFFF"/>
        </w:rPr>
      </w:pPr>
      <w:r w:rsidRPr="007C2BDB">
        <w:rPr>
          <w:rFonts w:ascii="Calibri" w:eastAsia="Times New Roman" w:hAnsi="Calibri" w:cs="Tahoma"/>
          <w:color w:val="212121"/>
          <w:shd w:val="clear" w:color="auto" w:fill="FFFFFF"/>
        </w:rPr>
        <w:t>14. Line 217 - It would be helpful to indicate if no growth is absolute clarity (or not) since subtle hazes might be encountered. How would discordance between any manual and OD reading be handled? If a goal of this paper is to provide a thorough description of checkerboard testing, notes related to complications that might be encountered should be addressed. This (dependent on goals) might be for colistin/minocycline only or in more general terms. Since the outcome of checkerboard testing is very dependent on slight differences in MICs between single drugs and the combination, knowing how to read endpoints is probably more important than reading individual drug MICs.</w:t>
      </w:r>
    </w:p>
    <w:p w14:paraId="10D8B5CA" w14:textId="3E17234B" w:rsidR="00CA7375" w:rsidRPr="009B57AF" w:rsidRDefault="00E56AF7" w:rsidP="00BB1501">
      <w:pPr>
        <w:jc w:val="both"/>
        <w:rPr>
          <w:rFonts w:ascii="Calibri" w:eastAsia="Times New Roman" w:hAnsi="Calibri" w:cs="Tahoma"/>
          <w:b/>
          <w:color w:val="212121"/>
          <w:shd w:val="clear" w:color="auto" w:fill="FFFFFF"/>
        </w:rPr>
      </w:pPr>
      <w:r>
        <w:rPr>
          <w:rFonts w:ascii="Calibri" w:eastAsia="Times New Roman" w:hAnsi="Calibri" w:cs="Tahoma"/>
          <w:b/>
          <w:color w:val="212121"/>
          <w:shd w:val="clear" w:color="auto" w:fill="FFFFFF"/>
        </w:rPr>
        <w:t>T</w:t>
      </w:r>
      <w:r w:rsidR="00CA7375" w:rsidRPr="00295BFC">
        <w:rPr>
          <w:rFonts w:ascii="Calibri" w:eastAsia="Times New Roman" w:hAnsi="Calibri" w:cs="Tahoma"/>
          <w:b/>
          <w:color w:val="212121"/>
          <w:shd w:val="clear" w:color="auto" w:fill="FFFFFF"/>
        </w:rPr>
        <w:t>he description of the selection of OD</w:t>
      </w:r>
      <w:r w:rsidR="00CA7375" w:rsidRPr="00295BFC">
        <w:rPr>
          <w:rFonts w:ascii="Calibri" w:eastAsia="Times New Roman" w:hAnsi="Calibri" w:cs="Tahoma"/>
          <w:b/>
          <w:color w:val="212121"/>
          <w:shd w:val="clear" w:color="auto" w:fill="FFFFFF"/>
          <w:vertAlign w:val="subscript"/>
        </w:rPr>
        <w:t>600</w:t>
      </w:r>
      <w:r w:rsidR="00CA7375" w:rsidRPr="00295BFC">
        <w:rPr>
          <w:rFonts w:ascii="Calibri" w:eastAsia="Times New Roman" w:hAnsi="Calibri" w:cs="Tahoma"/>
          <w:b/>
          <w:color w:val="212121"/>
          <w:shd w:val="clear" w:color="auto" w:fill="FFFFFF"/>
        </w:rPr>
        <w:t xml:space="preserve"> cutoffs for growth vs no growth is further clarified </w:t>
      </w:r>
      <w:r w:rsidR="009B57AF">
        <w:rPr>
          <w:rFonts w:ascii="Calibri" w:eastAsia="Times New Roman" w:hAnsi="Calibri" w:cs="Tahoma"/>
          <w:b/>
          <w:color w:val="212121"/>
          <w:shd w:val="clear" w:color="auto" w:fill="FFFFFF"/>
        </w:rPr>
        <w:t xml:space="preserve">(lines 238-242): </w:t>
      </w:r>
      <w:r w:rsidR="00295BFC" w:rsidRPr="009B57AF">
        <w:rPr>
          <w:rFonts w:ascii="Calibri" w:eastAsia="Times New Roman" w:hAnsi="Calibri" w:cs="Tahoma"/>
          <w:b/>
          <w:color w:val="212121"/>
          <w:shd w:val="clear" w:color="auto" w:fill="FFFFFF"/>
        </w:rPr>
        <w:t>“</w:t>
      </w:r>
      <w:r w:rsidR="009B57AF" w:rsidRPr="009B57AF">
        <w:rPr>
          <w:rFonts w:cstheme="minorHAnsi"/>
          <w:b/>
          <w:color w:val="000000" w:themeColor="text1"/>
        </w:rPr>
        <w:t>Note: these values were determined based on visual inspection of growth vs. no growth and correlation with OD readings for these experiments; OD</w:t>
      </w:r>
      <w:r w:rsidR="009B57AF" w:rsidRPr="009B57AF">
        <w:rPr>
          <w:rFonts w:cstheme="minorHAnsi"/>
          <w:b/>
          <w:color w:val="000000" w:themeColor="text1"/>
          <w:vertAlign w:val="subscript"/>
        </w:rPr>
        <w:t>600</w:t>
      </w:r>
      <w:r w:rsidR="009B57AF" w:rsidRPr="009B57AF">
        <w:rPr>
          <w:rFonts w:cstheme="minorHAnsi"/>
          <w:b/>
          <w:color w:val="000000" w:themeColor="text1"/>
        </w:rPr>
        <w:t xml:space="preserve"> readings from wells containing media alone were consistently below 0.07. Appropriate cutoffs may differ with different plate readers and bacteria.</w:t>
      </w:r>
      <w:r w:rsidR="00295BFC" w:rsidRPr="009B57AF">
        <w:rPr>
          <w:rFonts w:cstheme="minorHAnsi"/>
          <w:b/>
          <w:color w:val="000000" w:themeColor="text1"/>
        </w:rPr>
        <w:t>”</w:t>
      </w:r>
    </w:p>
    <w:p w14:paraId="65234FFA" w14:textId="77777777" w:rsidR="005B5C00" w:rsidRPr="00630402" w:rsidRDefault="005B5C00" w:rsidP="00BB1501">
      <w:pPr>
        <w:jc w:val="both"/>
        <w:rPr>
          <w:rFonts w:ascii="Calibri" w:eastAsia="Times New Roman" w:hAnsi="Calibri" w:cs="Tahoma"/>
          <w:color w:val="212121"/>
        </w:rPr>
      </w:pPr>
    </w:p>
    <w:p w14:paraId="5ED5A3A5" w14:textId="77777777" w:rsidR="00630402" w:rsidRDefault="007C2BDB" w:rsidP="00BB1501">
      <w:pPr>
        <w:jc w:val="both"/>
        <w:rPr>
          <w:rFonts w:ascii="Calibri" w:eastAsia="Times New Roman" w:hAnsi="Calibri" w:cs="Tahoma"/>
          <w:color w:val="212121"/>
          <w:shd w:val="clear" w:color="auto" w:fill="FFFFFF"/>
        </w:rPr>
      </w:pPr>
      <w:r w:rsidRPr="007C2BDB">
        <w:rPr>
          <w:rFonts w:ascii="Calibri" w:eastAsia="Times New Roman" w:hAnsi="Calibri" w:cs="Tahoma"/>
          <w:color w:val="212121"/>
          <w:shd w:val="clear" w:color="auto" w:fill="FFFFFF"/>
        </w:rPr>
        <w:t>15. Line 218 - where does one find acceptable QC ranges?</w:t>
      </w:r>
    </w:p>
    <w:p w14:paraId="4445093E" w14:textId="11AF225B" w:rsidR="00B55B7C" w:rsidRPr="00B55B7C" w:rsidRDefault="00B55B7C" w:rsidP="00BB1501">
      <w:pPr>
        <w:jc w:val="both"/>
        <w:rPr>
          <w:rFonts w:ascii="Calibri" w:eastAsia="Times New Roman" w:hAnsi="Calibri" w:cs="Tahoma"/>
          <w:b/>
          <w:color w:val="212121"/>
          <w:shd w:val="clear" w:color="auto" w:fill="FFFFFF"/>
        </w:rPr>
      </w:pPr>
      <w:r w:rsidRPr="00B55B7C">
        <w:rPr>
          <w:rFonts w:ascii="Calibri" w:eastAsia="Times New Roman" w:hAnsi="Calibri" w:cs="Tahoma"/>
          <w:b/>
          <w:color w:val="212121"/>
          <w:shd w:val="clear" w:color="auto" w:fill="FFFFFF"/>
        </w:rPr>
        <w:t xml:space="preserve">As noted in </w:t>
      </w:r>
      <w:r w:rsidR="00E56AF7">
        <w:rPr>
          <w:rFonts w:ascii="Calibri" w:eastAsia="Times New Roman" w:hAnsi="Calibri" w:cs="Tahoma"/>
          <w:b/>
          <w:color w:val="212121"/>
          <w:shd w:val="clear" w:color="auto" w:fill="FFFFFF"/>
        </w:rPr>
        <w:t>section 1.2.1.2,</w:t>
      </w:r>
      <w:r w:rsidRPr="00B55B7C">
        <w:rPr>
          <w:rFonts w:ascii="Calibri" w:eastAsia="Times New Roman" w:hAnsi="Calibri" w:cs="Tahoma"/>
          <w:b/>
          <w:color w:val="212121"/>
          <w:shd w:val="clear" w:color="auto" w:fill="FFFFFF"/>
        </w:rPr>
        <w:t xml:space="preserve"> the QC ranges are found in the Clinical and Laboratory Standards Institute (CLSI) document M100. The re</w:t>
      </w:r>
      <w:r w:rsidR="00E56AF7">
        <w:rPr>
          <w:rFonts w:ascii="Calibri" w:eastAsia="Times New Roman" w:hAnsi="Calibri" w:cs="Tahoma"/>
          <w:b/>
          <w:color w:val="212121"/>
          <w:shd w:val="clear" w:color="auto" w:fill="FFFFFF"/>
        </w:rPr>
        <w:t xml:space="preserve">ference is now repeated in lines 244-245 </w:t>
      </w:r>
      <w:r w:rsidRPr="00B55B7C">
        <w:rPr>
          <w:rFonts w:ascii="Calibri" w:eastAsia="Times New Roman" w:hAnsi="Calibri" w:cs="Tahoma"/>
          <w:b/>
          <w:color w:val="212121"/>
          <w:shd w:val="clear" w:color="auto" w:fill="FFFFFF"/>
        </w:rPr>
        <w:t>for</w:t>
      </w:r>
      <w:r>
        <w:rPr>
          <w:rFonts w:ascii="Calibri" w:eastAsia="Times New Roman" w:hAnsi="Calibri" w:cs="Tahoma"/>
          <w:b/>
          <w:color w:val="212121"/>
          <w:shd w:val="clear" w:color="auto" w:fill="FFFFFF"/>
        </w:rPr>
        <w:t xml:space="preserve"> added</w:t>
      </w:r>
      <w:r w:rsidRPr="00B55B7C">
        <w:rPr>
          <w:rFonts w:ascii="Calibri" w:eastAsia="Times New Roman" w:hAnsi="Calibri" w:cs="Tahoma"/>
          <w:b/>
          <w:color w:val="212121"/>
          <w:shd w:val="clear" w:color="auto" w:fill="FFFFFF"/>
        </w:rPr>
        <w:t xml:space="preserve"> clarify.</w:t>
      </w:r>
    </w:p>
    <w:p w14:paraId="16C01DBD" w14:textId="77777777" w:rsidR="005B5C00" w:rsidRPr="00630402" w:rsidRDefault="005B5C00" w:rsidP="00BB1501">
      <w:pPr>
        <w:jc w:val="both"/>
        <w:rPr>
          <w:rFonts w:ascii="Calibri" w:eastAsia="Times New Roman" w:hAnsi="Calibri" w:cs="Tahoma"/>
          <w:color w:val="212121"/>
        </w:rPr>
      </w:pPr>
    </w:p>
    <w:p w14:paraId="2852A029" w14:textId="77777777" w:rsidR="00630402" w:rsidRDefault="007C2BDB" w:rsidP="00BB1501">
      <w:pPr>
        <w:jc w:val="both"/>
        <w:rPr>
          <w:rFonts w:ascii="Calibri" w:eastAsia="Times New Roman" w:hAnsi="Calibri" w:cs="Tahoma"/>
          <w:color w:val="212121"/>
          <w:shd w:val="clear" w:color="auto" w:fill="FFFFFF"/>
        </w:rPr>
      </w:pPr>
      <w:r w:rsidRPr="007C2BDB">
        <w:rPr>
          <w:rFonts w:ascii="Calibri" w:eastAsia="Times New Roman" w:hAnsi="Calibri" w:cs="Tahoma"/>
          <w:color w:val="212121"/>
          <w:shd w:val="clear" w:color="auto" w:fill="FFFFFF"/>
        </w:rPr>
        <w:t>16. Line 257 - here the negative well has no antibiotic; can a similar negative well be used for QC tests (e.g., Line 153)?</w:t>
      </w:r>
    </w:p>
    <w:p w14:paraId="06A9F20F" w14:textId="2008FA55" w:rsidR="00B55B7C" w:rsidRPr="00B55B7C" w:rsidRDefault="00B55B7C" w:rsidP="00BB1501">
      <w:pPr>
        <w:jc w:val="both"/>
        <w:rPr>
          <w:rFonts w:ascii="Calibri" w:eastAsia="Times New Roman" w:hAnsi="Calibri" w:cs="Tahoma"/>
          <w:b/>
          <w:color w:val="212121"/>
          <w:shd w:val="clear" w:color="auto" w:fill="FFFFFF"/>
        </w:rPr>
      </w:pPr>
      <w:r w:rsidRPr="00B55B7C">
        <w:rPr>
          <w:rFonts w:ascii="Calibri" w:eastAsia="Times New Roman" w:hAnsi="Calibri" w:cs="Tahoma"/>
          <w:b/>
          <w:color w:val="212121"/>
          <w:shd w:val="clear" w:color="auto" w:fill="FFFFFF"/>
        </w:rPr>
        <w:t>A similar negative well is now recommended for QC (</w:t>
      </w:r>
      <w:r w:rsidR="00ED1452">
        <w:rPr>
          <w:rFonts w:ascii="Calibri" w:eastAsia="Times New Roman" w:hAnsi="Calibri" w:cs="Tahoma"/>
          <w:b/>
          <w:color w:val="212121"/>
          <w:shd w:val="clear" w:color="auto" w:fill="FFFFFF"/>
        </w:rPr>
        <w:t xml:space="preserve">lines 231-232; </w:t>
      </w:r>
      <w:r w:rsidRPr="00B55B7C">
        <w:rPr>
          <w:rFonts w:ascii="Calibri" w:eastAsia="Times New Roman" w:hAnsi="Calibri" w:cs="Tahoma"/>
          <w:b/>
          <w:color w:val="212121"/>
          <w:shd w:val="clear" w:color="auto" w:fill="FFFFFF"/>
        </w:rPr>
        <w:t>see response to comment 9).</w:t>
      </w:r>
    </w:p>
    <w:p w14:paraId="63418F0F" w14:textId="77777777" w:rsidR="005B5C00" w:rsidRPr="00630402" w:rsidRDefault="005B5C00" w:rsidP="00BB1501">
      <w:pPr>
        <w:jc w:val="both"/>
        <w:rPr>
          <w:rFonts w:ascii="Calibri" w:eastAsia="Times New Roman" w:hAnsi="Calibri" w:cs="Tahoma"/>
          <w:color w:val="212121"/>
        </w:rPr>
      </w:pPr>
    </w:p>
    <w:p w14:paraId="05AA7A98" w14:textId="77777777" w:rsidR="00630402" w:rsidRDefault="007C2BDB" w:rsidP="00BB1501">
      <w:pPr>
        <w:jc w:val="both"/>
        <w:rPr>
          <w:rFonts w:ascii="Calibri" w:eastAsia="Times New Roman" w:hAnsi="Calibri" w:cs="Tahoma"/>
          <w:color w:val="212121"/>
          <w:shd w:val="clear" w:color="auto" w:fill="FFFFFF"/>
        </w:rPr>
      </w:pPr>
      <w:r w:rsidRPr="007C2BDB">
        <w:rPr>
          <w:rFonts w:ascii="Calibri" w:eastAsia="Times New Roman" w:hAnsi="Calibri" w:cs="Tahoma"/>
          <w:color w:val="212121"/>
          <w:shd w:val="clear" w:color="auto" w:fill="FFFFFF"/>
        </w:rPr>
        <w:t>17. Line 267 - this step could use more explanation since it seems not all wells will be used. (Figure 1A uses 168 wells/isolate and plate contains 384 wells)</w:t>
      </w:r>
    </w:p>
    <w:p w14:paraId="2A09C36A" w14:textId="2A1E36BD" w:rsidR="00897844" w:rsidRPr="00897844" w:rsidRDefault="00304671" w:rsidP="00BB1501">
      <w:pPr>
        <w:jc w:val="both"/>
        <w:rPr>
          <w:rFonts w:ascii="Calibri" w:eastAsia="Times New Roman" w:hAnsi="Calibri" w:cs="Tahoma"/>
          <w:b/>
          <w:color w:val="212121"/>
          <w:shd w:val="clear" w:color="auto" w:fill="FFFFFF"/>
        </w:rPr>
      </w:pPr>
      <w:r>
        <w:rPr>
          <w:rFonts w:ascii="Calibri" w:eastAsia="Times New Roman" w:hAnsi="Calibri" w:cs="Tahoma"/>
          <w:b/>
          <w:color w:val="212121"/>
          <w:shd w:val="clear" w:color="auto" w:fill="FFFFFF"/>
        </w:rPr>
        <w:t>This step has been removed as it was not necessary for the protocol described here and added confusion.</w:t>
      </w:r>
    </w:p>
    <w:p w14:paraId="651A2384" w14:textId="77777777" w:rsidR="005B5C00" w:rsidRPr="00630402" w:rsidRDefault="005B5C00" w:rsidP="00BB1501">
      <w:pPr>
        <w:jc w:val="both"/>
        <w:rPr>
          <w:rFonts w:ascii="Calibri" w:eastAsia="Times New Roman" w:hAnsi="Calibri" w:cs="Tahoma"/>
          <w:color w:val="212121"/>
        </w:rPr>
      </w:pPr>
    </w:p>
    <w:p w14:paraId="031A7A4C" w14:textId="77777777" w:rsidR="00630402" w:rsidRDefault="007C2BDB" w:rsidP="00BB1501">
      <w:pPr>
        <w:jc w:val="both"/>
        <w:rPr>
          <w:rFonts w:ascii="Calibri" w:eastAsia="Times New Roman" w:hAnsi="Calibri" w:cs="Tahoma"/>
          <w:color w:val="212121"/>
          <w:shd w:val="clear" w:color="auto" w:fill="FFFFFF"/>
        </w:rPr>
      </w:pPr>
      <w:r w:rsidRPr="007C2BDB">
        <w:rPr>
          <w:rFonts w:ascii="Calibri" w:eastAsia="Times New Roman" w:hAnsi="Calibri" w:cs="Tahoma"/>
          <w:color w:val="212121"/>
          <w:shd w:val="clear" w:color="auto" w:fill="FFFFFF"/>
        </w:rPr>
        <w:t>18. Line 284 - line 257 states there will be a negative control? Where is the uninoculated well(s)?</w:t>
      </w:r>
    </w:p>
    <w:p w14:paraId="6F0ED455" w14:textId="3C64AF93" w:rsidR="00897844" w:rsidRPr="00897844" w:rsidRDefault="00897844" w:rsidP="00BB1501">
      <w:pPr>
        <w:jc w:val="both"/>
        <w:rPr>
          <w:rFonts w:ascii="Calibri" w:eastAsia="Times New Roman" w:hAnsi="Calibri" w:cs="Tahoma"/>
          <w:b/>
          <w:color w:val="212121"/>
          <w:shd w:val="clear" w:color="auto" w:fill="FFFFFF"/>
        </w:rPr>
      </w:pPr>
      <w:r w:rsidRPr="00897844">
        <w:rPr>
          <w:rFonts w:ascii="Calibri" w:eastAsia="Times New Roman" w:hAnsi="Calibri" w:cs="Tahoma"/>
          <w:b/>
          <w:color w:val="212121"/>
          <w:shd w:val="clear" w:color="auto" w:fill="FFFFFF"/>
        </w:rPr>
        <w:t xml:space="preserve">The </w:t>
      </w:r>
      <w:r w:rsidRPr="00E24D8C">
        <w:rPr>
          <w:rFonts w:ascii="Calibri" w:eastAsia="Times New Roman" w:hAnsi="Calibri" w:cs="Tahoma"/>
          <w:b/>
          <w:color w:val="212121"/>
          <w:shd w:val="clear" w:color="auto" w:fill="FFFFFF"/>
        </w:rPr>
        <w:t>sentence “</w:t>
      </w:r>
      <w:r w:rsidR="00DB192A" w:rsidRPr="00E24D8C">
        <w:rPr>
          <w:rFonts w:cstheme="minorHAnsi"/>
          <w:b/>
          <w:color w:val="000000" w:themeColor="text1"/>
        </w:rPr>
        <w:t xml:space="preserve">Add 50 </w:t>
      </w:r>
      <w:r w:rsidR="00DB192A" w:rsidRPr="00E24D8C">
        <w:rPr>
          <w:rFonts w:cstheme="minorHAnsi"/>
          <w:b/>
          <w:color w:val="000000" w:themeColor="text1"/>
        </w:rPr>
        <w:sym w:font="Symbol" w:char="F06D"/>
      </w:r>
      <w:r w:rsidR="00DB192A" w:rsidRPr="00E24D8C">
        <w:rPr>
          <w:rFonts w:cstheme="minorHAnsi"/>
          <w:b/>
          <w:color w:val="000000" w:themeColor="text1"/>
        </w:rPr>
        <w:t>L of CAMHB without bacteria to an empty well; this will be the negative control well to confirm sterility of the media. Incubate in a 35</w:t>
      </w:r>
      <w:r w:rsidR="00DB192A" w:rsidRPr="00E24D8C">
        <w:rPr>
          <w:rFonts w:cstheme="minorHAnsi"/>
          <w:b/>
          <w:color w:val="000000" w:themeColor="text1"/>
        </w:rPr>
        <w:sym w:font="Symbol" w:char="F0B0"/>
      </w:r>
      <w:r w:rsidR="00DB192A" w:rsidRPr="00E24D8C">
        <w:rPr>
          <w:rFonts w:cstheme="minorHAnsi"/>
          <w:b/>
          <w:color w:val="000000" w:themeColor="text1"/>
        </w:rPr>
        <w:t>C ambient air incubator for 16-20 hours</w:t>
      </w:r>
      <w:r w:rsidR="00DB192A" w:rsidRPr="00E24D8C">
        <w:rPr>
          <w:rFonts w:cstheme="minorHAnsi"/>
          <w:b/>
          <w:color w:val="000000" w:themeColor="text1"/>
        </w:rPr>
        <w:fldChar w:fldCharType="begin" w:fldLock="1"/>
      </w:r>
      <w:r w:rsidR="00DB192A" w:rsidRPr="00E24D8C">
        <w:rPr>
          <w:rFonts w:cstheme="minorHAnsi"/>
          <w:b/>
          <w:color w:val="000000" w:themeColor="text1"/>
        </w:rPr>
        <w:instrText>ADDIN CSL_CITATION { "citationItems" : [ { "id" : "ITEM-1", "itemData" : { "ISBN" : "1562387839", "ISSN" : "11420333", "author" : [ { "dropping-particle" : "", "family" : "CLSI", "given" : "", "non-dropping-particle" : "", "parse-names" : false, "suffix" : "" } ], "id" : "ITEM-1", "issued" : { "date-parts" : [ [ "2015" ] ] }, "publisher" : "Clinical and Laboratory Standards Institute", "publisher-place" : "Wayne, PA", "title" : "Methods for Dilution Antimicrobial Susceptibility Tests for Bacteria That Grow Aerobically; Approved Standard \u2014 Tenth Edition. CLSI document M07-A10", "type" : "book" }, "uris" : [ "http://www.mendeley.com/documents/?uuid=cfbe0327-5566-4b81-b818-552750e0de43" ] } ], "mendeley" : { "formattedCitation" : "&lt;sup&gt;26&lt;/sup&gt;", "plainTextFormattedCitation" : "26", "previouslyFormattedCitation" : "&lt;sup&gt;26&lt;/sup&gt;" }, "properties" : {  }, "schema" : "https://github.com/citation-style-language/schema/raw/master/csl-citation.json" }</w:instrText>
      </w:r>
      <w:r w:rsidR="00DB192A" w:rsidRPr="00E24D8C">
        <w:rPr>
          <w:rFonts w:cstheme="minorHAnsi"/>
          <w:b/>
          <w:color w:val="000000" w:themeColor="text1"/>
        </w:rPr>
        <w:fldChar w:fldCharType="separate"/>
      </w:r>
      <w:r w:rsidR="00DB192A" w:rsidRPr="00E24D8C">
        <w:rPr>
          <w:rFonts w:cstheme="minorHAnsi"/>
          <w:b/>
          <w:noProof/>
          <w:color w:val="000000" w:themeColor="text1"/>
          <w:vertAlign w:val="superscript"/>
        </w:rPr>
        <w:t>26</w:t>
      </w:r>
      <w:r w:rsidR="00DB192A" w:rsidRPr="00E24D8C">
        <w:rPr>
          <w:rFonts w:cstheme="minorHAnsi"/>
          <w:b/>
          <w:color w:val="000000" w:themeColor="text1"/>
        </w:rPr>
        <w:fldChar w:fldCharType="end"/>
      </w:r>
      <w:r w:rsidR="00E24D8C" w:rsidRPr="00E24D8C">
        <w:rPr>
          <w:rFonts w:cstheme="minorHAnsi"/>
          <w:b/>
          <w:color w:val="000000" w:themeColor="text1"/>
        </w:rPr>
        <w:t>”</w:t>
      </w:r>
      <w:r w:rsidR="00E24D8C">
        <w:rPr>
          <w:rFonts w:cstheme="minorHAnsi"/>
          <w:color w:val="000000" w:themeColor="text1"/>
        </w:rPr>
        <w:t xml:space="preserve"> </w:t>
      </w:r>
      <w:r w:rsidRPr="00E24D8C">
        <w:rPr>
          <w:rFonts w:ascii="Calibri" w:eastAsia="Times New Roman" w:hAnsi="Calibri" w:cs="Tahoma"/>
          <w:b/>
          <w:color w:val="212121"/>
          <w:shd w:val="clear" w:color="auto" w:fill="FFFFFF"/>
        </w:rPr>
        <w:t>has been added</w:t>
      </w:r>
      <w:r w:rsidR="00E24D8C">
        <w:rPr>
          <w:rFonts w:ascii="Calibri" w:eastAsia="Times New Roman" w:hAnsi="Calibri" w:cs="Tahoma"/>
          <w:b/>
          <w:color w:val="212121"/>
          <w:shd w:val="clear" w:color="auto" w:fill="FFFFFF"/>
        </w:rPr>
        <w:t xml:space="preserve"> (lines 290-292)</w:t>
      </w:r>
      <w:r w:rsidRPr="00897844">
        <w:rPr>
          <w:rFonts w:ascii="Calibri" w:eastAsia="Times New Roman" w:hAnsi="Calibri" w:cs="Tahoma"/>
          <w:b/>
          <w:color w:val="212121"/>
          <w:shd w:val="clear" w:color="auto" w:fill="FFFFFF"/>
        </w:rPr>
        <w:t>.</w:t>
      </w:r>
    </w:p>
    <w:p w14:paraId="36D15C77" w14:textId="77777777" w:rsidR="005B5C00" w:rsidRPr="00630402" w:rsidRDefault="005B5C00" w:rsidP="00BB1501">
      <w:pPr>
        <w:jc w:val="both"/>
        <w:rPr>
          <w:rFonts w:ascii="Calibri" w:eastAsia="Times New Roman" w:hAnsi="Calibri" w:cs="Tahoma"/>
          <w:color w:val="212121"/>
        </w:rPr>
      </w:pPr>
    </w:p>
    <w:p w14:paraId="124128D3" w14:textId="77777777" w:rsidR="00630402" w:rsidRDefault="007C2BDB" w:rsidP="00BB1501">
      <w:pPr>
        <w:jc w:val="both"/>
        <w:rPr>
          <w:rFonts w:ascii="Calibri" w:eastAsia="Times New Roman" w:hAnsi="Calibri" w:cs="Tahoma"/>
          <w:color w:val="212121"/>
          <w:shd w:val="clear" w:color="auto" w:fill="FFFFFF"/>
        </w:rPr>
      </w:pPr>
      <w:r w:rsidRPr="007C2BDB">
        <w:rPr>
          <w:rFonts w:ascii="Calibri" w:eastAsia="Times New Roman" w:hAnsi="Calibri" w:cs="Tahoma"/>
          <w:color w:val="212121"/>
          <w:shd w:val="clear" w:color="auto" w:fill="FFFFFF"/>
        </w:rPr>
        <w:t>19. Line 295 - calculation and interpretation of FICs needs further clarification and examples. Isn't FIC the ratio of MIC of agent #1 in the combination well to the MIC of agent #1 alone?</w:t>
      </w:r>
    </w:p>
    <w:p w14:paraId="70852ECF" w14:textId="77E06077" w:rsidR="00422404" w:rsidRPr="00422404" w:rsidRDefault="00422404" w:rsidP="00BB1501">
      <w:pPr>
        <w:jc w:val="both"/>
        <w:rPr>
          <w:rFonts w:ascii="Calibri" w:eastAsia="Times New Roman" w:hAnsi="Calibri" w:cs="Tahoma"/>
          <w:b/>
          <w:color w:val="212121"/>
          <w:shd w:val="clear" w:color="auto" w:fill="FFFFFF"/>
        </w:rPr>
      </w:pPr>
      <w:r w:rsidRPr="00422404">
        <w:rPr>
          <w:rFonts w:ascii="Calibri" w:eastAsia="Times New Roman" w:hAnsi="Calibri" w:cs="Tahoma"/>
          <w:b/>
          <w:color w:val="212121"/>
          <w:shd w:val="clear" w:color="auto" w:fill="FFFFFF"/>
        </w:rPr>
        <w:t>This is correct, but in a synergy grid there are multiple concentration combinations at which growth is inhibited, so the</w:t>
      </w:r>
      <w:r>
        <w:rPr>
          <w:rFonts w:ascii="Calibri" w:eastAsia="Times New Roman" w:hAnsi="Calibri" w:cs="Tahoma"/>
          <w:b/>
          <w:color w:val="212121"/>
          <w:shd w:val="clear" w:color="auto" w:fill="FFFFFF"/>
        </w:rPr>
        <w:t>re are different</w:t>
      </w:r>
      <w:r w:rsidRPr="00422404">
        <w:rPr>
          <w:rFonts w:ascii="Calibri" w:eastAsia="Times New Roman" w:hAnsi="Calibri" w:cs="Tahoma"/>
          <w:b/>
          <w:color w:val="212121"/>
          <w:shd w:val="clear" w:color="auto" w:fill="FFFFFF"/>
        </w:rPr>
        <w:t xml:space="preserve"> FICs </w:t>
      </w:r>
      <w:r>
        <w:rPr>
          <w:rFonts w:ascii="Calibri" w:eastAsia="Times New Roman" w:hAnsi="Calibri" w:cs="Tahoma"/>
          <w:b/>
          <w:color w:val="212121"/>
          <w:shd w:val="clear" w:color="auto" w:fill="FFFFFF"/>
        </w:rPr>
        <w:t>depending on which well is considered</w:t>
      </w:r>
      <w:r w:rsidRPr="00422404">
        <w:rPr>
          <w:rFonts w:ascii="Calibri" w:eastAsia="Times New Roman" w:hAnsi="Calibri" w:cs="Tahoma"/>
          <w:b/>
          <w:color w:val="212121"/>
          <w:shd w:val="clear" w:color="auto" w:fill="FFFFFF"/>
        </w:rPr>
        <w:t>. The explanation of the FIC and FIC index has been clarified</w:t>
      </w:r>
      <w:r w:rsidR="00117773">
        <w:rPr>
          <w:rFonts w:ascii="Calibri" w:eastAsia="Times New Roman" w:hAnsi="Calibri" w:cs="Tahoma"/>
          <w:b/>
          <w:color w:val="212121"/>
          <w:shd w:val="clear" w:color="auto" w:fill="FFFFFF"/>
        </w:rPr>
        <w:t xml:space="preserve"> (lines 298-311)</w:t>
      </w:r>
      <w:r w:rsidRPr="00422404">
        <w:rPr>
          <w:rFonts w:ascii="Calibri" w:eastAsia="Times New Roman" w:hAnsi="Calibri" w:cs="Tahoma"/>
          <w:b/>
          <w:color w:val="212121"/>
          <w:shd w:val="clear" w:color="auto" w:fill="FFFFFF"/>
        </w:rPr>
        <w:t xml:space="preserve">. </w:t>
      </w:r>
    </w:p>
    <w:p w14:paraId="18D50F15" w14:textId="77777777" w:rsidR="005B5C00" w:rsidRPr="00630402" w:rsidRDefault="005B5C00" w:rsidP="00BB1501">
      <w:pPr>
        <w:jc w:val="both"/>
        <w:rPr>
          <w:rFonts w:ascii="Calibri" w:eastAsia="Times New Roman" w:hAnsi="Calibri" w:cs="Tahoma"/>
          <w:color w:val="212121"/>
        </w:rPr>
      </w:pPr>
    </w:p>
    <w:p w14:paraId="516DA354" w14:textId="77777777" w:rsidR="00630402" w:rsidRDefault="007C2BDB" w:rsidP="00BB1501">
      <w:pPr>
        <w:jc w:val="both"/>
        <w:rPr>
          <w:rFonts w:ascii="Calibri" w:eastAsia="Times New Roman" w:hAnsi="Calibri" w:cs="Tahoma"/>
          <w:color w:val="212121"/>
          <w:shd w:val="clear" w:color="auto" w:fill="FFFFFF"/>
        </w:rPr>
      </w:pPr>
      <w:r w:rsidRPr="007C2BDB">
        <w:rPr>
          <w:rFonts w:ascii="Calibri" w:eastAsia="Times New Roman" w:hAnsi="Calibri" w:cs="Tahoma"/>
          <w:color w:val="212121"/>
          <w:shd w:val="clear" w:color="auto" w:fill="FFFFFF"/>
        </w:rPr>
        <w:t>20. Line 300 - need rationale for this recommendation. Many would argue that if the MIC for agent #1 is off scale, one cannot interpret checkerboard synergy results reliably.</w:t>
      </w:r>
    </w:p>
    <w:p w14:paraId="578AB0EC" w14:textId="51F77DDC" w:rsidR="00DC6259" w:rsidRPr="00DC6259" w:rsidRDefault="00DC6259" w:rsidP="00BB1501">
      <w:pPr>
        <w:jc w:val="both"/>
        <w:rPr>
          <w:rFonts w:ascii="Calibri" w:eastAsia="Times New Roman" w:hAnsi="Calibri" w:cs="Tahoma"/>
          <w:b/>
          <w:color w:val="212121"/>
          <w:shd w:val="clear" w:color="auto" w:fill="FFFFFF"/>
        </w:rPr>
      </w:pPr>
      <w:r w:rsidRPr="00DC6259">
        <w:rPr>
          <w:rFonts w:ascii="Calibri" w:eastAsia="Times New Roman" w:hAnsi="Calibri" w:cs="Tahoma"/>
          <w:b/>
          <w:color w:val="212121"/>
          <w:shd w:val="clear" w:color="auto" w:fill="FFFFFF"/>
        </w:rPr>
        <w:t>The strategy described is a maximally conservative strategy for ensuring that a combination will only be called synergistic if it would be synergistic even if the off-scale drug’s MIC is only one doubling dilution above the highest concentration tested.</w:t>
      </w:r>
      <w:r w:rsidR="00547DC3">
        <w:rPr>
          <w:rFonts w:ascii="Calibri" w:eastAsia="Times New Roman" w:hAnsi="Calibri" w:cs="Tahoma"/>
          <w:b/>
          <w:color w:val="212121"/>
          <w:shd w:val="clear" w:color="auto" w:fill="FFFFFF"/>
        </w:rPr>
        <w:t xml:space="preserve"> The true FIC</w:t>
      </w:r>
      <w:r w:rsidR="00547DC3" w:rsidRPr="00547DC3">
        <w:rPr>
          <w:rFonts w:ascii="Calibri" w:eastAsia="Times New Roman" w:hAnsi="Calibri" w:cs="Tahoma"/>
          <w:b/>
          <w:color w:val="212121"/>
          <w:shd w:val="clear" w:color="auto" w:fill="FFFFFF"/>
          <w:vertAlign w:val="subscript"/>
        </w:rPr>
        <w:t>I</w:t>
      </w:r>
      <w:r w:rsidR="00547DC3">
        <w:rPr>
          <w:rFonts w:ascii="Calibri" w:eastAsia="Times New Roman" w:hAnsi="Calibri" w:cs="Tahoma"/>
          <w:b/>
          <w:color w:val="212121"/>
          <w:shd w:val="clear" w:color="auto" w:fill="FFFFFF"/>
        </w:rPr>
        <w:t xml:space="preserve"> may in reality be lower than the FIC</w:t>
      </w:r>
      <w:r w:rsidR="00547DC3" w:rsidRPr="00547DC3">
        <w:rPr>
          <w:rFonts w:ascii="Calibri" w:eastAsia="Times New Roman" w:hAnsi="Calibri" w:cs="Tahoma"/>
          <w:b/>
          <w:color w:val="212121"/>
          <w:shd w:val="clear" w:color="auto" w:fill="FFFFFF"/>
          <w:vertAlign w:val="subscript"/>
        </w:rPr>
        <w:t>I</w:t>
      </w:r>
      <w:r w:rsidR="00547DC3">
        <w:rPr>
          <w:rFonts w:ascii="Calibri" w:eastAsia="Times New Roman" w:hAnsi="Calibri" w:cs="Tahoma"/>
          <w:b/>
          <w:color w:val="212121"/>
          <w:shd w:val="clear" w:color="auto" w:fill="FFFFFF"/>
        </w:rPr>
        <w:t xml:space="preserve"> calculated by this method</w:t>
      </w:r>
      <w:r w:rsidR="003E2572">
        <w:rPr>
          <w:rFonts w:ascii="Calibri" w:eastAsia="Times New Roman" w:hAnsi="Calibri" w:cs="Tahoma"/>
          <w:b/>
          <w:color w:val="212121"/>
          <w:shd w:val="clear" w:color="auto" w:fill="FFFFFF"/>
        </w:rPr>
        <w:t xml:space="preserve"> (i.e. it may actually be more synergistic than suggested by the calculated FIC</w:t>
      </w:r>
      <w:r w:rsidR="003E2572" w:rsidRPr="00547DC3">
        <w:rPr>
          <w:rFonts w:ascii="Calibri" w:eastAsia="Times New Roman" w:hAnsi="Calibri" w:cs="Tahoma"/>
          <w:b/>
          <w:color w:val="212121"/>
          <w:shd w:val="clear" w:color="auto" w:fill="FFFFFF"/>
          <w:vertAlign w:val="subscript"/>
        </w:rPr>
        <w:t>I</w:t>
      </w:r>
      <w:r w:rsidR="003E2572">
        <w:rPr>
          <w:rFonts w:ascii="Calibri" w:eastAsia="Times New Roman" w:hAnsi="Calibri" w:cs="Tahoma"/>
          <w:b/>
          <w:color w:val="212121"/>
          <w:shd w:val="clear" w:color="auto" w:fill="FFFFFF"/>
        </w:rPr>
        <w:t xml:space="preserve">), but this technique prevents overcalling synergy. </w:t>
      </w:r>
      <w:r w:rsidR="000B7E1F">
        <w:rPr>
          <w:rFonts w:ascii="Calibri" w:eastAsia="Times New Roman" w:hAnsi="Calibri" w:cs="Tahoma"/>
          <w:b/>
          <w:color w:val="212121"/>
          <w:shd w:val="clear" w:color="auto" w:fill="FFFFFF"/>
        </w:rPr>
        <w:t xml:space="preserve">This is now clarified in the </w:t>
      </w:r>
      <w:r w:rsidR="00D71A95">
        <w:rPr>
          <w:rFonts w:ascii="Calibri" w:eastAsia="Times New Roman" w:hAnsi="Calibri" w:cs="Tahoma"/>
          <w:b/>
          <w:color w:val="212121"/>
          <w:shd w:val="clear" w:color="auto" w:fill="FFFFFF"/>
        </w:rPr>
        <w:t>discussion section</w:t>
      </w:r>
      <w:r w:rsidR="00410AC1">
        <w:rPr>
          <w:rFonts w:ascii="Calibri" w:eastAsia="Times New Roman" w:hAnsi="Calibri" w:cs="Tahoma"/>
          <w:b/>
          <w:color w:val="212121"/>
          <w:shd w:val="clear" w:color="auto" w:fill="FFFFFF"/>
        </w:rPr>
        <w:t xml:space="preserve"> (lines 592-600)</w:t>
      </w:r>
      <w:r w:rsidR="000B7E1F">
        <w:rPr>
          <w:rFonts w:ascii="Calibri" w:eastAsia="Times New Roman" w:hAnsi="Calibri" w:cs="Tahoma"/>
          <w:b/>
          <w:color w:val="212121"/>
          <w:shd w:val="clear" w:color="auto" w:fill="FFFFFF"/>
        </w:rPr>
        <w:t>. Many situations where synergy testing is of particular interest are those in which the MICs for one or both drugs are off-scale, so not interpreting any of these results would significantly limit the scenarios in which synergy testing could be used.</w:t>
      </w:r>
    </w:p>
    <w:p w14:paraId="40B067E7" w14:textId="77777777" w:rsidR="005B5C00" w:rsidRPr="00630402" w:rsidRDefault="005B5C00" w:rsidP="00BB1501">
      <w:pPr>
        <w:jc w:val="both"/>
        <w:rPr>
          <w:rFonts w:ascii="Calibri" w:eastAsia="Times New Roman" w:hAnsi="Calibri" w:cs="Tahoma"/>
          <w:color w:val="212121"/>
        </w:rPr>
      </w:pPr>
    </w:p>
    <w:p w14:paraId="426F1929" w14:textId="77777777" w:rsidR="00630402" w:rsidRDefault="007C2BDB" w:rsidP="00BB1501">
      <w:pPr>
        <w:jc w:val="both"/>
        <w:rPr>
          <w:rFonts w:ascii="Calibri" w:eastAsia="Times New Roman" w:hAnsi="Calibri" w:cs="Tahoma"/>
          <w:color w:val="212121"/>
          <w:shd w:val="clear" w:color="auto" w:fill="FFFFFF"/>
        </w:rPr>
      </w:pPr>
      <w:r w:rsidRPr="007C2BDB">
        <w:rPr>
          <w:rFonts w:ascii="Calibri" w:eastAsia="Times New Roman" w:hAnsi="Calibri" w:cs="Tahoma"/>
          <w:color w:val="212121"/>
          <w:shd w:val="clear" w:color="auto" w:fill="FFFFFF"/>
        </w:rPr>
        <w:t>21. Line 302 - need further clarification and examples for FICI. Also, what to do if both synergism and antagonism are encountered within the same combination for an isolate?</w:t>
      </w:r>
    </w:p>
    <w:p w14:paraId="2B8C4026" w14:textId="385F827C" w:rsidR="00965CCB" w:rsidRDefault="00965CCB" w:rsidP="00896F92">
      <w:pPr>
        <w:spacing w:after="100"/>
        <w:jc w:val="both"/>
        <w:rPr>
          <w:rFonts w:ascii="Calibri" w:eastAsia="Times New Roman" w:hAnsi="Calibri" w:cs="Tahoma"/>
          <w:b/>
          <w:color w:val="000000" w:themeColor="text1"/>
          <w:shd w:val="clear" w:color="auto" w:fill="FFFFFF"/>
        </w:rPr>
      </w:pPr>
      <w:r>
        <w:rPr>
          <w:rFonts w:ascii="Calibri" w:eastAsia="Times New Roman" w:hAnsi="Calibri" w:cs="Tahoma"/>
          <w:b/>
          <w:color w:val="000000" w:themeColor="text1"/>
          <w:shd w:val="clear" w:color="auto" w:fill="FFFFFF"/>
        </w:rPr>
        <w:t>Examples and further details of FICI calculation are included in the legends to Figures 1</w:t>
      </w:r>
      <w:r w:rsidR="00D56430">
        <w:rPr>
          <w:rFonts w:ascii="Calibri" w:eastAsia="Times New Roman" w:hAnsi="Calibri" w:cs="Tahoma"/>
          <w:b/>
          <w:color w:val="000000" w:themeColor="text1"/>
          <w:shd w:val="clear" w:color="auto" w:fill="FFFFFF"/>
        </w:rPr>
        <w:t xml:space="preserve">B and 2B, which are referenced in step </w:t>
      </w:r>
      <w:r w:rsidR="00896F92">
        <w:rPr>
          <w:rFonts w:ascii="Calibri" w:eastAsia="Times New Roman" w:hAnsi="Calibri" w:cs="Tahoma"/>
          <w:b/>
          <w:color w:val="000000" w:themeColor="text1"/>
          <w:shd w:val="clear" w:color="auto" w:fill="FFFFFF"/>
        </w:rPr>
        <w:t>1.6.4.</w:t>
      </w:r>
      <w:r w:rsidR="00D56430">
        <w:rPr>
          <w:rFonts w:ascii="Calibri" w:eastAsia="Times New Roman" w:hAnsi="Calibri" w:cs="Tahoma"/>
          <w:b/>
          <w:color w:val="000000" w:themeColor="text1"/>
          <w:shd w:val="clear" w:color="auto" w:fill="FFFFFF"/>
        </w:rPr>
        <w:t xml:space="preserve"> Because the examples and figures were changed to an isolate with an on-scale colistin MIC, they should be clearer.</w:t>
      </w:r>
    </w:p>
    <w:p w14:paraId="28D4E29F" w14:textId="51922D13" w:rsidR="00B82B45" w:rsidRPr="00B82B45" w:rsidRDefault="00B82B45" w:rsidP="00BB1501">
      <w:pPr>
        <w:jc w:val="both"/>
        <w:rPr>
          <w:rFonts w:ascii="Calibri" w:eastAsia="Times New Roman" w:hAnsi="Calibri" w:cs="Tahoma"/>
          <w:b/>
          <w:color w:val="000000" w:themeColor="text1"/>
          <w:shd w:val="clear" w:color="auto" w:fill="FFFFFF"/>
        </w:rPr>
      </w:pPr>
      <w:r w:rsidRPr="00B82B45">
        <w:rPr>
          <w:rFonts w:ascii="Calibri" w:eastAsia="Times New Roman" w:hAnsi="Calibri" w:cs="Tahoma"/>
          <w:b/>
          <w:color w:val="000000" w:themeColor="text1"/>
          <w:shd w:val="clear" w:color="auto" w:fill="FFFFFF"/>
        </w:rPr>
        <w:t>The following sentence has been added to clarify the approach when both synergy and antagonism are found within the same experiment</w:t>
      </w:r>
      <w:r w:rsidR="00896F92">
        <w:rPr>
          <w:rFonts w:ascii="Calibri" w:eastAsia="Times New Roman" w:hAnsi="Calibri" w:cs="Tahoma"/>
          <w:b/>
          <w:color w:val="000000" w:themeColor="text1"/>
          <w:shd w:val="clear" w:color="auto" w:fill="FFFFFF"/>
        </w:rPr>
        <w:t xml:space="preserve"> (lines 309-311)</w:t>
      </w:r>
      <w:r w:rsidRPr="00B82B45">
        <w:rPr>
          <w:rFonts w:ascii="Calibri" w:eastAsia="Times New Roman" w:hAnsi="Calibri" w:cs="Tahoma"/>
          <w:b/>
          <w:color w:val="000000" w:themeColor="text1"/>
          <w:shd w:val="clear" w:color="auto" w:fill="FFFFFF"/>
        </w:rPr>
        <w:t>: “</w:t>
      </w:r>
      <w:r w:rsidRPr="00B82B45">
        <w:rPr>
          <w:rFonts w:cstheme="minorHAnsi"/>
          <w:b/>
          <w:color w:val="000000" w:themeColor="text1"/>
        </w:rPr>
        <w:t>If the combination is synergistic at some concentration combinations but antagonistic at others, note this result but consider the combination overall antagonistic.”</w:t>
      </w:r>
      <w:r w:rsidRPr="00B82B45">
        <w:rPr>
          <w:rFonts w:ascii="Calibri" w:eastAsia="Times New Roman" w:hAnsi="Calibri" w:cs="Tahoma"/>
          <w:b/>
          <w:color w:val="000000" w:themeColor="text1"/>
          <w:shd w:val="clear" w:color="auto" w:fill="FFFFFF"/>
        </w:rPr>
        <w:t xml:space="preserve"> </w:t>
      </w:r>
    </w:p>
    <w:p w14:paraId="4A8EE980" w14:textId="77777777" w:rsidR="005B5C00" w:rsidRPr="00630402" w:rsidRDefault="005B5C00" w:rsidP="00BB1501">
      <w:pPr>
        <w:jc w:val="both"/>
        <w:rPr>
          <w:rFonts w:ascii="Calibri" w:eastAsia="Times New Roman" w:hAnsi="Calibri" w:cs="Tahoma"/>
          <w:color w:val="212121"/>
        </w:rPr>
      </w:pPr>
    </w:p>
    <w:p w14:paraId="3DCE7B89" w14:textId="77777777" w:rsidR="00630402" w:rsidRDefault="007C2BDB" w:rsidP="00BB1501">
      <w:pPr>
        <w:jc w:val="both"/>
        <w:rPr>
          <w:rFonts w:ascii="Calibri" w:eastAsia="Times New Roman" w:hAnsi="Calibri" w:cs="Tahoma"/>
          <w:color w:val="212121"/>
          <w:shd w:val="clear" w:color="auto" w:fill="FFFFFF"/>
        </w:rPr>
      </w:pPr>
      <w:r w:rsidRPr="007C2BDB">
        <w:rPr>
          <w:rFonts w:ascii="Calibri" w:eastAsia="Times New Roman" w:hAnsi="Calibri" w:cs="Tahoma"/>
          <w:color w:val="212121"/>
          <w:shd w:val="clear" w:color="auto" w:fill="FFFFFF"/>
        </w:rPr>
        <w:t>22. Line 341 - why not dispense 50 ul broth to columns 2 through 12 and then add 50 ul stock to wells in columns 1 and 2 and serially dilute from columns 2 through 11? Only one pipettor volume (50 ul) would be needed.</w:t>
      </w:r>
    </w:p>
    <w:p w14:paraId="60E241E3" w14:textId="14BBF987" w:rsidR="003F0E3B" w:rsidRPr="0025676C" w:rsidRDefault="003F0E3B" w:rsidP="00BB1501">
      <w:pPr>
        <w:jc w:val="both"/>
        <w:rPr>
          <w:rFonts w:ascii="Calibri" w:eastAsia="Times New Roman" w:hAnsi="Calibri" w:cs="Tahoma"/>
          <w:b/>
          <w:color w:val="212121"/>
          <w:shd w:val="clear" w:color="auto" w:fill="FFFFFF"/>
        </w:rPr>
      </w:pPr>
      <w:r w:rsidRPr="0025676C">
        <w:rPr>
          <w:rFonts w:ascii="Calibri" w:eastAsia="Times New Roman" w:hAnsi="Calibri" w:cs="Tahoma"/>
          <w:b/>
          <w:color w:val="212121"/>
          <w:shd w:val="clear" w:color="auto" w:fill="FFFFFF"/>
        </w:rPr>
        <w:t>We have described a standard serial dilution procedure</w:t>
      </w:r>
      <w:r w:rsidR="00324276">
        <w:rPr>
          <w:rFonts w:ascii="Calibri" w:eastAsia="Times New Roman" w:hAnsi="Calibri" w:cs="Tahoma"/>
          <w:b/>
          <w:color w:val="212121"/>
          <w:shd w:val="clear" w:color="auto" w:fill="FFFFFF"/>
        </w:rPr>
        <w:t xml:space="preserve"> (now lines 336-338)</w:t>
      </w:r>
      <w:r w:rsidRPr="0025676C">
        <w:rPr>
          <w:rFonts w:ascii="Calibri" w:eastAsia="Times New Roman" w:hAnsi="Calibri" w:cs="Tahoma"/>
          <w:b/>
          <w:color w:val="212121"/>
          <w:shd w:val="clear" w:color="auto" w:fill="FFFFFF"/>
        </w:rPr>
        <w:t xml:space="preserve">. Users may adjust </w:t>
      </w:r>
      <w:r w:rsidR="0025676C" w:rsidRPr="0025676C">
        <w:rPr>
          <w:rFonts w:ascii="Calibri" w:eastAsia="Times New Roman" w:hAnsi="Calibri" w:cs="Tahoma"/>
          <w:b/>
          <w:color w:val="212121"/>
          <w:shd w:val="clear" w:color="auto" w:fill="FFFFFF"/>
        </w:rPr>
        <w:t>the procedure as indicated if they prefer to avoid changing pipettor volumes.</w:t>
      </w:r>
    </w:p>
    <w:p w14:paraId="67A0B282" w14:textId="77777777" w:rsidR="005B5C00" w:rsidRPr="00630402" w:rsidRDefault="005B5C00" w:rsidP="00BB1501">
      <w:pPr>
        <w:jc w:val="both"/>
        <w:rPr>
          <w:rFonts w:ascii="Calibri" w:eastAsia="Times New Roman" w:hAnsi="Calibri" w:cs="Tahoma"/>
          <w:color w:val="212121"/>
        </w:rPr>
      </w:pPr>
    </w:p>
    <w:p w14:paraId="3B4F128A" w14:textId="77777777" w:rsidR="00630402" w:rsidRDefault="007C2BDB" w:rsidP="00BB1501">
      <w:pPr>
        <w:jc w:val="both"/>
        <w:rPr>
          <w:rFonts w:ascii="Calibri" w:eastAsia="Times New Roman" w:hAnsi="Calibri" w:cs="Tahoma"/>
          <w:color w:val="212121"/>
          <w:shd w:val="clear" w:color="auto" w:fill="FFFFFF"/>
        </w:rPr>
      </w:pPr>
      <w:r w:rsidRPr="007C2BDB">
        <w:rPr>
          <w:rFonts w:ascii="Calibri" w:eastAsia="Times New Roman" w:hAnsi="Calibri" w:cs="Tahoma"/>
          <w:color w:val="212121"/>
          <w:shd w:val="clear" w:color="auto" w:fill="FFFFFF"/>
        </w:rPr>
        <w:t>23. Line 348 - from experience, it I not necessary to change tips when performing serial dilutions from columns 2 through 11 (must use separate tips for dispensing initial drug to columns 1 and 2). Also, what about mixing contents of well before each transfer step?</w:t>
      </w:r>
    </w:p>
    <w:p w14:paraId="54B53DBF" w14:textId="1FBC1889" w:rsidR="0025676C" w:rsidRPr="0025676C" w:rsidRDefault="0025676C" w:rsidP="001907B0">
      <w:pPr>
        <w:spacing w:after="100"/>
        <w:jc w:val="both"/>
        <w:rPr>
          <w:rFonts w:ascii="Calibri" w:eastAsia="Times New Roman" w:hAnsi="Calibri" w:cs="Tahoma"/>
          <w:b/>
          <w:color w:val="212121"/>
          <w:shd w:val="clear" w:color="auto" w:fill="FFFFFF"/>
        </w:rPr>
      </w:pPr>
      <w:r w:rsidRPr="0025676C">
        <w:rPr>
          <w:rFonts w:ascii="Calibri" w:eastAsia="Times New Roman" w:hAnsi="Calibri" w:cs="Tahoma"/>
          <w:b/>
          <w:color w:val="212121"/>
          <w:shd w:val="clear" w:color="auto" w:fill="FFFFFF"/>
        </w:rPr>
        <w:t>It is true that changing tips with each dilution is not necessary for many antibiotics, but we have worked with some for which carryover was problematic. We phrased the sentence (“</w:t>
      </w:r>
      <w:r w:rsidRPr="0025676C">
        <w:rPr>
          <w:b/>
        </w:rPr>
        <w:t>Pipette tips can be changed between each dilution step to eliminate the possibility of antibiotic carryover”</w:t>
      </w:r>
      <w:r w:rsidR="004C08B8">
        <w:rPr>
          <w:b/>
        </w:rPr>
        <w:t>, lines 343-344</w:t>
      </w:r>
      <w:r w:rsidRPr="0025676C">
        <w:rPr>
          <w:b/>
        </w:rPr>
        <w:t>) to indicate that the user may choose whether or not to change tips with each dilution.</w:t>
      </w:r>
      <w:r w:rsidRPr="0025676C">
        <w:rPr>
          <w:rFonts w:ascii="Calibri" w:eastAsia="Times New Roman" w:hAnsi="Calibri" w:cs="Tahoma"/>
          <w:b/>
          <w:color w:val="212121"/>
          <w:shd w:val="clear" w:color="auto" w:fill="FFFFFF"/>
        </w:rPr>
        <w:t xml:space="preserve"> </w:t>
      </w:r>
    </w:p>
    <w:p w14:paraId="09E549DC" w14:textId="2B11B249" w:rsidR="0025676C" w:rsidRPr="0025676C" w:rsidRDefault="0025676C" w:rsidP="00BB1501">
      <w:pPr>
        <w:jc w:val="both"/>
        <w:rPr>
          <w:rFonts w:ascii="Calibri" w:eastAsia="Times New Roman" w:hAnsi="Calibri" w:cs="Tahoma"/>
          <w:b/>
          <w:color w:val="212121"/>
          <w:shd w:val="clear" w:color="auto" w:fill="FFFFFF"/>
        </w:rPr>
      </w:pPr>
      <w:r w:rsidRPr="0025676C">
        <w:rPr>
          <w:rFonts w:ascii="Calibri" w:eastAsia="Times New Roman" w:hAnsi="Calibri" w:cs="Tahoma"/>
          <w:b/>
          <w:color w:val="212121"/>
          <w:shd w:val="clear" w:color="auto" w:fill="FFFFFF"/>
        </w:rPr>
        <w:t xml:space="preserve">The </w:t>
      </w:r>
      <w:r w:rsidR="004C08B8">
        <w:rPr>
          <w:rFonts w:ascii="Calibri" w:eastAsia="Times New Roman" w:hAnsi="Calibri" w:cs="Tahoma"/>
          <w:b/>
          <w:color w:val="212121"/>
          <w:shd w:val="clear" w:color="auto" w:fill="FFFFFF"/>
        </w:rPr>
        <w:t>phrase</w:t>
      </w:r>
      <w:r w:rsidRPr="0025676C">
        <w:rPr>
          <w:rFonts w:ascii="Calibri" w:eastAsia="Times New Roman" w:hAnsi="Calibri" w:cs="Tahoma"/>
          <w:b/>
          <w:color w:val="212121"/>
          <w:shd w:val="clear" w:color="auto" w:fill="FFFFFF"/>
        </w:rPr>
        <w:t>, “</w:t>
      </w:r>
      <w:r w:rsidRPr="0025676C">
        <w:rPr>
          <w:b/>
        </w:rPr>
        <w:t>Pipette up and down several times to mix the contents” has been added</w:t>
      </w:r>
      <w:r w:rsidR="004C08B8">
        <w:rPr>
          <w:b/>
        </w:rPr>
        <w:t xml:space="preserve"> (line 340)</w:t>
      </w:r>
      <w:r w:rsidRPr="0025676C">
        <w:rPr>
          <w:b/>
        </w:rPr>
        <w:t>.</w:t>
      </w:r>
    </w:p>
    <w:p w14:paraId="381A5B18" w14:textId="77777777" w:rsidR="000227F9" w:rsidRPr="00630402" w:rsidRDefault="000227F9" w:rsidP="00BB1501">
      <w:pPr>
        <w:jc w:val="both"/>
        <w:rPr>
          <w:rFonts w:ascii="Calibri" w:eastAsia="Times New Roman" w:hAnsi="Calibri" w:cs="Tahoma"/>
          <w:color w:val="212121"/>
        </w:rPr>
      </w:pPr>
    </w:p>
    <w:p w14:paraId="32647D43" w14:textId="77777777" w:rsidR="00630402" w:rsidRDefault="007C2BDB" w:rsidP="00BB1501">
      <w:pPr>
        <w:jc w:val="both"/>
        <w:rPr>
          <w:rFonts w:ascii="Calibri" w:eastAsia="Times New Roman" w:hAnsi="Calibri" w:cs="Tahoma"/>
          <w:color w:val="212121"/>
          <w:shd w:val="clear" w:color="auto" w:fill="FFFFFF"/>
        </w:rPr>
      </w:pPr>
      <w:r w:rsidRPr="007C2BDB">
        <w:rPr>
          <w:rFonts w:ascii="Calibri" w:eastAsia="Times New Roman" w:hAnsi="Calibri" w:cs="Tahoma"/>
          <w:color w:val="212121"/>
          <w:shd w:val="clear" w:color="auto" w:fill="FFFFFF"/>
        </w:rPr>
        <w:t>24. Line 361 - what is the targeted final concentration of bacteria/ml in each well?</w:t>
      </w:r>
    </w:p>
    <w:p w14:paraId="07759F23" w14:textId="01B57F9E" w:rsidR="009D0117" w:rsidRPr="005B7F3F" w:rsidRDefault="005B7F3F" w:rsidP="00BB1501">
      <w:pPr>
        <w:jc w:val="both"/>
        <w:rPr>
          <w:rFonts w:ascii="Calibri" w:eastAsia="Times New Roman" w:hAnsi="Calibri" w:cs="Tahoma"/>
          <w:b/>
          <w:color w:val="212121"/>
          <w:shd w:val="clear" w:color="auto" w:fill="FFFFFF"/>
        </w:rPr>
      </w:pPr>
      <w:r w:rsidRPr="005B7F3F">
        <w:rPr>
          <w:rFonts w:ascii="Calibri" w:eastAsia="Times New Roman" w:hAnsi="Calibri" w:cs="Tahoma"/>
          <w:b/>
          <w:color w:val="212121"/>
          <w:shd w:val="clear" w:color="auto" w:fill="FFFFFF"/>
        </w:rPr>
        <w:t xml:space="preserve">The target final concentration is </w:t>
      </w:r>
      <w:r w:rsidRPr="005B7F3F">
        <w:rPr>
          <w:rFonts w:cstheme="minorHAnsi"/>
          <w:b/>
          <w:color w:val="000000" w:themeColor="text1"/>
        </w:rPr>
        <w:t>5x10</w:t>
      </w:r>
      <w:r w:rsidRPr="005B7F3F">
        <w:rPr>
          <w:rFonts w:cstheme="minorHAnsi"/>
          <w:b/>
          <w:color w:val="000000" w:themeColor="text1"/>
          <w:vertAlign w:val="superscript"/>
        </w:rPr>
        <w:t>5</w:t>
      </w:r>
      <w:r w:rsidRPr="005B7F3F">
        <w:rPr>
          <w:rFonts w:cstheme="minorHAnsi"/>
          <w:b/>
          <w:color w:val="000000" w:themeColor="text1"/>
        </w:rPr>
        <w:t xml:space="preserve"> CFU/mL, as recommended by CLSI; this is now stated</w:t>
      </w:r>
      <w:r w:rsidR="00F25CB7">
        <w:rPr>
          <w:rFonts w:cstheme="minorHAnsi"/>
          <w:b/>
          <w:color w:val="000000" w:themeColor="text1"/>
        </w:rPr>
        <w:t xml:space="preserve"> in lines 354-355</w:t>
      </w:r>
      <w:r w:rsidRPr="005B7F3F">
        <w:rPr>
          <w:rFonts w:cstheme="minorHAnsi"/>
          <w:b/>
          <w:color w:val="000000" w:themeColor="text1"/>
        </w:rPr>
        <w:t>.</w:t>
      </w:r>
    </w:p>
    <w:p w14:paraId="66257066" w14:textId="77777777" w:rsidR="000227F9" w:rsidRPr="00630402" w:rsidRDefault="000227F9" w:rsidP="00BB1501">
      <w:pPr>
        <w:jc w:val="both"/>
        <w:rPr>
          <w:rFonts w:ascii="Calibri" w:eastAsia="Times New Roman" w:hAnsi="Calibri" w:cs="Tahoma"/>
          <w:color w:val="212121"/>
        </w:rPr>
      </w:pPr>
    </w:p>
    <w:p w14:paraId="1E8C8965" w14:textId="77777777" w:rsidR="00630402" w:rsidRDefault="007C2BDB" w:rsidP="00BB1501">
      <w:pPr>
        <w:jc w:val="both"/>
        <w:rPr>
          <w:rFonts w:ascii="Calibri" w:eastAsia="Times New Roman" w:hAnsi="Calibri" w:cs="Tahoma"/>
          <w:color w:val="212121"/>
          <w:shd w:val="clear" w:color="auto" w:fill="FFFFFF"/>
        </w:rPr>
      </w:pPr>
      <w:r w:rsidRPr="007C2BDB">
        <w:rPr>
          <w:rFonts w:ascii="Calibri" w:eastAsia="Times New Roman" w:hAnsi="Calibri" w:cs="Tahoma"/>
          <w:color w:val="212121"/>
          <w:shd w:val="clear" w:color="auto" w:fill="FFFFFF"/>
        </w:rPr>
        <w:t>25. Line 366 - is 16-20 hours incubation appropriate for all organisms that might be tested against combinations of colistin and minocycline? (again, goals of this paper)</w:t>
      </w:r>
    </w:p>
    <w:p w14:paraId="2244CA24" w14:textId="0D7C3B5C" w:rsidR="00D13485" w:rsidRPr="0089580F" w:rsidRDefault="00D13485" w:rsidP="00BB1501">
      <w:pPr>
        <w:jc w:val="both"/>
        <w:rPr>
          <w:rFonts w:ascii="Calibri" w:eastAsia="Times New Roman" w:hAnsi="Calibri" w:cs="Tahoma"/>
          <w:b/>
          <w:color w:val="212121"/>
          <w:shd w:val="clear" w:color="auto" w:fill="FFFFFF"/>
        </w:rPr>
      </w:pPr>
      <w:r w:rsidRPr="0089580F">
        <w:rPr>
          <w:rFonts w:ascii="Calibri" w:eastAsia="Times New Roman" w:hAnsi="Calibri" w:cs="Tahoma"/>
          <w:b/>
          <w:color w:val="212121"/>
          <w:shd w:val="clear" w:color="auto" w:fill="FFFFFF"/>
        </w:rPr>
        <w:t>The following sentence has been added</w:t>
      </w:r>
      <w:r w:rsidR="009C14D7">
        <w:rPr>
          <w:rFonts w:ascii="Calibri" w:eastAsia="Times New Roman" w:hAnsi="Calibri" w:cs="Tahoma"/>
          <w:b/>
          <w:color w:val="212121"/>
          <w:shd w:val="clear" w:color="auto" w:fill="FFFFFF"/>
        </w:rPr>
        <w:t xml:space="preserve"> (lines 359-361; also added to section 1.2.3.3)</w:t>
      </w:r>
      <w:r w:rsidRPr="009C14D7">
        <w:rPr>
          <w:rFonts w:ascii="Calibri" w:eastAsia="Times New Roman" w:hAnsi="Calibri" w:cs="Tahoma"/>
          <w:b/>
          <w:color w:val="212121"/>
          <w:shd w:val="clear" w:color="auto" w:fill="FFFFFF"/>
        </w:rPr>
        <w:t xml:space="preserve">: </w:t>
      </w:r>
      <w:r w:rsidRPr="009C14D7">
        <w:rPr>
          <w:b/>
        </w:rPr>
        <w:t>“</w:t>
      </w:r>
      <w:r w:rsidR="009C14D7" w:rsidRPr="009C14D7">
        <w:rPr>
          <w:b/>
        </w:rPr>
        <w:t xml:space="preserve">(Note: a different duration of incubation may be required if organisms other than </w:t>
      </w:r>
      <w:r w:rsidR="009C14D7" w:rsidRPr="009C14D7">
        <w:rPr>
          <w:b/>
          <w:i/>
        </w:rPr>
        <w:t>Enterobacteriaceae</w:t>
      </w:r>
      <w:r w:rsidR="009C14D7" w:rsidRPr="009C14D7">
        <w:rPr>
          <w:b/>
        </w:rPr>
        <w:t xml:space="preserve"> are being tested; consult CLSI M100</w:t>
      </w:r>
      <w:r w:rsidR="009C14D7" w:rsidRPr="009C14D7">
        <w:rPr>
          <w:b/>
        </w:rPr>
        <w:fldChar w:fldCharType="begin" w:fldLock="1"/>
      </w:r>
      <w:r w:rsidR="009C14D7" w:rsidRPr="009C14D7">
        <w:rPr>
          <w:b/>
        </w:rPr>
        <w:instrText>ADDIN CSL_CITATION { "citationItems" : [ { "id" : "ITEM-1", "itemData" : { "author" : [ { "dropping-particle" : "", "family" : "CLSI", "given" : "", "non-dropping-particle" : "", "parse-names" : false, "suffix" : "" } ], "id" : "ITEM-1", "issued" : { "date-parts" : [ [ "2018" ] ] }, "publisher" : "Clinical and Laboratory Standards Institute", "publisher-place" : "Wayne, PA", "title" : "Performance Standards for Antimicrobial Susceptibility Testing. 28th ed. CLSI supplement M100", "type" : "book" }, "uris" : [ "http://www.mendeley.com/documents/?uuid=e89488f9-2228-4a0a-bbb0-4c97820f3ea8" ] } ], "mendeley" : { "formattedCitation" : "&lt;sup&gt;25&lt;/sup&gt;", "plainTextFormattedCitation" : "25", "previouslyFormattedCitation" : "&lt;sup&gt;25&lt;/sup&gt;" }, "properties" : {  }, "schema" : "https://github.com/citation-style-language/schema/raw/master/csl-citation.json" }</w:instrText>
      </w:r>
      <w:r w:rsidR="009C14D7" w:rsidRPr="009C14D7">
        <w:rPr>
          <w:b/>
        </w:rPr>
        <w:fldChar w:fldCharType="separate"/>
      </w:r>
      <w:r w:rsidR="009C14D7" w:rsidRPr="009C14D7">
        <w:rPr>
          <w:b/>
          <w:noProof/>
          <w:vertAlign w:val="superscript"/>
        </w:rPr>
        <w:t>25</w:t>
      </w:r>
      <w:r w:rsidR="009C14D7" w:rsidRPr="009C14D7">
        <w:rPr>
          <w:b/>
        </w:rPr>
        <w:fldChar w:fldCharType="end"/>
      </w:r>
      <w:r w:rsidR="009C14D7" w:rsidRPr="009C14D7">
        <w:rPr>
          <w:b/>
        </w:rPr>
        <w:t xml:space="preserve"> for organism-specific recommendations.)</w:t>
      </w:r>
      <w:r w:rsidRPr="009C14D7">
        <w:rPr>
          <w:b/>
        </w:rPr>
        <w:t>”</w:t>
      </w:r>
      <w:r w:rsidRPr="0089580F">
        <w:rPr>
          <w:b/>
        </w:rPr>
        <w:t xml:space="preserve"> </w:t>
      </w:r>
    </w:p>
    <w:p w14:paraId="4555DA3D" w14:textId="77777777" w:rsidR="000227F9" w:rsidRPr="00630402" w:rsidRDefault="000227F9" w:rsidP="00BB1501">
      <w:pPr>
        <w:jc w:val="both"/>
        <w:rPr>
          <w:rFonts w:ascii="Calibri" w:eastAsia="Times New Roman" w:hAnsi="Calibri" w:cs="Tahoma"/>
          <w:color w:val="212121"/>
        </w:rPr>
      </w:pPr>
    </w:p>
    <w:p w14:paraId="3668B6A3" w14:textId="77777777" w:rsidR="00630402" w:rsidRDefault="007C2BDB" w:rsidP="00BB1501">
      <w:pPr>
        <w:jc w:val="both"/>
        <w:rPr>
          <w:rFonts w:ascii="Calibri" w:eastAsia="Times New Roman" w:hAnsi="Calibri" w:cs="Tahoma"/>
          <w:color w:val="212121"/>
          <w:shd w:val="clear" w:color="auto" w:fill="FFFFFF"/>
        </w:rPr>
      </w:pPr>
      <w:r w:rsidRPr="007C2BDB">
        <w:rPr>
          <w:rFonts w:ascii="Calibri" w:eastAsia="Times New Roman" w:hAnsi="Calibri" w:cs="Tahoma"/>
          <w:color w:val="212121"/>
          <w:shd w:val="clear" w:color="auto" w:fill="FFFFFF"/>
        </w:rPr>
        <w:t>26. Line 368 - here growth is read visually. Line 13 suggests use of an OD reader. Why the difference?</w:t>
      </w:r>
    </w:p>
    <w:p w14:paraId="42059882" w14:textId="2C3E129F" w:rsidR="0089580F" w:rsidRPr="0089580F" w:rsidRDefault="0089580F" w:rsidP="00BB1501">
      <w:pPr>
        <w:jc w:val="both"/>
        <w:rPr>
          <w:rFonts w:ascii="Calibri" w:eastAsia="Times New Roman" w:hAnsi="Calibri" w:cs="Tahoma"/>
          <w:b/>
          <w:color w:val="212121"/>
          <w:shd w:val="clear" w:color="auto" w:fill="FFFFFF"/>
        </w:rPr>
      </w:pPr>
      <w:r w:rsidRPr="0089580F">
        <w:rPr>
          <w:rFonts w:ascii="Calibri" w:eastAsia="Times New Roman" w:hAnsi="Calibri" w:cs="Tahoma"/>
          <w:b/>
          <w:color w:val="212121"/>
          <w:shd w:val="clear" w:color="auto" w:fill="FFFFFF"/>
        </w:rPr>
        <w:t xml:space="preserve">It is unclear which line the reviewer is referring to (line 13 is on the title page; presumably this was a typo). However, the method being described </w:t>
      </w:r>
      <w:r w:rsidR="00214E32">
        <w:rPr>
          <w:rFonts w:ascii="Calibri" w:eastAsia="Times New Roman" w:hAnsi="Calibri" w:cs="Tahoma"/>
          <w:b/>
          <w:color w:val="212121"/>
          <w:shd w:val="clear" w:color="auto" w:fill="FFFFFF"/>
        </w:rPr>
        <w:t>here (now line 362)</w:t>
      </w:r>
      <w:r w:rsidRPr="0089580F">
        <w:rPr>
          <w:rFonts w:ascii="Calibri" w:eastAsia="Times New Roman" w:hAnsi="Calibri" w:cs="Tahoma"/>
          <w:b/>
          <w:color w:val="212121"/>
          <w:shd w:val="clear" w:color="auto" w:fill="FFFFFF"/>
        </w:rPr>
        <w:t xml:space="preserve"> is broth microdilution in a 96-well plate, whereas the OD reader was used for 384-well plates, where, as noted above, manual reading is challenging. </w:t>
      </w:r>
    </w:p>
    <w:p w14:paraId="09A22031" w14:textId="77777777" w:rsidR="000227F9" w:rsidRPr="00630402" w:rsidRDefault="000227F9" w:rsidP="00BB1501">
      <w:pPr>
        <w:jc w:val="both"/>
        <w:rPr>
          <w:rFonts w:ascii="Calibri" w:eastAsia="Times New Roman" w:hAnsi="Calibri" w:cs="Tahoma"/>
          <w:color w:val="212121"/>
        </w:rPr>
      </w:pPr>
    </w:p>
    <w:p w14:paraId="6308EBBD" w14:textId="77777777" w:rsidR="00630402" w:rsidRDefault="007C2BDB" w:rsidP="00BB1501">
      <w:pPr>
        <w:jc w:val="both"/>
        <w:rPr>
          <w:rFonts w:ascii="Calibri" w:eastAsia="Times New Roman" w:hAnsi="Calibri" w:cs="Tahoma"/>
          <w:color w:val="212121"/>
          <w:shd w:val="clear" w:color="auto" w:fill="FFFFFF"/>
        </w:rPr>
      </w:pPr>
      <w:r w:rsidRPr="007C2BDB">
        <w:rPr>
          <w:rFonts w:ascii="Calibri" w:eastAsia="Times New Roman" w:hAnsi="Calibri" w:cs="Tahoma"/>
          <w:color w:val="212121"/>
          <w:shd w:val="clear" w:color="auto" w:fill="FFFFFF"/>
        </w:rPr>
        <w:t>27. Line 373 - need to explain that log phase is critical when assessing cidal activity.</w:t>
      </w:r>
    </w:p>
    <w:p w14:paraId="0FF13FE7" w14:textId="436AAE13" w:rsidR="000C1E44" w:rsidRPr="000C1E44" w:rsidRDefault="000C1E44" w:rsidP="00BB1501">
      <w:pPr>
        <w:jc w:val="both"/>
        <w:rPr>
          <w:rFonts w:ascii="Calibri" w:eastAsia="Times New Roman" w:hAnsi="Calibri" w:cs="Tahoma"/>
          <w:b/>
          <w:color w:val="212121"/>
          <w:shd w:val="clear" w:color="auto" w:fill="FFFFFF"/>
        </w:rPr>
      </w:pPr>
      <w:r w:rsidRPr="000C1E44">
        <w:rPr>
          <w:rFonts w:ascii="Calibri" w:eastAsia="Times New Roman" w:hAnsi="Calibri" w:cs="Tahoma"/>
          <w:b/>
          <w:color w:val="212121"/>
          <w:shd w:val="clear" w:color="auto" w:fill="FFFFFF"/>
        </w:rPr>
        <w:t xml:space="preserve">We now state in sections </w:t>
      </w:r>
      <w:r w:rsidR="00B649D7">
        <w:rPr>
          <w:rFonts w:ascii="Calibri" w:eastAsia="Times New Roman" w:hAnsi="Calibri" w:cs="Tahoma"/>
          <w:b/>
          <w:color w:val="212121"/>
          <w:shd w:val="clear" w:color="auto" w:fill="FFFFFF"/>
        </w:rPr>
        <w:t>2.3.4</w:t>
      </w:r>
      <w:r w:rsidRPr="000C1E44">
        <w:rPr>
          <w:rFonts w:ascii="Calibri" w:eastAsia="Times New Roman" w:hAnsi="Calibri" w:cs="Tahoma"/>
          <w:b/>
          <w:color w:val="212121"/>
          <w:shd w:val="clear" w:color="auto" w:fill="FFFFFF"/>
        </w:rPr>
        <w:t xml:space="preserve"> and </w:t>
      </w:r>
      <w:r w:rsidR="00B649D7">
        <w:rPr>
          <w:rFonts w:ascii="Calibri" w:eastAsia="Times New Roman" w:hAnsi="Calibri" w:cs="Tahoma"/>
          <w:b/>
          <w:color w:val="212121"/>
          <w:shd w:val="clear" w:color="auto" w:fill="FFFFFF"/>
        </w:rPr>
        <w:t>2.6.1</w:t>
      </w:r>
      <w:r w:rsidRPr="000C1E44">
        <w:rPr>
          <w:rFonts w:ascii="Calibri" w:eastAsia="Times New Roman" w:hAnsi="Calibri" w:cs="Tahoma"/>
          <w:b/>
          <w:color w:val="212121"/>
          <w:shd w:val="clear" w:color="auto" w:fill="FFFFFF"/>
        </w:rPr>
        <w:t xml:space="preserve"> that the culture must be grown to log phase</w:t>
      </w:r>
      <w:r>
        <w:rPr>
          <w:rFonts w:ascii="Calibri" w:eastAsia="Times New Roman" w:hAnsi="Calibri" w:cs="Tahoma"/>
          <w:b/>
          <w:color w:val="212121"/>
          <w:shd w:val="clear" w:color="auto" w:fill="FFFFFF"/>
        </w:rPr>
        <w:t>. In addition, the following text emphasizing</w:t>
      </w:r>
      <w:r w:rsidRPr="000C1E44">
        <w:rPr>
          <w:rFonts w:ascii="Calibri" w:eastAsia="Times New Roman" w:hAnsi="Calibri" w:cs="Tahoma"/>
          <w:b/>
          <w:color w:val="212121"/>
          <w:shd w:val="clear" w:color="auto" w:fill="FFFFFF"/>
        </w:rPr>
        <w:t xml:space="preserve"> importance of this factor is now </w:t>
      </w:r>
      <w:r>
        <w:rPr>
          <w:rFonts w:ascii="Calibri" w:eastAsia="Times New Roman" w:hAnsi="Calibri" w:cs="Tahoma"/>
          <w:b/>
          <w:color w:val="212121"/>
          <w:shd w:val="clear" w:color="auto" w:fill="FFFFFF"/>
        </w:rPr>
        <w:t>included in the discussion section</w:t>
      </w:r>
      <w:r w:rsidR="00B649D7">
        <w:rPr>
          <w:rFonts w:ascii="Calibri" w:eastAsia="Times New Roman" w:hAnsi="Calibri" w:cs="Tahoma"/>
          <w:b/>
          <w:color w:val="212121"/>
          <w:shd w:val="clear" w:color="auto" w:fill="FFFFFF"/>
        </w:rPr>
        <w:t xml:space="preserve"> (lines 601-608)</w:t>
      </w:r>
      <w:r w:rsidRPr="001B3616">
        <w:rPr>
          <w:rFonts w:ascii="Calibri" w:eastAsia="Times New Roman" w:hAnsi="Calibri" w:cs="Tahoma"/>
          <w:b/>
          <w:color w:val="212121"/>
          <w:shd w:val="clear" w:color="auto" w:fill="FFFFFF"/>
        </w:rPr>
        <w:t xml:space="preserve">: </w:t>
      </w:r>
      <w:r w:rsidRPr="00B649D7">
        <w:rPr>
          <w:rFonts w:ascii="Calibri" w:eastAsia="Times New Roman" w:hAnsi="Calibri" w:cs="Tahoma"/>
          <w:b/>
          <w:color w:val="212121"/>
          <w:shd w:val="clear" w:color="auto" w:fill="FFFFFF"/>
        </w:rPr>
        <w:t>“</w:t>
      </w:r>
      <w:r w:rsidR="00B649D7" w:rsidRPr="00B649D7">
        <w:rPr>
          <w:rFonts w:cstheme="minorHAnsi"/>
          <w:b/>
          <w:color w:val="000000" w:themeColor="text1"/>
        </w:rPr>
        <w:t>In order to accurately assess the bactericidal activity of drugs in a time-kill assay, it is essential that cultures be in logarithmic-phase growth, particularly when cell-wall active antibiotics are being tested.</w:t>
      </w:r>
      <w:r w:rsidR="00B649D7" w:rsidRPr="00B649D7">
        <w:rPr>
          <w:rFonts w:cstheme="minorHAnsi"/>
          <w:b/>
          <w:color w:val="000000" w:themeColor="text1"/>
        </w:rPr>
        <w:fldChar w:fldCharType="begin" w:fldLock="1"/>
      </w:r>
      <w:r w:rsidR="00B649D7" w:rsidRPr="00B649D7">
        <w:rPr>
          <w:rFonts w:cstheme="minorHAnsi"/>
          <w:b/>
          <w:color w:val="000000" w:themeColor="text1"/>
        </w:rPr>
        <w:instrText>ADDIN CSL_CITATION { "citationItems" : [ { "id" : "ITEM-1", "itemData" : { "ISBN" : "1562383841", "abstract" : "Established laboratory methods that can assess the bactericidal activity of an antimicrobial agent are needed, both because of the increase in the number of patients who do not have completely normal host immune defenses and because of the new classes of antimicrobial agents that have been introduced. Clinical cure depends largely upon host factors. Bactericidal tests can provide a rough prediction of bacterial eradication. It should be noted, however, that other factors (e.g., postantibiotic effect and the growth-inhibitory effects of sub-MIC concentrations of antibiotics) may also impact bacteriologic response of patients. The special susceptibility tests that assess lethal activity are not routinely applied to all microorganisms, but are applied in unusual situations; e.g., endocarditis. Uniform test procedures are thus needed to permit comparison of different datasets. The methods for bactericidal testing are now evolving, but more work is needed with the methodological aspects and clinical correlations. The techniques described in this document are intended primarily for testing aerobic bacteria that grow after incubation in adjusted Mueller-Hinton broth or adjusted Mueller- Hinton broth supplemented with human serum or an ultrafiltrate thereof. (NCCLS.", "author" : [ { "dropping-particle" : "", "family" : "Clinical and Laboratory Standards Institute", "given" : "", "non-dropping-particle" : "", "parse-names" : false, "suffix" : "" } ], "container-title" : "Clinical and Laboratory Standards Institute", "id" : "ITEM-1", "issue" : "18", "issued" : { "date-parts" : [ [ "1999" ] ] }, "page" : "7", "title" : "Methods for determining bactericidal activity of antimicrobial agents; approved guideline M26-A.", "type" : "article-journal", "volume" : "19" }, "uris" : [ "http://www.mendeley.com/documents/?uuid=2ab51d95-0b41-404e-ae98-339a5dcab8ca" ] } ], "mendeley" : { "formattedCitation" : "&lt;sup&gt;28&lt;/sup&gt;", "plainTextFormattedCitation" : "28", "previouslyFormattedCitation" : "&lt;sup&gt;28&lt;/sup&gt;" }, "properties" : {  }, "schema" : "https://github.com/citation-style-language/schema/raw/master/csl-citation.json" }</w:instrText>
      </w:r>
      <w:r w:rsidR="00B649D7" w:rsidRPr="00B649D7">
        <w:rPr>
          <w:rFonts w:cstheme="minorHAnsi"/>
          <w:b/>
          <w:color w:val="000000" w:themeColor="text1"/>
        </w:rPr>
        <w:fldChar w:fldCharType="separate"/>
      </w:r>
      <w:r w:rsidR="00B649D7" w:rsidRPr="00B649D7">
        <w:rPr>
          <w:rFonts w:cstheme="minorHAnsi"/>
          <w:b/>
          <w:noProof/>
          <w:color w:val="000000" w:themeColor="text1"/>
          <w:vertAlign w:val="superscript"/>
        </w:rPr>
        <w:t>28</w:t>
      </w:r>
      <w:r w:rsidR="00B649D7" w:rsidRPr="00B649D7">
        <w:rPr>
          <w:rFonts w:cstheme="minorHAnsi"/>
          <w:b/>
          <w:color w:val="000000" w:themeColor="text1"/>
        </w:rPr>
        <w:fldChar w:fldCharType="end"/>
      </w:r>
      <w:r w:rsidR="00B649D7" w:rsidRPr="00B649D7">
        <w:rPr>
          <w:rFonts w:cstheme="minorHAnsi"/>
          <w:b/>
          <w:color w:val="000000" w:themeColor="text1"/>
        </w:rPr>
        <w:t xml:space="preserve"> For the rapidly-growing bacteria used in this example (</w:t>
      </w:r>
      <w:r w:rsidR="00B649D7" w:rsidRPr="00B649D7">
        <w:rPr>
          <w:rFonts w:cstheme="minorHAnsi"/>
          <w:b/>
          <w:i/>
          <w:color w:val="000000" w:themeColor="text1"/>
        </w:rPr>
        <w:t>K. pneumoniae</w:t>
      </w:r>
      <w:r w:rsidR="00B649D7" w:rsidRPr="00B649D7">
        <w:rPr>
          <w:rFonts w:cstheme="minorHAnsi"/>
          <w:b/>
          <w:color w:val="000000" w:themeColor="text1"/>
        </w:rPr>
        <w:t>), 3 hours of incubation with shaking was appropriate to reach this growth phase, but different amounts of time may be necessary for different organisms. In general, the culture should appear visibly but not heavily turbid. The appropriate amount of time can be determined by constructing a growth curve with colony counts taken at serial time points (e.g. every 30 minutes for 4-6 hours).</w:t>
      </w:r>
      <w:r w:rsidR="00B649D7" w:rsidRPr="00B649D7">
        <w:rPr>
          <w:rFonts w:cstheme="minorHAnsi"/>
          <w:b/>
          <w:color w:val="000000" w:themeColor="text1"/>
        </w:rPr>
        <w:fldChar w:fldCharType="begin" w:fldLock="1"/>
      </w:r>
      <w:r w:rsidR="00B649D7" w:rsidRPr="00B649D7">
        <w:rPr>
          <w:rFonts w:cstheme="minorHAnsi"/>
          <w:b/>
          <w:color w:val="000000" w:themeColor="text1"/>
        </w:rPr>
        <w:instrText>ADDIN CSL_CITATION { "citationItems" : [ { "id" : "ITEM-1", "itemData" : { "author" : [ { "dropping-particle" : "", "family" : "Leber", "given" : "Amy L.", "non-dropping-particle" : "", "parse-names" : false, "suffix" : "" } ], "chapter-number" : "5.14.1", "container-title" : "Clinical Microbiology Procedures Handbook, Fourth Edition", "editor" : [ { "dropping-particle" : "", "family" : "Leber", "given" : "Amy L.", "non-dropping-particle" : "", "parse-names" : false, "suffix" : "" } ], "id" : "ITEM-1", "issued" : { "date-parts" : [ [ "2016" ] ] }, "page" : "5.14.1.11", "publisher" : "ASM Press", "publisher-place" : "Washington, DC", "title" : "Minimum Bactericidal Concentration Testing", "type" : "chapter" }, "uris" : [ "http://www.mendeley.com/documents/?uuid=c5de4bdb-2cef-4e1b-854c-600be571a95a" ] } ], "mendeley" : { "formattedCitation" : "&lt;sup&gt;38&lt;/sup&gt;", "plainTextFormattedCitation" : "38", "previouslyFormattedCitation" : "&lt;sup&gt;38&lt;/sup&gt;" }, "properties" : {  }, "schema" : "https://github.com/citation-style-language/schema/raw/master/csl-citation.json" }</w:instrText>
      </w:r>
      <w:r w:rsidR="00B649D7" w:rsidRPr="00B649D7">
        <w:rPr>
          <w:rFonts w:cstheme="minorHAnsi"/>
          <w:b/>
          <w:color w:val="000000" w:themeColor="text1"/>
        </w:rPr>
        <w:fldChar w:fldCharType="separate"/>
      </w:r>
      <w:r w:rsidR="00B649D7" w:rsidRPr="00B649D7">
        <w:rPr>
          <w:rFonts w:cstheme="minorHAnsi"/>
          <w:b/>
          <w:noProof/>
          <w:color w:val="000000" w:themeColor="text1"/>
          <w:vertAlign w:val="superscript"/>
        </w:rPr>
        <w:t>38</w:t>
      </w:r>
      <w:r w:rsidR="00B649D7" w:rsidRPr="00B649D7">
        <w:rPr>
          <w:rFonts w:cstheme="minorHAnsi"/>
          <w:b/>
          <w:color w:val="000000" w:themeColor="text1"/>
        </w:rPr>
        <w:fldChar w:fldCharType="end"/>
      </w:r>
      <w:r w:rsidRPr="00B649D7">
        <w:rPr>
          <w:rFonts w:cstheme="minorHAnsi"/>
          <w:b/>
          <w:color w:val="000000" w:themeColor="text1"/>
        </w:rPr>
        <w:t>”</w:t>
      </w:r>
      <w:r w:rsidRPr="000C1E44">
        <w:rPr>
          <w:rFonts w:ascii="Calibri" w:eastAsia="Times New Roman" w:hAnsi="Calibri" w:cs="Tahoma"/>
          <w:b/>
          <w:color w:val="212121"/>
          <w:shd w:val="clear" w:color="auto" w:fill="FFFFFF"/>
        </w:rPr>
        <w:t xml:space="preserve"> </w:t>
      </w:r>
    </w:p>
    <w:p w14:paraId="2BB9BCF6" w14:textId="77777777" w:rsidR="000227F9" w:rsidRPr="00630402" w:rsidRDefault="000227F9" w:rsidP="00BB1501">
      <w:pPr>
        <w:jc w:val="both"/>
        <w:rPr>
          <w:rFonts w:ascii="Calibri" w:eastAsia="Times New Roman" w:hAnsi="Calibri" w:cs="Tahoma"/>
          <w:color w:val="212121"/>
        </w:rPr>
      </w:pPr>
    </w:p>
    <w:p w14:paraId="6778B3B6" w14:textId="77777777" w:rsidR="00630402" w:rsidRDefault="007C2BDB" w:rsidP="00BB1501">
      <w:pPr>
        <w:jc w:val="both"/>
        <w:rPr>
          <w:rFonts w:ascii="Calibri" w:eastAsia="Times New Roman" w:hAnsi="Calibri" w:cs="Tahoma"/>
          <w:color w:val="212121"/>
          <w:shd w:val="clear" w:color="auto" w:fill="FFFFFF"/>
        </w:rPr>
      </w:pPr>
      <w:r w:rsidRPr="007C2BDB">
        <w:rPr>
          <w:rFonts w:ascii="Calibri" w:eastAsia="Times New Roman" w:hAnsi="Calibri" w:cs="Tahoma"/>
          <w:color w:val="212121"/>
          <w:shd w:val="clear" w:color="auto" w:fill="FFFFFF"/>
        </w:rPr>
        <w:t>28. Line 374 - could screw capped tubes be used if only horizontal shaker is available?</w:t>
      </w:r>
    </w:p>
    <w:p w14:paraId="3FD58386" w14:textId="23D75095" w:rsidR="0089580F" w:rsidRPr="00D56430" w:rsidRDefault="00180E03" w:rsidP="00BB1501">
      <w:pPr>
        <w:jc w:val="both"/>
        <w:rPr>
          <w:rFonts w:ascii="Calibri" w:eastAsia="Times New Roman" w:hAnsi="Calibri" w:cs="Tahoma"/>
          <w:b/>
          <w:color w:val="212121"/>
          <w:shd w:val="clear" w:color="auto" w:fill="FFFFFF"/>
        </w:rPr>
      </w:pPr>
      <w:r w:rsidRPr="00A204EA">
        <w:rPr>
          <w:rFonts w:ascii="Calibri" w:eastAsia="Times New Roman" w:hAnsi="Calibri" w:cs="Tahoma"/>
          <w:b/>
          <w:color w:val="212121"/>
          <w:shd w:val="clear" w:color="auto" w:fill="FFFFFF"/>
        </w:rPr>
        <w:t>The procedure described here is for a horizontal shaker – the tubes are placed in a test tube rack.</w:t>
      </w:r>
      <w:r>
        <w:rPr>
          <w:rFonts w:ascii="Calibri" w:eastAsia="Times New Roman" w:hAnsi="Calibri" w:cs="Tahoma"/>
          <w:color w:val="212121"/>
          <w:shd w:val="clear" w:color="auto" w:fill="FFFFFF"/>
        </w:rPr>
        <w:t xml:space="preserve"> </w:t>
      </w:r>
      <w:r w:rsidRPr="00D56430">
        <w:rPr>
          <w:rFonts w:ascii="Calibri" w:eastAsia="Times New Roman" w:hAnsi="Calibri" w:cs="Tahoma"/>
          <w:b/>
          <w:color w:val="212121"/>
          <w:shd w:val="clear" w:color="auto" w:fill="FFFFFF"/>
        </w:rPr>
        <w:t xml:space="preserve">The use of a test tube rack is now explicitly stated </w:t>
      </w:r>
      <w:r w:rsidR="00834690">
        <w:rPr>
          <w:rFonts w:ascii="Calibri" w:eastAsia="Times New Roman" w:hAnsi="Calibri" w:cs="Tahoma"/>
          <w:b/>
          <w:color w:val="212121"/>
          <w:shd w:val="clear" w:color="auto" w:fill="FFFFFF"/>
        </w:rPr>
        <w:t>(lines 373 and 410)</w:t>
      </w:r>
      <w:r w:rsidRPr="00D56430">
        <w:rPr>
          <w:rFonts w:ascii="Calibri" w:eastAsia="Times New Roman" w:hAnsi="Calibri" w:cs="Tahoma"/>
          <w:b/>
          <w:color w:val="212121"/>
          <w:shd w:val="clear" w:color="auto" w:fill="FFFFFF"/>
        </w:rPr>
        <w:t xml:space="preserve">. </w:t>
      </w:r>
      <w:r w:rsidR="00AC6BAA" w:rsidRPr="00D56430">
        <w:rPr>
          <w:rFonts w:ascii="Calibri" w:eastAsia="Times New Roman" w:hAnsi="Calibri" w:cs="Tahoma"/>
          <w:b/>
          <w:color w:val="212121"/>
          <w:shd w:val="clear" w:color="auto" w:fill="FFFFFF"/>
        </w:rPr>
        <w:t xml:space="preserve"> </w:t>
      </w:r>
      <w:r w:rsidR="002812FE">
        <w:rPr>
          <w:rFonts w:ascii="Calibri" w:eastAsia="Times New Roman" w:hAnsi="Calibri" w:cs="Tahoma"/>
          <w:b/>
          <w:color w:val="212121"/>
          <w:shd w:val="clear" w:color="auto" w:fill="FFFFFF"/>
        </w:rPr>
        <w:t xml:space="preserve"> Tubes with slide on caps (metal or plastic) are far more efficient to use for multiple samples as they </w:t>
      </w:r>
      <w:r w:rsidR="00A204EA">
        <w:rPr>
          <w:rFonts w:ascii="Calibri" w:eastAsia="Times New Roman" w:hAnsi="Calibri" w:cs="Tahoma"/>
          <w:b/>
          <w:color w:val="212121"/>
          <w:shd w:val="clear" w:color="auto" w:fill="FFFFFF"/>
        </w:rPr>
        <w:t>do not</w:t>
      </w:r>
      <w:r w:rsidR="002812FE">
        <w:rPr>
          <w:rFonts w:ascii="Calibri" w:eastAsia="Times New Roman" w:hAnsi="Calibri" w:cs="Tahoma"/>
          <w:b/>
          <w:color w:val="212121"/>
          <w:shd w:val="clear" w:color="auto" w:fill="FFFFFF"/>
        </w:rPr>
        <w:t xml:space="preserve"> fall off </w:t>
      </w:r>
      <w:r w:rsidR="000B6975">
        <w:rPr>
          <w:rFonts w:ascii="Calibri" w:eastAsia="Times New Roman" w:hAnsi="Calibri" w:cs="Tahoma"/>
          <w:b/>
          <w:color w:val="212121"/>
          <w:shd w:val="clear" w:color="auto" w:fill="FFFFFF"/>
        </w:rPr>
        <w:t xml:space="preserve">as screw on caps tend to do with rotary motion </w:t>
      </w:r>
      <w:r w:rsidR="002812FE">
        <w:rPr>
          <w:rFonts w:ascii="Calibri" w:eastAsia="Times New Roman" w:hAnsi="Calibri" w:cs="Tahoma"/>
          <w:b/>
          <w:color w:val="212121"/>
          <w:shd w:val="clear" w:color="auto" w:fill="FFFFFF"/>
        </w:rPr>
        <w:t>(requiring them to be taped</w:t>
      </w:r>
      <w:r w:rsidR="00685819">
        <w:rPr>
          <w:rFonts w:ascii="Calibri" w:eastAsia="Times New Roman" w:hAnsi="Calibri" w:cs="Tahoma"/>
          <w:b/>
          <w:color w:val="212121"/>
          <w:shd w:val="clear" w:color="auto" w:fill="FFFFFF"/>
        </w:rPr>
        <w:t xml:space="preserve"> to the tube</w:t>
      </w:r>
      <w:r w:rsidR="002812FE">
        <w:rPr>
          <w:rFonts w:ascii="Calibri" w:eastAsia="Times New Roman" w:hAnsi="Calibri" w:cs="Tahoma"/>
          <w:b/>
          <w:color w:val="212121"/>
          <w:shd w:val="clear" w:color="auto" w:fill="FFFFFF"/>
        </w:rPr>
        <w:t>) and do not have to be unscrewed for sampling</w:t>
      </w:r>
      <w:r w:rsidR="00A204EA">
        <w:rPr>
          <w:rFonts w:ascii="Calibri" w:eastAsia="Times New Roman" w:hAnsi="Calibri" w:cs="Tahoma"/>
          <w:b/>
          <w:color w:val="212121"/>
          <w:shd w:val="clear" w:color="auto" w:fill="FFFFFF"/>
        </w:rPr>
        <w:t>, which</w:t>
      </w:r>
      <w:r w:rsidR="00685819">
        <w:rPr>
          <w:rFonts w:ascii="Calibri" w:eastAsia="Times New Roman" w:hAnsi="Calibri" w:cs="Tahoma"/>
          <w:b/>
          <w:color w:val="212121"/>
          <w:shd w:val="clear" w:color="auto" w:fill="FFFFFF"/>
        </w:rPr>
        <w:t xml:space="preserve"> increas</w:t>
      </w:r>
      <w:r w:rsidR="00A204EA">
        <w:rPr>
          <w:rFonts w:ascii="Calibri" w:eastAsia="Times New Roman" w:hAnsi="Calibri" w:cs="Tahoma"/>
          <w:b/>
          <w:color w:val="212121"/>
          <w:shd w:val="clear" w:color="auto" w:fill="FFFFFF"/>
        </w:rPr>
        <w:t>es</w:t>
      </w:r>
      <w:r w:rsidR="00685819">
        <w:rPr>
          <w:rFonts w:ascii="Calibri" w:eastAsia="Times New Roman" w:hAnsi="Calibri" w:cs="Tahoma"/>
          <w:b/>
          <w:color w:val="212121"/>
          <w:shd w:val="clear" w:color="auto" w:fill="FFFFFF"/>
        </w:rPr>
        <w:t xml:space="preserve"> the manipulation required and chance for contamination</w:t>
      </w:r>
      <w:r w:rsidR="002812FE">
        <w:rPr>
          <w:rFonts w:ascii="Calibri" w:eastAsia="Times New Roman" w:hAnsi="Calibri" w:cs="Tahoma"/>
          <w:b/>
          <w:color w:val="212121"/>
          <w:shd w:val="clear" w:color="auto" w:fill="FFFFFF"/>
        </w:rPr>
        <w:t xml:space="preserve">; hence, our recommendation.  </w:t>
      </w:r>
    </w:p>
    <w:p w14:paraId="0F92F5F2" w14:textId="77777777" w:rsidR="000227F9" w:rsidRPr="00630402" w:rsidRDefault="000227F9" w:rsidP="00BB1501">
      <w:pPr>
        <w:jc w:val="both"/>
        <w:rPr>
          <w:rFonts w:ascii="Calibri" w:eastAsia="Times New Roman" w:hAnsi="Calibri" w:cs="Tahoma"/>
          <w:color w:val="212121"/>
        </w:rPr>
      </w:pPr>
    </w:p>
    <w:p w14:paraId="2697F3D9" w14:textId="77777777" w:rsidR="00630402" w:rsidRDefault="007C2BDB" w:rsidP="00BB1501">
      <w:pPr>
        <w:jc w:val="both"/>
        <w:rPr>
          <w:rFonts w:ascii="Calibri" w:eastAsia="Times New Roman" w:hAnsi="Calibri" w:cs="Tahoma"/>
          <w:color w:val="212121"/>
          <w:shd w:val="clear" w:color="auto" w:fill="FFFFFF"/>
        </w:rPr>
      </w:pPr>
      <w:r w:rsidRPr="007C2BDB">
        <w:rPr>
          <w:rFonts w:ascii="Calibri" w:eastAsia="Times New Roman" w:hAnsi="Calibri" w:cs="Tahoma"/>
          <w:color w:val="212121"/>
          <w:shd w:val="clear" w:color="auto" w:fill="FFFFFF"/>
        </w:rPr>
        <w:t>29. Line 378 - do tubes need any special washing/treatment?</w:t>
      </w:r>
    </w:p>
    <w:p w14:paraId="6C63925D" w14:textId="3088E563" w:rsidR="007D38BD" w:rsidRPr="007D38BD" w:rsidRDefault="007D38BD" w:rsidP="00BB1501">
      <w:pPr>
        <w:jc w:val="both"/>
        <w:rPr>
          <w:rFonts w:ascii="Calibri" w:eastAsia="Times New Roman" w:hAnsi="Calibri" w:cs="Tahoma"/>
          <w:b/>
          <w:color w:val="212121"/>
          <w:shd w:val="clear" w:color="auto" w:fill="FFFFFF"/>
        </w:rPr>
      </w:pPr>
      <w:r w:rsidRPr="007D38BD">
        <w:rPr>
          <w:rFonts w:ascii="Calibri" w:eastAsia="Times New Roman" w:hAnsi="Calibri" w:cs="Tahoma"/>
          <w:b/>
          <w:color w:val="212121"/>
          <w:shd w:val="clear" w:color="auto" w:fill="FFFFFF"/>
        </w:rPr>
        <w:t>The tubes need to be sterile; the word “autoclaved” has been added</w:t>
      </w:r>
      <w:r w:rsidR="00834690">
        <w:rPr>
          <w:rFonts w:ascii="Calibri" w:eastAsia="Times New Roman" w:hAnsi="Calibri" w:cs="Tahoma"/>
          <w:b/>
          <w:color w:val="212121"/>
          <w:shd w:val="clear" w:color="auto" w:fill="FFFFFF"/>
        </w:rPr>
        <w:t xml:space="preserve"> (now line 379)</w:t>
      </w:r>
      <w:r w:rsidRPr="007D38BD">
        <w:rPr>
          <w:rFonts w:ascii="Calibri" w:eastAsia="Times New Roman" w:hAnsi="Calibri" w:cs="Tahoma"/>
          <w:b/>
          <w:color w:val="212121"/>
          <w:shd w:val="clear" w:color="auto" w:fill="FFFFFF"/>
        </w:rPr>
        <w:t>.</w:t>
      </w:r>
    </w:p>
    <w:p w14:paraId="13F210D2" w14:textId="77777777" w:rsidR="000227F9" w:rsidRPr="00630402" w:rsidRDefault="000227F9" w:rsidP="00BB1501">
      <w:pPr>
        <w:jc w:val="both"/>
        <w:rPr>
          <w:rFonts w:ascii="Calibri" w:eastAsia="Times New Roman" w:hAnsi="Calibri" w:cs="Tahoma"/>
          <w:color w:val="212121"/>
        </w:rPr>
      </w:pPr>
    </w:p>
    <w:p w14:paraId="63E70DD6" w14:textId="77777777" w:rsidR="00630402" w:rsidRDefault="007C2BDB" w:rsidP="00BB1501">
      <w:pPr>
        <w:jc w:val="both"/>
        <w:rPr>
          <w:rFonts w:ascii="Calibri" w:eastAsia="Times New Roman" w:hAnsi="Calibri" w:cs="Tahoma"/>
          <w:color w:val="212121"/>
          <w:shd w:val="clear" w:color="auto" w:fill="FFFFFF"/>
        </w:rPr>
      </w:pPr>
      <w:r w:rsidRPr="007C2BDB">
        <w:rPr>
          <w:rFonts w:ascii="Calibri" w:eastAsia="Times New Roman" w:hAnsi="Calibri" w:cs="Tahoma"/>
          <w:color w:val="212121"/>
          <w:shd w:val="clear" w:color="auto" w:fill="FFFFFF"/>
        </w:rPr>
        <w:t>30. Line 382 &amp; 386 - it is unclear why authors are saying 1 ug/ml colistin and minocycline are "ineffective individually"? More thorough recommendations for selection of drug content is needed.</w:t>
      </w:r>
    </w:p>
    <w:p w14:paraId="46AC3677" w14:textId="16B81C88" w:rsidR="00E724BF" w:rsidRPr="0079651F" w:rsidRDefault="00E724BF" w:rsidP="00BB1501">
      <w:pPr>
        <w:jc w:val="both"/>
        <w:rPr>
          <w:rFonts w:ascii="Calibri" w:eastAsia="Times New Roman" w:hAnsi="Calibri" w:cs="Tahoma"/>
          <w:b/>
          <w:color w:val="212121"/>
          <w:shd w:val="clear" w:color="auto" w:fill="FFFFFF"/>
        </w:rPr>
      </w:pPr>
      <w:r w:rsidRPr="0079651F">
        <w:rPr>
          <w:rFonts w:ascii="Calibri" w:eastAsia="Times New Roman" w:hAnsi="Calibri" w:cs="Tahoma"/>
          <w:b/>
          <w:color w:val="212121"/>
          <w:shd w:val="clear" w:color="auto" w:fill="FFFFFF"/>
        </w:rPr>
        <w:t xml:space="preserve">The text has been changed </w:t>
      </w:r>
      <w:r w:rsidR="00682316">
        <w:rPr>
          <w:rFonts w:ascii="Calibri" w:eastAsia="Times New Roman" w:hAnsi="Calibri" w:cs="Tahoma"/>
          <w:b/>
          <w:color w:val="212121"/>
          <w:shd w:val="clear" w:color="auto" w:fill="FFFFFF"/>
        </w:rPr>
        <w:t>(lines 382-34</w:t>
      </w:r>
      <w:r w:rsidRPr="0079651F">
        <w:rPr>
          <w:rFonts w:ascii="Calibri" w:eastAsia="Times New Roman" w:hAnsi="Calibri" w:cs="Tahoma"/>
          <w:b/>
          <w:color w:val="212121"/>
          <w:shd w:val="clear" w:color="auto" w:fill="FFFFFF"/>
        </w:rPr>
        <w:t xml:space="preserve">) to explain how individually ineffective concentrations </w:t>
      </w:r>
      <w:r w:rsidR="0079651F" w:rsidRPr="0079651F">
        <w:rPr>
          <w:rFonts w:ascii="Calibri" w:eastAsia="Times New Roman" w:hAnsi="Calibri" w:cs="Tahoma"/>
          <w:b/>
          <w:color w:val="212121"/>
          <w:shd w:val="clear" w:color="auto" w:fill="FFFFFF"/>
        </w:rPr>
        <w:t>should</w:t>
      </w:r>
      <w:r w:rsidRPr="0079651F">
        <w:rPr>
          <w:rFonts w:ascii="Calibri" w:eastAsia="Times New Roman" w:hAnsi="Calibri" w:cs="Tahoma"/>
          <w:b/>
          <w:color w:val="212121"/>
          <w:shd w:val="clear" w:color="auto" w:fill="FFFFFF"/>
        </w:rPr>
        <w:t xml:space="preserve"> be determined: </w:t>
      </w:r>
      <w:r w:rsidR="006B04DE" w:rsidRPr="00682316">
        <w:rPr>
          <w:rFonts w:cstheme="minorHAnsi"/>
          <w:b/>
          <w:color w:val="000000" w:themeColor="text1"/>
        </w:rPr>
        <w:t>(Note: For a synergy study, at least one drug should be a concentration that does not affect the growth curve individually;</w:t>
      </w:r>
      <w:r w:rsidR="006B04DE" w:rsidRPr="00682316">
        <w:rPr>
          <w:rFonts w:cstheme="minorHAnsi"/>
          <w:b/>
          <w:color w:val="000000" w:themeColor="text1"/>
        </w:rPr>
        <w:fldChar w:fldCharType="begin" w:fldLock="1"/>
      </w:r>
      <w:r w:rsidR="006B04DE" w:rsidRPr="00682316">
        <w:rPr>
          <w:rFonts w:cstheme="minorHAnsi"/>
          <w:b/>
          <w:color w:val="000000" w:themeColor="text1"/>
        </w:rPr>
        <w:instrText>ADDIN CSL_CITATION { "citationItems" : [ { "id" : "ITEM-1", "itemData" : { "ISBN" : "1562383841", "abstract" : "Established laboratory methods that can assess the bactericidal activity of an antimicrobial agent are needed, both because of the increase in the number of patients who do not have completely normal host immune defenses and because of the new classes of antimicrobial agents that have been introduced. Clinical cure depends largely upon host factors. Bactericidal tests can provide a rough prediction of bacterial eradication. It should be noted, however, that other factors (e.g., postantibiotic effect and the growth-inhibitory effects of sub-MIC concentrations of antibiotics) may also impact bacteriologic response of patients. The special susceptibility tests that assess lethal activity are not routinely applied to all microorganisms, but are applied in unusual situations; e.g., endocarditis. Uniform test procedures are thus needed to permit comparison of different datasets. The methods for bactericidal testing are now evolving, but more work is needed with the methodological aspects and clinical correlations. The techniques described in this document are intended primarily for testing aerobic bacteria that grow after incubation in adjusted Mueller-Hinton broth or adjusted Mueller- Hinton broth supplemented with human serum or an ultrafiltrate thereof. (NCCLS.", "author" : [ { "dropping-particle" : "", "family" : "Clinical and Laboratory Standards Institute", "given" : "", "non-dropping-particle" : "", "parse-names" : false, "suffix" : "" } ], "container-title" : "Clinical and Laboratory Standards Institute", "id" : "ITEM-1", "issue" : "18", "issued" : { "date-parts" : [ [ "1999" ] ] }, "page" : "7", "title" : "Methods for determining bactericidal activity of antimicrobial agents; approved guideline M26-A.", "type" : "article-journal", "volume" : "19" }, "uris" : [ "http://www.mendeley.com/documents/?uuid=2ab51d95-0b41-404e-ae98-339a5dcab8ca" ] } ], "mendeley" : { "formattedCitation" : "&lt;sup&gt;30&lt;/sup&gt;", "plainTextFormattedCitation" : "30", "previouslyFormattedCitation" : "&lt;sup&gt;30&lt;/sup&gt;" }, "properties" : {  }, "schema" : "https://github.com/citation-style-language/schema/raw/master/csl-citation.json" }</w:instrText>
      </w:r>
      <w:r w:rsidR="006B04DE" w:rsidRPr="00682316">
        <w:rPr>
          <w:rFonts w:cstheme="minorHAnsi"/>
          <w:b/>
          <w:color w:val="000000" w:themeColor="text1"/>
        </w:rPr>
        <w:fldChar w:fldCharType="separate"/>
      </w:r>
      <w:r w:rsidR="006B04DE" w:rsidRPr="00682316">
        <w:rPr>
          <w:rFonts w:cstheme="minorHAnsi"/>
          <w:b/>
          <w:noProof/>
          <w:color w:val="000000" w:themeColor="text1"/>
          <w:vertAlign w:val="superscript"/>
        </w:rPr>
        <w:t>30</w:t>
      </w:r>
      <w:r w:rsidR="006B04DE" w:rsidRPr="00682316">
        <w:rPr>
          <w:rFonts w:cstheme="minorHAnsi"/>
          <w:b/>
          <w:color w:val="000000" w:themeColor="text1"/>
        </w:rPr>
        <w:fldChar w:fldCharType="end"/>
      </w:r>
      <w:r w:rsidR="006B04DE" w:rsidRPr="00682316">
        <w:rPr>
          <w:rFonts w:cstheme="minorHAnsi"/>
          <w:b/>
          <w:color w:val="000000" w:themeColor="text1"/>
        </w:rPr>
        <w:t xml:space="preserve"> </w:t>
      </w:r>
      <w:r w:rsidR="006B04DE" w:rsidRPr="00682316">
        <w:rPr>
          <w:rFonts w:ascii="Calibri" w:eastAsia="Times New Roman" w:hAnsi="Calibri" w:cs="Tahoma"/>
          <w:b/>
          <w:color w:val="212121"/>
          <w:shd w:val="clear" w:color="auto" w:fill="FFFFFF"/>
        </w:rPr>
        <w:t xml:space="preserve">this </w:t>
      </w:r>
      <w:r w:rsidR="00682316" w:rsidRPr="00682316">
        <w:rPr>
          <w:rFonts w:ascii="Calibri" w:eastAsia="Times New Roman" w:hAnsi="Calibri" w:cs="Tahoma"/>
          <w:b/>
          <w:color w:val="212121"/>
          <w:shd w:val="clear" w:color="auto" w:fill="FFFFFF"/>
        </w:rPr>
        <w:t>can</w:t>
      </w:r>
      <w:r w:rsidR="006B04DE" w:rsidRPr="00682316">
        <w:rPr>
          <w:rFonts w:ascii="Calibri" w:eastAsia="Times New Roman" w:hAnsi="Calibri" w:cs="Tahoma"/>
          <w:b/>
          <w:color w:val="212121"/>
          <w:shd w:val="clear" w:color="auto" w:fill="FFFFFF"/>
        </w:rPr>
        <w:t xml:space="preserve"> be determined by evaluating the effects of individual drug concentrations prior to the synergy study</w:t>
      </w:r>
      <w:r w:rsidR="006B04DE" w:rsidRPr="00682316">
        <w:rPr>
          <w:rFonts w:cstheme="minorHAnsi"/>
          <w:b/>
          <w:color w:val="000000" w:themeColor="text1"/>
        </w:rPr>
        <w:t>.)</w:t>
      </w:r>
      <w:r w:rsidR="0079651F" w:rsidRPr="00682316">
        <w:rPr>
          <w:rFonts w:ascii="Calibri" w:eastAsia="Times New Roman" w:hAnsi="Calibri" w:cs="Tahoma"/>
          <w:b/>
          <w:color w:val="212121"/>
          <w:shd w:val="clear" w:color="auto" w:fill="FFFFFF"/>
        </w:rPr>
        <w:t>”</w:t>
      </w:r>
      <w:r w:rsidRPr="00682316">
        <w:rPr>
          <w:rFonts w:ascii="Calibri" w:eastAsia="Times New Roman" w:hAnsi="Calibri" w:cs="Tahoma"/>
          <w:b/>
          <w:color w:val="212121"/>
          <w:shd w:val="clear" w:color="auto" w:fill="FFFFFF"/>
        </w:rPr>
        <w:t xml:space="preserve"> </w:t>
      </w:r>
      <w:r w:rsidR="0079651F" w:rsidRPr="0079651F">
        <w:rPr>
          <w:rFonts w:ascii="Calibri" w:eastAsia="Times New Roman" w:hAnsi="Calibri" w:cs="Tahoma"/>
          <w:b/>
          <w:color w:val="212121"/>
          <w:shd w:val="clear" w:color="auto" w:fill="FFFFFF"/>
        </w:rPr>
        <w:t>In addition, the choice of concentrations for this experiment has been clarified with the following phrase</w:t>
      </w:r>
      <w:r w:rsidR="00682316">
        <w:rPr>
          <w:rFonts w:ascii="Calibri" w:eastAsia="Times New Roman" w:hAnsi="Calibri" w:cs="Tahoma"/>
          <w:b/>
          <w:color w:val="212121"/>
          <w:shd w:val="clear" w:color="auto" w:fill="FFFFFF"/>
        </w:rPr>
        <w:t xml:space="preserve"> (lines 385-386, 389-390)</w:t>
      </w:r>
      <w:r w:rsidR="0079651F" w:rsidRPr="0079651F">
        <w:rPr>
          <w:rFonts w:ascii="Calibri" w:eastAsia="Times New Roman" w:hAnsi="Calibri" w:cs="Tahoma"/>
          <w:b/>
          <w:color w:val="212121"/>
          <w:shd w:val="clear" w:color="auto" w:fill="FFFFFF"/>
        </w:rPr>
        <w:t>: “…as this is a concentration that is ineffective against the strain being used in this example.”</w:t>
      </w:r>
    </w:p>
    <w:p w14:paraId="487BFBD7" w14:textId="77777777" w:rsidR="000227F9" w:rsidRPr="00630402" w:rsidRDefault="000227F9" w:rsidP="00BB1501">
      <w:pPr>
        <w:jc w:val="both"/>
        <w:rPr>
          <w:rFonts w:ascii="Calibri" w:eastAsia="Times New Roman" w:hAnsi="Calibri" w:cs="Tahoma"/>
          <w:color w:val="212121"/>
        </w:rPr>
      </w:pPr>
    </w:p>
    <w:p w14:paraId="68F66E6C" w14:textId="77777777" w:rsidR="00630402" w:rsidRDefault="007C2BDB" w:rsidP="00BB1501">
      <w:pPr>
        <w:jc w:val="both"/>
        <w:rPr>
          <w:rFonts w:ascii="Calibri" w:eastAsia="Times New Roman" w:hAnsi="Calibri" w:cs="Tahoma"/>
          <w:color w:val="212121"/>
          <w:shd w:val="clear" w:color="auto" w:fill="FFFFFF"/>
        </w:rPr>
      </w:pPr>
      <w:r w:rsidRPr="007C2BDB">
        <w:rPr>
          <w:rFonts w:ascii="Calibri" w:eastAsia="Times New Roman" w:hAnsi="Calibri" w:cs="Tahoma"/>
          <w:color w:val="212121"/>
          <w:shd w:val="clear" w:color="auto" w:fill="FFFFFF"/>
        </w:rPr>
        <w:t>31. Line 391 - here authors discuss "sterility" control and above "negative" control.</w:t>
      </w:r>
    </w:p>
    <w:p w14:paraId="70C6163E" w14:textId="0DA02A66" w:rsidR="00E74CF3" w:rsidRPr="00E74CF3" w:rsidRDefault="00A204EA" w:rsidP="00BB1501">
      <w:pPr>
        <w:jc w:val="both"/>
        <w:rPr>
          <w:rFonts w:ascii="Calibri" w:eastAsia="Times New Roman" w:hAnsi="Calibri" w:cs="Tahoma"/>
          <w:b/>
          <w:color w:val="212121"/>
          <w:shd w:val="clear" w:color="auto" w:fill="FFFFFF"/>
        </w:rPr>
      </w:pPr>
      <w:r w:rsidRPr="00E74CF3">
        <w:rPr>
          <w:rFonts w:ascii="Calibri" w:eastAsia="Times New Roman" w:hAnsi="Calibri" w:cs="Tahoma"/>
          <w:b/>
          <w:color w:val="212121"/>
          <w:shd w:val="clear" w:color="auto" w:fill="FFFFFF"/>
        </w:rPr>
        <w:t>T</w:t>
      </w:r>
      <w:r>
        <w:rPr>
          <w:rFonts w:ascii="Calibri" w:eastAsia="Times New Roman" w:hAnsi="Calibri" w:cs="Tahoma"/>
          <w:b/>
          <w:color w:val="212121"/>
          <w:shd w:val="clear" w:color="auto" w:fill="FFFFFF"/>
        </w:rPr>
        <w:t xml:space="preserve">he term “sterility control” </w:t>
      </w:r>
      <w:r w:rsidR="00E74CF3" w:rsidRPr="00E74CF3">
        <w:rPr>
          <w:rFonts w:ascii="Calibri" w:eastAsia="Times New Roman" w:hAnsi="Calibri" w:cs="Tahoma"/>
          <w:b/>
          <w:color w:val="212121"/>
          <w:shd w:val="clear" w:color="auto" w:fill="FFFFFF"/>
        </w:rPr>
        <w:t xml:space="preserve">has been changed to “negative control” </w:t>
      </w:r>
      <w:r w:rsidRPr="00E74CF3">
        <w:rPr>
          <w:rFonts w:ascii="Calibri" w:eastAsia="Times New Roman" w:hAnsi="Calibri" w:cs="Tahoma"/>
          <w:b/>
          <w:color w:val="212121"/>
          <w:shd w:val="clear" w:color="auto" w:fill="FFFFFF"/>
        </w:rPr>
        <w:t>here</w:t>
      </w:r>
      <w:r>
        <w:rPr>
          <w:rFonts w:ascii="Calibri" w:eastAsia="Times New Roman" w:hAnsi="Calibri" w:cs="Tahoma"/>
          <w:b/>
          <w:color w:val="212121"/>
          <w:shd w:val="clear" w:color="auto" w:fill="FFFFFF"/>
        </w:rPr>
        <w:t xml:space="preserve"> </w:t>
      </w:r>
      <w:r w:rsidRPr="00E74CF3">
        <w:rPr>
          <w:rFonts w:ascii="Calibri" w:eastAsia="Times New Roman" w:hAnsi="Calibri" w:cs="Tahoma"/>
          <w:b/>
          <w:color w:val="212121"/>
          <w:shd w:val="clear" w:color="auto" w:fill="FFFFFF"/>
        </w:rPr>
        <w:t xml:space="preserve">(now line </w:t>
      </w:r>
      <w:r w:rsidR="005B689D">
        <w:rPr>
          <w:rFonts w:ascii="Calibri" w:eastAsia="Times New Roman" w:hAnsi="Calibri" w:cs="Tahoma"/>
          <w:b/>
          <w:color w:val="212121"/>
          <w:shd w:val="clear" w:color="auto" w:fill="FFFFFF"/>
        </w:rPr>
        <w:t>394</w:t>
      </w:r>
      <w:r w:rsidRPr="00E74CF3">
        <w:rPr>
          <w:rFonts w:ascii="Calibri" w:eastAsia="Times New Roman" w:hAnsi="Calibri" w:cs="Tahoma"/>
          <w:b/>
          <w:color w:val="212121"/>
          <w:shd w:val="clear" w:color="auto" w:fill="FFFFFF"/>
        </w:rPr>
        <w:t>)</w:t>
      </w:r>
      <w:r>
        <w:rPr>
          <w:rFonts w:ascii="Calibri" w:eastAsia="Times New Roman" w:hAnsi="Calibri" w:cs="Tahoma"/>
          <w:b/>
          <w:color w:val="212121"/>
          <w:shd w:val="clear" w:color="auto" w:fill="FFFFFF"/>
        </w:rPr>
        <w:t xml:space="preserve"> to follow the pattern of the previous wording.</w:t>
      </w:r>
    </w:p>
    <w:p w14:paraId="57793FBF" w14:textId="77777777" w:rsidR="000227F9" w:rsidRPr="00630402" w:rsidRDefault="000227F9" w:rsidP="00BB1501">
      <w:pPr>
        <w:jc w:val="both"/>
        <w:rPr>
          <w:rFonts w:ascii="Calibri" w:eastAsia="Times New Roman" w:hAnsi="Calibri" w:cs="Tahoma"/>
          <w:color w:val="212121"/>
        </w:rPr>
      </w:pPr>
    </w:p>
    <w:p w14:paraId="55F2CA92" w14:textId="77777777" w:rsidR="00630402" w:rsidRDefault="007C2BDB" w:rsidP="00BB1501">
      <w:pPr>
        <w:jc w:val="both"/>
        <w:rPr>
          <w:rFonts w:ascii="Calibri" w:eastAsia="Times New Roman" w:hAnsi="Calibri" w:cs="Tahoma"/>
          <w:color w:val="212121"/>
          <w:shd w:val="clear" w:color="auto" w:fill="FFFFFF"/>
        </w:rPr>
      </w:pPr>
      <w:r w:rsidRPr="007C2BDB">
        <w:rPr>
          <w:rFonts w:ascii="Calibri" w:eastAsia="Times New Roman" w:hAnsi="Calibri" w:cs="Tahoma"/>
          <w:color w:val="212121"/>
          <w:shd w:val="clear" w:color="auto" w:fill="FFFFFF"/>
        </w:rPr>
        <w:t>32. Line 393 - is it necessary to describe how to make sterile normal saline? If yes, shouldn't reagents be prepared during initial organizational steps?</w:t>
      </w:r>
    </w:p>
    <w:p w14:paraId="5F10BA49" w14:textId="1FC76534" w:rsidR="00E36E49" w:rsidRPr="00E36E49" w:rsidRDefault="00E36E49" w:rsidP="00BB1501">
      <w:pPr>
        <w:jc w:val="both"/>
        <w:rPr>
          <w:rFonts w:ascii="Calibri" w:eastAsia="Times New Roman" w:hAnsi="Calibri" w:cs="Tahoma"/>
          <w:b/>
          <w:color w:val="212121"/>
          <w:shd w:val="clear" w:color="auto" w:fill="FFFFFF"/>
        </w:rPr>
      </w:pPr>
      <w:r w:rsidRPr="00E36E49">
        <w:rPr>
          <w:rFonts w:ascii="Calibri" w:eastAsia="Times New Roman" w:hAnsi="Calibri" w:cs="Tahoma"/>
          <w:b/>
          <w:color w:val="212121"/>
          <w:shd w:val="clear" w:color="auto" w:fill="FFFFFF"/>
        </w:rPr>
        <w:t>We agree that it is likely not necessary to describe how to make sterile normal saline, and have removed these instructional steps.</w:t>
      </w:r>
    </w:p>
    <w:p w14:paraId="618F57A7" w14:textId="77777777" w:rsidR="000227F9" w:rsidRPr="00630402" w:rsidRDefault="000227F9" w:rsidP="00BB1501">
      <w:pPr>
        <w:jc w:val="both"/>
        <w:rPr>
          <w:rFonts w:ascii="Calibri" w:eastAsia="Times New Roman" w:hAnsi="Calibri" w:cs="Tahoma"/>
          <w:color w:val="212121"/>
        </w:rPr>
      </w:pPr>
    </w:p>
    <w:p w14:paraId="05DA9554" w14:textId="77777777" w:rsidR="00630402" w:rsidRDefault="007C2BDB" w:rsidP="00BB1501">
      <w:pPr>
        <w:jc w:val="both"/>
        <w:rPr>
          <w:rFonts w:ascii="Calibri" w:eastAsia="Times New Roman" w:hAnsi="Calibri" w:cs="Tahoma"/>
          <w:color w:val="212121"/>
          <w:shd w:val="clear" w:color="auto" w:fill="FFFFFF"/>
        </w:rPr>
      </w:pPr>
      <w:r w:rsidRPr="007C2BDB">
        <w:rPr>
          <w:rFonts w:ascii="Calibri" w:eastAsia="Times New Roman" w:hAnsi="Calibri" w:cs="Tahoma"/>
          <w:color w:val="212121"/>
          <w:shd w:val="clear" w:color="auto" w:fill="FFFFFF"/>
        </w:rPr>
        <w:t>33. Line 400 - would the 3 hours differ for different species? (goals of this paper) Is there any visual indicator that culture is at log phase? If tube has a stainless steel closure (line 374), can this tube be safely vortexed vigorously?</w:t>
      </w:r>
    </w:p>
    <w:p w14:paraId="3B923850" w14:textId="4EE84B5F" w:rsidR="005750F9" w:rsidRDefault="00A21F7E" w:rsidP="00A21F7E">
      <w:pPr>
        <w:spacing w:after="100"/>
        <w:jc w:val="both"/>
        <w:rPr>
          <w:rFonts w:ascii="Calibri" w:eastAsia="Times New Roman" w:hAnsi="Calibri" w:cs="Tahoma"/>
          <w:b/>
          <w:color w:val="212121"/>
          <w:shd w:val="clear" w:color="auto" w:fill="FFFFFF"/>
        </w:rPr>
      </w:pPr>
      <w:r>
        <w:rPr>
          <w:rFonts w:ascii="Calibri" w:eastAsia="Times New Roman" w:hAnsi="Calibri" w:cs="Tahoma"/>
          <w:b/>
          <w:color w:val="212121"/>
          <w:shd w:val="clear" w:color="auto" w:fill="FFFFFF"/>
        </w:rPr>
        <w:t>The sentence (now lines 398-399</w:t>
      </w:r>
      <w:r w:rsidR="005750F9" w:rsidRPr="00617179">
        <w:rPr>
          <w:rFonts w:ascii="Calibri" w:eastAsia="Times New Roman" w:hAnsi="Calibri" w:cs="Tahoma"/>
          <w:b/>
          <w:color w:val="212121"/>
          <w:shd w:val="clear" w:color="auto" w:fill="FFFFFF"/>
        </w:rPr>
        <w:t xml:space="preserve">) now reads “Once the initial culture has reached logarithmic growth phase (~3 hours </w:t>
      </w:r>
      <w:r w:rsidR="005750F9" w:rsidRPr="00617179">
        <w:rPr>
          <w:rFonts w:ascii="Calibri" w:eastAsia="Times New Roman" w:hAnsi="Calibri" w:cs="Tahoma"/>
          <w:b/>
          <w:i/>
          <w:color w:val="212121"/>
          <w:shd w:val="clear" w:color="auto" w:fill="FFFFFF"/>
        </w:rPr>
        <w:t>for Klebsiella pneumoniae</w:t>
      </w:r>
      <w:r w:rsidR="005750F9" w:rsidRPr="00617179">
        <w:rPr>
          <w:rFonts w:ascii="Calibri" w:eastAsia="Times New Roman" w:hAnsi="Calibri" w:cs="Tahoma"/>
          <w:b/>
          <w:color w:val="212121"/>
          <w:shd w:val="clear" w:color="auto" w:fill="FFFFFF"/>
        </w:rPr>
        <w:t>, the organism used in this example)…”</w:t>
      </w:r>
      <w:r w:rsidR="00617179" w:rsidRPr="00617179">
        <w:rPr>
          <w:rFonts w:ascii="Calibri" w:eastAsia="Times New Roman" w:hAnsi="Calibri" w:cs="Tahoma"/>
          <w:b/>
          <w:color w:val="212121"/>
          <w:shd w:val="clear" w:color="auto" w:fill="FFFFFF"/>
        </w:rPr>
        <w:t xml:space="preserve">. In addition, the following text has been added in the discussion section </w:t>
      </w:r>
      <w:r>
        <w:rPr>
          <w:rFonts w:ascii="Calibri" w:eastAsia="Times New Roman" w:hAnsi="Calibri" w:cs="Tahoma"/>
          <w:b/>
          <w:color w:val="212121"/>
          <w:shd w:val="clear" w:color="auto" w:fill="FFFFFF"/>
        </w:rPr>
        <w:t>(lines 601-608</w:t>
      </w:r>
      <w:r w:rsidR="00617179">
        <w:rPr>
          <w:rFonts w:ascii="Calibri" w:eastAsia="Times New Roman" w:hAnsi="Calibri" w:cs="Tahoma"/>
          <w:b/>
          <w:color w:val="212121"/>
          <w:shd w:val="clear" w:color="auto" w:fill="FFFFFF"/>
        </w:rPr>
        <w:t xml:space="preserve">) </w:t>
      </w:r>
      <w:r w:rsidR="00617179" w:rsidRPr="00617179">
        <w:rPr>
          <w:rFonts w:ascii="Calibri" w:eastAsia="Times New Roman" w:hAnsi="Calibri" w:cs="Tahoma"/>
          <w:b/>
          <w:color w:val="212121"/>
          <w:shd w:val="clear" w:color="auto" w:fill="FFFFFF"/>
        </w:rPr>
        <w:t xml:space="preserve">to explain how to determine the appropriate time for incubating different organisms: </w:t>
      </w:r>
      <w:r w:rsidR="00617179" w:rsidRPr="00A21F7E">
        <w:rPr>
          <w:rFonts w:ascii="Calibri" w:eastAsia="Times New Roman" w:hAnsi="Calibri" w:cs="Tahoma"/>
          <w:b/>
          <w:color w:val="212121"/>
          <w:shd w:val="clear" w:color="auto" w:fill="FFFFFF"/>
        </w:rPr>
        <w:t>“</w:t>
      </w:r>
      <w:r w:rsidRPr="00B649D7">
        <w:rPr>
          <w:rFonts w:cstheme="minorHAnsi"/>
          <w:b/>
          <w:color w:val="000000" w:themeColor="text1"/>
        </w:rPr>
        <w:t>In order to accurately assess the bactericidal activity of drugs in a time-kill assay, it is essential that cultures be in logarithmic-phase growth, particularly when cell-wall active antibiotics are being tested.</w:t>
      </w:r>
      <w:r w:rsidRPr="00B649D7">
        <w:rPr>
          <w:rFonts w:cstheme="minorHAnsi"/>
          <w:b/>
          <w:color w:val="000000" w:themeColor="text1"/>
        </w:rPr>
        <w:fldChar w:fldCharType="begin" w:fldLock="1"/>
      </w:r>
      <w:r w:rsidRPr="00B649D7">
        <w:rPr>
          <w:rFonts w:cstheme="minorHAnsi"/>
          <w:b/>
          <w:color w:val="000000" w:themeColor="text1"/>
        </w:rPr>
        <w:instrText>ADDIN CSL_CITATION { "citationItems" : [ { "id" : "ITEM-1", "itemData" : { "ISBN" : "1562383841", "abstract" : "Established laboratory methods that can assess the bactericidal activity of an antimicrobial agent are needed, both because of the increase in the number of patients who do not have completely normal host immune defenses and because of the new classes of antimicrobial agents that have been introduced. Clinical cure depends largely upon host factors. Bactericidal tests can provide a rough prediction of bacterial eradication. It should be noted, however, that other factors (e.g., postantibiotic effect and the growth-inhibitory effects of sub-MIC concentrations of antibiotics) may also impact bacteriologic response of patients. The special susceptibility tests that assess lethal activity are not routinely applied to all microorganisms, but are applied in unusual situations; e.g., endocarditis. Uniform test procedures are thus needed to permit comparison of different datasets. The methods for bactericidal testing are now evolving, but more work is needed with the methodological aspects and clinical correlations. The techniques described in this document are intended primarily for testing aerobic bacteria that grow after incubation in adjusted Mueller-Hinton broth or adjusted Mueller- Hinton broth supplemented with human serum or an ultrafiltrate thereof. (NCCLS.", "author" : [ { "dropping-particle" : "", "family" : "Clinical and Laboratory Standards Institute", "given" : "", "non-dropping-particle" : "", "parse-names" : false, "suffix" : "" } ], "container-title" : "Clinical and Laboratory Standards Institute", "id" : "ITEM-1", "issue" : "18", "issued" : { "date-parts" : [ [ "1999" ] ] }, "page" : "7", "title" : "Methods for determining bactericidal activity of antimicrobial agents; approved guideline M26-A.", "type" : "article-journal", "volume" : "19" }, "uris" : [ "http://www.mendeley.com/documents/?uuid=2ab51d95-0b41-404e-ae98-339a5dcab8ca" ] } ], "mendeley" : { "formattedCitation" : "&lt;sup&gt;28&lt;/sup&gt;", "plainTextFormattedCitation" : "28", "previouslyFormattedCitation" : "&lt;sup&gt;28&lt;/sup&gt;" }, "properties" : {  }, "schema" : "https://github.com/citation-style-language/schema/raw/master/csl-citation.json" }</w:instrText>
      </w:r>
      <w:r w:rsidRPr="00B649D7">
        <w:rPr>
          <w:rFonts w:cstheme="minorHAnsi"/>
          <w:b/>
          <w:color w:val="000000" w:themeColor="text1"/>
        </w:rPr>
        <w:fldChar w:fldCharType="separate"/>
      </w:r>
      <w:r w:rsidRPr="00B649D7">
        <w:rPr>
          <w:rFonts w:cstheme="minorHAnsi"/>
          <w:b/>
          <w:noProof/>
          <w:color w:val="000000" w:themeColor="text1"/>
          <w:vertAlign w:val="superscript"/>
        </w:rPr>
        <w:t>28</w:t>
      </w:r>
      <w:r w:rsidRPr="00B649D7">
        <w:rPr>
          <w:rFonts w:cstheme="minorHAnsi"/>
          <w:b/>
          <w:color w:val="000000" w:themeColor="text1"/>
        </w:rPr>
        <w:fldChar w:fldCharType="end"/>
      </w:r>
      <w:r w:rsidRPr="00B649D7">
        <w:rPr>
          <w:rFonts w:cstheme="minorHAnsi"/>
          <w:b/>
          <w:color w:val="000000" w:themeColor="text1"/>
        </w:rPr>
        <w:t xml:space="preserve"> </w:t>
      </w:r>
      <w:r w:rsidRPr="00A21F7E">
        <w:rPr>
          <w:rFonts w:cstheme="minorHAnsi"/>
          <w:b/>
          <w:color w:val="000000" w:themeColor="text1"/>
        </w:rPr>
        <w:t>For the rapidly-growing bacteria used in this example (</w:t>
      </w:r>
      <w:r w:rsidRPr="00A21F7E">
        <w:rPr>
          <w:rFonts w:cstheme="minorHAnsi"/>
          <w:b/>
          <w:i/>
          <w:color w:val="000000" w:themeColor="text1"/>
        </w:rPr>
        <w:t>K. pneumoniae</w:t>
      </w:r>
      <w:r w:rsidRPr="00A21F7E">
        <w:rPr>
          <w:rFonts w:cstheme="minorHAnsi"/>
          <w:b/>
          <w:color w:val="000000" w:themeColor="text1"/>
        </w:rPr>
        <w:t>), 3 hours of incubation with shaking was appropriate to reach this growth phase, but different amounts of time may be necessary for different organisms. In general, the culture should appear visibly but not heavily turbid. The appropriate amount of time can be determined by constructing a growth curve with colony counts taken at serial time points (e.g. every 30 minutes for 4-6 hours).</w:t>
      </w:r>
      <w:r w:rsidRPr="00A21F7E">
        <w:rPr>
          <w:rFonts w:cstheme="minorHAnsi"/>
          <w:b/>
          <w:color w:val="000000" w:themeColor="text1"/>
        </w:rPr>
        <w:fldChar w:fldCharType="begin" w:fldLock="1"/>
      </w:r>
      <w:r w:rsidRPr="00A21F7E">
        <w:rPr>
          <w:rFonts w:cstheme="minorHAnsi"/>
          <w:b/>
          <w:color w:val="000000" w:themeColor="text1"/>
        </w:rPr>
        <w:instrText>ADDIN CSL_CITATION { "citationItems" : [ { "id" : "ITEM-1", "itemData" : { "author" : [ { "dropping-particle" : "", "family" : "Leber", "given" : "Amy L.", "non-dropping-particle" : "", "parse-names" : false, "suffix" : "" } ], "chapter-number" : "5.14.1", "container-title" : "Clinical Microbiology Procedures Handbook, Fourth Edition", "editor" : [ { "dropping-particle" : "", "family" : "Leber", "given" : "Amy L.", "non-dropping-particle" : "", "parse-names" : false, "suffix" : "" } ], "id" : "ITEM-1", "issued" : { "date-parts" : [ [ "2016" ] ] }, "page" : "5.14.1.11", "publisher" : "ASM Press", "publisher-place" : "Washington, DC", "title" : "Minimum Bactericidal Concentration Testing", "type" : "chapter" }, "uris" : [ "http://www.mendeley.com/documents/?uuid=c5de4bdb-2cef-4e1b-854c-600be571a95a" ] } ], "mendeley" : { "formattedCitation" : "&lt;sup&gt;38&lt;/sup&gt;", "plainTextFormattedCitation" : "38", "previouslyFormattedCitation" : "&lt;sup&gt;38&lt;/sup&gt;" }, "properties" : {  }, "schema" : "https://github.com/citation-style-language/schema/raw/master/csl-citation.json" }</w:instrText>
      </w:r>
      <w:r w:rsidRPr="00A21F7E">
        <w:rPr>
          <w:rFonts w:cstheme="minorHAnsi"/>
          <w:b/>
          <w:color w:val="000000" w:themeColor="text1"/>
        </w:rPr>
        <w:fldChar w:fldCharType="separate"/>
      </w:r>
      <w:r w:rsidRPr="00A21F7E">
        <w:rPr>
          <w:rFonts w:cstheme="minorHAnsi"/>
          <w:b/>
          <w:noProof/>
          <w:color w:val="000000" w:themeColor="text1"/>
          <w:vertAlign w:val="superscript"/>
        </w:rPr>
        <w:t>38</w:t>
      </w:r>
      <w:r w:rsidRPr="00A21F7E">
        <w:rPr>
          <w:rFonts w:cstheme="minorHAnsi"/>
          <w:b/>
          <w:color w:val="000000" w:themeColor="text1"/>
        </w:rPr>
        <w:fldChar w:fldCharType="end"/>
      </w:r>
      <w:r w:rsidR="00617179" w:rsidRPr="00A21F7E">
        <w:rPr>
          <w:rFonts w:ascii="Calibri" w:eastAsia="Times New Roman" w:hAnsi="Calibri" w:cs="Tahoma"/>
          <w:b/>
          <w:color w:val="212121"/>
          <w:shd w:val="clear" w:color="auto" w:fill="FFFFFF"/>
        </w:rPr>
        <w:t>”</w:t>
      </w:r>
    </w:p>
    <w:p w14:paraId="00BD0243" w14:textId="17AAA544" w:rsidR="005C7052" w:rsidRPr="00617179" w:rsidRDefault="005C7052" w:rsidP="00BB1501">
      <w:pPr>
        <w:jc w:val="both"/>
        <w:rPr>
          <w:rFonts w:ascii="Calibri" w:eastAsia="Times New Roman" w:hAnsi="Calibri" w:cs="Tahoma"/>
          <w:b/>
          <w:color w:val="212121"/>
          <w:shd w:val="clear" w:color="auto" w:fill="FFFFFF"/>
        </w:rPr>
      </w:pPr>
      <w:r>
        <w:rPr>
          <w:rFonts w:ascii="Calibri" w:eastAsia="Times New Roman" w:hAnsi="Calibri" w:cs="Tahoma"/>
          <w:b/>
          <w:color w:val="212121"/>
          <w:shd w:val="clear" w:color="auto" w:fill="FFFFFF"/>
        </w:rPr>
        <w:t>Vigorous vortexing is not recommended; as stated throughout the procedure, glass culture tubes should be vortexed gently.</w:t>
      </w:r>
    </w:p>
    <w:p w14:paraId="532296A1" w14:textId="77777777" w:rsidR="000227F9" w:rsidRPr="00630402" w:rsidRDefault="000227F9" w:rsidP="00BB1501">
      <w:pPr>
        <w:jc w:val="both"/>
        <w:rPr>
          <w:rFonts w:ascii="Calibri" w:eastAsia="Times New Roman" w:hAnsi="Calibri" w:cs="Tahoma"/>
          <w:color w:val="212121"/>
        </w:rPr>
      </w:pPr>
    </w:p>
    <w:p w14:paraId="1C02A128" w14:textId="77777777" w:rsidR="00630402" w:rsidRDefault="007C2BDB" w:rsidP="00BB1501">
      <w:pPr>
        <w:jc w:val="both"/>
        <w:rPr>
          <w:rFonts w:ascii="Calibri" w:eastAsia="Times New Roman" w:hAnsi="Calibri" w:cs="Tahoma"/>
          <w:color w:val="212121"/>
          <w:shd w:val="clear" w:color="auto" w:fill="FFFFFF"/>
        </w:rPr>
      </w:pPr>
      <w:r w:rsidRPr="007C2BDB">
        <w:rPr>
          <w:rFonts w:ascii="Calibri" w:eastAsia="Times New Roman" w:hAnsi="Calibri" w:cs="Tahoma"/>
          <w:color w:val="212121"/>
          <w:shd w:val="clear" w:color="auto" w:fill="FFFFFF"/>
        </w:rPr>
        <w:t>34. Line 406 - Does this suspension require mixing before colony counts?</w:t>
      </w:r>
    </w:p>
    <w:p w14:paraId="0887D96A" w14:textId="4976E9F2" w:rsidR="00771E79" w:rsidRPr="00771E79" w:rsidRDefault="00771E79" w:rsidP="00BB1501">
      <w:pPr>
        <w:jc w:val="both"/>
        <w:rPr>
          <w:rFonts w:ascii="Calibri" w:eastAsia="Times New Roman" w:hAnsi="Calibri" w:cs="Tahoma"/>
          <w:b/>
          <w:color w:val="212121"/>
          <w:shd w:val="clear" w:color="auto" w:fill="FFFFFF"/>
        </w:rPr>
      </w:pPr>
      <w:r w:rsidRPr="00771E79">
        <w:rPr>
          <w:rFonts w:ascii="Calibri" w:eastAsia="Times New Roman" w:hAnsi="Calibri" w:cs="Tahoma"/>
          <w:b/>
          <w:color w:val="212121"/>
          <w:shd w:val="clear" w:color="auto" w:fill="FFFFFF"/>
        </w:rPr>
        <w:t>The phrase “and vortex gently” has been added to this line</w:t>
      </w:r>
      <w:r w:rsidR="00256707">
        <w:rPr>
          <w:rFonts w:ascii="Calibri" w:eastAsia="Times New Roman" w:hAnsi="Calibri" w:cs="Tahoma"/>
          <w:b/>
          <w:color w:val="212121"/>
          <w:shd w:val="clear" w:color="auto" w:fill="FFFFFF"/>
        </w:rPr>
        <w:t xml:space="preserve"> (now line 404)</w:t>
      </w:r>
      <w:r w:rsidRPr="00771E79">
        <w:rPr>
          <w:rFonts w:ascii="Calibri" w:eastAsia="Times New Roman" w:hAnsi="Calibri" w:cs="Tahoma"/>
          <w:b/>
          <w:color w:val="212121"/>
          <w:shd w:val="clear" w:color="auto" w:fill="FFFFFF"/>
        </w:rPr>
        <w:t>.</w:t>
      </w:r>
    </w:p>
    <w:p w14:paraId="70F98D14" w14:textId="77777777" w:rsidR="000227F9" w:rsidRPr="00630402" w:rsidRDefault="000227F9" w:rsidP="00BB1501">
      <w:pPr>
        <w:jc w:val="both"/>
        <w:rPr>
          <w:rFonts w:ascii="Calibri" w:eastAsia="Times New Roman" w:hAnsi="Calibri" w:cs="Tahoma"/>
          <w:color w:val="212121"/>
          <w:shd w:val="clear" w:color="auto" w:fill="FFFFFF"/>
        </w:rPr>
      </w:pPr>
    </w:p>
    <w:p w14:paraId="47ABEAB5" w14:textId="77777777" w:rsidR="00630402" w:rsidRDefault="007C2BDB" w:rsidP="00BB1501">
      <w:pPr>
        <w:jc w:val="both"/>
        <w:rPr>
          <w:rFonts w:ascii="Calibri" w:eastAsia="Times New Roman" w:hAnsi="Calibri" w:cs="Tahoma"/>
          <w:color w:val="212121"/>
          <w:shd w:val="clear" w:color="auto" w:fill="FFFFFF"/>
        </w:rPr>
      </w:pPr>
      <w:r w:rsidRPr="007C2BDB">
        <w:rPr>
          <w:rFonts w:ascii="Calibri" w:eastAsia="Times New Roman" w:hAnsi="Calibri" w:cs="Tahoma"/>
          <w:color w:val="212121"/>
          <w:shd w:val="clear" w:color="auto" w:fill="FFFFFF"/>
        </w:rPr>
        <w:t>35. Line 409 - - how do you suggest removing 100 ul from 10 ml broth in a 25 x 150 mm tube? What kind of pipettor/tips since these are very long tubes?</w:t>
      </w:r>
    </w:p>
    <w:p w14:paraId="11592945" w14:textId="0289EFA2" w:rsidR="00501598" w:rsidRPr="00501598" w:rsidRDefault="00501598" w:rsidP="00BB1501">
      <w:pPr>
        <w:jc w:val="both"/>
        <w:rPr>
          <w:rFonts w:ascii="Calibri" w:eastAsia="Times New Roman" w:hAnsi="Calibri" w:cs="Tahoma"/>
          <w:b/>
          <w:color w:val="212121"/>
          <w:shd w:val="clear" w:color="auto" w:fill="FFFFFF"/>
        </w:rPr>
      </w:pPr>
      <w:r w:rsidRPr="00501598">
        <w:rPr>
          <w:rFonts w:ascii="Calibri" w:eastAsia="Times New Roman" w:hAnsi="Calibri" w:cs="Tahoma"/>
          <w:b/>
          <w:color w:val="212121"/>
          <w:shd w:val="clear" w:color="auto" w:fill="FFFFFF"/>
        </w:rPr>
        <w:t xml:space="preserve">We remove the aliquot </w:t>
      </w:r>
      <w:r>
        <w:rPr>
          <w:rFonts w:ascii="Calibri" w:eastAsia="Times New Roman" w:hAnsi="Calibri" w:cs="Tahoma"/>
          <w:b/>
          <w:color w:val="212121"/>
          <w:shd w:val="clear" w:color="auto" w:fill="FFFFFF"/>
        </w:rPr>
        <w:t>by tilting the tube to the sid</w:t>
      </w:r>
      <w:r w:rsidRPr="00501598">
        <w:rPr>
          <w:rFonts w:ascii="Calibri" w:eastAsia="Times New Roman" w:hAnsi="Calibri" w:cs="Tahoma"/>
          <w:b/>
          <w:color w:val="212121"/>
          <w:shd w:val="clear" w:color="auto" w:fill="FFFFFF"/>
        </w:rPr>
        <w:t>e</w:t>
      </w:r>
      <w:r w:rsidR="00617B4A">
        <w:rPr>
          <w:rFonts w:ascii="Calibri" w:eastAsia="Times New Roman" w:hAnsi="Calibri" w:cs="Tahoma"/>
          <w:b/>
          <w:color w:val="212121"/>
          <w:shd w:val="clear" w:color="auto" w:fill="FFFFFF"/>
        </w:rPr>
        <w:t xml:space="preserve"> so that only the</w:t>
      </w:r>
      <w:r w:rsidR="008C4358">
        <w:rPr>
          <w:rFonts w:ascii="Calibri" w:eastAsia="Times New Roman" w:hAnsi="Calibri" w:cs="Tahoma"/>
          <w:b/>
          <w:color w:val="212121"/>
          <w:shd w:val="clear" w:color="auto" w:fill="FFFFFF"/>
        </w:rPr>
        <w:t xml:space="preserve"> sterile</w:t>
      </w:r>
      <w:r w:rsidR="00617B4A">
        <w:rPr>
          <w:rFonts w:ascii="Calibri" w:eastAsia="Times New Roman" w:hAnsi="Calibri" w:cs="Tahoma"/>
          <w:b/>
          <w:color w:val="212121"/>
          <w:shd w:val="clear" w:color="auto" w:fill="FFFFFF"/>
        </w:rPr>
        <w:t xml:space="preserve"> pipette tip and not </w:t>
      </w:r>
      <w:r w:rsidR="00617B4A" w:rsidRPr="004F31C5">
        <w:rPr>
          <w:rFonts w:ascii="Calibri" w:eastAsia="Times New Roman" w:hAnsi="Calibri" w:cs="Tahoma"/>
          <w:b/>
          <w:color w:val="212121"/>
          <w:shd w:val="clear" w:color="auto" w:fill="FFFFFF"/>
        </w:rPr>
        <w:t xml:space="preserve">the </w:t>
      </w:r>
      <w:r w:rsidR="005671D1" w:rsidRPr="004F31C5">
        <w:rPr>
          <w:rFonts w:ascii="Calibri" w:eastAsia="Times New Roman" w:hAnsi="Calibri" w:cs="Tahoma"/>
          <w:b/>
          <w:color w:val="212121"/>
          <w:shd w:val="clear" w:color="auto" w:fill="FFFFFF"/>
        </w:rPr>
        <w:t>non-</w:t>
      </w:r>
      <w:r w:rsidR="00C20AFB" w:rsidRPr="004F31C5">
        <w:rPr>
          <w:rFonts w:ascii="Calibri" w:eastAsia="Times New Roman" w:hAnsi="Calibri" w:cs="Tahoma"/>
          <w:b/>
          <w:color w:val="212121"/>
          <w:shd w:val="clear" w:color="auto" w:fill="FFFFFF"/>
        </w:rPr>
        <w:t>sterile portion of the pipetto</w:t>
      </w:r>
      <w:r w:rsidR="00617B4A" w:rsidRPr="004F31C5">
        <w:rPr>
          <w:rFonts w:ascii="Calibri" w:eastAsia="Times New Roman" w:hAnsi="Calibri" w:cs="Tahoma"/>
          <w:b/>
          <w:color w:val="212121"/>
          <w:shd w:val="clear" w:color="auto" w:fill="FFFFFF"/>
        </w:rPr>
        <w:t xml:space="preserve">r </w:t>
      </w:r>
      <w:r w:rsidR="009B7232" w:rsidRPr="004F31C5">
        <w:rPr>
          <w:rFonts w:ascii="Calibri" w:eastAsia="Times New Roman" w:hAnsi="Calibri" w:cs="Tahoma"/>
          <w:b/>
          <w:color w:val="212121"/>
          <w:shd w:val="clear" w:color="auto" w:fill="FFFFFF"/>
        </w:rPr>
        <w:t xml:space="preserve">shaft </w:t>
      </w:r>
      <w:r w:rsidR="00617B4A" w:rsidRPr="004F31C5">
        <w:rPr>
          <w:rFonts w:ascii="Calibri" w:eastAsia="Times New Roman" w:hAnsi="Calibri" w:cs="Tahoma"/>
          <w:b/>
          <w:color w:val="212121"/>
          <w:shd w:val="clear" w:color="auto" w:fill="FFFFFF"/>
        </w:rPr>
        <w:t>enters the tube</w:t>
      </w:r>
      <w:r w:rsidRPr="004F31C5">
        <w:rPr>
          <w:rFonts w:ascii="Calibri" w:eastAsia="Times New Roman" w:hAnsi="Calibri" w:cs="Tahoma"/>
          <w:b/>
          <w:color w:val="212121"/>
          <w:shd w:val="clear" w:color="auto" w:fill="FFFFFF"/>
        </w:rPr>
        <w:t>; this is now stated</w:t>
      </w:r>
      <w:r w:rsidR="004F31C5" w:rsidRPr="004F31C5">
        <w:rPr>
          <w:rFonts w:ascii="Calibri" w:eastAsia="Times New Roman" w:hAnsi="Calibri" w:cs="Tahoma"/>
          <w:b/>
          <w:color w:val="212121"/>
          <w:shd w:val="clear" w:color="auto" w:fill="FFFFFF"/>
        </w:rPr>
        <w:t xml:space="preserve"> in lines 407-408 (“</w:t>
      </w:r>
      <w:r w:rsidR="004F31C5">
        <w:rPr>
          <w:rFonts w:ascii="Calibri" w:eastAsia="Times New Roman" w:hAnsi="Calibri" w:cs="Tahoma"/>
          <w:b/>
          <w:color w:val="212121"/>
          <w:shd w:val="clear" w:color="auto" w:fill="FFFFFF"/>
        </w:rPr>
        <w:t>…</w:t>
      </w:r>
      <w:r w:rsidR="004F31C5" w:rsidRPr="004F31C5">
        <w:rPr>
          <w:b/>
          <w:color w:val="000000" w:themeColor="text1"/>
        </w:rPr>
        <w:t xml:space="preserve">remove a 150 </w:t>
      </w:r>
      <w:r w:rsidR="004F31C5" w:rsidRPr="004F31C5">
        <w:rPr>
          <w:b/>
          <w:color w:val="000000" w:themeColor="text1"/>
        </w:rPr>
        <w:sym w:font="Symbol" w:char="F06D"/>
      </w:r>
      <w:r w:rsidR="004F31C5" w:rsidRPr="004F31C5">
        <w:rPr>
          <w:b/>
          <w:color w:val="000000" w:themeColor="text1"/>
        </w:rPr>
        <w:t>L aliquot from each culture tube by tilting the tube so that only the sterile pipette tip enters the tube and not the unsterile pipettor shaft during aliquot withdrawal.</w:t>
      </w:r>
      <w:r w:rsidR="004F31C5" w:rsidRPr="004F31C5">
        <w:rPr>
          <w:b/>
          <w:color w:val="000000" w:themeColor="text1"/>
        </w:rPr>
        <w:t>”)</w:t>
      </w:r>
      <w:r w:rsidR="004F31C5" w:rsidRPr="004F31C5">
        <w:rPr>
          <w:rFonts w:ascii="Calibri" w:eastAsia="Times New Roman" w:hAnsi="Calibri" w:cs="Tahoma"/>
          <w:b/>
          <w:color w:val="212121"/>
          <w:shd w:val="clear" w:color="auto" w:fill="FFFFFF"/>
        </w:rPr>
        <w:t xml:space="preserve"> T</w:t>
      </w:r>
      <w:r w:rsidR="00591031" w:rsidRPr="004F31C5">
        <w:rPr>
          <w:rFonts w:ascii="Calibri" w:eastAsia="Times New Roman" w:hAnsi="Calibri" w:cs="Tahoma"/>
          <w:b/>
          <w:color w:val="212121"/>
          <w:shd w:val="clear" w:color="auto" w:fill="FFFFFF"/>
        </w:rPr>
        <w:t>he</w:t>
      </w:r>
      <w:r w:rsidR="00591031">
        <w:rPr>
          <w:rFonts w:ascii="Calibri" w:eastAsia="Times New Roman" w:hAnsi="Calibri" w:cs="Tahoma"/>
          <w:b/>
          <w:color w:val="212121"/>
          <w:shd w:val="clear" w:color="auto" w:fill="FFFFFF"/>
        </w:rPr>
        <w:t xml:space="preserve"> appropriate te</w:t>
      </w:r>
      <w:r w:rsidR="00846104">
        <w:rPr>
          <w:rFonts w:ascii="Calibri" w:eastAsia="Times New Roman" w:hAnsi="Calibri" w:cs="Tahoma"/>
          <w:b/>
          <w:color w:val="212121"/>
          <w:shd w:val="clear" w:color="auto" w:fill="FFFFFF"/>
        </w:rPr>
        <w:t>chnique will be demonstrated in</w:t>
      </w:r>
      <w:r w:rsidR="00591031">
        <w:rPr>
          <w:rFonts w:ascii="Calibri" w:eastAsia="Times New Roman" w:hAnsi="Calibri" w:cs="Tahoma"/>
          <w:b/>
          <w:color w:val="212121"/>
          <w:shd w:val="clear" w:color="auto" w:fill="FFFFFF"/>
        </w:rPr>
        <w:t xml:space="preserve"> the video</w:t>
      </w:r>
      <w:r w:rsidR="000447C7">
        <w:rPr>
          <w:rFonts w:ascii="Calibri" w:eastAsia="Times New Roman" w:hAnsi="Calibri" w:cs="Tahoma"/>
          <w:b/>
          <w:color w:val="212121"/>
          <w:shd w:val="clear" w:color="auto" w:fill="FFFFFF"/>
        </w:rPr>
        <w:t xml:space="preserve"> to make this </w:t>
      </w:r>
      <w:r w:rsidR="00A16DB4">
        <w:rPr>
          <w:rFonts w:ascii="Calibri" w:eastAsia="Times New Roman" w:hAnsi="Calibri" w:cs="Tahoma"/>
          <w:b/>
          <w:color w:val="212121"/>
          <w:shd w:val="clear" w:color="auto" w:fill="FFFFFF"/>
        </w:rPr>
        <w:t xml:space="preserve">technique </w:t>
      </w:r>
      <w:r w:rsidR="000447C7">
        <w:rPr>
          <w:rFonts w:ascii="Calibri" w:eastAsia="Times New Roman" w:hAnsi="Calibri" w:cs="Tahoma"/>
          <w:b/>
          <w:color w:val="212121"/>
          <w:shd w:val="clear" w:color="auto" w:fill="FFFFFF"/>
        </w:rPr>
        <w:t>extremely clear.</w:t>
      </w:r>
      <w:r w:rsidRPr="00501598">
        <w:rPr>
          <w:rFonts w:ascii="Calibri" w:eastAsia="Times New Roman" w:hAnsi="Calibri" w:cs="Tahoma"/>
          <w:b/>
          <w:color w:val="212121"/>
          <w:shd w:val="clear" w:color="auto" w:fill="FFFFFF"/>
        </w:rPr>
        <w:t xml:space="preserve"> </w:t>
      </w:r>
    </w:p>
    <w:p w14:paraId="30A63C5E" w14:textId="77777777" w:rsidR="000227F9" w:rsidRPr="00630402" w:rsidRDefault="000227F9" w:rsidP="00BB1501">
      <w:pPr>
        <w:jc w:val="both"/>
        <w:rPr>
          <w:rFonts w:ascii="Calibri" w:eastAsia="Times New Roman" w:hAnsi="Calibri" w:cs="Tahoma"/>
          <w:color w:val="212121"/>
        </w:rPr>
      </w:pPr>
    </w:p>
    <w:p w14:paraId="3209C26C" w14:textId="77777777" w:rsidR="00630402" w:rsidRDefault="007C2BDB" w:rsidP="00BB1501">
      <w:pPr>
        <w:jc w:val="both"/>
        <w:rPr>
          <w:rFonts w:ascii="Calibri" w:eastAsia="Times New Roman" w:hAnsi="Calibri" w:cs="Tahoma"/>
          <w:color w:val="212121"/>
          <w:shd w:val="clear" w:color="auto" w:fill="FFFFFF"/>
        </w:rPr>
      </w:pPr>
      <w:r w:rsidRPr="007C2BDB">
        <w:rPr>
          <w:rFonts w:ascii="Calibri" w:eastAsia="Times New Roman" w:hAnsi="Calibri" w:cs="Tahoma"/>
          <w:color w:val="212121"/>
          <w:shd w:val="clear" w:color="auto" w:fill="FFFFFF"/>
        </w:rPr>
        <w:t>36. Line 415 - would it be more efficient to transfer aliquots to agar plate during preparation of next serial dilution (saves tips and time)? E.g., remove aliquot to prepare next dilution. Then remove another aliquot from same well to inoculate agar. Need separate tips for each dilution.</w:t>
      </w:r>
    </w:p>
    <w:p w14:paraId="59EAE11E" w14:textId="0BD5D232" w:rsidR="00AC58DA" w:rsidRPr="00AC58DA" w:rsidRDefault="004F31C5" w:rsidP="00BB1501">
      <w:pPr>
        <w:jc w:val="both"/>
        <w:rPr>
          <w:rFonts w:ascii="Calibri" w:eastAsia="Times New Roman" w:hAnsi="Calibri" w:cs="Tahoma"/>
          <w:b/>
          <w:color w:val="212121"/>
          <w:shd w:val="clear" w:color="auto" w:fill="FFFFFF"/>
        </w:rPr>
      </w:pPr>
      <w:r>
        <w:rPr>
          <w:rFonts w:ascii="Calibri" w:eastAsia="Times New Roman" w:hAnsi="Calibri" w:cs="Tahoma"/>
          <w:b/>
          <w:color w:val="212121"/>
          <w:shd w:val="clear" w:color="auto" w:fill="FFFFFF"/>
        </w:rPr>
        <w:t xml:space="preserve">[Now line 416] </w:t>
      </w:r>
      <w:r w:rsidR="00AC58DA" w:rsidRPr="00AC58DA">
        <w:rPr>
          <w:rFonts w:ascii="Calibri" w:eastAsia="Times New Roman" w:hAnsi="Calibri" w:cs="Tahoma"/>
          <w:b/>
          <w:color w:val="212121"/>
          <w:shd w:val="clear" w:color="auto" w:fill="FFFFFF"/>
        </w:rPr>
        <w:t xml:space="preserve">The technique described by the reviewer would not be </w:t>
      </w:r>
      <w:r w:rsidR="00AC58DA">
        <w:rPr>
          <w:rFonts w:ascii="Calibri" w:eastAsia="Times New Roman" w:hAnsi="Calibri" w:cs="Tahoma"/>
          <w:b/>
          <w:color w:val="212121"/>
          <w:shd w:val="clear" w:color="auto" w:fill="FFFFFF"/>
        </w:rPr>
        <w:t>feasible</w:t>
      </w:r>
      <w:r w:rsidR="00AC58DA" w:rsidRPr="00AC58DA">
        <w:rPr>
          <w:rFonts w:ascii="Calibri" w:eastAsia="Times New Roman" w:hAnsi="Calibri" w:cs="Tahoma"/>
          <w:b/>
          <w:color w:val="212121"/>
          <w:shd w:val="clear" w:color="auto" w:fill="FFFFFF"/>
        </w:rPr>
        <w:t xml:space="preserve">, as the volume transferred for dilution is 100 </w:t>
      </w:r>
      <w:r w:rsidR="00AC58DA" w:rsidRPr="00AC58DA">
        <w:rPr>
          <w:rFonts w:ascii="Calibri" w:eastAsia="Times New Roman" w:hAnsi="Calibri" w:cs="Tahoma"/>
          <w:b/>
          <w:color w:val="212121"/>
          <w:shd w:val="clear" w:color="auto" w:fill="FFFFFF"/>
        </w:rPr>
        <w:sym w:font="Symbol" w:char="F06D"/>
      </w:r>
      <w:r w:rsidR="00AC58DA" w:rsidRPr="00AC58DA">
        <w:rPr>
          <w:rFonts w:ascii="Calibri" w:eastAsia="Times New Roman" w:hAnsi="Calibri" w:cs="Tahoma"/>
          <w:b/>
          <w:color w:val="212121"/>
          <w:shd w:val="clear" w:color="auto" w:fill="FFFFFF"/>
        </w:rPr>
        <w:t xml:space="preserve">L, whereas the volume used for plate count drops is 10 </w:t>
      </w:r>
      <w:r w:rsidR="00AC58DA" w:rsidRPr="00AC58DA">
        <w:rPr>
          <w:rFonts w:ascii="Calibri" w:eastAsia="Times New Roman" w:hAnsi="Calibri" w:cs="Tahoma"/>
          <w:b/>
          <w:color w:val="212121"/>
          <w:shd w:val="clear" w:color="auto" w:fill="FFFFFF"/>
        </w:rPr>
        <w:sym w:font="Symbol" w:char="F06D"/>
      </w:r>
      <w:r w:rsidR="00AC58DA" w:rsidRPr="00AC58DA">
        <w:rPr>
          <w:rFonts w:ascii="Calibri" w:eastAsia="Times New Roman" w:hAnsi="Calibri" w:cs="Tahoma"/>
          <w:b/>
          <w:color w:val="212121"/>
          <w:shd w:val="clear" w:color="auto" w:fill="FFFFFF"/>
        </w:rPr>
        <w:t>L</w:t>
      </w:r>
      <w:r w:rsidR="00AC58DA">
        <w:rPr>
          <w:rFonts w:ascii="Calibri" w:eastAsia="Times New Roman" w:hAnsi="Calibri" w:cs="Tahoma"/>
          <w:b/>
          <w:color w:val="212121"/>
          <w:shd w:val="clear" w:color="auto" w:fill="FFFFFF"/>
        </w:rPr>
        <w:t xml:space="preserve">. As described in our methods currently, the technique is efficient because a multichannel pipettor can be used for making dilutions, and a separate multichannel pipettor can then be used to dispense an entire column of dilutions onto the agar plate at once.  </w:t>
      </w:r>
    </w:p>
    <w:p w14:paraId="6A399E62" w14:textId="77777777" w:rsidR="00371FBE" w:rsidRPr="00630402" w:rsidRDefault="00371FBE" w:rsidP="00BB1501">
      <w:pPr>
        <w:jc w:val="both"/>
        <w:rPr>
          <w:rFonts w:ascii="Calibri" w:eastAsia="Times New Roman" w:hAnsi="Calibri" w:cs="Tahoma"/>
          <w:color w:val="212121"/>
        </w:rPr>
      </w:pPr>
    </w:p>
    <w:p w14:paraId="3D7EA0C1" w14:textId="77777777" w:rsidR="00630402" w:rsidRDefault="007C2BDB" w:rsidP="00BB1501">
      <w:pPr>
        <w:jc w:val="both"/>
        <w:rPr>
          <w:rFonts w:ascii="Calibri" w:eastAsia="Times New Roman" w:hAnsi="Calibri" w:cs="Tahoma"/>
          <w:color w:val="212121"/>
          <w:shd w:val="clear" w:color="auto" w:fill="FFFFFF"/>
        </w:rPr>
      </w:pPr>
      <w:r w:rsidRPr="007C2BDB">
        <w:rPr>
          <w:rFonts w:ascii="Calibri" w:eastAsia="Times New Roman" w:hAnsi="Calibri" w:cs="Tahoma"/>
          <w:color w:val="212121"/>
          <w:shd w:val="clear" w:color="auto" w:fill="FFFFFF"/>
        </w:rPr>
        <w:t>37. Line 419 - is there a reason "Mueller Hinton" is the recommended agar? It is often easier to count colonies on opaque media (e.g., BAP).</w:t>
      </w:r>
    </w:p>
    <w:p w14:paraId="5A1E24F8" w14:textId="00F606A5" w:rsidR="00AC58DA" w:rsidRPr="00CD0D6F" w:rsidRDefault="004F31C5" w:rsidP="00BB1501">
      <w:pPr>
        <w:jc w:val="both"/>
        <w:rPr>
          <w:rFonts w:ascii="Calibri" w:eastAsia="Times New Roman" w:hAnsi="Calibri" w:cs="Tahoma"/>
          <w:b/>
          <w:color w:val="212121"/>
          <w:shd w:val="clear" w:color="auto" w:fill="FFFFFF"/>
        </w:rPr>
      </w:pPr>
      <w:r>
        <w:rPr>
          <w:rFonts w:ascii="Calibri" w:eastAsia="Times New Roman" w:hAnsi="Calibri" w:cs="Tahoma"/>
          <w:b/>
          <w:color w:val="212121"/>
          <w:shd w:val="clear" w:color="auto" w:fill="FFFFFF"/>
        </w:rPr>
        <w:t xml:space="preserve">[Now line 418] </w:t>
      </w:r>
      <w:r w:rsidR="00AC58DA" w:rsidRPr="00CD0D6F">
        <w:rPr>
          <w:rFonts w:ascii="Calibri" w:eastAsia="Times New Roman" w:hAnsi="Calibri" w:cs="Tahoma"/>
          <w:b/>
          <w:color w:val="212121"/>
          <w:shd w:val="clear" w:color="auto" w:fill="FFFFFF"/>
        </w:rPr>
        <w:t>Mueller</w:t>
      </w:r>
      <w:r w:rsidR="00D521B4">
        <w:rPr>
          <w:rFonts w:ascii="Calibri" w:eastAsia="Times New Roman" w:hAnsi="Calibri" w:cs="Tahoma"/>
          <w:b/>
          <w:color w:val="212121"/>
          <w:shd w:val="clear" w:color="auto" w:fill="FFFFFF"/>
        </w:rPr>
        <w:t>-</w:t>
      </w:r>
      <w:r w:rsidR="00AC58DA" w:rsidRPr="00CD0D6F">
        <w:rPr>
          <w:rFonts w:ascii="Calibri" w:eastAsia="Times New Roman" w:hAnsi="Calibri" w:cs="Tahoma"/>
          <w:b/>
          <w:color w:val="212121"/>
          <w:shd w:val="clear" w:color="auto" w:fill="FFFFFF"/>
        </w:rPr>
        <w:t xml:space="preserve">Hinton agar is translucent, so plate counts can </w:t>
      </w:r>
      <w:r w:rsidR="00896CFA">
        <w:rPr>
          <w:rFonts w:ascii="Calibri" w:eastAsia="Times New Roman" w:hAnsi="Calibri" w:cs="Tahoma"/>
          <w:b/>
          <w:color w:val="212121"/>
          <w:shd w:val="clear" w:color="auto" w:fill="FFFFFF"/>
        </w:rPr>
        <w:t xml:space="preserve">easily </w:t>
      </w:r>
      <w:r w:rsidR="00AC58DA" w:rsidRPr="00CD0D6F">
        <w:rPr>
          <w:rFonts w:ascii="Calibri" w:eastAsia="Times New Roman" w:hAnsi="Calibri" w:cs="Tahoma"/>
          <w:b/>
          <w:color w:val="212121"/>
          <w:shd w:val="clear" w:color="auto" w:fill="FFFFFF"/>
        </w:rPr>
        <w:t>be marked directly on the reverse of the plate.</w:t>
      </w:r>
      <w:r w:rsidR="00DE64BB">
        <w:rPr>
          <w:rFonts w:ascii="Calibri" w:eastAsia="Times New Roman" w:hAnsi="Calibri" w:cs="Tahoma"/>
          <w:b/>
          <w:color w:val="212121"/>
          <w:shd w:val="clear" w:color="auto" w:fill="FFFFFF"/>
        </w:rPr>
        <w:t xml:space="preserve"> The instruction “</w:t>
      </w:r>
      <w:r w:rsidR="00DE64BB" w:rsidRPr="00DE64BB">
        <w:rPr>
          <w:rFonts w:ascii="Calibri" w:eastAsia="Times New Roman" w:hAnsi="Calibri" w:cs="Tahoma"/>
          <w:b/>
          <w:color w:val="212121"/>
          <w:shd w:val="clear" w:color="auto" w:fill="FFFFFF"/>
        </w:rPr>
        <w:t>Mark colonies with a fine-tip permanent marker on the reverse of the plate if desired to avoid double-countin</w:t>
      </w:r>
      <w:r w:rsidR="00DE64BB">
        <w:rPr>
          <w:rFonts w:ascii="Calibri" w:eastAsia="Times New Roman" w:hAnsi="Calibri" w:cs="Tahoma"/>
          <w:b/>
          <w:color w:val="212121"/>
          <w:shd w:val="clear" w:color="auto" w:fill="FFFFFF"/>
        </w:rPr>
        <w:t>g or missing colon</w:t>
      </w:r>
      <w:r w:rsidR="00065454">
        <w:rPr>
          <w:rFonts w:ascii="Calibri" w:eastAsia="Times New Roman" w:hAnsi="Calibri" w:cs="Tahoma"/>
          <w:b/>
          <w:color w:val="212121"/>
          <w:shd w:val="clear" w:color="auto" w:fill="FFFFFF"/>
        </w:rPr>
        <w:t>ies” has been added to section 2.9</w:t>
      </w:r>
      <w:r w:rsidR="00DE64BB">
        <w:rPr>
          <w:rFonts w:ascii="Calibri" w:eastAsia="Times New Roman" w:hAnsi="Calibri" w:cs="Tahoma"/>
          <w:b/>
          <w:color w:val="212121"/>
          <w:shd w:val="clear" w:color="auto" w:fill="FFFFFF"/>
        </w:rPr>
        <w:t xml:space="preserve"> to indicate how the Mueller-Hinton plate is used in counting.</w:t>
      </w:r>
    </w:p>
    <w:p w14:paraId="3F7DF74F" w14:textId="77777777" w:rsidR="00371FBE" w:rsidRPr="00630402" w:rsidRDefault="00371FBE" w:rsidP="00BB1501">
      <w:pPr>
        <w:jc w:val="both"/>
        <w:rPr>
          <w:rFonts w:ascii="Calibri" w:eastAsia="Times New Roman" w:hAnsi="Calibri" w:cs="Tahoma"/>
          <w:color w:val="212121"/>
        </w:rPr>
      </w:pPr>
    </w:p>
    <w:p w14:paraId="6CC8C921" w14:textId="77777777" w:rsidR="00630402" w:rsidRDefault="007C2BDB" w:rsidP="00BB1501">
      <w:pPr>
        <w:jc w:val="both"/>
        <w:rPr>
          <w:rFonts w:ascii="Calibri" w:eastAsia="Times New Roman" w:hAnsi="Calibri" w:cs="Tahoma"/>
          <w:color w:val="212121"/>
          <w:shd w:val="clear" w:color="auto" w:fill="FFFFFF"/>
        </w:rPr>
      </w:pPr>
      <w:r w:rsidRPr="007C2BDB">
        <w:rPr>
          <w:rFonts w:ascii="Calibri" w:eastAsia="Times New Roman" w:hAnsi="Calibri" w:cs="Tahoma"/>
          <w:color w:val="212121"/>
          <w:shd w:val="clear" w:color="auto" w:fill="FFFFFF"/>
        </w:rPr>
        <w:t>38. Line 420 - are 3 rows of wells A-H or 24 spots dispensed to each small MHA plate? Should spots be plated in duplicate since this method of colony counting is rather crude?</w:t>
      </w:r>
    </w:p>
    <w:p w14:paraId="0357B0DF" w14:textId="477061DF" w:rsidR="00B9246B" w:rsidRPr="00B9246B" w:rsidRDefault="00B9246B" w:rsidP="00BB1501">
      <w:pPr>
        <w:jc w:val="both"/>
        <w:rPr>
          <w:rFonts w:ascii="Calibri" w:eastAsia="Times New Roman" w:hAnsi="Calibri" w:cs="Tahoma"/>
          <w:b/>
          <w:color w:val="212121"/>
          <w:shd w:val="clear" w:color="auto" w:fill="FFFFFF"/>
        </w:rPr>
      </w:pPr>
      <w:r w:rsidRPr="00B9246B">
        <w:rPr>
          <w:rFonts w:ascii="Calibri" w:eastAsia="Times New Roman" w:hAnsi="Calibri" w:cs="Tahoma"/>
          <w:b/>
          <w:color w:val="212121"/>
          <w:shd w:val="clear" w:color="auto" w:fill="FFFFFF"/>
        </w:rPr>
        <w:t>The contents of the 3 rows are now defined more clearly</w:t>
      </w:r>
      <w:r w:rsidR="007C6A87">
        <w:rPr>
          <w:rFonts w:ascii="Calibri" w:eastAsia="Times New Roman" w:hAnsi="Calibri" w:cs="Tahoma"/>
          <w:b/>
          <w:color w:val="212121"/>
          <w:shd w:val="clear" w:color="auto" w:fill="FFFFFF"/>
        </w:rPr>
        <w:t xml:space="preserve"> in line 422</w:t>
      </w:r>
      <w:r w:rsidRPr="00B9246B">
        <w:rPr>
          <w:rFonts w:ascii="Calibri" w:eastAsia="Times New Roman" w:hAnsi="Calibri" w:cs="Tahoma"/>
          <w:b/>
          <w:color w:val="212121"/>
          <w:shd w:val="clear" w:color="auto" w:fill="FFFFFF"/>
        </w:rPr>
        <w:t xml:space="preserve"> (“each consisting of drops from rows A-H of a single column”). We have </w:t>
      </w:r>
      <w:r>
        <w:rPr>
          <w:rFonts w:ascii="Calibri" w:eastAsia="Times New Roman" w:hAnsi="Calibri" w:cs="Tahoma"/>
          <w:b/>
          <w:color w:val="212121"/>
          <w:shd w:val="clear" w:color="auto" w:fill="FFFFFF"/>
        </w:rPr>
        <w:t>seen</w:t>
      </w:r>
      <w:r w:rsidRPr="00B9246B">
        <w:rPr>
          <w:rFonts w:ascii="Calibri" w:eastAsia="Times New Roman" w:hAnsi="Calibri" w:cs="Tahoma"/>
          <w:b/>
          <w:color w:val="212121"/>
          <w:shd w:val="clear" w:color="auto" w:fill="FFFFFF"/>
        </w:rPr>
        <w:t xml:space="preserve"> </w:t>
      </w:r>
      <w:r>
        <w:rPr>
          <w:rFonts w:ascii="Calibri" w:eastAsia="Times New Roman" w:hAnsi="Calibri" w:cs="Tahoma"/>
          <w:b/>
          <w:color w:val="212121"/>
          <w:shd w:val="clear" w:color="auto" w:fill="FFFFFF"/>
        </w:rPr>
        <w:t>almost no</w:t>
      </w:r>
      <w:r w:rsidRPr="00B9246B">
        <w:rPr>
          <w:rFonts w:ascii="Calibri" w:eastAsia="Times New Roman" w:hAnsi="Calibri" w:cs="Tahoma"/>
          <w:b/>
          <w:color w:val="212121"/>
          <w:shd w:val="clear" w:color="auto" w:fill="FFFFFF"/>
        </w:rPr>
        <w:t xml:space="preserve"> variability between replicates taken immediately in succession from the same wells using this method, so </w:t>
      </w:r>
      <w:r>
        <w:rPr>
          <w:rFonts w:ascii="Calibri" w:eastAsia="Times New Roman" w:hAnsi="Calibri" w:cs="Tahoma"/>
          <w:b/>
          <w:color w:val="212121"/>
          <w:shd w:val="clear" w:color="auto" w:fill="FFFFFF"/>
        </w:rPr>
        <w:t>do</w:t>
      </w:r>
      <w:r w:rsidRPr="00B9246B">
        <w:rPr>
          <w:rFonts w:ascii="Calibri" w:eastAsia="Times New Roman" w:hAnsi="Calibri" w:cs="Tahoma"/>
          <w:b/>
          <w:color w:val="212121"/>
          <w:shd w:val="clear" w:color="auto" w:fill="FFFFFF"/>
        </w:rPr>
        <w:t xml:space="preserve"> not </w:t>
      </w:r>
      <w:r>
        <w:rPr>
          <w:rFonts w:ascii="Calibri" w:eastAsia="Times New Roman" w:hAnsi="Calibri" w:cs="Tahoma"/>
          <w:b/>
          <w:color w:val="212121"/>
          <w:shd w:val="clear" w:color="auto" w:fill="FFFFFF"/>
        </w:rPr>
        <w:t>typically perform the drop counts</w:t>
      </w:r>
      <w:r w:rsidRPr="00B9246B">
        <w:rPr>
          <w:rFonts w:ascii="Calibri" w:eastAsia="Times New Roman" w:hAnsi="Calibri" w:cs="Tahoma"/>
          <w:b/>
          <w:color w:val="212121"/>
          <w:shd w:val="clear" w:color="auto" w:fill="FFFFFF"/>
        </w:rPr>
        <w:t xml:space="preserve"> in duplicate. </w:t>
      </w:r>
    </w:p>
    <w:p w14:paraId="5E856624" w14:textId="77777777" w:rsidR="00371FBE" w:rsidRPr="00630402" w:rsidRDefault="00371FBE" w:rsidP="00BB1501">
      <w:pPr>
        <w:jc w:val="both"/>
        <w:rPr>
          <w:rFonts w:ascii="Calibri" w:eastAsia="Times New Roman" w:hAnsi="Calibri" w:cs="Tahoma"/>
          <w:color w:val="212121"/>
        </w:rPr>
      </w:pPr>
    </w:p>
    <w:p w14:paraId="4BB5FCCF" w14:textId="77777777" w:rsidR="00630402" w:rsidRDefault="007C2BDB" w:rsidP="00BB1501">
      <w:pPr>
        <w:jc w:val="both"/>
        <w:rPr>
          <w:rFonts w:ascii="Calibri" w:eastAsia="Times New Roman" w:hAnsi="Calibri" w:cs="Tahoma"/>
          <w:color w:val="212121"/>
          <w:shd w:val="clear" w:color="auto" w:fill="FFFFFF"/>
        </w:rPr>
      </w:pPr>
      <w:r w:rsidRPr="007C2BDB">
        <w:rPr>
          <w:rFonts w:ascii="Calibri" w:eastAsia="Times New Roman" w:hAnsi="Calibri" w:cs="Tahoma"/>
          <w:color w:val="212121"/>
          <w:shd w:val="clear" w:color="auto" w:fill="FFFFFF"/>
        </w:rPr>
        <w:t>39. Line 446 - would it be helpful to subculture initial inocula to BAP where it is easier to observe a potential mixed culture? Also, what about inoculum sterility checks for checkerboard assay? So much is invested in these procedures (and so many steps cannot be controlled) an additional step to more thoroughly control inoculum purity would be wise.</w:t>
      </w:r>
    </w:p>
    <w:p w14:paraId="2531DFD5" w14:textId="541F17F7" w:rsidR="00483B66" w:rsidRPr="00A4332F" w:rsidRDefault="00483B66" w:rsidP="00BB1501">
      <w:pPr>
        <w:jc w:val="both"/>
        <w:rPr>
          <w:rFonts w:ascii="Calibri" w:eastAsia="Times New Roman" w:hAnsi="Calibri" w:cs="Tahoma"/>
          <w:b/>
          <w:color w:val="212121"/>
          <w:shd w:val="clear" w:color="auto" w:fill="FFFFFF"/>
        </w:rPr>
      </w:pPr>
      <w:r w:rsidRPr="00A4332F">
        <w:rPr>
          <w:rFonts w:ascii="Calibri" w:eastAsia="Times New Roman" w:hAnsi="Calibri" w:cs="Tahoma"/>
          <w:b/>
          <w:color w:val="212121"/>
          <w:shd w:val="clear" w:color="auto" w:fill="FFFFFF"/>
        </w:rPr>
        <w:t>We agree that a starting inoculum purity check is reasonable</w:t>
      </w:r>
      <w:r w:rsidR="008E66F6">
        <w:rPr>
          <w:rFonts w:ascii="Calibri" w:eastAsia="Times New Roman" w:hAnsi="Calibri" w:cs="Tahoma"/>
          <w:b/>
          <w:color w:val="212121"/>
          <w:shd w:val="clear" w:color="auto" w:fill="FFFFFF"/>
        </w:rPr>
        <w:t xml:space="preserve"> </w:t>
      </w:r>
      <w:r w:rsidRPr="00A4332F">
        <w:rPr>
          <w:rFonts w:ascii="Calibri" w:eastAsia="Times New Roman" w:hAnsi="Calibri" w:cs="Tahoma"/>
          <w:b/>
          <w:color w:val="212121"/>
          <w:shd w:val="clear" w:color="auto" w:fill="FFFFFF"/>
        </w:rPr>
        <w:t>and have added this to the ti</w:t>
      </w:r>
      <w:r w:rsidR="00920C50">
        <w:rPr>
          <w:rFonts w:ascii="Calibri" w:eastAsia="Times New Roman" w:hAnsi="Calibri" w:cs="Tahoma"/>
          <w:b/>
          <w:color w:val="212121"/>
          <w:shd w:val="clear" w:color="auto" w:fill="FFFFFF"/>
        </w:rPr>
        <w:t xml:space="preserve">me-kill assay procedure in steps 2.3.3 (inoculation) and 2.9.1 (plate check), </w:t>
      </w:r>
      <w:r w:rsidRPr="00A4332F">
        <w:rPr>
          <w:rFonts w:ascii="Calibri" w:eastAsia="Times New Roman" w:hAnsi="Calibri" w:cs="Tahoma"/>
          <w:b/>
          <w:color w:val="212121"/>
          <w:shd w:val="clear" w:color="auto" w:fill="FFFFFF"/>
        </w:rPr>
        <w:t xml:space="preserve">and </w:t>
      </w:r>
      <w:r w:rsidR="00CA60ED">
        <w:rPr>
          <w:rFonts w:ascii="Calibri" w:eastAsia="Times New Roman" w:hAnsi="Calibri" w:cs="Tahoma"/>
          <w:b/>
          <w:color w:val="212121"/>
          <w:shd w:val="clear" w:color="auto" w:fill="FFFFFF"/>
        </w:rPr>
        <w:t xml:space="preserve">also </w:t>
      </w:r>
      <w:r w:rsidRPr="00A4332F">
        <w:rPr>
          <w:rFonts w:ascii="Calibri" w:eastAsia="Times New Roman" w:hAnsi="Calibri" w:cs="Tahoma"/>
          <w:b/>
          <w:color w:val="212121"/>
          <w:shd w:val="clear" w:color="auto" w:fill="FFFFFF"/>
        </w:rPr>
        <w:t>to the checkerboard assay procedure in step</w:t>
      </w:r>
      <w:r w:rsidR="00CA60ED">
        <w:rPr>
          <w:rFonts w:ascii="Calibri" w:eastAsia="Times New Roman" w:hAnsi="Calibri" w:cs="Tahoma"/>
          <w:b/>
          <w:color w:val="212121"/>
          <w:shd w:val="clear" w:color="auto" w:fill="FFFFFF"/>
        </w:rPr>
        <w:t>s</w:t>
      </w:r>
      <w:r w:rsidRPr="00A4332F">
        <w:rPr>
          <w:rFonts w:ascii="Calibri" w:eastAsia="Times New Roman" w:hAnsi="Calibri" w:cs="Tahoma"/>
          <w:b/>
          <w:color w:val="212121"/>
          <w:shd w:val="clear" w:color="auto" w:fill="FFFFFF"/>
        </w:rPr>
        <w:t xml:space="preserve"> </w:t>
      </w:r>
      <w:r w:rsidR="00CA60ED">
        <w:rPr>
          <w:rFonts w:ascii="Calibri" w:eastAsia="Times New Roman" w:hAnsi="Calibri" w:cs="Tahoma"/>
          <w:b/>
          <w:color w:val="212121"/>
          <w:shd w:val="clear" w:color="auto" w:fill="FFFFFF"/>
        </w:rPr>
        <w:t>1.2.1.7</w:t>
      </w:r>
      <w:r w:rsidR="00920C50">
        <w:rPr>
          <w:rFonts w:ascii="Calibri" w:eastAsia="Times New Roman" w:hAnsi="Calibri" w:cs="Tahoma"/>
          <w:b/>
          <w:color w:val="212121"/>
          <w:shd w:val="clear" w:color="auto" w:fill="FFFFFF"/>
        </w:rPr>
        <w:t xml:space="preserve"> </w:t>
      </w:r>
      <w:r w:rsidR="00920C50">
        <w:rPr>
          <w:rFonts w:ascii="Calibri" w:eastAsia="Times New Roman" w:hAnsi="Calibri" w:cs="Tahoma"/>
          <w:b/>
          <w:color w:val="212121"/>
          <w:shd w:val="clear" w:color="auto" w:fill="FFFFFF"/>
        </w:rPr>
        <w:t>(inoculation)</w:t>
      </w:r>
      <w:r w:rsidR="00CA60ED">
        <w:rPr>
          <w:rFonts w:ascii="Calibri" w:eastAsia="Times New Roman" w:hAnsi="Calibri" w:cs="Tahoma"/>
          <w:b/>
          <w:color w:val="212121"/>
          <w:shd w:val="clear" w:color="auto" w:fill="FFFFFF"/>
        </w:rPr>
        <w:t xml:space="preserve"> and 1.6.1</w:t>
      </w:r>
      <w:r w:rsidR="00920C50">
        <w:rPr>
          <w:rFonts w:ascii="Calibri" w:eastAsia="Times New Roman" w:hAnsi="Calibri" w:cs="Tahoma"/>
          <w:b/>
          <w:color w:val="212121"/>
          <w:shd w:val="clear" w:color="auto" w:fill="FFFFFF"/>
        </w:rPr>
        <w:t xml:space="preserve"> </w:t>
      </w:r>
      <w:r w:rsidR="00920C50">
        <w:rPr>
          <w:rFonts w:ascii="Calibri" w:eastAsia="Times New Roman" w:hAnsi="Calibri" w:cs="Tahoma"/>
          <w:b/>
          <w:color w:val="212121"/>
          <w:shd w:val="clear" w:color="auto" w:fill="FFFFFF"/>
        </w:rPr>
        <w:t>(plate check)</w:t>
      </w:r>
      <w:r w:rsidR="00CA60ED">
        <w:rPr>
          <w:rFonts w:ascii="Calibri" w:eastAsia="Times New Roman" w:hAnsi="Calibri" w:cs="Tahoma"/>
          <w:b/>
          <w:color w:val="212121"/>
          <w:shd w:val="clear" w:color="auto" w:fill="FFFFFF"/>
        </w:rPr>
        <w:t>.</w:t>
      </w:r>
      <w:r w:rsidRPr="00A4332F">
        <w:rPr>
          <w:rFonts w:ascii="Calibri" w:eastAsia="Times New Roman" w:hAnsi="Calibri" w:cs="Tahoma"/>
          <w:b/>
          <w:color w:val="212121"/>
          <w:shd w:val="clear" w:color="auto" w:fill="FFFFFF"/>
        </w:rPr>
        <w:t xml:space="preserve"> </w:t>
      </w:r>
    </w:p>
    <w:p w14:paraId="3EAC681E" w14:textId="77777777" w:rsidR="00371FBE" w:rsidRPr="00630402" w:rsidRDefault="00371FBE" w:rsidP="00BB1501">
      <w:pPr>
        <w:jc w:val="both"/>
        <w:rPr>
          <w:rFonts w:ascii="Calibri" w:eastAsia="Times New Roman" w:hAnsi="Calibri" w:cs="Tahoma"/>
          <w:color w:val="212121"/>
        </w:rPr>
      </w:pPr>
    </w:p>
    <w:p w14:paraId="0FF83629" w14:textId="77777777" w:rsidR="002A3E7B" w:rsidRDefault="007C2BDB" w:rsidP="002A3E7B">
      <w:pPr>
        <w:jc w:val="both"/>
        <w:rPr>
          <w:rFonts w:ascii="Calibri" w:eastAsia="Times New Roman" w:hAnsi="Calibri" w:cs="Tahoma"/>
          <w:color w:val="212121"/>
          <w:shd w:val="clear" w:color="auto" w:fill="FFFFFF"/>
        </w:rPr>
      </w:pPr>
      <w:r w:rsidRPr="007C2BDB">
        <w:rPr>
          <w:rFonts w:ascii="Calibri" w:eastAsia="Times New Roman" w:hAnsi="Calibri" w:cs="Tahoma"/>
          <w:color w:val="212121"/>
          <w:shd w:val="clear" w:color="auto" w:fill="FFFFFF"/>
        </w:rPr>
        <w:t>40. 463 - how does one determine if a different dilution is needed?</w:t>
      </w:r>
    </w:p>
    <w:p w14:paraId="196C3781" w14:textId="485EB4F3" w:rsidR="002A3E7B" w:rsidRPr="002A3E7B" w:rsidRDefault="002A3E7B" w:rsidP="002A3E7B">
      <w:pPr>
        <w:jc w:val="both"/>
        <w:rPr>
          <w:rFonts w:ascii="Calibri" w:eastAsia="Times New Roman" w:hAnsi="Calibri" w:cs="Tahoma"/>
          <w:color w:val="212121"/>
          <w:shd w:val="clear" w:color="auto" w:fill="FFFFFF"/>
        </w:rPr>
      </w:pPr>
      <w:r w:rsidRPr="002A3E7B">
        <w:rPr>
          <w:rFonts w:ascii="Calibri" w:eastAsia="Times New Roman" w:hAnsi="Calibri" w:cs="Tahoma"/>
          <w:b/>
          <w:color w:val="212121"/>
          <w:shd w:val="clear" w:color="auto" w:fill="FFFFFF"/>
        </w:rPr>
        <w:t>A sentence explaining how the appropriate dilution can be determined has been added as follows</w:t>
      </w:r>
      <w:r w:rsidR="002E6649">
        <w:rPr>
          <w:rFonts w:ascii="Calibri" w:eastAsia="Times New Roman" w:hAnsi="Calibri" w:cs="Tahoma"/>
          <w:b/>
          <w:color w:val="212121"/>
          <w:shd w:val="clear" w:color="auto" w:fill="FFFFFF"/>
        </w:rPr>
        <w:t xml:space="preserve"> (lines 614-617)</w:t>
      </w:r>
      <w:r w:rsidRPr="002A3E7B">
        <w:rPr>
          <w:rFonts w:ascii="Calibri" w:eastAsia="Times New Roman" w:hAnsi="Calibri" w:cs="Tahoma"/>
          <w:b/>
          <w:color w:val="212121"/>
          <w:shd w:val="clear" w:color="auto" w:fill="FFFFFF"/>
        </w:rPr>
        <w:t>:</w:t>
      </w:r>
      <w:r>
        <w:rPr>
          <w:rFonts w:ascii="Calibri" w:eastAsia="Times New Roman" w:hAnsi="Calibri" w:cs="Tahoma"/>
          <w:color w:val="212121"/>
          <w:shd w:val="clear" w:color="auto" w:fill="FFFFFF"/>
        </w:rPr>
        <w:t xml:space="preserve"> </w:t>
      </w:r>
      <w:r w:rsidRPr="002A3E7B">
        <w:rPr>
          <w:rFonts w:ascii="Calibri" w:eastAsia="Times New Roman" w:hAnsi="Calibri" w:cs="Tahoma"/>
          <w:b/>
          <w:color w:val="212121"/>
          <w:shd w:val="clear" w:color="auto" w:fill="FFFFFF"/>
        </w:rPr>
        <w:t>“</w:t>
      </w:r>
      <w:r w:rsidRPr="002A3E7B">
        <w:rPr>
          <w:rFonts w:cstheme="minorHAnsi"/>
          <w:b/>
          <w:color w:val="000000" w:themeColor="text1"/>
        </w:rPr>
        <w:t>The appropriate dilution required for a given species can be determined by performing a plate count of a 0.5 or 1.0 McFarland suspension to determine how many organisms this turbidity represents, then calculating the amount by which the initial suspension must be diluted to reach the a</w:t>
      </w:r>
      <w:r>
        <w:rPr>
          <w:rFonts w:cstheme="minorHAnsi"/>
          <w:b/>
          <w:color w:val="000000" w:themeColor="text1"/>
        </w:rPr>
        <w:t>ppropriate final concentration.</w:t>
      </w:r>
      <w:r w:rsidRPr="002A3E7B">
        <w:rPr>
          <w:rFonts w:cstheme="minorHAnsi"/>
          <w:b/>
          <w:color w:val="000000" w:themeColor="text1"/>
        </w:rPr>
        <w:t>"</w:t>
      </w:r>
    </w:p>
    <w:p w14:paraId="77231618" w14:textId="77777777" w:rsidR="00371FBE" w:rsidRPr="00630402" w:rsidRDefault="00371FBE" w:rsidP="00BB1501">
      <w:pPr>
        <w:jc w:val="both"/>
        <w:rPr>
          <w:rFonts w:ascii="Calibri" w:eastAsia="Times New Roman" w:hAnsi="Calibri" w:cs="Tahoma"/>
          <w:color w:val="212121"/>
        </w:rPr>
      </w:pPr>
    </w:p>
    <w:p w14:paraId="181396B3" w14:textId="77777777" w:rsidR="00371FBE" w:rsidRDefault="007C2BDB" w:rsidP="00BB1501">
      <w:pPr>
        <w:jc w:val="both"/>
        <w:rPr>
          <w:rFonts w:ascii="Calibri" w:eastAsia="Times New Roman" w:hAnsi="Calibri" w:cs="Tahoma"/>
          <w:color w:val="212121"/>
          <w:shd w:val="clear" w:color="auto" w:fill="FFFFFF"/>
        </w:rPr>
      </w:pPr>
      <w:r w:rsidRPr="007C2BDB">
        <w:rPr>
          <w:rFonts w:ascii="Calibri" w:eastAsia="Times New Roman" w:hAnsi="Calibri" w:cs="Tahoma"/>
          <w:color w:val="212121"/>
          <w:shd w:val="clear" w:color="auto" w:fill="FFFFFF"/>
        </w:rPr>
        <w:t>41. Line 521 - Figures. Could growth be red and no growth green (seems more intuitive that red would be growth)? It would be helpful to describe the important MIC values/wells (single drugs and critical combinations of concentrations) and highlight them individually during the video.</w:t>
      </w:r>
    </w:p>
    <w:p w14:paraId="22CA3845" w14:textId="4F09200A" w:rsidR="00FD7263" w:rsidRPr="00FD7263" w:rsidRDefault="00FD7263" w:rsidP="00BB1501">
      <w:pPr>
        <w:jc w:val="both"/>
        <w:rPr>
          <w:rFonts w:ascii="Calibri" w:eastAsia="Times New Roman" w:hAnsi="Calibri" w:cs="Tahoma"/>
          <w:b/>
          <w:color w:val="212121"/>
          <w:shd w:val="clear" w:color="auto" w:fill="FFFFFF"/>
        </w:rPr>
      </w:pPr>
      <w:r w:rsidRPr="00FD7263">
        <w:rPr>
          <w:rFonts w:ascii="Calibri" w:eastAsia="Times New Roman" w:hAnsi="Calibri" w:cs="Tahoma"/>
          <w:b/>
          <w:color w:val="212121"/>
          <w:shd w:val="clear" w:color="auto" w:fill="FFFFFF"/>
        </w:rPr>
        <w:t>Because the</w:t>
      </w:r>
      <w:r w:rsidR="005D0544">
        <w:rPr>
          <w:rFonts w:ascii="Calibri" w:eastAsia="Times New Roman" w:hAnsi="Calibri" w:cs="Tahoma"/>
          <w:b/>
          <w:color w:val="212121"/>
          <w:shd w:val="clear" w:color="auto" w:fill="FFFFFF"/>
        </w:rPr>
        <w:t xml:space="preserve"> intuitive sense of which color</w:t>
      </w:r>
      <w:r w:rsidRPr="00FD7263">
        <w:rPr>
          <w:rFonts w:ascii="Calibri" w:eastAsia="Times New Roman" w:hAnsi="Calibri" w:cs="Tahoma"/>
          <w:b/>
          <w:color w:val="212121"/>
          <w:shd w:val="clear" w:color="auto" w:fill="FFFFFF"/>
        </w:rPr>
        <w:t xml:space="preserve"> represent</w:t>
      </w:r>
      <w:r w:rsidR="005D0544">
        <w:rPr>
          <w:rFonts w:ascii="Calibri" w:eastAsia="Times New Roman" w:hAnsi="Calibri" w:cs="Tahoma"/>
          <w:b/>
          <w:color w:val="212121"/>
          <w:shd w:val="clear" w:color="auto" w:fill="FFFFFF"/>
        </w:rPr>
        <w:t>s</w:t>
      </w:r>
      <w:r w:rsidRPr="00FD7263">
        <w:rPr>
          <w:rFonts w:ascii="Calibri" w:eastAsia="Times New Roman" w:hAnsi="Calibri" w:cs="Tahoma"/>
          <w:b/>
          <w:color w:val="212121"/>
          <w:shd w:val="clear" w:color="auto" w:fill="FFFFFF"/>
        </w:rPr>
        <w:t xml:space="preserve"> growth will likely vary among readers</w:t>
      </w:r>
      <w:r w:rsidR="006C21F3">
        <w:rPr>
          <w:rFonts w:ascii="Calibri" w:eastAsia="Times New Roman" w:hAnsi="Calibri" w:cs="Tahoma"/>
          <w:b/>
          <w:color w:val="212121"/>
          <w:shd w:val="clear" w:color="auto" w:fill="FFFFFF"/>
        </w:rPr>
        <w:t xml:space="preserve"> (for example,</w:t>
      </w:r>
      <w:r w:rsidR="001D69F9">
        <w:rPr>
          <w:rFonts w:ascii="Calibri" w:eastAsia="Times New Roman" w:hAnsi="Calibri" w:cs="Tahoma"/>
          <w:b/>
          <w:color w:val="212121"/>
          <w:shd w:val="clear" w:color="auto" w:fill="FFFFFF"/>
        </w:rPr>
        <w:t xml:space="preserve"> some may think of red as stop (no growth) and green as go (</w:t>
      </w:r>
      <w:r w:rsidR="006C21F3">
        <w:rPr>
          <w:rFonts w:ascii="Calibri" w:eastAsia="Times New Roman" w:hAnsi="Calibri" w:cs="Tahoma"/>
          <w:b/>
          <w:color w:val="212121"/>
          <w:shd w:val="clear" w:color="auto" w:fill="FFFFFF"/>
        </w:rPr>
        <w:t>growth</w:t>
      </w:r>
      <w:r w:rsidR="001D69F9">
        <w:rPr>
          <w:rFonts w:ascii="Calibri" w:eastAsia="Times New Roman" w:hAnsi="Calibri" w:cs="Tahoma"/>
          <w:b/>
          <w:color w:val="212121"/>
          <w:shd w:val="clear" w:color="auto" w:fill="FFFFFF"/>
        </w:rPr>
        <w:t>)</w:t>
      </w:r>
      <w:r w:rsidR="006C21F3">
        <w:rPr>
          <w:rFonts w:ascii="Calibri" w:eastAsia="Times New Roman" w:hAnsi="Calibri" w:cs="Tahoma"/>
          <w:b/>
          <w:color w:val="212121"/>
          <w:shd w:val="clear" w:color="auto" w:fill="FFFFFF"/>
        </w:rPr>
        <w:t>, based on common usage with traffic signals</w:t>
      </w:r>
      <w:r w:rsidR="00896CFA">
        <w:rPr>
          <w:rFonts w:ascii="Calibri" w:eastAsia="Times New Roman" w:hAnsi="Calibri" w:cs="Tahoma"/>
          <w:b/>
          <w:color w:val="212121"/>
          <w:shd w:val="clear" w:color="auto" w:fill="FFFFFF"/>
        </w:rPr>
        <w:t>)</w:t>
      </w:r>
      <w:r w:rsidRPr="00FD7263">
        <w:rPr>
          <w:rFonts w:ascii="Calibri" w:eastAsia="Times New Roman" w:hAnsi="Calibri" w:cs="Tahoma"/>
          <w:b/>
          <w:color w:val="212121"/>
          <w:shd w:val="clear" w:color="auto" w:fill="FFFFFF"/>
        </w:rPr>
        <w:t xml:space="preserve">, we do not feel there is a specific reason to change the color </w:t>
      </w:r>
      <w:r w:rsidR="005D0544">
        <w:rPr>
          <w:rFonts w:ascii="Calibri" w:eastAsia="Times New Roman" w:hAnsi="Calibri" w:cs="Tahoma"/>
          <w:b/>
          <w:color w:val="212121"/>
          <w:shd w:val="clear" w:color="auto" w:fill="FFFFFF"/>
        </w:rPr>
        <w:t>key</w:t>
      </w:r>
      <w:r w:rsidRPr="00FD7263">
        <w:rPr>
          <w:rFonts w:ascii="Calibri" w:eastAsia="Times New Roman" w:hAnsi="Calibri" w:cs="Tahoma"/>
          <w:b/>
          <w:color w:val="212121"/>
          <w:shd w:val="clear" w:color="auto" w:fill="FFFFFF"/>
        </w:rPr>
        <w:t>; the key is clearly presented at the bottom of the figure.</w:t>
      </w:r>
      <w:r w:rsidR="00372059">
        <w:rPr>
          <w:rFonts w:ascii="Calibri" w:eastAsia="Times New Roman" w:hAnsi="Calibri" w:cs="Tahoma"/>
          <w:b/>
          <w:color w:val="212121"/>
          <w:shd w:val="clear" w:color="auto" w:fill="FFFFFF"/>
        </w:rPr>
        <w:t xml:space="preserve"> The MIC wells are now highlighted in bold, as suggested.</w:t>
      </w:r>
      <w:r w:rsidRPr="00FD7263">
        <w:rPr>
          <w:rFonts w:ascii="Calibri" w:eastAsia="Times New Roman" w:hAnsi="Calibri" w:cs="Tahoma"/>
          <w:b/>
          <w:color w:val="212121"/>
          <w:shd w:val="clear" w:color="auto" w:fill="FFFFFF"/>
        </w:rPr>
        <w:t xml:space="preserve"> </w:t>
      </w:r>
    </w:p>
    <w:p w14:paraId="7AED7EA9" w14:textId="42890DCB" w:rsidR="00630402" w:rsidRDefault="007C2BDB" w:rsidP="00BB1501">
      <w:pPr>
        <w:jc w:val="both"/>
        <w:rPr>
          <w:rFonts w:ascii="Calibri" w:eastAsia="Times New Roman" w:hAnsi="Calibri" w:cs="Tahoma"/>
          <w:color w:val="212121"/>
          <w:shd w:val="clear" w:color="auto" w:fill="FFFFFF"/>
        </w:rPr>
      </w:pPr>
      <w:r w:rsidRPr="007C2BDB">
        <w:rPr>
          <w:rFonts w:ascii="Calibri" w:eastAsia="Times New Roman" w:hAnsi="Calibri" w:cs="Tahoma"/>
          <w:color w:val="212121"/>
        </w:rPr>
        <w:br/>
      </w:r>
      <w:r w:rsidRPr="007C2BDB">
        <w:rPr>
          <w:rFonts w:ascii="Calibri" w:eastAsia="Times New Roman" w:hAnsi="Calibri" w:cs="Tahoma"/>
          <w:color w:val="212121"/>
          <w:shd w:val="clear" w:color="auto" w:fill="FFFFFF"/>
        </w:rPr>
        <w:t>42. Line 530 - see suggestions for description of FIC above</w:t>
      </w:r>
    </w:p>
    <w:p w14:paraId="3481B9E5" w14:textId="7878D0E2" w:rsidR="00372059" w:rsidRPr="00372059" w:rsidRDefault="00372059" w:rsidP="00BB1501">
      <w:pPr>
        <w:jc w:val="both"/>
        <w:rPr>
          <w:rFonts w:ascii="Calibri" w:eastAsia="Times New Roman" w:hAnsi="Calibri" w:cs="Tahoma"/>
          <w:b/>
          <w:color w:val="212121"/>
          <w:shd w:val="clear" w:color="auto" w:fill="FFFFFF"/>
        </w:rPr>
      </w:pPr>
      <w:r w:rsidRPr="00372059">
        <w:rPr>
          <w:rFonts w:ascii="Calibri" w:eastAsia="Times New Roman" w:hAnsi="Calibri" w:cs="Tahoma"/>
          <w:b/>
          <w:color w:val="212121"/>
          <w:shd w:val="clear" w:color="auto" w:fill="FFFFFF"/>
        </w:rPr>
        <w:t>This example is now of an organism with an on-scale MIC, as recommended above, and only wells with growth inhibition are included within the bordered box</w:t>
      </w:r>
      <w:r>
        <w:rPr>
          <w:rFonts w:ascii="Calibri" w:eastAsia="Times New Roman" w:hAnsi="Calibri" w:cs="Tahoma"/>
          <w:b/>
          <w:color w:val="212121"/>
          <w:shd w:val="clear" w:color="auto" w:fill="FFFFFF"/>
        </w:rPr>
        <w:t>, as suggested below</w:t>
      </w:r>
      <w:r w:rsidRPr="00372059">
        <w:rPr>
          <w:rFonts w:ascii="Calibri" w:eastAsia="Times New Roman" w:hAnsi="Calibri" w:cs="Tahoma"/>
          <w:b/>
          <w:color w:val="212121"/>
          <w:shd w:val="clear" w:color="auto" w:fill="FFFFFF"/>
        </w:rPr>
        <w:t>. We anticipate that these changes will make the explanation of the FIC clearer.</w:t>
      </w:r>
    </w:p>
    <w:p w14:paraId="1EE30A80" w14:textId="77777777" w:rsidR="00371FBE" w:rsidRPr="00630402" w:rsidRDefault="00371FBE" w:rsidP="00BB1501">
      <w:pPr>
        <w:jc w:val="both"/>
        <w:rPr>
          <w:rFonts w:ascii="Calibri" w:eastAsia="Times New Roman" w:hAnsi="Calibri" w:cs="Tahoma"/>
          <w:color w:val="212121"/>
        </w:rPr>
      </w:pPr>
    </w:p>
    <w:p w14:paraId="241E9DD6" w14:textId="77777777" w:rsidR="00630402" w:rsidRDefault="007C2BDB" w:rsidP="00BB1501">
      <w:pPr>
        <w:jc w:val="both"/>
        <w:rPr>
          <w:rFonts w:ascii="Calibri" w:eastAsia="Times New Roman" w:hAnsi="Calibri" w:cs="Tahoma"/>
          <w:color w:val="212121"/>
          <w:shd w:val="clear" w:color="auto" w:fill="FFFFFF"/>
        </w:rPr>
      </w:pPr>
      <w:r w:rsidRPr="007C2BDB">
        <w:rPr>
          <w:rFonts w:ascii="Calibri" w:eastAsia="Times New Roman" w:hAnsi="Calibri" w:cs="Tahoma"/>
          <w:color w:val="212121"/>
          <w:shd w:val="clear" w:color="auto" w:fill="FFFFFF"/>
        </w:rPr>
        <w:t>43. Line 536 - it would be helpful to discuss minimum FICI above</w:t>
      </w:r>
    </w:p>
    <w:p w14:paraId="07690BD0" w14:textId="510CDF4D" w:rsidR="006A5917" w:rsidRPr="00BF4469" w:rsidRDefault="006A5917" w:rsidP="00BB1501">
      <w:pPr>
        <w:jc w:val="both"/>
        <w:rPr>
          <w:rFonts w:ascii="Calibri" w:eastAsia="Times New Roman" w:hAnsi="Calibri" w:cs="Tahoma"/>
          <w:b/>
          <w:color w:val="212121"/>
          <w:shd w:val="clear" w:color="auto" w:fill="FFFFFF"/>
        </w:rPr>
      </w:pPr>
      <w:r w:rsidRPr="00BF4469">
        <w:rPr>
          <w:rFonts w:ascii="Calibri" w:eastAsia="Times New Roman" w:hAnsi="Calibri" w:cs="Tahoma"/>
          <w:b/>
          <w:color w:val="212121"/>
          <w:shd w:val="clear" w:color="auto" w:fill="FFFFFF"/>
        </w:rPr>
        <w:t>The minimum FIC</w:t>
      </w:r>
      <w:r w:rsidRPr="00BF4469">
        <w:rPr>
          <w:rFonts w:ascii="Calibri" w:eastAsia="Times New Roman" w:hAnsi="Calibri" w:cs="Tahoma"/>
          <w:b/>
          <w:color w:val="212121"/>
          <w:shd w:val="clear" w:color="auto" w:fill="FFFFFF"/>
          <w:vertAlign w:val="subscript"/>
        </w:rPr>
        <w:t>I</w:t>
      </w:r>
      <w:r w:rsidRPr="00BF4469">
        <w:rPr>
          <w:rFonts w:ascii="Calibri" w:eastAsia="Times New Roman" w:hAnsi="Calibri" w:cs="Tahoma"/>
          <w:b/>
          <w:color w:val="212121"/>
          <w:shd w:val="clear" w:color="auto" w:fill="FFFFFF"/>
        </w:rPr>
        <w:t xml:space="preserve"> </w:t>
      </w:r>
      <w:r w:rsidR="002E6649">
        <w:rPr>
          <w:rFonts w:ascii="Calibri" w:eastAsia="Times New Roman" w:hAnsi="Calibri" w:cs="Tahoma"/>
          <w:b/>
          <w:color w:val="212121"/>
          <w:shd w:val="clear" w:color="auto" w:fill="FFFFFF"/>
        </w:rPr>
        <w:t>was discussed in section 1.6.6</w:t>
      </w:r>
      <w:r w:rsidR="00BF4469">
        <w:rPr>
          <w:rFonts w:ascii="Calibri" w:eastAsia="Times New Roman" w:hAnsi="Calibri" w:cs="Tahoma"/>
          <w:b/>
          <w:color w:val="212121"/>
          <w:shd w:val="clear" w:color="auto" w:fill="FFFFFF"/>
        </w:rPr>
        <w:t xml:space="preserve">, described as </w:t>
      </w:r>
      <w:r w:rsidR="00BF4469" w:rsidRPr="00945DA4">
        <w:rPr>
          <w:rFonts w:ascii="Calibri" w:eastAsia="Times New Roman" w:hAnsi="Calibri" w:cs="Tahoma"/>
          <w:b/>
          <w:color w:val="212121"/>
          <w:shd w:val="clear" w:color="auto" w:fill="FFFFFF"/>
        </w:rPr>
        <w:t>“</w:t>
      </w:r>
      <w:r w:rsidR="00BF4469" w:rsidRPr="00945DA4">
        <w:rPr>
          <w:rFonts w:cstheme="minorHAnsi"/>
          <w:b/>
          <w:color w:val="000000" w:themeColor="text1"/>
        </w:rPr>
        <w:t>the lowest FIC</w:t>
      </w:r>
      <w:r w:rsidR="00BF4469" w:rsidRPr="00945DA4">
        <w:rPr>
          <w:rFonts w:cstheme="minorHAnsi"/>
          <w:b/>
          <w:color w:val="000000" w:themeColor="text1"/>
          <w:vertAlign w:val="subscript"/>
        </w:rPr>
        <w:t>I</w:t>
      </w:r>
      <w:r w:rsidR="00BF4469" w:rsidRPr="00945DA4">
        <w:rPr>
          <w:rFonts w:cstheme="minorHAnsi"/>
          <w:b/>
          <w:color w:val="000000" w:themeColor="text1"/>
        </w:rPr>
        <w:t xml:space="preserve"> at which growth is inhibited”. The term “minimum FIC</w:t>
      </w:r>
      <w:r w:rsidR="00BF4469" w:rsidRPr="00945DA4">
        <w:rPr>
          <w:rFonts w:cstheme="minorHAnsi"/>
          <w:b/>
          <w:color w:val="000000" w:themeColor="text1"/>
          <w:vertAlign w:val="subscript"/>
        </w:rPr>
        <w:t>I</w:t>
      </w:r>
      <w:r w:rsidR="00BF4469" w:rsidRPr="00945DA4">
        <w:rPr>
          <w:rFonts w:cstheme="minorHAnsi"/>
          <w:b/>
          <w:color w:val="000000" w:themeColor="text1"/>
        </w:rPr>
        <w:t>” has now been added to this section.</w:t>
      </w:r>
    </w:p>
    <w:p w14:paraId="07169D9B" w14:textId="77777777" w:rsidR="00371FBE" w:rsidRPr="00630402" w:rsidRDefault="00371FBE" w:rsidP="00BB1501">
      <w:pPr>
        <w:jc w:val="both"/>
        <w:rPr>
          <w:rFonts w:ascii="Calibri" w:eastAsia="Times New Roman" w:hAnsi="Calibri" w:cs="Tahoma"/>
          <w:color w:val="212121"/>
        </w:rPr>
      </w:pPr>
    </w:p>
    <w:p w14:paraId="63FB70F6" w14:textId="77777777" w:rsidR="00630402" w:rsidRDefault="007C2BDB" w:rsidP="00BB1501">
      <w:pPr>
        <w:jc w:val="both"/>
        <w:rPr>
          <w:rFonts w:ascii="Calibri" w:eastAsia="Times New Roman" w:hAnsi="Calibri" w:cs="Tahoma"/>
          <w:color w:val="212121"/>
          <w:shd w:val="clear" w:color="auto" w:fill="FFFFFF"/>
        </w:rPr>
      </w:pPr>
      <w:r w:rsidRPr="007C2BDB">
        <w:rPr>
          <w:rFonts w:ascii="Calibri" w:eastAsia="Times New Roman" w:hAnsi="Calibri" w:cs="Tahoma"/>
          <w:color w:val="212121"/>
          <w:shd w:val="clear" w:color="auto" w:fill="FFFFFF"/>
        </w:rPr>
        <w:t>44. Line 534 - it is confusing to have both growth and no growth wells included in the large thick-bordered box.</w:t>
      </w:r>
    </w:p>
    <w:p w14:paraId="4DF26277" w14:textId="78CC4A38" w:rsidR="00372059" w:rsidRPr="00372059" w:rsidRDefault="00372059" w:rsidP="00BB1501">
      <w:pPr>
        <w:jc w:val="both"/>
        <w:rPr>
          <w:rFonts w:ascii="Calibri" w:eastAsia="Times New Roman" w:hAnsi="Calibri" w:cs="Tahoma"/>
          <w:b/>
          <w:color w:val="212121"/>
          <w:shd w:val="clear" w:color="auto" w:fill="FFFFFF"/>
        </w:rPr>
      </w:pPr>
      <w:r w:rsidRPr="00372059">
        <w:rPr>
          <w:rFonts w:ascii="Calibri" w:eastAsia="Times New Roman" w:hAnsi="Calibri" w:cs="Tahoma"/>
          <w:b/>
          <w:color w:val="212121"/>
          <w:shd w:val="clear" w:color="auto" w:fill="FFFFFF"/>
        </w:rPr>
        <w:t>This box (now bordered in a broken line) has been changed to include only no-growth wells.</w:t>
      </w:r>
    </w:p>
    <w:p w14:paraId="09A8F344" w14:textId="77777777" w:rsidR="00371FBE" w:rsidRPr="00630402" w:rsidRDefault="00371FBE" w:rsidP="00BB1501">
      <w:pPr>
        <w:jc w:val="both"/>
        <w:rPr>
          <w:rFonts w:ascii="Calibri" w:eastAsia="Times New Roman" w:hAnsi="Calibri" w:cs="Tahoma"/>
          <w:color w:val="212121"/>
        </w:rPr>
      </w:pPr>
    </w:p>
    <w:p w14:paraId="2363674F" w14:textId="77777777" w:rsidR="00630402" w:rsidRDefault="007C2BDB" w:rsidP="00BB1501">
      <w:pPr>
        <w:jc w:val="both"/>
        <w:rPr>
          <w:rFonts w:ascii="Calibri" w:eastAsia="Times New Roman" w:hAnsi="Calibri" w:cs="Tahoma"/>
          <w:color w:val="212121"/>
          <w:shd w:val="clear" w:color="auto" w:fill="FFFFFF"/>
        </w:rPr>
      </w:pPr>
      <w:r w:rsidRPr="007C2BDB">
        <w:rPr>
          <w:rFonts w:ascii="Calibri" w:eastAsia="Times New Roman" w:hAnsi="Calibri" w:cs="Tahoma"/>
          <w:color w:val="212121"/>
          <w:shd w:val="clear" w:color="auto" w:fill="FFFFFF"/>
        </w:rPr>
        <w:t>45. Line 552 - Combinations selected in this example are peculiar (see above) and I assume these are real results that were obtained? It would be helpful to explain rationale for these choices of drug combinations.</w:t>
      </w:r>
    </w:p>
    <w:p w14:paraId="581A5CC4" w14:textId="7480C464" w:rsidR="00D96BD3" w:rsidRPr="00D96BD3" w:rsidRDefault="00D96BD3" w:rsidP="00BB1501">
      <w:pPr>
        <w:jc w:val="both"/>
        <w:rPr>
          <w:rFonts w:ascii="Calibri" w:eastAsia="Times New Roman" w:hAnsi="Calibri" w:cs="Tahoma"/>
          <w:b/>
          <w:color w:val="212121"/>
          <w:shd w:val="clear" w:color="auto" w:fill="FFFFFF"/>
        </w:rPr>
      </w:pPr>
      <w:r w:rsidRPr="00D96BD3">
        <w:rPr>
          <w:rFonts w:ascii="Calibri" w:eastAsia="Times New Roman" w:hAnsi="Calibri" w:cs="Tahoma"/>
          <w:b/>
          <w:color w:val="212121"/>
          <w:shd w:val="clear" w:color="auto" w:fill="FFFFFF"/>
        </w:rPr>
        <w:t xml:space="preserve">These are real results from published work (PMID 30061285), as noted in response to “Major Concerns” question #9 above. The specific example was chosen because it presented a particularly clear example of synergy. </w:t>
      </w:r>
      <w:r w:rsidR="001E101E">
        <w:rPr>
          <w:rFonts w:ascii="Calibri" w:eastAsia="Times New Roman" w:hAnsi="Calibri" w:cs="Tahoma"/>
          <w:b/>
          <w:color w:val="212121"/>
          <w:shd w:val="clear" w:color="auto" w:fill="FFFFFF"/>
        </w:rPr>
        <w:t>The rationale for the selection and our hypothesis as to its mechanism of action are now explained in the introduction (for the combination of colistin plus minocycline</w:t>
      </w:r>
      <w:r w:rsidR="00E0647C">
        <w:rPr>
          <w:rFonts w:ascii="Calibri" w:eastAsia="Times New Roman" w:hAnsi="Calibri" w:cs="Tahoma"/>
          <w:b/>
          <w:color w:val="212121"/>
          <w:shd w:val="clear" w:color="auto" w:fill="FFFFFF"/>
        </w:rPr>
        <w:t>; lines 93-97</w:t>
      </w:r>
      <w:r w:rsidR="001E101E">
        <w:rPr>
          <w:rFonts w:ascii="Calibri" w:eastAsia="Times New Roman" w:hAnsi="Calibri" w:cs="Tahoma"/>
          <w:b/>
          <w:color w:val="212121"/>
          <w:shd w:val="clear" w:color="auto" w:fill="FFFFFF"/>
        </w:rPr>
        <w:t>) and in the Figure 4 legend (for the three combinations shown in this figure</w:t>
      </w:r>
      <w:r w:rsidR="00E0647C">
        <w:rPr>
          <w:rFonts w:ascii="Calibri" w:eastAsia="Times New Roman" w:hAnsi="Calibri" w:cs="Tahoma"/>
          <w:b/>
          <w:color w:val="212121"/>
          <w:shd w:val="clear" w:color="auto" w:fill="FFFFFF"/>
        </w:rPr>
        <w:t>; lines 545-554</w:t>
      </w:r>
      <w:r w:rsidR="001E101E">
        <w:rPr>
          <w:rFonts w:ascii="Calibri" w:eastAsia="Times New Roman" w:hAnsi="Calibri" w:cs="Tahoma"/>
          <w:b/>
          <w:color w:val="212121"/>
          <w:shd w:val="clear" w:color="auto" w:fill="FFFFFF"/>
        </w:rPr>
        <w:t xml:space="preserve">). </w:t>
      </w:r>
      <w:r w:rsidRPr="00D96BD3">
        <w:rPr>
          <w:rFonts w:ascii="Calibri" w:eastAsia="Times New Roman" w:hAnsi="Calibri" w:cs="Tahoma"/>
          <w:b/>
          <w:color w:val="212121"/>
          <w:shd w:val="clear" w:color="auto" w:fill="FFFFFF"/>
        </w:rPr>
        <w:t xml:space="preserve"> </w:t>
      </w:r>
    </w:p>
    <w:p w14:paraId="318934C5" w14:textId="77777777" w:rsidR="00371FBE" w:rsidRPr="00630402" w:rsidRDefault="00371FBE" w:rsidP="00BB1501">
      <w:pPr>
        <w:jc w:val="both"/>
        <w:rPr>
          <w:rFonts w:ascii="Calibri" w:eastAsia="Times New Roman" w:hAnsi="Calibri" w:cs="Tahoma"/>
          <w:color w:val="212121"/>
        </w:rPr>
      </w:pPr>
    </w:p>
    <w:p w14:paraId="3B30D53D" w14:textId="77777777" w:rsidR="00630402" w:rsidRDefault="007C2BDB" w:rsidP="00BB1501">
      <w:pPr>
        <w:jc w:val="both"/>
        <w:rPr>
          <w:rFonts w:ascii="Calibri" w:eastAsia="Times New Roman" w:hAnsi="Calibri" w:cs="Tahoma"/>
          <w:color w:val="212121"/>
          <w:shd w:val="clear" w:color="auto" w:fill="FFFFFF"/>
        </w:rPr>
      </w:pPr>
      <w:r w:rsidRPr="007C2BDB">
        <w:rPr>
          <w:rFonts w:ascii="Calibri" w:eastAsia="Times New Roman" w:hAnsi="Calibri" w:cs="Tahoma"/>
          <w:color w:val="212121"/>
          <w:shd w:val="clear" w:color="auto" w:fill="FFFFFF"/>
        </w:rPr>
        <w:t>46. Line 568 - CLSI does NOT have any procedure for checkerboard or time-kill synergy studies</w:t>
      </w:r>
    </w:p>
    <w:p w14:paraId="18484B93" w14:textId="671F9B1F" w:rsidR="00D96BD3" w:rsidRPr="000F1079" w:rsidRDefault="00D96BD3" w:rsidP="00BB1501">
      <w:pPr>
        <w:jc w:val="both"/>
        <w:rPr>
          <w:rFonts w:ascii="Calibri" w:eastAsia="Times New Roman" w:hAnsi="Calibri" w:cs="Tahoma"/>
          <w:b/>
          <w:bCs/>
          <w:color w:val="212121"/>
          <w:shd w:val="clear" w:color="auto" w:fill="FFFFFF"/>
        </w:rPr>
      </w:pPr>
      <w:r w:rsidRPr="00BB05E9">
        <w:rPr>
          <w:rFonts w:ascii="Calibri" w:eastAsia="Times New Roman" w:hAnsi="Calibri" w:cs="Tahoma"/>
          <w:b/>
          <w:color w:val="212121"/>
          <w:shd w:val="clear" w:color="auto" w:fill="FFFFFF"/>
        </w:rPr>
        <w:t>This was an error in the text – the references were correct but the text described the Clinical Microbiology Procedures Handbook as being published by CLSI rather than by the American Society for Microbiology. This has been corrected</w:t>
      </w:r>
      <w:r w:rsidR="009054C1">
        <w:rPr>
          <w:rFonts w:ascii="Calibri" w:eastAsia="Times New Roman" w:hAnsi="Calibri" w:cs="Tahoma"/>
          <w:b/>
          <w:color w:val="212121"/>
          <w:shd w:val="clear" w:color="auto" w:fill="FFFFFF"/>
        </w:rPr>
        <w:t xml:space="preserve"> (lines 558-561)</w:t>
      </w:r>
      <w:r w:rsidRPr="00BB05E9">
        <w:rPr>
          <w:rFonts w:ascii="Calibri" w:eastAsia="Times New Roman" w:hAnsi="Calibri" w:cs="Tahoma"/>
          <w:b/>
          <w:color w:val="212121"/>
          <w:shd w:val="clear" w:color="auto" w:fill="FFFFFF"/>
        </w:rPr>
        <w:t>.</w:t>
      </w:r>
      <w:r w:rsidR="000F1079">
        <w:rPr>
          <w:rFonts w:ascii="Calibri" w:eastAsia="Times New Roman" w:hAnsi="Calibri" w:cs="Tahoma"/>
          <w:b/>
          <w:color w:val="212121"/>
          <w:shd w:val="clear" w:color="auto" w:fill="FFFFFF"/>
        </w:rPr>
        <w:t xml:space="preserve"> (Of note, </w:t>
      </w:r>
      <w:r w:rsidR="00116BC2">
        <w:rPr>
          <w:rFonts w:ascii="Calibri" w:eastAsia="Times New Roman" w:hAnsi="Calibri" w:cs="Tahoma"/>
          <w:b/>
          <w:color w:val="212121"/>
          <w:shd w:val="clear" w:color="auto" w:fill="FFFFFF"/>
        </w:rPr>
        <w:t xml:space="preserve">in its M26-A publication, </w:t>
      </w:r>
      <w:r w:rsidR="000F1079">
        <w:rPr>
          <w:rFonts w:ascii="Calibri" w:eastAsia="Times New Roman" w:hAnsi="Calibri" w:cs="Tahoma"/>
          <w:b/>
          <w:color w:val="212121"/>
          <w:shd w:val="clear" w:color="auto" w:fill="FFFFFF"/>
        </w:rPr>
        <w:t>“</w:t>
      </w:r>
      <w:r w:rsidR="000F1079" w:rsidRPr="000F1079">
        <w:rPr>
          <w:rFonts w:ascii="Calibri" w:eastAsia="Times New Roman" w:hAnsi="Calibri" w:cs="Tahoma"/>
          <w:b/>
          <w:bCs/>
          <w:color w:val="212121"/>
          <w:shd w:val="clear" w:color="auto" w:fill="FFFFFF"/>
        </w:rPr>
        <w:t>Methods for Determining Bactericidal Activity of Antimicrobial Agents</w:t>
      </w:r>
      <w:r w:rsidR="00116BC2">
        <w:rPr>
          <w:rFonts w:ascii="Calibri" w:eastAsia="Times New Roman" w:hAnsi="Calibri" w:cs="Tahoma"/>
          <w:b/>
          <w:bCs/>
          <w:color w:val="212121"/>
          <w:shd w:val="clear" w:color="auto" w:fill="FFFFFF"/>
        </w:rPr>
        <w:t>,”</w:t>
      </w:r>
      <w:r w:rsidR="000F1079">
        <w:rPr>
          <w:rFonts w:ascii="Calibri" w:eastAsia="Times New Roman" w:hAnsi="Calibri" w:cs="Tahoma"/>
          <w:b/>
          <w:bCs/>
          <w:color w:val="212121"/>
          <w:shd w:val="clear" w:color="auto" w:fill="FFFFFF"/>
        </w:rPr>
        <w:t xml:space="preserve"> </w:t>
      </w:r>
      <w:r w:rsidR="000F1079">
        <w:rPr>
          <w:rFonts w:ascii="Calibri" w:eastAsia="Times New Roman" w:hAnsi="Calibri" w:cs="Tahoma"/>
          <w:b/>
          <w:color w:val="212121"/>
          <w:shd w:val="clear" w:color="auto" w:fill="FFFFFF"/>
        </w:rPr>
        <w:t>CLSI does provide definitions for the interpretation time-kill synergy studies).</w:t>
      </w:r>
    </w:p>
    <w:p w14:paraId="77BA44D3" w14:textId="77777777" w:rsidR="00371FBE" w:rsidRPr="00630402" w:rsidRDefault="00371FBE" w:rsidP="00BB1501">
      <w:pPr>
        <w:jc w:val="both"/>
        <w:rPr>
          <w:rFonts w:ascii="Calibri" w:eastAsia="Times New Roman" w:hAnsi="Calibri" w:cs="Tahoma"/>
          <w:color w:val="212121"/>
        </w:rPr>
      </w:pPr>
    </w:p>
    <w:p w14:paraId="3084B1E6" w14:textId="77777777" w:rsidR="00630402" w:rsidRDefault="007C2BDB" w:rsidP="00BB1501">
      <w:pPr>
        <w:jc w:val="both"/>
        <w:rPr>
          <w:rFonts w:ascii="Calibri" w:eastAsia="Times New Roman" w:hAnsi="Calibri" w:cs="Tahoma"/>
          <w:color w:val="212121"/>
          <w:shd w:val="clear" w:color="auto" w:fill="FFFFFF"/>
        </w:rPr>
      </w:pPr>
      <w:r w:rsidRPr="007C2BDB">
        <w:rPr>
          <w:rFonts w:ascii="Calibri" w:eastAsia="Times New Roman" w:hAnsi="Calibri" w:cs="Tahoma"/>
          <w:color w:val="212121"/>
          <w:shd w:val="clear" w:color="auto" w:fill="FFFFFF"/>
        </w:rPr>
        <w:t>47. Line 615 - it is generally not recommended for fosfomycin to be tested in a broth medium. There are multiple problems testing fosfomycin by itself which may be confounded further when testing this agent in combination. Enterobacter species often demonstrate heteroresistance to colistin and this could account for multiple skips.</w:t>
      </w:r>
    </w:p>
    <w:p w14:paraId="7CFF762F" w14:textId="68CD1691" w:rsidR="00630879" w:rsidRPr="00607272" w:rsidRDefault="00630879" w:rsidP="00BB1501">
      <w:pPr>
        <w:jc w:val="both"/>
        <w:rPr>
          <w:rFonts w:ascii="Calibri" w:eastAsia="Times New Roman" w:hAnsi="Calibri" w:cs="Tahoma"/>
          <w:b/>
          <w:color w:val="212121"/>
          <w:shd w:val="clear" w:color="auto" w:fill="FFFFFF"/>
        </w:rPr>
      </w:pPr>
      <w:r w:rsidRPr="00607272">
        <w:rPr>
          <w:rFonts w:ascii="Calibri" w:eastAsia="Times New Roman" w:hAnsi="Calibri" w:cs="Tahoma"/>
          <w:b/>
          <w:color w:val="212121"/>
          <w:shd w:val="clear" w:color="auto" w:fill="FFFFFF"/>
        </w:rPr>
        <w:t xml:space="preserve">The following comment has been added </w:t>
      </w:r>
      <w:r w:rsidR="00754232">
        <w:rPr>
          <w:rFonts w:ascii="Calibri" w:eastAsia="Times New Roman" w:hAnsi="Calibri" w:cs="Tahoma"/>
          <w:b/>
          <w:color w:val="212121"/>
          <w:shd w:val="clear" w:color="auto" w:fill="FFFFFF"/>
        </w:rPr>
        <w:t xml:space="preserve">(lines 584-586) </w:t>
      </w:r>
      <w:bookmarkStart w:id="0" w:name="_GoBack"/>
      <w:bookmarkEnd w:id="0"/>
      <w:r w:rsidRPr="00607272">
        <w:rPr>
          <w:rFonts w:ascii="Calibri" w:eastAsia="Times New Roman" w:hAnsi="Calibri" w:cs="Tahoma"/>
          <w:b/>
          <w:color w:val="212121"/>
          <w:shd w:val="clear" w:color="auto" w:fill="FFFFFF"/>
        </w:rPr>
        <w:t xml:space="preserve">to make note of the issue with testing colistin in broth dilution: </w:t>
      </w:r>
      <w:r w:rsidRPr="00754232">
        <w:rPr>
          <w:rFonts w:ascii="Calibri" w:eastAsia="Times New Roman" w:hAnsi="Calibri" w:cs="Tahoma"/>
          <w:b/>
          <w:color w:val="212121"/>
          <w:shd w:val="clear" w:color="auto" w:fill="FFFFFF"/>
        </w:rPr>
        <w:t>“</w:t>
      </w:r>
      <w:r w:rsidR="00754232" w:rsidRPr="00754232">
        <w:rPr>
          <w:rFonts w:cstheme="minorHAnsi"/>
          <w:b/>
          <w:color w:val="000000" w:themeColor="text1"/>
        </w:rPr>
        <w:t>Of note, CLSI does not recommend testing fosfomycin in broth dilution</w:t>
      </w:r>
      <w:r w:rsidR="00754232" w:rsidRPr="00754232">
        <w:rPr>
          <w:rFonts w:cstheme="minorHAnsi"/>
          <w:b/>
          <w:color w:val="000000" w:themeColor="text1"/>
        </w:rPr>
        <w:fldChar w:fldCharType="begin" w:fldLock="1"/>
      </w:r>
      <w:r w:rsidR="00754232" w:rsidRPr="00754232">
        <w:rPr>
          <w:rFonts w:cstheme="minorHAnsi"/>
          <w:b/>
          <w:color w:val="000000" w:themeColor="text1"/>
        </w:rPr>
        <w:instrText>ADDIN CSL_CITATION { "citationItems" : [ { "id" : "ITEM-1", "itemData" : { "author" : [ { "dropping-particle" : "", "family" : "CLSI", "given" : "", "non-dropping-particle" : "", "parse-names" : false, "suffix" : "" } ], "id" : "ITEM-1", "issued" : { "date-parts" : [ [ "2018" ] ] }, "publisher" : "Clinical and Laboratory Standards Institute", "publisher-place" : "Wayne, PA", "title" : "Performance Standards for Antimicrobial Susceptibility Testing. 28th ed. CLSI supplement M100", "type" : "book" }, "uris" : [ "http://www.mendeley.com/documents/?uuid=e89488f9-2228-4a0a-bbb0-4c97820f3ea8" ] } ], "mendeley" : { "formattedCitation" : "&lt;sup&gt;25&lt;/sup&gt;", "plainTextFormattedCitation" : "25", "previouslyFormattedCitation" : "&lt;sup&gt;25&lt;/sup&gt;" }, "properties" : {  }, "schema" : "https://github.com/citation-style-language/schema/raw/master/csl-citation.json" }</w:instrText>
      </w:r>
      <w:r w:rsidR="00754232" w:rsidRPr="00754232">
        <w:rPr>
          <w:rFonts w:cstheme="minorHAnsi"/>
          <w:b/>
          <w:color w:val="000000" w:themeColor="text1"/>
        </w:rPr>
        <w:fldChar w:fldCharType="separate"/>
      </w:r>
      <w:r w:rsidR="00754232" w:rsidRPr="00754232">
        <w:rPr>
          <w:rFonts w:cstheme="minorHAnsi"/>
          <w:b/>
          <w:noProof/>
          <w:color w:val="000000" w:themeColor="text1"/>
          <w:vertAlign w:val="superscript"/>
        </w:rPr>
        <w:t>25</w:t>
      </w:r>
      <w:r w:rsidR="00754232" w:rsidRPr="00754232">
        <w:rPr>
          <w:rFonts w:cstheme="minorHAnsi"/>
          <w:b/>
          <w:color w:val="000000" w:themeColor="text1"/>
        </w:rPr>
        <w:fldChar w:fldCharType="end"/>
      </w:r>
      <w:r w:rsidR="00754232" w:rsidRPr="00754232">
        <w:rPr>
          <w:rFonts w:cstheme="minorHAnsi"/>
          <w:b/>
          <w:color w:val="000000" w:themeColor="text1"/>
        </w:rPr>
        <w:t xml:space="preserve"> due to concerns about the reliability of results with this method, which may explain the unreliable results seen with this drug</w:t>
      </w:r>
      <w:r w:rsidRPr="00754232">
        <w:rPr>
          <w:rFonts w:ascii="Calibri" w:eastAsia="Times New Roman" w:hAnsi="Calibri" w:cs="Tahoma"/>
          <w:b/>
          <w:color w:val="212121"/>
          <w:shd w:val="clear" w:color="auto" w:fill="FFFFFF"/>
        </w:rPr>
        <w:t>.”</w:t>
      </w:r>
      <w:r w:rsidR="00607272" w:rsidRPr="00607272">
        <w:rPr>
          <w:rFonts w:ascii="Calibri" w:eastAsia="Times New Roman" w:hAnsi="Calibri" w:cs="Tahoma"/>
          <w:b/>
          <w:color w:val="212121"/>
          <w:shd w:val="clear" w:color="auto" w:fill="FFFFFF"/>
        </w:rPr>
        <w:t xml:space="preserve"> Because multiple skips were </w:t>
      </w:r>
      <w:r w:rsidR="00607272">
        <w:rPr>
          <w:rFonts w:ascii="Calibri" w:eastAsia="Times New Roman" w:hAnsi="Calibri" w:cs="Tahoma"/>
          <w:b/>
          <w:color w:val="212121"/>
          <w:shd w:val="clear" w:color="auto" w:fill="FFFFFF"/>
        </w:rPr>
        <w:t>rare</w:t>
      </w:r>
      <w:r w:rsidR="00607272" w:rsidRPr="00607272">
        <w:rPr>
          <w:rFonts w:ascii="Calibri" w:eastAsia="Times New Roman" w:hAnsi="Calibri" w:cs="Tahoma"/>
          <w:b/>
          <w:color w:val="212121"/>
          <w:shd w:val="clear" w:color="auto" w:fill="FFFFFF"/>
        </w:rPr>
        <w:t xml:space="preserve"> with colistin, we have not added discussion of heteroresistance</w:t>
      </w:r>
      <w:r w:rsidR="00607272">
        <w:rPr>
          <w:rFonts w:ascii="Calibri" w:eastAsia="Times New Roman" w:hAnsi="Calibri" w:cs="Tahoma"/>
          <w:b/>
          <w:color w:val="212121"/>
          <w:shd w:val="clear" w:color="auto" w:fill="FFFFFF"/>
        </w:rPr>
        <w:t xml:space="preserve"> in this context</w:t>
      </w:r>
      <w:r w:rsidR="00607272" w:rsidRPr="00607272">
        <w:rPr>
          <w:rFonts w:ascii="Calibri" w:eastAsia="Times New Roman" w:hAnsi="Calibri" w:cs="Tahoma"/>
          <w:b/>
          <w:color w:val="212121"/>
          <w:shd w:val="clear" w:color="auto" w:fill="FFFFFF"/>
        </w:rPr>
        <w:t>.</w:t>
      </w:r>
    </w:p>
    <w:p w14:paraId="3FEF5BFF" w14:textId="77777777" w:rsidR="00371FBE" w:rsidRPr="00630402" w:rsidRDefault="00371FBE" w:rsidP="00BB1501">
      <w:pPr>
        <w:jc w:val="both"/>
        <w:rPr>
          <w:rFonts w:ascii="Calibri" w:eastAsia="Times New Roman" w:hAnsi="Calibri" w:cs="Tahoma"/>
          <w:color w:val="212121"/>
        </w:rPr>
      </w:pPr>
    </w:p>
    <w:p w14:paraId="0A02B45A" w14:textId="77777777" w:rsidR="00630402" w:rsidRDefault="007C2BDB" w:rsidP="00BB1501">
      <w:pPr>
        <w:jc w:val="both"/>
        <w:rPr>
          <w:rFonts w:ascii="Calibri" w:eastAsia="Times New Roman" w:hAnsi="Calibri" w:cs="Tahoma"/>
          <w:color w:val="212121"/>
          <w:shd w:val="clear" w:color="auto" w:fill="FFFFFF"/>
        </w:rPr>
      </w:pPr>
      <w:r w:rsidRPr="007C2BDB">
        <w:rPr>
          <w:rFonts w:ascii="Calibri" w:eastAsia="Times New Roman" w:hAnsi="Calibri" w:cs="Tahoma"/>
          <w:color w:val="212121"/>
          <w:shd w:val="clear" w:color="auto" w:fill="FFFFFF"/>
        </w:rPr>
        <w:t>48. Reference list - may require modification based on goals of this paper</w:t>
      </w:r>
    </w:p>
    <w:p w14:paraId="6D3574AA" w14:textId="38E4925A" w:rsidR="001A0301" w:rsidRPr="001A0301" w:rsidRDefault="001A0301" w:rsidP="00BB1501">
      <w:pPr>
        <w:jc w:val="both"/>
        <w:rPr>
          <w:rFonts w:ascii="Calibri" w:eastAsia="Times New Roman" w:hAnsi="Calibri" w:cs="Tahoma"/>
          <w:b/>
          <w:color w:val="212121"/>
          <w:shd w:val="clear" w:color="auto" w:fill="FFFFFF"/>
        </w:rPr>
      </w:pPr>
      <w:r w:rsidRPr="001A0301">
        <w:rPr>
          <w:rFonts w:ascii="Calibri" w:eastAsia="Times New Roman" w:hAnsi="Calibri" w:cs="Tahoma"/>
          <w:b/>
          <w:color w:val="212121"/>
          <w:shd w:val="clear" w:color="auto" w:fill="FFFFFF"/>
        </w:rPr>
        <w:t>References have been added/removed in accordance with text that has been added/removed. As the emphasis in the introduction and discussion sections is now more focused on procedures and on limitations of the methods described, the references have changed accordingly.</w:t>
      </w:r>
    </w:p>
    <w:p w14:paraId="5CA91D87" w14:textId="77777777" w:rsidR="00371FBE" w:rsidRPr="00630402" w:rsidRDefault="00371FBE" w:rsidP="00BB1501">
      <w:pPr>
        <w:jc w:val="both"/>
        <w:rPr>
          <w:rFonts w:ascii="Calibri" w:eastAsia="Times New Roman" w:hAnsi="Calibri" w:cs="Tahoma"/>
          <w:color w:val="212121"/>
        </w:rPr>
      </w:pPr>
    </w:p>
    <w:p w14:paraId="5EDEA05A" w14:textId="77777777" w:rsidR="00371FBE" w:rsidRDefault="007C2BDB" w:rsidP="00BB1501">
      <w:pPr>
        <w:jc w:val="both"/>
        <w:rPr>
          <w:rFonts w:ascii="Calibri" w:eastAsia="Times New Roman" w:hAnsi="Calibri" w:cs="Tahoma"/>
          <w:color w:val="212121"/>
          <w:shd w:val="clear" w:color="auto" w:fill="FFFFFF"/>
        </w:rPr>
      </w:pPr>
      <w:r w:rsidRPr="007C2BDB">
        <w:rPr>
          <w:rFonts w:ascii="Calibri" w:eastAsia="Times New Roman" w:hAnsi="Calibri" w:cs="Tahoma"/>
          <w:color w:val="212121"/>
          <w:shd w:val="clear" w:color="auto" w:fill="FFFFFF"/>
        </w:rPr>
        <w:t>49. Materials - add multichannel pipettor; other drugs used in time kill</w:t>
      </w:r>
    </w:p>
    <w:p w14:paraId="36AFF55D" w14:textId="1F53D3B9" w:rsidR="00CC536D" w:rsidRPr="00D803E0" w:rsidRDefault="00D803E0" w:rsidP="00BB1501">
      <w:pPr>
        <w:jc w:val="both"/>
        <w:rPr>
          <w:rFonts w:ascii="Calibri" w:eastAsia="Times New Roman" w:hAnsi="Calibri" w:cs="Tahoma"/>
          <w:b/>
          <w:color w:val="212121"/>
          <w:shd w:val="clear" w:color="auto" w:fill="FFFFFF"/>
        </w:rPr>
      </w:pPr>
      <w:r w:rsidRPr="00D803E0">
        <w:rPr>
          <w:rFonts w:ascii="Calibri" w:eastAsia="Times New Roman" w:hAnsi="Calibri" w:cs="Tahoma"/>
          <w:b/>
          <w:color w:val="212121"/>
          <w:shd w:val="clear" w:color="auto" w:fill="FFFFFF"/>
        </w:rPr>
        <w:t xml:space="preserve">The multichannel pipettor has been added to the materials list. </w:t>
      </w:r>
      <w:r w:rsidR="004663E8" w:rsidRPr="00D803E0">
        <w:rPr>
          <w:rFonts w:ascii="Calibri" w:eastAsia="Times New Roman" w:hAnsi="Calibri" w:cs="Tahoma"/>
          <w:b/>
          <w:color w:val="212121"/>
          <w:shd w:val="clear" w:color="auto" w:fill="FFFFFF"/>
        </w:rPr>
        <w:t>The drugs used in the time-kill study are the same as those used in the checkerboard array.</w:t>
      </w:r>
    </w:p>
    <w:p w14:paraId="7C6E2FBE" w14:textId="19E003B7" w:rsidR="00630402" w:rsidRPr="00630402" w:rsidRDefault="007C2BDB" w:rsidP="00BB1501">
      <w:pPr>
        <w:jc w:val="both"/>
        <w:rPr>
          <w:rFonts w:ascii="Calibri" w:eastAsia="Times New Roman" w:hAnsi="Calibri" w:cs="Tahoma"/>
          <w:color w:val="212121"/>
        </w:rPr>
      </w:pPr>
      <w:r w:rsidRPr="007C2BDB">
        <w:rPr>
          <w:rFonts w:ascii="Calibri" w:eastAsia="Times New Roman" w:hAnsi="Calibri" w:cs="Tahoma"/>
          <w:color w:val="212121"/>
        </w:rPr>
        <w:br/>
      </w:r>
      <w:r w:rsidRPr="007C2BDB">
        <w:rPr>
          <w:rFonts w:ascii="Calibri" w:eastAsia="Times New Roman" w:hAnsi="Calibri" w:cs="Tahoma"/>
          <w:color w:val="212121"/>
        </w:rPr>
        <w:br/>
      </w:r>
      <w:r w:rsidRPr="007C2BDB">
        <w:rPr>
          <w:rFonts w:ascii="Calibri" w:eastAsia="Times New Roman" w:hAnsi="Calibri" w:cs="Tahoma"/>
          <w:b/>
          <w:bCs/>
          <w:color w:val="212121"/>
        </w:rPr>
        <w:t>Reviewer #2:</w:t>
      </w:r>
    </w:p>
    <w:p w14:paraId="1AA1E8A6" w14:textId="77777777" w:rsidR="00630402" w:rsidRPr="00630402" w:rsidRDefault="007C2BDB" w:rsidP="00BB1501">
      <w:pPr>
        <w:jc w:val="both"/>
        <w:rPr>
          <w:rFonts w:ascii="Calibri" w:eastAsia="Times New Roman" w:hAnsi="Calibri" w:cs="Tahoma"/>
          <w:color w:val="212121"/>
        </w:rPr>
      </w:pPr>
      <w:r w:rsidRPr="007C2BDB">
        <w:rPr>
          <w:rFonts w:ascii="Calibri" w:eastAsia="Times New Roman" w:hAnsi="Calibri" w:cs="Tahoma"/>
          <w:color w:val="212121"/>
          <w:shd w:val="clear" w:color="auto" w:fill="FFFFFF"/>
        </w:rPr>
        <w:t>Manuscript Summary:</w:t>
      </w:r>
    </w:p>
    <w:p w14:paraId="7F89D9C2" w14:textId="77777777" w:rsidR="00630402" w:rsidRPr="00630402" w:rsidRDefault="007C2BDB" w:rsidP="00BB1501">
      <w:pPr>
        <w:jc w:val="both"/>
        <w:rPr>
          <w:rFonts w:ascii="Calibri" w:eastAsia="Times New Roman" w:hAnsi="Calibri" w:cs="Tahoma"/>
          <w:color w:val="212121"/>
        </w:rPr>
      </w:pPr>
      <w:r w:rsidRPr="007C2BDB">
        <w:rPr>
          <w:rFonts w:ascii="Calibri" w:eastAsia="Times New Roman" w:hAnsi="Calibri" w:cs="Tahoma"/>
          <w:color w:val="212121"/>
          <w:shd w:val="clear" w:color="auto" w:fill="FFFFFF"/>
        </w:rPr>
        <w:t>Although it is an interesting article about new robust, reproducible and automatable antimicrobial activity methods is very important include clsi guidelines for assay validation data</w:t>
      </w:r>
      <w:r w:rsidRPr="007C2BDB">
        <w:rPr>
          <w:rFonts w:ascii="Calibri" w:eastAsia="Times New Roman" w:hAnsi="Calibri" w:cs="Tahoma"/>
          <w:color w:val="212121"/>
        </w:rPr>
        <w:br/>
      </w:r>
      <w:r w:rsidRPr="007C2BDB">
        <w:rPr>
          <w:rFonts w:ascii="Calibri" w:eastAsia="Times New Roman" w:hAnsi="Calibri" w:cs="Tahoma"/>
          <w:color w:val="212121"/>
        </w:rPr>
        <w:br/>
      </w:r>
      <w:r w:rsidRPr="007C2BDB">
        <w:rPr>
          <w:rFonts w:ascii="Calibri" w:eastAsia="Times New Roman" w:hAnsi="Calibri" w:cs="Tahoma"/>
          <w:color w:val="212121"/>
          <w:shd w:val="clear" w:color="auto" w:fill="FFFFFF"/>
        </w:rPr>
        <w:t>Major Concerns:</w:t>
      </w:r>
    </w:p>
    <w:p w14:paraId="3EF39D69" w14:textId="77777777" w:rsidR="00630402" w:rsidRPr="00630402" w:rsidRDefault="007C2BDB" w:rsidP="00BB1501">
      <w:pPr>
        <w:jc w:val="both"/>
        <w:rPr>
          <w:rFonts w:ascii="Calibri" w:eastAsia="Times New Roman" w:hAnsi="Calibri" w:cs="Tahoma"/>
          <w:color w:val="212121"/>
        </w:rPr>
      </w:pPr>
      <w:r w:rsidRPr="007C2BDB">
        <w:rPr>
          <w:rFonts w:ascii="Calibri" w:eastAsia="Times New Roman" w:hAnsi="Calibri" w:cs="Tahoma"/>
          <w:color w:val="212121"/>
          <w:shd w:val="clear" w:color="auto" w:fill="FFFFFF"/>
        </w:rPr>
        <w:t>The following information about this new method consigned in the CLSI C60 protocol is required: Assay Validation &amp; Post-Validation Monitoring as follow</w:t>
      </w:r>
    </w:p>
    <w:p w14:paraId="07DEC792" w14:textId="77777777" w:rsidR="00630402" w:rsidRPr="00630402" w:rsidRDefault="007C2BDB" w:rsidP="00BB1501">
      <w:pPr>
        <w:jc w:val="both"/>
        <w:rPr>
          <w:rFonts w:ascii="Calibri" w:eastAsia="Times New Roman" w:hAnsi="Calibri" w:cs="Tahoma"/>
          <w:color w:val="212121"/>
        </w:rPr>
      </w:pPr>
      <w:r w:rsidRPr="007C2BDB">
        <w:rPr>
          <w:rFonts w:ascii="Calibri" w:eastAsia="Times New Roman" w:hAnsi="Calibri" w:cs="Tahoma"/>
          <w:color w:val="212121"/>
          <w:shd w:val="clear" w:color="auto" w:fill="FFFFFF"/>
        </w:rPr>
        <w:t>Limits of Quantitation:</w:t>
      </w:r>
    </w:p>
    <w:p w14:paraId="47F480AF" w14:textId="77777777" w:rsidR="00630402" w:rsidRPr="00630402" w:rsidRDefault="007C2BDB" w:rsidP="00BB1501">
      <w:pPr>
        <w:jc w:val="both"/>
        <w:rPr>
          <w:rFonts w:ascii="Calibri" w:eastAsia="Times New Roman" w:hAnsi="Calibri" w:cs="Tahoma"/>
          <w:color w:val="212121"/>
        </w:rPr>
      </w:pPr>
      <w:r w:rsidRPr="007C2BDB">
        <w:rPr>
          <w:rFonts w:ascii="Calibri" w:eastAsia="Times New Roman" w:hAnsi="Calibri" w:cs="Tahoma"/>
          <w:color w:val="212121"/>
          <w:shd w:val="clear" w:color="auto" w:fill="FFFFFF"/>
        </w:rPr>
        <w:t>* Linearity and Dilution</w:t>
      </w:r>
    </w:p>
    <w:p w14:paraId="4D043DEC" w14:textId="77777777" w:rsidR="00630402" w:rsidRPr="00630402" w:rsidRDefault="007C2BDB" w:rsidP="00BB1501">
      <w:pPr>
        <w:jc w:val="both"/>
        <w:rPr>
          <w:rFonts w:ascii="Calibri" w:eastAsia="Times New Roman" w:hAnsi="Calibri" w:cs="Tahoma"/>
          <w:color w:val="212121"/>
        </w:rPr>
      </w:pPr>
      <w:r w:rsidRPr="007C2BDB">
        <w:rPr>
          <w:rFonts w:ascii="Calibri" w:eastAsia="Times New Roman" w:hAnsi="Calibri" w:cs="Tahoma"/>
          <w:color w:val="212121"/>
          <w:shd w:val="clear" w:color="auto" w:fill="FFFFFF"/>
        </w:rPr>
        <w:t>* Imprecision</w:t>
      </w:r>
    </w:p>
    <w:p w14:paraId="7266AE4D" w14:textId="77777777" w:rsidR="00630402" w:rsidRPr="00630402" w:rsidRDefault="007C2BDB" w:rsidP="00BB1501">
      <w:pPr>
        <w:jc w:val="both"/>
        <w:rPr>
          <w:rFonts w:ascii="Calibri" w:eastAsia="Times New Roman" w:hAnsi="Calibri" w:cs="Tahoma"/>
          <w:color w:val="212121"/>
        </w:rPr>
      </w:pPr>
      <w:r w:rsidRPr="007C2BDB">
        <w:rPr>
          <w:rFonts w:ascii="Calibri" w:eastAsia="Times New Roman" w:hAnsi="Calibri" w:cs="Tahoma"/>
          <w:color w:val="212121"/>
          <w:shd w:val="clear" w:color="auto" w:fill="FFFFFF"/>
        </w:rPr>
        <w:t>* Assay Interferences</w:t>
      </w:r>
    </w:p>
    <w:p w14:paraId="51EE0B9C" w14:textId="77777777" w:rsidR="00630402" w:rsidRPr="00630402" w:rsidRDefault="007C2BDB" w:rsidP="00BB1501">
      <w:pPr>
        <w:jc w:val="both"/>
        <w:rPr>
          <w:rFonts w:ascii="Calibri" w:eastAsia="Times New Roman" w:hAnsi="Calibri" w:cs="Tahoma"/>
          <w:color w:val="212121"/>
        </w:rPr>
      </w:pPr>
      <w:r w:rsidRPr="007C2BDB">
        <w:rPr>
          <w:rFonts w:ascii="Calibri" w:eastAsia="Times New Roman" w:hAnsi="Calibri" w:cs="Tahoma"/>
          <w:color w:val="212121"/>
          <w:shd w:val="clear" w:color="auto" w:fill="FFFFFF"/>
        </w:rPr>
        <w:t>* Accuracy</w:t>
      </w:r>
    </w:p>
    <w:p w14:paraId="1992C1A2" w14:textId="77777777" w:rsidR="00630402" w:rsidRPr="00630402" w:rsidRDefault="007C2BDB" w:rsidP="00BB1501">
      <w:pPr>
        <w:jc w:val="both"/>
        <w:rPr>
          <w:rFonts w:ascii="Calibri" w:eastAsia="Times New Roman" w:hAnsi="Calibri" w:cs="Tahoma"/>
          <w:color w:val="212121"/>
        </w:rPr>
      </w:pPr>
      <w:r w:rsidRPr="007C2BDB">
        <w:rPr>
          <w:rFonts w:ascii="Calibri" w:eastAsia="Times New Roman" w:hAnsi="Calibri" w:cs="Tahoma"/>
          <w:color w:val="212121"/>
          <w:shd w:val="clear" w:color="auto" w:fill="FFFFFF"/>
        </w:rPr>
        <w:t>Also is necessary include the parameters consigned in protocol CLSI C24, Statistical Quality Control for Quantitative Measurement Procedures: Principles and Definitions, for calculate the systematic error</w:t>
      </w:r>
    </w:p>
    <w:p w14:paraId="76C7CE9E" w14:textId="77777777" w:rsidR="00630402" w:rsidRDefault="007C2BDB" w:rsidP="00BB1501">
      <w:pPr>
        <w:jc w:val="both"/>
        <w:rPr>
          <w:rFonts w:ascii="Calibri" w:eastAsia="Times New Roman" w:hAnsi="Calibri" w:cs="Tahoma"/>
          <w:color w:val="212121"/>
          <w:shd w:val="clear" w:color="auto" w:fill="FFFFFF"/>
        </w:rPr>
      </w:pPr>
      <w:r w:rsidRPr="007C2BDB">
        <w:rPr>
          <w:rFonts w:ascii="Calibri" w:eastAsia="Times New Roman" w:hAnsi="Calibri" w:cs="Tahoma"/>
          <w:color w:val="212121"/>
        </w:rPr>
        <w:br/>
      </w:r>
      <w:r w:rsidRPr="007C2BDB">
        <w:rPr>
          <w:rFonts w:ascii="Calibri" w:eastAsia="Times New Roman" w:hAnsi="Calibri" w:cs="Tahoma"/>
          <w:color w:val="212121"/>
          <w:shd w:val="clear" w:color="auto" w:fill="FFFFFF"/>
        </w:rPr>
        <w:t>Likewise, the parameters recorded in the CLSI User Protocol for Evaluation of Qualitative Test Performance; Approved Guideline-SecondEdition CLSI document EP12-A2. for this method are not known.</w:t>
      </w:r>
    </w:p>
    <w:p w14:paraId="275469B0" w14:textId="6FAEE3D1" w:rsidR="00C14A81" w:rsidRPr="00366857" w:rsidRDefault="00E31ACA" w:rsidP="00BB1501">
      <w:pPr>
        <w:jc w:val="both"/>
        <w:rPr>
          <w:rFonts w:ascii="Calibri" w:eastAsia="Times New Roman" w:hAnsi="Calibri" w:cs="Tahoma"/>
          <w:b/>
          <w:color w:val="212121"/>
          <w:shd w:val="clear" w:color="auto" w:fill="FFFFFF"/>
        </w:rPr>
      </w:pPr>
      <w:r w:rsidRPr="00366857">
        <w:rPr>
          <w:rFonts w:ascii="Calibri" w:eastAsia="Times New Roman" w:hAnsi="Calibri" w:cs="Tahoma"/>
          <w:b/>
          <w:color w:val="212121"/>
          <w:shd w:val="clear" w:color="auto" w:fill="FFFFFF"/>
        </w:rPr>
        <w:t xml:space="preserve">The CLSI C60 </w:t>
      </w:r>
      <w:r w:rsidR="00D36234" w:rsidRPr="00366857">
        <w:rPr>
          <w:rFonts w:ascii="Calibri" w:eastAsia="Times New Roman" w:hAnsi="Calibri" w:cs="Tahoma"/>
          <w:b/>
          <w:color w:val="212121"/>
          <w:shd w:val="clear" w:color="auto" w:fill="FFFFFF"/>
        </w:rPr>
        <w:t>document (“</w:t>
      </w:r>
      <w:r w:rsidR="00D36234" w:rsidRPr="00366857">
        <w:rPr>
          <w:rFonts w:ascii="Calibri" w:eastAsia="Times New Roman" w:hAnsi="Calibri" w:cs="Tahoma"/>
          <w:b/>
          <w:i/>
          <w:iCs/>
          <w:color w:val="212121"/>
          <w:shd w:val="clear" w:color="auto" w:fill="FFFFFF"/>
        </w:rPr>
        <w:t>Blood Alcohol Testing in the Clinical Laboratory; Approved Guideline”</w:t>
      </w:r>
      <w:r w:rsidR="00D36234" w:rsidRPr="00366857">
        <w:rPr>
          <w:rFonts w:ascii="Calibri" w:eastAsia="Times New Roman" w:hAnsi="Calibri" w:cs="Tahoma"/>
          <w:b/>
          <w:iCs/>
          <w:color w:val="212121"/>
          <w:shd w:val="clear" w:color="auto" w:fill="FFFFFF"/>
        </w:rPr>
        <w:t xml:space="preserve">) is not applicable to the </w:t>
      </w:r>
      <w:r w:rsidR="00237B36">
        <w:rPr>
          <w:rFonts w:ascii="Calibri" w:eastAsia="Times New Roman" w:hAnsi="Calibri" w:cs="Tahoma"/>
          <w:b/>
          <w:iCs/>
          <w:color w:val="212121"/>
          <w:shd w:val="clear" w:color="auto" w:fill="FFFFFF"/>
        </w:rPr>
        <w:t>procedures</w:t>
      </w:r>
      <w:r w:rsidR="00D36234" w:rsidRPr="00366857">
        <w:rPr>
          <w:rFonts w:ascii="Calibri" w:eastAsia="Times New Roman" w:hAnsi="Calibri" w:cs="Tahoma"/>
          <w:b/>
          <w:iCs/>
          <w:color w:val="212121"/>
          <w:shd w:val="clear" w:color="auto" w:fill="FFFFFF"/>
        </w:rPr>
        <w:t xml:space="preserve"> </w:t>
      </w:r>
      <w:r w:rsidR="00237B36">
        <w:rPr>
          <w:rFonts w:ascii="Calibri" w:eastAsia="Times New Roman" w:hAnsi="Calibri" w:cs="Tahoma"/>
          <w:b/>
          <w:iCs/>
          <w:color w:val="212121"/>
          <w:shd w:val="clear" w:color="auto" w:fill="FFFFFF"/>
        </w:rPr>
        <w:t>presented</w:t>
      </w:r>
      <w:r w:rsidR="00D36234" w:rsidRPr="00366857">
        <w:rPr>
          <w:rFonts w:ascii="Calibri" w:eastAsia="Times New Roman" w:hAnsi="Calibri" w:cs="Tahoma"/>
          <w:b/>
          <w:iCs/>
          <w:color w:val="212121"/>
          <w:shd w:val="clear" w:color="auto" w:fill="FFFFFF"/>
        </w:rPr>
        <w:t xml:space="preserve"> in this article.</w:t>
      </w:r>
      <w:r w:rsidR="00366857">
        <w:rPr>
          <w:rFonts w:ascii="Calibri" w:eastAsia="Times New Roman" w:hAnsi="Calibri" w:cs="Tahoma"/>
          <w:b/>
          <w:iCs/>
          <w:color w:val="212121"/>
          <w:shd w:val="clear" w:color="auto" w:fill="FFFFFF"/>
        </w:rPr>
        <w:t xml:space="preserve"> </w:t>
      </w:r>
      <w:r w:rsidR="00237B36">
        <w:rPr>
          <w:rFonts w:ascii="Calibri" w:eastAsia="Times New Roman" w:hAnsi="Calibri" w:cs="Tahoma"/>
          <w:b/>
          <w:iCs/>
          <w:color w:val="212121"/>
          <w:shd w:val="clear" w:color="auto" w:fill="FFFFFF"/>
        </w:rPr>
        <w:t xml:space="preserve">More generally, however, the various CLSI documents for test validation are designed for evaluation of tests and procedures being used on patient samples in a clinical microbiology laboratory. The techniques in our article are research methods and are in no way presented as validated to the level needed for direct introduction into a clinical laboratory. </w:t>
      </w:r>
      <w:r w:rsidR="006607C0">
        <w:rPr>
          <w:rFonts w:ascii="Calibri" w:eastAsia="Times New Roman" w:hAnsi="Calibri" w:cs="Tahoma"/>
          <w:b/>
          <w:iCs/>
          <w:color w:val="212121"/>
          <w:shd w:val="clear" w:color="auto" w:fill="FFFFFF"/>
        </w:rPr>
        <w:t>Furthermore, we are describing methods in the article, not presenting a test to be approved for clinical use. Should any viewer or lab ever wish to attempt to adapt the tests presented here for any type of clinical use, they would have to perform full validations, establish and verify appropriate clinical parameters, etc within their lab. That is not the purpose of the methods article presented here.</w:t>
      </w:r>
    </w:p>
    <w:p w14:paraId="656D6E15" w14:textId="77777777" w:rsidR="00630402" w:rsidRPr="00630402" w:rsidRDefault="007C2BDB" w:rsidP="00BB1501">
      <w:pPr>
        <w:jc w:val="both"/>
        <w:rPr>
          <w:rFonts w:ascii="Calibri" w:eastAsia="Times New Roman" w:hAnsi="Calibri" w:cs="Tahoma"/>
          <w:color w:val="212121"/>
        </w:rPr>
      </w:pPr>
      <w:r w:rsidRPr="007C2BDB">
        <w:rPr>
          <w:rFonts w:ascii="Calibri" w:eastAsia="Times New Roman" w:hAnsi="Calibri" w:cs="Tahoma"/>
          <w:color w:val="212121"/>
        </w:rPr>
        <w:br/>
      </w:r>
      <w:r w:rsidRPr="007C2BDB">
        <w:rPr>
          <w:rFonts w:ascii="Calibri" w:eastAsia="Times New Roman" w:hAnsi="Calibri" w:cs="Tahoma"/>
          <w:color w:val="212121"/>
          <w:shd w:val="clear" w:color="auto" w:fill="FFFFFF"/>
        </w:rPr>
        <w:t>Minor Concerns:</w:t>
      </w:r>
    </w:p>
    <w:p w14:paraId="46CA42EF" w14:textId="322505CE" w:rsidR="007C2BDB" w:rsidRDefault="007C2BDB" w:rsidP="00BB1501">
      <w:pPr>
        <w:jc w:val="both"/>
        <w:rPr>
          <w:rFonts w:ascii="Calibri" w:eastAsia="Times New Roman" w:hAnsi="Calibri" w:cs="Tahoma"/>
          <w:color w:val="212121"/>
          <w:shd w:val="clear" w:color="auto" w:fill="FFFFFF"/>
        </w:rPr>
      </w:pPr>
      <w:r w:rsidRPr="007C2BDB">
        <w:rPr>
          <w:rFonts w:ascii="Calibri" w:eastAsia="Times New Roman" w:hAnsi="Calibri" w:cs="Tahoma"/>
          <w:color w:val="212121"/>
          <w:shd w:val="clear" w:color="auto" w:fill="FFFFFF"/>
        </w:rPr>
        <w:t>-Please include the comparison and validation of this method against CLSI M26 and checkerboard methods using the different quality control strains</w:t>
      </w:r>
    </w:p>
    <w:p w14:paraId="4CD9D7D6" w14:textId="43613EDF" w:rsidR="00586170" w:rsidRPr="001249CA" w:rsidRDefault="00586170" w:rsidP="00BB1501">
      <w:pPr>
        <w:jc w:val="both"/>
        <w:rPr>
          <w:rFonts w:ascii="Calibri" w:eastAsia="Times New Roman" w:hAnsi="Calibri" w:cs="Tahoma"/>
          <w:b/>
          <w:color w:val="212121"/>
        </w:rPr>
      </w:pPr>
      <w:r w:rsidRPr="001249CA">
        <w:rPr>
          <w:rFonts w:ascii="Calibri" w:eastAsia="Times New Roman" w:hAnsi="Calibri" w:cs="Tahoma"/>
          <w:b/>
          <w:color w:val="212121"/>
          <w:shd w:val="clear" w:color="auto" w:fill="FFFFFF"/>
        </w:rPr>
        <w:t xml:space="preserve">CLSI M26 does not provide quality control minimum bactericidal concentration (MBC) values for antibiotics presented here or for any antibiotics in their respective classes (tetracyclines and polymyxins) and does not provide any quality control reference ranges for synergy testing, either by time-kill or checkerboard array. Indeed, there are no established quality control guidelines for synergy testing. </w:t>
      </w:r>
      <w:r w:rsidR="001249CA" w:rsidRPr="001249CA">
        <w:rPr>
          <w:rFonts w:ascii="Calibri" w:eastAsia="Times New Roman" w:hAnsi="Calibri" w:cs="Tahoma"/>
          <w:b/>
          <w:color w:val="212121"/>
          <w:shd w:val="clear" w:color="auto" w:fill="FFFFFF"/>
        </w:rPr>
        <w:t>As</w:t>
      </w:r>
      <w:r w:rsidR="001A0301">
        <w:rPr>
          <w:rFonts w:ascii="Calibri" w:eastAsia="Times New Roman" w:hAnsi="Calibri" w:cs="Tahoma"/>
          <w:b/>
          <w:color w:val="212121"/>
          <w:shd w:val="clear" w:color="auto" w:fill="FFFFFF"/>
        </w:rPr>
        <w:t xml:space="preserve"> now</w:t>
      </w:r>
      <w:r w:rsidR="001249CA" w:rsidRPr="001249CA">
        <w:rPr>
          <w:rFonts w:ascii="Calibri" w:eastAsia="Times New Roman" w:hAnsi="Calibri" w:cs="Tahoma"/>
          <w:b/>
          <w:color w:val="212121"/>
          <w:shd w:val="clear" w:color="auto" w:fill="FFFFFF"/>
        </w:rPr>
        <w:t xml:space="preserve"> noted in </w:t>
      </w:r>
      <w:r w:rsidR="001A0301">
        <w:rPr>
          <w:rFonts w:ascii="Calibri" w:eastAsia="Times New Roman" w:hAnsi="Calibri" w:cs="Tahoma"/>
          <w:b/>
          <w:color w:val="212121"/>
          <w:shd w:val="clear" w:color="auto" w:fill="FFFFFF"/>
        </w:rPr>
        <w:t>the introduction</w:t>
      </w:r>
      <w:r w:rsidR="001249CA" w:rsidRPr="001249CA">
        <w:rPr>
          <w:rFonts w:ascii="Calibri" w:eastAsia="Times New Roman" w:hAnsi="Calibri" w:cs="Tahoma"/>
          <w:b/>
          <w:color w:val="212121"/>
          <w:shd w:val="clear" w:color="auto" w:fill="FFFFFF"/>
        </w:rPr>
        <w:t xml:space="preserve">, this is an acknowledged </w:t>
      </w:r>
      <w:r w:rsidRPr="001249CA">
        <w:rPr>
          <w:rFonts w:ascii="Calibri" w:eastAsia="Times New Roman" w:hAnsi="Calibri" w:cs="Tahoma"/>
          <w:b/>
          <w:color w:val="212121"/>
          <w:shd w:val="clear" w:color="auto" w:fill="FFFFFF"/>
        </w:rPr>
        <w:t>limit</w:t>
      </w:r>
      <w:r w:rsidR="001249CA" w:rsidRPr="001249CA">
        <w:rPr>
          <w:rFonts w:ascii="Calibri" w:eastAsia="Times New Roman" w:hAnsi="Calibri" w:cs="Tahoma"/>
          <w:b/>
          <w:color w:val="212121"/>
          <w:shd w:val="clear" w:color="auto" w:fill="FFFFFF"/>
        </w:rPr>
        <w:t>ation of synergy testing methods at present.</w:t>
      </w:r>
      <w:r w:rsidR="0003705F">
        <w:rPr>
          <w:rFonts w:ascii="Calibri" w:eastAsia="Times New Roman" w:hAnsi="Calibri" w:cs="Tahoma"/>
          <w:b/>
          <w:color w:val="212121"/>
          <w:shd w:val="clear" w:color="auto" w:fill="FFFFFF"/>
        </w:rPr>
        <w:t xml:space="preserve"> (Quality control testing of antimicrobial stocks, however, is presented in detail in our paper.)</w:t>
      </w:r>
    </w:p>
    <w:p w14:paraId="5876A14A" w14:textId="77777777" w:rsidR="001C6B6B" w:rsidRPr="00630402" w:rsidRDefault="001C6B6B" w:rsidP="00BB1501">
      <w:pPr>
        <w:jc w:val="both"/>
        <w:rPr>
          <w:rFonts w:ascii="Calibri" w:hAnsi="Calibri"/>
        </w:rPr>
      </w:pPr>
    </w:p>
    <w:sectPr w:rsidR="001C6B6B" w:rsidRPr="00630402" w:rsidSect="00CB79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EFF" w:usb1="C000605B" w:usb2="00000029" w:usb3="00000000" w:csb0="0001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E1E47"/>
    <w:multiLevelType w:val="multilevel"/>
    <w:tmpl w:val="2C062EA6"/>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BDB"/>
    <w:rsid w:val="000103CD"/>
    <w:rsid w:val="000207A0"/>
    <w:rsid w:val="000227F9"/>
    <w:rsid w:val="00025FA3"/>
    <w:rsid w:val="000338D6"/>
    <w:rsid w:val="0003399D"/>
    <w:rsid w:val="0003705F"/>
    <w:rsid w:val="000447C7"/>
    <w:rsid w:val="00052770"/>
    <w:rsid w:val="00060255"/>
    <w:rsid w:val="00065454"/>
    <w:rsid w:val="00072DD3"/>
    <w:rsid w:val="000913CF"/>
    <w:rsid w:val="000B6975"/>
    <w:rsid w:val="000B7E1F"/>
    <w:rsid w:val="000C1E44"/>
    <w:rsid w:val="000E5445"/>
    <w:rsid w:val="000F1079"/>
    <w:rsid w:val="000F4DC5"/>
    <w:rsid w:val="00116BC2"/>
    <w:rsid w:val="00117773"/>
    <w:rsid w:val="001249CA"/>
    <w:rsid w:val="00142037"/>
    <w:rsid w:val="00147D0F"/>
    <w:rsid w:val="00155AB1"/>
    <w:rsid w:val="00166CDC"/>
    <w:rsid w:val="00173C31"/>
    <w:rsid w:val="00180E03"/>
    <w:rsid w:val="001907B0"/>
    <w:rsid w:val="00191CF0"/>
    <w:rsid w:val="001939AC"/>
    <w:rsid w:val="001A0301"/>
    <w:rsid w:val="001A6617"/>
    <w:rsid w:val="001B3616"/>
    <w:rsid w:val="001C6B6B"/>
    <w:rsid w:val="001D5B25"/>
    <w:rsid w:val="001D69F9"/>
    <w:rsid w:val="001E101E"/>
    <w:rsid w:val="0020060D"/>
    <w:rsid w:val="00205443"/>
    <w:rsid w:val="00214E32"/>
    <w:rsid w:val="002224BF"/>
    <w:rsid w:val="002259EB"/>
    <w:rsid w:val="00230510"/>
    <w:rsid w:val="00233FC0"/>
    <w:rsid w:val="0023461E"/>
    <w:rsid w:val="002372C2"/>
    <w:rsid w:val="00237B36"/>
    <w:rsid w:val="00241DDC"/>
    <w:rsid w:val="00256707"/>
    <w:rsid w:val="0025676C"/>
    <w:rsid w:val="002812FE"/>
    <w:rsid w:val="00295BFC"/>
    <w:rsid w:val="002A3E7B"/>
    <w:rsid w:val="002C5A64"/>
    <w:rsid w:val="002D0D8E"/>
    <w:rsid w:val="002E34A1"/>
    <w:rsid w:val="002E530E"/>
    <w:rsid w:val="002E6649"/>
    <w:rsid w:val="002F240D"/>
    <w:rsid w:val="002F7299"/>
    <w:rsid w:val="00304671"/>
    <w:rsid w:val="00324276"/>
    <w:rsid w:val="00333D9D"/>
    <w:rsid w:val="00365630"/>
    <w:rsid w:val="00366857"/>
    <w:rsid w:val="00371FBE"/>
    <w:rsid w:val="00372059"/>
    <w:rsid w:val="003941A1"/>
    <w:rsid w:val="003A19EF"/>
    <w:rsid w:val="003B77F6"/>
    <w:rsid w:val="003E2572"/>
    <w:rsid w:val="003F0041"/>
    <w:rsid w:val="003F0E3B"/>
    <w:rsid w:val="004015B6"/>
    <w:rsid w:val="004105DA"/>
    <w:rsid w:val="00410AC1"/>
    <w:rsid w:val="00422404"/>
    <w:rsid w:val="00431692"/>
    <w:rsid w:val="0045541A"/>
    <w:rsid w:val="00457A40"/>
    <w:rsid w:val="004663E8"/>
    <w:rsid w:val="00483B66"/>
    <w:rsid w:val="0049380F"/>
    <w:rsid w:val="004C08B8"/>
    <w:rsid w:val="004E4C2B"/>
    <w:rsid w:val="004F31C5"/>
    <w:rsid w:val="00501598"/>
    <w:rsid w:val="00507D2C"/>
    <w:rsid w:val="00536167"/>
    <w:rsid w:val="00547DC3"/>
    <w:rsid w:val="005671D1"/>
    <w:rsid w:val="005750F9"/>
    <w:rsid w:val="00577065"/>
    <w:rsid w:val="0058178E"/>
    <w:rsid w:val="00586170"/>
    <w:rsid w:val="00591031"/>
    <w:rsid w:val="005961D2"/>
    <w:rsid w:val="005A2690"/>
    <w:rsid w:val="005A5FF3"/>
    <w:rsid w:val="005A7097"/>
    <w:rsid w:val="005A7DE5"/>
    <w:rsid w:val="005B5C00"/>
    <w:rsid w:val="005B689D"/>
    <w:rsid w:val="005B7F3F"/>
    <w:rsid w:val="005C25DD"/>
    <w:rsid w:val="005C7052"/>
    <w:rsid w:val="005D0544"/>
    <w:rsid w:val="005D4746"/>
    <w:rsid w:val="005F3ECA"/>
    <w:rsid w:val="00601C8A"/>
    <w:rsid w:val="00607272"/>
    <w:rsid w:val="00617179"/>
    <w:rsid w:val="00617B4A"/>
    <w:rsid w:val="0062394B"/>
    <w:rsid w:val="00624021"/>
    <w:rsid w:val="00630402"/>
    <w:rsid w:val="00630879"/>
    <w:rsid w:val="00637F1D"/>
    <w:rsid w:val="006607C0"/>
    <w:rsid w:val="006612B3"/>
    <w:rsid w:val="006807E2"/>
    <w:rsid w:val="00682316"/>
    <w:rsid w:val="00685819"/>
    <w:rsid w:val="006A5917"/>
    <w:rsid w:val="006B04DE"/>
    <w:rsid w:val="006B0DAC"/>
    <w:rsid w:val="006C21F3"/>
    <w:rsid w:val="006D622A"/>
    <w:rsid w:val="006E09C2"/>
    <w:rsid w:val="006F6D43"/>
    <w:rsid w:val="0071238F"/>
    <w:rsid w:val="00737528"/>
    <w:rsid w:val="00754232"/>
    <w:rsid w:val="00756A9E"/>
    <w:rsid w:val="007610B7"/>
    <w:rsid w:val="00771E79"/>
    <w:rsid w:val="00777BA7"/>
    <w:rsid w:val="00786AF9"/>
    <w:rsid w:val="0079651F"/>
    <w:rsid w:val="007C10A3"/>
    <w:rsid w:val="007C2BDB"/>
    <w:rsid w:val="007C5E90"/>
    <w:rsid w:val="007C6A87"/>
    <w:rsid w:val="007D38BD"/>
    <w:rsid w:val="007E57C1"/>
    <w:rsid w:val="007E6245"/>
    <w:rsid w:val="008008C8"/>
    <w:rsid w:val="0081750A"/>
    <w:rsid w:val="008202B7"/>
    <w:rsid w:val="0083318E"/>
    <w:rsid w:val="00834690"/>
    <w:rsid w:val="00836716"/>
    <w:rsid w:val="00846104"/>
    <w:rsid w:val="0085312D"/>
    <w:rsid w:val="00862E85"/>
    <w:rsid w:val="00873BBF"/>
    <w:rsid w:val="00876453"/>
    <w:rsid w:val="00891E2D"/>
    <w:rsid w:val="0089580F"/>
    <w:rsid w:val="00896CFA"/>
    <w:rsid w:val="00896F92"/>
    <w:rsid w:val="00897844"/>
    <w:rsid w:val="008B5109"/>
    <w:rsid w:val="008C4358"/>
    <w:rsid w:val="008E66F6"/>
    <w:rsid w:val="008F0F5B"/>
    <w:rsid w:val="008F5640"/>
    <w:rsid w:val="009054C1"/>
    <w:rsid w:val="00920C50"/>
    <w:rsid w:val="009233EB"/>
    <w:rsid w:val="009258D7"/>
    <w:rsid w:val="00945DA4"/>
    <w:rsid w:val="00964E7F"/>
    <w:rsid w:val="00965CCB"/>
    <w:rsid w:val="00967428"/>
    <w:rsid w:val="00980580"/>
    <w:rsid w:val="009B57AF"/>
    <w:rsid w:val="009B7232"/>
    <w:rsid w:val="009C14D7"/>
    <w:rsid w:val="009D0117"/>
    <w:rsid w:val="009E007F"/>
    <w:rsid w:val="009F76D8"/>
    <w:rsid w:val="00A00C65"/>
    <w:rsid w:val="00A16DB4"/>
    <w:rsid w:val="00A204EA"/>
    <w:rsid w:val="00A21F7E"/>
    <w:rsid w:val="00A4332F"/>
    <w:rsid w:val="00A60927"/>
    <w:rsid w:val="00AA03B5"/>
    <w:rsid w:val="00AA298E"/>
    <w:rsid w:val="00AC1211"/>
    <w:rsid w:val="00AC58DA"/>
    <w:rsid w:val="00AC6BAA"/>
    <w:rsid w:val="00AC7AD9"/>
    <w:rsid w:val="00AD06A8"/>
    <w:rsid w:val="00AE181C"/>
    <w:rsid w:val="00B07B63"/>
    <w:rsid w:val="00B55B7C"/>
    <w:rsid w:val="00B62A8A"/>
    <w:rsid w:val="00B649D7"/>
    <w:rsid w:val="00B71095"/>
    <w:rsid w:val="00B82B45"/>
    <w:rsid w:val="00B9246B"/>
    <w:rsid w:val="00BA0509"/>
    <w:rsid w:val="00BB05E9"/>
    <w:rsid w:val="00BB1501"/>
    <w:rsid w:val="00BC5BA6"/>
    <w:rsid w:val="00BD56EF"/>
    <w:rsid w:val="00BD618D"/>
    <w:rsid w:val="00BE2552"/>
    <w:rsid w:val="00BF4469"/>
    <w:rsid w:val="00C14A81"/>
    <w:rsid w:val="00C20AFB"/>
    <w:rsid w:val="00C76577"/>
    <w:rsid w:val="00C85D6F"/>
    <w:rsid w:val="00C906B4"/>
    <w:rsid w:val="00C90FB4"/>
    <w:rsid w:val="00CA1C76"/>
    <w:rsid w:val="00CA60ED"/>
    <w:rsid w:val="00CA7375"/>
    <w:rsid w:val="00CB797B"/>
    <w:rsid w:val="00CC42D2"/>
    <w:rsid w:val="00CC536D"/>
    <w:rsid w:val="00CD0D6F"/>
    <w:rsid w:val="00CD4F02"/>
    <w:rsid w:val="00CF0EFC"/>
    <w:rsid w:val="00CF3E27"/>
    <w:rsid w:val="00D13485"/>
    <w:rsid w:val="00D36234"/>
    <w:rsid w:val="00D50152"/>
    <w:rsid w:val="00D521B4"/>
    <w:rsid w:val="00D56430"/>
    <w:rsid w:val="00D71A95"/>
    <w:rsid w:val="00D803E0"/>
    <w:rsid w:val="00D87468"/>
    <w:rsid w:val="00D96BD3"/>
    <w:rsid w:val="00DA1DBD"/>
    <w:rsid w:val="00DB192A"/>
    <w:rsid w:val="00DC6259"/>
    <w:rsid w:val="00DE17CA"/>
    <w:rsid w:val="00DE64BB"/>
    <w:rsid w:val="00DF088A"/>
    <w:rsid w:val="00DF7754"/>
    <w:rsid w:val="00E0480A"/>
    <w:rsid w:val="00E0647C"/>
    <w:rsid w:val="00E24D8C"/>
    <w:rsid w:val="00E30D38"/>
    <w:rsid w:val="00E31ACA"/>
    <w:rsid w:val="00E36E49"/>
    <w:rsid w:val="00E56AF7"/>
    <w:rsid w:val="00E724BF"/>
    <w:rsid w:val="00E74CF3"/>
    <w:rsid w:val="00E77FF9"/>
    <w:rsid w:val="00ED1452"/>
    <w:rsid w:val="00ED6DE1"/>
    <w:rsid w:val="00EE62B9"/>
    <w:rsid w:val="00F14077"/>
    <w:rsid w:val="00F14804"/>
    <w:rsid w:val="00F25CB7"/>
    <w:rsid w:val="00F278B8"/>
    <w:rsid w:val="00F4223C"/>
    <w:rsid w:val="00F43BF2"/>
    <w:rsid w:val="00F5415B"/>
    <w:rsid w:val="00F85EA9"/>
    <w:rsid w:val="00F9627A"/>
    <w:rsid w:val="00FA0F03"/>
    <w:rsid w:val="00FD4FE4"/>
    <w:rsid w:val="00FD7263"/>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56B47E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0F1079"/>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C2BDB"/>
  </w:style>
  <w:style w:type="character" w:customStyle="1" w:styleId="highlight">
    <w:name w:val="highlight"/>
    <w:basedOn w:val="DefaultParagraphFont"/>
    <w:rsid w:val="007C2BDB"/>
  </w:style>
  <w:style w:type="paragraph" w:styleId="ListParagraph">
    <w:name w:val="List Paragraph"/>
    <w:basedOn w:val="Normal"/>
    <w:uiPriority w:val="34"/>
    <w:qFormat/>
    <w:rsid w:val="00BB1501"/>
    <w:pPr>
      <w:ind w:left="720"/>
      <w:contextualSpacing/>
    </w:pPr>
  </w:style>
  <w:style w:type="character" w:customStyle="1" w:styleId="Heading2Char">
    <w:name w:val="Heading 2 Char"/>
    <w:basedOn w:val="DefaultParagraphFont"/>
    <w:link w:val="Heading2"/>
    <w:uiPriority w:val="9"/>
    <w:rsid w:val="000F1079"/>
    <w:rPr>
      <w:rFonts w:ascii="Times New Roman" w:hAnsi="Times New Roman" w:cs="Times New Roman"/>
      <w:b/>
      <w:bCs/>
      <w:sz w:val="36"/>
      <w:szCs w:val="36"/>
    </w:rPr>
  </w:style>
  <w:style w:type="paragraph" w:styleId="NormalWeb">
    <w:name w:val="Normal (Web)"/>
    <w:basedOn w:val="Normal"/>
    <w:uiPriority w:val="99"/>
    <w:semiHidden/>
    <w:unhideWhenUsed/>
    <w:rsid w:val="00D36234"/>
    <w:pPr>
      <w:spacing w:before="100" w:beforeAutospacing="1" w:after="100" w:afterAutospacing="1"/>
    </w:pPr>
    <w:rPr>
      <w:rFonts w:ascii="Times New Roman" w:hAnsi="Times New Roman" w:cs="Times New Roman"/>
    </w:rPr>
  </w:style>
  <w:style w:type="character" w:styleId="CommentReference">
    <w:name w:val="annotation reference"/>
    <w:rsid w:val="005961D2"/>
    <w:rPr>
      <w:sz w:val="18"/>
      <w:szCs w:val="18"/>
    </w:rPr>
  </w:style>
  <w:style w:type="paragraph" w:styleId="CommentText">
    <w:name w:val="annotation text"/>
    <w:basedOn w:val="Normal"/>
    <w:link w:val="CommentTextChar"/>
    <w:rsid w:val="005961D2"/>
    <w:pPr>
      <w:widowControl w:val="0"/>
      <w:autoSpaceDE w:val="0"/>
      <w:autoSpaceDN w:val="0"/>
      <w:adjustRightInd w:val="0"/>
      <w:jc w:val="both"/>
    </w:pPr>
    <w:rPr>
      <w:rFonts w:ascii="Calibri" w:eastAsia="Times New Roman" w:hAnsi="Calibri" w:cs="Calibri"/>
      <w:color w:val="000000"/>
    </w:rPr>
  </w:style>
  <w:style w:type="character" w:customStyle="1" w:styleId="CommentTextChar">
    <w:name w:val="Comment Text Char"/>
    <w:basedOn w:val="DefaultParagraphFont"/>
    <w:link w:val="CommentText"/>
    <w:rsid w:val="005961D2"/>
    <w:rPr>
      <w:rFonts w:ascii="Calibri" w:eastAsia="Times New Roman" w:hAnsi="Calibri" w:cs="Calibri"/>
      <w:color w:val="000000"/>
    </w:rPr>
  </w:style>
  <w:style w:type="paragraph" w:styleId="BalloonText">
    <w:name w:val="Balloon Text"/>
    <w:basedOn w:val="Normal"/>
    <w:link w:val="BalloonTextChar"/>
    <w:uiPriority w:val="99"/>
    <w:semiHidden/>
    <w:unhideWhenUsed/>
    <w:rsid w:val="005961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961D2"/>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5961D2"/>
    <w:pPr>
      <w:widowControl/>
      <w:autoSpaceDE/>
      <w:autoSpaceDN/>
      <w:adjustRightInd/>
      <w:jc w:val="left"/>
    </w:pPr>
    <w:rPr>
      <w:rFonts w:asciiTheme="minorHAnsi" w:eastAsiaTheme="minorHAnsi" w:hAnsiTheme="minorHAnsi" w:cstheme="minorBidi"/>
      <w:b/>
      <w:bCs/>
      <w:color w:val="auto"/>
      <w:sz w:val="20"/>
      <w:szCs w:val="20"/>
    </w:rPr>
  </w:style>
  <w:style w:type="character" w:customStyle="1" w:styleId="CommentSubjectChar">
    <w:name w:val="Comment Subject Char"/>
    <w:basedOn w:val="CommentTextChar"/>
    <w:link w:val="CommentSubject"/>
    <w:uiPriority w:val="99"/>
    <w:semiHidden/>
    <w:rsid w:val="005961D2"/>
    <w:rPr>
      <w:rFonts w:ascii="Calibri" w:eastAsia="Times New Roman"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430565">
      <w:bodyDiv w:val="1"/>
      <w:marLeft w:val="0"/>
      <w:marRight w:val="0"/>
      <w:marTop w:val="0"/>
      <w:marBottom w:val="0"/>
      <w:divBdr>
        <w:top w:val="none" w:sz="0" w:space="0" w:color="auto"/>
        <w:left w:val="none" w:sz="0" w:space="0" w:color="auto"/>
        <w:bottom w:val="none" w:sz="0" w:space="0" w:color="auto"/>
        <w:right w:val="none" w:sz="0" w:space="0" w:color="auto"/>
      </w:divBdr>
      <w:divsChild>
        <w:div w:id="1862402152">
          <w:marLeft w:val="0"/>
          <w:marRight w:val="0"/>
          <w:marTop w:val="0"/>
          <w:marBottom w:val="0"/>
          <w:divBdr>
            <w:top w:val="none" w:sz="0" w:space="0" w:color="auto"/>
            <w:left w:val="none" w:sz="0" w:space="0" w:color="auto"/>
            <w:bottom w:val="none" w:sz="0" w:space="0" w:color="auto"/>
            <w:right w:val="none" w:sz="0" w:space="0" w:color="auto"/>
          </w:divBdr>
          <w:divsChild>
            <w:div w:id="2013750375">
              <w:marLeft w:val="0"/>
              <w:marRight w:val="0"/>
              <w:marTop w:val="0"/>
              <w:marBottom w:val="0"/>
              <w:divBdr>
                <w:top w:val="none" w:sz="0" w:space="0" w:color="auto"/>
                <w:left w:val="none" w:sz="0" w:space="0" w:color="auto"/>
                <w:bottom w:val="none" w:sz="0" w:space="0" w:color="auto"/>
                <w:right w:val="none" w:sz="0" w:space="0" w:color="auto"/>
              </w:divBdr>
              <w:divsChild>
                <w:div w:id="984317744">
                  <w:marLeft w:val="0"/>
                  <w:marRight w:val="0"/>
                  <w:marTop w:val="0"/>
                  <w:marBottom w:val="0"/>
                  <w:divBdr>
                    <w:top w:val="none" w:sz="0" w:space="0" w:color="auto"/>
                    <w:left w:val="none" w:sz="0" w:space="0" w:color="auto"/>
                    <w:bottom w:val="none" w:sz="0" w:space="0" w:color="auto"/>
                    <w:right w:val="none" w:sz="0" w:space="0" w:color="auto"/>
                  </w:divBdr>
                  <w:divsChild>
                    <w:div w:id="569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072466">
      <w:bodyDiv w:val="1"/>
      <w:marLeft w:val="0"/>
      <w:marRight w:val="0"/>
      <w:marTop w:val="0"/>
      <w:marBottom w:val="0"/>
      <w:divBdr>
        <w:top w:val="none" w:sz="0" w:space="0" w:color="auto"/>
        <w:left w:val="none" w:sz="0" w:space="0" w:color="auto"/>
        <w:bottom w:val="none" w:sz="0" w:space="0" w:color="auto"/>
        <w:right w:val="none" w:sz="0" w:space="0" w:color="auto"/>
      </w:divBdr>
    </w:div>
    <w:div w:id="492991223">
      <w:bodyDiv w:val="1"/>
      <w:marLeft w:val="0"/>
      <w:marRight w:val="0"/>
      <w:marTop w:val="0"/>
      <w:marBottom w:val="0"/>
      <w:divBdr>
        <w:top w:val="none" w:sz="0" w:space="0" w:color="auto"/>
        <w:left w:val="none" w:sz="0" w:space="0" w:color="auto"/>
        <w:bottom w:val="none" w:sz="0" w:space="0" w:color="auto"/>
        <w:right w:val="none" w:sz="0" w:space="0" w:color="auto"/>
      </w:divBdr>
    </w:div>
    <w:div w:id="67037011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15</Pages>
  <Words>9850</Words>
  <Characters>56151</Characters>
  <Application>Microsoft Macintosh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Brennan-Krohn</dc:creator>
  <cp:keywords/>
  <dc:description/>
  <cp:lastModifiedBy>Thea Brennan-Krohn</cp:lastModifiedBy>
  <cp:revision>43</cp:revision>
  <dcterms:created xsi:type="dcterms:W3CDTF">2018-11-15T20:12:00Z</dcterms:created>
  <dcterms:modified xsi:type="dcterms:W3CDTF">2018-11-15T21:38:00Z</dcterms:modified>
</cp:coreProperties>
</file>