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826" w:rsidRPr="00853826" w:rsidRDefault="00853826" w:rsidP="00853826">
      <w:pPr>
        <w:widowControl/>
        <w:jc w:val="left"/>
        <w:rPr>
          <w:rFonts w:eastAsia="ＭＳ Ｐゴシック" w:cs="Times New Roman"/>
          <w:kern w:val="0"/>
          <w:szCs w:val="21"/>
        </w:rPr>
      </w:pPr>
      <w:r w:rsidRPr="00853826">
        <w:rPr>
          <w:rFonts w:eastAsia="ＭＳ Ｐゴシック" w:cs="Times New Roman"/>
          <w:kern w:val="0"/>
          <w:szCs w:val="21"/>
        </w:rPr>
        <w:t>To:</w:t>
      </w:r>
    </w:p>
    <w:p w:rsidR="00853826" w:rsidRPr="00853826" w:rsidRDefault="00853826" w:rsidP="00853826">
      <w:pPr>
        <w:widowControl/>
        <w:jc w:val="left"/>
        <w:rPr>
          <w:rFonts w:eastAsia="ＭＳ Ｐゴシック" w:cs="Times New Roman"/>
          <w:kern w:val="0"/>
          <w:szCs w:val="21"/>
        </w:rPr>
      </w:pPr>
      <w:r w:rsidRPr="00853826">
        <w:rPr>
          <w:rFonts w:eastAsia="ＭＳ Ｐゴシック" w:cs="Times New Roman"/>
          <w:kern w:val="0"/>
          <w:szCs w:val="21"/>
        </w:rPr>
        <w:t xml:space="preserve">Dr. Alisha DSouza </w:t>
      </w:r>
    </w:p>
    <w:p w:rsidR="00853826" w:rsidRPr="00853826" w:rsidRDefault="00853826" w:rsidP="00853826">
      <w:pPr>
        <w:widowControl/>
        <w:jc w:val="left"/>
        <w:rPr>
          <w:rFonts w:eastAsia="ＭＳ Ｐゴシック" w:cs="Times New Roman"/>
          <w:kern w:val="0"/>
          <w:szCs w:val="21"/>
        </w:rPr>
      </w:pPr>
      <w:r w:rsidRPr="00853826">
        <w:rPr>
          <w:rFonts w:eastAsia="ＭＳ Ｐゴシック" w:cs="Times New Roman"/>
          <w:kern w:val="0"/>
          <w:szCs w:val="21"/>
        </w:rPr>
        <w:t>Senior Review Editor of JoVE</w:t>
      </w:r>
    </w:p>
    <w:p w:rsidR="00853826" w:rsidRPr="00853826" w:rsidRDefault="00853826" w:rsidP="00853826">
      <w:pPr>
        <w:widowControl/>
        <w:jc w:val="right"/>
        <w:rPr>
          <w:rFonts w:eastAsia="ＭＳ Ｐゴシック" w:cs="Times New Roman"/>
          <w:kern w:val="0"/>
          <w:szCs w:val="21"/>
        </w:rPr>
      </w:pPr>
      <w:r w:rsidRPr="00853826">
        <w:rPr>
          <w:rFonts w:eastAsia="ＭＳ Ｐゴシック" w:cs="Times New Roman"/>
          <w:kern w:val="0"/>
          <w:szCs w:val="21"/>
        </w:rPr>
        <w:t xml:space="preserve">Yokohama, August </w:t>
      </w:r>
      <w:r w:rsidR="00723A31">
        <w:rPr>
          <w:rFonts w:eastAsia="ＭＳ Ｐゴシック" w:cs="Times New Roman" w:hint="eastAsia"/>
          <w:kern w:val="0"/>
          <w:szCs w:val="21"/>
        </w:rPr>
        <w:t>4</w:t>
      </w:r>
      <w:r w:rsidRPr="00853826">
        <w:rPr>
          <w:rFonts w:eastAsia="ＭＳ Ｐゴシック" w:cs="Times New Roman"/>
          <w:kern w:val="0"/>
          <w:szCs w:val="21"/>
        </w:rPr>
        <w:t>, 2018</w:t>
      </w:r>
    </w:p>
    <w:p w:rsidR="003818A7" w:rsidRPr="00853826" w:rsidRDefault="003818A7" w:rsidP="00780951">
      <w:pPr>
        <w:widowControl/>
        <w:jc w:val="left"/>
        <w:rPr>
          <w:rFonts w:eastAsia="ＭＳ Ｐゴシック" w:cs="Times New Roman"/>
          <w:kern w:val="0"/>
          <w:szCs w:val="21"/>
        </w:rPr>
      </w:pPr>
    </w:p>
    <w:p w:rsidR="00780951" w:rsidRPr="00853826" w:rsidRDefault="00780951" w:rsidP="00780951">
      <w:pPr>
        <w:widowControl/>
        <w:jc w:val="left"/>
        <w:rPr>
          <w:rFonts w:eastAsia="ＭＳ Ｐゴシック" w:cs="Times New Roman"/>
          <w:kern w:val="0"/>
          <w:szCs w:val="21"/>
        </w:rPr>
      </w:pPr>
      <w:r w:rsidRPr="00853826">
        <w:rPr>
          <w:rFonts w:eastAsia="ＭＳ Ｐゴシック" w:cs="Times New Roman"/>
          <w:kern w:val="0"/>
          <w:szCs w:val="21"/>
        </w:rPr>
        <w:t xml:space="preserve">We </w:t>
      </w:r>
      <w:r w:rsidR="003818A7" w:rsidRPr="00853826">
        <w:rPr>
          <w:rFonts w:eastAsia="ＭＳ Ｐゴシック" w:cs="Times New Roman"/>
          <w:kern w:val="0"/>
          <w:szCs w:val="21"/>
        </w:rPr>
        <w:t>have submitted a manuscript</w:t>
      </w:r>
      <w:r w:rsidR="00853826" w:rsidRPr="00853826">
        <w:t xml:space="preserve"> </w:t>
      </w:r>
      <w:r w:rsidR="00853826" w:rsidRPr="00853826">
        <w:rPr>
          <w:rFonts w:eastAsia="ＭＳ Ｐゴシック" w:cs="Times New Roman"/>
          <w:kern w:val="0"/>
          <w:szCs w:val="21"/>
        </w:rPr>
        <w:t>entitled “Cell based assays of SINEUP non-coding RNAs that can specifically</w:t>
      </w:r>
      <w:bookmarkStart w:id="0" w:name="_GoBack"/>
      <w:bookmarkEnd w:id="0"/>
      <w:r w:rsidR="00853826" w:rsidRPr="00853826">
        <w:rPr>
          <w:rFonts w:eastAsia="ＭＳ Ｐゴシック" w:cs="Times New Roman"/>
          <w:kern w:val="0"/>
          <w:szCs w:val="21"/>
        </w:rPr>
        <w:t xml:space="preserve"> enhance mRNA translation” by Hazuki Takahashi, Harshita Sharma and Piero Carninci</w:t>
      </w:r>
      <w:r w:rsidR="003818A7" w:rsidRPr="00853826">
        <w:rPr>
          <w:rFonts w:eastAsia="ＭＳ Ｐゴシック" w:cs="Times New Roman"/>
          <w:kern w:val="0"/>
          <w:szCs w:val="21"/>
        </w:rPr>
        <w:t xml:space="preserve"> to reuse Figure 3 and Figure 5 from a previous publication of PLOS journal. [Takahashi, H. et al. Identification of functional features of synthetic SINEUPs, antisense lncRNAs that specifically enhance protein translation. PLOSONE. 13 (2), e0183229, doi:10.1371/journal.pone.0183229, (2018).]</w:t>
      </w:r>
    </w:p>
    <w:p w:rsidR="00780951" w:rsidRPr="00853826" w:rsidRDefault="00780951" w:rsidP="00780951">
      <w:pPr>
        <w:widowControl/>
        <w:jc w:val="left"/>
        <w:rPr>
          <w:rFonts w:eastAsia="ＭＳ Ｐゴシック" w:cs="Times New Roman"/>
          <w:kern w:val="0"/>
          <w:szCs w:val="21"/>
        </w:rPr>
      </w:pPr>
    </w:p>
    <w:p w:rsidR="003818A7" w:rsidRPr="00853826" w:rsidRDefault="00853826" w:rsidP="003818A7">
      <w:pPr>
        <w:widowControl/>
        <w:jc w:val="left"/>
        <w:rPr>
          <w:rFonts w:eastAsia="ＭＳ Ｐゴシック" w:cs="Times New Roman"/>
          <w:kern w:val="0"/>
          <w:szCs w:val="21"/>
        </w:rPr>
      </w:pPr>
      <w:r>
        <w:rPr>
          <w:rFonts w:eastAsia="ＭＳ Ｐゴシック" w:cs="Times New Roman" w:hint="eastAsia"/>
          <w:kern w:val="0"/>
          <w:szCs w:val="21"/>
        </w:rPr>
        <w:t>H</w:t>
      </w:r>
      <w:r>
        <w:rPr>
          <w:rFonts w:eastAsia="ＭＳ Ｐゴシック" w:cs="Times New Roman"/>
          <w:kern w:val="0"/>
          <w:szCs w:val="21"/>
        </w:rPr>
        <w:t>ere w</w:t>
      </w:r>
      <w:r w:rsidR="00B20BE2" w:rsidRPr="00853826">
        <w:rPr>
          <w:rFonts w:eastAsia="ＭＳ Ｐゴシック" w:cs="Times New Roman"/>
          <w:kern w:val="0"/>
          <w:szCs w:val="21"/>
        </w:rPr>
        <w:t>e obtain</w:t>
      </w:r>
      <w:r w:rsidR="003818A7" w:rsidRPr="00853826">
        <w:rPr>
          <w:rFonts w:eastAsia="ＭＳ Ｐゴシック" w:cs="Times New Roman"/>
          <w:kern w:val="0"/>
          <w:szCs w:val="21"/>
        </w:rPr>
        <w:t xml:space="preserve"> the description </w:t>
      </w:r>
      <w:r w:rsidR="00B20BE2" w:rsidRPr="00853826">
        <w:rPr>
          <w:rFonts w:eastAsia="ＭＳ Ｐゴシック" w:cs="Times New Roman"/>
          <w:kern w:val="0"/>
          <w:szCs w:val="21"/>
        </w:rPr>
        <w:t>of</w:t>
      </w:r>
      <w:r w:rsidR="003818A7" w:rsidRPr="00853826">
        <w:rPr>
          <w:rFonts w:eastAsia="ＭＳ Ｐゴシック" w:cs="Times New Roman"/>
          <w:kern w:val="0"/>
          <w:szCs w:val="21"/>
        </w:rPr>
        <w:t xml:space="preserve"> explicit copyright policy </w:t>
      </w:r>
      <w:r w:rsidR="00B20BE2" w:rsidRPr="00853826">
        <w:rPr>
          <w:rFonts w:eastAsia="ＭＳ Ｐゴシック" w:cs="Times New Roman"/>
          <w:kern w:val="0"/>
          <w:szCs w:val="21"/>
        </w:rPr>
        <w:t xml:space="preserve">from the link </w:t>
      </w:r>
      <w:r w:rsidR="003818A7" w:rsidRPr="00853826">
        <w:rPr>
          <w:rFonts w:eastAsia="ＭＳ Ｐゴシック" w:cs="Times New Roman"/>
          <w:kern w:val="0"/>
          <w:szCs w:val="21"/>
        </w:rPr>
        <w:t>of PLOS.</w:t>
      </w:r>
    </w:p>
    <w:p w:rsidR="00B20BE2" w:rsidRPr="00853826" w:rsidRDefault="00B20BE2" w:rsidP="003818A7">
      <w:pPr>
        <w:widowControl/>
        <w:jc w:val="left"/>
        <w:rPr>
          <w:rFonts w:eastAsia="ＭＳ Ｐゴシック" w:cs="Times New Roman"/>
          <w:kern w:val="0"/>
          <w:szCs w:val="21"/>
        </w:rPr>
      </w:pPr>
    </w:p>
    <w:p w:rsidR="00541B21" w:rsidRPr="00853826" w:rsidRDefault="003818A7" w:rsidP="00853826">
      <w:pPr>
        <w:widowControl/>
        <w:jc w:val="left"/>
        <w:rPr>
          <w:rFonts w:eastAsia="ＭＳ Ｐゴシック" w:cs="Times New Roman"/>
          <w:kern w:val="0"/>
          <w:szCs w:val="21"/>
        </w:rPr>
      </w:pPr>
      <w:r w:rsidRPr="00853826">
        <w:rPr>
          <w:rFonts w:eastAsia="ＭＳ Ｐゴシック" w:cs="Times New Roman"/>
          <w:kern w:val="0"/>
          <w:szCs w:val="21"/>
        </w:rPr>
        <w:t>“The following policy applies to all PLOS journals, unless otherwise noted.</w:t>
      </w:r>
      <w:r w:rsidR="00853826">
        <w:rPr>
          <w:rFonts w:eastAsia="ＭＳ Ｐゴシック" w:cs="Times New Roman" w:hint="eastAsia"/>
          <w:kern w:val="0"/>
          <w:szCs w:val="21"/>
        </w:rPr>
        <w:t xml:space="preserve"> </w:t>
      </w:r>
      <w:r w:rsidR="00780951" w:rsidRPr="00853826">
        <w:rPr>
          <w:rFonts w:cs="Times New Roman"/>
          <w:szCs w:val="21"/>
        </w:rPr>
        <w:t>PLOS applies the Creative Commons Attribution (CC BY) license to articles and other works we publish. If you submit your paper for publication by PLOS, you agree to have the CC BY license applied to your work. Under this Open Access license, you as the author agree that anyone can reuse your article in whole or part for any purpose, for free, even for commercial purposes. Anyone may copy, distribute, or reuse the content as long as the author and original source are properly cited. This facilitates freedom in re-use and also ensures that PLOS content can be mined without barriers for the needs of research.</w:t>
      </w:r>
      <w:r w:rsidRPr="00853826">
        <w:rPr>
          <w:rFonts w:cs="Times New Roman"/>
          <w:szCs w:val="21"/>
        </w:rPr>
        <w:t>”</w:t>
      </w:r>
    </w:p>
    <w:p w:rsidR="003818A7" w:rsidRPr="00853826" w:rsidRDefault="00E94A04" w:rsidP="003818A7">
      <w:pPr>
        <w:widowControl/>
        <w:jc w:val="left"/>
        <w:rPr>
          <w:rFonts w:eastAsia="ＭＳ Ｐゴシック" w:cs="Times New Roman"/>
          <w:kern w:val="0"/>
          <w:szCs w:val="21"/>
        </w:rPr>
      </w:pPr>
      <w:hyperlink r:id="rId6" w:history="1">
        <w:r w:rsidR="003818A7" w:rsidRPr="00853826">
          <w:rPr>
            <w:rStyle w:val="a3"/>
            <w:rFonts w:eastAsia="ＭＳ Ｐゴシック" w:cs="Times New Roman"/>
            <w:kern w:val="0"/>
            <w:szCs w:val="21"/>
          </w:rPr>
          <w:t>http://journals.plos.org/plosone/s/licenses-and-copyright</w:t>
        </w:r>
      </w:hyperlink>
    </w:p>
    <w:p w:rsidR="00853826" w:rsidRPr="00853826" w:rsidRDefault="00853826">
      <w:pPr>
        <w:rPr>
          <w:rFonts w:cs="Times New Roman"/>
          <w:szCs w:val="21"/>
        </w:rPr>
      </w:pPr>
    </w:p>
    <w:p w:rsidR="00B20BE2" w:rsidRPr="00853826" w:rsidRDefault="00B20BE2">
      <w:pPr>
        <w:rPr>
          <w:rFonts w:cs="Times New Roman"/>
          <w:szCs w:val="21"/>
        </w:rPr>
      </w:pPr>
    </w:p>
    <w:p w:rsidR="003818A7" w:rsidRPr="00853826" w:rsidRDefault="003818A7">
      <w:pPr>
        <w:rPr>
          <w:rFonts w:cs="Times New Roman"/>
          <w:szCs w:val="21"/>
        </w:rPr>
      </w:pPr>
    </w:p>
    <w:p w:rsidR="00AF4095" w:rsidRPr="00853826" w:rsidRDefault="00853826">
      <w:pPr>
        <w:rPr>
          <w:rFonts w:cs="Times New Roman"/>
          <w:szCs w:val="21"/>
        </w:rPr>
      </w:pPr>
      <w:r>
        <w:rPr>
          <w:rFonts w:cs="Times New Roman"/>
          <w:szCs w:val="21"/>
        </w:rPr>
        <w:t>Sincerely</w:t>
      </w:r>
      <w:r w:rsidR="003818A7" w:rsidRPr="00853826">
        <w:rPr>
          <w:rFonts w:cs="Times New Roman"/>
          <w:szCs w:val="21"/>
        </w:rPr>
        <w:t>,</w:t>
      </w:r>
    </w:p>
    <w:p w:rsidR="003818A7" w:rsidRPr="00853826" w:rsidRDefault="00853826">
      <w:pPr>
        <w:rPr>
          <w:rFonts w:cs="Times New Roman"/>
          <w:szCs w:val="21"/>
        </w:rPr>
      </w:pPr>
      <w:r>
        <w:rPr>
          <w:rFonts w:cs="Times New Roman"/>
          <w:szCs w:val="21"/>
        </w:rPr>
        <w:t xml:space="preserve">Dr. </w:t>
      </w:r>
      <w:r w:rsidR="003818A7" w:rsidRPr="00853826">
        <w:rPr>
          <w:rFonts w:cs="Times New Roman"/>
          <w:szCs w:val="21"/>
        </w:rPr>
        <w:t>Piero Carninci</w:t>
      </w:r>
    </w:p>
    <w:sectPr w:rsidR="003818A7" w:rsidRPr="00853826" w:rsidSect="00655A7D">
      <w:pgSz w:w="11906" w:h="16838" w:code="9"/>
      <w:pgMar w:top="1701" w:right="1701" w:bottom="1701" w:left="1701" w:header="851" w:footer="992" w:gutter="0"/>
      <w:cols w:space="425"/>
      <w:docGrid w:type="linesAndChars" w:linePitch="383"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04" w:rsidRDefault="00E94A04" w:rsidP="00853826">
      <w:r>
        <w:separator/>
      </w:r>
    </w:p>
  </w:endnote>
  <w:endnote w:type="continuationSeparator" w:id="0">
    <w:p w:rsidR="00E94A04" w:rsidRDefault="00E94A04" w:rsidP="0085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04" w:rsidRDefault="00E94A04" w:rsidP="00853826">
      <w:r>
        <w:separator/>
      </w:r>
    </w:p>
  </w:footnote>
  <w:footnote w:type="continuationSeparator" w:id="0">
    <w:p w:rsidR="00E94A04" w:rsidRDefault="00E94A04" w:rsidP="008538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243"/>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51"/>
    <w:rsid w:val="003818A7"/>
    <w:rsid w:val="00541B21"/>
    <w:rsid w:val="00655A7D"/>
    <w:rsid w:val="00723A31"/>
    <w:rsid w:val="00780951"/>
    <w:rsid w:val="00853826"/>
    <w:rsid w:val="00AD185B"/>
    <w:rsid w:val="00AF4095"/>
    <w:rsid w:val="00B20BE2"/>
    <w:rsid w:val="00C115C7"/>
    <w:rsid w:val="00E94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D59CBD"/>
  <w15:chartTrackingRefBased/>
  <w15:docId w15:val="{3A21555E-A53C-452A-8922-994872FE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0951"/>
    <w:rPr>
      <w:color w:val="0563C1" w:themeColor="hyperlink"/>
      <w:u w:val="single"/>
    </w:rPr>
  </w:style>
  <w:style w:type="paragraph" w:styleId="a4">
    <w:name w:val="header"/>
    <w:basedOn w:val="a"/>
    <w:link w:val="a5"/>
    <w:uiPriority w:val="99"/>
    <w:unhideWhenUsed/>
    <w:rsid w:val="00853826"/>
    <w:pPr>
      <w:tabs>
        <w:tab w:val="center" w:pos="4252"/>
        <w:tab w:val="right" w:pos="8504"/>
      </w:tabs>
      <w:snapToGrid w:val="0"/>
    </w:pPr>
  </w:style>
  <w:style w:type="character" w:customStyle="1" w:styleId="a5">
    <w:name w:val="ヘッダー (文字)"/>
    <w:basedOn w:val="a0"/>
    <w:link w:val="a4"/>
    <w:uiPriority w:val="99"/>
    <w:rsid w:val="00853826"/>
  </w:style>
  <w:style w:type="paragraph" w:styleId="a6">
    <w:name w:val="footer"/>
    <w:basedOn w:val="a"/>
    <w:link w:val="a7"/>
    <w:uiPriority w:val="99"/>
    <w:unhideWhenUsed/>
    <w:rsid w:val="00853826"/>
    <w:pPr>
      <w:tabs>
        <w:tab w:val="center" w:pos="4252"/>
        <w:tab w:val="right" w:pos="8504"/>
      </w:tabs>
      <w:snapToGrid w:val="0"/>
    </w:pPr>
  </w:style>
  <w:style w:type="character" w:customStyle="1" w:styleId="a7">
    <w:name w:val="フッター (文字)"/>
    <w:basedOn w:val="a0"/>
    <w:link w:val="a6"/>
    <w:uiPriority w:val="99"/>
    <w:rsid w:val="00853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3783">
      <w:bodyDiv w:val="1"/>
      <w:marLeft w:val="0"/>
      <w:marRight w:val="0"/>
      <w:marTop w:val="0"/>
      <w:marBottom w:val="0"/>
      <w:divBdr>
        <w:top w:val="none" w:sz="0" w:space="0" w:color="auto"/>
        <w:left w:val="none" w:sz="0" w:space="0" w:color="auto"/>
        <w:bottom w:val="none" w:sz="0" w:space="0" w:color="auto"/>
        <w:right w:val="none" w:sz="0" w:space="0" w:color="auto"/>
      </w:divBdr>
      <w:divsChild>
        <w:div w:id="460074066">
          <w:marLeft w:val="0"/>
          <w:marRight w:val="0"/>
          <w:marTop w:val="0"/>
          <w:marBottom w:val="0"/>
          <w:divBdr>
            <w:top w:val="none" w:sz="0" w:space="0" w:color="auto"/>
            <w:left w:val="none" w:sz="0" w:space="0" w:color="auto"/>
            <w:bottom w:val="none" w:sz="0" w:space="0" w:color="auto"/>
            <w:right w:val="none" w:sz="0" w:space="0" w:color="auto"/>
          </w:divBdr>
        </w:div>
        <w:div w:id="1564372195">
          <w:marLeft w:val="0"/>
          <w:marRight w:val="0"/>
          <w:marTop w:val="0"/>
          <w:marBottom w:val="0"/>
          <w:divBdr>
            <w:top w:val="none" w:sz="0" w:space="0" w:color="auto"/>
            <w:left w:val="none" w:sz="0" w:space="0" w:color="auto"/>
            <w:bottom w:val="none" w:sz="0" w:space="0" w:color="auto"/>
            <w:right w:val="none" w:sz="0" w:space="0" w:color="auto"/>
          </w:divBdr>
        </w:div>
        <w:div w:id="1664702654">
          <w:marLeft w:val="0"/>
          <w:marRight w:val="0"/>
          <w:marTop w:val="0"/>
          <w:marBottom w:val="0"/>
          <w:divBdr>
            <w:top w:val="none" w:sz="0" w:space="0" w:color="auto"/>
            <w:left w:val="none" w:sz="0" w:space="0" w:color="auto"/>
            <w:bottom w:val="none" w:sz="0" w:space="0" w:color="auto"/>
            <w:right w:val="none" w:sz="0" w:space="0" w:color="auto"/>
          </w:divBdr>
        </w:div>
        <w:div w:id="219093652">
          <w:marLeft w:val="0"/>
          <w:marRight w:val="0"/>
          <w:marTop w:val="0"/>
          <w:marBottom w:val="0"/>
          <w:divBdr>
            <w:top w:val="none" w:sz="0" w:space="0" w:color="auto"/>
            <w:left w:val="none" w:sz="0" w:space="0" w:color="auto"/>
            <w:bottom w:val="none" w:sz="0" w:space="0" w:color="auto"/>
            <w:right w:val="none" w:sz="0" w:space="0" w:color="auto"/>
          </w:divBdr>
        </w:div>
        <w:div w:id="966546373">
          <w:marLeft w:val="0"/>
          <w:marRight w:val="0"/>
          <w:marTop w:val="0"/>
          <w:marBottom w:val="0"/>
          <w:divBdr>
            <w:top w:val="none" w:sz="0" w:space="0" w:color="auto"/>
            <w:left w:val="none" w:sz="0" w:space="0" w:color="auto"/>
            <w:bottom w:val="none" w:sz="0" w:space="0" w:color="auto"/>
            <w:right w:val="none" w:sz="0" w:space="0" w:color="auto"/>
          </w:divBdr>
        </w:div>
        <w:div w:id="1036542004">
          <w:marLeft w:val="0"/>
          <w:marRight w:val="0"/>
          <w:marTop w:val="0"/>
          <w:marBottom w:val="0"/>
          <w:divBdr>
            <w:top w:val="none" w:sz="0" w:space="0" w:color="auto"/>
            <w:left w:val="none" w:sz="0" w:space="0" w:color="auto"/>
            <w:bottom w:val="none" w:sz="0" w:space="0" w:color="auto"/>
            <w:right w:val="none" w:sz="0" w:space="0" w:color="auto"/>
          </w:divBdr>
        </w:div>
        <w:div w:id="1300189702">
          <w:marLeft w:val="0"/>
          <w:marRight w:val="0"/>
          <w:marTop w:val="0"/>
          <w:marBottom w:val="0"/>
          <w:divBdr>
            <w:top w:val="none" w:sz="0" w:space="0" w:color="auto"/>
            <w:left w:val="none" w:sz="0" w:space="0" w:color="auto"/>
            <w:bottom w:val="none" w:sz="0" w:space="0" w:color="auto"/>
            <w:right w:val="none" w:sz="0" w:space="0" w:color="auto"/>
          </w:divBdr>
        </w:div>
        <w:div w:id="1256207182">
          <w:marLeft w:val="0"/>
          <w:marRight w:val="0"/>
          <w:marTop w:val="0"/>
          <w:marBottom w:val="0"/>
          <w:divBdr>
            <w:top w:val="none" w:sz="0" w:space="0" w:color="auto"/>
            <w:left w:val="none" w:sz="0" w:space="0" w:color="auto"/>
            <w:bottom w:val="none" w:sz="0" w:space="0" w:color="auto"/>
            <w:right w:val="none" w:sz="0" w:space="0" w:color="auto"/>
          </w:divBdr>
        </w:div>
        <w:div w:id="1153254019">
          <w:marLeft w:val="0"/>
          <w:marRight w:val="0"/>
          <w:marTop w:val="0"/>
          <w:marBottom w:val="0"/>
          <w:divBdr>
            <w:top w:val="none" w:sz="0" w:space="0" w:color="auto"/>
            <w:left w:val="none" w:sz="0" w:space="0" w:color="auto"/>
            <w:bottom w:val="none" w:sz="0" w:space="0" w:color="auto"/>
            <w:right w:val="none" w:sz="0" w:space="0" w:color="auto"/>
          </w:divBdr>
        </w:div>
        <w:div w:id="1006633340">
          <w:marLeft w:val="0"/>
          <w:marRight w:val="0"/>
          <w:marTop w:val="0"/>
          <w:marBottom w:val="0"/>
          <w:divBdr>
            <w:top w:val="none" w:sz="0" w:space="0" w:color="auto"/>
            <w:left w:val="none" w:sz="0" w:space="0" w:color="auto"/>
            <w:bottom w:val="none" w:sz="0" w:space="0" w:color="auto"/>
            <w:right w:val="none" w:sz="0" w:space="0" w:color="auto"/>
          </w:divBdr>
        </w:div>
        <w:div w:id="2034459902">
          <w:marLeft w:val="0"/>
          <w:marRight w:val="0"/>
          <w:marTop w:val="0"/>
          <w:marBottom w:val="0"/>
          <w:divBdr>
            <w:top w:val="none" w:sz="0" w:space="0" w:color="auto"/>
            <w:left w:val="none" w:sz="0" w:space="0" w:color="auto"/>
            <w:bottom w:val="none" w:sz="0" w:space="0" w:color="auto"/>
            <w:right w:val="none" w:sz="0" w:space="0" w:color="auto"/>
          </w:divBdr>
        </w:div>
        <w:div w:id="462113590">
          <w:marLeft w:val="0"/>
          <w:marRight w:val="0"/>
          <w:marTop w:val="0"/>
          <w:marBottom w:val="0"/>
          <w:divBdr>
            <w:top w:val="none" w:sz="0" w:space="0" w:color="auto"/>
            <w:left w:val="none" w:sz="0" w:space="0" w:color="auto"/>
            <w:bottom w:val="none" w:sz="0" w:space="0" w:color="auto"/>
            <w:right w:val="none" w:sz="0" w:space="0" w:color="auto"/>
          </w:divBdr>
        </w:div>
        <w:div w:id="1715811046">
          <w:marLeft w:val="0"/>
          <w:marRight w:val="0"/>
          <w:marTop w:val="0"/>
          <w:marBottom w:val="0"/>
          <w:divBdr>
            <w:top w:val="none" w:sz="0" w:space="0" w:color="auto"/>
            <w:left w:val="none" w:sz="0" w:space="0" w:color="auto"/>
            <w:bottom w:val="none" w:sz="0" w:space="0" w:color="auto"/>
            <w:right w:val="none" w:sz="0" w:space="0" w:color="auto"/>
          </w:divBdr>
        </w:div>
        <w:div w:id="876815168">
          <w:marLeft w:val="0"/>
          <w:marRight w:val="0"/>
          <w:marTop w:val="0"/>
          <w:marBottom w:val="0"/>
          <w:divBdr>
            <w:top w:val="none" w:sz="0" w:space="0" w:color="auto"/>
            <w:left w:val="none" w:sz="0" w:space="0" w:color="auto"/>
            <w:bottom w:val="none" w:sz="0" w:space="0" w:color="auto"/>
            <w:right w:val="none" w:sz="0" w:space="0" w:color="auto"/>
          </w:divBdr>
        </w:div>
        <w:div w:id="1718622505">
          <w:marLeft w:val="0"/>
          <w:marRight w:val="0"/>
          <w:marTop w:val="0"/>
          <w:marBottom w:val="0"/>
          <w:divBdr>
            <w:top w:val="none" w:sz="0" w:space="0" w:color="auto"/>
            <w:left w:val="none" w:sz="0" w:space="0" w:color="auto"/>
            <w:bottom w:val="none" w:sz="0" w:space="0" w:color="auto"/>
            <w:right w:val="none" w:sz="0" w:space="0" w:color="auto"/>
          </w:divBdr>
        </w:div>
        <w:div w:id="1099371608">
          <w:marLeft w:val="0"/>
          <w:marRight w:val="0"/>
          <w:marTop w:val="0"/>
          <w:marBottom w:val="0"/>
          <w:divBdr>
            <w:top w:val="none" w:sz="0" w:space="0" w:color="auto"/>
            <w:left w:val="none" w:sz="0" w:space="0" w:color="auto"/>
            <w:bottom w:val="none" w:sz="0" w:space="0" w:color="auto"/>
            <w:right w:val="none" w:sz="0" w:space="0" w:color="auto"/>
          </w:divBdr>
        </w:div>
        <w:div w:id="1942294420">
          <w:marLeft w:val="0"/>
          <w:marRight w:val="0"/>
          <w:marTop w:val="0"/>
          <w:marBottom w:val="0"/>
          <w:divBdr>
            <w:top w:val="none" w:sz="0" w:space="0" w:color="auto"/>
            <w:left w:val="none" w:sz="0" w:space="0" w:color="auto"/>
            <w:bottom w:val="none" w:sz="0" w:space="0" w:color="auto"/>
            <w:right w:val="none" w:sz="0" w:space="0" w:color="auto"/>
          </w:divBdr>
        </w:div>
        <w:div w:id="590621904">
          <w:marLeft w:val="0"/>
          <w:marRight w:val="0"/>
          <w:marTop w:val="0"/>
          <w:marBottom w:val="0"/>
          <w:divBdr>
            <w:top w:val="none" w:sz="0" w:space="0" w:color="auto"/>
            <w:left w:val="none" w:sz="0" w:space="0" w:color="auto"/>
            <w:bottom w:val="none" w:sz="0" w:space="0" w:color="auto"/>
            <w:right w:val="none" w:sz="0" w:space="0" w:color="auto"/>
          </w:divBdr>
        </w:div>
        <w:div w:id="1050154570">
          <w:marLeft w:val="0"/>
          <w:marRight w:val="0"/>
          <w:marTop w:val="0"/>
          <w:marBottom w:val="0"/>
          <w:divBdr>
            <w:top w:val="none" w:sz="0" w:space="0" w:color="auto"/>
            <w:left w:val="none" w:sz="0" w:space="0" w:color="auto"/>
            <w:bottom w:val="none" w:sz="0" w:space="0" w:color="auto"/>
            <w:right w:val="none" w:sz="0" w:space="0" w:color="auto"/>
          </w:divBdr>
        </w:div>
        <w:div w:id="702247090">
          <w:marLeft w:val="0"/>
          <w:marRight w:val="0"/>
          <w:marTop w:val="0"/>
          <w:marBottom w:val="0"/>
          <w:divBdr>
            <w:top w:val="none" w:sz="0" w:space="0" w:color="auto"/>
            <w:left w:val="none" w:sz="0" w:space="0" w:color="auto"/>
            <w:bottom w:val="none" w:sz="0" w:space="0" w:color="auto"/>
            <w:right w:val="none" w:sz="0" w:space="0" w:color="auto"/>
          </w:divBdr>
        </w:div>
        <w:div w:id="416362403">
          <w:marLeft w:val="0"/>
          <w:marRight w:val="0"/>
          <w:marTop w:val="0"/>
          <w:marBottom w:val="0"/>
          <w:divBdr>
            <w:top w:val="none" w:sz="0" w:space="0" w:color="auto"/>
            <w:left w:val="none" w:sz="0" w:space="0" w:color="auto"/>
            <w:bottom w:val="none" w:sz="0" w:space="0" w:color="auto"/>
            <w:right w:val="none" w:sz="0" w:space="0" w:color="auto"/>
          </w:divBdr>
        </w:div>
        <w:div w:id="328219521">
          <w:marLeft w:val="0"/>
          <w:marRight w:val="0"/>
          <w:marTop w:val="0"/>
          <w:marBottom w:val="0"/>
          <w:divBdr>
            <w:top w:val="none" w:sz="0" w:space="0" w:color="auto"/>
            <w:left w:val="none" w:sz="0" w:space="0" w:color="auto"/>
            <w:bottom w:val="none" w:sz="0" w:space="0" w:color="auto"/>
            <w:right w:val="none" w:sz="0" w:space="0" w:color="auto"/>
          </w:divBdr>
        </w:div>
        <w:div w:id="1257515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ournals.plos.org/plosone/s/licenses-and-copyrigh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Hazuki Takahashi</dc:creator>
  <cp:keywords/>
  <dc:description/>
  <cp:lastModifiedBy>Hazuki Takahashi</cp:lastModifiedBy>
  <cp:revision>4</cp:revision>
  <dcterms:created xsi:type="dcterms:W3CDTF">2018-07-31T02:32:00Z</dcterms:created>
  <dcterms:modified xsi:type="dcterms:W3CDTF">2018-08-04T07:43:00Z</dcterms:modified>
</cp:coreProperties>
</file>