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0BB670" w14:textId="777E460E" w:rsidR="006305D7" w:rsidRPr="00314D0A" w:rsidRDefault="006305D7" w:rsidP="009F24CC">
      <w:pPr>
        <w:pStyle w:val="a3"/>
        <w:spacing w:before="0" w:beforeAutospacing="0" w:after="0" w:afterAutospacing="0"/>
        <w:rPr>
          <w:rFonts w:asciiTheme="minorHAnsi" w:hAnsiTheme="minorHAnsi" w:cstheme="minorHAnsi"/>
          <w:color w:val="auto"/>
        </w:rPr>
      </w:pPr>
      <w:r w:rsidRPr="00314D0A">
        <w:rPr>
          <w:rFonts w:asciiTheme="minorHAnsi" w:hAnsiTheme="minorHAnsi" w:cstheme="minorHAnsi"/>
          <w:b/>
          <w:bCs/>
          <w:color w:val="auto"/>
        </w:rPr>
        <w:t>TITLE:</w:t>
      </w:r>
    </w:p>
    <w:p w14:paraId="282FF951" w14:textId="10D1934D" w:rsidR="007A4DD6" w:rsidRPr="00314D0A" w:rsidRDefault="00C06776" w:rsidP="009F24CC">
      <w:pPr>
        <w:widowControl/>
        <w:autoSpaceDE/>
        <w:autoSpaceDN/>
        <w:adjustRightInd/>
        <w:rPr>
          <w:color w:val="auto"/>
        </w:rPr>
      </w:pPr>
      <w:r w:rsidRPr="00314D0A">
        <w:rPr>
          <w:color w:val="auto"/>
        </w:rPr>
        <w:t xml:space="preserve">Absorbent </w:t>
      </w:r>
      <w:proofErr w:type="spellStart"/>
      <w:r w:rsidR="00314D0A" w:rsidRPr="00314D0A">
        <w:rPr>
          <w:color w:val="auto"/>
        </w:rPr>
        <w:t>Microbiopsy</w:t>
      </w:r>
      <w:proofErr w:type="spellEnd"/>
      <w:r w:rsidR="00314D0A" w:rsidRPr="00314D0A">
        <w:rPr>
          <w:color w:val="auto"/>
        </w:rPr>
        <w:t xml:space="preserve"> Sampling </w:t>
      </w:r>
      <w:r w:rsidRPr="00314D0A">
        <w:rPr>
          <w:color w:val="auto"/>
        </w:rPr>
        <w:t xml:space="preserve">and RNA </w:t>
      </w:r>
      <w:r w:rsidR="00314D0A" w:rsidRPr="00314D0A">
        <w:rPr>
          <w:color w:val="auto"/>
        </w:rPr>
        <w:t>E</w:t>
      </w:r>
      <w:r w:rsidRPr="00314D0A">
        <w:rPr>
          <w:color w:val="auto"/>
        </w:rPr>
        <w:t xml:space="preserve">xtraction </w:t>
      </w:r>
      <w:r w:rsidR="00314D0A" w:rsidRPr="00314D0A">
        <w:rPr>
          <w:color w:val="auto"/>
        </w:rPr>
        <w:t>for Minimally Invasive, Simultaneous Blood and Skin Analysis</w:t>
      </w:r>
    </w:p>
    <w:p w14:paraId="53498C3F" w14:textId="77777777" w:rsidR="00314D0A" w:rsidRPr="00314D0A" w:rsidRDefault="00314D0A" w:rsidP="009F24CC">
      <w:pPr>
        <w:widowControl/>
        <w:autoSpaceDE/>
        <w:autoSpaceDN/>
        <w:adjustRightInd/>
        <w:rPr>
          <w:rFonts w:asciiTheme="minorHAnsi" w:hAnsiTheme="minorHAnsi" w:cstheme="minorHAnsi"/>
          <w:b/>
          <w:bCs/>
          <w:color w:val="auto"/>
        </w:rPr>
      </w:pPr>
    </w:p>
    <w:p w14:paraId="537C6D78" w14:textId="60A344B3" w:rsidR="006305D7" w:rsidRPr="00314D0A" w:rsidRDefault="006305D7" w:rsidP="009F24CC">
      <w:pPr>
        <w:rPr>
          <w:rFonts w:asciiTheme="minorHAnsi" w:hAnsiTheme="minorHAnsi" w:cstheme="minorHAnsi"/>
          <w:color w:val="auto"/>
        </w:rPr>
      </w:pPr>
      <w:r w:rsidRPr="00314D0A">
        <w:rPr>
          <w:rFonts w:asciiTheme="minorHAnsi" w:hAnsiTheme="minorHAnsi" w:cstheme="minorHAnsi"/>
          <w:b/>
          <w:bCs/>
          <w:color w:val="auto"/>
        </w:rPr>
        <w:t>AUTHORS</w:t>
      </w:r>
      <w:r w:rsidR="000B662E" w:rsidRPr="00314D0A">
        <w:rPr>
          <w:rFonts w:asciiTheme="minorHAnsi" w:hAnsiTheme="minorHAnsi" w:cstheme="minorHAnsi"/>
          <w:b/>
          <w:bCs/>
          <w:color w:val="auto"/>
        </w:rPr>
        <w:t xml:space="preserve"> </w:t>
      </w:r>
      <w:r w:rsidR="00314D0A" w:rsidRPr="00314D0A">
        <w:rPr>
          <w:rFonts w:asciiTheme="minorHAnsi" w:hAnsiTheme="minorHAnsi" w:cstheme="minorHAnsi"/>
          <w:b/>
          <w:bCs/>
          <w:color w:val="auto"/>
        </w:rPr>
        <w:t>&amp;</w:t>
      </w:r>
      <w:r w:rsidR="00086FF5" w:rsidRPr="00314D0A">
        <w:rPr>
          <w:rFonts w:asciiTheme="minorHAnsi" w:hAnsiTheme="minorHAnsi" w:cstheme="minorHAnsi"/>
          <w:b/>
          <w:bCs/>
          <w:color w:val="auto"/>
        </w:rPr>
        <w:t xml:space="preserve"> </w:t>
      </w:r>
      <w:r w:rsidR="000B662E" w:rsidRPr="00314D0A">
        <w:rPr>
          <w:rFonts w:asciiTheme="minorHAnsi" w:hAnsiTheme="minorHAnsi" w:cstheme="minorHAnsi"/>
          <w:b/>
          <w:bCs/>
          <w:color w:val="auto"/>
        </w:rPr>
        <w:t>AFFILIATIONS</w:t>
      </w:r>
      <w:r w:rsidRPr="00314D0A">
        <w:rPr>
          <w:rFonts w:asciiTheme="minorHAnsi" w:hAnsiTheme="minorHAnsi" w:cstheme="minorHAnsi"/>
          <w:b/>
          <w:bCs/>
          <w:color w:val="auto"/>
        </w:rPr>
        <w:t>:</w:t>
      </w:r>
    </w:p>
    <w:p w14:paraId="678074A6" w14:textId="4A0075E5" w:rsidR="00AC2538" w:rsidRPr="00314D0A" w:rsidRDefault="00AC2538" w:rsidP="009F24CC">
      <w:pPr>
        <w:rPr>
          <w:rFonts w:asciiTheme="minorHAnsi" w:hAnsiTheme="minorHAnsi" w:cstheme="minorHAnsi"/>
          <w:bCs/>
          <w:color w:val="auto"/>
        </w:rPr>
      </w:pPr>
      <w:r w:rsidRPr="00314D0A">
        <w:rPr>
          <w:rFonts w:asciiTheme="minorHAnsi" w:hAnsiTheme="minorHAnsi" w:cstheme="minorHAnsi"/>
          <w:bCs/>
          <w:color w:val="auto"/>
        </w:rPr>
        <w:t>Benson UW Lei</w:t>
      </w:r>
      <w:r w:rsidRPr="00314D0A">
        <w:rPr>
          <w:rFonts w:asciiTheme="minorHAnsi" w:hAnsiTheme="minorHAnsi" w:cstheme="minorHAnsi"/>
          <w:bCs/>
          <w:color w:val="auto"/>
          <w:vertAlign w:val="superscript"/>
        </w:rPr>
        <w:t>1,2</w:t>
      </w:r>
      <w:r w:rsidRPr="00314D0A">
        <w:rPr>
          <w:rFonts w:asciiTheme="minorHAnsi" w:hAnsiTheme="minorHAnsi" w:cstheme="minorHAnsi"/>
          <w:bCs/>
          <w:color w:val="auto"/>
        </w:rPr>
        <w:t xml:space="preserve">, </w:t>
      </w:r>
      <w:r w:rsidR="007964D8" w:rsidRPr="00314D0A">
        <w:rPr>
          <w:rFonts w:asciiTheme="minorHAnsi" w:hAnsiTheme="minorHAnsi" w:cstheme="minorHAnsi"/>
          <w:bCs/>
          <w:color w:val="auto"/>
        </w:rPr>
        <w:t>Miko Yamada</w:t>
      </w:r>
      <w:r w:rsidR="007964D8" w:rsidRPr="00314D0A">
        <w:rPr>
          <w:rFonts w:asciiTheme="minorHAnsi" w:hAnsiTheme="minorHAnsi" w:cstheme="minorHAnsi"/>
          <w:bCs/>
          <w:color w:val="auto"/>
          <w:vertAlign w:val="superscript"/>
        </w:rPr>
        <w:t>1</w:t>
      </w:r>
      <w:r w:rsidR="007964D8" w:rsidRPr="00314D0A">
        <w:rPr>
          <w:rFonts w:asciiTheme="minorHAnsi" w:hAnsiTheme="minorHAnsi" w:cstheme="minorHAnsi"/>
          <w:bCs/>
          <w:color w:val="auto"/>
        </w:rPr>
        <w:t>,</w:t>
      </w:r>
      <w:r w:rsidR="00041F93" w:rsidRPr="00314D0A">
        <w:rPr>
          <w:rFonts w:asciiTheme="minorHAnsi" w:hAnsiTheme="minorHAnsi" w:cstheme="minorHAnsi"/>
          <w:bCs/>
          <w:color w:val="auto"/>
        </w:rPr>
        <w:t xml:space="preserve"> </w:t>
      </w:r>
      <w:r w:rsidR="00131004" w:rsidRPr="00314D0A">
        <w:rPr>
          <w:rFonts w:asciiTheme="minorHAnsi" w:hAnsiTheme="minorHAnsi" w:cstheme="minorHAnsi"/>
          <w:bCs/>
          <w:color w:val="auto"/>
        </w:rPr>
        <w:t xml:space="preserve">Van </w:t>
      </w:r>
      <w:r w:rsidR="00C809D2" w:rsidRPr="00314D0A">
        <w:rPr>
          <w:rFonts w:asciiTheme="minorHAnsi" w:hAnsiTheme="minorHAnsi" w:cstheme="minorHAnsi"/>
          <w:bCs/>
          <w:color w:val="auto"/>
          <w:lang w:eastAsia="zh-TW"/>
        </w:rPr>
        <w:t>LT</w:t>
      </w:r>
      <w:r w:rsidR="00C809D2" w:rsidRPr="00314D0A">
        <w:rPr>
          <w:rFonts w:asciiTheme="minorHAnsi" w:hAnsiTheme="minorHAnsi" w:cstheme="minorHAnsi"/>
          <w:bCs/>
          <w:color w:val="auto"/>
        </w:rPr>
        <w:t xml:space="preserve"> </w:t>
      </w:r>
      <w:r w:rsidR="00131004" w:rsidRPr="00314D0A">
        <w:rPr>
          <w:rFonts w:asciiTheme="minorHAnsi" w:hAnsiTheme="minorHAnsi" w:cstheme="minorHAnsi"/>
          <w:bCs/>
          <w:color w:val="auto"/>
        </w:rPr>
        <w:t>Hoang</w:t>
      </w:r>
      <w:r w:rsidR="00ED50E3" w:rsidRPr="00314D0A">
        <w:rPr>
          <w:rFonts w:asciiTheme="minorHAnsi" w:hAnsiTheme="minorHAnsi" w:cstheme="minorHAnsi"/>
          <w:bCs/>
          <w:color w:val="auto"/>
          <w:vertAlign w:val="superscript"/>
          <w:lang w:eastAsia="zh-TW"/>
        </w:rPr>
        <w:t>3</w:t>
      </w:r>
      <w:r w:rsidR="00131004" w:rsidRPr="00314D0A">
        <w:rPr>
          <w:rFonts w:asciiTheme="minorHAnsi" w:hAnsiTheme="minorHAnsi" w:cstheme="minorHAnsi"/>
          <w:bCs/>
          <w:color w:val="auto"/>
        </w:rPr>
        <w:t xml:space="preserve">, </w:t>
      </w:r>
      <w:proofErr w:type="spellStart"/>
      <w:r w:rsidR="00041F93" w:rsidRPr="00314D0A">
        <w:rPr>
          <w:rFonts w:asciiTheme="minorHAnsi" w:hAnsiTheme="minorHAnsi" w:cstheme="minorHAnsi"/>
          <w:bCs/>
          <w:color w:val="auto"/>
        </w:rPr>
        <w:t>Lynlee</w:t>
      </w:r>
      <w:proofErr w:type="spellEnd"/>
      <w:r w:rsidR="00041F93" w:rsidRPr="00314D0A">
        <w:rPr>
          <w:rFonts w:asciiTheme="minorHAnsi" w:hAnsiTheme="minorHAnsi" w:cstheme="minorHAnsi"/>
          <w:bCs/>
          <w:color w:val="auto"/>
        </w:rPr>
        <w:t xml:space="preserve"> L Lin</w:t>
      </w:r>
      <w:r w:rsidR="00234889" w:rsidRPr="00314D0A">
        <w:rPr>
          <w:rFonts w:asciiTheme="minorHAnsi" w:hAnsiTheme="minorHAnsi" w:cstheme="minorHAnsi"/>
          <w:bCs/>
          <w:color w:val="auto"/>
          <w:vertAlign w:val="superscript"/>
        </w:rPr>
        <w:t>2</w:t>
      </w:r>
      <w:r w:rsidR="00041F93" w:rsidRPr="00314D0A">
        <w:rPr>
          <w:rFonts w:asciiTheme="minorHAnsi" w:hAnsiTheme="minorHAnsi" w:cstheme="minorHAnsi"/>
          <w:bCs/>
          <w:color w:val="auto"/>
        </w:rPr>
        <w:t>,</w:t>
      </w:r>
      <w:r w:rsidR="00041F93" w:rsidRPr="00314D0A">
        <w:rPr>
          <w:rFonts w:asciiTheme="minorHAnsi" w:hAnsiTheme="minorHAnsi" w:cstheme="minorHAnsi"/>
          <w:bCs/>
          <w:color w:val="auto"/>
          <w:vertAlign w:val="superscript"/>
        </w:rPr>
        <w:t xml:space="preserve"> </w:t>
      </w:r>
      <w:r w:rsidR="004440D6" w:rsidRPr="00314D0A">
        <w:rPr>
          <w:rFonts w:asciiTheme="minorHAnsi" w:hAnsiTheme="minorHAnsi" w:cstheme="minorHAnsi"/>
          <w:bCs/>
          <w:color w:val="auto"/>
        </w:rPr>
        <w:t>Ross Flewell-Smith</w:t>
      </w:r>
      <w:r w:rsidR="004440D6" w:rsidRPr="00314D0A">
        <w:rPr>
          <w:rFonts w:asciiTheme="minorHAnsi" w:hAnsiTheme="minorHAnsi" w:cstheme="minorHAnsi"/>
          <w:bCs/>
          <w:color w:val="auto"/>
          <w:vertAlign w:val="superscript"/>
        </w:rPr>
        <w:t>1</w:t>
      </w:r>
      <w:r w:rsidR="004440D6" w:rsidRPr="00314D0A">
        <w:rPr>
          <w:rFonts w:asciiTheme="minorHAnsi" w:hAnsiTheme="minorHAnsi" w:cstheme="minorHAnsi"/>
          <w:bCs/>
          <w:color w:val="auto"/>
        </w:rPr>
        <w:t xml:space="preserve">, </w:t>
      </w:r>
      <w:r w:rsidR="004643F7" w:rsidRPr="00314D0A">
        <w:rPr>
          <w:rFonts w:asciiTheme="minorHAnsi" w:hAnsiTheme="minorHAnsi" w:cstheme="minorHAnsi"/>
          <w:bCs/>
          <w:color w:val="auto"/>
        </w:rPr>
        <w:t>Nhung Dang</w:t>
      </w:r>
      <w:r w:rsidR="004643F7" w:rsidRPr="00314D0A">
        <w:rPr>
          <w:rFonts w:asciiTheme="minorHAnsi" w:hAnsiTheme="minorHAnsi" w:cstheme="minorHAnsi"/>
          <w:bCs/>
          <w:color w:val="auto"/>
          <w:vertAlign w:val="superscript"/>
        </w:rPr>
        <w:t>1,2</w:t>
      </w:r>
      <w:r w:rsidR="004643F7" w:rsidRPr="00314D0A">
        <w:rPr>
          <w:rFonts w:asciiTheme="minorHAnsi" w:hAnsiTheme="minorHAnsi" w:cstheme="minorHAnsi"/>
          <w:bCs/>
          <w:color w:val="auto"/>
        </w:rPr>
        <w:t xml:space="preserve">, </w:t>
      </w:r>
      <w:r w:rsidR="004440D6" w:rsidRPr="00314D0A">
        <w:rPr>
          <w:rFonts w:asciiTheme="minorHAnsi" w:hAnsiTheme="minorHAnsi" w:cstheme="minorHAnsi"/>
          <w:bCs/>
          <w:color w:val="auto"/>
        </w:rPr>
        <w:t>Shoko Tomihara</w:t>
      </w:r>
      <w:r w:rsidR="008029D8" w:rsidRPr="00314D0A">
        <w:rPr>
          <w:rFonts w:asciiTheme="minorHAnsi" w:hAnsiTheme="minorHAnsi" w:cstheme="minorHAnsi"/>
          <w:bCs/>
          <w:color w:val="auto"/>
          <w:vertAlign w:val="superscript"/>
        </w:rPr>
        <w:t>2</w:t>
      </w:r>
      <w:r w:rsidR="004440D6" w:rsidRPr="00314D0A">
        <w:rPr>
          <w:rFonts w:asciiTheme="minorHAnsi" w:hAnsiTheme="minorHAnsi" w:cstheme="minorHAnsi"/>
          <w:bCs/>
          <w:color w:val="auto"/>
        </w:rPr>
        <w:t xml:space="preserve">, </w:t>
      </w:r>
      <w:proofErr w:type="spellStart"/>
      <w:r w:rsidR="007964D8" w:rsidRPr="00314D0A">
        <w:rPr>
          <w:rFonts w:asciiTheme="minorHAnsi" w:hAnsiTheme="minorHAnsi" w:cstheme="minorHAnsi"/>
          <w:bCs/>
          <w:color w:val="auto"/>
        </w:rPr>
        <w:t>T</w:t>
      </w:r>
      <w:r w:rsidRPr="00314D0A">
        <w:rPr>
          <w:rFonts w:asciiTheme="minorHAnsi" w:hAnsiTheme="minorHAnsi" w:cstheme="minorHAnsi"/>
          <w:bCs/>
          <w:color w:val="auto"/>
        </w:rPr>
        <w:t>arl</w:t>
      </w:r>
      <w:proofErr w:type="spellEnd"/>
      <w:r w:rsidRPr="00314D0A">
        <w:rPr>
          <w:rFonts w:asciiTheme="minorHAnsi" w:hAnsiTheme="minorHAnsi" w:cstheme="minorHAnsi"/>
          <w:bCs/>
          <w:color w:val="auto"/>
        </w:rPr>
        <w:t xml:space="preserve"> W Prow</w:t>
      </w:r>
      <w:r w:rsidRPr="00314D0A">
        <w:rPr>
          <w:rFonts w:asciiTheme="minorHAnsi" w:hAnsiTheme="minorHAnsi" w:cstheme="minorHAnsi"/>
          <w:bCs/>
          <w:color w:val="auto"/>
          <w:vertAlign w:val="superscript"/>
        </w:rPr>
        <w:t>1,2</w:t>
      </w:r>
    </w:p>
    <w:p w14:paraId="4607FF43" w14:textId="77777777" w:rsidR="00AC2538" w:rsidRPr="00314D0A" w:rsidRDefault="00AC2538" w:rsidP="009F24CC">
      <w:pPr>
        <w:rPr>
          <w:rFonts w:asciiTheme="minorHAnsi" w:hAnsiTheme="minorHAnsi" w:cstheme="minorHAnsi"/>
          <w:bCs/>
          <w:color w:val="auto"/>
        </w:rPr>
      </w:pPr>
      <w:r w:rsidRPr="00314D0A">
        <w:rPr>
          <w:rFonts w:asciiTheme="minorHAnsi" w:hAnsiTheme="minorHAnsi" w:cstheme="minorHAnsi"/>
          <w:bCs/>
          <w:color w:val="auto"/>
          <w:vertAlign w:val="superscript"/>
        </w:rPr>
        <w:t>1</w:t>
      </w:r>
      <w:r w:rsidRPr="00314D0A">
        <w:rPr>
          <w:rFonts w:asciiTheme="minorHAnsi" w:hAnsiTheme="minorHAnsi" w:cstheme="minorHAnsi"/>
          <w:bCs/>
          <w:color w:val="auto"/>
        </w:rPr>
        <w:t xml:space="preserve">Future Industries Institute, University of South Australia, </w:t>
      </w:r>
      <w:r w:rsidR="004D50FE" w:rsidRPr="00314D0A">
        <w:rPr>
          <w:rFonts w:asciiTheme="minorHAnsi" w:hAnsiTheme="minorHAnsi" w:cstheme="minorHAnsi"/>
          <w:bCs/>
          <w:color w:val="auto"/>
        </w:rPr>
        <w:t>Adelaide</w:t>
      </w:r>
      <w:r w:rsidRPr="00314D0A">
        <w:rPr>
          <w:rFonts w:asciiTheme="minorHAnsi" w:hAnsiTheme="minorHAnsi" w:cstheme="minorHAnsi"/>
          <w:bCs/>
          <w:color w:val="auto"/>
        </w:rPr>
        <w:t>, Australia</w:t>
      </w:r>
    </w:p>
    <w:p w14:paraId="3BD889F4" w14:textId="77777777" w:rsidR="00AC2538" w:rsidRPr="00314D0A" w:rsidRDefault="00AC2538" w:rsidP="009F24CC">
      <w:pPr>
        <w:rPr>
          <w:rFonts w:asciiTheme="minorHAnsi" w:hAnsiTheme="minorHAnsi" w:cstheme="minorHAnsi"/>
          <w:bCs/>
          <w:color w:val="auto"/>
        </w:rPr>
      </w:pPr>
      <w:r w:rsidRPr="00314D0A">
        <w:rPr>
          <w:rFonts w:asciiTheme="minorHAnsi" w:hAnsiTheme="minorHAnsi" w:cstheme="minorHAnsi"/>
          <w:bCs/>
          <w:color w:val="auto"/>
          <w:vertAlign w:val="superscript"/>
        </w:rPr>
        <w:t>2</w:t>
      </w:r>
      <w:r w:rsidRPr="00314D0A">
        <w:rPr>
          <w:rFonts w:asciiTheme="minorHAnsi" w:hAnsiTheme="minorHAnsi" w:cstheme="minorHAnsi"/>
          <w:bCs/>
          <w:color w:val="auto"/>
        </w:rPr>
        <w:t>Faculty of Medicine, The University of Queensland, St. Lucia, Australia</w:t>
      </w:r>
    </w:p>
    <w:p w14:paraId="7D311C98" w14:textId="77777777" w:rsidR="00AC2538" w:rsidRPr="00314D0A" w:rsidRDefault="00ED50E3" w:rsidP="009F24CC">
      <w:pPr>
        <w:rPr>
          <w:rFonts w:asciiTheme="minorHAnsi" w:hAnsiTheme="minorHAnsi" w:cstheme="minorHAnsi"/>
          <w:bCs/>
          <w:color w:val="auto"/>
        </w:rPr>
      </w:pPr>
      <w:r w:rsidRPr="00314D0A">
        <w:rPr>
          <w:rFonts w:asciiTheme="minorHAnsi" w:hAnsiTheme="minorHAnsi" w:cstheme="minorHAnsi"/>
          <w:bCs/>
          <w:color w:val="auto"/>
          <w:vertAlign w:val="superscript"/>
          <w:lang w:eastAsia="zh-TW"/>
        </w:rPr>
        <w:t>3</w:t>
      </w:r>
      <w:r w:rsidR="00706C11" w:rsidRPr="00314D0A">
        <w:rPr>
          <w:rFonts w:asciiTheme="minorHAnsi" w:hAnsiTheme="minorHAnsi" w:cstheme="minorHAnsi"/>
          <w:bCs/>
          <w:color w:val="auto"/>
        </w:rPr>
        <w:t xml:space="preserve">Faculty of Health, Queensland University </w:t>
      </w:r>
      <w:r w:rsidRPr="00314D0A">
        <w:rPr>
          <w:rFonts w:asciiTheme="minorHAnsi" w:hAnsiTheme="minorHAnsi" w:cstheme="minorHAnsi"/>
          <w:bCs/>
          <w:color w:val="auto"/>
        </w:rPr>
        <w:t>of Technology, Brisbane</w:t>
      </w:r>
      <w:r w:rsidR="00706C11" w:rsidRPr="00314D0A">
        <w:rPr>
          <w:rFonts w:asciiTheme="minorHAnsi" w:hAnsiTheme="minorHAnsi" w:cstheme="minorHAnsi"/>
          <w:bCs/>
          <w:color w:val="auto"/>
        </w:rPr>
        <w:t>, Australia</w:t>
      </w:r>
    </w:p>
    <w:p w14:paraId="6B1B1BBD" w14:textId="77777777" w:rsidR="00041F93" w:rsidRPr="00314D0A" w:rsidRDefault="00041F93" w:rsidP="009F24CC">
      <w:pPr>
        <w:rPr>
          <w:rFonts w:asciiTheme="minorHAnsi" w:hAnsiTheme="minorHAnsi" w:cstheme="minorHAnsi"/>
          <w:bCs/>
          <w:color w:val="auto"/>
        </w:rPr>
      </w:pPr>
    </w:p>
    <w:p w14:paraId="254C01DC" w14:textId="06E45D34" w:rsidR="00AC2538" w:rsidRPr="00314D0A" w:rsidRDefault="00314D0A" w:rsidP="009F24CC">
      <w:pPr>
        <w:rPr>
          <w:rFonts w:asciiTheme="minorHAnsi" w:hAnsiTheme="minorHAnsi" w:cstheme="minorHAnsi"/>
          <w:bCs/>
          <w:color w:val="auto"/>
        </w:rPr>
      </w:pPr>
      <w:r w:rsidRPr="00314D0A">
        <w:rPr>
          <w:rFonts w:asciiTheme="minorHAnsi" w:hAnsiTheme="minorHAnsi" w:cstheme="minorHAnsi"/>
          <w:b/>
          <w:bCs/>
          <w:color w:val="auto"/>
        </w:rPr>
        <w:t>Email Addresses</w:t>
      </w:r>
      <w:r w:rsidRPr="00314D0A">
        <w:rPr>
          <w:rFonts w:asciiTheme="minorHAnsi" w:hAnsiTheme="minorHAnsi" w:cstheme="minorHAnsi"/>
          <w:bCs/>
          <w:color w:val="auto"/>
        </w:rPr>
        <w:t>:</w:t>
      </w:r>
    </w:p>
    <w:p w14:paraId="144E9F78" w14:textId="6EFDA23B" w:rsidR="00DE3B45" w:rsidRPr="00314D0A" w:rsidRDefault="00DE3B45" w:rsidP="009F24CC">
      <w:pPr>
        <w:rPr>
          <w:rFonts w:asciiTheme="minorHAnsi" w:hAnsiTheme="minorHAnsi" w:cstheme="minorHAnsi"/>
          <w:bCs/>
          <w:color w:val="auto"/>
        </w:rPr>
      </w:pPr>
      <w:r w:rsidRPr="00314D0A">
        <w:rPr>
          <w:rFonts w:asciiTheme="minorHAnsi" w:hAnsiTheme="minorHAnsi" w:cstheme="minorHAnsi"/>
          <w:bCs/>
          <w:color w:val="auto"/>
        </w:rPr>
        <w:t>Benson UW Lei</w:t>
      </w:r>
      <w:r w:rsidR="00314D0A" w:rsidRPr="00314D0A">
        <w:rPr>
          <w:rFonts w:asciiTheme="minorHAnsi" w:hAnsiTheme="minorHAnsi" w:cstheme="minorHAnsi"/>
          <w:bCs/>
          <w:color w:val="auto"/>
        </w:rPr>
        <w:t xml:space="preserve"> (</w:t>
      </w:r>
      <w:r w:rsidRPr="00314D0A">
        <w:rPr>
          <w:rFonts w:asciiTheme="minorHAnsi" w:hAnsiTheme="minorHAnsi" w:cstheme="minorHAnsi"/>
          <w:bCs/>
          <w:color w:val="auto"/>
          <w:lang w:val="fr-FR"/>
        </w:rPr>
        <w:t>u.lei@uq.edu.</w:t>
      </w:r>
      <w:r w:rsidRPr="00314D0A">
        <w:rPr>
          <w:rFonts w:cs="Arial"/>
          <w:bCs/>
          <w:color w:val="auto"/>
          <w:lang w:val="fr-FR"/>
        </w:rPr>
        <w:t>au</w:t>
      </w:r>
      <w:r w:rsidR="00314D0A" w:rsidRPr="00314D0A">
        <w:rPr>
          <w:rFonts w:cs="Arial"/>
          <w:bCs/>
          <w:color w:val="auto"/>
          <w:lang w:val="fr-FR"/>
        </w:rPr>
        <w:t>)</w:t>
      </w:r>
    </w:p>
    <w:p w14:paraId="1D172BA0" w14:textId="73F63DA0" w:rsidR="00DE3B45" w:rsidRPr="00314D0A" w:rsidRDefault="00DE3B45" w:rsidP="009F24CC">
      <w:pPr>
        <w:rPr>
          <w:rFonts w:asciiTheme="minorHAnsi" w:hAnsiTheme="minorHAnsi" w:cstheme="minorHAnsi"/>
          <w:bCs/>
          <w:color w:val="auto"/>
        </w:rPr>
      </w:pPr>
      <w:r w:rsidRPr="00314D0A">
        <w:rPr>
          <w:rFonts w:asciiTheme="minorHAnsi" w:hAnsiTheme="minorHAnsi" w:cstheme="minorHAnsi"/>
          <w:bCs/>
          <w:color w:val="auto"/>
        </w:rPr>
        <w:t>Miko Yamada</w:t>
      </w:r>
      <w:r w:rsidR="00314D0A" w:rsidRPr="00314D0A">
        <w:rPr>
          <w:rFonts w:asciiTheme="minorHAnsi" w:hAnsiTheme="minorHAnsi" w:cstheme="minorHAnsi"/>
          <w:bCs/>
          <w:color w:val="auto"/>
        </w:rPr>
        <w:t xml:space="preserve"> (</w:t>
      </w:r>
      <w:r w:rsidRPr="00314D0A">
        <w:rPr>
          <w:rFonts w:asciiTheme="minorHAnsi" w:hAnsiTheme="minorHAnsi" w:cstheme="minorHAnsi"/>
          <w:bCs/>
          <w:color w:val="auto"/>
          <w:lang w:val="fr-FR"/>
        </w:rPr>
        <w:t>miko.yamada@unisa.edu.</w:t>
      </w:r>
      <w:r w:rsidRPr="00314D0A">
        <w:rPr>
          <w:rFonts w:cs="Arial"/>
          <w:bCs/>
          <w:color w:val="auto"/>
          <w:lang w:val="fr-FR"/>
        </w:rPr>
        <w:t>au</w:t>
      </w:r>
      <w:r w:rsidR="00314D0A" w:rsidRPr="00314D0A">
        <w:rPr>
          <w:rFonts w:cs="Arial"/>
          <w:bCs/>
          <w:color w:val="auto"/>
          <w:lang w:val="fr-FR"/>
        </w:rPr>
        <w:t>)</w:t>
      </w:r>
    </w:p>
    <w:p w14:paraId="00F255CC" w14:textId="5FA9CAC9" w:rsidR="00DE3B45" w:rsidRPr="00314D0A" w:rsidRDefault="00DE3B45" w:rsidP="009F24CC">
      <w:pPr>
        <w:rPr>
          <w:rFonts w:asciiTheme="minorHAnsi" w:hAnsiTheme="minorHAnsi" w:cstheme="minorHAnsi"/>
          <w:bCs/>
          <w:color w:val="auto"/>
        </w:rPr>
      </w:pPr>
      <w:r w:rsidRPr="00314D0A">
        <w:rPr>
          <w:rFonts w:asciiTheme="minorHAnsi" w:hAnsiTheme="minorHAnsi" w:cstheme="minorHAnsi"/>
          <w:bCs/>
          <w:color w:val="auto"/>
        </w:rPr>
        <w:t xml:space="preserve">Van </w:t>
      </w:r>
      <w:r w:rsidRPr="00314D0A">
        <w:rPr>
          <w:rFonts w:asciiTheme="minorHAnsi" w:hAnsiTheme="minorHAnsi" w:cstheme="minorHAnsi"/>
          <w:bCs/>
          <w:color w:val="auto"/>
          <w:lang w:eastAsia="zh-TW"/>
        </w:rPr>
        <w:t>LT</w:t>
      </w:r>
      <w:r w:rsidRPr="00314D0A">
        <w:rPr>
          <w:rFonts w:asciiTheme="minorHAnsi" w:hAnsiTheme="minorHAnsi" w:cstheme="minorHAnsi"/>
          <w:bCs/>
          <w:color w:val="auto"/>
        </w:rPr>
        <w:t xml:space="preserve"> Hoang</w:t>
      </w:r>
      <w:r w:rsidR="00314D0A" w:rsidRPr="00314D0A">
        <w:rPr>
          <w:rFonts w:asciiTheme="minorHAnsi" w:hAnsiTheme="minorHAnsi" w:cstheme="minorHAnsi"/>
          <w:bCs/>
          <w:color w:val="auto"/>
        </w:rPr>
        <w:t xml:space="preserve"> (</w:t>
      </w:r>
      <w:r w:rsidRPr="00314D0A">
        <w:rPr>
          <w:rStyle w:val="contentline-108"/>
          <w:color w:val="auto"/>
        </w:rPr>
        <w:t>v3.hoang@qut.edu.au</w:t>
      </w:r>
      <w:r w:rsidR="00314D0A" w:rsidRPr="00314D0A">
        <w:rPr>
          <w:rFonts w:asciiTheme="minorHAnsi" w:hAnsiTheme="minorHAnsi" w:cstheme="minorHAnsi"/>
          <w:bCs/>
          <w:color w:val="auto"/>
          <w:lang w:val="fr-FR"/>
        </w:rPr>
        <w:t>)</w:t>
      </w:r>
    </w:p>
    <w:p w14:paraId="2914E108" w14:textId="0C49E976" w:rsidR="00DE3B45" w:rsidRPr="00314D0A" w:rsidRDefault="00DE3B45" w:rsidP="009F24CC">
      <w:pPr>
        <w:rPr>
          <w:rFonts w:asciiTheme="minorHAnsi" w:hAnsiTheme="minorHAnsi" w:cstheme="minorHAnsi"/>
          <w:bCs/>
          <w:color w:val="auto"/>
        </w:rPr>
      </w:pPr>
      <w:proofErr w:type="spellStart"/>
      <w:r w:rsidRPr="00314D0A">
        <w:rPr>
          <w:rFonts w:asciiTheme="minorHAnsi" w:hAnsiTheme="minorHAnsi" w:cstheme="minorHAnsi"/>
          <w:bCs/>
          <w:color w:val="auto"/>
        </w:rPr>
        <w:t>Lynlee</w:t>
      </w:r>
      <w:proofErr w:type="spellEnd"/>
      <w:r w:rsidRPr="00314D0A">
        <w:rPr>
          <w:rFonts w:asciiTheme="minorHAnsi" w:hAnsiTheme="minorHAnsi" w:cstheme="minorHAnsi"/>
          <w:bCs/>
          <w:color w:val="auto"/>
        </w:rPr>
        <w:t xml:space="preserve"> L Lin</w:t>
      </w:r>
      <w:r w:rsidR="00314D0A" w:rsidRPr="00314D0A">
        <w:rPr>
          <w:rFonts w:asciiTheme="minorHAnsi" w:hAnsiTheme="minorHAnsi" w:cstheme="minorHAnsi"/>
          <w:bCs/>
          <w:color w:val="auto"/>
        </w:rPr>
        <w:t xml:space="preserve"> (</w:t>
      </w:r>
      <w:r w:rsidRPr="00314D0A">
        <w:rPr>
          <w:rFonts w:asciiTheme="minorHAnsi" w:hAnsiTheme="minorHAnsi" w:cstheme="minorHAnsi"/>
          <w:bCs/>
          <w:color w:val="auto"/>
        </w:rPr>
        <w:t>l.li4@uq.edu.au</w:t>
      </w:r>
      <w:r w:rsidR="00314D0A" w:rsidRPr="00314D0A">
        <w:rPr>
          <w:rFonts w:asciiTheme="minorHAnsi" w:hAnsiTheme="minorHAnsi" w:cstheme="minorHAnsi"/>
          <w:bCs/>
          <w:color w:val="auto"/>
        </w:rPr>
        <w:t>)</w:t>
      </w:r>
    </w:p>
    <w:p w14:paraId="62FFB36B" w14:textId="49337C8C" w:rsidR="00DE3B45" w:rsidRPr="00314D0A" w:rsidRDefault="00DE3B45" w:rsidP="009F24CC">
      <w:pPr>
        <w:rPr>
          <w:rFonts w:asciiTheme="minorHAnsi" w:hAnsiTheme="minorHAnsi" w:cstheme="minorHAnsi"/>
          <w:bCs/>
          <w:color w:val="auto"/>
        </w:rPr>
      </w:pPr>
      <w:r w:rsidRPr="00314D0A">
        <w:rPr>
          <w:rFonts w:asciiTheme="minorHAnsi" w:hAnsiTheme="minorHAnsi" w:cstheme="minorHAnsi"/>
          <w:bCs/>
          <w:color w:val="auto"/>
        </w:rPr>
        <w:t xml:space="preserve">Ross </w:t>
      </w:r>
      <w:proofErr w:type="spellStart"/>
      <w:r w:rsidRPr="00314D0A">
        <w:rPr>
          <w:rFonts w:asciiTheme="minorHAnsi" w:hAnsiTheme="minorHAnsi" w:cstheme="minorHAnsi"/>
          <w:bCs/>
          <w:color w:val="auto"/>
        </w:rPr>
        <w:t>Flewell</w:t>
      </w:r>
      <w:proofErr w:type="spellEnd"/>
      <w:r w:rsidRPr="00314D0A">
        <w:rPr>
          <w:rFonts w:asciiTheme="minorHAnsi" w:hAnsiTheme="minorHAnsi" w:cstheme="minorHAnsi"/>
          <w:bCs/>
          <w:color w:val="auto"/>
        </w:rPr>
        <w:t>-Smith</w:t>
      </w:r>
      <w:r w:rsidR="00314D0A" w:rsidRPr="00314D0A">
        <w:rPr>
          <w:rFonts w:asciiTheme="minorHAnsi" w:hAnsiTheme="minorHAnsi" w:cstheme="minorHAnsi"/>
          <w:bCs/>
          <w:color w:val="auto"/>
        </w:rPr>
        <w:t xml:space="preserve"> (</w:t>
      </w:r>
      <w:r w:rsidRPr="00314D0A">
        <w:rPr>
          <w:rFonts w:asciiTheme="minorHAnsi" w:hAnsiTheme="minorHAnsi" w:cstheme="minorHAnsi"/>
          <w:bCs/>
          <w:color w:val="auto"/>
          <w:lang w:val="fr-FR"/>
        </w:rPr>
        <w:t>ross.flewell-smith@unisa.edu.</w:t>
      </w:r>
      <w:r w:rsidRPr="00314D0A">
        <w:rPr>
          <w:rFonts w:cs="Arial"/>
          <w:bCs/>
          <w:color w:val="auto"/>
          <w:lang w:val="fr-FR"/>
        </w:rPr>
        <w:t>au</w:t>
      </w:r>
      <w:r w:rsidR="00314D0A" w:rsidRPr="00314D0A">
        <w:rPr>
          <w:rFonts w:cs="Arial"/>
          <w:bCs/>
          <w:color w:val="auto"/>
          <w:lang w:val="fr-FR"/>
        </w:rPr>
        <w:t>)</w:t>
      </w:r>
    </w:p>
    <w:p w14:paraId="7B5C1CB5" w14:textId="2D3F0016" w:rsidR="00DE3B45" w:rsidRPr="00314D0A" w:rsidRDefault="00DE3B45" w:rsidP="009F24CC">
      <w:pPr>
        <w:rPr>
          <w:rFonts w:asciiTheme="minorHAnsi" w:hAnsiTheme="minorHAnsi" w:cstheme="minorHAnsi"/>
          <w:bCs/>
          <w:color w:val="auto"/>
        </w:rPr>
      </w:pPr>
      <w:r w:rsidRPr="00314D0A">
        <w:rPr>
          <w:rFonts w:asciiTheme="minorHAnsi" w:hAnsiTheme="minorHAnsi" w:cstheme="minorHAnsi"/>
          <w:bCs/>
          <w:color w:val="auto"/>
        </w:rPr>
        <w:t>Nhung Dang</w:t>
      </w:r>
      <w:r w:rsidR="00314D0A" w:rsidRPr="00314D0A">
        <w:rPr>
          <w:rFonts w:asciiTheme="minorHAnsi" w:hAnsiTheme="minorHAnsi" w:cstheme="minorHAnsi"/>
          <w:bCs/>
          <w:color w:val="auto"/>
        </w:rPr>
        <w:t xml:space="preserve"> (</w:t>
      </w:r>
      <w:r w:rsidRPr="00314D0A">
        <w:rPr>
          <w:rFonts w:asciiTheme="minorHAnsi" w:hAnsiTheme="minorHAnsi" w:cstheme="minorHAnsi"/>
          <w:bCs/>
          <w:color w:val="auto"/>
          <w:lang w:val="fr-FR"/>
        </w:rPr>
        <w:t>nhung.dang@unisa.edu.</w:t>
      </w:r>
      <w:r w:rsidRPr="00314D0A">
        <w:rPr>
          <w:rFonts w:cs="Arial"/>
          <w:bCs/>
          <w:color w:val="auto"/>
          <w:lang w:val="fr-FR"/>
        </w:rPr>
        <w:t>au</w:t>
      </w:r>
      <w:r w:rsidR="00314D0A" w:rsidRPr="00314D0A">
        <w:rPr>
          <w:rFonts w:cs="Arial"/>
          <w:bCs/>
          <w:color w:val="auto"/>
          <w:lang w:val="fr-FR"/>
        </w:rPr>
        <w:t>)</w:t>
      </w:r>
    </w:p>
    <w:p w14:paraId="2B406011" w14:textId="30213234" w:rsidR="00DE3B45" w:rsidRPr="00314D0A" w:rsidRDefault="00DE3B45" w:rsidP="009F24CC">
      <w:pPr>
        <w:rPr>
          <w:rFonts w:asciiTheme="minorHAnsi" w:hAnsiTheme="minorHAnsi" w:cstheme="minorHAnsi"/>
          <w:bCs/>
          <w:color w:val="auto"/>
          <w:lang w:val="fr-FR"/>
        </w:rPr>
      </w:pPr>
      <w:r w:rsidRPr="00314D0A">
        <w:rPr>
          <w:rFonts w:asciiTheme="minorHAnsi" w:hAnsiTheme="minorHAnsi" w:cstheme="minorHAnsi"/>
          <w:bCs/>
          <w:color w:val="auto"/>
        </w:rPr>
        <w:t xml:space="preserve">Shoko </w:t>
      </w:r>
      <w:proofErr w:type="spellStart"/>
      <w:r w:rsidRPr="00314D0A">
        <w:rPr>
          <w:rFonts w:asciiTheme="minorHAnsi" w:hAnsiTheme="minorHAnsi" w:cstheme="minorHAnsi"/>
          <w:bCs/>
          <w:color w:val="auto"/>
        </w:rPr>
        <w:t>Tomihara</w:t>
      </w:r>
      <w:proofErr w:type="spellEnd"/>
      <w:r w:rsidR="00314D0A" w:rsidRPr="00314D0A">
        <w:rPr>
          <w:rFonts w:asciiTheme="minorHAnsi" w:hAnsiTheme="minorHAnsi" w:cstheme="minorHAnsi"/>
          <w:bCs/>
          <w:color w:val="auto"/>
          <w:lang w:val="fr-FR"/>
        </w:rPr>
        <w:t xml:space="preserve"> (</w:t>
      </w:r>
      <w:r w:rsidRPr="00314D0A">
        <w:rPr>
          <w:rFonts w:asciiTheme="minorHAnsi" w:hAnsiTheme="minorHAnsi" w:cstheme="minorHAnsi"/>
          <w:bCs/>
          <w:color w:val="auto"/>
          <w:lang w:val="fr-FR"/>
        </w:rPr>
        <w:t>s.tomihara@uq.edu.</w:t>
      </w:r>
      <w:r w:rsidRPr="00314D0A">
        <w:rPr>
          <w:rFonts w:cs="Arial"/>
          <w:bCs/>
          <w:color w:val="auto"/>
          <w:lang w:val="fr-FR"/>
        </w:rPr>
        <w:t>au</w:t>
      </w:r>
      <w:r w:rsidR="00314D0A" w:rsidRPr="00314D0A">
        <w:rPr>
          <w:rFonts w:cs="Arial"/>
          <w:bCs/>
          <w:color w:val="auto"/>
          <w:lang w:val="fr-FR"/>
        </w:rPr>
        <w:t>)</w:t>
      </w:r>
    </w:p>
    <w:p w14:paraId="30C5E7C8" w14:textId="77777777" w:rsidR="00DE3B45" w:rsidRPr="00314D0A" w:rsidRDefault="00DE3B45" w:rsidP="009F24CC">
      <w:pPr>
        <w:rPr>
          <w:rFonts w:asciiTheme="minorHAnsi" w:hAnsiTheme="minorHAnsi" w:cstheme="minorHAnsi"/>
          <w:bCs/>
          <w:color w:val="auto"/>
          <w:lang w:val="fr-FR"/>
        </w:rPr>
      </w:pPr>
    </w:p>
    <w:p w14:paraId="3B368047" w14:textId="77777777" w:rsidR="00314D0A" w:rsidRPr="00314D0A" w:rsidRDefault="00FE6207" w:rsidP="009F24CC">
      <w:pPr>
        <w:rPr>
          <w:rFonts w:asciiTheme="minorHAnsi" w:hAnsiTheme="minorHAnsi" w:cstheme="minorHAnsi"/>
          <w:b/>
          <w:bCs/>
          <w:color w:val="auto"/>
        </w:rPr>
      </w:pPr>
      <w:r w:rsidRPr="00314D0A">
        <w:rPr>
          <w:rFonts w:asciiTheme="minorHAnsi" w:hAnsiTheme="minorHAnsi" w:cstheme="minorHAnsi"/>
          <w:b/>
          <w:bCs/>
          <w:color w:val="auto"/>
        </w:rPr>
        <w:t>Corresponding Author</w:t>
      </w:r>
      <w:r w:rsidR="00A66F89" w:rsidRPr="00314D0A">
        <w:rPr>
          <w:rFonts w:asciiTheme="minorHAnsi" w:hAnsiTheme="minorHAnsi" w:cstheme="minorHAnsi"/>
          <w:b/>
          <w:bCs/>
          <w:color w:val="auto"/>
        </w:rPr>
        <w:t>:</w:t>
      </w:r>
      <w:r w:rsidR="00DE3B45" w:rsidRPr="00314D0A">
        <w:rPr>
          <w:rFonts w:asciiTheme="minorHAnsi" w:hAnsiTheme="minorHAnsi" w:cstheme="minorHAnsi"/>
          <w:b/>
          <w:bCs/>
          <w:color w:val="auto"/>
        </w:rPr>
        <w:t xml:space="preserve"> </w:t>
      </w:r>
    </w:p>
    <w:p w14:paraId="486E87D9" w14:textId="77777777" w:rsidR="00314D0A" w:rsidRPr="00314D0A" w:rsidRDefault="00DE3B45" w:rsidP="009F24CC">
      <w:pPr>
        <w:rPr>
          <w:rFonts w:asciiTheme="minorHAnsi" w:hAnsiTheme="minorHAnsi" w:cstheme="minorHAnsi"/>
          <w:bCs/>
          <w:color w:val="auto"/>
        </w:rPr>
      </w:pPr>
      <w:r w:rsidRPr="00314D0A">
        <w:rPr>
          <w:rFonts w:asciiTheme="minorHAnsi" w:hAnsiTheme="minorHAnsi" w:cstheme="minorHAnsi"/>
          <w:bCs/>
          <w:color w:val="auto"/>
        </w:rPr>
        <w:t xml:space="preserve">Prof. </w:t>
      </w:r>
      <w:proofErr w:type="spellStart"/>
      <w:r w:rsidRPr="00314D0A">
        <w:rPr>
          <w:rFonts w:asciiTheme="minorHAnsi" w:hAnsiTheme="minorHAnsi" w:cstheme="minorHAnsi"/>
          <w:bCs/>
          <w:color w:val="auto"/>
        </w:rPr>
        <w:t>Tarl</w:t>
      </w:r>
      <w:proofErr w:type="spellEnd"/>
      <w:r w:rsidRPr="00314D0A">
        <w:rPr>
          <w:rFonts w:asciiTheme="minorHAnsi" w:hAnsiTheme="minorHAnsi" w:cstheme="minorHAnsi"/>
          <w:bCs/>
          <w:color w:val="auto"/>
        </w:rPr>
        <w:t xml:space="preserve"> W Prow </w:t>
      </w:r>
    </w:p>
    <w:p w14:paraId="095C98EF" w14:textId="6DE0140F" w:rsidR="00FE6207" w:rsidRPr="00314D0A" w:rsidRDefault="00DE3B45" w:rsidP="009F24CC">
      <w:pPr>
        <w:rPr>
          <w:rFonts w:asciiTheme="minorHAnsi" w:hAnsiTheme="minorHAnsi" w:cstheme="minorHAnsi"/>
          <w:bCs/>
          <w:color w:val="auto"/>
          <w:lang w:val="fr-FR"/>
        </w:rPr>
      </w:pPr>
      <w:r w:rsidRPr="00314D0A">
        <w:rPr>
          <w:rFonts w:asciiTheme="minorHAnsi" w:hAnsiTheme="minorHAnsi" w:cstheme="minorHAnsi"/>
          <w:bCs/>
          <w:color w:val="auto"/>
          <w:lang w:val="fr-FR"/>
        </w:rPr>
        <w:t>tarl.prow@unisa.edu.</w:t>
      </w:r>
      <w:r w:rsidRPr="00314D0A">
        <w:rPr>
          <w:rFonts w:cs="Arial"/>
          <w:bCs/>
          <w:color w:val="auto"/>
          <w:lang w:val="fr-FR"/>
        </w:rPr>
        <w:t>au</w:t>
      </w:r>
    </w:p>
    <w:p w14:paraId="4BABBF50" w14:textId="77777777" w:rsidR="00FE6207" w:rsidRPr="00314D0A" w:rsidRDefault="00FE6207" w:rsidP="009F24CC">
      <w:pPr>
        <w:rPr>
          <w:rFonts w:asciiTheme="minorHAnsi" w:hAnsiTheme="minorHAnsi" w:cstheme="minorHAnsi"/>
          <w:bCs/>
          <w:color w:val="auto"/>
          <w:lang w:val="fr-FR"/>
        </w:rPr>
      </w:pPr>
    </w:p>
    <w:p w14:paraId="6FF02312" w14:textId="6F070FD3" w:rsidR="006305D7" w:rsidRPr="00314D0A" w:rsidRDefault="00706C11" w:rsidP="009F24CC">
      <w:pPr>
        <w:pStyle w:val="a3"/>
        <w:spacing w:before="0" w:beforeAutospacing="0" w:after="0" w:afterAutospacing="0"/>
        <w:rPr>
          <w:rFonts w:asciiTheme="minorHAnsi" w:hAnsiTheme="minorHAnsi" w:cstheme="minorHAnsi"/>
          <w:color w:val="auto"/>
          <w:lang w:val="fr-FR"/>
        </w:rPr>
      </w:pPr>
      <w:r w:rsidRPr="00314D0A">
        <w:rPr>
          <w:rFonts w:asciiTheme="minorHAnsi" w:hAnsiTheme="minorHAnsi" w:cstheme="minorHAnsi"/>
          <w:b/>
          <w:bCs/>
          <w:color w:val="auto"/>
          <w:lang w:val="fr-FR"/>
        </w:rPr>
        <w:t>KEYWORDS:</w:t>
      </w:r>
    </w:p>
    <w:p w14:paraId="6A7E54AF" w14:textId="085917CC" w:rsidR="00BE27A9" w:rsidRPr="00314D0A" w:rsidRDefault="00C06776" w:rsidP="009F24CC">
      <w:pPr>
        <w:rPr>
          <w:rFonts w:asciiTheme="minorHAnsi" w:hAnsiTheme="minorHAnsi" w:cstheme="minorHAnsi"/>
          <w:color w:val="auto"/>
        </w:rPr>
      </w:pPr>
      <w:r w:rsidRPr="00314D0A">
        <w:rPr>
          <w:rFonts w:asciiTheme="minorHAnsi" w:hAnsiTheme="minorHAnsi" w:cstheme="minorHAnsi"/>
          <w:color w:val="auto"/>
        </w:rPr>
        <w:t>Microbiopsy, m</w:t>
      </w:r>
      <w:r w:rsidR="00BE27A9" w:rsidRPr="00314D0A">
        <w:rPr>
          <w:rFonts w:asciiTheme="minorHAnsi" w:hAnsiTheme="minorHAnsi" w:cstheme="minorHAnsi"/>
          <w:color w:val="auto"/>
        </w:rPr>
        <w:t xml:space="preserve">icrosampling, </w:t>
      </w:r>
      <w:r w:rsidR="0089141B" w:rsidRPr="00314D0A">
        <w:rPr>
          <w:rFonts w:asciiTheme="minorHAnsi" w:hAnsiTheme="minorHAnsi" w:cstheme="minorHAnsi"/>
          <w:color w:val="auto"/>
        </w:rPr>
        <w:t xml:space="preserve">skin, </w:t>
      </w:r>
      <w:r w:rsidR="00BE27A9" w:rsidRPr="00314D0A">
        <w:rPr>
          <w:rFonts w:asciiTheme="minorHAnsi" w:hAnsiTheme="minorHAnsi" w:cstheme="minorHAnsi"/>
          <w:color w:val="auto"/>
        </w:rPr>
        <w:t xml:space="preserve">skin biopsy, blood sampling, </w:t>
      </w:r>
      <w:r w:rsidRPr="00314D0A">
        <w:rPr>
          <w:rFonts w:asciiTheme="minorHAnsi" w:hAnsiTheme="minorHAnsi" w:cstheme="minorHAnsi"/>
          <w:color w:val="auto"/>
        </w:rPr>
        <w:t xml:space="preserve">minimally invasive, microneedle, </w:t>
      </w:r>
      <w:r w:rsidR="00156E32" w:rsidRPr="00314D0A">
        <w:rPr>
          <w:rFonts w:asciiTheme="minorHAnsi" w:hAnsiTheme="minorHAnsi" w:cstheme="minorHAnsi"/>
          <w:color w:val="auto"/>
        </w:rPr>
        <w:t>dermatology</w:t>
      </w:r>
    </w:p>
    <w:p w14:paraId="56A45D84" w14:textId="77777777" w:rsidR="006305D7" w:rsidRPr="00314D0A" w:rsidRDefault="006305D7" w:rsidP="009F24CC">
      <w:pPr>
        <w:pStyle w:val="a3"/>
        <w:spacing w:before="0" w:beforeAutospacing="0" w:after="0" w:afterAutospacing="0"/>
        <w:rPr>
          <w:rFonts w:asciiTheme="minorHAnsi" w:hAnsiTheme="minorHAnsi" w:cstheme="minorHAnsi"/>
          <w:color w:val="auto"/>
        </w:rPr>
      </w:pPr>
    </w:p>
    <w:p w14:paraId="7AA4871D" w14:textId="6FC5F351" w:rsidR="006305D7" w:rsidRPr="00314D0A" w:rsidRDefault="00086FF5" w:rsidP="009F24CC">
      <w:pPr>
        <w:rPr>
          <w:rFonts w:asciiTheme="minorHAnsi" w:hAnsiTheme="minorHAnsi" w:cstheme="minorHAnsi"/>
          <w:color w:val="auto"/>
        </w:rPr>
      </w:pPr>
      <w:r w:rsidRPr="00314D0A">
        <w:rPr>
          <w:rFonts w:asciiTheme="minorHAnsi" w:hAnsiTheme="minorHAnsi" w:cstheme="minorHAnsi"/>
          <w:b/>
          <w:bCs/>
          <w:color w:val="auto"/>
        </w:rPr>
        <w:t>SUMMARY</w:t>
      </w:r>
      <w:r w:rsidR="006305D7" w:rsidRPr="00314D0A">
        <w:rPr>
          <w:rFonts w:asciiTheme="minorHAnsi" w:hAnsiTheme="minorHAnsi" w:cstheme="minorHAnsi"/>
          <w:b/>
          <w:bCs/>
          <w:color w:val="auto"/>
        </w:rPr>
        <w:t>:</w:t>
      </w:r>
    </w:p>
    <w:p w14:paraId="14E04E89" w14:textId="2CD295A7" w:rsidR="006305D7" w:rsidRPr="00314D0A" w:rsidRDefault="00DF7E4B" w:rsidP="009F24CC">
      <w:pPr>
        <w:rPr>
          <w:rFonts w:asciiTheme="minorHAnsi" w:hAnsiTheme="minorHAnsi" w:cstheme="minorHAnsi"/>
          <w:color w:val="auto"/>
        </w:rPr>
      </w:pPr>
      <w:r w:rsidRPr="00314D0A">
        <w:rPr>
          <w:rFonts w:asciiTheme="minorHAnsi" w:hAnsiTheme="minorHAnsi" w:cstheme="minorHAnsi"/>
          <w:color w:val="auto"/>
        </w:rPr>
        <w:t xml:space="preserve">In this </w:t>
      </w:r>
      <w:r w:rsidR="00532279" w:rsidRPr="00314D0A">
        <w:rPr>
          <w:rFonts w:asciiTheme="minorHAnsi" w:hAnsiTheme="minorHAnsi" w:cstheme="minorHAnsi"/>
          <w:color w:val="auto"/>
        </w:rPr>
        <w:t>article</w:t>
      </w:r>
      <w:r w:rsidR="006B2CAF" w:rsidRPr="00314D0A">
        <w:rPr>
          <w:rFonts w:asciiTheme="minorHAnsi" w:hAnsiTheme="minorHAnsi" w:cstheme="minorHAnsi"/>
          <w:color w:val="auto"/>
        </w:rPr>
        <w:t>,</w:t>
      </w:r>
      <w:r w:rsidRPr="00314D0A">
        <w:rPr>
          <w:rFonts w:asciiTheme="minorHAnsi" w:hAnsiTheme="minorHAnsi" w:cstheme="minorHAnsi"/>
          <w:color w:val="auto"/>
        </w:rPr>
        <w:t xml:space="preserve"> we demonstrate how </w:t>
      </w:r>
      <w:r w:rsidR="001F75B1" w:rsidRPr="00314D0A">
        <w:rPr>
          <w:rFonts w:asciiTheme="minorHAnsi" w:hAnsiTheme="minorHAnsi" w:cstheme="minorHAnsi"/>
          <w:color w:val="auto"/>
        </w:rPr>
        <w:t xml:space="preserve">the absorbent </w:t>
      </w:r>
      <w:r w:rsidRPr="00314D0A">
        <w:rPr>
          <w:rFonts w:asciiTheme="minorHAnsi" w:hAnsiTheme="minorHAnsi" w:cstheme="minorHAnsi"/>
          <w:color w:val="auto"/>
        </w:rPr>
        <w:t xml:space="preserve">microbiopsy </w:t>
      </w:r>
      <w:r w:rsidR="001F75B1" w:rsidRPr="00314D0A">
        <w:rPr>
          <w:rFonts w:asciiTheme="minorHAnsi" w:hAnsiTheme="minorHAnsi" w:cstheme="minorHAnsi"/>
          <w:color w:val="auto"/>
        </w:rPr>
        <w:t>technique is</w:t>
      </w:r>
      <w:r w:rsidRPr="00314D0A">
        <w:rPr>
          <w:rFonts w:asciiTheme="minorHAnsi" w:hAnsiTheme="minorHAnsi" w:cstheme="minorHAnsi"/>
          <w:color w:val="auto"/>
        </w:rPr>
        <w:t xml:space="preserve"> performed </w:t>
      </w:r>
      <w:r w:rsidR="001F75B1" w:rsidRPr="00314D0A">
        <w:rPr>
          <w:rFonts w:asciiTheme="minorHAnsi" w:hAnsiTheme="minorHAnsi" w:cstheme="minorHAnsi"/>
          <w:color w:val="auto"/>
        </w:rPr>
        <w:t xml:space="preserve">and how the sample can be used for RNA extraction </w:t>
      </w:r>
      <w:r w:rsidR="007C7198" w:rsidRPr="00314D0A">
        <w:rPr>
          <w:rFonts w:asciiTheme="minorHAnsi" w:hAnsiTheme="minorHAnsi" w:cstheme="minorHAnsi"/>
          <w:color w:val="auto"/>
        </w:rPr>
        <w:t xml:space="preserve">for </w:t>
      </w:r>
      <w:r w:rsidRPr="00314D0A">
        <w:rPr>
          <w:rFonts w:asciiTheme="minorHAnsi" w:hAnsiTheme="minorHAnsi" w:cstheme="minorHAnsi"/>
          <w:color w:val="auto"/>
        </w:rPr>
        <w:t xml:space="preserve">simple and </w:t>
      </w:r>
      <w:r w:rsidR="00A04F5C" w:rsidRPr="00314D0A">
        <w:rPr>
          <w:rFonts w:asciiTheme="minorHAnsi" w:hAnsiTheme="minorHAnsi" w:cstheme="minorHAnsi"/>
          <w:color w:val="auto"/>
        </w:rPr>
        <w:t xml:space="preserve">simultaneous </w:t>
      </w:r>
      <w:r w:rsidR="009E57CB" w:rsidRPr="00314D0A">
        <w:rPr>
          <w:rFonts w:asciiTheme="minorHAnsi" w:hAnsiTheme="minorHAnsi" w:cstheme="minorHAnsi"/>
          <w:color w:val="auto"/>
        </w:rPr>
        <w:t xml:space="preserve">sampling of </w:t>
      </w:r>
      <w:r w:rsidR="007C7198" w:rsidRPr="00314D0A">
        <w:rPr>
          <w:rFonts w:asciiTheme="minorHAnsi" w:hAnsiTheme="minorHAnsi" w:cstheme="minorHAnsi"/>
          <w:color w:val="auto"/>
        </w:rPr>
        <w:t xml:space="preserve">skin and blood </w:t>
      </w:r>
      <w:r w:rsidR="00A04F5C" w:rsidRPr="00314D0A">
        <w:rPr>
          <w:rFonts w:asciiTheme="minorHAnsi" w:hAnsiTheme="minorHAnsi" w:cstheme="minorHAnsi"/>
          <w:color w:val="auto"/>
        </w:rPr>
        <w:t>in a minimally invasive manner</w:t>
      </w:r>
      <w:r w:rsidR="00035C4F" w:rsidRPr="00314D0A">
        <w:rPr>
          <w:rFonts w:asciiTheme="minorHAnsi" w:hAnsiTheme="minorHAnsi" w:cstheme="minorHAnsi"/>
          <w:color w:val="auto"/>
        </w:rPr>
        <w:t>.</w:t>
      </w:r>
    </w:p>
    <w:p w14:paraId="7C319FEE" w14:textId="77777777" w:rsidR="00DF7E4B" w:rsidRPr="00314D0A" w:rsidRDefault="00DF7E4B" w:rsidP="009F24CC">
      <w:pPr>
        <w:rPr>
          <w:rFonts w:asciiTheme="minorHAnsi" w:hAnsiTheme="minorHAnsi" w:cstheme="minorHAnsi"/>
          <w:color w:val="auto"/>
        </w:rPr>
      </w:pPr>
    </w:p>
    <w:p w14:paraId="16D15637" w14:textId="393D0442" w:rsidR="00D12787" w:rsidRPr="00314D0A" w:rsidRDefault="006305D7" w:rsidP="009F24CC">
      <w:pPr>
        <w:rPr>
          <w:rFonts w:asciiTheme="minorHAnsi" w:hAnsiTheme="minorHAnsi" w:cstheme="minorHAnsi"/>
          <w:color w:val="auto"/>
        </w:rPr>
      </w:pPr>
      <w:r w:rsidRPr="00314D0A">
        <w:rPr>
          <w:rFonts w:asciiTheme="minorHAnsi" w:hAnsiTheme="minorHAnsi" w:cstheme="minorHAnsi"/>
          <w:b/>
          <w:bCs/>
          <w:color w:val="auto"/>
        </w:rPr>
        <w:t>ABSTRACT:</w:t>
      </w:r>
    </w:p>
    <w:p w14:paraId="77E52D0E" w14:textId="440B5AAC" w:rsidR="00C44242" w:rsidRPr="00314D0A" w:rsidRDefault="00706C11" w:rsidP="009F24CC">
      <w:pPr>
        <w:rPr>
          <w:rFonts w:asciiTheme="minorHAnsi" w:hAnsiTheme="minorHAnsi" w:cstheme="minorHAnsi"/>
          <w:color w:val="auto"/>
        </w:rPr>
      </w:pPr>
      <w:r w:rsidRPr="00314D0A">
        <w:rPr>
          <w:rFonts w:asciiTheme="minorHAnsi" w:hAnsiTheme="minorHAnsi" w:cstheme="minorHAnsi"/>
          <w:color w:val="auto"/>
        </w:rPr>
        <w:t xml:space="preserve">Conventional skin biopsy </w:t>
      </w:r>
      <w:r w:rsidR="00E358C1" w:rsidRPr="00314D0A">
        <w:rPr>
          <w:rFonts w:asciiTheme="minorHAnsi" w:hAnsiTheme="minorHAnsi" w:cstheme="minorHAnsi"/>
          <w:color w:val="auto"/>
        </w:rPr>
        <w:t>limit</w:t>
      </w:r>
      <w:r w:rsidR="00D7648F" w:rsidRPr="00314D0A">
        <w:rPr>
          <w:rFonts w:asciiTheme="minorHAnsi" w:hAnsiTheme="minorHAnsi" w:cstheme="minorHAnsi"/>
          <w:color w:val="auto"/>
        </w:rPr>
        <w:t>s</w:t>
      </w:r>
      <w:r w:rsidR="00E358C1" w:rsidRPr="00314D0A">
        <w:rPr>
          <w:rFonts w:asciiTheme="minorHAnsi" w:hAnsiTheme="minorHAnsi" w:cstheme="minorHAnsi"/>
          <w:color w:val="auto"/>
        </w:rPr>
        <w:t xml:space="preserve"> </w:t>
      </w:r>
      <w:r w:rsidR="00FB21E4">
        <w:rPr>
          <w:rFonts w:asciiTheme="minorHAnsi" w:hAnsiTheme="minorHAnsi" w:cstheme="minorHAnsi"/>
          <w:color w:val="auto"/>
        </w:rPr>
        <w:t xml:space="preserve">the </w:t>
      </w:r>
      <w:r w:rsidR="00A17710" w:rsidRPr="00314D0A">
        <w:rPr>
          <w:rFonts w:asciiTheme="minorHAnsi" w:hAnsiTheme="minorHAnsi" w:cstheme="minorHAnsi"/>
          <w:color w:val="auto"/>
        </w:rPr>
        <w:t>clinical</w:t>
      </w:r>
      <w:r w:rsidR="00E358C1" w:rsidRPr="00314D0A">
        <w:rPr>
          <w:rFonts w:asciiTheme="minorHAnsi" w:hAnsiTheme="minorHAnsi" w:cstheme="minorHAnsi"/>
          <w:color w:val="auto"/>
        </w:rPr>
        <w:t xml:space="preserve"> research that involves </w:t>
      </w:r>
      <w:r w:rsidRPr="00314D0A">
        <w:rPr>
          <w:rFonts w:asciiTheme="minorHAnsi" w:hAnsiTheme="minorHAnsi" w:cstheme="minorHAnsi"/>
          <w:color w:val="auto"/>
        </w:rPr>
        <w:t>cosmetically sensitive areas</w:t>
      </w:r>
      <w:r w:rsidR="004E5BF4" w:rsidRPr="00314D0A">
        <w:rPr>
          <w:rFonts w:asciiTheme="minorHAnsi" w:hAnsiTheme="minorHAnsi" w:cstheme="minorHAnsi"/>
          <w:color w:val="auto"/>
        </w:rPr>
        <w:t xml:space="preserve"> or</w:t>
      </w:r>
      <w:r w:rsidRPr="00314D0A">
        <w:rPr>
          <w:rFonts w:asciiTheme="minorHAnsi" w:hAnsiTheme="minorHAnsi" w:cstheme="minorHAnsi"/>
          <w:color w:val="auto"/>
        </w:rPr>
        <w:t xml:space="preserve"> pediatric applications</w:t>
      </w:r>
      <w:r w:rsidR="004E5BF4" w:rsidRPr="00314D0A">
        <w:rPr>
          <w:rFonts w:asciiTheme="minorHAnsi" w:hAnsiTheme="minorHAnsi" w:cstheme="minorHAnsi"/>
          <w:color w:val="auto"/>
        </w:rPr>
        <w:t xml:space="preserve"> due to </w:t>
      </w:r>
      <w:r w:rsidR="00D7648F" w:rsidRPr="00314D0A">
        <w:rPr>
          <w:rFonts w:asciiTheme="minorHAnsi" w:hAnsiTheme="minorHAnsi" w:cstheme="minorHAnsi"/>
          <w:color w:val="auto"/>
        </w:rPr>
        <w:t>its</w:t>
      </w:r>
      <w:r w:rsidR="004E5BF4" w:rsidRPr="00314D0A">
        <w:rPr>
          <w:rFonts w:asciiTheme="minorHAnsi" w:hAnsiTheme="minorHAnsi" w:cstheme="minorHAnsi"/>
          <w:color w:val="auto"/>
        </w:rPr>
        <w:t xml:space="preserve"> invasiveness</w:t>
      </w:r>
      <w:r w:rsidRPr="00314D0A">
        <w:rPr>
          <w:rFonts w:asciiTheme="minorHAnsi" w:hAnsiTheme="minorHAnsi" w:cstheme="minorHAnsi"/>
          <w:color w:val="auto"/>
        </w:rPr>
        <w:t>. Here</w:t>
      </w:r>
      <w:r w:rsidR="009F24CC">
        <w:rPr>
          <w:rFonts w:asciiTheme="minorHAnsi" w:hAnsiTheme="minorHAnsi" w:cstheme="minorHAnsi"/>
          <w:color w:val="auto"/>
        </w:rPr>
        <w:t>,</w:t>
      </w:r>
      <w:r w:rsidRPr="00314D0A">
        <w:rPr>
          <w:rFonts w:asciiTheme="minorHAnsi" w:hAnsiTheme="minorHAnsi" w:cstheme="minorHAnsi"/>
          <w:color w:val="auto"/>
        </w:rPr>
        <w:t xml:space="preserve"> we describe the protocol for performing a</w:t>
      </w:r>
      <w:r w:rsidR="00A44570" w:rsidRPr="00314D0A">
        <w:rPr>
          <w:rFonts w:asciiTheme="minorHAnsi" w:hAnsiTheme="minorHAnsi" w:cstheme="minorHAnsi"/>
          <w:color w:val="auto"/>
        </w:rPr>
        <w:t xml:space="preserve">n </w:t>
      </w:r>
      <w:r w:rsidRPr="00314D0A">
        <w:rPr>
          <w:rFonts w:asciiTheme="minorHAnsi" w:hAnsiTheme="minorHAnsi" w:cstheme="minorHAnsi"/>
          <w:color w:val="auto"/>
        </w:rPr>
        <w:t>absorbent microneedle-based device</w:t>
      </w:r>
      <w:r w:rsidR="00310272" w:rsidRPr="00314D0A">
        <w:rPr>
          <w:rFonts w:asciiTheme="minorHAnsi" w:hAnsiTheme="minorHAnsi" w:cstheme="minorHAnsi"/>
          <w:color w:val="auto"/>
        </w:rPr>
        <w:t xml:space="preserve">, </w:t>
      </w:r>
      <w:r w:rsidRPr="00314D0A">
        <w:rPr>
          <w:rFonts w:asciiTheme="minorHAnsi" w:hAnsiTheme="minorHAnsi" w:cstheme="minorHAnsi"/>
          <w:color w:val="auto"/>
        </w:rPr>
        <w:t xml:space="preserve">absorbent microbiopsy, for </w:t>
      </w:r>
      <w:r w:rsidR="000634B6" w:rsidRPr="00314D0A">
        <w:rPr>
          <w:rFonts w:asciiTheme="minorHAnsi" w:hAnsiTheme="minorHAnsi" w:cstheme="minorHAnsi"/>
          <w:color w:val="auto"/>
        </w:rPr>
        <w:t xml:space="preserve">minimally invasive </w:t>
      </w:r>
      <w:r w:rsidRPr="00314D0A">
        <w:rPr>
          <w:rFonts w:asciiTheme="minorHAnsi" w:hAnsiTheme="minorHAnsi" w:cstheme="minorHAnsi"/>
          <w:color w:val="auto"/>
        </w:rPr>
        <w:t>sampling</w:t>
      </w:r>
      <w:r w:rsidR="009E57CB" w:rsidRPr="00314D0A">
        <w:rPr>
          <w:rFonts w:asciiTheme="minorHAnsi" w:hAnsiTheme="minorHAnsi" w:cstheme="minorHAnsi"/>
          <w:color w:val="auto"/>
        </w:rPr>
        <w:t xml:space="preserve"> of skin and blood mixture</w:t>
      </w:r>
      <w:r w:rsidRPr="00314D0A">
        <w:rPr>
          <w:rFonts w:asciiTheme="minorHAnsi" w:hAnsiTheme="minorHAnsi" w:cstheme="minorHAnsi"/>
          <w:color w:val="auto"/>
        </w:rPr>
        <w:t xml:space="preserve">. Our goal is to help facilitate rapid progress in </w:t>
      </w:r>
      <w:r w:rsidR="004E5BF4" w:rsidRPr="00314D0A">
        <w:rPr>
          <w:rFonts w:asciiTheme="minorHAnsi" w:hAnsiTheme="minorHAnsi" w:cstheme="minorHAnsi"/>
          <w:color w:val="auto"/>
        </w:rPr>
        <w:t xml:space="preserve">clinical </w:t>
      </w:r>
      <w:r w:rsidRPr="00314D0A">
        <w:rPr>
          <w:rFonts w:asciiTheme="minorHAnsi" w:hAnsiTheme="minorHAnsi" w:cstheme="minorHAnsi"/>
          <w:color w:val="auto"/>
        </w:rPr>
        <w:t xml:space="preserve">research, the establishment of </w:t>
      </w:r>
      <w:r w:rsidR="00A408EB" w:rsidRPr="00314D0A">
        <w:rPr>
          <w:rFonts w:asciiTheme="minorHAnsi" w:hAnsiTheme="minorHAnsi" w:cstheme="minorHAnsi"/>
          <w:color w:val="auto"/>
        </w:rPr>
        <w:t>biomarkers</w:t>
      </w:r>
      <w:r w:rsidRPr="00314D0A">
        <w:rPr>
          <w:rFonts w:asciiTheme="minorHAnsi" w:hAnsiTheme="minorHAnsi" w:cstheme="minorHAnsi"/>
          <w:color w:val="auto"/>
        </w:rPr>
        <w:t xml:space="preserve"> for skin disease and reducing </w:t>
      </w:r>
      <w:r w:rsidR="00FB21E4">
        <w:rPr>
          <w:rFonts w:asciiTheme="minorHAnsi" w:hAnsiTheme="minorHAnsi" w:cstheme="minorHAnsi"/>
          <w:color w:val="auto"/>
        </w:rPr>
        <w:t xml:space="preserve">the </w:t>
      </w:r>
      <w:r w:rsidRPr="00314D0A">
        <w:rPr>
          <w:rFonts w:asciiTheme="minorHAnsi" w:hAnsiTheme="minorHAnsi" w:cstheme="minorHAnsi"/>
          <w:color w:val="auto"/>
        </w:rPr>
        <w:t xml:space="preserve">risk for clinical research participants. In contrast to conventional skin biopsy techniques, the absorbent microbiopsy can be performed within seconds and does not require intensive training due to its simple design. In this report, we describe the </w:t>
      </w:r>
      <w:r w:rsidR="00BE5D4C" w:rsidRPr="00314D0A">
        <w:rPr>
          <w:rFonts w:asciiTheme="minorHAnsi" w:hAnsiTheme="minorHAnsi" w:cstheme="minorHAnsi"/>
          <w:color w:val="auto"/>
        </w:rPr>
        <w:t xml:space="preserve">use </w:t>
      </w:r>
      <w:r w:rsidRPr="00314D0A">
        <w:rPr>
          <w:rFonts w:asciiTheme="minorHAnsi" w:hAnsiTheme="minorHAnsi" w:cstheme="minorHAnsi"/>
          <w:color w:val="auto"/>
        </w:rPr>
        <w:t xml:space="preserve">of </w:t>
      </w:r>
      <w:r w:rsidR="00EC45C4" w:rsidRPr="00314D0A">
        <w:rPr>
          <w:rFonts w:asciiTheme="minorHAnsi" w:hAnsiTheme="minorHAnsi" w:cstheme="minorHAnsi"/>
          <w:color w:val="auto"/>
        </w:rPr>
        <w:t xml:space="preserve">absorbent </w:t>
      </w:r>
      <w:r w:rsidRPr="00314D0A">
        <w:rPr>
          <w:rFonts w:asciiTheme="minorHAnsi" w:hAnsiTheme="minorHAnsi" w:cstheme="minorHAnsi"/>
          <w:color w:val="auto"/>
        </w:rPr>
        <w:t>microbiopsy</w:t>
      </w:r>
      <w:r w:rsidR="00E8741F" w:rsidRPr="00314D0A">
        <w:rPr>
          <w:rFonts w:asciiTheme="minorHAnsi" w:hAnsiTheme="minorHAnsi" w:cstheme="minorHAnsi"/>
          <w:color w:val="auto"/>
        </w:rPr>
        <w:t>,</w:t>
      </w:r>
      <w:r w:rsidRPr="00314D0A">
        <w:rPr>
          <w:rFonts w:asciiTheme="minorHAnsi" w:hAnsiTheme="minorHAnsi" w:cstheme="minorHAnsi"/>
          <w:color w:val="auto"/>
        </w:rPr>
        <w:t xml:space="preserve"> </w:t>
      </w:r>
      <w:r w:rsidR="00E8741F" w:rsidRPr="00314D0A">
        <w:rPr>
          <w:rFonts w:asciiTheme="minorHAnsi" w:hAnsiTheme="minorHAnsi" w:cstheme="minorHAnsi"/>
          <w:color w:val="auto"/>
        </w:rPr>
        <w:t xml:space="preserve">including </w:t>
      </w:r>
      <w:r w:rsidRPr="00314D0A">
        <w:rPr>
          <w:rFonts w:asciiTheme="minorHAnsi" w:hAnsiTheme="minorHAnsi" w:cstheme="minorHAnsi"/>
          <w:color w:val="auto"/>
        </w:rPr>
        <w:t>loading and application</w:t>
      </w:r>
      <w:r w:rsidR="00037F32" w:rsidRPr="00314D0A">
        <w:rPr>
          <w:rFonts w:asciiTheme="minorHAnsi" w:hAnsiTheme="minorHAnsi" w:cstheme="minorHAnsi"/>
          <w:color w:val="auto"/>
        </w:rPr>
        <w:t>,</w:t>
      </w:r>
      <w:r w:rsidRPr="00314D0A">
        <w:rPr>
          <w:rFonts w:asciiTheme="minorHAnsi" w:hAnsiTheme="minorHAnsi" w:cstheme="minorHAnsi"/>
          <w:color w:val="auto"/>
        </w:rPr>
        <w:t xml:space="preserve"> </w:t>
      </w:r>
      <w:r w:rsidR="00037F32" w:rsidRPr="00314D0A">
        <w:rPr>
          <w:rFonts w:asciiTheme="minorHAnsi" w:hAnsiTheme="minorHAnsi" w:cstheme="minorHAnsi"/>
          <w:color w:val="auto"/>
        </w:rPr>
        <w:t xml:space="preserve">on a </w:t>
      </w:r>
      <w:r w:rsidR="00E109E5" w:rsidRPr="00314D0A">
        <w:rPr>
          <w:rFonts w:asciiTheme="minorHAnsi" w:hAnsiTheme="minorHAnsi" w:cstheme="minorHAnsi"/>
          <w:color w:val="auto"/>
        </w:rPr>
        <w:t xml:space="preserve">male </w:t>
      </w:r>
      <w:r w:rsidRPr="00314D0A">
        <w:rPr>
          <w:rFonts w:asciiTheme="minorHAnsi" w:hAnsiTheme="minorHAnsi" w:cstheme="minorHAnsi"/>
          <w:color w:val="auto"/>
        </w:rPr>
        <w:t>volunteer. Then</w:t>
      </w:r>
      <w:r w:rsidR="006A7506" w:rsidRPr="00314D0A">
        <w:rPr>
          <w:rFonts w:asciiTheme="minorHAnsi" w:hAnsiTheme="minorHAnsi" w:cstheme="minorHAnsi"/>
          <w:color w:val="auto"/>
        </w:rPr>
        <w:t>,</w:t>
      </w:r>
      <w:r w:rsidRPr="00314D0A">
        <w:rPr>
          <w:rFonts w:asciiTheme="minorHAnsi" w:hAnsiTheme="minorHAnsi" w:cstheme="minorHAnsi"/>
          <w:color w:val="auto"/>
        </w:rPr>
        <w:t xml:space="preserve"> we show how to isolate RNA from the absorbed sample. Finally, we demonstrate the use of </w:t>
      </w:r>
      <w:r w:rsidR="00630CF5" w:rsidRPr="00314D0A">
        <w:rPr>
          <w:rFonts w:asciiTheme="minorHAnsi" w:hAnsiTheme="minorHAnsi" w:cstheme="minorHAnsi"/>
          <w:color w:val="auto"/>
        </w:rPr>
        <w:t>quantitative reverse transcription PCR (RT-qPCR)</w:t>
      </w:r>
      <w:r w:rsidR="0097056E" w:rsidRPr="00314D0A">
        <w:rPr>
          <w:rFonts w:asciiTheme="minorHAnsi" w:hAnsiTheme="minorHAnsi" w:cstheme="minorHAnsi"/>
          <w:color w:val="auto"/>
        </w:rPr>
        <w:t xml:space="preserve"> </w:t>
      </w:r>
      <w:r w:rsidRPr="00314D0A">
        <w:rPr>
          <w:rFonts w:asciiTheme="minorHAnsi" w:hAnsiTheme="minorHAnsi" w:cstheme="minorHAnsi"/>
          <w:color w:val="auto"/>
        </w:rPr>
        <w:t xml:space="preserve">to quantify </w:t>
      </w:r>
      <w:r w:rsidR="00A408EB" w:rsidRPr="00314D0A">
        <w:rPr>
          <w:rFonts w:asciiTheme="minorHAnsi" w:hAnsiTheme="minorHAnsi" w:cstheme="minorHAnsi"/>
          <w:color w:val="auto"/>
        </w:rPr>
        <w:t xml:space="preserve">mRNA </w:t>
      </w:r>
      <w:r w:rsidR="00310272" w:rsidRPr="00314D0A">
        <w:rPr>
          <w:rFonts w:asciiTheme="minorHAnsi" w:hAnsiTheme="minorHAnsi" w:cstheme="minorHAnsi"/>
          <w:color w:val="auto"/>
        </w:rPr>
        <w:lastRenderedPageBreak/>
        <w:t xml:space="preserve">expression </w:t>
      </w:r>
      <w:r w:rsidR="00A408EB" w:rsidRPr="00314D0A">
        <w:rPr>
          <w:rFonts w:asciiTheme="minorHAnsi" w:hAnsiTheme="minorHAnsi" w:cstheme="minorHAnsi"/>
          <w:color w:val="auto"/>
        </w:rPr>
        <w:t xml:space="preserve">levels </w:t>
      </w:r>
      <w:r w:rsidR="00310272" w:rsidRPr="00314D0A">
        <w:rPr>
          <w:rFonts w:asciiTheme="minorHAnsi" w:hAnsiTheme="minorHAnsi" w:cstheme="minorHAnsi"/>
          <w:color w:val="auto"/>
        </w:rPr>
        <w:t xml:space="preserve">of </w:t>
      </w:r>
      <w:r w:rsidRPr="00314D0A">
        <w:rPr>
          <w:rFonts w:asciiTheme="minorHAnsi" w:hAnsiTheme="minorHAnsi" w:cstheme="minorHAnsi"/>
          <w:color w:val="auto"/>
        </w:rPr>
        <w:t>both blood (</w:t>
      </w:r>
      <w:r w:rsidRPr="00314D0A">
        <w:rPr>
          <w:rFonts w:asciiTheme="minorHAnsi" w:hAnsiTheme="minorHAnsi" w:cstheme="minorHAnsi"/>
          <w:i/>
          <w:color w:val="auto"/>
        </w:rPr>
        <w:t>CD3E</w:t>
      </w:r>
      <w:r w:rsidRPr="00314D0A">
        <w:rPr>
          <w:rFonts w:asciiTheme="minorHAnsi" w:hAnsiTheme="minorHAnsi" w:cstheme="minorHAnsi"/>
          <w:color w:val="auto"/>
        </w:rPr>
        <w:t xml:space="preserve"> and </w:t>
      </w:r>
      <w:r w:rsidRPr="00314D0A">
        <w:rPr>
          <w:rFonts w:asciiTheme="minorHAnsi" w:hAnsiTheme="minorHAnsi" w:cstheme="minorHAnsi"/>
          <w:i/>
          <w:color w:val="auto"/>
        </w:rPr>
        <w:t>CD19</w:t>
      </w:r>
      <w:r w:rsidRPr="00314D0A">
        <w:rPr>
          <w:rFonts w:asciiTheme="minorHAnsi" w:hAnsiTheme="minorHAnsi" w:cstheme="minorHAnsi"/>
          <w:color w:val="auto"/>
        </w:rPr>
        <w:t>) and skin (</w:t>
      </w:r>
      <w:r w:rsidRPr="00314D0A">
        <w:rPr>
          <w:rFonts w:asciiTheme="minorHAnsi" w:hAnsiTheme="minorHAnsi" w:cstheme="minorHAnsi"/>
          <w:i/>
          <w:color w:val="auto"/>
        </w:rPr>
        <w:t>KRT14</w:t>
      </w:r>
      <w:r w:rsidRPr="00314D0A">
        <w:rPr>
          <w:rFonts w:asciiTheme="minorHAnsi" w:hAnsiTheme="minorHAnsi" w:cstheme="minorHAnsi"/>
          <w:color w:val="auto"/>
        </w:rPr>
        <w:t xml:space="preserve"> and </w:t>
      </w:r>
      <w:r w:rsidRPr="00314D0A">
        <w:rPr>
          <w:rFonts w:asciiTheme="minorHAnsi" w:hAnsiTheme="minorHAnsi" w:cstheme="minorHAnsi"/>
          <w:i/>
          <w:color w:val="auto"/>
        </w:rPr>
        <w:t>TYR</w:t>
      </w:r>
      <w:r w:rsidRPr="00314D0A">
        <w:rPr>
          <w:rFonts w:asciiTheme="minorHAnsi" w:hAnsiTheme="minorHAnsi" w:cstheme="minorHAnsi"/>
          <w:color w:val="auto"/>
        </w:rPr>
        <w:t xml:space="preserve">). </w:t>
      </w:r>
      <w:bookmarkStart w:id="0" w:name="_Hlk521406384"/>
      <w:r w:rsidRPr="00314D0A">
        <w:rPr>
          <w:rFonts w:asciiTheme="minorHAnsi" w:hAnsiTheme="minorHAnsi" w:cstheme="minorHAnsi"/>
          <w:color w:val="auto"/>
        </w:rPr>
        <w:t xml:space="preserve">The methods </w:t>
      </w:r>
      <w:r w:rsidR="00FB21E4">
        <w:rPr>
          <w:rFonts w:asciiTheme="minorHAnsi" w:hAnsiTheme="minorHAnsi" w:cstheme="minorHAnsi"/>
          <w:color w:val="auto"/>
        </w:rPr>
        <w:t xml:space="preserve">that </w:t>
      </w:r>
      <w:r w:rsidRPr="00314D0A">
        <w:rPr>
          <w:rFonts w:asciiTheme="minorHAnsi" w:hAnsiTheme="minorHAnsi" w:cstheme="minorHAnsi"/>
          <w:color w:val="auto"/>
        </w:rPr>
        <w:t xml:space="preserve">we describe utilize off the shelf kits and reagents. This protocol offers a minimally invasive approach for </w:t>
      </w:r>
      <w:r w:rsidR="00C95BE3" w:rsidRPr="00314D0A">
        <w:rPr>
          <w:rFonts w:asciiTheme="minorHAnsi" w:hAnsiTheme="minorHAnsi" w:cstheme="minorHAnsi"/>
          <w:color w:val="auto"/>
        </w:rPr>
        <w:t xml:space="preserve">simultaneous </w:t>
      </w:r>
      <w:r w:rsidRPr="00314D0A">
        <w:rPr>
          <w:rFonts w:asciiTheme="minorHAnsi" w:hAnsiTheme="minorHAnsi" w:cstheme="minorHAnsi"/>
          <w:color w:val="auto"/>
        </w:rPr>
        <w:t xml:space="preserve">sampling </w:t>
      </w:r>
      <w:r w:rsidR="00C95BE3" w:rsidRPr="00314D0A">
        <w:rPr>
          <w:rFonts w:asciiTheme="minorHAnsi" w:hAnsiTheme="minorHAnsi" w:cstheme="minorHAnsi"/>
          <w:color w:val="auto"/>
        </w:rPr>
        <w:t xml:space="preserve">of </w:t>
      </w:r>
      <w:r w:rsidR="00675708" w:rsidRPr="00314D0A">
        <w:rPr>
          <w:rFonts w:asciiTheme="minorHAnsi" w:hAnsiTheme="minorHAnsi" w:cstheme="minorHAnsi"/>
          <w:color w:val="auto"/>
        </w:rPr>
        <w:t xml:space="preserve">skin and blood </w:t>
      </w:r>
      <w:r w:rsidR="00C95BE3" w:rsidRPr="00314D0A">
        <w:rPr>
          <w:rFonts w:asciiTheme="minorHAnsi" w:hAnsiTheme="minorHAnsi" w:cstheme="minorHAnsi"/>
          <w:color w:val="auto"/>
        </w:rPr>
        <w:t xml:space="preserve">within the same </w:t>
      </w:r>
      <w:r w:rsidRPr="00314D0A">
        <w:rPr>
          <w:rFonts w:asciiTheme="minorHAnsi" w:hAnsiTheme="minorHAnsi" w:cstheme="minorHAnsi"/>
          <w:color w:val="auto"/>
        </w:rPr>
        <w:t>absorbent microbiopsy</w:t>
      </w:r>
      <w:r w:rsidR="00C95BE3" w:rsidRPr="00314D0A">
        <w:rPr>
          <w:rFonts w:asciiTheme="minorHAnsi" w:hAnsiTheme="minorHAnsi" w:cstheme="minorHAnsi"/>
          <w:color w:val="auto"/>
        </w:rPr>
        <w:t xml:space="preserve"> matrix</w:t>
      </w:r>
      <w:r w:rsidRPr="00314D0A">
        <w:rPr>
          <w:rFonts w:asciiTheme="minorHAnsi" w:hAnsiTheme="minorHAnsi" w:cstheme="minorHAnsi"/>
          <w:color w:val="auto"/>
        </w:rPr>
        <w:t xml:space="preserve">. </w:t>
      </w:r>
      <w:bookmarkEnd w:id="0"/>
      <w:r w:rsidRPr="00314D0A">
        <w:rPr>
          <w:rFonts w:asciiTheme="minorHAnsi" w:hAnsiTheme="minorHAnsi" w:cstheme="minorHAnsi"/>
          <w:color w:val="auto"/>
        </w:rPr>
        <w:t>We have found human ethics committees, clinicians and volunteers to be supportive of this approach to dermatological research.</w:t>
      </w:r>
    </w:p>
    <w:p w14:paraId="0FE1B017" w14:textId="77777777" w:rsidR="00845B3A" w:rsidRPr="00314D0A" w:rsidRDefault="00845B3A" w:rsidP="009F24CC">
      <w:pPr>
        <w:rPr>
          <w:rFonts w:asciiTheme="minorHAnsi" w:hAnsiTheme="minorHAnsi" w:cstheme="minorHAnsi"/>
          <w:color w:val="auto"/>
        </w:rPr>
      </w:pPr>
    </w:p>
    <w:p w14:paraId="154DF464" w14:textId="10E3135C" w:rsidR="006305D7" w:rsidRPr="00314D0A" w:rsidRDefault="006305D7" w:rsidP="009F24CC">
      <w:pPr>
        <w:rPr>
          <w:rFonts w:asciiTheme="minorHAnsi" w:hAnsiTheme="minorHAnsi" w:cstheme="minorHAnsi"/>
          <w:color w:val="auto"/>
        </w:rPr>
      </w:pPr>
      <w:r w:rsidRPr="00314D0A">
        <w:rPr>
          <w:rFonts w:asciiTheme="minorHAnsi" w:hAnsiTheme="minorHAnsi" w:cstheme="minorHAnsi"/>
          <w:b/>
          <w:color w:val="auto"/>
        </w:rPr>
        <w:t>INTRODUCTION</w:t>
      </w:r>
      <w:r w:rsidRPr="00314D0A">
        <w:rPr>
          <w:rFonts w:asciiTheme="minorHAnsi" w:hAnsiTheme="minorHAnsi" w:cstheme="minorHAnsi"/>
          <w:b/>
          <w:bCs/>
          <w:color w:val="auto"/>
        </w:rPr>
        <w:t>:</w:t>
      </w:r>
    </w:p>
    <w:p w14:paraId="6AA54A23" w14:textId="54C8479E" w:rsidR="00AC1BE9" w:rsidRPr="00314D0A" w:rsidRDefault="00841455" w:rsidP="009F24CC">
      <w:pPr>
        <w:rPr>
          <w:color w:val="auto"/>
        </w:rPr>
      </w:pPr>
      <w:r w:rsidRPr="00314D0A">
        <w:rPr>
          <w:color w:val="auto"/>
        </w:rPr>
        <w:t xml:space="preserve">Skin biopsy is one of the most essential techniques </w:t>
      </w:r>
      <w:r w:rsidR="00AC1BE9" w:rsidRPr="00314D0A">
        <w:rPr>
          <w:color w:val="auto"/>
        </w:rPr>
        <w:t xml:space="preserve">in dermatology for </w:t>
      </w:r>
      <w:r w:rsidR="0058619C" w:rsidRPr="00314D0A">
        <w:rPr>
          <w:color w:val="auto"/>
        </w:rPr>
        <w:t>skin sampling and subs</w:t>
      </w:r>
      <w:r w:rsidR="00AA2887" w:rsidRPr="00314D0A">
        <w:rPr>
          <w:color w:val="auto"/>
        </w:rPr>
        <w:t xml:space="preserve">equent </w:t>
      </w:r>
      <w:r w:rsidR="00AC1BE9" w:rsidRPr="00314D0A">
        <w:rPr>
          <w:color w:val="auto"/>
        </w:rPr>
        <w:t xml:space="preserve">diagnosis of skin </w:t>
      </w:r>
      <w:r w:rsidR="00217028" w:rsidRPr="00314D0A">
        <w:rPr>
          <w:color w:val="auto"/>
        </w:rPr>
        <w:t xml:space="preserve">diseases </w:t>
      </w:r>
      <w:r w:rsidR="00AC1BE9" w:rsidRPr="00314D0A">
        <w:rPr>
          <w:color w:val="auto"/>
        </w:rPr>
        <w:t xml:space="preserve">through histopathological assessment. The </w:t>
      </w:r>
      <w:r w:rsidR="000566D5" w:rsidRPr="00314D0A">
        <w:rPr>
          <w:color w:val="auto"/>
        </w:rPr>
        <w:t xml:space="preserve">biopsy </w:t>
      </w:r>
      <w:r w:rsidR="00AC1BE9" w:rsidRPr="00314D0A">
        <w:rPr>
          <w:color w:val="auto"/>
        </w:rPr>
        <w:t xml:space="preserve">technique involves </w:t>
      </w:r>
      <w:r w:rsidR="00950761" w:rsidRPr="00314D0A">
        <w:rPr>
          <w:color w:val="auto"/>
        </w:rPr>
        <w:t xml:space="preserve">a </w:t>
      </w:r>
      <w:r w:rsidR="00AC1BE9" w:rsidRPr="00314D0A">
        <w:rPr>
          <w:color w:val="auto"/>
        </w:rPr>
        <w:t>medical professiona</w:t>
      </w:r>
      <w:r w:rsidR="00950761" w:rsidRPr="00314D0A">
        <w:rPr>
          <w:color w:val="auto"/>
        </w:rPr>
        <w:t>l</w:t>
      </w:r>
      <w:r w:rsidR="00AC1BE9" w:rsidRPr="00314D0A">
        <w:rPr>
          <w:color w:val="auto"/>
        </w:rPr>
        <w:t xml:space="preserve"> using a blade or punch biopsy to remove the suspicious </w:t>
      </w:r>
      <w:r w:rsidR="000566D5" w:rsidRPr="00314D0A">
        <w:rPr>
          <w:color w:val="auto"/>
        </w:rPr>
        <w:t xml:space="preserve">lesion </w:t>
      </w:r>
      <w:r w:rsidR="00AC1BE9" w:rsidRPr="00314D0A">
        <w:rPr>
          <w:color w:val="auto"/>
        </w:rPr>
        <w:t>on patient’s skin for examination</w:t>
      </w:r>
      <w:r w:rsidR="00706C11" w:rsidRPr="00314D0A">
        <w:rPr>
          <w:color w:val="auto"/>
        </w:rPr>
        <w:fldChar w:fldCharType="begin" w:fldLock="1"/>
      </w:r>
      <w:r w:rsidR="00F74F20" w:rsidRPr="00314D0A">
        <w:rPr>
          <w:color w:val="auto"/>
        </w:rPr>
        <w:instrText>ADDIN CSL_CITATION { "citationItems" : [ { "id" : "ITEM-1", "itemData" : { "DOI" : "10.3109/15569527.2010.517230", "ISSN" : "1556-9527", "abstract" : "Background: There is increasing interest in minimally invasive skin sampling techniques to assay markers of molecular biology and biochemical processes.Objective: This overview examines methodology strengths and limitations, and exciting developments pending in the scientific community.Materials and methods: Publications were searched via PubMed, the U.S. Patent and Trademark Office Website, the DermTech Website and the CuDerm Website. The keywords used were noninvasive skin sampling, skin stripping, skin taping, detergent method, ring method, mechanical scrub, reverse iontophoresis, glucose monitoring, buccal smear, hair root sampling, mRNA, DNA, RNA, and amino acid.Results and conclusions: There is strong interest in finding methods to access internal biochemical, molecular, and genetic processes through noninvasive and minimally invasive external means. Minimally invasive techniques include the widely used skin tape stripping, the abrasion method that includes scraping and detergent, and reverse iontop...", "author" : [ { "dropping-particle" : "", "family" : "Wang", "given" : "Christina Y.", "non-dropping-particle" : "", "parse-names" : false, "suffix" : "" }, { "dropping-particle" : "", "family" : "Maibach", "given" : "Howard I.", "non-dropping-particle" : "", "parse-names" : false, "suffix" : "" } ], "container-title" : "Cutaneous and Ocular Toxicology", "id" : "ITEM-1", "issue" : "1", "issued" : { "date-parts" : [ [ "2011", "3" ] ] }, "page" : "1-6", "publisher" : "Taylor &amp; Francis", "title" : "Why minimally invasive skin sampling techniques? A bright scientific future", "type" : "article-journal", "volume" : "30" }, "uris" : [ "http://www.mendeley.com/documents/?uuid=d52bb3c8-d0ed-3fc4-9152-5d3c7ba51086" ] } ], "mendeley" : { "formattedCitation" : "&lt;sup&gt;1&lt;/sup&gt;", "plainTextFormattedCitation" : "1", "previouslyFormattedCitation" : "&lt;sup&gt;1&lt;/sup&gt;" }, "properties" : { "noteIndex" : 0 }, "schema" : "https://github.com/citation-style-language/schema/raw/master/csl-citation.json" }</w:instrText>
      </w:r>
      <w:r w:rsidR="00706C11" w:rsidRPr="00314D0A">
        <w:rPr>
          <w:color w:val="auto"/>
        </w:rPr>
        <w:fldChar w:fldCharType="separate"/>
      </w:r>
      <w:r w:rsidR="00D336EB" w:rsidRPr="00314D0A">
        <w:rPr>
          <w:noProof/>
          <w:color w:val="auto"/>
          <w:vertAlign w:val="superscript"/>
        </w:rPr>
        <w:t>1</w:t>
      </w:r>
      <w:r w:rsidR="00706C11" w:rsidRPr="00314D0A">
        <w:rPr>
          <w:color w:val="auto"/>
        </w:rPr>
        <w:fldChar w:fldCharType="end"/>
      </w:r>
      <w:r w:rsidR="00AC1BE9" w:rsidRPr="00314D0A">
        <w:rPr>
          <w:color w:val="auto"/>
        </w:rPr>
        <w:t xml:space="preserve">. </w:t>
      </w:r>
      <w:r w:rsidR="00702530" w:rsidRPr="00314D0A">
        <w:rPr>
          <w:color w:val="auto"/>
        </w:rPr>
        <w:t xml:space="preserve">Though the technique is effective, it </w:t>
      </w:r>
      <w:r w:rsidR="00A17710" w:rsidRPr="00314D0A">
        <w:rPr>
          <w:color w:val="auto"/>
        </w:rPr>
        <w:t xml:space="preserve">is highly invasive and </w:t>
      </w:r>
      <w:r w:rsidR="00702530" w:rsidRPr="00314D0A">
        <w:rPr>
          <w:color w:val="auto"/>
        </w:rPr>
        <w:t xml:space="preserve">limits </w:t>
      </w:r>
      <w:r w:rsidR="00845B3A" w:rsidRPr="00314D0A">
        <w:rPr>
          <w:color w:val="auto"/>
        </w:rPr>
        <w:t>clinical</w:t>
      </w:r>
      <w:r w:rsidR="00702530" w:rsidRPr="00314D0A">
        <w:rPr>
          <w:color w:val="auto"/>
        </w:rPr>
        <w:t xml:space="preserve"> research</w:t>
      </w:r>
      <w:r w:rsidR="009F1DED" w:rsidRPr="00314D0A">
        <w:rPr>
          <w:color w:val="auto"/>
        </w:rPr>
        <w:t xml:space="preserve"> as </w:t>
      </w:r>
      <w:r w:rsidR="00845B3A" w:rsidRPr="00314D0A">
        <w:rPr>
          <w:color w:val="auto"/>
        </w:rPr>
        <w:t xml:space="preserve">the end point usually </w:t>
      </w:r>
      <w:r w:rsidR="00E06E3C" w:rsidRPr="00314D0A">
        <w:rPr>
          <w:color w:val="auto"/>
        </w:rPr>
        <w:t xml:space="preserve">involves </w:t>
      </w:r>
      <w:r w:rsidR="00845B3A" w:rsidRPr="00314D0A">
        <w:rPr>
          <w:color w:val="auto"/>
        </w:rPr>
        <w:t xml:space="preserve">molecular biology </w:t>
      </w:r>
      <w:r w:rsidR="009F1DED" w:rsidRPr="00314D0A">
        <w:rPr>
          <w:color w:val="auto"/>
        </w:rPr>
        <w:t>techniques</w:t>
      </w:r>
      <w:r w:rsidR="001D0B54" w:rsidRPr="00314D0A">
        <w:rPr>
          <w:color w:val="auto"/>
        </w:rPr>
        <w:fldChar w:fldCharType="begin" w:fldLock="1"/>
      </w:r>
      <w:r w:rsidR="001D0B54" w:rsidRPr="00314D0A">
        <w:rPr>
          <w:color w:val="auto"/>
        </w:rPr>
        <w:instrText>ADDIN CSL_CITATION { "citationItems" : [ { "id" : "ITEM-1", "itemData" : { "DOI" : "10.1016/j.ijpara.2017.02.005", "ISSN" : "1879-0135", "PMID" : "28455239", "abstract" : "Visceral leishmaniasis (VL) is a potentially lethal, sand fly-borne disease caused by protozoan parasites belonging to the Leishmania donovani species complex. There are several adequate methods for diagnosing VL, but the majority of infected individuals remain asymptomatic, comprising potential parasite reservoirs for transmission of the disease. The gold standard for assessing host infectiousness to biting vector insects is xenodiagnosis (i.e. scoring infection rates among insectary-reared insects that had fed on humans suspected of being infected). However, when it comes to sand flies and leishmaniasis, xenodiagnosis is an intricate operation burdened by logistical hurdles and ethical concerns that prevent its effective application for mass screening of widely dispersed communities, particularly in rural regions of underdeveloped countries. Minimally invasive microbiopsy (MB) devices were designed to penetrate the skin to a depth of \u223c200\u00b5m and absorb blood as well as skin cell lysates, mimicking the mode by which phlebotomine sand flies acquire blood meals, as well as their composition. MBs taken from 137 of 262 volunteers, living in endemic VL foci in Ethiopia, detected Leishmania parasites that could potentially be imbibed by feeding sand flies. Although the volume of MBs was 10-fold smaller than finger-prick blood samples, Leishmania DNA detection rates from MBs were significantly higher, implying that skin, more often than blood, was the source of parasites. Volunteers with histories of VL were almost as likely as healthy volunteers to test positive by MBs (southern Ethiopian focus: 95% CI: 0.35-2.59, P=1.0. northern Ethiopian focus 0.87: 95% CI: 0.22-3.76, P=1), suggesting the importance of asymptomatic patients as reservoirs of L. donovani. Minimally invasive, painless MBs should be considered for reliably and efficiently evaluating both L. donovani infection rates among large numbers of asymptomatic carriers and their infectiousness to blood-feeding sand flies.", "author" : [ { "dropping-particle" : "", "family" : "Kirstein", "given" : "Oscar David", "non-dropping-particle" : "", "parse-names" : false, "suffix" : "" }, { "dropping-particle" : "", "family" : "Abbasi", "given" : "Ibrahim", "non-dropping-particle" : "", "parse-names" : false, "suffix" : "" }, { "dropping-particle" : "", "family" : "Horwitz", "given" : "Ben Zion", "non-dropping-particle" : "", "parse-names" : false, "suffix" : "" }, { "dropping-particle" : "", "family" : "Skrip", "given" : "Laura", "non-dropping-particle" : "", "parse-names" : false, "suffix" : "" }, { "dropping-particle" : "", "family" : "Hailu", "given" : "Asrat", "non-dropping-particle" : "", "parse-names" : false, "suffix" : "" }, { "dropping-particle" : "", "family" : "Jaffe", "given" : "Charles", "non-dropping-particle" : "", "parse-names" : false, "suffix" : "" }, { "dropping-particle" : "", "family" : "Li", "given" : "Lynlee L", "non-dropping-particle" : "", "parse-names" : false, "suffix" : "" }, { "dropping-particle" : "", "family" : "Prow", "given" : "Tarl W", "non-dropping-particle" : "", "parse-names" : false, "suffix" : "" }, { "dropping-particle" : "", "family" : "Warburg", "given" : "Alon", "non-dropping-particle" : "", "parse-names" : false, "suffix" : "" } ], "container-title" : "International journal for parasitology", "id" : "ITEM-1", "issue" : "10-11", "issued" : { "date-parts" : [ [ "2017", "9" ] ] }, "page" : "609-616", "title" : "Minimally invasive microbiopsies: a novel sampling method for identifying asymptomatic, potentially infectious carriers of Leishmania donovani.", "type" : "article-journal", "volume" : "47" }, "uris" : [ "http://www.mendeley.com/documents/?uuid=718f185d-63c4-36f0-b7d4-d1b17cb69f1b" ] }, { "id" : "ITEM-2", "itemData" : { "DOI" : "10.14264/uql.2015.848", "abstract" : "Skin cancer is reported to incur the highest treatment costs of all cancers. The treatment cost of non-melanoma skin cancer (NMSC) was purported to be around AUD$264 million, and AUD$30 million for melanoma in 2001. Conventional skin biopsy techniques are performed to identify histopathological signs of malignancy. Suspicious lesions are often present on cosmetically sensitive areas and may be present in large numbers, making biopsies unfeasible. As a result, many atypical lesions are left untreated (leaving patients with early cancerous lesions) or needlessly removed (unnecessary scars). Prognostic biomarkers are useful for assessing borderline cases to facilitate early detection of skin cancer. The development of a novel microbiopsy device (Figure 1.1) from this Thesis enables quick, simple, minimally invasive and suture-free sampling of tiny skin samples sufficient for molecular assays. &lt;br&gt;&lt;br&gt;Laser cutting technologies have enabled rapid prototyping of microbiopsy devices made from medical-grade stainless steel. Through optimisation of the laser parameters, a two-dimensional microbiopsy that assembles to form a three-dimensional cutting tip with a hallow chamber was successfully constructed. A quick and safe method to facilitate repeated collection over time in human patients is now possible with the microbiopsy-based approach. &lt;br&gt;&lt;br&gt;Characterisation studies revealed approximately 1000 to 3000 cells from each velocity-aided microbiopsy with an average DNA and RNA yield of 5.9 \u00b1 3.4 ng and 9.0 \u00b1 10.1 ng, respectively. Human volunteer studies have shown that the microbiopsy application velocity, channel width, edge surface roughness and geometries were important aspects to achieve reproducible tissue sampling. &lt;br&gt;&lt;br&gt;Genomic profiling of an individual can now be done using microbiopsy sampling approach instead of conventional blood or saliva samples. The limitation of small sample size can be overcome by using high-fidelity amplification technologies for amplifying nucleic acids. The defects left by microbiopsy application observed in histopathological sections were similar to artefacts arising from routine tissue processing. This opens up opportunities for the possibility of in vivo sampling and enables molecular diagnosis without the risk of damaging the lesion - which will help to improve patient care by reducing unnecessary excision. Proof-of-concept studies have established the potential of the guided skin microbiopsy device to study in vivo \u2026", "author" : [ { "dropping-particle" : "", "family" : "Lin", "given" : "Lynlee L", "non-dropping-particle" : "", "parse-names" : false, "suffix" : "" } ], "id" : "ITEM-2", "issued" : { "date-parts" : [ [ "2015", "9", "14" ] ] }, "publisher" : "The University of Queensland", "title" : "The skin microbiopsy", "type" : "thesis" }, "uris" : [ "http://www.mendeley.com/documents/?uuid=2702d320-d52d-3ad4-906e-aa7908c9661d" ] } ], "mendeley" : { "formattedCitation" : "&lt;sup&gt;2,3&lt;/sup&gt;", "plainTextFormattedCitation" : "2,3", "previouslyFormattedCitation" : "&lt;sup&gt;2,3&lt;/sup&gt;" }, "properties" : { "noteIndex" : 0 }, "schema" : "https://github.com/citation-style-language/schema/raw/master/csl-citation.json" }</w:instrText>
      </w:r>
      <w:r w:rsidR="001D0B54" w:rsidRPr="00314D0A">
        <w:rPr>
          <w:color w:val="auto"/>
        </w:rPr>
        <w:fldChar w:fldCharType="separate"/>
      </w:r>
      <w:r w:rsidR="001D0B54" w:rsidRPr="00314D0A">
        <w:rPr>
          <w:noProof/>
          <w:color w:val="auto"/>
          <w:vertAlign w:val="superscript"/>
        </w:rPr>
        <w:t>2,3</w:t>
      </w:r>
      <w:r w:rsidR="001D0B54" w:rsidRPr="00314D0A">
        <w:rPr>
          <w:color w:val="auto"/>
        </w:rPr>
        <w:fldChar w:fldCharType="end"/>
      </w:r>
      <w:r w:rsidR="00A66F89" w:rsidRPr="00314D0A">
        <w:rPr>
          <w:color w:val="auto"/>
        </w:rPr>
        <w:t>.</w:t>
      </w:r>
      <w:r w:rsidR="00A17710" w:rsidRPr="00314D0A">
        <w:rPr>
          <w:color w:val="auto"/>
        </w:rPr>
        <w:t xml:space="preserve"> M</w:t>
      </w:r>
      <w:r w:rsidR="002C4814" w:rsidRPr="00314D0A">
        <w:rPr>
          <w:color w:val="auto"/>
        </w:rPr>
        <w:t xml:space="preserve">olecular </w:t>
      </w:r>
      <w:r w:rsidR="00CC7D84" w:rsidRPr="00314D0A">
        <w:rPr>
          <w:color w:val="auto"/>
        </w:rPr>
        <w:t>analysis</w:t>
      </w:r>
      <w:r w:rsidR="002C4814" w:rsidRPr="00314D0A">
        <w:rPr>
          <w:color w:val="auto"/>
        </w:rPr>
        <w:t xml:space="preserve"> of skin </w:t>
      </w:r>
      <w:r w:rsidR="00217028" w:rsidRPr="00314D0A">
        <w:rPr>
          <w:color w:val="auto"/>
        </w:rPr>
        <w:t>diseases</w:t>
      </w:r>
      <w:r w:rsidR="002C4814" w:rsidRPr="00314D0A">
        <w:rPr>
          <w:color w:val="auto"/>
        </w:rPr>
        <w:t xml:space="preserve"> </w:t>
      </w:r>
      <w:r w:rsidR="00706C11" w:rsidRPr="00314D0A">
        <w:rPr>
          <w:color w:val="auto"/>
        </w:rPr>
        <w:t>has the potential</w:t>
      </w:r>
      <w:r w:rsidR="002C4814" w:rsidRPr="00314D0A">
        <w:rPr>
          <w:color w:val="auto"/>
        </w:rPr>
        <w:t xml:space="preserve"> </w:t>
      </w:r>
      <w:r w:rsidR="00E8741F" w:rsidRPr="00314D0A">
        <w:rPr>
          <w:color w:val="auto"/>
        </w:rPr>
        <w:t xml:space="preserve">to </w:t>
      </w:r>
      <w:r w:rsidR="002C4814" w:rsidRPr="00314D0A">
        <w:rPr>
          <w:color w:val="auto"/>
        </w:rPr>
        <w:t xml:space="preserve">provide highly specific </w:t>
      </w:r>
      <w:r w:rsidR="009210E1" w:rsidRPr="00314D0A">
        <w:rPr>
          <w:color w:val="auto"/>
        </w:rPr>
        <w:t xml:space="preserve">biological </w:t>
      </w:r>
      <w:r w:rsidR="002C4814" w:rsidRPr="00314D0A">
        <w:rPr>
          <w:color w:val="auto"/>
        </w:rPr>
        <w:t xml:space="preserve">information </w:t>
      </w:r>
      <w:r w:rsidR="009210E1" w:rsidRPr="00314D0A">
        <w:rPr>
          <w:color w:val="auto"/>
        </w:rPr>
        <w:t xml:space="preserve">that histopathological analysis cannot </w:t>
      </w:r>
      <w:r w:rsidR="00845B3A" w:rsidRPr="00314D0A">
        <w:rPr>
          <w:color w:val="auto"/>
        </w:rPr>
        <w:t xml:space="preserve">facilitate drug discovery and </w:t>
      </w:r>
      <w:r w:rsidR="002C4814" w:rsidRPr="00314D0A">
        <w:rPr>
          <w:color w:val="auto"/>
        </w:rPr>
        <w:t>disease diagnosis</w:t>
      </w:r>
      <w:r w:rsidR="00706C11" w:rsidRPr="00314D0A">
        <w:rPr>
          <w:color w:val="auto"/>
        </w:rPr>
        <w:fldChar w:fldCharType="begin" w:fldLock="1"/>
      </w:r>
      <w:r w:rsidR="001D0B54" w:rsidRPr="00314D0A">
        <w:rPr>
          <w:color w:val="auto"/>
        </w:rPr>
        <w:instrText>ADDIN CSL_CITATION { "citationItems" : [ { "id" : "ITEM-1", "itemData" : { "DOI" : "10.1016/j.jaci.2014.03.009", "ISSN" : "00916749", "PMID" : "24768652", "abstract" : "BACKGROUND Allergic contact dermatitis (ACD) is the most common occupational disease. Although murine contact hypersensitivity provides a framework for understanding ACD, it carries important differences from its human counterpart. Unlike the contact hypersensitivity model, which is induced by potent sensitizers (ie, dinitrofluorobenzene), human ACD is induced by weak-to-moderate sensitizers (ie, nickel), which cannot induce reactions in mice. Distinct hapten-specific immune-polarizing responses to potent inducers were suggested in mice, with unclear relevance to human ACD. OBJECTIVE We explored the possibility of distinct T-cell polarization responses in skin to common clinically relevant ACD allergens. METHODS Gene-expression and cellular studies were performed on common allergens (ie, nickel, fragrance, and rubber) compared with petrolatum-occluded skin, using RT-PCR, gene arrays, and immunohistochemistry. RESULTS Despite similar clinical reactions in all allergen groups, distinct immune polarizations characterized different allergens. Although the common ACD transcriptome consisted of 149 differentially expressed genes across all allergens versus petrolatum, a much larger gene set was uniquely altered by individual allergens. Nickel demonstrated the highest immune activation, with potent inductions of innate immunity, TH1/TH17 and a TH22 component. Fragrance, and to a lesser extent rubber, demonstrated a strong TH2 bias, some TH22 polarization, and smaller TH1/TH17 contributions. CONCLUSIONS Our study offers new insights into the pathogenesis\u00a0of ACD, expanding the understanding of T-cell activation and associated cytokines in allergen-reactive tissues. It is the first study that defines the common transcriptome of clinically relevant sensitizers in human skin and identifies unique pathways preferentially activated by different allergens,\u00a0suggesting that ACD cannot be considered a single entity.", "author" : [ { "dropping-particle" : "", "family" : "Dhingra", "given" : "Nikhil", "non-dropping-particle" : "", "parse-names" : false, "suffix" : "" }, { "dropping-particle" : "", "family" : "Shemer", "given" : "Avner", "non-dropping-particle" : "", "parse-names" : false, "suffix" : "" }, { "dropping-particle" : "", "family" : "Correa da Rosa", "given" : "Joel", "non-dropping-particle" : "", "parse-names" : false, "suffix" : "" }, { "dropping-particle" : "", "family" : "Rozenblit", "given" : "Mariya", "non-dropping-particle" : "", "parse-names" : false, "suffix" : "" }, { "dropping-particle" : "", "family" : "Fuentes-Duculan", "given" : "Judilyn", "non-dropping-particle" : "", "parse-names" : false, "suffix" : "" }, { "dropping-particle" : "", "family" : "Gittler", "given" : "Julia K.", "non-dropping-particle" : "", "parse-names" : false, "suffix" : "" }, { "dropping-particle" : "", "family" : "Finney", "given" : "Robert", "non-dropping-particle" : "", "parse-names" : false, "suffix" : "" }, { "dropping-particle" : "", "family" : "Czarnowicki", "given" : "Tali", "non-dropping-particle" : "", "parse-names" : false, "suffix" : "" }, { "dropping-particle" : "", "family" : "Zheng", "given" : "Xiuzhong", "non-dropping-particle" : "", "parse-names" : false, "suffix" : "" }, { "dropping-particle" : "", "family" : "Xu", "given" : "Hui", "non-dropping-particle" : "", "parse-names" : false, "suffix" : "" }, { "dropping-particle" : "", "family" : "Estrada", "given" : "Yeriel D.", "non-dropping-particle" : "", "parse-names" : false, "suffix" : "" }, { "dropping-particle" : "", "family" : "Cardinale", "given" : "Irma", "non-dropping-particle" : "", "parse-names" : false, "suffix" : "" }, { "dropping-particle" : "", "family" : "Su\u00e1rez-Fari\u00f1as", "given" : "Mayte", "non-dropping-particle" : "", "parse-names" : false, "suffix" : "" }, { "dropping-particle" : "", "family" : "Krueger", "given" : "James G.", "non-dropping-particle" : "", "parse-names" : false, "suffix" : "" }, { "dropping-particle" : "", "family" : "Guttman-Yassky", "given" : "Emma", "non-dropping-particle" : "", "parse-names" : false, "suffix" : "" } ], "container-title" : "Journal of Allergy and Clinical Immunology", "id" : "ITEM-1", "issue" : "2", "issued" : { "date-parts" : [ [ "2014", "8" ] ] }, "page" : "362-372", "title" : "Molecular profiling of contact dermatitis skin identifies allergen-dependent differences in immune response", "type" : "article-journal", "volume" : "134" }, "uris" : [ "http://www.mendeley.com/documents/?uuid=cf4918b2-1cc5-35d3-aa87-9b6327d47498" ] }, { "id" : "ITEM-2", "itemData" : { "DOI" : "10.1056/NEJMoa1103782", "ISSN" : "0028-4793", "abstract" : "Background Phase 1 and 2 clinical trials of the BRAF kinase inhibitor vemurafenib (PLX4032) have shown response rates of more than 50% in patients with metastatic melanoma with the BRAF V600E mutation. Methods We conducted a phase 3 randomized clinical trial comparing vemurafenib with dacarbazine in 675 patients with previously untreated, metastatic melanoma with the BRAF V600E mutation. Patients were randomly assigned to receive either vemurafenib (960 mg orally twice daily) or dacarbazine (1000 mg per square meter of body-surface area intravenously every 3 weeks). Coprimary end points were rates of overall and progression-free survival. Secondary end points included the response rate, response duration, and safety. A final analysis was planned after 196 deaths and an interim analysis after 98 deaths. Results At 6 months, overall survival was 84% (95% confidence interval [CI], 78 to 89) in the vemurafenib group and 64% (95% CI, 56 to 73) in the dacarbazine group. In the interim analysis for overall survi...", "author" : [ { "dropping-particle" : "", "family" : "Chapman", "given" : "Paul B.", "non-dropping-particle" : "", "parse-names" : false, "suffix" : "" }, { "dropping-particle" : "", "family" : "Hauschild", "given" : "Axel", "non-dropping-particle" : "", "parse-names" : false, "suffix" : "" }, { "dropping-particle" : "", "family" : "Robert", "given" : "Caroline", "non-dropping-particle" : "", "parse-names" : false, "suffix" : "" }, { "dropping-particle" : "", "family" : "Haanen", "given" : "John B.", "non-dropping-particle" : "", "parse-names" : false, "suffix" : "" }, { "dropping-particle" : "", "family" : "Ascierto", "given" : "Paolo", "non-dropping-particle" : "", "parse-names" : false, "suffix" : "" }, { "dropping-particle" : "", "family" : "Larkin", "given" : "James", "non-dropping-particle" : "", "parse-names" : false, "suffix" : "" }, { "dropping-particle" : "", "family" : "Dummer", "given" : "Reinhard", "non-dropping-particle" : "", "parse-names" : false, "suffix" : "" }, { "dropping-particle" : "", "family" : "Garbe", "given" : "Claus", "non-dropping-particle" : "", "parse-names" : false, "suffix" : "" }, { "dropping-particle" : "", "family" : "Testori", "given" : "Alessandro", "non-dropping-particle" : "", "parse-names" : false, "suffix" : "" }, { "dropping-particle" : "", "family" : "Maio", "given" : "Michele", "non-dropping-particle" : "", "parse-names" : false, "suffix" : "" }, { "dropping-particle" : "", "family" : "Hogg", "given" : "David", "non-dropping-particle" : "", "parse-names" : false, "suffix" : "" }, { "dropping-particle" : "", "family" : "Lorigan", "given" : "Paul", "non-dropping-particle" : "", "parse-names" : false, "suffix" : "" }, { "dropping-particle" : "", "family" : "Lebbe", "given" : "Celeste", "non-dropping-particle" : "", "parse-names" : false, "suffix" : "" }, { "dropping-particle" : "", "family" : "Jouary", "given" : "Thomas", "non-dropping-particle" : "", "parse-names" : false, "suffix" : "" }, { "dropping-particle" : "", "family" : "Schadendorf", "given" : "Dirk", "non-dropping-particle" : "", "parse-names" : false, "suffix" : "" }, { "dropping-particle" : "", "family" : "Ribas", "given" : "Antoni", "non-dropping-particle" : "", "parse-names" : false, "suffix" : "" }, { "dropping-particle" : "", "family" : "O'Day", "given" : "Steven J.", "non-dropping-particle" : "", "parse-names" : false, "suffix" : "" }, { "dropping-particle" : "", "family" : "Sosman", "given" : "Jeffrey A.", "non-dropping-particle" : "", "parse-names" : false, "suffix" : "" }, { "dropping-particle" : "", "family" : "Kirkwood", "given" : "John M.", "non-dropping-particle" : "", "parse-names" : false, "suffix" : "" }, { "dropping-particle" : "", "family" : "Eggermont", "given" : "Alexander M.M.", "non-dropping-particle" : "", "parse-names" : false, "suffix" : "" }, { "dropping-particle" : "", "family" : "Dreno", "given" : "Brigitte", "non-dropping-particle" : "", "parse-names" : false, "suffix" : "" }, { "dropping-particle" : "", "family" : "Nolop", "given" : "Keith", "non-dropping-particle" : "", "parse-names" : false, "suffix" : "" }, { "dropping-particle" : "", "family" : "Li", "given" : "Jiang", "non-dropping-particle" : "", "parse-names" : false, "suffix" : "" }, { "dropping-particle" : "", "family" : "Nelson", "given" : "Betty", "non-dropping-particle" : "", "parse-names" : false, "suffix" : "" }, { "dropping-particle" : "", "family" : "Hou", "given" : "Jeannie", "non-dropping-particle" : "", "parse-names" : false, "suffix" : "" }, { "dropping-particle" : "", "family" : "Lee", "given" : "Richard J.", "non-dropping-particle" : "", "parse-names" : false, "suffix" : "" }, { "dropping-particle" : "", "family" : "Flaherty", "given" : "Keith T.", "non-dropping-particle" : "", "parse-names" : false, "suffix" : "" }, { "dropping-particle" : "", "family" : "McArthur", "given" : "Grant A.", "non-dropping-particle" : "", "parse-names" : false, "suffix" : "" } ], "container-title" : "New England Journal of Medicine", "id" : "ITEM-2", "issue" : "26", "issued" : { "date-parts" : [ [ "2011", "6", "30" ] ] }, "page" : "2507-2516", "publisher" : " Massachusetts Medical Society ", "title" : "Improved Survival with Vemurafenib in Melanoma with BRAF V600E Mutation", "type" : "article-journal", "volume" : "364" }, "uris" : [ "http://www.mendeley.com/documents/?uuid=ace26f44-e6e8-3087-9f70-7448bf8410d1" ] } ], "mendeley" : { "formattedCitation" : "&lt;sup&gt;4,5&lt;/sup&gt;", "plainTextFormattedCitation" : "4,5", "previouslyFormattedCitation" : "&lt;sup&gt;4,5&lt;/sup&gt;" }, "properties" : { "noteIndex" : 0 }, "schema" : "https://github.com/citation-style-language/schema/raw/master/csl-citation.json" }</w:instrText>
      </w:r>
      <w:r w:rsidR="00706C11" w:rsidRPr="00314D0A">
        <w:rPr>
          <w:color w:val="auto"/>
        </w:rPr>
        <w:fldChar w:fldCharType="separate"/>
      </w:r>
      <w:r w:rsidR="005E4047" w:rsidRPr="00314D0A">
        <w:rPr>
          <w:noProof/>
          <w:color w:val="auto"/>
          <w:vertAlign w:val="superscript"/>
        </w:rPr>
        <w:t>4,5</w:t>
      </w:r>
      <w:r w:rsidR="00706C11" w:rsidRPr="00314D0A">
        <w:rPr>
          <w:color w:val="auto"/>
        </w:rPr>
        <w:fldChar w:fldCharType="end"/>
      </w:r>
      <w:r w:rsidR="00CC7D84" w:rsidRPr="00314D0A">
        <w:rPr>
          <w:color w:val="auto"/>
        </w:rPr>
        <w:t>.</w:t>
      </w:r>
      <w:r w:rsidR="00A17710" w:rsidRPr="00314D0A">
        <w:rPr>
          <w:color w:val="auto"/>
        </w:rPr>
        <w:t xml:space="preserve"> Besides, the sample demand in most molecular techniques is comparatively small and may lead to a reduction in animal use and </w:t>
      </w:r>
      <w:r w:rsidR="00E06E3C" w:rsidRPr="00314D0A">
        <w:rPr>
          <w:color w:val="auto"/>
        </w:rPr>
        <w:t xml:space="preserve">permit a larger </w:t>
      </w:r>
      <w:r w:rsidR="00A17710" w:rsidRPr="00314D0A">
        <w:rPr>
          <w:color w:val="auto"/>
        </w:rPr>
        <w:t xml:space="preserve">number of replicates. </w:t>
      </w:r>
      <w:r w:rsidR="007F767F" w:rsidRPr="00314D0A">
        <w:rPr>
          <w:color w:val="auto"/>
        </w:rPr>
        <w:t>Therefore, t</w:t>
      </w:r>
      <w:r w:rsidR="00F8534A" w:rsidRPr="00314D0A">
        <w:rPr>
          <w:color w:val="auto"/>
        </w:rPr>
        <w:t xml:space="preserve">here is </w:t>
      </w:r>
      <w:r w:rsidR="002C4814" w:rsidRPr="00314D0A">
        <w:rPr>
          <w:color w:val="auto"/>
        </w:rPr>
        <w:t xml:space="preserve">a clear </w:t>
      </w:r>
      <w:r w:rsidR="00F8534A" w:rsidRPr="00314D0A">
        <w:rPr>
          <w:color w:val="auto"/>
        </w:rPr>
        <w:t xml:space="preserve">need for an alternative </w:t>
      </w:r>
      <w:r w:rsidR="00217028" w:rsidRPr="00314D0A">
        <w:rPr>
          <w:color w:val="auto"/>
        </w:rPr>
        <w:t>technique</w:t>
      </w:r>
      <w:r w:rsidR="00F8534A" w:rsidRPr="00314D0A">
        <w:rPr>
          <w:color w:val="auto"/>
        </w:rPr>
        <w:t xml:space="preserve"> </w:t>
      </w:r>
      <w:r w:rsidR="002C4814" w:rsidRPr="00314D0A">
        <w:rPr>
          <w:color w:val="auto"/>
        </w:rPr>
        <w:t xml:space="preserve">that enables molecular analysis </w:t>
      </w:r>
      <w:r w:rsidR="00A12576" w:rsidRPr="00314D0A">
        <w:rPr>
          <w:color w:val="auto"/>
        </w:rPr>
        <w:t>in</w:t>
      </w:r>
      <w:r w:rsidR="00713079" w:rsidRPr="00314D0A">
        <w:rPr>
          <w:color w:val="auto"/>
        </w:rPr>
        <w:t xml:space="preserve"> </w:t>
      </w:r>
      <w:r w:rsidR="00217028" w:rsidRPr="00314D0A">
        <w:rPr>
          <w:color w:val="auto"/>
        </w:rPr>
        <w:t>clinical research</w:t>
      </w:r>
      <w:r w:rsidR="00E06E3C" w:rsidRPr="00314D0A">
        <w:rPr>
          <w:color w:val="auto"/>
        </w:rPr>
        <w:t xml:space="preserve"> and lowers risk for participants.</w:t>
      </w:r>
    </w:p>
    <w:p w14:paraId="1BB913B9" w14:textId="77777777" w:rsidR="00974110" w:rsidRPr="00314D0A" w:rsidRDefault="00974110" w:rsidP="009F24CC">
      <w:pPr>
        <w:rPr>
          <w:color w:val="auto"/>
        </w:rPr>
      </w:pPr>
    </w:p>
    <w:p w14:paraId="26366478" w14:textId="41468794" w:rsidR="00F8534A" w:rsidRPr="00314D0A" w:rsidRDefault="00D9400B" w:rsidP="009F24CC">
      <w:pPr>
        <w:rPr>
          <w:color w:val="auto"/>
        </w:rPr>
      </w:pPr>
      <w:bookmarkStart w:id="1" w:name="_Hlk521406409"/>
      <w:r w:rsidRPr="00314D0A">
        <w:rPr>
          <w:color w:val="auto"/>
        </w:rPr>
        <w:t xml:space="preserve">To address </w:t>
      </w:r>
      <w:r w:rsidR="00D90D6C" w:rsidRPr="00314D0A">
        <w:rPr>
          <w:color w:val="auto"/>
        </w:rPr>
        <w:t>such a</w:t>
      </w:r>
      <w:r w:rsidR="0089542C" w:rsidRPr="00314D0A">
        <w:rPr>
          <w:color w:val="auto"/>
        </w:rPr>
        <w:t xml:space="preserve"> </w:t>
      </w:r>
      <w:r w:rsidRPr="00314D0A">
        <w:rPr>
          <w:color w:val="auto"/>
        </w:rPr>
        <w:t>need in the</w:t>
      </w:r>
      <w:r w:rsidR="002F374D" w:rsidRPr="00314D0A">
        <w:rPr>
          <w:color w:val="auto"/>
        </w:rPr>
        <w:t xml:space="preserve"> </w:t>
      </w:r>
      <w:r w:rsidRPr="00314D0A">
        <w:rPr>
          <w:color w:val="auto"/>
        </w:rPr>
        <w:t>field, o</w:t>
      </w:r>
      <w:r w:rsidR="007F3A99" w:rsidRPr="00314D0A">
        <w:rPr>
          <w:color w:val="auto"/>
        </w:rPr>
        <w:t>ur group has developed a novel microneedle-based diagnostic platform</w:t>
      </w:r>
      <w:r w:rsidR="000A04D1" w:rsidRPr="00314D0A">
        <w:rPr>
          <w:color w:val="auto"/>
        </w:rPr>
        <w:t>, absorbent microbiopsy,</w:t>
      </w:r>
      <w:r w:rsidR="007F3A99" w:rsidRPr="00314D0A">
        <w:rPr>
          <w:color w:val="auto"/>
        </w:rPr>
        <w:t xml:space="preserve"> that enables the collection of</w:t>
      </w:r>
      <w:r w:rsidR="008B291B" w:rsidRPr="00314D0A">
        <w:rPr>
          <w:color w:val="auto"/>
        </w:rPr>
        <w:t xml:space="preserve"> a </w:t>
      </w:r>
      <w:r w:rsidR="007F3A99" w:rsidRPr="00314D0A">
        <w:rPr>
          <w:color w:val="auto"/>
        </w:rPr>
        <w:t xml:space="preserve"> tiny amount of skin </w:t>
      </w:r>
      <w:r w:rsidR="00C95BE3" w:rsidRPr="00314D0A">
        <w:rPr>
          <w:color w:val="auto"/>
        </w:rPr>
        <w:t xml:space="preserve">mixed with </w:t>
      </w:r>
      <w:r w:rsidR="007F3A99" w:rsidRPr="00314D0A">
        <w:rPr>
          <w:color w:val="auto"/>
        </w:rPr>
        <w:t xml:space="preserve">blood in a </w:t>
      </w:r>
      <w:r w:rsidR="005755DB" w:rsidRPr="00314D0A">
        <w:rPr>
          <w:color w:val="auto"/>
        </w:rPr>
        <w:t xml:space="preserve">simple and </w:t>
      </w:r>
      <w:r w:rsidR="007F3A99" w:rsidRPr="00314D0A">
        <w:rPr>
          <w:color w:val="auto"/>
        </w:rPr>
        <w:t xml:space="preserve">minimally invasive </w:t>
      </w:r>
      <w:r w:rsidR="00D336EB" w:rsidRPr="00314D0A">
        <w:rPr>
          <w:color w:val="auto"/>
        </w:rPr>
        <w:t>manner</w:t>
      </w:r>
      <w:r w:rsidR="00706C11" w:rsidRPr="00314D0A">
        <w:rPr>
          <w:color w:val="auto"/>
        </w:rPr>
        <w:fldChar w:fldCharType="begin" w:fldLock="1"/>
      </w:r>
      <w:r w:rsidR="001D0B54" w:rsidRPr="00314D0A">
        <w:rPr>
          <w:color w:val="auto"/>
        </w:rPr>
        <w:instrText>ADDIN CSL_CITATION { "citationItems" : [ { "id" : "ITEM-1", "itemData" : { "DOI" : "10.1016/j.ijpara.2017.02.005", "ISSN" : "1879-0135", "PMID" : "28455239", "abstract" : "Visceral leishmaniasis (VL) is a potentially lethal, sand fly-borne disease caused by protozoan parasites belonging to the Leishmania donovani species complex. There are several adequate methods for diagnosing VL, but the majority of infected individuals remain asymptomatic, comprising potential parasite reservoirs for transmission of the disease. The gold standard for assessing host infectiousness to biting vector insects is xenodiagnosis (i.e. scoring infection rates among insectary-reared insects that had fed on humans suspected of being infected). However, when it comes to sand flies and leishmaniasis, xenodiagnosis is an intricate operation burdened by logistical hurdles and ethical concerns that prevent its effective application for mass screening of widely dispersed communities, particularly in rural regions of underdeveloped countries. Minimally invasive microbiopsy (MB) devices were designed to penetrate the skin to a depth of \u223c200\u00b5m and absorb blood as well as skin cell lysates, mimicking the mode by which phlebotomine sand flies acquire blood meals, as well as their composition. MBs taken from 137 of 262 volunteers, living in endemic VL foci in Ethiopia, detected Leishmania parasites that could potentially be imbibed by feeding sand flies. Although the volume of MBs was 10-fold smaller than finger-prick blood samples, Leishmania DNA detection rates from MBs were significantly higher, implying that skin, more often than blood, was the source of parasites. Volunteers with histories of VL were almost as likely as healthy volunteers to test positive by MBs (southern Ethiopian focus: 95% CI: 0.35-2.59, P=1.0. northern Ethiopian focus 0.87: 95% CI: 0.22-3.76, P=1), suggesting the importance of asymptomatic patients as reservoirs of L. donovani. Minimally invasive, painless MBs should be considered for reliably and efficiently evaluating both L. donovani infection rates among large numbers of asymptomatic carriers and their infectiousness to blood-feeding sand flies.", "author" : [ { "dropping-particle" : "", "family" : "Kirstein", "given" : "Oscar David", "non-dropping-particle" : "", "parse-names" : false, "suffix" : "" }, { "dropping-particle" : "", "family" : "Abbasi", "given" : "Ibrahim", "non-dropping-particle" : "", "parse-names" : false, "suffix" : "" }, { "dropping-particle" : "", "family" : "Horwitz", "given" : "Ben Zion", "non-dropping-particle" : "", "parse-names" : false, "suffix" : "" }, { "dropping-particle" : "", "family" : "Skrip", "given" : "Laura", "non-dropping-particle" : "", "parse-names" : false, "suffix" : "" }, { "dropping-particle" : "", "family" : "Hailu", "given" : "Asrat", "non-dropping-particle" : "", "parse-names" : false, "suffix" : "" }, { "dropping-particle" : "", "family" : "Jaffe", "given" : "Charles", "non-dropping-particle" : "", "parse-names" : false, "suffix" : "" }, { "dropping-particle" : "", "family" : "Li", "given" : "Lynlee L", "non-dropping-particle" : "", "parse-names" : false, "suffix" : "" }, { "dropping-particle" : "", "family" : "Prow", "given" : "Tarl W", "non-dropping-particle" : "", "parse-names" : false, "suffix" : "" }, { "dropping-particle" : "", "family" : "Warburg", "given" : "Alon", "non-dropping-particle" : "", "parse-names" : false, "suffix" : "" } ], "container-title" : "International journal for parasitology", "id" : "ITEM-1", "issue" : "10-11", "issued" : { "date-parts" : [ [ "2017", "9" ] ] }, "page" : "609-616", "title" : "Minimally invasive microbiopsies: a novel sampling method for identifying asymptomatic, potentially infectious carriers of Leishmania donovani.", "type" : "article-journal", "volume" : "47" }, "uris" : [ "http://www.mendeley.com/documents/?uuid=befd7e93-0297-3954-9d20-cd97fa106b84" ] } ], "mendeley" : { "formattedCitation" : "&lt;sup&gt;6&lt;/sup&gt;", "plainTextFormattedCitation" : "6", "previouslyFormattedCitation" : "&lt;sup&gt;6&lt;/sup&gt;" }, "properties" : { "noteIndex" : 0 }, "schema" : "https://github.com/citation-style-language/schema/raw/master/csl-citation.json" }</w:instrText>
      </w:r>
      <w:r w:rsidR="00706C11" w:rsidRPr="00314D0A">
        <w:rPr>
          <w:color w:val="auto"/>
        </w:rPr>
        <w:fldChar w:fldCharType="separate"/>
      </w:r>
      <w:r w:rsidR="005E4047" w:rsidRPr="00314D0A">
        <w:rPr>
          <w:noProof/>
          <w:color w:val="auto"/>
          <w:vertAlign w:val="superscript"/>
        </w:rPr>
        <w:t>6</w:t>
      </w:r>
      <w:r w:rsidR="00706C11" w:rsidRPr="00314D0A">
        <w:rPr>
          <w:color w:val="auto"/>
        </w:rPr>
        <w:fldChar w:fldCharType="end"/>
      </w:r>
      <w:r w:rsidR="005755DB" w:rsidRPr="00314D0A">
        <w:rPr>
          <w:color w:val="auto"/>
        </w:rPr>
        <w:t xml:space="preserve">. </w:t>
      </w:r>
      <w:bookmarkEnd w:id="1"/>
      <w:r w:rsidR="00F8534A" w:rsidRPr="00314D0A">
        <w:rPr>
          <w:color w:val="auto"/>
        </w:rPr>
        <w:t xml:space="preserve">The purpose of this </w:t>
      </w:r>
      <w:r w:rsidR="007F767F" w:rsidRPr="00314D0A">
        <w:rPr>
          <w:color w:val="auto"/>
        </w:rPr>
        <w:t>publication</w:t>
      </w:r>
      <w:r w:rsidR="00F8534A" w:rsidRPr="00314D0A">
        <w:rPr>
          <w:color w:val="auto"/>
        </w:rPr>
        <w:t xml:space="preserve"> is to </w:t>
      </w:r>
      <w:r w:rsidR="007F767F" w:rsidRPr="00314D0A">
        <w:rPr>
          <w:color w:val="auto"/>
        </w:rPr>
        <w:t xml:space="preserve">describe </w:t>
      </w:r>
      <w:r w:rsidR="00D86407" w:rsidRPr="00314D0A">
        <w:rPr>
          <w:color w:val="auto"/>
        </w:rPr>
        <w:t xml:space="preserve">the </w:t>
      </w:r>
      <w:r w:rsidR="005755DB" w:rsidRPr="00314D0A">
        <w:rPr>
          <w:color w:val="auto"/>
        </w:rPr>
        <w:t xml:space="preserve">absorbent microbiopsy as a sampling tool to facilitate </w:t>
      </w:r>
      <w:r w:rsidR="00706C11" w:rsidRPr="00314D0A">
        <w:rPr>
          <w:color w:val="auto"/>
        </w:rPr>
        <w:t xml:space="preserve">molecular analysis through RNA extraction </w:t>
      </w:r>
      <w:r w:rsidR="00FB6C36" w:rsidRPr="00314D0A">
        <w:rPr>
          <w:color w:val="auto"/>
        </w:rPr>
        <w:t xml:space="preserve">in </w:t>
      </w:r>
      <w:r w:rsidR="00E06E3C" w:rsidRPr="00314D0A">
        <w:rPr>
          <w:color w:val="auto"/>
        </w:rPr>
        <w:t xml:space="preserve">clinical </w:t>
      </w:r>
      <w:r w:rsidR="00FB6C36" w:rsidRPr="00314D0A">
        <w:rPr>
          <w:color w:val="auto"/>
        </w:rPr>
        <w:t>research.</w:t>
      </w:r>
    </w:p>
    <w:p w14:paraId="0FB91548" w14:textId="77777777" w:rsidR="008D2794" w:rsidRPr="00314D0A" w:rsidRDefault="008D2794" w:rsidP="009F24CC">
      <w:pPr>
        <w:rPr>
          <w:color w:val="auto"/>
        </w:rPr>
      </w:pPr>
    </w:p>
    <w:p w14:paraId="4A721BC9" w14:textId="552BE228" w:rsidR="00FF5F38" w:rsidRPr="00314D0A" w:rsidRDefault="000636CD" w:rsidP="009F24CC">
      <w:pPr>
        <w:rPr>
          <w:color w:val="auto"/>
        </w:rPr>
      </w:pPr>
      <w:r w:rsidRPr="00314D0A">
        <w:rPr>
          <w:color w:val="auto"/>
        </w:rPr>
        <w:t>Previously, we have described the</w:t>
      </w:r>
      <w:r w:rsidR="008B09EF" w:rsidRPr="00314D0A">
        <w:rPr>
          <w:color w:val="auto"/>
        </w:rPr>
        <w:t xml:space="preserve"> first version of microbiopsy</w:t>
      </w:r>
      <w:r w:rsidR="00E22CA7" w:rsidRPr="00314D0A">
        <w:rPr>
          <w:color w:val="auto"/>
        </w:rPr>
        <w:t xml:space="preserve">, </w:t>
      </w:r>
      <w:r w:rsidR="008B09EF" w:rsidRPr="00314D0A">
        <w:rPr>
          <w:color w:val="auto"/>
        </w:rPr>
        <w:t xml:space="preserve">skin </w:t>
      </w:r>
      <w:proofErr w:type="spellStart"/>
      <w:r w:rsidR="008B09EF" w:rsidRPr="00314D0A">
        <w:rPr>
          <w:color w:val="auto"/>
        </w:rPr>
        <w:t>microbiopsy</w:t>
      </w:r>
      <w:proofErr w:type="spellEnd"/>
      <w:r w:rsidR="00E22CA7" w:rsidRPr="00314D0A">
        <w:rPr>
          <w:color w:val="auto"/>
        </w:rPr>
        <w:t xml:space="preserve">, </w:t>
      </w:r>
      <w:r w:rsidR="00950761" w:rsidRPr="00314D0A">
        <w:rPr>
          <w:color w:val="auto"/>
        </w:rPr>
        <w:t>which consists</w:t>
      </w:r>
      <w:r w:rsidR="00A548A8">
        <w:rPr>
          <w:color w:val="auto"/>
        </w:rPr>
        <w:t xml:space="preserve"> of</w:t>
      </w:r>
      <w:r w:rsidR="00950761" w:rsidRPr="00314D0A">
        <w:rPr>
          <w:color w:val="auto"/>
        </w:rPr>
        <w:t xml:space="preserve"> a microneedle made of a three-layer steel plate design to extract tiny pieces of skin tissues</w:t>
      </w:r>
      <w:r w:rsidR="00706C11" w:rsidRPr="00314D0A">
        <w:rPr>
          <w:color w:val="auto"/>
        </w:rPr>
        <w:fldChar w:fldCharType="begin" w:fldLock="1"/>
      </w:r>
      <w:r w:rsidR="001D0B54" w:rsidRPr="00314D0A">
        <w:rPr>
          <w:color w:val="auto"/>
        </w:rPr>
        <w:instrText>ADDIN CSL_CITATION { "citationItems" : [ { "id" : "ITEM-1", "itemData" : { "DOI" : "10.12688/f1000research.2-120.v1", "ISSN" : "2046-1402", "author" : [ { "dropping-particle" : "", "family" : "Lin", "given" : "Lynlee L", "non-dropping-particle" : "", "parse-names" : false, "suffix" : "" }, { "dropping-particle" : "", "family" : "Prow", "given" : "Tarl W", "non-dropping-particle" : "", "parse-names" : false, "suffix" : "" }, { "dropping-particle" : "", "family" : "Raphael", "given" : "Anthony P", "non-dropping-particle" : "", "parse-names" : false, "suffix" : "" }, { "dropping-particle" : "", "family" : "Harrold III", "given" : "Robert L", "non-dropping-particle" : "", "parse-names" : false, "suffix" : "" }, { "dropping-particle" : "", "family" : "Primiero", "given" : "Clare A", "non-dropping-particle" : "", "parse-names" : false, "suffix" : "" }, { "dropping-particle" : "", "family" : "Ansaldo", "given" : "Alexander B", "non-dropping-particle" : "", "parse-names" : false, "suffix" : "" }, { "dropping-particle" : "", "family" : "Soyer", "given" : "H Peter", "non-dropping-particle" : "", "parse-names" : false, "suffix" : "" } ], "container-title" : "F1000Research", "id" : "ITEM-1", "issued" : { "date-parts" : [ [ "2013", "5", "2" ] ] }, "title" : "Microbiopsy engineered for minimally invasive and suture-free sub-millimetre skin sampling", "type" : "article-journal", "volume" : "2" }, "uris" : [ "http://www.mendeley.com/documents/?uuid=ebb6d9a0-a61e-3684-bc30-c73222433f81" ] } ], "mendeley" : { "formattedCitation" : "&lt;sup&gt;7&lt;/sup&gt;", "plainTextFormattedCitation" : "7", "previouslyFormattedCitation" : "&lt;sup&gt;7&lt;/sup&gt;" }, "properties" : { "noteIndex" : 0 }, "schema" : "https://github.com/citation-style-language/schema/raw/master/csl-citation.json" }</w:instrText>
      </w:r>
      <w:r w:rsidR="00706C11" w:rsidRPr="00314D0A">
        <w:rPr>
          <w:color w:val="auto"/>
        </w:rPr>
        <w:fldChar w:fldCharType="separate"/>
      </w:r>
      <w:r w:rsidR="005E4047" w:rsidRPr="00314D0A">
        <w:rPr>
          <w:noProof/>
          <w:color w:val="auto"/>
          <w:vertAlign w:val="superscript"/>
        </w:rPr>
        <w:t>7</w:t>
      </w:r>
      <w:r w:rsidR="00706C11" w:rsidRPr="00314D0A">
        <w:rPr>
          <w:color w:val="auto"/>
        </w:rPr>
        <w:fldChar w:fldCharType="end"/>
      </w:r>
      <w:r w:rsidR="00950761" w:rsidRPr="00314D0A">
        <w:rPr>
          <w:color w:val="auto"/>
        </w:rPr>
        <w:t>.</w:t>
      </w:r>
      <w:r w:rsidR="00E033BA" w:rsidRPr="00314D0A">
        <w:rPr>
          <w:color w:val="auto"/>
        </w:rPr>
        <w:t xml:space="preserve"> </w:t>
      </w:r>
      <w:bookmarkStart w:id="2" w:name="_Hlk521503921"/>
      <w:r w:rsidR="00E033BA" w:rsidRPr="00314D0A">
        <w:rPr>
          <w:color w:val="auto"/>
        </w:rPr>
        <w:t xml:space="preserve">The novelty of this device </w:t>
      </w:r>
      <w:r w:rsidR="00861FCD" w:rsidRPr="00314D0A">
        <w:rPr>
          <w:color w:val="auto"/>
        </w:rPr>
        <w:t xml:space="preserve">comes from the multiple contact points from the </w:t>
      </w:r>
      <w:r w:rsidR="005E529D" w:rsidRPr="00314D0A">
        <w:rPr>
          <w:color w:val="auto"/>
        </w:rPr>
        <w:t xml:space="preserve">microneedle </w:t>
      </w:r>
      <w:r w:rsidR="00861FCD" w:rsidRPr="00314D0A">
        <w:rPr>
          <w:color w:val="auto"/>
        </w:rPr>
        <w:t>that permits efficient tissue extraction</w:t>
      </w:r>
      <w:r w:rsidR="001D0B54" w:rsidRPr="00314D0A">
        <w:rPr>
          <w:color w:val="auto"/>
        </w:rPr>
        <w:fldChar w:fldCharType="begin" w:fldLock="1"/>
      </w:r>
      <w:r w:rsidR="00FA3FEC" w:rsidRPr="00314D0A">
        <w:rPr>
          <w:color w:val="auto"/>
        </w:rPr>
        <w:instrText>ADDIN CSL_CITATION { "citationItems" : [ { "id" : "ITEM-1", "itemData" : { "DOI" : "10.14264/uql.2015.848", "abstract" : "Skin cancer is reported to incur the highest treatment costs of all cancers. The treatment cost of non-melanoma skin cancer (NMSC) was purported to be around AUD$264 million, and AUD$30 million for melanoma in 2001. Conventional skin biopsy techniques are performed to identify histopathological signs of malignancy. Suspicious lesions are often present on cosmetically sensitive areas and may be present in large numbers, making biopsies unfeasible. As a result, many atypical lesions are left untreated (leaving patients with early cancerous lesions) or needlessly removed (unnecessary scars). Prognostic biomarkers are useful for assessing borderline cases to facilitate early detection of skin cancer. The development of a novel microbiopsy device (Figure 1.1) from this Thesis enables quick, simple, minimally invasive and suture-free sampling of tiny skin samples sufficient for molecular assays. &lt;br&gt;&lt;br&gt;Laser cutting technologies have enabled rapid prototyping of microbiopsy devices made from medical-grade stainless steel. Through optimisation of the laser parameters, a two-dimensional microbiopsy that assembles to form a three-dimensional cutting tip with a hallow chamber was successfully constructed. A quick and safe method to facilitate repeated collection over time in human patients is now possible with the microbiopsy-based approach. &lt;br&gt;&lt;br&gt;Characterisation studies revealed approximately 1000 to 3000 cells from each velocity-aided microbiopsy with an average DNA and RNA yield of 5.9 \u00b1 3.4 ng and 9.0 \u00b1 10.1 ng, respectively. Human volunteer studies have shown that the microbiopsy application velocity, channel width, edge surface roughness and geometries were important aspects to achieve reproducible tissue sampling. &lt;br&gt;&lt;br&gt;Genomic profiling of an individual can now be done using microbiopsy sampling approach instead of conventional blood or saliva samples. The limitation of small sample size can be overcome by using high-fidelity amplification technologies for amplifying nucleic acids. The defects left by microbiopsy application observed in histopathological sections were similar to artefacts arising from routine tissue processing. This opens up opportunities for the possibility of in vivo sampling and enables molecular diagnosis without the risk of damaging the lesion - which will help to improve patient care by reducing unnecessary excision. Proof-of-concept studies have established the potential of the guided skin microbiopsy device to study in vivo \u2026", "author" : [ { "dropping-particle" : "", "family" : "Lin", "given" : "Lynlee L", "non-dropping-particle" : "", "parse-names" : false, "suffix" : "" } ], "id" : "ITEM-1", "issued" : { "date-parts" : [ [ "2015", "9", "14" ] ] }, "publisher" : "The University of Queensland", "title" : "The skin microbiopsy", "type" : "thesis" }, "uris" : [ "http://www.mendeley.com/documents/?uuid=2702d320-d52d-3ad4-906e-aa7908c9661d" ] } ], "mendeley" : { "formattedCitation" : "&lt;sup&gt;3&lt;/sup&gt;", "plainTextFormattedCitation" : "3", "previouslyFormattedCitation" : "&lt;sup&gt;3&lt;/sup&gt;" }, "properties" : { "noteIndex" : 0 }, "schema" : "https://github.com/citation-style-language/schema/raw/master/csl-citation.json" }</w:instrText>
      </w:r>
      <w:r w:rsidR="001D0B54" w:rsidRPr="00314D0A">
        <w:rPr>
          <w:color w:val="auto"/>
        </w:rPr>
        <w:fldChar w:fldCharType="separate"/>
      </w:r>
      <w:r w:rsidR="001D0B54" w:rsidRPr="00314D0A">
        <w:rPr>
          <w:noProof/>
          <w:color w:val="auto"/>
          <w:vertAlign w:val="superscript"/>
        </w:rPr>
        <w:t>3</w:t>
      </w:r>
      <w:r w:rsidR="001D0B54" w:rsidRPr="00314D0A">
        <w:rPr>
          <w:color w:val="auto"/>
        </w:rPr>
        <w:fldChar w:fldCharType="end"/>
      </w:r>
      <w:r w:rsidR="005E529D" w:rsidRPr="00314D0A">
        <w:rPr>
          <w:color w:val="auto"/>
        </w:rPr>
        <w:t xml:space="preserve">. In contrast, a circular skin punch biopsy provides only one contact point and </w:t>
      </w:r>
      <w:r w:rsidR="00861FCD" w:rsidRPr="00314D0A">
        <w:rPr>
          <w:color w:val="auto"/>
        </w:rPr>
        <w:t>simply tear</w:t>
      </w:r>
      <w:r w:rsidR="005E529D" w:rsidRPr="00314D0A">
        <w:rPr>
          <w:color w:val="auto"/>
        </w:rPr>
        <w:t>s</w:t>
      </w:r>
      <w:r w:rsidR="00861FCD" w:rsidRPr="00314D0A">
        <w:rPr>
          <w:color w:val="auto"/>
        </w:rPr>
        <w:t xml:space="preserve"> the skin without capturing </w:t>
      </w:r>
      <w:r w:rsidR="005E529D" w:rsidRPr="00314D0A">
        <w:rPr>
          <w:color w:val="auto"/>
        </w:rPr>
        <w:t>any sample</w:t>
      </w:r>
      <w:r w:rsidR="00B255AF" w:rsidRPr="00314D0A">
        <w:rPr>
          <w:color w:val="auto"/>
        </w:rPr>
        <w:t xml:space="preserve"> </w:t>
      </w:r>
      <w:r w:rsidR="005E529D" w:rsidRPr="00314D0A">
        <w:rPr>
          <w:color w:val="auto"/>
        </w:rPr>
        <w:t>in some cases</w:t>
      </w:r>
      <w:r w:rsidR="00861FCD" w:rsidRPr="00314D0A">
        <w:rPr>
          <w:color w:val="auto"/>
        </w:rPr>
        <w:t>.</w:t>
      </w:r>
      <w:r w:rsidR="00950761" w:rsidRPr="00314D0A">
        <w:rPr>
          <w:color w:val="auto"/>
        </w:rPr>
        <w:t xml:space="preserve"> </w:t>
      </w:r>
      <w:bookmarkEnd w:id="2"/>
      <w:r w:rsidR="00950761" w:rsidRPr="00314D0A">
        <w:rPr>
          <w:color w:val="auto"/>
        </w:rPr>
        <w:t xml:space="preserve">Based on </w:t>
      </w:r>
      <w:r w:rsidR="00861FCD" w:rsidRPr="00314D0A">
        <w:rPr>
          <w:color w:val="auto"/>
        </w:rPr>
        <w:t>the skin microbiopsy</w:t>
      </w:r>
      <w:r w:rsidR="00950761" w:rsidRPr="00314D0A">
        <w:rPr>
          <w:color w:val="auto"/>
        </w:rPr>
        <w:t>, we recently developed the absorbent microbiopsy w</w:t>
      </w:r>
      <w:r w:rsidR="00F83705" w:rsidRPr="00314D0A">
        <w:rPr>
          <w:color w:val="auto"/>
        </w:rPr>
        <w:t>hich has</w:t>
      </w:r>
      <w:r w:rsidR="00950761" w:rsidRPr="00314D0A">
        <w:rPr>
          <w:color w:val="auto"/>
        </w:rPr>
        <w:t xml:space="preserve"> </w:t>
      </w:r>
      <w:r w:rsidR="00FF5F38" w:rsidRPr="00314D0A">
        <w:rPr>
          <w:color w:val="auto"/>
        </w:rPr>
        <w:t xml:space="preserve">both blood and skin </w:t>
      </w:r>
      <w:r w:rsidR="00D86407" w:rsidRPr="00314D0A">
        <w:rPr>
          <w:color w:val="auto"/>
        </w:rPr>
        <w:t xml:space="preserve">sampling </w:t>
      </w:r>
      <w:r w:rsidR="00FF5F38" w:rsidRPr="00314D0A">
        <w:rPr>
          <w:color w:val="auto"/>
        </w:rPr>
        <w:t>capabilities</w:t>
      </w:r>
      <w:r w:rsidR="00352630" w:rsidRPr="00314D0A">
        <w:rPr>
          <w:color w:val="auto"/>
        </w:rPr>
        <w:t>. The device</w:t>
      </w:r>
      <w:r w:rsidR="00F83705" w:rsidRPr="00314D0A">
        <w:rPr>
          <w:color w:val="auto"/>
        </w:rPr>
        <w:t xml:space="preserve"> </w:t>
      </w:r>
      <w:r w:rsidR="00C75BC4" w:rsidRPr="00314D0A">
        <w:rPr>
          <w:color w:val="auto"/>
        </w:rPr>
        <w:t>has been shown to be feasible</w:t>
      </w:r>
      <w:r w:rsidR="00FF5F38" w:rsidRPr="00314D0A">
        <w:rPr>
          <w:color w:val="auto"/>
        </w:rPr>
        <w:t xml:space="preserve"> </w:t>
      </w:r>
      <w:r w:rsidR="00F83705" w:rsidRPr="00314D0A">
        <w:rPr>
          <w:color w:val="auto"/>
        </w:rPr>
        <w:t>for use in resource</w:t>
      </w:r>
      <w:r w:rsidR="00E22CA7" w:rsidRPr="00314D0A">
        <w:rPr>
          <w:color w:val="auto"/>
        </w:rPr>
        <w:t>-</w:t>
      </w:r>
      <w:r w:rsidR="00F83705" w:rsidRPr="00314D0A">
        <w:rPr>
          <w:color w:val="auto"/>
        </w:rPr>
        <w:t xml:space="preserve">poor areas in a </w:t>
      </w:r>
      <w:r w:rsidR="00C75BC4" w:rsidRPr="00314D0A">
        <w:rPr>
          <w:color w:val="auto"/>
        </w:rPr>
        <w:t>recent</w:t>
      </w:r>
      <w:r w:rsidR="00FF5F38" w:rsidRPr="00314D0A">
        <w:rPr>
          <w:color w:val="auto"/>
        </w:rPr>
        <w:t xml:space="preserve"> epidemiological study</w:t>
      </w:r>
      <w:r w:rsidR="00706C11" w:rsidRPr="00314D0A">
        <w:rPr>
          <w:color w:val="auto"/>
        </w:rPr>
        <w:fldChar w:fldCharType="begin" w:fldLock="1"/>
      </w:r>
      <w:r w:rsidR="001D0B54" w:rsidRPr="00314D0A">
        <w:rPr>
          <w:color w:val="auto"/>
        </w:rPr>
        <w:instrText>ADDIN CSL_CITATION { "citationItems" : [ { "id" : "ITEM-1", "itemData" : { "DOI" : "10.1016/j.ijpara.2017.02.005", "ISSN" : "1879-0135", "PMID" : "28455239", "abstract" : "Visceral leishmaniasis (VL) is a potentially lethal, sand fly-borne disease caused by protozoan parasites belonging to the Leishmania donovani species complex. There are several adequate methods for diagnosing VL, but the majority of infected individuals remain asymptomatic, comprising potential parasite reservoirs for transmission of the disease. The gold standard for assessing host infectiousness to biting vector insects is xenodiagnosis (i.e. scoring infection rates among insectary-reared insects that had fed on humans suspected of being infected). However, when it comes to sand flies and leishmaniasis, xenodiagnosis is an intricate operation burdened by logistical hurdles and ethical concerns that prevent its effective application for mass screening of widely dispersed communities, particularly in rural regions of underdeveloped countries. Minimally invasive microbiopsy (MB) devices were designed to penetrate the skin to a depth of \u223c200\u00b5m and absorb blood as well as skin cell lysates, mimicking the mode by which phlebotomine sand flies acquire blood meals, as well as their composition. MBs taken from 137 of 262 volunteers, living in endemic VL foci in Ethiopia, detected Leishmania parasites that could potentially be imbibed by feeding sand flies. Although the volume of MBs was 10-fold smaller than finger-prick blood samples, Leishmania DNA detection rates from MBs were significantly higher, implying that skin, more often than blood, was the source of parasites. Volunteers with histories of VL were almost as likely as healthy volunteers to test positive by MBs (southern Ethiopian focus: 95% CI: 0.35-2.59, P=1.0. northern Ethiopian focus 0.87: 95% CI: 0.22-3.76, P=1), suggesting the importance of asymptomatic patients as reservoirs of L. donovani. Minimally invasive, painless MBs should be considered for reliably and efficiently evaluating both L. donovani infection rates among large numbers of asymptomatic carriers and their infectiousness to blood-feeding sand flies.", "author" : [ { "dropping-particle" : "", "family" : "Kirstein", "given" : "Oscar David", "non-dropping-particle" : "", "parse-names" : false, "suffix" : "" }, { "dropping-particle" : "", "family" : "Abbasi", "given" : "Ibrahim", "non-dropping-particle" : "", "parse-names" : false, "suffix" : "" }, { "dropping-particle" : "", "family" : "Horwitz", "given" : "Ben Zion", "non-dropping-particle" : "", "parse-names" : false, "suffix" : "" }, { "dropping-particle" : "", "family" : "Skrip", "given" : "Laura", "non-dropping-particle" : "", "parse-names" : false, "suffix" : "" }, { "dropping-particle" : "", "family" : "Hailu", "given" : "Asrat", "non-dropping-particle" : "", "parse-names" : false, "suffix" : "" }, { "dropping-particle" : "", "family" : "Jaffe", "given" : "Charles", "non-dropping-particle" : "", "parse-names" : false, "suffix" : "" }, { "dropping-particle" : "", "family" : "Li", "given" : "Lynlee L", "non-dropping-particle" : "", "parse-names" : false, "suffix" : "" }, { "dropping-particle" : "", "family" : "Prow", "given" : "Tarl W", "non-dropping-particle" : "", "parse-names" : false, "suffix" : "" }, { "dropping-particle" : "", "family" : "Warburg", "given" : "Alon", "non-dropping-particle" : "", "parse-names" : false, "suffix" : "" } ], "container-title" : "International journal for parasitology", "id" : "ITEM-1", "issue" : "10-11", "issued" : { "date-parts" : [ [ "2017", "9" ] ] }, "page" : "609-616", "title" : "Minimally invasive microbiopsies: a novel sampling method for identifying asymptomatic, potentially infectious carriers of Leishmania donovani.", "type" : "article-journal", "volume" : "47" }, "uris" : [ "http://www.mendeley.com/documents/?uuid=befd7e93-0297-3954-9d20-cd97fa106b84" ] } ], "mendeley" : { "formattedCitation" : "&lt;sup&gt;6&lt;/sup&gt;", "plainTextFormattedCitation" : "6", "previouslyFormattedCitation" : "&lt;sup&gt;6&lt;/sup&gt;" }, "properties" : { "noteIndex" : 0 }, "schema" : "https://github.com/citation-style-language/schema/raw/master/csl-citation.json" }</w:instrText>
      </w:r>
      <w:r w:rsidR="00706C11" w:rsidRPr="00314D0A">
        <w:rPr>
          <w:color w:val="auto"/>
        </w:rPr>
        <w:fldChar w:fldCharType="separate"/>
      </w:r>
      <w:r w:rsidR="005E4047" w:rsidRPr="00314D0A">
        <w:rPr>
          <w:noProof/>
          <w:color w:val="auto"/>
          <w:vertAlign w:val="superscript"/>
        </w:rPr>
        <w:t>6</w:t>
      </w:r>
      <w:r w:rsidR="00706C11" w:rsidRPr="00314D0A">
        <w:rPr>
          <w:color w:val="auto"/>
        </w:rPr>
        <w:fldChar w:fldCharType="end"/>
      </w:r>
      <w:r w:rsidR="00950761" w:rsidRPr="00314D0A">
        <w:rPr>
          <w:color w:val="auto"/>
        </w:rPr>
        <w:t>.</w:t>
      </w:r>
    </w:p>
    <w:p w14:paraId="16A0C371" w14:textId="77777777" w:rsidR="00FF5F38" w:rsidRPr="00314D0A" w:rsidRDefault="00FF5F38" w:rsidP="009F24CC">
      <w:pPr>
        <w:rPr>
          <w:color w:val="auto"/>
        </w:rPr>
      </w:pPr>
    </w:p>
    <w:p w14:paraId="30767C3A" w14:textId="6479D3EB" w:rsidR="00F83705" w:rsidRPr="00314D0A" w:rsidRDefault="008D2794" w:rsidP="009F24CC">
      <w:pPr>
        <w:rPr>
          <w:rFonts w:asciiTheme="minorHAnsi" w:hAnsiTheme="minorHAnsi" w:cstheme="minorHAnsi"/>
          <w:color w:val="auto"/>
        </w:rPr>
      </w:pPr>
      <w:r w:rsidRPr="00314D0A">
        <w:rPr>
          <w:rFonts w:asciiTheme="minorHAnsi" w:hAnsiTheme="minorHAnsi" w:cstheme="minorHAnsi"/>
          <w:color w:val="auto"/>
        </w:rPr>
        <w:t xml:space="preserve">Due to </w:t>
      </w:r>
      <w:r w:rsidR="00F83705" w:rsidRPr="00314D0A">
        <w:rPr>
          <w:rFonts w:asciiTheme="minorHAnsi" w:hAnsiTheme="minorHAnsi" w:cstheme="minorHAnsi"/>
          <w:color w:val="auto"/>
        </w:rPr>
        <w:t>its</w:t>
      </w:r>
      <w:r w:rsidR="002F2C5C" w:rsidRPr="00314D0A">
        <w:rPr>
          <w:rFonts w:asciiTheme="minorHAnsi" w:hAnsiTheme="minorHAnsi" w:cstheme="minorHAnsi"/>
          <w:color w:val="auto"/>
        </w:rPr>
        <w:t xml:space="preserve"> </w:t>
      </w:r>
      <w:r w:rsidRPr="00314D0A">
        <w:rPr>
          <w:rFonts w:asciiTheme="minorHAnsi" w:hAnsiTheme="minorHAnsi" w:cstheme="minorHAnsi"/>
          <w:color w:val="auto"/>
        </w:rPr>
        <w:t xml:space="preserve">simple design, the absorbent microbiopsy </w:t>
      </w:r>
      <w:r w:rsidR="000A2818" w:rsidRPr="00314D0A">
        <w:rPr>
          <w:rFonts w:asciiTheme="minorHAnsi" w:hAnsiTheme="minorHAnsi" w:cstheme="minorHAnsi"/>
          <w:color w:val="auto"/>
        </w:rPr>
        <w:t>can</w:t>
      </w:r>
      <w:r w:rsidRPr="00314D0A">
        <w:rPr>
          <w:rFonts w:asciiTheme="minorHAnsi" w:hAnsiTheme="minorHAnsi" w:cstheme="minorHAnsi"/>
          <w:color w:val="auto"/>
        </w:rPr>
        <w:t xml:space="preserve"> </w:t>
      </w:r>
      <w:r w:rsidR="000A2818" w:rsidRPr="00314D0A">
        <w:rPr>
          <w:rFonts w:asciiTheme="minorHAnsi" w:hAnsiTheme="minorHAnsi" w:cstheme="minorHAnsi"/>
          <w:color w:val="auto"/>
        </w:rPr>
        <w:t xml:space="preserve">be performed within a few seconds </w:t>
      </w:r>
      <w:r w:rsidRPr="00314D0A">
        <w:rPr>
          <w:rFonts w:asciiTheme="minorHAnsi" w:hAnsiTheme="minorHAnsi" w:cstheme="minorHAnsi"/>
          <w:color w:val="auto"/>
        </w:rPr>
        <w:t xml:space="preserve">and </w:t>
      </w:r>
      <w:r w:rsidR="001C692C" w:rsidRPr="00314D0A">
        <w:rPr>
          <w:rFonts w:asciiTheme="minorHAnsi" w:hAnsiTheme="minorHAnsi" w:cstheme="minorHAnsi"/>
          <w:color w:val="auto"/>
        </w:rPr>
        <w:t xml:space="preserve">does not require </w:t>
      </w:r>
      <w:r w:rsidR="000A2818" w:rsidRPr="00314D0A">
        <w:rPr>
          <w:rFonts w:asciiTheme="minorHAnsi" w:hAnsiTheme="minorHAnsi" w:cstheme="minorHAnsi"/>
          <w:color w:val="auto"/>
        </w:rPr>
        <w:t>ex</w:t>
      </w:r>
      <w:r w:rsidR="001C692C" w:rsidRPr="00314D0A">
        <w:rPr>
          <w:rFonts w:asciiTheme="minorHAnsi" w:hAnsiTheme="minorHAnsi" w:cstheme="minorHAnsi"/>
          <w:color w:val="auto"/>
        </w:rPr>
        <w:t>tensive training</w:t>
      </w:r>
      <w:r w:rsidR="006B5B07" w:rsidRPr="00314D0A">
        <w:rPr>
          <w:rFonts w:asciiTheme="minorHAnsi" w:hAnsiTheme="minorHAnsi" w:cstheme="minorHAnsi"/>
          <w:color w:val="auto"/>
        </w:rPr>
        <w:t xml:space="preserve">. </w:t>
      </w:r>
      <w:r w:rsidR="00C75BC4" w:rsidRPr="00314D0A">
        <w:rPr>
          <w:rFonts w:asciiTheme="minorHAnsi" w:hAnsiTheme="minorHAnsi" w:cstheme="minorHAnsi"/>
          <w:color w:val="auto"/>
        </w:rPr>
        <w:t>Additionally</w:t>
      </w:r>
      <w:r w:rsidRPr="00314D0A">
        <w:rPr>
          <w:rFonts w:asciiTheme="minorHAnsi" w:hAnsiTheme="minorHAnsi" w:cstheme="minorHAnsi"/>
          <w:color w:val="auto"/>
        </w:rPr>
        <w:t xml:space="preserve">, </w:t>
      </w:r>
      <w:r w:rsidR="006B5B07" w:rsidRPr="00314D0A">
        <w:rPr>
          <w:rFonts w:asciiTheme="minorHAnsi" w:hAnsiTheme="minorHAnsi" w:cstheme="minorHAnsi"/>
          <w:color w:val="auto"/>
        </w:rPr>
        <w:t>local anesthetic is not needed</w:t>
      </w:r>
      <w:r w:rsidR="005E4275" w:rsidRPr="00314D0A">
        <w:rPr>
          <w:rFonts w:asciiTheme="minorHAnsi" w:hAnsiTheme="minorHAnsi" w:cstheme="minorHAnsi"/>
          <w:color w:val="auto"/>
        </w:rPr>
        <w:t>,</w:t>
      </w:r>
      <w:r w:rsidR="006B5B07" w:rsidRPr="00314D0A">
        <w:rPr>
          <w:rFonts w:asciiTheme="minorHAnsi" w:hAnsiTheme="minorHAnsi" w:cstheme="minorHAnsi"/>
          <w:color w:val="auto"/>
        </w:rPr>
        <w:t xml:space="preserve"> and </w:t>
      </w:r>
      <w:r w:rsidRPr="00314D0A">
        <w:rPr>
          <w:rFonts w:asciiTheme="minorHAnsi" w:hAnsiTheme="minorHAnsi" w:cstheme="minorHAnsi"/>
          <w:color w:val="auto"/>
        </w:rPr>
        <w:t xml:space="preserve">the </w:t>
      </w:r>
      <w:r w:rsidR="00D82266" w:rsidRPr="00314D0A">
        <w:rPr>
          <w:rFonts w:asciiTheme="minorHAnsi" w:hAnsiTheme="minorHAnsi" w:cstheme="minorHAnsi"/>
          <w:color w:val="auto"/>
        </w:rPr>
        <w:t>application</w:t>
      </w:r>
      <w:r w:rsidR="001C692C" w:rsidRPr="00314D0A">
        <w:rPr>
          <w:rFonts w:asciiTheme="minorHAnsi" w:hAnsiTheme="minorHAnsi" w:cstheme="minorHAnsi"/>
          <w:color w:val="auto"/>
        </w:rPr>
        <w:t xml:space="preserve"> site does not </w:t>
      </w:r>
      <w:r w:rsidR="006B5B07" w:rsidRPr="00314D0A">
        <w:rPr>
          <w:rFonts w:asciiTheme="minorHAnsi" w:hAnsiTheme="minorHAnsi" w:cstheme="minorHAnsi"/>
          <w:color w:val="auto"/>
        </w:rPr>
        <w:t xml:space="preserve">cause scarring. </w:t>
      </w:r>
      <w:r w:rsidR="006B5B07" w:rsidRPr="00314D0A">
        <w:rPr>
          <w:rFonts w:asciiTheme="minorHAnsi" w:hAnsiTheme="minorHAnsi" w:cstheme="minorHAnsi"/>
          <w:color w:val="auto"/>
          <w:shd w:val="clear" w:color="auto" w:fill="FFFFFF"/>
        </w:rPr>
        <w:t>The present protocol enables researchers</w:t>
      </w:r>
      <w:r w:rsidR="00B86701" w:rsidRPr="00314D0A">
        <w:rPr>
          <w:rFonts w:asciiTheme="minorHAnsi" w:hAnsiTheme="minorHAnsi" w:cstheme="minorHAnsi"/>
          <w:color w:val="auto"/>
          <w:shd w:val="clear" w:color="auto" w:fill="FFFFFF"/>
        </w:rPr>
        <w:t xml:space="preserve"> or medical professionals</w:t>
      </w:r>
      <w:r w:rsidR="006B5B07" w:rsidRPr="00314D0A">
        <w:rPr>
          <w:rFonts w:asciiTheme="minorHAnsi" w:hAnsiTheme="minorHAnsi" w:cstheme="minorHAnsi"/>
          <w:color w:val="auto"/>
          <w:shd w:val="clear" w:color="auto" w:fill="FFFFFF"/>
        </w:rPr>
        <w:t xml:space="preserve"> </w:t>
      </w:r>
      <w:r w:rsidR="00B86701" w:rsidRPr="00314D0A">
        <w:rPr>
          <w:rFonts w:asciiTheme="minorHAnsi" w:hAnsiTheme="minorHAnsi" w:cstheme="minorHAnsi"/>
          <w:color w:val="auto"/>
          <w:shd w:val="clear" w:color="auto" w:fill="FFFFFF"/>
        </w:rPr>
        <w:t xml:space="preserve">without relevant sampling training to </w:t>
      </w:r>
      <w:r w:rsidR="00B86701" w:rsidRPr="00314D0A">
        <w:rPr>
          <w:rFonts w:asciiTheme="minorHAnsi" w:hAnsiTheme="minorHAnsi" w:cstheme="minorHAnsi"/>
          <w:color w:val="auto"/>
        </w:rPr>
        <w:t xml:space="preserve">obtain targeted </w:t>
      </w:r>
      <w:r w:rsidR="00D82266" w:rsidRPr="00314D0A">
        <w:rPr>
          <w:rFonts w:asciiTheme="minorHAnsi" w:hAnsiTheme="minorHAnsi" w:cstheme="minorHAnsi"/>
          <w:color w:val="auto"/>
        </w:rPr>
        <w:t xml:space="preserve">skin </w:t>
      </w:r>
      <w:r w:rsidR="00B86701" w:rsidRPr="00314D0A">
        <w:rPr>
          <w:rFonts w:asciiTheme="minorHAnsi" w:hAnsiTheme="minorHAnsi" w:cstheme="minorHAnsi"/>
          <w:color w:val="auto"/>
        </w:rPr>
        <w:t>data for molecular analysis</w:t>
      </w:r>
      <w:r w:rsidR="00D82266" w:rsidRPr="00314D0A">
        <w:rPr>
          <w:rFonts w:asciiTheme="minorHAnsi" w:hAnsiTheme="minorHAnsi" w:cstheme="minorHAnsi"/>
          <w:color w:val="auto"/>
        </w:rPr>
        <w:t>. We expect microsampling devices to become routine in skin research</w:t>
      </w:r>
      <w:r w:rsidR="00F83705" w:rsidRPr="00314D0A">
        <w:rPr>
          <w:rFonts w:asciiTheme="minorHAnsi" w:hAnsiTheme="minorHAnsi" w:cstheme="minorHAnsi"/>
          <w:color w:val="auto"/>
        </w:rPr>
        <w:t xml:space="preserve"> in the future</w:t>
      </w:r>
      <w:r w:rsidR="00B86701" w:rsidRPr="00314D0A">
        <w:rPr>
          <w:rFonts w:asciiTheme="minorHAnsi" w:hAnsiTheme="minorHAnsi" w:cstheme="minorHAnsi"/>
          <w:color w:val="auto"/>
        </w:rPr>
        <w:t>.</w:t>
      </w:r>
      <w:r w:rsidR="00D336EB" w:rsidRPr="00314D0A">
        <w:rPr>
          <w:rFonts w:asciiTheme="minorHAnsi" w:hAnsiTheme="minorHAnsi" w:cstheme="minorHAnsi"/>
          <w:color w:val="auto"/>
        </w:rPr>
        <w:t xml:space="preserve"> </w:t>
      </w:r>
    </w:p>
    <w:p w14:paraId="4C887D0F" w14:textId="77777777" w:rsidR="00F83705" w:rsidRPr="00314D0A" w:rsidRDefault="00F83705" w:rsidP="009F24CC">
      <w:pPr>
        <w:rPr>
          <w:rFonts w:asciiTheme="minorHAnsi" w:hAnsiTheme="minorHAnsi" w:cstheme="minorHAnsi"/>
          <w:color w:val="auto"/>
        </w:rPr>
      </w:pPr>
    </w:p>
    <w:p w14:paraId="2B3286EF" w14:textId="54612A87" w:rsidR="00D336EB" w:rsidRPr="00314D0A" w:rsidRDefault="00F83705" w:rsidP="009F24CC">
      <w:pPr>
        <w:rPr>
          <w:rFonts w:asciiTheme="minorHAnsi" w:hAnsiTheme="minorHAnsi" w:cstheme="minorHAnsi"/>
          <w:color w:val="auto"/>
        </w:rPr>
      </w:pPr>
      <w:r w:rsidRPr="00314D0A">
        <w:rPr>
          <w:rFonts w:asciiTheme="minorHAnsi" w:hAnsiTheme="minorHAnsi" w:cstheme="minorHAnsi"/>
          <w:color w:val="auto"/>
        </w:rPr>
        <w:t>Alt</w:t>
      </w:r>
      <w:r w:rsidR="00D336EB" w:rsidRPr="00314D0A">
        <w:rPr>
          <w:rFonts w:asciiTheme="minorHAnsi" w:hAnsiTheme="minorHAnsi" w:cstheme="minorHAnsi"/>
          <w:color w:val="auto"/>
        </w:rPr>
        <w:t xml:space="preserve">hough </w:t>
      </w:r>
      <w:r w:rsidR="005462B0" w:rsidRPr="00314D0A">
        <w:rPr>
          <w:rFonts w:asciiTheme="minorHAnsi" w:hAnsiTheme="minorHAnsi" w:cstheme="minorHAnsi"/>
          <w:color w:val="auto"/>
        </w:rPr>
        <w:t xml:space="preserve">the microbiopsy </w:t>
      </w:r>
      <w:r w:rsidR="00D336EB" w:rsidRPr="00314D0A">
        <w:rPr>
          <w:rFonts w:asciiTheme="minorHAnsi" w:hAnsiTheme="minorHAnsi" w:cstheme="minorHAnsi"/>
          <w:color w:val="auto"/>
        </w:rPr>
        <w:t xml:space="preserve">has been reported in other skin </w:t>
      </w:r>
      <w:r w:rsidR="00217028" w:rsidRPr="00314D0A">
        <w:rPr>
          <w:rFonts w:asciiTheme="minorHAnsi" w:hAnsiTheme="minorHAnsi" w:cstheme="minorHAnsi"/>
          <w:color w:val="auto"/>
        </w:rPr>
        <w:t>disease</w:t>
      </w:r>
      <w:r w:rsidR="00D336EB" w:rsidRPr="00314D0A">
        <w:rPr>
          <w:rFonts w:asciiTheme="minorHAnsi" w:hAnsiTheme="minorHAnsi" w:cstheme="minorHAnsi"/>
          <w:color w:val="auto"/>
        </w:rPr>
        <w:t xml:space="preserve"> studies that involved molecular diagnostic techniques</w:t>
      </w:r>
      <w:r w:rsidR="00706C11" w:rsidRPr="00314D0A">
        <w:rPr>
          <w:rFonts w:asciiTheme="minorHAnsi" w:hAnsiTheme="minorHAnsi" w:cstheme="minorHAnsi"/>
          <w:color w:val="auto"/>
        </w:rPr>
        <w:fldChar w:fldCharType="begin" w:fldLock="1"/>
      </w:r>
      <w:r w:rsidR="001D0B54" w:rsidRPr="00314D0A">
        <w:rPr>
          <w:rFonts w:asciiTheme="minorHAnsi" w:hAnsiTheme="minorHAnsi" w:cstheme="minorHAnsi"/>
          <w:color w:val="auto"/>
        </w:rPr>
        <w:instrText>ADDIN CSL_CITATION { "citationItems" : [ { "id" : "ITEM-1", "itemData" : { "DOI" : "10.1111/jdv.13548", "ISSN" : "09269959", "PMID" : "26854066", "author" : [ { "dropping-particle" : "", "family" : "Tom", "given" : "L.N.", "non-dropping-particle" : "", "parse-names" : false, "suffix" : "" }, { "dropping-particle" : "", "family" : "Dix", "given" : "C.F.", "non-dropping-particle" : "", "parse-names" : false, "suffix" : "" }, { "dropping-particle" : "", "family" : "Hoang", "given" : "V.L.T.", "non-dropping-particle" : "", "parse-names" : false, "suffix" : "" }, { "dropping-particle" : "", "family" : "Lin", "given" : "L.L.", "non-dropping-particle" : "", "parse-names" : false, "suffix" : "" }, { "dropping-particle" : "", "family" : "Nufer", "given" : "K.L.", "non-dropping-particle" : "", "parse-names" : false, "suffix" : "" }, { "dropping-particle" : "", "family" : "Tomihara", "given" : "S.", "non-dropping-particle" : "", "parse-names" : false, "suffix" : "" }, { "dropping-particle" : "", "family" : "Prow", "given" : "N.A.", "non-dropping-particle" : "", "parse-names" : false, "suffix" : "" }, { "dropping-particle" : "", "family" : "Soyer", "given" : "H.P.", "non-dropping-particle" : "", "parse-names" : false, "suffix" : "" }, { "dropping-particle" : "", "family" : "Prow", "given" : "T.W.", "non-dropping-particle" : "", "parse-names" : false, "suffix" : "" }, { "dropping-particle" : "", "family" : "Ardigo", "given" : "M.", "non-dropping-particle" : "", "parse-names" : false, "suffix" : "" } ], "container-title" : "Journal of the European Academy of Dermatology and Venereology", "id" : "ITEM-1", "issue" : "12", "issued" : { "date-parts" : [ [ "2016", "12" ] ] }, "page" : "e216-e217", "title" : "Skin microbiopsy for HPV DNA detection in cutaneous warts", "type" : "article-journal", "volume" : "30" }, "uris" : [ "http://www.mendeley.com/documents/?uuid=6f836fdb-fd4b-3904-a4d5-fe90f5922954" ] }, { "id" : "ITEM-2", "itemData" : { "DOI" : "10.1001/jamadermatol.2016.5537", "ISSN" : "2168-6068", "PMID" : "28196220", "author" : [ { "dropping-particle" : "", "family" : "Sobarun", "given" : "Priyamvada", "non-dropping-particle" : "", "parse-names" : false, "suffix" : "" }, { "dropping-particle" : "", "family" : "Hoang", "given" : "Van L. T.", "non-dropping-particle" : "", "parse-names" : false, "suffix" : "" }, { "dropping-particle" : "", "family" : "Yamada", "given" : "Miko", "non-dropping-particle" : "", "parse-names" : false, "suffix" : "" }, { "dropping-particle" : "", "family" : "Lambie", "given" : "Duncan", "non-dropping-particle" : "", "parse-names" : false, "suffix" : "" }, { "dropping-particle" : "", "family" : "Soyer", "given" : "H. Peter", "non-dropping-particle" : "", "parse-names" : false, "suffix" : "" }, { "dropping-particle" : "", "family" : "Prow", "given" : "Tarl W.", "non-dropping-particle" : "", "parse-names" : false, "suffix" : "" } ], "container-title" : "JAMA Dermatology", "id" : "ITEM-2", "issue" : "4", "issued" : { "date-parts" : [ [ "2017", "4", "1" ] ] }, "page" : "334", "title" : "Microbiopsy Biomarker Profiling in a Superficial Melanoma Resembling a Pigmented Basal Cell Carcinoma", "type" : "article-journal", "volume" : "153" }, "uris" : [ "http://www.mendeley.com/documents/?uuid=ef30f27b-448e-34bb-96d9-b183fa2b7e5f" ] }, { "id" : "ITEM-3", "itemData" : { "DOI" : "10.1016/j.ijpara.2017.02.005", "ISSN" : "1879-0135", "PMID" : "28455239", "abstract" : "Visceral leishmaniasis (VL) is a potentially lethal, sand fly-borne disease caused by protozoan parasites belonging to the Leishmania donovani species complex. There are several adequate methods for diagnosing VL, but the majority of infected individuals remain asymptomatic, comprising potential parasite reservoirs for transmission of the disease. The gold standard for assessing host infectiousness to biting vector insects is xenodiagnosis (i.e. scoring infection rates among insectary-reared insects that had fed on humans suspected of being infected). However, when it comes to sand flies and leishmaniasis, xenodiagnosis is an intricate operation burdened by logistical hurdles and ethical concerns that prevent its effective application for mass screening of widely dispersed communities, particularly in rural regions of underdeveloped countries. Minimally invasive microbiopsy (MB) devices were designed to penetrate the skin to a depth of \u223c200\u00b5m and absorb blood as well as skin cell lysates, mimicking the mode by which phlebotomine sand flies acquire blood meals, as well as their composition. MBs taken from 137 of 262 volunteers, living in endemic VL foci in Ethiopia, detected Leishmania parasites that could potentially be imbibed by feeding sand flies. Although the volume of MBs was 10-fold smaller than finger-prick blood samples, Leishmania DNA detection rates from MBs were significantly higher, implying that skin, more often than blood, was the source of parasites. Volunteers with histories of VL were almost as likely as healthy volunteers to test positive by MBs (southern Ethiopian focus: 95% CI: 0.35-2.59, P=1.0. northern Ethiopian focus 0.87: 95% CI: 0.22-3.76, P=1), suggesting the importance of asymptomatic patients as reservoirs of L. donovani. Minimally invasive, painless MBs should be considered for reliably and efficiently evaluating both L. donovani infection rates among large numbers of asymptomatic carriers and their infectiousness to blood-feeding sand flies.", "author" : [ { "dropping-particle" : "", "family" : "Kirstein", "given" : "Oscar David", "non-dropping-particle" : "", "parse-names" : false, "suffix" : "" }, { "dropping-particle" : "", "family" : "Abbasi", "given" : "Ibrahim", "non-dropping-particle" : "", "parse-names" : false, "suffix" : "" }, { "dropping-particle" : "", "family" : "Horwitz", "given" : "Ben Zion", "non-dropping-particle" : "", "parse-names" : false, "suffix" : "" }, { "dropping-particle" : "", "family" : "Skrip", "given" : "Laura", "non-dropping-particle" : "", "parse-names" : false, "suffix" : "" }, { "dropping-particle" : "", "family" : "Hailu", "given" : "Asrat", "non-dropping-particle" : "", "parse-names" : false, "suffix" : "" }, { "dropping-particle" : "", "family" : "Jaffe", "given" : "Charles", "non-dropping-particle" : "", "parse-names" : false, "suffix" : "" }, { "dropping-particle" : "", "family" : "Li", "given" : "Lynlee L", "non-dropping-particle" : "", "parse-names" : false, "suffix" : "" }, { "dropping-particle" : "", "family" : "Prow", "given" : "Tarl W", "non-dropping-particle" : "", "parse-names" : false, "suffix" : "" }, { "dropping-particle" : "", "family" : "Warburg", "given" : "Alon", "non-dropping-particle" : "", "parse-names" : false, "suffix" : "" } ], "container-title" : "International journal for parasitology", "id" : "ITEM-3", "issue" : "10-11", "issued" : { "date-parts" : [ [ "2017", "9" ] ] }, "page" : "609-616", "title" : "Minimally invasive microbiopsies: a novel sampling method for identifying asymptomatic, potentially infectious carriers of Leishmania donovani.", "type" : "article-journal", "volume" : "47" }, "uris" : [ "http://www.mendeley.com/documents/?uuid=befd7e93-0297-3954-9d20-cd97fa106b84" ] }, { "id" : "ITEM-4", "itemData" : { "DOI" : "10.1001/jamadermatol.2013.5020", "ISSN" : "2168-6068", "PMID" : "23864191", "author" : [ { "dropping-particle" : "", "family" : "Banan", "given" : "Parastoo", "non-dropping-particle" : "", "parse-names" : false, "suffix" : "" }, { "dropping-particle" : "", "family" : "Lin", "given" : "Lynlee L.", "non-dropping-particle" : "", "parse-names" : false, "suffix" : "" }, { "dropping-particle" : "", "family" : "Lambie", "given" : "Duncan", "non-dropping-particle" : "", "parse-names" : false, "suffix" : "" }, { "dropping-particle" : "", "family" : "Prow", "given" : "Tarl", "non-dropping-particle" : "", "parse-names" : false, "suffix" : "" }, { "dropping-particle" : "", "family" : "Soyer", "given" : "H. Peter", "non-dropping-particle" : "", "parse-names" : false, "suffix" : "" } ], "container-title" : "JAMA Dermatology", "id" : "ITEM-4", "issue" : "9", "issued" : { "date-parts" : [ [ "2013", "9", "1" ] ] }, "page" : "1107", "title" : "Effects of Ex Vivo Skin Microbiopsy on Histopathologic Diagnosis in Melanocytic Skin Lesions", "type" : "article-journal", "volume" : "149" }, "uris" : [ "http://www.mendeley.com/documents/?uuid=c79b8017-5305-3c18-a4d0-d6abd8d7533c" ] } ], "mendeley" : { "formattedCitation" : "&lt;sup&gt;6,8\u201310&lt;/sup&gt;", "plainTextFormattedCitation" : "6,8\u201310", "previouslyFormattedCitation" : "&lt;sup&gt;6,8\u201310&lt;/sup&gt;" }, "properties" : { "noteIndex" : 0 }, "schema" : "https://github.com/citation-style-language/schema/raw/master/csl-citation.json" }</w:instrText>
      </w:r>
      <w:r w:rsidR="00706C11" w:rsidRPr="00314D0A">
        <w:rPr>
          <w:rFonts w:asciiTheme="minorHAnsi" w:hAnsiTheme="minorHAnsi" w:cstheme="minorHAnsi"/>
          <w:color w:val="auto"/>
        </w:rPr>
        <w:fldChar w:fldCharType="separate"/>
      </w:r>
      <w:r w:rsidR="005E4047" w:rsidRPr="00314D0A">
        <w:rPr>
          <w:rFonts w:asciiTheme="minorHAnsi" w:hAnsiTheme="minorHAnsi" w:cstheme="minorHAnsi"/>
          <w:noProof/>
          <w:color w:val="auto"/>
          <w:vertAlign w:val="superscript"/>
        </w:rPr>
        <w:t>6,8–10</w:t>
      </w:r>
      <w:r w:rsidR="00706C11" w:rsidRPr="00314D0A">
        <w:rPr>
          <w:rFonts w:asciiTheme="minorHAnsi" w:hAnsiTheme="minorHAnsi" w:cstheme="minorHAnsi"/>
          <w:color w:val="auto"/>
        </w:rPr>
        <w:fldChar w:fldCharType="end"/>
      </w:r>
      <w:r w:rsidR="00E22CA7" w:rsidRPr="00314D0A">
        <w:rPr>
          <w:rFonts w:asciiTheme="minorHAnsi" w:hAnsiTheme="minorHAnsi" w:cstheme="minorHAnsi"/>
          <w:color w:val="auto"/>
        </w:rPr>
        <w:t xml:space="preserve">, </w:t>
      </w:r>
      <w:r w:rsidR="00D336EB" w:rsidRPr="00314D0A">
        <w:rPr>
          <w:rFonts w:asciiTheme="minorHAnsi" w:hAnsiTheme="minorHAnsi" w:cstheme="minorHAnsi"/>
          <w:color w:val="auto"/>
        </w:rPr>
        <w:t xml:space="preserve">such as </w:t>
      </w:r>
      <w:r w:rsidR="00D82266" w:rsidRPr="00314D0A">
        <w:rPr>
          <w:rFonts w:asciiTheme="minorHAnsi" w:hAnsiTheme="minorHAnsi" w:cstheme="minorHAnsi"/>
          <w:color w:val="auto"/>
        </w:rPr>
        <w:t>human papilloma virus</w:t>
      </w:r>
      <w:r w:rsidR="00D336EB" w:rsidRPr="00314D0A">
        <w:rPr>
          <w:rFonts w:asciiTheme="minorHAnsi" w:hAnsiTheme="minorHAnsi" w:cstheme="minorHAnsi"/>
          <w:color w:val="auto"/>
        </w:rPr>
        <w:t xml:space="preserve"> DNA detection</w:t>
      </w:r>
      <w:r w:rsidR="00E22CA7" w:rsidRPr="00314D0A">
        <w:rPr>
          <w:rFonts w:asciiTheme="minorHAnsi" w:hAnsiTheme="minorHAnsi" w:cstheme="minorHAnsi"/>
          <w:color w:val="auto"/>
        </w:rPr>
        <w:t xml:space="preserve">, </w:t>
      </w:r>
      <w:r w:rsidR="00D336EB" w:rsidRPr="00314D0A">
        <w:rPr>
          <w:rFonts w:asciiTheme="minorHAnsi" w:hAnsiTheme="minorHAnsi" w:cstheme="minorHAnsi"/>
          <w:color w:val="auto"/>
        </w:rPr>
        <w:t xml:space="preserve">this protocol is the first to demonstrate the details </w:t>
      </w:r>
      <w:r w:rsidR="00D82266" w:rsidRPr="00314D0A">
        <w:rPr>
          <w:rFonts w:asciiTheme="minorHAnsi" w:hAnsiTheme="minorHAnsi" w:cstheme="minorHAnsi"/>
          <w:color w:val="auto"/>
        </w:rPr>
        <w:t xml:space="preserve">of </w:t>
      </w:r>
      <w:r w:rsidRPr="00314D0A">
        <w:rPr>
          <w:rFonts w:asciiTheme="minorHAnsi" w:hAnsiTheme="minorHAnsi" w:cstheme="minorHAnsi"/>
          <w:color w:val="auto"/>
        </w:rPr>
        <w:t xml:space="preserve">the sample extraction and processing techniques for the </w:t>
      </w:r>
      <w:r w:rsidR="00D82266" w:rsidRPr="00314D0A">
        <w:rPr>
          <w:rFonts w:asciiTheme="minorHAnsi" w:hAnsiTheme="minorHAnsi" w:cstheme="minorHAnsi"/>
          <w:color w:val="auto"/>
        </w:rPr>
        <w:t>absorbent microbiopsy</w:t>
      </w:r>
      <w:r w:rsidR="00D336EB" w:rsidRPr="00314D0A">
        <w:rPr>
          <w:rFonts w:asciiTheme="minorHAnsi" w:hAnsiTheme="minorHAnsi" w:cstheme="minorHAnsi"/>
          <w:color w:val="auto"/>
        </w:rPr>
        <w:t>.</w:t>
      </w:r>
      <w:r w:rsidR="00D82266" w:rsidRPr="00314D0A">
        <w:rPr>
          <w:rFonts w:asciiTheme="minorHAnsi" w:hAnsiTheme="minorHAnsi" w:cstheme="minorHAnsi"/>
          <w:color w:val="auto"/>
        </w:rPr>
        <w:t xml:space="preserve"> Further, this is the first report describing the relative gene expression profiling of skin and blood cells in microbiopsy samples.</w:t>
      </w:r>
      <w:r w:rsidRPr="00314D0A">
        <w:rPr>
          <w:rFonts w:asciiTheme="minorHAnsi" w:hAnsiTheme="minorHAnsi" w:cstheme="minorHAnsi"/>
          <w:color w:val="auto"/>
        </w:rPr>
        <w:t xml:space="preserve"> </w:t>
      </w:r>
    </w:p>
    <w:p w14:paraId="6794A8DB" w14:textId="77777777" w:rsidR="00401B6E" w:rsidRPr="00314D0A" w:rsidRDefault="00401B6E" w:rsidP="009F24CC">
      <w:pPr>
        <w:rPr>
          <w:rFonts w:asciiTheme="minorHAnsi" w:hAnsiTheme="minorHAnsi" w:cstheme="minorHAnsi"/>
          <w:b/>
          <w:color w:val="auto"/>
        </w:rPr>
      </w:pPr>
    </w:p>
    <w:p w14:paraId="3BF6FC1E" w14:textId="77777777" w:rsidR="00532279" w:rsidRPr="00314D0A" w:rsidRDefault="006305D7" w:rsidP="009F24CC">
      <w:pPr>
        <w:rPr>
          <w:rFonts w:asciiTheme="minorHAnsi" w:hAnsiTheme="minorHAnsi" w:cstheme="minorHAnsi"/>
          <w:color w:val="auto"/>
        </w:rPr>
      </w:pPr>
      <w:r w:rsidRPr="00314D0A">
        <w:rPr>
          <w:rFonts w:asciiTheme="minorHAnsi" w:hAnsiTheme="minorHAnsi" w:cstheme="minorHAnsi"/>
          <w:b/>
          <w:color w:val="auto"/>
        </w:rPr>
        <w:t>PROTOCOL:</w:t>
      </w:r>
      <w:r w:rsidR="00532279" w:rsidRPr="00314D0A">
        <w:rPr>
          <w:rFonts w:asciiTheme="minorHAnsi" w:hAnsiTheme="minorHAnsi" w:cstheme="minorHAnsi"/>
          <w:color w:val="auto"/>
        </w:rPr>
        <w:t xml:space="preserve"> </w:t>
      </w:r>
    </w:p>
    <w:p w14:paraId="1B6C9777" w14:textId="41ECD175" w:rsidR="00532279" w:rsidRPr="00314D0A" w:rsidRDefault="00532279" w:rsidP="009F24CC">
      <w:pPr>
        <w:rPr>
          <w:rFonts w:asciiTheme="minorHAnsi" w:hAnsiTheme="minorHAnsi" w:cstheme="minorHAnsi"/>
          <w:color w:val="auto"/>
        </w:rPr>
      </w:pPr>
      <w:r w:rsidRPr="00314D0A">
        <w:rPr>
          <w:rFonts w:asciiTheme="minorHAnsi" w:hAnsiTheme="minorHAnsi" w:cstheme="minorHAnsi"/>
          <w:color w:val="auto"/>
        </w:rPr>
        <w:t xml:space="preserve">The study was approved by Metro South Human Research Ethics Committee and </w:t>
      </w:r>
      <w:r w:rsidR="00E33D53" w:rsidRPr="00314D0A">
        <w:rPr>
          <w:rFonts w:asciiTheme="minorHAnsi" w:hAnsiTheme="minorHAnsi" w:cstheme="minorHAnsi"/>
          <w:color w:val="auto"/>
        </w:rPr>
        <w:t>t</w:t>
      </w:r>
      <w:r w:rsidRPr="00314D0A">
        <w:rPr>
          <w:rFonts w:asciiTheme="minorHAnsi" w:hAnsiTheme="minorHAnsi" w:cstheme="minorHAnsi"/>
          <w:color w:val="auto"/>
        </w:rPr>
        <w:t>he University of Queensland Human Research Ethics Committee (HREC-13-QPAH-551 and UQ2013001551).</w:t>
      </w:r>
    </w:p>
    <w:p w14:paraId="0C58DEDE" w14:textId="189795B3" w:rsidR="00401B6E" w:rsidRPr="00314D0A" w:rsidRDefault="00401B6E" w:rsidP="009F24CC">
      <w:pPr>
        <w:rPr>
          <w:rFonts w:asciiTheme="minorHAnsi" w:hAnsiTheme="minorHAnsi" w:cstheme="minorHAnsi"/>
          <w:b/>
          <w:color w:val="auto"/>
        </w:rPr>
      </w:pPr>
    </w:p>
    <w:p w14:paraId="48EBA447" w14:textId="65FC3152" w:rsidR="00D95631" w:rsidRPr="00314D0A" w:rsidRDefault="00161CDC" w:rsidP="009F24CC">
      <w:pPr>
        <w:pStyle w:val="a3"/>
        <w:numPr>
          <w:ilvl w:val="0"/>
          <w:numId w:val="27"/>
        </w:numPr>
        <w:spacing w:before="0" w:beforeAutospacing="0" w:after="0" w:afterAutospacing="0"/>
        <w:ind w:left="0" w:firstLine="0"/>
        <w:rPr>
          <w:rFonts w:asciiTheme="minorHAnsi" w:hAnsiTheme="minorHAnsi" w:cstheme="minorHAnsi"/>
          <w:b/>
          <w:color w:val="auto"/>
        </w:rPr>
      </w:pPr>
      <w:r w:rsidRPr="00314D0A">
        <w:rPr>
          <w:rFonts w:asciiTheme="minorHAnsi" w:hAnsiTheme="minorHAnsi" w:cstheme="minorHAnsi"/>
          <w:b/>
          <w:color w:val="auto"/>
        </w:rPr>
        <w:t xml:space="preserve">Absorbent </w:t>
      </w:r>
      <w:proofErr w:type="spellStart"/>
      <w:r w:rsidR="009F24CC" w:rsidRPr="00314D0A">
        <w:rPr>
          <w:rFonts w:asciiTheme="minorHAnsi" w:hAnsiTheme="minorHAnsi" w:cstheme="minorHAnsi"/>
          <w:b/>
          <w:color w:val="auto"/>
        </w:rPr>
        <w:t>Microbiopsy</w:t>
      </w:r>
      <w:proofErr w:type="spellEnd"/>
      <w:r w:rsidR="009F24CC" w:rsidRPr="00314D0A">
        <w:rPr>
          <w:rFonts w:asciiTheme="minorHAnsi" w:hAnsiTheme="minorHAnsi" w:cstheme="minorHAnsi"/>
          <w:b/>
          <w:color w:val="auto"/>
        </w:rPr>
        <w:t xml:space="preserve"> Fabrication </w:t>
      </w:r>
    </w:p>
    <w:p w14:paraId="7008A3C6" w14:textId="77777777" w:rsidR="00314D0A" w:rsidRPr="00314D0A" w:rsidRDefault="00314D0A" w:rsidP="009F24CC">
      <w:pPr>
        <w:pStyle w:val="a3"/>
        <w:spacing w:before="0" w:beforeAutospacing="0" w:after="0" w:afterAutospacing="0"/>
        <w:rPr>
          <w:rFonts w:asciiTheme="minorHAnsi" w:hAnsiTheme="minorHAnsi" w:cstheme="minorHAnsi"/>
          <w:b/>
          <w:color w:val="auto"/>
        </w:rPr>
      </w:pPr>
    </w:p>
    <w:p w14:paraId="0AF87BB9" w14:textId="65204A25" w:rsidR="00D5354C" w:rsidRPr="00314D0A" w:rsidRDefault="00D5354C" w:rsidP="009F24CC">
      <w:pPr>
        <w:pStyle w:val="a3"/>
        <w:numPr>
          <w:ilvl w:val="1"/>
          <w:numId w:val="27"/>
        </w:numPr>
        <w:spacing w:before="0" w:beforeAutospacing="0" w:after="0" w:afterAutospacing="0"/>
        <w:ind w:left="0" w:firstLine="0"/>
        <w:rPr>
          <w:rFonts w:asciiTheme="minorHAnsi" w:hAnsiTheme="minorHAnsi" w:cstheme="minorHAnsi"/>
          <w:color w:val="auto"/>
        </w:rPr>
      </w:pPr>
      <w:r w:rsidRPr="00314D0A">
        <w:rPr>
          <w:rFonts w:asciiTheme="minorHAnsi" w:hAnsiTheme="minorHAnsi" w:cstheme="minorHAnsi"/>
          <w:color w:val="auto"/>
        </w:rPr>
        <w:t xml:space="preserve">Laser cut microneedle parts from 50 µm medical-grade stainless steel sheet and absorbent </w:t>
      </w:r>
      <w:r w:rsidR="00410045" w:rsidRPr="00314D0A">
        <w:rPr>
          <w:rFonts w:asciiTheme="minorHAnsi" w:hAnsiTheme="minorHAnsi" w:cstheme="minorHAnsi"/>
          <w:color w:val="auto"/>
        </w:rPr>
        <w:t>layer (filter paper)</w:t>
      </w:r>
      <w:r w:rsidRPr="00314D0A">
        <w:rPr>
          <w:rFonts w:asciiTheme="minorHAnsi" w:hAnsiTheme="minorHAnsi" w:cstheme="minorHAnsi"/>
          <w:color w:val="auto"/>
        </w:rPr>
        <w:t>, respectively (</w:t>
      </w:r>
      <w:r w:rsidR="00314D0A" w:rsidRPr="00314D0A">
        <w:rPr>
          <w:rFonts w:asciiTheme="minorHAnsi" w:hAnsiTheme="minorHAnsi" w:cstheme="minorHAnsi"/>
          <w:b/>
          <w:color w:val="auto"/>
        </w:rPr>
        <w:t xml:space="preserve">Figure </w:t>
      </w:r>
      <w:r w:rsidRPr="00314D0A">
        <w:rPr>
          <w:rFonts w:asciiTheme="minorHAnsi" w:hAnsiTheme="minorHAnsi" w:cstheme="minorHAnsi"/>
          <w:b/>
          <w:color w:val="auto"/>
        </w:rPr>
        <w:t>1</w:t>
      </w:r>
      <w:r w:rsidRPr="00314D0A">
        <w:rPr>
          <w:rFonts w:asciiTheme="minorHAnsi" w:hAnsiTheme="minorHAnsi" w:cstheme="minorHAnsi"/>
          <w:color w:val="auto"/>
        </w:rPr>
        <w:t>).</w:t>
      </w:r>
    </w:p>
    <w:p w14:paraId="1C5EC47D" w14:textId="3949E6A4" w:rsidR="00737B55" w:rsidRPr="00314D0A" w:rsidRDefault="00737B55" w:rsidP="009F24CC">
      <w:pPr>
        <w:pStyle w:val="a3"/>
        <w:spacing w:before="0" w:beforeAutospacing="0" w:after="0" w:afterAutospacing="0"/>
        <w:rPr>
          <w:rFonts w:asciiTheme="minorHAnsi" w:hAnsiTheme="minorHAnsi" w:cstheme="minorHAnsi"/>
          <w:color w:val="auto"/>
        </w:rPr>
      </w:pPr>
    </w:p>
    <w:p w14:paraId="6321E4F0" w14:textId="65E19AB9" w:rsidR="00737B55" w:rsidRPr="00314D0A" w:rsidRDefault="00737B55" w:rsidP="009F24CC">
      <w:pPr>
        <w:pStyle w:val="a3"/>
        <w:spacing w:before="0" w:beforeAutospacing="0" w:after="0" w:afterAutospacing="0"/>
        <w:rPr>
          <w:rFonts w:asciiTheme="minorHAnsi" w:hAnsiTheme="minorHAnsi" w:cstheme="minorHAnsi"/>
          <w:color w:val="auto"/>
        </w:rPr>
      </w:pPr>
      <w:r w:rsidRPr="00314D0A">
        <w:rPr>
          <w:rFonts w:asciiTheme="minorHAnsi" w:hAnsiTheme="minorHAnsi" w:cstheme="minorHAnsi"/>
          <w:color w:val="auto"/>
        </w:rPr>
        <w:t xml:space="preserve">Note: Other parts, including </w:t>
      </w:r>
      <w:r w:rsidR="00FF20F5">
        <w:rPr>
          <w:rFonts w:asciiTheme="minorHAnsi" w:hAnsiTheme="minorHAnsi" w:cstheme="minorHAnsi"/>
          <w:color w:val="auto"/>
        </w:rPr>
        <w:t xml:space="preserve">the </w:t>
      </w:r>
      <w:r w:rsidRPr="00314D0A">
        <w:rPr>
          <w:rFonts w:asciiTheme="minorHAnsi" w:hAnsiTheme="minorHAnsi" w:cstheme="minorHAnsi"/>
          <w:color w:val="auto"/>
        </w:rPr>
        <w:t xml:space="preserve">plunger and </w:t>
      </w:r>
      <w:r w:rsidR="00FF20F5">
        <w:rPr>
          <w:rFonts w:asciiTheme="minorHAnsi" w:hAnsiTheme="minorHAnsi" w:cstheme="minorHAnsi"/>
          <w:color w:val="auto"/>
        </w:rPr>
        <w:t xml:space="preserve">the </w:t>
      </w:r>
      <w:r w:rsidRPr="00314D0A">
        <w:rPr>
          <w:rFonts w:asciiTheme="minorHAnsi" w:hAnsiTheme="minorHAnsi" w:cstheme="minorHAnsi"/>
          <w:color w:val="auto"/>
        </w:rPr>
        <w:t xml:space="preserve">case, of the device </w:t>
      </w:r>
      <w:r w:rsidR="001C4778" w:rsidRPr="00314D0A">
        <w:rPr>
          <w:rFonts w:asciiTheme="minorHAnsi" w:hAnsiTheme="minorHAnsi" w:cstheme="minorHAnsi"/>
          <w:color w:val="auto"/>
        </w:rPr>
        <w:t>are</w:t>
      </w:r>
      <w:r w:rsidRPr="00314D0A">
        <w:rPr>
          <w:rFonts w:asciiTheme="minorHAnsi" w:hAnsiTheme="minorHAnsi" w:cstheme="minorHAnsi"/>
          <w:color w:val="auto"/>
        </w:rPr>
        <w:t xml:space="preserve"> fabricated with rapid-prototyping techniques, such as 3D printing</w:t>
      </w:r>
      <w:r w:rsidR="00875F3C" w:rsidRPr="00314D0A">
        <w:rPr>
          <w:rFonts w:asciiTheme="minorHAnsi" w:hAnsiTheme="minorHAnsi" w:cstheme="minorHAnsi"/>
          <w:color w:val="auto"/>
        </w:rPr>
        <w:t>.</w:t>
      </w:r>
    </w:p>
    <w:p w14:paraId="237037D5" w14:textId="77777777" w:rsidR="00D5354C" w:rsidRPr="00314D0A" w:rsidRDefault="00D5354C" w:rsidP="009F24CC">
      <w:pPr>
        <w:pStyle w:val="a3"/>
        <w:spacing w:before="0" w:beforeAutospacing="0" w:after="0" w:afterAutospacing="0"/>
        <w:rPr>
          <w:rFonts w:asciiTheme="minorHAnsi" w:hAnsiTheme="minorHAnsi" w:cstheme="minorHAnsi"/>
          <w:color w:val="auto"/>
        </w:rPr>
      </w:pPr>
    </w:p>
    <w:p w14:paraId="29CB37D5" w14:textId="5B3E4D0E" w:rsidR="005B207C" w:rsidRPr="00314D0A" w:rsidRDefault="00105778" w:rsidP="009F24CC">
      <w:pPr>
        <w:pStyle w:val="a3"/>
        <w:numPr>
          <w:ilvl w:val="1"/>
          <w:numId w:val="27"/>
        </w:numPr>
        <w:spacing w:before="0" w:beforeAutospacing="0" w:after="0" w:afterAutospacing="0"/>
        <w:ind w:left="0" w:firstLine="0"/>
        <w:rPr>
          <w:rFonts w:asciiTheme="minorHAnsi" w:hAnsiTheme="minorHAnsi" w:cstheme="minorHAnsi"/>
          <w:color w:val="auto"/>
        </w:rPr>
      </w:pPr>
      <w:r w:rsidRPr="00314D0A">
        <w:rPr>
          <w:rFonts w:asciiTheme="minorHAnsi" w:hAnsiTheme="minorHAnsi" w:cstheme="minorHAnsi"/>
          <w:color w:val="auto"/>
        </w:rPr>
        <w:t xml:space="preserve">Soak all the parts, except for the absorbent layer, in 70% </w:t>
      </w:r>
      <w:r w:rsidR="006D4151" w:rsidRPr="00314D0A">
        <w:rPr>
          <w:rFonts w:asciiTheme="minorHAnsi" w:hAnsiTheme="minorHAnsi" w:cstheme="minorHAnsi"/>
          <w:color w:val="auto"/>
        </w:rPr>
        <w:t>ethanol</w:t>
      </w:r>
      <w:r w:rsidRPr="00314D0A">
        <w:rPr>
          <w:rFonts w:asciiTheme="minorHAnsi" w:hAnsiTheme="minorHAnsi" w:cstheme="minorHAnsi"/>
          <w:color w:val="auto"/>
        </w:rPr>
        <w:t xml:space="preserve"> </w:t>
      </w:r>
      <w:r w:rsidR="002E0A89" w:rsidRPr="00314D0A">
        <w:rPr>
          <w:color w:val="auto"/>
        </w:rPr>
        <w:t xml:space="preserve">(EtOH) </w:t>
      </w:r>
      <w:r w:rsidRPr="00314D0A">
        <w:rPr>
          <w:rFonts w:asciiTheme="minorHAnsi" w:hAnsiTheme="minorHAnsi" w:cstheme="minorHAnsi"/>
          <w:color w:val="auto"/>
        </w:rPr>
        <w:t>for 5 m</w:t>
      </w:r>
      <w:r w:rsidR="008F25ED" w:rsidRPr="00314D0A">
        <w:rPr>
          <w:rFonts w:asciiTheme="minorHAnsi" w:hAnsiTheme="minorHAnsi" w:cstheme="minorHAnsi"/>
          <w:color w:val="auto"/>
        </w:rPr>
        <w:t>in</w:t>
      </w:r>
      <w:r w:rsidRPr="00314D0A">
        <w:rPr>
          <w:rFonts w:asciiTheme="minorHAnsi" w:hAnsiTheme="minorHAnsi" w:cstheme="minorHAnsi"/>
          <w:color w:val="auto"/>
        </w:rPr>
        <w:t xml:space="preserve"> and airdry them for 30 m</w:t>
      </w:r>
      <w:r w:rsidR="008F25ED" w:rsidRPr="00314D0A">
        <w:rPr>
          <w:rFonts w:asciiTheme="minorHAnsi" w:hAnsiTheme="minorHAnsi" w:cstheme="minorHAnsi"/>
          <w:color w:val="auto"/>
        </w:rPr>
        <w:t>in</w:t>
      </w:r>
      <w:r w:rsidRPr="00314D0A">
        <w:rPr>
          <w:rFonts w:asciiTheme="minorHAnsi" w:hAnsiTheme="minorHAnsi" w:cstheme="minorHAnsi"/>
          <w:color w:val="auto"/>
        </w:rPr>
        <w:t xml:space="preserve"> afterwards.</w:t>
      </w:r>
    </w:p>
    <w:p w14:paraId="64E64DD5" w14:textId="77777777" w:rsidR="005A2000" w:rsidRPr="00314D0A" w:rsidRDefault="005A2000" w:rsidP="009F24CC">
      <w:pPr>
        <w:pStyle w:val="a3"/>
        <w:spacing w:before="0" w:beforeAutospacing="0" w:after="0" w:afterAutospacing="0"/>
        <w:rPr>
          <w:rFonts w:asciiTheme="minorHAnsi" w:hAnsiTheme="minorHAnsi" w:cstheme="minorHAnsi"/>
          <w:color w:val="auto"/>
        </w:rPr>
      </w:pPr>
    </w:p>
    <w:p w14:paraId="227FA440" w14:textId="1F83DE09" w:rsidR="005B207C" w:rsidRPr="00314D0A" w:rsidRDefault="005B207C" w:rsidP="009F24CC">
      <w:pPr>
        <w:pStyle w:val="a3"/>
        <w:numPr>
          <w:ilvl w:val="1"/>
          <w:numId w:val="27"/>
        </w:numPr>
        <w:spacing w:before="0" w:beforeAutospacing="0" w:after="0" w:afterAutospacing="0"/>
        <w:ind w:left="0" w:firstLine="0"/>
        <w:rPr>
          <w:rFonts w:asciiTheme="minorHAnsi" w:hAnsiTheme="minorHAnsi" w:cstheme="minorHAnsi"/>
          <w:color w:val="auto"/>
        </w:rPr>
      </w:pPr>
      <w:r w:rsidRPr="00314D0A">
        <w:rPr>
          <w:rFonts w:asciiTheme="minorHAnsi" w:hAnsiTheme="minorHAnsi" w:cstheme="minorHAnsi"/>
          <w:color w:val="auto"/>
        </w:rPr>
        <w:t>Assemble the three-layer microneedle, with the absorbent layer in the middle</w:t>
      </w:r>
      <w:r w:rsidR="00BD5220" w:rsidRPr="00314D0A">
        <w:rPr>
          <w:rFonts w:asciiTheme="minorHAnsi" w:hAnsiTheme="minorHAnsi" w:cstheme="minorHAnsi"/>
          <w:color w:val="auto"/>
        </w:rPr>
        <w:t xml:space="preserve"> (</w:t>
      </w:r>
      <w:r w:rsidR="00314D0A" w:rsidRPr="00314D0A">
        <w:rPr>
          <w:rFonts w:asciiTheme="minorHAnsi" w:hAnsiTheme="minorHAnsi" w:cstheme="minorHAnsi"/>
          <w:b/>
          <w:color w:val="auto"/>
        </w:rPr>
        <w:t xml:space="preserve">Figure </w:t>
      </w:r>
      <w:r w:rsidR="00BD5220" w:rsidRPr="00314D0A">
        <w:rPr>
          <w:rFonts w:asciiTheme="minorHAnsi" w:hAnsiTheme="minorHAnsi" w:cstheme="minorHAnsi"/>
          <w:b/>
          <w:color w:val="auto"/>
        </w:rPr>
        <w:t>1a</w:t>
      </w:r>
      <w:r w:rsidR="00BD5220" w:rsidRPr="00314D0A">
        <w:rPr>
          <w:rFonts w:asciiTheme="minorHAnsi" w:hAnsiTheme="minorHAnsi" w:cstheme="minorHAnsi"/>
          <w:color w:val="auto"/>
        </w:rPr>
        <w:t>)</w:t>
      </w:r>
      <w:r w:rsidRPr="00314D0A">
        <w:rPr>
          <w:rFonts w:asciiTheme="minorHAnsi" w:hAnsiTheme="minorHAnsi" w:cstheme="minorHAnsi"/>
          <w:color w:val="auto"/>
        </w:rPr>
        <w:t>.</w:t>
      </w:r>
    </w:p>
    <w:p w14:paraId="5D86DD86" w14:textId="77777777" w:rsidR="005A2000" w:rsidRPr="00314D0A" w:rsidRDefault="005A2000" w:rsidP="009F24CC">
      <w:pPr>
        <w:pStyle w:val="a3"/>
        <w:spacing w:before="0" w:beforeAutospacing="0" w:after="0" w:afterAutospacing="0"/>
        <w:rPr>
          <w:rFonts w:asciiTheme="minorHAnsi" w:hAnsiTheme="minorHAnsi" w:cstheme="minorHAnsi"/>
          <w:color w:val="auto"/>
        </w:rPr>
      </w:pPr>
    </w:p>
    <w:p w14:paraId="55EE7157" w14:textId="64706233" w:rsidR="005B207C" w:rsidRPr="00314D0A" w:rsidRDefault="005B207C" w:rsidP="009F24CC">
      <w:pPr>
        <w:pStyle w:val="a3"/>
        <w:numPr>
          <w:ilvl w:val="1"/>
          <w:numId w:val="27"/>
        </w:numPr>
        <w:spacing w:before="0" w:beforeAutospacing="0" w:after="0" w:afterAutospacing="0"/>
        <w:ind w:left="0" w:firstLine="0"/>
        <w:rPr>
          <w:rFonts w:asciiTheme="minorHAnsi" w:hAnsiTheme="minorHAnsi" w:cstheme="minorHAnsi"/>
          <w:color w:val="auto"/>
        </w:rPr>
      </w:pPr>
      <w:r w:rsidRPr="00314D0A">
        <w:rPr>
          <w:rFonts w:asciiTheme="minorHAnsi" w:hAnsiTheme="minorHAnsi" w:cstheme="minorHAnsi"/>
          <w:color w:val="auto"/>
        </w:rPr>
        <w:t xml:space="preserve">Insert the assembled microneedle into the </w:t>
      </w:r>
      <w:r w:rsidR="002A4FE7" w:rsidRPr="00314D0A">
        <w:rPr>
          <w:rFonts w:asciiTheme="minorHAnsi" w:hAnsiTheme="minorHAnsi" w:cstheme="minorHAnsi"/>
          <w:color w:val="auto"/>
        </w:rPr>
        <w:t xml:space="preserve">slit of </w:t>
      </w:r>
      <w:r w:rsidRPr="00314D0A">
        <w:rPr>
          <w:rFonts w:asciiTheme="minorHAnsi" w:hAnsiTheme="minorHAnsi" w:cstheme="minorHAnsi"/>
          <w:color w:val="auto"/>
        </w:rPr>
        <w:t>plunger</w:t>
      </w:r>
      <w:r w:rsidR="002A4FE7" w:rsidRPr="00314D0A">
        <w:rPr>
          <w:rFonts w:asciiTheme="minorHAnsi" w:hAnsiTheme="minorHAnsi" w:cstheme="minorHAnsi"/>
          <w:color w:val="auto"/>
        </w:rPr>
        <w:t>.</w:t>
      </w:r>
    </w:p>
    <w:p w14:paraId="5B4E078D" w14:textId="1A59F6F3" w:rsidR="005A2000" w:rsidRPr="00314D0A" w:rsidRDefault="001C58B5" w:rsidP="009F24CC">
      <w:pPr>
        <w:pStyle w:val="a3"/>
        <w:spacing w:before="0" w:beforeAutospacing="0" w:after="0" w:afterAutospacing="0"/>
        <w:rPr>
          <w:rFonts w:asciiTheme="minorHAnsi" w:hAnsiTheme="minorHAnsi" w:cstheme="minorHAnsi"/>
          <w:color w:val="auto"/>
        </w:rPr>
      </w:pPr>
      <w:r w:rsidRPr="00314D0A">
        <w:rPr>
          <w:rFonts w:asciiTheme="minorHAnsi" w:hAnsiTheme="minorHAnsi" w:cstheme="minorHAnsi"/>
          <w:color w:val="auto"/>
        </w:rPr>
        <w:t xml:space="preserve"> </w:t>
      </w:r>
    </w:p>
    <w:p w14:paraId="2E791887" w14:textId="44692DCB" w:rsidR="005B207C" w:rsidRPr="00314D0A" w:rsidRDefault="005B207C" w:rsidP="009F24CC">
      <w:pPr>
        <w:pStyle w:val="a3"/>
        <w:numPr>
          <w:ilvl w:val="1"/>
          <w:numId w:val="27"/>
        </w:numPr>
        <w:spacing w:before="0" w:beforeAutospacing="0" w:after="0" w:afterAutospacing="0"/>
        <w:ind w:left="0" w:firstLine="0"/>
        <w:rPr>
          <w:rFonts w:asciiTheme="minorHAnsi" w:hAnsiTheme="minorHAnsi" w:cstheme="minorHAnsi"/>
          <w:color w:val="auto"/>
        </w:rPr>
      </w:pPr>
      <w:r w:rsidRPr="00314D0A">
        <w:rPr>
          <w:rFonts w:asciiTheme="minorHAnsi" w:hAnsiTheme="minorHAnsi" w:cstheme="minorHAnsi"/>
          <w:color w:val="auto"/>
        </w:rPr>
        <w:t>Put on the spring and insert the plunger into the case</w:t>
      </w:r>
      <w:r w:rsidR="00BD5220" w:rsidRPr="00314D0A">
        <w:rPr>
          <w:rFonts w:asciiTheme="minorHAnsi" w:hAnsiTheme="minorHAnsi" w:cstheme="minorHAnsi"/>
          <w:color w:val="auto"/>
        </w:rPr>
        <w:t xml:space="preserve"> (</w:t>
      </w:r>
      <w:r w:rsidR="00314D0A" w:rsidRPr="00314D0A">
        <w:rPr>
          <w:rFonts w:asciiTheme="minorHAnsi" w:hAnsiTheme="minorHAnsi" w:cstheme="minorHAnsi"/>
          <w:b/>
          <w:color w:val="auto"/>
        </w:rPr>
        <w:t xml:space="preserve">Figure </w:t>
      </w:r>
      <w:r w:rsidR="00BD5220" w:rsidRPr="00314D0A">
        <w:rPr>
          <w:rFonts w:asciiTheme="minorHAnsi" w:hAnsiTheme="minorHAnsi" w:cstheme="minorHAnsi"/>
          <w:b/>
          <w:color w:val="auto"/>
        </w:rPr>
        <w:t>1c</w:t>
      </w:r>
      <w:r w:rsidR="00BD5220" w:rsidRPr="00314D0A">
        <w:rPr>
          <w:rFonts w:asciiTheme="minorHAnsi" w:hAnsiTheme="minorHAnsi" w:cstheme="minorHAnsi"/>
          <w:color w:val="auto"/>
        </w:rPr>
        <w:t>)</w:t>
      </w:r>
      <w:r w:rsidRPr="00314D0A">
        <w:rPr>
          <w:rFonts w:asciiTheme="minorHAnsi" w:hAnsiTheme="minorHAnsi" w:cstheme="minorHAnsi"/>
          <w:color w:val="auto"/>
        </w:rPr>
        <w:t>.</w:t>
      </w:r>
      <w:r w:rsidR="009F1F6C" w:rsidRPr="00314D0A">
        <w:rPr>
          <w:rFonts w:asciiTheme="minorHAnsi" w:hAnsiTheme="minorHAnsi" w:cstheme="minorHAnsi"/>
          <w:color w:val="auto"/>
        </w:rPr>
        <w:t xml:space="preserve"> Avoid the microneedle touching anything in the assembling procedure to ensure the needle quality. </w:t>
      </w:r>
    </w:p>
    <w:p w14:paraId="175596E9" w14:textId="77777777" w:rsidR="00CF737A" w:rsidRPr="00314D0A" w:rsidRDefault="00CF737A" w:rsidP="009F24CC">
      <w:pPr>
        <w:pStyle w:val="a3"/>
        <w:spacing w:before="0" w:beforeAutospacing="0" w:after="0" w:afterAutospacing="0"/>
        <w:rPr>
          <w:rFonts w:asciiTheme="minorHAnsi" w:hAnsiTheme="minorHAnsi" w:cstheme="minorHAnsi"/>
          <w:color w:val="auto"/>
        </w:rPr>
      </w:pPr>
    </w:p>
    <w:p w14:paraId="6321563A" w14:textId="098A32AD" w:rsidR="005B207C" w:rsidRPr="00314D0A" w:rsidRDefault="004E2DC9" w:rsidP="009F24CC">
      <w:pPr>
        <w:pStyle w:val="a3"/>
        <w:numPr>
          <w:ilvl w:val="1"/>
          <w:numId w:val="27"/>
        </w:numPr>
        <w:spacing w:before="0" w:beforeAutospacing="0" w:after="0" w:afterAutospacing="0"/>
        <w:ind w:left="0" w:firstLine="0"/>
        <w:rPr>
          <w:rFonts w:asciiTheme="minorHAnsi" w:hAnsiTheme="minorHAnsi" w:cstheme="minorHAnsi"/>
          <w:color w:val="auto"/>
        </w:rPr>
      </w:pPr>
      <w:r w:rsidRPr="00314D0A">
        <w:rPr>
          <w:rFonts w:asciiTheme="minorHAnsi" w:hAnsiTheme="minorHAnsi" w:cstheme="minorHAnsi"/>
          <w:color w:val="auto"/>
        </w:rPr>
        <w:t xml:space="preserve">Seal the assembled absorbent microbiopsy in a package for </w:t>
      </w:r>
      <w:r w:rsidR="005A2000" w:rsidRPr="00314D0A">
        <w:rPr>
          <w:rFonts w:asciiTheme="minorHAnsi" w:hAnsiTheme="minorHAnsi" w:cstheme="minorHAnsi"/>
          <w:color w:val="auto"/>
        </w:rPr>
        <w:t>γ-</w:t>
      </w:r>
      <w:r w:rsidRPr="00314D0A">
        <w:rPr>
          <w:rFonts w:asciiTheme="minorHAnsi" w:hAnsiTheme="minorHAnsi" w:cstheme="minorHAnsi"/>
          <w:color w:val="auto"/>
        </w:rPr>
        <w:t>radiation</w:t>
      </w:r>
      <w:r w:rsidR="005A2000" w:rsidRPr="00314D0A">
        <w:rPr>
          <w:rFonts w:asciiTheme="minorHAnsi" w:hAnsiTheme="minorHAnsi" w:cstheme="minorHAnsi"/>
          <w:color w:val="auto"/>
        </w:rPr>
        <w:t xml:space="preserve"> sterilization</w:t>
      </w:r>
      <w:r w:rsidR="00CE3AC8" w:rsidRPr="00314D0A">
        <w:rPr>
          <w:rFonts w:asciiTheme="minorHAnsi" w:hAnsiTheme="minorHAnsi" w:cstheme="minorHAnsi"/>
          <w:color w:val="auto"/>
        </w:rPr>
        <w:t xml:space="preserve"> before using</w:t>
      </w:r>
      <w:r w:rsidR="005A2000" w:rsidRPr="00314D0A">
        <w:rPr>
          <w:rFonts w:asciiTheme="minorHAnsi" w:hAnsiTheme="minorHAnsi" w:cstheme="minorHAnsi"/>
          <w:color w:val="auto"/>
        </w:rPr>
        <w:t>.</w:t>
      </w:r>
    </w:p>
    <w:p w14:paraId="768E30B5" w14:textId="77777777" w:rsidR="00915A31" w:rsidRPr="00314D0A" w:rsidRDefault="00915A31" w:rsidP="009F24CC">
      <w:pPr>
        <w:pStyle w:val="a3"/>
        <w:spacing w:before="0" w:beforeAutospacing="0" w:after="0" w:afterAutospacing="0"/>
        <w:rPr>
          <w:rFonts w:asciiTheme="minorHAnsi" w:hAnsiTheme="minorHAnsi" w:cstheme="minorHAnsi"/>
          <w:b/>
          <w:color w:val="auto"/>
        </w:rPr>
      </w:pPr>
    </w:p>
    <w:p w14:paraId="53DD1FB6" w14:textId="78BA5148" w:rsidR="00D336EB" w:rsidRPr="00314D0A" w:rsidRDefault="00D336EB" w:rsidP="009F24CC">
      <w:pPr>
        <w:pStyle w:val="a3"/>
        <w:numPr>
          <w:ilvl w:val="0"/>
          <w:numId w:val="27"/>
        </w:numPr>
        <w:spacing w:before="0" w:beforeAutospacing="0" w:after="0" w:afterAutospacing="0"/>
        <w:ind w:left="0" w:firstLine="0"/>
        <w:rPr>
          <w:rFonts w:asciiTheme="minorHAnsi" w:hAnsiTheme="minorHAnsi" w:cstheme="minorHAnsi"/>
          <w:b/>
          <w:color w:val="auto"/>
          <w:highlight w:val="yellow"/>
        </w:rPr>
      </w:pPr>
      <w:bookmarkStart w:id="3" w:name="_Hlk520364216"/>
      <w:bookmarkStart w:id="4" w:name="_Hlk520363715"/>
      <w:r w:rsidRPr="00314D0A">
        <w:rPr>
          <w:rFonts w:asciiTheme="minorHAnsi" w:hAnsiTheme="minorHAnsi" w:cstheme="minorHAnsi"/>
          <w:b/>
          <w:color w:val="auto"/>
          <w:highlight w:val="yellow"/>
        </w:rPr>
        <w:t>Sampl</w:t>
      </w:r>
      <w:r w:rsidR="00161CDC" w:rsidRPr="00314D0A">
        <w:rPr>
          <w:rFonts w:asciiTheme="minorHAnsi" w:hAnsiTheme="minorHAnsi" w:cstheme="minorHAnsi"/>
          <w:b/>
          <w:color w:val="auto"/>
          <w:highlight w:val="yellow"/>
        </w:rPr>
        <w:t xml:space="preserve">ing with the </w:t>
      </w:r>
      <w:r w:rsidR="009F24CC" w:rsidRPr="00314D0A">
        <w:rPr>
          <w:rFonts w:asciiTheme="minorHAnsi" w:hAnsiTheme="minorHAnsi" w:cstheme="minorHAnsi"/>
          <w:b/>
          <w:color w:val="auto"/>
          <w:highlight w:val="yellow"/>
        </w:rPr>
        <w:t xml:space="preserve">Absorbent </w:t>
      </w:r>
      <w:proofErr w:type="spellStart"/>
      <w:r w:rsidR="009F24CC" w:rsidRPr="00314D0A">
        <w:rPr>
          <w:rFonts w:asciiTheme="minorHAnsi" w:hAnsiTheme="minorHAnsi" w:cstheme="minorHAnsi"/>
          <w:b/>
          <w:color w:val="auto"/>
          <w:highlight w:val="yellow"/>
        </w:rPr>
        <w:t>Microbiopsy</w:t>
      </w:r>
      <w:proofErr w:type="spellEnd"/>
    </w:p>
    <w:p w14:paraId="7B27BCCC" w14:textId="77777777" w:rsidR="00314D0A" w:rsidRPr="00314D0A" w:rsidRDefault="00314D0A" w:rsidP="009F24CC">
      <w:pPr>
        <w:pStyle w:val="a3"/>
        <w:spacing w:before="0" w:beforeAutospacing="0" w:after="0" w:afterAutospacing="0"/>
        <w:rPr>
          <w:rFonts w:asciiTheme="minorHAnsi" w:hAnsiTheme="minorHAnsi" w:cstheme="minorHAnsi"/>
          <w:b/>
          <w:color w:val="auto"/>
          <w:highlight w:val="yellow"/>
        </w:rPr>
      </w:pPr>
    </w:p>
    <w:p w14:paraId="4B9302E5" w14:textId="4C227720" w:rsidR="00161CDC" w:rsidRPr="00314D0A" w:rsidRDefault="009F24CC" w:rsidP="009F24CC">
      <w:pPr>
        <w:pStyle w:val="a3"/>
        <w:numPr>
          <w:ilvl w:val="1"/>
          <w:numId w:val="27"/>
        </w:numPr>
        <w:spacing w:before="0" w:beforeAutospacing="0" w:after="0" w:afterAutospacing="0"/>
        <w:ind w:left="0" w:firstLine="0"/>
        <w:rPr>
          <w:rFonts w:asciiTheme="minorHAnsi" w:hAnsiTheme="minorHAnsi" w:cstheme="minorHAnsi"/>
          <w:color w:val="auto"/>
          <w:highlight w:val="yellow"/>
        </w:rPr>
      </w:pPr>
      <w:r>
        <w:rPr>
          <w:rFonts w:asciiTheme="minorHAnsi" w:hAnsiTheme="minorHAnsi" w:cstheme="minorHAnsi"/>
          <w:color w:val="auto"/>
          <w:highlight w:val="yellow"/>
        </w:rPr>
        <w:t>W</w:t>
      </w:r>
      <w:r w:rsidR="00E26C50" w:rsidRPr="00314D0A">
        <w:rPr>
          <w:rFonts w:asciiTheme="minorHAnsi" w:hAnsiTheme="minorHAnsi" w:cstheme="minorHAnsi"/>
          <w:color w:val="auto"/>
          <w:highlight w:val="yellow"/>
        </w:rPr>
        <w:t xml:space="preserve">ear </w:t>
      </w:r>
      <w:r w:rsidR="00161CDC" w:rsidRPr="00314D0A">
        <w:rPr>
          <w:rFonts w:asciiTheme="minorHAnsi" w:hAnsiTheme="minorHAnsi" w:cstheme="minorHAnsi"/>
          <w:color w:val="auto"/>
          <w:highlight w:val="yellow"/>
        </w:rPr>
        <w:t xml:space="preserve">disposable gloves, </w:t>
      </w:r>
      <w:r w:rsidR="005E18C4">
        <w:rPr>
          <w:rFonts w:asciiTheme="minorHAnsi" w:hAnsiTheme="minorHAnsi" w:cstheme="minorHAnsi"/>
          <w:color w:val="auto"/>
          <w:highlight w:val="yellow"/>
        </w:rPr>
        <w:t xml:space="preserve">and </w:t>
      </w:r>
      <w:r w:rsidR="00FC5433" w:rsidRPr="00314D0A">
        <w:rPr>
          <w:rFonts w:asciiTheme="minorHAnsi" w:hAnsiTheme="minorHAnsi" w:cstheme="minorHAnsi"/>
          <w:color w:val="auto"/>
          <w:highlight w:val="yellow"/>
        </w:rPr>
        <w:t>spray</w:t>
      </w:r>
      <w:r w:rsidR="005A2000" w:rsidRPr="00314D0A">
        <w:rPr>
          <w:rFonts w:asciiTheme="minorHAnsi" w:hAnsiTheme="minorHAnsi" w:cstheme="minorHAnsi"/>
          <w:color w:val="auto"/>
          <w:highlight w:val="yellow"/>
        </w:rPr>
        <w:t xml:space="preserve"> hands and tools</w:t>
      </w:r>
      <w:r w:rsidR="00FC5433" w:rsidRPr="00314D0A">
        <w:rPr>
          <w:rFonts w:asciiTheme="minorHAnsi" w:hAnsiTheme="minorHAnsi" w:cstheme="minorHAnsi"/>
          <w:color w:val="auto"/>
          <w:highlight w:val="yellow"/>
        </w:rPr>
        <w:t>,</w:t>
      </w:r>
      <w:r w:rsidR="005A2000" w:rsidRPr="00314D0A">
        <w:rPr>
          <w:rFonts w:asciiTheme="minorHAnsi" w:hAnsiTheme="minorHAnsi" w:cstheme="minorHAnsi"/>
          <w:color w:val="auto"/>
          <w:highlight w:val="yellow"/>
        </w:rPr>
        <w:t xml:space="preserve"> such as forceps, with 70% </w:t>
      </w:r>
      <w:r w:rsidR="009451C1" w:rsidRPr="00314D0A">
        <w:rPr>
          <w:rFonts w:asciiTheme="minorHAnsi" w:hAnsiTheme="minorHAnsi" w:cstheme="minorHAnsi"/>
          <w:color w:val="auto"/>
          <w:highlight w:val="yellow"/>
        </w:rPr>
        <w:t>EtOH</w:t>
      </w:r>
      <w:r w:rsidR="00105778" w:rsidRPr="00314D0A">
        <w:rPr>
          <w:rFonts w:asciiTheme="minorHAnsi" w:hAnsiTheme="minorHAnsi" w:cstheme="minorHAnsi"/>
          <w:color w:val="auto"/>
          <w:highlight w:val="yellow"/>
        </w:rPr>
        <w:t>.</w:t>
      </w:r>
    </w:p>
    <w:p w14:paraId="43CF3DD5" w14:textId="77777777" w:rsidR="00DB7E2E" w:rsidRPr="00314D0A" w:rsidRDefault="00DB7E2E" w:rsidP="009F24CC">
      <w:pPr>
        <w:pStyle w:val="a3"/>
        <w:spacing w:before="0" w:beforeAutospacing="0" w:after="0" w:afterAutospacing="0"/>
        <w:rPr>
          <w:rFonts w:asciiTheme="minorHAnsi" w:hAnsiTheme="minorHAnsi" w:cstheme="minorHAnsi"/>
          <w:color w:val="auto"/>
          <w:highlight w:val="yellow"/>
        </w:rPr>
      </w:pPr>
    </w:p>
    <w:p w14:paraId="63A477B1" w14:textId="4DBECA96" w:rsidR="005B207C" w:rsidRPr="00314D0A" w:rsidRDefault="005B207C" w:rsidP="009F24CC">
      <w:pPr>
        <w:pStyle w:val="a3"/>
        <w:numPr>
          <w:ilvl w:val="1"/>
          <w:numId w:val="27"/>
        </w:numPr>
        <w:spacing w:before="0" w:beforeAutospacing="0" w:after="0" w:afterAutospacing="0"/>
        <w:ind w:left="0" w:firstLine="0"/>
        <w:rPr>
          <w:rFonts w:asciiTheme="minorHAnsi" w:hAnsiTheme="minorHAnsi" w:cstheme="minorHAnsi"/>
          <w:color w:val="auto"/>
          <w:highlight w:val="yellow"/>
        </w:rPr>
      </w:pPr>
      <w:r w:rsidRPr="00314D0A">
        <w:rPr>
          <w:rFonts w:asciiTheme="minorHAnsi" w:hAnsiTheme="minorHAnsi" w:cstheme="minorHAnsi"/>
          <w:color w:val="auto"/>
          <w:highlight w:val="yellow"/>
        </w:rPr>
        <w:t xml:space="preserve">Sanitize the application site with </w:t>
      </w:r>
      <w:r w:rsidR="005A2000" w:rsidRPr="00314D0A">
        <w:rPr>
          <w:rFonts w:asciiTheme="minorHAnsi" w:hAnsiTheme="minorHAnsi" w:cstheme="minorHAnsi"/>
          <w:color w:val="auto"/>
          <w:highlight w:val="yellow"/>
        </w:rPr>
        <w:t xml:space="preserve">an </w:t>
      </w:r>
      <w:r w:rsidRPr="00314D0A">
        <w:rPr>
          <w:rFonts w:asciiTheme="minorHAnsi" w:hAnsiTheme="minorHAnsi" w:cstheme="minorHAnsi"/>
          <w:color w:val="auto"/>
          <w:highlight w:val="yellow"/>
        </w:rPr>
        <w:t>alcohol wipe.</w:t>
      </w:r>
    </w:p>
    <w:p w14:paraId="55E75DB4" w14:textId="0D6F7CFA" w:rsidR="005B207C" w:rsidRPr="00314D0A" w:rsidRDefault="005B207C" w:rsidP="009F24CC">
      <w:pPr>
        <w:pStyle w:val="af3"/>
        <w:ind w:left="0"/>
        <w:rPr>
          <w:rFonts w:asciiTheme="minorHAnsi" w:hAnsiTheme="minorHAnsi" w:cstheme="minorHAnsi"/>
          <w:color w:val="auto"/>
          <w:highlight w:val="yellow"/>
        </w:rPr>
      </w:pPr>
    </w:p>
    <w:p w14:paraId="65166B0C" w14:textId="501756F5" w:rsidR="00D336EB" w:rsidRPr="009F24CC" w:rsidRDefault="00D336EB" w:rsidP="009F24CC">
      <w:pPr>
        <w:pStyle w:val="a3"/>
        <w:numPr>
          <w:ilvl w:val="1"/>
          <w:numId w:val="27"/>
        </w:numPr>
        <w:spacing w:before="0" w:beforeAutospacing="0" w:after="0" w:afterAutospacing="0"/>
        <w:ind w:left="0" w:firstLine="0"/>
        <w:rPr>
          <w:rFonts w:asciiTheme="minorHAnsi" w:hAnsiTheme="minorHAnsi" w:cstheme="minorHAnsi"/>
          <w:color w:val="auto"/>
          <w:highlight w:val="yellow"/>
        </w:rPr>
      </w:pPr>
      <w:r w:rsidRPr="00314D0A">
        <w:rPr>
          <w:rFonts w:asciiTheme="minorHAnsi" w:hAnsiTheme="minorHAnsi" w:cstheme="minorHAnsi"/>
          <w:color w:val="auto"/>
          <w:highlight w:val="yellow"/>
        </w:rPr>
        <w:t xml:space="preserve">Remove the microbiopsy from the </w:t>
      </w:r>
      <w:r w:rsidR="005A2000" w:rsidRPr="00314D0A">
        <w:rPr>
          <w:rFonts w:asciiTheme="minorHAnsi" w:hAnsiTheme="minorHAnsi" w:cstheme="minorHAnsi"/>
          <w:color w:val="auto"/>
          <w:highlight w:val="yellow"/>
        </w:rPr>
        <w:t>γ-</w:t>
      </w:r>
      <w:r w:rsidRPr="00314D0A">
        <w:rPr>
          <w:rFonts w:asciiTheme="minorHAnsi" w:hAnsiTheme="minorHAnsi" w:cstheme="minorHAnsi"/>
          <w:color w:val="auto"/>
          <w:highlight w:val="yellow"/>
        </w:rPr>
        <w:t>radia</w:t>
      </w:r>
      <w:r w:rsidR="00D82266" w:rsidRPr="00314D0A">
        <w:rPr>
          <w:rFonts w:asciiTheme="minorHAnsi" w:hAnsiTheme="minorHAnsi" w:cstheme="minorHAnsi"/>
          <w:color w:val="auto"/>
          <w:highlight w:val="yellow"/>
        </w:rPr>
        <w:t>tion sterilized</w:t>
      </w:r>
      <w:r w:rsidRPr="00314D0A">
        <w:rPr>
          <w:rFonts w:asciiTheme="minorHAnsi" w:hAnsiTheme="minorHAnsi" w:cstheme="minorHAnsi"/>
          <w:color w:val="auto"/>
          <w:highlight w:val="yellow"/>
        </w:rPr>
        <w:t xml:space="preserve"> </w:t>
      </w:r>
      <w:r w:rsidRPr="009F24CC">
        <w:rPr>
          <w:rFonts w:asciiTheme="minorHAnsi" w:hAnsiTheme="minorHAnsi" w:cstheme="minorHAnsi"/>
          <w:color w:val="auto"/>
          <w:highlight w:val="yellow"/>
        </w:rPr>
        <w:t>package</w:t>
      </w:r>
      <w:r w:rsidR="00875F3C" w:rsidRPr="009F24CC">
        <w:rPr>
          <w:rFonts w:asciiTheme="minorHAnsi" w:hAnsiTheme="minorHAnsi" w:cstheme="minorHAnsi"/>
          <w:color w:val="auto"/>
          <w:highlight w:val="yellow"/>
        </w:rPr>
        <w:t xml:space="preserve"> without touching </w:t>
      </w:r>
      <w:r w:rsidR="00F121B9" w:rsidRPr="009F24CC">
        <w:rPr>
          <w:rFonts w:asciiTheme="minorHAnsi" w:hAnsiTheme="minorHAnsi" w:cstheme="minorHAnsi"/>
          <w:color w:val="auto"/>
          <w:highlight w:val="yellow"/>
        </w:rPr>
        <w:t>the microneedle in the process.</w:t>
      </w:r>
    </w:p>
    <w:p w14:paraId="281594B6" w14:textId="77777777" w:rsidR="00D336EB" w:rsidRPr="00314D0A" w:rsidRDefault="00D336EB" w:rsidP="009F24CC">
      <w:pPr>
        <w:pStyle w:val="a3"/>
        <w:spacing w:before="0" w:beforeAutospacing="0" w:after="0" w:afterAutospacing="0"/>
        <w:rPr>
          <w:rFonts w:asciiTheme="minorHAnsi" w:hAnsiTheme="minorHAnsi" w:cstheme="minorHAnsi"/>
          <w:color w:val="auto"/>
          <w:highlight w:val="yellow"/>
        </w:rPr>
      </w:pPr>
    </w:p>
    <w:p w14:paraId="5EF6CC6D" w14:textId="0836556E" w:rsidR="00D336EB" w:rsidRPr="00314D0A" w:rsidRDefault="00D336EB" w:rsidP="009F24CC">
      <w:pPr>
        <w:pStyle w:val="a3"/>
        <w:numPr>
          <w:ilvl w:val="1"/>
          <w:numId w:val="27"/>
        </w:numPr>
        <w:spacing w:before="0" w:beforeAutospacing="0" w:after="0" w:afterAutospacing="0"/>
        <w:ind w:left="0" w:firstLine="0"/>
        <w:rPr>
          <w:rFonts w:asciiTheme="minorHAnsi" w:hAnsiTheme="minorHAnsi" w:cstheme="minorHAnsi"/>
          <w:color w:val="auto"/>
          <w:highlight w:val="yellow"/>
        </w:rPr>
      </w:pPr>
      <w:r w:rsidRPr="00314D0A">
        <w:rPr>
          <w:rFonts w:asciiTheme="minorHAnsi" w:hAnsiTheme="minorHAnsi" w:cstheme="minorHAnsi"/>
          <w:color w:val="auto"/>
          <w:highlight w:val="yellow"/>
        </w:rPr>
        <w:t xml:space="preserve">Load the device by pulling the plunger </w:t>
      </w:r>
      <w:r w:rsidR="00D82266" w:rsidRPr="00314D0A">
        <w:rPr>
          <w:rFonts w:asciiTheme="minorHAnsi" w:hAnsiTheme="minorHAnsi" w:cstheme="minorHAnsi"/>
          <w:color w:val="auto"/>
          <w:highlight w:val="yellow"/>
        </w:rPr>
        <w:t xml:space="preserve">to compress the spring </w:t>
      </w:r>
      <w:r w:rsidRPr="00314D0A">
        <w:rPr>
          <w:rFonts w:asciiTheme="minorHAnsi" w:hAnsiTheme="minorHAnsi" w:cstheme="minorHAnsi"/>
          <w:color w:val="auto"/>
          <w:highlight w:val="yellow"/>
        </w:rPr>
        <w:t>until there is a ‘click’ sound</w:t>
      </w:r>
      <w:r w:rsidR="00D82266" w:rsidRPr="00314D0A">
        <w:rPr>
          <w:rFonts w:asciiTheme="minorHAnsi" w:hAnsiTheme="minorHAnsi" w:cstheme="minorHAnsi"/>
          <w:color w:val="auto"/>
          <w:highlight w:val="yellow"/>
        </w:rPr>
        <w:t xml:space="preserve"> and the plunger locks in place</w:t>
      </w:r>
      <w:r w:rsidRPr="00314D0A">
        <w:rPr>
          <w:rFonts w:asciiTheme="minorHAnsi" w:hAnsiTheme="minorHAnsi" w:cstheme="minorHAnsi"/>
          <w:color w:val="auto"/>
          <w:highlight w:val="yellow"/>
        </w:rPr>
        <w:t>.</w:t>
      </w:r>
    </w:p>
    <w:p w14:paraId="3D0D6849" w14:textId="77777777" w:rsidR="00D336EB" w:rsidRPr="00314D0A" w:rsidRDefault="00D336EB" w:rsidP="009F24CC">
      <w:pPr>
        <w:pStyle w:val="a3"/>
        <w:spacing w:before="0" w:beforeAutospacing="0" w:after="0" w:afterAutospacing="0"/>
        <w:rPr>
          <w:rFonts w:asciiTheme="minorHAnsi" w:hAnsiTheme="minorHAnsi" w:cstheme="minorHAnsi"/>
          <w:color w:val="auto"/>
          <w:highlight w:val="yellow"/>
        </w:rPr>
      </w:pPr>
    </w:p>
    <w:p w14:paraId="46668792" w14:textId="67C3234D" w:rsidR="00D336EB" w:rsidRPr="00314D0A" w:rsidRDefault="00D336EB" w:rsidP="009F24CC">
      <w:pPr>
        <w:pStyle w:val="a3"/>
        <w:numPr>
          <w:ilvl w:val="1"/>
          <w:numId w:val="27"/>
        </w:numPr>
        <w:spacing w:before="0" w:beforeAutospacing="0" w:after="0" w:afterAutospacing="0"/>
        <w:ind w:left="0" w:firstLine="0"/>
        <w:rPr>
          <w:rFonts w:asciiTheme="minorHAnsi" w:hAnsiTheme="minorHAnsi" w:cstheme="minorHAnsi"/>
          <w:color w:val="auto"/>
          <w:highlight w:val="yellow"/>
        </w:rPr>
      </w:pPr>
      <w:r w:rsidRPr="00314D0A">
        <w:rPr>
          <w:rFonts w:asciiTheme="minorHAnsi" w:hAnsiTheme="minorHAnsi" w:cstheme="minorHAnsi"/>
          <w:color w:val="auto"/>
          <w:highlight w:val="yellow"/>
        </w:rPr>
        <w:t xml:space="preserve">Aim the device at the </w:t>
      </w:r>
      <w:r w:rsidR="00D82266" w:rsidRPr="00314D0A">
        <w:rPr>
          <w:rFonts w:asciiTheme="minorHAnsi" w:hAnsiTheme="minorHAnsi" w:cstheme="minorHAnsi"/>
          <w:color w:val="auto"/>
          <w:highlight w:val="yellow"/>
        </w:rPr>
        <w:t>skin to be sampled</w:t>
      </w:r>
      <w:r w:rsidR="005E18C4">
        <w:rPr>
          <w:rFonts w:asciiTheme="minorHAnsi" w:hAnsiTheme="minorHAnsi" w:cstheme="minorHAnsi"/>
          <w:color w:val="auto"/>
          <w:highlight w:val="yellow"/>
        </w:rPr>
        <w:t>,</w:t>
      </w:r>
      <w:r w:rsidR="008546E6" w:rsidRPr="00314D0A">
        <w:rPr>
          <w:rFonts w:asciiTheme="minorHAnsi" w:hAnsiTheme="minorHAnsi" w:cstheme="minorHAnsi"/>
          <w:color w:val="auto"/>
          <w:highlight w:val="yellow"/>
        </w:rPr>
        <w:t xml:space="preserve"> </w:t>
      </w:r>
      <w:r w:rsidR="005E18C4">
        <w:rPr>
          <w:rFonts w:asciiTheme="minorHAnsi" w:hAnsiTheme="minorHAnsi" w:cstheme="minorHAnsi"/>
          <w:color w:val="auto"/>
          <w:highlight w:val="yellow"/>
        </w:rPr>
        <w:t>e</w:t>
      </w:r>
      <w:r w:rsidRPr="00314D0A">
        <w:rPr>
          <w:rFonts w:asciiTheme="minorHAnsi" w:hAnsiTheme="minorHAnsi" w:cstheme="minorHAnsi"/>
          <w:color w:val="auto"/>
          <w:highlight w:val="yellow"/>
        </w:rPr>
        <w:t>nsur</w:t>
      </w:r>
      <w:r w:rsidR="005E18C4">
        <w:rPr>
          <w:rFonts w:asciiTheme="minorHAnsi" w:hAnsiTheme="minorHAnsi" w:cstheme="minorHAnsi"/>
          <w:color w:val="auto"/>
          <w:highlight w:val="yellow"/>
        </w:rPr>
        <w:t>ing that</w:t>
      </w:r>
      <w:r w:rsidRPr="00314D0A">
        <w:rPr>
          <w:rFonts w:asciiTheme="minorHAnsi" w:hAnsiTheme="minorHAnsi" w:cstheme="minorHAnsi"/>
          <w:color w:val="auto"/>
          <w:highlight w:val="yellow"/>
        </w:rPr>
        <w:t xml:space="preserve"> the sampling area is in a fixed position.</w:t>
      </w:r>
    </w:p>
    <w:p w14:paraId="666BB7B7" w14:textId="77777777" w:rsidR="00D336EB" w:rsidRPr="00314D0A" w:rsidRDefault="00D336EB" w:rsidP="009F24CC">
      <w:pPr>
        <w:pStyle w:val="a3"/>
        <w:spacing w:before="0" w:beforeAutospacing="0" w:after="0" w:afterAutospacing="0"/>
        <w:rPr>
          <w:rFonts w:asciiTheme="minorHAnsi" w:hAnsiTheme="minorHAnsi" w:cstheme="minorHAnsi"/>
          <w:color w:val="auto"/>
          <w:highlight w:val="yellow"/>
        </w:rPr>
      </w:pPr>
    </w:p>
    <w:p w14:paraId="4D73D2DA" w14:textId="2108477E" w:rsidR="00D336EB" w:rsidRPr="00314D0A" w:rsidRDefault="00CB558D" w:rsidP="009F24CC">
      <w:pPr>
        <w:pStyle w:val="a3"/>
        <w:numPr>
          <w:ilvl w:val="1"/>
          <w:numId w:val="27"/>
        </w:numPr>
        <w:spacing w:before="0" w:beforeAutospacing="0" w:after="0" w:afterAutospacing="0"/>
        <w:ind w:left="0" w:firstLine="0"/>
        <w:rPr>
          <w:rFonts w:asciiTheme="minorHAnsi" w:hAnsiTheme="minorHAnsi" w:cstheme="minorHAnsi"/>
          <w:color w:val="auto"/>
          <w:highlight w:val="yellow"/>
        </w:rPr>
      </w:pPr>
      <w:r w:rsidRPr="00314D0A">
        <w:rPr>
          <w:rFonts w:asciiTheme="minorHAnsi" w:hAnsiTheme="minorHAnsi" w:cstheme="minorHAnsi"/>
          <w:color w:val="auto"/>
          <w:highlight w:val="yellow"/>
        </w:rPr>
        <w:t>Ensure</w:t>
      </w:r>
      <w:r w:rsidR="001F37EC" w:rsidRPr="00314D0A">
        <w:rPr>
          <w:rFonts w:asciiTheme="minorHAnsi" w:hAnsiTheme="minorHAnsi" w:cstheme="minorHAnsi"/>
          <w:color w:val="auto"/>
          <w:highlight w:val="yellow"/>
        </w:rPr>
        <w:t xml:space="preserve"> that the device is approximately perpendicular to the skin, then apply </w:t>
      </w:r>
      <w:r w:rsidR="0088026A" w:rsidRPr="00314D0A">
        <w:rPr>
          <w:rFonts w:asciiTheme="minorHAnsi" w:hAnsiTheme="minorHAnsi" w:cstheme="minorHAnsi"/>
          <w:color w:val="auto"/>
          <w:highlight w:val="yellow"/>
        </w:rPr>
        <w:t>≥</w:t>
      </w:r>
      <w:r w:rsidR="00D336EB" w:rsidRPr="00314D0A">
        <w:rPr>
          <w:rFonts w:asciiTheme="minorHAnsi" w:hAnsiTheme="minorHAnsi" w:cstheme="minorHAnsi"/>
          <w:color w:val="auto"/>
          <w:highlight w:val="yellow"/>
        </w:rPr>
        <w:t xml:space="preserve">1 kg </w:t>
      </w:r>
      <w:r w:rsidR="001F37EC" w:rsidRPr="00314D0A">
        <w:rPr>
          <w:rFonts w:asciiTheme="minorHAnsi" w:hAnsiTheme="minorHAnsi" w:cstheme="minorHAnsi"/>
          <w:color w:val="auto"/>
          <w:highlight w:val="yellow"/>
        </w:rPr>
        <w:t>of force</w:t>
      </w:r>
      <w:r w:rsidR="00D336EB" w:rsidRPr="00314D0A">
        <w:rPr>
          <w:rFonts w:asciiTheme="minorHAnsi" w:hAnsiTheme="minorHAnsi" w:cstheme="minorHAnsi"/>
          <w:color w:val="auto"/>
          <w:highlight w:val="yellow"/>
        </w:rPr>
        <w:t xml:space="preserve"> </w:t>
      </w:r>
      <w:r w:rsidR="001F37EC" w:rsidRPr="00314D0A">
        <w:rPr>
          <w:rFonts w:asciiTheme="minorHAnsi" w:hAnsiTheme="minorHAnsi" w:cstheme="minorHAnsi"/>
          <w:color w:val="auto"/>
          <w:highlight w:val="yellow"/>
        </w:rPr>
        <w:t>to</w:t>
      </w:r>
      <w:r w:rsidR="00D82266" w:rsidRPr="00314D0A">
        <w:rPr>
          <w:rFonts w:asciiTheme="minorHAnsi" w:hAnsiTheme="minorHAnsi" w:cstheme="minorHAnsi"/>
          <w:color w:val="auto"/>
          <w:highlight w:val="yellow"/>
        </w:rPr>
        <w:t xml:space="preserve"> the device onto the skin</w:t>
      </w:r>
      <w:r w:rsidR="00D336EB" w:rsidRPr="00314D0A">
        <w:rPr>
          <w:rFonts w:asciiTheme="minorHAnsi" w:hAnsiTheme="minorHAnsi" w:cstheme="minorHAnsi"/>
          <w:color w:val="auto"/>
          <w:highlight w:val="yellow"/>
        </w:rPr>
        <w:t>.</w:t>
      </w:r>
      <w:bookmarkEnd w:id="3"/>
    </w:p>
    <w:p w14:paraId="6F6CDA32" w14:textId="627298B1" w:rsidR="00D336EB" w:rsidRPr="00314D0A" w:rsidRDefault="00D336EB" w:rsidP="009F24CC">
      <w:pPr>
        <w:pStyle w:val="a3"/>
        <w:spacing w:before="0" w:beforeAutospacing="0" w:after="0" w:afterAutospacing="0"/>
        <w:rPr>
          <w:rFonts w:asciiTheme="minorHAnsi" w:hAnsiTheme="minorHAnsi" w:cstheme="minorHAnsi"/>
          <w:color w:val="auto"/>
        </w:rPr>
      </w:pPr>
    </w:p>
    <w:p w14:paraId="61589A3C" w14:textId="457B270A" w:rsidR="00CF737A" w:rsidRPr="00314D0A" w:rsidRDefault="00CF737A" w:rsidP="009F24CC">
      <w:pPr>
        <w:pStyle w:val="a3"/>
        <w:spacing w:before="0" w:beforeAutospacing="0" w:after="0" w:afterAutospacing="0"/>
        <w:rPr>
          <w:rFonts w:asciiTheme="minorHAnsi" w:hAnsiTheme="minorHAnsi" w:cstheme="minorHAnsi"/>
          <w:color w:val="auto"/>
        </w:rPr>
      </w:pPr>
      <w:r w:rsidRPr="009F24CC">
        <w:rPr>
          <w:rFonts w:asciiTheme="minorHAnsi" w:hAnsiTheme="minorHAnsi" w:cstheme="minorHAnsi"/>
          <w:color w:val="auto"/>
        </w:rPr>
        <w:t>Note: Applying force downwards into the skin is required to ensure sufficient penetration of the microneedle.</w:t>
      </w:r>
    </w:p>
    <w:p w14:paraId="0464218B" w14:textId="77777777" w:rsidR="00CF737A" w:rsidRPr="00314D0A" w:rsidRDefault="00CF737A" w:rsidP="009F24CC">
      <w:pPr>
        <w:pStyle w:val="a3"/>
        <w:spacing w:before="0" w:beforeAutospacing="0" w:after="0" w:afterAutospacing="0"/>
        <w:rPr>
          <w:rFonts w:asciiTheme="minorHAnsi" w:hAnsiTheme="minorHAnsi" w:cstheme="minorHAnsi"/>
          <w:color w:val="auto"/>
        </w:rPr>
      </w:pPr>
    </w:p>
    <w:p w14:paraId="3DFBAAAC" w14:textId="6BBC777E" w:rsidR="00D336EB" w:rsidRPr="00314D0A" w:rsidRDefault="00D336EB" w:rsidP="009F24CC">
      <w:pPr>
        <w:pStyle w:val="a3"/>
        <w:numPr>
          <w:ilvl w:val="1"/>
          <w:numId w:val="27"/>
        </w:numPr>
        <w:spacing w:before="0" w:beforeAutospacing="0" w:after="0" w:afterAutospacing="0"/>
        <w:ind w:left="0" w:firstLine="0"/>
        <w:rPr>
          <w:rFonts w:asciiTheme="minorHAnsi" w:hAnsiTheme="minorHAnsi" w:cstheme="minorHAnsi"/>
          <w:color w:val="auto"/>
          <w:highlight w:val="yellow"/>
        </w:rPr>
      </w:pPr>
      <w:bookmarkStart w:id="5" w:name="_Hlk520364230"/>
      <w:r w:rsidRPr="00314D0A">
        <w:rPr>
          <w:rFonts w:asciiTheme="minorHAnsi" w:hAnsiTheme="minorHAnsi" w:cstheme="minorHAnsi"/>
          <w:color w:val="auto"/>
          <w:highlight w:val="yellow"/>
        </w:rPr>
        <w:t>Press the trigger and hold the device in place for a minimum of 10 s</w:t>
      </w:r>
      <w:r w:rsidR="00246FF8" w:rsidRPr="00314D0A">
        <w:rPr>
          <w:rStyle w:val="a9"/>
          <w:color w:val="auto"/>
          <w:highlight w:val="yellow"/>
        </w:rPr>
        <w:t xml:space="preserve"> </w:t>
      </w:r>
      <w:r w:rsidR="00246FF8" w:rsidRPr="00314D0A">
        <w:rPr>
          <w:rFonts w:asciiTheme="minorHAnsi" w:hAnsiTheme="minorHAnsi" w:cstheme="minorHAnsi"/>
          <w:color w:val="auto"/>
          <w:highlight w:val="yellow"/>
        </w:rPr>
        <w:t>for</w:t>
      </w:r>
      <w:r w:rsidRPr="00314D0A">
        <w:rPr>
          <w:rFonts w:asciiTheme="minorHAnsi" w:hAnsiTheme="minorHAnsi" w:cstheme="minorHAnsi"/>
          <w:color w:val="auto"/>
          <w:highlight w:val="yellow"/>
        </w:rPr>
        <w:t xml:space="preserve"> </w:t>
      </w:r>
      <w:r w:rsidR="007A520F" w:rsidRPr="00314D0A">
        <w:rPr>
          <w:rFonts w:asciiTheme="minorHAnsi" w:hAnsiTheme="minorHAnsi" w:cstheme="minorHAnsi"/>
          <w:color w:val="auto"/>
          <w:highlight w:val="yellow"/>
        </w:rPr>
        <w:t xml:space="preserve">the </w:t>
      </w:r>
      <w:r w:rsidRPr="00314D0A">
        <w:rPr>
          <w:rFonts w:asciiTheme="minorHAnsi" w:hAnsiTheme="minorHAnsi" w:cstheme="minorHAnsi"/>
          <w:color w:val="auto"/>
          <w:highlight w:val="yellow"/>
        </w:rPr>
        <w:t>blood sample to be absorbed.</w:t>
      </w:r>
    </w:p>
    <w:bookmarkEnd w:id="5"/>
    <w:p w14:paraId="7ACF61B9" w14:textId="5B95C004" w:rsidR="00D336EB" w:rsidRPr="00314D0A" w:rsidRDefault="00D336EB" w:rsidP="009F24CC">
      <w:pPr>
        <w:pStyle w:val="a3"/>
        <w:spacing w:before="0" w:beforeAutospacing="0" w:after="0" w:afterAutospacing="0"/>
        <w:rPr>
          <w:rFonts w:asciiTheme="minorHAnsi" w:hAnsiTheme="minorHAnsi" w:cstheme="minorHAnsi"/>
          <w:b/>
          <w:color w:val="auto"/>
        </w:rPr>
      </w:pPr>
    </w:p>
    <w:p w14:paraId="60BE6E3F" w14:textId="12538376" w:rsidR="00CF737A" w:rsidRPr="00314D0A" w:rsidRDefault="00CF737A" w:rsidP="009F24CC">
      <w:pPr>
        <w:pStyle w:val="a3"/>
        <w:spacing w:before="0" w:beforeAutospacing="0" w:after="0" w:afterAutospacing="0"/>
        <w:rPr>
          <w:rFonts w:asciiTheme="minorHAnsi" w:hAnsiTheme="minorHAnsi" w:cstheme="minorHAnsi"/>
          <w:color w:val="auto"/>
        </w:rPr>
      </w:pPr>
      <w:r w:rsidRPr="009F24CC">
        <w:rPr>
          <w:rFonts w:asciiTheme="minorHAnsi" w:hAnsiTheme="minorHAnsi" w:cstheme="minorHAnsi"/>
          <w:color w:val="auto"/>
        </w:rPr>
        <w:t>Note: If the device is released before 10 s, there is a higher chance of variation in any analyses.</w:t>
      </w:r>
    </w:p>
    <w:p w14:paraId="1C994A9E" w14:textId="77777777" w:rsidR="00CF737A" w:rsidRPr="00314D0A" w:rsidRDefault="00CF737A" w:rsidP="009F24CC">
      <w:pPr>
        <w:pStyle w:val="a3"/>
        <w:spacing w:before="0" w:beforeAutospacing="0" w:after="0" w:afterAutospacing="0"/>
        <w:rPr>
          <w:rFonts w:asciiTheme="minorHAnsi" w:hAnsiTheme="minorHAnsi" w:cstheme="minorHAnsi"/>
          <w:b/>
          <w:color w:val="auto"/>
        </w:rPr>
      </w:pPr>
    </w:p>
    <w:p w14:paraId="00E4DCDD" w14:textId="4A97FE31" w:rsidR="00D336EB" w:rsidRPr="00314D0A" w:rsidRDefault="00D336EB" w:rsidP="009F24CC">
      <w:pPr>
        <w:pStyle w:val="a3"/>
        <w:numPr>
          <w:ilvl w:val="0"/>
          <w:numId w:val="27"/>
        </w:numPr>
        <w:spacing w:before="0" w:beforeAutospacing="0" w:after="0" w:afterAutospacing="0"/>
        <w:ind w:left="0" w:firstLine="0"/>
        <w:rPr>
          <w:rFonts w:asciiTheme="minorHAnsi" w:hAnsiTheme="minorHAnsi" w:cstheme="minorHAnsi"/>
          <w:b/>
          <w:color w:val="auto"/>
        </w:rPr>
      </w:pPr>
      <w:r w:rsidRPr="00314D0A">
        <w:rPr>
          <w:rFonts w:asciiTheme="minorHAnsi" w:hAnsiTheme="minorHAnsi" w:cstheme="minorHAnsi"/>
          <w:b/>
          <w:color w:val="auto"/>
        </w:rPr>
        <w:t xml:space="preserve">RNA </w:t>
      </w:r>
      <w:r w:rsidR="005E18C4">
        <w:rPr>
          <w:rFonts w:asciiTheme="minorHAnsi" w:hAnsiTheme="minorHAnsi" w:cstheme="minorHAnsi"/>
          <w:b/>
          <w:color w:val="auto"/>
        </w:rPr>
        <w:t>E</w:t>
      </w:r>
      <w:r w:rsidRPr="00314D0A">
        <w:rPr>
          <w:rFonts w:asciiTheme="minorHAnsi" w:hAnsiTheme="minorHAnsi" w:cstheme="minorHAnsi"/>
          <w:b/>
          <w:color w:val="auto"/>
        </w:rPr>
        <w:t>xtraction</w:t>
      </w:r>
    </w:p>
    <w:p w14:paraId="383413CA" w14:textId="77777777" w:rsidR="00314D0A" w:rsidRPr="00314D0A" w:rsidRDefault="00314D0A" w:rsidP="009F24CC">
      <w:pPr>
        <w:pStyle w:val="a3"/>
        <w:spacing w:before="0" w:beforeAutospacing="0" w:after="0" w:afterAutospacing="0"/>
        <w:rPr>
          <w:rFonts w:asciiTheme="minorHAnsi" w:hAnsiTheme="minorHAnsi" w:cstheme="minorHAnsi"/>
          <w:b/>
          <w:color w:val="auto"/>
        </w:rPr>
      </w:pPr>
    </w:p>
    <w:p w14:paraId="28CB360B" w14:textId="59A15FCB" w:rsidR="00FA670F" w:rsidRPr="00314D0A" w:rsidRDefault="00FA670F" w:rsidP="009F24CC">
      <w:pPr>
        <w:pStyle w:val="a3"/>
        <w:spacing w:before="0" w:beforeAutospacing="0" w:after="0" w:afterAutospacing="0"/>
        <w:rPr>
          <w:rFonts w:asciiTheme="minorHAnsi" w:hAnsiTheme="minorHAnsi" w:cstheme="minorHAnsi"/>
          <w:color w:val="auto"/>
        </w:rPr>
      </w:pPr>
      <w:r w:rsidRPr="00314D0A">
        <w:rPr>
          <w:rFonts w:asciiTheme="minorHAnsi" w:hAnsiTheme="minorHAnsi" w:cstheme="minorHAnsi"/>
          <w:color w:val="auto"/>
        </w:rPr>
        <w:t xml:space="preserve">Note: </w:t>
      </w:r>
      <w:r w:rsidR="00CE5962" w:rsidRPr="00314D0A">
        <w:rPr>
          <w:rFonts w:asciiTheme="minorHAnsi" w:hAnsiTheme="minorHAnsi" w:cstheme="minorHAnsi"/>
          <w:color w:val="auto"/>
        </w:rPr>
        <w:t xml:space="preserve">The RNA extraction procedures were modified from manufacturers’ protocol for optimal isolation of RNA from microbiopsied sample. </w:t>
      </w:r>
      <w:r w:rsidRPr="00314D0A">
        <w:rPr>
          <w:rFonts w:asciiTheme="minorHAnsi" w:hAnsiTheme="minorHAnsi" w:cstheme="minorHAnsi"/>
          <w:color w:val="auto"/>
        </w:rPr>
        <w:t>All the reagents and column used in RNA extraction are included in the kit unless indicated otherwise.</w:t>
      </w:r>
    </w:p>
    <w:p w14:paraId="2A90336A" w14:textId="77777777" w:rsidR="00FA670F" w:rsidRPr="00314D0A" w:rsidRDefault="00FA670F" w:rsidP="009F24CC">
      <w:pPr>
        <w:pStyle w:val="a3"/>
        <w:spacing w:before="0" w:beforeAutospacing="0" w:after="0" w:afterAutospacing="0"/>
        <w:rPr>
          <w:rFonts w:asciiTheme="minorHAnsi" w:hAnsiTheme="minorHAnsi" w:cstheme="minorHAnsi"/>
          <w:b/>
          <w:color w:val="auto"/>
        </w:rPr>
      </w:pPr>
    </w:p>
    <w:p w14:paraId="1E975D64" w14:textId="3CFDC98F" w:rsidR="00BF55E4" w:rsidRPr="00314D0A" w:rsidRDefault="00AD27A4" w:rsidP="009F24CC">
      <w:pPr>
        <w:pStyle w:val="a3"/>
        <w:numPr>
          <w:ilvl w:val="1"/>
          <w:numId w:val="27"/>
        </w:numPr>
        <w:spacing w:before="0" w:beforeAutospacing="0" w:after="0" w:afterAutospacing="0"/>
        <w:ind w:left="0" w:firstLine="0"/>
        <w:rPr>
          <w:rFonts w:asciiTheme="minorHAnsi" w:hAnsiTheme="minorHAnsi" w:cstheme="minorHAnsi"/>
          <w:color w:val="auto"/>
          <w:highlight w:val="yellow"/>
        </w:rPr>
      </w:pPr>
      <w:bookmarkStart w:id="6" w:name="_Hlk520364256"/>
      <w:r w:rsidRPr="00314D0A">
        <w:rPr>
          <w:rFonts w:asciiTheme="minorHAnsi" w:hAnsiTheme="minorHAnsi" w:cstheme="minorHAnsi"/>
          <w:color w:val="auto"/>
          <w:highlight w:val="yellow"/>
        </w:rPr>
        <w:t xml:space="preserve">Pull out the plunger and absorbent microneedle from the case by hands gently. </w:t>
      </w:r>
      <w:r w:rsidRPr="009F24CC">
        <w:rPr>
          <w:rFonts w:asciiTheme="minorHAnsi" w:hAnsiTheme="minorHAnsi" w:cstheme="minorHAnsi"/>
          <w:color w:val="auto"/>
          <w:highlight w:val="yellow"/>
        </w:rPr>
        <w:t xml:space="preserve">Ensure that the tip of the microneedle does not </w:t>
      </w:r>
      <w:proofErr w:type="gramStart"/>
      <w:r w:rsidRPr="009F24CC">
        <w:rPr>
          <w:rFonts w:asciiTheme="minorHAnsi" w:hAnsiTheme="minorHAnsi" w:cstheme="minorHAnsi"/>
          <w:color w:val="auto"/>
          <w:highlight w:val="yellow"/>
        </w:rPr>
        <w:t>come into contact with</w:t>
      </w:r>
      <w:proofErr w:type="gramEnd"/>
      <w:r w:rsidRPr="009F24CC">
        <w:rPr>
          <w:rFonts w:asciiTheme="minorHAnsi" w:hAnsiTheme="minorHAnsi" w:cstheme="minorHAnsi"/>
          <w:color w:val="auto"/>
          <w:highlight w:val="yellow"/>
        </w:rPr>
        <w:t xml:space="preserve"> anything during removal</w:t>
      </w:r>
      <w:r w:rsidR="00BF55E4" w:rsidRPr="009F24CC">
        <w:rPr>
          <w:rFonts w:asciiTheme="minorHAnsi" w:hAnsiTheme="minorHAnsi" w:cstheme="minorHAnsi"/>
          <w:color w:val="auto"/>
          <w:highlight w:val="yellow"/>
        </w:rPr>
        <w:t>.</w:t>
      </w:r>
    </w:p>
    <w:p w14:paraId="0F6D82B5" w14:textId="77777777" w:rsidR="00BF55E4" w:rsidRPr="00314D0A" w:rsidRDefault="00BF55E4" w:rsidP="009F24CC">
      <w:pPr>
        <w:pStyle w:val="a3"/>
        <w:spacing w:before="0" w:beforeAutospacing="0" w:after="0" w:afterAutospacing="0"/>
        <w:rPr>
          <w:rFonts w:asciiTheme="minorHAnsi" w:hAnsiTheme="minorHAnsi" w:cstheme="minorHAnsi"/>
          <w:color w:val="auto"/>
          <w:highlight w:val="yellow"/>
        </w:rPr>
      </w:pPr>
    </w:p>
    <w:p w14:paraId="76EE8FD0" w14:textId="102CF648" w:rsidR="009B2DD4" w:rsidRPr="00314D0A" w:rsidRDefault="00AD27A4" w:rsidP="009F24CC">
      <w:pPr>
        <w:pStyle w:val="a3"/>
        <w:numPr>
          <w:ilvl w:val="1"/>
          <w:numId w:val="27"/>
        </w:numPr>
        <w:spacing w:before="0" w:beforeAutospacing="0" w:after="0" w:afterAutospacing="0"/>
        <w:ind w:left="0" w:firstLine="0"/>
        <w:rPr>
          <w:rFonts w:asciiTheme="minorHAnsi" w:hAnsiTheme="minorHAnsi" w:cstheme="minorHAnsi"/>
          <w:color w:val="auto"/>
          <w:highlight w:val="yellow"/>
        </w:rPr>
      </w:pPr>
      <w:r w:rsidRPr="00314D0A">
        <w:rPr>
          <w:rFonts w:asciiTheme="minorHAnsi" w:hAnsiTheme="minorHAnsi" w:cstheme="minorHAnsi"/>
          <w:color w:val="auto"/>
          <w:highlight w:val="yellow"/>
        </w:rPr>
        <w:t xml:space="preserve">Remove the absorbent microneedle from the plunger. Hold onto the two holes on the microneedle with a pair of sterile forceps and </w:t>
      </w:r>
      <w:r w:rsidR="00CE1929" w:rsidRPr="00314D0A">
        <w:rPr>
          <w:rFonts w:asciiTheme="minorHAnsi" w:hAnsiTheme="minorHAnsi" w:cstheme="minorHAnsi"/>
          <w:color w:val="auto"/>
          <w:highlight w:val="yellow"/>
        </w:rPr>
        <w:t>pull it out</w:t>
      </w:r>
      <w:r w:rsidRPr="00314D0A">
        <w:rPr>
          <w:rFonts w:asciiTheme="minorHAnsi" w:hAnsiTheme="minorHAnsi" w:cstheme="minorHAnsi"/>
          <w:color w:val="auto"/>
          <w:highlight w:val="yellow"/>
        </w:rPr>
        <w:t>.</w:t>
      </w:r>
      <w:r w:rsidR="009B2DD4" w:rsidRPr="00314D0A">
        <w:rPr>
          <w:rFonts w:asciiTheme="minorHAnsi" w:hAnsiTheme="minorHAnsi" w:cstheme="minorHAnsi"/>
          <w:color w:val="auto"/>
          <w:highlight w:val="yellow"/>
        </w:rPr>
        <w:t xml:space="preserve"> </w:t>
      </w:r>
    </w:p>
    <w:p w14:paraId="7436C298" w14:textId="77777777" w:rsidR="009B2DD4" w:rsidRPr="00314D0A" w:rsidRDefault="009B2DD4" w:rsidP="009F24CC">
      <w:pPr>
        <w:pStyle w:val="a3"/>
        <w:spacing w:before="0" w:beforeAutospacing="0" w:after="0" w:afterAutospacing="0"/>
        <w:rPr>
          <w:rFonts w:asciiTheme="minorHAnsi" w:hAnsiTheme="minorHAnsi" w:cstheme="minorHAnsi"/>
          <w:color w:val="auto"/>
          <w:highlight w:val="yellow"/>
        </w:rPr>
      </w:pPr>
    </w:p>
    <w:p w14:paraId="37991DC1" w14:textId="4D8F981E" w:rsidR="00D336EB" w:rsidRPr="00314D0A" w:rsidRDefault="00D336EB" w:rsidP="009F24CC">
      <w:pPr>
        <w:pStyle w:val="a3"/>
        <w:numPr>
          <w:ilvl w:val="1"/>
          <w:numId w:val="27"/>
        </w:numPr>
        <w:spacing w:before="0" w:beforeAutospacing="0" w:after="0" w:afterAutospacing="0"/>
        <w:ind w:left="0" w:firstLine="0"/>
        <w:rPr>
          <w:rFonts w:asciiTheme="minorHAnsi" w:hAnsiTheme="minorHAnsi" w:cstheme="minorHAnsi"/>
          <w:color w:val="auto"/>
          <w:highlight w:val="yellow"/>
        </w:rPr>
      </w:pPr>
      <w:r w:rsidRPr="00314D0A">
        <w:rPr>
          <w:rFonts w:asciiTheme="minorHAnsi" w:hAnsiTheme="minorHAnsi" w:cstheme="minorHAnsi"/>
          <w:color w:val="auto"/>
          <w:highlight w:val="yellow"/>
        </w:rPr>
        <w:t xml:space="preserve">Put the </w:t>
      </w:r>
      <w:r w:rsidR="00EC03A5" w:rsidRPr="00314D0A">
        <w:rPr>
          <w:rFonts w:asciiTheme="minorHAnsi" w:hAnsiTheme="minorHAnsi" w:cstheme="minorHAnsi"/>
          <w:color w:val="auto"/>
          <w:highlight w:val="yellow"/>
        </w:rPr>
        <w:t>intact</w:t>
      </w:r>
      <w:r w:rsidR="004228C5" w:rsidRPr="00314D0A">
        <w:rPr>
          <w:rFonts w:asciiTheme="minorHAnsi" w:hAnsiTheme="minorHAnsi" w:cstheme="minorHAnsi"/>
          <w:color w:val="auto"/>
          <w:highlight w:val="yellow"/>
        </w:rPr>
        <w:t xml:space="preserve"> </w:t>
      </w:r>
      <w:r w:rsidR="00BF72CC" w:rsidRPr="00314D0A">
        <w:rPr>
          <w:rFonts w:asciiTheme="minorHAnsi" w:hAnsiTheme="minorHAnsi" w:cstheme="minorHAnsi"/>
          <w:color w:val="auto"/>
          <w:highlight w:val="yellow"/>
        </w:rPr>
        <w:t>microneedle</w:t>
      </w:r>
      <w:r w:rsidRPr="00314D0A">
        <w:rPr>
          <w:rFonts w:asciiTheme="minorHAnsi" w:hAnsiTheme="minorHAnsi" w:cstheme="minorHAnsi"/>
          <w:color w:val="auto"/>
          <w:highlight w:val="yellow"/>
        </w:rPr>
        <w:t xml:space="preserve"> in a</w:t>
      </w:r>
      <w:r w:rsidR="002A70FF" w:rsidRPr="00314D0A">
        <w:rPr>
          <w:rFonts w:asciiTheme="minorHAnsi" w:hAnsiTheme="minorHAnsi" w:cstheme="minorHAnsi"/>
          <w:color w:val="auto"/>
          <w:highlight w:val="yellow"/>
        </w:rPr>
        <w:t xml:space="preserve"> </w:t>
      </w:r>
      <w:r w:rsidR="00161E6D" w:rsidRPr="00314D0A">
        <w:rPr>
          <w:rFonts w:asciiTheme="minorHAnsi" w:hAnsiTheme="minorHAnsi" w:cstheme="minorHAnsi"/>
          <w:color w:val="auto"/>
          <w:highlight w:val="yellow"/>
        </w:rPr>
        <w:t>2</w:t>
      </w:r>
      <w:r w:rsidR="002A70FF" w:rsidRPr="00314D0A">
        <w:rPr>
          <w:rFonts w:asciiTheme="minorHAnsi" w:hAnsiTheme="minorHAnsi" w:cstheme="minorHAnsi"/>
          <w:color w:val="auto"/>
          <w:highlight w:val="yellow"/>
        </w:rPr>
        <w:t xml:space="preserve"> mL</w:t>
      </w:r>
      <w:r w:rsidRPr="00314D0A">
        <w:rPr>
          <w:rFonts w:asciiTheme="minorHAnsi" w:hAnsiTheme="minorHAnsi" w:cstheme="minorHAnsi"/>
          <w:color w:val="auto"/>
          <w:highlight w:val="yellow"/>
        </w:rPr>
        <w:t xml:space="preserve"> </w:t>
      </w:r>
      <w:r w:rsidR="00E06E3C" w:rsidRPr="00314D0A">
        <w:rPr>
          <w:rFonts w:asciiTheme="minorHAnsi" w:hAnsiTheme="minorHAnsi" w:cstheme="minorHAnsi"/>
          <w:color w:val="auto"/>
          <w:highlight w:val="yellow"/>
        </w:rPr>
        <w:t>micro</w:t>
      </w:r>
      <w:r w:rsidR="00DD41A9" w:rsidRPr="00314D0A">
        <w:rPr>
          <w:rFonts w:asciiTheme="minorHAnsi" w:hAnsiTheme="minorHAnsi" w:cstheme="minorHAnsi"/>
          <w:color w:val="auto"/>
          <w:highlight w:val="yellow"/>
        </w:rPr>
        <w:t>centri</w:t>
      </w:r>
      <w:r w:rsidR="00E06E3C" w:rsidRPr="00314D0A">
        <w:rPr>
          <w:rFonts w:asciiTheme="minorHAnsi" w:hAnsiTheme="minorHAnsi" w:cstheme="minorHAnsi"/>
          <w:color w:val="auto"/>
          <w:highlight w:val="yellow"/>
        </w:rPr>
        <w:t xml:space="preserve">fuge </w:t>
      </w:r>
      <w:r w:rsidRPr="00314D0A">
        <w:rPr>
          <w:rFonts w:asciiTheme="minorHAnsi" w:hAnsiTheme="minorHAnsi" w:cstheme="minorHAnsi"/>
          <w:color w:val="auto"/>
          <w:highlight w:val="yellow"/>
        </w:rPr>
        <w:t xml:space="preserve">tube </w:t>
      </w:r>
      <w:r w:rsidR="00161E6D" w:rsidRPr="00314D0A">
        <w:rPr>
          <w:rFonts w:asciiTheme="minorHAnsi" w:hAnsiTheme="minorHAnsi" w:cstheme="minorHAnsi"/>
          <w:color w:val="auto"/>
          <w:highlight w:val="yellow"/>
        </w:rPr>
        <w:t>(</w:t>
      </w:r>
      <w:r w:rsidR="00996EEF" w:rsidRPr="00314D0A">
        <w:rPr>
          <w:rFonts w:asciiTheme="minorHAnsi" w:hAnsiTheme="minorHAnsi" w:cstheme="minorHAnsi"/>
          <w:color w:val="auto"/>
          <w:highlight w:val="yellow"/>
        </w:rPr>
        <w:t xml:space="preserve">not from the RNA isolation kit; </w:t>
      </w:r>
      <w:r w:rsidR="00161E6D" w:rsidRPr="00314D0A">
        <w:rPr>
          <w:rFonts w:asciiTheme="minorHAnsi" w:hAnsiTheme="minorHAnsi" w:cstheme="minorHAnsi"/>
          <w:color w:val="auto"/>
          <w:highlight w:val="yellow"/>
        </w:rPr>
        <w:t xml:space="preserve">see </w:t>
      </w:r>
      <w:r w:rsidR="00B527AD" w:rsidRPr="00AE72EF">
        <w:rPr>
          <w:rFonts w:asciiTheme="minorHAnsi" w:hAnsiTheme="minorHAnsi" w:cstheme="minorHAnsi"/>
          <w:b/>
          <w:color w:val="auto"/>
          <w:highlight w:val="yellow"/>
        </w:rPr>
        <w:t xml:space="preserve">Table of </w:t>
      </w:r>
      <w:r w:rsidR="00161E6D" w:rsidRPr="00AE72EF">
        <w:rPr>
          <w:rFonts w:asciiTheme="minorHAnsi" w:hAnsiTheme="minorHAnsi" w:cstheme="minorHAnsi"/>
          <w:b/>
          <w:color w:val="auto"/>
          <w:highlight w:val="yellow"/>
        </w:rPr>
        <w:t>Material</w:t>
      </w:r>
      <w:r w:rsidR="00E020FA" w:rsidRPr="00AE72EF">
        <w:rPr>
          <w:rFonts w:asciiTheme="minorHAnsi" w:hAnsiTheme="minorHAnsi" w:cstheme="minorHAnsi"/>
          <w:b/>
          <w:color w:val="auto"/>
          <w:highlight w:val="yellow"/>
        </w:rPr>
        <w:t>s</w:t>
      </w:r>
      <w:r w:rsidR="00161E6D" w:rsidRPr="00314D0A">
        <w:rPr>
          <w:rFonts w:asciiTheme="minorHAnsi" w:hAnsiTheme="minorHAnsi" w:cstheme="minorHAnsi"/>
          <w:color w:val="auto"/>
          <w:highlight w:val="yellow"/>
        </w:rPr>
        <w:t xml:space="preserve">) </w:t>
      </w:r>
      <w:r w:rsidRPr="00314D0A">
        <w:rPr>
          <w:rFonts w:asciiTheme="minorHAnsi" w:hAnsiTheme="minorHAnsi" w:cstheme="minorHAnsi"/>
          <w:color w:val="auto"/>
          <w:highlight w:val="yellow"/>
        </w:rPr>
        <w:t xml:space="preserve">prefilled with </w:t>
      </w:r>
      <w:r w:rsidR="00574A96" w:rsidRPr="00314D0A">
        <w:rPr>
          <w:rFonts w:asciiTheme="minorHAnsi" w:hAnsiTheme="minorHAnsi" w:cstheme="minorHAnsi"/>
          <w:color w:val="auto"/>
          <w:highlight w:val="yellow"/>
        </w:rPr>
        <w:t xml:space="preserve">50 </w:t>
      </w:r>
      <w:r w:rsidR="00B25703" w:rsidRPr="00314D0A">
        <w:rPr>
          <w:rFonts w:asciiTheme="minorHAnsi" w:hAnsiTheme="minorHAnsi" w:cstheme="minorHAnsi"/>
          <w:color w:val="auto"/>
          <w:highlight w:val="yellow"/>
        </w:rPr>
        <w:t>µL</w:t>
      </w:r>
      <w:r w:rsidRPr="00314D0A">
        <w:rPr>
          <w:rFonts w:asciiTheme="minorHAnsi" w:hAnsiTheme="minorHAnsi" w:cstheme="minorHAnsi"/>
          <w:color w:val="auto"/>
          <w:highlight w:val="yellow"/>
        </w:rPr>
        <w:t xml:space="preserve"> of </w:t>
      </w:r>
      <w:r w:rsidR="0035226C" w:rsidRPr="00314D0A">
        <w:rPr>
          <w:rFonts w:asciiTheme="minorHAnsi" w:hAnsiTheme="minorHAnsi" w:cstheme="minorHAnsi"/>
          <w:color w:val="auto"/>
          <w:highlight w:val="yellow"/>
        </w:rPr>
        <w:t>E</w:t>
      </w:r>
      <w:r w:rsidRPr="00314D0A">
        <w:rPr>
          <w:rFonts w:asciiTheme="minorHAnsi" w:hAnsiTheme="minorHAnsi" w:cstheme="minorHAnsi"/>
          <w:color w:val="auto"/>
          <w:highlight w:val="yellow"/>
        </w:rPr>
        <w:t xml:space="preserve">xtraction </w:t>
      </w:r>
      <w:r w:rsidR="0035226C" w:rsidRPr="00314D0A">
        <w:rPr>
          <w:rFonts w:asciiTheme="minorHAnsi" w:hAnsiTheme="minorHAnsi" w:cstheme="minorHAnsi"/>
          <w:color w:val="auto"/>
          <w:highlight w:val="yellow"/>
        </w:rPr>
        <w:t>B</w:t>
      </w:r>
      <w:r w:rsidRPr="00314D0A">
        <w:rPr>
          <w:rFonts w:asciiTheme="minorHAnsi" w:hAnsiTheme="minorHAnsi" w:cstheme="minorHAnsi"/>
          <w:color w:val="auto"/>
          <w:highlight w:val="yellow"/>
        </w:rPr>
        <w:t>uffer</w:t>
      </w:r>
      <w:r w:rsidR="00161E6D" w:rsidRPr="00314D0A">
        <w:rPr>
          <w:rFonts w:asciiTheme="minorHAnsi" w:hAnsiTheme="minorHAnsi" w:cstheme="minorHAnsi"/>
          <w:color w:val="auto"/>
          <w:highlight w:val="yellow"/>
        </w:rPr>
        <w:t xml:space="preserve">, with the needle side </w:t>
      </w:r>
      <w:r w:rsidR="00161E6D" w:rsidRPr="009F24CC">
        <w:rPr>
          <w:rFonts w:asciiTheme="minorHAnsi" w:hAnsiTheme="minorHAnsi" w:cstheme="minorHAnsi"/>
          <w:color w:val="auto"/>
          <w:highlight w:val="yellow"/>
        </w:rPr>
        <w:t>facing down</w:t>
      </w:r>
      <w:r w:rsidR="00161E6D" w:rsidRPr="00314D0A">
        <w:rPr>
          <w:rFonts w:asciiTheme="minorHAnsi" w:hAnsiTheme="minorHAnsi" w:cstheme="minorHAnsi"/>
          <w:color w:val="auto"/>
          <w:highlight w:val="yellow"/>
        </w:rPr>
        <w:t xml:space="preserve"> towards the bottom</w:t>
      </w:r>
      <w:r w:rsidR="007F33BA" w:rsidRPr="00314D0A">
        <w:rPr>
          <w:rFonts w:asciiTheme="minorHAnsi" w:hAnsiTheme="minorHAnsi" w:cstheme="minorHAnsi"/>
          <w:color w:val="auto"/>
          <w:highlight w:val="yellow"/>
        </w:rPr>
        <w:t>.</w:t>
      </w:r>
      <w:r w:rsidR="00532279" w:rsidRPr="00314D0A">
        <w:rPr>
          <w:rFonts w:asciiTheme="minorHAnsi" w:hAnsiTheme="minorHAnsi" w:cstheme="minorHAnsi"/>
          <w:color w:val="auto"/>
          <w:highlight w:val="yellow"/>
        </w:rPr>
        <w:t xml:space="preserve"> </w:t>
      </w:r>
      <w:r w:rsidR="00737B55" w:rsidRPr="00314D0A">
        <w:rPr>
          <w:rFonts w:asciiTheme="minorHAnsi" w:hAnsiTheme="minorHAnsi" w:cstheme="minorHAnsi"/>
          <w:color w:val="auto"/>
          <w:highlight w:val="yellow"/>
        </w:rPr>
        <w:t>To minimize sample loss</w:t>
      </w:r>
      <w:r w:rsidR="00F121B9" w:rsidRPr="00314D0A">
        <w:rPr>
          <w:rFonts w:asciiTheme="minorHAnsi" w:hAnsiTheme="minorHAnsi" w:cstheme="minorHAnsi"/>
          <w:color w:val="auto"/>
          <w:highlight w:val="yellow"/>
        </w:rPr>
        <w:t xml:space="preserve">, </w:t>
      </w:r>
      <w:r w:rsidR="00737B55" w:rsidRPr="00314D0A">
        <w:rPr>
          <w:rFonts w:asciiTheme="minorHAnsi" w:hAnsiTheme="minorHAnsi" w:cstheme="minorHAnsi"/>
          <w:color w:val="auto"/>
          <w:highlight w:val="yellow"/>
        </w:rPr>
        <w:t xml:space="preserve">leave </w:t>
      </w:r>
      <w:r w:rsidR="00F121B9" w:rsidRPr="00314D0A">
        <w:rPr>
          <w:rFonts w:asciiTheme="minorHAnsi" w:hAnsiTheme="minorHAnsi" w:cstheme="minorHAnsi"/>
          <w:color w:val="auto"/>
          <w:highlight w:val="yellow"/>
        </w:rPr>
        <w:t xml:space="preserve">the tube on dry ice </w:t>
      </w:r>
      <w:r w:rsidR="0029370F" w:rsidRPr="00314D0A">
        <w:rPr>
          <w:rFonts w:asciiTheme="minorHAnsi" w:hAnsiTheme="minorHAnsi" w:cstheme="minorHAnsi"/>
          <w:color w:val="auto"/>
          <w:highlight w:val="yellow"/>
        </w:rPr>
        <w:t>for 5 m</w:t>
      </w:r>
      <w:r w:rsidR="008F25ED" w:rsidRPr="00314D0A">
        <w:rPr>
          <w:rFonts w:asciiTheme="minorHAnsi" w:hAnsiTheme="minorHAnsi" w:cstheme="minorHAnsi"/>
          <w:color w:val="auto"/>
          <w:highlight w:val="yellow"/>
        </w:rPr>
        <w:t>in</w:t>
      </w:r>
      <w:r w:rsidR="0029370F" w:rsidRPr="00314D0A">
        <w:rPr>
          <w:rFonts w:asciiTheme="minorHAnsi" w:hAnsiTheme="minorHAnsi" w:cstheme="minorHAnsi"/>
          <w:color w:val="auto"/>
          <w:highlight w:val="yellow"/>
        </w:rPr>
        <w:t xml:space="preserve"> </w:t>
      </w:r>
      <w:r w:rsidR="00F121B9" w:rsidRPr="00314D0A">
        <w:rPr>
          <w:rFonts w:asciiTheme="minorHAnsi" w:hAnsiTheme="minorHAnsi" w:cstheme="minorHAnsi"/>
          <w:color w:val="auto"/>
          <w:highlight w:val="yellow"/>
        </w:rPr>
        <w:t xml:space="preserve">before </w:t>
      </w:r>
      <w:r w:rsidR="00E520E5" w:rsidRPr="00314D0A">
        <w:rPr>
          <w:rFonts w:asciiTheme="minorHAnsi" w:hAnsiTheme="minorHAnsi" w:cstheme="minorHAnsi"/>
          <w:color w:val="auto"/>
          <w:highlight w:val="yellow"/>
        </w:rPr>
        <w:t>processing the sample</w:t>
      </w:r>
      <w:r w:rsidR="00F121B9" w:rsidRPr="00314D0A">
        <w:rPr>
          <w:rFonts w:asciiTheme="minorHAnsi" w:hAnsiTheme="minorHAnsi" w:cstheme="minorHAnsi"/>
          <w:color w:val="auto"/>
          <w:highlight w:val="yellow"/>
        </w:rPr>
        <w:t>.</w:t>
      </w:r>
      <w:r w:rsidR="008B68C0" w:rsidRPr="00314D0A">
        <w:rPr>
          <w:rFonts w:asciiTheme="minorHAnsi" w:hAnsiTheme="minorHAnsi" w:cstheme="minorHAnsi"/>
          <w:color w:val="auto"/>
        </w:rPr>
        <w:t xml:space="preserve"> </w:t>
      </w:r>
    </w:p>
    <w:p w14:paraId="17435A0B" w14:textId="77777777" w:rsidR="00BA1B5E" w:rsidRPr="00314D0A" w:rsidRDefault="00BA1B5E" w:rsidP="009F24CC">
      <w:pPr>
        <w:pStyle w:val="a3"/>
        <w:spacing w:before="0" w:beforeAutospacing="0" w:after="0" w:afterAutospacing="0"/>
        <w:rPr>
          <w:rFonts w:asciiTheme="minorHAnsi" w:hAnsiTheme="minorHAnsi" w:cstheme="minorHAnsi"/>
          <w:color w:val="auto"/>
        </w:rPr>
      </w:pPr>
    </w:p>
    <w:p w14:paraId="4F67ABB1" w14:textId="19409533" w:rsidR="00BA1B5E" w:rsidRPr="00314D0A" w:rsidRDefault="00482898" w:rsidP="009F24CC">
      <w:pPr>
        <w:pStyle w:val="a3"/>
        <w:numPr>
          <w:ilvl w:val="1"/>
          <w:numId w:val="27"/>
        </w:numPr>
        <w:spacing w:before="0" w:beforeAutospacing="0" w:after="0" w:afterAutospacing="0"/>
        <w:ind w:left="0" w:firstLine="0"/>
        <w:rPr>
          <w:rFonts w:asciiTheme="minorHAnsi" w:hAnsiTheme="minorHAnsi" w:cstheme="minorHAnsi"/>
          <w:color w:val="auto"/>
          <w:highlight w:val="yellow"/>
        </w:rPr>
      </w:pPr>
      <w:r w:rsidRPr="00314D0A">
        <w:rPr>
          <w:rFonts w:asciiTheme="minorHAnsi" w:hAnsiTheme="minorHAnsi" w:cstheme="minorHAnsi"/>
          <w:color w:val="auto"/>
          <w:highlight w:val="yellow"/>
        </w:rPr>
        <w:t>Vortex briefly</w:t>
      </w:r>
      <w:r w:rsidR="00E520E5" w:rsidRPr="00314D0A">
        <w:rPr>
          <w:rFonts w:asciiTheme="minorHAnsi" w:hAnsiTheme="minorHAnsi" w:cstheme="minorHAnsi"/>
          <w:color w:val="auto"/>
          <w:highlight w:val="yellow"/>
        </w:rPr>
        <w:t xml:space="preserve"> (3 – 5 s)</w:t>
      </w:r>
      <w:r w:rsidR="00262CEB" w:rsidRPr="00314D0A">
        <w:rPr>
          <w:rFonts w:asciiTheme="minorHAnsi" w:hAnsiTheme="minorHAnsi" w:cstheme="minorHAnsi"/>
          <w:color w:val="auto"/>
          <w:highlight w:val="yellow"/>
        </w:rPr>
        <w:t xml:space="preserve"> to </w:t>
      </w:r>
      <w:r w:rsidR="00BA1B5E" w:rsidRPr="00314D0A">
        <w:rPr>
          <w:rFonts w:asciiTheme="minorHAnsi" w:hAnsiTheme="minorHAnsi" w:cstheme="minorHAnsi"/>
          <w:color w:val="auto"/>
          <w:highlight w:val="yellow"/>
        </w:rPr>
        <w:t xml:space="preserve">remove </w:t>
      </w:r>
      <w:r w:rsidRPr="00314D0A">
        <w:rPr>
          <w:rFonts w:asciiTheme="minorHAnsi" w:hAnsiTheme="minorHAnsi" w:cstheme="minorHAnsi"/>
          <w:color w:val="auto"/>
          <w:highlight w:val="yellow"/>
        </w:rPr>
        <w:t xml:space="preserve">some of </w:t>
      </w:r>
      <w:r w:rsidR="00BA1B5E" w:rsidRPr="00314D0A">
        <w:rPr>
          <w:rFonts w:asciiTheme="minorHAnsi" w:hAnsiTheme="minorHAnsi" w:cstheme="minorHAnsi"/>
          <w:color w:val="auto"/>
          <w:highlight w:val="yellow"/>
        </w:rPr>
        <w:t xml:space="preserve">the sampled materials from the </w:t>
      </w:r>
      <w:r w:rsidRPr="00314D0A">
        <w:rPr>
          <w:rFonts w:asciiTheme="minorHAnsi" w:hAnsiTheme="minorHAnsi" w:cstheme="minorHAnsi"/>
          <w:color w:val="auto"/>
          <w:highlight w:val="yellow"/>
        </w:rPr>
        <w:t>tip</w:t>
      </w:r>
      <w:r w:rsidR="00BA1B5E" w:rsidRPr="00314D0A">
        <w:rPr>
          <w:rFonts w:asciiTheme="minorHAnsi" w:hAnsiTheme="minorHAnsi" w:cstheme="minorHAnsi"/>
          <w:color w:val="auto"/>
          <w:highlight w:val="yellow"/>
        </w:rPr>
        <w:t>.</w:t>
      </w:r>
    </w:p>
    <w:p w14:paraId="23F75A2F" w14:textId="77777777" w:rsidR="00832E7C" w:rsidRPr="00314D0A" w:rsidRDefault="00832E7C" w:rsidP="009F24CC">
      <w:pPr>
        <w:pStyle w:val="a3"/>
        <w:spacing w:before="0" w:beforeAutospacing="0" w:after="0" w:afterAutospacing="0"/>
        <w:rPr>
          <w:rFonts w:asciiTheme="minorHAnsi" w:hAnsiTheme="minorHAnsi" w:cstheme="minorHAnsi"/>
          <w:color w:val="auto"/>
          <w:highlight w:val="yellow"/>
        </w:rPr>
      </w:pPr>
    </w:p>
    <w:p w14:paraId="11B5E8AB" w14:textId="767580DE" w:rsidR="00D336EB" w:rsidRPr="00314D0A" w:rsidRDefault="00D336EB" w:rsidP="009F24CC">
      <w:pPr>
        <w:pStyle w:val="a3"/>
        <w:numPr>
          <w:ilvl w:val="1"/>
          <w:numId w:val="27"/>
        </w:numPr>
        <w:spacing w:before="0" w:beforeAutospacing="0" w:after="0" w:afterAutospacing="0"/>
        <w:ind w:left="0" w:firstLine="0"/>
        <w:rPr>
          <w:rFonts w:asciiTheme="minorHAnsi" w:hAnsiTheme="minorHAnsi" w:cstheme="minorHAnsi"/>
          <w:color w:val="auto"/>
          <w:highlight w:val="yellow"/>
        </w:rPr>
      </w:pPr>
      <w:r w:rsidRPr="00314D0A">
        <w:rPr>
          <w:rFonts w:asciiTheme="minorHAnsi" w:hAnsiTheme="minorHAnsi" w:cstheme="minorHAnsi"/>
          <w:color w:val="auto"/>
          <w:highlight w:val="yellow"/>
        </w:rPr>
        <w:t xml:space="preserve">Incubate the </w:t>
      </w:r>
      <w:r w:rsidR="004D4A1D" w:rsidRPr="00314D0A">
        <w:rPr>
          <w:rFonts w:asciiTheme="minorHAnsi" w:hAnsiTheme="minorHAnsi" w:cstheme="minorHAnsi"/>
          <w:color w:val="auto"/>
          <w:highlight w:val="yellow"/>
        </w:rPr>
        <w:t>microneedle</w:t>
      </w:r>
      <w:r w:rsidRPr="00314D0A">
        <w:rPr>
          <w:rFonts w:asciiTheme="minorHAnsi" w:hAnsiTheme="minorHAnsi" w:cstheme="minorHAnsi"/>
          <w:color w:val="auto"/>
          <w:highlight w:val="yellow"/>
        </w:rPr>
        <w:t xml:space="preserve"> in the tube </w:t>
      </w:r>
      <w:r w:rsidR="00482898" w:rsidRPr="00314D0A">
        <w:rPr>
          <w:rFonts w:asciiTheme="minorHAnsi" w:hAnsiTheme="minorHAnsi" w:cstheme="minorHAnsi"/>
          <w:color w:val="auto"/>
          <w:highlight w:val="yellow"/>
        </w:rPr>
        <w:t xml:space="preserve">on a rocker </w:t>
      </w:r>
      <w:r w:rsidRPr="00314D0A">
        <w:rPr>
          <w:rFonts w:asciiTheme="minorHAnsi" w:hAnsiTheme="minorHAnsi" w:cstheme="minorHAnsi"/>
          <w:color w:val="auto"/>
          <w:highlight w:val="yellow"/>
        </w:rPr>
        <w:t xml:space="preserve">for </w:t>
      </w:r>
      <w:r w:rsidR="00BA1B5E" w:rsidRPr="00314D0A">
        <w:rPr>
          <w:rFonts w:asciiTheme="minorHAnsi" w:hAnsiTheme="minorHAnsi" w:cstheme="minorHAnsi"/>
          <w:color w:val="auto"/>
          <w:highlight w:val="yellow"/>
        </w:rPr>
        <w:t xml:space="preserve">30 </w:t>
      </w:r>
      <w:r w:rsidRPr="00314D0A">
        <w:rPr>
          <w:rFonts w:asciiTheme="minorHAnsi" w:hAnsiTheme="minorHAnsi" w:cstheme="minorHAnsi"/>
          <w:color w:val="auto"/>
          <w:highlight w:val="yellow"/>
        </w:rPr>
        <w:t>m</w:t>
      </w:r>
      <w:r w:rsidR="008F25ED" w:rsidRPr="00314D0A">
        <w:rPr>
          <w:rFonts w:asciiTheme="minorHAnsi" w:hAnsiTheme="minorHAnsi" w:cstheme="minorHAnsi"/>
          <w:color w:val="auto"/>
          <w:highlight w:val="yellow"/>
        </w:rPr>
        <w:t>in</w:t>
      </w:r>
      <w:r w:rsidRPr="00314D0A">
        <w:rPr>
          <w:rFonts w:asciiTheme="minorHAnsi" w:hAnsiTheme="minorHAnsi" w:cstheme="minorHAnsi"/>
          <w:color w:val="auto"/>
          <w:highlight w:val="yellow"/>
        </w:rPr>
        <w:t xml:space="preserve"> at </w:t>
      </w:r>
      <w:r w:rsidR="006773D8" w:rsidRPr="00314D0A">
        <w:rPr>
          <w:rFonts w:asciiTheme="minorHAnsi" w:hAnsiTheme="minorHAnsi" w:cstheme="minorHAnsi"/>
          <w:color w:val="auto"/>
          <w:highlight w:val="yellow"/>
        </w:rPr>
        <w:t>42</w:t>
      </w:r>
      <w:r w:rsidRPr="00314D0A">
        <w:rPr>
          <w:rFonts w:asciiTheme="minorHAnsi" w:hAnsiTheme="minorHAnsi" w:cstheme="minorHAnsi"/>
          <w:color w:val="auto"/>
          <w:highlight w:val="yellow"/>
        </w:rPr>
        <w:t xml:space="preserve"> °C.</w:t>
      </w:r>
      <w:r w:rsidR="00F121B9" w:rsidRPr="00314D0A">
        <w:rPr>
          <w:rFonts w:asciiTheme="minorHAnsi" w:hAnsiTheme="minorHAnsi" w:cstheme="minorHAnsi"/>
          <w:color w:val="auto"/>
          <w:highlight w:val="yellow"/>
        </w:rPr>
        <w:t xml:space="preserve"> </w:t>
      </w:r>
    </w:p>
    <w:p w14:paraId="208B0504" w14:textId="77777777" w:rsidR="00153644" w:rsidRPr="00314D0A" w:rsidRDefault="00153644" w:rsidP="009F24CC">
      <w:pPr>
        <w:pStyle w:val="a3"/>
        <w:spacing w:before="0" w:beforeAutospacing="0" w:after="0" w:afterAutospacing="0"/>
        <w:rPr>
          <w:rFonts w:asciiTheme="minorHAnsi" w:hAnsiTheme="minorHAnsi" w:cstheme="minorHAnsi"/>
          <w:color w:val="auto"/>
        </w:rPr>
      </w:pPr>
    </w:p>
    <w:p w14:paraId="66129711" w14:textId="0BBE6442" w:rsidR="00832E7C" w:rsidRPr="00314D0A" w:rsidRDefault="00153644" w:rsidP="009F24CC">
      <w:pPr>
        <w:pStyle w:val="a3"/>
        <w:spacing w:before="0" w:beforeAutospacing="0" w:after="0" w:afterAutospacing="0"/>
        <w:rPr>
          <w:rFonts w:asciiTheme="minorHAnsi" w:hAnsiTheme="minorHAnsi" w:cstheme="minorHAnsi"/>
          <w:color w:val="auto"/>
        </w:rPr>
      </w:pPr>
      <w:r w:rsidRPr="00314D0A">
        <w:rPr>
          <w:rFonts w:asciiTheme="minorHAnsi" w:hAnsiTheme="minorHAnsi" w:cstheme="minorHAnsi"/>
          <w:color w:val="auto"/>
        </w:rPr>
        <w:t>Note: The buffer solution will be absorbed into the absorbent layer immediately.</w:t>
      </w:r>
    </w:p>
    <w:p w14:paraId="43E1E93A" w14:textId="77777777" w:rsidR="00153644" w:rsidRPr="00314D0A" w:rsidRDefault="00153644" w:rsidP="009F24CC">
      <w:pPr>
        <w:pStyle w:val="a3"/>
        <w:spacing w:before="0" w:beforeAutospacing="0" w:after="0" w:afterAutospacing="0"/>
        <w:rPr>
          <w:rFonts w:asciiTheme="minorHAnsi" w:hAnsiTheme="minorHAnsi" w:cstheme="minorHAnsi"/>
          <w:color w:val="auto"/>
        </w:rPr>
      </w:pPr>
    </w:p>
    <w:p w14:paraId="279A198C" w14:textId="67DD5F86" w:rsidR="00AB6E77" w:rsidRPr="00314D0A" w:rsidRDefault="007747B8" w:rsidP="009F24CC">
      <w:pPr>
        <w:pStyle w:val="a3"/>
        <w:numPr>
          <w:ilvl w:val="1"/>
          <w:numId w:val="27"/>
        </w:numPr>
        <w:spacing w:before="0" w:beforeAutospacing="0" w:after="0" w:afterAutospacing="0"/>
        <w:ind w:left="0" w:firstLine="0"/>
        <w:rPr>
          <w:rFonts w:asciiTheme="minorHAnsi" w:hAnsiTheme="minorHAnsi" w:cstheme="minorHAnsi"/>
          <w:color w:val="auto"/>
          <w:highlight w:val="yellow"/>
        </w:rPr>
      </w:pPr>
      <w:r w:rsidRPr="00314D0A">
        <w:rPr>
          <w:rFonts w:asciiTheme="minorHAnsi" w:hAnsiTheme="minorHAnsi" w:cstheme="minorHAnsi"/>
          <w:color w:val="auto"/>
          <w:highlight w:val="yellow"/>
        </w:rPr>
        <w:t>P</w:t>
      </w:r>
      <w:r w:rsidR="00832E7C" w:rsidRPr="00314D0A">
        <w:rPr>
          <w:rFonts w:asciiTheme="minorHAnsi" w:hAnsiTheme="minorHAnsi" w:cstheme="minorHAnsi"/>
          <w:color w:val="auto"/>
          <w:highlight w:val="yellow"/>
        </w:rPr>
        <w:t xml:space="preserve">lace the top part of the microneedle (the </w:t>
      </w:r>
      <w:r w:rsidR="00785905" w:rsidRPr="00314D0A">
        <w:rPr>
          <w:rFonts w:asciiTheme="minorHAnsi" w:hAnsiTheme="minorHAnsi" w:cstheme="minorHAnsi"/>
          <w:color w:val="auto"/>
          <w:highlight w:val="yellow"/>
        </w:rPr>
        <w:t xml:space="preserve">opposite side from the </w:t>
      </w:r>
      <w:r w:rsidR="00832E7C" w:rsidRPr="00314D0A">
        <w:rPr>
          <w:rFonts w:asciiTheme="minorHAnsi" w:hAnsiTheme="minorHAnsi" w:cstheme="minorHAnsi"/>
          <w:color w:val="auto"/>
          <w:highlight w:val="yellow"/>
        </w:rPr>
        <w:t xml:space="preserve">needle) </w:t>
      </w:r>
      <w:r w:rsidR="00AB6E77" w:rsidRPr="00314D0A">
        <w:rPr>
          <w:rFonts w:asciiTheme="minorHAnsi" w:hAnsiTheme="minorHAnsi" w:cstheme="minorHAnsi"/>
          <w:color w:val="auto"/>
          <w:highlight w:val="yellow"/>
        </w:rPr>
        <w:t>level with the top edge of the 2</w:t>
      </w:r>
      <w:r w:rsidR="00E06E3C" w:rsidRPr="00314D0A">
        <w:rPr>
          <w:rFonts w:asciiTheme="minorHAnsi" w:hAnsiTheme="minorHAnsi" w:cstheme="minorHAnsi"/>
          <w:color w:val="auto"/>
          <w:highlight w:val="yellow"/>
        </w:rPr>
        <w:t xml:space="preserve"> </w:t>
      </w:r>
      <w:r w:rsidR="00AB6E77" w:rsidRPr="00314D0A">
        <w:rPr>
          <w:rFonts w:asciiTheme="minorHAnsi" w:hAnsiTheme="minorHAnsi" w:cstheme="minorHAnsi"/>
          <w:color w:val="auto"/>
          <w:highlight w:val="yellow"/>
        </w:rPr>
        <w:t>mL microfuge tube using sterile</w:t>
      </w:r>
      <w:r w:rsidRPr="00314D0A">
        <w:rPr>
          <w:rFonts w:asciiTheme="minorHAnsi" w:hAnsiTheme="minorHAnsi" w:cstheme="minorHAnsi"/>
          <w:color w:val="auto"/>
          <w:highlight w:val="yellow"/>
        </w:rPr>
        <w:t xml:space="preserve"> forceps</w:t>
      </w:r>
      <w:r w:rsidR="00832E7C" w:rsidRPr="00314D0A">
        <w:rPr>
          <w:rFonts w:asciiTheme="minorHAnsi" w:hAnsiTheme="minorHAnsi" w:cstheme="minorHAnsi"/>
          <w:color w:val="auto"/>
          <w:highlight w:val="yellow"/>
        </w:rPr>
        <w:t>.</w:t>
      </w:r>
    </w:p>
    <w:p w14:paraId="0B83AFE0" w14:textId="77777777" w:rsidR="00AB6E77" w:rsidRPr="00314D0A" w:rsidRDefault="00AB6E77" w:rsidP="009F24CC">
      <w:pPr>
        <w:pStyle w:val="a3"/>
        <w:spacing w:before="0" w:beforeAutospacing="0" w:after="0" w:afterAutospacing="0"/>
        <w:rPr>
          <w:rFonts w:asciiTheme="minorHAnsi" w:hAnsiTheme="minorHAnsi" w:cstheme="minorHAnsi"/>
          <w:color w:val="auto"/>
          <w:highlight w:val="yellow"/>
        </w:rPr>
      </w:pPr>
    </w:p>
    <w:p w14:paraId="561D7C7A" w14:textId="205501D1" w:rsidR="00832E7C" w:rsidRPr="00314D0A" w:rsidRDefault="00832E7C" w:rsidP="009F24CC">
      <w:pPr>
        <w:pStyle w:val="a3"/>
        <w:numPr>
          <w:ilvl w:val="1"/>
          <w:numId w:val="27"/>
        </w:numPr>
        <w:spacing w:before="0" w:beforeAutospacing="0" w:after="0" w:afterAutospacing="0"/>
        <w:ind w:left="0" w:firstLine="0"/>
        <w:rPr>
          <w:rFonts w:asciiTheme="minorHAnsi" w:hAnsiTheme="minorHAnsi" w:cstheme="minorHAnsi"/>
          <w:color w:val="auto"/>
          <w:highlight w:val="yellow"/>
        </w:rPr>
      </w:pPr>
      <w:r w:rsidRPr="00314D0A">
        <w:rPr>
          <w:rFonts w:asciiTheme="minorHAnsi" w:hAnsiTheme="minorHAnsi" w:cstheme="minorHAnsi"/>
          <w:color w:val="auto"/>
          <w:highlight w:val="yellow"/>
        </w:rPr>
        <w:t xml:space="preserve">Close the lid of the </w:t>
      </w:r>
      <w:r w:rsidR="00A042EA" w:rsidRPr="00314D0A">
        <w:rPr>
          <w:rFonts w:asciiTheme="minorHAnsi" w:hAnsiTheme="minorHAnsi" w:cstheme="minorHAnsi"/>
          <w:color w:val="auto"/>
          <w:highlight w:val="yellow"/>
        </w:rPr>
        <w:t xml:space="preserve">tube </w:t>
      </w:r>
      <w:r w:rsidR="00AB6E77" w:rsidRPr="00314D0A">
        <w:rPr>
          <w:rFonts w:asciiTheme="minorHAnsi" w:hAnsiTheme="minorHAnsi" w:cstheme="minorHAnsi"/>
          <w:color w:val="auto"/>
          <w:highlight w:val="yellow"/>
        </w:rPr>
        <w:t xml:space="preserve">such that the top of the </w:t>
      </w:r>
      <w:r w:rsidRPr="00314D0A">
        <w:rPr>
          <w:rFonts w:asciiTheme="minorHAnsi" w:hAnsiTheme="minorHAnsi" w:cstheme="minorHAnsi"/>
          <w:color w:val="auto"/>
          <w:highlight w:val="yellow"/>
        </w:rPr>
        <w:t>microneedle</w:t>
      </w:r>
      <w:r w:rsidR="00AB6E77" w:rsidRPr="00314D0A">
        <w:rPr>
          <w:rFonts w:asciiTheme="minorHAnsi" w:hAnsiTheme="minorHAnsi" w:cstheme="minorHAnsi"/>
          <w:color w:val="auto"/>
          <w:highlight w:val="yellow"/>
        </w:rPr>
        <w:t xml:space="preserve"> is held in place between the cap and tube.</w:t>
      </w:r>
    </w:p>
    <w:p w14:paraId="5A44611E" w14:textId="231FA332" w:rsidR="00832E7C" w:rsidRPr="00314D0A" w:rsidRDefault="00832E7C" w:rsidP="009F24CC">
      <w:pPr>
        <w:pStyle w:val="a3"/>
        <w:spacing w:before="0" w:beforeAutospacing="0" w:after="0" w:afterAutospacing="0"/>
        <w:rPr>
          <w:rFonts w:asciiTheme="minorHAnsi" w:hAnsiTheme="minorHAnsi" w:cstheme="minorHAnsi"/>
          <w:color w:val="auto"/>
          <w:highlight w:val="yellow"/>
        </w:rPr>
      </w:pPr>
    </w:p>
    <w:p w14:paraId="00CC0B65" w14:textId="7D5D5B52" w:rsidR="00832E7C" w:rsidRPr="00314D0A" w:rsidRDefault="00832E7C" w:rsidP="009F24CC">
      <w:pPr>
        <w:pStyle w:val="a3"/>
        <w:numPr>
          <w:ilvl w:val="1"/>
          <w:numId w:val="27"/>
        </w:numPr>
        <w:spacing w:before="0" w:beforeAutospacing="0" w:after="0" w:afterAutospacing="0"/>
        <w:ind w:left="0" w:firstLine="0"/>
        <w:rPr>
          <w:rFonts w:asciiTheme="minorHAnsi" w:hAnsiTheme="minorHAnsi" w:cstheme="minorHAnsi"/>
          <w:color w:val="auto"/>
          <w:highlight w:val="yellow"/>
        </w:rPr>
      </w:pPr>
      <w:r w:rsidRPr="00314D0A">
        <w:rPr>
          <w:rFonts w:asciiTheme="minorHAnsi" w:hAnsiTheme="minorHAnsi" w:cstheme="minorHAnsi"/>
          <w:color w:val="auto"/>
          <w:highlight w:val="yellow"/>
        </w:rPr>
        <w:t>Spin the tube at 16</w:t>
      </w:r>
      <w:r w:rsidR="005C6488" w:rsidRPr="00314D0A">
        <w:rPr>
          <w:rFonts w:asciiTheme="minorHAnsi" w:hAnsiTheme="minorHAnsi" w:cstheme="minorHAnsi"/>
          <w:color w:val="auto"/>
          <w:highlight w:val="yellow"/>
        </w:rPr>
        <w:t>,</w:t>
      </w:r>
      <w:r w:rsidRPr="00314D0A">
        <w:rPr>
          <w:rFonts w:asciiTheme="minorHAnsi" w:hAnsiTheme="minorHAnsi" w:cstheme="minorHAnsi"/>
          <w:color w:val="auto"/>
          <w:highlight w:val="yellow"/>
        </w:rPr>
        <w:t>000 x g or at maximum speed for 30 s to remove the sampled materials from the absorbent layer of the device.</w:t>
      </w:r>
    </w:p>
    <w:p w14:paraId="2EDDCEE0" w14:textId="77777777" w:rsidR="00832E7C" w:rsidRPr="00314D0A" w:rsidRDefault="00832E7C" w:rsidP="009F24CC">
      <w:pPr>
        <w:pStyle w:val="a3"/>
        <w:spacing w:before="0" w:beforeAutospacing="0" w:after="0" w:afterAutospacing="0"/>
        <w:rPr>
          <w:rFonts w:asciiTheme="minorHAnsi" w:hAnsiTheme="minorHAnsi" w:cstheme="minorHAnsi"/>
          <w:color w:val="auto"/>
          <w:highlight w:val="yellow"/>
        </w:rPr>
      </w:pPr>
    </w:p>
    <w:p w14:paraId="322BE88F" w14:textId="661AA8BF" w:rsidR="00832E7C" w:rsidRPr="00314D0A" w:rsidRDefault="00153644" w:rsidP="009F24CC">
      <w:pPr>
        <w:pStyle w:val="a3"/>
        <w:numPr>
          <w:ilvl w:val="1"/>
          <w:numId w:val="27"/>
        </w:numPr>
        <w:spacing w:before="0" w:beforeAutospacing="0" w:after="0" w:afterAutospacing="0"/>
        <w:ind w:left="0" w:firstLine="0"/>
        <w:rPr>
          <w:rFonts w:asciiTheme="minorHAnsi" w:hAnsiTheme="minorHAnsi" w:cstheme="minorHAnsi"/>
          <w:color w:val="auto"/>
          <w:highlight w:val="yellow"/>
        </w:rPr>
      </w:pPr>
      <w:r w:rsidRPr="00314D0A">
        <w:rPr>
          <w:rFonts w:asciiTheme="minorHAnsi" w:hAnsiTheme="minorHAnsi" w:cstheme="minorHAnsi"/>
          <w:color w:val="auto"/>
          <w:highlight w:val="yellow"/>
        </w:rPr>
        <w:t>R</w:t>
      </w:r>
      <w:r w:rsidR="00832E7C" w:rsidRPr="00314D0A">
        <w:rPr>
          <w:rFonts w:asciiTheme="minorHAnsi" w:hAnsiTheme="minorHAnsi" w:cstheme="minorHAnsi"/>
          <w:color w:val="auto"/>
          <w:highlight w:val="yellow"/>
        </w:rPr>
        <w:t xml:space="preserve">emove the microneedle </w:t>
      </w:r>
      <w:r w:rsidRPr="00314D0A">
        <w:rPr>
          <w:rFonts w:asciiTheme="minorHAnsi" w:hAnsiTheme="minorHAnsi" w:cstheme="minorHAnsi"/>
          <w:color w:val="auto"/>
          <w:highlight w:val="yellow"/>
        </w:rPr>
        <w:t xml:space="preserve">carefully </w:t>
      </w:r>
      <w:r w:rsidR="006F6C52" w:rsidRPr="00314D0A">
        <w:rPr>
          <w:rFonts w:asciiTheme="minorHAnsi" w:hAnsiTheme="minorHAnsi" w:cstheme="minorHAnsi"/>
          <w:color w:val="auto"/>
          <w:highlight w:val="yellow"/>
        </w:rPr>
        <w:t xml:space="preserve">with forceps </w:t>
      </w:r>
      <w:r w:rsidR="00832E7C" w:rsidRPr="00314D0A">
        <w:rPr>
          <w:rFonts w:asciiTheme="minorHAnsi" w:hAnsiTheme="minorHAnsi" w:cstheme="minorHAnsi"/>
          <w:color w:val="auto"/>
          <w:highlight w:val="yellow"/>
        </w:rPr>
        <w:t>without dipping back into the buffer solution. Keep the tube and discard the microneedle.</w:t>
      </w:r>
      <w:r w:rsidR="00832E7C" w:rsidRPr="00314D0A">
        <w:rPr>
          <w:color w:val="auto"/>
          <w:highlight w:val="yellow"/>
        </w:rPr>
        <w:t xml:space="preserve"> </w:t>
      </w:r>
    </w:p>
    <w:p w14:paraId="5DC6BA45" w14:textId="77777777" w:rsidR="00D336EB" w:rsidRPr="00314D0A" w:rsidRDefault="00D336EB" w:rsidP="009F24CC">
      <w:pPr>
        <w:pStyle w:val="a3"/>
        <w:spacing w:before="0" w:beforeAutospacing="0" w:after="0" w:afterAutospacing="0"/>
        <w:rPr>
          <w:rFonts w:asciiTheme="minorHAnsi" w:hAnsiTheme="minorHAnsi" w:cstheme="minorHAnsi"/>
          <w:color w:val="auto"/>
          <w:highlight w:val="yellow"/>
        </w:rPr>
      </w:pPr>
    </w:p>
    <w:p w14:paraId="2BE4DAA9" w14:textId="2D124E02" w:rsidR="00D336EB" w:rsidRPr="00314D0A" w:rsidRDefault="00262CEB" w:rsidP="009F24CC">
      <w:pPr>
        <w:pStyle w:val="a3"/>
        <w:numPr>
          <w:ilvl w:val="1"/>
          <w:numId w:val="27"/>
        </w:numPr>
        <w:spacing w:before="0" w:beforeAutospacing="0" w:after="0" w:afterAutospacing="0"/>
        <w:ind w:left="0" w:firstLine="0"/>
        <w:rPr>
          <w:rFonts w:asciiTheme="minorHAnsi" w:hAnsiTheme="minorHAnsi" w:cstheme="minorHAnsi"/>
          <w:color w:val="auto"/>
          <w:highlight w:val="yellow"/>
        </w:rPr>
      </w:pPr>
      <w:r w:rsidRPr="00314D0A">
        <w:rPr>
          <w:rFonts w:asciiTheme="minorHAnsi" w:hAnsiTheme="minorHAnsi" w:cstheme="minorHAnsi"/>
          <w:color w:val="auto"/>
          <w:highlight w:val="yellow"/>
        </w:rPr>
        <w:t>Centrifuge the samples at 3</w:t>
      </w:r>
      <w:r w:rsidR="005C6488" w:rsidRPr="00314D0A">
        <w:rPr>
          <w:rFonts w:asciiTheme="minorHAnsi" w:hAnsiTheme="minorHAnsi" w:cstheme="minorHAnsi"/>
          <w:color w:val="auto"/>
          <w:highlight w:val="yellow"/>
        </w:rPr>
        <w:t>,</w:t>
      </w:r>
      <w:r w:rsidRPr="00314D0A">
        <w:rPr>
          <w:rFonts w:asciiTheme="minorHAnsi" w:hAnsiTheme="minorHAnsi" w:cstheme="minorHAnsi"/>
          <w:color w:val="auto"/>
          <w:highlight w:val="yellow"/>
        </w:rPr>
        <w:t>000 x g for 2 m</w:t>
      </w:r>
      <w:r w:rsidR="004B7646" w:rsidRPr="00314D0A">
        <w:rPr>
          <w:rFonts w:asciiTheme="minorHAnsi" w:hAnsiTheme="minorHAnsi" w:cstheme="minorHAnsi"/>
          <w:color w:val="auto"/>
          <w:highlight w:val="yellow"/>
        </w:rPr>
        <w:t>in</w:t>
      </w:r>
      <w:r w:rsidRPr="00314D0A">
        <w:rPr>
          <w:rFonts w:asciiTheme="minorHAnsi" w:hAnsiTheme="minorHAnsi" w:cstheme="minorHAnsi"/>
          <w:color w:val="auto"/>
          <w:highlight w:val="yellow"/>
        </w:rPr>
        <w:t xml:space="preserve">. </w:t>
      </w:r>
      <w:r w:rsidR="00153644" w:rsidRPr="00314D0A">
        <w:rPr>
          <w:rFonts w:asciiTheme="minorHAnsi" w:hAnsiTheme="minorHAnsi" w:cstheme="minorHAnsi"/>
          <w:color w:val="auto"/>
          <w:highlight w:val="yellow"/>
        </w:rPr>
        <w:t>P</w:t>
      </w:r>
      <w:r w:rsidRPr="00314D0A">
        <w:rPr>
          <w:rFonts w:asciiTheme="minorHAnsi" w:hAnsiTheme="minorHAnsi" w:cstheme="minorHAnsi"/>
          <w:color w:val="auto"/>
          <w:highlight w:val="yellow"/>
        </w:rPr>
        <w:t xml:space="preserve">ipette the supernatant containing the extracted RNA </w:t>
      </w:r>
      <w:r w:rsidR="00153644" w:rsidRPr="00314D0A">
        <w:rPr>
          <w:rFonts w:asciiTheme="minorHAnsi" w:hAnsiTheme="minorHAnsi" w:cstheme="minorHAnsi"/>
          <w:color w:val="auto"/>
          <w:highlight w:val="yellow"/>
        </w:rPr>
        <w:t xml:space="preserve">carefully </w:t>
      </w:r>
      <w:r w:rsidRPr="00314D0A">
        <w:rPr>
          <w:rFonts w:asciiTheme="minorHAnsi" w:hAnsiTheme="minorHAnsi" w:cstheme="minorHAnsi"/>
          <w:color w:val="auto"/>
          <w:highlight w:val="yellow"/>
        </w:rPr>
        <w:t>into a new microcentrifuge tube</w:t>
      </w:r>
      <w:r w:rsidR="00D336EB" w:rsidRPr="00314D0A">
        <w:rPr>
          <w:rFonts w:asciiTheme="minorHAnsi" w:hAnsiTheme="minorHAnsi" w:cstheme="minorHAnsi"/>
          <w:color w:val="auto"/>
          <w:highlight w:val="yellow"/>
        </w:rPr>
        <w:t>.</w:t>
      </w:r>
    </w:p>
    <w:p w14:paraId="3DE1CFF5" w14:textId="77777777" w:rsidR="00105778" w:rsidRPr="00314D0A" w:rsidRDefault="00105778" w:rsidP="009F24CC">
      <w:pPr>
        <w:rPr>
          <w:color w:val="auto"/>
          <w:highlight w:val="yellow"/>
        </w:rPr>
      </w:pPr>
    </w:p>
    <w:p w14:paraId="522DC91B" w14:textId="51A9249D" w:rsidR="0035226C" w:rsidRPr="00314D0A" w:rsidRDefault="0035226C" w:rsidP="009F24CC">
      <w:pPr>
        <w:pStyle w:val="a3"/>
        <w:numPr>
          <w:ilvl w:val="1"/>
          <w:numId w:val="27"/>
        </w:numPr>
        <w:spacing w:before="0" w:beforeAutospacing="0" w:after="0" w:afterAutospacing="0"/>
        <w:ind w:left="0" w:firstLine="0"/>
        <w:rPr>
          <w:color w:val="auto"/>
          <w:highlight w:val="yellow"/>
        </w:rPr>
      </w:pPr>
      <w:r w:rsidRPr="00314D0A">
        <w:rPr>
          <w:color w:val="auto"/>
          <w:highlight w:val="yellow"/>
        </w:rPr>
        <w:t xml:space="preserve">Add 250 </w:t>
      </w:r>
      <w:r w:rsidR="00B25703" w:rsidRPr="00314D0A">
        <w:rPr>
          <w:rFonts w:asciiTheme="minorHAnsi" w:hAnsiTheme="minorHAnsi" w:cstheme="minorHAnsi"/>
          <w:color w:val="auto"/>
          <w:highlight w:val="yellow"/>
        </w:rPr>
        <w:t>µL</w:t>
      </w:r>
      <w:r w:rsidRPr="00314D0A">
        <w:rPr>
          <w:color w:val="auto"/>
          <w:highlight w:val="yellow"/>
        </w:rPr>
        <w:t xml:space="preserve"> </w:t>
      </w:r>
      <w:r w:rsidR="00DD515B" w:rsidRPr="00314D0A">
        <w:rPr>
          <w:color w:val="auto"/>
          <w:highlight w:val="yellow"/>
        </w:rPr>
        <w:t xml:space="preserve">of </w:t>
      </w:r>
      <w:r w:rsidRPr="00314D0A">
        <w:rPr>
          <w:color w:val="auto"/>
          <w:highlight w:val="yellow"/>
        </w:rPr>
        <w:t>Conditioning Buffer onto the purification column filter membrane and incubate for 5 m</w:t>
      </w:r>
      <w:r w:rsidR="008F25ED" w:rsidRPr="00314D0A">
        <w:rPr>
          <w:color w:val="auto"/>
          <w:highlight w:val="yellow"/>
        </w:rPr>
        <w:t>in</w:t>
      </w:r>
      <w:r w:rsidRPr="00314D0A">
        <w:rPr>
          <w:color w:val="auto"/>
          <w:highlight w:val="yellow"/>
        </w:rPr>
        <w:t xml:space="preserve"> at room temperature.</w:t>
      </w:r>
    </w:p>
    <w:p w14:paraId="06DC5E19" w14:textId="77777777" w:rsidR="0035226C" w:rsidRPr="00314D0A" w:rsidRDefault="0035226C" w:rsidP="009F24CC">
      <w:pPr>
        <w:pStyle w:val="af3"/>
        <w:ind w:left="0"/>
        <w:rPr>
          <w:color w:val="auto"/>
          <w:highlight w:val="yellow"/>
        </w:rPr>
      </w:pPr>
    </w:p>
    <w:p w14:paraId="4AF4F07F" w14:textId="706E5362" w:rsidR="0035226C" w:rsidRPr="00314D0A" w:rsidRDefault="0035226C" w:rsidP="009F24CC">
      <w:pPr>
        <w:pStyle w:val="a3"/>
        <w:numPr>
          <w:ilvl w:val="1"/>
          <w:numId w:val="27"/>
        </w:numPr>
        <w:spacing w:before="0" w:beforeAutospacing="0" w:after="0" w:afterAutospacing="0"/>
        <w:ind w:left="0" w:firstLine="0"/>
        <w:rPr>
          <w:color w:val="auto"/>
          <w:highlight w:val="yellow"/>
        </w:rPr>
      </w:pPr>
      <w:r w:rsidRPr="00314D0A">
        <w:rPr>
          <w:color w:val="auto"/>
          <w:highlight w:val="yellow"/>
        </w:rPr>
        <w:t xml:space="preserve">Centrifuge the column in the collection tube at </w:t>
      </w:r>
      <w:r w:rsidRPr="00314D0A">
        <w:rPr>
          <w:rFonts w:asciiTheme="minorHAnsi" w:hAnsiTheme="minorHAnsi" w:cstheme="minorHAnsi"/>
          <w:color w:val="auto"/>
          <w:highlight w:val="yellow"/>
        </w:rPr>
        <w:t>16</w:t>
      </w:r>
      <w:r w:rsidR="005C6488" w:rsidRPr="00314D0A">
        <w:rPr>
          <w:rFonts w:asciiTheme="minorHAnsi" w:hAnsiTheme="minorHAnsi" w:cstheme="minorHAnsi"/>
          <w:color w:val="auto"/>
          <w:highlight w:val="yellow"/>
        </w:rPr>
        <w:t>,</w:t>
      </w:r>
      <w:r w:rsidRPr="00314D0A">
        <w:rPr>
          <w:rFonts w:asciiTheme="minorHAnsi" w:hAnsiTheme="minorHAnsi" w:cstheme="minorHAnsi"/>
          <w:color w:val="auto"/>
          <w:highlight w:val="yellow"/>
        </w:rPr>
        <w:t>000 x g or at maximum speed for 1 m</w:t>
      </w:r>
      <w:r w:rsidR="004B7646" w:rsidRPr="00314D0A">
        <w:rPr>
          <w:rFonts w:asciiTheme="minorHAnsi" w:hAnsiTheme="minorHAnsi" w:cstheme="minorHAnsi"/>
          <w:color w:val="auto"/>
          <w:highlight w:val="yellow"/>
        </w:rPr>
        <w:t>in</w:t>
      </w:r>
      <w:r w:rsidRPr="00314D0A">
        <w:rPr>
          <w:rFonts w:asciiTheme="minorHAnsi" w:hAnsiTheme="minorHAnsi" w:cstheme="minorHAnsi"/>
          <w:color w:val="auto"/>
          <w:highlight w:val="yellow"/>
        </w:rPr>
        <w:t>.</w:t>
      </w:r>
    </w:p>
    <w:p w14:paraId="0186B0A8" w14:textId="77777777" w:rsidR="0035226C" w:rsidRPr="00314D0A" w:rsidRDefault="0035226C" w:rsidP="009F24CC">
      <w:pPr>
        <w:pStyle w:val="af3"/>
        <w:ind w:left="0"/>
        <w:rPr>
          <w:color w:val="auto"/>
          <w:highlight w:val="yellow"/>
        </w:rPr>
      </w:pPr>
    </w:p>
    <w:p w14:paraId="74F7C48B" w14:textId="266B9776" w:rsidR="0035226C" w:rsidRPr="00314D0A" w:rsidRDefault="0035226C" w:rsidP="009F24CC">
      <w:pPr>
        <w:pStyle w:val="a3"/>
        <w:numPr>
          <w:ilvl w:val="1"/>
          <w:numId w:val="27"/>
        </w:numPr>
        <w:spacing w:before="0" w:beforeAutospacing="0" w:after="0" w:afterAutospacing="0"/>
        <w:ind w:left="0" w:firstLine="0"/>
        <w:rPr>
          <w:color w:val="auto"/>
          <w:highlight w:val="yellow"/>
        </w:rPr>
      </w:pPr>
      <w:r w:rsidRPr="00314D0A">
        <w:rPr>
          <w:color w:val="auto"/>
          <w:highlight w:val="yellow"/>
        </w:rPr>
        <w:t>Add 50</w:t>
      </w:r>
      <w:r w:rsidR="00262CEB" w:rsidRPr="00314D0A">
        <w:rPr>
          <w:color w:val="auto"/>
          <w:highlight w:val="yellow"/>
        </w:rPr>
        <w:t xml:space="preserve"> </w:t>
      </w:r>
      <w:r w:rsidR="00B25703" w:rsidRPr="00314D0A">
        <w:rPr>
          <w:rFonts w:asciiTheme="minorHAnsi" w:hAnsiTheme="minorHAnsi" w:cstheme="minorHAnsi"/>
          <w:color w:val="auto"/>
          <w:highlight w:val="yellow"/>
        </w:rPr>
        <w:t>µL</w:t>
      </w:r>
      <w:r w:rsidRPr="00314D0A">
        <w:rPr>
          <w:color w:val="auto"/>
          <w:highlight w:val="yellow"/>
        </w:rPr>
        <w:t xml:space="preserve"> of 70% Et</w:t>
      </w:r>
      <w:r w:rsidR="002E0A89" w:rsidRPr="00314D0A">
        <w:rPr>
          <w:color w:val="auto"/>
          <w:highlight w:val="yellow"/>
        </w:rPr>
        <w:t>OH</w:t>
      </w:r>
      <w:r w:rsidRPr="00314D0A">
        <w:rPr>
          <w:color w:val="auto"/>
          <w:highlight w:val="yellow"/>
        </w:rPr>
        <w:t xml:space="preserve"> into the collected sample from Step 3.</w:t>
      </w:r>
      <w:r w:rsidR="00832E7C" w:rsidRPr="00314D0A">
        <w:rPr>
          <w:color w:val="auto"/>
          <w:highlight w:val="yellow"/>
        </w:rPr>
        <w:t>9</w:t>
      </w:r>
      <w:r w:rsidRPr="00314D0A">
        <w:rPr>
          <w:color w:val="auto"/>
          <w:highlight w:val="yellow"/>
        </w:rPr>
        <w:t>. Mix well by gently pipetting up and down.</w:t>
      </w:r>
    </w:p>
    <w:p w14:paraId="26731725" w14:textId="77777777" w:rsidR="0035226C" w:rsidRPr="00314D0A" w:rsidRDefault="0035226C" w:rsidP="009F24CC">
      <w:pPr>
        <w:pStyle w:val="af3"/>
        <w:ind w:left="0"/>
        <w:rPr>
          <w:color w:val="auto"/>
          <w:highlight w:val="yellow"/>
        </w:rPr>
      </w:pPr>
    </w:p>
    <w:p w14:paraId="64336160" w14:textId="6FC5DB97" w:rsidR="0035226C" w:rsidRPr="00314D0A" w:rsidRDefault="00465425" w:rsidP="009F24CC">
      <w:pPr>
        <w:pStyle w:val="a3"/>
        <w:numPr>
          <w:ilvl w:val="1"/>
          <w:numId w:val="27"/>
        </w:numPr>
        <w:spacing w:before="0" w:beforeAutospacing="0" w:after="0" w:afterAutospacing="0"/>
        <w:ind w:left="0" w:firstLine="0"/>
        <w:rPr>
          <w:color w:val="auto"/>
          <w:highlight w:val="yellow"/>
        </w:rPr>
      </w:pPr>
      <w:r w:rsidRPr="00314D0A">
        <w:rPr>
          <w:color w:val="auto"/>
          <w:highlight w:val="yellow"/>
        </w:rPr>
        <w:t>Transfer</w:t>
      </w:r>
      <w:r w:rsidR="0035226C" w:rsidRPr="00314D0A">
        <w:rPr>
          <w:color w:val="auto"/>
          <w:highlight w:val="yellow"/>
        </w:rPr>
        <w:t xml:space="preserve"> the mixture </w:t>
      </w:r>
      <w:r w:rsidR="0086168E" w:rsidRPr="00314D0A">
        <w:rPr>
          <w:color w:val="auto"/>
          <w:highlight w:val="yellow"/>
        </w:rPr>
        <w:t xml:space="preserve">(~100 </w:t>
      </w:r>
      <w:r w:rsidR="0086168E" w:rsidRPr="00314D0A">
        <w:rPr>
          <w:rFonts w:asciiTheme="minorHAnsi" w:hAnsiTheme="minorHAnsi" w:cstheme="minorHAnsi"/>
          <w:color w:val="auto"/>
          <w:highlight w:val="yellow"/>
        </w:rPr>
        <w:t>µL</w:t>
      </w:r>
      <w:r w:rsidR="0086168E" w:rsidRPr="00314D0A">
        <w:rPr>
          <w:color w:val="auto"/>
          <w:highlight w:val="yellow"/>
        </w:rPr>
        <w:t xml:space="preserve">) </w:t>
      </w:r>
      <w:r w:rsidR="0035226C" w:rsidRPr="00314D0A">
        <w:rPr>
          <w:color w:val="auto"/>
          <w:highlight w:val="yellow"/>
        </w:rPr>
        <w:t>into the preconditioned purification column.</w:t>
      </w:r>
    </w:p>
    <w:p w14:paraId="684092D1" w14:textId="77777777" w:rsidR="0035226C" w:rsidRPr="00314D0A" w:rsidRDefault="0035226C" w:rsidP="009F24CC">
      <w:pPr>
        <w:pStyle w:val="af3"/>
        <w:ind w:left="0"/>
        <w:rPr>
          <w:color w:val="auto"/>
          <w:highlight w:val="yellow"/>
        </w:rPr>
      </w:pPr>
    </w:p>
    <w:p w14:paraId="1967ED94" w14:textId="05855803" w:rsidR="00C12B7C" w:rsidRPr="00314D0A" w:rsidRDefault="00C12B7C" w:rsidP="009F24CC">
      <w:pPr>
        <w:pStyle w:val="a3"/>
        <w:numPr>
          <w:ilvl w:val="1"/>
          <w:numId w:val="27"/>
        </w:numPr>
        <w:spacing w:before="0" w:beforeAutospacing="0" w:after="0" w:afterAutospacing="0"/>
        <w:ind w:left="0" w:firstLine="0"/>
        <w:rPr>
          <w:color w:val="auto"/>
          <w:highlight w:val="yellow"/>
        </w:rPr>
      </w:pPr>
      <w:r w:rsidRPr="00314D0A">
        <w:rPr>
          <w:color w:val="auto"/>
          <w:highlight w:val="yellow"/>
        </w:rPr>
        <w:t>Centrifuge for 2 m</w:t>
      </w:r>
      <w:r w:rsidR="008F25ED" w:rsidRPr="00314D0A">
        <w:rPr>
          <w:color w:val="auto"/>
          <w:highlight w:val="yellow"/>
        </w:rPr>
        <w:t>in</w:t>
      </w:r>
      <w:r w:rsidRPr="00314D0A">
        <w:rPr>
          <w:color w:val="auto"/>
          <w:highlight w:val="yellow"/>
        </w:rPr>
        <w:t xml:space="preserve"> at 100 x g immediately</w:t>
      </w:r>
      <w:r w:rsidR="000A4483" w:rsidRPr="00314D0A">
        <w:rPr>
          <w:color w:val="auto"/>
          <w:highlight w:val="yellow"/>
        </w:rPr>
        <w:t>,</w:t>
      </w:r>
      <w:r w:rsidRPr="00314D0A">
        <w:rPr>
          <w:color w:val="auto"/>
          <w:highlight w:val="yellow"/>
        </w:rPr>
        <w:t xml:space="preserve"> followed by a centrifugation at 16,000 x g for 30 s to remove </w:t>
      </w:r>
      <w:r w:rsidR="005E18C4">
        <w:rPr>
          <w:color w:val="auto"/>
          <w:highlight w:val="yellow"/>
        </w:rPr>
        <w:t xml:space="preserve">the </w:t>
      </w:r>
      <w:r w:rsidRPr="00314D0A">
        <w:rPr>
          <w:color w:val="auto"/>
          <w:highlight w:val="yellow"/>
        </w:rPr>
        <w:t>flow-through.</w:t>
      </w:r>
    </w:p>
    <w:p w14:paraId="348AE649" w14:textId="77777777" w:rsidR="00C12B7C" w:rsidRPr="00314D0A" w:rsidRDefault="00C12B7C" w:rsidP="009F24CC">
      <w:pPr>
        <w:pStyle w:val="a3"/>
        <w:spacing w:before="0" w:beforeAutospacing="0" w:after="0" w:afterAutospacing="0"/>
        <w:rPr>
          <w:color w:val="auto"/>
          <w:highlight w:val="yellow"/>
        </w:rPr>
      </w:pPr>
    </w:p>
    <w:p w14:paraId="5F7ED689" w14:textId="30F2B6FC" w:rsidR="00C12B7C" w:rsidRPr="00314D0A" w:rsidRDefault="00C12B7C" w:rsidP="009F24CC">
      <w:pPr>
        <w:pStyle w:val="a3"/>
        <w:numPr>
          <w:ilvl w:val="1"/>
          <w:numId w:val="27"/>
        </w:numPr>
        <w:spacing w:before="0" w:beforeAutospacing="0" w:after="0" w:afterAutospacing="0"/>
        <w:ind w:left="0" w:firstLine="0"/>
        <w:rPr>
          <w:color w:val="auto"/>
          <w:highlight w:val="yellow"/>
        </w:rPr>
      </w:pPr>
      <w:r w:rsidRPr="00314D0A">
        <w:rPr>
          <w:color w:val="auto"/>
          <w:highlight w:val="yellow"/>
        </w:rPr>
        <w:t xml:space="preserve">Add 100 </w:t>
      </w:r>
      <w:r w:rsidR="00B25703" w:rsidRPr="00314D0A">
        <w:rPr>
          <w:color w:val="auto"/>
          <w:highlight w:val="yellow"/>
        </w:rPr>
        <w:t>µL</w:t>
      </w:r>
      <w:r w:rsidRPr="00314D0A">
        <w:rPr>
          <w:color w:val="auto"/>
          <w:highlight w:val="yellow"/>
        </w:rPr>
        <w:t xml:space="preserve"> of Wash Buffer </w:t>
      </w:r>
      <w:r w:rsidR="001B758C" w:rsidRPr="00314D0A">
        <w:rPr>
          <w:color w:val="auto"/>
          <w:highlight w:val="yellow"/>
        </w:rPr>
        <w:t xml:space="preserve">1 </w:t>
      </w:r>
      <w:r w:rsidRPr="00314D0A">
        <w:rPr>
          <w:color w:val="auto"/>
          <w:highlight w:val="yellow"/>
        </w:rPr>
        <w:t>(W1) into the purification column and centrifuge for 1 m</w:t>
      </w:r>
      <w:r w:rsidR="004B7646" w:rsidRPr="00314D0A">
        <w:rPr>
          <w:color w:val="auto"/>
          <w:highlight w:val="yellow"/>
        </w:rPr>
        <w:t>in</w:t>
      </w:r>
      <w:r w:rsidRPr="00314D0A">
        <w:rPr>
          <w:color w:val="auto"/>
          <w:highlight w:val="yellow"/>
        </w:rPr>
        <w:t xml:space="preserve"> at 8,000 x g.</w:t>
      </w:r>
    </w:p>
    <w:p w14:paraId="01AAA3D5" w14:textId="77777777" w:rsidR="00C12B7C" w:rsidRPr="00314D0A" w:rsidRDefault="00C12B7C" w:rsidP="009F24CC">
      <w:pPr>
        <w:pStyle w:val="a3"/>
        <w:spacing w:before="0" w:beforeAutospacing="0" w:after="0" w:afterAutospacing="0"/>
        <w:rPr>
          <w:color w:val="auto"/>
          <w:highlight w:val="yellow"/>
        </w:rPr>
      </w:pPr>
    </w:p>
    <w:p w14:paraId="373F0CFB" w14:textId="6B9D0B3E" w:rsidR="001B758C" w:rsidRPr="00314D0A" w:rsidRDefault="000A4483" w:rsidP="009F24CC">
      <w:pPr>
        <w:pStyle w:val="a3"/>
        <w:numPr>
          <w:ilvl w:val="1"/>
          <w:numId w:val="27"/>
        </w:numPr>
        <w:spacing w:before="0" w:beforeAutospacing="0" w:after="0" w:afterAutospacing="0"/>
        <w:ind w:left="0" w:firstLine="0"/>
        <w:rPr>
          <w:color w:val="auto"/>
        </w:rPr>
      </w:pPr>
      <w:r w:rsidRPr="00314D0A">
        <w:rPr>
          <w:color w:val="auto"/>
          <w:highlight w:val="yellow"/>
        </w:rPr>
        <w:t>Prepare DNase solution by a</w:t>
      </w:r>
      <w:r w:rsidR="00197851" w:rsidRPr="00314D0A">
        <w:rPr>
          <w:color w:val="auto"/>
          <w:highlight w:val="yellow"/>
        </w:rPr>
        <w:t>dd</w:t>
      </w:r>
      <w:r w:rsidRPr="00314D0A">
        <w:rPr>
          <w:color w:val="auto"/>
          <w:highlight w:val="yellow"/>
        </w:rPr>
        <w:t>ing</w:t>
      </w:r>
      <w:r w:rsidR="00C12B7C" w:rsidRPr="00314D0A">
        <w:rPr>
          <w:color w:val="auto"/>
          <w:highlight w:val="yellow"/>
        </w:rPr>
        <w:t xml:space="preserve"> 5 </w:t>
      </w:r>
      <w:r w:rsidR="00B25703" w:rsidRPr="00314D0A">
        <w:rPr>
          <w:color w:val="auto"/>
          <w:highlight w:val="yellow"/>
        </w:rPr>
        <w:t>µL</w:t>
      </w:r>
      <w:r w:rsidR="00C12B7C" w:rsidRPr="00314D0A">
        <w:rPr>
          <w:color w:val="auto"/>
          <w:highlight w:val="yellow"/>
        </w:rPr>
        <w:t xml:space="preserve"> </w:t>
      </w:r>
      <w:r w:rsidR="001B758C" w:rsidRPr="00314D0A">
        <w:rPr>
          <w:color w:val="auto"/>
          <w:highlight w:val="yellow"/>
        </w:rPr>
        <w:t xml:space="preserve">of </w:t>
      </w:r>
      <w:r w:rsidR="00C12B7C" w:rsidRPr="00314D0A">
        <w:rPr>
          <w:color w:val="auto"/>
          <w:highlight w:val="yellow"/>
        </w:rPr>
        <w:t xml:space="preserve">DNase </w:t>
      </w:r>
      <w:r w:rsidR="001B758C" w:rsidRPr="00314D0A">
        <w:rPr>
          <w:color w:val="auto"/>
          <w:highlight w:val="yellow"/>
        </w:rPr>
        <w:t>I</w:t>
      </w:r>
      <w:r w:rsidR="00C12B7C" w:rsidRPr="00314D0A">
        <w:rPr>
          <w:color w:val="auto"/>
          <w:highlight w:val="yellow"/>
        </w:rPr>
        <w:t xml:space="preserve"> Stock Solution to 35 </w:t>
      </w:r>
      <w:r w:rsidR="00B25703" w:rsidRPr="00314D0A">
        <w:rPr>
          <w:color w:val="auto"/>
          <w:highlight w:val="yellow"/>
        </w:rPr>
        <w:t>µL</w:t>
      </w:r>
      <w:r w:rsidR="00C12B7C" w:rsidRPr="00314D0A">
        <w:rPr>
          <w:color w:val="auto"/>
          <w:highlight w:val="yellow"/>
        </w:rPr>
        <w:t xml:space="preserve"> </w:t>
      </w:r>
      <w:r w:rsidR="005E18C4">
        <w:rPr>
          <w:color w:val="auto"/>
          <w:highlight w:val="yellow"/>
        </w:rPr>
        <w:t xml:space="preserve">of </w:t>
      </w:r>
      <w:r w:rsidR="00C12B7C" w:rsidRPr="00314D0A">
        <w:rPr>
          <w:color w:val="auto"/>
          <w:highlight w:val="yellow"/>
        </w:rPr>
        <w:t>Buffer RDD</w:t>
      </w:r>
      <w:r w:rsidRPr="00314D0A">
        <w:rPr>
          <w:color w:val="auto"/>
          <w:highlight w:val="yellow"/>
        </w:rPr>
        <w:t xml:space="preserve"> in a separate micro</w:t>
      </w:r>
      <w:r w:rsidR="00996EEF" w:rsidRPr="00314D0A">
        <w:rPr>
          <w:color w:val="auto"/>
          <w:highlight w:val="yellow"/>
        </w:rPr>
        <w:t>centri</w:t>
      </w:r>
      <w:r w:rsidRPr="00314D0A">
        <w:rPr>
          <w:color w:val="auto"/>
          <w:highlight w:val="yellow"/>
        </w:rPr>
        <w:t>fuge tube</w:t>
      </w:r>
      <w:r w:rsidR="008E557C" w:rsidRPr="00314D0A">
        <w:rPr>
          <w:color w:val="auto"/>
          <w:highlight w:val="yellow"/>
        </w:rPr>
        <w:t xml:space="preserve"> for each sample</w:t>
      </w:r>
      <w:r w:rsidR="00197851" w:rsidRPr="00314D0A">
        <w:rPr>
          <w:color w:val="auto"/>
          <w:highlight w:val="yellow"/>
        </w:rPr>
        <w:t xml:space="preserve">. </w:t>
      </w:r>
      <w:r w:rsidR="00C12B7C" w:rsidRPr="00314D0A">
        <w:rPr>
          <w:color w:val="auto"/>
          <w:highlight w:val="yellow"/>
        </w:rPr>
        <w:t>Mix by gently inverting.</w:t>
      </w:r>
      <w:r w:rsidR="00197851" w:rsidRPr="00314D0A">
        <w:rPr>
          <w:rFonts w:asciiTheme="minorHAnsi" w:hAnsiTheme="minorHAnsi" w:cstheme="minorHAnsi"/>
          <w:color w:val="auto"/>
          <w:vertAlign w:val="superscript"/>
        </w:rPr>
        <w:t xml:space="preserve"> </w:t>
      </w:r>
    </w:p>
    <w:p w14:paraId="1F32A1A8" w14:textId="172AC0F9" w:rsidR="00BD67BE" w:rsidRPr="00314D0A" w:rsidRDefault="00BD67BE" w:rsidP="009F24CC">
      <w:pPr>
        <w:pStyle w:val="a3"/>
        <w:spacing w:before="0" w:beforeAutospacing="0" w:after="0" w:afterAutospacing="0"/>
        <w:rPr>
          <w:color w:val="auto"/>
        </w:rPr>
      </w:pPr>
    </w:p>
    <w:p w14:paraId="28A700C4" w14:textId="306CC8A8" w:rsidR="00BC739F" w:rsidRPr="00314D0A" w:rsidRDefault="00BC739F" w:rsidP="009F24CC">
      <w:pPr>
        <w:pStyle w:val="a3"/>
        <w:spacing w:before="0" w:beforeAutospacing="0" w:after="0" w:afterAutospacing="0"/>
        <w:rPr>
          <w:rFonts w:asciiTheme="minorHAnsi" w:hAnsiTheme="minorHAnsi" w:cstheme="minorHAnsi"/>
          <w:b/>
          <w:color w:val="auto"/>
        </w:rPr>
      </w:pPr>
      <w:r w:rsidRPr="00314D0A">
        <w:rPr>
          <w:rFonts w:asciiTheme="minorHAnsi" w:hAnsiTheme="minorHAnsi" w:cstheme="minorHAnsi"/>
          <w:color w:val="auto"/>
        </w:rPr>
        <w:t xml:space="preserve">Note: </w:t>
      </w:r>
      <w:r w:rsidRPr="00314D0A">
        <w:rPr>
          <w:color w:val="auto"/>
        </w:rPr>
        <w:t xml:space="preserve">The DNase treatment </w:t>
      </w:r>
      <w:r w:rsidR="000A590E" w:rsidRPr="00314D0A">
        <w:rPr>
          <w:color w:val="auto"/>
        </w:rPr>
        <w:t>is</w:t>
      </w:r>
      <w:r w:rsidRPr="00314D0A">
        <w:rPr>
          <w:color w:val="auto"/>
        </w:rPr>
        <w:t xml:space="preserve"> </w:t>
      </w:r>
      <w:r w:rsidR="000A590E" w:rsidRPr="00314D0A">
        <w:rPr>
          <w:color w:val="auto"/>
        </w:rPr>
        <w:t xml:space="preserve">to </w:t>
      </w:r>
      <w:r w:rsidRPr="00314D0A">
        <w:rPr>
          <w:color w:val="auto"/>
        </w:rPr>
        <w:t>be performed on the purification column, instead of in the PCR plate afterwards, because of the quantity of the sample.</w:t>
      </w:r>
    </w:p>
    <w:p w14:paraId="647A6257" w14:textId="77777777" w:rsidR="00BC739F" w:rsidRPr="00314D0A" w:rsidRDefault="00BC739F" w:rsidP="009F24CC">
      <w:pPr>
        <w:pStyle w:val="a3"/>
        <w:spacing w:before="0" w:beforeAutospacing="0" w:after="0" w:afterAutospacing="0"/>
        <w:rPr>
          <w:color w:val="auto"/>
        </w:rPr>
      </w:pPr>
    </w:p>
    <w:p w14:paraId="0570DA44" w14:textId="240F89AA" w:rsidR="001B758C" w:rsidRPr="00314D0A" w:rsidRDefault="00197851" w:rsidP="009F24CC">
      <w:pPr>
        <w:pStyle w:val="a3"/>
        <w:numPr>
          <w:ilvl w:val="1"/>
          <w:numId w:val="27"/>
        </w:numPr>
        <w:spacing w:before="0" w:beforeAutospacing="0" w:after="0" w:afterAutospacing="0"/>
        <w:ind w:left="0" w:firstLine="0"/>
        <w:rPr>
          <w:color w:val="auto"/>
          <w:highlight w:val="yellow"/>
        </w:rPr>
      </w:pPr>
      <w:r w:rsidRPr="00314D0A">
        <w:rPr>
          <w:color w:val="auto"/>
          <w:highlight w:val="yellow"/>
        </w:rPr>
        <w:t>Add</w:t>
      </w:r>
      <w:r w:rsidR="00BD67BE" w:rsidRPr="00314D0A">
        <w:rPr>
          <w:color w:val="auto"/>
          <w:highlight w:val="yellow"/>
        </w:rPr>
        <w:t xml:space="preserve"> 40 </w:t>
      </w:r>
      <w:r w:rsidR="00B25703" w:rsidRPr="00314D0A">
        <w:rPr>
          <w:color w:val="auto"/>
          <w:highlight w:val="yellow"/>
        </w:rPr>
        <w:t>µL</w:t>
      </w:r>
      <w:r w:rsidR="00493948" w:rsidRPr="00314D0A">
        <w:rPr>
          <w:color w:val="auto"/>
          <w:highlight w:val="yellow"/>
        </w:rPr>
        <w:t xml:space="preserve"> </w:t>
      </w:r>
      <w:r w:rsidR="001B758C" w:rsidRPr="00314D0A">
        <w:rPr>
          <w:color w:val="auto"/>
          <w:highlight w:val="yellow"/>
        </w:rPr>
        <w:t xml:space="preserve">of </w:t>
      </w:r>
      <w:r w:rsidR="00BD67BE" w:rsidRPr="00314D0A">
        <w:rPr>
          <w:color w:val="auto"/>
          <w:highlight w:val="yellow"/>
        </w:rPr>
        <w:t>D</w:t>
      </w:r>
      <w:r w:rsidR="001B758C" w:rsidRPr="00314D0A">
        <w:rPr>
          <w:color w:val="auto"/>
          <w:highlight w:val="yellow"/>
        </w:rPr>
        <w:t>N</w:t>
      </w:r>
      <w:r w:rsidR="00BD67BE" w:rsidRPr="00314D0A">
        <w:rPr>
          <w:color w:val="auto"/>
          <w:highlight w:val="yellow"/>
        </w:rPr>
        <w:t>ase incubation mix directly into the purification column membrane. Incubate at room temperature for 15 m</w:t>
      </w:r>
      <w:r w:rsidR="004B7646" w:rsidRPr="00314D0A">
        <w:rPr>
          <w:color w:val="auto"/>
          <w:highlight w:val="yellow"/>
        </w:rPr>
        <w:t>in</w:t>
      </w:r>
      <w:r w:rsidR="00BD67BE" w:rsidRPr="00314D0A">
        <w:rPr>
          <w:color w:val="auto"/>
          <w:highlight w:val="yellow"/>
        </w:rPr>
        <w:t>.</w:t>
      </w:r>
    </w:p>
    <w:p w14:paraId="30FBBEFB" w14:textId="77777777" w:rsidR="00197851" w:rsidRPr="00314D0A" w:rsidRDefault="00197851" w:rsidP="009F24CC">
      <w:pPr>
        <w:pStyle w:val="a3"/>
        <w:spacing w:before="0" w:beforeAutospacing="0" w:after="0" w:afterAutospacing="0"/>
        <w:rPr>
          <w:color w:val="auto"/>
          <w:highlight w:val="yellow"/>
        </w:rPr>
      </w:pPr>
    </w:p>
    <w:p w14:paraId="55721547" w14:textId="6BA1C653" w:rsidR="001B758C" w:rsidRPr="00314D0A" w:rsidRDefault="00197851" w:rsidP="009F24CC">
      <w:pPr>
        <w:pStyle w:val="a3"/>
        <w:numPr>
          <w:ilvl w:val="1"/>
          <w:numId w:val="27"/>
        </w:numPr>
        <w:spacing w:before="0" w:beforeAutospacing="0" w:after="0" w:afterAutospacing="0"/>
        <w:ind w:left="0" w:firstLine="0"/>
        <w:rPr>
          <w:color w:val="auto"/>
          <w:highlight w:val="yellow"/>
        </w:rPr>
      </w:pPr>
      <w:r w:rsidRPr="00314D0A">
        <w:rPr>
          <w:color w:val="auto"/>
          <w:highlight w:val="yellow"/>
        </w:rPr>
        <w:t>Add</w:t>
      </w:r>
      <w:r w:rsidR="00BD67BE" w:rsidRPr="00314D0A">
        <w:rPr>
          <w:color w:val="auto"/>
          <w:highlight w:val="yellow"/>
        </w:rPr>
        <w:t xml:space="preserve"> 40 </w:t>
      </w:r>
      <w:r w:rsidR="00B25703" w:rsidRPr="00314D0A">
        <w:rPr>
          <w:color w:val="auto"/>
          <w:highlight w:val="yellow"/>
        </w:rPr>
        <w:t>µL</w:t>
      </w:r>
      <w:r w:rsidR="00EB505E" w:rsidRPr="00314D0A">
        <w:rPr>
          <w:color w:val="auto"/>
          <w:highlight w:val="yellow"/>
        </w:rPr>
        <w:t xml:space="preserve"> </w:t>
      </w:r>
      <w:r w:rsidR="001B758C" w:rsidRPr="00314D0A">
        <w:rPr>
          <w:color w:val="auto"/>
          <w:highlight w:val="yellow"/>
        </w:rPr>
        <w:t xml:space="preserve">of </w:t>
      </w:r>
      <w:r w:rsidR="00BD67BE" w:rsidRPr="00314D0A">
        <w:rPr>
          <w:color w:val="auto"/>
          <w:highlight w:val="yellow"/>
        </w:rPr>
        <w:t>W1 into the purification column membrane. Centrifuge at 8</w:t>
      </w:r>
      <w:r w:rsidR="005C6488" w:rsidRPr="00314D0A">
        <w:rPr>
          <w:color w:val="auto"/>
          <w:highlight w:val="yellow"/>
        </w:rPr>
        <w:t>,</w:t>
      </w:r>
      <w:r w:rsidR="00BD67BE" w:rsidRPr="00314D0A">
        <w:rPr>
          <w:color w:val="auto"/>
          <w:highlight w:val="yellow"/>
        </w:rPr>
        <w:t>000 x g for 15 s.</w:t>
      </w:r>
    </w:p>
    <w:p w14:paraId="60CF676A" w14:textId="77777777" w:rsidR="00BD67BE" w:rsidRPr="00314D0A" w:rsidRDefault="00BD67BE" w:rsidP="009F24CC">
      <w:pPr>
        <w:pStyle w:val="a3"/>
        <w:spacing w:before="0" w:beforeAutospacing="0" w:after="0" w:afterAutospacing="0"/>
        <w:rPr>
          <w:color w:val="auto"/>
          <w:highlight w:val="yellow"/>
        </w:rPr>
      </w:pPr>
    </w:p>
    <w:p w14:paraId="55F4AF27" w14:textId="77276A69" w:rsidR="00BD67BE" w:rsidRPr="00314D0A" w:rsidRDefault="0079342F" w:rsidP="009F24CC">
      <w:pPr>
        <w:pStyle w:val="a3"/>
        <w:numPr>
          <w:ilvl w:val="1"/>
          <w:numId w:val="27"/>
        </w:numPr>
        <w:spacing w:before="0" w:beforeAutospacing="0" w:after="0" w:afterAutospacing="0"/>
        <w:ind w:left="0" w:firstLine="0"/>
        <w:rPr>
          <w:color w:val="auto"/>
          <w:highlight w:val="yellow"/>
        </w:rPr>
      </w:pPr>
      <w:r w:rsidRPr="00314D0A">
        <w:rPr>
          <w:color w:val="auto"/>
          <w:highlight w:val="yellow"/>
        </w:rPr>
        <w:t>P</w:t>
      </w:r>
      <w:r w:rsidR="00BD67BE" w:rsidRPr="00314D0A">
        <w:rPr>
          <w:color w:val="auto"/>
          <w:highlight w:val="yellow"/>
        </w:rPr>
        <w:t xml:space="preserve">ipette 100 </w:t>
      </w:r>
      <w:r w:rsidR="00B25703" w:rsidRPr="00314D0A">
        <w:rPr>
          <w:color w:val="auto"/>
          <w:highlight w:val="yellow"/>
        </w:rPr>
        <w:t>µL</w:t>
      </w:r>
      <w:r w:rsidR="00493948" w:rsidRPr="00314D0A">
        <w:rPr>
          <w:color w:val="auto"/>
          <w:highlight w:val="yellow"/>
        </w:rPr>
        <w:t xml:space="preserve"> </w:t>
      </w:r>
      <w:r w:rsidR="001B758C" w:rsidRPr="00314D0A">
        <w:rPr>
          <w:color w:val="auto"/>
          <w:highlight w:val="yellow"/>
        </w:rPr>
        <w:t xml:space="preserve">of </w:t>
      </w:r>
      <w:r w:rsidR="00BD67BE" w:rsidRPr="00314D0A">
        <w:rPr>
          <w:color w:val="auto"/>
          <w:highlight w:val="yellow"/>
        </w:rPr>
        <w:t xml:space="preserve">Wash Buffer 2 (W2) into the purification column </w:t>
      </w:r>
      <w:r w:rsidRPr="00314D0A">
        <w:rPr>
          <w:color w:val="auto"/>
          <w:highlight w:val="yellow"/>
        </w:rPr>
        <w:t xml:space="preserve">after the DNase treatment </w:t>
      </w:r>
      <w:r w:rsidR="00BD67BE" w:rsidRPr="00314D0A">
        <w:rPr>
          <w:color w:val="auto"/>
          <w:highlight w:val="yellow"/>
        </w:rPr>
        <w:t xml:space="preserve">and centrifuge for </w:t>
      </w:r>
      <w:r w:rsidR="003C6AED" w:rsidRPr="00314D0A">
        <w:rPr>
          <w:color w:val="auto"/>
          <w:highlight w:val="yellow"/>
        </w:rPr>
        <w:t>1 m</w:t>
      </w:r>
      <w:r w:rsidR="008F25ED" w:rsidRPr="00314D0A">
        <w:rPr>
          <w:color w:val="auto"/>
          <w:highlight w:val="yellow"/>
        </w:rPr>
        <w:t>in</w:t>
      </w:r>
      <w:r w:rsidR="00BD67BE" w:rsidRPr="00314D0A">
        <w:rPr>
          <w:color w:val="auto"/>
          <w:highlight w:val="yellow"/>
        </w:rPr>
        <w:t xml:space="preserve"> at 8</w:t>
      </w:r>
      <w:r w:rsidR="005C6488" w:rsidRPr="00314D0A">
        <w:rPr>
          <w:color w:val="auto"/>
          <w:highlight w:val="yellow"/>
        </w:rPr>
        <w:t>,</w:t>
      </w:r>
      <w:r w:rsidR="00BD67BE" w:rsidRPr="00314D0A">
        <w:rPr>
          <w:color w:val="auto"/>
          <w:highlight w:val="yellow"/>
        </w:rPr>
        <w:t>000 x g.</w:t>
      </w:r>
    </w:p>
    <w:p w14:paraId="3493ADD8" w14:textId="77777777" w:rsidR="003C6AED" w:rsidRPr="00314D0A" w:rsidRDefault="003C6AED" w:rsidP="009F24CC">
      <w:pPr>
        <w:pStyle w:val="a3"/>
        <w:spacing w:before="0" w:beforeAutospacing="0" w:after="0" w:afterAutospacing="0"/>
        <w:rPr>
          <w:color w:val="auto"/>
          <w:highlight w:val="yellow"/>
        </w:rPr>
      </w:pPr>
    </w:p>
    <w:p w14:paraId="26F05A70" w14:textId="720DF884" w:rsidR="00BD67BE" w:rsidRPr="00314D0A" w:rsidRDefault="003C6AED" w:rsidP="009F24CC">
      <w:pPr>
        <w:pStyle w:val="a3"/>
        <w:numPr>
          <w:ilvl w:val="1"/>
          <w:numId w:val="27"/>
        </w:numPr>
        <w:spacing w:before="0" w:beforeAutospacing="0" w:after="0" w:afterAutospacing="0"/>
        <w:ind w:left="0" w:firstLine="0"/>
        <w:rPr>
          <w:color w:val="auto"/>
          <w:highlight w:val="yellow"/>
        </w:rPr>
      </w:pPr>
      <w:r w:rsidRPr="00314D0A">
        <w:rPr>
          <w:color w:val="auto"/>
          <w:highlight w:val="yellow"/>
        </w:rPr>
        <w:t xml:space="preserve">Add </w:t>
      </w:r>
      <w:r w:rsidR="00BD67BE" w:rsidRPr="00314D0A">
        <w:rPr>
          <w:color w:val="auto"/>
          <w:highlight w:val="yellow"/>
        </w:rPr>
        <w:t xml:space="preserve">another 100 </w:t>
      </w:r>
      <w:r w:rsidR="00B25703" w:rsidRPr="00314D0A">
        <w:rPr>
          <w:color w:val="auto"/>
          <w:highlight w:val="yellow"/>
        </w:rPr>
        <w:t>µL</w:t>
      </w:r>
      <w:r w:rsidR="00A540BE" w:rsidRPr="00314D0A">
        <w:rPr>
          <w:color w:val="auto"/>
          <w:highlight w:val="yellow"/>
        </w:rPr>
        <w:t xml:space="preserve"> of </w:t>
      </w:r>
      <w:r w:rsidR="00520C03" w:rsidRPr="00314D0A">
        <w:rPr>
          <w:color w:val="auto"/>
          <w:highlight w:val="yellow"/>
        </w:rPr>
        <w:t>W2</w:t>
      </w:r>
      <w:r w:rsidR="00BD67BE" w:rsidRPr="00314D0A">
        <w:rPr>
          <w:color w:val="auto"/>
          <w:highlight w:val="yellow"/>
        </w:rPr>
        <w:t xml:space="preserve"> into the purification column and centrifuge for </w:t>
      </w:r>
      <w:r w:rsidRPr="00314D0A">
        <w:rPr>
          <w:color w:val="auto"/>
          <w:highlight w:val="yellow"/>
        </w:rPr>
        <w:t>2 m</w:t>
      </w:r>
      <w:r w:rsidR="008F25ED" w:rsidRPr="00314D0A">
        <w:rPr>
          <w:color w:val="auto"/>
          <w:highlight w:val="yellow"/>
        </w:rPr>
        <w:t>in</w:t>
      </w:r>
      <w:r w:rsidR="00BD67BE" w:rsidRPr="00314D0A">
        <w:rPr>
          <w:color w:val="auto"/>
          <w:highlight w:val="yellow"/>
        </w:rPr>
        <w:t xml:space="preserve"> at 16</w:t>
      </w:r>
      <w:r w:rsidR="005C6488" w:rsidRPr="00314D0A">
        <w:rPr>
          <w:color w:val="auto"/>
          <w:highlight w:val="yellow"/>
        </w:rPr>
        <w:t>,</w:t>
      </w:r>
      <w:r w:rsidR="00BD67BE" w:rsidRPr="00314D0A">
        <w:rPr>
          <w:color w:val="auto"/>
          <w:highlight w:val="yellow"/>
        </w:rPr>
        <w:t xml:space="preserve">000 x g. Check the purification column for any residual wash buffer. </w:t>
      </w:r>
      <w:r w:rsidR="00153644" w:rsidRPr="00314D0A">
        <w:rPr>
          <w:color w:val="auto"/>
          <w:highlight w:val="yellow"/>
        </w:rPr>
        <w:t>R</w:t>
      </w:r>
      <w:r w:rsidR="00BD67BE" w:rsidRPr="00314D0A">
        <w:rPr>
          <w:color w:val="auto"/>
          <w:highlight w:val="yellow"/>
        </w:rPr>
        <w:t xml:space="preserve">e-centrifuge at 16,000 x g for </w:t>
      </w:r>
      <w:r w:rsidR="0055151B" w:rsidRPr="00314D0A">
        <w:rPr>
          <w:color w:val="auto"/>
          <w:highlight w:val="yellow"/>
        </w:rPr>
        <w:t>1 m</w:t>
      </w:r>
      <w:r w:rsidR="004B7646" w:rsidRPr="00314D0A">
        <w:rPr>
          <w:color w:val="auto"/>
          <w:highlight w:val="yellow"/>
        </w:rPr>
        <w:t>in</w:t>
      </w:r>
      <w:r w:rsidR="00153644" w:rsidRPr="00314D0A">
        <w:rPr>
          <w:color w:val="auto"/>
          <w:highlight w:val="yellow"/>
        </w:rPr>
        <w:t xml:space="preserve"> if </w:t>
      </w:r>
      <w:r w:rsidR="005E18C4">
        <w:rPr>
          <w:color w:val="auto"/>
          <w:highlight w:val="yellow"/>
        </w:rPr>
        <w:t xml:space="preserve">any </w:t>
      </w:r>
      <w:r w:rsidR="00153644" w:rsidRPr="00314D0A">
        <w:rPr>
          <w:color w:val="auto"/>
          <w:highlight w:val="yellow"/>
        </w:rPr>
        <w:t>wash buffer remains.</w:t>
      </w:r>
    </w:p>
    <w:p w14:paraId="68A071A5" w14:textId="77777777" w:rsidR="003C6AED" w:rsidRPr="00314D0A" w:rsidRDefault="003C6AED" w:rsidP="009F24CC">
      <w:pPr>
        <w:pStyle w:val="a3"/>
        <w:spacing w:before="0" w:beforeAutospacing="0" w:after="0" w:afterAutospacing="0"/>
        <w:rPr>
          <w:color w:val="auto"/>
          <w:highlight w:val="yellow"/>
        </w:rPr>
      </w:pPr>
    </w:p>
    <w:p w14:paraId="6DCA4A69" w14:textId="7E2F4901" w:rsidR="00BD67BE" w:rsidRPr="00314D0A" w:rsidRDefault="00BD67BE" w:rsidP="009F24CC">
      <w:pPr>
        <w:pStyle w:val="a3"/>
        <w:numPr>
          <w:ilvl w:val="1"/>
          <w:numId w:val="27"/>
        </w:numPr>
        <w:spacing w:before="0" w:beforeAutospacing="0" w:after="0" w:afterAutospacing="0"/>
        <w:ind w:left="0" w:firstLine="0"/>
        <w:rPr>
          <w:color w:val="auto"/>
          <w:highlight w:val="yellow"/>
        </w:rPr>
      </w:pPr>
      <w:r w:rsidRPr="00314D0A">
        <w:rPr>
          <w:color w:val="auto"/>
          <w:highlight w:val="yellow"/>
        </w:rPr>
        <w:t xml:space="preserve">Transfer the purification column to a new 0.5 </w:t>
      </w:r>
      <w:r w:rsidR="00493948" w:rsidRPr="00314D0A">
        <w:rPr>
          <w:color w:val="auto"/>
          <w:highlight w:val="yellow"/>
        </w:rPr>
        <w:t>m</w:t>
      </w:r>
      <w:r w:rsidR="00B25703" w:rsidRPr="00314D0A">
        <w:rPr>
          <w:color w:val="auto"/>
          <w:highlight w:val="yellow"/>
        </w:rPr>
        <w:t>L</w:t>
      </w:r>
      <w:r w:rsidRPr="00314D0A">
        <w:rPr>
          <w:color w:val="auto"/>
          <w:highlight w:val="yellow"/>
        </w:rPr>
        <w:t xml:space="preserve"> microcentrifuge tube provided in the kit.</w:t>
      </w:r>
    </w:p>
    <w:p w14:paraId="2B18FE9D" w14:textId="77777777" w:rsidR="003C6AED" w:rsidRPr="00314D0A" w:rsidRDefault="003C6AED" w:rsidP="009F24CC">
      <w:pPr>
        <w:pStyle w:val="a3"/>
        <w:spacing w:before="0" w:beforeAutospacing="0" w:after="0" w:afterAutospacing="0"/>
        <w:rPr>
          <w:color w:val="auto"/>
          <w:highlight w:val="yellow"/>
        </w:rPr>
      </w:pPr>
    </w:p>
    <w:p w14:paraId="04A19A6A" w14:textId="2C7FE6E3" w:rsidR="007B61AB" w:rsidRPr="00314D0A" w:rsidRDefault="00BD67BE" w:rsidP="009F24CC">
      <w:pPr>
        <w:pStyle w:val="a3"/>
        <w:numPr>
          <w:ilvl w:val="1"/>
          <w:numId w:val="27"/>
        </w:numPr>
        <w:spacing w:before="0" w:beforeAutospacing="0" w:after="0" w:afterAutospacing="0"/>
        <w:ind w:left="0" w:firstLine="0"/>
        <w:rPr>
          <w:color w:val="auto"/>
          <w:highlight w:val="yellow"/>
        </w:rPr>
      </w:pPr>
      <w:r w:rsidRPr="00314D0A">
        <w:rPr>
          <w:color w:val="auto"/>
          <w:highlight w:val="yellow"/>
        </w:rPr>
        <w:t xml:space="preserve">Pipette </w:t>
      </w:r>
      <w:r w:rsidR="00493948" w:rsidRPr="00314D0A">
        <w:rPr>
          <w:color w:val="auto"/>
          <w:highlight w:val="yellow"/>
        </w:rPr>
        <w:t xml:space="preserve">11 </w:t>
      </w:r>
      <w:r w:rsidR="00B25703" w:rsidRPr="00314D0A">
        <w:rPr>
          <w:color w:val="auto"/>
          <w:highlight w:val="yellow"/>
        </w:rPr>
        <w:t>µL</w:t>
      </w:r>
      <w:r w:rsidR="00493948" w:rsidRPr="00314D0A">
        <w:rPr>
          <w:color w:val="auto"/>
          <w:highlight w:val="yellow"/>
        </w:rPr>
        <w:t xml:space="preserve"> of RNase-free water</w:t>
      </w:r>
      <w:r w:rsidR="00CD3A4B" w:rsidRPr="00314D0A">
        <w:rPr>
          <w:color w:val="auto"/>
          <w:highlight w:val="yellow"/>
        </w:rPr>
        <w:t xml:space="preserve"> (not provided in the RNA isolation kit)</w:t>
      </w:r>
      <w:r w:rsidR="00493948" w:rsidRPr="00314D0A">
        <w:rPr>
          <w:color w:val="auto"/>
          <w:highlight w:val="yellow"/>
        </w:rPr>
        <w:t xml:space="preserve">, instead of </w:t>
      </w:r>
      <w:r w:rsidRPr="00314D0A">
        <w:rPr>
          <w:color w:val="auto"/>
          <w:highlight w:val="yellow"/>
        </w:rPr>
        <w:t>Elution Buffer (EB)</w:t>
      </w:r>
      <w:r w:rsidR="00493948" w:rsidRPr="00314D0A">
        <w:rPr>
          <w:color w:val="auto"/>
          <w:highlight w:val="yellow"/>
        </w:rPr>
        <w:t>,</w:t>
      </w:r>
      <w:r w:rsidRPr="00314D0A">
        <w:rPr>
          <w:color w:val="auto"/>
          <w:highlight w:val="yellow"/>
        </w:rPr>
        <w:t xml:space="preserve"> directly onto the membrane of the purification column</w:t>
      </w:r>
      <w:r w:rsidR="00CD3A4B" w:rsidRPr="00314D0A">
        <w:rPr>
          <w:color w:val="auto"/>
          <w:highlight w:val="yellow"/>
        </w:rPr>
        <w:t xml:space="preserve">. </w:t>
      </w:r>
      <w:r w:rsidRPr="00314D0A">
        <w:rPr>
          <w:color w:val="auto"/>
          <w:highlight w:val="yellow"/>
        </w:rPr>
        <w:t xml:space="preserve">Gently touch the tip of the pipette to the surface of the membrane while dispensing the </w:t>
      </w:r>
      <w:r w:rsidR="00CD3A4B" w:rsidRPr="00314D0A">
        <w:rPr>
          <w:color w:val="auto"/>
          <w:highlight w:val="yellow"/>
        </w:rPr>
        <w:t>RNase-free water</w:t>
      </w:r>
      <w:r w:rsidR="00CD3A4B" w:rsidRPr="00314D0A" w:rsidDel="00CD3A4B">
        <w:rPr>
          <w:color w:val="auto"/>
          <w:highlight w:val="yellow"/>
        </w:rPr>
        <w:t xml:space="preserve"> </w:t>
      </w:r>
      <w:r w:rsidRPr="00314D0A">
        <w:rPr>
          <w:color w:val="auto"/>
          <w:highlight w:val="yellow"/>
        </w:rPr>
        <w:t xml:space="preserve">to ensure maximum absorption of </w:t>
      </w:r>
      <w:r w:rsidR="00CD3A4B" w:rsidRPr="00314D0A">
        <w:rPr>
          <w:color w:val="auto"/>
          <w:highlight w:val="yellow"/>
        </w:rPr>
        <w:t>RNase-free water</w:t>
      </w:r>
      <w:r w:rsidRPr="00314D0A">
        <w:rPr>
          <w:color w:val="auto"/>
          <w:highlight w:val="yellow"/>
        </w:rPr>
        <w:t xml:space="preserve"> into the membrane.</w:t>
      </w:r>
      <w:r w:rsidR="000A4483" w:rsidRPr="00314D0A">
        <w:rPr>
          <w:color w:val="auto"/>
          <w:highlight w:val="yellow"/>
        </w:rPr>
        <w:t xml:space="preserve"> Incubate at room temperature for 2 min.</w:t>
      </w:r>
    </w:p>
    <w:p w14:paraId="0ABB6C0C" w14:textId="77777777" w:rsidR="001F59BE" w:rsidRPr="00314D0A" w:rsidRDefault="001F59BE" w:rsidP="009F24CC">
      <w:pPr>
        <w:pStyle w:val="af3"/>
        <w:ind w:left="0"/>
        <w:rPr>
          <w:color w:val="auto"/>
          <w:highlight w:val="yellow"/>
        </w:rPr>
      </w:pPr>
    </w:p>
    <w:p w14:paraId="48E9DED0" w14:textId="28CCA946" w:rsidR="003B7606" w:rsidRPr="00314D0A" w:rsidRDefault="00262CEB" w:rsidP="009F24CC">
      <w:pPr>
        <w:pStyle w:val="a3"/>
        <w:numPr>
          <w:ilvl w:val="1"/>
          <w:numId w:val="27"/>
        </w:numPr>
        <w:spacing w:before="0" w:beforeAutospacing="0" w:after="0" w:afterAutospacing="0"/>
        <w:ind w:left="0" w:firstLine="0"/>
        <w:rPr>
          <w:color w:val="auto"/>
          <w:highlight w:val="yellow"/>
        </w:rPr>
      </w:pPr>
      <w:r w:rsidRPr="00314D0A">
        <w:rPr>
          <w:color w:val="auto"/>
          <w:highlight w:val="yellow"/>
        </w:rPr>
        <w:t>Centrifuge the column for 1 m</w:t>
      </w:r>
      <w:r w:rsidR="008F25ED" w:rsidRPr="00314D0A">
        <w:rPr>
          <w:color w:val="auto"/>
          <w:highlight w:val="yellow"/>
        </w:rPr>
        <w:t>in</w:t>
      </w:r>
      <w:r w:rsidRPr="00314D0A">
        <w:rPr>
          <w:color w:val="auto"/>
          <w:highlight w:val="yellow"/>
        </w:rPr>
        <w:t xml:space="preserve"> at 1,000 x g to distribute the </w:t>
      </w:r>
      <w:r w:rsidR="00AF7F48" w:rsidRPr="00314D0A">
        <w:rPr>
          <w:color w:val="auto"/>
          <w:highlight w:val="yellow"/>
        </w:rPr>
        <w:t>RNase-free water</w:t>
      </w:r>
      <w:r w:rsidRPr="00314D0A">
        <w:rPr>
          <w:color w:val="auto"/>
          <w:highlight w:val="yellow"/>
        </w:rPr>
        <w:t xml:space="preserve"> in the column</w:t>
      </w:r>
      <w:r w:rsidR="00AF7F48" w:rsidRPr="00314D0A">
        <w:rPr>
          <w:color w:val="auto"/>
          <w:highlight w:val="yellow"/>
        </w:rPr>
        <w:t>, then centrifuge for 16,000 x g at 1 m</w:t>
      </w:r>
      <w:r w:rsidR="008F25ED" w:rsidRPr="00314D0A">
        <w:rPr>
          <w:color w:val="auto"/>
          <w:highlight w:val="yellow"/>
        </w:rPr>
        <w:t>in</w:t>
      </w:r>
      <w:r w:rsidR="00AF7F48" w:rsidRPr="00314D0A">
        <w:rPr>
          <w:color w:val="auto"/>
          <w:highlight w:val="yellow"/>
        </w:rPr>
        <w:t xml:space="preserve"> to elute RNA.</w:t>
      </w:r>
      <w:r w:rsidRPr="00314D0A">
        <w:rPr>
          <w:color w:val="auto"/>
          <w:highlight w:val="yellow"/>
        </w:rPr>
        <w:t xml:space="preserve"> </w:t>
      </w:r>
    </w:p>
    <w:bookmarkEnd w:id="6"/>
    <w:p w14:paraId="0A523907" w14:textId="6FA93078" w:rsidR="003B7606" w:rsidRPr="00314D0A" w:rsidRDefault="003B7606" w:rsidP="009F24CC">
      <w:pPr>
        <w:pStyle w:val="af3"/>
        <w:ind w:left="0"/>
        <w:rPr>
          <w:color w:val="auto"/>
        </w:rPr>
      </w:pPr>
    </w:p>
    <w:p w14:paraId="48B56A26" w14:textId="7D4BE8DE" w:rsidR="00675708" w:rsidRPr="009F24CC" w:rsidRDefault="00675708" w:rsidP="009F24CC">
      <w:pPr>
        <w:pStyle w:val="af3"/>
        <w:ind w:left="0"/>
        <w:rPr>
          <w:color w:val="auto"/>
        </w:rPr>
      </w:pPr>
      <w:bookmarkStart w:id="7" w:name="_Hlk522090670"/>
      <w:r w:rsidRPr="009F24CC">
        <w:rPr>
          <w:rFonts w:asciiTheme="minorHAnsi" w:hAnsiTheme="minorHAnsi" w:cstheme="minorHAnsi"/>
          <w:color w:val="auto"/>
        </w:rPr>
        <w:t>Note: RNA quantification is not recommended due to the small quantity of the sample.</w:t>
      </w:r>
    </w:p>
    <w:p w14:paraId="3B06C175" w14:textId="77777777" w:rsidR="00675708" w:rsidRPr="00314D0A" w:rsidRDefault="00675708" w:rsidP="009F24CC">
      <w:pPr>
        <w:pStyle w:val="af3"/>
        <w:ind w:left="0"/>
        <w:rPr>
          <w:color w:val="auto"/>
        </w:rPr>
      </w:pPr>
    </w:p>
    <w:p w14:paraId="0C08EB34" w14:textId="77777777" w:rsidR="00CF1DAF" w:rsidRPr="009F24CC" w:rsidRDefault="003A011B" w:rsidP="009F24CC">
      <w:pPr>
        <w:pStyle w:val="a3"/>
        <w:numPr>
          <w:ilvl w:val="1"/>
          <w:numId w:val="27"/>
        </w:numPr>
        <w:spacing w:before="0" w:beforeAutospacing="0" w:after="0" w:afterAutospacing="0"/>
        <w:ind w:left="0" w:firstLine="0"/>
        <w:rPr>
          <w:color w:val="auto"/>
          <w:highlight w:val="yellow"/>
        </w:rPr>
      </w:pPr>
      <w:r w:rsidRPr="00314D0A">
        <w:rPr>
          <w:color w:val="auto"/>
          <w:highlight w:val="yellow"/>
        </w:rPr>
        <w:t xml:space="preserve">Stop point #1: Store </w:t>
      </w:r>
      <w:r w:rsidR="00FC5433" w:rsidRPr="00314D0A">
        <w:rPr>
          <w:color w:val="auto"/>
          <w:highlight w:val="yellow"/>
        </w:rPr>
        <w:t xml:space="preserve">the </w:t>
      </w:r>
      <w:r w:rsidRPr="00314D0A">
        <w:rPr>
          <w:color w:val="auto"/>
          <w:highlight w:val="yellow"/>
        </w:rPr>
        <w:t xml:space="preserve">total RNA sample at -80 °C if cDNA synthesis is </w:t>
      </w:r>
      <w:r w:rsidR="00602F6D" w:rsidRPr="00314D0A">
        <w:rPr>
          <w:color w:val="auto"/>
          <w:highlight w:val="yellow"/>
        </w:rPr>
        <w:t xml:space="preserve">not </w:t>
      </w:r>
      <w:r w:rsidRPr="00314D0A">
        <w:rPr>
          <w:color w:val="auto"/>
          <w:highlight w:val="yellow"/>
        </w:rPr>
        <w:t>performed immediately.</w:t>
      </w:r>
      <w:r w:rsidR="00CE5962" w:rsidRPr="00314D0A">
        <w:rPr>
          <w:color w:val="auto"/>
          <w:highlight w:val="yellow"/>
        </w:rPr>
        <w:t xml:space="preserve"> </w:t>
      </w:r>
    </w:p>
    <w:p w14:paraId="40F33619" w14:textId="77777777" w:rsidR="00CF1DAF" w:rsidRPr="009F24CC" w:rsidRDefault="00CF1DAF" w:rsidP="009F24CC">
      <w:pPr>
        <w:pStyle w:val="a3"/>
        <w:spacing w:before="0" w:beforeAutospacing="0" w:after="0" w:afterAutospacing="0"/>
        <w:rPr>
          <w:color w:val="auto"/>
          <w:highlight w:val="yellow"/>
        </w:rPr>
      </w:pPr>
    </w:p>
    <w:p w14:paraId="64EEB380" w14:textId="4651A037" w:rsidR="001F59BE" w:rsidRPr="00314D0A" w:rsidRDefault="00CF1DAF" w:rsidP="009F24CC">
      <w:pPr>
        <w:pStyle w:val="a3"/>
        <w:spacing w:before="0" w:beforeAutospacing="0" w:after="0" w:afterAutospacing="0"/>
        <w:rPr>
          <w:color w:val="auto"/>
        </w:rPr>
      </w:pPr>
      <w:r w:rsidRPr="00FB21E4">
        <w:rPr>
          <w:color w:val="auto"/>
        </w:rPr>
        <w:t xml:space="preserve">Note: </w:t>
      </w:r>
      <w:r w:rsidR="00CE5962" w:rsidRPr="00FB21E4">
        <w:rPr>
          <w:color w:val="auto"/>
        </w:rPr>
        <w:t xml:space="preserve">Avoid freezing </w:t>
      </w:r>
      <w:r w:rsidRPr="00FB21E4">
        <w:rPr>
          <w:color w:val="auto"/>
        </w:rPr>
        <w:t>if not necessary given the low concentration of RNA sample.</w:t>
      </w:r>
    </w:p>
    <w:bookmarkEnd w:id="7"/>
    <w:p w14:paraId="554E37CE" w14:textId="5025EB85" w:rsidR="0020541E" w:rsidRPr="00314D0A" w:rsidRDefault="0020541E" w:rsidP="009F24CC">
      <w:pPr>
        <w:pStyle w:val="a3"/>
        <w:spacing w:before="0" w:beforeAutospacing="0" w:after="0" w:afterAutospacing="0"/>
        <w:rPr>
          <w:rFonts w:asciiTheme="minorHAnsi" w:hAnsiTheme="minorHAnsi" w:cstheme="minorHAnsi"/>
          <w:color w:val="auto"/>
        </w:rPr>
      </w:pPr>
    </w:p>
    <w:p w14:paraId="61894DEC" w14:textId="69F9D214" w:rsidR="00532279" w:rsidRPr="00314D0A" w:rsidRDefault="00161CDC" w:rsidP="009F24CC">
      <w:pPr>
        <w:pStyle w:val="a3"/>
        <w:numPr>
          <w:ilvl w:val="0"/>
          <w:numId w:val="27"/>
        </w:numPr>
        <w:spacing w:before="0" w:beforeAutospacing="0" w:after="0" w:afterAutospacing="0"/>
        <w:ind w:left="0" w:firstLine="0"/>
        <w:rPr>
          <w:rFonts w:asciiTheme="minorHAnsi" w:hAnsiTheme="minorHAnsi" w:cstheme="minorHAnsi"/>
          <w:b/>
          <w:color w:val="auto"/>
        </w:rPr>
      </w:pPr>
      <w:r w:rsidRPr="00314D0A">
        <w:rPr>
          <w:rFonts w:asciiTheme="minorHAnsi" w:hAnsiTheme="minorHAnsi" w:cstheme="minorHAnsi"/>
          <w:b/>
          <w:color w:val="auto"/>
        </w:rPr>
        <w:t xml:space="preserve">cDNA </w:t>
      </w:r>
      <w:r w:rsidR="005E18C4">
        <w:rPr>
          <w:rFonts w:asciiTheme="minorHAnsi" w:hAnsiTheme="minorHAnsi" w:cstheme="minorHAnsi"/>
          <w:b/>
          <w:color w:val="auto"/>
        </w:rPr>
        <w:t>S</w:t>
      </w:r>
      <w:r w:rsidRPr="00314D0A">
        <w:rPr>
          <w:rFonts w:asciiTheme="minorHAnsi" w:hAnsiTheme="minorHAnsi" w:cstheme="minorHAnsi"/>
          <w:b/>
          <w:color w:val="auto"/>
        </w:rPr>
        <w:t>ynthesis</w:t>
      </w:r>
    </w:p>
    <w:p w14:paraId="37BF0AD4" w14:textId="77777777" w:rsidR="00314D0A" w:rsidRPr="00314D0A" w:rsidRDefault="00314D0A" w:rsidP="009F24CC">
      <w:pPr>
        <w:pStyle w:val="a3"/>
        <w:spacing w:before="0" w:beforeAutospacing="0" w:after="0" w:afterAutospacing="0"/>
        <w:rPr>
          <w:rFonts w:asciiTheme="minorHAnsi" w:hAnsiTheme="minorHAnsi" w:cstheme="minorHAnsi"/>
          <w:b/>
          <w:color w:val="auto"/>
        </w:rPr>
      </w:pPr>
    </w:p>
    <w:p w14:paraId="6A65EF79" w14:textId="7CF859FB" w:rsidR="00A45995" w:rsidRPr="00314D0A" w:rsidRDefault="00A45995" w:rsidP="009F24CC">
      <w:pPr>
        <w:pStyle w:val="a3"/>
        <w:numPr>
          <w:ilvl w:val="1"/>
          <w:numId w:val="27"/>
        </w:numPr>
        <w:spacing w:before="0" w:beforeAutospacing="0" w:after="0" w:afterAutospacing="0"/>
        <w:ind w:left="0" w:firstLine="0"/>
        <w:rPr>
          <w:color w:val="auto"/>
        </w:rPr>
      </w:pPr>
      <w:r w:rsidRPr="00314D0A">
        <w:rPr>
          <w:color w:val="auto"/>
        </w:rPr>
        <w:t>Thaw the frozen sample on ice (from Step 3.2</w:t>
      </w:r>
      <w:r w:rsidR="000A4483" w:rsidRPr="00314D0A">
        <w:rPr>
          <w:color w:val="auto"/>
        </w:rPr>
        <w:t>5</w:t>
      </w:r>
      <w:r w:rsidRPr="00314D0A">
        <w:rPr>
          <w:color w:val="auto"/>
        </w:rPr>
        <w:t>).</w:t>
      </w:r>
    </w:p>
    <w:p w14:paraId="4792F875" w14:textId="77777777" w:rsidR="00A45995" w:rsidRPr="00314D0A" w:rsidRDefault="00A45995" w:rsidP="009F24CC">
      <w:pPr>
        <w:pStyle w:val="a3"/>
        <w:spacing w:before="0" w:beforeAutospacing="0" w:after="0" w:afterAutospacing="0"/>
        <w:rPr>
          <w:color w:val="auto"/>
        </w:rPr>
      </w:pPr>
    </w:p>
    <w:p w14:paraId="1DFB1092" w14:textId="15031958" w:rsidR="003B60B1" w:rsidRPr="00314D0A" w:rsidRDefault="001067D3" w:rsidP="009F24CC">
      <w:pPr>
        <w:pStyle w:val="a3"/>
        <w:numPr>
          <w:ilvl w:val="1"/>
          <w:numId w:val="27"/>
        </w:numPr>
        <w:spacing w:before="0" w:beforeAutospacing="0" w:after="0" w:afterAutospacing="0"/>
        <w:ind w:left="0" w:firstLine="0"/>
        <w:rPr>
          <w:color w:val="auto"/>
        </w:rPr>
      </w:pPr>
      <w:r w:rsidRPr="00314D0A">
        <w:rPr>
          <w:color w:val="auto"/>
        </w:rPr>
        <w:t>Synthesi</w:t>
      </w:r>
      <w:r w:rsidR="0020541E" w:rsidRPr="00314D0A">
        <w:rPr>
          <w:color w:val="auto"/>
        </w:rPr>
        <w:t>ze</w:t>
      </w:r>
      <w:r w:rsidRPr="00314D0A">
        <w:rPr>
          <w:color w:val="auto"/>
        </w:rPr>
        <w:t xml:space="preserve"> cDNA from total RNA with </w:t>
      </w:r>
      <w:r w:rsidRPr="00314D0A">
        <w:rPr>
          <w:color w:val="auto"/>
          <w:lang w:eastAsia="zh-TW"/>
        </w:rPr>
        <w:t xml:space="preserve">cDNA </w:t>
      </w:r>
      <w:r w:rsidR="00C9784F" w:rsidRPr="00314D0A">
        <w:rPr>
          <w:color w:val="auto"/>
          <w:lang w:eastAsia="zh-TW"/>
        </w:rPr>
        <w:t>s</w:t>
      </w:r>
      <w:r w:rsidRPr="00314D0A">
        <w:rPr>
          <w:color w:val="auto"/>
          <w:lang w:eastAsia="zh-TW"/>
        </w:rPr>
        <w:t xml:space="preserve">ynthesis </w:t>
      </w:r>
      <w:r w:rsidR="00C9784F" w:rsidRPr="00314D0A">
        <w:rPr>
          <w:color w:val="auto"/>
          <w:lang w:eastAsia="zh-TW"/>
        </w:rPr>
        <w:t>k</w:t>
      </w:r>
      <w:r w:rsidRPr="00314D0A">
        <w:rPr>
          <w:color w:val="auto"/>
          <w:lang w:eastAsia="zh-TW"/>
        </w:rPr>
        <w:t>it</w:t>
      </w:r>
      <w:r w:rsidR="00076D2A" w:rsidRPr="00314D0A">
        <w:rPr>
          <w:color w:val="auto"/>
          <w:lang w:eastAsia="zh-TW"/>
        </w:rPr>
        <w:t xml:space="preserve"> </w:t>
      </w:r>
      <w:r w:rsidR="00F14DC2" w:rsidRPr="00314D0A">
        <w:rPr>
          <w:color w:val="auto"/>
          <w:lang w:eastAsia="zh-TW"/>
        </w:rPr>
        <w:t xml:space="preserve">according to </w:t>
      </w:r>
      <w:r w:rsidR="00FC5433" w:rsidRPr="00314D0A">
        <w:rPr>
          <w:color w:val="auto"/>
          <w:lang w:eastAsia="zh-TW"/>
        </w:rPr>
        <w:t>the procedure below</w:t>
      </w:r>
      <w:r w:rsidR="00F14DC2" w:rsidRPr="00314D0A">
        <w:rPr>
          <w:color w:val="auto"/>
          <w:lang w:eastAsia="zh-TW"/>
        </w:rPr>
        <w:t>.</w:t>
      </w:r>
    </w:p>
    <w:p w14:paraId="3C4FB460" w14:textId="77777777" w:rsidR="003A011B" w:rsidRPr="00314D0A" w:rsidRDefault="003A011B" w:rsidP="009F24CC">
      <w:pPr>
        <w:pStyle w:val="a3"/>
        <w:spacing w:before="0" w:beforeAutospacing="0" w:after="0" w:afterAutospacing="0"/>
        <w:rPr>
          <w:color w:val="auto"/>
        </w:rPr>
      </w:pPr>
    </w:p>
    <w:p w14:paraId="50FAB042" w14:textId="1716BC36" w:rsidR="003A011B" w:rsidRPr="00314D0A" w:rsidRDefault="003A011B" w:rsidP="009F24CC">
      <w:pPr>
        <w:pStyle w:val="a3"/>
        <w:numPr>
          <w:ilvl w:val="1"/>
          <w:numId w:val="27"/>
        </w:numPr>
        <w:spacing w:before="0" w:beforeAutospacing="0" w:after="0" w:afterAutospacing="0"/>
        <w:ind w:left="0" w:firstLine="0"/>
        <w:rPr>
          <w:color w:val="auto"/>
        </w:rPr>
      </w:pPr>
      <w:r w:rsidRPr="00314D0A">
        <w:rPr>
          <w:color w:val="auto"/>
        </w:rPr>
        <w:t xml:space="preserve">Prepare </w:t>
      </w:r>
      <w:r w:rsidR="005E18C4">
        <w:rPr>
          <w:color w:val="auto"/>
        </w:rPr>
        <w:t xml:space="preserve">the </w:t>
      </w:r>
      <w:r w:rsidRPr="00314D0A">
        <w:rPr>
          <w:color w:val="auto"/>
        </w:rPr>
        <w:t xml:space="preserve">reaction mix: </w:t>
      </w:r>
      <w:r w:rsidR="00AF7F48" w:rsidRPr="00314D0A">
        <w:rPr>
          <w:color w:val="auto"/>
        </w:rPr>
        <w:t xml:space="preserve">11 </w:t>
      </w:r>
      <w:r w:rsidR="00B25703" w:rsidRPr="00314D0A">
        <w:rPr>
          <w:color w:val="auto"/>
        </w:rPr>
        <w:t>µL</w:t>
      </w:r>
      <w:r w:rsidRPr="00314D0A">
        <w:rPr>
          <w:color w:val="auto"/>
        </w:rPr>
        <w:t xml:space="preserve"> of total RNA, 4 </w:t>
      </w:r>
      <w:r w:rsidR="00B25703" w:rsidRPr="00314D0A">
        <w:rPr>
          <w:color w:val="auto"/>
        </w:rPr>
        <w:t>µL</w:t>
      </w:r>
      <w:r w:rsidRPr="00314D0A">
        <w:rPr>
          <w:color w:val="auto"/>
        </w:rPr>
        <w:t xml:space="preserve"> of 5x TransAmp Buffer, 1 </w:t>
      </w:r>
      <w:r w:rsidR="00B25703" w:rsidRPr="00314D0A">
        <w:rPr>
          <w:color w:val="auto"/>
        </w:rPr>
        <w:t>µL</w:t>
      </w:r>
      <w:r w:rsidRPr="00314D0A">
        <w:rPr>
          <w:color w:val="auto"/>
        </w:rPr>
        <w:t xml:space="preserve"> of reverse transcriptase, </w:t>
      </w:r>
      <w:r w:rsidR="00AF7F48" w:rsidRPr="00314D0A">
        <w:rPr>
          <w:color w:val="auto"/>
        </w:rPr>
        <w:t xml:space="preserve">4 </w:t>
      </w:r>
      <w:r w:rsidR="00B25703" w:rsidRPr="00314D0A">
        <w:rPr>
          <w:color w:val="auto"/>
        </w:rPr>
        <w:t>µL</w:t>
      </w:r>
      <w:r w:rsidRPr="00314D0A">
        <w:rPr>
          <w:color w:val="auto"/>
        </w:rPr>
        <w:t xml:space="preserve"> of DNase/RNase-free water.</w:t>
      </w:r>
      <w:r w:rsidR="00602F6D" w:rsidRPr="00314D0A">
        <w:rPr>
          <w:color w:val="auto"/>
        </w:rPr>
        <w:t xml:space="preserve"> Mix gently by pipetting.</w:t>
      </w:r>
    </w:p>
    <w:p w14:paraId="56CBAD85" w14:textId="77777777" w:rsidR="003A011B" w:rsidRPr="00314D0A" w:rsidRDefault="003A011B" w:rsidP="009F24CC">
      <w:pPr>
        <w:pStyle w:val="a3"/>
        <w:spacing w:before="0" w:beforeAutospacing="0" w:after="0" w:afterAutospacing="0"/>
        <w:rPr>
          <w:color w:val="auto"/>
        </w:rPr>
      </w:pPr>
    </w:p>
    <w:p w14:paraId="393BFF2D" w14:textId="695A6DB4" w:rsidR="003A011B" w:rsidRPr="00314D0A" w:rsidRDefault="003A011B" w:rsidP="009F24CC">
      <w:pPr>
        <w:pStyle w:val="a3"/>
        <w:numPr>
          <w:ilvl w:val="1"/>
          <w:numId w:val="27"/>
        </w:numPr>
        <w:spacing w:before="0" w:beforeAutospacing="0" w:after="0" w:afterAutospacing="0"/>
        <w:ind w:left="0" w:firstLine="0"/>
        <w:rPr>
          <w:color w:val="auto"/>
        </w:rPr>
      </w:pPr>
      <w:r w:rsidRPr="00314D0A">
        <w:rPr>
          <w:color w:val="auto"/>
        </w:rPr>
        <w:t xml:space="preserve">Run reverse transcription on a thermal cycler apparatus: </w:t>
      </w:r>
      <w:r w:rsidR="00602F6D" w:rsidRPr="00314D0A">
        <w:rPr>
          <w:color w:val="auto"/>
        </w:rPr>
        <w:t>25</w:t>
      </w:r>
      <w:r w:rsidRPr="00314D0A">
        <w:rPr>
          <w:color w:val="auto"/>
        </w:rPr>
        <w:t xml:space="preserve"> °C for </w:t>
      </w:r>
      <w:r w:rsidR="00602F6D" w:rsidRPr="00314D0A">
        <w:rPr>
          <w:color w:val="auto"/>
        </w:rPr>
        <w:t>1</w:t>
      </w:r>
      <w:r w:rsidRPr="00314D0A">
        <w:rPr>
          <w:color w:val="auto"/>
        </w:rPr>
        <w:t xml:space="preserve">0 min, 42 °C for </w:t>
      </w:r>
      <w:r w:rsidR="00602F6D" w:rsidRPr="00314D0A">
        <w:rPr>
          <w:color w:val="auto"/>
        </w:rPr>
        <w:t>15</w:t>
      </w:r>
      <w:r w:rsidRPr="00314D0A">
        <w:rPr>
          <w:color w:val="auto"/>
        </w:rPr>
        <w:t xml:space="preserve"> min, followed by a final reverse transcriptase inactivation step at 85 °C for 5 min.</w:t>
      </w:r>
    </w:p>
    <w:p w14:paraId="423C348F" w14:textId="77777777" w:rsidR="003A011B" w:rsidRPr="00314D0A" w:rsidRDefault="003A011B" w:rsidP="009F24CC">
      <w:pPr>
        <w:pStyle w:val="a3"/>
        <w:spacing w:before="0" w:beforeAutospacing="0" w:after="0" w:afterAutospacing="0"/>
        <w:rPr>
          <w:color w:val="auto"/>
        </w:rPr>
      </w:pPr>
    </w:p>
    <w:p w14:paraId="27781979" w14:textId="765C8453" w:rsidR="003A011B" w:rsidRPr="00314D0A" w:rsidRDefault="003A011B" w:rsidP="009F24CC">
      <w:pPr>
        <w:pStyle w:val="a3"/>
        <w:numPr>
          <w:ilvl w:val="1"/>
          <w:numId w:val="27"/>
        </w:numPr>
        <w:spacing w:before="0" w:beforeAutospacing="0" w:after="0" w:afterAutospacing="0"/>
        <w:ind w:left="0" w:firstLine="0"/>
        <w:rPr>
          <w:color w:val="auto"/>
        </w:rPr>
      </w:pPr>
      <w:r w:rsidRPr="00314D0A">
        <w:rPr>
          <w:color w:val="auto"/>
        </w:rPr>
        <w:t xml:space="preserve">Stop point #2: Store </w:t>
      </w:r>
      <w:r w:rsidR="00602F6D" w:rsidRPr="00314D0A">
        <w:rPr>
          <w:color w:val="auto"/>
        </w:rPr>
        <w:t>the reverse transcribed sample at -80 °C until use</w:t>
      </w:r>
      <w:r w:rsidRPr="00314D0A">
        <w:rPr>
          <w:color w:val="auto"/>
        </w:rPr>
        <w:t>.</w:t>
      </w:r>
    </w:p>
    <w:p w14:paraId="63FE655E" w14:textId="15D3E438" w:rsidR="00161CDC" w:rsidRPr="00314D0A" w:rsidRDefault="00161CDC" w:rsidP="009F24CC">
      <w:pPr>
        <w:pStyle w:val="a3"/>
        <w:spacing w:before="0" w:beforeAutospacing="0" w:after="0" w:afterAutospacing="0"/>
        <w:rPr>
          <w:b/>
          <w:color w:val="auto"/>
        </w:rPr>
      </w:pPr>
    </w:p>
    <w:p w14:paraId="298BEA55" w14:textId="68632166" w:rsidR="00581B44" w:rsidRPr="00314D0A" w:rsidRDefault="00161CDC" w:rsidP="009F24CC">
      <w:pPr>
        <w:pStyle w:val="a3"/>
        <w:numPr>
          <w:ilvl w:val="0"/>
          <w:numId w:val="27"/>
        </w:numPr>
        <w:spacing w:before="0" w:beforeAutospacing="0" w:after="0" w:afterAutospacing="0"/>
        <w:ind w:left="0" w:firstLine="0"/>
        <w:rPr>
          <w:b/>
          <w:color w:val="auto"/>
        </w:rPr>
      </w:pPr>
      <w:r w:rsidRPr="00314D0A">
        <w:rPr>
          <w:rFonts w:asciiTheme="minorHAnsi" w:hAnsiTheme="minorHAnsi" w:cstheme="minorHAnsi"/>
          <w:b/>
          <w:color w:val="auto"/>
        </w:rPr>
        <w:t xml:space="preserve">qPCR </w:t>
      </w:r>
      <w:r w:rsidR="005E18C4">
        <w:rPr>
          <w:rFonts w:asciiTheme="minorHAnsi" w:hAnsiTheme="minorHAnsi" w:cstheme="minorHAnsi"/>
          <w:b/>
          <w:color w:val="auto"/>
        </w:rPr>
        <w:t>R</w:t>
      </w:r>
      <w:r w:rsidR="00534DDE" w:rsidRPr="00314D0A">
        <w:rPr>
          <w:rFonts w:asciiTheme="minorHAnsi" w:hAnsiTheme="minorHAnsi" w:cstheme="minorHAnsi"/>
          <w:b/>
          <w:color w:val="auto"/>
        </w:rPr>
        <w:t>eaction</w:t>
      </w:r>
      <w:r w:rsidR="0097390A" w:rsidRPr="00314D0A">
        <w:rPr>
          <w:rFonts w:asciiTheme="minorHAnsi" w:hAnsiTheme="minorHAnsi" w:cstheme="minorHAnsi"/>
          <w:b/>
          <w:color w:val="auto"/>
        </w:rPr>
        <w:t xml:space="preserve"> and </w:t>
      </w:r>
      <w:r w:rsidR="005E18C4" w:rsidRPr="00314D0A">
        <w:rPr>
          <w:rFonts w:asciiTheme="minorHAnsi" w:hAnsiTheme="minorHAnsi" w:cstheme="minorHAnsi"/>
          <w:b/>
          <w:color w:val="auto"/>
        </w:rPr>
        <w:t>Data Analysis</w:t>
      </w:r>
    </w:p>
    <w:p w14:paraId="4830B0FC" w14:textId="77777777" w:rsidR="00314D0A" w:rsidRPr="00314D0A" w:rsidRDefault="00314D0A" w:rsidP="009F24CC">
      <w:pPr>
        <w:pStyle w:val="a3"/>
        <w:spacing w:before="0" w:beforeAutospacing="0" w:after="0" w:afterAutospacing="0"/>
        <w:rPr>
          <w:b/>
          <w:color w:val="auto"/>
        </w:rPr>
      </w:pPr>
    </w:p>
    <w:p w14:paraId="73B53FD7" w14:textId="2B377A19" w:rsidR="00581B44" w:rsidRPr="00314D0A" w:rsidRDefault="00581B44" w:rsidP="009F24CC">
      <w:pPr>
        <w:pStyle w:val="a3"/>
        <w:spacing w:before="0" w:beforeAutospacing="0" w:after="0" w:afterAutospacing="0"/>
        <w:rPr>
          <w:color w:val="auto"/>
        </w:rPr>
      </w:pPr>
      <w:r w:rsidRPr="00314D0A">
        <w:rPr>
          <w:color w:val="auto"/>
        </w:rPr>
        <w:t xml:space="preserve">Note: </w:t>
      </w:r>
      <w:r w:rsidRPr="00314D0A">
        <w:rPr>
          <w:rFonts w:asciiTheme="minorHAnsi" w:hAnsiTheme="minorHAnsi" w:cstheme="minorHAnsi"/>
          <w:color w:val="auto"/>
        </w:rPr>
        <w:t>The primers for qPCR reactions were designed to span intron boundaries to avoid the amplification of genomic DNA using NCBI Primer BLAST (</w:t>
      </w:r>
      <w:hyperlink r:id="rId8" w:history="1">
        <w:r w:rsidRPr="00314D0A">
          <w:rPr>
            <w:rStyle w:val="a4"/>
            <w:rFonts w:asciiTheme="minorHAnsi" w:hAnsiTheme="minorHAnsi" w:cstheme="minorHAnsi"/>
            <w:color w:val="auto"/>
            <w:u w:val="none"/>
          </w:rPr>
          <w:t>www.ncbi.nlm.nih.gov/tools/primer-blast/</w:t>
        </w:r>
      </w:hyperlink>
      <w:r w:rsidRPr="00314D0A">
        <w:rPr>
          <w:rFonts w:asciiTheme="minorHAnsi" w:hAnsiTheme="minorHAnsi" w:cstheme="minorHAnsi"/>
          <w:color w:val="auto"/>
        </w:rPr>
        <w:t xml:space="preserve">). The reference gene </w:t>
      </w:r>
      <w:r w:rsidR="005114C7" w:rsidRPr="00314D0A">
        <w:rPr>
          <w:rFonts w:asciiTheme="minorHAnsi" w:hAnsiTheme="minorHAnsi" w:cstheme="minorHAnsi"/>
          <w:color w:val="auto"/>
        </w:rPr>
        <w:t xml:space="preserve">used in this study </w:t>
      </w:r>
      <w:r w:rsidRPr="00314D0A">
        <w:rPr>
          <w:rFonts w:asciiTheme="minorHAnsi" w:hAnsiTheme="minorHAnsi" w:cstheme="minorHAnsi"/>
          <w:color w:val="auto"/>
        </w:rPr>
        <w:t xml:space="preserve">is </w:t>
      </w:r>
      <w:r w:rsidRPr="00314D0A">
        <w:rPr>
          <w:rFonts w:asciiTheme="minorHAnsi" w:hAnsiTheme="minorHAnsi" w:cstheme="minorHAnsi"/>
          <w:i/>
          <w:color w:val="auto"/>
        </w:rPr>
        <w:t>RPLP</w:t>
      </w:r>
      <w:r w:rsidR="005114C7" w:rsidRPr="00314D0A">
        <w:rPr>
          <w:rFonts w:asciiTheme="minorHAnsi" w:hAnsiTheme="minorHAnsi" w:cstheme="minorHAnsi"/>
          <w:i/>
          <w:color w:val="auto"/>
        </w:rPr>
        <w:t>0</w:t>
      </w:r>
      <w:r w:rsidRPr="00314D0A">
        <w:rPr>
          <w:rFonts w:asciiTheme="minorHAnsi" w:hAnsiTheme="minorHAnsi" w:cstheme="minorHAnsi"/>
          <w:color w:val="auto"/>
        </w:rPr>
        <w:t xml:space="preserve"> (see the Discussion section for more information).</w:t>
      </w:r>
    </w:p>
    <w:p w14:paraId="28696FAF" w14:textId="77777777" w:rsidR="00532279" w:rsidRPr="00314D0A" w:rsidRDefault="00532279" w:rsidP="009F24CC">
      <w:pPr>
        <w:pStyle w:val="a3"/>
        <w:spacing w:before="0" w:beforeAutospacing="0" w:after="0" w:afterAutospacing="0"/>
        <w:rPr>
          <w:b/>
          <w:color w:val="auto"/>
        </w:rPr>
      </w:pPr>
    </w:p>
    <w:p w14:paraId="41F39CC8" w14:textId="32A4FF16" w:rsidR="009451CD" w:rsidRPr="00314D0A" w:rsidRDefault="009451CD" w:rsidP="009F24CC">
      <w:pPr>
        <w:pStyle w:val="a3"/>
        <w:numPr>
          <w:ilvl w:val="1"/>
          <w:numId w:val="27"/>
        </w:numPr>
        <w:spacing w:before="0" w:beforeAutospacing="0" w:after="0" w:afterAutospacing="0"/>
        <w:ind w:left="0" w:firstLine="0"/>
        <w:rPr>
          <w:color w:val="auto"/>
        </w:rPr>
      </w:pPr>
      <w:r w:rsidRPr="00314D0A">
        <w:rPr>
          <w:color w:val="auto"/>
        </w:rPr>
        <w:t xml:space="preserve">Thaw </w:t>
      </w:r>
      <w:r w:rsidR="00A45995" w:rsidRPr="00314D0A">
        <w:rPr>
          <w:color w:val="auto"/>
        </w:rPr>
        <w:t xml:space="preserve">the </w:t>
      </w:r>
      <w:r w:rsidRPr="00314D0A">
        <w:rPr>
          <w:color w:val="auto"/>
        </w:rPr>
        <w:t>frozen sample</w:t>
      </w:r>
      <w:r w:rsidR="00A45995" w:rsidRPr="00314D0A">
        <w:rPr>
          <w:color w:val="auto"/>
        </w:rPr>
        <w:t xml:space="preserve"> on ice (</w:t>
      </w:r>
      <w:r w:rsidRPr="00314D0A">
        <w:rPr>
          <w:color w:val="auto"/>
        </w:rPr>
        <w:t xml:space="preserve">from </w:t>
      </w:r>
      <w:r w:rsidR="00A45995" w:rsidRPr="00314D0A">
        <w:rPr>
          <w:color w:val="auto"/>
        </w:rPr>
        <w:t>S</w:t>
      </w:r>
      <w:r w:rsidRPr="00314D0A">
        <w:rPr>
          <w:color w:val="auto"/>
        </w:rPr>
        <w:t xml:space="preserve">tep </w:t>
      </w:r>
      <w:r w:rsidR="00A45995" w:rsidRPr="00314D0A">
        <w:rPr>
          <w:color w:val="auto"/>
        </w:rPr>
        <w:t>4.</w:t>
      </w:r>
      <w:r w:rsidR="00F37BDC" w:rsidRPr="00314D0A">
        <w:rPr>
          <w:color w:val="auto"/>
        </w:rPr>
        <w:t>5</w:t>
      </w:r>
      <w:r w:rsidRPr="00314D0A">
        <w:rPr>
          <w:color w:val="auto"/>
        </w:rPr>
        <w:t>).</w:t>
      </w:r>
    </w:p>
    <w:p w14:paraId="03BA0293" w14:textId="77777777" w:rsidR="00A32335" w:rsidRPr="00314D0A" w:rsidRDefault="00A32335" w:rsidP="009F24CC">
      <w:pPr>
        <w:pStyle w:val="a3"/>
        <w:spacing w:before="0" w:beforeAutospacing="0" w:after="0" w:afterAutospacing="0"/>
        <w:rPr>
          <w:color w:val="auto"/>
        </w:rPr>
      </w:pPr>
    </w:p>
    <w:p w14:paraId="73D438F0" w14:textId="5525CE18" w:rsidR="00F95F6F" w:rsidRPr="00314D0A" w:rsidRDefault="009C61CA" w:rsidP="009F24CC">
      <w:pPr>
        <w:pStyle w:val="a3"/>
        <w:numPr>
          <w:ilvl w:val="1"/>
          <w:numId w:val="27"/>
        </w:numPr>
        <w:spacing w:before="0" w:beforeAutospacing="0" w:after="0" w:afterAutospacing="0"/>
        <w:ind w:left="0" w:firstLine="0"/>
        <w:rPr>
          <w:color w:val="auto"/>
        </w:rPr>
      </w:pPr>
      <w:r w:rsidRPr="00314D0A">
        <w:rPr>
          <w:rFonts w:asciiTheme="minorHAnsi" w:hAnsiTheme="minorHAnsi" w:cstheme="minorHAnsi"/>
          <w:color w:val="auto"/>
        </w:rPr>
        <w:t xml:space="preserve">Perform qPCR with </w:t>
      </w:r>
      <w:bookmarkStart w:id="8" w:name="_Hlk521466111"/>
      <w:r w:rsidR="005E18C4">
        <w:rPr>
          <w:rFonts w:asciiTheme="minorHAnsi" w:hAnsiTheme="minorHAnsi" w:cstheme="minorHAnsi"/>
          <w:color w:val="auto"/>
        </w:rPr>
        <w:t xml:space="preserve">the </w:t>
      </w:r>
      <w:r w:rsidR="00C24BAA" w:rsidRPr="00314D0A">
        <w:rPr>
          <w:rFonts w:asciiTheme="minorHAnsi" w:hAnsiTheme="minorHAnsi" w:cstheme="minorHAnsi"/>
          <w:color w:val="auto"/>
        </w:rPr>
        <w:t>q</w:t>
      </w:r>
      <w:bookmarkEnd w:id="8"/>
      <w:r w:rsidR="00B86098" w:rsidRPr="00314D0A">
        <w:rPr>
          <w:rFonts w:asciiTheme="minorHAnsi" w:hAnsiTheme="minorHAnsi" w:cstheme="minorHAnsi"/>
          <w:color w:val="auto"/>
        </w:rPr>
        <w:t>PCR master mix kit</w:t>
      </w:r>
      <w:r w:rsidRPr="00314D0A">
        <w:rPr>
          <w:rFonts w:asciiTheme="minorHAnsi" w:hAnsiTheme="minorHAnsi" w:cstheme="minorHAnsi"/>
          <w:color w:val="auto"/>
        </w:rPr>
        <w:t xml:space="preserve"> according to </w:t>
      </w:r>
      <w:r w:rsidR="00FC5433" w:rsidRPr="00314D0A">
        <w:rPr>
          <w:rFonts w:asciiTheme="minorHAnsi" w:hAnsiTheme="minorHAnsi" w:cstheme="minorHAnsi"/>
          <w:color w:val="auto"/>
        </w:rPr>
        <w:t>the procedure below</w:t>
      </w:r>
      <w:r w:rsidRPr="00314D0A">
        <w:rPr>
          <w:rFonts w:asciiTheme="minorHAnsi" w:hAnsiTheme="minorHAnsi" w:cstheme="minorHAnsi"/>
          <w:color w:val="auto"/>
        </w:rPr>
        <w:t>.</w:t>
      </w:r>
      <w:r w:rsidR="00172AEB" w:rsidRPr="00314D0A">
        <w:rPr>
          <w:rFonts w:asciiTheme="minorHAnsi" w:hAnsiTheme="minorHAnsi" w:cstheme="minorHAnsi"/>
          <w:color w:val="auto"/>
        </w:rPr>
        <w:t xml:space="preserve"> </w:t>
      </w:r>
    </w:p>
    <w:p w14:paraId="768CE48E" w14:textId="77777777" w:rsidR="009C61CA" w:rsidRPr="00314D0A" w:rsidRDefault="009C61CA" w:rsidP="009F24CC">
      <w:pPr>
        <w:pStyle w:val="a3"/>
        <w:spacing w:before="0" w:beforeAutospacing="0" w:after="0" w:afterAutospacing="0"/>
        <w:rPr>
          <w:color w:val="auto"/>
        </w:rPr>
      </w:pPr>
    </w:p>
    <w:p w14:paraId="4D8344CB" w14:textId="591B2E40" w:rsidR="00C84220" w:rsidRPr="00314D0A" w:rsidRDefault="0005345E" w:rsidP="009F24CC">
      <w:pPr>
        <w:pStyle w:val="a3"/>
        <w:numPr>
          <w:ilvl w:val="1"/>
          <w:numId w:val="27"/>
        </w:numPr>
        <w:spacing w:before="0" w:beforeAutospacing="0" w:after="0" w:afterAutospacing="0"/>
        <w:ind w:left="0" w:firstLine="0"/>
        <w:rPr>
          <w:color w:val="auto"/>
        </w:rPr>
      </w:pPr>
      <w:r w:rsidRPr="00314D0A">
        <w:rPr>
          <w:color w:val="auto"/>
        </w:rPr>
        <w:t>P</w:t>
      </w:r>
      <w:r w:rsidR="001155A7" w:rsidRPr="00314D0A">
        <w:rPr>
          <w:color w:val="auto"/>
        </w:rPr>
        <w:t>r</w:t>
      </w:r>
      <w:r w:rsidRPr="00314D0A">
        <w:rPr>
          <w:color w:val="auto"/>
        </w:rPr>
        <w:t>epare master mix contain</w:t>
      </w:r>
      <w:r w:rsidR="001155A7" w:rsidRPr="00314D0A">
        <w:rPr>
          <w:color w:val="auto"/>
        </w:rPr>
        <w:t>in</w:t>
      </w:r>
      <w:r w:rsidRPr="00314D0A">
        <w:rPr>
          <w:color w:val="auto"/>
        </w:rPr>
        <w:t>g the followings per reaction:</w:t>
      </w:r>
      <w:r w:rsidR="003B7606" w:rsidRPr="00314D0A">
        <w:rPr>
          <w:color w:val="auto"/>
        </w:rPr>
        <w:t xml:space="preserve"> </w:t>
      </w:r>
      <w:r w:rsidR="009C61CA" w:rsidRPr="00314D0A">
        <w:rPr>
          <w:color w:val="auto"/>
        </w:rPr>
        <w:t>5</w:t>
      </w:r>
      <w:r w:rsidR="00A32335" w:rsidRPr="00314D0A">
        <w:rPr>
          <w:color w:val="auto"/>
        </w:rPr>
        <w:t xml:space="preserve"> </w:t>
      </w:r>
      <w:r w:rsidR="00B25703" w:rsidRPr="00314D0A">
        <w:rPr>
          <w:color w:val="auto"/>
        </w:rPr>
        <w:t>µL</w:t>
      </w:r>
      <w:r w:rsidR="00A32335" w:rsidRPr="00314D0A">
        <w:rPr>
          <w:color w:val="auto"/>
        </w:rPr>
        <w:t xml:space="preserve"> of 2x </w:t>
      </w:r>
      <w:r w:rsidR="002452AB" w:rsidRPr="00314D0A">
        <w:rPr>
          <w:color w:val="auto"/>
        </w:rPr>
        <w:t>qPCR reaction</w:t>
      </w:r>
      <w:r w:rsidR="00A32335" w:rsidRPr="00314D0A">
        <w:rPr>
          <w:color w:val="auto"/>
        </w:rPr>
        <w:t xml:space="preserve"> </w:t>
      </w:r>
      <w:r w:rsidR="002452AB" w:rsidRPr="00314D0A">
        <w:rPr>
          <w:color w:val="auto"/>
        </w:rPr>
        <w:t>m</w:t>
      </w:r>
      <w:r w:rsidR="00A32335" w:rsidRPr="00314D0A">
        <w:rPr>
          <w:color w:val="auto"/>
        </w:rPr>
        <w:t>ix, 0.</w:t>
      </w:r>
      <w:r w:rsidR="009C61CA" w:rsidRPr="00314D0A">
        <w:rPr>
          <w:color w:val="auto"/>
        </w:rPr>
        <w:t>4</w:t>
      </w:r>
      <w:r w:rsidR="00A32335" w:rsidRPr="00314D0A">
        <w:rPr>
          <w:color w:val="auto"/>
        </w:rPr>
        <w:t xml:space="preserve"> </w:t>
      </w:r>
      <w:r w:rsidR="00B25703" w:rsidRPr="00314D0A">
        <w:rPr>
          <w:color w:val="auto"/>
        </w:rPr>
        <w:t>µL</w:t>
      </w:r>
      <w:r w:rsidR="00A32335" w:rsidRPr="00314D0A">
        <w:rPr>
          <w:color w:val="auto"/>
        </w:rPr>
        <w:t xml:space="preserve"> of 10 µM forward primer, 0.</w:t>
      </w:r>
      <w:r w:rsidR="009C61CA" w:rsidRPr="00314D0A">
        <w:rPr>
          <w:color w:val="auto"/>
        </w:rPr>
        <w:t>4</w:t>
      </w:r>
      <w:r w:rsidR="00A32335" w:rsidRPr="00314D0A">
        <w:rPr>
          <w:color w:val="auto"/>
        </w:rPr>
        <w:t xml:space="preserve"> </w:t>
      </w:r>
      <w:r w:rsidR="00B25703" w:rsidRPr="00314D0A">
        <w:rPr>
          <w:color w:val="auto"/>
        </w:rPr>
        <w:t>µL</w:t>
      </w:r>
      <w:r w:rsidR="00A32335" w:rsidRPr="00314D0A">
        <w:rPr>
          <w:color w:val="auto"/>
        </w:rPr>
        <w:t xml:space="preserve"> of 10 µM reverse primer</w:t>
      </w:r>
      <w:r w:rsidR="009C61CA" w:rsidRPr="00314D0A">
        <w:rPr>
          <w:color w:val="auto"/>
        </w:rPr>
        <w:t>,</w:t>
      </w:r>
      <w:r w:rsidR="00A32335" w:rsidRPr="00314D0A">
        <w:rPr>
          <w:color w:val="auto"/>
        </w:rPr>
        <w:t xml:space="preserve"> </w:t>
      </w:r>
      <w:r w:rsidR="00C84220" w:rsidRPr="00314D0A">
        <w:rPr>
          <w:color w:val="auto"/>
        </w:rPr>
        <w:t>2.2</w:t>
      </w:r>
      <w:r w:rsidR="00A32335" w:rsidRPr="00314D0A">
        <w:rPr>
          <w:color w:val="auto"/>
        </w:rPr>
        <w:t xml:space="preserve"> </w:t>
      </w:r>
      <w:r w:rsidR="00B25703" w:rsidRPr="00314D0A">
        <w:rPr>
          <w:color w:val="auto"/>
        </w:rPr>
        <w:t>µL</w:t>
      </w:r>
      <w:r w:rsidR="00A32335" w:rsidRPr="00314D0A">
        <w:rPr>
          <w:color w:val="auto"/>
        </w:rPr>
        <w:t xml:space="preserve"> of DNase-free water. Mix gently by pipetting.</w:t>
      </w:r>
      <w:r w:rsidR="00C84220" w:rsidRPr="00314D0A">
        <w:rPr>
          <w:color w:val="auto"/>
        </w:rPr>
        <w:t xml:space="preserve"> </w:t>
      </w:r>
      <w:r w:rsidR="005E18C4">
        <w:rPr>
          <w:color w:val="auto"/>
        </w:rPr>
        <w:t>Set up the s</w:t>
      </w:r>
      <w:r w:rsidR="00281CEC" w:rsidRPr="00314D0A">
        <w:rPr>
          <w:color w:val="auto"/>
        </w:rPr>
        <w:t>amples in triplicates</w:t>
      </w:r>
      <w:r w:rsidR="0055151B" w:rsidRPr="00314D0A">
        <w:rPr>
          <w:color w:val="auto"/>
        </w:rPr>
        <w:t>.</w:t>
      </w:r>
    </w:p>
    <w:p w14:paraId="5F6A996C" w14:textId="77777777" w:rsidR="00C84220" w:rsidRPr="00314D0A" w:rsidRDefault="00C84220" w:rsidP="009F24CC">
      <w:pPr>
        <w:pStyle w:val="a3"/>
        <w:spacing w:before="0" w:beforeAutospacing="0" w:after="0" w:afterAutospacing="0"/>
        <w:rPr>
          <w:color w:val="auto"/>
        </w:rPr>
      </w:pPr>
    </w:p>
    <w:p w14:paraId="4EC6495D" w14:textId="6BDB2535" w:rsidR="00572448" w:rsidRPr="00314D0A" w:rsidRDefault="00572448" w:rsidP="009F24CC">
      <w:pPr>
        <w:pStyle w:val="a3"/>
        <w:numPr>
          <w:ilvl w:val="1"/>
          <w:numId w:val="27"/>
        </w:numPr>
        <w:spacing w:before="0" w:beforeAutospacing="0" w:after="0" w:afterAutospacing="0"/>
        <w:ind w:left="0" w:firstLine="0"/>
        <w:rPr>
          <w:color w:val="auto"/>
        </w:rPr>
      </w:pPr>
      <w:r w:rsidRPr="00314D0A">
        <w:rPr>
          <w:color w:val="auto"/>
        </w:rPr>
        <w:t>P</w:t>
      </w:r>
      <w:r w:rsidR="00973E4F" w:rsidRPr="00314D0A">
        <w:rPr>
          <w:color w:val="auto"/>
        </w:rPr>
        <w:t>ipette 8 µL</w:t>
      </w:r>
      <w:r w:rsidR="00973E4F" w:rsidRPr="00314D0A" w:rsidDel="00A540BE">
        <w:rPr>
          <w:color w:val="auto"/>
        </w:rPr>
        <w:t xml:space="preserve"> </w:t>
      </w:r>
      <w:r w:rsidR="00973E4F" w:rsidRPr="00314D0A">
        <w:rPr>
          <w:color w:val="auto"/>
        </w:rPr>
        <w:t xml:space="preserve">of </w:t>
      </w:r>
      <w:r w:rsidR="005E18C4">
        <w:rPr>
          <w:color w:val="auto"/>
        </w:rPr>
        <w:t xml:space="preserve">the </w:t>
      </w:r>
      <w:r w:rsidR="00973E4F" w:rsidRPr="00314D0A">
        <w:rPr>
          <w:color w:val="auto"/>
        </w:rPr>
        <w:t xml:space="preserve">master mix into each well </w:t>
      </w:r>
      <w:r w:rsidRPr="00314D0A">
        <w:rPr>
          <w:color w:val="auto"/>
        </w:rPr>
        <w:t xml:space="preserve">of a 384-well PCR plate </w:t>
      </w:r>
      <w:r w:rsidR="00973E4F" w:rsidRPr="00314D0A">
        <w:rPr>
          <w:color w:val="auto"/>
        </w:rPr>
        <w:t xml:space="preserve">first and then 2 µL of cDNA from each sample (a total of 10 µL per well). </w:t>
      </w:r>
    </w:p>
    <w:p w14:paraId="0FDC9D45" w14:textId="77777777" w:rsidR="00572448" w:rsidRPr="00314D0A" w:rsidRDefault="00572448" w:rsidP="009F24CC">
      <w:pPr>
        <w:pStyle w:val="af3"/>
        <w:ind w:left="0"/>
        <w:rPr>
          <w:color w:val="auto"/>
        </w:rPr>
      </w:pPr>
    </w:p>
    <w:p w14:paraId="5B7FACB5" w14:textId="636A52B3" w:rsidR="00973E4F" w:rsidRPr="00314D0A" w:rsidRDefault="00572448" w:rsidP="009F24CC">
      <w:pPr>
        <w:pStyle w:val="a3"/>
        <w:spacing w:before="0" w:beforeAutospacing="0" w:after="0" w:afterAutospacing="0"/>
        <w:rPr>
          <w:color w:val="auto"/>
        </w:rPr>
      </w:pPr>
      <w:r w:rsidRPr="00314D0A">
        <w:rPr>
          <w:color w:val="auto"/>
        </w:rPr>
        <w:t xml:space="preserve">Note: </w:t>
      </w:r>
      <w:r w:rsidR="00094243" w:rsidRPr="00314D0A">
        <w:rPr>
          <w:color w:val="auto"/>
        </w:rPr>
        <w:t xml:space="preserve">No template control (NTC) and no reverse transcriptase control (-RT) are </w:t>
      </w:r>
      <w:r w:rsidR="00973E4F" w:rsidRPr="00314D0A">
        <w:rPr>
          <w:color w:val="auto"/>
        </w:rPr>
        <w:t xml:space="preserve">included </w:t>
      </w:r>
      <w:r w:rsidR="00FE2D81" w:rsidRPr="00314D0A">
        <w:rPr>
          <w:color w:val="auto"/>
        </w:rPr>
        <w:t>as</w:t>
      </w:r>
      <w:r w:rsidR="00973E4F" w:rsidRPr="00314D0A">
        <w:rPr>
          <w:color w:val="auto"/>
        </w:rPr>
        <w:t xml:space="preserve"> negative control</w:t>
      </w:r>
      <w:r w:rsidR="00094243" w:rsidRPr="00314D0A">
        <w:rPr>
          <w:color w:val="auto"/>
        </w:rPr>
        <w:t>s</w:t>
      </w:r>
      <w:r w:rsidR="00973E4F" w:rsidRPr="00314D0A">
        <w:rPr>
          <w:color w:val="auto"/>
        </w:rPr>
        <w:t xml:space="preserve">. </w:t>
      </w:r>
    </w:p>
    <w:p w14:paraId="4C117BA9" w14:textId="77777777" w:rsidR="00973E4F" w:rsidRPr="00314D0A" w:rsidRDefault="00973E4F" w:rsidP="009F24CC">
      <w:pPr>
        <w:pStyle w:val="af3"/>
        <w:ind w:left="0"/>
        <w:rPr>
          <w:color w:val="auto"/>
        </w:rPr>
      </w:pPr>
    </w:p>
    <w:p w14:paraId="55C1EF6A" w14:textId="77777777" w:rsidR="00973E4F" w:rsidRPr="00314D0A" w:rsidRDefault="00973E4F" w:rsidP="009F24CC">
      <w:pPr>
        <w:pStyle w:val="a3"/>
        <w:numPr>
          <w:ilvl w:val="1"/>
          <w:numId w:val="27"/>
        </w:numPr>
        <w:spacing w:before="0" w:beforeAutospacing="0" w:after="0" w:afterAutospacing="0"/>
        <w:ind w:left="0" w:firstLine="0"/>
        <w:rPr>
          <w:color w:val="auto"/>
        </w:rPr>
      </w:pPr>
      <w:r w:rsidRPr="00314D0A">
        <w:rPr>
          <w:color w:val="auto"/>
        </w:rPr>
        <w:t>Seal the plate with adhesive film, and centrifuge briefly.</w:t>
      </w:r>
    </w:p>
    <w:p w14:paraId="0C0A9A5D" w14:textId="77777777" w:rsidR="00973E4F" w:rsidRPr="00314D0A" w:rsidRDefault="00973E4F" w:rsidP="009F24CC">
      <w:pPr>
        <w:pStyle w:val="a3"/>
        <w:spacing w:before="0" w:beforeAutospacing="0" w:after="0" w:afterAutospacing="0"/>
        <w:rPr>
          <w:color w:val="auto"/>
        </w:rPr>
      </w:pPr>
    </w:p>
    <w:p w14:paraId="0DD0A7FF" w14:textId="669FB0F6" w:rsidR="00973E4F" w:rsidRPr="00314D0A" w:rsidRDefault="00973E4F" w:rsidP="009F24CC">
      <w:pPr>
        <w:pStyle w:val="a3"/>
        <w:numPr>
          <w:ilvl w:val="1"/>
          <w:numId w:val="27"/>
        </w:numPr>
        <w:spacing w:before="0" w:beforeAutospacing="0" w:after="0" w:afterAutospacing="0"/>
        <w:ind w:left="0" w:firstLine="0"/>
        <w:rPr>
          <w:color w:val="auto"/>
        </w:rPr>
      </w:pPr>
      <w:r w:rsidRPr="00314D0A">
        <w:rPr>
          <w:color w:val="auto"/>
        </w:rPr>
        <w:t>Run the amplification reaction on a real-time thermal cycler: 95 °C for 2 m</w:t>
      </w:r>
      <w:r w:rsidR="004B7646" w:rsidRPr="00314D0A">
        <w:rPr>
          <w:color w:val="auto"/>
        </w:rPr>
        <w:t>in</w:t>
      </w:r>
      <w:r w:rsidRPr="00314D0A">
        <w:rPr>
          <w:color w:val="auto"/>
        </w:rPr>
        <w:t xml:space="preserve"> (polymerase activation), followed by 40 cycles of 95 °C for 5 s (denaturation), 60 °C for 10 s (annealing) and 72 °C for 10 s (extension).</w:t>
      </w:r>
    </w:p>
    <w:p w14:paraId="34A7FC95" w14:textId="77777777" w:rsidR="00973E4F" w:rsidRPr="00314D0A" w:rsidRDefault="00973E4F" w:rsidP="009F24CC">
      <w:pPr>
        <w:pStyle w:val="a3"/>
        <w:spacing w:before="0" w:beforeAutospacing="0" w:after="0" w:afterAutospacing="0"/>
        <w:rPr>
          <w:color w:val="auto"/>
        </w:rPr>
      </w:pPr>
    </w:p>
    <w:p w14:paraId="3F5A4053" w14:textId="2FEBAB31" w:rsidR="000D74B3" w:rsidRDefault="0097390A" w:rsidP="009F24CC">
      <w:pPr>
        <w:pStyle w:val="a3"/>
        <w:numPr>
          <w:ilvl w:val="1"/>
          <w:numId w:val="27"/>
        </w:numPr>
        <w:spacing w:before="0" w:beforeAutospacing="0" w:after="0" w:afterAutospacing="0"/>
        <w:ind w:left="0" w:firstLine="0"/>
        <w:rPr>
          <w:color w:val="auto"/>
        </w:rPr>
      </w:pPr>
      <w:r w:rsidRPr="00314D0A">
        <w:rPr>
          <w:color w:val="auto"/>
        </w:rPr>
        <w:t xml:space="preserve">Calculate the </w:t>
      </w:r>
      <w:r w:rsidR="00973E4F" w:rsidRPr="00314D0A">
        <w:rPr>
          <w:color w:val="auto"/>
        </w:rPr>
        <w:t xml:space="preserve">RNA concentration of samples by interpolating </w:t>
      </w:r>
      <w:r w:rsidR="00E75530" w:rsidRPr="00314D0A">
        <w:rPr>
          <w:color w:val="auto"/>
        </w:rPr>
        <w:t>from a</w:t>
      </w:r>
      <w:r w:rsidR="00973E4F" w:rsidRPr="00314D0A">
        <w:rPr>
          <w:color w:val="auto"/>
        </w:rPr>
        <w:t xml:space="preserve"> standard curve prepared from template</w:t>
      </w:r>
      <w:r w:rsidR="00E75530" w:rsidRPr="00314D0A">
        <w:rPr>
          <w:color w:val="auto"/>
        </w:rPr>
        <w:t>s</w:t>
      </w:r>
      <w:r w:rsidR="00973E4F" w:rsidRPr="00314D0A">
        <w:rPr>
          <w:color w:val="auto"/>
        </w:rPr>
        <w:t xml:space="preserve"> </w:t>
      </w:r>
      <w:r w:rsidR="00E75530" w:rsidRPr="00314D0A">
        <w:rPr>
          <w:color w:val="auto"/>
        </w:rPr>
        <w:t xml:space="preserve">with known </w:t>
      </w:r>
      <w:r w:rsidR="00973E4F" w:rsidRPr="00314D0A">
        <w:rPr>
          <w:color w:val="auto"/>
        </w:rPr>
        <w:t>concentration</w:t>
      </w:r>
      <w:r w:rsidR="00E75530" w:rsidRPr="00314D0A">
        <w:rPr>
          <w:color w:val="auto"/>
        </w:rPr>
        <w:t>s</w:t>
      </w:r>
      <w:r w:rsidRPr="00314D0A">
        <w:rPr>
          <w:color w:val="auto"/>
        </w:rPr>
        <w:t>.</w:t>
      </w:r>
      <w:r w:rsidR="00973E4F" w:rsidRPr="00314D0A">
        <w:rPr>
          <w:color w:val="auto"/>
        </w:rPr>
        <w:t xml:space="preserve"> </w:t>
      </w:r>
    </w:p>
    <w:p w14:paraId="7F133763" w14:textId="77777777" w:rsidR="00314D0A" w:rsidRPr="00314D0A" w:rsidRDefault="00314D0A" w:rsidP="009F24CC">
      <w:pPr>
        <w:pStyle w:val="a3"/>
        <w:spacing w:before="0" w:beforeAutospacing="0" w:after="0" w:afterAutospacing="0"/>
        <w:rPr>
          <w:color w:val="auto"/>
        </w:rPr>
      </w:pPr>
    </w:p>
    <w:p w14:paraId="001D8CC4" w14:textId="0EA308C6" w:rsidR="000D74B3" w:rsidRPr="00314D0A" w:rsidRDefault="000D74B3" w:rsidP="009F24CC">
      <w:pPr>
        <w:pStyle w:val="a3"/>
        <w:numPr>
          <w:ilvl w:val="2"/>
          <w:numId w:val="27"/>
        </w:numPr>
        <w:spacing w:before="0" w:beforeAutospacing="0" w:after="0" w:afterAutospacing="0"/>
        <w:rPr>
          <w:color w:val="auto"/>
        </w:rPr>
      </w:pPr>
      <w:r w:rsidRPr="00314D0A">
        <w:rPr>
          <w:color w:val="auto"/>
        </w:rPr>
        <w:t xml:space="preserve">Create a </w:t>
      </w:r>
      <w:r w:rsidR="00DB1788" w:rsidRPr="00FB21E4">
        <w:rPr>
          <w:b/>
          <w:color w:val="auto"/>
        </w:rPr>
        <w:t>N</w:t>
      </w:r>
      <w:r w:rsidRPr="00FB21E4">
        <w:rPr>
          <w:b/>
          <w:color w:val="auto"/>
        </w:rPr>
        <w:t xml:space="preserve">ew </w:t>
      </w:r>
      <w:r w:rsidR="00DB1788" w:rsidRPr="00FB21E4">
        <w:rPr>
          <w:b/>
          <w:color w:val="auto"/>
        </w:rPr>
        <w:t>E</w:t>
      </w:r>
      <w:r w:rsidRPr="00FB21E4">
        <w:rPr>
          <w:b/>
          <w:color w:val="auto"/>
        </w:rPr>
        <w:t>xperiment</w:t>
      </w:r>
      <w:r w:rsidRPr="00314D0A">
        <w:rPr>
          <w:color w:val="auto"/>
        </w:rPr>
        <w:t xml:space="preserve"> in the software</w:t>
      </w:r>
      <w:r w:rsidR="00942635" w:rsidRPr="00314D0A">
        <w:rPr>
          <w:color w:val="auto"/>
        </w:rPr>
        <w:t>.</w:t>
      </w:r>
    </w:p>
    <w:p w14:paraId="65B45747" w14:textId="77777777" w:rsidR="006960BA" w:rsidRPr="00314D0A" w:rsidRDefault="006960BA" w:rsidP="009F24CC">
      <w:pPr>
        <w:pStyle w:val="a3"/>
        <w:spacing w:before="0" w:beforeAutospacing="0" w:after="0" w:afterAutospacing="0"/>
        <w:rPr>
          <w:color w:val="auto"/>
        </w:rPr>
      </w:pPr>
    </w:p>
    <w:p w14:paraId="75C46116" w14:textId="170250CB" w:rsidR="00C84220" w:rsidRPr="00314D0A" w:rsidRDefault="000D74B3" w:rsidP="009F24CC">
      <w:pPr>
        <w:pStyle w:val="a3"/>
        <w:numPr>
          <w:ilvl w:val="2"/>
          <w:numId w:val="27"/>
        </w:numPr>
        <w:spacing w:before="0" w:beforeAutospacing="0" w:after="0" w:afterAutospacing="0"/>
        <w:rPr>
          <w:color w:val="auto"/>
        </w:rPr>
      </w:pPr>
      <w:r w:rsidRPr="00314D0A">
        <w:rPr>
          <w:color w:val="auto"/>
        </w:rPr>
        <w:t xml:space="preserve">Click </w:t>
      </w:r>
      <w:r w:rsidRPr="005E18C4">
        <w:rPr>
          <w:b/>
          <w:color w:val="auto"/>
        </w:rPr>
        <w:t>Define and Set Up Standards</w:t>
      </w:r>
      <w:r w:rsidRPr="00314D0A">
        <w:rPr>
          <w:color w:val="auto"/>
        </w:rPr>
        <w:t xml:space="preserve"> to set up serial dilution for plates</w:t>
      </w:r>
      <w:r w:rsidR="00942635" w:rsidRPr="00314D0A">
        <w:rPr>
          <w:color w:val="auto"/>
        </w:rPr>
        <w:t>.</w:t>
      </w:r>
    </w:p>
    <w:p w14:paraId="2815FC6A" w14:textId="77777777" w:rsidR="006960BA" w:rsidRPr="00314D0A" w:rsidRDefault="006960BA" w:rsidP="009F24CC">
      <w:pPr>
        <w:pStyle w:val="a3"/>
        <w:spacing w:before="0" w:beforeAutospacing="0" w:after="0" w:afterAutospacing="0"/>
        <w:rPr>
          <w:color w:val="auto"/>
        </w:rPr>
      </w:pPr>
    </w:p>
    <w:p w14:paraId="6AC431AB" w14:textId="5510ECC3" w:rsidR="006960BA" w:rsidRPr="00314D0A" w:rsidRDefault="000D74B3" w:rsidP="009F24CC">
      <w:pPr>
        <w:pStyle w:val="a3"/>
        <w:numPr>
          <w:ilvl w:val="2"/>
          <w:numId w:val="27"/>
        </w:numPr>
        <w:spacing w:before="0" w:beforeAutospacing="0" w:after="0" w:afterAutospacing="0"/>
        <w:rPr>
          <w:color w:val="auto"/>
        </w:rPr>
      </w:pPr>
      <w:r w:rsidRPr="00314D0A">
        <w:rPr>
          <w:color w:val="auto"/>
        </w:rPr>
        <w:t xml:space="preserve">Select </w:t>
      </w:r>
      <w:r w:rsidR="0064126D" w:rsidRPr="00314D0A">
        <w:rPr>
          <w:color w:val="auto"/>
        </w:rPr>
        <w:t xml:space="preserve">and arrange the wells for standards and samples. Click </w:t>
      </w:r>
      <w:r w:rsidR="0064126D" w:rsidRPr="00FB21E4">
        <w:rPr>
          <w:b/>
          <w:color w:val="auto"/>
        </w:rPr>
        <w:t>Apply</w:t>
      </w:r>
      <w:r w:rsidR="00942635" w:rsidRPr="00314D0A">
        <w:rPr>
          <w:color w:val="auto"/>
        </w:rPr>
        <w:t>.</w:t>
      </w:r>
    </w:p>
    <w:p w14:paraId="57803A9D" w14:textId="77777777" w:rsidR="006960BA" w:rsidRPr="00314D0A" w:rsidRDefault="006960BA" w:rsidP="009F24CC">
      <w:pPr>
        <w:pStyle w:val="a3"/>
        <w:spacing w:before="0" w:beforeAutospacing="0" w:after="0" w:afterAutospacing="0"/>
        <w:rPr>
          <w:color w:val="auto"/>
        </w:rPr>
      </w:pPr>
    </w:p>
    <w:p w14:paraId="77CC502E" w14:textId="5037F917" w:rsidR="00942635" w:rsidRPr="00314D0A" w:rsidRDefault="00FC3FDF" w:rsidP="009F24CC">
      <w:pPr>
        <w:pStyle w:val="a3"/>
        <w:numPr>
          <w:ilvl w:val="2"/>
          <w:numId w:val="27"/>
        </w:numPr>
        <w:spacing w:before="0" w:beforeAutospacing="0" w:after="0" w:afterAutospacing="0"/>
        <w:rPr>
          <w:color w:val="auto"/>
        </w:rPr>
      </w:pPr>
      <w:r w:rsidRPr="00314D0A">
        <w:rPr>
          <w:color w:val="auto"/>
        </w:rPr>
        <w:t xml:space="preserve">Click </w:t>
      </w:r>
      <w:r w:rsidRPr="00FB21E4">
        <w:rPr>
          <w:b/>
          <w:color w:val="auto"/>
        </w:rPr>
        <w:t>Analyze</w:t>
      </w:r>
      <w:r w:rsidRPr="00314D0A">
        <w:rPr>
          <w:color w:val="auto"/>
        </w:rPr>
        <w:t xml:space="preserve"> in the Result tab </w:t>
      </w:r>
      <w:r w:rsidR="00424796" w:rsidRPr="00314D0A">
        <w:rPr>
          <w:color w:val="auto"/>
        </w:rPr>
        <w:t>to assess the standard curve. C</w:t>
      </w:r>
      <w:r w:rsidRPr="00314D0A">
        <w:rPr>
          <w:color w:val="auto"/>
        </w:rPr>
        <w:t>onfirm the slope,</w:t>
      </w:r>
      <w:r w:rsidR="00424796" w:rsidRPr="00314D0A">
        <w:rPr>
          <w:color w:val="auto"/>
        </w:rPr>
        <w:t xml:space="preserve"> </w:t>
      </w:r>
      <w:r w:rsidRPr="00314D0A">
        <w:rPr>
          <w:color w:val="auto"/>
        </w:rPr>
        <w:t>R</w:t>
      </w:r>
      <w:r w:rsidRPr="00314D0A">
        <w:rPr>
          <w:color w:val="auto"/>
          <w:vertAlign w:val="superscript"/>
        </w:rPr>
        <w:t>2</w:t>
      </w:r>
      <w:r w:rsidR="00424796" w:rsidRPr="00314D0A">
        <w:rPr>
          <w:color w:val="auto"/>
        </w:rPr>
        <w:t xml:space="preserve"> </w:t>
      </w:r>
      <w:r w:rsidRPr="00314D0A">
        <w:rPr>
          <w:color w:val="auto"/>
        </w:rPr>
        <w:t>value, ampl</w:t>
      </w:r>
      <w:r w:rsidR="00424796" w:rsidRPr="00314D0A">
        <w:rPr>
          <w:color w:val="auto"/>
        </w:rPr>
        <w:t>i</w:t>
      </w:r>
      <w:r w:rsidRPr="00314D0A">
        <w:rPr>
          <w:color w:val="auto"/>
        </w:rPr>
        <w:t>ficat</w:t>
      </w:r>
      <w:r w:rsidR="00424796" w:rsidRPr="00314D0A">
        <w:rPr>
          <w:color w:val="auto"/>
        </w:rPr>
        <w:t>i</w:t>
      </w:r>
      <w:r w:rsidRPr="00314D0A">
        <w:rPr>
          <w:color w:val="auto"/>
        </w:rPr>
        <w:t>on effic</w:t>
      </w:r>
      <w:r w:rsidR="00424796" w:rsidRPr="00314D0A">
        <w:rPr>
          <w:color w:val="auto"/>
        </w:rPr>
        <w:t>i</w:t>
      </w:r>
      <w:r w:rsidRPr="00314D0A">
        <w:rPr>
          <w:color w:val="auto"/>
        </w:rPr>
        <w:t>ency and error meet the</w:t>
      </w:r>
      <w:r w:rsidR="00424796" w:rsidRPr="00314D0A">
        <w:rPr>
          <w:color w:val="auto"/>
        </w:rPr>
        <w:t xml:space="preserve"> </w:t>
      </w:r>
      <w:r w:rsidRPr="00314D0A">
        <w:rPr>
          <w:color w:val="auto"/>
        </w:rPr>
        <w:t>experimental criteria.</w:t>
      </w:r>
    </w:p>
    <w:p w14:paraId="4A9276F7" w14:textId="77777777" w:rsidR="006960BA" w:rsidRPr="00314D0A" w:rsidRDefault="006960BA" w:rsidP="009F24CC">
      <w:pPr>
        <w:pStyle w:val="a3"/>
        <w:spacing w:before="0" w:beforeAutospacing="0" w:after="0" w:afterAutospacing="0"/>
        <w:rPr>
          <w:color w:val="auto"/>
        </w:rPr>
      </w:pPr>
    </w:p>
    <w:p w14:paraId="7E9A3032" w14:textId="2E5D0ED6" w:rsidR="00424796" w:rsidRPr="00314D0A" w:rsidRDefault="00424796" w:rsidP="009F24CC">
      <w:pPr>
        <w:pStyle w:val="a3"/>
        <w:numPr>
          <w:ilvl w:val="2"/>
          <w:numId w:val="27"/>
        </w:numPr>
        <w:spacing w:before="0" w:beforeAutospacing="0" w:after="0" w:afterAutospacing="0"/>
        <w:rPr>
          <w:color w:val="auto"/>
        </w:rPr>
      </w:pPr>
      <w:r w:rsidRPr="00314D0A">
        <w:rPr>
          <w:color w:val="auto"/>
        </w:rPr>
        <w:t xml:space="preserve">Check the </w:t>
      </w:r>
      <w:r w:rsidR="00942635" w:rsidRPr="00314D0A">
        <w:rPr>
          <w:color w:val="auto"/>
        </w:rPr>
        <w:t xml:space="preserve">quantities </w:t>
      </w:r>
      <w:r w:rsidRPr="00314D0A">
        <w:rPr>
          <w:color w:val="auto"/>
        </w:rPr>
        <w:t xml:space="preserve">of </w:t>
      </w:r>
      <w:r w:rsidR="00302972">
        <w:rPr>
          <w:color w:val="auto"/>
        </w:rPr>
        <w:t xml:space="preserve">the </w:t>
      </w:r>
      <w:r w:rsidRPr="00314D0A">
        <w:rPr>
          <w:color w:val="auto"/>
        </w:rPr>
        <w:t>unknown samples visually</w:t>
      </w:r>
      <w:r w:rsidR="00942635" w:rsidRPr="00314D0A">
        <w:rPr>
          <w:color w:val="auto"/>
        </w:rPr>
        <w:t xml:space="preserve"> on the standard curve based on their Ct values.</w:t>
      </w:r>
    </w:p>
    <w:p w14:paraId="4E3FFE4A" w14:textId="33167B82" w:rsidR="00A6058A" w:rsidRPr="00314D0A" w:rsidRDefault="00A6058A" w:rsidP="009F24CC">
      <w:pPr>
        <w:rPr>
          <w:color w:val="auto"/>
        </w:rPr>
      </w:pPr>
    </w:p>
    <w:p w14:paraId="634CCED7" w14:textId="33707472" w:rsidR="000D74B3" w:rsidRPr="00314D0A" w:rsidRDefault="00EA257B" w:rsidP="009F24CC">
      <w:pPr>
        <w:rPr>
          <w:color w:val="auto"/>
        </w:rPr>
      </w:pPr>
      <w:r w:rsidRPr="00314D0A">
        <w:rPr>
          <w:color w:val="auto"/>
        </w:rPr>
        <w:t xml:space="preserve">Note: </w:t>
      </w:r>
      <w:r w:rsidR="000D74B3" w:rsidRPr="00314D0A">
        <w:rPr>
          <w:color w:val="auto"/>
        </w:rPr>
        <w:t xml:space="preserve">The construction of standard curve, including </w:t>
      </w:r>
      <w:r w:rsidR="00302972">
        <w:rPr>
          <w:color w:val="auto"/>
        </w:rPr>
        <w:t xml:space="preserve">the </w:t>
      </w:r>
      <w:r w:rsidR="000D74B3" w:rsidRPr="00314D0A">
        <w:rPr>
          <w:color w:val="auto"/>
        </w:rPr>
        <w:t xml:space="preserve">choice of dilution factor, is performed according </w:t>
      </w:r>
      <w:r w:rsidR="00A602EC" w:rsidRPr="00314D0A">
        <w:rPr>
          <w:color w:val="auto"/>
        </w:rPr>
        <w:t xml:space="preserve">to </w:t>
      </w:r>
      <w:r w:rsidR="000D74B3" w:rsidRPr="00314D0A">
        <w:rPr>
          <w:color w:val="auto"/>
        </w:rPr>
        <w:t>published protocols</w:t>
      </w:r>
      <w:r w:rsidR="00FA3FEC" w:rsidRPr="00314D0A">
        <w:rPr>
          <w:color w:val="auto"/>
        </w:rPr>
        <w:fldChar w:fldCharType="begin" w:fldLock="1"/>
      </w:r>
      <w:r w:rsidR="00FA3FEC" w:rsidRPr="00314D0A">
        <w:rPr>
          <w:color w:val="auto"/>
        </w:rPr>
        <w:instrText>ADDIN CSL_CITATION { "citationItems" : [ { "id" : "ITEM-1", "itemData" : { "URL" : "https://www.graphpad.com/support/faq/prism-3-calculating-unknown-concentrations-using-a-standard-curve/", "accessed" : { "date-parts" : [ [ "2018", "8", "10" ] ] }, "id" : "ITEM-1", "issued" : { "date-parts" : [ [ "0" ] ] }, "title" : "GraphPad - FAQ 1753 - Prism 3 -- Calculating &amp;quot;Unknown&amp;quot; Concentrations using a Standard Curve", "type" : "webpage" }, "uris" : [ "http://www.mendeley.com/documents/?uuid=ae3b1628-40dc-36b7-9c2a-444c14f12037" ] }, { "id" : "ITEM-2", "itemData" : { "DOI" : "10.1016/J.MAM.2005.12.007", "ISSN" : "0098-2997", "abstract" : "The scientific, medical, and diagnostic communities have been presented the most powerful tool for quantitative nucleic acids analysis: real-time PCR [Bustin, S.A., 2004. A\u2013Z of Quantitative PCR. IUL Press, San Diego, CA]. This new technique is a refinement of the original Polymerase Chain Reaction (PCR) developed by Kary Mullis and coworkers in the mid 80:ies [Saiki, R.K., et al., 1985. Enzymatic amplification of \u03b2-globin genomic sequences and restriction site analysis for diagnosis of sickle cell anemia, Science 230, 1350], for which Kary Mullis was awarded the 1993 year\u2019s Nobel prize in Chemistry. By PCR essentially any nucleic acid sequence present in a complex sample can be amplified in a cyclic process to generate a large number of identical copies that can readily be analyzed. This made it possible, for example, to manipulate DNA for cloning purposes, genetic engineering, and sequencing. But as an analytical technique the original PCR method had some serious limitations. By first amplifying the DNA sequence and then analyzing the product, quantification was exceedingly difficult since the PCR gave rise to essentially the same amount of product independently of the initial amount of DNA template molecules that were present. This limitation was resolved in 1992 by the development of real-time PCR by Higuchi et al. [Higuchi, R., Dollinger, G., Walsh, P.S., Griffith, R., 1992. Simultaneous amplification and detection of specific DNA-sequences. Bio-Technology 10(4), 413\u2013417]. In real-time PCR the amount of product formed is monitored during the course of the reaction by monitoring the fluorescence of dyes or probes introduced into the reaction that is proportional to the amount of product formed, and the number of amplification cycles required to obtain a particular amount of DNA molecules is registered. Assuming a certain amplification efficiency, which typically is close to a doubling of the number of molecules per amplification cycle, it is possible to calculate the number of DNA molecules of the amplified sequence that were initially present in the sample. With the highly efficient detection chemistries, sensitive instrumentation, and optimized assays that are available today the number of DNA molecules of a particular sequence in a complex sample can be determined with unprecedented accuracy and sensitivity sufficient to detect a single molecule. Typical uses of real-time PCR include pathogen detection, gene expression analysis, single nucleotide\u2026", "author" : [ { "dropping-particle" : "", "family" : "Kubista", "given" : "Mikael", "non-dropping-particle" : "", "parse-names" : false, "suffix" : "" }, { "dropping-particle" : "", "family" : "Andrade", "given" : "Jos\u00e9 Manuel", "non-dropping-particle" : "", "parse-names" : false, "suffix" : "" }, { "dropping-particle" : "", "family" : "Bengtsson", "given" : "Martin", "non-dropping-particle" : "", "parse-names" : false, "suffix" : "" }, { "dropping-particle" : "", "family" : "Forootan", "given" : "Amin", "non-dropping-particle" : "", "parse-names" : false, "suffix" : "" }, { "dropping-particle" : "", "family" : "Jon\u00e1k", "given" : "Jiri", "non-dropping-particle" : "", "parse-names" : false, "suffix" : "" }, { "dropping-particle" : "", "family" : "Lind", "given" : "Kristina", "non-dropping-particle" : "", "parse-names" : false, "suffix" : "" }, { "dropping-particle" : "", "family" : "Sindelka", "given" : "Radek", "non-dropping-particle" : "", "parse-names" : false, "suffix" : "" }, { "dropping-particle" : "", "family" : "Sj\u00f6back", "given" : "Robert", "non-dropping-particle" : "", "parse-names" : false, "suffix" : "" }, { "dropping-particle" : "", "family" : "Sj\u00f6green", "given" : "Bj\u00f6rn", "non-dropping-particle" : "", "parse-names" : false, "suffix" : "" }, { "dropping-particle" : "", "family" : "Str\u00f6mbom", "given" : "Linda", "non-dropping-particle" : "", "parse-names" : false, "suffix" : "" }, { "dropping-particle" : "", "family" : "St\u00e5hlberg", "given" : "Anders", "non-dropping-particle" : "", "parse-names" : false, "suffix" : "" }, { "dropping-particle" : "", "family" : "Zoric", "given" : "Neven", "non-dropping-particle" : "", "parse-names" : false, "suffix" : "" } ], "container-title" : "Molecular Aspects of Medicine", "id" : "ITEM-2", "issue" : "2-3", "issued" : { "date-parts" : [ [ "2006", "4", "1" ] ] }, "page" : "95-125", "publisher" : "Pergamon", "title" : "The real-time polymerase chain reaction", "type" : "article-journal", "volume" : "27" }, "uris" : [ "http://www.mendeley.com/documents/?uuid=5e4d246b-281d-3805-8d64-28a2459d753e" ] }, { "id" : "ITEM-3", "itemData" : { "author" : [ { "dropping-particle" : "", "family" : "Goni", "given" : "Ramon", "non-dropping-particle" : "", "parse-names" : false, "suffix" : "" }, { "dropping-particle" : "", "family" : "Garc\u00eda", "given" : "Patricia", "non-dropping-particle" : "", "parse-names" : false, "suffix" : "" }, { "dropping-particle" : "", "family" : "Foissac", "given" : "Sylvain", "non-dropping-particle" : "", "parse-names" : false, "suffix" : "" } ], "id" : "ITEM-3", "issue" : "September", "issued" : { "date-parts" : [ [ "2009" ] ] }, "page" : "1-9", "title" : "The qPCR data statistical analysis", "type" : "article-journal" }, "uris" : [ "http://www.mendeley.com/documents/?uuid=f4392c0e-a69b-484e-a840-65e33676b29f" ] } ], "mendeley" : { "formattedCitation" : "&lt;sup&gt;11\u201313&lt;/sup&gt;", "plainTextFormattedCitation" : "11\u201313", "previouslyFormattedCitation" : "&lt;sup&gt;11\u201313&lt;/sup&gt;" }, "properties" : { "noteIndex" : 0 }, "schema" : "https://github.com/citation-style-language/schema/raw/master/csl-citation.json" }</w:instrText>
      </w:r>
      <w:r w:rsidR="00FA3FEC" w:rsidRPr="00314D0A">
        <w:rPr>
          <w:color w:val="auto"/>
        </w:rPr>
        <w:fldChar w:fldCharType="separate"/>
      </w:r>
      <w:r w:rsidR="00FA3FEC" w:rsidRPr="00314D0A">
        <w:rPr>
          <w:noProof/>
          <w:color w:val="auto"/>
          <w:vertAlign w:val="superscript"/>
        </w:rPr>
        <w:t>11–13</w:t>
      </w:r>
      <w:r w:rsidR="00FA3FEC" w:rsidRPr="00314D0A">
        <w:rPr>
          <w:color w:val="auto"/>
        </w:rPr>
        <w:fldChar w:fldCharType="end"/>
      </w:r>
      <w:r w:rsidR="000D74B3" w:rsidRPr="00314D0A">
        <w:rPr>
          <w:color w:val="auto"/>
        </w:rPr>
        <w:t>.</w:t>
      </w:r>
    </w:p>
    <w:p w14:paraId="2C9024F4" w14:textId="77777777" w:rsidR="00682FFA" w:rsidRPr="00314D0A" w:rsidRDefault="00682FFA" w:rsidP="009F24CC">
      <w:pPr>
        <w:pStyle w:val="a3"/>
        <w:spacing w:before="0" w:beforeAutospacing="0" w:after="0" w:afterAutospacing="0"/>
        <w:rPr>
          <w:color w:val="auto"/>
        </w:rPr>
      </w:pPr>
    </w:p>
    <w:p w14:paraId="048BF08E" w14:textId="49D396C6" w:rsidR="00A602EC" w:rsidRDefault="00406A88" w:rsidP="009F24CC">
      <w:pPr>
        <w:pStyle w:val="a3"/>
        <w:numPr>
          <w:ilvl w:val="1"/>
          <w:numId w:val="27"/>
        </w:numPr>
        <w:spacing w:before="0" w:beforeAutospacing="0" w:after="0" w:afterAutospacing="0"/>
        <w:ind w:left="0" w:firstLine="0"/>
        <w:rPr>
          <w:color w:val="auto"/>
        </w:rPr>
      </w:pPr>
      <w:r w:rsidRPr="00314D0A">
        <w:rPr>
          <w:color w:val="auto"/>
        </w:rPr>
        <w:t>Perform</w:t>
      </w:r>
      <w:r w:rsidR="00FA3767" w:rsidRPr="00314D0A">
        <w:rPr>
          <w:color w:val="auto"/>
        </w:rPr>
        <w:t xml:space="preserve"> gene expression </w:t>
      </w:r>
      <w:r w:rsidR="004D1D56" w:rsidRPr="00314D0A">
        <w:rPr>
          <w:color w:val="auto"/>
        </w:rPr>
        <w:t xml:space="preserve">analysis </w:t>
      </w:r>
      <w:r w:rsidR="00FA3767" w:rsidRPr="00314D0A">
        <w:rPr>
          <w:color w:val="auto"/>
        </w:rPr>
        <w:t xml:space="preserve">of </w:t>
      </w:r>
      <w:r w:rsidR="00A408EB" w:rsidRPr="00314D0A">
        <w:rPr>
          <w:color w:val="auto"/>
        </w:rPr>
        <w:t>mRNA</w:t>
      </w:r>
      <w:r w:rsidR="00A6058A" w:rsidRPr="00314D0A">
        <w:rPr>
          <w:color w:val="auto"/>
        </w:rPr>
        <w:t xml:space="preserve"> </w:t>
      </w:r>
      <w:r w:rsidR="00AE70B6" w:rsidRPr="00314D0A">
        <w:rPr>
          <w:color w:val="auto"/>
        </w:rPr>
        <w:t xml:space="preserve">by </w:t>
      </w:r>
      <w:r w:rsidR="00A6058A" w:rsidRPr="00314D0A">
        <w:rPr>
          <w:color w:val="auto"/>
        </w:rPr>
        <w:t xml:space="preserve">using the </w:t>
      </w:r>
      <w:proofErr w:type="spellStart"/>
      <w:r w:rsidR="00A6058A" w:rsidRPr="00314D0A">
        <w:rPr>
          <w:color w:val="auto"/>
        </w:rPr>
        <w:t>ΔC</w:t>
      </w:r>
      <w:r w:rsidR="00FA3767" w:rsidRPr="00314D0A">
        <w:rPr>
          <w:color w:val="auto"/>
        </w:rPr>
        <w:t>t</w:t>
      </w:r>
      <w:proofErr w:type="spellEnd"/>
      <w:r w:rsidR="00A6058A" w:rsidRPr="00314D0A">
        <w:rPr>
          <w:color w:val="auto"/>
        </w:rPr>
        <w:t xml:space="preserve"> method</w:t>
      </w:r>
      <w:r w:rsidR="00A548A8">
        <w:rPr>
          <w:color w:val="auto"/>
        </w:rPr>
        <w:t xml:space="preserve"> (</w:t>
      </w:r>
      <w:r w:rsidR="00365838" w:rsidRPr="00314D0A">
        <w:rPr>
          <w:color w:val="auto"/>
        </w:rPr>
        <w:t>Ct is normalized to a refence gene</w:t>
      </w:r>
      <w:r w:rsidR="00A548A8">
        <w:rPr>
          <w:color w:val="auto"/>
        </w:rPr>
        <w:t>)</w:t>
      </w:r>
      <w:r w:rsidR="005116CB" w:rsidRPr="00314D0A">
        <w:rPr>
          <w:color w:val="auto"/>
        </w:rPr>
        <w:t>.</w:t>
      </w:r>
    </w:p>
    <w:p w14:paraId="2FB07FB2" w14:textId="77777777" w:rsidR="00314D0A" w:rsidRPr="00314D0A" w:rsidRDefault="00314D0A" w:rsidP="009F24CC">
      <w:pPr>
        <w:pStyle w:val="a3"/>
        <w:spacing w:before="0" w:beforeAutospacing="0" w:after="0" w:afterAutospacing="0"/>
        <w:rPr>
          <w:color w:val="auto"/>
        </w:rPr>
      </w:pPr>
    </w:p>
    <w:p w14:paraId="67EAE076" w14:textId="2CCF9ABC" w:rsidR="006355DE" w:rsidRPr="00314D0A" w:rsidRDefault="006355DE" w:rsidP="009F24CC">
      <w:pPr>
        <w:pStyle w:val="a3"/>
        <w:numPr>
          <w:ilvl w:val="2"/>
          <w:numId w:val="27"/>
        </w:numPr>
        <w:spacing w:before="0" w:beforeAutospacing="0" w:after="0" w:afterAutospacing="0"/>
        <w:rPr>
          <w:color w:val="auto"/>
        </w:rPr>
      </w:pPr>
      <w:r w:rsidRPr="00314D0A">
        <w:rPr>
          <w:color w:val="auto"/>
        </w:rPr>
        <w:t xml:space="preserve">Subtract the Ct value of target gene from the Ct value of reference gene to obtain the </w:t>
      </w:r>
      <w:proofErr w:type="spellStart"/>
      <w:r w:rsidRPr="00314D0A">
        <w:rPr>
          <w:color w:val="auto"/>
        </w:rPr>
        <w:t>ΔCt</w:t>
      </w:r>
      <w:proofErr w:type="spellEnd"/>
      <w:r w:rsidRPr="00314D0A">
        <w:rPr>
          <w:color w:val="auto"/>
        </w:rPr>
        <w:t xml:space="preserve"> value</w:t>
      </w:r>
      <w:r w:rsidR="00C07DC1" w:rsidRPr="00314D0A">
        <w:rPr>
          <w:color w:val="auto"/>
        </w:rPr>
        <w:t>.</w:t>
      </w:r>
    </w:p>
    <w:p w14:paraId="323FB490" w14:textId="77777777" w:rsidR="006960BA" w:rsidRPr="00314D0A" w:rsidRDefault="006960BA" w:rsidP="009F24CC">
      <w:pPr>
        <w:pStyle w:val="a3"/>
        <w:spacing w:before="0" w:beforeAutospacing="0" w:after="0" w:afterAutospacing="0"/>
        <w:rPr>
          <w:color w:val="auto"/>
        </w:rPr>
      </w:pPr>
    </w:p>
    <w:p w14:paraId="33DD6235" w14:textId="5CD7CAA9" w:rsidR="006355DE" w:rsidRPr="00314D0A" w:rsidRDefault="006355DE" w:rsidP="009F24CC">
      <w:pPr>
        <w:pStyle w:val="a3"/>
        <w:numPr>
          <w:ilvl w:val="2"/>
          <w:numId w:val="27"/>
        </w:numPr>
        <w:spacing w:before="0" w:beforeAutospacing="0" w:after="0" w:afterAutospacing="0"/>
        <w:rPr>
          <w:color w:val="auto"/>
        </w:rPr>
      </w:pPr>
      <w:r w:rsidRPr="00314D0A">
        <w:rPr>
          <w:color w:val="auto"/>
        </w:rPr>
        <w:t xml:space="preserve">Average the </w:t>
      </w:r>
      <w:proofErr w:type="spellStart"/>
      <w:r w:rsidRPr="00314D0A">
        <w:rPr>
          <w:color w:val="auto"/>
        </w:rPr>
        <w:t>ΔCt</w:t>
      </w:r>
      <w:proofErr w:type="spellEnd"/>
      <w:r w:rsidRPr="00314D0A">
        <w:rPr>
          <w:color w:val="auto"/>
        </w:rPr>
        <w:t xml:space="preserve"> values of technical replicates</w:t>
      </w:r>
      <w:r w:rsidR="00C07DC1" w:rsidRPr="00314D0A">
        <w:rPr>
          <w:color w:val="auto"/>
        </w:rPr>
        <w:t>.</w:t>
      </w:r>
    </w:p>
    <w:p w14:paraId="467FC6F3" w14:textId="77777777" w:rsidR="006960BA" w:rsidRPr="00314D0A" w:rsidRDefault="006960BA" w:rsidP="009F24CC">
      <w:pPr>
        <w:pStyle w:val="a3"/>
        <w:spacing w:before="0" w:beforeAutospacing="0" w:after="0" w:afterAutospacing="0"/>
        <w:rPr>
          <w:color w:val="auto"/>
        </w:rPr>
      </w:pPr>
    </w:p>
    <w:p w14:paraId="1FF7B8D2" w14:textId="277DF347" w:rsidR="006A7A54" w:rsidRPr="00314D0A" w:rsidRDefault="006355DE" w:rsidP="009F24CC">
      <w:pPr>
        <w:pStyle w:val="a3"/>
        <w:numPr>
          <w:ilvl w:val="2"/>
          <w:numId w:val="27"/>
        </w:numPr>
        <w:spacing w:before="0" w:beforeAutospacing="0" w:after="0" w:afterAutospacing="0"/>
        <w:rPr>
          <w:color w:val="auto"/>
        </w:rPr>
      </w:pPr>
      <w:r w:rsidRPr="00314D0A">
        <w:rPr>
          <w:color w:val="auto"/>
        </w:rPr>
        <w:t xml:space="preserve">Plot and analyze </w:t>
      </w:r>
      <w:r w:rsidR="00302972">
        <w:rPr>
          <w:color w:val="auto"/>
        </w:rPr>
        <w:t xml:space="preserve">the </w:t>
      </w:r>
      <w:r w:rsidRPr="00314D0A">
        <w:rPr>
          <w:color w:val="auto"/>
        </w:rPr>
        <w:t>gene expression with statistics software</w:t>
      </w:r>
      <w:r w:rsidR="00DE1BD2" w:rsidRPr="00314D0A">
        <w:rPr>
          <w:color w:val="auto"/>
        </w:rPr>
        <w:fldChar w:fldCharType="begin" w:fldLock="1"/>
      </w:r>
      <w:r w:rsidR="00DE1BD2" w:rsidRPr="00314D0A">
        <w:rPr>
          <w:color w:val="auto"/>
        </w:rPr>
        <w:instrText>ADDIN CSL_CITATION { "citationItems" : [ { "id" : "ITEM-1", "itemData" : { "id" : "ITEM-1", "issued" : { "date-parts" : [ [ "1995" ] ] }, "title" : "GraphPad Statistics Guide", "type" : "report" }, "uris" : [ "http://www.mendeley.com/documents/?uuid=19cb2316-102e-36c0-9dfb-620d1b08dea6" ] }, { "id" : "ITEM-2", "itemData" : { "URL" : "https://www.graphpad.com/support/faq/prism-3-calculating-unknown-concentrations-using-a-standard-curve/", "accessed" : { "date-parts" : [ [ "2018", "8", "10" ] ] }, "id" : "ITEM-2", "issued" : { "date-parts" : [ [ "0" ] ] }, "title" : "GraphPad - FAQ 1753 - Prism 3 -- Calculating &amp;quot;Unknown&amp;quot; Concentrations using a Standard Curve", "type" : "webpage" }, "uris" : [ "http://www.mendeley.com/documents/?uuid=ae3b1628-40dc-36b7-9c2a-444c14f12037" ] } ], "mendeley" : { "formattedCitation" : "&lt;sup&gt;11,14&lt;/sup&gt;", "plainTextFormattedCitation" : "11,14" }, "properties" : { "noteIndex" : 0 }, "schema" : "https://github.com/citation-style-language/schema/raw/master/csl-citation.json" }</w:instrText>
      </w:r>
      <w:r w:rsidR="00DE1BD2" w:rsidRPr="00314D0A">
        <w:rPr>
          <w:color w:val="auto"/>
        </w:rPr>
        <w:fldChar w:fldCharType="separate"/>
      </w:r>
      <w:r w:rsidR="00DE1BD2" w:rsidRPr="00314D0A">
        <w:rPr>
          <w:noProof/>
          <w:color w:val="auto"/>
          <w:vertAlign w:val="superscript"/>
        </w:rPr>
        <w:t>11,14</w:t>
      </w:r>
      <w:r w:rsidR="00DE1BD2" w:rsidRPr="00314D0A">
        <w:rPr>
          <w:color w:val="auto"/>
        </w:rPr>
        <w:fldChar w:fldCharType="end"/>
      </w:r>
      <w:r w:rsidRPr="00314D0A">
        <w:rPr>
          <w:color w:val="auto"/>
        </w:rPr>
        <w:t xml:space="preserve"> (see </w:t>
      </w:r>
      <w:r w:rsidRPr="00302972">
        <w:rPr>
          <w:b/>
          <w:color w:val="auto"/>
        </w:rPr>
        <w:t>Table of Materials</w:t>
      </w:r>
      <w:r w:rsidRPr="00314D0A">
        <w:rPr>
          <w:color w:val="auto"/>
        </w:rPr>
        <w:t>)</w:t>
      </w:r>
      <w:r w:rsidR="00C07DC1" w:rsidRPr="00314D0A">
        <w:rPr>
          <w:color w:val="auto"/>
        </w:rPr>
        <w:t>.</w:t>
      </w:r>
    </w:p>
    <w:p w14:paraId="162A5DC4" w14:textId="77777777" w:rsidR="00A602EC" w:rsidRPr="00314D0A" w:rsidRDefault="00A602EC" w:rsidP="009F24CC">
      <w:pPr>
        <w:pStyle w:val="a3"/>
        <w:spacing w:before="0" w:beforeAutospacing="0" w:after="0" w:afterAutospacing="0"/>
        <w:rPr>
          <w:color w:val="auto"/>
          <w:highlight w:val="yellow"/>
        </w:rPr>
      </w:pPr>
    </w:p>
    <w:p w14:paraId="28E9EAE7" w14:textId="29B97DE4" w:rsidR="0064126D" w:rsidRPr="00314D0A" w:rsidRDefault="00A602EC" w:rsidP="009F24CC">
      <w:pPr>
        <w:pStyle w:val="a3"/>
        <w:spacing w:before="0" w:beforeAutospacing="0" w:after="0" w:afterAutospacing="0"/>
        <w:rPr>
          <w:color w:val="auto"/>
        </w:rPr>
      </w:pPr>
      <w:r w:rsidRPr="00314D0A">
        <w:rPr>
          <w:color w:val="auto"/>
        </w:rPr>
        <w:t xml:space="preserve">Note: </w:t>
      </w:r>
      <w:r w:rsidR="00C840A1" w:rsidRPr="00314D0A">
        <w:rPr>
          <w:color w:val="auto"/>
        </w:rPr>
        <w:t>Alternatively, the g</w:t>
      </w:r>
      <w:r w:rsidRPr="00314D0A">
        <w:rPr>
          <w:color w:val="auto"/>
        </w:rPr>
        <w:t xml:space="preserve">ene expression analysis is performed according to </w:t>
      </w:r>
      <w:r w:rsidR="0064126D" w:rsidRPr="00314D0A">
        <w:rPr>
          <w:color w:val="auto"/>
        </w:rPr>
        <w:t>published protocols</w:t>
      </w:r>
      <w:r w:rsidR="00FA3FEC" w:rsidRPr="00314D0A">
        <w:rPr>
          <w:color w:val="auto"/>
        </w:rPr>
        <w:fldChar w:fldCharType="begin" w:fldLock="1"/>
      </w:r>
      <w:r w:rsidR="00DE1BD2" w:rsidRPr="00314D0A">
        <w:rPr>
          <w:color w:val="auto"/>
        </w:rPr>
        <w:instrText>ADDIN CSL_CITATION { "citationItems" : [ { "id" : "ITEM-1", "itemData" : { "author" : [ { "dropping-particle" : "", "family" : "Goni", "given" : "Ramon", "non-dropping-particle" : "", "parse-names" : false, "suffix" : "" }, { "dropping-particle" : "", "family" : "Garc\u00eda", "given" : "Patricia", "non-dropping-particle" : "", "parse-names" : false, "suffix" : "" }, { "dropping-particle" : "", "family" : "Foissac", "given" : "Sylvain", "non-dropping-particle" : "", "parse-names" : false, "suffix" : "" } ], "id" : "ITEM-1", "issue" : "September", "issued" : { "date-parts" : [ [ "2009" ] ] }, "page" : "1-9", "title" : "The qPCR data statistical analysis", "type" : "article-journal" }, "uris" : [ "http://www.mendeley.com/documents/?uuid=f4392c0e-a69b-484e-a840-65e33676b29f" ] } ], "mendeley" : { "formattedCitation" : "&lt;sup&gt;13&lt;/sup&gt;", "plainTextFormattedCitation" : "13", "previouslyFormattedCitation" : "&lt;sup&gt;13&lt;/sup&gt;" }, "properties" : { "noteIndex" : 0 }, "schema" : "https://github.com/citation-style-language/schema/raw/master/csl-citation.json" }</w:instrText>
      </w:r>
      <w:r w:rsidR="00FA3FEC" w:rsidRPr="00314D0A">
        <w:rPr>
          <w:color w:val="auto"/>
        </w:rPr>
        <w:fldChar w:fldCharType="separate"/>
      </w:r>
      <w:r w:rsidR="00DE1BD2" w:rsidRPr="00314D0A">
        <w:rPr>
          <w:noProof/>
          <w:color w:val="auto"/>
          <w:vertAlign w:val="superscript"/>
        </w:rPr>
        <w:t>13</w:t>
      </w:r>
      <w:r w:rsidR="00FA3FEC" w:rsidRPr="00314D0A">
        <w:rPr>
          <w:color w:val="auto"/>
        </w:rPr>
        <w:fldChar w:fldCharType="end"/>
      </w:r>
      <w:r w:rsidR="0064126D" w:rsidRPr="00314D0A">
        <w:rPr>
          <w:color w:val="auto"/>
        </w:rPr>
        <w:t>.</w:t>
      </w:r>
    </w:p>
    <w:bookmarkEnd w:id="4"/>
    <w:p w14:paraId="1FA3B9BD" w14:textId="77777777" w:rsidR="00C84220" w:rsidRPr="00314D0A" w:rsidRDefault="00C84220" w:rsidP="009F24CC">
      <w:pPr>
        <w:pStyle w:val="a3"/>
        <w:spacing w:before="0" w:beforeAutospacing="0" w:after="0" w:afterAutospacing="0"/>
        <w:rPr>
          <w:rFonts w:asciiTheme="minorHAnsi" w:hAnsiTheme="minorHAnsi" w:cstheme="minorHAnsi"/>
          <w:b/>
          <w:color w:val="auto"/>
        </w:rPr>
      </w:pPr>
    </w:p>
    <w:p w14:paraId="5BB093C1" w14:textId="309188ED" w:rsidR="0099749E" w:rsidRPr="00314D0A" w:rsidRDefault="006305D7" w:rsidP="009F24CC">
      <w:pPr>
        <w:pStyle w:val="a3"/>
        <w:spacing w:before="0" w:beforeAutospacing="0" w:after="0" w:afterAutospacing="0"/>
        <w:rPr>
          <w:color w:val="auto"/>
        </w:rPr>
      </w:pPr>
      <w:r w:rsidRPr="00314D0A">
        <w:rPr>
          <w:rFonts w:asciiTheme="minorHAnsi" w:hAnsiTheme="minorHAnsi" w:cstheme="minorHAnsi"/>
          <w:b/>
          <w:color w:val="auto"/>
        </w:rPr>
        <w:t>REPRESENTATIVE RESULTS</w:t>
      </w:r>
      <w:r w:rsidR="00EF1462" w:rsidRPr="00314D0A">
        <w:rPr>
          <w:rFonts w:asciiTheme="minorHAnsi" w:hAnsiTheme="minorHAnsi" w:cstheme="minorHAnsi"/>
          <w:b/>
          <w:color w:val="auto"/>
        </w:rPr>
        <w:t>:</w:t>
      </w:r>
    </w:p>
    <w:p w14:paraId="01D6FB85" w14:textId="5825984C" w:rsidR="008030B4" w:rsidRPr="00314D0A" w:rsidRDefault="002D07B2" w:rsidP="009F24CC">
      <w:pPr>
        <w:rPr>
          <w:color w:val="auto"/>
        </w:rPr>
      </w:pPr>
      <w:r w:rsidRPr="00314D0A">
        <w:rPr>
          <w:color w:val="auto"/>
        </w:rPr>
        <w:t xml:space="preserve">We have previously reported that the microneedle of the skin microbiopsy penetrates the skin approximately 500 </w:t>
      </w:r>
      <w:r w:rsidRPr="00314D0A">
        <w:rPr>
          <w:rFonts w:cstheme="minorHAnsi"/>
          <w:color w:val="auto"/>
        </w:rPr>
        <w:t>µ</w:t>
      </w:r>
      <w:r w:rsidRPr="00314D0A">
        <w:rPr>
          <w:color w:val="auto"/>
        </w:rPr>
        <w:t>m deep</w:t>
      </w:r>
      <w:r w:rsidRPr="00314D0A">
        <w:rPr>
          <w:color w:val="auto"/>
        </w:rPr>
        <w:fldChar w:fldCharType="begin" w:fldLock="1"/>
      </w:r>
      <w:r w:rsidR="001D0B54" w:rsidRPr="00314D0A">
        <w:rPr>
          <w:color w:val="auto"/>
        </w:rPr>
        <w:instrText>ADDIN CSL_CITATION { "citationItems" : [ { "id" : "ITEM-1", "itemData" : { "DOI" : "10.12688/f1000research.2-120.v1", "ISSN" : "2046-1402", "author" : [ { "dropping-particle" : "", "family" : "Lin", "given" : "Lynlee L", "non-dropping-particle" : "", "parse-names" : false, "suffix" : "" }, { "dropping-particle" : "", "family" : "Prow", "given" : "Tarl W", "non-dropping-particle" : "", "parse-names" : false, "suffix" : "" }, { "dropping-particle" : "", "family" : "Raphael", "given" : "Anthony P", "non-dropping-particle" : "", "parse-names" : false, "suffix" : "" }, { "dropping-particle" : "", "family" : "Harrold III", "given" : "Robert L", "non-dropping-particle" : "", "parse-names" : false, "suffix" : "" }, { "dropping-particle" : "", "family" : "Primiero", "given" : "Clare A", "non-dropping-particle" : "", "parse-names" : false, "suffix" : "" }, { "dropping-particle" : "", "family" : "Ansaldo", "given" : "Alexander B", "non-dropping-particle" : "", "parse-names" : false, "suffix" : "" }, { "dropping-particle" : "", "family" : "Soyer", "given" : "H Peter", "non-dropping-particle" : "", "parse-names" : false, "suffix" : "" } ], "container-title" : "F1000Research", "id" : "ITEM-1", "issued" : { "date-parts" : [ [ "2013", "5", "2" ] ] }, "title" : "Microbiopsy engineered for minimally invasive and suture-free sub-millimetre skin sampling", "type" : "article-journal", "volume" : "2" }, "uris" : [ "http://www.mendeley.com/documents/?uuid=ebb6d9a0-a61e-3684-bc30-c73222433f81" ] } ], "mendeley" : { "formattedCitation" : "&lt;sup&gt;7&lt;/sup&gt;", "plainTextFormattedCitation" : "7", "previouslyFormattedCitation" : "&lt;sup&gt;7&lt;/sup&gt;" }, "properties" : { "noteIndex" : 0 }, "schema" : "https://github.com/citation-style-language/schema/raw/master/csl-citation.json" }</w:instrText>
      </w:r>
      <w:r w:rsidRPr="00314D0A">
        <w:rPr>
          <w:color w:val="auto"/>
        </w:rPr>
        <w:fldChar w:fldCharType="separate"/>
      </w:r>
      <w:r w:rsidR="005E4047" w:rsidRPr="00314D0A">
        <w:rPr>
          <w:noProof/>
          <w:color w:val="auto"/>
          <w:vertAlign w:val="superscript"/>
        </w:rPr>
        <w:t>7</w:t>
      </w:r>
      <w:r w:rsidRPr="00314D0A">
        <w:rPr>
          <w:color w:val="auto"/>
        </w:rPr>
        <w:fldChar w:fldCharType="end"/>
      </w:r>
      <w:r w:rsidRPr="00314D0A">
        <w:rPr>
          <w:color w:val="auto"/>
        </w:rPr>
        <w:t xml:space="preserve">. </w:t>
      </w:r>
      <w:r w:rsidR="008030B4" w:rsidRPr="00314D0A">
        <w:rPr>
          <w:color w:val="auto"/>
        </w:rPr>
        <w:t xml:space="preserve">The microneedle design of skin microbiopsy is highly </w:t>
      </w:r>
      <w:proofErr w:type="gramStart"/>
      <w:r w:rsidR="008030B4" w:rsidRPr="00314D0A">
        <w:rPr>
          <w:color w:val="auto"/>
        </w:rPr>
        <w:t>similar to</w:t>
      </w:r>
      <w:proofErr w:type="gramEnd"/>
      <w:r w:rsidR="008030B4" w:rsidRPr="00314D0A">
        <w:rPr>
          <w:color w:val="auto"/>
        </w:rPr>
        <w:t xml:space="preserve"> the one on absorbent </w:t>
      </w:r>
      <w:proofErr w:type="spellStart"/>
      <w:r w:rsidR="008030B4" w:rsidRPr="00314D0A">
        <w:rPr>
          <w:color w:val="auto"/>
        </w:rPr>
        <w:t>microbiopsy</w:t>
      </w:r>
      <w:proofErr w:type="spellEnd"/>
      <w:r w:rsidR="008030B4" w:rsidRPr="00314D0A">
        <w:rPr>
          <w:color w:val="auto"/>
        </w:rPr>
        <w:t xml:space="preserve"> (</w:t>
      </w:r>
      <w:r w:rsidR="00314D0A" w:rsidRPr="00314D0A">
        <w:rPr>
          <w:b/>
          <w:color w:val="auto"/>
        </w:rPr>
        <w:t xml:space="preserve">Figure </w:t>
      </w:r>
      <w:r w:rsidR="008030B4" w:rsidRPr="00314D0A">
        <w:rPr>
          <w:b/>
          <w:color w:val="auto"/>
        </w:rPr>
        <w:t>2a</w:t>
      </w:r>
      <w:r w:rsidR="008030B4" w:rsidRPr="00314D0A">
        <w:rPr>
          <w:color w:val="auto"/>
        </w:rPr>
        <w:t>). While the absorbent microbiopsy consisted of an absorbent layer in the middle for blood absorption, the skin microbiopsy contained a channel for mechanical capturing of skin tissues.</w:t>
      </w:r>
      <w:r w:rsidR="00723345" w:rsidRPr="00314D0A">
        <w:rPr>
          <w:color w:val="auto"/>
        </w:rPr>
        <w:t xml:space="preserve"> The use of absorbent layer also led to a slight difference in </w:t>
      </w:r>
      <w:r w:rsidR="00E06E3C" w:rsidRPr="00314D0A">
        <w:rPr>
          <w:color w:val="auto"/>
        </w:rPr>
        <w:t xml:space="preserve">the </w:t>
      </w:r>
      <w:r w:rsidR="00723345" w:rsidRPr="00314D0A">
        <w:rPr>
          <w:color w:val="auto"/>
        </w:rPr>
        <w:t>microneedle dimension (absorbent: 1.50 x 0.50 x 0.21 mm vs skin: 1.50 x 0.50 x 0.15 mm).</w:t>
      </w:r>
    </w:p>
    <w:p w14:paraId="7B582803" w14:textId="77777777" w:rsidR="008030B4" w:rsidRPr="00314D0A" w:rsidRDefault="008030B4" w:rsidP="009F24CC">
      <w:pPr>
        <w:rPr>
          <w:b/>
          <w:color w:val="auto"/>
        </w:rPr>
      </w:pPr>
    </w:p>
    <w:p w14:paraId="3723D567" w14:textId="516A58F0" w:rsidR="002D07B2" w:rsidRPr="00314D0A" w:rsidRDefault="00314D0A" w:rsidP="009F24CC">
      <w:pPr>
        <w:rPr>
          <w:rFonts w:asciiTheme="minorHAnsi" w:hAnsiTheme="minorHAnsi" w:cstheme="minorHAnsi"/>
          <w:color w:val="auto"/>
        </w:rPr>
      </w:pPr>
      <w:r w:rsidRPr="00314D0A">
        <w:rPr>
          <w:b/>
          <w:color w:val="auto"/>
        </w:rPr>
        <w:t xml:space="preserve">Figure </w:t>
      </w:r>
      <w:r w:rsidR="00615D9C" w:rsidRPr="00314D0A">
        <w:rPr>
          <w:b/>
          <w:color w:val="auto"/>
        </w:rPr>
        <w:t>2</w:t>
      </w:r>
      <w:r w:rsidR="00723345" w:rsidRPr="00314D0A">
        <w:rPr>
          <w:b/>
          <w:color w:val="auto"/>
        </w:rPr>
        <w:t>b</w:t>
      </w:r>
      <w:r w:rsidR="002D07B2" w:rsidRPr="00314D0A">
        <w:rPr>
          <w:color w:val="auto"/>
        </w:rPr>
        <w:t xml:space="preserve"> shows </w:t>
      </w:r>
      <w:r w:rsidR="00A548A8">
        <w:rPr>
          <w:color w:val="auto"/>
        </w:rPr>
        <w:t xml:space="preserve">the </w:t>
      </w:r>
      <w:r w:rsidR="002D07B2" w:rsidRPr="00314D0A">
        <w:rPr>
          <w:color w:val="auto"/>
        </w:rPr>
        <w:t xml:space="preserve">application sites </w:t>
      </w:r>
      <w:r w:rsidR="003F1F9C" w:rsidRPr="00314D0A">
        <w:rPr>
          <w:color w:val="auto"/>
        </w:rPr>
        <w:t>5 m</w:t>
      </w:r>
      <w:r w:rsidR="000D06DF" w:rsidRPr="00314D0A">
        <w:rPr>
          <w:color w:val="auto"/>
        </w:rPr>
        <w:t>in</w:t>
      </w:r>
      <w:r w:rsidR="002D07B2" w:rsidRPr="00314D0A">
        <w:rPr>
          <w:color w:val="auto"/>
        </w:rPr>
        <w:t xml:space="preserve"> after absorbent and skin microbiopsies were applied on the </w:t>
      </w:r>
      <w:r w:rsidR="00C82E06" w:rsidRPr="00314D0A">
        <w:rPr>
          <w:color w:val="auto"/>
        </w:rPr>
        <w:t xml:space="preserve">left </w:t>
      </w:r>
      <w:r w:rsidR="002D07B2" w:rsidRPr="00314D0A">
        <w:rPr>
          <w:color w:val="auto"/>
        </w:rPr>
        <w:t>volar arm</w:t>
      </w:r>
      <w:r w:rsidR="00C82E06" w:rsidRPr="00314D0A">
        <w:rPr>
          <w:color w:val="auto"/>
        </w:rPr>
        <w:t xml:space="preserve"> of male volunteer</w:t>
      </w:r>
      <w:r w:rsidR="002D07B2" w:rsidRPr="00314D0A">
        <w:rPr>
          <w:color w:val="auto"/>
        </w:rPr>
        <w:t xml:space="preserve">. </w:t>
      </w:r>
      <w:r w:rsidR="00133600" w:rsidRPr="00314D0A">
        <w:rPr>
          <w:color w:val="auto"/>
        </w:rPr>
        <w:t xml:space="preserve">Due to the similarity between </w:t>
      </w:r>
      <w:r w:rsidR="00E06E3C" w:rsidRPr="00314D0A">
        <w:rPr>
          <w:color w:val="auto"/>
        </w:rPr>
        <w:t xml:space="preserve">the two </w:t>
      </w:r>
      <w:r w:rsidR="00133600" w:rsidRPr="00314D0A">
        <w:rPr>
          <w:color w:val="auto"/>
        </w:rPr>
        <w:t>microneedle designs, t</w:t>
      </w:r>
      <w:r w:rsidR="002D07B2" w:rsidRPr="00314D0A">
        <w:rPr>
          <w:color w:val="auto"/>
        </w:rPr>
        <w:t>he application sites from both devices were comparable, with minor erythema. Both application sites were not noticeable after 48 h with no scars left behind. This supports the hypothesis that this minimally invasive device has the potential to help screen multiple application sites or to be performed on a regular basis.</w:t>
      </w:r>
    </w:p>
    <w:p w14:paraId="3B5DFE6F" w14:textId="77777777" w:rsidR="002D07B2" w:rsidRPr="00314D0A" w:rsidRDefault="002D07B2" w:rsidP="009F24CC">
      <w:pPr>
        <w:rPr>
          <w:b/>
          <w:color w:val="auto"/>
        </w:rPr>
      </w:pPr>
    </w:p>
    <w:p w14:paraId="66725A05" w14:textId="3B98FC39" w:rsidR="00E9584C" w:rsidRPr="00314D0A" w:rsidRDefault="00314D0A" w:rsidP="009F24CC">
      <w:pPr>
        <w:rPr>
          <w:color w:val="auto"/>
        </w:rPr>
      </w:pPr>
      <w:r w:rsidRPr="00314D0A">
        <w:rPr>
          <w:b/>
          <w:color w:val="auto"/>
        </w:rPr>
        <w:t xml:space="preserve">Figure </w:t>
      </w:r>
      <w:r w:rsidR="00615D9C" w:rsidRPr="00314D0A">
        <w:rPr>
          <w:b/>
          <w:color w:val="auto"/>
        </w:rPr>
        <w:t>2</w:t>
      </w:r>
      <w:r w:rsidR="00133600" w:rsidRPr="00314D0A">
        <w:rPr>
          <w:b/>
          <w:color w:val="auto"/>
        </w:rPr>
        <w:t>c</w:t>
      </w:r>
      <w:r w:rsidR="0099749E" w:rsidRPr="00314D0A">
        <w:rPr>
          <w:color w:val="auto"/>
        </w:rPr>
        <w:t xml:space="preserve"> show</w:t>
      </w:r>
      <w:r w:rsidR="00155FD1" w:rsidRPr="00314D0A">
        <w:rPr>
          <w:color w:val="auto"/>
        </w:rPr>
        <w:t>s</w:t>
      </w:r>
      <w:r w:rsidR="0099749E" w:rsidRPr="00314D0A">
        <w:rPr>
          <w:color w:val="auto"/>
        </w:rPr>
        <w:t xml:space="preserve"> a representative picture of the </w:t>
      </w:r>
      <w:r w:rsidR="00D82266" w:rsidRPr="00314D0A">
        <w:rPr>
          <w:color w:val="auto"/>
        </w:rPr>
        <w:t xml:space="preserve">absorbent </w:t>
      </w:r>
      <w:r w:rsidR="0099749E" w:rsidRPr="00314D0A">
        <w:rPr>
          <w:color w:val="auto"/>
        </w:rPr>
        <w:t xml:space="preserve">layer of the absorbent microbiopsy after </w:t>
      </w:r>
      <w:r w:rsidR="001E2AB3" w:rsidRPr="00314D0A">
        <w:rPr>
          <w:color w:val="auto"/>
        </w:rPr>
        <w:t xml:space="preserve">being applied to </w:t>
      </w:r>
      <w:r w:rsidR="0099749E" w:rsidRPr="00314D0A">
        <w:rPr>
          <w:color w:val="auto"/>
        </w:rPr>
        <w:t xml:space="preserve">the volar arm of </w:t>
      </w:r>
      <w:r w:rsidR="001E2AB3" w:rsidRPr="00314D0A">
        <w:rPr>
          <w:color w:val="auto"/>
        </w:rPr>
        <w:t>a</w:t>
      </w:r>
      <w:r w:rsidR="00C047C5" w:rsidRPr="00314D0A">
        <w:rPr>
          <w:color w:val="auto"/>
        </w:rPr>
        <w:t xml:space="preserve"> male </w:t>
      </w:r>
      <w:r w:rsidR="0099749E" w:rsidRPr="00314D0A">
        <w:rPr>
          <w:color w:val="auto"/>
        </w:rPr>
        <w:t xml:space="preserve">volunteer. As shown in the </w:t>
      </w:r>
      <w:r w:rsidR="00C047C5" w:rsidRPr="00314D0A">
        <w:rPr>
          <w:color w:val="auto"/>
        </w:rPr>
        <w:t>figure</w:t>
      </w:r>
      <w:r w:rsidR="0099749E" w:rsidRPr="00314D0A">
        <w:rPr>
          <w:color w:val="auto"/>
        </w:rPr>
        <w:t>, a few tiny pieces of skin were captured near the tip of the microneedle</w:t>
      </w:r>
      <w:r w:rsidR="008546E6" w:rsidRPr="00314D0A">
        <w:rPr>
          <w:color w:val="auto"/>
        </w:rPr>
        <w:t>,</w:t>
      </w:r>
      <w:r w:rsidR="0099749E" w:rsidRPr="00314D0A">
        <w:rPr>
          <w:color w:val="auto"/>
        </w:rPr>
        <w:t xml:space="preserve"> and some blood </w:t>
      </w:r>
      <w:r w:rsidR="005268B8" w:rsidRPr="00314D0A">
        <w:rPr>
          <w:color w:val="auto"/>
        </w:rPr>
        <w:t xml:space="preserve">was </w:t>
      </w:r>
      <w:r w:rsidR="0099749E" w:rsidRPr="00314D0A">
        <w:rPr>
          <w:color w:val="auto"/>
        </w:rPr>
        <w:t xml:space="preserve">absorbed </w:t>
      </w:r>
      <w:r w:rsidR="001E2AB3" w:rsidRPr="00314D0A">
        <w:rPr>
          <w:color w:val="auto"/>
        </w:rPr>
        <w:t xml:space="preserve">into </w:t>
      </w:r>
      <w:r w:rsidR="0099749E" w:rsidRPr="00314D0A">
        <w:rPr>
          <w:color w:val="auto"/>
        </w:rPr>
        <w:t xml:space="preserve">the </w:t>
      </w:r>
      <w:r w:rsidR="00D5354C" w:rsidRPr="00314D0A">
        <w:rPr>
          <w:color w:val="auto"/>
        </w:rPr>
        <w:t>filter</w:t>
      </w:r>
      <w:r w:rsidR="0099749E" w:rsidRPr="00314D0A">
        <w:rPr>
          <w:color w:val="auto"/>
        </w:rPr>
        <w:t xml:space="preserve"> paper. This </w:t>
      </w:r>
      <w:r w:rsidR="001E2AB3" w:rsidRPr="00314D0A">
        <w:rPr>
          <w:color w:val="auto"/>
        </w:rPr>
        <w:t>indicat</w:t>
      </w:r>
      <w:r w:rsidR="00155FD1" w:rsidRPr="00314D0A">
        <w:rPr>
          <w:color w:val="auto"/>
        </w:rPr>
        <w:t>es</w:t>
      </w:r>
      <w:r w:rsidR="0099749E" w:rsidRPr="00314D0A">
        <w:rPr>
          <w:color w:val="auto"/>
        </w:rPr>
        <w:t xml:space="preserve"> that the device penetrate</w:t>
      </w:r>
      <w:r w:rsidR="00887DE5" w:rsidRPr="00314D0A">
        <w:rPr>
          <w:color w:val="auto"/>
        </w:rPr>
        <w:t>d</w:t>
      </w:r>
      <w:r w:rsidR="0099749E" w:rsidRPr="00314D0A">
        <w:rPr>
          <w:color w:val="auto"/>
        </w:rPr>
        <w:t xml:space="preserve"> the skin and capture</w:t>
      </w:r>
      <w:r w:rsidR="00887DE5" w:rsidRPr="00314D0A">
        <w:rPr>
          <w:color w:val="auto"/>
        </w:rPr>
        <w:t>d</w:t>
      </w:r>
      <w:r w:rsidR="0099749E" w:rsidRPr="00314D0A">
        <w:rPr>
          <w:color w:val="auto"/>
        </w:rPr>
        <w:t xml:space="preserve"> </w:t>
      </w:r>
      <w:r w:rsidR="00DC6D70" w:rsidRPr="00314D0A">
        <w:rPr>
          <w:color w:val="auto"/>
        </w:rPr>
        <w:t>both</w:t>
      </w:r>
      <w:r w:rsidR="0099749E" w:rsidRPr="00314D0A">
        <w:rPr>
          <w:color w:val="auto"/>
        </w:rPr>
        <w:t xml:space="preserve"> skin and blood</w:t>
      </w:r>
      <w:r w:rsidR="00DC6D70" w:rsidRPr="00314D0A">
        <w:rPr>
          <w:color w:val="auto"/>
        </w:rPr>
        <w:t xml:space="preserve"> simultaneously within the same absorbent microbiopsy matrix</w:t>
      </w:r>
      <w:r w:rsidR="0099749E" w:rsidRPr="00314D0A">
        <w:rPr>
          <w:color w:val="auto"/>
        </w:rPr>
        <w:t xml:space="preserve">. </w:t>
      </w:r>
      <w:r w:rsidRPr="00314D0A">
        <w:rPr>
          <w:b/>
          <w:color w:val="auto"/>
        </w:rPr>
        <w:t xml:space="preserve">Figure </w:t>
      </w:r>
      <w:r w:rsidR="00615D9C" w:rsidRPr="00314D0A">
        <w:rPr>
          <w:b/>
          <w:color w:val="auto"/>
        </w:rPr>
        <w:t>2</w:t>
      </w:r>
      <w:r w:rsidR="00133600" w:rsidRPr="00314D0A">
        <w:rPr>
          <w:b/>
          <w:color w:val="auto"/>
        </w:rPr>
        <w:t>d</w:t>
      </w:r>
      <w:r w:rsidR="0099749E" w:rsidRPr="00314D0A">
        <w:rPr>
          <w:color w:val="auto"/>
        </w:rPr>
        <w:t xml:space="preserve"> show</w:t>
      </w:r>
      <w:r w:rsidR="00155FD1" w:rsidRPr="00314D0A">
        <w:rPr>
          <w:color w:val="auto"/>
        </w:rPr>
        <w:t>s</w:t>
      </w:r>
      <w:r w:rsidR="0099749E" w:rsidRPr="00314D0A">
        <w:rPr>
          <w:color w:val="auto"/>
        </w:rPr>
        <w:t xml:space="preserve"> a</w:t>
      </w:r>
      <w:r w:rsidR="00E71905" w:rsidRPr="00314D0A">
        <w:rPr>
          <w:color w:val="auto"/>
        </w:rPr>
        <w:t xml:space="preserve"> post</w:t>
      </w:r>
      <w:r w:rsidR="009458B6" w:rsidRPr="00314D0A">
        <w:rPr>
          <w:color w:val="auto"/>
        </w:rPr>
        <w:t>-</w:t>
      </w:r>
      <w:r w:rsidR="00E71905" w:rsidRPr="00314D0A">
        <w:rPr>
          <w:color w:val="auto"/>
        </w:rPr>
        <w:t xml:space="preserve">sampling </w:t>
      </w:r>
      <w:r w:rsidR="0099749E" w:rsidRPr="00314D0A">
        <w:rPr>
          <w:color w:val="auto"/>
        </w:rPr>
        <w:t>skin microbiopsy</w:t>
      </w:r>
      <w:r w:rsidR="00354D9C" w:rsidRPr="00314D0A">
        <w:rPr>
          <w:color w:val="auto"/>
        </w:rPr>
        <w:t>, the previous generation of microbiopsy,</w:t>
      </w:r>
      <w:r w:rsidR="0099749E" w:rsidRPr="00314D0A">
        <w:rPr>
          <w:color w:val="auto"/>
        </w:rPr>
        <w:t xml:space="preserve"> for comparison. The channel of </w:t>
      </w:r>
      <w:r w:rsidR="00E71905" w:rsidRPr="00314D0A">
        <w:rPr>
          <w:color w:val="auto"/>
        </w:rPr>
        <w:t xml:space="preserve">the </w:t>
      </w:r>
      <w:r w:rsidR="0099749E" w:rsidRPr="00314D0A">
        <w:rPr>
          <w:color w:val="auto"/>
        </w:rPr>
        <w:t xml:space="preserve">skin microbiopsy captured a </w:t>
      </w:r>
      <w:r w:rsidR="00E71905" w:rsidRPr="00314D0A">
        <w:rPr>
          <w:color w:val="auto"/>
        </w:rPr>
        <w:t xml:space="preserve">small </w:t>
      </w:r>
      <w:r w:rsidR="0099749E" w:rsidRPr="00314D0A">
        <w:rPr>
          <w:color w:val="auto"/>
        </w:rPr>
        <w:t>piece of skin, but the amount of blood on the microneedle was small relative to the absorbent microbiopsy.</w:t>
      </w:r>
      <w:r w:rsidR="00B6262B" w:rsidRPr="00314D0A">
        <w:rPr>
          <w:color w:val="auto"/>
        </w:rPr>
        <w:t xml:space="preserve"> Both application sites were not noticeable within 48 h.</w:t>
      </w:r>
      <w:r w:rsidR="00C047C5" w:rsidRPr="00314D0A">
        <w:rPr>
          <w:color w:val="auto"/>
        </w:rPr>
        <w:t xml:space="preserve"> </w:t>
      </w:r>
      <w:r w:rsidR="00B6262B" w:rsidRPr="00314D0A">
        <w:rPr>
          <w:color w:val="auto"/>
        </w:rPr>
        <w:t>In the experiment, t</w:t>
      </w:r>
      <w:r w:rsidR="00C047C5" w:rsidRPr="00314D0A">
        <w:rPr>
          <w:color w:val="auto"/>
        </w:rPr>
        <w:t>he absorbent microbiopsy was applied with a 10-s holding time post-application, while the skin microbiopsy was immediately released after applying</w:t>
      </w:r>
      <w:r w:rsidR="00213ECC" w:rsidRPr="00314D0A">
        <w:rPr>
          <w:color w:val="auto"/>
        </w:rPr>
        <w:t xml:space="preserve"> due to the difference in design</w:t>
      </w:r>
      <w:r w:rsidR="00C047C5" w:rsidRPr="00314D0A">
        <w:rPr>
          <w:color w:val="auto"/>
        </w:rPr>
        <w:t>.</w:t>
      </w:r>
      <w:r w:rsidR="00C047C5" w:rsidRPr="00314D0A">
        <w:rPr>
          <w:color w:val="auto"/>
          <w:highlight w:val="yellow"/>
        </w:rPr>
        <w:t xml:space="preserve"> </w:t>
      </w:r>
    </w:p>
    <w:p w14:paraId="71ED5C00" w14:textId="77777777" w:rsidR="00312640" w:rsidRPr="00314D0A" w:rsidRDefault="00312640" w:rsidP="009F24CC">
      <w:pPr>
        <w:rPr>
          <w:rFonts w:asciiTheme="minorHAnsi" w:hAnsiTheme="minorHAnsi" w:cstheme="minorHAnsi"/>
          <w:color w:val="auto"/>
        </w:rPr>
      </w:pPr>
    </w:p>
    <w:p w14:paraId="5125FF98" w14:textId="3EE98DCF" w:rsidR="00C33DF4" w:rsidRPr="00314D0A" w:rsidRDefault="00B40C1B" w:rsidP="009F24CC">
      <w:pPr>
        <w:rPr>
          <w:color w:val="auto"/>
        </w:rPr>
      </w:pPr>
      <w:r w:rsidRPr="00314D0A">
        <w:rPr>
          <w:color w:val="auto"/>
        </w:rPr>
        <w:t xml:space="preserve">As shown in </w:t>
      </w:r>
      <w:r w:rsidR="00314D0A" w:rsidRPr="00314D0A">
        <w:rPr>
          <w:b/>
          <w:color w:val="auto"/>
        </w:rPr>
        <w:t xml:space="preserve">Figure </w:t>
      </w:r>
      <w:r w:rsidR="00615D9C" w:rsidRPr="00314D0A">
        <w:rPr>
          <w:b/>
          <w:color w:val="auto"/>
        </w:rPr>
        <w:t>3</w:t>
      </w:r>
      <w:r w:rsidR="009A3B4A" w:rsidRPr="00314D0A">
        <w:rPr>
          <w:b/>
          <w:color w:val="auto"/>
        </w:rPr>
        <w:t>a</w:t>
      </w:r>
      <w:r w:rsidRPr="00314D0A">
        <w:rPr>
          <w:color w:val="auto"/>
        </w:rPr>
        <w:t xml:space="preserve">, </w:t>
      </w:r>
      <w:r w:rsidR="00B647DF" w:rsidRPr="00314D0A">
        <w:rPr>
          <w:color w:val="auto"/>
        </w:rPr>
        <w:t>t</w:t>
      </w:r>
      <w:r w:rsidR="002D07B2" w:rsidRPr="00314D0A">
        <w:rPr>
          <w:color w:val="auto"/>
        </w:rPr>
        <w:t>wo</w:t>
      </w:r>
      <w:r w:rsidR="00B647DF" w:rsidRPr="00314D0A">
        <w:rPr>
          <w:color w:val="auto"/>
        </w:rPr>
        <w:t xml:space="preserve"> </w:t>
      </w:r>
      <w:r w:rsidR="002D07B2" w:rsidRPr="00314D0A">
        <w:rPr>
          <w:color w:val="auto"/>
        </w:rPr>
        <w:t>groups of absorbent microbiopsy</w:t>
      </w:r>
      <w:r w:rsidR="00C33DF4" w:rsidRPr="00314D0A">
        <w:rPr>
          <w:color w:val="auto"/>
        </w:rPr>
        <w:t xml:space="preserve"> </w:t>
      </w:r>
      <w:r w:rsidR="003875F4" w:rsidRPr="00314D0A">
        <w:rPr>
          <w:color w:val="auto"/>
        </w:rPr>
        <w:t xml:space="preserve">were involved </w:t>
      </w:r>
      <w:r w:rsidR="00C33DF4" w:rsidRPr="00314D0A">
        <w:rPr>
          <w:color w:val="auto"/>
        </w:rPr>
        <w:t xml:space="preserve">in this </w:t>
      </w:r>
      <w:r w:rsidR="00323A2A" w:rsidRPr="00314D0A">
        <w:rPr>
          <w:color w:val="auto"/>
        </w:rPr>
        <w:t>experiment</w:t>
      </w:r>
      <w:r w:rsidR="003875F4" w:rsidRPr="00314D0A">
        <w:rPr>
          <w:color w:val="auto"/>
        </w:rPr>
        <w:t xml:space="preserve"> based on the application protocol</w:t>
      </w:r>
      <w:r w:rsidR="00C33DF4" w:rsidRPr="00314D0A">
        <w:rPr>
          <w:color w:val="auto"/>
        </w:rPr>
        <w:t xml:space="preserve">: </w:t>
      </w:r>
      <w:r w:rsidR="002D07B2" w:rsidRPr="00314D0A">
        <w:rPr>
          <w:color w:val="auto"/>
        </w:rPr>
        <w:t>‘</w:t>
      </w:r>
      <w:r w:rsidR="00C04CD9" w:rsidRPr="00314D0A">
        <w:rPr>
          <w:color w:val="auto"/>
        </w:rPr>
        <w:t>I</w:t>
      </w:r>
      <w:r w:rsidR="00C33DF4" w:rsidRPr="00314D0A">
        <w:rPr>
          <w:color w:val="auto"/>
        </w:rPr>
        <w:t xml:space="preserve">mmediate release’ and </w:t>
      </w:r>
      <w:r w:rsidR="00AE0CCC" w:rsidRPr="00314D0A">
        <w:rPr>
          <w:color w:val="auto"/>
        </w:rPr>
        <w:t>‘</w:t>
      </w:r>
      <w:r w:rsidR="00C33DF4" w:rsidRPr="00314D0A">
        <w:rPr>
          <w:color w:val="auto"/>
        </w:rPr>
        <w:t>10</w:t>
      </w:r>
      <w:r w:rsidR="00807352" w:rsidRPr="00314D0A">
        <w:rPr>
          <w:color w:val="auto"/>
        </w:rPr>
        <w:t>-</w:t>
      </w:r>
      <w:r w:rsidR="00C33DF4" w:rsidRPr="00314D0A">
        <w:rPr>
          <w:color w:val="auto"/>
        </w:rPr>
        <w:t xml:space="preserve">s holding’. For </w:t>
      </w:r>
      <w:r w:rsidR="0016287D" w:rsidRPr="00314D0A">
        <w:rPr>
          <w:color w:val="auto"/>
        </w:rPr>
        <w:t xml:space="preserve">the </w:t>
      </w:r>
      <w:r w:rsidR="00C33DF4" w:rsidRPr="00314D0A">
        <w:rPr>
          <w:color w:val="auto"/>
        </w:rPr>
        <w:t>‘</w:t>
      </w:r>
      <w:r w:rsidR="00965033" w:rsidRPr="00314D0A">
        <w:rPr>
          <w:color w:val="auto"/>
        </w:rPr>
        <w:t>I</w:t>
      </w:r>
      <w:r w:rsidR="00C33DF4" w:rsidRPr="00314D0A">
        <w:rPr>
          <w:color w:val="auto"/>
        </w:rPr>
        <w:t>mmediate release’ group</w:t>
      </w:r>
      <w:r w:rsidR="002D07B2" w:rsidRPr="00314D0A">
        <w:rPr>
          <w:color w:val="auto"/>
        </w:rPr>
        <w:t>,</w:t>
      </w:r>
      <w:r w:rsidR="00C33DF4" w:rsidRPr="00314D0A">
        <w:rPr>
          <w:color w:val="auto"/>
        </w:rPr>
        <w:t xml:space="preserve"> </w:t>
      </w:r>
      <w:r w:rsidR="002D07B2" w:rsidRPr="00314D0A">
        <w:rPr>
          <w:color w:val="auto"/>
        </w:rPr>
        <w:t xml:space="preserve">the </w:t>
      </w:r>
      <w:r w:rsidR="00E75F6A" w:rsidRPr="00314D0A">
        <w:rPr>
          <w:color w:val="auto"/>
        </w:rPr>
        <w:t>devic</w:t>
      </w:r>
      <w:r w:rsidR="002D07B2" w:rsidRPr="00314D0A">
        <w:rPr>
          <w:color w:val="auto"/>
        </w:rPr>
        <w:t>e</w:t>
      </w:r>
      <w:r w:rsidR="00E75F6A" w:rsidRPr="00314D0A">
        <w:rPr>
          <w:color w:val="auto"/>
        </w:rPr>
        <w:t xml:space="preserve"> w</w:t>
      </w:r>
      <w:r w:rsidR="002D07B2" w:rsidRPr="00314D0A">
        <w:rPr>
          <w:color w:val="auto"/>
        </w:rPr>
        <w:t>as</w:t>
      </w:r>
      <w:r w:rsidR="00E75F6A" w:rsidRPr="00314D0A">
        <w:rPr>
          <w:color w:val="auto"/>
        </w:rPr>
        <w:t xml:space="preserve"> </w:t>
      </w:r>
      <w:r w:rsidR="00C33DF4" w:rsidRPr="00314D0A">
        <w:rPr>
          <w:color w:val="auto"/>
        </w:rPr>
        <w:t>applied</w:t>
      </w:r>
      <w:r w:rsidR="00546C32" w:rsidRPr="00314D0A">
        <w:rPr>
          <w:color w:val="auto"/>
        </w:rPr>
        <w:t xml:space="preserve"> using the same</w:t>
      </w:r>
      <w:r w:rsidR="00C33DF4" w:rsidRPr="00314D0A">
        <w:rPr>
          <w:color w:val="auto"/>
        </w:rPr>
        <w:t xml:space="preserve"> original skin microbiopsy protocol, with the device </w:t>
      </w:r>
      <w:r w:rsidR="00546C32" w:rsidRPr="00314D0A">
        <w:rPr>
          <w:color w:val="auto"/>
        </w:rPr>
        <w:t xml:space="preserve">being </w:t>
      </w:r>
      <w:r w:rsidR="00C33DF4" w:rsidRPr="00314D0A">
        <w:rPr>
          <w:color w:val="auto"/>
        </w:rPr>
        <w:t xml:space="preserve">removed from the </w:t>
      </w:r>
      <w:r w:rsidR="00444348" w:rsidRPr="00314D0A">
        <w:rPr>
          <w:color w:val="auto"/>
        </w:rPr>
        <w:t xml:space="preserve">application </w:t>
      </w:r>
      <w:r w:rsidR="00C33DF4" w:rsidRPr="00314D0A">
        <w:rPr>
          <w:color w:val="auto"/>
        </w:rPr>
        <w:t>site immediately after application</w:t>
      </w:r>
      <w:r w:rsidR="00546C32" w:rsidRPr="00314D0A">
        <w:rPr>
          <w:color w:val="auto"/>
        </w:rPr>
        <w:t xml:space="preserve">. </w:t>
      </w:r>
      <w:r w:rsidR="002D07B2" w:rsidRPr="00314D0A">
        <w:rPr>
          <w:color w:val="auto"/>
        </w:rPr>
        <w:t>For t</w:t>
      </w:r>
      <w:r w:rsidR="00C33DF4" w:rsidRPr="00314D0A">
        <w:rPr>
          <w:color w:val="auto"/>
        </w:rPr>
        <w:t xml:space="preserve">he </w:t>
      </w:r>
      <w:r w:rsidR="00AE0CCC" w:rsidRPr="00314D0A">
        <w:rPr>
          <w:color w:val="auto"/>
        </w:rPr>
        <w:t>‘</w:t>
      </w:r>
      <w:r w:rsidR="00C33DF4" w:rsidRPr="00314D0A">
        <w:rPr>
          <w:color w:val="auto"/>
        </w:rPr>
        <w:t>10</w:t>
      </w:r>
      <w:r w:rsidR="00807352" w:rsidRPr="00314D0A">
        <w:rPr>
          <w:color w:val="auto"/>
        </w:rPr>
        <w:t>-</w:t>
      </w:r>
      <w:r w:rsidR="00C33DF4" w:rsidRPr="00314D0A">
        <w:rPr>
          <w:color w:val="auto"/>
        </w:rPr>
        <w:t>s holding’ group</w:t>
      </w:r>
      <w:r w:rsidR="002D07B2" w:rsidRPr="00314D0A">
        <w:rPr>
          <w:color w:val="auto"/>
        </w:rPr>
        <w:t>, the device</w:t>
      </w:r>
      <w:r w:rsidR="00C33DF4" w:rsidRPr="00314D0A">
        <w:rPr>
          <w:color w:val="auto"/>
        </w:rPr>
        <w:t xml:space="preserve"> was held </w:t>
      </w:r>
      <w:r w:rsidR="00444348" w:rsidRPr="00314D0A">
        <w:rPr>
          <w:color w:val="auto"/>
        </w:rPr>
        <w:t xml:space="preserve">in place after </w:t>
      </w:r>
      <w:r w:rsidR="00A548A8">
        <w:rPr>
          <w:color w:val="auto"/>
        </w:rPr>
        <w:t xml:space="preserve">the </w:t>
      </w:r>
      <w:r w:rsidR="00444348" w:rsidRPr="00314D0A">
        <w:rPr>
          <w:color w:val="auto"/>
        </w:rPr>
        <w:t xml:space="preserve">application </w:t>
      </w:r>
      <w:r w:rsidR="00C33DF4" w:rsidRPr="00314D0A">
        <w:rPr>
          <w:color w:val="auto"/>
        </w:rPr>
        <w:t>for 10</w:t>
      </w:r>
      <w:r w:rsidR="00807352" w:rsidRPr="00314D0A">
        <w:rPr>
          <w:color w:val="auto"/>
        </w:rPr>
        <w:t xml:space="preserve"> </w:t>
      </w:r>
      <w:r w:rsidR="00D336EB" w:rsidRPr="00314D0A">
        <w:rPr>
          <w:color w:val="auto"/>
        </w:rPr>
        <w:t xml:space="preserve">s </w:t>
      </w:r>
      <w:r w:rsidR="00807352" w:rsidRPr="00314D0A">
        <w:rPr>
          <w:color w:val="auto"/>
        </w:rPr>
        <w:t xml:space="preserve">to improve sample </w:t>
      </w:r>
      <w:r w:rsidR="00444348" w:rsidRPr="00314D0A">
        <w:rPr>
          <w:color w:val="auto"/>
        </w:rPr>
        <w:t>collection</w:t>
      </w:r>
      <w:r w:rsidR="00C33DF4" w:rsidRPr="00314D0A">
        <w:rPr>
          <w:color w:val="auto"/>
        </w:rPr>
        <w:t xml:space="preserve">. The two groups of absorbent microbiopsy were set up to </w:t>
      </w:r>
      <w:r w:rsidR="003875F4" w:rsidRPr="00314D0A">
        <w:rPr>
          <w:color w:val="auto"/>
        </w:rPr>
        <w:t>demonstrate</w:t>
      </w:r>
      <w:r w:rsidR="00C33DF4" w:rsidRPr="00314D0A">
        <w:rPr>
          <w:color w:val="auto"/>
        </w:rPr>
        <w:t xml:space="preserve"> how the application approach could affect the sample amount. </w:t>
      </w:r>
      <w:r w:rsidR="001C6AB4" w:rsidRPr="00314D0A">
        <w:rPr>
          <w:color w:val="auto"/>
        </w:rPr>
        <w:t>The 10-s holding time was chosen as a clinically reasonable time to demonstrate that the application time affects the amount of recoverable sample.</w:t>
      </w:r>
    </w:p>
    <w:p w14:paraId="4BF6D9AE" w14:textId="1C4DD7E3" w:rsidR="004878A0" w:rsidRPr="00314D0A" w:rsidRDefault="004878A0" w:rsidP="009F24CC">
      <w:pPr>
        <w:rPr>
          <w:color w:val="auto"/>
        </w:rPr>
      </w:pPr>
    </w:p>
    <w:p w14:paraId="459FE964" w14:textId="2A38A4FB" w:rsidR="00C33DF4" w:rsidRPr="00314D0A" w:rsidRDefault="00B40C1B" w:rsidP="009F24CC">
      <w:pPr>
        <w:rPr>
          <w:rFonts w:asciiTheme="minorHAnsi" w:hAnsiTheme="minorHAnsi" w:cstheme="minorHAnsi"/>
          <w:color w:val="auto"/>
        </w:rPr>
      </w:pPr>
      <w:r w:rsidRPr="00314D0A">
        <w:rPr>
          <w:color w:val="auto"/>
        </w:rPr>
        <w:t>T</w:t>
      </w:r>
      <w:r w:rsidR="00C33DF4" w:rsidRPr="00314D0A">
        <w:rPr>
          <w:color w:val="auto"/>
        </w:rPr>
        <w:t xml:space="preserve">he amount of RNA recovered </w:t>
      </w:r>
      <w:r w:rsidR="00585D2F" w:rsidRPr="00314D0A">
        <w:rPr>
          <w:color w:val="auto"/>
        </w:rPr>
        <w:t xml:space="preserve">from </w:t>
      </w:r>
      <w:r w:rsidR="008A4234" w:rsidRPr="00314D0A">
        <w:rPr>
          <w:color w:val="auto"/>
        </w:rPr>
        <w:t xml:space="preserve">the two </w:t>
      </w:r>
      <w:r w:rsidR="00585D2F" w:rsidRPr="00314D0A">
        <w:rPr>
          <w:color w:val="auto"/>
        </w:rPr>
        <w:t xml:space="preserve">absorbent microbiopsy groups </w:t>
      </w:r>
      <w:r w:rsidR="00B00611" w:rsidRPr="00314D0A">
        <w:rPr>
          <w:color w:val="auto"/>
        </w:rPr>
        <w:t>were</w:t>
      </w:r>
      <w:r w:rsidR="00C33DF4" w:rsidRPr="00314D0A">
        <w:rPr>
          <w:color w:val="auto"/>
        </w:rPr>
        <w:t xml:space="preserve"> 0.</w:t>
      </w:r>
      <w:r w:rsidR="00AE0CCC" w:rsidRPr="00314D0A">
        <w:rPr>
          <w:color w:val="auto"/>
        </w:rPr>
        <w:t>33</w:t>
      </w:r>
      <w:r w:rsidR="005B0ED2" w:rsidRPr="00314D0A">
        <w:rPr>
          <w:color w:val="auto"/>
        </w:rPr>
        <w:t xml:space="preserve"> </w:t>
      </w:r>
      <w:r w:rsidR="00C33DF4" w:rsidRPr="00314D0A">
        <w:rPr>
          <w:color w:val="auto"/>
        </w:rPr>
        <w:t>±</w:t>
      </w:r>
      <w:r w:rsidR="005B0ED2" w:rsidRPr="00314D0A">
        <w:rPr>
          <w:color w:val="auto"/>
        </w:rPr>
        <w:t xml:space="preserve"> </w:t>
      </w:r>
      <w:r w:rsidR="00C33DF4" w:rsidRPr="00314D0A">
        <w:rPr>
          <w:color w:val="auto"/>
        </w:rPr>
        <w:t>0.3</w:t>
      </w:r>
      <w:r w:rsidR="00AE0CCC" w:rsidRPr="00314D0A">
        <w:rPr>
          <w:color w:val="auto"/>
        </w:rPr>
        <w:t>9</w:t>
      </w:r>
      <w:r w:rsidR="00C33DF4" w:rsidRPr="00314D0A">
        <w:rPr>
          <w:color w:val="auto"/>
        </w:rPr>
        <w:t xml:space="preserve"> ng for ‘</w:t>
      </w:r>
      <w:r w:rsidR="00C04CD9" w:rsidRPr="00314D0A">
        <w:rPr>
          <w:color w:val="auto"/>
        </w:rPr>
        <w:t>I</w:t>
      </w:r>
      <w:r w:rsidR="00C33DF4" w:rsidRPr="00314D0A">
        <w:rPr>
          <w:color w:val="auto"/>
        </w:rPr>
        <w:t>mmediate release’ and 1.</w:t>
      </w:r>
      <w:r w:rsidR="00DD2C9D" w:rsidRPr="00314D0A">
        <w:rPr>
          <w:color w:val="auto"/>
        </w:rPr>
        <w:t>43</w:t>
      </w:r>
      <w:r w:rsidR="005B0ED2" w:rsidRPr="00314D0A">
        <w:rPr>
          <w:color w:val="auto"/>
        </w:rPr>
        <w:t xml:space="preserve"> </w:t>
      </w:r>
      <w:r w:rsidR="00C33DF4" w:rsidRPr="00314D0A">
        <w:rPr>
          <w:color w:val="auto"/>
        </w:rPr>
        <w:t>±</w:t>
      </w:r>
      <w:r w:rsidR="005B0ED2" w:rsidRPr="00314D0A">
        <w:rPr>
          <w:color w:val="auto"/>
        </w:rPr>
        <w:t xml:space="preserve"> </w:t>
      </w:r>
      <w:r w:rsidR="00C33DF4" w:rsidRPr="00314D0A">
        <w:rPr>
          <w:color w:val="auto"/>
        </w:rPr>
        <w:t>0.</w:t>
      </w:r>
      <w:r w:rsidR="00DD2C9D" w:rsidRPr="00314D0A">
        <w:rPr>
          <w:color w:val="auto"/>
        </w:rPr>
        <w:t>88</w:t>
      </w:r>
      <w:r w:rsidR="00C33DF4" w:rsidRPr="00314D0A">
        <w:rPr>
          <w:color w:val="auto"/>
        </w:rPr>
        <w:t xml:space="preserve"> ng for </w:t>
      </w:r>
      <w:r w:rsidR="00CC19CE" w:rsidRPr="00314D0A">
        <w:rPr>
          <w:color w:val="auto"/>
        </w:rPr>
        <w:t>‘</w:t>
      </w:r>
      <w:r w:rsidR="00C33DF4" w:rsidRPr="00314D0A">
        <w:rPr>
          <w:color w:val="auto"/>
        </w:rPr>
        <w:t>10</w:t>
      </w:r>
      <w:r w:rsidR="00D336EB" w:rsidRPr="00314D0A">
        <w:rPr>
          <w:color w:val="auto"/>
        </w:rPr>
        <w:t>-</w:t>
      </w:r>
      <w:r w:rsidR="00C33DF4" w:rsidRPr="00314D0A">
        <w:rPr>
          <w:color w:val="auto"/>
        </w:rPr>
        <w:t>s holding’ (</w:t>
      </w:r>
      <w:r w:rsidR="00314D0A" w:rsidRPr="00314D0A">
        <w:rPr>
          <w:b/>
          <w:color w:val="auto"/>
        </w:rPr>
        <w:t xml:space="preserve">Figure </w:t>
      </w:r>
      <w:r w:rsidR="00615D9C" w:rsidRPr="00314D0A">
        <w:rPr>
          <w:b/>
          <w:color w:val="auto"/>
        </w:rPr>
        <w:t>3</w:t>
      </w:r>
      <w:r w:rsidR="00294134" w:rsidRPr="00314D0A">
        <w:rPr>
          <w:b/>
          <w:color w:val="auto"/>
        </w:rPr>
        <w:t>a</w:t>
      </w:r>
      <w:r w:rsidRPr="00314D0A">
        <w:rPr>
          <w:color w:val="auto"/>
        </w:rPr>
        <w:t xml:space="preserve">, </w:t>
      </w:r>
      <w:r w:rsidR="00C33DF4" w:rsidRPr="00314D0A">
        <w:rPr>
          <w:color w:val="auto"/>
        </w:rPr>
        <w:t>n</w:t>
      </w:r>
      <w:r w:rsidR="005A1BBC" w:rsidRPr="00314D0A">
        <w:rPr>
          <w:color w:val="auto"/>
        </w:rPr>
        <w:t xml:space="preserve"> </w:t>
      </w:r>
      <w:r w:rsidR="00C33DF4" w:rsidRPr="00314D0A">
        <w:rPr>
          <w:color w:val="auto"/>
        </w:rPr>
        <w:t>=</w:t>
      </w:r>
      <w:r w:rsidR="005A1BBC" w:rsidRPr="00314D0A">
        <w:rPr>
          <w:color w:val="auto"/>
        </w:rPr>
        <w:t xml:space="preserve"> </w:t>
      </w:r>
      <w:r w:rsidR="00C33DF4" w:rsidRPr="00314D0A">
        <w:rPr>
          <w:color w:val="auto"/>
        </w:rPr>
        <w:t>20)</w:t>
      </w:r>
      <w:r w:rsidR="006F1245" w:rsidRPr="00314D0A">
        <w:rPr>
          <w:color w:val="auto"/>
        </w:rPr>
        <w:t>, suggesting a 4-fold increas</w:t>
      </w:r>
      <w:r w:rsidR="002026D8" w:rsidRPr="00314D0A">
        <w:rPr>
          <w:color w:val="auto"/>
        </w:rPr>
        <w:t>e with the extra holding time.</w:t>
      </w:r>
      <w:r w:rsidR="00585D2F" w:rsidRPr="00314D0A">
        <w:rPr>
          <w:color w:val="auto"/>
        </w:rPr>
        <w:t xml:space="preserve"> </w:t>
      </w:r>
      <w:r w:rsidR="003957AA" w:rsidRPr="00314D0A">
        <w:rPr>
          <w:color w:val="auto"/>
        </w:rPr>
        <w:t xml:space="preserve">This </w:t>
      </w:r>
      <w:r w:rsidR="002026D8" w:rsidRPr="00314D0A">
        <w:rPr>
          <w:color w:val="auto"/>
        </w:rPr>
        <w:t>indicat</w:t>
      </w:r>
      <w:r w:rsidR="00155FD1" w:rsidRPr="00314D0A">
        <w:rPr>
          <w:color w:val="auto"/>
        </w:rPr>
        <w:t>es</w:t>
      </w:r>
      <w:r w:rsidR="003957AA" w:rsidRPr="00314D0A">
        <w:rPr>
          <w:color w:val="auto"/>
        </w:rPr>
        <w:t xml:space="preserve"> that a</w:t>
      </w:r>
      <w:r w:rsidR="00C33DF4" w:rsidRPr="00314D0A">
        <w:rPr>
          <w:color w:val="auto"/>
        </w:rPr>
        <w:t xml:space="preserve">pplying the absorbent </w:t>
      </w:r>
      <w:r w:rsidR="00903994" w:rsidRPr="00314D0A">
        <w:rPr>
          <w:color w:val="auto"/>
        </w:rPr>
        <w:t xml:space="preserve">device </w:t>
      </w:r>
      <w:r w:rsidR="00C33DF4" w:rsidRPr="00314D0A">
        <w:rPr>
          <w:color w:val="auto"/>
        </w:rPr>
        <w:t xml:space="preserve">with </w:t>
      </w:r>
      <w:r w:rsidR="00807352" w:rsidRPr="00314D0A">
        <w:rPr>
          <w:color w:val="auto"/>
        </w:rPr>
        <w:t xml:space="preserve">the </w:t>
      </w:r>
      <w:r w:rsidR="00C33DF4" w:rsidRPr="00314D0A">
        <w:rPr>
          <w:color w:val="auto"/>
        </w:rPr>
        <w:t>10</w:t>
      </w:r>
      <w:r w:rsidR="00807352" w:rsidRPr="00314D0A">
        <w:rPr>
          <w:color w:val="auto"/>
        </w:rPr>
        <w:t>-</w:t>
      </w:r>
      <w:r w:rsidR="00C33DF4" w:rsidRPr="00314D0A">
        <w:rPr>
          <w:color w:val="auto"/>
        </w:rPr>
        <w:t xml:space="preserve">s holding time </w:t>
      </w:r>
      <w:r w:rsidR="00903994" w:rsidRPr="00314D0A">
        <w:rPr>
          <w:color w:val="auto"/>
        </w:rPr>
        <w:t xml:space="preserve">resulted in </w:t>
      </w:r>
      <w:r w:rsidR="003875F4" w:rsidRPr="00314D0A">
        <w:rPr>
          <w:color w:val="auto"/>
        </w:rPr>
        <w:t>more</w:t>
      </w:r>
      <w:r w:rsidR="00C33DF4" w:rsidRPr="00314D0A">
        <w:rPr>
          <w:color w:val="auto"/>
        </w:rPr>
        <w:t xml:space="preserve"> RNA</w:t>
      </w:r>
      <w:r w:rsidR="00903994" w:rsidRPr="00314D0A">
        <w:rPr>
          <w:color w:val="auto"/>
        </w:rPr>
        <w:t xml:space="preserve"> extracted. Th</w:t>
      </w:r>
      <w:r w:rsidR="003957AA" w:rsidRPr="00314D0A">
        <w:rPr>
          <w:color w:val="auto"/>
        </w:rPr>
        <w:t>e difference</w:t>
      </w:r>
      <w:r w:rsidR="00903994" w:rsidRPr="00314D0A">
        <w:rPr>
          <w:color w:val="auto"/>
        </w:rPr>
        <w:t xml:space="preserve"> may be</w:t>
      </w:r>
      <w:r w:rsidR="00C33DF4" w:rsidRPr="00314D0A">
        <w:rPr>
          <w:color w:val="auto"/>
        </w:rPr>
        <w:t xml:space="preserve"> due to the presence of </w:t>
      </w:r>
      <w:r w:rsidR="00903994" w:rsidRPr="00314D0A">
        <w:rPr>
          <w:color w:val="auto"/>
        </w:rPr>
        <w:t xml:space="preserve">increased </w:t>
      </w:r>
      <w:r w:rsidR="00C33DF4" w:rsidRPr="00314D0A">
        <w:rPr>
          <w:color w:val="auto"/>
        </w:rPr>
        <w:t>blood sample</w:t>
      </w:r>
      <w:r w:rsidR="003875F4" w:rsidRPr="00314D0A">
        <w:rPr>
          <w:color w:val="auto"/>
        </w:rPr>
        <w:t xml:space="preserve"> in the absorbent layer</w:t>
      </w:r>
      <w:r w:rsidR="009A3B4A" w:rsidRPr="00314D0A">
        <w:rPr>
          <w:color w:val="auto"/>
        </w:rPr>
        <w:t xml:space="preserve"> (</w:t>
      </w:r>
      <w:r w:rsidR="00314D0A" w:rsidRPr="00314D0A">
        <w:rPr>
          <w:b/>
          <w:color w:val="auto"/>
        </w:rPr>
        <w:t xml:space="preserve">Figure </w:t>
      </w:r>
      <w:r w:rsidR="00615D9C" w:rsidRPr="00314D0A">
        <w:rPr>
          <w:b/>
          <w:color w:val="auto"/>
        </w:rPr>
        <w:t>3</w:t>
      </w:r>
      <w:r w:rsidR="00DD2C9D" w:rsidRPr="00314D0A">
        <w:rPr>
          <w:b/>
          <w:color w:val="auto"/>
        </w:rPr>
        <w:t>c</w:t>
      </w:r>
      <w:r w:rsidR="009A3B4A" w:rsidRPr="00314D0A">
        <w:rPr>
          <w:color w:val="auto"/>
        </w:rPr>
        <w:t>)</w:t>
      </w:r>
      <w:r w:rsidR="00C33DF4" w:rsidRPr="00314D0A">
        <w:rPr>
          <w:color w:val="auto"/>
        </w:rPr>
        <w:t xml:space="preserve">. </w:t>
      </w:r>
      <w:r w:rsidR="00430917" w:rsidRPr="00314D0A">
        <w:rPr>
          <w:color w:val="auto"/>
        </w:rPr>
        <w:t>Indeed, the ‘Immediate release’ group (</w:t>
      </w:r>
      <w:r w:rsidR="00314D0A" w:rsidRPr="00314D0A">
        <w:rPr>
          <w:b/>
          <w:color w:val="auto"/>
        </w:rPr>
        <w:t xml:space="preserve">Figure </w:t>
      </w:r>
      <w:r w:rsidR="00430917" w:rsidRPr="00314D0A">
        <w:rPr>
          <w:b/>
          <w:color w:val="auto"/>
        </w:rPr>
        <w:t>3b</w:t>
      </w:r>
      <w:r w:rsidR="00430917" w:rsidRPr="00314D0A">
        <w:rPr>
          <w:color w:val="auto"/>
        </w:rPr>
        <w:t>) failed to collect a similar amount of blood with the absorbent layer as compared to the ‘10-s holding’ group (</w:t>
      </w:r>
      <w:r w:rsidR="00314D0A" w:rsidRPr="00314D0A">
        <w:rPr>
          <w:b/>
          <w:color w:val="auto"/>
        </w:rPr>
        <w:t xml:space="preserve">Figure </w:t>
      </w:r>
      <w:r w:rsidR="00430917" w:rsidRPr="00314D0A">
        <w:rPr>
          <w:b/>
          <w:color w:val="auto"/>
        </w:rPr>
        <w:t>3c</w:t>
      </w:r>
      <w:r w:rsidR="00430917" w:rsidRPr="00314D0A">
        <w:rPr>
          <w:color w:val="auto"/>
        </w:rPr>
        <w:t>).</w:t>
      </w:r>
      <w:r w:rsidR="0046576D" w:rsidRPr="00314D0A">
        <w:rPr>
          <w:color w:val="auto"/>
        </w:rPr>
        <w:t xml:space="preserve"> </w:t>
      </w:r>
      <w:r w:rsidR="008B453D" w:rsidRPr="00314D0A">
        <w:rPr>
          <w:color w:val="auto"/>
        </w:rPr>
        <w:t xml:space="preserve">It should also be </w:t>
      </w:r>
      <w:r w:rsidR="00B6262B" w:rsidRPr="00314D0A">
        <w:rPr>
          <w:color w:val="auto"/>
        </w:rPr>
        <w:t xml:space="preserve">noted that </w:t>
      </w:r>
      <w:r w:rsidR="0046576D" w:rsidRPr="00314D0A">
        <w:rPr>
          <w:color w:val="auto"/>
        </w:rPr>
        <w:t>m</w:t>
      </w:r>
      <w:r w:rsidR="000B38DA" w:rsidRPr="00314D0A">
        <w:rPr>
          <w:color w:val="auto"/>
        </w:rPr>
        <w:t>ost immediately released microbiopsies were close to the x-axis, suggesting they were negative events or displayed a very low amount of RNA.</w:t>
      </w:r>
      <w:r w:rsidR="0046576D" w:rsidRPr="00314D0A">
        <w:rPr>
          <w:color w:val="auto"/>
        </w:rPr>
        <w:t xml:space="preserve"> </w:t>
      </w:r>
      <w:r w:rsidR="00430917" w:rsidRPr="00314D0A">
        <w:rPr>
          <w:color w:val="auto"/>
        </w:rPr>
        <w:t>Therefore, t</w:t>
      </w:r>
      <w:r w:rsidR="00C33DF4" w:rsidRPr="00314D0A">
        <w:rPr>
          <w:color w:val="auto"/>
        </w:rPr>
        <w:t xml:space="preserve">he result validated the hypothesis that the </w:t>
      </w:r>
      <w:r w:rsidR="003875F4" w:rsidRPr="00314D0A">
        <w:rPr>
          <w:color w:val="auto"/>
        </w:rPr>
        <w:t>holding time</w:t>
      </w:r>
      <w:r w:rsidR="00C33DF4" w:rsidRPr="00314D0A">
        <w:rPr>
          <w:color w:val="auto"/>
        </w:rPr>
        <w:t xml:space="preserve"> would have </w:t>
      </w:r>
      <w:r w:rsidR="00546C32" w:rsidRPr="00314D0A">
        <w:rPr>
          <w:color w:val="auto"/>
        </w:rPr>
        <w:t xml:space="preserve">an </w:t>
      </w:r>
      <w:r w:rsidR="00C33DF4" w:rsidRPr="00314D0A">
        <w:rPr>
          <w:color w:val="auto"/>
        </w:rPr>
        <w:t>impact on the performance of the device</w:t>
      </w:r>
      <w:r w:rsidR="00BF7F06" w:rsidRPr="00314D0A">
        <w:rPr>
          <w:color w:val="auto"/>
        </w:rPr>
        <w:t xml:space="preserve"> as it might take time for the blood to be absorbed by the absorbent layer</w:t>
      </w:r>
      <w:r w:rsidR="00C33DF4" w:rsidRPr="00314D0A">
        <w:rPr>
          <w:color w:val="auto"/>
        </w:rPr>
        <w:t>.</w:t>
      </w:r>
    </w:p>
    <w:p w14:paraId="6B1CB5D5" w14:textId="77777777" w:rsidR="00234BE6" w:rsidRPr="00314D0A" w:rsidRDefault="00234BE6" w:rsidP="009F24CC">
      <w:pPr>
        <w:rPr>
          <w:rFonts w:asciiTheme="minorHAnsi" w:hAnsiTheme="minorHAnsi" w:cstheme="minorHAnsi"/>
          <w:color w:val="auto"/>
        </w:rPr>
      </w:pPr>
    </w:p>
    <w:p w14:paraId="2E4D24C5" w14:textId="48BD0ED9" w:rsidR="00312640" w:rsidRPr="00314D0A" w:rsidRDefault="00312640" w:rsidP="009F24CC">
      <w:pPr>
        <w:rPr>
          <w:color w:val="auto"/>
        </w:rPr>
      </w:pPr>
      <w:r w:rsidRPr="00314D0A">
        <w:rPr>
          <w:color w:val="auto"/>
        </w:rPr>
        <w:t xml:space="preserve">Since the device was designed for blood and skin sampling, </w:t>
      </w:r>
      <w:r w:rsidR="00630CF5" w:rsidRPr="00314D0A">
        <w:rPr>
          <w:rFonts w:asciiTheme="minorHAnsi" w:hAnsiTheme="minorHAnsi" w:cstheme="minorHAnsi"/>
          <w:color w:val="auto"/>
        </w:rPr>
        <w:t>qPCR</w:t>
      </w:r>
      <w:r w:rsidR="00630CF5" w:rsidRPr="00314D0A" w:rsidDel="00630CF5">
        <w:rPr>
          <w:color w:val="auto"/>
        </w:rPr>
        <w:t xml:space="preserve"> </w:t>
      </w:r>
      <w:r w:rsidRPr="00314D0A">
        <w:rPr>
          <w:color w:val="auto"/>
        </w:rPr>
        <w:t xml:space="preserve">was used to detect the expression of skin and blood </w:t>
      </w:r>
      <w:r w:rsidR="00A408EB" w:rsidRPr="00314D0A">
        <w:rPr>
          <w:color w:val="auto"/>
        </w:rPr>
        <w:t>bio</w:t>
      </w:r>
      <w:r w:rsidRPr="00314D0A">
        <w:rPr>
          <w:color w:val="auto"/>
        </w:rPr>
        <w:t>markers for both device</w:t>
      </w:r>
      <w:r w:rsidR="00B40C1B" w:rsidRPr="00314D0A">
        <w:rPr>
          <w:color w:val="auto"/>
        </w:rPr>
        <w:t>s</w:t>
      </w:r>
      <w:r w:rsidR="000B6C7E" w:rsidRPr="00314D0A">
        <w:rPr>
          <w:color w:val="auto"/>
        </w:rPr>
        <w:t xml:space="preserve"> for comparison</w:t>
      </w:r>
      <w:r w:rsidRPr="00314D0A">
        <w:rPr>
          <w:color w:val="auto"/>
        </w:rPr>
        <w:t xml:space="preserve">. </w:t>
      </w:r>
      <w:r w:rsidR="00903994" w:rsidRPr="00314D0A">
        <w:rPr>
          <w:color w:val="auto"/>
        </w:rPr>
        <w:t>We used tyrosinase</w:t>
      </w:r>
      <w:r w:rsidRPr="00314D0A">
        <w:rPr>
          <w:color w:val="auto"/>
        </w:rPr>
        <w:t xml:space="preserve">, </w:t>
      </w:r>
      <w:r w:rsidRPr="00314D0A">
        <w:rPr>
          <w:i/>
          <w:color w:val="auto"/>
        </w:rPr>
        <w:t>TYR</w:t>
      </w:r>
      <w:r w:rsidRPr="00314D0A">
        <w:rPr>
          <w:color w:val="auto"/>
        </w:rPr>
        <w:t xml:space="preserve">, </w:t>
      </w:r>
      <w:r w:rsidR="00903994" w:rsidRPr="00314D0A">
        <w:rPr>
          <w:color w:val="auto"/>
        </w:rPr>
        <w:t>a</w:t>
      </w:r>
      <w:r w:rsidRPr="00314D0A">
        <w:rPr>
          <w:color w:val="auto"/>
        </w:rPr>
        <w:t xml:space="preserve">s a </w:t>
      </w:r>
      <w:r w:rsidR="00A408EB" w:rsidRPr="00314D0A">
        <w:rPr>
          <w:color w:val="auto"/>
        </w:rPr>
        <w:t>bio</w:t>
      </w:r>
      <w:r w:rsidRPr="00314D0A">
        <w:rPr>
          <w:color w:val="auto"/>
        </w:rPr>
        <w:t>marker for melanocyte</w:t>
      </w:r>
      <w:r w:rsidR="00903994" w:rsidRPr="00314D0A">
        <w:rPr>
          <w:color w:val="auto"/>
        </w:rPr>
        <w:t>s</w:t>
      </w:r>
      <w:r w:rsidRPr="00314D0A">
        <w:rPr>
          <w:color w:val="auto"/>
        </w:rPr>
        <w:t xml:space="preserve"> and </w:t>
      </w:r>
      <w:r w:rsidRPr="00314D0A">
        <w:rPr>
          <w:i/>
          <w:color w:val="auto"/>
        </w:rPr>
        <w:t>KRT14</w:t>
      </w:r>
      <w:r w:rsidRPr="00314D0A">
        <w:rPr>
          <w:color w:val="auto"/>
        </w:rPr>
        <w:t xml:space="preserve"> </w:t>
      </w:r>
      <w:r w:rsidR="00903994" w:rsidRPr="00314D0A">
        <w:rPr>
          <w:color w:val="auto"/>
        </w:rPr>
        <w:t>a</w:t>
      </w:r>
      <w:r w:rsidRPr="00314D0A">
        <w:rPr>
          <w:color w:val="auto"/>
        </w:rPr>
        <w:t xml:space="preserve">s a </w:t>
      </w:r>
      <w:r w:rsidR="00A408EB" w:rsidRPr="00314D0A">
        <w:rPr>
          <w:color w:val="auto"/>
        </w:rPr>
        <w:t>bio</w:t>
      </w:r>
      <w:r w:rsidRPr="00314D0A">
        <w:rPr>
          <w:color w:val="auto"/>
        </w:rPr>
        <w:t xml:space="preserve">marker for keratinocytes in the viable epidermis. </w:t>
      </w:r>
      <w:r w:rsidR="00B40C1B" w:rsidRPr="00314D0A">
        <w:rPr>
          <w:color w:val="auto"/>
        </w:rPr>
        <w:t>Skin microbiopsy</w:t>
      </w:r>
      <w:r w:rsidR="005008DB" w:rsidRPr="00314D0A">
        <w:rPr>
          <w:color w:val="auto"/>
        </w:rPr>
        <w:t xml:space="preserve"> samples were</w:t>
      </w:r>
      <w:r w:rsidR="00B40C1B" w:rsidRPr="00314D0A">
        <w:rPr>
          <w:color w:val="auto"/>
        </w:rPr>
        <w:t xml:space="preserve"> included in the experiment for </w:t>
      </w:r>
      <w:r w:rsidR="005008DB" w:rsidRPr="00314D0A">
        <w:rPr>
          <w:color w:val="auto"/>
        </w:rPr>
        <w:t>comparison</w:t>
      </w:r>
      <w:r w:rsidR="00B40C1B" w:rsidRPr="00314D0A">
        <w:rPr>
          <w:color w:val="auto"/>
        </w:rPr>
        <w:t xml:space="preserve">. As shown in </w:t>
      </w:r>
      <w:r w:rsidR="00314D0A" w:rsidRPr="00314D0A">
        <w:rPr>
          <w:b/>
          <w:color w:val="auto"/>
        </w:rPr>
        <w:t xml:space="preserve">Figure </w:t>
      </w:r>
      <w:r w:rsidR="00615D9C" w:rsidRPr="00314D0A">
        <w:rPr>
          <w:b/>
          <w:color w:val="auto"/>
        </w:rPr>
        <w:t>4</w:t>
      </w:r>
      <w:r w:rsidR="00B40C1B" w:rsidRPr="00314D0A">
        <w:rPr>
          <w:color w:val="auto"/>
        </w:rPr>
        <w:t xml:space="preserve">, </w:t>
      </w:r>
      <w:r w:rsidR="00232ABA" w:rsidRPr="00314D0A">
        <w:rPr>
          <w:color w:val="auto"/>
        </w:rPr>
        <w:t xml:space="preserve">though skin and absorbent microbiopsies were applied differently due to the difference in design, </w:t>
      </w:r>
      <w:r w:rsidR="00B40C1B" w:rsidRPr="00314D0A">
        <w:rPr>
          <w:color w:val="auto"/>
        </w:rPr>
        <w:t>t</w:t>
      </w:r>
      <w:r w:rsidRPr="00314D0A">
        <w:rPr>
          <w:color w:val="auto"/>
        </w:rPr>
        <w:t xml:space="preserve">he expression levels for both skin </w:t>
      </w:r>
      <w:r w:rsidR="00A408EB" w:rsidRPr="00314D0A">
        <w:rPr>
          <w:color w:val="auto"/>
        </w:rPr>
        <w:t>bio</w:t>
      </w:r>
      <w:r w:rsidRPr="00314D0A">
        <w:rPr>
          <w:color w:val="auto"/>
        </w:rPr>
        <w:t xml:space="preserve">markers </w:t>
      </w:r>
      <w:r w:rsidRPr="00314D0A">
        <w:rPr>
          <w:i/>
          <w:color w:val="auto"/>
        </w:rPr>
        <w:t>TYR</w:t>
      </w:r>
      <w:r w:rsidRPr="00314D0A">
        <w:rPr>
          <w:color w:val="auto"/>
        </w:rPr>
        <w:t xml:space="preserve"> and </w:t>
      </w:r>
      <w:r w:rsidRPr="00314D0A">
        <w:rPr>
          <w:i/>
          <w:color w:val="auto"/>
        </w:rPr>
        <w:t>KRT14</w:t>
      </w:r>
      <w:r w:rsidRPr="00314D0A">
        <w:rPr>
          <w:color w:val="auto"/>
        </w:rPr>
        <w:t xml:space="preserve"> were comparable </w:t>
      </w:r>
      <w:r w:rsidR="00B40C1B" w:rsidRPr="00314D0A">
        <w:rPr>
          <w:color w:val="auto"/>
        </w:rPr>
        <w:t xml:space="preserve">for both devices </w:t>
      </w:r>
      <w:r w:rsidRPr="00314D0A">
        <w:rPr>
          <w:color w:val="auto"/>
        </w:rPr>
        <w:t xml:space="preserve">as indicated by the data. </w:t>
      </w:r>
      <w:r w:rsidR="005008DB" w:rsidRPr="00314D0A">
        <w:rPr>
          <w:color w:val="auto"/>
        </w:rPr>
        <w:t xml:space="preserve">White blood cell </w:t>
      </w:r>
      <w:r w:rsidR="00A408EB" w:rsidRPr="00314D0A">
        <w:rPr>
          <w:color w:val="auto"/>
        </w:rPr>
        <w:t>bio</w:t>
      </w:r>
      <w:r w:rsidR="005008DB" w:rsidRPr="00314D0A">
        <w:rPr>
          <w:color w:val="auto"/>
        </w:rPr>
        <w:t>markers (</w:t>
      </w:r>
      <w:r w:rsidRPr="00314D0A">
        <w:rPr>
          <w:i/>
          <w:color w:val="auto"/>
        </w:rPr>
        <w:t>CD3</w:t>
      </w:r>
      <w:r w:rsidR="003137F5" w:rsidRPr="00314D0A">
        <w:rPr>
          <w:i/>
          <w:color w:val="auto"/>
        </w:rPr>
        <w:t>E</w:t>
      </w:r>
      <w:r w:rsidR="005008DB" w:rsidRPr="00314D0A">
        <w:rPr>
          <w:color w:val="auto"/>
        </w:rPr>
        <w:t xml:space="preserve">, </w:t>
      </w:r>
      <w:r w:rsidRPr="00314D0A">
        <w:rPr>
          <w:color w:val="auto"/>
        </w:rPr>
        <w:t>T</w:t>
      </w:r>
      <w:r w:rsidR="00924E70" w:rsidRPr="00314D0A">
        <w:rPr>
          <w:color w:val="auto"/>
        </w:rPr>
        <w:t xml:space="preserve"> </w:t>
      </w:r>
      <w:r w:rsidRPr="00314D0A">
        <w:rPr>
          <w:color w:val="auto"/>
        </w:rPr>
        <w:t>cell</w:t>
      </w:r>
      <w:r w:rsidR="005008DB" w:rsidRPr="00314D0A">
        <w:rPr>
          <w:color w:val="auto"/>
        </w:rPr>
        <w:t>s and</w:t>
      </w:r>
      <w:r w:rsidRPr="00314D0A">
        <w:rPr>
          <w:color w:val="auto"/>
        </w:rPr>
        <w:t xml:space="preserve"> </w:t>
      </w:r>
      <w:r w:rsidRPr="00314D0A">
        <w:rPr>
          <w:i/>
          <w:color w:val="auto"/>
        </w:rPr>
        <w:t>CD19</w:t>
      </w:r>
      <w:r w:rsidR="005008DB" w:rsidRPr="00314D0A">
        <w:rPr>
          <w:color w:val="auto"/>
        </w:rPr>
        <w:t>,</w:t>
      </w:r>
      <w:r w:rsidRPr="00314D0A">
        <w:rPr>
          <w:color w:val="auto"/>
        </w:rPr>
        <w:t xml:space="preserve"> </w:t>
      </w:r>
      <w:r w:rsidR="00924E70" w:rsidRPr="00314D0A">
        <w:rPr>
          <w:color w:val="auto"/>
        </w:rPr>
        <w:t xml:space="preserve">B </w:t>
      </w:r>
      <w:r w:rsidRPr="00314D0A">
        <w:rPr>
          <w:color w:val="auto"/>
        </w:rPr>
        <w:t>cell</w:t>
      </w:r>
      <w:r w:rsidR="005008DB" w:rsidRPr="00314D0A">
        <w:rPr>
          <w:color w:val="auto"/>
        </w:rPr>
        <w:t>s</w:t>
      </w:r>
      <w:r w:rsidRPr="00314D0A">
        <w:rPr>
          <w:color w:val="auto"/>
        </w:rPr>
        <w:t>)</w:t>
      </w:r>
      <w:r w:rsidR="005008DB" w:rsidRPr="00314D0A">
        <w:rPr>
          <w:color w:val="auto"/>
        </w:rPr>
        <w:t xml:space="preserve"> were found to be more prevalent in</w:t>
      </w:r>
      <w:r w:rsidRPr="00314D0A">
        <w:rPr>
          <w:color w:val="auto"/>
        </w:rPr>
        <w:t xml:space="preserve"> absorbent microbiopsy </w:t>
      </w:r>
      <w:r w:rsidR="005008DB" w:rsidRPr="00314D0A">
        <w:rPr>
          <w:color w:val="auto"/>
        </w:rPr>
        <w:t>samples than in</w:t>
      </w:r>
      <w:r w:rsidRPr="00314D0A">
        <w:rPr>
          <w:color w:val="auto"/>
        </w:rPr>
        <w:t xml:space="preserve"> skin microbiopsy</w:t>
      </w:r>
      <w:r w:rsidR="005008DB" w:rsidRPr="00314D0A">
        <w:rPr>
          <w:color w:val="auto"/>
        </w:rPr>
        <w:t xml:space="preserve"> samples</w:t>
      </w:r>
      <w:r w:rsidRPr="00314D0A">
        <w:rPr>
          <w:color w:val="auto"/>
        </w:rPr>
        <w:t>. Th</w:t>
      </w:r>
      <w:r w:rsidR="009D2B92" w:rsidRPr="00314D0A">
        <w:rPr>
          <w:color w:val="auto"/>
        </w:rPr>
        <w:t>is</w:t>
      </w:r>
      <w:r w:rsidRPr="00314D0A">
        <w:rPr>
          <w:color w:val="auto"/>
        </w:rPr>
        <w:t xml:space="preserve"> result suggest</w:t>
      </w:r>
      <w:r w:rsidR="005008DB" w:rsidRPr="00314D0A">
        <w:rPr>
          <w:color w:val="auto"/>
        </w:rPr>
        <w:t>s</w:t>
      </w:r>
      <w:r w:rsidRPr="00314D0A">
        <w:rPr>
          <w:color w:val="auto"/>
        </w:rPr>
        <w:t xml:space="preserve"> that the absorbent </w:t>
      </w:r>
      <w:r w:rsidR="00A5338B" w:rsidRPr="00314D0A">
        <w:rPr>
          <w:color w:val="auto"/>
        </w:rPr>
        <w:t xml:space="preserve">microbiopsy </w:t>
      </w:r>
      <w:r w:rsidR="009D2B92" w:rsidRPr="00314D0A">
        <w:rPr>
          <w:color w:val="auto"/>
        </w:rPr>
        <w:t xml:space="preserve">performed </w:t>
      </w:r>
      <w:r w:rsidRPr="00314D0A">
        <w:rPr>
          <w:color w:val="auto"/>
        </w:rPr>
        <w:t xml:space="preserve">better in blood </w:t>
      </w:r>
      <w:r w:rsidR="005008DB" w:rsidRPr="00314D0A">
        <w:rPr>
          <w:color w:val="auto"/>
        </w:rPr>
        <w:t xml:space="preserve">collection </w:t>
      </w:r>
      <w:r w:rsidRPr="00314D0A">
        <w:rPr>
          <w:color w:val="auto"/>
        </w:rPr>
        <w:t xml:space="preserve">but still maintained the </w:t>
      </w:r>
      <w:r w:rsidR="005008DB" w:rsidRPr="00314D0A">
        <w:rPr>
          <w:color w:val="auto"/>
        </w:rPr>
        <w:t xml:space="preserve">capacity for </w:t>
      </w:r>
      <w:r w:rsidRPr="00314D0A">
        <w:rPr>
          <w:color w:val="auto"/>
        </w:rPr>
        <w:t xml:space="preserve">capturing </w:t>
      </w:r>
      <w:r w:rsidR="005008DB" w:rsidRPr="00314D0A">
        <w:rPr>
          <w:color w:val="auto"/>
        </w:rPr>
        <w:t xml:space="preserve">skin </w:t>
      </w:r>
      <w:r w:rsidRPr="00314D0A">
        <w:rPr>
          <w:color w:val="auto"/>
        </w:rPr>
        <w:t>as compared to the skin microbiopsy</w:t>
      </w:r>
      <w:r w:rsidR="00A5338B" w:rsidRPr="00314D0A">
        <w:rPr>
          <w:color w:val="auto"/>
        </w:rPr>
        <w:t xml:space="preserve"> (n</w:t>
      </w:r>
      <w:r w:rsidR="00C0285F" w:rsidRPr="00314D0A">
        <w:rPr>
          <w:color w:val="auto"/>
        </w:rPr>
        <w:t xml:space="preserve"> </w:t>
      </w:r>
      <w:r w:rsidR="00A5338B" w:rsidRPr="00314D0A">
        <w:rPr>
          <w:color w:val="auto"/>
        </w:rPr>
        <w:t>=</w:t>
      </w:r>
      <w:r w:rsidR="00C0285F" w:rsidRPr="00314D0A">
        <w:rPr>
          <w:color w:val="auto"/>
        </w:rPr>
        <w:t xml:space="preserve"> </w:t>
      </w:r>
      <w:r w:rsidR="00A5338B" w:rsidRPr="00314D0A">
        <w:rPr>
          <w:color w:val="auto"/>
        </w:rPr>
        <w:t>5)</w:t>
      </w:r>
      <w:r w:rsidRPr="00314D0A">
        <w:rPr>
          <w:color w:val="auto"/>
        </w:rPr>
        <w:t>.</w:t>
      </w:r>
    </w:p>
    <w:p w14:paraId="744AD215" w14:textId="77777777" w:rsidR="003825F1" w:rsidRPr="00314D0A" w:rsidRDefault="003825F1" w:rsidP="009F24CC">
      <w:pPr>
        <w:rPr>
          <w:rFonts w:asciiTheme="minorHAnsi" w:hAnsiTheme="minorHAnsi" w:cstheme="minorHAnsi"/>
          <w:color w:val="auto"/>
        </w:rPr>
      </w:pPr>
    </w:p>
    <w:p w14:paraId="1CD7BA88" w14:textId="6F5371DF" w:rsidR="00532279" w:rsidRPr="00314D0A" w:rsidRDefault="00B32616" w:rsidP="009F24CC">
      <w:pPr>
        <w:rPr>
          <w:rFonts w:asciiTheme="minorHAnsi" w:hAnsiTheme="minorHAnsi" w:cstheme="minorHAnsi"/>
          <w:color w:val="auto"/>
        </w:rPr>
      </w:pPr>
      <w:r w:rsidRPr="00314D0A">
        <w:rPr>
          <w:rFonts w:asciiTheme="minorHAnsi" w:hAnsiTheme="minorHAnsi" w:cstheme="minorHAnsi"/>
          <w:b/>
          <w:color w:val="auto"/>
        </w:rPr>
        <w:t xml:space="preserve">FIGURE </w:t>
      </w:r>
      <w:r w:rsidR="0013621E" w:rsidRPr="00314D0A">
        <w:rPr>
          <w:rFonts w:asciiTheme="minorHAnsi" w:hAnsiTheme="minorHAnsi" w:cstheme="minorHAnsi"/>
          <w:b/>
          <w:color w:val="auto"/>
        </w:rPr>
        <w:t xml:space="preserve">AND TABLE </w:t>
      </w:r>
      <w:r w:rsidRPr="00314D0A">
        <w:rPr>
          <w:rFonts w:asciiTheme="minorHAnsi" w:hAnsiTheme="minorHAnsi" w:cstheme="minorHAnsi"/>
          <w:b/>
          <w:color w:val="auto"/>
        </w:rPr>
        <w:t>LEGENDS:</w:t>
      </w:r>
    </w:p>
    <w:p w14:paraId="1B1BB785" w14:textId="3088E269" w:rsidR="00532279" w:rsidRPr="00314D0A" w:rsidRDefault="00314D0A" w:rsidP="009F24CC">
      <w:pPr>
        <w:pStyle w:val="a3"/>
        <w:spacing w:before="0" w:beforeAutospacing="0" w:after="0" w:afterAutospacing="0"/>
        <w:rPr>
          <w:rFonts w:asciiTheme="minorHAnsi" w:hAnsiTheme="minorHAnsi" w:cstheme="minorHAnsi"/>
          <w:color w:val="auto"/>
        </w:rPr>
      </w:pPr>
      <w:r w:rsidRPr="00314D0A">
        <w:rPr>
          <w:rFonts w:asciiTheme="minorHAnsi" w:hAnsiTheme="minorHAnsi" w:cstheme="minorHAnsi"/>
          <w:b/>
          <w:color w:val="auto"/>
        </w:rPr>
        <w:t xml:space="preserve">Figure </w:t>
      </w:r>
      <w:r w:rsidR="00532279" w:rsidRPr="00314D0A">
        <w:rPr>
          <w:rFonts w:asciiTheme="minorHAnsi" w:hAnsiTheme="minorHAnsi" w:cstheme="minorHAnsi"/>
          <w:b/>
          <w:color w:val="auto"/>
        </w:rPr>
        <w:t>1. The fabrication of absorbent microbiopsy.</w:t>
      </w:r>
      <w:r w:rsidR="00532279" w:rsidRPr="00314D0A">
        <w:rPr>
          <w:rFonts w:asciiTheme="minorHAnsi" w:hAnsiTheme="minorHAnsi" w:cstheme="minorHAnsi"/>
          <w:color w:val="auto"/>
        </w:rPr>
        <w:t xml:space="preserve"> </w:t>
      </w:r>
      <w:r w:rsidR="00FB21E4">
        <w:rPr>
          <w:rFonts w:asciiTheme="minorHAnsi" w:hAnsiTheme="minorHAnsi" w:cstheme="minorHAnsi"/>
          <w:color w:val="auto"/>
        </w:rPr>
        <w:t>(</w:t>
      </w:r>
      <w:r w:rsidR="00532279" w:rsidRPr="00314D0A">
        <w:rPr>
          <w:rFonts w:asciiTheme="minorHAnsi" w:hAnsiTheme="minorHAnsi" w:cstheme="minorHAnsi"/>
          <w:color w:val="auto"/>
        </w:rPr>
        <w:t xml:space="preserve">a) The three-layer microneedle. </w:t>
      </w:r>
      <w:r w:rsidR="00FB21E4">
        <w:rPr>
          <w:rFonts w:asciiTheme="minorHAnsi" w:hAnsiTheme="minorHAnsi" w:cstheme="minorHAnsi"/>
          <w:color w:val="auto"/>
        </w:rPr>
        <w:t>(</w:t>
      </w:r>
      <w:r w:rsidR="00532279" w:rsidRPr="00314D0A">
        <w:rPr>
          <w:rFonts w:asciiTheme="minorHAnsi" w:hAnsiTheme="minorHAnsi" w:cstheme="minorHAnsi"/>
          <w:color w:val="auto"/>
        </w:rPr>
        <w:t xml:space="preserve">b) All parts of the device. </w:t>
      </w:r>
      <w:r w:rsidR="00FB21E4">
        <w:rPr>
          <w:rFonts w:asciiTheme="minorHAnsi" w:hAnsiTheme="minorHAnsi" w:cstheme="minorHAnsi"/>
          <w:color w:val="auto"/>
        </w:rPr>
        <w:t>(</w:t>
      </w:r>
      <w:r w:rsidR="00532279" w:rsidRPr="00314D0A">
        <w:rPr>
          <w:rFonts w:asciiTheme="minorHAnsi" w:hAnsiTheme="minorHAnsi" w:cstheme="minorHAnsi"/>
          <w:color w:val="auto"/>
        </w:rPr>
        <w:t>c) The assembled absorbent microbiopsy.</w:t>
      </w:r>
    </w:p>
    <w:p w14:paraId="14FC28DE" w14:textId="775B1309" w:rsidR="00C047C5" w:rsidRPr="00314D0A" w:rsidRDefault="00187399" w:rsidP="009F24CC">
      <w:pPr>
        <w:rPr>
          <w:color w:val="auto"/>
        </w:rPr>
      </w:pPr>
      <w:r w:rsidRPr="00314D0A">
        <w:rPr>
          <w:color w:val="auto"/>
        </w:rPr>
        <w:t xml:space="preserve"> </w:t>
      </w:r>
    </w:p>
    <w:p w14:paraId="3389B044" w14:textId="6F0122AF" w:rsidR="00C047C5" w:rsidRPr="00314D0A" w:rsidRDefault="00314D0A" w:rsidP="009F24CC">
      <w:pPr>
        <w:rPr>
          <w:color w:val="auto"/>
        </w:rPr>
      </w:pPr>
      <w:r w:rsidRPr="00314D0A">
        <w:rPr>
          <w:b/>
          <w:color w:val="auto"/>
        </w:rPr>
        <w:t xml:space="preserve">Figure </w:t>
      </w:r>
      <w:r w:rsidR="00C047C5" w:rsidRPr="00314D0A">
        <w:rPr>
          <w:b/>
          <w:color w:val="auto"/>
        </w:rPr>
        <w:t>2.</w:t>
      </w:r>
      <w:r w:rsidR="00C047C5" w:rsidRPr="00314D0A">
        <w:rPr>
          <w:color w:val="auto"/>
        </w:rPr>
        <w:t xml:space="preserve"> </w:t>
      </w:r>
      <w:r w:rsidR="00C047C5" w:rsidRPr="00314D0A">
        <w:rPr>
          <w:b/>
          <w:color w:val="auto"/>
        </w:rPr>
        <w:t xml:space="preserve">The absorbent microbiopsy was able to capture skin and blood samples </w:t>
      </w:r>
      <w:r w:rsidR="008030B4" w:rsidRPr="00314D0A">
        <w:rPr>
          <w:b/>
          <w:color w:val="auto"/>
        </w:rPr>
        <w:t xml:space="preserve">simultaneously </w:t>
      </w:r>
      <w:r w:rsidR="00C047C5" w:rsidRPr="00314D0A">
        <w:rPr>
          <w:b/>
          <w:color w:val="auto"/>
        </w:rPr>
        <w:t xml:space="preserve">without leaving a scar on the </w:t>
      </w:r>
      <w:r w:rsidR="00042CE7" w:rsidRPr="00314D0A">
        <w:rPr>
          <w:b/>
          <w:color w:val="auto"/>
        </w:rPr>
        <w:t xml:space="preserve">left volar arm of </w:t>
      </w:r>
      <w:r w:rsidR="00E803FC" w:rsidRPr="00314D0A">
        <w:rPr>
          <w:b/>
          <w:color w:val="auto"/>
        </w:rPr>
        <w:t xml:space="preserve">male </w:t>
      </w:r>
      <w:r w:rsidR="00C047C5" w:rsidRPr="00314D0A">
        <w:rPr>
          <w:b/>
          <w:color w:val="auto"/>
        </w:rPr>
        <w:t>volunteer</w:t>
      </w:r>
      <w:r w:rsidR="00C047C5" w:rsidRPr="00314D0A">
        <w:rPr>
          <w:color w:val="auto"/>
        </w:rPr>
        <w:t xml:space="preserve">. </w:t>
      </w:r>
      <w:r w:rsidR="00FB21E4">
        <w:rPr>
          <w:color w:val="auto"/>
        </w:rPr>
        <w:t>(</w:t>
      </w:r>
      <w:r w:rsidR="00C047C5" w:rsidRPr="00314D0A">
        <w:rPr>
          <w:color w:val="auto"/>
        </w:rPr>
        <w:t xml:space="preserve">a) </w:t>
      </w:r>
      <w:r w:rsidR="008030B4" w:rsidRPr="00314D0A">
        <w:rPr>
          <w:color w:val="auto"/>
        </w:rPr>
        <w:t xml:space="preserve">A comparison between </w:t>
      </w:r>
      <w:r w:rsidR="00B03BAF" w:rsidRPr="00314D0A">
        <w:rPr>
          <w:color w:val="auto"/>
        </w:rPr>
        <w:t xml:space="preserve">the microneedles of </w:t>
      </w:r>
      <w:r w:rsidR="008030B4" w:rsidRPr="00314D0A">
        <w:rPr>
          <w:color w:val="auto"/>
        </w:rPr>
        <w:t xml:space="preserve">absorbent and skin microbiopsies. </w:t>
      </w:r>
      <w:r w:rsidR="00FB21E4">
        <w:rPr>
          <w:color w:val="auto"/>
        </w:rPr>
        <w:t>(</w:t>
      </w:r>
      <w:r w:rsidR="008030B4" w:rsidRPr="00314D0A">
        <w:rPr>
          <w:color w:val="auto"/>
        </w:rPr>
        <w:t xml:space="preserve">b) </w:t>
      </w:r>
      <w:r w:rsidR="00C047C5" w:rsidRPr="00314D0A">
        <w:rPr>
          <w:color w:val="auto"/>
        </w:rPr>
        <w:t xml:space="preserve">Application sites left by absorbent and skin microbiopsies 5 min after application. </w:t>
      </w:r>
      <w:r w:rsidR="00FB21E4">
        <w:rPr>
          <w:color w:val="auto"/>
        </w:rPr>
        <w:t>(</w:t>
      </w:r>
      <w:proofErr w:type="spellStart"/>
      <w:r w:rsidR="008030B4" w:rsidRPr="00314D0A">
        <w:rPr>
          <w:color w:val="auto"/>
        </w:rPr>
        <w:t>c</w:t>
      </w:r>
      <w:r w:rsidR="00C047C5" w:rsidRPr="00314D0A">
        <w:rPr>
          <w:color w:val="auto"/>
        </w:rPr>
        <w:t>&amp;</w:t>
      </w:r>
      <w:r w:rsidR="008030B4" w:rsidRPr="00314D0A">
        <w:rPr>
          <w:color w:val="auto"/>
        </w:rPr>
        <w:t>d</w:t>
      </w:r>
      <w:proofErr w:type="spellEnd"/>
      <w:r w:rsidR="00C047C5" w:rsidRPr="00314D0A">
        <w:rPr>
          <w:color w:val="auto"/>
        </w:rPr>
        <w:t xml:space="preserve">) Microneedles of absorbent and skin microbiopsies after application. </w:t>
      </w:r>
    </w:p>
    <w:p w14:paraId="51C98C5C" w14:textId="77777777" w:rsidR="00C047C5" w:rsidRPr="00314D0A" w:rsidRDefault="00C047C5" w:rsidP="009F24CC">
      <w:pPr>
        <w:rPr>
          <w:color w:val="auto"/>
        </w:rPr>
      </w:pPr>
    </w:p>
    <w:p w14:paraId="1D0AB68E" w14:textId="165A3A63" w:rsidR="003825F1" w:rsidRPr="00314D0A" w:rsidRDefault="00314D0A" w:rsidP="009F24CC">
      <w:pPr>
        <w:rPr>
          <w:color w:val="auto"/>
        </w:rPr>
      </w:pPr>
      <w:r w:rsidRPr="00314D0A">
        <w:rPr>
          <w:b/>
          <w:color w:val="auto"/>
        </w:rPr>
        <w:t xml:space="preserve">Figure </w:t>
      </w:r>
      <w:r w:rsidR="003825F1" w:rsidRPr="00314D0A">
        <w:rPr>
          <w:b/>
          <w:color w:val="auto"/>
        </w:rPr>
        <w:t>3.</w:t>
      </w:r>
      <w:r w:rsidR="003825F1" w:rsidRPr="00314D0A">
        <w:rPr>
          <w:color w:val="auto"/>
        </w:rPr>
        <w:t xml:space="preserve"> </w:t>
      </w:r>
      <w:r w:rsidR="003825F1" w:rsidRPr="00314D0A">
        <w:rPr>
          <w:b/>
          <w:color w:val="auto"/>
        </w:rPr>
        <w:t>The absorbent microbiopsy captured more blood and RNA sample when applied for 10-s</w:t>
      </w:r>
      <w:r w:rsidR="003825F1" w:rsidRPr="00314D0A">
        <w:rPr>
          <w:color w:val="auto"/>
        </w:rPr>
        <w:t xml:space="preserve">. </w:t>
      </w:r>
      <w:r w:rsidR="00FB21E4">
        <w:rPr>
          <w:color w:val="auto"/>
        </w:rPr>
        <w:t>(</w:t>
      </w:r>
      <w:r w:rsidR="003825F1" w:rsidRPr="00314D0A">
        <w:rPr>
          <w:color w:val="auto"/>
        </w:rPr>
        <w:t>a) The 10-s post-application holding time resulted in a higher amount of RNA than releasing the device immediately</w:t>
      </w:r>
      <w:r w:rsidR="001C58B5" w:rsidRPr="00314D0A">
        <w:rPr>
          <w:color w:val="auto"/>
        </w:rPr>
        <w:t xml:space="preserve"> </w:t>
      </w:r>
      <w:r w:rsidR="003825F1" w:rsidRPr="00314D0A">
        <w:rPr>
          <w:color w:val="auto"/>
        </w:rPr>
        <w:t>(n = 20). Error bars represent S.D. from the mean (****</w:t>
      </w:r>
      <w:r w:rsidR="00A548A8">
        <w:rPr>
          <w:i/>
          <w:color w:val="auto"/>
        </w:rPr>
        <w:t>p</w:t>
      </w:r>
      <w:r w:rsidR="003825F1" w:rsidRPr="00314D0A">
        <w:rPr>
          <w:color w:val="auto"/>
        </w:rPr>
        <w:t xml:space="preserve">&lt;0.0001). </w:t>
      </w:r>
      <w:r w:rsidR="00FB21E4">
        <w:rPr>
          <w:color w:val="auto"/>
        </w:rPr>
        <w:t>(</w:t>
      </w:r>
      <w:proofErr w:type="spellStart"/>
      <w:r w:rsidR="003825F1" w:rsidRPr="00314D0A">
        <w:rPr>
          <w:color w:val="auto"/>
        </w:rPr>
        <w:t>b&amp;c</w:t>
      </w:r>
      <w:proofErr w:type="spellEnd"/>
      <w:r w:rsidR="003825F1" w:rsidRPr="00314D0A">
        <w:rPr>
          <w:color w:val="auto"/>
        </w:rPr>
        <w:t>) Representative pictures of the absorbent microbiopsies after application with ‘Immediate release’ and ‘10-s holding’ approaches.</w:t>
      </w:r>
    </w:p>
    <w:p w14:paraId="38059157" w14:textId="77777777" w:rsidR="003825F1" w:rsidRPr="00314D0A" w:rsidRDefault="003825F1" w:rsidP="009F24CC">
      <w:pPr>
        <w:rPr>
          <w:color w:val="auto"/>
        </w:rPr>
      </w:pPr>
    </w:p>
    <w:p w14:paraId="570AF739" w14:textId="7880CDE4" w:rsidR="00FE6207" w:rsidRPr="00314D0A" w:rsidRDefault="00314D0A" w:rsidP="009F24CC">
      <w:pPr>
        <w:rPr>
          <w:i/>
          <w:color w:val="auto"/>
        </w:rPr>
      </w:pPr>
      <w:r w:rsidRPr="00314D0A">
        <w:rPr>
          <w:b/>
          <w:color w:val="auto"/>
        </w:rPr>
        <w:t xml:space="preserve">Figure </w:t>
      </w:r>
      <w:r w:rsidR="00FE6207" w:rsidRPr="00314D0A">
        <w:rPr>
          <w:b/>
          <w:color w:val="auto"/>
        </w:rPr>
        <w:t>4.</w:t>
      </w:r>
      <w:r w:rsidR="00FE6207" w:rsidRPr="00314D0A">
        <w:rPr>
          <w:color w:val="auto"/>
        </w:rPr>
        <w:t xml:space="preserve"> </w:t>
      </w:r>
      <w:r w:rsidR="00FE6207" w:rsidRPr="00314D0A">
        <w:rPr>
          <w:b/>
          <w:color w:val="auto"/>
        </w:rPr>
        <w:t xml:space="preserve">The comparison of </w:t>
      </w:r>
      <w:r w:rsidR="00A408EB" w:rsidRPr="00314D0A">
        <w:rPr>
          <w:b/>
          <w:color w:val="auto"/>
        </w:rPr>
        <w:t>mRNA</w:t>
      </w:r>
      <w:r w:rsidR="00FE6207" w:rsidRPr="00314D0A">
        <w:rPr>
          <w:b/>
          <w:color w:val="auto"/>
        </w:rPr>
        <w:t xml:space="preserve"> expression levels between skin and absorbent microbiopsies (n = 5). </w:t>
      </w:r>
      <w:r w:rsidR="00FE6207" w:rsidRPr="00314D0A">
        <w:rPr>
          <w:color w:val="auto"/>
        </w:rPr>
        <w:t xml:space="preserve">The gene expression had been normalized with reference gene </w:t>
      </w:r>
      <w:r w:rsidR="00FE6207" w:rsidRPr="00314D0A">
        <w:rPr>
          <w:i/>
          <w:color w:val="auto"/>
        </w:rPr>
        <w:t>RPLP0</w:t>
      </w:r>
      <w:r w:rsidR="00FE6207" w:rsidRPr="00314D0A">
        <w:rPr>
          <w:color w:val="auto"/>
        </w:rPr>
        <w:t>. Error bars represent S.D. from the mean (*</w:t>
      </w:r>
      <w:r w:rsidR="00A548A8">
        <w:rPr>
          <w:i/>
          <w:color w:val="auto"/>
        </w:rPr>
        <w:t>p</w:t>
      </w:r>
      <w:r w:rsidR="00FE6207" w:rsidRPr="00FB21E4">
        <w:rPr>
          <w:color w:val="auto"/>
        </w:rPr>
        <w:t>&lt;0.05)</w:t>
      </w:r>
      <w:r w:rsidR="00FB21E4">
        <w:rPr>
          <w:color w:val="auto"/>
        </w:rPr>
        <w:t>.</w:t>
      </w:r>
    </w:p>
    <w:p w14:paraId="271650D9" w14:textId="77777777" w:rsidR="007278B0" w:rsidRPr="00314D0A" w:rsidRDefault="007278B0" w:rsidP="009F24CC">
      <w:pPr>
        <w:rPr>
          <w:rFonts w:asciiTheme="minorHAnsi" w:hAnsiTheme="minorHAnsi" w:cstheme="minorHAnsi"/>
          <w:color w:val="auto"/>
        </w:rPr>
      </w:pPr>
    </w:p>
    <w:p w14:paraId="1E28677B" w14:textId="5625BA18" w:rsidR="006305D7" w:rsidRPr="00314D0A" w:rsidRDefault="006305D7" w:rsidP="009F24CC">
      <w:pPr>
        <w:rPr>
          <w:rFonts w:asciiTheme="minorHAnsi" w:hAnsiTheme="minorHAnsi" w:cstheme="minorHAnsi"/>
          <w:b/>
          <w:color w:val="auto"/>
        </w:rPr>
      </w:pPr>
      <w:r w:rsidRPr="00314D0A">
        <w:rPr>
          <w:rFonts w:asciiTheme="minorHAnsi" w:hAnsiTheme="minorHAnsi" w:cstheme="minorHAnsi"/>
          <w:b/>
          <w:color w:val="auto"/>
        </w:rPr>
        <w:t>DISCUSSION</w:t>
      </w:r>
      <w:r w:rsidRPr="00314D0A">
        <w:rPr>
          <w:rFonts w:asciiTheme="minorHAnsi" w:hAnsiTheme="minorHAnsi" w:cstheme="minorHAnsi"/>
          <w:b/>
          <w:bCs/>
          <w:color w:val="auto"/>
        </w:rPr>
        <w:t>:</w:t>
      </w:r>
    </w:p>
    <w:p w14:paraId="57168409" w14:textId="734406F9" w:rsidR="00B418FF" w:rsidRPr="00314D0A" w:rsidRDefault="009E7572" w:rsidP="009F24CC">
      <w:pPr>
        <w:rPr>
          <w:rFonts w:asciiTheme="minorHAnsi" w:hAnsiTheme="minorHAnsi" w:cstheme="minorHAnsi"/>
          <w:color w:val="auto"/>
        </w:rPr>
      </w:pPr>
      <w:bookmarkStart w:id="9" w:name="_Hlk521406430"/>
      <w:r w:rsidRPr="00314D0A">
        <w:rPr>
          <w:rFonts w:asciiTheme="minorHAnsi" w:hAnsiTheme="minorHAnsi" w:cstheme="minorHAnsi"/>
          <w:color w:val="auto"/>
        </w:rPr>
        <w:t xml:space="preserve">These results demonstrate that </w:t>
      </w:r>
      <w:r w:rsidR="001E484B" w:rsidRPr="00314D0A">
        <w:rPr>
          <w:rFonts w:asciiTheme="minorHAnsi" w:hAnsiTheme="minorHAnsi" w:cstheme="minorHAnsi"/>
          <w:color w:val="auto"/>
        </w:rPr>
        <w:t xml:space="preserve">the absorbent microbiopsy can be used as a tool for </w:t>
      </w:r>
      <w:r w:rsidR="00894AAE" w:rsidRPr="00314D0A">
        <w:rPr>
          <w:rFonts w:asciiTheme="minorHAnsi" w:hAnsiTheme="minorHAnsi" w:cstheme="minorHAnsi"/>
          <w:color w:val="auto"/>
        </w:rPr>
        <w:t xml:space="preserve">simple and minimally invasive </w:t>
      </w:r>
      <w:r w:rsidR="000B6C7E" w:rsidRPr="00314D0A">
        <w:rPr>
          <w:rFonts w:asciiTheme="minorHAnsi" w:hAnsiTheme="minorHAnsi" w:cstheme="minorHAnsi"/>
          <w:color w:val="auto"/>
        </w:rPr>
        <w:t xml:space="preserve">sampling of </w:t>
      </w:r>
      <w:r w:rsidR="0014792B" w:rsidRPr="00314D0A">
        <w:rPr>
          <w:rFonts w:asciiTheme="minorHAnsi" w:hAnsiTheme="minorHAnsi" w:cstheme="minorHAnsi"/>
          <w:color w:val="auto"/>
        </w:rPr>
        <w:t xml:space="preserve">skin and blood </w:t>
      </w:r>
      <w:r w:rsidR="000B6C7E" w:rsidRPr="00314D0A">
        <w:rPr>
          <w:rFonts w:asciiTheme="minorHAnsi" w:hAnsiTheme="minorHAnsi" w:cstheme="minorHAnsi"/>
          <w:color w:val="auto"/>
        </w:rPr>
        <w:t xml:space="preserve">mixture </w:t>
      </w:r>
      <w:r w:rsidR="00894AAE" w:rsidRPr="00314D0A">
        <w:rPr>
          <w:rFonts w:asciiTheme="minorHAnsi" w:hAnsiTheme="minorHAnsi" w:cstheme="minorHAnsi"/>
          <w:color w:val="auto"/>
        </w:rPr>
        <w:t xml:space="preserve">for molecular </w:t>
      </w:r>
      <w:r w:rsidR="00A14422" w:rsidRPr="00314D0A">
        <w:rPr>
          <w:rFonts w:asciiTheme="minorHAnsi" w:hAnsiTheme="minorHAnsi" w:cstheme="minorHAnsi"/>
          <w:color w:val="auto"/>
        </w:rPr>
        <w:t>characterization</w:t>
      </w:r>
      <w:r w:rsidR="00894AAE" w:rsidRPr="00314D0A">
        <w:rPr>
          <w:rFonts w:asciiTheme="minorHAnsi" w:hAnsiTheme="minorHAnsi" w:cstheme="minorHAnsi"/>
          <w:color w:val="auto"/>
        </w:rPr>
        <w:t>.</w:t>
      </w:r>
      <w:r w:rsidR="00DA6FC8" w:rsidRPr="00314D0A">
        <w:rPr>
          <w:rFonts w:asciiTheme="minorHAnsi" w:hAnsiTheme="minorHAnsi" w:cstheme="minorHAnsi"/>
          <w:color w:val="auto"/>
        </w:rPr>
        <w:t xml:space="preserve"> </w:t>
      </w:r>
      <w:bookmarkEnd w:id="9"/>
      <w:r w:rsidR="003919E6" w:rsidRPr="00314D0A">
        <w:rPr>
          <w:rFonts w:asciiTheme="minorHAnsi" w:hAnsiTheme="minorHAnsi" w:cstheme="minorHAnsi"/>
          <w:color w:val="auto"/>
        </w:rPr>
        <w:t xml:space="preserve">Device </w:t>
      </w:r>
      <w:r w:rsidR="00DA6FC8" w:rsidRPr="00314D0A">
        <w:rPr>
          <w:rFonts w:asciiTheme="minorHAnsi" w:hAnsiTheme="minorHAnsi" w:cstheme="minorHAnsi"/>
          <w:color w:val="auto"/>
        </w:rPr>
        <w:t xml:space="preserve">application in accordance with our protocol is essential for obtaining reliable results as </w:t>
      </w:r>
      <w:r w:rsidR="00323A2A" w:rsidRPr="00314D0A">
        <w:rPr>
          <w:rFonts w:asciiTheme="minorHAnsi" w:hAnsiTheme="minorHAnsi" w:cstheme="minorHAnsi"/>
          <w:color w:val="auto"/>
        </w:rPr>
        <w:t>shown</w:t>
      </w:r>
      <w:r w:rsidR="00DA6FC8" w:rsidRPr="00314D0A">
        <w:rPr>
          <w:rFonts w:asciiTheme="minorHAnsi" w:hAnsiTheme="minorHAnsi" w:cstheme="minorHAnsi"/>
          <w:color w:val="auto"/>
        </w:rPr>
        <w:t xml:space="preserve"> by the difference in RNA amount recovered </w:t>
      </w:r>
      <w:r w:rsidR="003919E6" w:rsidRPr="00314D0A">
        <w:rPr>
          <w:rFonts w:asciiTheme="minorHAnsi" w:hAnsiTheme="minorHAnsi" w:cstheme="minorHAnsi"/>
          <w:color w:val="auto"/>
        </w:rPr>
        <w:t xml:space="preserve">with </w:t>
      </w:r>
      <w:r w:rsidR="00DA6FC8" w:rsidRPr="00314D0A">
        <w:rPr>
          <w:rFonts w:asciiTheme="minorHAnsi" w:hAnsiTheme="minorHAnsi" w:cstheme="minorHAnsi"/>
          <w:color w:val="auto"/>
        </w:rPr>
        <w:t>different application protocol</w:t>
      </w:r>
      <w:r w:rsidR="00434C85" w:rsidRPr="00314D0A">
        <w:rPr>
          <w:rFonts w:asciiTheme="minorHAnsi" w:hAnsiTheme="minorHAnsi" w:cstheme="minorHAnsi"/>
          <w:color w:val="auto"/>
        </w:rPr>
        <w:t>s</w:t>
      </w:r>
      <w:r w:rsidR="00D336EB" w:rsidRPr="00314D0A">
        <w:rPr>
          <w:rFonts w:asciiTheme="minorHAnsi" w:hAnsiTheme="minorHAnsi" w:cstheme="minorHAnsi"/>
          <w:color w:val="auto"/>
        </w:rPr>
        <w:t xml:space="preserve"> (</w:t>
      </w:r>
      <w:r w:rsidR="00314D0A" w:rsidRPr="00314D0A">
        <w:rPr>
          <w:rFonts w:asciiTheme="minorHAnsi" w:hAnsiTheme="minorHAnsi" w:cstheme="minorHAnsi"/>
          <w:b/>
          <w:color w:val="auto"/>
        </w:rPr>
        <w:t xml:space="preserve">Figure </w:t>
      </w:r>
      <w:r w:rsidR="00FC5433" w:rsidRPr="00314D0A">
        <w:rPr>
          <w:rFonts w:asciiTheme="minorHAnsi" w:hAnsiTheme="minorHAnsi" w:cstheme="minorHAnsi"/>
          <w:b/>
          <w:color w:val="auto"/>
        </w:rPr>
        <w:t>3</w:t>
      </w:r>
      <w:r w:rsidR="00D336EB" w:rsidRPr="00314D0A">
        <w:rPr>
          <w:rFonts w:asciiTheme="minorHAnsi" w:hAnsiTheme="minorHAnsi" w:cstheme="minorHAnsi"/>
          <w:color w:val="auto"/>
        </w:rPr>
        <w:t>)</w:t>
      </w:r>
      <w:r w:rsidR="00DA6FC8" w:rsidRPr="00314D0A">
        <w:rPr>
          <w:rFonts w:asciiTheme="minorHAnsi" w:hAnsiTheme="minorHAnsi" w:cstheme="minorHAnsi"/>
          <w:color w:val="auto"/>
        </w:rPr>
        <w:t>.</w:t>
      </w:r>
      <w:r w:rsidR="00C5056A" w:rsidRPr="00314D0A">
        <w:rPr>
          <w:rFonts w:asciiTheme="minorHAnsi" w:hAnsiTheme="minorHAnsi" w:cstheme="minorHAnsi"/>
          <w:color w:val="auto"/>
        </w:rPr>
        <w:t xml:space="preserve"> </w:t>
      </w:r>
      <w:r w:rsidR="007751C9" w:rsidRPr="00314D0A">
        <w:rPr>
          <w:rFonts w:asciiTheme="minorHAnsi" w:hAnsiTheme="minorHAnsi" w:cstheme="minorHAnsi"/>
          <w:color w:val="auto"/>
        </w:rPr>
        <w:t xml:space="preserve">Once </w:t>
      </w:r>
      <w:r w:rsidR="008D165A" w:rsidRPr="00314D0A">
        <w:rPr>
          <w:rFonts w:asciiTheme="minorHAnsi" w:hAnsiTheme="minorHAnsi" w:cstheme="minorHAnsi"/>
          <w:color w:val="auto"/>
        </w:rPr>
        <w:t xml:space="preserve">the </w:t>
      </w:r>
      <w:r w:rsidR="007751C9" w:rsidRPr="00314D0A">
        <w:rPr>
          <w:rFonts w:asciiTheme="minorHAnsi" w:hAnsiTheme="minorHAnsi" w:cstheme="minorHAnsi"/>
          <w:color w:val="auto"/>
        </w:rPr>
        <w:t>sample is extracted</w:t>
      </w:r>
      <w:r w:rsidR="002519E8" w:rsidRPr="00314D0A">
        <w:rPr>
          <w:rFonts w:asciiTheme="minorHAnsi" w:hAnsiTheme="minorHAnsi" w:cstheme="minorHAnsi"/>
          <w:color w:val="auto"/>
        </w:rPr>
        <w:t xml:space="preserve">, the subsequent sample processing </w:t>
      </w:r>
      <w:r w:rsidR="007751C9" w:rsidRPr="00314D0A">
        <w:rPr>
          <w:rFonts w:asciiTheme="minorHAnsi" w:hAnsiTheme="minorHAnsi" w:cstheme="minorHAnsi"/>
          <w:color w:val="auto"/>
        </w:rPr>
        <w:t xml:space="preserve">step for RNA extraction is highly similar to </w:t>
      </w:r>
      <w:r w:rsidR="00DB6777" w:rsidRPr="00314D0A">
        <w:rPr>
          <w:rFonts w:asciiTheme="minorHAnsi" w:hAnsiTheme="minorHAnsi" w:cstheme="minorHAnsi"/>
          <w:color w:val="auto"/>
        </w:rPr>
        <w:t xml:space="preserve">established </w:t>
      </w:r>
      <w:r w:rsidR="007751C9" w:rsidRPr="00314D0A">
        <w:rPr>
          <w:rFonts w:asciiTheme="minorHAnsi" w:hAnsiTheme="minorHAnsi" w:cstheme="minorHAnsi"/>
          <w:color w:val="auto"/>
        </w:rPr>
        <w:t>protocols</w:t>
      </w:r>
      <w:r w:rsidR="00706C11" w:rsidRPr="00314D0A">
        <w:rPr>
          <w:rFonts w:asciiTheme="minorHAnsi" w:hAnsiTheme="minorHAnsi" w:cstheme="minorHAnsi"/>
          <w:color w:val="auto"/>
        </w:rPr>
        <w:fldChar w:fldCharType="begin" w:fldLock="1"/>
      </w:r>
      <w:r w:rsidR="00DE1BD2" w:rsidRPr="00314D0A">
        <w:rPr>
          <w:rFonts w:asciiTheme="minorHAnsi" w:hAnsiTheme="minorHAnsi" w:cstheme="minorHAnsi"/>
          <w:color w:val="auto"/>
        </w:rPr>
        <w:instrText>ADDIN CSL_CITATION { "citationItems" : [ { "id" : "ITEM-1", "itemData" : { "DOI" : "10.1111/exd.13072", "ISSN" : "1600-0625", "PMID" : "27193292", "abstract" : "To characterize the gene expression profile of regenerated melanocytes in the narrow band UVB (NBUVB)-treated vitiligo epidermis and their precursors in the hair follicle, we present here a strategy of RNA isolation from in situ melanocytes using human frozen skin. We developed a rapid immunostaining protocol using the NKI-beteb antibody, which labels differentiated and precursor melanocytes, followed by fluorescent laser capture microdissection. This technique enabled the direct isolation, from melanocyte and adjacent keratinocyte populations, of satisfactory quality RNA that was successfully amplified and analysed by qRT-PCR. The melanocyte-specific gene transcripts TYR, DCT, TYRP1 and PMEL were significantly upregulated in our NBUVB-treated melanocyte samples as compared with the keratinocyte samples, while keratinocyte-specific genes (KRT5 and KRT14) were expressed significantly higher in the keratinocyte samples as compared with the melanocyte samples. Furthermore, in both NBUVB-treated vitiligo skin and normal skin, when bulge melanocytes were compared with epidermal melanocytes, we found significantly lower expression of melanocyte-specific genes and significantly higher expression of three melanocytic stem cell genes (SOX9, WIF1 and SFRP1), while ALCAM and ALDH1A1 transcripts did not show significant variation. We found significantly higher expression of melanocyte-specific genes in the epidermis of NBUVB-treated vitiligo, as compared to the normal skin. When comparing bulge melanocyte samples from untreated vitiligo, NBUVB-treated vitiligo and normal skin, we did not find significant differences in the expression of melanocyte-specific genes or melanocytic stem cell genes. These techniques offer valuable opportunities to study melanocytes and their precursors in vitiligo and other pigmentation disorders.", "author" : [ { "dropping-particle" : "", "family" : "Goldstein", "given" : "Nathaniel B", "non-dropping-particle" : "", "parse-names" : false, "suffix" : "" }, { "dropping-particle" : "", "family" : "Koster", "given" : "Maranke I", "non-dropping-particle" : "", "parse-names" : false, "suffix" : "" }, { "dropping-particle" : "", "family" : "Hoaglin", "given" : "Laura G", "non-dropping-particle" : "", "parse-names" : false, "suffix" : "" }, { "dropping-particle" : "", "family" : "Wright", "given" : "Michael J", "non-dropping-particle" : "", "parse-names" : false, "suffix" : "" }, { "dropping-particle" : "", "family" : "Robinson", "given" : "Steven E", "non-dropping-particle" : "", "parse-names" : false, "suffix" : "" }, { "dropping-particle" : "", "family" : "Robinson", "given" : "William A", "non-dropping-particle" : "", "parse-names" : false, "suffix" : "" }, { "dropping-particle" : "", "family" : "Roop", "given" : "Dennis R", "non-dropping-particle" : "", "parse-names" : false, "suffix" : "" }, { "dropping-particle" : "", "family" : "Norris", "given" : "David A", "non-dropping-particle" : "", "parse-names" : false, "suffix" : "" }, { "dropping-particle" : "", "family" : "Birlea", "given" : "Stanca A", "non-dropping-particle" : "", "parse-names" : false, "suffix" : "" } ], "container-title" : "Experimental dermatology", "id" : "ITEM-1", "issue" : "10", "issued" : { "date-parts" : [ [ "2016" ] ] }, "page" : "805-11", "publisher" : "NIH Public Access", "title" : "Isolating RNA from precursor and mature melanocytes from human vitiligo and normal skin using laser capture microdissection.", "type" : "article-journal", "volume" : "25" }, "uris" : [ "http://www.mendeley.com/documents/?uuid=45366bb0-fae4-3a29-a76e-3d12071d9a50" ] }, { "id" : "ITEM-2", "itemData" : { "DOI" : "10.1016/J.YGENO.2006.03.004", "ISSN" : "0888-7543", "abstract" : "We have developed a total RNA amplification and labeling strategy for use with Affymetrix GeneChips. Our protocol, which we denote BIIB, employs two rounds of linear T7 amplification followed by Klenow labeling to generate a biotinylated cDNA. In benchmarking studies using a titration of mouse universal total RNA, BIIB outperformed commercially available kits in terms of sensitivity, accuracy, and amplified target length, while providing equivalent results for technical reproducibility. BIIB maintained 50 and 44% present calls from 100 and 50\u00a0pg of total RNA, respectively. Inter- and intrasample precision studies indicated that BIIB produces an unbiased and complete expression profile within a range of 5\u00a0ng to 50\u00a0pg of starting total RNA. From a panel of spiked exogenous transcripts, we established the BIIB linear detection limit to be 20 absolute copies. Additionally, we demonstrate that BIIB is sensitive enough to detect the stochastic events inherent in a highly diluted sample. Using RNA isolated from whole tissues, we further validated BIIB accuracy and precision by comparison of 224 expression ratios generated by quantitative real-time PCR. The utility of our method is ultimately illustrated by the detection of biologically expected trends in a T cell/B cell titration of 100 primary cells flow sorted from a healthy mouse spleen.", "author" : [ { "dropping-particle" : "", "family" : "Shearstone", "given" : "Jeffrey R.", "non-dropping-particle" : "", "parse-names" : false, "suffix" : "" }, { "dropping-particle" : "", "family" : "Allaire", "given" : "Normand E.", "non-dropping-particle" : "", "parse-names" : false, "suffix" : "" }, { "dropping-particle" : "", "family" : "Campos-Rivera", "given" : "Juanita", "non-dropping-particle" : "", "parse-names" : false, "suffix" : "" }, { "dropping-particle" : "", "family" : "Rao", "given" : "Sambasiva", "non-dropping-particle" : "", "parse-names" : false, "suffix" : "" }, { "dropping-particle" : "", "family" : "Perrin", "given" : "Steven", "non-dropping-particle" : "", "parse-names" : false, "suffix" : "" } ], "container-title" : "Genomics", "id" : "ITEM-2", "issue" : "1", "issued" : { "date-parts" : [ [ "2006", "7", "1" ] ] }, "page" : "111-121", "publisher" : "Academic Press", "title" : "Accurate and precise transcriptional profiles from 50\u00a0pg of total RNA or 100 flow-sorted primary lymphocytes", "type" : "article-journal", "volume" : "88" }, "uris" : [ "http://www.mendeley.com/documents/?uuid=190e8801-5261-387e-bc37-972d99bc6b61" ] } ], "mendeley" : { "formattedCitation" : "&lt;sup&gt;15,16&lt;/sup&gt;", "plainTextFormattedCitation" : "15,16", "previouslyFormattedCitation" : "&lt;sup&gt;14,15&lt;/sup&gt;" }, "properties" : { "noteIndex" : 0 }, "schema" : "https://github.com/citation-style-language/schema/raw/master/csl-citation.json" }</w:instrText>
      </w:r>
      <w:r w:rsidR="00706C11" w:rsidRPr="00314D0A">
        <w:rPr>
          <w:rFonts w:asciiTheme="minorHAnsi" w:hAnsiTheme="minorHAnsi" w:cstheme="minorHAnsi"/>
          <w:color w:val="auto"/>
        </w:rPr>
        <w:fldChar w:fldCharType="separate"/>
      </w:r>
      <w:r w:rsidR="00DE1BD2" w:rsidRPr="00314D0A">
        <w:rPr>
          <w:rFonts w:asciiTheme="minorHAnsi" w:hAnsiTheme="minorHAnsi" w:cstheme="minorHAnsi"/>
          <w:noProof/>
          <w:color w:val="auto"/>
          <w:vertAlign w:val="superscript"/>
        </w:rPr>
        <w:t>15,16</w:t>
      </w:r>
      <w:r w:rsidR="00706C11" w:rsidRPr="00314D0A">
        <w:rPr>
          <w:rFonts w:asciiTheme="minorHAnsi" w:hAnsiTheme="minorHAnsi" w:cstheme="minorHAnsi"/>
          <w:color w:val="auto"/>
        </w:rPr>
        <w:fldChar w:fldCharType="end"/>
      </w:r>
      <w:r w:rsidR="007751C9" w:rsidRPr="00314D0A">
        <w:rPr>
          <w:rFonts w:asciiTheme="minorHAnsi" w:hAnsiTheme="minorHAnsi" w:cstheme="minorHAnsi"/>
          <w:color w:val="auto"/>
        </w:rPr>
        <w:t>.</w:t>
      </w:r>
      <w:r w:rsidR="00CC523F" w:rsidRPr="00314D0A">
        <w:rPr>
          <w:rFonts w:asciiTheme="minorHAnsi" w:hAnsiTheme="minorHAnsi" w:cstheme="minorHAnsi"/>
          <w:color w:val="auto"/>
        </w:rPr>
        <w:t xml:space="preserve"> </w:t>
      </w:r>
      <w:r w:rsidR="004F6168" w:rsidRPr="00314D0A">
        <w:rPr>
          <w:rFonts w:asciiTheme="minorHAnsi" w:hAnsiTheme="minorHAnsi" w:cstheme="minorHAnsi"/>
          <w:color w:val="auto"/>
        </w:rPr>
        <w:t xml:space="preserve">Besides from the initial steps in RNA extraction that are modified for </w:t>
      </w:r>
      <w:r w:rsidR="000406FB" w:rsidRPr="00314D0A">
        <w:rPr>
          <w:rFonts w:asciiTheme="minorHAnsi" w:hAnsiTheme="minorHAnsi" w:cstheme="minorHAnsi"/>
          <w:color w:val="auto"/>
        </w:rPr>
        <w:t xml:space="preserve">the absorbent </w:t>
      </w:r>
      <w:r w:rsidR="004F6168" w:rsidRPr="00314D0A">
        <w:rPr>
          <w:rFonts w:asciiTheme="minorHAnsi" w:hAnsiTheme="minorHAnsi" w:cstheme="minorHAnsi"/>
          <w:color w:val="auto"/>
        </w:rPr>
        <w:t>micro</w:t>
      </w:r>
      <w:r w:rsidR="000406FB" w:rsidRPr="00314D0A">
        <w:rPr>
          <w:rFonts w:asciiTheme="minorHAnsi" w:hAnsiTheme="minorHAnsi" w:cstheme="minorHAnsi"/>
          <w:color w:val="auto"/>
        </w:rPr>
        <w:t xml:space="preserve">biopsy, another key change is the use of RNase-free water to improve </w:t>
      </w:r>
      <w:r w:rsidR="00A548A8">
        <w:rPr>
          <w:rFonts w:asciiTheme="minorHAnsi" w:hAnsiTheme="minorHAnsi" w:cstheme="minorHAnsi"/>
          <w:color w:val="auto"/>
        </w:rPr>
        <w:t xml:space="preserve">the </w:t>
      </w:r>
      <w:r w:rsidR="00CC523F" w:rsidRPr="00314D0A">
        <w:rPr>
          <w:rFonts w:asciiTheme="minorHAnsi" w:hAnsiTheme="minorHAnsi" w:cstheme="minorHAnsi"/>
          <w:color w:val="auto"/>
        </w:rPr>
        <w:t xml:space="preserve">results for downstream applications. </w:t>
      </w:r>
      <w:bookmarkStart w:id="10" w:name="_Hlk521409815"/>
      <w:r w:rsidR="00E8185C" w:rsidRPr="00314D0A">
        <w:rPr>
          <w:rFonts w:asciiTheme="minorHAnsi" w:hAnsiTheme="minorHAnsi" w:cstheme="minorHAnsi"/>
          <w:color w:val="auto"/>
        </w:rPr>
        <w:t>Moreover</w:t>
      </w:r>
      <w:r w:rsidR="009C3236" w:rsidRPr="00314D0A">
        <w:rPr>
          <w:rFonts w:asciiTheme="minorHAnsi" w:hAnsiTheme="minorHAnsi" w:cstheme="minorHAnsi"/>
          <w:color w:val="auto"/>
        </w:rPr>
        <w:t xml:space="preserve">, </w:t>
      </w:r>
      <w:r w:rsidR="004C558A" w:rsidRPr="00314D0A">
        <w:rPr>
          <w:rFonts w:asciiTheme="minorHAnsi" w:hAnsiTheme="minorHAnsi" w:cstheme="minorHAnsi"/>
          <w:color w:val="auto"/>
        </w:rPr>
        <w:t>it is worth mentioning that t</w:t>
      </w:r>
      <w:r w:rsidR="00B418FF" w:rsidRPr="00314D0A">
        <w:rPr>
          <w:color w:val="auto"/>
        </w:rPr>
        <w:t xml:space="preserve">he reference gene used in this study is </w:t>
      </w:r>
      <w:r w:rsidR="00B418FF" w:rsidRPr="00314D0A">
        <w:rPr>
          <w:i/>
          <w:color w:val="auto"/>
        </w:rPr>
        <w:t>RPLP0</w:t>
      </w:r>
      <w:r w:rsidR="00B418FF" w:rsidRPr="00314D0A">
        <w:rPr>
          <w:color w:val="auto"/>
        </w:rPr>
        <w:t xml:space="preserve">. </w:t>
      </w:r>
      <w:r w:rsidR="00B418FF" w:rsidRPr="00314D0A">
        <w:rPr>
          <w:i/>
          <w:color w:val="auto"/>
        </w:rPr>
        <w:t>RPLP0</w:t>
      </w:r>
      <w:r w:rsidR="00B418FF" w:rsidRPr="00314D0A">
        <w:rPr>
          <w:color w:val="auto"/>
        </w:rPr>
        <w:t>, whose function is well known for different cell and tissue types</w:t>
      </w:r>
      <w:r w:rsidR="00B418FF" w:rsidRPr="00314D0A">
        <w:rPr>
          <w:color w:val="auto"/>
        </w:rPr>
        <w:fldChar w:fldCharType="begin" w:fldLock="1"/>
      </w:r>
      <w:r w:rsidR="00DE1BD2" w:rsidRPr="00314D0A">
        <w:rPr>
          <w:color w:val="auto"/>
        </w:rPr>
        <w:instrText>ADDIN CSL_CITATION { "citationItems" : [ { "id" : "ITEM-1", "itemData" : { "DOI" : "10.1038/jid.2008.428", "ISSN" : "0022202X", "PMID" : "19209154", "abstract" : "Gene expression analysis using real-time PCR has become an integral part of biomedical research. Appropriate data normalization based on stably expressed housekeeping genes is crucial for reliable results. Thus, candidate housekeeping genes require careful evaluation with regard to the individual experimental system before being selected for studies of human keratinocytes. Future research may be based on published data, as provided by Minner and Poumay in this issue.", "author" : [ { "dropping-particle" : "", "family" : "B\u00e4r", "given" : "Michael", "non-dropping-particle" : "", "parse-names" : false, "suffix" : "" }, { "dropping-particle" : "", "family" : "B\u00e4r", "given" : "Dorit", "non-dropping-particle" : "", "parse-names" : false, "suffix" : "" }, { "dropping-particle" : "", "family" : "Lehmann", "given" : "Bodo", "non-dropping-particle" : "", "parse-names" : false, "suffix" : "" } ], "container-title" : "Journal of Investigative Dermatology", "id" : "ITEM-1", "issue" : "3", "issued" : { "date-parts" : [ [ "2009", "3" ] ] }, "page" : "535-537", "title" : "Selection and Validation of Candidate Housekeeping Genes for Studies of Human Keratinocytes\u2014Review and Recommendations", "type" : "article-journal", "volume" : "129" }, "uris" : [ "http://www.mendeley.com/documents/?uuid=41a2e784-2302-3a6d-baa3-9ad7cdaaa538" ] } ], "mendeley" : { "formattedCitation" : "&lt;sup&gt;17&lt;/sup&gt;", "plainTextFormattedCitation" : "17", "previouslyFormattedCitation" : "&lt;sup&gt;16&lt;/sup&gt;" }, "properties" : { "noteIndex" : 0 }, "schema" : "https://github.com/citation-style-language/schema/raw/master/csl-citation.json" }</w:instrText>
      </w:r>
      <w:r w:rsidR="00B418FF" w:rsidRPr="00314D0A">
        <w:rPr>
          <w:color w:val="auto"/>
        </w:rPr>
        <w:fldChar w:fldCharType="separate"/>
      </w:r>
      <w:r w:rsidR="00DE1BD2" w:rsidRPr="00314D0A">
        <w:rPr>
          <w:noProof/>
          <w:color w:val="auto"/>
          <w:vertAlign w:val="superscript"/>
        </w:rPr>
        <w:t>17</w:t>
      </w:r>
      <w:r w:rsidR="00B418FF" w:rsidRPr="00314D0A">
        <w:rPr>
          <w:color w:val="auto"/>
        </w:rPr>
        <w:fldChar w:fldCharType="end"/>
      </w:r>
      <w:r w:rsidR="00B418FF" w:rsidRPr="00314D0A">
        <w:rPr>
          <w:color w:val="auto"/>
        </w:rPr>
        <w:t>, has been reported as a suitable reference gene for use in non-melanoma skin cancers and precancerous lesions</w:t>
      </w:r>
      <w:r w:rsidR="00B418FF" w:rsidRPr="00314D0A">
        <w:rPr>
          <w:color w:val="auto"/>
        </w:rPr>
        <w:fldChar w:fldCharType="begin" w:fldLock="1"/>
      </w:r>
      <w:r w:rsidR="00DE1BD2" w:rsidRPr="00314D0A">
        <w:rPr>
          <w:color w:val="auto"/>
        </w:rPr>
        <w:instrText>ADDIN CSL_CITATION { "citationItems" : [ { "id" : "ITEM-1", "itemData" : { "DOI" : "10.7717/peerj.3631", "ISSN" : "2167-8359", "PMID" : "28852586", "abstract" : "Identification of appropriate reference genes (RGs) is critical to accurate data interpretation in quantitative real-time PCR (qPCR) experiments. In this study, we have utilised next generation RNA sequencing (RNA-seq) to analyse the transcriptome of a panel of non-melanoma skin cancer lesions, identifying genes that are consistently expressed across all samples. Genes encoding ribosomal proteins were amongst the most stable in this dataset. Validation of this RNA-seq data was examined using qPCR to confirm the suitability of a set of highly stable genes for use as qPCR RGs. These genes will provide a valuable resource for the normalisation of qPCR data for the analysis of non-melanoma skin cancer.", "author" : [ { "dropping-particle" : "", "family" : "Hoang", "given" : "Van L T", "non-dropping-particle" : "", "parse-names" : false, "suffix" : "" }, { "dropping-particle" : "", "family" : "Tom", "given" : "Lisa N", "non-dropping-particle" : "", "parse-names" : false, "suffix" : "" }, { "dropping-particle" : "", "family" : "Quek", "given" : "Xiu-Cheng", "non-dropping-particle" : "", "parse-names" : false, "suffix" : "" }, { "dropping-particle" : "", "family" : "Tan", "given" : "Jean-Marie", "non-dropping-particle" : "", "parse-names" : false, "suffix" : "" }, { "dropping-particle" : "", "family" : "Payne", "given" : "Elizabeth J", "non-dropping-particle" : "", "parse-names" : false, "suffix" : "" }, { "dropping-particle" : "", "family" : "Lin", "given" : "Lynlee L", "non-dropping-particle" : "", "parse-names" : false, "suffix" : "" }, { "dropping-particle" : "", "family" : "Sinnya", "given" : "Sudipta", "non-dropping-particle" : "", "parse-names" : false, "suffix" : "" }, { "dropping-particle" : "", "family" : "Raphael", "given" : "Anthony P", "non-dropping-particle" : "", "parse-names" : false, "suffix" : "" }, { "dropping-particle" : "", "family" : "Lambie", "given" : "Duncan", "non-dropping-particle" : "", "parse-names" : false, "suffix" : "" }, { "dropping-particle" : "", "family" : "Frazer", "given" : "Ian H", "non-dropping-particle" : "", "parse-names" : false, "suffix" : "" }, { "dropping-particle" : "", "family" : "Dinger", "given" : "Marcel E", "non-dropping-particle" : "", "parse-names" : false, "suffix" : "" }, { "dropping-particle" : "", "family" : "Soyer", "given" : "H Peter", "non-dropping-particle" : "", "parse-names" : false, "suffix" : "" }, { "dropping-particle" : "", "family" : "Prow", "given" : "Tarl W", "non-dropping-particle" : "", "parse-names" : false, "suffix" : "" } ], "container-title" : "PeerJ", "id" : "ITEM-1", "issued" : { "date-parts" : [ [ "2017" ] ] }, "page" : "e3631", "publisher" : "PeerJ, Inc", "title" : "RNA-seq reveals more consistent reference genes for gene expression studies in human non-melanoma skin cancers.", "type" : "article-journal", "volume" : "5" }, "uris" : [ "http://www.mendeley.com/documents/?uuid=039c5324-386c-3c9e-8a08-c8556196a9fc" ] } ], "mendeley" : { "formattedCitation" : "&lt;sup&gt;18&lt;/sup&gt;", "plainTextFormattedCitation" : "18", "previouslyFormattedCitation" : "&lt;sup&gt;17&lt;/sup&gt;" }, "properties" : { "noteIndex" : 0 }, "schema" : "https://github.com/citation-style-language/schema/raw/master/csl-citation.json" }</w:instrText>
      </w:r>
      <w:r w:rsidR="00B418FF" w:rsidRPr="00314D0A">
        <w:rPr>
          <w:color w:val="auto"/>
        </w:rPr>
        <w:fldChar w:fldCharType="separate"/>
      </w:r>
      <w:r w:rsidR="00DE1BD2" w:rsidRPr="00314D0A">
        <w:rPr>
          <w:noProof/>
          <w:color w:val="auto"/>
          <w:vertAlign w:val="superscript"/>
        </w:rPr>
        <w:t>18</w:t>
      </w:r>
      <w:r w:rsidR="00B418FF" w:rsidRPr="00314D0A">
        <w:rPr>
          <w:color w:val="auto"/>
        </w:rPr>
        <w:fldChar w:fldCharType="end"/>
      </w:r>
      <w:r w:rsidR="00B418FF" w:rsidRPr="00314D0A">
        <w:rPr>
          <w:color w:val="auto"/>
        </w:rPr>
        <w:t xml:space="preserve">. </w:t>
      </w:r>
    </w:p>
    <w:bookmarkEnd w:id="10"/>
    <w:p w14:paraId="5E8C6B1E" w14:textId="77777777" w:rsidR="00B418FF" w:rsidRPr="00314D0A" w:rsidRDefault="00B418FF" w:rsidP="009F24CC">
      <w:pPr>
        <w:rPr>
          <w:rFonts w:asciiTheme="minorHAnsi" w:hAnsiTheme="minorHAnsi" w:cstheme="minorHAnsi"/>
          <w:color w:val="auto"/>
        </w:rPr>
      </w:pPr>
    </w:p>
    <w:p w14:paraId="0E93B17F" w14:textId="5922F707" w:rsidR="00323A2A" w:rsidRPr="00314D0A" w:rsidRDefault="003919E6" w:rsidP="009F24CC">
      <w:pPr>
        <w:rPr>
          <w:rFonts w:asciiTheme="minorHAnsi" w:hAnsiTheme="minorHAnsi" w:cstheme="minorHAnsi"/>
          <w:color w:val="auto"/>
        </w:rPr>
      </w:pPr>
      <w:r w:rsidRPr="00314D0A">
        <w:rPr>
          <w:rFonts w:asciiTheme="minorHAnsi" w:hAnsiTheme="minorHAnsi" w:cstheme="minorHAnsi"/>
          <w:color w:val="auto"/>
        </w:rPr>
        <w:t xml:space="preserve">One of the main limitations of the device is the removal of </w:t>
      </w:r>
      <w:r w:rsidR="00085208" w:rsidRPr="00314D0A">
        <w:rPr>
          <w:rFonts w:asciiTheme="minorHAnsi" w:hAnsiTheme="minorHAnsi" w:cstheme="minorHAnsi"/>
          <w:color w:val="auto"/>
        </w:rPr>
        <w:t xml:space="preserve">the </w:t>
      </w:r>
      <w:r w:rsidRPr="00314D0A">
        <w:rPr>
          <w:rFonts w:asciiTheme="minorHAnsi" w:hAnsiTheme="minorHAnsi" w:cstheme="minorHAnsi"/>
          <w:color w:val="auto"/>
        </w:rPr>
        <w:t xml:space="preserve">microbiopsy from the device, which </w:t>
      </w:r>
      <w:r w:rsidR="0098740D" w:rsidRPr="00314D0A">
        <w:rPr>
          <w:rFonts w:asciiTheme="minorHAnsi" w:hAnsiTheme="minorHAnsi" w:cstheme="minorHAnsi"/>
          <w:color w:val="auto"/>
        </w:rPr>
        <w:t xml:space="preserve">is time-consuming and </w:t>
      </w:r>
      <w:r w:rsidRPr="00314D0A">
        <w:rPr>
          <w:rFonts w:asciiTheme="minorHAnsi" w:hAnsiTheme="minorHAnsi" w:cstheme="minorHAnsi"/>
          <w:color w:val="auto"/>
        </w:rPr>
        <w:t xml:space="preserve">potentially increases the </w:t>
      </w:r>
      <w:r w:rsidR="0098740D" w:rsidRPr="00314D0A">
        <w:rPr>
          <w:rFonts w:asciiTheme="minorHAnsi" w:hAnsiTheme="minorHAnsi" w:cstheme="minorHAnsi"/>
          <w:color w:val="auto"/>
        </w:rPr>
        <w:t xml:space="preserve">chance of sample </w:t>
      </w:r>
      <w:r w:rsidR="007751C9" w:rsidRPr="00314D0A">
        <w:rPr>
          <w:rFonts w:asciiTheme="minorHAnsi" w:hAnsiTheme="minorHAnsi" w:cstheme="minorHAnsi"/>
          <w:color w:val="auto"/>
        </w:rPr>
        <w:t>loss</w:t>
      </w:r>
      <w:r w:rsidR="0098740D" w:rsidRPr="00314D0A">
        <w:rPr>
          <w:rFonts w:asciiTheme="minorHAnsi" w:hAnsiTheme="minorHAnsi" w:cstheme="minorHAnsi"/>
          <w:color w:val="auto"/>
        </w:rPr>
        <w:t xml:space="preserve">, especially for </w:t>
      </w:r>
      <w:r w:rsidR="00434C85" w:rsidRPr="00314D0A">
        <w:rPr>
          <w:rFonts w:asciiTheme="minorHAnsi" w:hAnsiTheme="minorHAnsi" w:cstheme="minorHAnsi"/>
          <w:color w:val="auto"/>
        </w:rPr>
        <w:t xml:space="preserve">sensitive </w:t>
      </w:r>
      <w:r w:rsidR="007751C9" w:rsidRPr="00314D0A">
        <w:rPr>
          <w:rFonts w:asciiTheme="minorHAnsi" w:hAnsiTheme="minorHAnsi" w:cstheme="minorHAnsi"/>
          <w:color w:val="auto"/>
        </w:rPr>
        <w:t>samples like RNA</w:t>
      </w:r>
      <w:r w:rsidR="0098740D" w:rsidRPr="00314D0A">
        <w:rPr>
          <w:rFonts w:asciiTheme="minorHAnsi" w:hAnsiTheme="minorHAnsi" w:cstheme="minorHAnsi"/>
          <w:color w:val="auto"/>
        </w:rPr>
        <w:t>.</w:t>
      </w:r>
      <w:r w:rsidR="007751C9" w:rsidRPr="00314D0A">
        <w:rPr>
          <w:rFonts w:asciiTheme="minorHAnsi" w:hAnsiTheme="minorHAnsi" w:cstheme="minorHAnsi"/>
          <w:color w:val="auto"/>
        </w:rPr>
        <w:t xml:space="preserve"> Nevertheless, the issue can be overcome by pre-cooling all the </w:t>
      </w:r>
      <w:r w:rsidR="00DB6777" w:rsidRPr="00314D0A">
        <w:rPr>
          <w:rFonts w:asciiTheme="minorHAnsi" w:hAnsiTheme="minorHAnsi" w:cstheme="minorHAnsi"/>
          <w:color w:val="auto"/>
        </w:rPr>
        <w:t xml:space="preserve">sterile </w:t>
      </w:r>
      <w:r w:rsidR="007751C9" w:rsidRPr="00314D0A">
        <w:rPr>
          <w:rFonts w:asciiTheme="minorHAnsi" w:hAnsiTheme="minorHAnsi" w:cstheme="minorHAnsi"/>
          <w:color w:val="auto"/>
        </w:rPr>
        <w:t xml:space="preserve">processing tools, such as </w:t>
      </w:r>
      <w:r w:rsidR="00A548A8">
        <w:rPr>
          <w:rFonts w:asciiTheme="minorHAnsi" w:hAnsiTheme="minorHAnsi" w:cstheme="minorHAnsi"/>
          <w:color w:val="auto"/>
        </w:rPr>
        <w:t xml:space="preserve">the </w:t>
      </w:r>
      <w:r w:rsidR="000B6C7E" w:rsidRPr="00314D0A">
        <w:rPr>
          <w:rFonts w:asciiTheme="minorHAnsi" w:hAnsiTheme="minorHAnsi" w:cstheme="minorHAnsi"/>
          <w:color w:val="auto"/>
        </w:rPr>
        <w:t xml:space="preserve">2 mL </w:t>
      </w:r>
      <w:r w:rsidR="007779E7" w:rsidRPr="00314D0A">
        <w:rPr>
          <w:rFonts w:asciiTheme="minorHAnsi" w:hAnsiTheme="minorHAnsi" w:cstheme="minorHAnsi"/>
          <w:color w:val="auto"/>
        </w:rPr>
        <w:t>micro</w:t>
      </w:r>
      <w:r w:rsidR="00DD41A9" w:rsidRPr="00314D0A">
        <w:rPr>
          <w:rFonts w:asciiTheme="minorHAnsi" w:hAnsiTheme="minorHAnsi" w:cstheme="minorHAnsi"/>
          <w:color w:val="auto"/>
        </w:rPr>
        <w:t>centri</w:t>
      </w:r>
      <w:r w:rsidR="007779E7" w:rsidRPr="00314D0A">
        <w:rPr>
          <w:rFonts w:asciiTheme="minorHAnsi" w:hAnsiTheme="minorHAnsi" w:cstheme="minorHAnsi"/>
          <w:color w:val="auto"/>
        </w:rPr>
        <w:t xml:space="preserve">fuge </w:t>
      </w:r>
      <w:r w:rsidR="007751C9" w:rsidRPr="00314D0A">
        <w:rPr>
          <w:rFonts w:asciiTheme="minorHAnsi" w:hAnsiTheme="minorHAnsi" w:cstheme="minorHAnsi"/>
          <w:color w:val="auto"/>
        </w:rPr>
        <w:t>tubes, on dry ice.</w:t>
      </w:r>
    </w:p>
    <w:p w14:paraId="530D19B2" w14:textId="77777777" w:rsidR="00323A2A" w:rsidRPr="00314D0A" w:rsidRDefault="00323A2A" w:rsidP="009F24CC">
      <w:pPr>
        <w:rPr>
          <w:rFonts w:asciiTheme="minorHAnsi" w:hAnsiTheme="minorHAnsi" w:cstheme="minorHAnsi"/>
          <w:color w:val="auto"/>
        </w:rPr>
      </w:pPr>
    </w:p>
    <w:p w14:paraId="389FA339" w14:textId="257B96C0" w:rsidR="00725C9A" w:rsidRPr="00314D0A" w:rsidRDefault="00DB6777" w:rsidP="009F24CC">
      <w:pPr>
        <w:rPr>
          <w:rFonts w:asciiTheme="minorHAnsi" w:hAnsiTheme="minorHAnsi" w:cstheme="minorHAnsi"/>
          <w:bCs/>
          <w:color w:val="auto"/>
        </w:rPr>
      </w:pPr>
      <w:r w:rsidRPr="00314D0A">
        <w:rPr>
          <w:rFonts w:asciiTheme="minorHAnsi" w:hAnsiTheme="minorHAnsi" w:cstheme="minorHAnsi"/>
          <w:color w:val="auto"/>
        </w:rPr>
        <w:t>T</w:t>
      </w:r>
      <w:r w:rsidR="00434C85" w:rsidRPr="00314D0A">
        <w:rPr>
          <w:rFonts w:asciiTheme="minorHAnsi" w:hAnsiTheme="minorHAnsi" w:cstheme="minorHAnsi"/>
          <w:color w:val="auto"/>
        </w:rPr>
        <w:t xml:space="preserve">he use of </w:t>
      </w:r>
      <w:r w:rsidR="00085208" w:rsidRPr="00314D0A">
        <w:rPr>
          <w:rFonts w:asciiTheme="minorHAnsi" w:hAnsiTheme="minorHAnsi" w:cstheme="minorHAnsi"/>
          <w:color w:val="auto"/>
        </w:rPr>
        <w:t xml:space="preserve">the </w:t>
      </w:r>
      <w:r w:rsidR="007751C9" w:rsidRPr="00314D0A">
        <w:rPr>
          <w:rFonts w:asciiTheme="minorHAnsi" w:hAnsiTheme="minorHAnsi" w:cstheme="minorHAnsi"/>
          <w:color w:val="auto"/>
        </w:rPr>
        <w:t xml:space="preserve">absorbent </w:t>
      </w:r>
      <w:r w:rsidR="00434C85" w:rsidRPr="00314D0A">
        <w:rPr>
          <w:rFonts w:asciiTheme="minorHAnsi" w:hAnsiTheme="minorHAnsi" w:cstheme="minorHAnsi"/>
          <w:color w:val="auto"/>
        </w:rPr>
        <w:t>microbiopsy is simpl</w:t>
      </w:r>
      <w:r w:rsidRPr="00314D0A">
        <w:rPr>
          <w:rFonts w:asciiTheme="minorHAnsi" w:hAnsiTheme="minorHAnsi" w:cstheme="minorHAnsi"/>
          <w:color w:val="auto"/>
        </w:rPr>
        <w:t xml:space="preserve">e </w:t>
      </w:r>
      <w:r w:rsidR="007751C9" w:rsidRPr="00314D0A">
        <w:rPr>
          <w:rFonts w:asciiTheme="minorHAnsi" w:hAnsiTheme="minorHAnsi" w:cstheme="minorHAnsi"/>
          <w:color w:val="auto"/>
        </w:rPr>
        <w:t>and</w:t>
      </w:r>
      <w:r w:rsidR="003305AC" w:rsidRPr="00314D0A">
        <w:rPr>
          <w:rFonts w:asciiTheme="minorHAnsi" w:hAnsiTheme="minorHAnsi" w:cstheme="minorHAnsi"/>
          <w:color w:val="auto"/>
        </w:rPr>
        <w:t xml:space="preserve"> does not require </w:t>
      </w:r>
      <w:r w:rsidR="00323A2A" w:rsidRPr="00314D0A">
        <w:rPr>
          <w:rFonts w:asciiTheme="minorHAnsi" w:hAnsiTheme="minorHAnsi" w:cstheme="minorHAnsi"/>
          <w:color w:val="auto"/>
        </w:rPr>
        <w:t>intensive</w:t>
      </w:r>
      <w:r w:rsidR="003305AC" w:rsidRPr="00314D0A">
        <w:rPr>
          <w:rFonts w:asciiTheme="minorHAnsi" w:hAnsiTheme="minorHAnsi" w:cstheme="minorHAnsi"/>
          <w:color w:val="auto"/>
        </w:rPr>
        <w:t xml:space="preserve"> training. </w:t>
      </w:r>
      <w:r w:rsidRPr="00314D0A">
        <w:rPr>
          <w:rFonts w:asciiTheme="minorHAnsi" w:hAnsiTheme="minorHAnsi" w:cstheme="minorHAnsi"/>
          <w:color w:val="auto"/>
        </w:rPr>
        <w:t>Conventional biopsy</w:t>
      </w:r>
      <w:r w:rsidR="003305AC" w:rsidRPr="00314D0A">
        <w:rPr>
          <w:rFonts w:asciiTheme="minorHAnsi" w:hAnsiTheme="minorHAnsi" w:cstheme="minorHAnsi"/>
          <w:color w:val="auto"/>
        </w:rPr>
        <w:t xml:space="preserve"> is not necessary </w:t>
      </w:r>
      <w:r w:rsidR="007751C9" w:rsidRPr="00314D0A">
        <w:rPr>
          <w:rFonts w:asciiTheme="minorHAnsi" w:hAnsiTheme="minorHAnsi" w:cstheme="minorHAnsi"/>
          <w:color w:val="auto"/>
        </w:rPr>
        <w:t>as</w:t>
      </w:r>
      <w:r w:rsidR="003305AC" w:rsidRPr="00314D0A">
        <w:rPr>
          <w:rFonts w:asciiTheme="minorHAnsi" w:hAnsiTheme="minorHAnsi" w:cstheme="minorHAnsi"/>
          <w:color w:val="auto"/>
        </w:rPr>
        <w:t xml:space="preserve"> microbiopsy</w:t>
      </w:r>
      <w:r w:rsidR="007751C9" w:rsidRPr="00314D0A">
        <w:rPr>
          <w:rFonts w:asciiTheme="minorHAnsi" w:hAnsiTheme="minorHAnsi" w:cstheme="minorHAnsi"/>
          <w:color w:val="auto"/>
        </w:rPr>
        <w:t xml:space="preserve"> permits </w:t>
      </w:r>
      <w:r w:rsidRPr="00314D0A">
        <w:rPr>
          <w:rFonts w:asciiTheme="minorHAnsi" w:hAnsiTheme="minorHAnsi" w:cstheme="minorHAnsi"/>
          <w:color w:val="auto"/>
        </w:rPr>
        <w:t>molecular characterization</w:t>
      </w:r>
      <w:r w:rsidR="007751C9" w:rsidRPr="00314D0A">
        <w:rPr>
          <w:rFonts w:asciiTheme="minorHAnsi" w:hAnsiTheme="minorHAnsi" w:cstheme="minorHAnsi"/>
          <w:color w:val="auto"/>
        </w:rPr>
        <w:t xml:space="preserve"> with </w:t>
      </w:r>
      <w:r w:rsidRPr="00314D0A">
        <w:rPr>
          <w:rFonts w:asciiTheme="minorHAnsi" w:hAnsiTheme="minorHAnsi" w:cstheme="minorHAnsi"/>
          <w:color w:val="auto"/>
        </w:rPr>
        <w:t xml:space="preserve">established </w:t>
      </w:r>
      <w:r w:rsidR="007751C9" w:rsidRPr="00314D0A">
        <w:rPr>
          <w:rFonts w:asciiTheme="minorHAnsi" w:hAnsiTheme="minorHAnsi" w:cstheme="minorHAnsi"/>
          <w:color w:val="auto"/>
        </w:rPr>
        <w:t xml:space="preserve">molecular diagnosis techniques, such as </w:t>
      </w:r>
      <w:r w:rsidR="00630CF5" w:rsidRPr="00314D0A">
        <w:rPr>
          <w:rFonts w:asciiTheme="minorHAnsi" w:hAnsiTheme="minorHAnsi" w:cstheme="minorHAnsi"/>
          <w:color w:val="auto"/>
        </w:rPr>
        <w:t>RT-</w:t>
      </w:r>
      <w:r w:rsidR="00574A96" w:rsidRPr="00314D0A">
        <w:rPr>
          <w:rFonts w:asciiTheme="minorHAnsi" w:hAnsiTheme="minorHAnsi" w:cstheme="minorHAnsi"/>
          <w:color w:val="auto"/>
        </w:rPr>
        <w:t>q</w:t>
      </w:r>
      <w:r w:rsidR="00630CF5" w:rsidRPr="00314D0A">
        <w:rPr>
          <w:rFonts w:asciiTheme="minorHAnsi" w:hAnsiTheme="minorHAnsi" w:cstheme="minorHAnsi"/>
          <w:color w:val="auto"/>
        </w:rPr>
        <w:t>PCR</w:t>
      </w:r>
      <w:r w:rsidR="007751C9" w:rsidRPr="00314D0A">
        <w:rPr>
          <w:rFonts w:asciiTheme="minorHAnsi" w:hAnsiTheme="minorHAnsi" w:cstheme="minorHAnsi"/>
          <w:color w:val="auto"/>
        </w:rPr>
        <w:t>.</w:t>
      </w:r>
      <w:r w:rsidR="00434C85" w:rsidRPr="00314D0A">
        <w:rPr>
          <w:rFonts w:asciiTheme="minorHAnsi" w:hAnsiTheme="minorHAnsi" w:cstheme="minorHAnsi"/>
          <w:color w:val="auto"/>
        </w:rPr>
        <w:t xml:space="preserve"> </w:t>
      </w:r>
      <w:r w:rsidR="00D336EB" w:rsidRPr="00314D0A">
        <w:rPr>
          <w:rFonts w:asciiTheme="minorHAnsi" w:hAnsiTheme="minorHAnsi" w:cstheme="minorHAnsi"/>
          <w:color w:val="auto"/>
        </w:rPr>
        <w:t>To further quantify and demonstrate the sampling ability of absorbent microbiopsy, previous literature that involved RNA extraction from human skin tissue w</w:t>
      </w:r>
      <w:r w:rsidR="00517BFC" w:rsidRPr="00314D0A">
        <w:rPr>
          <w:rFonts w:asciiTheme="minorHAnsi" w:hAnsiTheme="minorHAnsi" w:cstheme="minorHAnsi"/>
          <w:color w:val="auto"/>
        </w:rPr>
        <w:t>as</w:t>
      </w:r>
      <w:r w:rsidR="00D336EB" w:rsidRPr="00314D0A">
        <w:rPr>
          <w:rFonts w:asciiTheme="minorHAnsi" w:hAnsiTheme="minorHAnsi" w:cstheme="minorHAnsi"/>
          <w:color w:val="auto"/>
        </w:rPr>
        <w:t xml:space="preserve"> investigated. From a typical 3.0 or 4.0 mm skin punch biopsy, three studies have reported the extracted RNA amounts ranged from 50 to 200 ng per mg of skin tissue</w:t>
      </w:r>
      <w:r w:rsidR="00706C11" w:rsidRPr="00314D0A">
        <w:rPr>
          <w:rFonts w:asciiTheme="minorHAnsi" w:hAnsiTheme="minorHAnsi" w:cstheme="minorHAnsi"/>
          <w:color w:val="auto"/>
        </w:rPr>
        <w:fldChar w:fldCharType="begin" w:fldLock="1"/>
      </w:r>
      <w:r w:rsidR="00DE1BD2" w:rsidRPr="00314D0A">
        <w:rPr>
          <w:rFonts w:asciiTheme="minorHAnsi" w:hAnsiTheme="minorHAnsi" w:cstheme="minorHAnsi"/>
          <w:color w:val="auto"/>
        </w:rPr>
        <w:instrText>ADDIN CSL_CITATION { "citationItems" : [ { "id" : "ITEM-1", "itemData" : { "DOI" : "10.1385/1-59259-038-1:53", "author" : [ { "dropping-particle" : "", "family" : "D\u00f6bbeling", "given" : "Udo", "non-dropping-particle" : "", "parse-names" : false, "suffix" : "" } ], "container-title" : "Nucleic Acid Protocols Handbook, The", "id" : "ITEM-1", "issued" : { "date-parts" : [ [ "2000" ] ] }, "page" : "53-56", "publisher" : "Humana Press", "publisher-place" : "New Jersey", "title" : "Simultaneous RNA and DNA Extraction from Biopsy Material, Culture Cells, Plants, and Bacteria", "type" : "chapter" }, "uris" : [ "http://www.mendeley.com/documents/?uuid=d700af44-fc6e-35cd-925b-fc5c2176c23e" ] }, { "id" : "ITEM-2", "itemData" : { "DOI" : "10.1186/1756-0500-4-438", "ISSN" : "1756-0500", "abstract" : "Isolation of RNA from skin biopsies presents a challenge, due to the tough nature of skin tissue and a high presence of RNases. As we lacked the dedicated equipment, i.e. homogenizer or bead-beater, needed for the available RNA from skin isolation methods, we adapted and tested our zebrafish single-embryo RNA-isolation protocol for RNA isolation from skin punch biopsies. We tested our new RNA-isolation protocol in two experiments: a large-scale study with 97 human skin samples, and a small study with 16 mouse skin samples. Human skin was sampled with 4.0 mm biopsy punches and for the mouse skin different punch diameter sizes were tested; 1.0, 1.5, 2.0, and 2.5 mm. The average RNA yield in human samples was 1.5 \u03bcg with an average RNA quality RIN value of 8.1. For the mouse biopsies, the average RNA yield was 2.4 \u03bcg with an average RIN value of 7.5. For 96% of the human biopsies and 100% of the mouse biopsies we obtained enough high-quality RNA. The RNA samples were successfully tested in a transcriptomics analysis using the Affymetrix and Roche NimbleGen platforms. Using our new RNA-isolation protocol, we were able to consistently isolate high-quality RNA, which is apt for further transcriptomics analysis. Furthermore, this method is already useable on biopsy material obtained with a punch diameter as small as 1.5 mm.", "author" : [ { "dropping-particle" : "", "family" : "Bruning", "given" : "Oskar", "non-dropping-particle" : "", "parse-names" : false, "suffix" : "" }, { "dropping-particle" : "", "family" : "Rodenburg", "given" : "Wendy", "non-dropping-particle" : "", "parse-names" : false, "suffix" : "" }, { "dropping-particle" : "", "family" : "Radonic", "given" : "Teodora", "non-dropping-particle" : "", "parse-names" : false, "suffix" : "" }, { "dropping-particle" : "", "family" : "Zwinderman", "given" : "Aeilko H", "non-dropping-particle" : "", "parse-names" : false, "suffix" : "" }, { "dropping-particle" : "", "family" : "Vries", "given" : "Annemieke", "non-dropping-particle" : "de", "parse-names" : false, "suffix" : "" }, { "dropping-particle" : "", "family" : "Breit", "given" : "Timo M", "non-dropping-particle" : "", "parse-names" : false, "suffix" : "" }, { "dropping-particle" : "", "family" : "Jong", "given" : "Mark", "non-dropping-particle" : "de", "parse-names" : false, "suffix" : "" } ], "container-title" : "BMC Research Notes", "id" : "ITEM-2", "issue" : "1", "issued" : { "date-parts" : [ [ "2011", "10", "24" ] ] }, "page" : "438", "publisher" : "BioMed Central", "title" : "RNA isolation for transcriptomics of human and mouse small skin biopsies", "type" : "article-journal", "volume" : "4" }, "uris" : [ "http://www.mendeley.com/documents/?uuid=3bf002b6-d6d9-347e-bde8-fcd83b4b7fb0" ] }, { "id" : "ITEM-3", "itemData" : { "DOI" : "10.1038/SJ.JID.5700557", "ISSN" : "0022-202X", "abstract" : "Current translational human studies are moving in the direction of concurrent genomic and proteomic analysis using small clinical samples. Skin tissue, although easily accessible, is difficult to process owing to its natural resistance to mechanical shearing and high levels of RNases and proteases. Currently, these complications result in degraded RNA samples with variable yield. We have developed a method of sequential extraction of high quality RNA and protein from a single 3mm full thickness skin punch biopsy. This method yields 1\u20132\u03bcg of RNA and 150\u03bcg of protein, which is usable in many sensitive downstream applications including microarray, quantitative real-time PCR, two-dimensional gel electrophoresis and Western blot analysis.", "author" : [ { "dropping-particle" : "", "family" : "Berglund", "given" : "Susanne R.", "non-dropping-particle" : "", "parse-names" : false, "suffix" : "" }, { "dropping-particle" : "", "family" : "Schwietert", "given" : "Chad W.", "non-dropping-particle" : "", "parse-names" : false, "suffix" : "" }, { "dropping-particle" : "", "family" : "Jones", "given" : "Angela A.", "non-dropping-particle" : "", "parse-names" : false, "suffix" : "" }, { "dropping-particle" : "", "family" : "Stern", "given" : "Robin L.", "non-dropping-particle" : "", "parse-names" : false, "suffix" : "" }, { "dropping-particle" : "", "family" : "Lehmann", "given" : "Joerg", "non-dropping-particle" : "", "parse-names" : false, "suffix" : "" }, { "dropping-particle" : "", "family" : "Goldberg", "given" : "Zelanna", "non-dropping-particle" : "", "parse-names" : false, "suffix" : "" } ], "container-title" : "Journal of Investigative Dermatology", "id" : "ITEM-3", "issue" : "2", "issued" : { "date-parts" : [ [ "2007", "2", "1" ] ] }, "page" : "349-353", "publisher" : "Elsevier", "title" : "Optimized Methodology for Sequential Extraction of RNA and Protein from Small Human Skin Biopsies", "type" : "article-journal", "volume" : "127" }, "uris" : [ "http://www.mendeley.com/documents/?uuid=f5fae71b-aa4e-369d-99bd-ed44566e1ff9" ] } ], "mendeley" : { "formattedCitation" : "&lt;sup&gt;19\u201321&lt;/sup&gt;", "plainTextFormattedCitation" : "19\u201321", "previouslyFormattedCitation" : "&lt;sup&gt;18\u201320&lt;/sup&gt;" }, "properties" : { "noteIndex" : 0 }, "schema" : "https://github.com/citation-style-language/schema/raw/master/csl-citation.json" }</w:instrText>
      </w:r>
      <w:r w:rsidR="00706C11" w:rsidRPr="00314D0A">
        <w:rPr>
          <w:rFonts w:asciiTheme="minorHAnsi" w:hAnsiTheme="minorHAnsi" w:cstheme="minorHAnsi"/>
          <w:color w:val="auto"/>
        </w:rPr>
        <w:fldChar w:fldCharType="separate"/>
      </w:r>
      <w:r w:rsidR="00DE1BD2" w:rsidRPr="00314D0A">
        <w:rPr>
          <w:rFonts w:asciiTheme="minorHAnsi" w:hAnsiTheme="minorHAnsi" w:cstheme="minorHAnsi"/>
          <w:noProof/>
          <w:color w:val="auto"/>
          <w:vertAlign w:val="superscript"/>
        </w:rPr>
        <w:t>19–21</w:t>
      </w:r>
      <w:r w:rsidR="00706C11" w:rsidRPr="00314D0A">
        <w:rPr>
          <w:rFonts w:asciiTheme="minorHAnsi" w:hAnsiTheme="minorHAnsi" w:cstheme="minorHAnsi"/>
          <w:color w:val="auto"/>
        </w:rPr>
        <w:fldChar w:fldCharType="end"/>
      </w:r>
      <w:r w:rsidR="00D336EB" w:rsidRPr="00314D0A">
        <w:rPr>
          <w:rFonts w:asciiTheme="minorHAnsi" w:hAnsiTheme="minorHAnsi" w:cstheme="minorHAnsi"/>
          <w:color w:val="auto"/>
        </w:rPr>
        <w:t>. Comparing with the 1.</w:t>
      </w:r>
      <w:r w:rsidR="00CB0A5F" w:rsidRPr="00314D0A">
        <w:rPr>
          <w:rFonts w:asciiTheme="minorHAnsi" w:hAnsiTheme="minorHAnsi" w:cstheme="minorHAnsi"/>
          <w:color w:val="auto"/>
        </w:rPr>
        <w:t>43</w:t>
      </w:r>
      <w:r w:rsidR="00D336EB" w:rsidRPr="00314D0A">
        <w:rPr>
          <w:rFonts w:asciiTheme="minorHAnsi" w:hAnsiTheme="minorHAnsi" w:cstheme="minorHAnsi"/>
          <w:color w:val="auto"/>
        </w:rPr>
        <w:t xml:space="preserve"> ng of RNA that was recovered from </w:t>
      </w:r>
      <w:r w:rsidR="00085208" w:rsidRPr="00314D0A">
        <w:rPr>
          <w:rFonts w:asciiTheme="minorHAnsi" w:hAnsiTheme="minorHAnsi" w:cstheme="minorHAnsi"/>
          <w:color w:val="auto"/>
        </w:rPr>
        <w:t xml:space="preserve">the </w:t>
      </w:r>
      <w:r w:rsidR="00D336EB" w:rsidRPr="00314D0A">
        <w:rPr>
          <w:rFonts w:asciiTheme="minorHAnsi" w:hAnsiTheme="minorHAnsi" w:cstheme="minorHAnsi"/>
          <w:color w:val="auto"/>
        </w:rPr>
        <w:t>absorbent microbiopsy on average (</w:t>
      </w:r>
      <w:r w:rsidR="00314D0A" w:rsidRPr="00314D0A">
        <w:rPr>
          <w:rFonts w:asciiTheme="minorHAnsi" w:hAnsiTheme="minorHAnsi" w:cstheme="minorHAnsi"/>
          <w:b/>
          <w:color w:val="auto"/>
        </w:rPr>
        <w:t xml:space="preserve">Figure </w:t>
      </w:r>
      <w:r w:rsidR="00FC5433" w:rsidRPr="00314D0A">
        <w:rPr>
          <w:rFonts w:asciiTheme="minorHAnsi" w:hAnsiTheme="minorHAnsi" w:cstheme="minorHAnsi"/>
          <w:b/>
          <w:color w:val="auto"/>
        </w:rPr>
        <w:t>3</w:t>
      </w:r>
      <w:r w:rsidR="00D336EB" w:rsidRPr="00314D0A">
        <w:rPr>
          <w:rFonts w:asciiTheme="minorHAnsi" w:hAnsiTheme="minorHAnsi" w:cstheme="minorHAnsi"/>
          <w:color w:val="auto"/>
        </w:rPr>
        <w:t xml:space="preserve">), the weight of sampled skin tissues </w:t>
      </w:r>
      <w:r w:rsidR="00517BFC" w:rsidRPr="00314D0A">
        <w:rPr>
          <w:rFonts w:asciiTheme="minorHAnsi" w:hAnsiTheme="minorHAnsi" w:cstheme="minorHAnsi"/>
          <w:color w:val="auto"/>
        </w:rPr>
        <w:t>is</w:t>
      </w:r>
      <w:r w:rsidR="00D336EB" w:rsidRPr="00314D0A">
        <w:rPr>
          <w:rFonts w:asciiTheme="minorHAnsi" w:hAnsiTheme="minorHAnsi" w:cstheme="minorHAnsi"/>
          <w:color w:val="auto"/>
        </w:rPr>
        <w:t xml:space="preserve"> expected to range from 0.2</w:t>
      </w:r>
      <w:r w:rsidR="003F7C87" w:rsidRPr="00314D0A">
        <w:rPr>
          <w:rFonts w:asciiTheme="minorHAnsi" w:hAnsiTheme="minorHAnsi" w:cstheme="minorHAnsi"/>
          <w:color w:val="auto"/>
        </w:rPr>
        <w:t>9</w:t>
      </w:r>
      <w:r w:rsidR="005C0FAC" w:rsidRPr="00314D0A">
        <w:rPr>
          <w:rFonts w:asciiTheme="minorHAnsi" w:hAnsiTheme="minorHAnsi" w:cstheme="minorHAnsi"/>
          <w:color w:val="auto"/>
        </w:rPr>
        <w:t>-</w:t>
      </w:r>
      <w:r w:rsidR="00D336EB" w:rsidRPr="00314D0A">
        <w:rPr>
          <w:rFonts w:asciiTheme="minorHAnsi" w:hAnsiTheme="minorHAnsi" w:cstheme="minorHAnsi"/>
          <w:color w:val="auto"/>
        </w:rPr>
        <w:t>11</w:t>
      </w:r>
      <w:r w:rsidR="003F7C87" w:rsidRPr="00314D0A">
        <w:rPr>
          <w:rFonts w:asciiTheme="minorHAnsi" w:hAnsiTheme="minorHAnsi" w:cstheme="minorHAnsi"/>
          <w:color w:val="auto"/>
        </w:rPr>
        <w:t>5</w:t>
      </w:r>
      <w:r w:rsidR="00D336EB" w:rsidRPr="00314D0A">
        <w:rPr>
          <w:rFonts w:asciiTheme="minorHAnsi" w:hAnsiTheme="minorHAnsi" w:cstheme="minorHAnsi"/>
          <w:color w:val="auto"/>
        </w:rPr>
        <w:t xml:space="preserve"> </w:t>
      </w:r>
      <w:r w:rsidR="00D336EB" w:rsidRPr="00314D0A">
        <w:rPr>
          <w:rFonts w:cstheme="minorHAnsi"/>
          <w:color w:val="auto"/>
        </w:rPr>
        <w:t>µ</w:t>
      </w:r>
      <w:r w:rsidR="00D336EB" w:rsidRPr="00314D0A">
        <w:rPr>
          <w:rFonts w:asciiTheme="minorHAnsi" w:hAnsiTheme="minorHAnsi" w:cstheme="minorHAnsi"/>
          <w:bCs/>
          <w:color w:val="auto"/>
        </w:rPr>
        <w:t>g based on the same RNA-to-tissue ratio from skin punch biopsy studies.</w:t>
      </w:r>
      <w:r w:rsidR="002E72E2" w:rsidRPr="00314D0A">
        <w:rPr>
          <w:rFonts w:asciiTheme="minorHAnsi" w:hAnsiTheme="minorHAnsi" w:cstheme="minorHAnsi"/>
          <w:bCs/>
          <w:color w:val="auto"/>
        </w:rPr>
        <w:t xml:space="preserve"> </w:t>
      </w:r>
    </w:p>
    <w:p w14:paraId="3D8BDA84" w14:textId="77777777" w:rsidR="00B00611" w:rsidRPr="00314D0A" w:rsidRDefault="00B00611" w:rsidP="009F24CC">
      <w:pPr>
        <w:rPr>
          <w:rFonts w:asciiTheme="minorHAnsi" w:hAnsiTheme="minorHAnsi" w:cstheme="minorHAnsi"/>
          <w:color w:val="auto"/>
        </w:rPr>
      </w:pPr>
    </w:p>
    <w:p w14:paraId="0589D106" w14:textId="2920CEE5" w:rsidR="00B2535C" w:rsidRPr="00314D0A" w:rsidRDefault="00264839" w:rsidP="009F24CC">
      <w:pPr>
        <w:rPr>
          <w:rFonts w:asciiTheme="minorHAnsi" w:hAnsiTheme="minorHAnsi" w:cstheme="minorHAnsi"/>
          <w:color w:val="auto"/>
        </w:rPr>
      </w:pPr>
      <w:r w:rsidRPr="00314D0A">
        <w:rPr>
          <w:rFonts w:asciiTheme="minorHAnsi" w:hAnsiTheme="minorHAnsi" w:cstheme="minorHAnsi"/>
          <w:color w:val="auto"/>
        </w:rPr>
        <w:t>This protocol is not without potential pitfalls</w:t>
      </w:r>
      <w:r w:rsidR="00545824" w:rsidRPr="00314D0A">
        <w:rPr>
          <w:rFonts w:asciiTheme="minorHAnsi" w:hAnsiTheme="minorHAnsi" w:cstheme="minorHAnsi"/>
          <w:color w:val="auto"/>
        </w:rPr>
        <w:t xml:space="preserve">, though some of the </w:t>
      </w:r>
      <w:r w:rsidR="00B00611" w:rsidRPr="00314D0A">
        <w:rPr>
          <w:rFonts w:asciiTheme="minorHAnsi" w:hAnsiTheme="minorHAnsi" w:cstheme="minorHAnsi"/>
          <w:color w:val="auto"/>
        </w:rPr>
        <w:t>problems can be easily overcome.</w:t>
      </w:r>
      <w:r w:rsidRPr="00314D0A">
        <w:rPr>
          <w:rFonts w:asciiTheme="minorHAnsi" w:hAnsiTheme="minorHAnsi" w:cstheme="minorHAnsi"/>
          <w:color w:val="auto"/>
        </w:rPr>
        <w:t xml:space="preserve"> For example, the RNA extraction data suggested a huge variation even with the 10-s holding time</w:t>
      </w:r>
      <w:r w:rsidR="00CA56A2" w:rsidRPr="00314D0A">
        <w:rPr>
          <w:rFonts w:asciiTheme="minorHAnsi" w:hAnsiTheme="minorHAnsi" w:cstheme="minorHAnsi"/>
          <w:color w:val="auto"/>
        </w:rPr>
        <w:t xml:space="preserve"> (</w:t>
      </w:r>
      <w:r w:rsidR="00314D0A" w:rsidRPr="00314D0A">
        <w:rPr>
          <w:rFonts w:asciiTheme="minorHAnsi" w:hAnsiTheme="minorHAnsi" w:cstheme="minorHAnsi"/>
          <w:b/>
          <w:color w:val="auto"/>
        </w:rPr>
        <w:t xml:space="preserve">Figure </w:t>
      </w:r>
      <w:r w:rsidR="00FC5433" w:rsidRPr="00314D0A">
        <w:rPr>
          <w:rFonts w:asciiTheme="minorHAnsi" w:hAnsiTheme="minorHAnsi" w:cstheme="minorHAnsi"/>
          <w:b/>
          <w:color w:val="auto"/>
        </w:rPr>
        <w:t>3</w:t>
      </w:r>
      <w:r w:rsidR="00CA56A2" w:rsidRPr="00314D0A">
        <w:rPr>
          <w:rFonts w:asciiTheme="minorHAnsi" w:hAnsiTheme="minorHAnsi" w:cstheme="minorHAnsi"/>
          <w:color w:val="auto"/>
        </w:rPr>
        <w:t>)</w:t>
      </w:r>
      <w:r w:rsidRPr="00314D0A">
        <w:rPr>
          <w:rFonts w:asciiTheme="minorHAnsi" w:hAnsiTheme="minorHAnsi" w:cstheme="minorHAnsi"/>
          <w:color w:val="auto"/>
        </w:rPr>
        <w:t xml:space="preserve">. </w:t>
      </w:r>
      <w:r w:rsidR="00D336EB" w:rsidRPr="00314D0A">
        <w:rPr>
          <w:rFonts w:asciiTheme="minorHAnsi" w:hAnsiTheme="minorHAnsi" w:cstheme="minorHAnsi"/>
          <w:color w:val="auto"/>
        </w:rPr>
        <w:t xml:space="preserve">To </w:t>
      </w:r>
      <w:r w:rsidR="00CA56A2" w:rsidRPr="00314D0A">
        <w:rPr>
          <w:rFonts w:asciiTheme="minorHAnsi" w:hAnsiTheme="minorHAnsi" w:cstheme="minorHAnsi"/>
          <w:color w:val="auto"/>
        </w:rPr>
        <w:t>address the problem</w:t>
      </w:r>
      <w:r w:rsidR="00D336EB" w:rsidRPr="00314D0A">
        <w:rPr>
          <w:rFonts w:asciiTheme="minorHAnsi" w:hAnsiTheme="minorHAnsi" w:cstheme="minorHAnsi"/>
          <w:color w:val="auto"/>
        </w:rPr>
        <w:t xml:space="preserve">, one </w:t>
      </w:r>
      <w:r w:rsidR="00CA56A2" w:rsidRPr="00314D0A">
        <w:rPr>
          <w:rFonts w:asciiTheme="minorHAnsi" w:hAnsiTheme="minorHAnsi" w:cstheme="minorHAnsi"/>
          <w:color w:val="auto"/>
        </w:rPr>
        <w:t>potential solution</w:t>
      </w:r>
      <w:r w:rsidR="00AB4DBF" w:rsidRPr="00314D0A">
        <w:rPr>
          <w:rFonts w:asciiTheme="minorHAnsi" w:hAnsiTheme="minorHAnsi" w:cstheme="minorHAnsi"/>
          <w:color w:val="auto"/>
        </w:rPr>
        <w:t xml:space="preserve"> </w:t>
      </w:r>
      <w:r w:rsidR="00D336EB" w:rsidRPr="00314D0A">
        <w:rPr>
          <w:rFonts w:asciiTheme="minorHAnsi" w:hAnsiTheme="minorHAnsi" w:cstheme="minorHAnsi"/>
          <w:color w:val="auto"/>
        </w:rPr>
        <w:t>involves optimizing the application protocol</w:t>
      </w:r>
      <w:r w:rsidR="00CA56A2" w:rsidRPr="00314D0A">
        <w:rPr>
          <w:rFonts w:asciiTheme="minorHAnsi" w:hAnsiTheme="minorHAnsi" w:cstheme="minorHAnsi"/>
          <w:color w:val="auto"/>
        </w:rPr>
        <w:t xml:space="preserve">. Parameters such as </w:t>
      </w:r>
      <w:r w:rsidR="00B00611" w:rsidRPr="00314D0A">
        <w:rPr>
          <w:rFonts w:asciiTheme="minorHAnsi" w:hAnsiTheme="minorHAnsi" w:cstheme="minorHAnsi"/>
          <w:color w:val="auto"/>
        </w:rPr>
        <w:t>force applied to the skin</w:t>
      </w:r>
      <w:r w:rsidR="00CA56A2" w:rsidRPr="00314D0A">
        <w:rPr>
          <w:rFonts w:asciiTheme="minorHAnsi" w:hAnsiTheme="minorHAnsi" w:cstheme="minorHAnsi"/>
          <w:color w:val="auto"/>
        </w:rPr>
        <w:t xml:space="preserve"> and </w:t>
      </w:r>
      <w:r w:rsidR="00A323D3" w:rsidRPr="00314D0A">
        <w:rPr>
          <w:rFonts w:asciiTheme="minorHAnsi" w:hAnsiTheme="minorHAnsi" w:cstheme="minorHAnsi"/>
          <w:color w:val="auto"/>
        </w:rPr>
        <w:t>holding time</w:t>
      </w:r>
      <w:r w:rsidR="002814F5" w:rsidRPr="00314D0A">
        <w:rPr>
          <w:rFonts w:asciiTheme="minorHAnsi" w:hAnsiTheme="minorHAnsi" w:cstheme="minorHAnsi"/>
          <w:color w:val="auto"/>
        </w:rPr>
        <w:t xml:space="preserve"> </w:t>
      </w:r>
      <w:r w:rsidR="00CA56A2" w:rsidRPr="00314D0A">
        <w:rPr>
          <w:rFonts w:asciiTheme="minorHAnsi" w:hAnsiTheme="minorHAnsi" w:cstheme="minorHAnsi"/>
          <w:color w:val="auto"/>
        </w:rPr>
        <w:t>should be</w:t>
      </w:r>
      <w:r w:rsidR="00706C11" w:rsidRPr="00314D0A">
        <w:rPr>
          <w:rFonts w:asciiTheme="minorHAnsi" w:hAnsiTheme="minorHAnsi" w:cstheme="minorHAnsi"/>
          <w:color w:val="auto"/>
        </w:rPr>
        <w:t xml:space="preserve"> tested and optimized to </w:t>
      </w:r>
      <w:r w:rsidR="00023C6D" w:rsidRPr="00314D0A">
        <w:rPr>
          <w:rFonts w:asciiTheme="minorHAnsi" w:hAnsiTheme="minorHAnsi" w:cstheme="minorHAnsi"/>
          <w:color w:val="auto"/>
        </w:rPr>
        <w:t>reduce the variations in sample extraction.</w:t>
      </w:r>
      <w:r w:rsidR="00AB4DBF" w:rsidRPr="00314D0A">
        <w:rPr>
          <w:rFonts w:asciiTheme="minorHAnsi" w:hAnsiTheme="minorHAnsi" w:cstheme="minorHAnsi"/>
          <w:color w:val="auto"/>
        </w:rPr>
        <w:t xml:space="preserve"> </w:t>
      </w:r>
      <w:r w:rsidR="00CC5634" w:rsidRPr="00314D0A">
        <w:rPr>
          <w:rFonts w:asciiTheme="minorHAnsi" w:hAnsiTheme="minorHAnsi" w:cstheme="minorHAnsi"/>
          <w:color w:val="auto"/>
        </w:rPr>
        <w:t xml:space="preserve">The other potential issue is </w:t>
      </w:r>
      <w:r w:rsidR="00CA56A2" w:rsidRPr="00314D0A">
        <w:rPr>
          <w:rFonts w:asciiTheme="minorHAnsi" w:hAnsiTheme="minorHAnsi" w:cstheme="minorHAnsi"/>
          <w:color w:val="auto"/>
        </w:rPr>
        <w:t>the removal of microbiopsy from the device</w:t>
      </w:r>
      <w:r w:rsidR="00CC5634" w:rsidRPr="00314D0A">
        <w:rPr>
          <w:rFonts w:asciiTheme="minorHAnsi" w:hAnsiTheme="minorHAnsi" w:cstheme="minorHAnsi"/>
          <w:color w:val="auto"/>
        </w:rPr>
        <w:t>, which</w:t>
      </w:r>
      <w:r w:rsidR="00CA56A2" w:rsidRPr="00314D0A">
        <w:rPr>
          <w:rFonts w:asciiTheme="minorHAnsi" w:hAnsiTheme="minorHAnsi" w:cstheme="minorHAnsi"/>
          <w:color w:val="auto"/>
        </w:rPr>
        <w:t xml:space="preserve"> might impact </w:t>
      </w:r>
      <w:r w:rsidR="00DD321C">
        <w:rPr>
          <w:rFonts w:asciiTheme="minorHAnsi" w:hAnsiTheme="minorHAnsi" w:cstheme="minorHAnsi"/>
          <w:color w:val="auto"/>
        </w:rPr>
        <w:t xml:space="preserve">the </w:t>
      </w:r>
      <w:bookmarkStart w:id="11" w:name="_GoBack"/>
      <w:bookmarkEnd w:id="11"/>
      <w:r w:rsidR="00CA56A2" w:rsidRPr="00314D0A">
        <w:rPr>
          <w:rFonts w:asciiTheme="minorHAnsi" w:hAnsiTheme="minorHAnsi" w:cstheme="minorHAnsi"/>
          <w:color w:val="auto"/>
        </w:rPr>
        <w:t>sample integrity</w:t>
      </w:r>
      <w:r w:rsidR="00023C6D" w:rsidRPr="00314D0A">
        <w:rPr>
          <w:rFonts w:asciiTheme="minorHAnsi" w:hAnsiTheme="minorHAnsi" w:cstheme="minorHAnsi"/>
          <w:color w:val="auto"/>
        </w:rPr>
        <w:t xml:space="preserve"> and recovery</w:t>
      </w:r>
      <w:r w:rsidR="000C0F2A" w:rsidRPr="00314D0A">
        <w:rPr>
          <w:rFonts w:asciiTheme="minorHAnsi" w:hAnsiTheme="minorHAnsi" w:cstheme="minorHAnsi"/>
          <w:color w:val="auto"/>
        </w:rPr>
        <w:t xml:space="preserve">. </w:t>
      </w:r>
      <w:r w:rsidR="00AB4DBF" w:rsidRPr="00314D0A">
        <w:rPr>
          <w:rFonts w:asciiTheme="minorHAnsi" w:hAnsiTheme="minorHAnsi" w:cstheme="minorHAnsi"/>
          <w:color w:val="auto"/>
        </w:rPr>
        <w:t>Alt</w:t>
      </w:r>
      <w:r w:rsidR="00CD2FEB" w:rsidRPr="00314D0A">
        <w:rPr>
          <w:rFonts w:asciiTheme="minorHAnsi" w:hAnsiTheme="minorHAnsi" w:cstheme="minorHAnsi"/>
          <w:color w:val="auto"/>
        </w:rPr>
        <w:t xml:space="preserve">hough </w:t>
      </w:r>
      <w:r w:rsidR="00723581" w:rsidRPr="00314D0A">
        <w:rPr>
          <w:rFonts w:asciiTheme="minorHAnsi" w:hAnsiTheme="minorHAnsi" w:cstheme="minorHAnsi"/>
          <w:color w:val="auto"/>
        </w:rPr>
        <w:t>removing the microbiopsy for RNA extraction</w:t>
      </w:r>
      <w:r w:rsidR="00CD2FEB" w:rsidRPr="00314D0A">
        <w:rPr>
          <w:rFonts w:asciiTheme="minorHAnsi" w:hAnsiTheme="minorHAnsi" w:cstheme="minorHAnsi"/>
          <w:color w:val="auto"/>
        </w:rPr>
        <w:t xml:space="preserve"> is </w:t>
      </w:r>
      <w:r w:rsidR="00723581" w:rsidRPr="00314D0A">
        <w:rPr>
          <w:rFonts w:asciiTheme="minorHAnsi" w:hAnsiTheme="minorHAnsi" w:cstheme="minorHAnsi"/>
          <w:color w:val="auto"/>
        </w:rPr>
        <w:t xml:space="preserve">an </w:t>
      </w:r>
      <w:r w:rsidR="00CD2FEB" w:rsidRPr="00314D0A">
        <w:rPr>
          <w:rFonts w:asciiTheme="minorHAnsi" w:hAnsiTheme="minorHAnsi" w:cstheme="minorHAnsi"/>
          <w:color w:val="auto"/>
        </w:rPr>
        <w:t>effective</w:t>
      </w:r>
      <w:r w:rsidR="00723581" w:rsidRPr="00314D0A">
        <w:rPr>
          <w:rFonts w:asciiTheme="minorHAnsi" w:hAnsiTheme="minorHAnsi" w:cstheme="minorHAnsi"/>
          <w:color w:val="auto"/>
        </w:rPr>
        <w:t xml:space="preserve"> approach</w:t>
      </w:r>
      <w:r w:rsidR="00CD2FEB" w:rsidRPr="00314D0A">
        <w:rPr>
          <w:rFonts w:asciiTheme="minorHAnsi" w:hAnsiTheme="minorHAnsi" w:cstheme="minorHAnsi"/>
          <w:color w:val="auto"/>
        </w:rPr>
        <w:t xml:space="preserve">, </w:t>
      </w:r>
      <w:r w:rsidR="00CA56A2" w:rsidRPr="00314D0A">
        <w:rPr>
          <w:rFonts w:asciiTheme="minorHAnsi" w:hAnsiTheme="minorHAnsi" w:cstheme="minorHAnsi"/>
          <w:color w:val="auto"/>
        </w:rPr>
        <w:t xml:space="preserve">the </w:t>
      </w:r>
      <w:r w:rsidR="00023C6D" w:rsidRPr="00314D0A">
        <w:rPr>
          <w:rFonts w:asciiTheme="minorHAnsi" w:hAnsiTheme="minorHAnsi" w:cstheme="minorHAnsi"/>
          <w:color w:val="auto"/>
        </w:rPr>
        <w:t xml:space="preserve">entire procedure </w:t>
      </w:r>
      <w:r w:rsidR="00723581" w:rsidRPr="00314D0A">
        <w:rPr>
          <w:rFonts w:asciiTheme="minorHAnsi" w:hAnsiTheme="minorHAnsi" w:cstheme="minorHAnsi"/>
          <w:color w:val="auto"/>
        </w:rPr>
        <w:t xml:space="preserve">is </w:t>
      </w:r>
      <w:r w:rsidR="00B2535C" w:rsidRPr="00314D0A">
        <w:rPr>
          <w:rFonts w:asciiTheme="minorHAnsi" w:hAnsiTheme="minorHAnsi" w:cstheme="minorHAnsi"/>
          <w:color w:val="auto"/>
        </w:rPr>
        <w:t>tedious,</w:t>
      </w:r>
      <w:r w:rsidR="00723581" w:rsidRPr="00314D0A">
        <w:rPr>
          <w:rFonts w:asciiTheme="minorHAnsi" w:hAnsiTheme="minorHAnsi" w:cstheme="minorHAnsi"/>
          <w:color w:val="auto"/>
        </w:rPr>
        <w:t xml:space="preserve"> and </w:t>
      </w:r>
      <w:r w:rsidR="00186663" w:rsidRPr="00314D0A">
        <w:rPr>
          <w:rFonts w:asciiTheme="minorHAnsi" w:hAnsiTheme="minorHAnsi" w:cstheme="minorHAnsi"/>
          <w:color w:val="auto"/>
        </w:rPr>
        <w:t xml:space="preserve">the sample </w:t>
      </w:r>
      <w:r w:rsidR="00723581" w:rsidRPr="00314D0A">
        <w:rPr>
          <w:rFonts w:asciiTheme="minorHAnsi" w:hAnsiTheme="minorHAnsi" w:cstheme="minorHAnsi"/>
          <w:color w:val="auto"/>
        </w:rPr>
        <w:t xml:space="preserve">might </w:t>
      </w:r>
      <w:r w:rsidR="00186663" w:rsidRPr="00314D0A">
        <w:rPr>
          <w:rFonts w:asciiTheme="minorHAnsi" w:hAnsiTheme="minorHAnsi" w:cstheme="minorHAnsi"/>
          <w:color w:val="auto"/>
        </w:rPr>
        <w:t xml:space="preserve">be exposed to </w:t>
      </w:r>
      <w:r w:rsidR="00723581" w:rsidRPr="00314D0A">
        <w:rPr>
          <w:rFonts w:asciiTheme="minorHAnsi" w:hAnsiTheme="minorHAnsi" w:cstheme="minorHAnsi"/>
          <w:color w:val="auto"/>
        </w:rPr>
        <w:t>contaminat</w:t>
      </w:r>
      <w:r w:rsidR="00186663" w:rsidRPr="00314D0A">
        <w:rPr>
          <w:rFonts w:asciiTheme="minorHAnsi" w:hAnsiTheme="minorHAnsi" w:cstheme="minorHAnsi"/>
          <w:color w:val="auto"/>
        </w:rPr>
        <w:t>ion</w:t>
      </w:r>
      <w:r w:rsidR="00723581" w:rsidRPr="00314D0A">
        <w:rPr>
          <w:rFonts w:asciiTheme="minorHAnsi" w:hAnsiTheme="minorHAnsi" w:cstheme="minorHAnsi"/>
          <w:color w:val="auto"/>
        </w:rPr>
        <w:t xml:space="preserve"> in the process. </w:t>
      </w:r>
      <w:r w:rsidR="001203A6" w:rsidRPr="00314D0A">
        <w:rPr>
          <w:rFonts w:asciiTheme="minorHAnsi" w:hAnsiTheme="minorHAnsi" w:cstheme="minorHAnsi"/>
          <w:color w:val="auto"/>
        </w:rPr>
        <w:t xml:space="preserve">Therefore, the </w:t>
      </w:r>
      <w:r w:rsidR="00D336EB" w:rsidRPr="00314D0A">
        <w:rPr>
          <w:rFonts w:asciiTheme="minorHAnsi" w:hAnsiTheme="minorHAnsi" w:cstheme="minorHAnsi"/>
          <w:color w:val="auto"/>
        </w:rPr>
        <w:t>modification of the sampl</w:t>
      </w:r>
      <w:r w:rsidR="00AC781E" w:rsidRPr="00314D0A">
        <w:rPr>
          <w:rFonts w:asciiTheme="minorHAnsi" w:hAnsiTheme="minorHAnsi" w:cstheme="minorHAnsi"/>
          <w:color w:val="auto"/>
        </w:rPr>
        <w:t>e</w:t>
      </w:r>
      <w:r w:rsidR="00D336EB" w:rsidRPr="00314D0A">
        <w:rPr>
          <w:rFonts w:asciiTheme="minorHAnsi" w:hAnsiTheme="minorHAnsi" w:cstheme="minorHAnsi"/>
          <w:color w:val="auto"/>
        </w:rPr>
        <w:t xml:space="preserve"> processing protocol is highly desired </w:t>
      </w:r>
      <w:proofErr w:type="gramStart"/>
      <w:r w:rsidR="00D336EB" w:rsidRPr="00314D0A">
        <w:rPr>
          <w:rFonts w:asciiTheme="minorHAnsi" w:hAnsiTheme="minorHAnsi" w:cstheme="minorHAnsi"/>
          <w:color w:val="auto"/>
        </w:rPr>
        <w:t>in order to</w:t>
      </w:r>
      <w:proofErr w:type="gramEnd"/>
      <w:r w:rsidR="00D336EB" w:rsidRPr="00314D0A">
        <w:rPr>
          <w:rFonts w:asciiTheme="minorHAnsi" w:hAnsiTheme="minorHAnsi" w:cstheme="minorHAnsi"/>
          <w:color w:val="auto"/>
        </w:rPr>
        <w:t xml:space="preserve"> </w:t>
      </w:r>
      <w:r w:rsidR="00023C6D" w:rsidRPr="00314D0A">
        <w:rPr>
          <w:rFonts w:asciiTheme="minorHAnsi" w:hAnsiTheme="minorHAnsi" w:cstheme="minorHAnsi"/>
          <w:color w:val="auto"/>
        </w:rPr>
        <w:t>ensure sample integrity and prevent sample loss</w:t>
      </w:r>
      <w:r w:rsidR="00D336EB" w:rsidRPr="00314D0A">
        <w:rPr>
          <w:rFonts w:asciiTheme="minorHAnsi" w:hAnsiTheme="minorHAnsi" w:cstheme="minorHAnsi"/>
          <w:color w:val="auto"/>
        </w:rPr>
        <w:t>.</w:t>
      </w:r>
    </w:p>
    <w:p w14:paraId="132492CC" w14:textId="77777777" w:rsidR="00B2535C" w:rsidRPr="00314D0A" w:rsidRDefault="00B2535C" w:rsidP="009F24CC">
      <w:pPr>
        <w:rPr>
          <w:rFonts w:asciiTheme="minorHAnsi" w:hAnsiTheme="minorHAnsi" w:cstheme="minorHAnsi"/>
          <w:color w:val="auto"/>
        </w:rPr>
      </w:pPr>
    </w:p>
    <w:p w14:paraId="5CD35111" w14:textId="3CE9C9B6" w:rsidR="00323A2A" w:rsidRPr="00314D0A" w:rsidRDefault="00D336EB" w:rsidP="009F24CC">
      <w:pPr>
        <w:rPr>
          <w:rFonts w:asciiTheme="minorHAnsi" w:hAnsiTheme="minorHAnsi" w:cstheme="minorHAnsi"/>
          <w:color w:val="auto"/>
        </w:rPr>
      </w:pPr>
      <w:r w:rsidRPr="00314D0A">
        <w:rPr>
          <w:rFonts w:asciiTheme="minorHAnsi" w:hAnsiTheme="minorHAnsi" w:cstheme="minorHAnsi"/>
          <w:color w:val="auto"/>
        </w:rPr>
        <w:t xml:space="preserve">Once </w:t>
      </w:r>
      <w:r w:rsidR="00B2535C" w:rsidRPr="00314D0A">
        <w:rPr>
          <w:rFonts w:asciiTheme="minorHAnsi" w:hAnsiTheme="minorHAnsi" w:cstheme="minorHAnsi"/>
          <w:color w:val="auto"/>
        </w:rPr>
        <w:t>the</w:t>
      </w:r>
      <w:r w:rsidRPr="00314D0A">
        <w:rPr>
          <w:rFonts w:asciiTheme="minorHAnsi" w:hAnsiTheme="minorHAnsi" w:cstheme="minorHAnsi"/>
          <w:color w:val="auto"/>
        </w:rPr>
        <w:t xml:space="preserve"> </w:t>
      </w:r>
      <w:r w:rsidR="00B2535C" w:rsidRPr="00314D0A">
        <w:rPr>
          <w:rFonts w:asciiTheme="minorHAnsi" w:hAnsiTheme="minorHAnsi" w:cstheme="minorHAnsi"/>
          <w:color w:val="auto"/>
        </w:rPr>
        <w:t xml:space="preserve">above </w:t>
      </w:r>
      <w:r w:rsidR="00723581" w:rsidRPr="00314D0A">
        <w:rPr>
          <w:rFonts w:asciiTheme="minorHAnsi" w:hAnsiTheme="minorHAnsi" w:cstheme="minorHAnsi"/>
          <w:color w:val="auto"/>
        </w:rPr>
        <w:t xml:space="preserve">two </w:t>
      </w:r>
      <w:r w:rsidRPr="00314D0A">
        <w:rPr>
          <w:rFonts w:asciiTheme="minorHAnsi" w:hAnsiTheme="minorHAnsi" w:cstheme="minorHAnsi"/>
          <w:color w:val="auto"/>
        </w:rPr>
        <w:t xml:space="preserve">issues are addressed, it is expected that the </w:t>
      </w:r>
      <w:r w:rsidR="0035151F" w:rsidRPr="00314D0A">
        <w:rPr>
          <w:rFonts w:asciiTheme="minorHAnsi" w:hAnsiTheme="minorHAnsi" w:cstheme="minorHAnsi"/>
          <w:color w:val="auto"/>
        </w:rPr>
        <w:t>device</w:t>
      </w:r>
      <w:r w:rsidRPr="00314D0A">
        <w:rPr>
          <w:rFonts w:asciiTheme="minorHAnsi" w:hAnsiTheme="minorHAnsi" w:cstheme="minorHAnsi"/>
          <w:color w:val="auto"/>
        </w:rPr>
        <w:t xml:space="preserve"> will become a </w:t>
      </w:r>
      <w:r w:rsidR="00517BFC" w:rsidRPr="00314D0A">
        <w:rPr>
          <w:rFonts w:asciiTheme="minorHAnsi" w:hAnsiTheme="minorHAnsi" w:cstheme="minorHAnsi"/>
          <w:color w:val="auto"/>
        </w:rPr>
        <w:t xml:space="preserve">standard tool for </w:t>
      </w:r>
      <w:r w:rsidR="00B03BAF" w:rsidRPr="00314D0A">
        <w:rPr>
          <w:rFonts w:asciiTheme="minorHAnsi" w:hAnsiTheme="minorHAnsi" w:cstheme="minorHAnsi"/>
          <w:color w:val="auto"/>
        </w:rPr>
        <w:t xml:space="preserve">clinical </w:t>
      </w:r>
      <w:r w:rsidR="00517BFC" w:rsidRPr="00314D0A">
        <w:rPr>
          <w:rFonts w:asciiTheme="minorHAnsi" w:hAnsiTheme="minorHAnsi" w:cstheme="minorHAnsi"/>
          <w:color w:val="auto"/>
        </w:rPr>
        <w:t>research</w:t>
      </w:r>
      <w:r w:rsidRPr="00314D0A">
        <w:rPr>
          <w:rFonts w:asciiTheme="minorHAnsi" w:hAnsiTheme="minorHAnsi" w:cstheme="minorHAnsi"/>
          <w:color w:val="auto"/>
        </w:rPr>
        <w:t>.</w:t>
      </w:r>
      <w:r w:rsidR="00723581" w:rsidRPr="00314D0A">
        <w:rPr>
          <w:rFonts w:asciiTheme="minorHAnsi" w:hAnsiTheme="minorHAnsi" w:cstheme="minorHAnsi"/>
          <w:color w:val="auto"/>
        </w:rPr>
        <w:t xml:space="preserve"> </w:t>
      </w:r>
      <w:bookmarkStart w:id="12" w:name="_Hlk521409721"/>
      <w:bookmarkStart w:id="13" w:name="_Hlk521406439"/>
      <w:r w:rsidR="007779E7" w:rsidRPr="00314D0A">
        <w:rPr>
          <w:rFonts w:asciiTheme="minorHAnsi" w:hAnsiTheme="minorHAnsi" w:cstheme="minorHAnsi"/>
          <w:color w:val="auto"/>
        </w:rPr>
        <w:t xml:space="preserve">It is important to note that the device captures both skin and blood sample simultaneously and this should be taken into consideration when analyzing gene expression data. </w:t>
      </w:r>
      <w:bookmarkEnd w:id="12"/>
      <w:r w:rsidR="00723581" w:rsidRPr="00314D0A">
        <w:rPr>
          <w:rFonts w:asciiTheme="minorHAnsi" w:hAnsiTheme="minorHAnsi" w:cstheme="minorHAnsi"/>
          <w:color w:val="auto"/>
        </w:rPr>
        <w:t xml:space="preserve">In conclusion, this protocol describes the details of performing absorbent microbiopsy </w:t>
      </w:r>
      <w:r w:rsidR="00E03F61" w:rsidRPr="00314D0A">
        <w:rPr>
          <w:rFonts w:asciiTheme="minorHAnsi" w:hAnsiTheme="minorHAnsi" w:cstheme="minorHAnsi"/>
          <w:color w:val="auto"/>
        </w:rPr>
        <w:t xml:space="preserve">as an easy and minimally invasive tool for </w:t>
      </w:r>
      <w:r w:rsidR="00C95BE3" w:rsidRPr="00314D0A">
        <w:rPr>
          <w:rFonts w:asciiTheme="minorHAnsi" w:hAnsiTheme="minorHAnsi" w:cstheme="minorHAnsi"/>
          <w:color w:val="auto"/>
        </w:rPr>
        <w:t xml:space="preserve">combined </w:t>
      </w:r>
      <w:r w:rsidR="000D5DA1" w:rsidRPr="00314D0A">
        <w:rPr>
          <w:rFonts w:asciiTheme="minorHAnsi" w:hAnsiTheme="minorHAnsi" w:cstheme="minorHAnsi"/>
          <w:color w:val="auto"/>
        </w:rPr>
        <w:t xml:space="preserve">skin and blood </w:t>
      </w:r>
      <w:r w:rsidR="00C95BE3" w:rsidRPr="00314D0A">
        <w:rPr>
          <w:rFonts w:asciiTheme="minorHAnsi" w:hAnsiTheme="minorHAnsi" w:cstheme="minorHAnsi"/>
          <w:color w:val="auto"/>
        </w:rPr>
        <w:t>sampling</w:t>
      </w:r>
      <w:r w:rsidR="00C95BE3" w:rsidRPr="00314D0A" w:rsidDel="00C95BE3">
        <w:rPr>
          <w:rFonts w:asciiTheme="minorHAnsi" w:hAnsiTheme="minorHAnsi" w:cstheme="minorHAnsi"/>
          <w:color w:val="auto"/>
        </w:rPr>
        <w:t xml:space="preserve"> </w:t>
      </w:r>
      <w:r w:rsidR="00E03F61" w:rsidRPr="00314D0A">
        <w:rPr>
          <w:rFonts w:asciiTheme="minorHAnsi" w:hAnsiTheme="minorHAnsi" w:cstheme="minorHAnsi"/>
          <w:color w:val="auto"/>
        </w:rPr>
        <w:t>and the subsequent sample processing for relative gene expression profiling.</w:t>
      </w:r>
    </w:p>
    <w:bookmarkEnd w:id="13"/>
    <w:p w14:paraId="0E1EFF81" w14:textId="77777777" w:rsidR="00FA39D2" w:rsidRPr="00314D0A" w:rsidRDefault="00FA39D2" w:rsidP="009F24CC">
      <w:pPr>
        <w:rPr>
          <w:rFonts w:asciiTheme="minorHAnsi" w:hAnsiTheme="minorHAnsi" w:cstheme="minorHAnsi"/>
          <w:color w:val="auto"/>
        </w:rPr>
      </w:pPr>
    </w:p>
    <w:p w14:paraId="563CBF45" w14:textId="68AD229B" w:rsidR="00AA03DF" w:rsidRPr="00314D0A" w:rsidRDefault="00AA03DF" w:rsidP="009F24CC">
      <w:pPr>
        <w:pStyle w:val="a3"/>
        <w:spacing w:before="0" w:beforeAutospacing="0" w:after="0" w:afterAutospacing="0"/>
        <w:rPr>
          <w:rFonts w:asciiTheme="minorHAnsi" w:hAnsiTheme="minorHAnsi" w:cstheme="minorHAnsi"/>
          <w:color w:val="auto"/>
        </w:rPr>
      </w:pPr>
      <w:r w:rsidRPr="00314D0A">
        <w:rPr>
          <w:rFonts w:asciiTheme="minorHAnsi" w:hAnsiTheme="minorHAnsi" w:cstheme="minorHAnsi"/>
          <w:b/>
          <w:bCs/>
          <w:color w:val="auto"/>
        </w:rPr>
        <w:t xml:space="preserve">ACKNOWLEDGMENTS: </w:t>
      </w:r>
    </w:p>
    <w:p w14:paraId="18AFE0FA" w14:textId="7B315C3C" w:rsidR="00E80703" w:rsidRPr="00314D0A" w:rsidRDefault="00E80703" w:rsidP="009F24CC">
      <w:pPr>
        <w:rPr>
          <w:rFonts w:asciiTheme="minorHAnsi" w:hAnsiTheme="minorHAnsi" w:cstheme="minorHAnsi"/>
          <w:color w:val="auto"/>
        </w:rPr>
      </w:pPr>
      <w:r w:rsidRPr="00314D0A">
        <w:rPr>
          <w:rFonts w:asciiTheme="minorHAnsi" w:hAnsiTheme="minorHAnsi" w:cstheme="minorHAnsi"/>
          <w:color w:val="auto"/>
        </w:rPr>
        <w:t>We would like to acknowledge NHMRC Fellowship</w:t>
      </w:r>
      <w:r w:rsidR="00886C6B" w:rsidRPr="00314D0A">
        <w:rPr>
          <w:rFonts w:asciiTheme="minorHAnsi" w:hAnsiTheme="minorHAnsi" w:cstheme="minorHAnsi"/>
          <w:color w:val="auto"/>
        </w:rPr>
        <w:t>s</w:t>
      </w:r>
      <w:r w:rsidRPr="00314D0A">
        <w:rPr>
          <w:rFonts w:asciiTheme="minorHAnsi" w:hAnsiTheme="minorHAnsi" w:cstheme="minorHAnsi"/>
          <w:color w:val="auto"/>
        </w:rPr>
        <w:t xml:space="preserve"> APP1109749</w:t>
      </w:r>
      <w:r w:rsidR="00886C6B" w:rsidRPr="00314D0A">
        <w:rPr>
          <w:rFonts w:asciiTheme="minorHAnsi" w:hAnsiTheme="minorHAnsi" w:cstheme="minorHAnsi"/>
          <w:color w:val="auto"/>
        </w:rPr>
        <w:t xml:space="preserve"> and APP1111216</w:t>
      </w:r>
      <w:r w:rsidRPr="00314D0A">
        <w:rPr>
          <w:rFonts w:asciiTheme="minorHAnsi" w:hAnsiTheme="minorHAnsi" w:cstheme="minorHAnsi"/>
          <w:color w:val="auto"/>
        </w:rPr>
        <w:t>, University of Queensland Centennial Scholarship and International Postgraduate Research Scholarship.</w:t>
      </w:r>
      <w:r w:rsidR="00EF7FE3" w:rsidRPr="00314D0A">
        <w:rPr>
          <w:rFonts w:asciiTheme="minorHAnsi" w:hAnsiTheme="minorHAnsi" w:cstheme="minorHAnsi"/>
          <w:color w:val="auto"/>
        </w:rPr>
        <w:t xml:space="preserve"> </w:t>
      </w:r>
    </w:p>
    <w:p w14:paraId="74095619" w14:textId="77777777" w:rsidR="00AA03DF" w:rsidRPr="00314D0A" w:rsidRDefault="00AA03DF" w:rsidP="009F24CC">
      <w:pPr>
        <w:rPr>
          <w:rFonts w:asciiTheme="minorHAnsi" w:hAnsiTheme="minorHAnsi" w:cstheme="minorHAnsi"/>
          <w:b/>
          <w:bCs/>
          <w:color w:val="auto"/>
        </w:rPr>
      </w:pPr>
    </w:p>
    <w:p w14:paraId="2538E250" w14:textId="145C30DB" w:rsidR="00AA03DF" w:rsidRPr="00314D0A" w:rsidRDefault="00AA03DF" w:rsidP="009F24CC">
      <w:pPr>
        <w:pStyle w:val="a3"/>
        <w:spacing w:before="0" w:beforeAutospacing="0" w:after="0" w:afterAutospacing="0"/>
        <w:rPr>
          <w:rFonts w:asciiTheme="minorHAnsi" w:hAnsiTheme="minorHAnsi" w:cstheme="minorHAnsi"/>
          <w:color w:val="auto"/>
        </w:rPr>
      </w:pPr>
      <w:r w:rsidRPr="00314D0A">
        <w:rPr>
          <w:rFonts w:asciiTheme="minorHAnsi" w:hAnsiTheme="minorHAnsi" w:cstheme="minorHAnsi"/>
          <w:b/>
          <w:color w:val="auto"/>
        </w:rPr>
        <w:t>DISCLOSURES</w:t>
      </w:r>
      <w:r w:rsidRPr="00314D0A">
        <w:rPr>
          <w:rFonts w:asciiTheme="minorHAnsi" w:hAnsiTheme="minorHAnsi" w:cstheme="minorHAnsi"/>
          <w:b/>
          <w:bCs/>
          <w:color w:val="auto"/>
        </w:rPr>
        <w:t xml:space="preserve">: </w:t>
      </w:r>
    </w:p>
    <w:p w14:paraId="07B750D7" w14:textId="6D79F792" w:rsidR="00A632AC" w:rsidRPr="00314D0A" w:rsidRDefault="00EF7FE3" w:rsidP="009F24CC">
      <w:pPr>
        <w:rPr>
          <w:rFonts w:asciiTheme="minorHAnsi" w:hAnsiTheme="minorHAnsi" w:cstheme="minorHAnsi"/>
          <w:color w:val="auto"/>
        </w:rPr>
      </w:pPr>
      <w:r w:rsidRPr="00314D0A">
        <w:rPr>
          <w:rFonts w:asciiTheme="minorHAnsi" w:hAnsiTheme="minorHAnsi" w:cstheme="minorHAnsi"/>
          <w:color w:val="auto"/>
        </w:rPr>
        <w:t>No conflicts of interest declared.</w:t>
      </w:r>
    </w:p>
    <w:p w14:paraId="7015C4A0" w14:textId="77777777" w:rsidR="00D336EB" w:rsidRPr="00314D0A" w:rsidRDefault="00D336EB" w:rsidP="009F24CC">
      <w:pPr>
        <w:rPr>
          <w:rFonts w:asciiTheme="minorHAnsi" w:hAnsiTheme="minorHAnsi" w:cstheme="minorHAnsi"/>
          <w:color w:val="auto"/>
        </w:rPr>
      </w:pPr>
    </w:p>
    <w:p w14:paraId="247BE8A9" w14:textId="4B330164" w:rsidR="001572E5" w:rsidRPr="00314D0A" w:rsidRDefault="009726EE" w:rsidP="009F24CC">
      <w:pPr>
        <w:rPr>
          <w:rFonts w:asciiTheme="minorHAnsi" w:hAnsiTheme="minorHAnsi" w:cstheme="minorHAnsi"/>
          <w:b/>
          <w:color w:val="auto"/>
        </w:rPr>
      </w:pPr>
      <w:r w:rsidRPr="00314D0A">
        <w:rPr>
          <w:rFonts w:asciiTheme="minorHAnsi" w:hAnsiTheme="minorHAnsi" w:cstheme="minorHAnsi"/>
          <w:b/>
          <w:bCs/>
          <w:color w:val="auto"/>
        </w:rPr>
        <w:t>REFERENCES</w:t>
      </w:r>
      <w:r w:rsidR="00D04760" w:rsidRPr="00314D0A">
        <w:rPr>
          <w:rFonts w:asciiTheme="minorHAnsi" w:hAnsiTheme="minorHAnsi" w:cstheme="minorHAnsi"/>
          <w:b/>
          <w:bCs/>
          <w:color w:val="auto"/>
        </w:rPr>
        <w:t>:</w:t>
      </w:r>
    </w:p>
    <w:p w14:paraId="636C2949" w14:textId="777CFBF7" w:rsidR="00DE1BD2" w:rsidRPr="00314D0A" w:rsidRDefault="00706C11" w:rsidP="009F24CC">
      <w:pPr>
        <w:rPr>
          <w:noProof/>
          <w:color w:val="auto"/>
        </w:rPr>
      </w:pPr>
      <w:r w:rsidRPr="00314D0A">
        <w:rPr>
          <w:rFonts w:asciiTheme="minorHAnsi" w:hAnsiTheme="minorHAnsi" w:cstheme="minorHAnsi"/>
          <w:b/>
          <w:color w:val="auto"/>
        </w:rPr>
        <w:fldChar w:fldCharType="begin" w:fldLock="1"/>
      </w:r>
      <w:r w:rsidR="004730BC" w:rsidRPr="00314D0A">
        <w:rPr>
          <w:rFonts w:asciiTheme="minorHAnsi" w:hAnsiTheme="minorHAnsi" w:cstheme="minorHAnsi"/>
          <w:b/>
          <w:color w:val="auto"/>
        </w:rPr>
        <w:instrText xml:space="preserve">ADDIN Mendeley Bibliography CSL_BIBLIOGRAPHY </w:instrText>
      </w:r>
      <w:r w:rsidRPr="00314D0A">
        <w:rPr>
          <w:rFonts w:asciiTheme="minorHAnsi" w:hAnsiTheme="minorHAnsi" w:cstheme="minorHAnsi"/>
          <w:b/>
          <w:color w:val="auto"/>
        </w:rPr>
        <w:fldChar w:fldCharType="separate"/>
      </w:r>
      <w:r w:rsidR="00DE1BD2" w:rsidRPr="00314D0A">
        <w:rPr>
          <w:noProof/>
          <w:color w:val="auto"/>
        </w:rPr>
        <w:t>1.</w:t>
      </w:r>
      <w:r w:rsidR="00DE1BD2" w:rsidRPr="00314D0A">
        <w:rPr>
          <w:noProof/>
          <w:color w:val="auto"/>
        </w:rPr>
        <w:tab/>
        <w:t xml:space="preserve">Wang, C. Y. &amp; Maibach, H. I. Why minimally invasive skin sampling techniques? A bright scientific future. </w:t>
      </w:r>
      <w:r w:rsidR="00DE1BD2" w:rsidRPr="00314D0A">
        <w:rPr>
          <w:i/>
          <w:iCs/>
          <w:noProof/>
          <w:color w:val="auto"/>
        </w:rPr>
        <w:t>Cutaneous and Ocular Toxicology</w:t>
      </w:r>
      <w:r w:rsidR="00DE1BD2" w:rsidRPr="00314D0A">
        <w:rPr>
          <w:noProof/>
          <w:color w:val="auto"/>
        </w:rPr>
        <w:t xml:space="preserve"> </w:t>
      </w:r>
      <w:r w:rsidR="00DE1BD2" w:rsidRPr="00314D0A">
        <w:rPr>
          <w:b/>
          <w:bCs/>
          <w:noProof/>
          <w:color w:val="auto"/>
        </w:rPr>
        <w:t>30,</w:t>
      </w:r>
      <w:r w:rsidR="00DE1BD2" w:rsidRPr="00314D0A">
        <w:rPr>
          <w:noProof/>
          <w:color w:val="auto"/>
        </w:rPr>
        <w:t xml:space="preserve"> 1–6 (2011).</w:t>
      </w:r>
    </w:p>
    <w:p w14:paraId="4778B128" w14:textId="77777777" w:rsidR="00DE1BD2" w:rsidRPr="00314D0A" w:rsidRDefault="00DE1BD2" w:rsidP="009F24CC">
      <w:pPr>
        <w:rPr>
          <w:noProof/>
          <w:color w:val="auto"/>
        </w:rPr>
      </w:pPr>
      <w:r w:rsidRPr="00314D0A">
        <w:rPr>
          <w:noProof/>
          <w:color w:val="auto"/>
        </w:rPr>
        <w:t>2.</w:t>
      </w:r>
      <w:r w:rsidRPr="00314D0A">
        <w:rPr>
          <w:noProof/>
          <w:color w:val="auto"/>
        </w:rPr>
        <w:tab/>
        <w:t xml:space="preserve">Kirstein, O. D. </w:t>
      </w:r>
      <w:r w:rsidRPr="00314D0A">
        <w:rPr>
          <w:i/>
          <w:iCs/>
          <w:noProof/>
          <w:color w:val="auto"/>
        </w:rPr>
        <w:t>et al.</w:t>
      </w:r>
      <w:r w:rsidRPr="00314D0A">
        <w:rPr>
          <w:noProof/>
          <w:color w:val="auto"/>
        </w:rPr>
        <w:t xml:space="preserve"> Minimally invasive microbiopsies: a novel sampling method for identifying asymptomatic, potentially infectious carriers of Leishmania donovani. </w:t>
      </w:r>
      <w:r w:rsidRPr="00314D0A">
        <w:rPr>
          <w:i/>
          <w:iCs/>
          <w:noProof/>
          <w:color w:val="auto"/>
        </w:rPr>
        <w:t>International journal for parasitology</w:t>
      </w:r>
      <w:r w:rsidRPr="00314D0A">
        <w:rPr>
          <w:noProof/>
          <w:color w:val="auto"/>
        </w:rPr>
        <w:t xml:space="preserve"> </w:t>
      </w:r>
      <w:r w:rsidRPr="00314D0A">
        <w:rPr>
          <w:b/>
          <w:bCs/>
          <w:noProof/>
          <w:color w:val="auto"/>
        </w:rPr>
        <w:t>47,</w:t>
      </w:r>
      <w:r w:rsidRPr="00314D0A">
        <w:rPr>
          <w:noProof/>
          <w:color w:val="auto"/>
        </w:rPr>
        <w:t xml:space="preserve"> 609–616 (2017).</w:t>
      </w:r>
    </w:p>
    <w:p w14:paraId="7C312AFD" w14:textId="77777777" w:rsidR="00DE1BD2" w:rsidRPr="00314D0A" w:rsidRDefault="00DE1BD2" w:rsidP="009F24CC">
      <w:pPr>
        <w:rPr>
          <w:noProof/>
          <w:color w:val="auto"/>
        </w:rPr>
      </w:pPr>
      <w:r w:rsidRPr="00314D0A">
        <w:rPr>
          <w:noProof/>
          <w:color w:val="auto"/>
        </w:rPr>
        <w:t>3.</w:t>
      </w:r>
      <w:r w:rsidRPr="00314D0A">
        <w:rPr>
          <w:noProof/>
          <w:color w:val="auto"/>
        </w:rPr>
        <w:tab/>
        <w:t>Lin, L. L. The skin microbiopsy. (The University of Queensland, 2015). doi:10.14264/uql.2015.848</w:t>
      </w:r>
    </w:p>
    <w:p w14:paraId="054B157D" w14:textId="77777777" w:rsidR="00DE1BD2" w:rsidRPr="00314D0A" w:rsidRDefault="00DE1BD2" w:rsidP="009F24CC">
      <w:pPr>
        <w:rPr>
          <w:noProof/>
          <w:color w:val="auto"/>
        </w:rPr>
      </w:pPr>
      <w:r w:rsidRPr="00314D0A">
        <w:rPr>
          <w:noProof/>
          <w:color w:val="auto"/>
        </w:rPr>
        <w:t>4.</w:t>
      </w:r>
      <w:r w:rsidRPr="00314D0A">
        <w:rPr>
          <w:noProof/>
          <w:color w:val="auto"/>
        </w:rPr>
        <w:tab/>
        <w:t xml:space="preserve">Dhingra, N. </w:t>
      </w:r>
      <w:r w:rsidRPr="00314D0A">
        <w:rPr>
          <w:i/>
          <w:iCs/>
          <w:noProof/>
          <w:color w:val="auto"/>
        </w:rPr>
        <w:t>et al.</w:t>
      </w:r>
      <w:r w:rsidRPr="00314D0A">
        <w:rPr>
          <w:noProof/>
          <w:color w:val="auto"/>
        </w:rPr>
        <w:t xml:space="preserve"> Molecular profiling of contact dermatitis skin identifies allergen-dependent differences in immune response. </w:t>
      </w:r>
      <w:r w:rsidRPr="00314D0A">
        <w:rPr>
          <w:i/>
          <w:iCs/>
          <w:noProof/>
          <w:color w:val="auto"/>
        </w:rPr>
        <w:t>Journal of Allergy and Clinical Immunology</w:t>
      </w:r>
      <w:r w:rsidRPr="00314D0A">
        <w:rPr>
          <w:noProof/>
          <w:color w:val="auto"/>
        </w:rPr>
        <w:t xml:space="preserve"> </w:t>
      </w:r>
      <w:r w:rsidRPr="00314D0A">
        <w:rPr>
          <w:b/>
          <w:bCs/>
          <w:noProof/>
          <w:color w:val="auto"/>
        </w:rPr>
        <w:t>134,</w:t>
      </w:r>
      <w:r w:rsidRPr="00314D0A">
        <w:rPr>
          <w:noProof/>
          <w:color w:val="auto"/>
        </w:rPr>
        <w:t xml:space="preserve"> 362–372 (2014).</w:t>
      </w:r>
    </w:p>
    <w:p w14:paraId="2C840D57" w14:textId="77777777" w:rsidR="00DE1BD2" w:rsidRPr="00314D0A" w:rsidRDefault="00DE1BD2" w:rsidP="009F24CC">
      <w:pPr>
        <w:rPr>
          <w:noProof/>
          <w:color w:val="auto"/>
        </w:rPr>
      </w:pPr>
      <w:r w:rsidRPr="00314D0A">
        <w:rPr>
          <w:noProof/>
          <w:color w:val="auto"/>
        </w:rPr>
        <w:t>5.</w:t>
      </w:r>
      <w:r w:rsidRPr="00314D0A">
        <w:rPr>
          <w:noProof/>
          <w:color w:val="auto"/>
        </w:rPr>
        <w:tab/>
        <w:t xml:space="preserve">Chapman, P. B. </w:t>
      </w:r>
      <w:r w:rsidRPr="00314D0A">
        <w:rPr>
          <w:i/>
          <w:iCs/>
          <w:noProof/>
          <w:color w:val="auto"/>
        </w:rPr>
        <w:t>et al.</w:t>
      </w:r>
      <w:r w:rsidRPr="00314D0A">
        <w:rPr>
          <w:noProof/>
          <w:color w:val="auto"/>
        </w:rPr>
        <w:t xml:space="preserve"> Improved Survival with Vemurafenib in Melanoma with BRAF V600E Mutation. </w:t>
      </w:r>
      <w:r w:rsidRPr="00314D0A">
        <w:rPr>
          <w:i/>
          <w:iCs/>
          <w:noProof/>
          <w:color w:val="auto"/>
        </w:rPr>
        <w:t>New England Journal of Medicine</w:t>
      </w:r>
      <w:r w:rsidRPr="00314D0A">
        <w:rPr>
          <w:noProof/>
          <w:color w:val="auto"/>
        </w:rPr>
        <w:t xml:space="preserve"> </w:t>
      </w:r>
      <w:r w:rsidRPr="00314D0A">
        <w:rPr>
          <w:b/>
          <w:bCs/>
          <w:noProof/>
          <w:color w:val="auto"/>
        </w:rPr>
        <w:t>364,</w:t>
      </w:r>
      <w:r w:rsidRPr="00314D0A">
        <w:rPr>
          <w:noProof/>
          <w:color w:val="auto"/>
        </w:rPr>
        <w:t xml:space="preserve"> 2507–2516 (2011).</w:t>
      </w:r>
    </w:p>
    <w:p w14:paraId="61008D88" w14:textId="77777777" w:rsidR="00DE1BD2" w:rsidRPr="00314D0A" w:rsidRDefault="00DE1BD2" w:rsidP="009F24CC">
      <w:pPr>
        <w:rPr>
          <w:noProof/>
          <w:color w:val="auto"/>
        </w:rPr>
      </w:pPr>
      <w:r w:rsidRPr="00314D0A">
        <w:rPr>
          <w:noProof/>
          <w:color w:val="auto"/>
        </w:rPr>
        <w:t>6.</w:t>
      </w:r>
      <w:r w:rsidRPr="00314D0A">
        <w:rPr>
          <w:noProof/>
          <w:color w:val="auto"/>
        </w:rPr>
        <w:tab/>
        <w:t xml:space="preserve">Kirstein, O. D. </w:t>
      </w:r>
      <w:r w:rsidRPr="00314D0A">
        <w:rPr>
          <w:i/>
          <w:iCs/>
          <w:noProof/>
          <w:color w:val="auto"/>
        </w:rPr>
        <w:t>et al.</w:t>
      </w:r>
      <w:r w:rsidRPr="00314D0A">
        <w:rPr>
          <w:noProof/>
          <w:color w:val="auto"/>
        </w:rPr>
        <w:t xml:space="preserve"> Minimally invasive microbiopsies: a novel sampling method for identifying asymptomatic, potentially infectious carriers of Leishmania donovani. </w:t>
      </w:r>
      <w:r w:rsidRPr="00314D0A">
        <w:rPr>
          <w:i/>
          <w:iCs/>
          <w:noProof/>
          <w:color w:val="auto"/>
        </w:rPr>
        <w:t>International journal for parasitology</w:t>
      </w:r>
      <w:r w:rsidRPr="00314D0A">
        <w:rPr>
          <w:noProof/>
          <w:color w:val="auto"/>
        </w:rPr>
        <w:t xml:space="preserve"> </w:t>
      </w:r>
      <w:r w:rsidRPr="00314D0A">
        <w:rPr>
          <w:b/>
          <w:bCs/>
          <w:noProof/>
          <w:color w:val="auto"/>
        </w:rPr>
        <w:t>47,</w:t>
      </w:r>
      <w:r w:rsidRPr="00314D0A">
        <w:rPr>
          <w:noProof/>
          <w:color w:val="auto"/>
        </w:rPr>
        <w:t xml:space="preserve"> 609–616 (2017).</w:t>
      </w:r>
    </w:p>
    <w:p w14:paraId="6D428CD2" w14:textId="77777777" w:rsidR="00DE1BD2" w:rsidRPr="00314D0A" w:rsidRDefault="00DE1BD2" w:rsidP="009F24CC">
      <w:pPr>
        <w:rPr>
          <w:noProof/>
          <w:color w:val="auto"/>
        </w:rPr>
      </w:pPr>
      <w:r w:rsidRPr="00314D0A">
        <w:rPr>
          <w:noProof/>
          <w:color w:val="auto"/>
        </w:rPr>
        <w:t>7.</w:t>
      </w:r>
      <w:r w:rsidRPr="00314D0A">
        <w:rPr>
          <w:noProof/>
          <w:color w:val="auto"/>
        </w:rPr>
        <w:tab/>
        <w:t xml:space="preserve">Lin, L. L. </w:t>
      </w:r>
      <w:r w:rsidRPr="00314D0A">
        <w:rPr>
          <w:i/>
          <w:iCs/>
          <w:noProof/>
          <w:color w:val="auto"/>
        </w:rPr>
        <w:t>et al.</w:t>
      </w:r>
      <w:r w:rsidRPr="00314D0A">
        <w:rPr>
          <w:noProof/>
          <w:color w:val="auto"/>
        </w:rPr>
        <w:t xml:space="preserve"> Microbiopsy engineered for minimally invasive and suture-free sub-millimetre skin sampling. </w:t>
      </w:r>
      <w:r w:rsidRPr="00314D0A">
        <w:rPr>
          <w:i/>
          <w:iCs/>
          <w:noProof/>
          <w:color w:val="auto"/>
        </w:rPr>
        <w:t>F1000Research</w:t>
      </w:r>
      <w:r w:rsidRPr="00314D0A">
        <w:rPr>
          <w:noProof/>
          <w:color w:val="auto"/>
        </w:rPr>
        <w:t xml:space="preserve"> </w:t>
      </w:r>
      <w:r w:rsidRPr="00314D0A">
        <w:rPr>
          <w:b/>
          <w:bCs/>
          <w:noProof/>
          <w:color w:val="auto"/>
        </w:rPr>
        <w:t>2,</w:t>
      </w:r>
      <w:r w:rsidRPr="00314D0A">
        <w:rPr>
          <w:noProof/>
          <w:color w:val="auto"/>
        </w:rPr>
        <w:t xml:space="preserve"> (2013).</w:t>
      </w:r>
    </w:p>
    <w:p w14:paraId="2D213C24" w14:textId="77777777" w:rsidR="00DE1BD2" w:rsidRPr="00314D0A" w:rsidRDefault="00DE1BD2" w:rsidP="009F24CC">
      <w:pPr>
        <w:rPr>
          <w:noProof/>
          <w:color w:val="auto"/>
        </w:rPr>
      </w:pPr>
      <w:r w:rsidRPr="00314D0A">
        <w:rPr>
          <w:noProof/>
          <w:color w:val="auto"/>
        </w:rPr>
        <w:t>8.</w:t>
      </w:r>
      <w:r w:rsidRPr="00314D0A">
        <w:rPr>
          <w:noProof/>
          <w:color w:val="auto"/>
        </w:rPr>
        <w:tab/>
        <w:t xml:space="preserve">Tom, L. N. </w:t>
      </w:r>
      <w:r w:rsidRPr="00314D0A">
        <w:rPr>
          <w:i/>
          <w:iCs/>
          <w:noProof/>
          <w:color w:val="auto"/>
        </w:rPr>
        <w:t>et al.</w:t>
      </w:r>
      <w:r w:rsidRPr="00314D0A">
        <w:rPr>
          <w:noProof/>
          <w:color w:val="auto"/>
        </w:rPr>
        <w:t xml:space="preserve"> Skin microbiopsy for HPV DNA detection in cutaneous warts. </w:t>
      </w:r>
      <w:r w:rsidRPr="00314D0A">
        <w:rPr>
          <w:i/>
          <w:iCs/>
          <w:noProof/>
          <w:color w:val="auto"/>
        </w:rPr>
        <w:t>Journal of the European Academy of Dermatology and Venereology</w:t>
      </w:r>
      <w:r w:rsidRPr="00314D0A">
        <w:rPr>
          <w:noProof/>
          <w:color w:val="auto"/>
        </w:rPr>
        <w:t xml:space="preserve"> </w:t>
      </w:r>
      <w:r w:rsidRPr="00314D0A">
        <w:rPr>
          <w:b/>
          <w:bCs/>
          <w:noProof/>
          <w:color w:val="auto"/>
        </w:rPr>
        <w:t>30,</w:t>
      </w:r>
      <w:r w:rsidRPr="00314D0A">
        <w:rPr>
          <w:noProof/>
          <w:color w:val="auto"/>
        </w:rPr>
        <w:t xml:space="preserve"> e216–e217 (2016).</w:t>
      </w:r>
    </w:p>
    <w:p w14:paraId="6F0D01A0" w14:textId="77777777" w:rsidR="00DE1BD2" w:rsidRPr="00314D0A" w:rsidRDefault="00DE1BD2" w:rsidP="009F24CC">
      <w:pPr>
        <w:rPr>
          <w:noProof/>
          <w:color w:val="auto"/>
        </w:rPr>
      </w:pPr>
      <w:r w:rsidRPr="00314D0A">
        <w:rPr>
          <w:noProof/>
          <w:color w:val="auto"/>
        </w:rPr>
        <w:t>9.</w:t>
      </w:r>
      <w:r w:rsidRPr="00314D0A">
        <w:rPr>
          <w:noProof/>
          <w:color w:val="auto"/>
        </w:rPr>
        <w:tab/>
        <w:t xml:space="preserve">Sobarun, P. </w:t>
      </w:r>
      <w:r w:rsidRPr="00314D0A">
        <w:rPr>
          <w:i/>
          <w:iCs/>
          <w:noProof/>
          <w:color w:val="auto"/>
        </w:rPr>
        <w:t>et al.</w:t>
      </w:r>
      <w:r w:rsidRPr="00314D0A">
        <w:rPr>
          <w:noProof/>
          <w:color w:val="auto"/>
        </w:rPr>
        <w:t xml:space="preserve"> Microbiopsy Biomarker Profiling in a Superficial Melanoma Resembling a Pigmented Basal Cell Carcinoma. </w:t>
      </w:r>
      <w:r w:rsidRPr="00314D0A">
        <w:rPr>
          <w:i/>
          <w:iCs/>
          <w:noProof/>
          <w:color w:val="auto"/>
        </w:rPr>
        <w:t>JAMA Dermatology</w:t>
      </w:r>
      <w:r w:rsidRPr="00314D0A">
        <w:rPr>
          <w:noProof/>
          <w:color w:val="auto"/>
        </w:rPr>
        <w:t xml:space="preserve"> </w:t>
      </w:r>
      <w:r w:rsidRPr="00314D0A">
        <w:rPr>
          <w:b/>
          <w:bCs/>
          <w:noProof/>
          <w:color w:val="auto"/>
        </w:rPr>
        <w:t>153,</w:t>
      </w:r>
      <w:r w:rsidRPr="00314D0A">
        <w:rPr>
          <w:noProof/>
          <w:color w:val="auto"/>
        </w:rPr>
        <w:t xml:space="preserve"> 334 (2017).</w:t>
      </w:r>
    </w:p>
    <w:p w14:paraId="61043B14" w14:textId="77777777" w:rsidR="00DE1BD2" w:rsidRPr="00314D0A" w:rsidRDefault="00DE1BD2" w:rsidP="009F24CC">
      <w:pPr>
        <w:rPr>
          <w:noProof/>
          <w:color w:val="auto"/>
        </w:rPr>
      </w:pPr>
      <w:r w:rsidRPr="00314D0A">
        <w:rPr>
          <w:noProof/>
          <w:color w:val="auto"/>
        </w:rPr>
        <w:t>10.</w:t>
      </w:r>
      <w:r w:rsidRPr="00314D0A">
        <w:rPr>
          <w:noProof/>
          <w:color w:val="auto"/>
        </w:rPr>
        <w:tab/>
        <w:t xml:space="preserve">Banan, P., Lin, L. L., Lambie, D., Prow, T. &amp; Soyer, H. P. Effects of Ex Vivo Skin Microbiopsy on Histopathologic Diagnosis in Melanocytic Skin Lesions. </w:t>
      </w:r>
      <w:r w:rsidRPr="00314D0A">
        <w:rPr>
          <w:i/>
          <w:iCs/>
          <w:noProof/>
          <w:color w:val="auto"/>
        </w:rPr>
        <w:t>JAMA Dermatology</w:t>
      </w:r>
      <w:r w:rsidRPr="00314D0A">
        <w:rPr>
          <w:noProof/>
          <w:color w:val="auto"/>
        </w:rPr>
        <w:t xml:space="preserve"> </w:t>
      </w:r>
      <w:r w:rsidRPr="00314D0A">
        <w:rPr>
          <w:b/>
          <w:bCs/>
          <w:noProof/>
          <w:color w:val="auto"/>
        </w:rPr>
        <w:t>149,</w:t>
      </w:r>
      <w:r w:rsidRPr="00314D0A">
        <w:rPr>
          <w:noProof/>
          <w:color w:val="auto"/>
        </w:rPr>
        <w:t xml:space="preserve"> 1107 (2013).</w:t>
      </w:r>
    </w:p>
    <w:p w14:paraId="7A5B5417" w14:textId="77777777" w:rsidR="00DE1BD2" w:rsidRPr="00314D0A" w:rsidRDefault="00DE1BD2" w:rsidP="009F24CC">
      <w:pPr>
        <w:rPr>
          <w:noProof/>
          <w:color w:val="auto"/>
        </w:rPr>
      </w:pPr>
      <w:r w:rsidRPr="00314D0A">
        <w:rPr>
          <w:noProof/>
          <w:color w:val="auto"/>
        </w:rPr>
        <w:t>11.</w:t>
      </w:r>
      <w:r w:rsidRPr="00314D0A">
        <w:rPr>
          <w:noProof/>
          <w:color w:val="auto"/>
        </w:rPr>
        <w:tab/>
        <w:t>GraphPad - FAQ 1753 - Prism 3 -- Calculating &amp;quot;Unknown&amp;quot; Concentrations using a Standard Curve. Available at: https://www.graphpad.com/support/faq/prism-3-calculating-unknown-concentrations-using-a-standard-curve/. (Accessed: 10th August 2018)</w:t>
      </w:r>
    </w:p>
    <w:p w14:paraId="1CB5F0CA" w14:textId="77777777" w:rsidR="00DE1BD2" w:rsidRPr="00314D0A" w:rsidRDefault="00DE1BD2" w:rsidP="009F24CC">
      <w:pPr>
        <w:rPr>
          <w:noProof/>
          <w:color w:val="auto"/>
        </w:rPr>
      </w:pPr>
      <w:r w:rsidRPr="00314D0A">
        <w:rPr>
          <w:noProof/>
          <w:color w:val="auto"/>
        </w:rPr>
        <w:t>12.</w:t>
      </w:r>
      <w:r w:rsidRPr="00314D0A">
        <w:rPr>
          <w:noProof/>
          <w:color w:val="auto"/>
        </w:rPr>
        <w:tab/>
        <w:t xml:space="preserve">Kubista, M. </w:t>
      </w:r>
      <w:r w:rsidRPr="00314D0A">
        <w:rPr>
          <w:i/>
          <w:iCs/>
          <w:noProof/>
          <w:color w:val="auto"/>
        </w:rPr>
        <w:t>et al.</w:t>
      </w:r>
      <w:r w:rsidRPr="00314D0A">
        <w:rPr>
          <w:noProof/>
          <w:color w:val="auto"/>
        </w:rPr>
        <w:t xml:space="preserve"> The real-time polymerase chain reaction. </w:t>
      </w:r>
      <w:r w:rsidRPr="00314D0A">
        <w:rPr>
          <w:i/>
          <w:iCs/>
          <w:noProof/>
          <w:color w:val="auto"/>
        </w:rPr>
        <w:t>Molecular Aspects of Medicine</w:t>
      </w:r>
      <w:r w:rsidRPr="00314D0A">
        <w:rPr>
          <w:noProof/>
          <w:color w:val="auto"/>
        </w:rPr>
        <w:t xml:space="preserve"> </w:t>
      </w:r>
      <w:r w:rsidRPr="00314D0A">
        <w:rPr>
          <w:b/>
          <w:bCs/>
          <w:noProof/>
          <w:color w:val="auto"/>
        </w:rPr>
        <w:t>27,</w:t>
      </w:r>
      <w:r w:rsidRPr="00314D0A">
        <w:rPr>
          <w:noProof/>
          <w:color w:val="auto"/>
        </w:rPr>
        <w:t xml:space="preserve"> 95–125 (2006).</w:t>
      </w:r>
    </w:p>
    <w:p w14:paraId="0AE347BC" w14:textId="77777777" w:rsidR="00DE1BD2" w:rsidRPr="00314D0A" w:rsidRDefault="00DE1BD2" w:rsidP="009F24CC">
      <w:pPr>
        <w:rPr>
          <w:noProof/>
          <w:color w:val="auto"/>
        </w:rPr>
      </w:pPr>
      <w:r w:rsidRPr="00314D0A">
        <w:rPr>
          <w:noProof/>
          <w:color w:val="auto"/>
        </w:rPr>
        <w:t>13.</w:t>
      </w:r>
      <w:r w:rsidRPr="00314D0A">
        <w:rPr>
          <w:noProof/>
          <w:color w:val="auto"/>
        </w:rPr>
        <w:tab/>
        <w:t>Goni, R., García, P. &amp; Foissac, S. The qPCR data statistical analysis. 1–9 (2009).</w:t>
      </w:r>
    </w:p>
    <w:p w14:paraId="4C439C50" w14:textId="77777777" w:rsidR="00DE1BD2" w:rsidRPr="00314D0A" w:rsidRDefault="00DE1BD2" w:rsidP="009F24CC">
      <w:pPr>
        <w:rPr>
          <w:noProof/>
          <w:color w:val="auto"/>
        </w:rPr>
      </w:pPr>
      <w:r w:rsidRPr="00314D0A">
        <w:rPr>
          <w:noProof/>
          <w:color w:val="auto"/>
        </w:rPr>
        <w:t>14.</w:t>
      </w:r>
      <w:r w:rsidRPr="00314D0A">
        <w:rPr>
          <w:noProof/>
          <w:color w:val="auto"/>
        </w:rPr>
        <w:tab/>
      </w:r>
      <w:r w:rsidRPr="00314D0A">
        <w:rPr>
          <w:i/>
          <w:iCs/>
          <w:noProof/>
          <w:color w:val="auto"/>
        </w:rPr>
        <w:t>GraphPad Statistics Guide</w:t>
      </w:r>
      <w:r w:rsidRPr="00314D0A">
        <w:rPr>
          <w:noProof/>
          <w:color w:val="auto"/>
        </w:rPr>
        <w:t>. (1995).</w:t>
      </w:r>
    </w:p>
    <w:p w14:paraId="58D0788F" w14:textId="77777777" w:rsidR="00DE1BD2" w:rsidRPr="00314D0A" w:rsidRDefault="00DE1BD2" w:rsidP="009F24CC">
      <w:pPr>
        <w:rPr>
          <w:noProof/>
          <w:color w:val="auto"/>
        </w:rPr>
      </w:pPr>
      <w:r w:rsidRPr="00314D0A">
        <w:rPr>
          <w:noProof/>
          <w:color w:val="auto"/>
        </w:rPr>
        <w:t>15.</w:t>
      </w:r>
      <w:r w:rsidRPr="00314D0A">
        <w:rPr>
          <w:noProof/>
          <w:color w:val="auto"/>
        </w:rPr>
        <w:tab/>
        <w:t xml:space="preserve">Goldstein, N. B. </w:t>
      </w:r>
      <w:r w:rsidRPr="00314D0A">
        <w:rPr>
          <w:i/>
          <w:iCs/>
          <w:noProof/>
          <w:color w:val="auto"/>
        </w:rPr>
        <w:t>et al.</w:t>
      </w:r>
      <w:r w:rsidRPr="00314D0A">
        <w:rPr>
          <w:noProof/>
          <w:color w:val="auto"/>
        </w:rPr>
        <w:t xml:space="preserve"> Isolating RNA from precursor and mature melanocytes from human vitiligo and normal skin using laser capture microdissection. </w:t>
      </w:r>
      <w:r w:rsidRPr="00314D0A">
        <w:rPr>
          <w:i/>
          <w:iCs/>
          <w:noProof/>
          <w:color w:val="auto"/>
        </w:rPr>
        <w:t>Experimental dermatology</w:t>
      </w:r>
      <w:r w:rsidRPr="00314D0A">
        <w:rPr>
          <w:noProof/>
          <w:color w:val="auto"/>
        </w:rPr>
        <w:t xml:space="preserve"> </w:t>
      </w:r>
      <w:r w:rsidRPr="00314D0A">
        <w:rPr>
          <w:b/>
          <w:bCs/>
          <w:noProof/>
          <w:color w:val="auto"/>
        </w:rPr>
        <w:t>25,</w:t>
      </w:r>
      <w:r w:rsidRPr="00314D0A">
        <w:rPr>
          <w:noProof/>
          <w:color w:val="auto"/>
        </w:rPr>
        <w:t xml:space="preserve"> 805–11 (2016).</w:t>
      </w:r>
    </w:p>
    <w:p w14:paraId="50ADFB70" w14:textId="77777777" w:rsidR="00DE1BD2" w:rsidRPr="00314D0A" w:rsidRDefault="00DE1BD2" w:rsidP="009F24CC">
      <w:pPr>
        <w:rPr>
          <w:noProof/>
          <w:color w:val="auto"/>
        </w:rPr>
      </w:pPr>
      <w:r w:rsidRPr="00314D0A">
        <w:rPr>
          <w:noProof/>
          <w:color w:val="auto"/>
        </w:rPr>
        <w:t>16.</w:t>
      </w:r>
      <w:r w:rsidRPr="00314D0A">
        <w:rPr>
          <w:noProof/>
          <w:color w:val="auto"/>
        </w:rPr>
        <w:tab/>
        <w:t xml:space="preserve">Shearstone, J. R., Allaire, N. E., Campos-Rivera, J., Rao, S. &amp; Perrin, S. Accurate and precise transcriptional profiles from 50 pg of total RNA or 100 flow-sorted primary lymphocytes. </w:t>
      </w:r>
      <w:r w:rsidRPr="00314D0A">
        <w:rPr>
          <w:i/>
          <w:iCs/>
          <w:noProof/>
          <w:color w:val="auto"/>
        </w:rPr>
        <w:t>Genomics</w:t>
      </w:r>
      <w:r w:rsidRPr="00314D0A">
        <w:rPr>
          <w:noProof/>
          <w:color w:val="auto"/>
        </w:rPr>
        <w:t xml:space="preserve"> </w:t>
      </w:r>
      <w:r w:rsidRPr="00314D0A">
        <w:rPr>
          <w:b/>
          <w:bCs/>
          <w:noProof/>
          <w:color w:val="auto"/>
        </w:rPr>
        <w:t>88,</w:t>
      </w:r>
      <w:r w:rsidRPr="00314D0A">
        <w:rPr>
          <w:noProof/>
          <w:color w:val="auto"/>
        </w:rPr>
        <w:t xml:space="preserve"> 111–121 (2006).</w:t>
      </w:r>
    </w:p>
    <w:p w14:paraId="3D93CA55" w14:textId="77777777" w:rsidR="00DE1BD2" w:rsidRPr="00314D0A" w:rsidRDefault="00DE1BD2" w:rsidP="009F24CC">
      <w:pPr>
        <w:rPr>
          <w:noProof/>
          <w:color w:val="auto"/>
        </w:rPr>
      </w:pPr>
      <w:r w:rsidRPr="00314D0A">
        <w:rPr>
          <w:noProof/>
          <w:color w:val="auto"/>
        </w:rPr>
        <w:t>17.</w:t>
      </w:r>
      <w:r w:rsidRPr="00314D0A">
        <w:rPr>
          <w:noProof/>
          <w:color w:val="auto"/>
        </w:rPr>
        <w:tab/>
        <w:t xml:space="preserve">Bär, M., Bär, D. &amp; Lehmann, B. Selection and Validation of Candidate Housekeeping Genes for Studies of Human Keratinocytes—Review and Recommendations. </w:t>
      </w:r>
      <w:r w:rsidRPr="00314D0A">
        <w:rPr>
          <w:i/>
          <w:iCs/>
          <w:noProof/>
          <w:color w:val="auto"/>
        </w:rPr>
        <w:t>Journal of Investigative Dermatology</w:t>
      </w:r>
      <w:r w:rsidRPr="00314D0A">
        <w:rPr>
          <w:noProof/>
          <w:color w:val="auto"/>
        </w:rPr>
        <w:t xml:space="preserve"> </w:t>
      </w:r>
      <w:r w:rsidRPr="00314D0A">
        <w:rPr>
          <w:b/>
          <w:bCs/>
          <w:noProof/>
          <w:color w:val="auto"/>
        </w:rPr>
        <w:t>129,</w:t>
      </w:r>
      <w:r w:rsidRPr="00314D0A">
        <w:rPr>
          <w:noProof/>
          <w:color w:val="auto"/>
        </w:rPr>
        <w:t xml:space="preserve"> 535–537 (2009).</w:t>
      </w:r>
    </w:p>
    <w:p w14:paraId="69C60621" w14:textId="77777777" w:rsidR="00DE1BD2" w:rsidRPr="00314D0A" w:rsidRDefault="00DE1BD2" w:rsidP="009F24CC">
      <w:pPr>
        <w:rPr>
          <w:noProof/>
          <w:color w:val="auto"/>
        </w:rPr>
      </w:pPr>
      <w:r w:rsidRPr="00314D0A">
        <w:rPr>
          <w:noProof/>
          <w:color w:val="auto"/>
        </w:rPr>
        <w:t>18.</w:t>
      </w:r>
      <w:r w:rsidRPr="00314D0A">
        <w:rPr>
          <w:noProof/>
          <w:color w:val="auto"/>
        </w:rPr>
        <w:tab/>
        <w:t xml:space="preserve">Hoang, V. L. T. </w:t>
      </w:r>
      <w:r w:rsidRPr="00314D0A">
        <w:rPr>
          <w:i/>
          <w:iCs/>
          <w:noProof/>
          <w:color w:val="auto"/>
        </w:rPr>
        <w:t>et al.</w:t>
      </w:r>
      <w:r w:rsidRPr="00314D0A">
        <w:rPr>
          <w:noProof/>
          <w:color w:val="auto"/>
        </w:rPr>
        <w:t xml:space="preserve"> RNA-seq reveals more consistent reference genes for gene expression studies in human non-melanoma skin cancers. </w:t>
      </w:r>
      <w:r w:rsidRPr="00314D0A">
        <w:rPr>
          <w:i/>
          <w:iCs/>
          <w:noProof/>
          <w:color w:val="auto"/>
        </w:rPr>
        <w:t>PeerJ</w:t>
      </w:r>
      <w:r w:rsidRPr="00314D0A">
        <w:rPr>
          <w:noProof/>
          <w:color w:val="auto"/>
        </w:rPr>
        <w:t xml:space="preserve"> </w:t>
      </w:r>
      <w:r w:rsidRPr="00314D0A">
        <w:rPr>
          <w:b/>
          <w:bCs/>
          <w:noProof/>
          <w:color w:val="auto"/>
        </w:rPr>
        <w:t>5,</w:t>
      </w:r>
      <w:r w:rsidRPr="00314D0A">
        <w:rPr>
          <w:noProof/>
          <w:color w:val="auto"/>
        </w:rPr>
        <w:t xml:space="preserve"> e3631 (2017).</w:t>
      </w:r>
    </w:p>
    <w:p w14:paraId="6CE6055D" w14:textId="77777777" w:rsidR="00DE1BD2" w:rsidRPr="00314D0A" w:rsidRDefault="00DE1BD2" w:rsidP="009F24CC">
      <w:pPr>
        <w:rPr>
          <w:noProof/>
          <w:color w:val="auto"/>
        </w:rPr>
      </w:pPr>
      <w:r w:rsidRPr="00314D0A">
        <w:rPr>
          <w:noProof/>
          <w:color w:val="auto"/>
        </w:rPr>
        <w:t>19.</w:t>
      </w:r>
      <w:r w:rsidRPr="00314D0A">
        <w:rPr>
          <w:noProof/>
          <w:color w:val="auto"/>
        </w:rPr>
        <w:tab/>
        <w:t xml:space="preserve">Döbbeling, U. Simultaneous RNA and DNA Extraction from Biopsy Material, Culture Cells, Plants, and Bacteria. in </w:t>
      </w:r>
      <w:r w:rsidRPr="00314D0A">
        <w:rPr>
          <w:i/>
          <w:iCs/>
          <w:noProof/>
          <w:color w:val="auto"/>
        </w:rPr>
        <w:t>Nucleic Acid Protocols Handbook, The</w:t>
      </w:r>
      <w:r w:rsidRPr="00314D0A">
        <w:rPr>
          <w:noProof/>
          <w:color w:val="auto"/>
        </w:rPr>
        <w:t xml:space="preserve"> 53–56 (Humana Press, 2000). doi:10.1385/1-59259-038-1:53</w:t>
      </w:r>
    </w:p>
    <w:p w14:paraId="4F68B7C5" w14:textId="77777777" w:rsidR="00DE1BD2" w:rsidRPr="00314D0A" w:rsidRDefault="00DE1BD2" w:rsidP="009F24CC">
      <w:pPr>
        <w:rPr>
          <w:noProof/>
          <w:color w:val="auto"/>
        </w:rPr>
      </w:pPr>
      <w:r w:rsidRPr="00314D0A">
        <w:rPr>
          <w:noProof/>
          <w:color w:val="auto"/>
        </w:rPr>
        <w:t>20.</w:t>
      </w:r>
      <w:r w:rsidRPr="00314D0A">
        <w:rPr>
          <w:noProof/>
          <w:color w:val="auto"/>
        </w:rPr>
        <w:tab/>
        <w:t xml:space="preserve">Bruning, O. </w:t>
      </w:r>
      <w:r w:rsidRPr="00314D0A">
        <w:rPr>
          <w:i/>
          <w:iCs/>
          <w:noProof/>
          <w:color w:val="auto"/>
        </w:rPr>
        <w:t>et al.</w:t>
      </w:r>
      <w:r w:rsidRPr="00314D0A">
        <w:rPr>
          <w:noProof/>
          <w:color w:val="auto"/>
        </w:rPr>
        <w:t xml:space="preserve"> RNA isolation for transcriptomics of human and mouse small skin biopsies. </w:t>
      </w:r>
      <w:r w:rsidRPr="00314D0A">
        <w:rPr>
          <w:i/>
          <w:iCs/>
          <w:noProof/>
          <w:color w:val="auto"/>
        </w:rPr>
        <w:t>BMC Research Notes</w:t>
      </w:r>
      <w:r w:rsidRPr="00314D0A">
        <w:rPr>
          <w:noProof/>
          <w:color w:val="auto"/>
        </w:rPr>
        <w:t xml:space="preserve"> </w:t>
      </w:r>
      <w:r w:rsidRPr="00314D0A">
        <w:rPr>
          <w:b/>
          <w:bCs/>
          <w:noProof/>
          <w:color w:val="auto"/>
        </w:rPr>
        <w:t>4,</w:t>
      </w:r>
      <w:r w:rsidRPr="00314D0A">
        <w:rPr>
          <w:noProof/>
          <w:color w:val="auto"/>
        </w:rPr>
        <w:t xml:space="preserve"> 438 (2011).</w:t>
      </w:r>
    </w:p>
    <w:p w14:paraId="7F5EEB7C" w14:textId="77777777" w:rsidR="00DE1BD2" w:rsidRPr="00314D0A" w:rsidRDefault="00DE1BD2" w:rsidP="009F24CC">
      <w:pPr>
        <w:rPr>
          <w:noProof/>
          <w:color w:val="auto"/>
        </w:rPr>
      </w:pPr>
      <w:r w:rsidRPr="00314D0A">
        <w:rPr>
          <w:noProof/>
          <w:color w:val="auto"/>
        </w:rPr>
        <w:t>21.</w:t>
      </w:r>
      <w:r w:rsidRPr="00314D0A">
        <w:rPr>
          <w:noProof/>
          <w:color w:val="auto"/>
        </w:rPr>
        <w:tab/>
        <w:t xml:space="preserve">Berglund, S. R. </w:t>
      </w:r>
      <w:r w:rsidRPr="00314D0A">
        <w:rPr>
          <w:i/>
          <w:iCs/>
          <w:noProof/>
          <w:color w:val="auto"/>
        </w:rPr>
        <w:t>et al.</w:t>
      </w:r>
      <w:r w:rsidRPr="00314D0A">
        <w:rPr>
          <w:noProof/>
          <w:color w:val="auto"/>
        </w:rPr>
        <w:t xml:space="preserve"> Optimized Methodology for Sequential Extraction of RNA and Protein from Small Human Skin Biopsies. </w:t>
      </w:r>
      <w:r w:rsidRPr="00314D0A">
        <w:rPr>
          <w:i/>
          <w:iCs/>
          <w:noProof/>
          <w:color w:val="auto"/>
        </w:rPr>
        <w:t>Journal of Investigative Dermatology</w:t>
      </w:r>
      <w:r w:rsidRPr="00314D0A">
        <w:rPr>
          <w:noProof/>
          <w:color w:val="auto"/>
        </w:rPr>
        <w:t xml:space="preserve"> </w:t>
      </w:r>
      <w:r w:rsidRPr="00314D0A">
        <w:rPr>
          <w:b/>
          <w:bCs/>
          <w:noProof/>
          <w:color w:val="auto"/>
        </w:rPr>
        <w:t>127,</w:t>
      </w:r>
      <w:r w:rsidRPr="00314D0A">
        <w:rPr>
          <w:noProof/>
          <w:color w:val="auto"/>
        </w:rPr>
        <w:t xml:space="preserve"> 349–353 (2007).</w:t>
      </w:r>
    </w:p>
    <w:p w14:paraId="221199F1" w14:textId="7D29DB20" w:rsidR="004D7EAE" w:rsidRPr="00314D0A" w:rsidRDefault="00706C11" w:rsidP="009F24CC">
      <w:pPr>
        <w:rPr>
          <w:rFonts w:asciiTheme="minorHAnsi" w:hAnsiTheme="minorHAnsi" w:cstheme="minorHAnsi"/>
          <w:color w:val="auto"/>
        </w:rPr>
      </w:pPr>
      <w:r w:rsidRPr="00314D0A">
        <w:rPr>
          <w:rFonts w:asciiTheme="minorHAnsi" w:hAnsiTheme="minorHAnsi" w:cstheme="minorHAnsi"/>
          <w:b/>
          <w:color w:val="auto"/>
        </w:rPr>
        <w:fldChar w:fldCharType="end"/>
      </w:r>
    </w:p>
    <w:sectPr w:rsidR="004D7EAE" w:rsidRPr="00314D0A" w:rsidSect="00532279">
      <w:headerReference w:type="default" r:id="rId9"/>
      <w:footerReference w:type="default" r:id="rId10"/>
      <w:headerReference w:type="first" r:id="rId11"/>
      <w:footerReference w:type="first" r:id="rId12"/>
      <w:pgSz w:w="12240" w:h="15840"/>
      <w:pgMar w:top="1440" w:right="1440" w:bottom="1440" w:left="1440" w:header="720" w:footer="605" w:gutter="0"/>
      <w:lnNumType w:countBy="1" w:restart="continuou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B22AC6" w14:textId="77777777" w:rsidR="00425ECF" w:rsidRDefault="00425ECF" w:rsidP="00621C4E">
      <w:r>
        <w:separator/>
      </w:r>
    </w:p>
  </w:endnote>
  <w:endnote w:type="continuationSeparator" w:id="0">
    <w:p w14:paraId="2A96B7E9" w14:textId="77777777" w:rsidR="00425ECF" w:rsidRDefault="00425ECF"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5425394"/>
      <w:docPartObj>
        <w:docPartGallery w:val="Page Numbers (Bottom of Page)"/>
        <w:docPartUnique/>
      </w:docPartObj>
    </w:sdtPr>
    <w:sdtEndPr>
      <w:rPr>
        <w:noProof/>
      </w:rPr>
    </w:sdtEndPr>
    <w:sdtContent>
      <w:p w14:paraId="343B894E" w14:textId="43865F2E" w:rsidR="000D74B3" w:rsidRDefault="000D74B3">
        <w:pPr>
          <w:pStyle w:val="a7"/>
          <w:jc w:val="right"/>
        </w:pPr>
        <w:r>
          <w:fldChar w:fldCharType="begin"/>
        </w:r>
        <w:r>
          <w:instrText xml:space="preserve"> PAGE   \* MERGEFORMAT </w:instrText>
        </w:r>
        <w:r>
          <w:fldChar w:fldCharType="separate"/>
        </w:r>
        <w:r>
          <w:rPr>
            <w:noProof/>
          </w:rPr>
          <w:t>2</w:t>
        </w:r>
        <w:r>
          <w:rPr>
            <w:noProof/>
          </w:rPr>
          <w:fldChar w:fldCharType="end"/>
        </w:r>
      </w:p>
    </w:sdtContent>
  </w:sdt>
  <w:p w14:paraId="5026E675" w14:textId="77777777" w:rsidR="000D74B3" w:rsidRPr="00494F77" w:rsidRDefault="000D74B3"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06AD9" w14:textId="77777777" w:rsidR="000D74B3" w:rsidRDefault="000D74B3"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5DA52B" w14:textId="77777777" w:rsidR="00425ECF" w:rsidRDefault="00425ECF" w:rsidP="00621C4E">
      <w:r>
        <w:separator/>
      </w:r>
    </w:p>
  </w:footnote>
  <w:footnote w:type="continuationSeparator" w:id="0">
    <w:p w14:paraId="298FFDA1" w14:textId="77777777" w:rsidR="00425ECF" w:rsidRDefault="00425ECF"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6CD4A" w14:textId="77777777" w:rsidR="000D74B3" w:rsidRPr="006F06E4" w:rsidRDefault="000D74B3" w:rsidP="00B81B15">
    <w:pPr>
      <w:pStyle w:val="a5"/>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F87A0" w14:textId="77777777" w:rsidR="000D74B3" w:rsidRPr="006F06E4" w:rsidRDefault="000D74B3" w:rsidP="006F06E4">
    <w:pPr>
      <w:pStyle w:val="a5"/>
      <w:jc w:val="right"/>
      <w:rPr>
        <w:b/>
        <w:color w:val="1F497D"/>
        <w:sz w:val="32"/>
        <w:szCs w:val="32"/>
      </w:rPr>
    </w:pPr>
    <w:r>
      <w:rPr>
        <w:b/>
        <w:noProof/>
        <w:color w:val="1F497D"/>
        <w:sz w:val="32"/>
        <w:szCs w:val="32"/>
      </w:rPr>
      <w:drawing>
        <wp:anchor distT="0" distB="0" distL="114300" distR="114300" simplePos="0" relativeHeight="251657216" behindDoc="1" locked="0" layoutInCell="1" allowOverlap="1" wp14:anchorId="6E5D1A3B" wp14:editId="04C441FF">
          <wp:simplePos x="0" y="0"/>
          <wp:positionH relativeFrom="margin">
            <wp:align>left</wp:align>
          </wp:positionH>
          <wp:positionV relativeFrom="paragraph">
            <wp:posOffset>-428625</wp:posOffset>
          </wp:positionV>
          <wp:extent cx="2843586" cy="9340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anchor>
      </w:drawing>
    </w:r>
    <w:r>
      <w:rPr>
        <w:b/>
        <w:color w:val="1F497D"/>
        <w:sz w:val="32"/>
        <w:szCs w:val="32"/>
      </w:rPr>
      <w:t>Standard Manuscript Template</w:t>
    </w:r>
    <w:r>
      <w:rPr>
        <w:b/>
        <w:color w:val="1F497D"/>
        <w:sz w:val="32"/>
        <w:szCs w:val="32"/>
      </w:rPr>
      <w:br/>
    </w:r>
    <w:r w:rsidRPr="0087775C">
      <w:rPr>
        <w:b/>
        <w:color w:val="1F497D"/>
        <w:szCs w:val="32"/>
      </w:rPr>
      <w:t>Please Remove all Gr</w:t>
    </w:r>
    <w:r>
      <w:rPr>
        <w:b/>
        <w:color w:val="1F497D"/>
        <w:szCs w:val="32"/>
      </w:rPr>
      <w:t>a</w:t>
    </w:r>
    <w:r w:rsidRPr="0087775C">
      <w:rPr>
        <w:b/>
        <w:color w:val="1F497D"/>
        <w:szCs w:val="32"/>
      </w:rPr>
      <w:t>y Text before Submitting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4B0582"/>
    <w:multiLevelType w:val="hybridMultilevel"/>
    <w:tmpl w:val="7A349D68"/>
    <w:lvl w:ilvl="0" w:tplc="0409000F">
      <w:start w:val="1"/>
      <w:numFmt w:val="decimal"/>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2"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4C8303BE"/>
    <w:multiLevelType w:val="multilevel"/>
    <w:tmpl w:val="79902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031E91"/>
    <w:multiLevelType w:val="multilevel"/>
    <w:tmpl w:val="82F091F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0053D3D"/>
    <w:multiLevelType w:val="hybridMultilevel"/>
    <w:tmpl w:val="181078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19"/>
  </w:num>
  <w:num w:numId="3">
    <w:abstractNumId w:val="4"/>
  </w:num>
  <w:num w:numId="4">
    <w:abstractNumId w:val="16"/>
  </w:num>
  <w:num w:numId="5">
    <w:abstractNumId w:val="8"/>
  </w:num>
  <w:num w:numId="6">
    <w:abstractNumId w:val="15"/>
  </w:num>
  <w:num w:numId="7">
    <w:abstractNumId w:val="0"/>
  </w:num>
  <w:num w:numId="8">
    <w:abstractNumId w:val="9"/>
  </w:num>
  <w:num w:numId="9">
    <w:abstractNumId w:val="10"/>
  </w:num>
  <w:num w:numId="10">
    <w:abstractNumId w:val="17"/>
  </w:num>
  <w:num w:numId="11">
    <w:abstractNumId w:val="22"/>
  </w:num>
  <w:num w:numId="12">
    <w:abstractNumId w:val="1"/>
  </w:num>
  <w:num w:numId="13">
    <w:abstractNumId w:val="20"/>
  </w:num>
  <w:num w:numId="14">
    <w:abstractNumId w:val="27"/>
  </w:num>
  <w:num w:numId="15">
    <w:abstractNumId w:val="11"/>
  </w:num>
  <w:num w:numId="16">
    <w:abstractNumId w:val="7"/>
  </w:num>
  <w:num w:numId="17">
    <w:abstractNumId w:val="21"/>
  </w:num>
  <w:num w:numId="18">
    <w:abstractNumId w:val="12"/>
  </w:num>
  <w:num w:numId="19">
    <w:abstractNumId w:val="24"/>
  </w:num>
  <w:num w:numId="20">
    <w:abstractNumId w:val="2"/>
  </w:num>
  <w:num w:numId="21">
    <w:abstractNumId w:val="25"/>
  </w:num>
  <w:num w:numId="22">
    <w:abstractNumId w:val="23"/>
  </w:num>
  <w:num w:numId="23">
    <w:abstractNumId w:val="14"/>
  </w:num>
  <w:num w:numId="24">
    <w:abstractNumId w:val="28"/>
  </w:num>
  <w:num w:numId="25">
    <w:abstractNumId w:val="6"/>
  </w:num>
  <w:num w:numId="26">
    <w:abstractNumId w:val="3"/>
  </w:num>
  <w:num w:numId="27">
    <w:abstractNumId w:val="18"/>
  </w:num>
  <w:num w:numId="28">
    <w:abstractNumId w:val="26"/>
  </w:num>
  <w:num w:numId="29">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removePersonalInformation/>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010F"/>
    <w:rsid w:val="00000EBA"/>
    <w:rsid w:val="00001169"/>
    <w:rsid w:val="00001806"/>
    <w:rsid w:val="0000234F"/>
    <w:rsid w:val="0000510F"/>
    <w:rsid w:val="00005815"/>
    <w:rsid w:val="00006579"/>
    <w:rsid w:val="0000713C"/>
    <w:rsid w:val="00007DBC"/>
    <w:rsid w:val="00007EA1"/>
    <w:rsid w:val="000100F0"/>
    <w:rsid w:val="000129B2"/>
    <w:rsid w:val="00012FF9"/>
    <w:rsid w:val="0001389C"/>
    <w:rsid w:val="00014314"/>
    <w:rsid w:val="00014806"/>
    <w:rsid w:val="0001521D"/>
    <w:rsid w:val="00015807"/>
    <w:rsid w:val="00015AC8"/>
    <w:rsid w:val="00021434"/>
    <w:rsid w:val="00021774"/>
    <w:rsid w:val="00021DF3"/>
    <w:rsid w:val="00023869"/>
    <w:rsid w:val="00023C6D"/>
    <w:rsid w:val="00024598"/>
    <w:rsid w:val="000279B0"/>
    <w:rsid w:val="00032769"/>
    <w:rsid w:val="00032A99"/>
    <w:rsid w:val="0003311E"/>
    <w:rsid w:val="00035C4F"/>
    <w:rsid w:val="00037B58"/>
    <w:rsid w:val="00037F32"/>
    <w:rsid w:val="000406FB"/>
    <w:rsid w:val="00041AFD"/>
    <w:rsid w:val="00041F93"/>
    <w:rsid w:val="00042CE7"/>
    <w:rsid w:val="00051B73"/>
    <w:rsid w:val="0005345E"/>
    <w:rsid w:val="000552D4"/>
    <w:rsid w:val="000566D5"/>
    <w:rsid w:val="00057C74"/>
    <w:rsid w:val="00060ABE"/>
    <w:rsid w:val="00061A50"/>
    <w:rsid w:val="000634B6"/>
    <w:rsid w:val="0006361B"/>
    <w:rsid w:val="000636CD"/>
    <w:rsid w:val="00064104"/>
    <w:rsid w:val="000652E3"/>
    <w:rsid w:val="00066025"/>
    <w:rsid w:val="00067A8F"/>
    <w:rsid w:val="000701D1"/>
    <w:rsid w:val="0007147E"/>
    <w:rsid w:val="00076416"/>
    <w:rsid w:val="00076D2A"/>
    <w:rsid w:val="00080A20"/>
    <w:rsid w:val="00082796"/>
    <w:rsid w:val="00082DF4"/>
    <w:rsid w:val="00085208"/>
    <w:rsid w:val="00085CF9"/>
    <w:rsid w:val="0008669B"/>
    <w:rsid w:val="00086FF5"/>
    <w:rsid w:val="00087A0E"/>
    <w:rsid w:val="00087C0A"/>
    <w:rsid w:val="00090765"/>
    <w:rsid w:val="000927CD"/>
    <w:rsid w:val="000931B3"/>
    <w:rsid w:val="00093BC4"/>
    <w:rsid w:val="00094243"/>
    <w:rsid w:val="000943E6"/>
    <w:rsid w:val="00097929"/>
    <w:rsid w:val="000A04D1"/>
    <w:rsid w:val="000A064B"/>
    <w:rsid w:val="000A1E80"/>
    <w:rsid w:val="000A2818"/>
    <w:rsid w:val="000A3222"/>
    <w:rsid w:val="000A3B70"/>
    <w:rsid w:val="000A4483"/>
    <w:rsid w:val="000A5153"/>
    <w:rsid w:val="000A590E"/>
    <w:rsid w:val="000B10AE"/>
    <w:rsid w:val="000B30BF"/>
    <w:rsid w:val="000B38DA"/>
    <w:rsid w:val="000B566B"/>
    <w:rsid w:val="000B662E"/>
    <w:rsid w:val="000B6C7E"/>
    <w:rsid w:val="000B7294"/>
    <w:rsid w:val="000B75D0"/>
    <w:rsid w:val="000C0F2A"/>
    <w:rsid w:val="000C1CF8"/>
    <w:rsid w:val="000C49CF"/>
    <w:rsid w:val="000C52E9"/>
    <w:rsid w:val="000C5CDC"/>
    <w:rsid w:val="000C5F99"/>
    <w:rsid w:val="000C61E7"/>
    <w:rsid w:val="000C65DC"/>
    <w:rsid w:val="000C66F3"/>
    <w:rsid w:val="000C6900"/>
    <w:rsid w:val="000C6F9C"/>
    <w:rsid w:val="000D06DF"/>
    <w:rsid w:val="000D0ACD"/>
    <w:rsid w:val="000D16ED"/>
    <w:rsid w:val="000D31E8"/>
    <w:rsid w:val="000D5DA1"/>
    <w:rsid w:val="000D74B3"/>
    <w:rsid w:val="000D76E4"/>
    <w:rsid w:val="000E123B"/>
    <w:rsid w:val="000E3816"/>
    <w:rsid w:val="000E4561"/>
    <w:rsid w:val="000E4F77"/>
    <w:rsid w:val="000E694C"/>
    <w:rsid w:val="000F05D1"/>
    <w:rsid w:val="000F0972"/>
    <w:rsid w:val="000F265C"/>
    <w:rsid w:val="000F3AFA"/>
    <w:rsid w:val="000F43DE"/>
    <w:rsid w:val="000F5712"/>
    <w:rsid w:val="000F6611"/>
    <w:rsid w:val="000F7E22"/>
    <w:rsid w:val="001019F4"/>
    <w:rsid w:val="00101C7A"/>
    <w:rsid w:val="001025ED"/>
    <w:rsid w:val="00103F6D"/>
    <w:rsid w:val="00105778"/>
    <w:rsid w:val="001067D3"/>
    <w:rsid w:val="001104F3"/>
    <w:rsid w:val="00111D14"/>
    <w:rsid w:val="00112EEB"/>
    <w:rsid w:val="00114584"/>
    <w:rsid w:val="0011545A"/>
    <w:rsid w:val="001155A7"/>
    <w:rsid w:val="001173FF"/>
    <w:rsid w:val="001203A6"/>
    <w:rsid w:val="001213A4"/>
    <w:rsid w:val="0012563A"/>
    <w:rsid w:val="001264DE"/>
    <w:rsid w:val="0013029B"/>
    <w:rsid w:val="00131004"/>
    <w:rsid w:val="001313A7"/>
    <w:rsid w:val="0013276F"/>
    <w:rsid w:val="00133600"/>
    <w:rsid w:val="0013550F"/>
    <w:rsid w:val="0013621E"/>
    <w:rsid w:val="0013642E"/>
    <w:rsid w:val="00140129"/>
    <w:rsid w:val="001411DA"/>
    <w:rsid w:val="00142EFE"/>
    <w:rsid w:val="00142F35"/>
    <w:rsid w:val="0014792B"/>
    <w:rsid w:val="00152A23"/>
    <w:rsid w:val="0015322D"/>
    <w:rsid w:val="001535CD"/>
    <w:rsid w:val="00153644"/>
    <w:rsid w:val="00155618"/>
    <w:rsid w:val="00155D11"/>
    <w:rsid w:val="00155FD1"/>
    <w:rsid w:val="00156E32"/>
    <w:rsid w:val="001572E5"/>
    <w:rsid w:val="00157B9D"/>
    <w:rsid w:val="00157C3A"/>
    <w:rsid w:val="00161CDC"/>
    <w:rsid w:val="00161E6D"/>
    <w:rsid w:val="001623D1"/>
    <w:rsid w:val="0016287D"/>
    <w:rsid w:val="00162CB7"/>
    <w:rsid w:val="0016622D"/>
    <w:rsid w:val="00166539"/>
    <w:rsid w:val="001665C9"/>
    <w:rsid w:val="00166F32"/>
    <w:rsid w:val="001700B1"/>
    <w:rsid w:val="001707C4"/>
    <w:rsid w:val="00171E5B"/>
    <w:rsid w:val="00171F94"/>
    <w:rsid w:val="00172AEB"/>
    <w:rsid w:val="00175913"/>
    <w:rsid w:val="00175D4E"/>
    <w:rsid w:val="00175E83"/>
    <w:rsid w:val="0017668A"/>
    <w:rsid w:val="001766FE"/>
    <w:rsid w:val="001771E7"/>
    <w:rsid w:val="00180E66"/>
    <w:rsid w:val="00181BA9"/>
    <w:rsid w:val="00182FE1"/>
    <w:rsid w:val="00186663"/>
    <w:rsid w:val="00187399"/>
    <w:rsid w:val="00187ECA"/>
    <w:rsid w:val="001911FF"/>
    <w:rsid w:val="00192006"/>
    <w:rsid w:val="00192A79"/>
    <w:rsid w:val="00193180"/>
    <w:rsid w:val="00196792"/>
    <w:rsid w:val="00197851"/>
    <w:rsid w:val="001A6146"/>
    <w:rsid w:val="001B1519"/>
    <w:rsid w:val="001B2E2D"/>
    <w:rsid w:val="001B5CD2"/>
    <w:rsid w:val="001B758C"/>
    <w:rsid w:val="001C0BEE"/>
    <w:rsid w:val="001C1E49"/>
    <w:rsid w:val="001C27C1"/>
    <w:rsid w:val="001C2A98"/>
    <w:rsid w:val="001C4778"/>
    <w:rsid w:val="001C4D95"/>
    <w:rsid w:val="001C58B5"/>
    <w:rsid w:val="001C692C"/>
    <w:rsid w:val="001C6AB4"/>
    <w:rsid w:val="001D0B54"/>
    <w:rsid w:val="001D3D7D"/>
    <w:rsid w:val="001D3FFF"/>
    <w:rsid w:val="001D625F"/>
    <w:rsid w:val="001D68A4"/>
    <w:rsid w:val="001D7576"/>
    <w:rsid w:val="001E0E3F"/>
    <w:rsid w:val="001E14A0"/>
    <w:rsid w:val="001E2AB3"/>
    <w:rsid w:val="001E3E11"/>
    <w:rsid w:val="001E47E4"/>
    <w:rsid w:val="001E484B"/>
    <w:rsid w:val="001E5A64"/>
    <w:rsid w:val="001E7376"/>
    <w:rsid w:val="001F02B8"/>
    <w:rsid w:val="001F1735"/>
    <w:rsid w:val="001F1C70"/>
    <w:rsid w:val="001F225C"/>
    <w:rsid w:val="001F37EC"/>
    <w:rsid w:val="001F59BE"/>
    <w:rsid w:val="001F712E"/>
    <w:rsid w:val="001F75B1"/>
    <w:rsid w:val="00200BD9"/>
    <w:rsid w:val="00201CFA"/>
    <w:rsid w:val="0020220D"/>
    <w:rsid w:val="00202448"/>
    <w:rsid w:val="002026D8"/>
    <w:rsid w:val="00202D15"/>
    <w:rsid w:val="0020541E"/>
    <w:rsid w:val="00205B3F"/>
    <w:rsid w:val="0020750E"/>
    <w:rsid w:val="00207519"/>
    <w:rsid w:val="00212EAE"/>
    <w:rsid w:val="002136A8"/>
    <w:rsid w:val="00213ECC"/>
    <w:rsid w:val="00214BEE"/>
    <w:rsid w:val="00217028"/>
    <w:rsid w:val="002205B8"/>
    <w:rsid w:val="00223F47"/>
    <w:rsid w:val="00225720"/>
    <w:rsid w:val="002259E5"/>
    <w:rsid w:val="00226140"/>
    <w:rsid w:val="002274F3"/>
    <w:rsid w:val="00230313"/>
    <w:rsid w:val="0023094C"/>
    <w:rsid w:val="00230EAC"/>
    <w:rsid w:val="002316A1"/>
    <w:rsid w:val="00232ABA"/>
    <w:rsid w:val="00234889"/>
    <w:rsid w:val="00234BE3"/>
    <w:rsid w:val="00234BE6"/>
    <w:rsid w:val="00235A90"/>
    <w:rsid w:val="00236376"/>
    <w:rsid w:val="00240EE7"/>
    <w:rsid w:val="00241E48"/>
    <w:rsid w:val="0024214E"/>
    <w:rsid w:val="00242623"/>
    <w:rsid w:val="002452AB"/>
    <w:rsid w:val="002453A2"/>
    <w:rsid w:val="00246FF8"/>
    <w:rsid w:val="002502A4"/>
    <w:rsid w:val="00250558"/>
    <w:rsid w:val="002519E8"/>
    <w:rsid w:val="002605D1"/>
    <w:rsid w:val="00260652"/>
    <w:rsid w:val="00261F25"/>
    <w:rsid w:val="00262CEB"/>
    <w:rsid w:val="00264839"/>
    <w:rsid w:val="002648A9"/>
    <w:rsid w:val="0026536F"/>
    <w:rsid w:val="0026553C"/>
    <w:rsid w:val="00267DD5"/>
    <w:rsid w:val="00271BA6"/>
    <w:rsid w:val="00271C02"/>
    <w:rsid w:val="00274A0A"/>
    <w:rsid w:val="0027654D"/>
    <w:rsid w:val="00277593"/>
    <w:rsid w:val="00280909"/>
    <w:rsid w:val="00280918"/>
    <w:rsid w:val="00280933"/>
    <w:rsid w:val="002814F5"/>
    <w:rsid w:val="00281CEC"/>
    <w:rsid w:val="00282AF6"/>
    <w:rsid w:val="00283BC0"/>
    <w:rsid w:val="0028596A"/>
    <w:rsid w:val="002862EA"/>
    <w:rsid w:val="00287085"/>
    <w:rsid w:val="00290932"/>
    <w:rsid w:val="00290AF9"/>
    <w:rsid w:val="00290CB3"/>
    <w:rsid w:val="0029167F"/>
    <w:rsid w:val="002918E0"/>
    <w:rsid w:val="00291CF0"/>
    <w:rsid w:val="0029370F"/>
    <w:rsid w:val="00294134"/>
    <w:rsid w:val="00295DFB"/>
    <w:rsid w:val="002967CF"/>
    <w:rsid w:val="00297788"/>
    <w:rsid w:val="00297885"/>
    <w:rsid w:val="002A3285"/>
    <w:rsid w:val="002A37E1"/>
    <w:rsid w:val="002A484B"/>
    <w:rsid w:val="002A4FE7"/>
    <w:rsid w:val="002A64A6"/>
    <w:rsid w:val="002A6E80"/>
    <w:rsid w:val="002A70FF"/>
    <w:rsid w:val="002B0614"/>
    <w:rsid w:val="002B0D82"/>
    <w:rsid w:val="002B3301"/>
    <w:rsid w:val="002B423D"/>
    <w:rsid w:val="002B7CBB"/>
    <w:rsid w:val="002C2920"/>
    <w:rsid w:val="002C2F11"/>
    <w:rsid w:val="002C47D4"/>
    <w:rsid w:val="002C4814"/>
    <w:rsid w:val="002C610C"/>
    <w:rsid w:val="002D07B2"/>
    <w:rsid w:val="002D0F38"/>
    <w:rsid w:val="002D2B60"/>
    <w:rsid w:val="002D5229"/>
    <w:rsid w:val="002D6011"/>
    <w:rsid w:val="002D77E3"/>
    <w:rsid w:val="002E0A40"/>
    <w:rsid w:val="002E0A89"/>
    <w:rsid w:val="002E72E2"/>
    <w:rsid w:val="002F2859"/>
    <w:rsid w:val="002F2C5C"/>
    <w:rsid w:val="002F374D"/>
    <w:rsid w:val="002F46DD"/>
    <w:rsid w:val="002F55DA"/>
    <w:rsid w:val="002F59DB"/>
    <w:rsid w:val="002F63A4"/>
    <w:rsid w:val="002F6E3C"/>
    <w:rsid w:val="0030117D"/>
    <w:rsid w:val="00301F30"/>
    <w:rsid w:val="00302972"/>
    <w:rsid w:val="003038FD"/>
    <w:rsid w:val="00303C87"/>
    <w:rsid w:val="00310272"/>
    <w:rsid w:val="003108E5"/>
    <w:rsid w:val="003120CB"/>
    <w:rsid w:val="00312640"/>
    <w:rsid w:val="003137F5"/>
    <w:rsid w:val="00314D0A"/>
    <w:rsid w:val="00320153"/>
    <w:rsid w:val="00320367"/>
    <w:rsid w:val="00322871"/>
    <w:rsid w:val="00323513"/>
    <w:rsid w:val="00323A2A"/>
    <w:rsid w:val="00326FB3"/>
    <w:rsid w:val="003305AC"/>
    <w:rsid w:val="003316D4"/>
    <w:rsid w:val="00333822"/>
    <w:rsid w:val="0033669B"/>
    <w:rsid w:val="00336715"/>
    <w:rsid w:val="003401EC"/>
    <w:rsid w:val="00340DFD"/>
    <w:rsid w:val="00343343"/>
    <w:rsid w:val="00344954"/>
    <w:rsid w:val="00345469"/>
    <w:rsid w:val="0035061C"/>
    <w:rsid w:val="0035082A"/>
    <w:rsid w:val="00350CD7"/>
    <w:rsid w:val="00351354"/>
    <w:rsid w:val="0035151F"/>
    <w:rsid w:val="0035226C"/>
    <w:rsid w:val="00352630"/>
    <w:rsid w:val="00354D9C"/>
    <w:rsid w:val="00360C17"/>
    <w:rsid w:val="003621C6"/>
    <w:rsid w:val="003622B8"/>
    <w:rsid w:val="00365838"/>
    <w:rsid w:val="00366B76"/>
    <w:rsid w:val="0037086F"/>
    <w:rsid w:val="00373051"/>
    <w:rsid w:val="00373B8F"/>
    <w:rsid w:val="00376A4E"/>
    <w:rsid w:val="00376D95"/>
    <w:rsid w:val="00377F0C"/>
    <w:rsid w:val="00377FBB"/>
    <w:rsid w:val="003825F1"/>
    <w:rsid w:val="00384940"/>
    <w:rsid w:val="00385140"/>
    <w:rsid w:val="003862A9"/>
    <w:rsid w:val="003875F4"/>
    <w:rsid w:val="00390F79"/>
    <w:rsid w:val="00390FD1"/>
    <w:rsid w:val="00391043"/>
    <w:rsid w:val="003919E6"/>
    <w:rsid w:val="00393CC7"/>
    <w:rsid w:val="003957AA"/>
    <w:rsid w:val="003971F7"/>
    <w:rsid w:val="003A011B"/>
    <w:rsid w:val="003A0B24"/>
    <w:rsid w:val="003A0F72"/>
    <w:rsid w:val="003A16FC"/>
    <w:rsid w:val="003A4FCD"/>
    <w:rsid w:val="003A7499"/>
    <w:rsid w:val="003B0944"/>
    <w:rsid w:val="003B1593"/>
    <w:rsid w:val="003B4381"/>
    <w:rsid w:val="003B60B1"/>
    <w:rsid w:val="003B66A9"/>
    <w:rsid w:val="003B6CBA"/>
    <w:rsid w:val="003B7606"/>
    <w:rsid w:val="003C1043"/>
    <w:rsid w:val="003C1A30"/>
    <w:rsid w:val="003C3327"/>
    <w:rsid w:val="003C6779"/>
    <w:rsid w:val="003C6AED"/>
    <w:rsid w:val="003C7BB9"/>
    <w:rsid w:val="003D2998"/>
    <w:rsid w:val="003D2F0A"/>
    <w:rsid w:val="003D3891"/>
    <w:rsid w:val="003D5D84"/>
    <w:rsid w:val="003D7871"/>
    <w:rsid w:val="003D7DE6"/>
    <w:rsid w:val="003E0F4F"/>
    <w:rsid w:val="003E18AC"/>
    <w:rsid w:val="003E210B"/>
    <w:rsid w:val="003E2A12"/>
    <w:rsid w:val="003E3384"/>
    <w:rsid w:val="003E3CA4"/>
    <w:rsid w:val="003E51C6"/>
    <w:rsid w:val="003E548E"/>
    <w:rsid w:val="003F1F9C"/>
    <w:rsid w:val="003F7C87"/>
    <w:rsid w:val="00401B6E"/>
    <w:rsid w:val="00406A88"/>
    <w:rsid w:val="00407EC8"/>
    <w:rsid w:val="00410045"/>
    <w:rsid w:val="0041110A"/>
    <w:rsid w:val="00411624"/>
    <w:rsid w:val="00412BB7"/>
    <w:rsid w:val="004148E1"/>
    <w:rsid w:val="00414CFA"/>
    <w:rsid w:val="00415EC0"/>
    <w:rsid w:val="00420BE9"/>
    <w:rsid w:val="004228C5"/>
    <w:rsid w:val="00423AD8"/>
    <w:rsid w:val="00423FDD"/>
    <w:rsid w:val="004246E7"/>
    <w:rsid w:val="00424796"/>
    <w:rsid w:val="00424C85"/>
    <w:rsid w:val="00425ECF"/>
    <w:rsid w:val="004260BD"/>
    <w:rsid w:val="00427D03"/>
    <w:rsid w:val="0043012F"/>
    <w:rsid w:val="00430917"/>
    <w:rsid w:val="00430F1F"/>
    <w:rsid w:val="004326EA"/>
    <w:rsid w:val="004348EA"/>
    <w:rsid w:val="00434C85"/>
    <w:rsid w:val="00434C86"/>
    <w:rsid w:val="00435736"/>
    <w:rsid w:val="004440D6"/>
    <w:rsid w:val="00444348"/>
    <w:rsid w:val="0044434C"/>
    <w:rsid w:val="0044456B"/>
    <w:rsid w:val="00447BD1"/>
    <w:rsid w:val="00447CE3"/>
    <w:rsid w:val="004507F3"/>
    <w:rsid w:val="00450AF4"/>
    <w:rsid w:val="00451C08"/>
    <w:rsid w:val="00453585"/>
    <w:rsid w:val="00456A57"/>
    <w:rsid w:val="004607DE"/>
    <w:rsid w:val="00461AB2"/>
    <w:rsid w:val="00461C22"/>
    <w:rsid w:val="004643F7"/>
    <w:rsid w:val="00465425"/>
    <w:rsid w:val="0046576D"/>
    <w:rsid w:val="004671C7"/>
    <w:rsid w:val="004712CB"/>
    <w:rsid w:val="00472F4D"/>
    <w:rsid w:val="004730BC"/>
    <w:rsid w:val="004730BF"/>
    <w:rsid w:val="00474B86"/>
    <w:rsid w:val="00474DCB"/>
    <w:rsid w:val="0047535C"/>
    <w:rsid w:val="004762F6"/>
    <w:rsid w:val="00481066"/>
    <w:rsid w:val="00481830"/>
    <w:rsid w:val="00482898"/>
    <w:rsid w:val="004832FB"/>
    <w:rsid w:val="00485870"/>
    <w:rsid w:val="00485FE8"/>
    <w:rsid w:val="00485FF1"/>
    <w:rsid w:val="004868B5"/>
    <w:rsid w:val="004878A0"/>
    <w:rsid w:val="00492473"/>
    <w:rsid w:val="00492EB5"/>
    <w:rsid w:val="00493948"/>
    <w:rsid w:val="00493F99"/>
    <w:rsid w:val="00494F77"/>
    <w:rsid w:val="004963C0"/>
    <w:rsid w:val="00497100"/>
    <w:rsid w:val="00497721"/>
    <w:rsid w:val="004A0229"/>
    <w:rsid w:val="004A05D1"/>
    <w:rsid w:val="004A35D2"/>
    <w:rsid w:val="004A71E4"/>
    <w:rsid w:val="004B2F00"/>
    <w:rsid w:val="004B31DA"/>
    <w:rsid w:val="004B37AB"/>
    <w:rsid w:val="004B4C4F"/>
    <w:rsid w:val="004B6D6A"/>
    <w:rsid w:val="004B6DB5"/>
    <w:rsid w:val="004B6E31"/>
    <w:rsid w:val="004B7646"/>
    <w:rsid w:val="004C0F00"/>
    <w:rsid w:val="004C1D66"/>
    <w:rsid w:val="004C31D7"/>
    <w:rsid w:val="004C359C"/>
    <w:rsid w:val="004C3E0A"/>
    <w:rsid w:val="004C4AD2"/>
    <w:rsid w:val="004C558A"/>
    <w:rsid w:val="004C62CC"/>
    <w:rsid w:val="004C6981"/>
    <w:rsid w:val="004D1D56"/>
    <w:rsid w:val="004D1F21"/>
    <w:rsid w:val="004D268C"/>
    <w:rsid w:val="004D2B74"/>
    <w:rsid w:val="004D424F"/>
    <w:rsid w:val="004D4A1D"/>
    <w:rsid w:val="004D50FE"/>
    <w:rsid w:val="004D59D8"/>
    <w:rsid w:val="004D5DA1"/>
    <w:rsid w:val="004D7EAE"/>
    <w:rsid w:val="004E150F"/>
    <w:rsid w:val="004E1B5C"/>
    <w:rsid w:val="004E1DCA"/>
    <w:rsid w:val="004E23A1"/>
    <w:rsid w:val="004E2DC9"/>
    <w:rsid w:val="004E3489"/>
    <w:rsid w:val="004E358A"/>
    <w:rsid w:val="004E3AFA"/>
    <w:rsid w:val="004E5BF4"/>
    <w:rsid w:val="004E5D7C"/>
    <w:rsid w:val="004E6588"/>
    <w:rsid w:val="004F2742"/>
    <w:rsid w:val="004F6168"/>
    <w:rsid w:val="004F75F2"/>
    <w:rsid w:val="005008DB"/>
    <w:rsid w:val="0050222E"/>
    <w:rsid w:val="005029E7"/>
    <w:rsid w:val="00502A0A"/>
    <w:rsid w:val="00504BEC"/>
    <w:rsid w:val="00504C80"/>
    <w:rsid w:val="00505614"/>
    <w:rsid w:val="00507C50"/>
    <w:rsid w:val="005114C7"/>
    <w:rsid w:val="005116CB"/>
    <w:rsid w:val="00514D40"/>
    <w:rsid w:val="00517BFC"/>
    <w:rsid w:val="00517C3A"/>
    <w:rsid w:val="00520C03"/>
    <w:rsid w:val="005265B5"/>
    <w:rsid w:val="005268B8"/>
    <w:rsid w:val="00527BF4"/>
    <w:rsid w:val="00532279"/>
    <w:rsid w:val="005324BE"/>
    <w:rsid w:val="0053325C"/>
    <w:rsid w:val="00534DDE"/>
    <w:rsid w:val="00534F6C"/>
    <w:rsid w:val="00535994"/>
    <w:rsid w:val="00535F15"/>
    <w:rsid w:val="0053646D"/>
    <w:rsid w:val="00536628"/>
    <w:rsid w:val="00540AAD"/>
    <w:rsid w:val="00543DE9"/>
    <w:rsid w:val="00543EC1"/>
    <w:rsid w:val="00545824"/>
    <w:rsid w:val="005462B0"/>
    <w:rsid w:val="00546458"/>
    <w:rsid w:val="00546C32"/>
    <w:rsid w:val="0055087C"/>
    <w:rsid w:val="0055151B"/>
    <w:rsid w:val="00552A30"/>
    <w:rsid w:val="00553413"/>
    <w:rsid w:val="00555983"/>
    <w:rsid w:val="00560E31"/>
    <w:rsid w:val="00561BDA"/>
    <w:rsid w:val="00562B75"/>
    <w:rsid w:val="00572448"/>
    <w:rsid w:val="00574A96"/>
    <w:rsid w:val="0057506B"/>
    <w:rsid w:val="005755DB"/>
    <w:rsid w:val="00580CC9"/>
    <w:rsid w:val="00581B23"/>
    <w:rsid w:val="00581B44"/>
    <w:rsid w:val="0058219C"/>
    <w:rsid w:val="005840FB"/>
    <w:rsid w:val="00585D2F"/>
    <w:rsid w:val="0058619C"/>
    <w:rsid w:val="0058707F"/>
    <w:rsid w:val="00590419"/>
    <w:rsid w:val="00591DBD"/>
    <w:rsid w:val="00592410"/>
    <w:rsid w:val="005931FE"/>
    <w:rsid w:val="005A0028"/>
    <w:rsid w:val="005A0ACC"/>
    <w:rsid w:val="005A1BBC"/>
    <w:rsid w:val="005A2000"/>
    <w:rsid w:val="005A5463"/>
    <w:rsid w:val="005B0072"/>
    <w:rsid w:val="005B0732"/>
    <w:rsid w:val="005B0ED2"/>
    <w:rsid w:val="005B1332"/>
    <w:rsid w:val="005B207C"/>
    <w:rsid w:val="005B377A"/>
    <w:rsid w:val="005B38A0"/>
    <w:rsid w:val="005B491C"/>
    <w:rsid w:val="005B4958"/>
    <w:rsid w:val="005B4DBF"/>
    <w:rsid w:val="005B53FA"/>
    <w:rsid w:val="005B5DE2"/>
    <w:rsid w:val="005B674C"/>
    <w:rsid w:val="005C0FAC"/>
    <w:rsid w:val="005C24F2"/>
    <w:rsid w:val="005C528A"/>
    <w:rsid w:val="005C6488"/>
    <w:rsid w:val="005C7561"/>
    <w:rsid w:val="005C7D44"/>
    <w:rsid w:val="005D1E57"/>
    <w:rsid w:val="005D2F57"/>
    <w:rsid w:val="005D2FF5"/>
    <w:rsid w:val="005D34F6"/>
    <w:rsid w:val="005D4F1A"/>
    <w:rsid w:val="005E1884"/>
    <w:rsid w:val="005E18C4"/>
    <w:rsid w:val="005E4047"/>
    <w:rsid w:val="005E4275"/>
    <w:rsid w:val="005E529D"/>
    <w:rsid w:val="005E65E1"/>
    <w:rsid w:val="005F1155"/>
    <w:rsid w:val="005F373A"/>
    <w:rsid w:val="005F39C6"/>
    <w:rsid w:val="005F4F87"/>
    <w:rsid w:val="005F6B0E"/>
    <w:rsid w:val="005F760E"/>
    <w:rsid w:val="005F7B1D"/>
    <w:rsid w:val="00601E7C"/>
    <w:rsid w:val="0060222A"/>
    <w:rsid w:val="00602F6D"/>
    <w:rsid w:val="0060370E"/>
    <w:rsid w:val="006070C4"/>
    <w:rsid w:val="00610C21"/>
    <w:rsid w:val="00611907"/>
    <w:rsid w:val="00613116"/>
    <w:rsid w:val="00615701"/>
    <w:rsid w:val="00615D9C"/>
    <w:rsid w:val="006202A6"/>
    <w:rsid w:val="0062054B"/>
    <w:rsid w:val="00621C4E"/>
    <w:rsid w:val="00624EAE"/>
    <w:rsid w:val="006305D7"/>
    <w:rsid w:val="00630CF5"/>
    <w:rsid w:val="00630DA4"/>
    <w:rsid w:val="00631607"/>
    <w:rsid w:val="00632F63"/>
    <w:rsid w:val="00633A01"/>
    <w:rsid w:val="00633B97"/>
    <w:rsid w:val="006341F7"/>
    <w:rsid w:val="00634585"/>
    <w:rsid w:val="00635014"/>
    <w:rsid w:val="006355DE"/>
    <w:rsid w:val="0063624A"/>
    <w:rsid w:val="006369CE"/>
    <w:rsid w:val="006411CA"/>
    <w:rsid w:val="0064126D"/>
    <w:rsid w:val="00643C73"/>
    <w:rsid w:val="0064605E"/>
    <w:rsid w:val="006521F9"/>
    <w:rsid w:val="006536D7"/>
    <w:rsid w:val="00655BA9"/>
    <w:rsid w:val="006562BA"/>
    <w:rsid w:val="006619C8"/>
    <w:rsid w:val="0066233B"/>
    <w:rsid w:val="00662720"/>
    <w:rsid w:val="00664F96"/>
    <w:rsid w:val="006654B0"/>
    <w:rsid w:val="00665E78"/>
    <w:rsid w:val="00670C28"/>
    <w:rsid w:val="00671710"/>
    <w:rsid w:val="00672772"/>
    <w:rsid w:val="00673414"/>
    <w:rsid w:val="00675708"/>
    <w:rsid w:val="00676079"/>
    <w:rsid w:val="00676ECD"/>
    <w:rsid w:val="006773D8"/>
    <w:rsid w:val="00677D0A"/>
    <w:rsid w:val="0068185F"/>
    <w:rsid w:val="00682FFA"/>
    <w:rsid w:val="006830F2"/>
    <w:rsid w:val="00691E0F"/>
    <w:rsid w:val="006921F4"/>
    <w:rsid w:val="006960BA"/>
    <w:rsid w:val="0069697A"/>
    <w:rsid w:val="006A01CF"/>
    <w:rsid w:val="006A27F7"/>
    <w:rsid w:val="006A33A2"/>
    <w:rsid w:val="006A60DD"/>
    <w:rsid w:val="006A7506"/>
    <w:rsid w:val="006A7A54"/>
    <w:rsid w:val="006B0679"/>
    <w:rsid w:val="006B074C"/>
    <w:rsid w:val="006B2CAF"/>
    <w:rsid w:val="006B3B84"/>
    <w:rsid w:val="006B4318"/>
    <w:rsid w:val="006B4E7C"/>
    <w:rsid w:val="006B5B07"/>
    <w:rsid w:val="006B5D8C"/>
    <w:rsid w:val="006B72D4"/>
    <w:rsid w:val="006C072E"/>
    <w:rsid w:val="006C1089"/>
    <w:rsid w:val="006C11CC"/>
    <w:rsid w:val="006C1AEB"/>
    <w:rsid w:val="006C57FE"/>
    <w:rsid w:val="006C62E1"/>
    <w:rsid w:val="006C668E"/>
    <w:rsid w:val="006D4151"/>
    <w:rsid w:val="006D5A45"/>
    <w:rsid w:val="006D7034"/>
    <w:rsid w:val="006E0D92"/>
    <w:rsid w:val="006E1389"/>
    <w:rsid w:val="006E4B63"/>
    <w:rsid w:val="006E4D59"/>
    <w:rsid w:val="006E672F"/>
    <w:rsid w:val="006E72D2"/>
    <w:rsid w:val="006F06E4"/>
    <w:rsid w:val="006F1245"/>
    <w:rsid w:val="006F317A"/>
    <w:rsid w:val="006F6C52"/>
    <w:rsid w:val="006F7B41"/>
    <w:rsid w:val="00701141"/>
    <w:rsid w:val="00702530"/>
    <w:rsid w:val="00702B5D"/>
    <w:rsid w:val="00702C9D"/>
    <w:rsid w:val="00703ED2"/>
    <w:rsid w:val="007042BA"/>
    <w:rsid w:val="00706C11"/>
    <w:rsid w:val="00707B8D"/>
    <w:rsid w:val="00713079"/>
    <w:rsid w:val="00713636"/>
    <w:rsid w:val="00714B8C"/>
    <w:rsid w:val="0071675D"/>
    <w:rsid w:val="00717736"/>
    <w:rsid w:val="007218AB"/>
    <w:rsid w:val="00723345"/>
    <w:rsid w:val="00723581"/>
    <w:rsid w:val="00725843"/>
    <w:rsid w:val="00725C9A"/>
    <w:rsid w:val="007276D8"/>
    <w:rsid w:val="007278B0"/>
    <w:rsid w:val="00727BD2"/>
    <w:rsid w:val="00732B47"/>
    <w:rsid w:val="00732EF2"/>
    <w:rsid w:val="00735CF5"/>
    <w:rsid w:val="00737B55"/>
    <w:rsid w:val="0074063A"/>
    <w:rsid w:val="00740EF3"/>
    <w:rsid w:val="00742AA4"/>
    <w:rsid w:val="00743BA1"/>
    <w:rsid w:val="00745800"/>
    <w:rsid w:val="00745D12"/>
    <w:rsid w:val="00745F1E"/>
    <w:rsid w:val="007515FE"/>
    <w:rsid w:val="007527FD"/>
    <w:rsid w:val="00753F19"/>
    <w:rsid w:val="007601D0"/>
    <w:rsid w:val="007603BB"/>
    <w:rsid w:val="0076109D"/>
    <w:rsid w:val="00767107"/>
    <w:rsid w:val="00767BF0"/>
    <w:rsid w:val="007731EB"/>
    <w:rsid w:val="00773617"/>
    <w:rsid w:val="00773BFD"/>
    <w:rsid w:val="007743B3"/>
    <w:rsid w:val="00774490"/>
    <w:rsid w:val="007747B8"/>
    <w:rsid w:val="007751C9"/>
    <w:rsid w:val="007779E7"/>
    <w:rsid w:val="007819FF"/>
    <w:rsid w:val="0078360C"/>
    <w:rsid w:val="00784A4C"/>
    <w:rsid w:val="00784BC6"/>
    <w:rsid w:val="0078523D"/>
    <w:rsid w:val="00785905"/>
    <w:rsid w:val="00790776"/>
    <w:rsid w:val="007931DF"/>
    <w:rsid w:val="0079342F"/>
    <w:rsid w:val="007964D8"/>
    <w:rsid w:val="007A0172"/>
    <w:rsid w:val="007A1804"/>
    <w:rsid w:val="007A1C82"/>
    <w:rsid w:val="007A2511"/>
    <w:rsid w:val="007A260E"/>
    <w:rsid w:val="007A4C4C"/>
    <w:rsid w:val="007A4D4C"/>
    <w:rsid w:val="007A4DD6"/>
    <w:rsid w:val="007A520F"/>
    <w:rsid w:val="007A5CB9"/>
    <w:rsid w:val="007B04A4"/>
    <w:rsid w:val="007B0ADD"/>
    <w:rsid w:val="007B20AE"/>
    <w:rsid w:val="007B2511"/>
    <w:rsid w:val="007B4C48"/>
    <w:rsid w:val="007B61AB"/>
    <w:rsid w:val="007B6B07"/>
    <w:rsid w:val="007B6D43"/>
    <w:rsid w:val="007B749A"/>
    <w:rsid w:val="007B7C6E"/>
    <w:rsid w:val="007C0E4E"/>
    <w:rsid w:val="007C7198"/>
    <w:rsid w:val="007C7511"/>
    <w:rsid w:val="007D077E"/>
    <w:rsid w:val="007D355F"/>
    <w:rsid w:val="007D44D7"/>
    <w:rsid w:val="007D621A"/>
    <w:rsid w:val="007D6C3B"/>
    <w:rsid w:val="007D75A6"/>
    <w:rsid w:val="007E058A"/>
    <w:rsid w:val="007E2887"/>
    <w:rsid w:val="007E5278"/>
    <w:rsid w:val="007E749C"/>
    <w:rsid w:val="007F19FA"/>
    <w:rsid w:val="007F1B5C"/>
    <w:rsid w:val="007F33BA"/>
    <w:rsid w:val="007F3A99"/>
    <w:rsid w:val="007F767F"/>
    <w:rsid w:val="00801257"/>
    <w:rsid w:val="008029D8"/>
    <w:rsid w:val="008030B4"/>
    <w:rsid w:val="00803B0A"/>
    <w:rsid w:val="00804746"/>
    <w:rsid w:val="00804DED"/>
    <w:rsid w:val="00805B96"/>
    <w:rsid w:val="00807352"/>
    <w:rsid w:val="008105BE"/>
    <w:rsid w:val="00810EB1"/>
    <w:rsid w:val="008115A5"/>
    <w:rsid w:val="00811D46"/>
    <w:rsid w:val="0081415D"/>
    <w:rsid w:val="008143C0"/>
    <w:rsid w:val="00820229"/>
    <w:rsid w:val="00822448"/>
    <w:rsid w:val="00822ABE"/>
    <w:rsid w:val="00824286"/>
    <w:rsid w:val="008244D1"/>
    <w:rsid w:val="00825979"/>
    <w:rsid w:val="00827F51"/>
    <w:rsid w:val="0083104E"/>
    <w:rsid w:val="00832E7C"/>
    <w:rsid w:val="008343BE"/>
    <w:rsid w:val="00834E83"/>
    <w:rsid w:val="00836535"/>
    <w:rsid w:val="00837520"/>
    <w:rsid w:val="00837704"/>
    <w:rsid w:val="00840FB4"/>
    <w:rsid w:val="008410B2"/>
    <w:rsid w:val="00841455"/>
    <w:rsid w:val="00845B3A"/>
    <w:rsid w:val="00846058"/>
    <w:rsid w:val="008500A0"/>
    <w:rsid w:val="00851318"/>
    <w:rsid w:val="00851AE2"/>
    <w:rsid w:val="008524E5"/>
    <w:rsid w:val="008532B1"/>
    <w:rsid w:val="0085351C"/>
    <w:rsid w:val="0085435A"/>
    <w:rsid w:val="008546E6"/>
    <w:rsid w:val="008549CA"/>
    <w:rsid w:val="008556C3"/>
    <w:rsid w:val="0085687C"/>
    <w:rsid w:val="0086168E"/>
    <w:rsid w:val="00861FCD"/>
    <w:rsid w:val="008665C2"/>
    <w:rsid w:val="008706C5"/>
    <w:rsid w:val="00872A24"/>
    <w:rsid w:val="00873707"/>
    <w:rsid w:val="00874931"/>
    <w:rsid w:val="00874B20"/>
    <w:rsid w:val="008757C6"/>
    <w:rsid w:val="00875F3C"/>
    <w:rsid w:val="008763E1"/>
    <w:rsid w:val="0087775C"/>
    <w:rsid w:val="00877EC8"/>
    <w:rsid w:val="0088026A"/>
    <w:rsid w:val="00880F36"/>
    <w:rsid w:val="00885530"/>
    <w:rsid w:val="008863C8"/>
    <w:rsid w:val="00886C6B"/>
    <w:rsid w:val="00886CEE"/>
    <w:rsid w:val="00886FA3"/>
    <w:rsid w:val="00887DE5"/>
    <w:rsid w:val="008910D1"/>
    <w:rsid w:val="0089141B"/>
    <w:rsid w:val="0089296C"/>
    <w:rsid w:val="00892E46"/>
    <w:rsid w:val="00894AAE"/>
    <w:rsid w:val="0089510B"/>
    <w:rsid w:val="00895235"/>
    <w:rsid w:val="0089542C"/>
    <w:rsid w:val="00895FF8"/>
    <w:rsid w:val="00896ABD"/>
    <w:rsid w:val="00897AB6"/>
    <w:rsid w:val="008A14D5"/>
    <w:rsid w:val="008A2AB5"/>
    <w:rsid w:val="008A3380"/>
    <w:rsid w:val="008A4234"/>
    <w:rsid w:val="008A7920"/>
    <w:rsid w:val="008A7A9C"/>
    <w:rsid w:val="008B09EF"/>
    <w:rsid w:val="008B141C"/>
    <w:rsid w:val="008B291B"/>
    <w:rsid w:val="008B453D"/>
    <w:rsid w:val="008B5218"/>
    <w:rsid w:val="008B68C0"/>
    <w:rsid w:val="008B7102"/>
    <w:rsid w:val="008C3B74"/>
    <w:rsid w:val="008C3B7D"/>
    <w:rsid w:val="008D0F90"/>
    <w:rsid w:val="008D13AF"/>
    <w:rsid w:val="008D165A"/>
    <w:rsid w:val="008D1BCD"/>
    <w:rsid w:val="008D2794"/>
    <w:rsid w:val="008D3715"/>
    <w:rsid w:val="008D4697"/>
    <w:rsid w:val="008D5465"/>
    <w:rsid w:val="008D5E61"/>
    <w:rsid w:val="008D7EB7"/>
    <w:rsid w:val="008D7EC5"/>
    <w:rsid w:val="008E0C29"/>
    <w:rsid w:val="008E3684"/>
    <w:rsid w:val="008E557C"/>
    <w:rsid w:val="008E57F5"/>
    <w:rsid w:val="008E7606"/>
    <w:rsid w:val="008F1DAA"/>
    <w:rsid w:val="008F25ED"/>
    <w:rsid w:val="008F3EBD"/>
    <w:rsid w:val="008F60B2"/>
    <w:rsid w:val="008F7C41"/>
    <w:rsid w:val="00900188"/>
    <w:rsid w:val="009031E2"/>
    <w:rsid w:val="00903994"/>
    <w:rsid w:val="00907984"/>
    <w:rsid w:val="0091276C"/>
    <w:rsid w:val="00913AB3"/>
    <w:rsid w:val="00915A31"/>
    <w:rsid w:val="009165AC"/>
    <w:rsid w:val="00916FFC"/>
    <w:rsid w:val="0092053F"/>
    <w:rsid w:val="009210E1"/>
    <w:rsid w:val="0092288F"/>
    <w:rsid w:val="0092340A"/>
    <w:rsid w:val="00924E70"/>
    <w:rsid w:val="00925DDA"/>
    <w:rsid w:val="00926240"/>
    <w:rsid w:val="00930ECD"/>
    <w:rsid w:val="009313D9"/>
    <w:rsid w:val="009351F2"/>
    <w:rsid w:val="009353BA"/>
    <w:rsid w:val="00935B7F"/>
    <w:rsid w:val="00937914"/>
    <w:rsid w:val="00941293"/>
    <w:rsid w:val="00942635"/>
    <w:rsid w:val="009451C1"/>
    <w:rsid w:val="009451CD"/>
    <w:rsid w:val="009458B6"/>
    <w:rsid w:val="00946372"/>
    <w:rsid w:val="00950761"/>
    <w:rsid w:val="00950C17"/>
    <w:rsid w:val="00951FAF"/>
    <w:rsid w:val="009544F7"/>
    <w:rsid w:val="00954740"/>
    <w:rsid w:val="0095541B"/>
    <w:rsid w:val="00955AE5"/>
    <w:rsid w:val="009575A6"/>
    <w:rsid w:val="0096262F"/>
    <w:rsid w:val="00962E71"/>
    <w:rsid w:val="00963ABC"/>
    <w:rsid w:val="00965033"/>
    <w:rsid w:val="00965ABB"/>
    <w:rsid w:val="00965D21"/>
    <w:rsid w:val="00966B31"/>
    <w:rsid w:val="00967764"/>
    <w:rsid w:val="0097056E"/>
    <w:rsid w:val="00970B0E"/>
    <w:rsid w:val="00970BB9"/>
    <w:rsid w:val="009726EE"/>
    <w:rsid w:val="00972CDE"/>
    <w:rsid w:val="00972D65"/>
    <w:rsid w:val="009733DD"/>
    <w:rsid w:val="0097390A"/>
    <w:rsid w:val="00973E4F"/>
    <w:rsid w:val="00974110"/>
    <w:rsid w:val="00974E1D"/>
    <w:rsid w:val="00975573"/>
    <w:rsid w:val="00976D03"/>
    <w:rsid w:val="00977893"/>
    <w:rsid w:val="00977B30"/>
    <w:rsid w:val="00982F41"/>
    <w:rsid w:val="00983A91"/>
    <w:rsid w:val="00985090"/>
    <w:rsid w:val="0098740D"/>
    <w:rsid w:val="00987710"/>
    <w:rsid w:val="00990403"/>
    <w:rsid w:val="009904AB"/>
    <w:rsid w:val="00991DAF"/>
    <w:rsid w:val="0099307C"/>
    <w:rsid w:val="00995688"/>
    <w:rsid w:val="009958A6"/>
    <w:rsid w:val="00996456"/>
    <w:rsid w:val="00996EEF"/>
    <w:rsid w:val="0099749E"/>
    <w:rsid w:val="009A04F5"/>
    <w:rsid w:val="009A15EF"/>
    <w:rsid w:val="009A36D3"/>
    <w:rsid w:val="009A38A5"/>
    <w:rsid w:val="009A3B4A"/>
    <w:rsid w:val="009A5B73"/>
    <w:rsid w:val="009A6707"/>
    <w:rsid w:val="009B118B"/>
    <w:rsid w:val="009B1737"/>
    <w:rsid w:val="009B2DD4"/>
    <w:rsid w:val="009B3D4B"/>
    <w:rsid w:val="009B43F3"/>
    <w:rsid w:val="009B5B99"/>
    <w:rsid w:val="009B6EFC"/>
    <w:rsid w:val="009C0DC9"/>
    <w:rsid w:val="009C1FD0"/>
    <w:rsid w:val="009C2DF8"/>
    <w:rsid w:val="009C31BF"/>
    <w:rsid w:val="009C3236"/>
    <w:rsid w:val="009C61CA"/>
    <w:rsid w:val="009C68B7"/>
    <w:rsid w:val="009D0793"/>
    <w:rsid w:val="009D0834"/>
    <w:rsid w:val="009D0A1E"/>
    <w:rsid w:val="009D19A6"/>
    <w:rsid w:val="009D2AE3"/>
    <w:rsid w:val="009D2B92"/>
    <w:rsid w:val="009D3EF6"/>
    <w:rsid w:val="009D52BC"/>
    <w:rsid w:val="009D55A3"/>
    <w:rsid w:val="009D7D0A"/>
    <w:rsid w:val="009E09D9"/>
    <w:rsid w:val="009E4D7D"/>
    <w:rsid w:val="009E57CB"/>
    <w:rsid w:val="009E7572"/>
    <w:rsid w:val="009F01B1"/>
    <w:rsid w:val="009F0398"/>
    <w:rsid w:val="009F0DBB"/>
    <w:rsid w:val="009F1DED"/>
    <w:rsid w:val="009F1F6C"/>
    <w:rsid w:val="009F24CC"/>
    <w:rsid w:val="009F3887"/>
    <w:rsid w:val="009F5931"/>
    <w:rsid w:val="009F59A9"/>
    <w:rsid w:val="009F659A"/>
    <w:rsid w:val="009F732B"/>
    <w:rsid w:val="00A008DE"/>
    <w:rsid w:val="00A01FE0"/>
    <w:rsid w:val="00A042EA"/>
    <w:rsid w:val="00A04F5C"/>
    <w:rsid w:val="00A06258"/>
    <w:rsid w:val="00A06945"/>
    <w:rsid w:val="00A10656"/>
    <w:rsid w:val="00A113C0"/>
    <w:rsid w:val="00A12060"/>
    <w:rsid w:val="00A12576"/>
    <w:rsid w:val="00A12FA6"/>
    <w:rsid w:val="00A1339B"/>
    <w:rsid w:val="00A14422"/>
    <w:rsid w:val="00A14ABA"/>
    <w:rsid w:val="00A14B5A"/>
    <w:rsid w:val="00A17710"/>
    <w:rsid w:val="00A2492A"/>
    <w:rsid w:val="00A24CB6"/>
    <w:rsid w:val="00A26CD2"/>
    <w:rsid w:val="00A27667"/>
    <w:rsid w:val="00A32335"/>
    <w:rsid w:val="00A323D3"/>
    <w:rsid w:val="00A32979"/>
    <w:rsid w:val="00A3393A"/>
    <w:rsid w:val="00A34A67"/>
    <w:rsid w:val="00A36DC0"/>
    <w:rsid w:val="00A37462"/>
    <w:rsid w:val="00A408EB"/>
    <w:rsid w:val="00A44570"/>
    <w:rsid w:val="00A45995"/>
    <w:rsid w:val="00A459E1"/>
    <w:rsid w:val="00A46AC4"/>
    <w:rsid w:val="00A50A9C"/>
    <w:rsid w:val="00A52296"/>
    <w:rsid w:val="00A5338B"/>
    <w:rsid w:val="00A540BE"/>
    <w:rsid w:val="00A548A8"/>
    <w:rsid w:val="00A55661"/>
    <w:rsid w:val="00A5572E"/>
    <w:rsid w:val="00A57975"/>
    <w:rsid w:val="00A602EC"/>
    <w:rsid w:val="00A6058A"/>
    <w:rsid w:val="00A6125B"/>
    <w:rsid w:val="00A61B70"/>
    <w:rsid w:val="00A61FA8"/>
    <w:rsid w:val="00A632AC"/>
    <w:rsid w:val="00A637F4"/>
    <w:rsid w:val="00A63919"/>
    <w:rsid w:val="00A64DF2"/>
    <w:rsid w:val="00A65485"/>
    <w:rsid w:val="00A66E05"/>
    <w:rsid w:val="00A66F89"/>
    <w:rsid w:val="00A70753"/>
    <w:rsid w:val="00A712D2"/>
    <w:rsid w:val="00A72051"/>
    <w:rsid w:val="00A82C8A"/>
    <w:rsid w:val="00A8346B"/>
    <w:rsid w:val="00A84C86"/>
    <w:rsid w:val="00A852FF"/>
    <w:rsid w:val="00A858CA"/>
    <w:rsid w:val="00A87337"/>
    <w:rsid w:val="00A87B0E"/>
    <w:rsid w:val="00A90C97"/>
    <w:rsid w:val="00A9264A"/>
    <w:rsid w:val="00A92DDC"/>
    <w:rsid w:val="00A94593"/>
    <w:rsid w:val="00A94F77"/>
    <w:rsid w:val="00A95E79"/>
    <w:rsid w:val="00A960C8"/>
    <w:rsid w:val="00A96604"/>
    <w:rsid w:val="00A973B3"/>
    <w:rsid w:val="00AA03DF"/>
    <w:rsid w:val="00AA1B4F"/>
    <w:rsid w:val="00AA21D8"/>
    <w:rsid w:val="00AA271A"/>
    <w:rsid w:val="00AA2887"/>
    <w:rsid w:val="00AA3270"/>
    <w:rsid w:val="00AA45D4"/>
    <w:rsid w:val="00AA54F3"/>
    <w:rsid w:val="00AA6B43"/>
    <w:rsid w:val="00AA720D"/>
    <w:rsid w:val="00AB367A"/>
    <w:rsid w:val="00AB4DBF"/>
    <w:rsid w:val="00AB50BC"/>
    <w:rsid w:val="00AB6E77"/>
    <w:rsid w:val="00AC01D1"/>
    <w:rsid w:val="00AC0AB2"/>
    <w:rsid w:val="00AC0E9F"/>
    <w:rsid w:val="00AC1BE9"/>
    <w:rsid w:val="00AC2538"/>
    <w:rsid w:val="00AC52A5"/>
    <w:rsid w:val="00AC64D1"/>
    <w:rsid w:val="00AC6EFD"/>
    <w:rsid w:val="00AC7151"/>
    <w:rsid w:val="00AC781E"/>
    <w:rsid w:val="00AD1C80"/>
    <w:rsid w:val="00AD27A4"/>
    <w:rsid w:val="00AD3A2D"/>
    <w:rsid w:val="00AD460A"/>
    <w:rsid w:val="00AD6A05"/>
    <w:rsid w:val="00AE0CCC"/>
    <w:rsid w:val="00AE118B"/>
    <w:rsid w:val="00AE272B"/>
    <w:rsid w:val="00AE3E3A"/>
    <w:rsid w:val="00AE70B6"/>
    <w:rsid w:val="00AE72EF"/>
    <w:rsid w:val="00AE77B4"/>
    <w:rsid w:val="00AE7C1A"/>
    <w:rsid w:val="00AE7DF8"/>
    <w:rsid w:val="00AF0D9C"/>
    <w:rsid w:val="00AF13AB"/>
    <w:rsid w:val="00AF1D36"/>
    <w:rsid w:val="00AF280B"/>
    <w:rsid w:val="00AF3DDA"/>
    <w:rsid w:val="00AF5F75"/>
    <w:rsid w:val="00AF6001"/>
    <w:rsid w:val="00AF69AB"/>
    <w:rsid w:val="00AF7F48"/>
    <w:rsid w:val="00B00611"/>
    <w:rsid w:val="00B01A16"/>
    <w:rsid w:val="00B02A09"/>
    <w:rsid w:val="00B03BAF"/>
    <w:rsid w:val="00B07F45"/>
    <w:rsid w:val="00B1021A"/>
    <w:rsid w:val="00B138A8"/>
    <w:rsid w:val="00B14633"/>
    <w:rsid w:val="00B1481A"/>
    <w:rsid w:val="00B15A1F"/>
    <w:rsid w:val="00B15FE9"/>
    <w:rsid w:val="00B2148A"/>
    <w:rsid w:val="00B220C2"/>
    <w:rsid w:val="00B2535C"/>
    <w:rsid w:val="00B255AF"/>
    <w:rsid w:val="00B25703"/>
    <w:rsid w:val="00B25B32"/>
    <w:rsid w:val="00B26D19"/>
    <w:rsid w:val="00B32616"/>
    <w:rsid w:val="00B367C2"/>
    <w:rsid w:val="00B36C42"/>
    <w:rsid w:val="00B40C1B"/>
    <w:rsid w:val="00B418FF"/>
    <w:rsid w:val="00B42EA7"/>
    <w:rsid w:val="00B44098"/>
    <w:rsid w:val="00B51845"/>
    <w:rsid w:val="00B51923"/>
    <w:rsid w:val="00B527AD"/>
    <w:rsid w:val="00B52F75"/>
    <w:rsid w:val="00B5337C"/>
    <w:rsid w:val="00B53FDE"/>
    <w:rsid w:val="00B55739"/>
    <w:rsid w:val="00B56397"/>
    <w:rsid w:val="00B571DA"/>
    <w:rsid w:val="00B6027B"/>
    <w:rsid w:val="00B6262B"/>
    <w:rsid w:val="00B636C8"/>
    <w:rsid w:val="00B647DF"/>
    <w:rsid w:val="00B65EDB"/>
    <w:rsid w:val="00B66451"/>
    <w:rsid w:val="00B67AFF"/>
    <w:rsid w:val="00B70B59"/>
    <w:rsid w:val="00B73657"/>
    <w:rsid w:val="00B7376F"/>
    <w:rsid w:val="00B739B3"/>
    <w:rsid w:val="00B75F11"/>
    <w:rsid w:val="00B806A8"/>
    <w:rsid w:val="00B81B15"/>
    <w:rsid w:val="00B81B8A"/>
    <w:rsid w:val="00B8349E"/>
    <w:rsid w:val="00B86098"/>
    <w:rsid w:val="00B866AB"/>
    <w:rsid w:val="00B86701"/>
    <w:rsid w:val="00B868DD"/>
    <w:rsid w:val="00B90E18"/>
    <w:rsid w:val="00B915AE"/>
    <w:rsid w:val="00B9205B"/>
    <w:rsid w:val="00B931FF"/>
    <w:rsid w:val="00B97B80"/>
    <w:rsid w:val="00BA1735"/>
    <w:rsid w:val="00BA19FA"/>
    <w:rsid w:val="00BA1B5E"/>
    <w:rsid w:val="00BA4097"/>
    <w:rsid w:val="00BA4288"/>
    <w:rsid w:val="00BA4C3C"/>
    <w:rsid w:val="00BA6703"/>
    <w:rsid w:val="00BB07A4"/>
    <w:rsid w:val="00BB0902"/>
    <w:rsid w:val="00BB1F9C"/>
    <w:rsid w:val="00BB48E5"/>
    <w:rsid w:val="00BB5607"/>
    <w:rsid w:val="00BB5ACA"/>
    <w:rsid w:val="00BB627F"/>
    <w:rsid w:val="00BB7155"/>
    <w:rsid w:val="00BB7AD7"/>
    <w:rsid w:val="00BC0C17"/>
    <w:rsid w:val="00BC3823"/>
    <w:rsid w:val="00BC5841"/>
    <w:rsid w:val="00BC739F"/>
    <w:rsid w:val="00BD2897"/>
    <w:rsid w:val="00BD2EF0"/>
    <w:rsid w:val="00BD5220"/>
    <w:rsid w:val="00BD583B"/>
    <w:rsid w:val="00BD60B4"/>
    <w:rsid w:val="00BD67BE"/>
    <w:rsid w:val="00BD74A1"/>
    <w:rsid w:val="00BD796B"/>
    <w:rsid w:val="00BE2672"/>
    <w:rsid w:val="00BE27A9"/>
    <w:rsid w:val="00BE40C0"/>
    <w:rsid w:val="00BE5D4C"/>
    <w:rsid w:val="00BE5F4A"/>
    <w:rsid w:val="00BE6793"/>
    <w:rsid w:val="00BE7AEF"/>
    <w:rsid w:val="00BF09B0"/>
    <w:rsid w:val="00BF1544"/>
    <w:rsid w:val="00BF1B53"/>
    <w:rsid w:val="00BF246D"/>
    <w:rsid w:val="00BF2682"/>
    <w:rsid w:val="00BF2B5B"/>
    <w:rsid w:val="00BF55E4"/>
    <w:rsid w:val="00BF72CC"/>
    <w:rsid w:val="00BF7F06"/>
    <w:rsid w:val="00C0104F"/>
    <w:rsid w:val="00C01F2D"/>
    <w:rsid w:val="00C0285F"/>
    <w:rsid w:val="00C047C5"/>
    <w:rsid w:val="00C04B40"/>
    <w:rsid w:val="00C04CD9"/>
    <w:rsid w:val="00C05445"/>
    <w:rsid w:val="00C06776"/>
    <w:rsid w:val="00C06F06"/>
    <w:rsid w:val="00C07DC1"/>
    <w:rsid w:val="00C10C5D"/>
    <w:rsid w:val="00C11CBB"/>
    <w:rsid w:val="00C125AA"/>
    <w:rsid w:val="00C12B7C"/>
    <w:rsid w:val="00C14211"/>
    <w:rsid w:val="00C15E8D"/>
    <w:rsid w:val="00C16C8A"/>
    <w:rsid w:val="00C20FAD"/>
    <w:rsid w:val="00C2375F"/>
    <w:rsid w:val="00C247CB"/>
    <w:rsid w:val="00C24BAA"/>
    <w:rsid w:val="00C269C3"/>
    <w:rsid w:val="00C31106"/>
    <w:rsid w:val="00C32E66"/>
    <w:rsid w:val="00C3355F"/>
    <w:rsid w:val="00C33A04"/>
    <w:rsid w:val="00C33DF4"/>
    <w:rsid w:val="00C3569A"/>
    <w:rsid w:val="00C37C99"/>
    <w:rsid w:val="00C43F48"/>
    <w:rsid w:val="00C44242"/>
    <w:rsid w:val="00C448FF"/>
    <w:rsid w:val="00C45E57"/>
    <w:rsid w:val="00C5056A"/>
    <w:rsid w:val="00C52F29"/>
    <w:rsid w:val="00C5309D"/>
    <w:rsid w:val="00C562C8"/>
    <w:rsid w:val="00C56A71"/>
    <w:rsid w:val="00C56CE6"/>
    <w:rsid w:val="00C5745F"/>
    <w:rsid w:val="00C60005"/>
    <w:rsid w:val="00C61A98"/>
    <w:rsid w:val="00C63201"/>
    <w:rsid w:val="00C64943"/>
    <w:rsid w:val="00C64E62"/>
    <w:rsid w:val="00C650F8"/>
    <w:rsid w:val="00C651D5"/>
    <w:rsid w:val="00C65CCC"/>
    <w:rsid w:val="00C75BC4"/>
    <w:rsid w:val="00C7618F"/>
    <w:rsid w:val="00C765A9"/>
    <w:rsid w:val="00C809D2"/>
    <w:rsid w:val="00C81157"/>
    <w:rsid w:val="00C8162D"/>
    <w:rsid w:val="00C82E06"/>
    <w:rsid w:val="00C830BB"/>
    <w:rsid w:val="00C83A0B"/>
    <w:rsid w:val="00C840A1"/>
    <w:rsid w:val="00C84220"/>
    <w:rsid w:val="00C842D0"/>
    <w:rsid w:val="00C84ED1"/>
    <w:rsid w:val="00C863CC"/>
    <w:rsid w:val="00C9038F"/>
    <w:rsid w:val="00C92AAB"/>
    <w:rsid w:val="00C95BE3"/>
    <w:rsid w:val="00C95D4C"/>
    <w:rsid w:val="00C96167"/>
    <w:rsid w:val="00C9637F"/>
    <w:rsid w:val="00C968A8"/>
    <w:rsid w:val="00C9708A"/>
    <w:rsid w:val="00C9784F"/>
    <w:rsid w:val="00CA2435"/>
    <w:rsid w:val="00CA38E3"/>
    <w:rsid w:val="00CA4068"/>
    <w:rsid w:val="00CA4A10"/>
    <w:rsid w:val="00CA56A2"/>
    <w:rsid w:val="00CA67F4"/>
    <w:rsid w:val="00CB0A5F"/>
    <w:rsid w:val="00CB37F8"/>
    <w:rsid w:val="00CB550C"/>
    <w:rsid w:val="00CB558D"/>
    <w:rsid w:val="00CB715C"/>
    <w:rsid w:val="00CB7DC3"/>
    <w:rsid w:val="00CC19CE"/>
    <w:rsid w:val="00CC1B91"/>
    <w:rsid w:val="00CC4A87"/>
    <w:rsid w:val="00CC523F"/>
    <w:rsid w:val="00CC5634"/>
    <w:rsid w:val="00CC568D"/>
    <w:rsid w:val="00CC5BE1"/>
    <w:rsid w:val="00CC75A2"/>
    <w:rsid w:val="00CC7A18"/>
    <w:rsid w:val="00CC7D84"/>
    <w:rsid w:val="00CD0E2F"/>
    <w:rsid w:val="00CD0FE3"/>
    <w:rsid w:val="00CD1D49"/>
    <w:rsid w:val="00CD2E7E"/>
    <w:rsid w:val="00CD2F20"/>
    <w:rsid w:val="00CD2FEB"/>
    <w:rsid w:val="00CD3A4B"/>
    <w:rsid w:val="00CD6B20"/>
    <w:rsid w:val="00CE0784"/>
    <w:rsid w:val="00CE1339"/>
    <w:rsid w:val="00CE1929"/>
    <w:rsid w:val="00CE3AC8"/>
    <w:rsid w:val="00CE43EF"/>
    <w:rsid w:val="00CE5505"/>
    <w:rsid w:val="00CE5962"/>
    <w:rsid w:val="00CE61CC"/>
    <w:rsid w:val="00CE6E42"/>
    <w:rsid w:val="00CF1DAF"/>
    <w:rsid w:val="00CF20B7"/>
    <w:rsid w:val="00CF6692"/>
    <w:rsid w:val="00CF737A"/>
    <w:rsid w:val="00CF7441"/>
    <w:rsid w:val="00D00D16"/>
    <w:rsid w:val="00D03C6C"/>
    <w:rsid w:val="00D04760"/>
    <w:rsid w:val="00D04A95"/>
    <w:rsid w:val="00D04B40"/>
    <w:rsid w:val="00D06288"/>
    <w:rsid w:val="00D068C7"/>
    <w:rsid w:val="00D10965"/>
    <w:rsid w:val="00D12787"/>
    <w:rsid w:val="00D128A4"/>
    <w:rsid w:val="00D147C8"/>
    <w:rsid w:val="00D14DB2"/>
    <w:rsid w:val="00D15131"/>
    <w:rsid w:val="00D16FA2"/>
    <w:rsid w:val="00D20954"/>
    <w:rsid w:val="00D21C39"/>
    <w:rsid w:val="00D21FC6"/>
    <w:rsid w:val="00D2243A"/>
    <w:rsid w:val="00D22C2F"/>
    <w:rsid w:val="00D23D0D"/>
    <w:rsid w:val="00D318B7"/>
    <w:rsid w:val="00D33393"/>
    <w:rsid w:val="00D336EB"/>
    <w:rsid w:val="00D33D36"/>
    <w:rsid w:val="00D34D94"/>
    <w:rsid w:val="00D37997"/>
    <w:rsid w:val="00D409E2"/>
    <w:rsid w:val="00D41C70"/>
    <w:rsid w:val="00D427D7"/>
    <w:rsid w:val="00D44E62"/>
    <w:rsid w:val="00D50949"/>
    <w:rsid w:val="00D51570"/>
    <w:rsid w:val="00D521FD"/>
    <w:rsid w:val="00D5354C"/>
    <w:rsid w:val="00D556AD"/>
    <w:rsid w:val="00D60381"/>
    <w:rsid w:val="00D616DE"/>
    <w:rsid w:val="00D61E63"/>
    <w:rsid w:val="00D62116"/>
    <w:rsid w:val="00D62201"/>
    <w:rsid w:val="00D651D1"/>
    <w:rsid w:val="00D6661E"/>
    <w:rsid w:val="00D66C4B"/>
    <w:rsid w:val="00D717BB"/>
    <w:rsid w:val="00D7226B"/>
    <w:rsid w:val="00D72707"/>
    <w:rsid w:val="00D75A9C"/>
    <w:rsid w:val="00D7648F"/>
    <w:rsid w:val="00D80A7B"/>
    <w:rsid w:val="00D82266"/>
    <w:rsid w:val="00D829C8"/>
    <w:rsid w:val="00D84E9A"/>
    <w:rsid w:val="00D86407"/>
    <w:rsid w:val="00D866E1"/>
    <w:rsid w:val="00D90871"/>
    <w:rsid w:val="00D90C8C"/>
    <w:rsid w:val="00D90D6C"/>
    <w:rsid w:val="00D9155F"/>
    <w:rsid w:val="00D9164C"/>
    <w:rsid w:val="00D92CDD"/>
    <w:rsid w:val="00D937E5"/>
    <w:rsid w:val="00D9386B"/>
    <w:rsid w:val="00D93CB4"/>
    <w:rsid w:val="00D9400B"/>
    <w:rsid w:val="00D9403F"/>
    <w:rsid w:val="00D9488C"/>
    <w:rsid w:val="00D95631"/>
    <w:rsid w:val="00D9580F"/>
    <w:rsid w:val="00D959B4"/>
    <w:rsid w:val="00D961D6"/>
    <w:rsid w:val="00D971AB"/>
    <w:rsid w:val="00DA1FB2"/>
    <w:rsid w:val="00DA2109"/>
    <w:rsid w:val="00DA44DE"/>
    <w:rsid w:val="00DA6FC8"/>
    <w:rsid w:val="00DB16F2"/>
    <w:rsid w:val="00DB1788"/>
    <w:rsid w:val="00DB1AAD"/>
    <w:rsid w:val="00DB620A"/>
    <w:rsid w:val="00DB6777"/>
    <w:rsid w:val="00DB769B"/>
    <w:rsid w:val="00DB7E2E"/>
    <w:rsid w:val="00DC3832"/>
    <w:rsid w:val="00DC38BF"/>
    <w:rsid w:val="00DC6D70"/>
    <w:rsid w:val="00DC7A51"/>
    <w:rsid w:val="00DD2C9D"/>
    <w:rsid w:val="00DD321C"/>
    <w:rsid w:val="00DD3B1E"/>
    <w:rsid w:val="00DD41A9"/>
    <w:rsid w:val="00DD515B"/>
    <w:rsid w:val="00DD6189"/>
    <w:rsid w:val="00DE1BD2"/>
    <w:rsid w:val="00DE243C"/>
    <w:rsid w:val="00DE3B45"/>
    <w:rsid w:val="00DE3BD0"/>
    <w:rsid w:val="00DE5B5F"/>
    <w:rsid w:val="00DF39A4"/>
    <w:rsid w:val="00DF614E"/>
    <w:rsid w:val="00DF7E4B"/>
    <w:rsid w:val="00E000D6"/>
    <w:rsid w:val="00E00696"/>
    <w:rsid w:val="00E020FA"/>
    <w:rsid w:val="00E02B50"/>
    <w:rsid w:val="00E033BA"/>
    <w:rsid w:val="00E03435"/>
    <w:rsid w:val="00E03651"/>
    <w:rsid w:val="00E03808"/>
    <w:rsid w:val="00E03F61"/>
    <w:rsid w:val="00E05F73"/>
    <w:rsid w:val="00E060C2"/>
    <w:rsid w:val="00E06324"/>
    <w:rsid w:val="00E06E3C"/>
    <w:rsid w:val="00E07B81"/>
    <w:rsid w:val="00E109E5"/>
    <w:rsid w:val="00E10AFD"/>
    <w:rsid w:val="00E12B11"/>
    <w:rsid w:val="00E12FB0"/>
    <w:rsid w:val="00E14814"/>
    <w:rsid w:val="00E1591B"/>
    <w:rsid w:val="00E16A50"/>
    <w:rsid w:val="00E22CA7"/>
    <w:rsid w:val="00E249D5"/>
    <w:rsid w:val="00E25017"/>
    <w:rsid w:val="00E25D4C"/>
    <w:rsid w:val="00E26C50"/>
    <w:rsid w:val="00E26F73"/>
    <w:rsid w:val="00E30A34"/>
    <w:rsid w:val="00E30E31"/>
    <w:rsid w:val="00E33C68"/>
    <w:rsid w:val="00E33D53"/>
    <w:rsid w:val="00E34EEB"/>
    <w:rsid w:val="00E358C1"/>
    <w:rsid w:val="00E3687C"/>
    <w:rsid w:val="00E372C8"/>
    <w:rsid w:val="00E376EF"/>
    <w:rsid w:val="00E41799"/>
    <w:rsid w:val="00E436AB"/>
    <w:rsid w:val="00E44EB9"/>
    <w:rsid w:val="00E45BDC"/>
    <w:rsid w:val="00E46358"/>
    <w:rsid w:val="00E471DC"/>
    <w:rsid w:val="00E50B19"/>
    <w:rsid w:val="00E50EB4"/>
    <w:rsid w:val="00E517C3"/>
    <w:rsid w:val="00E520E5"/>
    <w:rsid w:val="00E532FC"/>
    <w:rsid w:val="00E5378E"/>
    <w:rsid w:val="00E53BD0"/>
    <w:rsid w:val="00E559B4"/>
    <w:rsid w:val="00E55BB0"/>
    <w:rsid w:val="00E56A5B"/>
    <w:rsid w:val="00E609E5"/>
    <w:rsid w:val="00E60F27"/>
    <w:rsid w:val="00E64D93"/>
    <w:rsid w:val="00E64EAF"/>
    <w:rsid w:val="00E65EDB"/>
    <w:rsid w:val="00E66927"/>
    <w:rsid w:val="00E677B8"/>
    <w:rsid w:val="00E67FA1"/>
    <w:rsid w:val="00E71905"/>
    <w:rsid w:val="00E7387D"/>
    <w:rsid w:val="00E73D53"/>
    <w:rsid w:val="00E75111"/>
    <w:rsid w:val="00E75530"/>
    <w:rsid w:val="00E75F6A"/>
    <w:rsid w:val="00E77296"/>
    <w:rsid w:val="00E803FC"/>
    <w:rsid w:val="00E80703"/>
    <w:rsid w:val="00E8177F"/>
    <w:rsid w:val="00E8185C"/>
    <w:rsid w:val="00E85C5B"/>
    <w:rsid w:val="00E8741F"/>
    <w:rsid w:val="00E87527"/>
    <w:rsid w:val="00E87ED3"/>
    <w:rsid w:val="00E87EF7"/>
    <w:rsid w:val="00E919B2"/>
    <w:rsid w:val="00E93763"/>
    <w:rsid w:val="00E93FB3"/>
    <w:rsid w:val="00E957C7"/>
    <w:rsid w:val="00E9584C"/>
    <w:rsid w:val="00E9695F"/>
    <w:rsid w:val="00E96C4C"/>
    <w:rsid w:val="00EA257B"/>
    <w:rsid w:val="00EA2AAE"/>
    <w:rsid w:val="00EA2EC0"/>
    <w:rsid w:val="00EA427A"/>
    <w:rsid w:val="00EA633B"/>
    <w:rsid w:val="00EA723B"/>
    <w:rsid w:val="00EB3B2D"/>
    <w:rsid w:val="00EB505E"/>
    <w:rsid w:val="00EB544F"/>
    <w:rsid w:val="00EB6350"/>
    <w:rsid w:val="00EB687A"/>
    <w:rsid w:val="00EC03A5"/>
    <w:rsid w:val="00EC1241"/>
    <w:rsid w:val="00EC1FEE"/>
    <w:rsid w:val="00EC2F62"/>
    <w:rsid w:val="00EC45C4"/>
    <w:rsid w:val="00EC62EB"/>
    <w:rsid w:val="00EC6555"/>
    <w:rsid w:val="00EC6632"/>
    <w:rsid w:val="00EC6E9F"/>
    <w:rsid w:val="00ED3D2F"/>
    <w:rsid w:val="00ED44F0"/>
    <w:rsid w:val="00ED4B33"/>
    <w:rsid w:val="00ED50E3"/>
    <w:rsid w:val="00ED5993"/>
    <w:rsid w:val="00ED7DD6"/>
    <w:rsid w:val="00EE060B"/>
    <w:rsid w:val="00EE15A1"/>
    <w:rsid w:val="00EE185F"/>
    <w:rsid w:val="00EE2A7C"/>
    <w:rsid w:val="00EE2C42"/>
    <w:rsid w:val="00EE341B"/>
    <w:rsid w:val="00EE4453"/>
    <w:rsid w:val="00EE594B"/>
    <w:rsid w:val="00EE5FCE"/>
    <w:rsid w:val="00EE6BBD"/>
    <w:rsid w:val="00EE6E1E"/>
    <w:rsid w:val="00EE705F"/>
    <w:rsid w:val="00EE7328"/>
    <w:rsid w:val="00EF1462"/>
    <w:rsid w:val="00EF1DEB"/>
    <w:rsid w:val="00EF20A3"/>
    <w:rsid w:val="00EF54FD"/>
    <w:rsid w:val="00EF7FE3"/>
    <w:rsid w:val="00F069B0"/>
    <w:rsid w:val="00F07F0D"/>
    <w:rsid w:val="00F121B9"/>
    <w:rsid w:val="00F13112"/>
    <w:rsid w:val="00F14DC2"/>
    <w:rsid w:val="00F1540B"/>
    <w:rsid w:val="00F16FE6"/>
    <w:rsid w:val="00F222BA"/>
    <w:rsid w:val="00F238BD"/>
    <w:rsid w:val="00F24992"/>
    <w:rsid w:val="00F25409"/>
    <w:rsid w:val="00F32F2F"/>
    <w:rsid w:val="00F33F3F"/>
    <w:rsid w:val="00F35BDD"/>
    <w:rsid w:val="00F35EF0"/>
    <w:rsid w:val="00F363B7"/>
    <w:rsid w:val="00F3781F"/>
    <w:rsid w:val="00F37BDC"/>
    <w:rsid w:val="00F403FD"/>
    <w:rsid w:val="00F41E72"/>
    <w:rsid w:val="00F4496A"/>
    <w:rsid w:val="00F44FD7"/>
    <w:rsid w:val="00F45BDF"/>
    <w:rsid w:val="00F46892"/>
    <w:rsid w:val="00F50300"/>
    <w:rsid w:val="00F5414B"/>
    <w:rsid w:val="00F547BC"/>
    <w:rsid w:val="00F5613F"/>
    <w:rsid w:val="00F56E39"/>
    <w:rsid w:val="00F57151"/>
    <w:rsid w:val="00F623E9"/>
    <w:rsid w:val="00F63951"/>
    <w:rsid w:val="00F63C86"/>
    <w:rsid w:val="00F74F20"/>
    <w:rsid w:val="00F766BE"/>
    <w:rsid w:val="00F77EB9"/>
    <w:rsid w:val="00F801E6"/>
    <w:rsid w:val="00F80635"/>
    <w:rsid w:val="00F8115F"/>
    <w:rsid w:val="00F815D1"/>
    <w:rsid w:val="00F819A1"/>
    <w:rsid w:val="00F81E7E"/>
    <w:rsid w:val="00F81F0F"/>
    <w:rsid w:val="00F823CA"/>
    <w:rsid w:val="00F825F4"/>
    <w:rsid w:val="00F83705"/>
    <w:rsid w:val="00F83873"/>
    <w:rsid w:val="00F83E6A"/>
    <w:rsid w:val="00F8534A"/>
    <w:rsid w:val="00F86698"/>
    <w:rsid w:val="00F92AA1"/>
    <w:rsid w:val="00F932DE"/>
    <w:rsid w:val="00F955E3"/>
    <w:rsid w:val="00F95AB5"/>
    <w:rsid w:val="00F95F6F"/>
    <w:rsid w:val="00F963DD"/>
    <w:rsid w:val="00F9641A"/>
    <w:rsid w:val="00F97004"/>
    <w:rsid w:val="00FA2045"/>
    <w:rsid w:val="00FA324F"/>
    <w:rsid w:val="00FA3767"/>
    <w:rsid w:val="00FA39D2"/>
    <w:rsid w:val="00FA3FEC"/>
    <w:rsid w:val="00FA670F"/>
    <w:rsid w:val="00FA7A66"/>
    <w:rsid w:val="00FB07FA"/>
    <w:rsid w:val="00FB1AA9"/>
    <w:rsid w:val="00FB21E4"/>
    <w:rsid w:val="00FB4B5A"/>
    <w:rsid w:val="00FB4E65"/>
    <w:rsid w:val="00FB5963"/>
    <w:rsid w:val="00FB5DAA"/>
    <w:rsid w:val="00FB6C36"/>
    <w:rsid w:val="00FC04B9"/>
    <w:rsid w:val="00FC0829"/>
    <w:rsid w:val="00FC0BB7"/>
    <w:rsid w:val="00FC161A"/>
    <w:rsid w:val="00FC23D5"/>
    <w:rsid w:val="00FC3FDF"/>
    <w:rsid w:val="00FC4337"/>
    <w:rsid w:val="00FC43A5"/>
    <w:rsid w:val="00FC4C1A"/>
    <w:rsid w:val="00FC50EF"/>
    <w:rsid w:val="00FC5433"/>
    <w:rsid w:val="00FC628F"/>
    <w:rsid w:val="00FC6468"/>
    <w:rsid w:val="00FC6C7F"/>
    <w:rsid w:val="00FC6D49"/>
    <w:rsid w:val="00FD10F9"/>
    <w:rsid w:val="00FD4922"/>
    <w:rsid w:val="00FD53CB"/>
    <w:rsid w:val="00FD6461"/>
    <w:rsid w:val="00FE0281"/>
    <w:rsid w:val="00FE1AC2"/>
    <w:rsid w:val="00FE2D81"/>
    <w:rsid w:val="00FE3695"/>
    <w:rsid w:val="00FE6207"/>
    <w:rsid w:val="00FE7083"/>
    <w:rsid w:val="00FE71F0"/>
    <w:rsid w:val="00FE7A04"/>
    <w:rsid w:val="00FF019F"/>
    <w:rsid w:val="00FF1B2A"/>
    <w:rsid w:val="00FF20F5"/>
    <w:rsid w:val="00FF2160"/>
    <w:rsid w:val="00FF2E70"/>
    <w:rsid w:val="00FF30DE"/>
    <w:rsid w:val="00FF5F38"/>
    <w:rsid w:val="00FF644B"/>
    <w:rsid w:val="00FF7C40"/>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0195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a6"/>
    <w:rsid w:val="00157BE6"/>
    <w:pPr>
      <w:tabs>
        <w:tab w:val="center" w:pos="4680"/>
        <w:tab w:val="right" w:pos="9360"/>
      </w:tabs>
    </w:pPr>
  </w:style>
  <w:style w:type="character" w:customStyle="1" w:styleId="a6">
    <w:name w:val="页眉 字符"/>
    <w:link w:val="a5"/>
    <w:rsid w:val="00157BE6"/>
    <w:rPr>
      <w:sz w:val="24"/>
      <w:szCs w:val="24"/>
    </w:rPr>
  </w:style>
  <w:style w:type="paragraph" w:styleId="a7">
    <w:name w:val="footer"/>
    <w:basedOn w:val="a"/>
    <w:link w:val="a8"/>
    <w:uiPriority w:val="99"/>
    <w:rsid w:val="00157BE6"/>
    <w:pPr>
      <w:tabs>
        <w:tab w:val="center" w:pos="4680"/>
        <w:tab w:val="right" w:pos="9360"/>
      </w:tabs>
    </w:pPr>
  </w:style>
  <w:style w:type="character" w:customStyle="1" w:styleId="a8">
    <w:name w:val="页脚 字符"/>
    <w:link w:val="a7"/>
    <w:uiPriority w:val="99"/>
    <w:rsid w:val="00157BE6"/>
    <w:rPr>
      <w:sz w:val="24"/>
      <w:szCs w:val="24"/>
    </w:rPr>
  </w:style>
  <w:style w:type="character" w:styleId="a9">
    <w:name w:val="annotation reference"/>
    <w:rsid w:val="0084610C"/>
    <w:rPr>
      <w:sz w:val="18"/>
      <w:szCs w:val="18"/>
    </w:rPr>
  </w:style>
  <w:style w:type="paragraph" w:styleId="aa">
    <w:name w:val="annotation text"/>
    <w:basedOn w:val="a"/>
    <w:link w:val="ab"/>
    <w:rsid w:val="0084610C"/>
  </w:style>
  <w:style w:type="character" w:customStyle="1" w:styleId="ab">
    <w:name w:val="批注文字 字符"/>
    <w:link w:val="aa"/>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rsid w:val="0084610C"/>
    <w:rPr>
      <w:rFonts w:ascii="Lucida Grande" w:hAnsi="Lucida Grande"/>
      <w:sz w:val="18"/>
      <w:szCs w:val="18"/>
    </w:rPr>
  </w:style>
  <w:style w:type="character" w:customStyle="1" w:styleId="af">
    <w:name w:val="批注框文本 字符"/>
    <w:link w:val="ae"/>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2">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uiPriority w:val="34"/>
    <w:qFormat/>
    <w:rsid w:val="00A34A67"/>
    <w:pPr>
      <w:ind w:left="720"/>
      <w:contextualSpacing/>
    </w:p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4">
    <w:name w:val="Revision"/>
    <w:hidden/>
    <w:uiPriority w:val="99"/>
    <w:semiHidden/>
    <w:rsid w:val="0091276C"/>
    <w:rPr>
      <w:rFonts w:ascii="Calibri" w:hAnsi="Calibri" w:cs="Calibri"/>
      <w:color w:val="000000"/>
      <w:sz w:val="24"/>
      <w:szCs w:val="24"/>
    </w:rPr>
  </w:style>
  <w:style w:type="paragraph" w:styleId="af5">
    <w:name w:val="Body Text"/>
    <w:basedOn w:val="a"/>
    <w:link w:val="af6"/>
    <w:uiPriority w:val="1"/>
    <w:qFormat/>
    <w:rsid w:val="00AF280B"/>
    <w:pPr>
      <w:autoSpaceDE/>
      <w:autoSpaceDN/>
      <w:adjustRightInd/>
      <w:jc w:val="left"/>
    </w:pPr>
    <w:rPr>
      <w:rFonts w:eastAsia="Calibri"/>
      <w:color w:val="auto"/>
    </w:rPr>
  </w:style>
  <w:style w:type="character" w:customStyle="1" w:styleId="af6">
    <w:name w:val="正文文本 字符"/>
    <w:basedOn w:val="a0"/>
    <w:link w:val="af5"/>
    <w:uiPriority w:val="1"/>
    <w:rsid w:val="00AF280B"/>
    <w:rPr>
      <w:rFonts w:ascii="Calibri" w:eastAsia="Calibri" w:hAnsi="Calibri" w:cs="Calibri"/>
      <w:sz w:val="24"/>
      <w:szCs w:val="24"/>
    </w:rPr>
  </w:style>
  <w:style w:type="character" w:styleId="af7">
    <w:name w:val="Strong"/>
    <w:basedOn w:val="a0"/>
    <w:uiPriority w:val="22"/>
    <w:qFormat/>
    <w:rsid w:val="007E058A"/>
    <w:rPr>
      <w:b/>
      <w:bCs/>
    </w:rPr>
  </w:style>
  <w:style w:type="character" w:styleId="af8">
    <w:name w:val="Emphasis"/>
    <w:basedOn w:val="a0"/>
    <w:uiPriority w:val="20"/>
    <w:qFormat/>
    <w:rsid w:val="00225720"/>
    <w:rPr>
      <w:i/>
      <w:iCs/>
    </w:rPr>
  </w:style>
  <w:style w:type="character" w:styleId="af9">
    <w:name w:val="line number"/>
    <w:basedOn w:val="a0"/>
    <w:uiPriority w:val="99"/>
    <w:semiHidden/>
    <w:unhideWhenUsed/>
    <w:rsid w:val="00205B3F"/>
  </w:style>
  <w:style w:type="character" w:customStyle="1" w:styleId="UnresolvedMention1">
    <w:name w:val="Unresolved Mention1"/>
    <w:basedOn w:val="a0"/>
    <w:uiPriority w:val="99"/>
    <w:semiHidden/>
    <w:unhideWhenUsed/>
    <w:rsid w:val="008D5E61"/>
    <w:rPr>
      <w:color w:val="808080"/>
      <w:shd w:val="clear" w:color="auto" w:fill="E6E6E6"/>
    </w:rPr>
  </w:style>
  <w:style w:type="character" w:customStyle="1" w:styleId="authorsname">
    <w:name w:val="authors__name"/>
    <w:basedOn w:val="a0"/>
    <w:rsid w:val="00CE5505"/>
  </w:style>
  <w:style w:type="character" w:customStyle="1" w:styleId="UnresolvedMention2">
    <w:name w:val="Unresolved Mention2"/>
    <w:basedOn w:val="a0"/>
    <w:uiPriority w:val="99"/>
    <w:semiHidden/>
    <w:unhideWhenUsed/>
    <w:rsid w:val="00103F6D"/>
    <w:rPr>
      <w:color w:val="808080"/>
      <w:shd w:val="clear" w:color="auto" w:fill="E6E6E6"/>
    </w:rPr>
  </w:style>
  <w:style w:type="paragraph" w:customStyle="1" w:styleId="Default">
    <w:name w:val="Default"/>
    <w:rsid w:val="00A32335"/>
    <w:pPr>
      <w:autoSpaceDE w:val="0"/>
      <w:autoSpaceDN w:val="0"/>
      <w:adjustRightInd w:val="0"/>
    </w:pPr>
    <w:rPr>
      <w:rFonts w:ascii="Arial" w:hAnsi="Arial" w:cs="Arial"/>
      <w:color w:val="000000"/>
      <w:sz w:val="24"/>
      <w:szCs w:val="24"/>
    </w:rPr>
  </w:style>
  <w:style w:type="table" w:styleId="afa">
    <w:name w:val="Table Grid"/>
    <w:basedOn w:val="a1"/>
    <w:uiPriority w:val="59"/>
    <w:rsid w:val="000C61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line-108">
    <w:name w:val="contentline-108"/>
    <w:basedOn w:val="a0"/>
    <w:rsid w:val="00D41C70"/>
  </w:style>
  <w:style w:type="character" w:styleId="afb">
    <w:name w:val="Unresolved Mention"/>
    <w:basedOn w:val="a0"/>
    <w:uiPriority w:val="99"/>
    <w:semiHidden/>
    <w:unhideWhenUsed/>
    <w:rsid w:val="00581B4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79988912">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tools/primer-blas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4B213-B34E-4A18-8935-321C0CC2F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14688</Words>
  <Characters>83726</Characters>
  <Application>Microsoft Office Word</Application>
  <DocSecurity>0</DocSecurity>
  <Lines>697</Lines>
  <Paragraphs>196</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98218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dc:description/>
  <cp:lastModifiedBy/>
  <cp:revision>1</cp:revision>
  <cp:lastPrinted>2018-05-18T03:25:00Z</cp:lastPrinted>
  <dcterms:created xsi:type="dcterms:W3CDTF">2018-08-16T05:26:00Z</dcterms:created>
  <dcterms:modified xsi:type="dcterms:W3CDTF">2018-08-25T01:56:00Z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Document_1">
    <vt:lpwstr>True</vt:lpwstr>
  </property>
  <property fmtid="{D5CDD505-2E9C-101B-9397-08002B2CF9AE}" pid="9" name="Mendeley Unique User Id_1">
    <vt:lpwstr>6215f69e-b7bb-3f32-9b14-0bcb3c182ef3</vt:lpwstr>
  </property>
  <property fmtid="{D5CDD505-2E9C-101B-9397-08002B2CF9AE}" pid="10" name="Mendeley Citation Style_1">
    <vt:lpwstr>http://www.zotero.org/styles/nature</vt:lpwstr>
  </property>
  <property fmtid="{D5CDD505-2E9C-101B-9397-08002B2CF9AE}" pid="11" name="Mendeley Recent Style Id 0_1">
    <vt:lpwstr>http://www.zotero.org/styles/american-medical-association</vt:lpwstr>
  </property>
  <property fmtid="{D5CDD505-2E9C-101B-9397-08002B2CF9AE}" pid="12" name="Mendeley Recent Style Name 0_1">
    <vt:lpwstr>American Medical Association</vt:lpwstr>
  </property>
  <property fmtid="{D5CDD505-2E9C-101B-9397-08002B2CF9AE}" pid="13" name="Mendeley Recent Style Id 1_1">
    <vt:lpwstr>http://www.zotero.org/styles/american-political-science-association</vt:lpwstr>
  </property>
  <property fmtid="{D5CDD505-2E9C-101B-9397-08002B2CF9AE}" pid="14" name="Mendeley Recent Style Name 1_1">
    <vt:lpwstr>American Political Science Association</vt:lpwstr>
  </property>
  <property fmtid="{D5CDD505-2E9C-101B-9397-08002B2CF9AE}" pid="15" name="Mendeley Recent Style Id 2_1">
    <vt:lpwstr>http://www.zotero.org/styles/apa</vt:lpwstr>
  </property>
  <property fmtid="{D5CDD505-2E9C-101B-9397-08002B2CF9AE}" pid="16" name="Mendeley Recent Style Name 2_1">
    <vt:lpwstr>American Psychological Association 6th edition</vt:lpwstr>
  </property>
  <property fmtid="{D5CDD505-2E9C-101B-9397-08002B2CF9AE}" pid="17" name="Mendeley Recent Style Id 3_1">
    <vt:lpwstr>http://www.zotero.org/styles/american-sociological-association</vt:lpwstr>
  </property>
  <property fmtid="{D5CDD505-2E9C-101B-9397-08002B2CF9AE}" pid="18" name="Mendeley Recent Style Name 3_1">
    <vt:lpwstr>American Sociological Association</vt:lpwstr>
  </property>
  <property fmtid="{D5CDD505-2E9C-101B-9397-08002B2CF9AE}" pid="19" name="Mendeley Recent Style Id 4_1">
    <vt:lpwstr>http://www.zotero.org/styles/chicago-author-date</vt:lpwstr>
  </property>
  <property fmtid="{D5CDD505-2E9C-101B-9397-08002B2CF9AE}" pid="20" name="Mendeley Recent Style Name 4_1">
    <vt:lpwstr>Chicago Manual of Style 17th edition (author-date)</vt:lpwstr>
  </property>
  <property fmtid="{D5CDD505-2E9C-101B-9397-08002B2CF9AE}" pid="21" name="Mendeley Recent Style Id 5_1">
    <vt:lpwstr>http://www.zotero.org/styles/harvard-cite-them-right</vt:lpwstr>
  </property>
  <property fmtid="{D5CDD505-2E9C-101B-9397-08002B2CF9AE}" pid="22" name="Mendeley Recent Style Name 5_1">
    <vt:lpwstr>Cite Them Right 10th edition - Harvard</vt:lpwstr>
  </property>
  <property fmtid="{D5CDD505-2E9C-101B-9397-08002B2CF9AE}" pid="23" name="Mendeley Recent Style Id 6_1">
    <vt:lpwstr>http://www.zotero.org/styles/ieee</vt:lpwstr>
  </property>
  <property fmtid="{D5CDD505-2E9C-101B-9397-08002B2CF9AE}" pid="24" name="Mendeley Recent Style Name 6_1">
    <vt:lpwstr>IEEE</vt:lpwstr>
  </property>
  <property fmtid="{D5CDD505-2E9C-101B-9397-08002B2CF9AE}" pid="25" name="Mendeley Recent Style Id 7_1">
    <vt:lpwstr>http://www.zotero.org/styles/modern-humanities-research-association</vt:lpwstr>
  </property>
  <property fmtid="{D5CDD505-2E9C-101B-9397-08002B2CF9AE}" pid="26" name="Mendeley Recent Style Name 7_1">
    <vt:lpwstr>Modern Humanities Research Association 3rd edition (note with bibliography)</vt:lpwstr>
  </property>
  <property fmtid="{D5CDD505-2E9C-101B-9397-08002B2CF9AE}" pid="27" name="Mendeley Recent Style Id 8_1">
    <vt:lpwstr>http://www.zotero.org/styles/modern-language-association</vt:lpwstr>
  </property>
  <property fmtid="{D5CDD505-2E9C-101B-9397-08002B2CF9AE}" pid="28" name="Mendeley Recent Style Name 8_1">
    <vt:lpwstr>Modern Language Association 8th edition</vt:lpwstr>
  </property>
  <property fmtid="{D5CDD505-2E9C-101B-9397-08002B2CF9AE}" pid="29" name="Mendeley Recent Style Id 9_1">
    <vt:lpwstr>http://www.zotero.org/styles/nature</vt:lpwstr>
  </property>
  <property fmtid="{D5CDD505-2E9C-101B-9397-08002B2CF9AE}" pid="30" name="Mendeley Recent Style Name 9_1">
    <vt:lpwstr>Nature</vt:lpwstr>
  </property>
</Properties>
</file>