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5460EA7" w:rsidR="006305D7"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TITLE: </w:t>
      </w:r>
    </w:p>
    <w:p w14:paraId="45F12C2E" w14:textId="3569441A" w:rsidR="00436625" w:rsidRPr="0056189C" w:rsidRDefault="0000019D" w:rsidP="00DE7844">
      <w:pPr>
        <w:widowControl/>
        <w:tabs>
          <w:tab w:val="left" w:pos="1980"/>
        </w:tabs>
        <w:jc w:val="left"/>
        <w:rPr>
          <w:b/>
          <w:color w:val="auto"/>
        </w:rPr>
      </w:pPr>
      <w:r>
        <w:rPr>
          <w:b/>
          <w:color w:val="auto"/>
        </w:rPr>
        <w:t>A</w:t>
      </w:r>
      <w:r w:rsidR="00436625" w:rsidRPr="0056189C">
        <w:rPr>
          <w:b/>
          <w:color w:val="auto"/>
        </w:rPr>
        <w:t xml:space="preserve"> </w:t>
      </w:r>
      <w:bookmarkStart w:id="0" w:name="_GoBack"/>
      <w:bookmarkEnd w:id="0"/>
      <w:r w:rsidRPr="0056189C">
        <w:rPr>
          <w:b/>
          <w:color w:val="auto"/>
        </w:rPr>
        <w:t xml:space="preserve">Vibrotactile Feedback Device </w:t>
      </w:r>
      <w:r>
        <w:rPr>
          <w:b/>
          <w:color w:val="auto"/>
        </w:rPr>
        <w:t>f</w:t>
      </w:r>
      <w:r w:rsidRPr="0056189C">
        <w:rPr>
          <w:b/>
          <w:color w:val="auto"/>
        </w:rPr>
        <w:t xml:space="preserve">or Seated Balance Assessment </w:t>
      </w:r>
      <w:r>
        <w:rPr>
          <w:b/>
          <w:color w:val="auto"/>
        </w:rPr>
        <w:t>a</w:t>
      </w:r>
      <w:r w:rsidRPr="0056189C">
        <w:rPr>
          <w:b/>
          <w:color w:val="auto"/>
        </w:rPr>
        <w:t>nd Training</w:t>
      </w:r>
    </w:p>
    <w:p w14:paraId="2E300B21" w14:textId="77777777" w:rsidR="007A4DD6" w:rsidRPr="0056189C" w:rsidRDefault="007A4DD6" w:rsidP="0056189C">
      <w:pPr>
        <w:widowControl/>
        <w:jc w:val="left"/>
        <w:rPr>
          <w:b/>
          <w:bCs/>
          <w:color w:val="auto"/>
        </w:rPr>
      </w:pPr>
    </w:p>
    <w:p w14:paraId="01D075DB" w14:textId="26A0FF06"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AUTHORS</w:t>
      </w:r>
      <w:r w:rsidR="000B662E" w:rsidRPr="0056189C">
        <w:rPr>
          <w:rFonts w:ascii="Calibri" w:hAnsi="Calibri" w:cs="Calibri"/>
          <w:color w:val="auto"/>
        </w:rPr>
        <w:t xml:space="preserve"> &amp; AFFILIATIONS</w:t>
      </w:r>
      <w:r w:rsidR="00BA375E" w:rsidRPr="0056189C">
        <w:rPr>
          <w:rFonts w:ascii="Calibri" w:hAnsi="Calibri" w:cs="Calibri"/>
          <w:color w:val="auto"/>
        </w:rPr>
        <w:t>:</w:t>
      </w:r>
      <w:r w:rsidRPr="0056189C">
        <w:rPr>
          <w:rFonts w:ascii="Calibri" w:hAnsi="Calibri" w:cs="Calibri"/>
          <w:color w:val="auto"/>
        </w:rPr>
        <w:t xml:space="preserve"> </w:t>
      </w:r>
    </w:p>
    <w:p w14:paraId="32B171D0" w14:textId="3546B9A2" w:rsidR="007A4DD6" w:rsidRDefault="008B4D4B" w:rsidP="0056189C">
      <w:pPr>
        <w:widowControl/>
        <w:jc w:val="left"/>
        <w:rPr>
          <w:color w:val="auto"/>
          <w:vertAlign w:val="superscript"/>
        </w:rPr>
      </w:pPr>
      <w:r w:rsidRPr="0056189C">
        <w:rPr>
          <w:color w:val="auto"/>
        </w:rPr>
        <w:t>Andrew D</w:t>
      </w:r>
      <w:r w:rsidR="00D05E06" w:rsidRPr="0056189C">
        <w:rPr>
          <w:color w:val="auto"/>
        </w:rPr>
        <w:t xml:space="preserve"> </w:t>
      </w:r>
      <w:r w:rsidRPr="0056189C">
        <w:rPr>
          <w:color w:val="auto"/>
        </w:rPr>
        <w:t>Williams</w:t>
      </w:r>
      <w:r w:rsidR="00D05E06" w:rsidRPr="0056189C">
        <w:rPr>
          <w:color w:val="auto"/>
          <w:vertAlign w:val="superscript"/>
        </w:rPr>
        <w:t>1</w:t>
      </w:r>
      <w:r w:rsidR="00D05E06" w:rsidRPr="0056189C">
        <w:rPr>
          <w:color w:val="auto"/>
        </w:rPr>
        <w:t>, Albert H Vette</w:t>
      </w:r>
      <w:r w:rsidR="00461901" w:rsidRPr="0056189C">
        <w:rPr>
          <w:color w:val="auto"/>
          <w:vertAlign w:val="superscript"/>
        </w:rPr>
        <w:t>2,3</w:t>
      </w:r>
    </w:p>
    <w:p w14:paraId="754C595C" w14:textId="77777777" w:rsidR="00462FEB" w:rsidRPr="0056189C" w:rsidRDefault="00462FEB" w:rsidP="0056189C">
      <w:pPr>
        <w:widowControl/>
        <w:jc w:val="left"/>
        <w:rPr>
          <w:color w:val="auto"/>
          <w:vertAlign w:val="superscript"/>
        </w:rPr>
      </w:pPr>
    </w:p>
    <w:p w14:paraId="7EF067D1" w14:textId="05CCE463" w:rsidR="00461901" w:rsidRPr="0056189C" w:rsidRDefault="00461901" w:rsidP="0056189C">
      <w:pPr>
        <w:widowControl/>
        <w:jc w:val="left"/>
        <w:rPr>
          <w:color w:val="auto"/>
          <w:vertAlign w:val="superscript"/>
        </w:rPr>
      </w:pPr>
      <w:r w:rsidRPr="0056189C">
        <w:rPr>
          <w:color w:val="auto"/>
          <w:vertAlign w:val="superscript"/>
        </w:rPr>
        <w:t>1</w:t>
      </w:r>
      <w:r w:rsidRPr="0056189C">
        <w:rPr>
          <w:color w:val="auto"/>
        </w:rPr>
        <w:t>Department of Biomedical Engineering, University of Alberta, Edmonton, Alberta, Canada</w:t>
      </w:r>
    </w:p>
    <w:p w14:paraId="20DC1DE1" w14:textId="3AFB9033" w:rsidR="00D05E06" w:rsidRPr="0056189C" w:rsidRDefault="00461901" w:rsidP="0056189C">
      <w:pPr>
        <w:widowControl/>
        <w:jc w:val="left"/>
        <w:rPr>
          <w:color w:val="auto"/>
        </w:rPr>
      </w:pPr>
      <w:r w:rsidRPr="0056189C">
        <w:rPr>
          <w:color w:val="auto"/>
          <w:vertAlign w:val="superscript"/>
        </w:rPr>
        <w:t>2</w:t>
      </w:r>
      <w:r w:rsidR="00D05E06" w:rsidRPr="0056189C">
        <w:rPr>
          <w:color w:val="auto"/>
        </w:rPr>
        <w:t>Department of Mechanical Engineering, University of Alberta, Edmonton,</w:t>
      </w:r>
      <w:r w:rsidRPr="0056189C">
        <w:rPr>
          <w:color w:val="auto"/>
        </w:rPr>
        <w:t xml:space="preserve"> Alberta,</w:t>
      </w:r>
      <w:r w:rsidR="00D05E06" w:rsidRPr="0056189C">
        <w:rPr>
          <w:color w:val="auto"/>
        </w:rPr>
        <w:t xml:space="preserve"> Canada</w:t>
      </w:r>
    </w:p>
    <w:p w14:paraId="74326C21" w14:textId="0EFAB09E" w:rsidR="00461901" w:rsidRPr="0056189C" w:rsidRDefault="00461901" w:rsidP="0056189C">
      <w:pPr>
        <w:widowControl/>
        <w:jc w:val="left"/>
        <w:rPr>
          <w:color w:val="auto"/>
        </w:rPr>
      </w:pPr>
      <w:r w:rsidRPr="0056189C">
        <w:rPr>
          <w:color w:val="auto"/>
          <w:vertAlign w:val="superscript"/>
        </w:rPr>
        <w:t>3</w:t>
      </w:r>
      <w:r w:rsidRPr="0056189C">
        <w:rPr>
          <w:color w:val="auto"/>
        </w:rPr>
        <w:t>Glenrose Rehabilitation Hospital, Alberta Health Services, Edmonton, Alberta, Canada</w:t>
      </w:r>
    </w:p>
    <w:p w14:paraId="1312CDFC" w14:textId="77777777" w:rsidR="00462FEB" w:rsidRPr="0056189C" w:rsidRDefault="00462FEB" w:rsidP="00462FEB">
      <w:pPr>
        <w:widowControl/>
        <w:jc w:val="left"/>
        <w:rPr>
          <w:color w:val="auto"/>
        </w:rPr>
      </w:pPr>
    </w:p>
    <w:p w14:paraId="5374E95B" w14:textId="77777777" w:rsidR="00462FEB" w:rsidRPr="00DE7844" w:rsidRDefault="00462FEB" w:rsidP="00462FEB">
      <w:pPr>
        <w:widowControl/>
        <w:jc w:val="left"/>
        <w:rPr>
          <w:b/>
          <w:color w:val="auto"/>
        </w:rPr>
      </w:pPr>
      <w:r w:rsidRPr="00DE7844">
        <w:rPr>
          <w:b/>
          <w:color w:val="auto"/>
        </w:rPr>
        <w:t>Email Address of Co-Author:</w:t>
      </w:r>
    </w:p>
    <w:p w14:paraId="472921BB" w14:textId="77777777" w:rsidR="00462FEB" w:rsidRPr="0056189C" w:rsidRDefault="00462FEB" w:rsidP="00462FEB">
      <w:pPr>
        <w:widowControl/>
        <w:jc w:val="left"/>
        <w:rPr>
          <w:color w:val="auto"/>
        </w:rPr>
      </w:pPr>
      <w:r w:rsidRPr="0056189C">
        <w:rPr>
          <w:color w:val="auto"/>
        </w:rPr>
        <w:t>Andrew D Williams: aw7@ualberta.ca</w:t>
      </w:r>
    </w:p>
    <w:p w14:paraId="60FCB589" w14:textId="4CCD7288" w:rsidR="00D04A95" w:rsidRPr="00DE7844" w:rsidRDefault="00D04A95" w:rsidP="0056189C">
      <w:pPr>
        <w:widowControl/>
        <w:jc w:val="left"/>
        <w:rPr>
          <w:b/>
          <w:bCs/>
          <w:color w:val="auto"/>
        </w:rPr>
      </w:pPr>
    </w:p>
    <w:p w14:paraId="00AF9956" w14:textId="68975267" w:rsidR="00D05E06" w:rsidRPr="0056189C" w:rsidRDefault="00D05E06" w:rsidP="0056189C">
      <w:pPr>
        <w:widowControl/>
        <w:jc w:val="left"/>
        <w:rPr>
          <w:color w:val="auto"/>
        </w:rPr>
      </w:pPr>
      <w:r w:rsidRPr="00DE7844">
        <w:rPr>
          <w:b/>
          <w:color w:val="auto"/>
        </w:rPr>
        <w:t>Corresponding Author:</w:t>
      </w:r>
    </w:p>
    <w:p w14:paraId="1041186E" w14:textId="6B0DA72E" w:rsidR="00D05E06" w:rsidRPr="0056189C" w:rsidRDefault="00D05E06" w:rsidP="0056189C">
      <w:pPr>
        <w:widowControl/>
        <w:jc w:val="left"/>
        <w:rPr>
          <w:color w:val="auto"/>
        </w:rPr>
      </w:pPr>
      <w:r w:rsidRPr="0056189C">
        <w:rPr>
          <w:color w:val="auto"/>
        </w:rPr>
        <w:t>Albert H Vette</w:t>
      </w:r>
    </w:p>
    <w:p w14:paraId="05D37FCF" w14:textId="226671B7" w:rsidR="00D05E06" w:rsidRPr="0056189C" w:rsidRDefault="00DC6F03" w:rsidP="0056189C">
      <w:pPr>
        <w:widowControl/>
        <w:jc w:val="left"/>
        <w:rPr>
          <w:color w:val="auto"/>
        </w:rPr>
      </w:pPr>
      <w:hyperlink r:id="rId8" w:history="1">
        <w:r w:rsidR="00D05E06" w:rsidRPr="0056189C">
          <w:rPr>
            <w:rStyle w:val="Hyperlink"/>
            <w:color w:val="auto"/>
            <w:u w:val="none"/>
          </w:rPr>
          <w:t>albert.vette@ualberta.ca</w:t>
        </w:r>
      </w:hyperlink>
    </w:p>
    <w:p w14:paraId="06607899" w14:textId="77777777" w:rsidR="00D05E06" w:rsidRPr="0056189C" w:rsidRDefault="00D05E06" w:rsidP="0056189C">
      <w:pPr>
        <w:widowControl/>
        <w:jc w:val="left"/>
        <w:rPr>
          <w:color w:val="auto"/>
        </w:rPr>
      </w:pPr>
    </w:p>
    <w:p w14:paraId="3D3AC8DE" w14:textId="3D08D158"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KEYWORDS: </w:t>
      </w:r>
    </w:p>
    <w:p w14:paraId="12D6D96F" w14:textId="593BDF9C" w:rsidR="008B4D4B" w:rsidRPr="0056189C" w:rsidRDefault="002A4C5A" w:rsidP="0056189C">
      <w:pPr>
        <w:widowControl/>
        <w:jc w:val="left"/>
        <w:rPr>
          <w:color w:val="auto"/>
        </w:rPr>
      </w:pPr>
      <w:r w:rsidRPr="0056189C">
        <w:rPr>
          <w:color w:val="auto"/>
        </w:rPr>
        <w:t>Balance, biofeedback</w:t>
      </w:r>
      <w:r w:rsidR="00AE7EAB" w:rsidRPr="0056189C">
        <w:rPr>
          <w:color w:val="auto"/>
        </w:rPr>
        <w:t xml:space="preserve">, </w:t>
      </w:r>
      <w:r w:rsidRPr="0056189C">
        <w:rPr>
          <w:color w:val="auto"/>
        </w:rPr>
        <w:t>device</w:t>
      </w:r>
      <w:r w:rsidR="00AE7EAB" w:rsidRPr="0056189C">
        <w:rPr>
          <w:color w:val="auto"/>
        </w:rPr>
        <w:t xml:space="preserve">, postural stability, </w:t>
      </w:r>
      <w:r w:rsidRPr="0056189C">
        <w:rPr>
          <w:color w:val="auto"/>
        </w:rPr>
        <w:t>sitting</w:t>
      </w:r>
      <w:r w:rsidR="00AE7EAB" w:rsidRPr="0056189C">
        <w:rPr>
          <w:color w:val="auto"/>
        </w:rPr>
        <w:t>, training</w:t>
      </w:r>
    </w:p>
    <w:p w14:paraId="1CB4E390" w14:textId="77777777" w:rsidR="006305D7" w:rsidRPr="0056189C" w:rsidRDefault="006305D7" w:rsidP="0056189C">
      <w:pPr>
        <w:pStyle w:val="NormalWeb"/>
        <w:widowControl/>
        <w:spacing w:before="0" w:beforeAutospacing="0" w:after="0" w:afterAutospacing="0"/>
        <w:jc w:val="left"/>
        <w:rPr>
          <w:color w:val="auto"/>
        </w:rPr>
      </w:pPr>
    </w:p>
    <w:p w14:paraId="7967E163" w14:textId="542A5B13"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SHORT ABSTRACT: </w:t>
      </w:r>
    </w:p>
    <w:p w14:paraId="761028D6" w14:textId="0E1C27C9" w:rsidR="006305D7" w:rsidRPr="0056189C" w:rsidRDefault="00987894" w:rsidP="0056189C">
      <w:pPr>
        <w:widowControl/>
        <w:jc w:val="left"/>
        <w:rPr>
          <w:color w:val="auto"/>
        </w:rPr>
      </w:pPr>
      <w:bookmarkStart w:id="1" w:name="_Hlk516074440"/>
      <w:bookmarkStart w:id="2" w:name="_Hlk516074481"/>
      <w:r w:rsidRPr="0056189C">
        <w:rPr>
          <w:color w:val="auto"/>
        </w:rPr>
        <w:t>A</w:t>
      </w:r>
      <w:r w:rsidR="009D0A56" w:rsidRPr="0056189C">
        <w:rPr>
          <w:color w:val="auto"/>
        </w:rPr>
        <w:t xml:space="preserve"> </w:t>
      </w:r>
      <w:r w:rsidR="00722E5A" w:rsidRPr="0056189C">
        <w:rPr>
          <w:color w:val="auto"/>
        </w:rPr>
        <w:t>sitting platform</w:t>
      </w:r>
      <w:r w:rsidR="002A4C5A" w:rsidRPr="0056189C">
        <w:rPr>
          <w:color w:val="auto"/>
        </w:rPr>
        <w:t xml:space="preserve"> has been developed and assembled that </w:t>
      </w:r>
      <w:r w:rsidR="00BF5002" w:rsidRPr="0056189C">
        <w:rPr>
          <w:color w:val="auto"/>
        </w:rPr>
        <w:t xml:space="preserve">passively </w:t>
      </w:r>
      <w:r w:rsidR="002A4C5A" w:rsidRPr="0056189C">
        <w:rPr>
          <w:color w:val="auto"/>
        </w:rPr>
        <w:t>destabilize</w:t>
      </w:r>
      <w:r w:rsidR="004C2B24" w:rsidRPr="0056189C">
        <w:rPr>
          <w:color w:val="auto"/>
        </w:rPr>
        <w:t>s</w:t>
      </w:r>
      <w:r w:rsidR="002A4C5A" w:rsidRPr="0056189C">
        <w:rPr>
          <w:color w:val="auto"/>
        </w:rPr>
        <w:t xml:space="preserve"> sitting posture</w:t>
      </w:r>
      <w:r w:rsidR="00D06520" w:rsidRPr="0056189C">
        <w:rPr>
          <w:color w:val="auto"/>
        </w:rPr>
        <w:t xml:space="preserve"> in humans.</w:t>
      </w:r>
      <w:r w:rsidR="00F76E7E" w:rsidRPr="0056189C">
        <w:rPr>
          <w:color w:val="auto"/>
        </w:rPr>
        <w:t xml:space="preserve"> </w:t>
      </w:r>
      <w:r w:rsidR="00D64487" w:rsidRPr="0056189C">
        <w:rPr>
          <w:color w:val="auto"/>
        </w:rPr>
        <w:t xml:space="preserve">During the </w:t>
      </w:r>
      <w:r w:rsidR="00D06520" w:rsidRPr="0056189C">
        <w:rPr>
          <w:color w:val="auto"/>
        </w:rPr>
        <w:t>user</w:t>
      </w:r>
      <w:r w:rsidR="00BE4025" w:rsidRPr="0056189C">
        <w:rPr>
          <w:color w:val="auto"/>
        </w:rPr>
        <w:t>’</w:t>
      </w:r>
      <w:r w:rsidR="00D06520" w:rsidRPr="0056189C">
        <w:rPr>
          <w:color w:val="auto"/>
        </w:rPr>
        <w:t xml:space="preserve">s </w:t>
      </w:r>
      <w:r w:rsidR="00D64487" w:rsidRPr="0056189C">
        <w:rPr>
          <w:color w:val="auto"/>
        </w:rPr>
        <w:t>stabilizing task,</w:t>
      </w:r>
      <w:r w:rsidR="002B7FFE" w:rsidRPr="0056189C">
        <w:rPr>
          <w:color w:val="auto"/>
        </w:rPr>
        <w:t xml:space="preserve"> an inertial measurement unit records </w:t>
      </w:r>
      <w:r w:rsidR="00D64487" w:rsidRPr="0056189C">
        <w:rPr>
          <w:color w:val="auto"/>
        </w:rPr>
        <w:t>the device’s</w:t>
      </w:r>
      <w:r w:rsidR="002B7FFE" w:rsidRPr="0056189C">
        <w:rPr>
          <w:color w:val="auto"/>
        </w:rPr>
        <w:t xml:space="preserve"> motion</w:t>
      </w:r>
      <w:r w:rsidR="00D64487" w:rsidRPr="0056189C">
        <w:rPr>
          <w:color w:val="auto"/>
        </w:rPr>
        <w:t>,</w:t>
      </w:r>
      <w:r w:rsidR="002B7FFE" w:rsidRPr="0056189C">
        <w:rPr>
          <w:color w:val="auto"/>
        </w:rPr>
        <w:t xml:space="preserve"> and vibrating elements deliver performance-based feedback to the seat.</w:t>
      </w:r>
      <w:r w:rsidR="0013478F" w:rsidRPr="0056189C">
        <w:rPr>
          <w:color w:val="auto"/>
        </w:rPr>
        <w:t xml:space="preserve"> </w:t>
      </w:r>
      <w:r w:rsidR="002B7FFE" w:rsidRPr="0056189C">
        <w:rPr>
          <w:color w:val="auto"/>
        </w:rPr>
        <w:t xml:space="preserve">The </w:t>
      </w:r>
      <w:r w:rsidR="009D0A56" w:rsidRPr="0056189C">
        <w:rPr>
          <w:color w:val="auto"/>
        </w:rPr>
        <w:t xml:space="preserve">portable, versatile device </w:t>
      </w:r>
      <w:r w:rsidR="00F76E7E" w:rsidRPr="0056189C">
        <w:rPr>
          <w:color w:val="auto"/>
        </w:rPr>
        <w:t>may</w:t>
      </w:r>
      <w:r w:rsidR="009D0A56" w:rsidRPr="0056189C">
        <w:rPr>
          <w:color w:val="auto"/>
        </w:rPr>
        <w:t xml:space="preserve"> </w:t>
      </w:r>
      <w:r w:rsidR="00D64487" w:rsidRPr="0056189C">
        <w:rPr>
          <w:color w:val="auto"/>
        </w:rPr>
        <w:t>be used in</w:t>
      </w:r>
      <w:r w:rsidR="009D0A56" w:rsidRPr="0056189C">
        <w:rPr>
          <w:color w:val="auto"/>
        </w:rPr>
        <w:t xml:space="preserve"> rehabilitation, assessment, and training paradigms</w:t>
      </w:r>
      <w:bookmarkEnd w:id="1"/>
      <w:r w:rsidR="009D0A56" w:rsidRPr="0056189C">
        <w:rPr>
          <w:color w:val="auto"/>
        </w:rPr>
        <w:t>.</w:t>
      </w:r>
      <w:bookmarkEnd w:id="2"/>
    </w:p>
    <w:p w14:paraId="3531B081" w14:textId="77777777" w:rsidR="00993433" w:rsidRPr="0056189C" w:rsidRDefault="00993433" w:rsidP="0056189C">
      <w:pPr>
        <w:widowControl/>
        <w:jc w:val="left"/>
        <w:rPr>
          <w:color w:val="auto"/>
        </w:rPr>
      </w:pPr>
    </w:p>
    <w:p w14:paraId="793063E6" w14:textId="3861D4BD"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LONG ABSTRACT: </w:t>
      </w:r>
    </w:p>
    <w:p w14:paraId="21871344" w14:textId="415C2387" w:rsidR="00893146" w:rsidRPr="0056189C" w:rsidRDefault="009D0A56" w:rsidP="0056189C">
      <w:pPr>
        <w:widowControl/>
        <w:jc w:val="left"/>
        <w:rPr>
          <w:color w:val="auto"/>
        </w:rPr>
      </w:pPr>
      <w:r w:rsidRPr="0056189C">
        <w:rPr>
          <w:color w:val="auto"/>
        </w:rPr>
        <w:t xml:space="preserve">Postural </w:t>
      </w:r>
      <w:r w:rsidR="00537F9E" w:rsidRPr="0056189C">
        <w:rPr>
          <w:color w:val="auto"/>
        </w:rPr>
        <w:t>perturbations</w:t>
      </w:r>
      <w:r w:rsidRPr="0056189C">
        <w:rPr>
          <w:color w:val="auto"/>
        </w:rPr>
        <w:t xml:space="preserve">, motion tracking, and sensory feedback are modern techniques </w:t>
      </w:r>
      <w:r w:rsidR="00722E5A" w:rsidRPr="0056189C">
        <w:rPr>
          <w:color w:val="auto"/>
        </w:rPr>
        <w:t xml:space="preserve">used </w:t>
      </w:r>
      <w:r w:rsidRPr="0056189C">
        <w:rPr>
          <w:color w:val="auto"/>
        </w:rPr>
        <w:t>to challenge, assess, and train upright sitting</w:t>
      </w:r>
      <w:r w:rsidR="004C2B24" w:rsidRPr="0056189C">
        <w:rPr>
          <w:color w:val="auto"/>
        </w:rPr>
        <w:t>, respectively</w:t>
      </w:r>
      <w:r w:rsidRPr="0056189C">
        <w:rPr>
          <w:color w:val="auto"/>
        </w:rPr>
        <w:t xml:space="preserve">. </w:t>
      </w:r>
      <w:r w:rsidR="00F76E7E" w:rsidRPr="0056189C">
        <w:rPr>
          <w:color w:val="auto"/>
        </w:rPr>
        <w:t xml:space="preserve">The goal of </w:t>
      </w:r>
      <w:r w:rsidR="00EE4333" w:rsidRPr="0056189C">
        <w:rPr>
          <w:color w:val="auto"/>
        </w:rPr>
        <w:t>the developed</w:t>
      </w:r>
      <w:r w:rsidR="00F76E7E" w:rsidRPr="0056189C">
        <w:rPr>
          <w:color w:val="auto"/>
        </w:rPr>
        <w:t xml:space="preserve"> protocol is to construct </w:t>
      </w:r>
      <w:r w:rsidR="00893146" w:rsidRPr="0056189C">
        <w:rPr>
          <w:color w:val="auto"/>
        </w:rPr>
        <w:t xml:space="preserve">and operate </w:t>
      </w:r>
      <w:r w:rsidR="00F76E7E" w:rsidRPr="0056189C">
        <w:rPr>
          <w:color w:val="auto"/>
        </w:rPr>
        <w:t xml:space="preserve">a </w:t>
      </w:r>
      <w:r w:rsidR="009A4B15" w:rsidRPr="0056189C">
        <w:rPr>
          <w:color w:val="auto"/>
        </w:rPr>
        <w:t>sitting platform that can be</w:t>
      </w:r>
      <w:r w:rsidR="00BF5002" w:rsidRPr="0056189C">
        <w:rPr>
          <w:color w:val="auto"/>
        </w:rPr>
        <w:t xml:space="preserve"> passively</w:t>
      </w:r>
      <w:r w:rsidR="009A4B15" w:rsidRPr="0056189C">
        <w:rPr>
          <w:color w:val="auto"/>
        </w:rPr>
        <w:t xml:space="preserve"> destabilized</w:t>
      </w:r>
      <w:r w:rsidRPr="0056189C">
        <w:rPr>
          <w:color w:val="auto"/>
        </w:rPr>
        <w:t xml:space="preserve"> while an inertial measurement unit </w:t>
      </w:r>
      <w:r w:rsidR="006A0066" w:rsidRPr="0056189C">
        <w:rPr>
          <w:color w:val="auto"/>
        </w:rPr>
        <w:t>quantifies</w:t>
      </w:r>
      <w:r w:rsidRPr="0056189C">
        <w:rPr>
          <w:color w:val="auto"/>
        </w:rPr>
        <w:t xml:space="preserve"> its motion and vibrating elements deliver </w:t>
      </w:r>
      <w:r w:rsidR="009A4B15" w:rsidRPr="0056189C">
        <w:rPr>
          <w:color w:val="auto"/>
        </w:rPr>
        <w:t>tactile</w:t>
      </w:r>
      <w:r w:rsidRPr="0056189C">
        <w:rPr>
          <w:color w:val="auto"/>
        </w:rPr>
        <w:t xml:space="preserve"> feedback to the </w:t>
      </w:r>
      <w:r w:rsidR="00EE4333" w:rsidRPr="0056189C">
        <w:rPr>
          <w:color w:val="auto"/>
        </w:rPr>
        <w:t>user</w:t>
      </w:r>
      <w:r w:rsidRPr="0056189C">
        <w:rPr>
          <w:color w:val="auto"/>
        </w:rPr>
        <w:t xml:space="preserve">. </w:t>
      </w:r>
      <w:r w:rsidR="00480F51" w:rsidRPr="0056189C">
        <w:rPr>
          <w:color w:val="auto"/>
        </w:rPr>
        <w:t xml:space="preserve">Interchangeable seat attachments </w:t>
      </w:r>
      <w:r w:rsidR="00EE4333" w:rsidRPr="0056189C">
        <w:rPr>
          <w:color w:val="auto"/>
        </w:rPr>
        <w:t>alter</w:t>
      </w:r>
      <w:r w:rsidR="00480F51" w:rsidRPr="0056189C">
        <w:rPr>
          <w:color w:val="auto"/>
        </w:rPr>
        <w:t xml:space="preserve"> the stability level</w:t>
      </w:r>
      <w:r w:rsidR="004C2B24" w:rsidRPr="0056189C">
        <w:rPr>
          <w:color w:val="auto"/>
        </w:rPr>
        <w:t xml:space="preserve"> of the device</w:t>
      </w:r>
      <w:r w:rsidR="00480F51" w:rsidRPr="0056189C">
        <w:rPr>
          <w:color w:val="auto"/>
        </w:rPr>
        <w:t xml:space="preserve"> to safely challenge sitting balanc</w:t>
      </w:r>
      <w:r w:rsidR="00E3790B" w:rsidRPr="0056189C">
        <w:rPr>
          <w:color w:val="auto"/>
        </w:rPr>
        <w:t xml:space="preserve">e. </w:t>
      </w:r>
      <w:r w:rsidR="00480F51" w:rsidRPr="0056189C">
        <w:rPr>
          <w:color w:val="auto"/>
        </w:rPr>
        <w:t>A</w:t>
      </w:r>
      <w:r w:rsidRPr="0056189C">
        <w:rPr>
          <w:color w:val="auto"/>
        </w:rPr>
        <w:t xml:space="preserve"> </w:t>
      </w:r>
      <w:r w:rsidR="00480F51" w:rsidRPr="0056189C">
        <w:rPr>
          <w:color w:val="auto"/>
        </w:rPr>
        <w:t xml:space="preserve">built-in </w:t>
      </w:r>
      <w:r w:rsidRPr="0056189C">
        <w:rPr>
          <w:color w:val="auto"/>
        </w:rPr>
        <w:t>micro</w:t>
      </w:r>
      <w:r w:rsidR="002C4C4E" w:rsidRPr="0056189C">
        <w:rPr>
          <w:color w:val="auto"/>
        </w:rPr>
        <w:t>controller</w:t>
      </w:r>
      <w:r w:rsidR="00480F51" w:rsidRPr="0056189C">
        <w:rPr>
          <w:color w:val="auto"/>
        </w:rPr>
        <w:t xml:space="preserve"> </w:t>
      </w:r>
      <w:r w:rsidR="00893146" w:rsidRPr="0056189C">
        <w:rPr>
          <w:color w:val="auto"/>
        </w:rPr>
        <w:t>allows fine-tuning of</w:t>
      </w:r>
      <w:r w:rsidR="00480F51" w:rsidRPr="0056189C">
        <w:rPr>
          <w:color w:val="auto"/>
        </w:rPr>
        <w:t xml:space="preserve"> the feedback parameters</w:t>
      </w:r>
      <w:r w:rsidR="00245F1E" w:rsidRPr="0056189C">
        <w:rPr>
          <w:color w:val="auto"/>
        </w:rPr>
        <w:t xml:space="preserve"> </w:t>
      </w:r>
      <w:r w:rsidR="006A0066" w:rsidRPr="0056189C">
        <w:rPr>
          <w:color w:val="auto"/>
        </w:rPr>
        <w:t xml:space="preserve">to augment </w:t>
      </w:r>
      <w:r w:rsidR="00E3790B" w:rsidRPr="0056189C">
        <w:rPr>
          <w:color w:val="auto"/>
        </w:rPr>
        <w:t>sensory function</w:t>
      </w:r>
      <w:r w:rsidRPr="0056189C">
        <w:rPr>
          <w:color w:val="auto"/>
        </w:rPr>
        <w:t>.</w:t>
      </w:r>
      <w:r w:rsidR="00E3790B" w:rsidRPr="0056189C">
        <w:rPr>
          <w:color w:val="auto"/>
        </w:rPr>
        <w:t xml:space="preserve"> </w:t>
      </w:r>
      <w:proofErr w:type="spellStart"/>
      <w:r w:rsidR="00893146" w:rsidRPr="0056189C">
        <w:rPr>
          <w:color w:val="auto"/>
        </w:rPr>
        <w:t>P</w:t>
      </w:r>
      <w:r w:rsidR="00E3790B" w:rsidRPr="0056189C">
        <w:rPr>
          <w:color w:val="auto"/>
        </w:rPr>
        <w:t>osturographic</w:t>
      </w:r>
      <w:proofErr w:type="spellEnd"/>
      <w:r w:rsidR="00E3790B" w:rsidRPr="0056189C">
        <w:rPr>
          <w:color w:val="auto"/>
        </w:rPr>
        <w:t xml:space="preserve"> measures</w:t>
      </w:r>
      <w:r w:rsidR="00893146" w:rsidRPr="0056189C">
        <w:rPr>
          <w:color w:val="auto"/>
        </w:rPr>
        <w:t>, typical of balance assessment protocols,</w:t>
      </w:r>
      <w:r w:rsidR="00E3790B" w:rsidRPr="0056189C">
        <w:rPr>
          <w:color w:val="auto"/>
        </w:rPr>
        <w:t xml:space="preserve"> summarize </w:t>
      </w:r>
      <w:r w:rsidR="00987894" w:rsidRPr="0056189C">
        <w:rPr>
          <w:color w:val="auto"/>
        </w:rPr>
        <w:t>the motion</w:t>
      </w:r>
      <w:r w:rsidR="009A4B15" w:rsidRPr="0056189C">
        <w:rPr>
          <w:color w:val="auto"/>
        </w:rPr>
        <w:t xml:space="preserve"> signals</w:t>
      </w:r>
      <w:r w:rsidR="00E3790B" w:rsidRPr="0056189C">
        <w:rPr>
          <w:color w:val="auto"/>
        </w:rPr>
        <w:t xml:space="preserve"> </w:t>
      </w:r>
      <w:r w:rsidR="00987894" w:rsidRPr="0056189C">
        <w:rPr>
          <w:color w:val="auto"/>
        </w:rPr>
        <w:t xml:space="preserve">acquired </w:t>
      </w:r>
      <w:r w:rsidR="00E3790B" w:rsidRPr="0056189C">
        <w:rPr>
          <w:color w:val="auto"/>
        </w:rPr>
        <w:t>during timed balance trials</w:t>
      </w:r>
      <w:r w:rsidR="009A4B15" w:rsidRPr="0056189C">
        <w:rPr>
          <w:color w:val="auto"/>
        </w:rPr>
        <w:t>.</w:t>
      </w:r>
      <w:r w:rsidR="00987894" w:rsidRPr="0056189C">
        <w:rPr>
          <w:color w:val="auto"/>
        </w:rPr>
        <w:t xml:space="preserve"> No </w:t>
      </w:r>
      <w:r w:rsidR="004C2B24" w:rsidRPr="0056189C">
        <w:rPr>
          <w:color w:val="auto"/>
        </w:rPr>
        <w:t>dynamic</w:t>
      </w:r>
      <w:r w:rsidR="00987894" w:rsidRPr="0056189C">
        <w:rPr>
          <w:color w:val="auto"/>
        </w:rPr>
        <w:t xml:space="preserve"> </w:t>
      </w:r>
      <w:r w:rsidR="00893146" w:rsidRPr="0056189C">
        <w:rPr>
          <w:color w:val="auto"/>
        </w:rPr>
        <w:t>sitting protocol</w:t>
      </w:r>
      <w:r w:rsidR="00987894" w:rsidRPr="0056189C">
        <w:rPr>
          <w:color w:val="auto"/>
        </w:rPr>
        <w:t xml:space="preserve"> </w:t>
      </w:r>
      <w:r w:rsidR="004C2B24" w:rsidRPr="0056189C">
        <w:rPr>
          <w:color w:val="auto"/>
        </w:rPr>
        <w:t xml:space="preserve">to date </w:t>
      </w:r>
      <w:r w:rsidR="00987894" w:rsidRPr="0056189C">
        <w:rPr>
          <w:color w:val="auto"/>
        </w:rPr>
        <w:t xml:space="preserve">provides </w:t>
      </w:r>
      <w:r w:rsidR="00893146" w:rsidRPr="0056189C">
        <w:rPr>
          <w:color w:val="auto"/>
        </w:rPr>
        <w:t xml:space="preserve">variable </w:t>
      </w:r>
      <w:r w:rsidR="00987894" w:rsidRPr="0056189C">
        <w:rPr>
          <w:color w:val="auto"/>
        </w:rPr>
        <w:t xml:space="preserve">challenge, quantification, and </w:t>
      </w:r>
      <w:r w:rsidR="00EE4333" w:rsidRPr="0056189C">
        <w:rPr>
          <w:color w:val="auto"/>
        </w:rPr>
        <w:t xml:space="preserve">sensory </w:t>
      </w:r>
      <w:r w:rsidR="00987894" w:rsidRPr="0056189C">
        <w:rPr>
          <w:color w:val="auto"/>
        </w:rPr>
        <w:t>feedback free of laboratory constraints.</w:t>
      </w:r>
      <w:r w:rsidRPr="0056189C">
        <w:rPr>
          <w:color w:val="auto"/>
        </w:rPr>
        <w:t xml:space="preserve"> </w:t>
      </w:r>
      <w:r w:rsidR="004C2B24" w:rsidRPr="0056189C">
        <w:rPr>
          <w:color w:val="auto"/>
        </w:rPr>
        <w:t>Our results demonstrate that non</w:t>
      </w:r>
      <w:r w:rsidR="00E3790B" w:rsidRPr="0056189C">
        <w:rPr>
          <w:color w:val="auto"/>
        </w:rPr>
        <w:t xml:space="preserve">-disabled users of the device </w:t>
      </w:r>
      <w:r w:rsidR="004C2B24" w:rsidRPr="0056189C">
        <w:rPr>
          <w:color w:val="auto"/>
        </w:rPr>
        <w:t xml:space="preserve">exhibit </w:t>
      </w:r>
      <w:r w:rsidR="00E3790B" w:rsidRPr="0056189C">
        <w:rPr>
          <w:color w:val="auto"/>
        </w:rPr>
        <w:t>significant changes</w:t>
      </w:r>
      <w:r w:rsidR="009A4B15" w:rsidRPr="0056189C">
        <w:rPr>
          <w:color w:val="auto"/>
        </w:rPr>
        <w:t xml:space="preserve"> in </w:t>
      </w:r>
      <w:proofErr w:type="spellStart"/>
      <w:r w:rsidR="009A4B15" w:rsidRPr="0056189C">
        <w:rPr>
          <w:color w:val="auto"/>
        </w:rPr>
        <w:t>posturographic</w:t>
      </w:r>
      <w:proofErr w:type="spellEnd"/>
      <w:r w:rsidR="009A4B15" w:rsidRPr="0056189C">
        <w:rPr>
          <w:color w:val="auto"/>
        </w:rPr>
        <w:t xml:space="preserve"> measures when balance </w:t>
      </w:r>
      <w:r w:rsidR="00A420A7" w:rsidRPr="0056189C">
        <w:rPr>
          <w:color w:val="auto"/>
        </w:rPr>
        <w:t>difficulty</w:t>
      </w:r>
      <w:r w:rsidR="009A4B15" w:rsidRPr="0056189C">
        <w:rPr>
          <w:color w:val="auto"/>
        </w:rPr>
        <w:t xml:space="preserve"> </w:t>
      </w:r>
      <w:r w:rsidR="004C2B24" w:rsidRPr="0056189C">
        <w:rPr>
          <w:color w:val="auto"/>
        </w:rPr>
        <w:t>is</w:t>
      </w:r>
      <w:r w:rsidR="009A4B15" w:rsidRPr="0056189C">
        <w:rPr>
          <w:color w:val="auto"/>
        </w:rPr>
        <w:t xml:space="preserve"> </w:t>
      </w:r>
      <w:proofErr w:type="gramStart"/>
      <w:r w:rsidR="009A4B15" w:rsidRPr="0056189C">
        <w:rPr>
          <w:color w:val="auto"/>
        </w:rPr>
        <w:t>altered</w:t>
      </w:r>
      <w:proofErr w:type="gramEnd"/>
      <w:r w:rsidR="009A4B15" w:rsidRPr="0056189C">
        <w:rPr>
          <w:color w:val="auto"/>
        </w:rPr>
        <w:t xml:space="preserve"> or vibrational feedback provided.</w:t>
      </w:r>
      <w:r w:rsidR="00E3790B" w:rsidRPr="0056189C">
        <w:rPr>
          <w:color w:val="auto"/>
        </w:rPr>
        <w:t xml:space="preserve"> </w:t>
      </w:r>
      <w:r w:rsidRPr="0056189C">
        <w:rPr>
          <w:color w:val="auto"/>
        </w:rPr>
        <w:t xml:space="preserve">The portable, versatile device </w:t>
      </w:r>
      <w:r w:rsidR="00F76E7E" w:rsidRPr="0056189C">
        <w:rPr>
          <w:color w:val="auto"/>
        </w:rPr>
        <w:t xml:space="preserve">has potential applications </w:t>
      </w:r>
      <w:r w:rsidR="004C2B24" w:rsidRPr="0056189C">
        <w:rPr>
          <w:color w:val="auto"/>
        </w:rPr>
        <w:t>in</w:t>
      </w:r>
      <w:r w:rsidR="00F76E7E" w:rsidRPr="0056189C">
        <w:rPr>
          <w:color w:val="auto"/>
        </w:rPr>
        <w:t xml:space="preserve"> rehabilitation</w:t>
      </w:r>
      <w:r w:rsidR="00893146" w:rsidRPr="0056189C">
        <w:rPr>
          <w:color w:val="auto"/>
        </w:rPr>
        <w:t xml:space="preserve"> (following skeletal, muscular, or </w:t>
      </w:r>
      <w:r w:rsidR="000F5120" w:rsidRPr="0056189C">
        <w:rPr>
          <w:color w:val="auto"/>
        </w:rPr>
        <w:t>neurological</w:t>
      </w:r>
      <w:r w:rsidR="00893146" w:rsidRPr="0056189C">
        <w:rPr>
          <w:color w:val="auto"/>
        </w:rPr>
        <w:t xml:space="preserve"> injury)</w:t>
      </w:r>
      <w:r w:rsidR="00F14582" w:rsidRPr="0056189C">
        <w:rPr>
          <w:color w:val="auto"/>
        </w:rPr>
        <w:t>, trainin</w:t>
      </w:r>
      <w:r w:rsidR="00245F1E" w:rsidRPr="0056189C">
        <w:rPr>
          <w:color w:val="auto"/>
        </w:rPr>
        <w:t>g</w:t>
      </w:r>
      <w:r w:rsidR="00893146" w:rsidRPr="0056189C">
        <w:rPr>
          <w:color w:val="auto"/>
        </w:rPr>
        <w:t xml:space="preserve"> (for sports or spatial awareness)</w:t>
      </w:r>
      <w:r w:rsidR="00F14582" w:rsidRPr="0056189C">
        <w:rPr>
          <w:color w:val="auto"/>
        </w:rPr>
        <w:t xml:space="preserve">, </w:t>
      </w:r>
      <w:r w:rsidR="00BC45CA" w:rsidRPr="0056189C">
        <w:rPr>
          <w:color w:val="auto"/>
        </w:rPr>
        <w:t>entertainment</w:t>
      </w:r>
      <w:r w:rsidR="00893146" w:rsidRPr="0056189C">
        <w:rPr>
          <w:color w:val="auto"/>
        </w:rPr>
        <w:t xml:space="preserve"> (</w:t>
      </w:r>
      <w:r w:rsidR="0056189C" w:rsidRPr="0056189C">
        <w:rPr>
          <w:i/>
          <w:color w:val="auto"/>
        </w:rPr>
        <w:t>via</w:t>
      </w:r>
      <w:r w:rsidR="00893146" w:rsidRPr="0056189C">
        <w:rPr>
          <w:color w:val="auto"/>
        </w:rPr>
        <w:t xml:space="preserve"> virtual or augmented reality)</w:t>
      </w:r>
      <w:r w:rsidR="00F14582" w:rsidRPr="0056189C">
        <w:rPr>
          <w:color w:val="auto"/>
        </w:rPr>
        <w:t>, and research</w:t>
      </w:r>
      <w:r w:rsidR="00A420A7" w:rsidRPr="0056189C">
        <w:rPr>
          <w:color w:val="auto"/>
        </w:rPr>
        <w:t xml:space="preserve"> (of sitting-related disorders)</w:t>
      </w:r>
      <w:r w:rsidR="00245F1E" w:rsidRPr="0056189C">
        <w:rPr>
          <w:color w:val="auto"/>
        </w:rPr>
        <w:t>.</w:t>
      </w:r>
    </w:p>
    <w:p w14:paraId="67A918FB" w14:textId="77777777" w:rsidR="000C6A3E" w:rsidRPr="0056189C" w:rsidRDefault="000C6A3E" w:rsidP="0056189C">
      <w:pPr>
        <w:widowControl/>
        <w:jc w:val="left"/>
        <w:rPr>
          <w:color w:val="auto"/>
        </w:rPr>
      </w:pPr>
    </w:p>
    <w:p w14:paraId="3D4971C2" w14:textId="2FDD94E7" w:rsidR="009D69A8"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INTRODUCTION: </w:t>
      </w:r>
    </w:p>
    <w:p w14:paraId="1E1D2DF8" w14:textId="31A239B6" w:rsidR="009D69A8" w:rsidRPr="0056189C" w:rsidRDefault="00CE62F6" w:rsidP="0056189C">
      <w:pPr>
        <w:widowControl/>
        <w:jc w:val="left"/>
        <w:rPr>
          <w:color w:val="auto"/>
        </w:rPr>
      </w:pPr>
      <w:r w:rsidRPr="0056189C">
        <w:rPr>
          <w:color w:val="auto"/>
        </w:rPr>
        <w:lastRenderedPageBreak/>
        <w:t>U</w:t>
      </w:r>
      <w:r w:rsidR="009D69A8" w:rsidRPr="0056189C">
        <w:rPr>
          <w:color w:val="auto"/>
        </w:rPr>
        <w:t xml:space="preserve">pright sitting is </w:t>
      </w:r>
      <w:r w:rsidR="00FF3ADC" w:rsidRPr="0056189C">
        <w:rPr>
          <w:color w:val="auto"/>
        </w:rPr>
        <w:t>a prerequisite for</w:t>
      </w:r>
      <w:r w:rsidR="009D69A8" w:rsidRPr="0056189C">
        <w:rPr>
          <w:color w:val="auto"/>
        </w:rPr>
        <w:t xml:space="preserve"> other</w:t>
      </w:r>
      <w:r w:rsidRPr="0056189C">
        <w:rPr>
          <w:color w:val="auto"/>
        </w:rPr>
        <w:t xml:space="preserve"> </w:t>
      </w:r>
      <w:r w:rsidR="001614AD" w:rsidRPr="0056189C">
        <w:rPr>
          <w:color w:val="auto"/>
        </w:rPr>
        <w:t xml:space="preserve">human </w:t>
      </w:r>
      <w:r w:rsidR="00981C2A" w:rsidRPr="0056189C">
        <w:rPr>
          <w:color w:val="auto"/>
        </w:rPr>
        <w:t>sensorimotor</w:t>
      </w:r>
      <w:r w:rsidR="009D69A8" w:rsidRPr="0056189C">
        <w:rPr>
          <w:color w:val="auto"/>
        </w:rPr>
        <w:t xml:space="preserve"> functions</w:t>
      </w:r>
      <w:r w:rsidR="00F34BF3" w:rsidRPr="0056189C">
        <w:rPr>
          <w:color w:val="auto"/>
        </w:rPr>
        <w:t xml:space="preserve">, </w:t>
      </w:r>
      <w:r w:rsidR="00FE0A19" w:rsidRPr="0056189C">
        <w:rPr>
          <w:color w:val="auto"/>
        </w:rPr>
        <w:t>includ</w:t>
      </w:r>
      <w:r w:rsidR="00F34BF3" w:rsidRPr="0056189C">
        <w:rPr>
          <w:color w:val="auto"/>
        </w:rPr>
        <w:t>ing</w:t>
      </w:r>
      <w:r w:rsidR="00FE0A19" w:rsidRPr="0056189C">
        <w:rPr>
          <w:color w:val="auto"/>
        </w:rPr>
        <w:t xml:space="preserve"> </w:t>
      </w:r>
      <w:r w:rsidRPr="0056189C">
        <w:rPr>
          <w:color w:val="auto"/>
        </w:rPr>
        <w:t>skilled movements</w:t>
      </w:r>
      <w:r w:rsidR="00943D4B" w:rsidRPr="0056189C">
        <w:rPr>
          <w:color w:val="auto"/>
        </w:rPr>
        <w:t xml:space="preserve"> (</w:t>
      </w:r>
      <w:r w:rsidR="00943D4B" w:rsidRPr="0056189C">
        <w:rPr>
          <w:i/>
          <w:color w:val="auto"/>
        </w:rPr>
        <w:t>e.g.</w:t>
      </w:r>
      <w:r w:rsidR="00943D4B" w:rsidRPr="0056189C">
        <w:rPr>
          <w:color w:val="auto"/>
        </w:rPr>
        <w:t>, typing)</w:t>
      </w:r>
      <w:r w:rsidR="00F34BF3" w:rsidRPr="0056189C">
        <w:rPr>
          <w:color w:val="auto"/>
        </w:rPr>
        <w:t xml:space="preserve"> </w:t>
      </w:r>
      <w:r w:rsidRPr="0056189C">
        <w:rPr>
          <w:color w:val="auto"/>
        </w:rPr>
        <w:t>and</w:t>
      </w:r>
      <w:r w:rsidR="00274683" w:rsidRPr="0056189C">
        <w:rPr>
          <w:color w:val="auto"/>
        </w:rPr>
        <w:t xml:space="preserve"> perturbed balance</w:t>
      </w:r>
      <w:r w:rsidRPr="0056189C">
        <w:rPr>
          <w:color w:val="auto"/>
        </w:rPr>
        <w:t xml:space="preserve"> tasks</w:t>
      </w:r>
      <w:r w:rsidR="00943D4B" w:rsidRPr="0056189C">
        <w:rPr>
          <w:color w:val="auto"/>
        </w:rPr>
        <w:t xml:space="preserve"> (</w:t>
      </w:r>
      <w:r w:rsidR="00943D4B" w:rsidRPr="0056189C">
        <w:rPr>
          <w:i/>
          <w:color w:val="auto"/>
        </w:rPr>
        <w:t>e.g.</w:t>
      </w:r>
      <w:r w:rsidR="00943D4B" w:rsidRPr="0056189C">
        <w:rPr>
          <w:color w:val="auto"/>
        </w:rPr>
        <w:t xml:space="preserve">, riding </w:t>
      </w:r>
      <w:r w:rsidR="0060113D" w:rsidRPr="0056189C">
        <w:rPr>
          <w:color w:val="auto"/>
        </w:rPr>
        <w:t xml:space="preserve">on </w:t>
      </w:r>
      <w:r w:rsidR="00943D4B" w:rsidRPr="0056189C">
        <w:rPr>
          <w:color w:val="auto"/>
        </w:rPr>
        <w:t>a train)</w:t>
      </w:r>
      <w:r w:rsidR="009D69A8" w:rsidRPr="0056189C">
        <w:rPr>
          <w:color w:val="auto"/>
        </w:rPr>
        <w:t>.</w:t>
      </w:r>
      <w:r w:rsidR="00B97AB7" w:rsidRPr="0056189C">
        <w:rPr>
          <w:color w:val="auto"/>
        </w:rPr>
        <w:t xml:space="preserve"> </w:t>
      </w:r>
      <w:r w:rsidR="00853A47" w:rsidRPr="0056189C">
        <w:rPr>
          <w:color w:val="auto"/>
        </w:rPr>
        <w:t>To r</w:t>
      </w:r>
      <w:r w:rsidR="00981C2A" w:rsidRPr="0056189C">
        <w:rPr>
          <w:color w:val="auto"/>
        </w:rPr>
        <w:t>ehabilitate and improve</w:t>
      </w:r>
      <w:r w:rsidR="00853A47" w:rsidRPr="0056189C">
        <w:rPr>
          <w:color w:val="auto"/>
        </w:rPr>
        <w:t xml:space="preserve"> sitting and related functions,</w:t>
      </w:r>
      <w:r w:rsidR="00981C2A" w:rsidRPr="0056189C">
        <w:rPr>
          <w:color w:val="auto"/>
        </w:rPr>
        <w:t xml:space="preserve"> </w:t>
      </w:r>
      <w:r w:rsidR="00853A47" w:rsidRPr="0056189C">
        <w:rPr>
          <w:color w:val="auto"/>
        </w:rPr>
        <w:t>m</w:t>
      </w:r>
      <w:r w:rsidR="009D69A8" w:rsidRPr="0056189C">
        <w:rPr>
          <w:color w:val="auto"/>
        </w:rPr>
        <w:t xml:space="preserve">odern </w:t>
      </w:r>
      <w:r w:rsidR="00274683" w:rsidRPr="0056189C">
        <w:rPr>
          <w:color w:val="auto"/>
        </w:rPr>
        <w:t xml:space="preserve">balance </w:t>
      </w:r>
      <w:r w:rsidR="009D69A8" w:rsidRPr="0056189C">
        <w:rPr>
          <w:color w:val="auto"/>
        </w:rPr>
        <w:t xml:space="preserve">training </w:t>
      </w:r>
      <w:r w:rsidR="0095355A" w:rsidRPr="0056189C">
        <w:rPr>
          <w:color w:val="auto"/>
        </w:rPr>
        <w:t xml:space="preserve">techniques </w:t>
      </w:r>
      <w:r w:rsidR="00853A47" w:rsidRPr="0056189C">
        <w:rPr>
          <w:color w:val="auto"/>
        </w:rPr>
        <w:t>are used:</w:t>
      </w:r>
      <w:r w:rsidR="0095355A" w:rsidRPr="0056189C">
        <w:rPr>
          <w:color w:val="auto"/>
        </w:rPr>
        <w:t xml:space="preserve"> </w:t>
      </w:r>
      <w:r w:rsidR="009D69A8" w:rsidRPr="0056189C">
        <w:rPr>
          <w:color w:val="auto"/>
        </w:rPr>
        <w:t>unstable surfaces</w:t>
      </w:r>
      <w:r w:rsidR="0095355A" w:rsidRPr="0056189C">
        <w:rPr>
          <w:color w:val="auto"/>
        </w:rPr>
        <w:t xml:space="preserve"> </w:t>
      </w:r>
      <w:r w:rsidR="00274683" w:rsidRPr="0056189C">
        <w:rPr>
          <w:color w:val="auto"/>
        </w:rPr>
        <w:t>perturb</w:t>
      </w:r>
      <w:r w:rsidR="009D69A8" w:rsidRPr="0056189C">
        <w:rPr>
          <w:color w:val="auto"/>
        </w:rPr>
        <w:t xml:space="preserve"> sitting</w:t>
      </w:r>
      <w:r w:rsidR="00952D69" w:rsidRPr="0056189C">
        <w:rPr>
          <w:color w:val="auto"/>
        </w:rPr>
        <w:fldChar w:fldCharType="begin" w:fldLock="1"/>
      </w:r>
      <w:r w:rsidR="00420F99" w:rsidRPr="0056189C">
        <w:rPr>
          <w:color w:val="auto"/>
        </w:rPr>
        <w:instrText>ADDIN CSL_CITATION {"citationItems":[{"id":"ITEM-1","itemData":{"DOI":"10.1007/s40279-015-0384-x","ISBN":"0112-1642","ISSN":"11792035","PMID":"26359066","abstract":"Sports Medicine, doi:10.1007/s40279-015-0384-x","author":[{"dropping-particle":"","family":"Behm","given":"David G.","non-dropping-particle":"","parse-names":false,"suffix":""},{"dropping-particle":"","family":"Muehlbauer","given":"Thomas","non-dropping-particle":"","parse-names":false,"suffix":""},{"dropping-particle":"","family":"Kibele","given":"Armin","non-dropping-particle":"","parse-names":false,"suffix":""},{"dropping-particle":"","family":"Granacher","given":"Urs","non-dropping-particle":"","parse-names":false,"suffix":""}],"container-title":"Sports Medicine","id":"ITEM-1","issue":"12","issued":{"date-parts":[["2015"]]},"page":"1645-1669","publisher":"Springer International Publishing","title":"Effects of Strength Training Using Unstable Surfaces on Strength, Power and Balance Performance Across the Lifespan: A Systematic Review and Meta-analysis","type":"article-journal","volume":"45"},"uris":["http://www.mendeley.com/documents/?uuid=860dcbc7-6c84-4713-ad90-1cbb5883a3e6"]},{"id":"ITEM-2","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Kinesiology","id":"ITEM-2","issue":"4","issued":{"date-parts":[["2013"]]},"page":"899-907","title":"Criterion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1,2&lt;/sup&gt;","plainTextFormattedCitation":"1,2","previouslyFormattedCitation":"&lt;sup&gt;1,2&lt;/sup&gt;"},"properties":{"noteIndex":0},"schema":"https://github.com/citation-style-language/schema/raw/master/csl-citation.json"}</w:instrText>
      </w:r>
      <w:r w:rsidR="00952D69" w:rsidRPr="0056189C">
        <w:rPr>
          <w:color w:val="auto"/>
        </w:rPr>
        <w:fldChar w:fldCharType="separate"/>
      </w:r>
      <w:r w:rsidR="004C3CEE" w:rsidRPr="0056189C">
        <w:rPr>
          <w:color w:val="auto"/>
          <w:vertAlign w:val="superscript"/>
        </w:rPr>
        <w:t>1,2</w:t>
      </w:r>
      <w:r w:rsidR="00952D69" w:rsidRPr="0056189C">
        <w:rPr>
          <w:color w:val="auto"/>
        </w:rPr>
        <w:fldChar w:fldCharType="end"/>
      </w:r>
      <w:r w:rsidR="0059456E" w:rsidRPr="0056189C">
        <w:rPr>
          <w:color w:val="auto"/>
        </w:rPr>
        <w:t xml:space="preserve"> and</w:t>
      </w:r>
      <w:r w:rsidR="009D69A8" w:rsidRPr="0056189C">
        <w:rPr>
          <w:color w:val="auto"/>
        </w:rPr>
        <w:t xml:space="preserve"> motion tracking quantif</w:t>
      </w:r>
      <w:r w:rsidR="00853A47" w:rsidRPr="0056189C">
        <w:rPr>
          <w:color w:val="auto"/>
        </w:rPr>
        <w:t>ies</w:t>
      </w:r>
      <w:r w:rsidR="009D69A8" w:rsidRPr="0056189C">
        <w:rPr>
          <w:color w:val="auto"/>
        </w:rPr>
        <w:t xml:space="preserve"> balance proficiency</w:t>
      </w:r>
      <w:r w:rsidR="007C323A" w:rsidRPr="0056189C">
        <w:rPr>
          <w:color w:val="auto"/>
        </w:rPr>
        <w:fldChar w:fldCharType="begin" w:fldLock="1"/>
      </w:r>
      <w:r w:rsidR="00420F99" w:rsidRPr="0056189C">
        <w:rPr>
          <w:color w:val="auto"/>
        </w:rPr>
        <w:instrText>ADDIN CSL_CITATION {"citationItems":[{"id":"ITEM-1","itemData":{"DOI":"10.1155/2015/891390","ISBN":"2314-6133","ISSN":"23146141","PMID":"26640800","abstract":"The different techniques and methods employed as well as the different quantitative and qualitative variables measured in order to objectify postural control are often chosen without taking into account the population studied, the objective of the postural test, and the environmental conditions. For these reasons, the aim of this review was to present and justify the different testing techniques and methods with their different quantitative and qualitative variables to make it possible to precisely evaluate each sensory, central, and motor component of the postural function according to the experiment protocol under consideration. The main practical and technological methods and techniques used in evaluating postural control were explained and justified according to the experimental protocol defined. The main postural conditions (postural stance, visual condition, balance condition, and test duration) were also analyzed. Moreover, the mechanistic exploration of the postural function often requires implementing disturbing postural conditions by using motor disturbance (mechanical disturbance), sensory stimulation (sensory manipulation), and/or cognitive disturbance (cognitive task associated with maintaining postural balance) protocols. Each type of disturbance was tackled in order to facilitate understanding of subtle postural control mechanisms and the means to explore them.","author":[{"dropping-particle":"","family":"Paillard","given":"Thierry","non-dropping-particle":"","parse-names":false,"suffix":""},{"dropping-particle":"","family":"Noé","given":"Frédéric","non-dropping-particle":"","parse-names":false,"suffix":""}],"container-title":"BioMed Research International","id":"ITEM-1","issued":{"date-parts":[["2015"]]},"title":"Techniques and Methods for Testing the Postural Function in Healthy and Pathological Subjects","type":"article-journal","volume":"2015"},"uris":["http://www.mendeley.com/documents/?uuid=960d0066-bf95-4dfd-bbb7-2def21873b56"]},{"id":"ITEM-2","itemData":{"DOI":"10.1016/j.ptsp.2017.01.001","ISSN":"18731600","PMID":"24119716","abstract":"The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Sport","id":"ITEM-2","issued":{"date-parts":[["2017"]]},"page":"108","title":"An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3,4&lt;/sup&gt;","plainTextFormattedCitation":"3,4","previouslyFormattedCitation":"&lt;sup&gt;3,4&lt;/sup&gt;"},"properties":{"noteIndex":0},"schema":"https://github.com/citation-style-language/schema/raw/master/csl-citation.json"}</w:instrText>
      </w:r>
      <w:r w:rsidR="007C323A" w:rsidRPr="0056189C">
        <w:rPr>
          <w:color w:val="auto"/>
        </w:rPr>
        <w:fldChar w:fldCharType="separate"/>
      </w:r>
      <w:r w:rsidR="004C3CEE" w:rsidRPr="0056189C">
        <w:rPr>
          <w:color w:val="auto"/>
          <w:vertAlign w:val="superscript"/>
        </w:rPr>
        <w:t>3,4</w:t>
      </w:r>
      <w:r w:rsidR="007C323A" w:rsidRPr="0056189C">
        <w:rPr>
          <w:color w:val="auto"/>
        </w:rPr>
        <w:fldChar w:fldCharType="end"/>
      </w:r>
      <w:r w:rsidR="009D69A8" w:rsidRPr="0056189C">
        <w:rPr>
          <w:color w:val="auto"/>
        </w:rPr>
        <w:t>.</w:t>
      </w:r>
      <w:r w:rsidR="00AE79E0" w:rsidRPr="0056189C">
        <w:rPr>
          <w:color w:val="auto"/>
        </w:rPr>
        <w:t xml:space="preserve"> </w:t>
      </w:r>
      <w:r w:rsidR="0095355A" w:rsidRPr="0056189C">
        <w:rPr>
          <w:color w:val="auto"/>
        </w:rPr>
        <w:t>B</w:t>
      </w:r>
      <w:r w:rsidR="003B3946" w:rsidRPr="0056189C">
        <w:rPr>
          <w:color w:val="auto"/>
        </w:rPr>
        <w:t>alance training outcome</w:t>
      </w:r>
      <w:r w:rsidR="0095355A" w:rsidRPr="0056189C">
        <w:rPr>
          <w:color w:val="auto"/>
        </w:rPr>
        <w:t>s improve</w:t>
      </w:r>
      <w:r w:rsidR="003B3946" w:rsidRPr="0056189C">
        <w:rPr>
          <w:color w:val="auto"/>
        </w:rPr>
        <w:t xml:space="preserve"> when </w:t>
      </w:r>
      <w:r w:rsidR="0095355A" w:rsidRPr="0056189C">
        <w:rPr>
          <w:color w:val="auto"/>
        </w:rPr>
        <w:t xml:space="preserve">vibration is </w:t>
      </w:r>
      <w:r w:rsidR="00274683" w:rsidRPr="0056189C">
        <w:rPr>
          <w:color w:val="auto"/>
        </w:rPr>
        <w:t>delivered to the body</w:t>
      </w:r>
      <w:r w:rsidR="009D69A8" w:rsidRPr="0056189C">
        <w:rPr>
          <w:color w:val="auto"/>
        </w:rPr>
        <w:t xml:space="preserve"> </w:t>
      </w:r>
      <w:r w:rsidR="005A1E47" w:rsidRPr="0056189C">
        <w:rPr>
          <w:color w:val="auto"/>
        </w:rPr>
        <w:t>using</w:t>
      </w:r>
      <w:r w:rsidR="00F9127B" w:rsidRPr="0056189C">
        <w:rPr>
          <w:color w:val="auto"/>
        </w:rPr>
        <w:t xml:space="preserve"> patterns</w:t>
      </w:r>
      <w:r w:rsidR="003B3946" w:rsidRPr="0056189C">
        <w:rPr>
          <w:color w:val="auto"/>
        </w:rPr>
        <w:t xml:space="preserve"> that </w:t>
      </w:r>
      <w:r w:rsidR="00F9127B" w:rsidRPr="0056189C">
        <w:rPr>
          <w:color w:val="auto"/>
        </w:rPr>
        <w:t>match performance</w:t>
      </w:r>
      <w:r w:rsidR="003B3946" w:rsidRPr="0056189C">
        <w:rPr>
          <w:color w:val="auto"/>
        </w:rPr>
        <w:fldChar w:fldCharType="begin" w:fldLock="1"/>
      </w:r>
      <w:r w:rsidR="00420F99" w:rsidRPr="0056189C">
        <w:rPr>
          <w:color w:val="auto"/>
        </w:rPr>
        <w:instrText>ADDIN CSL_CITATION {"citationItems":[{"id":"ITEM-1","itemData":{"DOI":"10.3233/VES-2010-0369","ISBN":"1878-6464 (Electronic)\\r0957-4271 (Linking)","ISSN":"09574271","PMID":"20555168","abstract":"Vibrotactile tilt feedback was used to help vestibulopathic subjects control their anterioposterior (AP) sway during sensory organization tests 5 and 6 of Equitest computerized dynamic posturography. We used four kinds of signals to activate the feedback. The first signal was proportional (P) to the measured tilt of the subject, while the second used the first derivative (D) of the tilt. The third signal was the sum of the proportional and one half of the first derivative signals (PD). The final signal used a prediction of the subject's sway projected 100 msec in advance. The signals were used to activate vibrators mounted on the front of the torso to signal forward motion, and on the back of the torso for backward motion. Subject responses varied significantly with the kind of feedback signal. Proportional and derivative feedback resulted in similar root mean squared tilt, but the PD signal significantly reduced the tilt compared to either P or D feedback. The predicted motion signal also reduced the response compared to the PD signal. These preliminary results are somewhat consistent with an inverted pendulum model of postural control, but need to be confirmed with a larger study that also considers mediolateral tilt and feedback. The improvement by using a predictor is consistent with compensating for a neural processing delay.","author":[{"dropping-particle":"","family":"Wall","given":"C.","non-dropping-particle":"","parse-names":false,"suffix":""},{"dropping-particle":"","family":"Kentala","given":"E.","non-dropping-particle":"","parse-names":false,"suffix":""}],"container-title":"Journal of Vestibular Research","id":"ITEM-1","issued":{"date-parts":[["2010"]]},"note":"From Duplicate 2 (Effect of displacement, velocity, and combined vibrotactile tilt feedback on postural control of vestibulopathic subjects - Wall, C.; Kentala, E.)\n\nNULL","page":"61-69","title":"Effect of displacement, velocity, and combined vibrotactile tilt feedback on postural control of vestibulopathic subjects","type":"article-journal","volume":"20"},"uris":["http://www.mendeley.com/documents/?uuid=a407156f-c513-43c7-b75a-94b5a2619420"]}],"mendeley":{"formattedCitation":"&lt;sup&gt;5&lt;/sup&gt;","plainTextFormattedCitation":"5","previouslyFormattedCitation":"&lt;sup&gt;5&lt;/sup&gt;"},"properties":{"noteIndex":0},"schema":"https://github.com/citation-style-language/schema/raw/master/csl-citation.json"}</w:instrText>
      </w:r>
      <w:r w:rsidR="003B3946" w:rsidRPr="0056189C">
        <w:rPr>
          <w:color w:val="auto"/>
        </w:rPr>
        <w:fldChar w:fldCharType="separate"/>
      </w:r>
      <w:r w:rsidR="004C3CEE" w:rsidRPr="0056189C">
        <w:rPr>
          <w:color w:val="auto"/>
          <w:vertAlign w:val="superscript"/>
        </w:rPr>
        <w:t>5</w:t>
      </w:r>
      <w:r w:rsidR="003B3946" w:rsidRPr="0056189C">
        <w:rPr>
          <w:color w:val="auto"/>
        </w:rPr>
        <w:fldChar w:fldCharType="end"/>
      </w:r>
      <w:r w:rsidR="009D69A8" w:rsidRPr="0056189C">
        <w:rPr>
          <w:color w:val="auto"/>
        </w:rPr>
        <w:t xml:space="preserve">. </w:t>
      </w:r>
      <w:r w:rsidR="0060113D" w:rsidRPr="0056189C">
        <w:rPr>
          <w:color w:val="auto"/>
        </w:rPr>
        <w:t>Such sensory</w:t>
      </w:r>
      <w:r w:rsidR="008D7419" w:rsidRPr="0056189C">
        <w:rPr>
          <w:color w:val="auto"/>
        </w:rPr>
        <w:t xml:space="preserve"> feedback</w:t>
      </w:r>
      <w:r w:rsidR="003B3946" w:rsidRPr="0056189C">
        <w:rPr>
          <w:color w:val="auto"/>
        </w:rPr>
        <w:t xml:space="preserve"> </w:t>
      </w:r>
      <w:r w:rsidR="00853A47" w:rsidRPr="0056189C">
        <w:rPr>
          <w:color w:val="auto"/>
        </w:rPr>
        <w:t>is</w:t>
      </w:r>
      <w:r w:rsidR="008D7419" w:rsidRPr="0056189C">
        <w:rPr>
          <w:color w:val="auto"/>
        </w:rPr>
        <w:t xml:space="preserve"> evidently </w:t>
      </w:r>
      <w:r w:rsidR="00853A47" w:rsidRPr="0056189C">
        <w:rPr>
          <w:color w:val="auto"/>
        </w:rPr>
        <w:t xml:space="preserve">effective </w:t>
      </w:r>
      <w:r w:rsidR="00273132" w:rsidRPr="0056189C">
        <w:rPr>
          <w:color w:val="auto"/>
        </w:rPr>
        <w:t>as a rehabilitation and training method</w:t>
      </w:r>
      <w:r w:rsidR="00754CF0" w:rsidRPr="0056189C">
        <w:rPr>
          <w:color w:val="auto"/>
        </w:rPr>
        <w:t>;</w:t>
      </w:r>
      <w:r w:rsidR="008D7419" w:rsidRPr="0056189C">
        <w:rPr>
          <w:color w:val="auto"/>
        </w:rPr>
        <w:t xml:space="preserve"> </w:t>
      </w:r>
      <w:r w:rsidR="00800F4C" w:rsidRPr="0056189C">
        <w:rPr>
          <w:color w:val="auto"/>
        </w:rPr>
        <w:t>y</w:t>
      </w:r>
      <w:r w:rsidR="007C323A" w:rsidRPr="0056189C">
        <w:rPr>
          <w:color w:val="auto"/>
        </w:rPr>
        <w:t xml:space="preserve">et, </w:t>
      </w:r>
      <w:bookmarkStart w:id="3" w:name="_Hlk524717126"/>
      <w:r w:rsidR="004C475F" w:rsidRPr="0056189C">
        <w:rPr>
          <w:color w:val="auto"/>
        </w:rPr>
        <w:t>current sensory feedback methods</w:t>
      </w:r>
      <w:r w:rsidR="00273132" w:rsidRPr="0056189C">
        <w:rPr>
          <w:color w:val="auto"/>
        </w:rPr>
        <w:t xml:space="preserve"> </w:t>
      </w:r>
      <w:bookmarkEnd w:id="3"/>
      <w:r w:rsidR="00414F9B" w:rsidRPr="0056189C">
        <w:rPr>
          <w:color w:val="auto"/>
        </w:rPr>
        <w:t xml:space="preserve">are geared towards standing balance and </w:t>
      </w:r>
      <w:r w:rsidR="00273132" w:rsidRPr="0056189C">
        <w:rPr>
          <w:color w:val="auto"/>
        </w:rPr>
        <w:t>require laboratory-based</w:t>
      </w:r>
      <w:r w:rsidR="009D69A8" w:rsidRPr="0056189C">
        <w:rPr>
          <w:color w:val="auto"/>
        </w:rPr>
        <w:t xml:space="preserve"> </w:t>
      </w:r>
      <w:r w:rsidR="00695FAD" w:rsidRPr="0056189C">
        <w:rPr>
          <w:color w:val="auto"/>
        </w:rPr>
        <w:t>equipment</w:t>
      </w:r>
      <w:r w:rsidR="00937AAE" w:rsidRPr="0056189C">
        <w:rPr>
          <w:color w:val="auto"/>
        </w:rPr>
        <w:fldChar w:fldCharType="begin" w:fldLock="1"/>
      </w:r>
      <w:r w:rsidR="00420F99" w:rsidRPr="0056189C">
        <w:rPr>
          <w:color w:val="auto"/>
        </w:rPr>
        <w:instrText>ADDIN CSL_CITATION {"citationItems":[{"id":"ITEM-1","itemData":{"ISBN":"9781424428533","abstract":"The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AIM","id":"ITEM-1","issued":{"date-parts":[["2009"]]},"page":"1148-1153","title":"Vibrotactile feedback systems: Current trends in rehabilitation, sports and information display","type":"article-journal"},"uris":["http://www.mendeley.com/documents/?uuid=0e579d4a-77f5-4696-a06f-eb403dff9edb"]},{"id":"ITEM-2","itemData":{"DOI":"10.1186/s12984-015-0055-z","ISBN":"10.1186/s12984-015-0055-z","ISSN":"1743-0003","PMID":"26188929","abstract":"Sensory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Rehabilitation","id":"ITEM-2","issue":"1","issued":{"date-parts":[["2015"]]},"note":"NULL","page":"12-59","publisher":"Journal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6,7&lt;/sup&gt;","plainTextFormattedCitation":"6,7","previouslyFormattedCitation":"&lt;sup&gt;6,7&lt;/sup&gt;"},"properties":{"noteIndex":0},"schema":"https://github.com/citation-style-language/schema/raw/master/csl-citation.json"}</w:instrText>
      </w:r>
      <w:r w:rsidR="00937AAE" w:rsidRPr="0056189C">
        <w:rPr>
          <w:color w:val="auto"/>
        </w:rPr>
        <w:fldChar w:fldCharType="separate"/>
      </w:r>
      <w:r w:rsidR="004C3CEE" w:rsidRPr="0056189C">
        <w:rPr>
          <w:color w:val="auto"/>
          <w:vertAlign w:val="superscript"/>
        </w:rPr>
        <w:t>6,7</w:t>
      </w:r>
      <w:r w:rsidR="00937AAE" w:rsidRPr="0056189C">
        <w:rPr>
          <w:color w:val="auto"/>
        </w:rPr>
        <w:fldChar w:fldCharType="end"/>
      </w:r>
      <w:r w:rsidR="009D69A8" w:rsidRPr="0056189C">
        <w:rPr>
          <w:color w:val="auto"/>
        </w:rPr>
        <w:t>.</w:t>
      </w:r>
      <w:r w:rsidR="0035732D" w:rsidRPr="0056189C">
        <w:rPr>
          <w:color w:val="auto"/>
        </w:rPr>
        <w:t xml:space="preserve"> </w:t>
      </w:r>
    </w:p>
    <w:p w14:paraId="5826B79F" w14:textId="77777777" w:rsidR="009D69A8" w:rsidRPr="0056189C" w:rsidRDefault="009D69A8" w:rsidP="0056189C">
      <w:pPr>
        <w:widowControl/>
        <w:jc w:val="left"/>
        <w:rPr>
          <w:color w:val="auto"/>
        </w:rPr>
      </w:pPr>
    </w:p>
    <w:p w14:paraId="45FFBA19" w14:textId="47305129" w:rsidR="007A4DD6" w:rsidRPr="0056189C" w:rsidRDefault="009D69A8" w:rsidP="0056189C">
      <w:pPr>
        <w:widowControl/>
        <w:jc w:val="left"/>
        <w:rPr>
          <w:color w:val="auto"/>
        </w:rPr>
      </w:pPr>
      <w:r w:rsidRPr="0056189C">
        <w:rPr>
          <w:color w:val="auto"/>
        </w:rPr>
        <w:t xml:space="preserve">The purpose of the work presented here is to </w:t>
      </w:r>
      <w:r w:rsidR="00903EFC" w:rsidRPr="0056189C">
        <w:rPr>
          <w:color w:val="auto"/>
        </w:rPr>
        <w:t xml:space="preserve">build </w:t>
      </w:r>
      <w:r w:rsidR="00273132" w:rsidRPr="0056189C">
        <w:rPr>
          <w:color w:val="auto"/>
        </w:rPr>
        <w:t>a</w:t>
      </w:r>
      <w:r w:rsidR="00903EFC" w:rsidRPr="0056189C">
        <w:rPr>
          <w:color w:val="auto"/>
        </w:rPr>
        <w:t xml:space="preserve"> portable device </w:t>
      </w:r>
      <w:r w:rsidR="00871FC8" w:rsidRPr="0056189C">
        <w:rPr>
          <w:color w:val="auto"/>
        </w:rPr>
        <w:t xml:space="preserve">that can be sat upon and </w:t>
      </w:r>
      <w:r w:rsidR="00BF5002" w:rsidRPr="0056189C">
        <w:rPr>
          <w:color w:val="auto"/>
        </w:rPr>
        <w:t xml:space="preserve">passively </w:t>
      </w:r>
      <w:r w:rsidR="00871FC8" w:rsidRPr="0056189C">
        <w:rPr>
          <w:color w:val="auto"/>
        </w:rPr>
        <w:t>destabilized to various degrees</w:t>
      </w:r>
      <w:r w:rsidR="00695FAD" w:rsidRPr="0056189C">
        <w:rPr>
          <w:color w:val="auto"/>
        </w:rPr>
        <w:t xml:space="preserve"> </w:t>
      </w:r>
      <w:r w:rsidR="00871FC8" w:rsidRPr="0056189C">
        <w:rPr>
          <w:color w:val="auto"/>
        </w:rPr>
        <w:t xml:space="preserve">while built-in instruments record its position and </w:t>
      </w:r>
      <w:r w:rsidR="00F72B0F" w:rsidRPr="0056189C">
        <w:rPr>
          <w:color w:val="auto"/>
        </w:rPr>
        <w:t>deliver vibrational feedback to the sitting surface</w:t>
      </w:r>
      <w:r w:rsidR="00871FC8" w:rsidRPr="0056189C">
        <w:rPr>
          <w:color w:val="auto"/>
        </w:rPr>
        <w:t xml:space="preserve">. This combination of tools </w:t>
      </w:r>
      <w:r w:rsidR="00162E08" w:rsidRPr="0056189C">
        <w:rPr>
          <w:color w:val="auto"/>
        </w:rPr>
        <w:t xml:space="preserve">integrates </w:t>
      </w:r>
      <w:r w:rsidR="0055574A" w:rsidRPr="0056189C">
        <w:rPr>
          <w:color w:val="auto"/>
        </w:rPr>
        <w:t xml:space="preserve">previous </w:t>
      </w:r>
      <w:r w:rsidR="00162E08" w:rsidRPr="0056189C">
        <w:rPr>
          <w:color w:val="auto"/>
        </w:rPr>
        <w:t>work on w</w:t>
      </w:r>
      <w:r w:rsidR="0055574A" w:rsidRPr="0056189C">
        <w:rPr>
          <w:color w:val="auto"/>
        </w:rPr>
        <w:t>obble chairs</w:t>
      </w:r>
      <w:r w:rsidR="004C3CEE"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sitting","type":"article-journal","volume":"23"},"uris":["http://www.mendeley.com/documents/?uuid=525fd68b-df7d-46c0-854a-a65dd4a6eb29"]},{"id":"ITEM-2","itemData":{"DOI":"10.1016/j.ptsp.2017.01.001","ISSN":"18731600","PMID":"24119716","abstract":"The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Sport","id":"ITEM-2","issued":{"date-parts":[["2017"]]},"page":"108","title":"An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2,4&lt;/sup&gt;","plainTextFormattedCitation":"2,4","previouslyFormattedCitation":"&lt;sup&gt;2,4&lt;/sup&gt;"},"properties":{"noteIndex":0},"schema":"https://github.com/citation-style-language/schema/raw/master/csl-citation.json"}</w:instrText>
      </w:r>
      <w:r w:rsidR="004C3CEE" w:rsidRPr="0056189C">
        <w:rPr>
          <w:color w:val="auto"/>
        </w:rPr>
        <w:fldChar w:fldCharType="separate"/>
      </w:r>
      <w:r w:rsidR="00BD73EE" w:rsidRPr="0056189C">
        <w:rPr>
          <w:color w:val="auto"/>
          <w:vertAlign w:val="superscript"/>
        </w:rPr>
        <w:t>2,4</w:t>
      </w:r>
      <w:r w:rsidR="004C3CEE" w:rsidRPr="0056189C">
        <w:rPr>
          <w:color w:val="auto"/>
        </w:rPr>
        <w:fldChar w:fldCharType="end"/>
      </w:r>
      <w:r w:rsidR="0055574A" w:rsidRPr="0056189C">
        <w:rPr>
          <w:color w:val="auto"/>
        </w:rPr>
        <w:t xml:space="preserve"> and vibrational feedback</w:t>
      </w:r>
      <w:r w:rsidR="004C3CEE" w:rsidRPr="0056189C">
        <w:rPr>
          <w:color w:val="auto"/>
        </w:rPr>
        <w:fldChar w:fldCharType="begin" w:fldLock="1"/>
      </w:r>
      <w:r w:rsidR="00420F99" w:rsidRPr="0056189C">
        <w:rPr>
          <w:color w:val="auto"/>
        </w:rPr>
        <w:instrText>ADDIN CSL_CITATION {"citationItems":[{"id":"ITEM-1","itemData":{"DOI":"10.3233/VES-2010-0369","ISBN":"1878-6464 (Electronic)\\r0957-4271 (Linking)","ISSN":"09574271","PMID":"20555168","abstract":"Vibrotactile tilt feedback was used to help vestibulopathic subjects control their anterioposterior (AP) sway during sensory organization tests 5 and 6 of Equitest computerized dynamic posturography. We used four kinds of signals to activate the feedback. The first signal was proportional (P) to the measured tilt of the subject, while the second used the first derivative (D) of the tilt. The third signal was the sum of the proportional and one half of the first derivative signals (PD). The final signal used a prediction of the subject's sway projected 100 msec in advance. The signals were used to activate vibrators mounted on the front of the torso to signal forward motion, and on the back of the torso for backward motion. Subject responses varied significantly with the kind of feedback signal. Proportional and derivative feedback resulted in similar root mean squared tilt, but the PD signal significantly reduced the tilt compared to either P or D feedback. The predicted motion signal also reduced the response compared to the PD signal. These preliminary results are somewhat consistent with an inverted pendulum model of postural control, but need to be confirmed with a larger study that also considers mediolateral tilt and feedback. The improvement by using a predictor is consistent with compensating for a neural processing delay.","author":[{"dropping-particle":"","family":"Wall","given":"C.","non-dropping-particle":"","parse-names":false,"suffix":""},{"dropping-particle":"","family":"Kentala","given":"E.","non-dropping-particle":"","parse-names":false,"suffix":""}],"container-title":"Journal of Vestibular Research","id":"ITEM-1","issued":{"date-parts":[["2010"]]},"note":"From Duplicate 2 (Effect of displacement, velocity, and combined vibrotactile tilt feedback on postural control of vestibulopathic subjects - Wall, C.; Kentala, E.)\n\nNULL","page":"61-69","title":"Effect of displacement, velocity, and combined vibrotactile tilt feedback on postural control of vestibulopathic subjects","type":"article-journal","volume":"20"},"uris":["http://www.mendeley.com/documents/?uuid=a407156f-c513-43c7-b75a-94b5a2619420"]},{"id":"ITEM-2","itemData":{"ISBN":"9781424428533","abstract":"The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AIM","id":"ITEM-2","issued":{"date-parts":[["2009"]]},"page":"1148-1153","title":"Vibrotactile feedback systems: Current trends in rehabilitation, sports and information display","type":"article-journal"},"uris":["http://www.mendeley.com/documents/?uuid=0e579d4a-77f5-4696-a06f-eb403dff9edb"]},{"id":"ITEM-3","itemData":{"DOI":"10.1186/s12984-015-0055-z","ISBN":"10.1186/s12984-015-0055-z","ISSN":"1743-0003","PMID":"26188929","abstract":"Sensory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Rehabilitation","id":"ITEM-3","issue":"1","issued":{"date-parts":[["2015"]]},"note":"NULL","page":"12-59","publisher":"Journal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5–7&lt;/sup&gt;","plainTextFormattedCitation":"5–7","previouslyFormattedCitation":"&lt;sup&gt;5–7&lt;/sup&gt;"},"properties":{"noteIndex":0},"schema":"https://github.com/citation-style-language/schema/raw/master/csl-citation.json"}</w:instrText>
      </w:r>
      <w:r w:rsidR="004C3CEE" w:rsidRPr="0056189C">
        <w:rPr>
          <w:color w:val="auto"/>
        </w:rPr>
        <w:fldChar w:fldCharType="separate"/>
      </w:r>
      <w:r w:rsidR="004C3CEE" w:rsidRPr="0056189C">
        <w:rPr>
          <w:color w:val="auto"/>
          <w:vertAlign w:val="superscript"/>
        </w:rPr>
        <w:t>5–7</w:t>
      </w:r>
      <w:r w:rsidR="004C3CEE" w:rsidRPr="0056189C">
        <w:rPr>
          <w:color w:val="auto"/>
        </w:rPr>
        <w:fldChar w:fldCharType="end"/>
      </w:r>
      <w:r w:rsidR="0055574A" w:rsidRPr="0056189C">
        <w:rPr>
          <w:color w:val="auto"/>
        </w:rPr>
        <w:t>, making</w:t>
      </w:r>
      <w:r w:rsidR="00F72B0F" w:rsidRPr="0056189C">
        <w:rPr>
          <w:color w:val="auto"/>
        </w:rPr>
        <w:t xml:space="preserve"> </w:t>
      </w:r>
      <w:r w:rsidR="00682D7A" w:rsidRPr="0056189C">
        <w:rPr>
          <w:color w:val="auto"/>
        </w:rPr>
        <w:t xml:space="preserve">the </w:t>
      </w:r>
      <w:r w:rsidR="00F72B0F" w:rsidRPr="0056189C">
        <w:rPr>
          <w:color w:val="auto"/>
        </w:rPr>
        <w:t>benefits</w:t>
      </w:r>
      <w:r w:rsidR="00682D7A" w:rsidRPr="0056189C">
        <w:rPr>
          <w:color w:val="auto"/>
        </w:rPr>
        <w:t xml:space="preserve"> of these tools</w:t>
      </w:r>
      <w:r w:rsidR="00F72B0F" w:rsidRPr="0056189C">
        <w:rPr>
          <w:color w:val="auto"/>
        </w:rPr>
        <w:t xml:space="preserve"> more </w:t>
      </w:r>
      <w:r w:rsidR="00330500" w:rsidRPr="0056189C">
        <w:rPr>
          <w:color w:val="auto"/>
        </w:rPr>
        <w:t xml:space="preserve">powerful and </w:t>
      </w:r>
      <w:r w:rsidR="00F72B0F" w:rsidRPr="0056189C">
        <w:rPr>
          <w:color w:val="auto"/>
        </w:rPr>
        <w:t>accessible.</w:t>
      </w:r>
      <w:r w:rsidRPr="0056189C">
        <w:rPr>
          <w:color w:val="auto"/>
        </w:rPr>
        <w:t xml:space="preserve"> Also presented are a procedure to train upright sitting and an analysis of the quantitative outcomes, following the established literature </w:t>
      </w:r>
      <w:r w:rsidR="00E32A93" w:rsidRPr="0056189C">
        <w:rPr>
          <w:color w:val="auto"/>
        </w:rPr>
        <w:t>on</w:t>
      </w:r>
      <w:r w:rsidRPr="0056189C">
        <w:rPr>
          <w:color w:val="auto"/>
        </w:rPr>
        <w:t xml:space="preserve"> </w:t>
      </w:r>
      <w:proofErr w:type="spellStart"/>
      <w:r w:rsidRPr="0056189C">
        <w:rPr>
          <w:color w:val="auto"/>
        </w:rPr>
        <w:t>posturographic</w:t>
      </w:r>
      <w:proofErr w:type="spellEnd"/>
      <w:r w:rsidRPr="0056189C">
        <w:rPr>
          <w:color w:val="auto"/>
        </w:rPr>
        <w:t xml:space="preserve"> measures</w:t>
      </w:r>
      <w:r w:rsidR="004C475F"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004C475F" w:rsidRPr="0056189C">
        <w:rPr>
          <w:color w:val="auto"/>
        </w:rPr>
        <w:fldChar w:fldCharType="separate"/>
      </w:r>
      <w:r w:rsidR="004C475F" w:rsidRPr="0056189C">
        <w:rPr>
          <w:color w:val="auto"/>
          <w:vertAlign w:val="superscript"/>
        </w:rPr>
        <w:t>8</w:t>
      </w:r>
      <w:r w:rsidR="004C475F" w:rsidRPr="0056189C">
        <w:rPr>
          <w:color w:val="auto"/>
        </w:rPr>
        <w:fldChar w:fldCharType="end"/>
      </w:r>
      <w:r w:rsidRPr="0056189C">
        <w:rPr>
          <w:color w:val="auto"/>
        </w:rPr>
        <w:t xml:space="preserve">. </w:t>
      </w:r>
      <w:r w:rsidR="00F1315C" w:rsidRPr="0056189C">
        <w:rPr>
          <w:color w:val="auto"/>
        </w:rPr>
        <w:t>These methods are appropriate for studying the effects of</w:t>
      </w:r>
      <w:r w:rsidR="007D3BE7" w:rsidRPr="0056189C">
        <w:rPr>
          <w:color w:val="auto"/>
        </w:rPr>
        <w:t xml:space="preserve"> sitting</w:t>
      </w:r>
      <w:r w:rsidR="00F1315C" w:rsidRPr="0056189C">
        <w:rPr>
          <w:color w:val="auto"/>
        </w:rPr>
        <w:t xml:space="preserve"> balance exercise with </w:t>
      </w:r>
      <w:r w:rsidR="007D3BE7" w:rsidRPr="0056189C">
        <w:rPr>
          <w:color w:val="auto"/>
        </w:rPr>
        <w:t xml:space="preserve">an unstable surface </w:t>
      </w:r>
      <w:r w:rsidR="00162E08" w:rsidRPr="0056189C">
        <w:rPr>
          <w:color w:val="auto"/>
        </w:rPr>
        <w:t xml:space="preserve">when combined with </w:t>
      </w:r>
      <w:r w:rsidR="007D3BE7" w:rsidRPr="0056189C">
        <w:rPr>
          <w:color w:val="auto"/>
        </w:rPr>
        <w:t>vibrational feedback.</w:t>
      </w:r>
      <w:r w:rsidR="00BC67D6" w:rsidRPr="0056189C">
        <w:rPr>
          <w:color w:val="auto"/>
        </w:rPr>
        <w:t xml:space="preserve"> </w:t>
      </w:r>
      <w:r w:rsidRPr="0056189C">
        <w:rPr>
          <w:color w:val="auto"/>
        </w:rPr>
        <w:t xml:space="preserve">Anticipated </w:t>
      </w:r>
      <w:r w:rsidR="00E32A93" w:rsidRPr="0056189C">
        <w:rPr>
          <w:color w:val="auto"/>
        </w:rPr>
        <w:t>application</w:t>
      </w:r>
      <w:r w:rsidR="00F6206A" w:rsidRPr="0056189C">
        <w:rPr>
          <w:color w:val="auto"/>
        </w:rPr>
        <w:t>s</w:t>
      </w:r>
      <w:r w:rsidR="006E0192" w:rsidRPr="0056189C">
        <w:rPr>
          <w:color w:val="auto"/>
        </w:rPr>
        <w:t xml:space="preserve"> </w:t>
      </w:r>
      <w:r w:rsidRPr="0056189C">
        <w:rPr>
          <w:color w:val="auto"/>
        </w:rPr>
        <w:t xml:space="preserve">include sports training, general improvement of motor coordination, </w:t>
      </w:r>
      <w:r w:rsidR="0059456E" w:rsidRPr="0056189C">
        <w:rPr>
          <w:color w:val="auto"/>
        </w:rPr>
        <w:t xml:space="preserve">assessment of balance proficiency, </w:t>
      </w:r>
      <w:r w:rsidRPr="0056189C">
        <w:rPr>
          <w:color w:val="auto"/>
        </w:rPr>
        <w:t xml:space="preserve">and rehabilitation following skeletal, muscular, </w:t>
      </w:r>
      <w:r w:rsidR="00F637F9" w:rsidRPr="0056189C">
        <w:rPr>
          <w:color w:val="auto"/>
        </w:rPr>
        <w:t>or</w:t>
      </w:r>
      <w:r w:rsidRPr="0056189C">
        <w:rPr>
          <w:color w:val="auto"/>
        </w:rPr>
        <w:t xml:space="preserve"> neurological injury.</w:t>
      </w:r>
      <w:r w:rsidR="00F1315C" w:rsidRPr="0056189C">
        <w:rPr>
          <w:color w:val="auto"/>
        </w:rPr>
        <w:t xml:space="preserve"> </w:t>
      </w:r>
    </w:p>
    <w:p w14:paraId="77028594" w14:textId="77777777" w:rsidR="00182738" w:rsidRPr="0056189C" w:rsidRDefault="00182738" w:rsidP="0056189C">
      <w:pPr>
        <w:widowControl/>
        <w:jc w:val="left"/>
        <w:rPr>
          <w:b/>
          <w:color w:val="auto"/>
        </w:rPr>
      </w:pPr>
    </w:p>
    <w:p w14:paraId="3D4CD2F3" w14:textId="218E79B4" w:rsidR="006305D7"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PROTOCOL: </w:t>
      </w:r>
    </w:p>
    <w:p w14:paraId="71DFACA7" w14:textId="77777777" w:rsidR="00C53EA3" w:rsidRPr="00DE7844" w:rsidRDefault="00C53EA3" w:rsidP="00DE7844"/>
    <w:p w14:paraId="2A0156E3" w14:textId="61D47AE4" w:rsidR="00E50616" w:rsidRPr="0056189C" w:rsidRDefault="00E50616" w:rsidP="0056189C">
      <w:pPr>
        <w:widowControl/>
        <w:jc w:val="left"/>
        <w:rPr>
          <w:color w:val="auto"/>
        </w:rPr>
      </w:pPr>
      <w:r w:rsidRPr="0056189C">
        <w:rPr>
          <w:color w:val="auto"/>
        </w:rPr>
        <w:t>All methods described here have been approved by the Health Research Ethics Board of the University of Alberta.</w:t>
      </w:r>
    </w:p>
    <w:p w14:paraId="4ABDDA21" w14:textId="77777777" w:rsidR="009E3C95" w:rsidRPr="0056189C" w:rsidRDefault="009E3C95" w:rsidP="0056189C">
      <w:pPr>
        <w:widowControl/>
        <w:jc w:val="left"/>
        <w:rPr>
          <w:color w:val="auto"/>
        </w:rPr>
      </w:pPr>
    </w:p>
    <w:p w14:paraId="43E9DA43" w14:textId="260D7030" w:rsidR="000E3074" w:rsidRPr="0056189C" w:rsidRDefault="000E3074" w:rsidP="0056189C">
      <w:pPr>
        <w:pStyle w:val="NormalWeb"/>
        <w:widowControl/>
        <w:numPr>
          <w:ilvl w:val="0"/>
          <w:numId w:val="27"/>
        </w:numPr>
        <w:spacing w:before="0" w:beforeAutospacing="0" w:after="0" w:afterAutospacing="0"/>
        <w:jc w:val="left"/>
        <w:rPr>
          <w:b/>
          <w:bCs/>
          <w:color w:val="auto"/>
          <w:highlight w:val="yellow"/>
        </w:rPr>
      </w:pPr>
      <w:bookmarkStart w:id="4" w:name="_Hlk527139905"/>
      <w:r w:rsidRPr="0056189C">
        <w:rPr>
          <w:b/>
          <w:bCs/>
          <w:color w:val="auto"/>
          <w:highlight w:val="yellow"/>
        </w:rPr>
        <w:t>Construction and Assembly of Structural Components</w:t>
      </w:r>
    </w:p>
    <w:p w14:paraId="7D6719FF" w14:textId="77777777" w:rsidR="000E3074" w:rsidRPr="0056189C" w:rsidRDefault="000E3074" w:rsidP="0056189C">
      <w:pPr>
        <w:pStyle w:val="NormalWeb"/>
        <w:widowControl/>
        <w:spacing w:before="0" w:beforeAutospacing="0" w:after="0" w:afterAutospacing="0"/>
        <w:jc w:val="left"/>
        <w:rPr>
          <w:b/>
          <w:bCs/>
          <w:color w:val="auto"/>
          <w:highlight w:val="yellow"/>
        </w:rPr>
      </w:pPr>
    </w:p>
    <w:p w14:paraId="51718F2C" w14:textId="632C076F" w:rsidR="007721FF" w:rsidRPr="0056189C" w:rsidRDefault="00ED00F1"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Use a </w:t>
      </w:r>
      <w:r w:rsidR="00BF41EF" w:rsidRPr="0056189C">
        <w:rPr>
          <w:color w:val="auto"/>
          <w:highlight w:val="yellow"/>
        </w:rPr>
        <w:t>computer numerical controlled (</w:t>
      </w:r>
      <w:r w:rsidRPr="0056189C">
        <w:rPr>
          <w:color w:val="auto"/>
          <w:highlight w:val="yellow"/>
        </w:rPr>
        <w:t>CNC</w:t>
      </w:r>
      <w:r w:rsidR="00BF41EF" w:rsidRPr="0056189C">
        <w:rPr>
          <w:color w:val="auto"/>
          <w:highlight w:val="yellow"/>
        </w:rPr>
        <w:t>)</w:t>
      </w:r>
      <w:r w:rsidRPr="0056189C">
        <w:rPr>
          <w:color w:val="auto"/>
          <w:highlight w:val="yellow"/>
        </w:rPr>
        <w:t xml:space="preserve"> milling machine to c</w:t>
      </w:r>
      <w:r w:rsidR="00C87510" w:rsidRPr="0056189C">
        <w:rPr>
          <w:color w:val="auto"/>
          <w:highlight w:val="yellow"/>
        </w:rPr>
        <w:t xml:space="preserve">onstruct a cylindrical </w:t>
      </w:r>
      <w:r w:rsidR="00FC7A24" w:rsidRPr="0056189C">
        <w:rPr>
          <w:color w:val="auto"/>
          <w:highlight w:val="yellow"/>
        </w:rPr>
        <w:t>chassis</w:t>
      </w:r>
      <w:r w:rsidRPr="0056189C">
        <w:rPr>
          <w:color w:val="auto"/>
          <w:highlight w:val="yellow"/>
        </w:rPr>
        <w:t xml:space="preserve">, lid, and base </w:t>
      </w:r>
      <w:r w:rsidR="001F6173" w:rsidRPr="0056189C">
        <w:rPr>
          <w:color w:val="auto"/>
          <w:highlight w:val="yellow"/>
        </w:rPr>
        <w:t xml:space="preserve">from polyethylene </w:t>
      </w:r>
      <w:r w:rsidR="007721FF" w:rsidRPr="0056189C">
        <w:rPr>
          <w:color w:val="auto"/>
          <w:highlight w:val="yellow"/>
        </w:rPr>
        <w:t xml:space="preserve">as shown in </w:t>
      </w:r>
      <w:r w:rsidR="0056189C" w:rsidRPr="0056189C">
        <w:rPr>
          <w:b/>
          <w:color w:val="auto"/>
          <w:highlight w:val="yellow"/>
        </w:rPr>
        <w:t>Figure 1</w:t>
      </w:r>
      <w:r w:rsidR="007721FF" w:rsidRPr="0056189C">
        <w:rPr>
          <w:color w:val="auto"/>
          <w:highlight w:val="yellow"/>
        </w:rPr>
        <w:t>.</w:t>
      </w:r>
      <w:r w:rsidR="00003C42" w:rsidRPr="0056189C">
        <w:rPr>
          <w:color w:val="auto"/>
          <w:highlight w:val="yellow"/>
        </w:rPr>
        <w:t xml:space="preserve"> </w:t>
      </w:r>
      <w:r w:rsidRPr="0056189C">
        <w:rPr>
          <w:color w:val="auto"/>
          <w:highlight w:val="yellow"/>
        </w:rPr>
        <w:t>Apply grip</w:t>
      </w:r>
      <w:r w:rsidR="00230647" w:rsidRPr="0056189C">
        <w:rPr>
          <w:color w:val="auto"/>
          <w:highlight w:val="yellow"/>
        </w:rPr>
        <w:t xml:space="preserve"> </w:t>
      </w:r>
      <w:r w:rsidRPr="0056189C">
        <w:rPr>
          <w:color w:val="auto"/>
          <w:highlight w:val="yellow"/>
        </w:rPr>
        <w:t>tape or another suitable upholstery to the lid. Bolt the base to the chassis.</w:t>
      </w:r>
    </w:p>
    <w:p w14:paraId="473A26D9" w14:textId="56498870" w:rsidR="00ED00F1" w:rsidRPr="0056189C" w:rsidRDefault="00ED00F1" w:rsidP="0056189C">
      <w:pPr>
        <w:pStyle w:val="NormalWeb"/>
        <w:widowControl/>
        <w:spacing w:before="0" w:beforeAutospacing="0" w:after="0" w:afterAutospacing="0"/>
        <w:jc w:val="left"/>
        <w:rPr>
          <w:i/>
          <w:color w:val="auto"/>
          <w:szCs w:val="12"/>
        </w:rPr>
      </w:pPr>
    </w:p>
    <w:p w14:paraId="4C8FB649" w14:textId="3DB8D722" w:rsidR="00ED00F1" w:rsidRPr="0056189C" w:rsidRDefault="007E0249" w:rsidP="0056189C">
      <w:pPr>
        <w:pStyle w:val="NormalWeb"/>
        <w:widowControl/>
        <w:spacing w:before="0" w:beforeAutospacing="0" w:after="0" w:afterAutospacing="0"/>
        <w:jc w:val="left"/>
        <w:rPr>
          <w:color w:val="auto"/>
        </w:rPr>
      </w:pPr>
      <w:r>
        <w:rPr>
          <w:color w:val="auto"/>
        </w:rPr>
        <w:t>NOTE</w:t>
      </w:r>
      <w:r w:rsidR="0056189C">
        <w:rPr>
          <w:color w:val="auto"/>
        </w:rPr>
        <w:t>:</w:t>
      </w:r>
      <w:r w:rsidR="00772928" w:rsidRPr="0056189C">
        <w:rPr>
          <w:color w:val="auto"/>
        </w:rPr>
        <w:t xml:space="preserve"> The mill features for attachment of bolts and other parts are according to the </w:t>
      </w:r>
      <w:r w:rsidR="002C4C4E" w:rsidRPr="0056189C">
        <w:rPr>
          <w:color w:val="auto"/>
        </w:rPr>
        <w:t xml:space="preserve">drawing files and 3D </w:t>
      </w:r>
      <w:r w:rsidR="00772928" w:rsidRPr="0056189C">
        <w:rPr>
          <w:color w:val="auto"/>
        </w:rPr>
        <w:t>solid model files provided (</w:t>
      </w:r>
      <w:r w:rsidR="002C4C4E" w:rsidRPr="0056189C">
        <w:rPr>
          <w:color w:val="auto"/>
        </w:rPr>
        <w:t>see</w:t>
      </w:r>
      <w:r w:rsidR="00772928" w:rsidRPr="0056189C">
        <w:rPr>
          <w:color w:val="auto"/>
        </w:rPr>
        <w:t xml:space="preserve"> </w:t>
      </w:r>
      <w:r w:rsidR="00772928" w:rsidRPr="0056189C">
        <w:rPr>
          <w:b/>
          <w:color w:val="auto"/>
        </w:rPr>
        <w:t>Supplementary Files 1</w:t>
      </w:r>
      <w:r w:rsidR="00772928" w:rsidRPr="0056189C">
        <w:rPr>
          <w:color w:val="auto"/>
        </w:rPr>
        <w:t xml:space="preserve"> and </w:t>
      </w:r>
      <w:r w:rsidR="00772928" w:rsidRPr="0056189C">
        <w:rPr>
          <w:b/>
          <w:color w:val="auto"/>
        </w:rPr>
        <w:t>2</w:t>
      </w:r>
      <w:r w:rsidR="00772928" w:rsidRPr="0056189C">
        <w:rPr>
          <w:color w:val="auto"/>
        </w:rPr>
        <w:t>).</w:t>
      </w:r>
      <w:r w:rsidR="00ED00F1" w:rsidRPr="0056189C">
        <w:rPr>
          <w:color w:val="auto"/>
        </w:rPr>
        <w:t xml:space="preserve"> All structural components have a corresponding solid model and drawing that are available for download and can be used to replicate the construction process.</w:t>
      </w:r>
    </w:p>
    <w:p w14:paraId="7B4E449F" w14:textId="77777777" w:rsidR="00AD0AA3" w:rsidRPr="0056189C" w:rsidRDefault="00AD0AA3" w:rsidP="0056189C">
      <w:pPr>
        <w:widowControl/>
        <w:jc w:val="left"/>
        <w:rPr>
          <w:color w:val="auto"/>
        </w:rPr>
      </w:pPr>
    </w:p>
    <w:p w14:paraId="15EA1F00" w14:textId="1EC69C99" w:rsidR="00964151" w:rsidRPr="0056189C" w:rsidRDefault="00AD0AA3" w:rsidP="0056189C">
      <w:pPr>
        <w:pStyle w:val="NormalWeb"/>
        <w:widowControl/>
        <w:numPr>
          <w:ilvl w:val="1"/>
          <w:numId w:val="27"/>
        </w:numPr>
        <w:spacing w:before="0" w:beforeAutospacing="0" w:after="0" w:afterAutospacing="0"/>
        <w:jc w:val="left"/>
        <w:rPr>
          <w:color w:val="auto"/>
        </w:rPr>
      </w:pPr>
      <w:r w:rsidRPr="0056189C">
        <w:rPr>
          <w:color w:val="auto"/>
          <w:highlight w:val="yellow"/>
        </w:rPr>
        <w:t>Construct an attachment interface for interchangeable hemispherical bases</w:t>
      </w:r>
      <w:r w:rsidR="00CB39B7" w:rsidRPr="0056189C">
        <w:rPr>
          <w:color w:val="auto"/>
          <w:highlight w:val="yellow"/>
        </w:rPr>
        <w:t>: w</w:t>
      </w:r>
      <w:r w:rsidR="00B501FA" w:rsidRPr="0056189C">
        <w:rPr>
          <w:color w:val="auto"/>
          <w:highlight w:val="yellow"/>
        </w:rPr>
        <w:t>eld a</w:t>
      </w:r>
      <w:r w:rsidR="002821AF" w:rsidRPr="0056189C">
        <w:rPr>
          <w:color w:val="auto"/>
          <w:highlight w:val="yellow"/>
        </w:rPr>
        <w:t xml:space="preserve"> </w:t>
      </w:r>
      <w:r w:rsidR="00B501FA" w:rsidRPr="0056189C">
        <w:rPr>
          <w:color w:val="auto"/>
          <w:highlight w:val="yellow"/>
        </w:rPr>
        <w:t>base nut to a</w:t>
      </w:r>
      <w:r w:rsidR="003D40B7" w:rsidRPr="0056189C">
        <w:rPr>
          <w:color w:val="auto"/>
          <w:highlight w:val="yellow"/>
        </w:rPr>
        <w:t xml:space="preserve"> </w:t>
      </w:r>
      <w:r w:rsidR="009337F8" w:rsidRPr="0056189C">
        <w:rPr>
          <w:color w:val="auto"/>
          <w:highlight w:val="yellow"/>
        </w:rPr>
        <w:t xml:space="preserve">steel </w:t>
      </w:r>
      <w:r w:rsidR="003D40B7" w:rsidRPr="0056189C">
        <w:rPr>
          <w:color w:val="auto"/>
          <w:highlight w:val="yellow"/>
        </w:rPr>
        <w:t>weld plate.</w:t>
      </w:r>
      <w:r w:rsidR="007721FF" w:rsidRPr="0056189C">
        <w:rPr>
          <w:color w:val="auto"/>
          <w:highlight w:val="yellow"/>
        </w:rPr>
        <w:t xml:space="preserve"> </w:t>
      </w:r>
      <w:r w:rsidR="00FF3BE7" w:rsidRPr="0056189C">
        <w:rPr>
          <w:color w:val="auto"/>
          <w:highlight w:val="yellow"/>
        </w:rPr>
        <w:t>Insert the</w:t>
      </w:r>
      <w:r w:rsidR="00B501FA" w:rsidRPr="0056189C">
        <w:rPr>
          <w:color w:val="auto"/>
          <w:highlight w:val="yellow"/>
        </w:rPr>
        <w:t xml:space="preserve"> base stud </w:t>
      </w:r>
      <w:r w:rsidRPr="0056189C">
        <w:rPr>
          <w:color w:val="auto"/>
          <w:highlight w:val="yellow"/>
        </w:rPr>
        <w:t>through</w:t>
      </w:r>
      <w:r w:rsidR="00B501FA" w:rsidRPr="0056189C">
        <w:rPr>
          <w:color w:val="auto"/>
          <w:highlight w:val="yellow"/>
        </w:rPr>
        <w:t xml:space="preserve"> the center of the </w:t>
      </w:r>
      <w:r w:rsidR="00FC7A24" w:rsidRPr="0056189C">
        <w:rPr>
          <w:color w:val="auto"/>
          <w:highlight w:val="yellow"/>
        </w:rPr>
        <w:t>chassis</w:t>
      </w:r>
      <w:r w:rsidR="00B501FA" w:rsidRPr="0056189C">
        <w:rPr>
          <w:color w:val="auto"/>
          <w:highlight w:val="yellow"/>
        </w:rPr>
        <w:t xml:space="preserve"> and </w:t>
      </w:r>
      <w:r w:rsidR="007E3D73" w:rsidRPr="0056189C">
        <w:rPr>
          <w:color w:val="auto"/>
          <w:highlight w:val="yellow"/>
        </w:rPr>
        <w:t>bolt</w:t>
      </w:r>
      <w:r w:rsidR="00B501FA" w:rsidRPr="0056189C">
        <w:rPr>
          <w:color w:val="auto"/>
          <w:highlight w:val="yellow"/>
        </w:rPr>
        <w:t xml:space="preserve"> </w:t>
      </w:r>
      <w:r w:rsidRPr="0056189C">
        <w:rPr>
          <w:color w:val="auto"/>
          <w:highlight w:val="yellow"/>
        </w:rPr>
        <w:t>the base stud</w:t>
      </w:r>
      <w:r w:rsidR="00B501FA" w:rsidRPr="0056189C">
        <w:rPr>
          <w:color w:val="auto"/>
          <w:highlight w:val="yellow"/>
        </w:rPr>
        <w:t xml:space="preserve"> to the base</w:t>
      </w:r>
      <w:r w:rsidR="007E3D73" w:rsidRPr="0056189C">
        <w:rPr>
          <w:color w:val="auto"/>
          <w:highlight w:val="yellow"/>
        </w:rPr>
        <w:t xml:space="preserve">, </w:t>
      </w:r>
      <w:r w:rsidR="003D40B7" w:rsidRPr="0056189C">
        <w:rPr>
          <w:color w:val="auto"/>
          <w:highlight w:val="yellow"/>
        </w:rPr>
        <w:t xml:space="preserve">as shown in </w:t>
      </w:r>
      <w:r w:rsidR="0056189C" w:rsidRPr="0056189C">
        <w:rPr>
          <w:b/>
          <w:color w:val="auto"/>
          <w:highlight w:val="yellow"/>
        </w:rPr>
        <w:t>Figure 1</w:t>
      </w:r>
      <w:r w:rsidR="003D40B7" w:rsidRPr="0056189C">
        <w:rPr>
          <w:color w:val="auto"/>
          <w:highlight w:val="yellow"/>
        </w:rPr>
        <w:t>.</w:t>
      </w:r>
    </w:p>
    <w:p w14:paraId="517E057D" w14:textId="77777777" w:rsidR="000E3074" w:rsidRPr="0056189C" w:rsidRDefault="000E3074" w:rsidP="0056189C">
      <w:pPr>
        <w:pStyle w:val="NormalWeb"/>
        <w:widowControl/>
        <w:spacing w:before="0" w:beforeAutospacing="0" w:after="0" w:afterAutospacing="0"/>
        <w:jc w:val="left"/>
        <w:rPr>
          <w:color w:val="auto"/>
        </w:rPr>
      </w:pPr>
    </w:p>
    <w:p w14:paraId="72957C37" w14:textId="1F0DFD29" w:rsidR="00602FA9" w:rsidRPr="0056189C" w:rsidRDefault="00FF3BE7" w:rsidP="0056189C">
      <w:pPr>
        <w:pStyle w:val="NormalWeb"/>
        <w:widowControl/>
        <w:numPr>
          <w:ilvl w:val="1"/>
          <w:numId w:val="27"/>
        </w:numPr>
        <w:spacing w:before="0" w:beforeAutospacing="0" w:after="0" w:afterAutospacing="0"/>
        <w:jc w:val="left"/>
        <w:rPr>
          <w:color w:val="auto"/>
        </w:rPr>
      </w:pPr>
      <w:r w:rsidRPr="0056189C">
        <w:rPr>
          <w:color w:val="auto"/>
          <w:highlight w:val="yellow"/>
        </w:rPr>
        <w:t>Insert a rod</w:t>
      </w:r>
      <w:r w:rsidR="00AD0AA3" w:rsidRPr="0056189C">
        <w:rPr>
          <w:color w:val="auto"/>
          <w:highlight w:val="yellow"/>
        </w:rPr>
        <w:t xml:space="preserve"> </w:t>
      </w:r>
      <w:r w:rsidR="00117E95" w:rsidRPr="0056189C">
        <w:rPr>
          <w:color w:val="auto"/>
          <w:highlight w:val="yellow"/>
        </w:rPr>
        <w:t>through</w:t>
      </w:r>
      <w:r w:rsidR="00AD0AA3" w:rsidRPr="0056189C">
        <w:rPr>
          <w:color w:val="auto"/>
          <w:highlight w:val="yellow"/>
        </w:rPr>
        <w:t xml:space="preserve"> the center of the base and thread </w:t>
      </w:r>
      <w:r w:rsidRPr="0056189C">
        <w:rPr>
          <w:color w:val="auto"/>
          <w:highlight w:val="yellow"/>
        </w:rPr>
        <w:t xml:space="preserve">the </w:t>
      </w:r>
      <w:r w:rsidR="00AD0AA3" w:rsidRPr="0056189C">
        <w:rPr>
          <w:color w:val="auto"/>
          <w:highlight w:val="yellow"/>
        </w:rPr>
        <w:t>rod into the base stud s</w:t>
      </w:r>
      <w:r w:rsidR="00C11F6D" w:rsidRPr="0056189C">
        <w:rPr>
          <w:color w:val="auto"/>
          <w:highlight w:val="yellow"/>
        </w:rPr>
        <w:t>uch</w:t>
      </w:r>
      <w:r w:rsidR="00AD0AA3" w:rsidRPr="0056189C">
        <w:rPr>
          <w:color w:val="auto"/>
          <w:highlight w:val="yellow"/>
        </w:rPr>
        <w:t xml:space="preserve"> that </w:t>
      </w:r>
      <w:r w:rsidR="000D001D" w:rsidRPr="0056189C">
        <w:rPr>
          <w:color w:val="auto"/>
          <w:highlight w:val="yellow"/>
        </w:rPr>
        <w:t>approximately</w:t>
      </w:r>
      <w:r w:rsidR="00003185" w:rsidRPr="0056189C">
        <w:rPr>
          <w:color w:val="auto"/>
          <w:highlight w:val="yellow"/>
        </w:rPr>
        <w:t xml:space="preserve"> 35 mm</w:t>
      </w:r>
      <w:r w:rsidR="00AD0AA3" w:rsidRPr="0056189C">
        <w:rPr>
          <w:color w:val="auto"/>
          <w:highlight w:val="yellow"/>
        </w:rPr>
        <w:t xml:space="preserve"> of the rod protrudes from the base.</w:t>
      </w:r>
      <w:r w:rsidR="00C11F6D" w:rsidRPr="0056189C">
        <w:rPr>
          <w:color w:val="auto"/>
          <w:highlight w:val="yellow"/>
        </w:rPr>
        <w:t xml:space="preserve"> </w:t>
      </w:r>
      <w:r w:rsidRPr="0056189C">
        <w:rPr>
          <w:color w:val="auto"/>
          <w:highlight w:val="yellow"/>
        </w:rPr>
        <w:t>Use a milling machine to c</w:t>
      </w:r>
      <w:r w:rsidR="00C11F6D" w:rsidRPr="0056189C">
        <w:rPr>
          <w:color w:val="auto"/>
          <w:highlight w:val="yellow"/>
        </w:rPr>
        <w:t>onstruct</w:t>
      </w:r>
      <w:r w:rsidR="00AD0AA3" w:rsidRPr="0056189C">
        <w:rPr>
          <w:color w:val="auto"/>
          <w:highlight w:val="yellow"/>
        </w:rPr>
        <w:t xml:space="preserve"> a cylindrical </w:t>
      </w:r>
      <w:r w:rsidRPr="0056189C">
        <w:rPr>
          <w:color w:val="auto"/>
          <w:highlight w:val="yellow"/>
        </w:rPr>
        <w:t xml:space="preserve">polyvinyl chloride </w:t>
      </w:r>
      <w:r w:rsidR="00AD0AA3" w:rsidRPr="0056189C">
        <w:rPr>
          <w:color w:val="auto"/>
          <w:highlight w:val="yellow"/>
        </w:rPr>
        <w:t>sleeve</w:t>
      </w:r>
      <w:r w:rsidR="00117E95" w:rsidRPr="0056189C">
        <w:rPr>
          <w:color w:val="auto"/>
          <w:highlight w:val="yellow"/>
        </w:rPr>
        <w:t xml:space="preserve"> </w:t>
      </w:r>
      <w:r w:rsidRPr="0056189C">
        <w:rPr>
          <w:color w:val="auto"/>
          <w:highlight w:val="yellow"/>
        </w:rPr>
        <w:t>that</w:t>
      </w:r>
      <w:r w:rsidR="00117E95" w:rsidRPr="0056189C">
        <w:rPr>
          <w:color w:val="auto"/>
          <w:highlight w:val="yellow"/>
        </w:rPr>
        <w:t xml:space="preserve"> fits the protruding rod, as shown in </w:t>
      </w:r>
      <w:r w:rsidR="0056189C" w:rsidRPr="0056189C">
        <w:rPr>
          <w:b/>
          <w:color w:val="auto"/>
          <w:highlight w:val="yellow"/>
        </w:rPr>
        <w:t>Figure 1</w:t>
      </w:r>
      <w:r w:rsidR="00117E95" w:rsidRPr="0056189C">
        <w:rPr>
          <w:color w:val="auto"/>
          <w:highlight w:val="yellow"/>
        </w:rPr>
        <w:t xml:space="preserve">. </w:t>
      </w:r>
      <w:r w:rsidR="00A5018D" w:rsidRPr="0056189C">
        <w:rPr>
          <w:color w:val="auto"/>
          <w:highlight w:val="yellow"/>
        </w:rPr>
        <w:t>Make the sleeve 37 mm long</w:t>
      </w:r>
      <w:r w:rsidR="00574D92" w:rsidRPr="0056189C">
        <w:rPr>
          <w:color w:val="auto"/>
          <w:highlight w:val="yellow"/>
        </w:rPr>
        <w:t>,</w:t>
      </w:r>
      <w:r w:rsidR="00A5018D" w:rsidRPr="0056189C">
        <w:rPr>
          <w:color w:val="auto"/>
          <w:highlight w:val="yellow"/>
        </w:rPr>
        <w:t xml:space="preserve"> with an outer diameter of 32 mm.</w:t>
      </w:r>
    </w:p>
    <w:p w14:paraId="0B1AED80" w14:textId="77777777" w:rsidR="00E04B92" w:rsidRPr="0056189C" w:rsidRDefault="00E04B92" w:rsidP="0056189C">
      <w:pPr>
        <w:pStyle w:val="ListParagraph"/>
        <w:widowControl/>
        <w:ind w:left="0"/>
        <w:jc w:val="left"/>
        <w:rPr>
          <w:color w:val="auto"/>
        </w:rPr>
      </w:pPr>
    </w:p>
    <w:p w14:paraId="228114AD" w14:textId="2B918467" w:rsidR="003D40B7" w:rsidRPr="0056189C" w:rsidRDefault="004749B7" w:rsidP="0056189C">
      <w:pPr>
        <w:pStyle w:val="NormalWeb"/>
        <w:widowControl/>
        <w:numPr>
          <w:ilvl w:val="1"/>
          <w:numId w:val="27"/>
        </w:numPr>
        <w:spacing w:before="0" w:beforeAutospacing="0" w:after="0" w:afterAutospacing="0"/>
        <w:jc w:val="left"/>
        <w:rPr>
          <w:color w:val="auto"/>
        </w:rPr>
      </w:pPr>
      <w:r w:rsidRPr="0056189C">
        <w:rPr>
          <w:color w:val="auto"/>
          <w:highlight w:val="yellow"/>
        </w:rPr>
        <w:t>Weld s</w:t>
      </w:r>
      <w:r w:rsidR="009D5423" w:rsidRPr="0056189C">
        <w:rPr>
          <w:color w:val="auto"/>
          <w:highlight w:val="yellow"/>
        </w:rPr>
        <w:t xml:space="preserve">teel </w:t>
      </w:r>
      <w:r w:rsidRPr="0056189C">
        <w:rPr>
          <w:color w:val="auto"/>
          <w:highlight w:val="yellow"/>
        </w:rPr>
        <w:t>flanges to each side of a</w:t>
      </w:r>
      <w:r w:rsidR="00117E95" w:rsidRPr="0056189C">
        <w:rPr>
          <w:color w:val="auto"/>
          <w:highlight w:val="yellow"/>
        </w:rPr>
        <w:t xml:space="preserve"> </w:t>
      </w:r>
      <w:r w:rsidR="00427132" w:rsidRPr="0056189C">
        <w:rPr>
          <w:color w:val="auto"/>
          <w:highlight w:val="yellow"/>
        </w:rPr>
        <w:t>steel</w:t>
      </w:r>
      <w:r w:rsidR="00117E95" w:rsidRPr="0056189C">
        <w:rPr>
          <w:color w:val="auto"/>
          <w:highlight w:val="yellow"/>
        </w:rPr>
        <w:t xml:space="preserve"> hitch</w:t>
      </w:r>
      <w:r w:rsidRPr="0056189C">
        <w:rPr>
          <w:color w:val="auto"/>
          <w:highlight w:val="yellow"/>
        </w:rPr>
        <w:t xml:space="preserve">, as shown in </w:t>
      </w:r>
      <w:r w:rsidR="0056189C" w:rsidRPr="0056189C">
        <w:rPr>
          <w:b/>
          <w:color w:val="auto"/>
          <w:highlight w:val="yellow"/>
        </w:rPr>
        <w:t>Figure 1</w:t>
      </w:r>
      <w:r w:rsidRPr="0056189C">
        <w:rPr>
          <w:color w:val="auto"/>
          <w:highlight w:val="yellow"/>
        </w:rPr>
        <w:t xml:space="preserve">. </w:t>
      </w:r>
      <w:r w:rsidR="00FF3BE7" w:rsidRPr="0056189C">
        <w:rPr>
          <w:color w:val="auto"/>
          <w:highlight w:val="yellow"/>
        </w:rPr>
        <w:t>B</w:t>
      </w:r>
      <w:r w:rsidR="007E3D73" w:rsidRPr="0056189C">
        <w:rPr>
          <w:color w:val="auto"/>
          <w:highlight w:val="yellow"/>
        </w:rPr>
        <w:t>olt</w:t>
      </w:r>
      <w:r w:rsidRPr="0056189C">
        <w:rPr>
          <w:color w:val="auto"/>
          <w:highlight w:val="yellow"/>
        </w:rPr>
        <w:t xml:space="preserve"> the hitch to the front of the base.</w:t>
      </w:r>
    </w:p>
    <w:p w14:paraId="7D81EB16" w14:textId="77777777" w:rsidR="003D40B7" w:rsidRPr="0056189C" w:rsidRDefault="003D40B7" w:rsidP="0056189C">
      <w:pPr>
        <w:pStyle w:val="NormalWeb"/>
        <w:widowControl/>
        <w:spacing w:before="0" w:beforeAutospacing="0" w:after="0" w:afterAutospacing="0"/>
        <w:jc w:val="left"/>
        <w:rPr>
          <w:color w:val="auto"/>
        </w:rPr>
      </w:pPr>
    </w:p>
    <w:p w14:paraId="3895D5E8" w14:textId="36AF5F07" w:rsidR="00EB63B7" w:rsidRPr="0056189C" w:rsidRDefault="009337F8"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Use a CNC turning machine to construct </w:t>
      </w:r>
      <w:r w:rsidR="00E04B92" w:rsidRPr="0056189C">
        <w:rPr>
          <w:color w:val="auto"/>
          <w:highlight w:val="yellow"/>
        </w:rPr>
        <w:t xml:space="preserve">5 </w:t>
      </w:r>
      <w:r w:rsidR="00117E95" w:rsidRPr="0056189C">
        <w:rPr>
          <w:color w:val="auto"/>
          <w:highlight w:val="yellow"/>
        </w:rPr>
        <w:t>identical</w:t>
      </w:r>
      <w:r w:rsidR="00E04B92" w:rsidRPr="0056189C">
        <w:rPr>
          <w:color w:val="auto"/>
          <w:highlight w:val="yellow"/>
        </w:rPr>
        <w:t xml:space="preserve"> cylinders</w:t>
      </w:r>
      <w:r w:rsidRPr="0056189C">
        <w:rPr>
          <w:color w:val="auto"/>
          <w:highlight w:val="yellow"/>
        </w:rPr>
        <w:t xml:space="preserve"> from polyethylene</w:t>
      </w:r>
      <w:r w:rsidR="00A5018D" w:rsidRPr="0056189C">
        <w:rPr>
          <w:color w:val="auto"/>
          <w:highlight w:val="yellow"/>
        </w:rPr>
        <w:t>, each with a height of 63 mm and a diameter of 152 mm</w:t>
      </w:r>
      <w:r w:rsidR="00A60A86" w:rsidRPr="0056189C">
        <w:rPr>
          <w:color w:val="auto"/>
          <w:highlight w:val="yellow"/>
        </w:rPr>
        <w:t>. In the center of the top surface of each</w:t>
      </w:r>
      <w:r w:rsidR="00117E95" w:rsidRPr="0056189C">
        <w:rPr>
          <w:color w:val="auto"/>
          <w:highlight w:val="yellow"/>
        </w:rPr>
        <w:t xml:space="preserve"> cylinder</w:t>
      </w:r>
      <w:r w:rsidR="00A60A86" w:rsidRPr="0056189C">
        <w:rPr>
          <w:color w:val="auto"/>
          <w:highlight w:val="yellow"/>
        </w:rPr>
        <w:t>,</w:t>
      </w:r>
      <w:r w:rsidR="00C11F6D" w:rsidRPr="0056189C">
        <w:rPr>
          <w:color w:val="auto"/>
          <w:highlight w:val="yellow"/>
        </w:rPr>
        <w:t xml:space="preserve"> </w:t>
      </w:r>
      <w:r w:rsidR="00A60A86" w:rsidRPr="0056189C">
        <w:rPr>
          <w:color w:val="auto"/>
          <w:highlight w:val="yellow"/>
        </w:rPr>
        <w:t>cut a 3</w:t>
      </w:r>
      <w:r w:rsidR="00003185" w:rsidRPr="0056189C">
        <w:rPr>
          <w:color w:val="auto"/>
          <w:highlight w:val="yellow"/>
        </w:rPr>
        <w:t>2</w:t>
      </w:r>
      <w:r w:rsidR="00891CC5" w:rsidRPr="0056189C">
        <w:rPr>
          <w:color w:val="auto"/>
          <w:highlight w:val="yellow"/>
        </w:rPr>
        <w:t xml:space="preserve"> </w:t>
      </w:r>
      <w:r w:rsidR="00003185" w:rsidRPr="0056189C">
        <w:rPr>
          <w:color w:val="auto"/>
          <w:highlight w:val="yellow"/>
        </w:rPr>
        <w:t>m</w:t>
      </w:r>
      <w:r w:rsidR="00A60A86" w:rsidRPr="0056189C">
        <w:rPr>
          <w:color w:val="auto"/>
          <w:highlight w:val="yellow"/>
        </w:rPr>
        <w:t xml:space="preserve">m hole to a depth of </w:t>
      </w:r>
      <w:r w:rsidR="00003185" w:rsidRPr="0056189C">
        <w:rPr>
          <w:color w:val="auto"/>
          <w:highlight w:val="yellow"/>
        </w:rPr>
        <w:t>38 m</w:t>
      </w:r>
      <w:r w:rsidR="00A60A86" w:rsidRPr="0056189C">
        <w:rPr>
          <w:color w:val="auto"/>
          <w:highlight w:val="yellow"/>
        </w:rPr>
        <w:t>m</w:t>
      </w:r>
      <w:r w:rsidR="00117E95" w:rsidRPr="0056189C">
        <w:rPr>
          <w:color w:val="auto"/>
          <w:highlight w:val="yellow"/>
        </w:rPr>
        <w:t xml:space="preserve"> so that </w:t>
      </w:r>
      <w:r w:rsidR="00BC1175" w:rsidRPr="0056189C">
        <w:rPr>
          <w:color w:val="auto"/>
          <w:highlight w:val="yellow"/>
        </w:rPr>
        <w:t>it</w:t>
      </w:r>
      <w:r w:rsidR="00A60A86" w:rsidRPr="0056189C">
        <w:rPr>
          <w:color w:val="auto"/>
          <w:highlight w:val="yellow"/>
        </w:rPr>
        <w:t xml:space="preserve"> fit</w:t>
      </w:r>
      <w:r w:rsidR="00117E95" w:rsidRPr="0056189C">
        <w:rPr>
          <w:color w:val="auto"/>
          <w:highlight w:val="yellow"/>
        </w:rPr>
        <w:t>s</w:t>
      </w:r>
      <w:r w:rsidR="00A60A86" w:rsidRPr="0056189C">
        <w:rPr>
          <w:color w:val="auto"/>
          <w:highlight w:val="yellow"/>
        </w:rPr>
        <w:t xml:space="preserve"> the cylindrical sleeve</w:t>
      </w:r>
      <w:r w:rsidR="00117E95" w:rsidRPr="0056189C">
        <w:rPr>
          <w:color w:val="auto"/>
          <w:highlight w:val="yellow"/>
        </w:rPr>
        <w:t xml:space="preserve"> </w:t>
      </w:r>
      <w:r w:rsidR="00891CC5" w:rsidRPr="0056189C">
        <w:rPr>
          <w:color w:val="auto"/>
          <w:highlight w:val="yellow"/>
        </w:rPr>
        <w:t>(</w:t>
      </w:r>
      <w:r w:rsidR="00891CC5" w:rsidRPr="0056189C">
        <w:rPr>
          <w:i/>
          <w:color w:val="auto"/>
          <w:highlight w:val="yellow"/>
        </w:rPr>
        <w:t xml:space="preserve">see </w:t>
      </w:r>
      <w:r w:rsidR="002C4C4E" w:rsidRPr="0056189C">
        <w:rPr>
          <w:i/>
          <w:color w:val="auto"/>
          <w:highlight w:val="yellow"/>
        </w:rPr>
        <w:t xml:space="preserve">Step </w:t>
      </w:r>
      <w:r w:rsidR="00891CC5" w:rsidRPr="0056189C">
        <w:rPr>
          <w:i/>
          <w:color w:val="auto"/>
          <w:highlight w:val="yellow"/>
        </w:rPr>
        <w:t>1.</w:t>
      </w:r>
      <w:r w:rsidR="001F6173" w:rsidRPr="0056189C">
        <w:rPr>
          <w:i/>
          <w:color w:val="auto"/>
          <w:highlight w:val="yellow"/>
        </w:rPr>
        <w:t>3</w:t>
      </w:r>
      <w:r w:rsidR="00891CC5" w:rsidRPr="0056189C">
        <w:rPr>
          <w:i/>
          <w:color w:val="auto"/>
          <w:highlight w:val="yellow"/>
        </w:rPr>
        <w:t>. above</w:t>
      </w:r>
      <w:r w:rsidR="00891CC5" w:rsidRPr="0056189C">
        <w:rPr>
          <w:color w:val="auto"/>
          <w:highlight w:val="yellow"/>
        </w:rPr>
        <w:t xml:space="preserve">) </w:t>
      </w:r>
      <w:r w:rsidR="00117E95" w:rsidRPr="0056189C">
        <w:rPr>
          <w:color w:val="auto"/>
          <w:highlight w:val="yellow"/>
        </w:rPr>
        <w:t>with some interference</w:t>
      </w:r>
      <w:r w:rsidR="00A60A86" w:rsidRPr="0056189C">
        <w:rPr>
          <w:color w:val="auto"/>
          <w:highlight w:val="yellow"/>
        </w:rPr>
        <w:t>.</w:t>
      </w:r>
      <w:r w:rsidR="00226798" w:rsidRPr="0056189C">
        <w:rPr>
          <w:color w:val="auto"/>
        </w:rPr>
        <w:t xml:space="preserve"> </w:t>
      </w:r>
    </w:p>
    <w:p w14:paraId="53DADD88" w14:textId="77777777" w:rsidR="00EB63B7" w:rsidRPr="0056189C" w:rsidRDefault="00EB63B7" w:rsidP="0056189C">
      <w:pPr>
        <w:pStyle w:val="NormalWeb"/>
        <w:widowControl/>
        <w:spacing w:before="0" w:beforeAutospacing="0" w:after="0" w:afterAutospacing="0"/>
        <w:jc w:val="left"/>
        <w:rPr>
          <w:color w:val="auto"/>
        </w:rPr>
      </w:pPr>
    </w:p>
    <w:p w14:paraId="3898A2B9" w14:textId="57A3CE64" w:rsidR="00243BC9" w:rsidRPr="0056189C" w:rsidRDefault="00A60A86"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On the </w:t>
      </w:r>
      <w:r w:rsidR="00CB39B7" w:rsidRPr="0056189C">
        <w:rPr>
          <w:color w:val="auto"/>
          <w:highlight w:val="yellow"/>
        </w:rPr>
        <w:t>bottom</w:t>
      </w:r>
      <w:r w:rsidRPr="0056189C">
        <w:rPr>
          <w:color w:val="auto"/>
          <w:highlight w:val="yellow"/>
        </w:rPr>
        <w:t xml:space="preserve"> surface</w:t>
      </w:r>
      <w:r w:rsidR="00117E95" w:rsidRPr="0056189C">
        <w:rPr>
          <w:color w:val="auto"/>
          <w:highlight w:val="yellow"/>
        </w:rPr>
        <w:t xml:space="preserve"> of each cylinder</w:t>
      </w:r>
      <w:r w:rsidRPr="0056189C">
        <w:rPr>
          <w:color w:val="auto"/>
          <w:highlight w:val="yellow"/>
        </w:rPr>
        <w:t xml:space="preserve">, </w:t>
      </w:r>
      <w:r w:rsidR="00A5018D" w:rsidRPr="0056189C">
        <w:rPr>
          <w:color w:val="auto"/>
          <w:highlight w:val="yellow"/>
        </w:rPr>
        <w:t xml:space="preserve">use a CNC turning machine to </w:t>
      </w:r>
      <w:r w:rsidR="00FF3BE7" w:rsidRPr="0056189C">
        <w:rPr>
          <w:color w:val="auto"/>
          <w:highlight w:val="yellow"/>
        </w:rPr>
        <w:t xml:space="preserve">cut </w:t>
      </w:r>
      <w:r w:rsidR="00F637F9" w:rsidRPr="0056189C">
        <w:rPr>
          <w:color w:val="auto"/>
          <w:highlight w:val="yellow"/>
        </w:rPr>
        <w:t>a</w:t>
      </w:r>
      <w:r w:rsidRPr="0056189C">
        <w:rPr>
          <w:color w:val="auto"/>
          <w:highlight w:val="yellow"/>
        </w:rPr>
        <w:t xml:space="preserve"> uniformly curved base with </w:t>
      </w:r>
      <w:r w:rsidR="00891CC5" w:rsidRPr="0056189C">
        <w:rPr>
          <w:color w:val="auto"/>
          <w:highlight w:val="yellow"/>
        </w:rPr>
        <w:t xml:space="preserve">a </w:t>
      </w:r>
      <w:r w:rsidRPr="0056189C">
        <w:rPr>
          <w:color w:val="auto"/>
          <w:highlight w:val="yellow"/>
        </w:rPr>
        <w:t>unique radius of curvature for each of the 5 cylinders</w:t>
      </w:r>
      <w:r w:rsidR="00843697" w:rsidRPr="0056189C">
        <w:rPr>
          <w:color w:val="auto"/>
          <w:highlight w:val="yellow"/>
        </w:rPr>
        <w:t xml:space="preserve">, maintaining the </w:t>
      </w:r>
      <w:r w:rsidR="00B45557" w:rsidRPr="0056189C">
        <w:rPr>
          <w:color w:val="auto"/>
          <w:highlight w:val="yellow"/>
        </w:rPr>
        <w:t xml:space="preserve">overall </w:t>
      </w:r>
      <w:r w:rsidR="00843697" w:rsidRPr="0056189C">
        <w:rPr>
          <w:color w:val="auto"/>
          <w:highlight w:val="yellow"/>
        </w:rPr>
        <w:t>height of 6</w:t>
      </w:r>
      <w:r w:rsidR="006C1215" w:rsidRPr="0056189C">
        <w:rPr>
          <w:color w:val="auto"/>
          <w:highlight w:val="yellow"/>
        </w:rPr>
        <w:t>3 m</w:t>
      </w:r>
      <w:r w:rsidR="00843697" w:rsidRPr="0056189C">
        <w:rPr>
          <w:color w:val="auto"/>
          <w:highlight w:val="yellow"/>
        </w:rPr>
        <w:t>m</w:t>
      </w:r>
      <w:r w:rsidR="007721FF" w:rsidRPr="0056189C">
        <w:rPr>
          <w:color w:val="auto"/>
          <w:highlight w:val="yellow"/>
        </w:rPr>
        <w:t xml:space="preserve">, as shown in </w:t>
      </w:r>
      <w:r w:rsidR="0056189C" w:rsidRPr="0056189C">
        <w:rPr>
          <w:b/>
          <w:color w:val="auto"/>
          <w:highlight w:val="yellow"/>
        </w:rPr>
        <w:t>Figure 2</w:t>
      </w:r>
      <w:r w:rsidRPr="0056189C">
        <w:rPr>
          <w:color w:val="auto"/>
          <w:highlight w:val="yellow"/>
        </w:rPr>
        <w:t>.</w:t>
      </w:r>
      <w:r w:rsidR="00243BC9" w:rsidRPr="0056189C">
        <w:rPr>
          <w:color w:val="auto"/>
        </w:rPr>
        <w:t xml:space="preserve"> </w:t>
      </w:r>
    </w:p>
    <w:p w14:paraId="1F7F0A85" w14:textId="67C34BBC" w:rsidR="00A60A86" w:rsidRPr="0056189C" w:rsidRDefault="00A60A86" w:rsidP="0056189C">
      <w:pPr>
        <w:pStyle w:val="NormalWeb"/>
        <w:widowControl/>
        <w:spacing w:before="0" w:beforeAutospacing="0" w:after="0" w:afterAutospacing="0"/>
        <w:jc w:val="left"/>
        <w:rPr>
          <w:color w:val="auto"/>
        </w:rPr>
      </w:pPr>
    </w:p>
    <w:p w14:paraId="27B83FC6" w14:textId="7721FA02" w:rsidR="00CF4635"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A60A86" w:rsidRPr="0056189C">
        <w:rPr>
          <w:color w:val="auto"/>
        </w:rPr>
        <w:t xml:space="preserve"> </w:t>
      </w:r>
      <w:r w:rsidR="00313104" w:rsidRPr="0056189C">
        <w:rPr>
          <w:color w:val="auto"/>
        </w:rPr>
        <w:t>T</w:t>
      </w:r>
      <w:r w:rsidR="00A60A86" w:rsidRPr="0056189C">
        <w:rPr>
          <w:color w:val="auto"/>
        </w:rPr>
        <w:t xml:space="preserve">he radius of curvature </w:t>
      </w:r>
      <w:r w:rsidR="00843697" w:rsidRPr="0056189C">
        <w:rPr>
          <w:color w:val="auto"/>
        </w:rPr>
        <w:t xml:space="preserve">and height of the base </w:t>
      </w:r>
      <w:r w:rsidR="00A60A86" w:rsidRPr="0056189C">
        <w:rPr>
          <w:color w:val="auto"/>
        </w:rPr>
        <w:t xml:space="preserve">determine the stability of the </w:t>
      </w:r>
      <w:r w:rsidR="00FE4BB6" w:rsidRPr="0056189C">
        <w:rPr>
          <w:color w:val="auto"/>
        </w:rPr>
        <w:t>device</w:t>
      </w:r>
      <w:r w:rsidR="00A60A86" w:rsidRPr="0056189C">
        <w:rPr>
          <w:color w:val="auto"/>
        </w:rPr>
        <w:t xml:space="preserve">. </w:t>
      </w:r>
      <w:r w:rsidR="00CB39B7" w:rsidRPr="0056189C">
        <w:rPr>
          <w:color w:val="auto"/>
        </w:rPr>
        <w:t>T</w:t>
      </w:r>
      <w:r w:rsidR="00843697" w:rsidRPr="0056189C">
        <w:rPr>
          <w:color w:val="auto"/>
        </w:rPr>
        <w:t>he suggested radii of curvature for this height are between 11</w:t>
      </w:r>
      <w:r w:rsidR="00D86C49" w:rsidRPr="0056189C">
        <w:rPr>
          <w:color w:val="auto"/>
        </w:rPr>
        <w:t>0</w:t>
      </w:r>
      <w:r w:rsidR="006C1215" w:rsidRPr="0056189C">
        <w:rPr>
          <w:color w:val="auto"/>
        </w:rPr>
        <w:t xml:space="preserve"> </w:t>
      </w:r>
      <w:r w:rsidR="00D86C49" w:rsidRPr="0056189C">
        <w:rPr>
          <w:color w:val="auto"/>
        </w:rPr>
        <w:t>m</w:t>
      </w:r>
      <w:r w:rsidR="00843697" w:rsidRPr="0056189C">
        <w:rPr>
          <w:color w:val="auto"/>
        </w:rPr>
        <w:t>m (very unstable) and 2</w:t>
      </w:r>
      <w:r w:rsidR="006C1215" w:rsidRPr="0056189C">
        <w:rPr>
          <w:color w:val="auto"/>
        </w:rPr>
        <w:t>5</w:t>
      </w:r>
      <w:r w:rsidR="00D86C49" w:rsidRPr="0056189C">
        <w:rPr>
          <w:color w:val="auto"/>
        </w:rPr>
        <w:t>0 m</w:t>
      </w:r>
      <w:r w:rsidR="00843697" w:rsidRPr="0056189C">
        <w:rPr>
          <w:color w:val="auto"/>
        </w:rPr>
        <w:t>m (slightly unstable)</w:t>
      </w:r>
      <w:r w:rsidR="00117E95" w:rsidRPr="0056189C">
        <w:rPr>
          <w:color w:val="auto"/>
        </w:rPr>
        <w:t>, a</w:t>
      </w:r>
      <w:r w:rsidR="00D03911" w:rsidRPr="0056189C">
        <w:rPr>
          <w:color w:val="auto"/>
        </w:rPr>
        <w:t xml:space="preserve">s shown in </w:t>
      </w:r>
      <w:r w:rsidR="0056189C" w:rsidRPr="0056189C">
        <w:rPr>
          <w:b/>
          <w:color w:val="auto"/>
        </w:rPr>
        <w:t>Table 1</w:t>
      </w:r>
      <w:r w:rsidR="00D03911" w:rsidRPr="0056189C">
        <w:rPr>
          <w:color w:val="auto"/>
        </w:rPr>
        <w:t>.</w:t>
      </w:r>
    </w:p>
    <w:p w14:paraId="481F6423" w14:textId="77777777" w:rsidR="00FC7A24" w:rsidRPr="0056189C" w:rsidRDefault="00FC7A24" w:rsidP="0056189C">
      <w:pPr>
        <w:pStyle w:val="NormalWeb"/>
        <w:widowControl/>
        <w:spacing w:before="0" w:beforeAutospacing="0" w:after="0" w:afterAutospacing="0"/>
        <w:jc w:val="left"/>
        <w:rPr>
          <w:color w:val="auto"/>
        </w:rPr>
      </w:pPr>
    </w:p>
    <w:p w14:paraId="309B144D" w14:textId="6D810394" w:rsidR="0078494C" w:rsidRPr="0056189C" w:rsidRDefault="00843697"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Construct </w:t>
      </w:r>
      <w:r w:rsidR="0078494C" w:rsidRPr="0056189C">
        <w:rPr>
          <w:color w:val="auto"/>
          <w:highlight w:val="yellow"/>
        </w:rPr>
        <w:t xml:space="preserve">a leg support </w:t>
      </w:r>
      <w:r w:rsidR="004F749A" w:rsidRPr="0056189C">
        <w:rPr>
          <w:color w:val="auto"/>
          <w:highlight w:val="yellow"/>
        </w:rPr>
        <w:t>attachment</w:t>
      </w:r>
      <w:r w:rsidR="0078494C" w:rsidRPr="0056189C">
        <w:rPr>
          <w:color w:val="auto"/>
          <w:highlight w:val="yellow"/>
        </w:rPr>
        <w:t xml:space="preserve"> </w:t>
      </w:r>
      <w:r w:rsidR="00FC7A24" w:rsidRPr="0056189C">
        <w:rPr>
          <w:color w:val="auto"/>
          <w:highlight w:val="yellow"/>
        </w:rPr>
        <w:t xml:space="preserve">as shown in </w:t>
      </w:r>
      <w:r w:rsidR="0056189C" w:rsidRPr="0056189C">
        <w:rPr>
          <w:b/>
          <w:color w:val="auto"/>
          <w:highlight w:val="yellow"/>
        </w:rPr>
        <w:t>Figure 3</w:t>
      </w:r>
      <w:r w:rsidR="00A5018D" w:rsidRPr="0056189C">
        <w:rPr>
          <w:color w:val="auto"/>
          <w:highlight w:val="yellow"/>
        </w:rPr>
        <w:t>, by first w</w:t>
      </w:r>
      <w:r w:rsidR="00EA1EFF" w:rsidRPr="0056189C">
        <w:rPr>
          <w:color w:val="auto"/>
          <w:highlight w:val="yellow"/>
        </w:rPr>
        <w:t>eld</w:t>
      </w:r>
      <w:r w:rsidR="00A5018D" w:rsidRPr="0056189C">
        <w:rPr>
          <w:color w:val="auto"/>
          <w:highlight w:val="yellow"/>
        </w:rPr>
        <w:t>ing</w:t>
      </w:r>
      <w:r w:rsidR="00EA1EFF" w:rsidRPr="0056189C">
        <w:rPr>
          <w:color w:val="auto"/>
          <w:highlight w:val="yellow"/>
        </w:rPr>
        <w:t xml:space="preserve"> a </w:t>
      </w:r>
      <w:r w:rsidR="00EA3D5D" w:rsidRPr="0056189C">
        <w:rPr>
          <w:color w:val="auto"/>
          <w:highlight w:val="yellow"/>
        </w:rPr>
        <w:t xml:space="preserve">70 mm </w:t>
      </w:r>
      <w:r w:rsidR="00A5018D" w:rsidRPr="0056189C">
        <w:rPr>
          <w:color w:val="auto"/>
          <w:highlight w:val="yellow"/>
        </w:rPr>
        <w:t xml:space="preserve">steel </w:t>
      </w:r>
      <w:r w:rsidR="00EA1EFF" w:rsidRPr="0056189C">
        <w:rPr>
          <w:color w:val="auto"/>
          <w:highlight w:val="yellow"/>
        </w:rPr>
        <w:t>hitch</w:t>
      </w:r>
      <w:r w:rsidR="00E32263" w:rsidRPr="0056189C">
        <w:rPr>
          <w:color w:val="auto"/>
          <w:highlight w:val="yellow"/>
        </w:rPr>
        <w:t xml:space="preserve"> </w:t>
      </w:r>
      <w:r w:rsidR="00EA1EFF" w:rsidRPr="0056189C">
        <w:rPr>
          <w:color w:val="auto"/>
          <w:highlight w:val="yellow"/>
        </w:rPr>
        <w:t xml:space="preserve">insert </w:t>
      </w:r>
      <w:r w:rsidR="00C11F6D" w:rsidRPr="0056189C">
        <w:rPr>
          <w:color w:val="auto"/>
          <w:highlight w:val="yellow"/>
        </w:rPr>
        <w:t xml:space="preserve">perpendicularly </w:t>
      </w:r>
      <w:r w:rsidR="00EA1EFF" w:rsidRPr="0056189C">
        <w:rPr>
          <w:color w:val="auto"/>
          <w:highlight w:val="yellow"/>
        </w:rPr>
        <w:t>to one end of a</w:t>
      </w:r>
      <w:r w:rsidR="00EA3D5D" w:rsidRPr="0056189C">
        <w:rPr>
          <w:color w:val="auto"/>
          <w:highlight w:val="yellow"/>
        </w:rPr>
        <w:t xml:space="preserve"> 575 mm</w:t>
      </w:r>
      <w:r w:rsidR="00EA1EFF" w:rsidRPr="0056189C">
        <w:rPr>
          <w:color w:val="auto"/>
          <w:highlight w:val="yellow"/>
        </w:rPr>
        <w:t xml:space="preserve"> </w:t>
      </w:r>
      <w:r w:rsidR="001F6173" w:rsidRPr="0056189C">
        <w:rPr>
          <w:color w:val="auto"/>
          <w:highlight w:val="yellow"/>
        </w:rPr>
        <w:t>steel</w:t>
      </w:r>
      <w:r w:rsidR="00EA1EFF" w:rsidRPr="0056189C">
        <w:rPr>
          <w:color w:val="auto"/>
          <w:highlight w:val="yellow"/>
        </w:rPr>
        <w:t xml:space="preserve"> extrusion. At the other end, clamp a </w:t>
      </w:r>
      <w:r w:rsidR="00EA3D5D" w:rsidRPr="0056189C">
        <w:rPr>
          <w:color w:val="auto"/>
          <w:highlight w:val="yellow"/>
        </w:rPr>
        <w:t xml:space="preserve">300 mm </w:t>
      </w:r>
      <w:r w:rsidR="00427132" w:rsidRPr="0056189C">
        <w:rPr>
          <w:color w:val="auto"/>
          <w:highlight w:val="yellow"/>
        </w:rPr>
        <w:t xml:space="preserve">cylindrical </w:t>
      </w:r>
      <w:r w:rsidR="00A5018D" w:rsidRPr="0056189C">
        <w:rPr>
          <w:color w:val="auto"/>
          <w:highlight w:val="yellow"/>
        </w:rPr>
        <w:t xml:space="preserve">steel </w:t>
      </w:r>
      <w:r w:rsidR="00427132" w:rsidRPr="0056189C">
        <w:rPr>
          <w:color w:val="auto"/>
          <w:highlight w:val="yellow"/>
        </w:rPr>
        <w:t xml:space="preserve">footrest </w:t>
      </w:r>
      <w:r w:rsidR="00EA1EFF" w:rsidRPr="0056189C">
        <w:rPr>
          <w:color w:val="auto"/>
          <w:highlight w:val="yellow"/>
        </w:rPr>
        <w:t xml:space="preserve">to the </w:t>
      </w:r>
      <w:r w:rsidR="006C1215" w:rsidRPr="0056189C">
        <w:rPr>
          <w:color w:val="auto"/>
          <w:highlight w:val="yellow"/>
        </w:rPr>
        <w:t>extrusion</w:t>
      </w:r>
      <w:r w:rsidR="00003C42" w:rsidRPr="0056189C">
        <w:rPr>
          <w:color w:val="auto"/>
          <w:highlight w:val="yellow"/>
        </w:rPr>
        <w:t>.</w:t>
      </w:r>
      <w:r w:rsidR="00EA3D5D" w:rsidRPr="0056189C">
        <w:rPr>
          <w:color w:val="auto"/>
          <w:highlight w:val="yellow"/>
        </w:rPr>
        <w:t xml:space="preserve"> </w:t>
      </w:r>
      <w:bookmarkStart w:id="5" w:name="_Hlk527717377"/>
      <w:r w:rsidR="00EA3D5D" w:rsidRPr="0056189C">
        <w:rPr>
          <w:color w:val="auto"/>
          <w:highlight w:val="yellow"/>
        </w:rPr>
        <w:t xml:space="preserve">For detailed part dimensions, see </w:t>
      </w:r>
      <w:r w:rsidR="00EA3D5D" w:rsidRPr="0056189C">
        <w:rPr>
          <w:b/>
          <w:color w:val="auto"/>
          <w:highlight w:val="yellow"/>
        </w:rPr>
        <w:t xml:space="preserve">Supplementary File 1 </w:t>
      </w:r>
      <w:r w:rsidR="00E21AA0" w:rsidRPr="0056189C">
        <w:rPr>
          <w:b/>
          <w:color w:val="auto"/>
          <w:highlight w:val="yellow"/>
        </w:rPr>
        <w:t xml:space="preserve">(drawings) </w:t>
      </w:r>
      <w:r w:rsidR="00EA3D5D" w:rsidRPr="0056189C">
        <w:rPr>
          <w:color w:val="auto"/>
          <w:highlight w:val="yellow"/>
        </w:rPr>
        <w:t xml:space="preserve">and </w:t>
      </w:r>
      <w:r w:rsidR="005575F2" w:rsidRPr="0056189C">
        <w:rPr>
          <w:b/>
          <w:color w:val="auto"/>
          <w:highlight w:val="yellow"/>
        </w:rPr>
        <w:t xml:space="preserve">Supplementary File </w:t>
      </w:r>
      <w:r w:rsidR="00EA3D5D" w:rsidRPr="0056189C">
        <w:rPr>
          <w:b/>
          <w:color w:val="auto"/>
          <w:highlight w:val="yellow"/>
        </w:rPr>
        <w:t>2</w:t>
      </w:r>
      <w:r w:rsidR="00E21AA0" w:rsidRPr="0056189C">
        <w:rPr>
          <w:b/>
          <w:color w:val="auto"/>
          <w:highlight w:val="yellow"/>
        </w:rPr>
        <w:t xml:space="preserve"> (3D solid models)</w:t>
      </w:r>
      <w:r w:rsidR="00EA3D5D" w:rsidRPr="0056189C">
        <w:rPr>
          <w:color w:val="auto"/>
          <w:highlight w:val="yellow"/>
        </w:rPr>
        <w:t>.</w:t>
      </w:r>
      <w:bookmarkEnd w:id="5"/>
    </w:p>
    <w:p w14:paraId="0EB70723" w14:textId="77777777" w:rsidR="003D40B7" w:rsidRPr="0056189C" w:rsidRDefault="003D40B7" w:rsidP="0056189C">
      <w:pPr>
        <w:pStyle w:val="NormalWeb"/>
        <w:widowControl/>
        <w:spacing w:before="0" w:beforeAutospacing="0" w:after="0" w:afterAutospacing="0"/>
        <w:jc w:val="left"/>
        <w:rPr>
          <w:color w:val="auto"/>
        </w:rPr>
      </w:pPr>
    </w:p>
    <w:p w14:paraId="0EC49620" w14:textId="27211F93" w:rsidR="009F0089" w:rsidRPr="0056189C" w:rsidRDefault="00FF3BE7"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Use a bandsaw to cut </w:t>
      </w:r>
      <w:r w:rsidR="003D40B7" w:rsidRPr="0056189C">
        <w:rPr>
          <w:color w:val="auto"/>
          <w:highlight w:val="yellow"/>
        </w:rPr>
        <w:t xml:space="preserve">a </w:t>
      </w:r>
      <w:r w:rsidR="009337F8" w:rsidRPr="0056189C">
        <w:rPr>
          <w:color w:val="auto"/>
          <w:highlight w:val="yellow"/>
        </w:rPr>
        <w:t xml:space="preserve">rectangular </w:t>
      </w:r>
      <w:r w:rsidR="003D40B7" w:rsidRPr="0056189C">
        <w:rPr>
          <w:color w:val="auto"/>
          <w:highlight w:val="yellow"/>
        </w:rPr>
        <w:t xml:space="preserve">steel bar </w:t>
      </w:r>
      <w:r w:rsidRPr="0056189C">
        <w:rPr>
          <w:color w:val="auto"/>
          <w:highlight w:val="yellow"/>
        </w:rPr>
        <w:t>(29 mm by 10</w:t>
      </w:r>
      <w:r w:rsidR="001E5A3F" w:rsidRPr="0056189C">
        <w:rPr>
          <w:color w:val="auto"/>
          <w:highlight w:val="yellow"/>
        </w:rPr>
        <w:t>0</w:t>
      </w:r>
      <w:r w:rsidRPr="0056189C">
        <w:rPr>
          <w:color w:val="auto"/>
          <w:highlight w:val="yellow"/>
        </w:rPr>
        <w:t xml:space="preserve"> mm) </w:t>
      </w:r>
      <w:r w:rsidR="009D5423" w:rsidRPr="0056189C">
        <w:rPr>
          <w:color w:val="auto"/>
          <w:highlight w:val="yellow"/>
        </w:rPr>
        <w:t>to a length</w:t>
      </w:r>
      <w:r w:rsidR="00EA3D5D" w:rsidRPr="0056189C">
        <w:rPr>
          <w:color w:val="auto"/>
          <w:highlight w:val="yellow"/>
        </w:rPr>
        <w:t xml:space="preserve"> of </w:t>
      </w:r>
      <w:r w:rsidR="001A048E" w:rsidRPr="0056189C">
        <w:rPr>
          <w:color w:val="auto"/>
          <w:highlight w:val="yellow"/>
        </w:rPr>
        <w:t xml:space="preserve">approximately </w:t>
      </w:r>
      <w:r w:rsidR="00EA3D5D" w:rsidRPr="0056189C">
        <w:rPr>
          <w:color w:val="auto"/>
          <w:highlight w:val="yellow"/>
        </w:rPr>
        <w:t>160 mm so</w:t>
      </w:r>
      <w:r w:rsidR="009D5423" w:rsidRPr="0056189C">
        <w:rPr>
          <w:color w:val="auto"/>
          <w:highlight w:val="yellow"/>
        </w:rPr>
        <w:t xml:space="preserve"> that it weighs</w:t>
      </w:r>
      <w:r w:rsidRPr="0056189C">
        <w:rPr>
          <w:color w:val="auto"/>
          <w:highlight w:val="yellow"/>
        </w:rPr>
        <w:t xml:space="preserve"> 3.6 kg</w:t>
      </w:r>
      <w:r w:rsidR="009D5423" w:rsidRPr="0056189C">
        <w:rPr>
          <w:color w:val="auto"/>
          <w:highlight w:val="yellow"/>
        </w:rPr>
        <w:t>. Insert the steel bar</w:t>
      </w:r>
      <w:r w:rsidRPr="0056189C">
        <w:rPr>
          <w:color w:val="auto"/>
          <w:highlight w:val="yellow"/>
        </w:rPr>
        <w:t xml:space="preserve"> at the back of the chassis </w:t>
      </w:r>
      <w:r w:rsidR="003D40B7" w:rsidRPr="0056189C">
        <w:rPr>
          <w:color w:val="auto"/>
          <w:highlight w:val="yellow"/>
        </w:rPr>
        <w:t xml:space="preserve">to counterbalance the leg support </w:t>
      </w:r>
      <w:r w:rsidR="00D54EEC" w:rsidRPr="0056189C">
        <w:rPr>
          <w:color w:val="auto"/>
          <w:highlight w:val="yellow"/>
        </w:rPr>
        <w:t>attachment</w:t>
      </w:r>
      <w:r w:rsidR="003D40B7" w:rsidRPr="0056189C">
        <w:rPr>
          <w:color w:val="auto"/>
          <w:highlight w:val="yellow"/>
        </w:rPr>
        <w:t xml:space="preserve">, as shown in </w:t>
      </w:r>
      <w:r w:rsidR="0056189C" w:rsidRPr="0056189C">
        <w:rPr>
          <w:b/>
          <w:color w:val="auto"/>
          <w:highlight w:val="yellow"/>
        </w:rPr>
        <w:t>Figure 1</w:t>
      </w:r>
      <w:r w:rsidR="003D40B7" w:rsidRPr="0056189C">
        <w:rPr>
          <w:b/>
          <w:color w:val="auto"/>
          <w:highlight w:val="yellow"/>
        </w:rPr>
        <w:t>.</w:t>
      </w:r>
    </w:p>
    <w:p w14:paraId="499A1FA3" w14:textId="77777777" w:rsidR="009F0089" w:rsidRPr="0056189C" w:rsidRDefault="009F0089" w:rsidP="0056189C">
      <w:pPr>
        <w:pStyle w:val="ListParagraph"/>
        <w:widowControl/>
        <w:ind w:left="0"/>
        <w:jc w:val="left"/>
        <w:rPr>
          <w:color w:val="auto"/>
        </w:rPr>
      </w:pPr>
    </w:p>
    <w:p w14:paraId="71F838C2" w14:textId="3112FFFA" w:rsidR="004749B7" w:rsidRPr="0056189C" w:rsidRDefault="009D33E0" w:rsidP="0056189C">
      <w:pPr>
        <w:pStyle w:val="NormalWeb"/>
        <w:widowControl/>
        <w:numPr>
          <w:ilvl w:val="1"/>
          <w:numId w:val="27"/>
        </w:numPr>
        <w:spacing w:before="0" w:beforeAutospacing="0" w:after="0" w:afterAutospacing="0"/>
        <w:jc w:val="left"/>
        <w:rPr>
          <w:color w:val="auto"/>
        </w:rPr>
      </w:pPr>
      <w:r w:rsidRPr="0056189C">
        <w:rPr>
          <w:color w:val="auto"/>
          <w:highlight w:val="yellow"/>
        </w:rPr>
        <w:t>Assemble the device</w:t>
      </w:r>
      <w:r w:rsidR="00FC7A24" w:rsidRPr="0056189C">
        <w:rPr>
          <w:color w:val="auto"/>
          <w:highlight w:val="yellow"/>
        </w:rPr>
        <w:t xml:space="preserve"> as shown in </w:t>
      </w:r>
      <w:r w:rsidR="0056189C" w:rsidRPr="0056189C">
        <w:rPr>
          <w:b/>
          <w:color w:val="auto"/>
          <w:highlight w:val="yellow"/>
        </w:rPr>
        <w:t>Figure 4</w:t>
      </w:r>
      <w:r w:rsidRPr="0056189C">
        <w:rPr>
          <w:color w:val="auto"/>
          <w:highlight w:val="yellow"/>
        </w:rPr>
        <w:t>. Connect the leg support by inserting clevis pins through the hitch and hitch insert. Adjust the location of the clamp to the desired foot rest height. Insert the protruding rod into the desired curved bas</w:t>
      </w:r>
      <w:r w:rsidR="004749B7" w:rsidRPr="0056189C">
        <w:rPr>
          <w:color w:val="auto"/>
          <w:highlight w:val="yellow"/>
        </w:rPr>
        <w:t>e</w:t>
      </w:r>
      <w:r w:rsidRPr="0056189C">
        <w:rPr>
          <w:color w:val="auto"/>
          <w:highlight w:val="yellow"/>
        </w:rPr>
        <w:t>. Put on the lid.</w:t>
      </w:r>
    </w:p>
    <w:p w14:paraId="70B885F7" w14:textId="77777777" w:rsidR="004749B7" w:rsidRPr="0056189C" w:rsidRDefault="004749B7" w:rsidP="0056189C">
      <w:pPr>
        <w:pStyle w:val="NormalWeb"/>
        <w:widowControl/>
        <w:spacing w:before="0" w:beforeAutospacing="0" w:after="0" w:afterAutospacing="0"/>
        <w:jc w:val="left"/>
        <w:rPr>
          <w:color w:val="auto"/>
          <w:highlight w:val="yellow"/>
        </w:rPr>
      </w:pPr>
    </w:p>
    <w:p w14:paraId="5BB4D6DA" w14:textId="522D5886" w:rsidR="000E3074" w:rsidRPr="0056189C" w:rsidRDefault="000E3074" w:rsidP="0056189C">
      <w:pPr>
        <w:pStyle w:val="NormalWeb"/>
        <w:widowControl/>
        <w:numPr>
          <w:ilvl w:val="0"/>
          <w:numId w:val="27"/>
        </w:numPr>
        <w:spacing w:before="0" w:beforeAutospacing="0" w:after="0" w:afterAutospacing="0"/>
        <w:jc w:val="left"/>
        <w:rPr>
          <w:b/>
          <w:bCs/>
          <w:color w:val="auto"/>
          <w:highlight w:val="yellow"/>
        </w:rPr>
      </w:pPr>
      <w:r w:rsidRPr="0056189C">
        <w:rPr>
          <w:b/>
          <w:bCs/>
          <w:color w:val="auto"/>
          <w:highlight w:val="yellow"/>
        </w:rPr>
        <w:t>Instrumenting the Device</w:t>
      </w:r>
    </w:p>
    <w:p w14:paraId="43A36161" w14:textId="77777777" w:rsidR="000E3074" w:rsidRPr="0056189C" w:rsidRDefault="000E3074" w:rsidP="0056189C">
      <w:pPr>
        <w:pStyle w:val="NormalWeb"/>
        <w:widowControl/>
        <w:spacing w:before="0" w:beforeAutospacing="0" w:after="0" w:afterAutospacing="0"/>
        <w:jc w:val="left"/>
        <w:rPr>
          <w:b/>
          <w:bCs/>
          <w:color w:val="auto"/>
          <w:highlight w:val="yellow"/>
        </w:rPr>
      </w:pPr>
    </w:p>
    <w:p w14:paraId="56C7FF31" w14:textId="2B5D5458" w:rsidR="00A2337C" w:rsidRPr="0056189C" w:rsidRDefault="005C7E3F"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Acquire a </w:t>
      </w:r>
      <w:r w:rsidR="0052029F" w:rsidRPr="0056189C">
        <w:rPr>
          <w:color w:val="auto"/>
          <w:highlight w:val="yellow"/>
        </w:rPr>
        <w:t>micro</w:t>
      </w:r>
      <w:r w:rsidR="002C4C4E" w:rsidRPr="0056189C">
        <w:rPr>
          <w:color w:val="auto"/>
          <w:highlight w:val="yellow"/>
        </w:rPr>
        <w:t>controller</w:t>
      </w:r>
      <w:r w:rsidR="009337F8" w:rsidRPr="0056189C">
        <w:rPr>
          <w:color w:val="auto"/>
          <w:highlight w:val="yellow"/>
        </w:rPr>
        <w:t xml:space="preserve"> </w:t>
      </w:r>
      <w:r w:rsidR="009337F8" w:rsidRPr="00587D7B">
        <w:rPr>
          <w:color w:val="auto"/>
          <w:highlight w:val="yellow"/>
        </w:rPr>
        <w:t>(</w:t>
      </w:r>
      <w:r w:rsidR="00A2337C" w:rsidRPr="00DE7844">
        <w:rPr>
          <w:color w:val="auto"/>
          <w:highlight w:val="yellow"/>
        </w:rPr>
        <w:t xml:space="preserve">see the </w:t>
      </w:r>
      <w:r w:rsidR="0056189C" w:rsidRPr="00DE7844">
        <w:rPr>
          <w:b/>
          <w:color w:val="auto"/>
          <w:highlight w:val="yellow"/>
        </w:rPr>
        <w:t>Table of Materials</w:t>
      </w:r>
      <w:r w:rsidR="009337F8" w:rsidRPr="00587D7B">
        <w:rPr>
          <w:color w:val="auto"/>
          <w:highlight w:val="yellow"/>
        </w:rPr>
        <w:t>)</w:t>
      </w:r>
      <w:r w:rsidR="0052029F" w:rsidRPr="00587D7B">
        <w:rPr>
          <w:color w:val="auto"/>
          <w:highlight w:val="yellow"/>
        </w:rPr>
        <w:t>,</w:t>
      </w:r>
      <w:r w:rsidR="0052029F" w:rsidRPr="0056189C">
        <w:rPr>
          <w:color w:val="auto"/>
          <w:highlight w:val="yellow"/>
        </w:rPr>
        <w:t xml:space="preserve"> an inertial measurement unit and eight vibrating </w:t>
      </w:r>
      <w:proofErr w:type="spellStart"/>
      <w:r w:rsidR="0052029F" w:rsidRPr="0056189C">
        <w:rPr>
          <w:color w:val="auto"/>
          <w:highlight w:val="yellow"/>
        </w:rPr>
        <w:t>tactors</w:t>
      </w:r>
      <w:proofErr w:type="spellEnd"/>
      <w:r w:rsidR="0052029F" w:rsidRPr="0056189C">
        <w:rPr>
          <w:color w:val="auto"/>
          <w:highlight w:val="yellow"/>
        </w:rPr>
        <w:t>.</w:t>
      </w:r>
      <w:r w:rsidR="00CB39B7" w:rsidRPr="0056189C">
        <w:rPr>
          <w:color w:val="auto"/>
          <w:highlight w:val="yellow"/>
        </w:rPr>
        <w:t xml:space="preserve"> </w:t>
      </w:r>
      <w:r w:rsidR="0052029F" w:rsidRPr="0056189C">
        <w:rPr>
          <w:color w:val="auto"/>
          <w:highlight w:val="yellow"/>
        </w:rPr>
        <w:t xml:space="preserve">Connect the inertial measurement unit and vibrating </w:t>
      </w:r>
      <w:proofErr w:type="spellStart"/>
      <w:r w:rsidR="0052029F" w:rsidRPr="0056189C">
        <w:rPr>
          <w:color w:val="auto"/>
          <w:highlight w:val="yellow"/>
        </w:rPr>
        <w:t>tactors</w:t>
      </w:r>
      <w:proofErr w:type="spellEnd"/>
      <w:r w:rsidR="0052029F" w:rsidRPr="0056189C">
        <w:rPr>
          <w:color w:val="auto"/>
          <w:highlight w:val="yellow"/>
        </w:rPr>
        <w:t xml:space="preserve"> to the micro</w:t>
      </w:r>
      <w:r w:rsidR="002C4C4E" w:rsidRPr="0056189C">
        <w:rPr>
          <w:color w:val="auto"/>
          <w:highlight w:val="yellow"/>
        </w:rPr>
        <w:t>controller</w:t>
      </w:r>
      <w:r w:rsidR="00F6206A" w:rsidRPr="0056189C">
        <w:rPr>
          <w:color w:val="auto"/>
          <w:highlight w:val="yellow"/>
        </w:rPr>
        <w:t>.</w:t>
      </w:r>
      <w:r w:rsidR="00F6206A" w:rsidRPr="0056189C">
        <w:rPr>
          <w:color w:val="auto"/>
        </w:rPr>
        <w:t xml:space="preserve"> </w:t>
      </w:r>
    </w:p>
    <w:p w14:paraId="57B7F2F8" w14:textId="77777777" w:rsidR="00A2337C" w:rsidRPr="0056189C" w:rsidRDefault="00A2337C" w:rsidP="0056189C">
      <w:pPr>
        <w:pStyle w:val="NormalWeb"/>
        <w:widowControl/>
        <w:spacing w:before="0" w:beforeAutospacing="0" w:after="0" w:afterAutospacing="0"/>
        <w:jc w:val="left"/>
        <w:rPr>
          <w:color w:val="auto"/>
        </w:rPr>
      </w:pPr>
    </w:p>
    <w:p w14:paraId="1A64F130" w14:textId="127A450D" w:rsidR="0052029F" w:rsidRPr="0056189C" w:rsidRDefault="00F6206A" w:rsidP="0056189C">
      <w:pPr>
        <w:pStyle w:val="NormalWeb"/>
        <w:widowControl/>
        <w:numPr>
          <w:ilvl w:val="1"/>
          <w:numId w:val="27"/>
        </w:numPr>
        <w:spacing w:before="0" w:beforeAutospacing="0" w:after="0" w:afterAutospacing="0"/>
        <w:jc w:val="left"/>
        <w:rPr>
          <w:color w:val="auto"/>
        </w:rPr>
      </w:pPr>
      <w:r w:rsidRPr="0056189C">
        <w:rPr>
          <w:color w:val="auto"/>
          <w:highlight w:val="yellow"/>
        </w:rPr>
        <w:t>Program the micro</w:t>
      </w:r>
      <w:r w:rsidR="00B34A5F" w:rsidRPr="0056189C">
        <w:rPr>
          <w:color w:val="auto"/>
          <w:highlight w:val="yellow"/>
        </w:rPr>
        <w:t>controller</w:t>
      </w:r>
      <w:r w:rsidRPr="0056189C">
        <w:rPr>
          <w:color w:val="auto"/>
          <w:highlight w:val="yellow"/>
        </w:rPr>
        <w:t xml:space="preserve"> such that it </w:t>
      </w:r>
      <w:r w:rsidR="0052029F" w:rsidRPr="0056189C">
        <w:rPr>
          <w:color w:val="auto"/>
          <w:highlight w:val="yellow"/>
        </w:rPr>
        <w:t>reads</w:t>
      </w:r>
      <w:r w:rsidR="00BC45CA" w:rsidRPr="0056189C">
        <w:rPr>
          <w:color w:val="auto"/>
          <w:highlight w:val="yellow"/>
        </w:rPr>
        <w:t xml:space="preserve"> </w:t>
      </w:r>
      <w:r w:rsidR="00AA6384" w:rsidRPr="0056189C">
        <w:rPr>
          <w:color w:val="auto"/>
          <w:highlight w:val="yellow"/>
        </w:rPr>
        <w:t xml:space="preserve">antero-posterior (AP) and medio-lateral (ML) </w:t>
      </w:r>
      <w:r w:rsidR="0052029F" w:rsidRPr="0056189C">
        <w:rPr>
          <w:color w:val="auto"/>
          <w:highlight w:val="yellow"/>
        </w:rPr>
        <w:t>tilt angles</w:t>
      </w:r>
      <w:r w:rsidR="00BC45CA" w:rsidRPr="0056189C">
        <w:rPr>
          <w:color w:val="auto"/>
          <w:highlight w:val="yellow"/>
        </w:rPr>
        <w:t xml:space="preserve"> </w:t>
      </w:r>
      <w:r w:rsidR="0052029F" w:rsidRPr="0056189C">
        <w:rPr>
          <w:color w:val="auto"/>
          <w:highlight w:val="yellow"/>
        </w:rPr>
        <w:t xml:space="preserve">from the inertial measurement unit and </w:t>
      </w:r>
      <w:r w:rsidRPr="0056189C">
        <w:rPr>
          <w:color w:val="auto"/>
          <w:highlight w:val="yellow"/>
        </w:rPr>
        <w:t>turns the</w:t>
      </w:r>
      <w:r w:rsidR="0052029F" w:rsidRPr="0056189C">
        <w:rPr>
          <w:color w:val="auto"/>
          <w:highlight w:val="yellow"/>
        </w:rPr>
        <w:t xml:space="preserve"> vibrating </w:t>
      </w:r>
      <w:proofErr w:type="spellStart"/>
      <w:r w:rsidR="0052029F" w:rsidRPr="0056189C">
        <w:rPr>
          <w:color w:val="auto"/>
          <w:highlight w:val="yellow"/>
        </w:rPr>
        <w:t>tactors</w:t>
      </w:r>
      <w:proofErr w:type="spellEnd"/>
      <w:r w:rsidRPr="0056189C">
        <w:rPr>
          <w:color w:val="auto"/>
          <w:highlight w:val="yellow"/>
        </w:rPr>
        <w:t xml:space="preserve"> on or off based on the tilt angles</w:t>
      </w:r>
      <w:r w:rsidR="00B34A5F" w:rsidRPr="0056189C">
        <w:rPr>
          <w:color w:val="auto"/>
          <w:highlight w:val="yellow"/>
        </w:rPr>
        <w:t>. See</w:t>
      </w:r>
      <w:r w:rsidRPr="0056189C">
        <w:rPr>
          <w:color w:val="auto"/>
          <w:highlight w:val="yellow"/>
        </w:rPr>
        <w:t xml:space="preserve"> </w:t>
      </w:r>
      <w:r w:rsidR="00A2337C" w:rsidRPr="0056189C">
        <w:rPr>
          <w:b/>
          <w:color w:val="auto"/>
          <w:highlight w:val="yellow"/>
        </w:rPr>
        <w:t xml:space="preserve">Supplementary File 3 </w:t>
      </w:r>
      <w:r w:rsidR="00B34A5F" w:rsidRPr="0056189C">
        <w:rPr>
          <w:b/>
          <w:color w:val="auto"/>
          <w:highlight w:val="yellow"/>
        </w:rPr>
        <w:t>(exemplary microcontroller script)</w:t>
      </w:r>
      <w:r w:rsidR="00B34A5F" w:rsidRPr="0056189C">
        <w:rPr>
          <w:color w:val="auto"/>
          <w:highlight w:val="yellow"/>
        </w:rPr>
        <w:t xml:space="preserve"> </w:t>
      </w:r>
      <w:r w:rsidR="00A2337C" w:rsidRPr="0056189C">
        <w:rPr>
          <w:color w:val="auto"/>
          <w:highlight w:val="yellow"/>
        </w:rPr>
        <w:t xml:space="preserve">and </w:t>
      </w:r>
      <w:r w:rsidR="002C4C4E" w:rsidRPr="0056189C">
        <w:rPr>
          <w:color w:val="auto"/>
          <w:highlight w:val="yellow"/>
        </w:rPr>
        <w:t>S</w:t>
      </w:r>
      <w:r w:rsidR="00A2337C" w:rsidRPr="0056189C">
        <w:rPr>
          <w:color w:val="auto"/>
          <w:highlight w:val="yellow"/>
        </w:rPr>
        <w:t xml:space="preserve">tep </w:t>
      </w:r>
      <w:r w:rsidRPr="0056189C">
        <w:rPr>
          <w:color w:val="auto"/>
          <w:highlight w:val="yellow"/>
        </w:rPr>
        <w:t>2.</w:t>
      </w:r>
      <w:r w:rsidR="00A2337C" w:rsidRPr="0056189C">
        <w:rPr>
          <w:color w:val="auto"/>
          <w:highlight w:val="yellow"/>
        </w:rPr>
        <w:t>2</w:t>
      </w:r>
      <w:r w:rsidRPr="0056189C">
        <w:rPr>
          <w:color w:val="auto"/>
          <w:highlight w:val="yellow"/>
        </w:rPr>
        <w:t>.1</w:t>
      </w:r>
      <w:r w:rsidR="0052029F" w:rsidRPr="0056189C">
        <w:rPr>
          <w:color w:val="auto"/>
          <w:highlight w:val="yellow"/>
        </w:rPr>
        <w:t>.</w:t>
      </w:r>
    </w:p>
    <w:p w14:paraId="6B8FEAE1" w14:textId="77777777" w:rsidR="00226798" w:rsidRPr="0056189C" w:rsidRDefault="00226798" w:rsidP="0056189C">
      <w:pPr>
        <w:pStyle w:val="NormalWeb"/>
        <w:widowControl/>
        <w:spacing w:before="0" w:beforeAutospacing="0" w:after="0" w:afterAutospacing="0"/>
        <w:jc w:val="left"/>
        <w:rPr>
          <w:color w:val="auto"/>
        </w:rPr>
      </w:pPr>
    </w:p>
    <w:p w14:paraId="0350F1C2" w14:textId="0973317E" w:rsidR="00E77A8E"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955490" w:rsidRPr="0056189C">
        <w:rPr>
          <w:color w:val="auto"/>
        </w:rPr>
        <w:t xml:space="preserve"> Inertial measurement units that utilize accelerometers and gyroscopes are prone to error. </w:t>
      </w:r>
      <w:r w:rsidR="00420F99" w:rsidRPr="0056189C">
        <w:rPr>
          <w:color w:val="auto"/>
        </w:rPr>
        <w:t xml:space="preserve">Perform a positional </w:t>
      </w:r>
      <w:r w:rsidR="00955490" w:rsidRPr="0056189C">
        <w:rPr>
          <w:color w:val="auto"/>
        </w:rPr>
        <w:t>calibrat</w:t>
      </w:r>
      <w:r w:rsidR="00420F99" w:rsidRPr="0056189C">
        <w:rPr>
          <w:color w:val="auto"/>
        </w:rPr>
        <w:t>ion of</w:t>
      </w:r>
      <w:r w:rsidR="00955490" w:rsidRPr="0056189C">
        <w:rPr>
          <w:color w:val="auto"/>
        </w:rPr>
        <w:t xml:space="preserve"> the sensors</w:t>
      </w:r>
      <w:r w:rsidR="00420F99" w:rsidRPr="0056189C">
        <w:rPr>
          <w:color w:val="auto"/>
        </w:rPr>
        <w:t>: rest the device on a level surface and use this position as a baseline for all following measurements.</w:t>
      </w:r>
      <w:r w:rsidR="00955490" w:rsidRPr="0056189C">
        <w:rPr>
          <w:color w:val="auto"/>
        </w:rPr>
        <w:t xml:space="preserve"> </w:t>
      </w:r>
      <w:r w:rsidR="00420F99" w:rsidRPr="0056189C">
        <w:rPr>
          <w:color w:val="auto"/>
        </w:rPr>
        <w:t>U</w:t>
      </w:r>
      <w:r w:rsidR="00955490" w:rsidRPr="0056189C">
        <w:rPr>
          <w:color w:val="auto"/>
        </w:rPr>
        <w:t xml:space="preserve">se a motion capture system or </w:t>
      </w:r>
      <w:r w:rsidR="00C41051" w:rsidRPr="0056189C">
        <w:rPr>
          <w:color w:val="auto"/>
        </w:rPr>
        <w:lastRenderedPageBreak/>
        <w:t>similar approach</w:t>
      </w:r>
      <w:r w:rsidR="00955490" w:rsidRPr="0056189C">
        <w:rPr>
          <w:color w:val="auto"/>
        </w:rPr>
        <w:t xml:space="preserve"> to validate the tilt angle measurements and ensure that they are sufficiently accurate </w:t>
      </w:r>
      <w:r w:rsidR="004C4166" w:rsidRPr="0056189C">
        <w:rPr>
          <w:color w:val="auto"/>
        </w:rPr>
        <w:t>throughout the expected range of use (</w:t>
      </w:r>
      <w:r w:rsidR="00995C5A" w:rsidRPr="0056189C">
        <w:rPr>
          <w:color w:val="auto"/>
        </w:rPr>
        <w:t>spatial</w:t>
      </w:r>
      <w:r w:rsidR="004C4166" w:rsidRPr="0056189C">
        <w:rPr>
          <w:color w:val="auto"/>
        </w:rPr>
        <w:t xml:space="preserve"> and temporal)</w:t>
      </w:r>
      <w:r w:rsidR="00955490" w:rsidRPr="0056189C">
        <w:rPr>
          <w:color w:val="auto"/>
        </w:rPr>
        <w:t>.</w:t>
      </w:r>
      <w:r w:rsidR="00B26956" w:rsidRPr="0056189C">
        <w:rPr>
          <w:color w:val="auto"/>
        </w:rPr>
        <w:t xml:space="preserve"> </w:t>
      </w:r>
      <w:r w:rsidR="00E77A8E" w:rsidRPr="0056189C">
        <w:rPr>
          <w:color w:val="auto"/>
        </w:rPr>
        <w:t xml:space="preserve">Ensure the vibrating </w:t>
      </w:r>
      <w:proofErr w:type="spellStart"/>
      <w:r w:rsidR="00E77A8E" w:rsidRPr="0056189C">
        <w:rPr>
          <w:color w:val="auto"/>
        </w:rPr>
        <w:t>tactors</w:t>
      </w:r>
      <w:proofErr w:type="spellEnd"/>
      <w:r w:rsidR="00E77A8E" w:rsidRPr="0056189C">
        <w:rPr>
          <w:color w:val="auto"/>
        </w:rPr>
        <w:t xml:space="preserve"> operate </w:t>
      </w:r>
      <w:r w:rsidR="007A7C64" w:rsidRPr="0056189C">
        <w:rPr>
          <w:color w:val="auto"/>
        </w:rPr>
        <w:t>at a frequency of no more than 200 Hz, so as to induce a one-to-one response</w:t>
      </w:r>
      <w:r w:rsidR="0056189C">
        <w:rPr>
          <w:color w:val="auto"/>
        </w:rPr>
        <w:t xml:space="preserve"> </w:t>
      </w:r>
      <w:r w:rsidR="00E77A8E" w:rsidRPr="0056189C">
        <w:rPr>
          <w:color w:val="auto"/>
        </w:rPr>
        <w:t xml:space="preserve">of </w:t>
      </w:r>
      <w:r w:rsidR="00E8364D" w:rsidRPr="0056189C">
        <w:rPr>
          <w:color w:val="auto"/>
        </w:rPr>
        <w:t>sensory receptors in human skin or muscle</w:t>
      </w:r>
      <w:r w:rsidR="00AE4D6F" w:rsidRPr="0056189C">
        <w:rPr>
          <w:color w:val="auto"/>
        </w:rPr>
        <w:fldChar w:fldCharType="begin" w:fldLock="1"/>
      </w:r>
      <w:r w:rsidR="00420F99" w:rsidRPr="0056189C">
        <w:rPr>
          <w:color w:val="auto"/>
        </w:rPr>
        <w:instrText>ADDIN CSL_CITATION {"citationItems":[{"id":"ITEM-1","itemData":{"DOI":"10.1016/0304-3940(89)90342-X","ISBN":"0304-3940","ISSN":"03043940","PMID":"2812525","abstract":"The activities of 30 rapidly adapting cutaneous receptors (FA) and 23 slowly adapting cutaneous receptors (SA) were recorded from the lateral peroneal nerve using the microneurographic method. Their sensitivity to mechanical vibrations with constant amplitude applied at various frequencies to the center of the receptive field was studied. These two populations of cutaneous receptors were found to be very sensitive to this stimulus: they could be driven in a one to one manner up to between 100 and 200 Hz. The difference lay in the response observed when the vibration frequency was increased to above this critical value: the FA receptors sharply stopped firing, whereas the SA receptors became progressively unlinked from the stimulus. The effects of vibration on the physiological messages were also studied. The results showed that the messages coding the properties of tactile stimuli were either completely or partly masked by the receptor response to vibration. These vibration-induced modifications of cutaneous sensory messages might be at least partly responsible for the sensorimotor alterations observed when subjects are exposed to vibration. © 1989.","author":[{"dropping-particle":"","family":"Ribot-Ciscar","given":"E.","non-dropping-particle":"","parse-names":false,"suffix":""},{"dropping-particle":"","family":"Vedel","given":"J. P.","non-dropping-particle":"","parse-names":false,"suffix":""},{"dropping-particle":"","family":"Roll","given":"J. P.","non-dropping-particle":"","parse-names":false,"suffix":""}],"container-title":"Neuroscience Letters","id":"ITEM-1","issue":"1-2","issued":{"date-parts":[["1989"]]},"page":"130-135","title":"Vibration sensitivity of slowly and rapidly adapting cutaneous mechanoreceptors in the human foot and leg","type":"article-journal","volume":"104"},"uris":["http://www.mendeley.com/documents/?uuid=e334b94e-41d4-481c-acf1-eca5ba39d703"]}],"mendeley":{"formattedCitation":"&lt;sup&gt;9&lt;/sup&gt;","plainTextFormattedCitation":"9","previouslyFormattedCitation":"&lt;sup&gt;9&lt;/sup&gt;"},"properties":{"noteIndex":0},"schema":"https://github.com/citation-style-language/schema/raw/master/csl-citation.json"}</w:instrText>
      </w:r>
      <w:r w:rsidR="00AE4D6F" w:rsidRPr="0056189C">
        <w:rPr>
          <w:color w:val="auto"/>
        </w:rPr>
        <w:fldChar w:fldCharType="separate"/>
      </w:r>
      <w:r w:rsidR="004C475F" w:rsidRPr="0056189C">
        <w:rPr>
          <w:color w:val="auto"/>
          <w:vertAlign w:val="superscript"/>
        </w:rPr>
        <w:t>9</w:t>
      </w:r>
      <w:r w:rsidR="00AE4D6F" w:rsidRPr="0056189C">
        <w:rPr>
          <w:color w:val="auto"/>
        </w:rPr>
        <w:fldChar w:fldCharType="end"/>
      </w:r>
      <w:r w:rsidR="00D9506C" w:rsidRPr="0056189C">
        <w:rPr>
          <w:color w:val="auto"/>
        </w:rPr>
        <w:t>.</w:t>
      </w:r>
    </w:p>
    <w:p w14:paraId="57AE465A" w14:textId="77777777" w:rsidR="00FF1DAA" w:rsidRPr="0056189C" w:rsidRDefault="00FF1DAA" w:rsidP="0056189C">
      <w:pPr>
        <w:pStyle w:val="NormalWeb"/>
        <w:widowControl/>
        <w:spacing w:before="0" w:beforeAutospacing="0" w:after="0" w:afterAutospacing="0"/>
        <w:jc w:val="left"/>
        <w:rPr>
          <w:color w:val="auto"/>
        </w:rPr>
      </w:pPr>
    </w:p>
    <w:p w14:paraId="385ACA36" w14:textId="3694E336" w:rsidR="00B26956" w:rsidRPr="0056189C" w:rsidRDefault="00330292" w:rsidP="0056189C">
      <w:pPr>
        <w:pStyle w:val="NormalWeb"/>
        <w:widowControl/>
        <w:numPr>
          <w:ilvl w:val="2"/>
          <w:numId w:val="27"/>
        </w:numPr>
        <w:spacing w:before="0" w:beforeAutospacing="0" w:after="0" w:afterAutospacing="0"/>
        <w:jc w:val="left"/>
        <w:rPr>
          <w:color w:val="auto"/>
        </w:rPr>
      </w:pPr>
      <w:r w:rsidRPr="0056189C">
        <w:rPr>
          <w:color w:val="auto"/>
        </w:rPr>
        <w:t>Upload t</w:t>
      </w:r>
      <w:r w:rsidR="000A4548" w:rsidRPr="0056189C">
        <w:rPr>
          <w:color w:val="auto"/>
        </w:rPr>
        <w:t>he microcontroller script</w:t>
      </w:r>
      <w:r w:rsidRPr="0056189C">
        <w:rPr>
          <w:color w:val="auto"/>
        </w:rPr>
        <w:t xml:space="preserve"> </w:t>
      </w:r>
      <w:r w:rsidR="00093237" w:rsidRPr="0056189C">
        <w:rPr>
          <w:color w:val="auto"/>
        </w:rPr>
        <w:t>that generates v</w:t>
      </w:r>
      <w:r w:rsidR="00DD49DA" w:rsidRPr="0056189C">
        <w:rPr>
          <w:color w:val="auto"/>
        </w:rPr>
        <w:t xml:space="preserve">ibrotactile cues based on a feedback control signal that represents a weighted sum of </w:t>
      </w:r>
      <w:r w:rsidR="00E55558" w:rsidRPr="0056189C">
        <w:rPr>
          <w:color w:val="auto"/>
        </w:rPr>
        <w:t xml:space="preserve">AP </w:t>
      </w:r>
      <w:r w:rsidR="00671428" w:rsidRPr="0056189C">
        <w:rPr>
          <w:color w:val="auto"/>
        </w:rPr>
        <w:t>(</w:t>
      </w:r>
      <w:r w:rsidR="005A104C" w:rsidRPr="0056189C">
        <w:rPr>
          <w:color w:val="auto"/>
        </w:rPr>
        <w:t>or</w:t>
      </w:r>
      <w:r w:rsidR="001B0111" w:rsidRPr="0056189C">
        <w:rPr>
          <w:color w:val="auto"/>
        </w:rPr>
        <w:t xml:space="preserve"> </w:t>
      </w:r>
      <w:r w:rsidR="00E55558" w:rsidRPr="0056189C">
        <w:rPr>
          <w:color w:val="auto"/>
        </w:rPr>
        <w:t>ML</w:t>
      </w:r>
      <w:r w:rsidR="00671428" w:rsidRPr="0056189C">
        <w:rPr>
          <w:color w:val="auto"/>
        </w:rPr>
        <w:t>)</w:t>
      </w:r>
      <w:r w:rsidR="00E55558" w:rsidRPr="0056189C">
        <w:rPr>
          <w:color w:val="auto"/>
        </w:rPr>
        <w:t xml:space="preserve"> </w:t>
      </w:r>
      <w:r w:rsidR="00DD49DA" w:rsidRPr="0056189C">
        <w:rPr>
          <w:color w:val="auto"/>
        </w:rPr>
        <w:t>tilt angle and velocity</w:t>
      </w:r>
      <w:r w:rsidR="00093237" w:rsidRPr="0056189C">
        <w:rPr>
          <w:color w:val="auto"/>
        </w:rPr>
        <w:t>.</w:t>
      </w:r>
    </w:p>
    <w:p w14:paraId="08DD7247" w14:textId="77777777" w:rsidR="00106AA9" w:rsidRPr="0056189C" w:rsidRDefault="00106AA9" w:rsidP="0056189C">
      <w:pPr>
        <w:pStyle w:val="NormalWeb"/>
        <w:widowControl/>
        <w:spacing w:before="0" w:beforeAutospacing="0" w:after="0" w:afterAutospacing="0"/>
        <w:jc w:val="left"/>
        <w:rPr>
          <w:color w:val="auto"/>
        </w:rPr>
      </w:pPr>
    </w:p>
    <w:p w14:paraId="7DF4E0FD" w14:textId="28C81FE4" w:rsidR="00FF1DAA"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DD49DA" w:rsidRPr="0056189C">
        <w:rPr>
          <w:color w:val="auto"/>
        </w:rPr>
        <w:t xml:space="preserve"> </w:t>
      </w:r>
      <w:r w:rsidR="000B3BA9" w:rsidRPr="0056189C">
        <w:rPr>
          <w:color w:val="auto"/>
        </w:rPr>
        <w:t xml:space="preserve">The computer activates three </w:t>
      </w:r>
      <w:proofErr w:type="spellStart"/>
      <w:r w:rsidR="000B3BA9" w:rsidRPr="0056189C">
        <w:rPr>
          <w:color w:val="auto"/>
        </w:rPr>
        <w:t>tactors</w:t>
      </w:r>
      <w:proofErr w:type="spellEnd"/>
      <w:r w:rsidR="000B3BA9" w:rsidRPr="0056189C">
        <w:rPr>
          <w:color w:val="auto"/>
        </w:rPr>
        <w:t xml:space="preserve"> closest to the left, right, front, or back of the surface when the control signal exceeds </w:t>
      </w:r>
      <w:r w:rsidR="00093237" w:rsidRPr="0056189C">
        <w:rPr>
          <w:color w:val="auto"/>
        </w:rPr>
        <w:t>a</w:t>
      </w:r>
      <w:r w:rsidR="000B3BA9" w:rsidRPr="0056189C">
        <w:rPr>
          <w:color w:val="auto"/>
        </w:rPr>
        <w:t xml:space="preserve"> threshold in that direction</w:t>
      </w:r>
      <w:r w:rsidR="00E55558" w:rsidRPr="0056189C">
        <w:rPr>
          <w:color w:val="auto"/>
        </w:rPr>
        <w:t>;</w:t>
      </w:r>
      <w:r w:rsidR="000B3BA9" w:rsidRPr="0056189C">
        <w:rPr>
          <w:color w:val="auto"/>
        </w:rPr>
        <w:t xml:space="preserve"> or five </w:t>
      </w:r>
      <w:proofErr w:type="spellStart"/>
      <w:r w:rsidR="000B3BA9" w:rsidRPr="0056189C">
        <w:rPr>
          <w:color w:val="auto"/>
        </w:rPr>
        <w:t>tactors</w:t>
      </w:r>
      <w:proofErr w:type="spellEnd"/>
      <w:r w:rsidR="000B3BA9" w:rsidRPr="0056189C">
        <w:rPr>
          <w:color w:val="auto"/>
        </w:rPr>
        <w:t xml:space="preserve"> if an AP and ML threshold </w:t>
      </w:r>
      <w:r w:rsidR="0026264D" w:rsidRPr="0056189C">
        <w:rPr>
          <w:color w:val="auto"/>
        </w:rPr>
        <w:t>are</w:t>
      </w:r>
      <w:r w:rsidR="000B3BA9" w:rsidRPr="0056189C">
        <w:rPr>
          <w:color w:val="auto"/>
        </w:rPr>
        <w:t xml:space="preserve"> surpassed simultaneously; </w:t>
      </w:r>
      <w:r w:rsidR="000B3BA9" w:rsidRPr="0056189C">
        <w:rPr>
          <w:color w:val="auto"/>
          <w:szCs w:val="23"/>
        </w:rPr>
        <w:t xml:space="preserve">none of the </w:t>
      </w:r>
      <w:proofErr w:type="spellStart"/>
      <w:r w:rsidR="000B3BA9" w:rsidRPr="0056189C">
        <w:rPr>
          <w:color w:val="auto"/>
          <w:szCs w:val="23"/>
        </w:rPr>
        <w:t>tactors</w:t>
      </w:r>
      <w:proofErr w:type="spellEnd"/>
      <w:r w:rsidR="000B3BA9" w:rsidRPr="0056189C">
        <w:rPr>
          <w:color w:val="auto"/>
          <w:szCs w:val="23"/>
        </w:rPr>
        <w:t xml:space="preserve"> are active when the control signal is below the threshold in both directions (</w:t>
      </w:r>
      <w:r w:rsidR="0056189C" w:rsidRPr="0056189C">
        <w:rPr>
          <w:i/>
          <w:color w:val="auto"/>
          <w:szCs w:val="23"/>
        </w:rPr>
        <w:t>i.e.</w:t>
      </w:r>
      <w:r w:rsidR="00656469" w:rsidRPr="0056189C">
        <w:rPr>
          <w:i/>
          <w:color w:val="auto"/>
          <w:szCs w:val="23"/>
        </w:rPr>
        <w:t>,</w:t>
      </w:r>
      <w:r w:rsidR="000B3BA9" w:rsidRPr="0056189C">
        <w:rPr>
          <w:color w:val="auto"/>
          <w:szCs w:val="23"/>
        </w:rPr>
        <w:t xml:space="preserve"> in the no-feedback zone). </w:t>
      </w:r>
    </w:p>
    <w:p w14:paraId="315EEB8B" w14:textId="77777777" w:rsidR="0052029F" w:rsidRPr="0056189C" w:rsidRDefault="0052029F" w:rsidP="0056189C">
      <w:pPr>
        <w:pStyle w:val="NormalWeb"/>
        <w:widowControl/>
        <w:spacing w:before="0" w:beforeAutospacing="0" w:after="0" w:afterAutospacing="0"/>
        <w:jc w:val="left"/>
        <w:rPr>
          <w:color w:val="auto"/>
        </w:rPr>
      </w:pPr>
    </w:p>
    <w:p w14:paraId="27448263" w14:textId="52DEB451" w:rsidR="00E77A8E" w:rsidRPr="0056189C" w:rsidRDefault="0052029F"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Secure the inertial measurement unit in the center of the </w:t>
      </w:r>
      <w:r w:rsidR="00FE4BB6" w:rsidRPr="0056189C">
        <w:rPr>
          <w:color w:val="auto"/>
          <w:highlight w:val="yellow"/>
        </w:rPr>
        <w:t>chassis</w:t>
      </w:r>
      <w:r w:rsidRPr="0056189C">
        <w:rPr>
          <w:color w:val="auto"/>
          <w:highlight w:val="yellow"/>
        </w:rPr>
        <w:t xml:space="preserve">. Arrange the vibrating </w:t>
      </w:r>
      <w:proofErr w:type="spellStart"/>
      <w:r w:rsidRPr="0056189C">
        <w:rPr>
          <w:color w:val="auto"/>
          <w:highlight w:val="yellow"/>
        </w:rPr>
        <w:t>tactors</w:t>
      </w:r>
      <w:proofErr w:type="spellEnd"/>
      <w:r w:rsidRPr="0056189C">
        <w:rPr>
          <w:color w:val="auto"/>
          <w:highlight w:val="yellow"/>
        </w:rPr>
        <w:t xml:space="preserve"> on a regular octagon </w:t>
      </w:r>
      <w:r w:rsidR="00003C42" w:rsidRPr="0056189C">
        <w:rPr>
          <w:color w:val="auto"/>
          <w:highlight w:val="yellow"/>
        </w:rPr>
        <w:t>with a radius of</w:t>
      </w:r>
      <w:r w:rsidRPr="0056189C">
        <w:rPr>
          <w:color w:val="auto"/>
          <w:highlight w:val="yellow"/>
        </w:rPr>
        <w:t xml:space="preserve"> </w:t>
      </w:r>
      <w:r w:rsidR="00003C42" w:rsidRPr="0056189C">
        <w:rPr>
          <w:color w:val="auto"/>
          <w:highlight w:val="yellow"/>
        </w:rPr>
        <w:t>10</w:t>
      </w:r>
      <w:r w:rsidRPr="0056189C">
        <w:rPr>
          <w:color w:val="auto"/>
          <w:highlight w:val="yellow"/>
        </w:rPr>
        <w:t xml:space="preserve"> cm</w:t>
      </w:r>
      <w:r w:rsidR="00FE4BB6" w:rsidRPr="0056189C">
        <w:rPr>
          <w:color w:val="auto"/>
          <w:highlight w:val="yellow"/>
        </w:rPr>
        <w:t xml:space="preserve">, centered 8 cm anterior </w:t>
      </w:r>
      <w:r w:rsidR="00572FDB" w:rsidRPr="0056189C">
        <w:rPr>
          <w:color w:val="auto"/>
          <w:highlight w:val="yellow"/>
        </w:rPr>
        <w:t>of</w:t>
      </w:r>
      <w:r w:rsidR="00FE4BB6" w:rsidRPr="0056189C">
        <w:rPr>
          <w:color w:val="auto"/>
          <w:highlight w:val="yellow"/>
        </w:rPr>
        <w:t xml:space="preserve"> the center of the chassis</w:t>
      </w:r>
      <w:r w:rsidR="009811C2" w:rsidRPr="0056189C">
        <w:rPr>
          <w:color w:val="auto"/>
          <w:highlight w:val="yellow"/>
        </w:rPr>
        <w:t xml:space="preserve"> so that they will lie under the </w:t>
      </w:r>
      <w:r w:rsidR="00E37E52" w:rsidRPr="0056189C">
        <w:rPr>
          <w:color w:val="auto"/>
          <w:highlight w:val="yellow"/>
        </w:rPr>
        <w:t>seat</w:t>
      </w:r>
      <w:r w:rsidR="009811C2" w:rsidRPr="0056189C">
        <w:rPr>
          <w:color w:val="auto"/>
          <w:highlight w:val="yellow"/>
        </w:rPr>
        <w:t xml:space="preserve"> of an average</w:t>
      </w:r>
      <w:r w:rsidR="00E37E52" w:rsidRPr="0056189C">
        <w:rPr>
          <w:color w:val="auto"/>
          <w:highlight w:val="yellow"/>
        </w:rPr>
        <w:t>-</w:t>
      </w:r>
      <w:r w:rsidR="009811C2" w:rsidRPr="0056189C">
        <w:rPr>
          <w:color w:val="auto"/>
          <w:highlight w:val="yellow"/>
        </w:rPr>
        <w:t>sized person</w:t>
      </w:r>
      <w:r w:rsidR="009811C2" w:rsidRPr="0056189C">
        <w:rPr>
          <w:color w:val="auto"/>
          <w:highlight w:val="yellow"/>
        </w:rPr>
        <w:fldChar w:fldCharType="begin" w:fldLock="1"/>
      </w:r>
      <w:r w:rsidR="00420F99" w:rsidRPr="0056189C">
        <w:rPr>
          <w:color w:val="auto"/>
          <w:highlight w:val="yellow"/>
        </w:rPr>
        <w:instrText>ADDIN CSL_CITATION {"citationItems":[{"id":"ITEM-1","itemData":{"author":[{"dropping-particle":"","family":"Churchill","given":"Edmund","non-dropping-particle":"","parse-names":false,"suffix":""},{"dropping-particle":"","family":"McConville","given":"John T.","non-dropping-particle":"","parse-names":false,"suffix":""}],"id":"ITEM-1","issued":{"date-parts":[["1976"]]},"title":"Sampling and Data Gathering Strategies for Future USAF Anthropometry","type":"article-journal"},"uris":["http://www.mendeley.com/documents/?uuid=d571978a-f309-4b33-ad1a-25d3fcc8ce4c"]}],"mendeley":{"formattedCitation":"&lt;sup&gt;10&lt;/sup&gt;","plainTextFormattedCitation":"10","previouslyFormattedCitation":"&lt;sup&gt;10&lt;/sup&gt;"},"properties":{"noteIndex":0},"schema":"https://github.com/citation-style-language/schema/raw/master/csl-citation.json"}</w:instrText>
      </w:r>
      <w:r w:rsidR="009811C2" w:rsidRPr="0056189C">
        <w:rPr>
          <w:color w:val="auto"/>
          <w:highlight w:val="yellow"/>
        </w:rPr>
        <w:fldChar w:fldCharType="separate"/>
      </w:r>
      <w:r w:rsidR="009811C2" w:rsidRPr="0056189C">
        <w:rPr>
          <w:color w:val="auto"/>
          <w:highlight w:val="yellow"/>
          <w:vertAlign w:val="superscript"/>
        </w:rPr>
        <w:t>10</w:t>
      </w:r>
      <w:r w:rsidR="009811C2" w:rsidRPr="0056189C">
        <w:rPr>
          <w:color w:val="auto"/>
          <w:highlight w:val="yellow"/>
        </w:rPr>
        <w:fldChar w:fldCharType="end"/>
      </w:r>
      <w:r w:rsidRPr="0056189C">
        <w:rPr>
          <w:color w:val="auto"/>
          <w:highlight w:val="yellow"/>
        </w:rPr>
        <w:t xml:space="preserve">. </w:t>
      </w:r>
      <w:r w:rsidR="00E8364D" w:rsidRPr="0056189C">
        <w:rPr>
          <w:color w:val="auto"/>
          <w:highlight w:val="yellow"/>
        </w:rPr>
        <w:t xml:space="preserve">A photograph of one potential arrangement is shown in </w:t>
      </w:r>
      <w:r w:rsidR="0056189C" w:rsidRPr="0056189C">
        <w:rPr>
          <w:b/>
          <w:color w:val="auto"/>
          <w:highlight w:val="yellow"/>
        </w:rPr>
        <w:t>Figure 4</w:t>
      </w:r>
      <w:r w:rsidR="00E8364D" w:rsidRPr="0056189C">
        <w:rPr>
          <w:color w:val="auto"/>
          <w:highlight w:val="yellow"/>
        </w:rPr>
        <w:t>.</w:t>
      </w:r>
    </w:p>
    <w:p w14:paraId="7418769D" w14:textId="77777777" w:rsidR="00E77A8E" w:rsidRPr="0056189C" w:rsidRDefault="00E77A8E" w:rsidP="0056189C">
      <w:pPr>
        <w:pStyle w:val="NormalWeb"/>
        <w:widowControl/>
        <w:spacing w:before="0" w:beforeAutospacing="0" w:after="0" w:afterAutospacing="0"/>
        <w:jc w:val="left"/>
        <w:rPr>
          <w:color w:val="auto"/>
        </w:rPr>
      </w:pPr>
    </w:p>
    <w:p w14:paraId="51306A97" w14:textId="207C499E" w:rsidR="0052029F"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E77A8E" w:rsidRPr="0056189C">
        <w:rPr>
          <w:color w:val="auto"/>
        </w:rPr>
        <w:t xml:space="preserve"> If the vibrating </w:t>
      </w:r>
      <w:proofErr w:type="spellStart"/>
      <w:r w:rsidR="00E77A8E" w:rsidRPr="0056189C">
        <w:rPr>
          <w:color w:val="auto"/>
        </w:rPr>
        <w:t>tactors</w:t>
      </w:r>
      <w:proofErr w:type="spellEnd"/>
      <w:r w:rsidR="00E77A8E" w:rsidRPr="0056189C">
        <w:rPr>
          <w:color w:val="auto"/>
        </w:rPr>
        <w:t xml:space="preserve"> are not powerful enough to vibrate the </w:t>
      </w:r>
      <w:r w:rsidR="00165107" w:rsidRPr="0056189C">
        <w:rPr>
          <w:color w:val="auto"/>
        </w:rPr>
        <w:t>user</w:t>
      </w:r>
      <w:r w:rsidR="00E77A8E" w:rsidRPr="0056189C">
        <w:rPr>
          <w:color w:val="auto"/>
        </w:rPr>
        <w:t xml:space="preserve">, improve the interface between </w:t>
      </w:r>
      <w:proofErr w:type="spellStart"/>
      <w:r w:rsidR="00E77A8E" w:rsidRPr="0056189C">
        <w:rPr>
          <w:color w:val="auto"/>
        </w:rPr>
        <w:t>tactor</w:t>
      </w:r>
      <w:proofErr w:type="spellEnd"/>
      <w:r w:rsidR="00E77A8E" w:rsidRPr="0056189C">
        <w:rPr>
          <w:color w:val="auto"/>
        </w:rPr>
        <w:t xml:space="preserve"> and skin by </w:t>
      </w:r>
      <w:r w:rsidR="00A72B8E" w:rsidRPr="0056189C">
        <w:rPr>
          <w:color w:val="auto"/>
        </w:rPr>
        <w:t>cutting</w:t>
      </w:r>
      <w:r w:rsidR="00003C42" w:rsidRPr="0056189C">
        <w:rPr>
          <w:color w:val="auto"/>
        </w:rPr>
        <w:t xml:space="preserve"> </w:t>
      </w:r>
      <w:r w:rsidR="00D03911" w:rsidRPr="0056189C">
        <w:rPr>
          <w:color w:val="auto"/>
        </w:rPr>
        <w:t xml:space="preserve">holes </w:t>
      </w:r>
      <w:r w:rsidR="00A72B8E" w:rsidRPr="0056189C">
        <w:rPr>
          <w:color w:val="auto"/>
        </w:rPr>
        <w:t>into</w:t>
      </w:r>
      <w:r w:rsidR="00D03911" w:rsidRPr="0056189C">
        <w:rPr>
          <w:color w:val="auto"/>
        </w:rPr>
        <w:t xml:space="preserve"> the lid and </w:t>
      </w:r>
      <w:r w:rsidR="00582BFC" w:rsidRPr="0056189C">
        <w:rPr>
          <w:color w:val="auto"/>
        </w:rPr>
        <w:t>fixating</w:t>
      </w:r>
      <w:r w:rsidR="00D03911" w:rsidRPr="0056189C">
        <w:rPr>
          <w:color w:val="auto"/>
        </w:rPr>
        <w:t xml:space="preserve"> the vibrators to rest flush with the surface.</w:t>
      </w:r>
      <w:r w:rsidR="00E77A8E" w:rsidRPr="0056189C">
        <w:rPr>
          <w:color w:val="auto"/>
        </w:rPr>
        <w:t xml:space="preserve"> If </w:t>
      </w:r>
      <w:r w:rsidR="00D10689" w:rsidRPr="0056189C">
        <w:rPr>
          <w:color w:val="auto"/>
        </w:rPr>
        <w:t xml:space="preserve">the </w:t>
      </w:r>
      <w:r w:rsidR="00E77A8E" w:rsidRPr="0056189C">
        <w:rPr>
          <w:color w:val="auto"/>
        </w:rPr>
        <w:t xml:space="preserve">method used to secure the vibrators in place causes dampening of the vibration, consider using a two-part mounting enclosure with a loose-fit locating pin, as shown in </w:t>
      </w:r>
      <w:r w:rsidR="0056189C" w:rsidRPr="0056189C">
        <w:rPr>
          <w:b/>
          <w:color w:val="auto"/>
        </w:rPr>
        <w:t>Figure 5</w:t>
      </w:r>
      <w:r w:rsidR="00E77A8E" w:rsidRPr="0056189C">
        <w:rPr>
          <w:color w:val="auto"/>
        </w:rPr>
        <w:t>.</w:t>
      </w:r>
    </w:p>
    <w:p w14:paraId="1AB90AA1" w14:textId="77777777" w:rsidR="00CA6BB4" w:rsidRPr="0056189C" w:rsidRDefault="00CA6BB4" w:rsidP="0056189C">
      <w:pPr>
        <w:pStyle w:val="NormalWeb"/>
        <w:widowControl/>
        <w:spacing w:before="0" w:beforeAutospacing="0" w:after="0" w:afterAutospacing="0"/>
        <w:jc w:val="left"/>
        <w:rPr>
          <w:color w:val="auto"/>
        </w:rPr>
      </w:pPr>
    </w:p>
    <w:p w14:paraId="3E650E25" w14:textId="3E9EA495" w:rsidR="00CA6BB4" w:rsidRPr="0056189C" w:rsidRDefault="00CA6BB4" w:rsidP="0056189C">
      <w:pPr>
        <w:pStyle w:val="NormalWeb"/>
        <w:widowControl/>
        <w:numPr>
          <w:ilvl w:val="1"/>
          <w:numId w:val="27"/>
        </w:numPr>
        <w:spacing w:before="0" w:beforeAutospacing="0" w:after="0" w:afterAutospacing="0"/>
        <w:jc w:val="left"/>
        <w:rPr>
          <w:color w:val="auto"/>
        </w:rPr>
      </w:pPr>
      <w:r w:rsidRPr="0056189C">
        <w:rPr>
          <w:color w:val="auto"/>
          <w:highlight w:val="yellow"/>
        </w:rPr>
        <w:t>Connect the micro</w:t>
      </w:r>
      <w:r w:rsidR="002C4C4E" w:rsidRPr="0056189C">
        <w:rPr>
          <w:color w:val="auto"/>
          <w:highlight w:val="yellow"/>
        </w:rPr>
        <w:t>controller</w:t>
      </w:r>
      <w:r w:rsidRPr="0056189C">
        <w:rPr>
          <w:color w:val="auto"/>
          <w:highlight w:val="yellow"/>
        </w:rPr>
        <w:t xml:space="preserve"> to a laptop or desktop computer </w:t>
      </w:r>
      <w:r w:rsidR="0056189C" w:rsidRPr="0056189C">
        <w:rPr>
          <w:i/>
          <w:color w:val="auto"/>
          <w:highlight w:val="yellow"/>
        </w:rPr>
        <w:t>via</w:t>
      </w:r>
      <w:r w:rsidRPr="0056189C">
        <w:rPr>
          <w:color w:val="auto"/>
          <w:highlight w:val="yellow"/>
        </w:rPr>
        <w:t xml:space="preserve"> a universal serial bus (USB) or other suitable communication method. Open the user interface, shown in </w:t>
      </w:r>
      <w:r w:rsidR="0056189C" w:rsidRPr="0056189C">
        <w:rPr>
          <w:b/>
          <w:color w:val="auto"/>
          <w:highlight w:val="yellow"/>
        </w:rPr>
        <w:t>Figure 6</w:t>
      </w:r>
      <w:r w:rsidRPr="0056189C">
        <w:rPr>
          <w:color w:val="auto"/>
          <w:highlight w:val="yellow"/>
        </w:rPr>
        <w:t>.</w:t>
      </w:r>
    </w:p>
    <w:p w14:paraId="45DC768F" w14:textId="77777777" w:rsidR="00CA6BB4" w:rsidRPr="0056189C" w:rsidRDefault="00CA6BB4" w:rsidP="0056189C">
      <w:pPr>
        <w:pStyle w:val="NormalWeb"/>
        <w:widowControl/>
        <w:spacing w:before="0" w:beforeAutospacing="0" w:after="0" w:afterAutospacing="0"/>
        <w:jc w:val="left"/>
        <w:rPr>
          <w:color w:val="auto"/>
        </w:rPr>
      </w:pPr>
    </w:p>
    <w:p w14:paraId="35BD32FA" w14:textId="5B20F96E" w:rsidR="00CA6BB4"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CA6BB4" w:rsidRPr="0056189C">
        <w:rPr>
          <w:color w:val="auto"/>
        </w:rPr>
        <w:t xml:space="preserve"> Alternatively, connect the micro</w:t>
      </w:r>
      <w:r w:rsidR="002C4C4E" w:rsidRPr="0056189C">
        <w:rPr>
          <w:color w:val="auto"/>
        </w:rPr>
        <w:t>controller</w:t>
      </w:r>
      <w:r w:rsidR="00CA6BB4" w:rsidRPr="0056189C">
        <w:rPr>
          <w:color w:val="auto"/>
        </w:rPr>
        <w:t xml:space="preserve"> to a battery or other power source. This improves the portability of the </w:t>
      </w:r>
      <w:proofErr w:type="gramStart"/>
      <w:r w:rsidR="00CA6BB4" w:rsidRPr="0056189C">
        <w:rPr>
          <w:color w:val="auto"/>
        </w:rPr>
        <w:t>device, but</w:t>
      </w:r>
      <w:proofErr w:type="gramEnd"/>
      <w:r w:rsidR="00CA6BB4" w:rsidRPr="0056189C">
        <w:rPr>
          <w:color w:val="auto"/>
        </w:rPr>
        <w:t xml:space="preserve"> precludes a user interface.</w:t>
      </w:r>
    </w:p>
    <w:p w14:paraId="167BBEA7" w14:textId="77777777" w:rsidR="002542BC" w:rsidRPr="0056189C" w:rsidRDefault="002542BC" w:rsidP="0056189C">
      <w:pPr>
        <w:pStyle w:val="NormalWeb"/>
        <w:widowControl/>
        <w:spacing w:before="0" w:beforeAutospacing="0" w:after="0" w:afterAutospacing="0"/>
        <w:jc w:val="left"/>
        <w:rPr>
          <w:color w:val="auto"/>
        </w:rPr>
      </w:pPr>
    </w:p>
    <w:p w14:paraId="6C35A1BE" w14:textId="62736D1D" w:rsidR="000E3074" w:rsidRPr="0056189C" w:rsidRDefault="009E3C95" w:rsidP="0056189C">
      <w:pPr>
        <w:pStyle w:val="NormalWeb"/>
        <w:widowControl/>
        <w:numPr>
          <w:ilvl w:val="0"/>
          <w:numId w:val="27"/>
        </w:numPr>
        <w:spacing w:before="0" w:beforeAutospacing="0" w:after="0" w:afterAutospacing="0"/>
        <w:jc w:val="left"/>
        <w:rPr>
          <w:b/>
          <w:bCs/>
          <w:color w:val="auto"/>
          <w:highlight w:val="yellow"/>
        </w:rPr>
      </w:pPr>
      <w:r w:rsidRPr="0056189C">
        <w:rPr>
          <w:b/>
          <w:bCs/>
          <w:color w:val="auto"/>
          <w:highlight w:val="yellow"/>
        </w:rPr>
        <w:t>Exemplary Assessment and Training Protocol</w:t>
      </w:r>
    </w:p>
    <w:p w14:paraId="608AE3F1" w14:textId="77777777" w:rsidR="000E3074" w:rsidRPr="0056189C" w:rsidRDefault="000E3074" w:rsidP="0056189C">
      <w:pPr>
        <w:pStyle w:val="NormalWeb"/>
        <w:widowControl/>
        <w:spacing w:before="0" w:beforeAutospacing="0" w:after="0" w:afterAutospacing="0"/>
        <w:jc w:val="left"/>
        <w:rPr>
          <w:b/>
          <w:bCs/>
          <w:color w:val="auto"/>
          <w:highlight w:val="yellow"/>
        </w:rPr>
      </w:pPr>
    </w:p>
    <w:p w14:paraId="6A0D1923" w14:textId="56F0E7F0" w:rsidR="00C04E41" w:rsidRPr="0056189C" w:rsidRDefault="00E25E98" w:rsidP="0056189C">
      <w:pPr>
        <w:pStyle w:val="NormalWeb"/>
        <w:widowControl/>
        <w:numPr>
          <w:ilvl w:val="1"/>
          <w:numId w:val="27"/>
        </w:numPr>
        <w:spacing w:before="0" w:beforeAutospacing="0" w:after="0" w:afterAutospacing="0"/>
        <w:jc w:val="left"/>
        <w:rPr>
          <w:color w:val="auto"/>
        </w:rPr>
      </w:pPr>
      <w:r w:rsidRPr="0056189C">
        <w:rPr>
          <w:color w:val="auto"/>
          <w:highlight w:val="yellow"/>
        </w:rPr>
        <w:t>Recruit</w:t>
      </w:r>
      <w:r w:rsidR="00D1018F" w:rsidRPr="0056189C">
        <w:rPr>
          <w:color w:val="auto"/>
          <w:highlight w:val="yellow"/>
        </w:rPr>
        <w:t xml:space="preserve"> </w:t>
      </w:r>
      <w:r w:rsidR="009F3531" w:rsidRPr="0056189C">
        <w:rPr>
          <w:color w:val="auto"/>
          <w:highlight w:val="yellow"/>
        </w:rPr>
        <w:t xml:space="preserve">consenting </w:t>
      </w:r>
      <w:r w:rsidR="004C4166" w:rsidRPr="0056189C">
        <w:rPr>
          <w:color w:val="auto"/>
          <w:highlight w:val="yellow"/>
        </w:rPr>
        <w:t>participants</w:t>
      </w:r>
      <w:r w:rsidR="00D1018F" w:rsidRPr="0056189C">
        <w:rPr>
          <w:color w:val="auto"/>
          <w:highlight w:val="yellow"/>
        </w:rPr>
        <w:t xml:space="preserve"> who are free of</w:t>
      </w:r>
      <w:r w:rsidR="004C4166" w:rsidRPr="0056189C">
        <w:rPr>
          <w:color w:val="auto"/>
          <w:highlight w:val="yellow"/>
        </w:rPr>
        <w:t xml:space="preserve"> neurological or musculoskeletal disorders and acute or chronic back pain.</w:t>
      </w:r>
      <w:r w:rsidR="009F3531" w:rsidRPr="0056189C">
        <w:rPr>
          <w:color w:val="auto"/>
          <w:highlight w:val="yellow"/>
        </w:rPr>
        <w:t xml:space="preserve"> </w:t>
      </w:r>
      <w:r w:rsidR="000D457C" w:rsidRPr="0056189C">
        <w:rPr>
          <w:color w:val="auto"/>
          <w:highlight w:val="yellow"/>
        </w:rPr>
        <w:t xml:space="preserve">Record each participant’s age, weight, and height. </w:t>
      </w:r>
      <w:r w:rsidR="000D457C" w:rsidRPr="0056189C">
        <w:rPr>
          <w:color w:val="auto"/>
        </w:rPr>
        <w:t>Then, f</w:t>
      </w:r>
      <w:r w:rsidR="009F3531" w:rsidRPr="0056189C">
        <w:rPr>
          <w:color w:val="auto"/>
        </w:rPr>
        <w:t>or each participant, carry out the following procedure</w:t>
      </w:r>
      <w:r w:rsidR="00F47A61" w:rsidRPr="0056189C">
        <w:rPr>
          <w:color w:val="auto"/>
        </w:rPr>
        <w:t>.</w:t>
      </w:r>
      <w:r w:rsidR="00F87A19" w:rsidRPr="0056189C">
        <w:rPr>
          <w:color w:val="auto"/>
        </w:rPr>
        <w:t xml:space="preserve"> </w:t>
      </w:r>
    </w:p>
    <w:p w14:paraId="7F6D59F5" w14:textId="77777777" w:rsidR="00C04E41" w:rsidRPr="0056189C" w:rsidRDefault="00C04E41" w:rsidP="0056189C">
      <w:pPr>
        <w:pStyle w:val="NormalWeb"/>
        <w:widowControl/>
        <w:spacing w:before="0" w:beforeAutospacing="0" w:after="0" w:afterAutospacing="0"/>
        <w:jc w:val="left"/>
        <w:rPr>
          <w:color w:val="auto"/>
        </w:rPr>
      </w:pPr>
    </w:p>
    <w:p w14:paraId="4B8BC9B1" w14:textId="6629861C" w:rsidR="00C04E41" w:rsidRPr="0056189C" w:rsidRDefault="00C04E41" w:rsidP="0056189C">
      <w:pPr>
        <w:pStyle w:val="NormalWeb"/>
        <w:widowControl/>
        <w:numPr>
          <w:ilvl w:val="1"/>
          <w:numId w:val="27"/>
        </w:numPr>
        <w:spacing w:before="0" w:beforeAutospacing="0" w:after="0" w:afterAutospacing="0"/>
        <w:jc w:val="left"/>
        <w:rPr>
          <w:color w:val="auto"/>
        </w:rPr>
      </w:pPr>
      <w:r w:rsidRPr="0056189C">
        <w:rPr>
          <w:color w:val="auto"/>
          <w:highlight w:val="yellow"/>
        </w:rPr>
        <w:t>Open the user interface (</w:t>
      </w:r>
      <w:r w:rsidR="0056189C" w:rsidRPr="0056189C">
        <w:rPr>
          <w:b/>
          <w:color w:val="auto"/>
          <w:highlight w:val="yellow"/>
        </w:rPr>
        <w:t>Figure 6</w:t>
      </w:r>
      <w:r w:rsidRPr="0056189C">
        <w:rPr>
          <w:color w:val="auto"/>
          <w:highlight w:val="yellow"/>
        </w:rPr>
        <w:t>). The compass graph shows the device’s tilt angle plus half its tilt velocity in the AP direction (vertical axis) and ML direction (horizontal axis).</w:t>
      </w:r>
    </w:p>
    <w:p w14:paraId="4CC5794C" w14:textId="77777777" w:rsidR="00C04E41" w:rsidRPr="0056189C" w:rsidRDefault="00C04E41" w:rsidP="0056189C">
      <w:pPr>
        <w:pStyle w:val="NormalWeb"/>
        <w:widowControl/>
        <w:spacing w:before="0" w:beforeAutospacing="0" w:after="0" w:afterAutospacing="0"/>
        <w:jc w:val="left"/>
        <w:rPr>
          <w:color w:val="auto"/>
        </w:rPr>
      </w:pPr>
    </w:p>
    <w:p w14:paraId="4ECB24F6" w14:textId="77777777" w:rsidR="00C04E41" w:rsidRPr="0056189C" w:rsidRDefault="00C04E41"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Prior to each balance trial, instruct the participant to don noise-cancelling headphones, fold his or her arms across the chest, maintain an upright posture as much as possible, and verbally cue the experimenter of being ready. </w:t>
      </w:r>
    </w:p>
    <w:p w14:paraId="1B2A365C" w14:textId="77777777" w:rsidR="005532D7" w:rsidRPr="0056189C" w:rsidRDefault="005532D7" w:rsidP="0056189C">
      <w:pPr>
        <w:widowControl/>
        <w:jc w:val="left"/>
        <w:rPr>
          <w:color w:val="auto"/>
        </w:rPr>
      </w:pPr>
    </w:p>
    <w:p w14:paraId="577E8DE6" w14:textId="42499480" w:rsidR="00F47A61" w:rsidRPr="0056189C" w:rsidRDefault="00F47A61" w:rsidP="0056189C">
      <w:pPr>
        <w:pStyle w:val="NormalWeb"/>
        <w:widowControl/>
        <w:numPr>
          <w:ilvl w:val="1"/>
          <w:numId w:val="27"/>
        </w:numPr>
        <w:spacing w:before="0" w:beforeAutospacing="0" w:after="0" w:afterAutospacing="0"/>
        <w:jc w:val="left"/>
        <w:rPr>
          <w:color w:val="auto"/>
        </w:rPr>
      </w:pPr>
      <w:r w:rsidRPr="0056189C">
        <w:rPr>
          <w:color w:val="auto"/>
          <w:highlight w:val="yellow"/>
        </w:rPr>
        <w:lastRenderedPageBreak/>
        <w:t xml:space="preserve">Perform </w:t>
      </w:r>
      <w:r w:rsidR="00316604" w:rsidRPr="0056189C">
        <w:rPr>
          <w:color w:val="auto"/>
          <w:highlight w:val="yellow"/>
        </w:rPr>
        <w:t>twenty</w:t>
      </w:r>
      <w:r w:rsidR="00FE7DA4" w:rsidRPr="0056189C">
        <w:rPr>
          <w:color w:val="auto"/>
          <w:highlight w:val="yellow"/>
        </w:rPr>
        <w:t xml:space="preserve"> 30</w:t>
      </w:r>
      <w:r w:rsidR="001661E7" w:rsidRPr="0056189C">
        <w:rPr>
          <w:color w:val="auto"/>
          <w:highlight w:val="yellow"/>
        </w:rPr>
        <w:t xml:space="preserve"> second</w:t>
      </w:r>
      <w:r w:rsidRPr="0056189C">
        <w:rPr>
          <w:color w:val="auto"/>
          <w:highlight w:val="yellow"/>
        </w:rPr>
        <w:t xml:space="preserve"> seated</w:t>
      </w:r>
      <w:r w:rsidR="00FE7DA4" w:rsidRPr="0056189C">
        <w:rPr>
          <w:color w:val="auto"/>
          <w:highlight w:val="yellow"/>
        </w:rPr>
        <w:t xml:space="preserve"> balance trials in series</w:t>
      </w:r>
      <w:r w:rsidR="009811C2" w:rsidRPr="0056189C">
        <w:rPr>
          <w:color w:val="auto"/>
          <w:highlight w:val="yellow"/>
        </w:rPr>
        <w:fldChar w:fldCharType="begin" w:fldLock="1"/>
      </w:r>
      <w:r w:rsidR="00420F99" w:rsidRPr="0056189C">
        <w:rPr>
          <w:color w:val="auto"/>
          <w:highlight w:val="yellow"/>
        </w:rPr>
        <w:instrText>ADDIN CSL_CITATION {"citationItems":[{"id":"ITEM-1","itemData":{"DOI":"10.1016/j.clinbiomech.2008.01.008","ISBN":"0268-0033 (Print)","ISSN":"02680033","PMID":"18304711","abstract":"Background: Empirical assessments of torso stability can be estimated from postural variability and nonlinear analyses of seated balance tasks. However, processing methods require sufficient signal duration and test-retest experiments require the assessment must be reliable. Our goal was to characterize the reliability and establish the trial duration for torso stability assessment. Methods: Kinetic and kinematic data were recorded while subjects maintained a seated posture on a wobbly seat pan. Stability was evaluated from dynamic variability and nonlinear stability analyses. Process stationarity of the measured signals characterized the minimum necessary trial duration. Intra-class correlations measured within-session and between-session reliability. Findings: Trial duration necessary to achieve process stationarity was 30.2 s. Shorter time to stationarity was observed with measures that included multi-dimensional movement behavior. Summary statistics of movement variability demonstrated moderate intra-session reliability, intra-class correlation = 0.64 (range 0.38-0.87). Inter-session reliability for movement variance was moderate, intra-class correlation = 0.42 (range 0.22-0.64). Nonlinear stability measures typically performed better than estimates of variability with inter-session reliability as high as intra-class correlation = 0.83. Process stationarity and reliability were improved in more difficult balance conditions. Interpretation: To adequately capture torso dynamics during the stability assessment the trial duration should be at least 30 s. Moderate to excellent test-retest reliability can be achieved in intra-session analyses, but more repeated measurements are required for inter-session comparisons. Stability diffusion exponents, HS, and the Lyapunov exponents provide excellent measures for intra-session analyses, while HS provides excellent inter-session comparisons of torso stability. ?? 2008 Elsevier Ltd. All rights reserved.","author":[{"dropping-particle":"","family":"Lee","given":"HyunWook","non-dropping-particle":"","parse-names":false,"suffix":""},{"dropping-particle":"","family":"Granata","given":"Kevin. P","non-dropping-particle":"","parse-names":false,"suffix":""}],"container-title":"Clinical Biomechanics","id":"ITEM-1","issue":"6","issued":{"date-parts":[["2008"]]},"page":"735-742","title":"Process stationarity and reliability of trunk postural stability","type":"article-journal","volume":"23"},"uris":["http://www.mendeley.com/documents/?uuid=57915868-06cf-4ded-b7b2-78880782ffb1"]}],"mendeley":{"formattedCitation":"&lt;sup&gt;11&lt;/sup&gt;","plainTextFormattedCitation":"11","previouslyFormattedCitation":"&lt;sup&gt;11&lt;/sup&gt;"},"properties":{"noteIndex":0},"schema":"https://github.com/citation-style-language/schema/raw/master/csl-citation.json"}</w:instrText>
      </w:r>
      <w:r w:rsidR="009811C2" w:rsidRPr="0056189C">
        <w:rPr>
          <w:color w:val="auto"/>
          <w:highlight w:val="yellow"/>
        </w:rPr>
        <w:fldChar w:fldCharType="separate"/>
      </w:r>
      <w:r w:rsidR="009811C2" w:rsidRPr="0056189C">
        <w:rPr>
          <w:color w:val="auto"/>
          <w:highlight w:val="yellow"/>
          <w:vertAlign w:val="superscript"/>
        </w:rPr>
        <w:t>11</w:t>
      </w:r>
      <w:r w:rsidR="009811C2" w:rsidRPr="0056189C">
        <w:rPr>
          <w:color w:val="auto"/>
          <w:highlight w:val="yellow"/>
        </w:rPr>
        <w:fldChar w:fldCharType="end"/>
      </w:r>
      <w:r w:rsidR="00FE7DA4" w:rsidRPr="0056189C">
        <w:rPr>
          <w:color w:val="auto"/>
          <w:highlight w:val="yellow"/>
        </w:rPr>
        <w:t>, taking breaks as warranted to avoid fatigue</w:t>
      </w:r>
      <w:r w:rsidR="00D10689" w:rsidRPr="0056189C">
        <w:rPr>
          <w:color w:val="auto"/>
          <w:highlight w:val="yellow"/>
        </w:rPr>
        <w:t xml:space="preserve">, </w:t>
      </w:r>
      <w:r w:rsidR="00FE7DA4" w:rsidRPr="0056189C">
        <w:rPr>
          <w:color w:val="auto"/>
          <w:highlight w:val="yellow"/>
        </w:rPr>
        <w:t>stopping at any time if necessary.</w:t>
      </w:r>
      <w:r w:rsidR="00FE7DA4" w:rsidRPr="0056189C">
        <w:rPr>
          <w:color w:val="auto"/>
        </w:rPr>
        <w:t xml:space="preserve"> </w:t>
      </w:r>
    </w:p>
    <w:p w14:paraId="6B1EEBE3" w14:textId="77777777" w:rsidR="00982910" w:rsidRPr="0056189C" w:rsidRDefault="00982910" w:rsidP="0056189C">
      <w:pPr>
        <w:pStyle w:val="NormalWeb"/>
        <w:widowControl/>
        <w:spacing w:before="0" w:beforeAutospacing="0" w:after="0" w:afterAutospacing="0"/>
        <w:jc w:val="left"/>
        <w:rPr>
          <w:color w:val="auto"/>
        </w:rPr>
      </w:pPr>
    </w:p>
    <w:p w14:paraId="6A2204D0" w14:textId="319F8747" w:rsidR="00B26956" w:rsidRPr="0056189C" w:rsidRDefault="00E233CE" w:rsidP="0056189C">
      <w:pPr>
        <w:pStyle w:val="NormalWeb"/>
        <w:widowControl/>
        <w:numPr>
          <w:ilvl w:val="2"/>
          <w:numId w:val="27"/>
        </w:numPr>
        <w:spacing w:before="0" w:beforeAutospacing="0" w:after="0" w:afterAutospacing="0"/>
        <w:jc w:val="left"/>
        <w:rPr>
          <w:color w:val="auto"/>
        </w:rPr>
      </w:pPr>
      <w:r w:rsidRPr="0056189C">
        <w:rPr>
          <w:color w:val="auto"/>
        </w:rPr>
        <w:t>Sequence the trials</w:t>
      </w:r>
      <w:r w:rsidR="00101E93" w:rsidRPr="0056189C">
        <w:rPr>
          <w:color w:val="auto"/>
        </w:rPr>
        <w:t xml:space="preserve"> </w:t>
      </w:r>
      <w:r w:rsidRPr="0056189C">
        <w:rPr>
          <w:color w:val="auto"/>
        </w:rPr>
        <w:t>as follows</w:t>
      </w:r>
      <w:r w:rsidR="008D754A" w:rsidRPr="0056189C">
        <w:rPr>
          <w:color w:val="auto"/>
        </w:rPr>
        <w:t xml:space="preserve"> (example</w:t>
      </w:r>
      <w:r w:rsidR="008F67D2" w:rsidRPr="0056189C">
        <w:rPr>
          <w:color w:val="auto"/>
        </w:rPr>
        <w:t xml:space="preserve"> only</w:t>
      </w:r>
      <w:r w:rsidR="008D754A" w:rsidRPr="0056189C">
        <w:rPr>
          <w:color w:val="auto"/>
        </w:rPr>
        <w:t>)</w:t>
      </w:r>
      <w:r w:rsidRPr="0056189C">
        <w:rPr>
          <w:color w:val="auto"/>
        </w:rPr>
        <w:t xml:space="preserve">: randomly select </w:t>
      </w:r>
      <w:r w:rsidR="00C46994" w:rsidRPr="0056189C">
        <w:rPr>
          <w:color w:val="auto"/>
        </w:rPr>
        <w:t>one of two</w:t>
      </w:r>
      <w:r w:rsidRPr="0056189C">
        <w:rPr>
          <w:color w:val="auto"/>
        </w:rPr>
        <w:t xml:space="preserve"> </w:t>
      </w:r>
      <w:r w:rsidR="008D754A" w:rsidRPr="0056189C">
        <w:rPr>
          <w:color w:val="auto"/>
        </w:rPr>
        <w:t>“</w:t>
      </w:r>
      <w:r w:rsidRPr="0056189C">
        <w:rPr>
          <w:color w:val="auto"/>
        </w:rPr>
        <w:t>base stability level</w:t>
      </w:r>
      <w:r w:rsidR="008D754A" w:rsidRPr="0056189C">
        <w:rPr>
          <w:color w:val="auto"/>
        </w:rPr>
        <w:t>/</w:t>
      </w:r>
      <w:r w:rsidR="001C720A" w:rsidRPr="0056189C">
        <w:rPr>
          <w:color w:val="auto"/>
        </w:rPr>
        <w:t>e</w:t>
      </w:r>
      <w:r w:rsidR="00316604" w:rsidRPr="0056189C">
        <w:rPr>
          <w:color w:val="auto"/>
        </w:rPr>
        <w:t>ye condition</w:t>
      </w:r>
      <w:r w:rsidR="008D754A" w:rsidRPr="0056189C">
        <w:rPr>
          <w:color w:val="auto"/>
        </w:rPr>
        <w:t>”</w:t>
      </w:r>
      <w:r w:rsidR="00316604" w:rsidRPr="0056189C">
        <w:rPr>
          <w:color w:val="auto"/>
        </w:rPr>
        <w:t xml:space="preserve"> combination</w:t>
      </w:r>
      <w:r w:rsidR="00C46994" w:rsidRPr="0056189C">
        <w:rPr>
          <w:color w:val="auto"/>
        </w:rPr>
        <w:t>s</w:t>
      </w:r>
      <w:r w:rsidR="004308D0" w:rsidRPr="0056189C">
        <w:rPr>
          <w:color w:val="auto"/>
        </w:rPr>
        <w:t xml:space="preserve">, hereafter called </w:t>
      </w:r>
      <w:r w:rsidR="004308D0" w:rsidRPr="0056189C">
        <w:rPr>
          <w:i/>
          <w:color w:val="auto"/>
        </w:rPr>
        <w:t>balance condition</w:t>
      </w:r>
      <w:r w:rsidR="00C46994" w:rsidRPr="0056189C">
        <w:rPr>
          <w:i/>
          <w:color w:val="auto"/>
        </w:rPr>
        <w:t>s</w:t>
      </w:r>
      <w:r w:rsidRPr="0056189C">
        <w:rPr>
          <w:color w:val="auto"/>
        </w:rPr>
        <w:t xml:space="preserve"> (</w:t>
      </w:r>
      <w:r w:rsidR="004308D0" w:rsidRPr="0056189C">
        <w:rPr>
          <w:color w:val="auto"/>
        </w:rPr>
        <w:t xml:space="preserve">more </w:t>
      </w:r>
      <w:r w:rsidR="00316604" w:rsidRPr="0056189C">
        <w:rPr>
          <w:color w:val="auto"/>
        </w:rPr>
        <w:t>difficult base and eyes open</w:t>
      </w:r>
      <w:r w:rsidR="001C720A" w:rsidRPr="0056189C">
        <w:rPr>
          <w:color w:val="auto"/>
        </w:rPr>
        <w:t>;</w:t>
      </w:r>
      <w:r w:rsidR="00316604" w:rsidRPr="0056189C">
        <w:rPr>
          <w:color w:val="auto"/>
        </w:rPr>
        <w:t xml:space="preserve"> or </w:t>
      </w:r>
      <w:r w:rsidR="004308D0" w:rsidRPr="0056189C">
        <w:rPr>
          <w:color w:val="auto"/>
        </w:rPr>
        <w:t>less difficult</w:t>
      </w:r>
      <w:r w:rsidR="00316604" w:rsidRPr="0056189C">
        <w:rPr>
          <w:color w:val="auto"/>
        </w:rPr>
        <w:t xml:space="preserve"> base and eyes closed</w:t>
      </w:r>
      <w:r w:rsidRPr="0056189C">
        <w:rPr>
          <w:color w:val="auto"/>
        </w:rPr>
        <w:t>)</w:t>
      </w:r>
      <w:r w:rsidR="00BA2C17" w:rsidRPr="0056189C">
        <w:rPr>
          <w:color w:val="auto"/>
        </w:rPr>
        <w:fldChar w:fldCharType="begin" w:fldLock="1"/>
      </w:r>
      <w:r w:rsidR="00420F99" w:rsidRPr="0056189C">
        <w:rPr>
          <w:color w:val="auto"/>
        </w:rPr>
        <w:instrText>ADDIN CSL_CITATION {"citationItems":[{"id":"ITEM-1","itemData":{"DOI":"10.1016/S0167-9457(03)00046-0","ISSN":"01679457","abstract":"Postural control of the lumbar spine in unstable sitting was quantified through the analysis of the center of pressure (CoP) movement recorded by a force plate situated underneath a seat that incorporated a hemisphere. Thirteen healthy subjects were tested under conditions of increasing seat instability and elimination of visual input. The purpose of this study was to determine the relative effects of visual input and support surface instability on open and closed loop postural control mechanisms in sitting and to determine the association between traditional summary statistics and random walk analysis of CoP movement. The effects of the seat instability level and visual input on the CoP movement parameters were tested with a two-factor, repeated measures ANOVA (p&lt;0.01). In all summary statistics CoP movement parameters increased significantly due to the seat instability level and lack of visual input. The random walk analysis identified two regions, short- and long-term, which has been postulated to represent open and closed loop control mechanism, respectively. While short-term scaling exponents were independent from visual input, CoP displacement in the short-term region was significantly increased in the eyes closed condition. Summary statistic of CoP total path length per second correlated highly with critical point coordinates and short-term diffusion coefficients. The CoP movement in the long-term region was consistent with a closed loop control mechanisms. The findings of visual influence on what is assumed as an open-loop control mechanism does not, at face value, support the hypothesis that two separate mechanisms are working to achieve postural control.","author":[{"dropping-particle":"","family":"Silfies","given":"Sheri P.","non-dropping-particle":"","parse-names":false,"suffix":""},{"dropping-particle":"","family":"Cholewicki","given":"Jacek","non-dropping-particle":"","parse-names":false,"suffix":""},{"dropping-particle":"","family":"Radebold","given":"Andrea","non-dropping-particle":"","parse-names":false,"suffix":""}],"container-title":"Human Movement Science","id":"ITEM-1","issue":"3","issued":{"date-parts":[["2003"]]},"page":"237-252","title":"The effects of visual input on postural control of the lumbar spine in unstable sitting","type":"article-journal","volume":"22"},"uris":["http://www.mendeley.com/documents/?uuid=c2939321-1abb-4182-b9fc-33b0a2248c95"]}],"mendeley":{"formattedCitation":"&lt;sup&gt;12&lt;/sup&gt;","plainTextFormattedCitation":"12","previouslyFormattedCitation":"&lt;sup&gt;12&lt;/sup&gt;"},"properties":{"noteIndex":0},"schema":"https://github.com/citation-style-language/schema/raw/master/csl-citation.json"}</w:instrText>
      </w:r>
      <w:r w:rsidR="00BA2C17" w:rsidRPr="0056189C">
        <w:rPr>
          <w:color w:val="auto"/>
        </w:rPr>
        <w:fldChar w:fldCharType="separate"/>
      </w:r>
      <w:r w:rsidR="00BA2C17" w:rsidRPr="0056189C">
        <w:rPr>
          <w:color w:val="auto"/>
          <w:vertAlign w:val="superscript"/>
        </w:rPr>
        <w:t>12</w:t>
      </w:r>
      <w:r w:rsidR="00BA2C17" w:rsidRPr="0056189C">
        <w:rPr>
          <w:color w:val="auto"/>
        </w:rPr>
        <w:fldChar w:fldCharType="end"/>
      </w:r>
      <w:r w:rsidRPr="0056189C">
        <w:rPr>
          <w:color w:val="auto"/>
        </w:rPr>
        <w:t xml:space="preserve">. </w:t>
      </w:r>
      <w:r w:rsidR="005E3FB0" w:rsidRPr="0056189C">
        <w:rPr>
          <w:color w:val="auto"/>
        </w:rPr>
        <w:t>Perform</w:t>
      </w:r>
      <w:r w:rsidR="0029535E" w:rsidRPr="0056189C">
        <w:rPr>
          <w:color w:val="auto"/>
        </w:rPr>
        <w:t xml:space="preserve"> four trials </w:t>
      </w:r>
      <w:r w:rsidR="001C720A" w:rsidRPr="0056189C">
        <w:rPr>
          <w:color w:val="auto"/>
        </w:rPr>
        <w:t xml:space="preserve">of the first balance condition </w:t>
      </w:r>
      <w:r w:rsidR="0029535E" w:rsidRPr="0056189C">
        <w:rPr>
          <w:color w:val="auto"/>
        </w:rPr>
        <w:t>to familiarize the</w:t>
      </w:r>
      <w:r w:rsidR="008254CA" w:rsidRPr="0056189C">
        <w:rPr>
          <w:color w:val="auto"/>
        </w:rPr>
        <w:t xml:space="preserve"> participant with the</w:t>
      </w:r>
      <w:r w:rsidR="0029535E" w:rsidRPr="0056189C">
        <w:rPr>
          <w:color w:val="auto"/>
        </w:rPr>
        <w:t xml:space="preserve"> task and to identify appropriate </w:t>
      </w:r>
      <w:r w:rsidR="008F67D2" w:rsidRPr="0056189C">
        <w:rPr>
          <w:color w:val="auto"/>
        </w:rPr>
        <w:t xml:space="preserve">control signal </w:t>
      </w:r>
      <w:r w:rsidR="0029535E" w:rsidRPr="0056189C">
        <w:rPr>
          <w:color w:val="auto"/>
        </w:rPr>
        <w:t>threshold</w:t>
      </w:r>
      <w:r w:rsidR="008F67D2" w:rsidRPr="0056189C">
        <w:rPr>
          <w:color w:val="auto"/>
        </w:rPr>
        <w:t>s</w:t>
      </w:r>
      <w:r w:rsidR="0029535E" w:rsidRPr="0056189C">
        <w:rPr>
          <w:color w:val="auto"/>
        </w:rPr>
        <w:t xml:space="preserve"> for the vibrating </w:t>
      </w:r>
      <w:proofErr w:type="spellStart"/>
      <w:r w:rsidR="0029535E" w:rsidRPr="0056189C">
        <w:rPr>
          <w:color w:val="auto"/>
        </w:rPr>
        <w:t>tactors</w:t>
      </w:r>
      <w:proofErr w:type="spellEnd"/>
      <w:r w:rsidR="0029535E" w:rsidRPr="0056189C">
        <w:rPr>
          <w:color w:val="auto"/>
        </w:rPr>
        <w:t xml:space="preserve"> in the seat</w:t>
      </w:r>
      <w:r w:rsidR="00D10689" w:rsidRPr="0056189C">
        <w:rPr>
          <w:color w:val="auto"/>
        </w:rPr>
        <w:t xml:space="preserve"> (</w:t>
      </w:r>
      <w:r w:rsidR="00D10689" w:rsidRPr="0056189C">
        <w:rPr>
          <w:i/>
          <w:color w:val="auto"/>
        </w:rPr>
        <w:t xml:space="preserve">see </w:t>
      </w:r>
      <w:r w:rsidR="002C4C4E" w:rsidRPr="0056189C">
        <w:rPr>
          <w:i/>
          <w:color w:val="auto"/>
        </w:rPr>
        <w:t xml:space="preserve">Step </w:t>
      </w:r>
      <w:r w:rsidR="00D10689" w:rsidRPr="0056189C">
        <w:rPr>
          <w:i/>
          <w:color w:val="auto"/>
        </w:rPr>
        <w:t>3.</w:t>
      </w:r>
      <w:r w:rsidR="00D233D5" w:rsidRPr="0056189C">
        <w:rPr>
          <w:i/>
          <w:color w:val="auto"/>
        </w:rPr>
        <w:t>4</w:t>
      </w:r>
      <w:r w:rsidR="00D10689" w:rsidRPr="0056189C">
        <w:rPr>
          <w:i/>
          <w:color w:val="auto"/>
        </w:rPr>
        <w:t>.</w:t>
      </w:r>
      <w:r w:rsidR="008F67D2" w:rsidRPr="0056189C">
        <w:rPr>
          <w:i/>
          <w:color w:val="auto"/>
        </w:rPr>
        <w:t>5</w:t>
      </w:r>
      <w:r w:rsidR="00F22348" w:rsidRPr="0056189C">
        <w:rPr>
          <w:i/>
          <w:color w:val="auto"/>
        </w:rPr>
        <w:t xml:space="preserve"> below</w:t>
      </w:r>
      <w:r w:rsidR="00D10689" w:rsidRPr="0056189C">
        <w:rPr>
          <w:color w:val="auto"/>
        </w:rPr>
        <w:t>)</w:t>
      </w:r>
      <w:r w:rsidR="0029535E" w:rsidRPr="0056189C">
        <w:rPr>
          <w:color w:val="auto"/>
        </w:rPr>
        <w:t xml:space="preserve">. </w:t>
      </w:r>
    </w:p>
    <w:p w14:paraId="5766F8F9" w14:textId="77777777" w:rsidR="00B26956" w:rsidRPr="0056189C" w:rsidRDefault="00B26956" w:rsidP="0056189C">
      <w:pPr>
        <w:pStyle w:val="NormalWeb"/>
        <w:widowControl/>
        <w:spacing w:before="0" w:beforeAutospacing="0" w:after="0" w:afterAutospacing="0"/>
        <w:jc w:val="left"/>
        <w:rPr>
          <w:color w:val="auto"/>
        </w:rPr>
      </w:pPr>
    </w:p>
    <w:p w14:paraId="177E3764" w14:textId="52265BD5" w:rsidR="00E564F8"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5E3FB0" w:rsidRPr="0056189C">
        <w:rPr>
          <w:color w:val="auto"/>
        </w:rPr>
        <w:t xml:space="preserve"> It is more difficult to maintain balance on a base with a small radius of curvature than on a base with a large radius of curvature (</w:t>
      </w:r>
      <w:r w:rsidR="0056189C" w:rsidRPr="0056189C">
        <w:rPr>
          <w:b/>
          <w:color w:val="auto"/>
        </w:rPr>
        <w:t>Table 1</w:t>
      </w:r>
      <w:r w:rsidR="005E3FB0" w:rsidRPr="0056189C">
        <w:rPr>
          <w:color w:val="auto"/>
        </w:rPr>
        <w:t xml:space="preserve"> shows the relative stability of all </w:t>
      </w:r>
      <w:r w:rsidR="003826D3" w:rsidRPr="0056189C">
        <w:rPr>
          <w:color w:val="auto"/>
        </w:rPr>
        <w:t>five</w:t>
      </w:r>
      <w:r w:rsidR="005E3FB0" w:rsidRPr="0056189C">
        <w:rPr>
          <w:color w:val="auto"/>
        </w:rPr>
        <w:t xml:space="preserve"> interchangeable bases).</w:t>
      </w:r>
      <w:r>
        <w:rPr>
          <w:color w:val="auto"/>
        </w:rPr>
        <w:t xml:space="preserve"> </w:t>
      </w:r>
      <w:r w:rsidR="00B26956" w:rsidRPr="0056189C">
        <w:rPr>
          <w:color w:val="auto"/>
        </w:rPr>
        <w:t>Four</w:t>
      </w:r>
      <w:r w:rsidR="00882F3A" w:rsidRPr="0056189C">
        <w:rPr>
          <w:color w:val="auto"/>
        </w:rPr>
        <w:t xml:space="preserve"> trials have been found to be sufficient to achieve a stable performance of the balance task</w:t>
      </w:r>
      <w:r w:rsidR="00882F3A"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2&lt;/sup&gt;","plainTextFormattedCitation":"2","previouslyFormattedCitation":"&lt;sup&gt;2&lt;/sup&gt;"},"properties":{"noteIndex":0},"schema":"https://github.com/citation-style-language/schema/raw/master/csl-citation.json"}</w:instrText>
      </w:r>
      <w:r w:rsidR="00882F3A" w:rsidRPr="0056189C">
        <w:rPr>
          <w:color w:val="auto"/>
        </w:rPr>
        <w:fldChar w:fldCharType="separate"/>
      </w:r>
      <w:r w:rsidR="00882F3A" w:rsidRPr="0056189C">
        <w:rPr>
          <w:color w:val="auto"/>
          <w:vertAlign w:val="superscript"/>
        </w:rPr>
        <w:t>2</w:t>
      </w:r>
      <w:r w:rsidR="00882F3A" w:rsidRPr="0056189C">
        <w:rPr>
          <w:color w:val="auto"/>
        </w:rPr>
        <w:fldChar w:fldCharType="end"/>
      </w:r>
      <w:r w:rsidR="00882F3A" w:rsidRPr="0056189C">
        <w:rPr>
          <w:color w:val="auto"/>
        </w:rPr>
        <w:t>.</w:t>
      </w:r>
    </w:p>
    <w:p w14:paraId="7EE405EC" w14:textId="77777777" w:rsidR="00E564F8" w:rsidRPr="0056189C" w:rsidRDefault="00E564F8" w:rsidP="0056189C">
      <w:pPr>
        <w:pStyle w:val="NormalWeb"/>
        <w:widowControl/>
        <w:spacing w:before="0" w:beforeAutospacing="0" w:after="0" w:afterAutospacing="0"/>
        <w:jc w:val="left"/>
        <w:rPr>
          <w:color w:val="auto"/>
        </w:rPr>
      </w:pPr>
    </w:p>
    <w:p w14:paraId="6C633989" w14:textId="54DAC5EA" w:rsidR="003957A5" w:rsidRPr="0056189C" w:rsidRDefault="00E233CE" w:rsidP="0056189C">
      <w:pPr>
        <w:pStyle w:val="NormalWeb"/>
        <w:widowControl/>
        <w:numPr>
          <w:ilvl w:val="2"/>
          <w:numId w:val="27"/>
        </w:numPr>
        <w:spacing w:before="0" w:beforeAutospacing="0" w:after="0" w:afterAutospacing="0"/>
        <w:jc w:val="left"/>
        <w:rPr>
          <w:color w:val="auto"/>
        </w:rPr>
      </w:pPr>
      <w:r w:rsidRPr="0056189C">
        <w:rPr>
          <w:color w:val="auto"/>
        </w:rPr>
        <w:t xml:space="preserve">Randomly select </w:t>
      </w:r>
      <w:r w:rsidR="00A83185" w:rsidRPr="0056189C">
        <w:rPr>
          <w:color w:val="auto"/>
        </w:rPr>
        <w:t>three</w:t>
      </w:r>
      <w:r w:rsidRPr="0056189C">
        <w:rPr>
          <w:color w:val="auto"/>
        </w:rPr>
        <w:t xml:space="preserve"> of the </w:t>
      </w:r>
      <w:r w:rsidR="00A83185" w:rsidRPr="0056189C">
        <w:rPr>
          <w:color w:val="auto"/>
        </w:rPr>
        <w:t>next six</w:t>
      </w:r>
      <w:r w:rsidRPr="0056189C">
        <w:rPr>
          <w:color w:val="auto"/>
        </w:rPr>
        <w:t xml:space="preserve"> trials to be control trials</w:t>
      </w:r>
      <w:r w:rsidR="00A83185" w:rsidRPr="0056189C">
        <w:rPr>
          <w:color w:val="auto"/>
        </w:rPr>
        <w:t xml:space="preserve">: switch the vibrating </w:t>
      </w:r>
      <w:proofErr w:type="spellStart"/>
      <w:r w:rsidR="00A83185" w:rsidRPr="0056189C">
        <w:rPr>
          <w:color w:val="auto"/>
        </w:rPr>
        <w:t>tactors</w:t>
      </w:r>
      <w:proofErr w:type="spellEnd"/>
      <w:r w:rsidR="00A83185" w:rsidRPr="0056189C">
        <w:rPr>
          <w:color w:val="auto"/>
        </w:rPr>
        <w:t xml:space="preserve"> off for the duration of these trials.</w:t>
      </w:r>
      <w:r w:rsidR="0029535E" w:rsidRPr="0056189C">
        <w:rPr>
          <w:color w:val="auto"/>
        </w:rPr>
        <w:t xml:space="preserve"> </w:t>
      </w:r>
      <w:r w:rsidR="00C04E41" w:rsidRPr="0056189C">
        <w:rPr>
          <w:color w:val="auto"/>
        </w:rPr>
        <w:t xml:space="preserve">To turn the vibrational feedback on or off, toggle the </w:t>
      </w:r>
      <w:r w:rsidR="00C04E41" w:rsidRPr="00DE7844">
        <w:rPr>
          <w:b/>
          <w:color w:val="auto"/>
        </w:rPr>
        <w:t>Feedback</w:t>
      </w:r>
      <w:r w:rsidR="00C04E41" w:rsidRPr="0056189C">
        <w:rPr>
          <w:color w:val="auto"/>
        </w:rPr>
        <w:t xml:space="preserve"> slider to the desired setting</w:t>
      </w:r>
      <w:r w:rsidR="00E564F8" w:rsidRPr="0056189C">
        <w:rPr>
          <w:color w:val="auto"/>
        </w:rPr>
        <w:t xml:space="preserve"> in the user interface</w:t>
      </w:r>
      <w:r w:rsidR="00C04E41" w:rsidRPr="0056189C">
        <w:rPr>
          <w:color w:val="auto"/>
        </w:rPr>
        <w:t xml:space="preserve">. </w:t>
      </w:r>
      <w:r w:rsidR="0029535E" w:rsidRPr="0056189C">
        <w:rPr>
          <w:color w:val="auto"/>
        </w:rPr>
        <w:t xml:space="preserve">Repeat this sequence of ten trials for </w:t>
      </w:r>
      <w:r w:rsidR="001C720A" w:rsidRPr="0056189C">
        <w:rPr>
          <w:color w:val="auto"/>
        </w:rPr>
        <w:t>the second balance condition</w:t>
      </w:r>
      <w:r w:rsidR="0029535E" w:rsidRPr="0056189C">
        <w:rPr>
          <w:color w:val="auto"/>
        </w:rPr>
        <w:t xml:space="preserve">. </w:t>
      </w:r>
    </w:p>
    <w:p w14:paraId="25C70716" w14:textId="77777777" w:rsidR="006D6322" w:rsidRPr="0056189C" w:rsidRDefault="006D6322" w:rsidP="0056189C">
      <w:pPr>
        <w:pStyle w:val="NormalWeb"/>
        <w:widowControl/>
        <w:spacing w:before="0" w:beforeAutospacing="0" w:after="0" w:afterAutospacing="0"/>
        <w:jc w:val="left"/>
        <w:rPr>
          <w:color w:val="auto"/>
        </w:rPr>
      </w:pPr>
    </w:p>
    <w:p w14:paraId="1AF6853F" w14:textId="1CA28175" w:rsidR="00DA77CA" w:rsidRPr="0056189C" w:rsidRDefault="00DA77CA" w:rsidP="0056189C">
      <w:pPr>
        <w:pStyle w:val="NormalWeb"/>
        <w:widowControl/>
        <w:numPr>
          <w:ilvl w:val="2"/>
          <w:numId w:val="27"/>
        </w:numPr>
        <w:spacing w:before="0" w:beforeAutospacing="0" w:after="0" w:afterAutospacing="0"/>
        <w:jc w:val="left"/>
        <w:rPr>
          <w:color w:val="auto"/>
        </w:rPr>
      </w:pPr>
      <w:r w:rsidRPr="0056189C">
        <w:rPr>
          <w:color w:val="auto"/>
          <w:highlight w:val="yellow"/>
        </w:rPr>
        <w:t xml:space="preserve">Label the current difficulty and eye condition by selecting from the </w:t>
      </w:r>
      <w:r w:rsidR="00E37E52" w:rsidRPr="0056189C">
        <w:rPr>
          <w:color w:val="auto"/>
          <w:highlight w:val="yellow"/>
        </w:rPr>
        <w:t>drop-down</w:t>
      </w:r>
      <w:r w:rsidRPr="0056189C">
        <w:rPr>
          <w:color w:val="auto"/>
          <w:highlight w:val="yellow"/>
        </w:rPr>
        <w:t xml:space="preserve"> menus in the </w:t>
      </w:r>
      <w:r w:rsidRPr="00DE7844">
        <w:rPr>
          <w:b/>
          <w:color w:val="auto"/>
          <w:highlight w:val="yellow"/>
        </w:rPr>
        <w:t>Trial Parameters</w:t>
      </w:r>
      <w:r w:rsidRPr="0056189C">
        <w:rPr>
          <w:color w:val="auto"/>
          <w:highlight w:val="yellow"/>
        </w:rPr>
        <w:t xml:space="preserve"> section of the user interface. Click </w:t>
      </w:r>
      <w:r w:rsidRPr="00DE7844">
        <w:rPr>
          <w:b/>
          <w:color w:val="auto"/>
          <w:highlight w:val="yellow"/>
        </w:rPr>
        <w:t>Record</w:t>
      </w:r>
      <w:r w:rsidRPr="0056189C">
        <w:rPr>
          <w:color w:val="auto"/>
          <w:highlight w:val="yellow"/>
        </w:rPr>
        <w:t xml:space="preserve"> to start the trial.</w:t>
      </w:r>
    </w:p>
    <w:p w14:paraId="7E627476" w14:textId="77777777" w:rsidR="00DA77CA" w:rsidRPr="0056189C" w:rsidRDefault="00DA77CA" w:rsidP="0056189C">
      <w:pPr>
        <w:pStyle w:val="NormalWeb"/>
        <w:widowControl/>
        <w:spacing w:before="0" w:beforeAutospacing="0" w:after="0" w:afterAutospacing="0"/>
        <w:jc w:val="left"/>
        <w:rPr>
          <w:color w:val="auto"/>
        </w:rPr>
      </w:pPr>
    </w:p>
    <w:p w14:paraId="221ACF83" w14:textId="214D3382" w:rsidR="00DA77CA" w:rsidRPr="0056189C" w:rsidRDefault="005575F2" w:rsidP="0056189C">
      <w:pPr>
        <w:widowControl/>
        <w:jc w:val="left"/>
        <w:rPr>
          <w:i/>
          <w:color w:val="auto"/>
        </w:rPr>
      </w:pPr>
      <w:r>
        <w:rPr>
          <w:color w:val="auto"/>
        </w:rPr>
        <w:t>NOTE</w:t>
      </w:r>
      <w:r w:rsidR="0056189C">
        <w:rPr>
          <w:color w:val="auto"/>
        </w:rPr>
        <w:t>:</w:t>
      </w:r>
      <w:r w:rsidR="00DA77CA" w:rsidRPr="0056189C">
        <w:rPr>
          <w:color w:val="auto"/>
        </w:rPr>
        <w:t xml:space="preserve"> </w:t>
      </w:r>
      <w:r w:rsidR="00313104" w:rsidRPr="0056189C">
        <w:rPr>
          <w:color w:val="auto"/>
        </w:rPr>
        <w:t>T</w:t>
      </w:r>
      <w:r w:rsidR="00DA77CA" w:rsidRPr="0056189C">
        <w:rPr>
          <w:color w:val="auto"/>
        </w:rPr>
        <w:t>he participants’ safety is paramount. The experimenter should supervise all balance activities and be prepared to assist in the event of balance loss. Clear the area of any potential hazards and be aware of local emergency protocols.</w:t>
      </w:r>
      <w:r w:rsidR="00DA77CA" w:rsidRPr="0056189C">
        <w:rPr>
          <w:i/>
          <w:color w:val="auto"/>
        </w:rPr>
        <w:t xml:space="preserve"> </w:t>
      </w:r>
    </w:p>
    <w:p w14:paraId="28AC88D2" w14:textId="77777777" w:rsidR="008254CA" w:rsidRPr="0056189C" w:rsidRDefault="008254CA" w:rsidP="0056189C">
      <w:pPr>
        <w:pStyle w:val="ListParagraph"/>
        <w:widowControl/>
        <w:ind w:left="0"/>
        <w:jc w:val="left"/>
        <w:rPr>
          <w:color w:val="auto"/>
        </w:rPr>
      </w:pPr>
    </w:p>
    <w:p w14:paraId="7AE51849" w14:textId="6B891D93" w:rsidR="008254CA" w:rsidRPr="0056189C" w:rsidRDefault="008254CA" w:rsidP="0056189C">
      <w:pPr>
        <w:pStyle w:val="NormalWeb"/>
        <w:widowControl/>
        <w:numPr>
          <w:ilvl w:val="2"/>
          <w:numId w:val="27"/>
        </w:numPr>
        <w:spacing w:before="0" w:beforeAutospacing="0" w:after="0" w:afterAutospacing="0"/>
        <w:jc w:val="left"/>
        <w:rPr>
          <w:color w:val="auto"/>
        </w:rPr>
      </w:pPr>
      <w:r w:rsidRPr="0056189C">
        <w:rPr>
          <w:color w:val="auto"/>
          <w:highlight w:val="yellow"/>
        </w:rPr>
        <w:t>For trials with eyes open, instruct the participant to focus on a fixed point straight ahead to help maintain balance. For trials with eyes closed, use a blindfold to ensure that the participant is completely deprived of visual feedback.</w:t>
      </w:r>
    </w:p>
    <w:p w14:paraId="420FFB93" w14:textId="77777777" w:rsidR="00BD73EE" w:rsidRPr="0056189C" w:rsidRDefault="00BD73EE" w:rsidP="0056189C">
      <w:pPr>
        <w:pStyle w:val="ListParagraph"/>
        <w:widowControl/>
        <w:ind w:left="0"/>
        <w:jc w:val="left"/>
        <w:rPr>
          <w:color w:val="auto"/>
        </w:rPr>
      </w:pPr>
    </w:p>
    <w:p w14:paraId="2CA59603" w14:textId="29BDB913" w:rsidR="00BD73EE"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BD73EE" w:rsidRPr="0056189C">
        <w:rPr>
          <w:color w:val="auto"/>
        </w:rPr>
        <w:t xml:space="preserve"> For balance paradigms where the movement of the feet should be restricted, attach the foot support and insert the counterbalance beneath the lid. </w:t>
      </w:r>
    </w:p>
    <w:p w14:paraId="1756B738" w14:textId="77777777" w:rsidR="00BD73EE" w:rsidRPr="0056189C" w:rsidRDefault="00BD73EE" w:rsidP="0056189C">
      <w:pPr>
        <w:pStyle w:val="NormalWeb"/>
        <w:widowControl/>
        <w:spacing w:before="0" w:beforeAutospacing="0" w:after="0" w:afterAutospacing="0"/>
        <w:jc w:val="left"/>
        <w:rPr>
          <w:color w:val="auto"/>
        </w:rPr>
      </w:pPr>
    </w:p>
    <w:p w14:paraId="1166D23A" w14:textId="105ED559" w:rsidR="005B73A6" w:rsidRPr="0056189C" w:rsidRDefault="005C035D" w:rsidP="0056189C">
      <w:pPr>
        <w:pStyle w:val="NormalWeb"/>
        <w:widowControl/>
        <w:numPr>
          <w:ilvl w:val="2"/>
          <w:numId w:val="27"/>
        </w:numPr>
        <w:spacing w:before="0" w:beforeAutospacing="0" w:after="0" w:afterAutospacing="0"/>
        <w:jc w:val="left"/>
        <w:rPr>
          <w:color w:val="auto"/>
        </w:rPr>
      </w:pPr>
      <w:r w:rsidRPr="0056189C">
        <w:rPr>
          <w:color w:val="auto"/>
          <w:highlight w:val="yellow"/>
        </w:rPr>
        <w:t xml:space="preserve">An algorithm </w:t>
      </w:r>
      <w:r w:rsidR="00822D04" w:rsidRPr="0056189C">
        <w:rPr>
          <w:color w:val="auto"/>
          <w:highlight w:val="yellow"/>
        </w:rPr>
        <w:t>computes</w:t>
      </w:r>
      <w:r w:rsidRPr="0056189C">
        <w:rPr>
          <w:color w:val="auto"/>
          <w:highlight w:val="yellow"/>
        </w:rPr>
        <w:t xml:space="preserve"> </w:t>
      </w:r>
      <w:r w:rsidR="005B4577" w:rsidRPr="0056189C">
        <w:rPr>
          <w:color w:val="auto"/>
          <w:highlight w:val="yellow"/>
        </w:rPr>
        <w:t>wh</w:t>
      </w:r>
      <w:r w:rsidR="004A2679" w:rsidRPr="0056189C">
        <w:rPr>
          <w:color w:val="auto"/>
          <w:highlight w:val="yellow"/>
        </w:rPr>
        <w:t>ich AP and ML</w:t>
      </w:r>
      <w:r w:rsidR="005B4577" w:rsidRPr="0056189C">
        <w:rPr>
          <w:color w:val="auto"/>
          <w:highlight w:val="yellow"/>
        </w:rPr>
        <w:t xml:space="preserve"> feedback threshold</w:t>
      </w:r>
      <w:r w:rsidR="004A2679" w:rsidRPr="0056189C">
        <w:rPr>
          <w:color w:val="auto"/>
          <w:highlight w:val="yellow"/>
        </w:rPr>
        <w:t>s</w:t>
      </w:r>
      <w:r w:rsidR="005B4577" w:rsidRPr="0056189C">
        <w:rPr>
          <w:color w:val="auto"/>
          <w:highlight w:val="yellow"/>
        </w:rPr>
        <w:t xml:space="preserve"> to use</w:t>
      </w:r>
      <w:r w:rsidR="00DE47A6" w:rsidRPr="0056189C">
        <w:rPr>
          <w:color w:val="auto"/>
          <w:highlight w:val="yellow"/>
        </w:rPr>
        <w:t xml:space="preserve"> and displays </w:t>
      </w:r>
      <w:r w:rsidR="004A2679" w:rsidRPr="0056189C">
        <w:rPr>
          <w:color w:val="auto"/>
          <w:highlight w:val="yellow"/>
        </w:rPr>
        <w:t>them</w:t>
      </w:r>
      <w:r w:rsidR="00DE47A6" w:rsidRPr="0056189C">
        <w:rPr>
          <w:color w:val="auto"/>
          <w:highlight w:val="yellow"/>
        </w:rPr>
        <w:t xml:space="preserve"> in the </w:t>
      </w:r>
      <w:r w:rsidR="00DE47A6" w:rsidRPr="00DE7844">
        <w:rPr>
          <w:b/>
          <w:color w:val="auto"/>
          <w:highlight w:val="yellow"/>
        </w:rPr>
        <w:t>Q3</w:t>
      </w:r>
      <w:r w:rsidR="00DE47A6" w:rsidRPr="0056189C">
        <w:rPr>
          <w:color w:val="auto"/>
          <w:highlight w:val="yellow"/>
        </w:rPr>
        <w:t xml:space="preserve"> column of the </w:t>
      </w:r>
      <w:r w:rsidR="00E37E52" w:rsidRPr="0056189C">
        <w:rPr>
          <w:color w:val="auto"/>
          <w:highlight w:val="yellow"/>
        </w:rPr>
        <w:t>user interface</w:t>
      </w:r>
      <w:r w:rsidR="00DE47A6" w:rsidRPr="0056189C">
        <w:rPr>
          <w:color w:val="auto"/>
          <w:highlight w:val="yellow"/>
        </w:rPr>
        <w:t xml:space="preserve">. </w:t>
      </w:r>
      <w:r w:rsidR="00CA6BB4" w:rsidRPr="0056189C">
        <w:rPr>
          <w:color w:val="auto"/>
          <w:highlight w:val="yellow"/>
        </w:rPr>
        <w:t xml:space="preserve">After four familiarization trials, copy the values shown in the </w:t>
      </w:r>
      <w:r w:rsidR="00CA6BB4" w:rsidRPr="00DE7844">
        <w:rPr>
          <w:b/>
          <w:color w:val="auto"/>
          <w:highlight w:val="yellow"/>
        </w:rPr>
        <w:t>Q3</w:t>
      </w:r>
      <w:r w:rsidR="00CA6BB4" w:rsidRPr="0056189C">
        <w:rPr>
          <w:color w:val="auto"/>
          <w:highlight w:val="yellow"/>
        </w:rPr>
        <w:t xml:space="preserve"> column</w:t>
      </w:r>
      <w:r w:rsidR="00DE47A6" w:rsidRPr="0056189C">
        <w:rPr>
          <w:color w:val="auto"/>
          <w:highlight w:val="yellow"/>
        </w:rPr>
        <w:t xml:space="preserve"> into the </w:t>
      </w:r>
      <w:r w:rsidR="00DE47A6" w:rsidRPr="00DE7844">
        <w:rPr>
          <w:b/>
          <w:color w:val="auto"/>
          <w:highlight w:val="yellow"/>
        </w:rPr>
        <w:t>Write</w:t>
      </w:r>
      <w:r w:rsidR="00DE47A6" w:rsidRPr="0056189C">
        <w:rPr>
          <w:color w:val="auto"/>
          <w:highlight w:val="yellow"/>
        </w:rPr>
        <w:t xml:space="preserve"> Column, </w:t>
      </w:r>
      <w:r w:rsidR="005575F2">
        <w:rPr>
          <w:color w:val="auto"/>
          <w:highlight w:val="yellow"/>
        </w:rPr>
        <w:t xml:space="preserve">and </w:t>
      </w:r>
      <w:r w:rsidR="00DE47A6" w:rsidRPr="0056189C">
        <w:rPr>
          <w:color w:val="auto"/>
          <w:highlight w:val="yellow"/>
        </w:rPr>
        <w:t xml:space="preserve">then click </w:t>
      </w:r>
      <w:r w:rsidR="00DE47A6" w:rsidRPr="00DE7844">
        <w:rPr>
          <w:b/>
          <w:color w:val="auto"/>
          <w:highlight w:val="yellow"/>
        </w:rPr>
        <w:t>Refresh</w:t>
      </w:r>
      <w:r w:rsidR="00DE47A6" w:rsidRPr="0056189C">
        <w:rPr>
          <w:color w:val="auto"/>
          <w:highlight w:val="yellow"/>
        </w:rPr>
        <w:t xml:space="preserve"> to update the feedback thresholds shown on the compass graph</w:t>
      </w:r>
      <w:r w:rsidR="004A2679" w:rsidRPr="0056189C">
        <w:rPr>
          <w:color w:val="auto"/>
          <w:highlight w:val="yellow"/>
        </w:rPr>
        <w:t xml:space="preserve"> (pink)</w:t>
      </w:r>
      <w:r w:rsidR="00464629" w:rsidRPr="0056189C">
        <w:rPr>
          <w:color w:val="auto"/>
          <w:highlight w:val="yellow"/>
        </w:rPr>
        <w:t xml:space="preserve"> based on the fourth familiarization trial</w:t>
      </w:r>
      <w:r w:rsidR="00DE47A6" w:rsidRPr="0056189C">
        <w:rPr>
          <w:color w:val="auto"/>
          <w:highlight w:val="yellow"/>
        </w:rPr>
        <w:t>.</w:t>
      </w:r>
      <w:r w:rsidR="00DE47A6" w:rsidRPr="0056189C">
        <w:rPr>
          <w:color w:val="auto"/>
        </w:rPr>
        <w:t xml:space="preserve"> </w:t>
      </w:r>
    </w:p>
    <w:p w14:paraId="32C237A0" w14:textId="77777777" w:rsidR="005B73A6" w:rsidRPr="0056189C" w:rsidRDefault="005B73A6" w:rsidP="0056189C">
      <w:pPr>
        <w:pStyle w:val="NormalWeb"/>
        <w:widowControl/>
        <w:spacing w:before="0" w:beforeAutospacing="0" w:after="0" w:afterAutospacing="0"/>
        <w:jc w:val="left"/>
        <w:rPr>
          <w:color w:val="auto"/>
        </w:rPr>
      </w:pPr>
    </w:p>
    <w:p w14:paraId="590815B3" w14:textId="53DB893D" w:rsidR="00DE47A6"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DE47A6" w:rsidRPr="0056189C">
        <w:rPr>
          <w:color w:val="auto"/>
        </w:rPr>
        <w:t xml:space="preserve"> </w:t>
      </w:r>
      <w:bookmarkStart w:id="6" w:name="_Hlk524694054"/>
      <w:r w:rsidR="00DE47A6" w:rsidRPr="0056189C">
        <w:rPr>
          <w:color w:val="auto"/>
        </w:rPr>
        <w:t xml:space="preserve">The computed threshold values displayed in the </w:t>
      </w:r>
      <w:r w:rsidR="00DE47A6" w:rsidRPr="00DE7844">
        <w:rPr>
          <w:b/>
          <w:color w:val="auto"/>
        </w:rPr>
        <w:t>Q3</w:t>
      </w:r>
      <w:r w:rsidR="00DE47A6" w:rsidRPr="0056189C">
        <w:rPr>
          <w:color w:val="auto"/>
        </w:rPr>
        <w:t xml:space="preserve"> column of the </w:t>
      </w:r>
      <w:r w:rsidR="006D6322" w:rsidRPr="0056189C">
        <w:rPr>
          <w:color w:val="auto"/>
        </w:rPr>
        <w:t>i</w:t>
      </w:r>
      <w:r w:rsidR="00DE47A6" w:rsidRPr="0056189C">
        <w:rPr>
          <w:color w:val="auto"/>
        </w:rPr>
        <w:t>nterface are equal to the third quartile for each tilt direction (AP, ML) during the previous trial. This feedback scheme is based on the notion that</w:t>
      </w:r>
      <w:r w:rsidR="00BD73EE" w:rsidRPr="0056189C">
        <w:rPr>
          <w:color w:val="auto"/>
        </w:rPr>
        <w:t xml:space="preserve"> balance function is improved when feedback is optimized for each individual</w:t>
      </w:r>
      <w:r w:rsidR="00BD73EE" w:rsidRPr="0056189C">
        <w:rPr>
          <w:color w:val="auto"/>
        </w:rPr>
        <w:fldChar w:fldCharType="begin" w:fldLock="1"/>
      </w:r>
      <w:r w:rsidR="00420F99" w:rsidRPr="0056189C">
        <w:rPr>
          <w:color w:val="auto"/>
        </w:rPr>
        <w:instrText>ADDIN CSL_CITATION {"citationItems":[{"id":"ITEM-1","itemData":{"DOI":"10.1109/IEMBS.2011.6090308","ISBN":"9781424441211","ISSN":"1557170X","PMID":"22254557","abstract":"Vibrotactile feedback about body position and velocity has been shown to be effective at reducing low frequency body sway (below about 0.5 Hz) in response to balance perturbations while standing. However, current devices cause an undesirable increase in high frequency body sway. In addition, unlike other sensory prostheses such as hearing aids, which are fine-tuned to the user, current vibrotactile balance prostheses largely employ a &amp;#x201C;one size fits all&amp;#x201D; approach, in that they use the same settings (i.e. parameter values) for all subjects. Rather than using a fixed design consisting of position and velocity feedback for all subjects, we propose a &amp;#x201C;custom design&amp;#x201D; approach that employs system identification methods to identify the feedback required to achieve a desired body sway frequency response for the subject. Our derivations and simulations show that in order to accomplish this objective, feedback consisting of a subject-specific filtered combination of body position, velocity and acceleration is required. Simulation results are provided to illustrate the results.","author":[{"dropping-particle":"","family":"Loughlin","given":"Patrick","non-dropping-particle":"","parse-names":false,"suffix":""},{"dropping-particle":"","family":"Mahboobin","given":"Arash","non-dropping-particle":"","parse-names":false,"suffix":""},{"dropping-particle":"","family":"Furman","given":"Joseph","non-dropping-particle":"","parse-names":false,"suffix":""}],"container-title":"Annual International Conference of the IEEE Engineering in Medicine and Biology Society","id":"ITEM-1","issued":{"date-parts":[["2011"]]},"page":"1310-1313","title":"Designing vibrotactile balance feedback for desired body sway reductions","type":"paper-conference"},"uris":["http://www.mendeley.com/documents/?uuid=2633ec91-e12c-4ad4-8db3-df46dfafb697"]},{"id":"ITEM-2","itemData":{"DOI":"10.1109/TNSRE.2009.2023309","ISBN":"1424407923","ISSN":"15344320","PMID":"19497820","abstract":"We investigated the influence of feedback conditions on the effectiveness of a balance prosthesis. The balance prosthesis used an array of 12 tactile vibrators (tactors) placed on the anterior and posterior surfaces of the torso to provide body orientation feedback related to several different combinations of angular position and velocity of body sway in the sagittal plane. Control tests were performed with no tactor activation. Body sway was evoked in subjects with normal sensory function by rotating the support surface upon which subjects stood with eyes closed. Body sway was analyzed by computing root mean square sway measures and by a frequency-response function analysis that characterized the amplitude (gain) and timing (phase) of body sway over a frequency range of 0.017-2.2 Hz. Root mean square sway measures showed a reduction of surface stimulus evoked body sway for most vibrotactile feedback settings compared to control conditions. However, frequency-response function analysis showed that the sway reduction was due primarily to a reduction in sway below about 0.5 Hz, whereas there was actually an enhancement of sway above 0.6 Hz. Finally, we created a postural model that accounted for the experimental results and gave insight into how vibrotactile information was incorporated into the postural control system.","author":[{"dropping-particle":"","family":"Goodworth","given":"Adam D","non-dropping-particle":"","parse-names":false,"suffix":""},{"dropping-particle":"","family":"Wall","given":"Conrad","non-dropping-particle":"","parse-names":false,"suffix":""},{"dropping-particle":"","family":"Peterka","given":"Robert J.","non-dropping-particle":"","parse-names":false,"suffix":""}],"container-title":"IEEE Transactions on Neural Systems and Rehabilitation Engineering","id":"ITEM-2","issue":"4","issued":{"date-parts":[["2009"]]},"page":"397-408","title":"Influence of feedback parameters on performance of a vibrotactile balance prosthesis","type":"article-journal","volume":"17"},"uris":["http://www.mendeley.com/documents/?uuid=c27bd5aa-96b5-4309-b333-318c82d2bf38"]}],"mendeley":{"formattedCitation":"&lt;sup&gt;13,14&lt;/sup&gt;","plainTextFormattedCitation":"13,14","previouslyFormattedCitation":"&lt;sup&gt;13,14&lt;/sup&gt;"},"properties":{"noteIndex":0},"schema":"https://github.com/citation-style-language/schema/raw/master/csl-citation.json"}</w:instrText>
      </w:r>
      <w:r w:rsidR="00BD73EE" w:rsidRPr="0056189C">
        <w:rPr>
          <w:color w:val="auto"/>
        </w:rPr>
        <w:fldChar w:fldCharType="separate"/>
      </w:r>
      <w:r w:rsidR="00CD0133" w:rsidRPr="0056189C">
        <w:rPr>
          <w:color w:val="auto"/>
          <w:vertAlign w:val="superscript"/>
        </w:rPr>
        <w:t>13,14</w:t>
      </w:r>
      <w:r w:rsidR="00BD73EE" w:rsidRPr="0056189C">
        <w:rPr>
          <w:color w:val="auto"/>
        </w:rPr>
        <w:fldChar w:fldCharType="end"/>
      </w:r>
      <w:r w:rsidR="00BD73EE" w:rsidRPr="0056189C">
        <w:rPr>
          <w:color w:val="auto"/>
        </w:rPr>
        <w:t>, while providing too much feedback may detriment learning</w:t>
      </w:r>
      <w:r w:rsidR="00BD73EE" w:rsidRPr="0056189C">
        <w:rPr>
          <w:color w:val="auto"/>
        </w:rPr>
        <w:fldChar w:fldCharType="begin" w:fldLock="1"/>
      </w:r>
      <w:r w:rsidR="00420F99" w:rsidRPr="0056189C">
        <w:rPr>
          <w:color w:val="auto"/>
        </w:rPr>
        <w:instrText>ADDIN CSL_CITATION {"citationItems":[{"id":"ITEM-1","itemData":{"DOI":"10.1186/1743-0003-6-20","ISBN":"1743-0003 (Electronic)","ISSN":"1743-0003","PMID":"19531254","abstract":"There is increasing interest in using robotic devices to assist in movement training following neurologic injuries such as stroke and spinal cord injury. This paper reviews control strategies for robotic therapy devices. Several categories of strategies have been proposed, including, assistive, challenge-based, haptic simulation, and coaching. The greatest amount of work has been done on developing assistive strategies, and thus the majority of this review summarizes techniques for implementing assistive strategies, including impedance-, counterbalance-, and EMG- based controllers, as well as adaptive controllers that modify control parameters based on ongoing participant performance. Clinical evidence regarding the relative effectiveness of different types of robotic therapy controllers is limited, but there is initial evidence that some control strategies are more effective than others. It is also now apparent there may be mechanisms by which some robotic control approaches might actually decrease the recovery possible with comparable, non-robotic forms of training. In future research, there is a need for head-to-head comparison of control algorithms in randomized, controlled clinical trials, and for improved models of human motor recovery to provide a more rational framework for designing robotic therapy control strategies.","author":[{"dropping-particle":"","family":"Marchal-Crespo","given":"Laura","non-dropping-particle":"","parse-names":false,"suffix":""},{"dropping-particle":"","family":"Reinkensmeyer","given":"David J","non-dropping-particle":"","parse-names":false,"suffix":""}],"container-title":"Journal of neuroengineering and rehabilitation","id":"ITEM-1","issue":"1","issued":{"date-parts":[["2009"]]},"page":"20-35","title":"Review of control strategies for robotic movement training after neurologic injury.","type":"article-journal","volume":"6"},"uris":["http://www.mendeley.com/documents/?uuid=49185210-95f5-4f20-b025-fd1fe04be1e7"]}],"mendeley":{"formattedCitation":"&lt;sup&gt;15&lt;/sup&gt;","plainTextFormattedCitation":"15","previouslyFormattedCitation":"&lt;sup&gt;15&lt;/sup&gt;"},"properties":{"noteIndex":0},"schema":"https://github.com/citation-style-language/schema/raw/master/csl-citation.json"}</w:instrText>
      </w:r>
      <w:r w:rsidR="00BD73EE" w:rsidRPr="0056189C">
        <w:rPr>
          <w:color w:val="auto"/>
        </w:rPr>
        <w:fldChar w:fldCharType="separate"/>
      </w:r>
      <w:r w:rsidR="00CD0133" w:rsidRPr="0056189C">
        <w:rPr>
          <w:color w:val="auto"/>
          <w:vertAlign w:val="superscript"/>
        </w:rPr>
        <w:t>15</w:t>
      </w:r>
      <w:r w:rsidR="00BD73EE" w:rsidRPr="0056189C">
        <w:rPr>
          <w:color w:val="auto"/>
        </w:rPr>
        <w:fldChar w:fldCharType="end"/>
      </w:r>
      <w:r w:rsidR="004A2679" w:rsidRPr="0056189C">
        <w:rPr>
          <w:color w:val="auto"/>
        </w:rPr>
        <w:t>. Once the two threshold values have been selected for a given individual, they can be kept constant for that individual to be able to assess improvements over time or with an intervention</w:t>
      </w:r>
      <w:r w:rsidR="00BD73EE" w:rsidRPr="0056189C">
        <w:rPr>
          <w:color w:val="auto"/>
        </w:rPr>
        <w:t>.</w:t>
      </w:r>
      <w:bookmarkEnd w:id="6"/>
    </w:p>
    <w:p w14:paraId="00F16D69" w14:textId="77777777" w:rsidR="004B7C68" w:rsidRPr="0056189C" w:rsidRDefault="004B7C68" w:rsidP="0056189C">
      <w:pPr>
        <w:pStyle w:val="NormalWeb"/>
        <w:widowControl/>
        <w:spacing w:before="0" w:beforeAutospacing="0" w:after="0" w:afterAutospacing="0"/>
        <w:jc w:val="left"/>
        <w:rPr>
          <w:color w:val="auto"/>
        </w:rPr>
      </w:pPr>
    </w:p>
    <w:p w14:paraId="7BAA562B" w14:textId="2DA64569" w:rsidR="006D6322" w:rsidRPr="0056189C" w:rsidRDefault="005575F2" w:rsidP="0056189C">
      <w:pPr>
        <w:pStyle w:val="NormalWeb"/>
        <w:widowControl/>
        <w:numPr>
          <w:ilvl w:val="1"/>
          <w:numId w:val="27"/>
        </w:numPr>
        <w:spacing w:before="0" w:beforeAutospacing="0" w:after="0" w:afterAutospacing="0"/>
        <w:jc w:val="left"/>
        <w:rPr>
          <w:color w:val="auto"/>
        </w:rPr>
      </w:pPr>
      <w:bookmarkStart w:id="7" w:name="_Hlk524721013"/>
      <w:r>
        <w:rPr>
          <w:color w:val="auto"/>
          <w:highlight w:val="yellow"/>
        </w:rPr>
        <w:t>As t</w:t>
      </w:r>
      <w:r w:rsidRPr="0056189C">
        <w:rPr>
          <w:color w:val="auto"/>
          <w:highlight w:val="yellow"/>
        </w:rPr>
        <w:t xml:space="preserve">he </w:t>
      </w:r>
      <w:r w:rsidR="001179D3" w:rsidRPr="0056189C">
        <w:rPr>
          <w:color w:val="auto"/>
          <w:highlight w:val="yellow"/>
        </w:rPr>
        <w:t xml:space="preserve">AP and ML </w:t>
      </w:r>
      <w:r w:rsidR="00BF6A00" w:rsidRPr="0056189C">
        <w:rPr>
          <w:color w:val="auto"/>
          <w:highlight w:val="yellow"/>
        </w:rPr>
        <w:t>tilt angles</w:t>
      </w:r>
      <w:r w:rsidR="00CA6BB4" w:rsidRPr="0056189C">
        <w:rPr>
          <w:color w:val="auto"/>
          <w:highlight w:val="yellow"/>
        </w:rPr>
        <w:t xml:space="preserve"> </w:t>
      </w:r>
      <w:r w:rsidR="001179D3" w:rsidRPr="0056189C">
        <w:rPr>
          <w:color w:val="auto"/>
          <w:highlight w:val="yellow"/>
        </w:rPr>
        <w:t>are automatically stored</w:t>
      </w:r>
      <w:r w:rsidR="006F1A57" w:rsidRPr="0056189C">
        <w:rPr>
          <w:color w:val="auto"/>
          <w:highlight w:val="yellow"/>
        </w:rPr>
        <w:t>, in real-time,</w:t>
      </w:r>
      <w:r w:rsidR="001179D3" w:rsidRPr="0056189C">
        <w:rPr>
          <w:color w:val="auto"/>
          <w:highlight w:val="yellow"/>
        </w:rPr>
        <w:t xml:space="preserve"> in a text file </w:t>
      </w:r>
      <w:r w:rsidR="004266F0" w:rsidRPr="0056189C">
        <w:rPr>
          <w:color w:val="auto"/>
          <w:highlight w:val="yellow"/>
        </w:rPr>
        <w:t>for ana</w:t>
      </w:r>
      <w:r w:rsidR="006F1A57" w:rsidRPr="0056189C">
        <w:rPr>
          <w:color w:val="auto"/>
          <w:highlight w:val="yellow"/>
        </w:rPr>
        <w:t>l</w:t>
      </w:r>
      <w:r w:rsidR="004266F0" w:rsidRPr="0056189C">
        <w:rPr>
          <w:color w:val="auto"/>
          <w:highlight w:val="yellow"/>
        </w:rPr>
        <w:t>ysis</w:t>
      </w:r>
      <w:r>
        <w:rPr>
          <w:color w:val="auto"/>
          <w:highlight w:val="yellow"/>
        </w:rPr>
        <w:t>, a</w:t>
      </w:r>
      <w:bookmarkEnd w:id="4"/>
      <w:bookmarkEnd w:id="7"/>
      <w:r w:rsidR="004B7C68" w:rsidRPr="0056189C">
        <w:rPr>
          <w:color w:val="auto"/>
          <w:highlight w:val="yellow"/>
        </w:rPr>
        <w:t xml:space="preserve">nalyze the AP and ML signals to characterize sitting performance </w:t>
      </w:r>
      <w:r w:rsidR="00BB1A37" w:rsidRPr="0056189C">
        <w:rPr>
          <w:color w:val="auto"/>
          <w:highlight w:val="yellow"/>
        </w:rPr>
        <w:t>for</w:t>
      </w:r>
      <w:r w:rsidR="004B7C68" w:rsidRPr="0056189C">
        <w:rPr>
          <w:color w:val="auto"/>
          <w:highlight w:val="yellow"/>
        </w:rPr>
        <w:t xml:space="preserve"> each of the experimental conditions.</w:t>
      </w:r>
    </w:p>
    <w:p w14:paraId="717251EE" w14:textId="77777777" w:rsidR="006D6322" w:rsidRPr="0056189C" w:rsidRDefault="006D6322" w:rsidP="0056189C">
      <w:pPr>
        <w:pStyle w:val="NormalWeb"/>
        <w:widowControl/>
        <w:spacing w:before="0" w:beforeAutospacing="0" w:after="0" w:afterAutospacing="0"/>
        <w:jc w:val="left"/>
        <w:rPr>
          <w:color w:val="auto"/>
        </w:rPr>
      </w:pPr>
    </w:p>
    <w:p w14:paraId="7FEB4543" w14:textId="248ADF0C" w:rsidR="006D6322" w:rsidRPr="0056189C" w:rsidRDefault="004B7C68" w:rsidP="0056189C">
      <w:pPr>
        <w:pStyle w:val="NormalWeb"/>
        <w:widowControl/>
        <w:numPr>
          <w:ilvl w:val="2"/>
          <w:numId w:val="27"/>
        </w:numPr>
        <w:spacing w:before="0" w:beforeAutospacing="0" w:after="0" w:afterAutospacing="0"/>
        <w:jc w:val="left"/>
        <w:rPr>
          <w:color w:val="auto"/>
        </w:rPr>
      </w:pPr>
      <w:r w:rsidRPr="0056189C">
        <w:rPr>
          <w:color w:val="auto"/>
        </w:rPr>
        <w:t>In time domain, calculate the</w:t>
      </w:r>
      <w:r w:rsidR="00D45EA6" w:rsidRPr="0056189C">
        <w:rPr>
          <w:color w:val="auto"/>
        </w:rPr>
        <w:t xml:space="preserve"> following </w:t>
      </w:r>
      <w:proofErr w:type="spellStart"/>
      <w:r w:rsidR="00D45EA6" w:rsidRPr="0056189C">
        <w:rPr>
          <w:color w:val="auto"/>
        </w:rPr>
        <w:t>posturographic</w:t>
      </w:r>
      <w:proofErr w:type="spellEnd"/>
      <w:r w:rsidR="00D45EA6" w:rsidRPr="0056189C">
        <w:rPr>
          <w:color w:val="auto"/>
        </w:rPr>
        <w:t xml:space="preserve"> measures</w:t>
      </w:r>
      <w:r w:rsidR="000E4AE6" w:rsidRPr="0056189C">
        <w:rPr>
          <w:color w:val="auto"/>
        </w:rPr>
        <w:t xml:space="preserve"> </w:t>
      </w:r>
      <w:r w:rsidR="004B66B8" w:rsidRPr="0056189C">
        <w:rPr>
          <w:color w:val="auto"/>
        </w:rPr>
        <w:t>from each time series</w:t>
      </w:r>
      <w:r w:rsidR="003C280A"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003C280A" w:rsidRPr="0056189C">
        <w:rPr>
          <w:color w:val="auto"/>
        </w:rPr>
        <w:fldChar w:fldCharType="separate"/>
      </w:r>
      <w:r w:rsidR="004C475F" w:rsidRPr="0056189C">
        <w:rPr>
          <w:color w:val="auto"/>
          <w:vertAlign w:val="superscript"/>
        </w:rPr>
        <w:t>8</w:t>
      </w:r>
      <w:r w:rsidR="003C280A" w:rsidRPr="0056189C">
        <w:rPr>
          <w:color w:val="auto"/>
        </w:rPr>
        <w:fldChar w:fldCharType="end"/>
      </w:r>
      <w:r w:rsidR="000E4AE6" w:rsidRPr="0056189C">
        <w:rPr>
          <w:color w:val="auto"/>
        </w:rPr>
        <w:t xml:space="preserve">: root-mean-square (a measure of the variance of the motion) and the mean velocity (a measure of the average angular speed of the motion). </w:t>
      </w:r>
    </w:p>
    <w:p w14:paraId="5D4B9ED5" w14:textId="77777777" w:rsidR="006D6322" w:rsidRPr="0056189C" w:rsidRDefault="006D6322" w:rsidP="0056189C">
      <w:pPr>
        <w:pStyle w:val="NormalWeb"/>
        <w:widowControl/>
        <w:spacing w:before="0" w:beforeAutospacing="0" w:after="0" w:afterAutospacing="0"/>
        <w:jc w:val="left"/>
        <w:rPr>
          <w:color w:val="auto"/>
        </w:rPr>
      </w:pPr>
    </w:p>
    <w:p w14:paraId="26C48360" w14:textId="07406451" w:rsidR="004B66B8" w:rsidRPr="0056189C" w:rsidRDefault="003C280A" w:rsidP="0056189C">
      <w:pPr>
        <w:pStyle w:val="NormalWeb"/>
        <w:widowControl/>
        <w:numPr>
          <w:ilvl w:val="2"/>
          <w:numId w:val="27"/>
        </w:numPr>
        <w:spacing w:before="0" w:beforeAutospacing="0" w:after="0" w:afterAutospacing="0"/>
        <w:jc w:val="left"/>
        <w:rPr>
          <w:color w:val="auto"/>
        </w:rPr>
      </w:pPr>
      <w:r w:rsidRPr="0056189C">
        <w:rPr>
          <w:color w:val="auto"/>
        </w:rPr>
        <w:t>I</w:t>
      </w:r>
      <w:r w:rsidR="004B66B8" w:rsidRPr="0056189C">
        <w:rPr>
          <w:color w:val="auto"/>
        </w:rPr>
        <w:t xml:space="preserve">n frequency domain, calculate the </w:t>
      </w:r>
      <w:r w:rsidR="00D45EA6" w:rsidRPr="0056189C">
        <w:rPr>
          <w:color w:val="auto"/>
        </w:rPr>
        <w:t>following</w:t>
      </w:r>
      <w:r w:rsidR="00BA1505" w:rsidRPr="0056189C">
        <w:rPr>
          <w:color w:val="auto"/>
        </w:rPr>
        <w:t xml:space="preserve"> </w:t>
      </w:r>
      <w:proofErr w:type="spellStart"/>
      <w:r w:rsidR="00D45EA6" w:rsidRPr="0056189C">
        <w:rPr>
          <w:color w:val="auto"/>
        </w:rPr>
        <w:t>posturographic</w:t>
      </w:r>
      <w:proofErr w:type="spellEnd"/>
      <w:r w:rsidR="00D45EA6" w:rsidRPr="0056189C">
        <w:rPr>
          <w:color w:val="auto"/>
        </w:rPr>
        <w:t xml:space="preserve"> measures</w:t>
      </w:r>
      <w:r w:rsidR="000E4AE6" w:rsidRPr="0056189C">
        <w:rPr>
          <w:color w:val="auto"/>
        </w:rPr>
        <w:t xml:space="preserve"> from each time series</w:t>
      </w:r>
      <w:r w:rsidR="000E4AE6"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000E4AE6" w:rsidRPr="0056189C">
        <w:rPr>
          <w:color w:val="auto"/>
        </w:rPr>
        <w:fldChar w:fldCharType="separate"/>
      </w:r>
      <w:r w:rsidR="000E4AE6" w:rsidRPr="0056189C">
        <w:rPr>
          <w:color w:val="auto"/>
          <w:vertAlign w:val="superscript"/>
        </w:rPr>
        <w:t>8</w:t>
      </w:r>
      <w:r w:rsidR="000E4AE6" w:rsidRPr="0056189C">
        <w:rPr>
          <w:color w:val="auto"/>
        </w:rPr>
        <w:fldChar w:fldCharType="end"/>
      </w:r>
      <w:r w:rsidR="00D45EA6" w:rsidRPr="0056189C">
        <w:rPr>
          <w:color w:val="auto"/>
        </w:rPr>
        <w:t xml:space="preserve">: </w:t>
      </w:r>
      <w:r w:rsidR="004B66B8" w:rsidRPr="0056189C">
        <w:rPr>
          <w:color w:val="auto"/>
        </w:rPr>
        <w:t xml:space="preserve">centroidal frequency </w:t>
      </w:r>
      <w:r w:rsidR="00BA1505" w:rsidRPr="0056189C">
        <w:rPr>
          <w:color w:val="auto"/>
        </w:rPr>
        <w:t xml:space="preserve">(a measure of the </w:t>
      </w:r>
      <w:r w:rsidR="00C060F8" w:rsidRPr="0056189C">
        <w:rPr>
          <w:color w:val="auto"/>
        </w:rPr>
        <w:t xml:space="preserve">motion’s overall </w:t>
      </w:r>
      <w:r w:rsidR="00BA1505" w:rsidRPr="0056189C">
        <w:rPr>
          <w:color w:val="auto"/>
        </w:rPr>
        <w:t xml:space="preserve">frequency) </w:t>
      </w:r>
      <w:r w:rsidR="004B66B8" w:rsidRPr="0056189C">
        <w:rPr>
          <w:color w:val="auto"/>
        </w:rPr>
        <w:t>and frequency dispersion</w:t>
      </w:r>
      <w:r w:rsidR="00BA1505" w:rsidRPr="0056189C">
        <w:rPr>
          <w:color w:val="auto"/>
        </w:rPr>
        <w:t xml:space="preserve"> (a measure of the variance in </w:t>
      </w:r>
      <w:r w:rsidR="00C060F8" w:rsidRPr="0056189C">
        <w:rPr>
          <w:color w:val="auto"/>
        </w:rPr>
        <w:t xml:space="preserve">the motion’s </w:t>
      </w:r>
      <w:r w:rsidR="00BA1505" w:rsidRPr="0056189C">
        <w:rPr>
          <w:color w:val="auto"/>
        </w:rPr>
        <w:t>frequenc</w:t>
      </w:r>
      <w:r w:rsidR="00C060F8" w:rsidRPr="0056189C">
        <w:rPr>
          <w:color w:val="auto"/>
        </w:rPr>
        <w:t>y</w:t>
      </w:r>
      <w:r w:rsidR="00BA1505" w:rsidRPr="0056189C">
        <w:rPr>
          <w:color w:val="auto"/>
        </w:rPr>
        <w:t>)</w:t>
      </w:r>
      <w:r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Pr="0056189C">
        <w:rPr>
          <w:color w:val="auto"/>
        </w:rPr>
        <w:fldChar w:fldCharType="separate"/>
      </w:r>
      <w:r w:rsidR="004C475F" w:rsidRPr="0056189C">
        <w:rPr>
          <w:color w:val="auto"/>
          <w:vertAlign w:val="superscript"/>
        </w:rPr>
        <w:t>8</w:t>
      </w:r>
      <w:r w:rsidRPr="0056189C">
        <w:rPr>
          <w:color w:val="auto"/>
        </w:rPr>
        <w:fldChar w:fldCharType="end"/>
      </w:r>
      <w:r w:rsidR="00CA6BB4" w:rsidRPr="0056189C">
        <w:rPr>
          <w:color w:val="auto"/>
        </w:rPr>
        <w:t>.</w:t>
      </w:r>
    </w:p>
    <w:p w14:paraId="3072E241" w14:textId="77777777" w:rsidR="00F47A61" w:rsidRPr="0056189C" w:rsidRDefault="00F47A61" w:rsidP="0056189C">
      <w:pPr>
        <w:widowControl/>
        <w:jc w:val="left"/>
        <w:rPr>
          <w:color w:val="auto"/>
        </w:rPr>
      </w:pPr>
    </w:p>
    <w:p w14:paraId="05303C5D" w14:textId="184F9A28" w:rsidR="006664BB" w:rsidRPr="0056189C" w:rsidRDefault="00F52D4A" w:rsidP="0056189C">
      <w:pPr>
        <w:pStyle w:val="NormalWeb"/>
        <w:widowControl/>
        <w:numPr>
          <w:ilvl w:val="1"/>
          <w:numId w:val="27"/>
        </w:numPr>
        <w:spacing w:before="0" w:beforeAutospacing="0" w:after="0" w:afterAutospacing="0"/>
        <w:jc w:val="left"/>
        <w:rPr>
          <w:color w:val="auto"/>
        </w:rPr>
      </w:pPr>
      <w:r w:rsidRPr="0056189C">
        <w:rPr>
          <w:color w:val="auto"/>
        </w:rPr>
        <w:t>Use</w:t>
      </w:r>
      <w:r w:rsidR="009F3531" w:rsidRPr="0056189C">
        <w:rPr>
          <w:color w:val="auto"/>
        </w:rPr>
        <w:t xml:space="preserve"> a</w:t>
      </w:r>
      <w:r w:rsidRPr="0056189C">
        <w:rPr>
          <w:color w:val="auto"/>
        </w:rPr>
        <w:t xml:space="preserve"> linear mixed </w:t>
      </w:r>
      <w:r w:rsidR="009F3531" w:rsidRPr="0056189C">
        <w:rPr>
          <w:color w:val="auto"/>
        </w:rPr>
        <w:t>model</w:t>
      </w:r>
      <w:r w:rsidRPr="0056189C">
        <w:rPr>
          <w:color w:val="auto"/>
        </w:rPr>
        <w:t xml:space="preserve"> to </w:t>
      </w:r>
      <w:r w:rsidR="00716F59" w:rsidRPr="0056189C">
        <w:rPr>
          <w:color w:val="auto"/>
        </w:rPr>
        <w:t xml:space="preserve">estimate </w:t>
      </w:r>
      <w:r w:rsidR="009F3531" w:rsidRPr="0056189C">
        <w:rPr>
          <w:color w:val="auto"/>
        </w:rPr>
        <w:t xml:space="preserve">and characterize </w:t>
      </w:r>
      <w:r w:rsidR="005F618A" w:rsidRPr="0056189C">
        <w:rPr>
          <w:color w:val="auto"/>
        </w:rPr>
        <w:t>the</w:t>
      </w:r>
      <w:r w:rsidR="009F3531" w:rsidRPr="0056189C">
        <w:rPr>
          <w:color w:val="auto"/>
        </w:rPr>
        <w:t xml:space="preserve"> effects of</w:t>
      </w:r>
      <w:r w:rsidR="00EE2DCF" w:rsidRPr="0056189C">
        <w:rPr>
          <w:color w:val="auto"/>
        </w:rPr>
        <w:t xml:space="preserve"> two fixed-effects factors,</w:t>
      </w:r>
      <w:r w:rsidR="009F3531" w:rsidRPr="0056189C">
        <w:rPr>
          <w:color w:val="auto"/>
        </w:rPr>
        <w:t xml:space="preserve"> </w:t>
      </w:r>
      <w:r w:rsidR="00EE2DCF" w:rsidRPr="0056189C">
        <w:rPr>
          <w:color w:val="auto"/>
        </w:rPr>
        <w:t xml:space="preserve">(1) </w:t>
      </w:r>
      <w:r w:rsidR="007E6FDE" w:rsidRPr="0056189C">
        <w:rPr>
          <w:color w:val="auto"/>
        </w:rPr>
        <w:t xml:space="preserve">the </w:t>
      </w:r>
      <w:r w:rsidR="00EE2DCF" w:rsidRPr="0056189C">
        <w:rPr>
          <w:color w:val="auto"/>
        </w:rPr>
        <w:t>balance condition (</w:t>
      </w:r>
      <w:r w:rsidR="007E6FDE" w:rsidRPr="0056189C">
        <w:rPr>
          <w:color w:val="auto"/>
        </w:rPr>
        <w:t>stability level</w:t>
      </w:r>
      <w:r w:rsidR="00EE2DCF" w:rsidRPr="0056189C">
        <w:rPr>
          <w:color w:val="auto"/>
        </w:rPr>
        <w:t xml:space="preserve"> and</w:t>
      </w:r>
      <w:r w:rsidR="007E6FDE" w:rsidRPr="0056189C">
        <w:rPr>
          <w:color w:val="auto"/>
        </w:rPr>
        <w:t xml:space="preserve"> eye condition</w:t>
      </w:r>
      <w:r w:rsidR="00EE2DCF" w:rsidRPr="0056189C">
        <w:rPr>
          <w:color w:val="auto"/>
        </w:rPr>
        <w:t xml:space="preserve"> combined)</w:t>
      </w:r>
      <w:r w:rsidR="007E6FDE" w:rsidRPr="0056189C">
        <w:rPr>
          <w:color w:val="auto"/>
        </w:rPr>
        <w:t xml:space="preserve"> and </w:t>
      </w:r>
      <w:r w:rsidR="00EE2DCF" w:rsidRPr="0056189C">
        <w:rPr>
          <w:color w:val="auto"/>
        </w:rPr>
        <w:t xml:space="preserve">(2) </w:t>
      </w:r>
      <w:r w:rsidR="007E6FDE" w:rsidRPr="0056189C">
        <w:rPr>
          <w:color w:val="auto"/>
        </w:rPr>
        <w:t>vibrotactile feedback</w:t>
      </w:r>
      <w:r w:rsidR="00EE2DCF" w:rsidRPr="0056189C">
        <w:rPr>
          <w:color w:val="auto"/>
        </w:rPr>
        <w:t>,</w:t>
      </w:r>
      <w:r w:rsidR="009F3531" w:rsidRPr="0056189C">
        <w:rPr>
          <w:color w:val="auto"/>
        </w:rPr>
        <w:t xml:space="preserve"> on each of the </w:t>
      </w:r>
      <w:proofErr w:type="spellStart"/>
      <w:r w:rsidR="009F3531" w:rsidRPr="0056189C">
        <w:rPr>
          <w:color w:val="auto"/>
        </w:rPr>
        <w:t>posturographic</w:t>
      </w:r>
      <w:proofErr w:type="spellEnd"/>
      <w:r w:rsidR="009F3531" w:rsidRPr="0056189C">
        <w:rPr>
          <w:color w:val="auto"/>
        </w:rPr>
        <w:t xml:space="preserve"> measures</w:t>
      </w:r>
      <w:r w:rsidR="007E6FDE" w:rsidRPr="0056189C">
        <w:rPr>
          <w:color w:val="auto"/>
        </w:rPr>
        <w:t xml:space="preserve"> (dependent variables)</w:t>
      </w:r>
      <w:r w:rsidR="00EE2DCF" w:rsidRPr="0056189C">
        <w:rPr>
          <w:color w:val="auto"/>
        </w:rPr>
        <w:t>,</w:t>
      </w:r>
      <w:r w:rsidR="007E6FDE" w:rsidRPr="0056189C">
        <w:rPr>
          <w:color w:val="auto"/>
        </w:rPr>
        <w:t xml:space="preserve"> considering the correlation of repeated measurements from each </w:t>
      </w:r>
      <w:r w:rsidR="00611812" w:rsidRPr="0056189C">
        <w:rPr>
          <w:color w:val="auto"/>
        </w:rPr>
        <w:t>participant</w:t>
      </w:r>
      <w:r w:rsidR="00B85E72" w:rsidRPr="0056189C">
        <w:rPr>
          <w:color w:val="auto"/>
        </w:rPr>
        <w:fldChar w:fldCharType="begin" w:fldLock="1"/>
      </w:r>
      <w:r w:rsidR="00420F99" w:rsidRPr="0056189C">
        <w:rPr>
          <w:color w:val="auto"/>
        </w:rPr>
        <w:instrText>ADDIN CSL_CITATION {"citationItems":[{"id":"ITEM-1","itemData":{"author":[{"dropping-particle":"","family":"Lee","given":"Beom-chan","non-dropping-particle":"","parse-names":false,"suffix":""},{"dropping-particle":"","family":"Kim","given":"Jeonghee","non-dropping-particle":"","parse-names":false,"suffix":""},{"dropping-particle":"","family":"Chen","given":"Shu","non-dropping-particle":"","parse-names":false,"suffix":""},{"dropping-particle":"","family":"Sienko","given":"Kathleen H","non-dropping-particle":"","parse-names":false,"suffix":""}],"container-title":"Journal of neuroengineering and rehabilitation","id":"ITEM-1","issued":{"date-parts":[["2012"]]},"note":"From Duplicate 2 (Cell phone based balance trainer - Lee, Beom-chan; Kim, Jeonghee; Chen, Shu; Sienko, Kathleen H)\n\nNULL","page":"1-14","title":"Cell phone based balance trainer","type":"article-journal","volume":"9"},"uris":["http://www.mendeley.com/documents/?uuid=ca528ff6-8113-4abf-b4bc-26c6228076e1"]}],"mendeley":{"formattedCitation":"&lt;sup&gt;16&lt;/sup&gt;","plainTextFormattedCitation":"16","previouslyFormattedCitation":"&lt;sup&gt;16&lt;/sup&gt;"},"properties":{"noteIndex":0},"schema":"https://github.com/citation-style-language/schema/raw/master/csl-citation.json"}</w:instrText>
      </w:r>
      <w:r w:rsidR="00B85E72" w:rsidRPr="0056189C">
        <w:rPr>
          <w:color w:val="auto"/>
        </w:rPr>
        <w:fldChar w:fldCharType="separate"/>
      </w:r>
      <w:r w:rsidR="00CD0133" w:rsidRPr="0056189C">
        <w:rPr>
          <w:color w:val="auto"/>
          <w:vertAlign w:val="superscript"/>
        </w:rPr>
        <w:t>16</w:t>
      </w:r>
      <w:r w:rsidR="00B85E72" w:rsidRPr="0056189C">
        <w:rPr>
          <w:color w:val="auto"/>
        </w:rPr>
        <w:fldChar w:fldCharType="end"/>
      </w:r>
      <w:r w:rsidR="007E6FDE" w:rsidRPr="0056189C">
        <w:rPr>
          <w:color w:val="auto"/>
        </w:rPr>
        <w:t xml:space="preserve"> (</w:t>
      </w:r>
      <w:r w:rsidR="00EE2DCF" w:rsidRPr="0056189C">
        <w:rPr>
          <w:color w:val="auto"/>
        </w:rPr>
        <w:t xml:space="preserve">one </w:t>
      </w:r>
      <w:r w:rsidR="007E6FDE" w:rsidRPr="0056189C">
        <w:rPr>
          <w:color w:val="auto"/>
        </w:rPr>
        <w:t xml:space="preserve">random-effects factor). </w:t>
      </w:r>
    </w:p>
    <w:p w14:paraId="43624912" w14:textId="77777777" w:rsidR="006664BB" w:rsidRPr="0056189C" w:rsidRDefault="006664BB" w:rsidP="0056189C">
      <w:pPr>
        <w:pStyle w:val="NormalWeb"/>
        <w:widowControl/>
        <w:spacing w:before="0" w:beforeAutospacing="0" w:after="0" w:afterAutospacing="0"/>
        <w:jc w:val="left"/>
        <w:rPr>
          <w:color w:val="auto"/>
        </w:rPr>
      </w:pPr>
    </w:p>
    <w:p w14:paraId="7AD15C4B" w14:textId="13A3924C" w:rsidR="00F52D4A" w:rsidRPr="0056189C" w:rsidRDefault="00B85E72" w:rsidP="0056189C">
      <w:pPr>
        <w:pStyle w:val="NormalWeb"/>
        <w:widowControl/>
        <w:numPr>
          <w:ilvl w:val="2"/>
          <w:numId w:val="27"/>
        </w:numPr>
        <w:spacing w:before="0" w:beforeAutospacing="0" w:after="0" w:afterAutospacing="0"/>
        <w:jc w:val="left"/>
        <w:rPr>
          <w:color w:val="auto"/>
        </w:rPr>
      </w:pPr>
      <w:r w:rsidRPr="0056189C">
        <w:rPr>
          <w:color w:val="auto"/>
        </w:rPr>
        <w:t>Test for significance of the fixed effects by computing the ratio of</w:t>
      </w:r>
      <w:r w:rsidR="007E6FDE" w:rsidRPr="0056189C">
        <w:rPr>
          <w:color w:val="auto"/>
        </w:rPr>
        <w:t xml:space="preserve"> </w:t>
      </w:r>
      <w:r w:rsidR="00611812" w:rsidRPr="0056189C">
        <w:rPr>
          <w:color w:val="auto"/>
        </w:rPr>
        <w:t xml:space="preserve">the </w:t>
      </w:r>
      <w:r w:rsidR="007E6FDE" w:rsidRPr="0056189C">
        <w:rPr>
          <w:color w:val="auto"/>
        </w:rPr>
        <w:t xml:space="preserve">variance between </w:t>
      </w:r>
      <w:r w:rsidR="00611812" w:rsidRPr="0056189C">
        <w:rPr>
          <w:color w:val="auto"/>
        </w:rPr>
        <w:t xml:space="preserve">the </w:t>
      </w:r>
      <w:r w:rsidR="007E6FDE" w:rsidRPr="0056189C">
        <w:rPr>
          <w:color w:val="auto"/>
        </w:rPr>
        <w:t xml:space="preserve">group means </w:t>
      </w:r>
      <w:r w:rsidRPr="0056189C">
        <w:rPr>
          <w:color w:val="auto"/>
        </w:rPr>
        <w:t xml:space="preserve">to </w:t>
      </w:r>
      <w:r w:rsidR="007E6FDE" w:rsidRPr="0056189C">
        <w:rPr>
          <w:color w:val="auto"/>
        </w:rPr>
        <w:t xml:space="preserve">the variance of </w:t>
      </w:r>
      <w:r w:rsidR="00611812" w:rsidRPr="0056189C">
        <w:rPr>
          <w:color w:val="auto"/>
        </w:rPr>
        <w:t xml:space="preserve">the </w:t>
      </w:r>
      <w:proofErr w:type="gramStart"/>
      <w:r w:rsidR="007E6FDE" w:rsidRPr="0056189C">
        <w:rPr>
          <w:color w:val="auto"/>
        </w:rPr>
        <w:t>residuals</w:t>
      </w:r>
      <w:r w:rsidR="00611812" w:rsidRPr="0056189C">
        <w:rPr>
          <w:color w:val="auto"/>
        </w:rPr>
        <w:t>,</w:t>
      </w:r>
      <w:r w:rsidRPr="0056189C">
        <w:rPr>
          <w:color w:val="auto"/>
        </w:rPr>
        <w:t xml:space="preserve"> and</w:t>
      </w:r>
      <w:proofErr w:type="gramEnd"/>
      <w:r w:rsidRPr="0056189C">
        <w:rPr>
          <w:color w:val="auto"/>
        </w:rPr>
        <w:t xml:space="preserve"> comparing th</w:t>
      </w:r>
      <w:r w:rsidR="005B517A" w:rsidRPr="0056189C">
        <w:rPr>
          <w:color w:val="auto"/>
        </w:rPr>
        <w:t>e result</w:t>
      </w:r>
      <w:r w:rsidRPr="0056189C">
        <w:rPr>
          <w:color w:val="auto"/>
        </w:rPr>
        <w:t xml:space="preserve"> to an F-distribution. </w:t>
      </w:r>
    </w:p>
    <w:p w14:paraId="5F5EF39C" w14:textId="77777777" w:rsidR="005B73A6" w:rsidRPr="0056189C" w:rsidRDefault="005B73A6" w:rsidP="0056189C">
      <w:pPr>
        <w:pStyle w:val="NormalWeb"/>
        <w:widowControl/>
        <w:spacing w:before="0" w:beforeAutospacing="0" w:after="0" w:afterAutospacing="0"/>
        <w:jc w:val="left"/>
        <w:rPr>
          <w:b/>
          <w:color w:val="auto"/>
        </w:rPr>
      </w:pPr>
    </w:p>
    <w:p w14:paraId="4BC683BB" w14:textId="323C8DBC"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REPRESENTATIVE RESULTS</w:t>
      </w:r>
      <w:r w:rsidR="00EF1462" w:rsidRPr="0056189C">
        <w:rPr>
          <w:rFonts w:ascii="Calibri" w:hAnsi="Calibri" w:cs="Calibri"/>
          <w:color w:val="auto"/>
        </w:rPr>
        <w:t>:</w:t>
      </w:r>
      <w:r w:rsidRPr="0056189C">
        <w:rPr>
          <w:rFonts w:ascii="Calibri" w:hAnsi="Calibri" w:cs="Calibri"/>
          <w:color w:val="auto"/>
        </w:rPr>
        <w:t xml:space="preserve"> </w:t>
      </w:r>
    </w:p>
    <w:p w14:paraId="674A977A" w14:textId="44F97130" w:rsidR="00FA26A2" w:rsidRPr="0056189C" w:rsidRDefault="0056189C" w:rsidP="0056189C">
      <w:pPr>
        <w:widowControl/>
        <w:jc w:val="left"/>
        <w:rPr>
          <w:color w:val="auto"/>
        </w:rPr>
      </w:pPr>
      <w:r w:rsidRPr="0056189C">
        <w:rPr>
          <w:b/>
          <w:color w:val="auto"/>
        </w:rPr>
        <w:t>Table 2</w:t>
      </w:r>
      <w:r w:rsidR="00FA26A2" w:rsidRPr="0056189C">
        <w:rPr>
          <w:color w:val="auto"/>
        </w:rPr>
        <w:t xml:space="preserve"> shows, for each experimental condition, the </w:t>
      </w:r>
      <w:proofErr w:type="spellStart"/>
      <w:r w:rsidR="00FA26A2" w:rsidRPr="0056189C">
        <w:rPr>
          <w:color w:val="auto"/>
        </w:rPr>
        <w:t>posturographic</w:t>
      </w:r>
      <w:proofErr w:type="spellEnd"/>
      <w:r w:rsidR="00FA26A2" w:rsidRPr="0056189C">
        <w:rPr>
          <w:color w:val="auto"/>
        </w:rPr>
        <w:t xml:space="preserve"> measures derived from observations of the AP and ML</w:t>
      </w:r>
      <w:r w:rsidR="00F87A19" w:rsidRPr="0056189C">
        <w:rPr>
          <w:color w:val="auto"/>
        </w:rPr>
        <w:t xml:space="preserve"> </w:t>
      </w:r>
      <w:r w:rsidR="00FA26A2" w:rsidRPr="0056189C">
        <w:rPr>
          <w:color w:val="auto"/>
        </w:rPr>
        <w:t>support surface tilts</w:t>
      </w:r>
      <w:r w:rsidR="00AC66AD" w:rsidRPr="0056189C">
        <w:rPr>
          <w:color w:val="auto"/>
        </w:rPr>
        <w:t>,</w:t>
      </w:r>
      <w:r w:rsidR="00AC01B9" w:rsidRPr="0056189C">
        <w:rPr>
          <w:color w:val="auto"/>
        </w:rPr>
        <w:t xml:space="preserve"> averaged over </w:t>
      </w:r>
      <w:r w:rsidR="00316604" w:rsidRPr="0056189C">
        <w:rPr>
          <w:color w:val="auto"/>
        </w:rPr>
        <w:t>144</w:t>
      </w:r>
      <w:r w:rsidR="00AC01B9" w:rsidRPr="0056189C">
        <w:rPr>
          <w:color w:val="auto"/>
        </w:rPr>
        <w:t xml:space="preserve"> balance trials performed by 12</w:t>
      </w:r>
      <w:r w:rsidR="00716F59" w:rsidRPr="0056189C">
        <w:rPr>
          <w:color w:val="auto"/>
        </w:rPr>
        <w:t xml:space="preserve"> participants</w:t>
      </w:r>
      <w:r w:rsidR="00EE2DCF" w:rsidRPr="0056189C">
        <w:rPr>
          <w:color w:val="auto"/>
        </w:rPr>
        <w:t xml:space="preserve"> (</w:t>
      </w:r>
      <w:r w:rsidR="003062F9" w:rsidRPr="0056189C">
        <w:rPr>
          <w:color w:val="auto"/>
        </w:rPr>
        <w:t xml:space="preserve">2 </w:t>
      </w:r>
      <w:r w:rsidR="005575F2">
        <w:rPr>
          <w:color w:val="auto"/>
        </w:rPr>
        <w:t>x</w:t>
      </w:r>
      <w:r w:rsidR="005575F2" w:rsidRPr="0056189C">
        <w:rPr>
          <w:color w:val="auto"/>
        </w:rPr>
        <w:t xml:space="preserve"> </w:t>
      </w:r>
      <w:r w:rsidR="003062F9" w:rsidRPr="0056189C">
        <w:rPr>
          <w:color w:val="auto"/>
        </w:rPr>
        <w:t xml:space="preserve">2 </w:t>
      </w:r>
      <w:r w:rsidR="005575F2">
        <w:rPr>
          <w:color w:val="auto"/>
        </w:rPr>
        <w:t>x</w:t>
      </w:r>
      <w:r w:rsidR="005575F2" w:rsidRPr="0056189C">
        <w:rPr>
          <w:color w:val="auto"/>
        </w:rPr>
        <w:t xml:space="preserve"> </w:t>
      </w:r>
      <w:r w:rsidR="003062F9" w:rsidRPr="0056189C">
        <w:rPr>
          <w:color w:val="auto"/>
        </w:rPr>
        <w:t>3 trials per participant</w:t>
      </w:r>
      <w:r w:rsidR="00EE2DCF" w:rsidRPr="0056189C">
        <w:rPr>
          <w:color w:val="auto"/>
        </w:rPr>
        <w:t>)</w:t>
      </w:r>
      <w:r w:rsidR="00FA26A2" w:rsidRPr="0056189C">
        <w:rPr>
          <w:color w:val="auto"/>
        </w:rPr>
        <w:t xml:space="preserve">. </w:t>
      </w:r>
    </w:p>
    <w:p w14:paraId="16A9BA99" w14:textId="77777777" w:rsidR="00AC66E0" w:rsidRPr="0056189C" w:rsidRDefault="00AC66E0" w:rsidP="0056189C">
      <w:pPr>
        <w:widowControl/>
        <w:jc w:val="left"/>
        <w:rPr>
          <w:color w:val="auto"/>
        </w:rPr>
      </w:pPr>
    </w:p>
    <w:p w14:paraId="3466A237" w14:textId="07EC88A1" w:rsidR="00C2321E" w:rsidRPr="0056189C" w:rsidRDefault="005F618A" w:rsidP="0056189C">
      <w:pPr>
        <w:pStyle w:val="NormalWeb"/>
        <w:widowControl/>
        <w:spacing w:before="0" w:beforeAutospacing="0" w:after="0" w:afterAutospacing="0"/>
        <w:jc w:val="left"/>
        <w:rPr>
          <w:b/>
          <w:color w:val="auto"/>
        </w:rPr>
      </w:pPr>
      <w:r w:rsidRPr="0056189C">
        <w:rPr>
          <w:b/>
          <w:color w:val="auto"/>
        </w:rPr>
        <w:t>Effect of Changing the</w:t>
      </w:r>
      <w:r w:rsidR="00F40775" w:rsidRPr="0056189C">
        <w:rPr>
          <w:b/>
          <w:color w:val="auto"/>
        </w:rPr>
        <w:t xml:space="preserve"> Balance </w:t>
      </w:r>
      <w:r w:rsidRPr="0056189C">
        <w:rPr>
          <w:b/>
          <w:color w:val="auto"/>
        </w:rPr>
        <w:t>Condition</w:t>
      </w:r>
      <w:r w:rsidR="006664BB" w:rsidRPr="0056189C">
        <w:rPr>
          <w:b/>
          <w:color w:val="auto"/>
        </w:rPr>
        <w:t xml:space="preserve">: </w:t>
      </w:r>
      <w:r w:rsidR="00EA5ECA" w:rsidRPr="0056189C">
        <w:rPr>
          <w:color w:val="auto"/>
        </w:rPr>
        <w:t>The base condition</w:t>
      </w:r>
      <w:r w:rsidR="001B6DBC" w:rsidRPr="0056189C">
        <w:rPr>
          <w:color w:val="auto"/>
        </w:rPr>
        <w:t xml:space="preserve"> was chosen to be</w:t>
      </w:r>
      <w:r w:rsidR="00EA5ECA" w:rsidRPr="0056189C">
        <w:rPr>
          <w:color w:val="auto"/>
        </w:rPr>
        <w:t xml:space="preserve"> dependent on the eye condition (</w:t>
      </w:r>
      <w:r w:rsidR="0056189C" w:rsidRPr="0056189C">
        <w:rPr>
          <w:i/>
          <w:color w:val="auto"/>
        </w:rPr>
        <w:t>i.e.</w:t>
      </w:r>
      <w:r w:rsidR="005575F2">
        <w:rPr>
          <w:i/>
          <w:color w:val="auto"/>
        </w:rPr>
        <w:t>,</w:t>
      </w:r>
      <w:r w:rsidR="00833D16" w:rsidRPr="0056189C">
        <w:rPr>
          <w:color w:val="auto"/>
        </w:rPr>
        <w:t xml:space="preserve"> </w:t>
      </w:r>
      <w:r w:rsidR="008D6768" w:rsidRPr="0056189C">
        <w:rPr>
          <w:color w:val="auto"/>
        </w:rPr>
        <w:t xml:space="preserve">when the eyes </w:t>
      </w:r>
      <w:r w:rsidR="001B6DBC" w:rsidRPr="0056189C">
        <w:rPr>
          <w:color w:val="auto"/>
        </w:rPr>
        <w:t xml:space="preserve">were </w:t>
      </w:r>
      <w:r w:rsidR="008D6768" w:rsidRPr="0056189C">
        <w:rPr>
          <w:color w:val="auto"/>
        </w:rPr>
        <w:t xml:space="preserve">closed, the base </w:t>
      </w:r>
      <w:r w:rsidR="001B6DBC" w:rsidRPr="0056189C">
        <w:rPr>
          <w:color w:val="auto"/>
        </w:rPr>
        <w:t>was</w:t>
      </w:r>
      <w:r w:rsidR="008D6768" w:rsidRPr="0056189C">
        <w:rPr>
          <w:color w:val="auto"/>
        </w:rPr>
        <w:t xml:space="preserve"> more stable</w:t>
      </w:r>
      <w:r w:rsidR="00EA5ECA" w:rsidRPr="0056189C">
        <w:rPr>
          <w:color w:val="auto"/>
        </w:rPr>
        <w:t>)</w:t>
      </w:r>
      <w:r w:rsidR="008D6768" w:rsidRPr="0056189C">
        <w:rPr>
          <w:color w:val="auto"/>
        </w:rPr>
        <w:t xml:space="preserve">. Thus, </w:t>
      </w:r>
      <w:r w:rsidR="00EA5ECA" w:rsidRPr="0056189C">
        <w:rPr>
          <w:color w:val="auto"/>
        </w:rPr>
        <w:t xml:space="preserve">the base and eye condition together </w:t>
      </w:r>
      <w:r w:rsidR="00BC5327" w:rsidRPr="0056189C">
        <w:rPr>
          <w:color w:val="auto"/>
        </w:rPr>
        <w:t>were</w:t>
      </w:r>
      <w:r w:rsidR="00EA5ECA" w:rsidRPr="0056189C">
        <w:rPr>
          <w:color w:val="auto"/>
        </w:rPr>
        <w:t xml:space="preserve"> considered one independent variable</w:t>
      </w:r>
      <w:r w:rsidR="001B6DBC" w:rsidRPr="0056189C">
        <w:rPr>
          <w:color w:val="auto"/>
        </w:rPr>
        <w:t xml:space="preserve"> (</w:t>
      </w:r>
      <w:r w:rsidR="00EA5ECA" w:rsidRPr="0056189C">
        <w:rPr>
          <w:color w:val="auto"/>
        </w:rPr>
        <w:t>balance condition</w:t>
      </w:r>
      <w:r w:rsidR="001B6DBC" w:rsidRPr="0056189C">
        <w:rPr>
          <w:color w:val="auto"/>
        </w:rPr>
        <w:t>)</w:t>
      </w:r>
      <w:r w:rsidR="00EA5ECA" w:rsidRPr="0056189C">
        <w:rPr>
          <w:color w:val="auto"/>
        </w:rPr>
        <w:t xml:space="preserve">. </w:t>
      </w:r>
      <w:r w:rsidR="00145935" w:rsidRPr="0056189C">
        <w:rPr>
          <w:color w:val="auto"/>
        </w:rPr>
        <w:t xml:space="preserve">Observations of </w:t>
      </w:r>
      <w:r w:rsidR="00D53908" w:rsidRPr="0056189C">
        <w:rPr>
          <w:color w:val="auto"/>
        </w:rPr>
        <w:t>AP</w:t>
      </w:r>
      <w:r w:rsidR="00F87A19" w:rsidRPr="0056189C">
        <w:rPr>
          <w:color w:val="auto"/>
        </w:rPr>
        <w:t xml:space="preserve"> tilt </w:t>
      </w:r>
      <w:r w:rsidR="0018005C" w:rsidRPr="0056189C">
        <w:rPr>
          <w:color w:val="auto"/>
        </w:rPr>
        <w:t>were</w:t>
      </w:r>
      <w:r w:rsidR="005C4397" w:rsidRPr="0056189C">
        <w:rPr>
          <w:color w:val="auto"/>
        </w:rPr>
        <w:t xml:space="preserve"> </w:t>
      </w:r>
      <w:r w:rsidR="009D0BF0" w:rsidRPr="0056189C">
        <w:rPr>
          <w:color w:val="auto"/>
        </w:rPr>
        <w:t>significantly different</w:t>
      </w:r>
      <w:r w:rsidR="00F87A19" w:rsidRPr="0056189C">
        <w:rPr>
          <w:color w:val="auto"/>
        </w:rPr>
        <w:t xml:space="preserve"> </w:t>
      </w:r>
      <w:r w:rsidR="0018005C" w:rsidRPr="0056189C">
        <w:rPr>
          <w:color w:val="auto"/>
        </w:rPr>
        <w:t xml:space="preserve">between </w:t>
      </w:r>
      <w:r w:rsidR="00177030" w:rsidRPr="0056189C">
        <w:rPr>
          <w:color w:val="auto"/>
        </w:rPr>
        <w:t xml:space="preserve">the two </w:t>
      </w:r>
      <w:r w:rsidR="0018005C" w:rsidRPr="0056189C">
        <w:rPr>
          <w:color w:val="auto"/>
        </w:rPr>
        <w:t xml:space="preserve">balance conditions for </w:t>
      </w:r>
      <w:r w:rsidR="00F87A19" w:rsidRPr="0056189C">
        <w:rPr>
          <w:color w:val="auto"/>
        </w:rPr>
        <w:t>root-mean-square, centroidal frequency, and frequency dispersion</w:t>
      </w:r>
      <w:r w:rsidR="009D0BF0" w:rsidRPr="0056189C">
        <w:rPr>
          <w:color w:val="auto"/>
        </w:rPr>
        <w:t xml:space="preserve"> (</w:t>
      </w:r>
      <w:r w:rsidR="008D6768" w:rsidRPr="0056189C">
        <w:rPr>
          <w:color w:val="auto"/>
        </w:rPr>
        <w:t xml:space="preserve">according to F-tests of the estimated </w:t>
      </w:r>
      <w:r w:rsidR="00716F59" w:rsidRPr="0056189C">
        <w:rPr>
          <w:color w:val="auto"/>
        </w:rPr>
        <w:t>change</w:t>
      </w:r>
      <w:r w:rsidR="008D6768" w:rsidRPr="0056189C">
        <w:rPr>
          <w:color w:val="auto"/>
        </w:rPr>
        <w:t>, α</w:t>
      </w:r>
      <w:r w:rsidR="00C966D2" w:rsidRPr="0056189C">
        <w:rPr>
          <w:color w:val="auto"/>
        </w:rPr>
        <w:t xml:space="preserve"> </w:t>
      </w:r>
      <w:r w:rsidR="008D6768" w:rsidRPr="0056189C">
        <w:rPr>
          <w:color w:val="auto"/>
        </w:rPr>
        <w:t>=</w:t>
      </w:r>
      <w:r w:rsidR="00C966D2" w:rsidRPr="0056189C">
        <w:rPr>
          <w:color w:val="auto"/>
        </w:rPr>
        <w:t xml:space="preserve"> </w:t>
      </w:r>
      <w:r w:rsidR="008D6768" w:rsidRPr="0056189C">
        <w:rPr>
          <w:color w:val="auto"/>
        </w:rPr>
        <w:t>0.05</w:t>
      </w:r>
      <w:r w:rsidR="009D0BF0" w:rsidRPr="0056189C">
        <w:rPr>
          <w:color w:val="auto"/>
        </w:rPr>
        <w:t>)</w:t>
      </w:r>
      <w:r w:rsidR="00145935" w:rsidRPr="0056189C">
        <w:rPr>
          <w:color w:val="auto"/>
        </w:rPr>
        <w:t xml:space="preserve">. The </w:t>
      </w:r>
      <w:r w:rsidR="00C12290" w:rsidRPr="0056189C">
        <w:rPr>
          <w:color w:val="auto"/>
        </w:rPr>
        <w:t>computed</w:t>
      </w:r>
      <w:r w:rsidR="00F87A19" w:rsidRPr="0056189C">
        <w:rPr>
          <w:color w:val="auto"/>
        </w:rPr>
        <w:t xml:space="preserve"> </w:t>
      </w:r>
      <w:r w:rsidR="00145935" w:rsidRPr="0056189C">
        <w:rPr>
          <w:color w:val="auto"/>
        </w:rPr>
        <w:t xml:space="preserve">change in each of the </w:t>
      </w:r>
      <w:r w:rsidR="00D53908" w:rsidRPr="0056189C">
        <w:rPr>
          <w:color w:val="auto"/>
        </w:rPr>
        <w:t>measures</w:t>
      </w:r>
      <w:r w:rsidR="00145935" w:rsidRPr="0056189C">
        <w:rPr>
          <w:color w:val="auto"/>
        </w:rPr>
        <w:t xml:space="preserve"> </w:t>
      </w:r>
      <w:r w:rsidR="00C12290" w:rsidRPr="0056189C">
        <w:rPr>
          <w:color w:val="auto"/>
        </w:rPr>
        <w:t xml:space="preserve">(mean and standard deviation) </w:t>
      </w:r>
      <w:r w:rsidR="00DC6B91" w:rsidRPr="0056189C">
        <w:rPr>
          <w:color w:val="auto"/>
        </w:rPr>
        <w:t>is</w:t>
      </w:r>
      <w:r w:rsidR="00145935" w:rsidRPr="0056189C">
        <w:rPr>
          <w:color w:val="auto"/>
        </w:rPr>
        <w:t xml:space="preserve"> shown</w:t>
      </w:r>
      <w:r w:rsidR="00DC6B91" w:rsidRPr="0056189C">
        <w:rPr>
          <w:color w:val="auto"/>
        </w:rPr>
        <w:t xml:space="preserve"> in </w:t>
      </w:r>
      <w:r w:rsidR="0056189C" w:rsidRPr="0056189C">
        <w:rPr>
          <w:b/>
          <w:color w:val="auto"/>
        </w:rPr>
        <w:t>Figure 7</w:t>
      </w:r>
      <w:r w:rsidR="00D53908" w:rsidRPr="0056189C">
        <w:rPr>
          <w:b/>
          <w:color w:val="auto"/>
        </w:rPr>
        <w:t xml:space="preserve"> </w:t>
      </w:r>
      <w:r w:rsidR="00D53908" w:rsidRPr="0056189C">
        <w:rPr>
          <w:color w:val="auto"/>
        </w:rPr>
        <w:t>and</w:t>
      </w:r>
      <w:r w:rsidR="00D53908" w:rsidRPr="0056189C">
        <w:rPr>
          <w:b/>
          <w:color w:val="auto"/>
        </w:rPr>
        <w:t xml:space="preserve"> </w:t>
      </w:r>
      <w:r w:rsidR="0056189C" w:rsidRPr="0056189C">
        <w:rPr>
          <w:b/>
          <w:color w:val="auto"/>
        </w:rPr>
        <w:t>Figure 8</w:t>
      </w:r>
      <w:r w:rsidR="00145935" w:rsidRPr="0056189C">
        <w:rPr>
          <w:color w:val="auto"/>
        </w:rPr>
        <w:t>.</w:t>
      </w:r>
      <w:r w:rsidR="00516D45" w:rsidRPr="0056189C">
        <w:rPr>
          <w:color w:val="auto"/>
        </w:rPr>
        <w:t xml:space="preserve"> Consistent with other reports, these </w:t>
      </w:r>
      <w:proofErr w:type="spellStart"/>
      <w:r w:rsidR="00C12290" w:rsidRPr="0056189C">
        <w:rPr>
          <w:color w:val="auto"/>
        </w:rPr>
        <w:t>posturographic</w:t>
      </w:r>
      <w:proofErr w:type="spellEnd"/>
      <w:r w:rsidR="00516D45" w:rsidRPr="0056189C">
        <w:rPr>
          <w:color w:val="auto"/>
        </w:rPr>
        <w:t xml:space="preserve"> </w:t>
      </w:r>
      <w:r w:rsidR="00DC6B91" w:rsidRPr="0056189C">
        <w:rPr>
          <w:color w:val="auto"/>
        </w:rPr>
        <w:t>measures</w:t>
      </w:r>
      <w:r w:rsidR="00516D45" w:rsidRPr="0056189C">
        <w:rPr>
          <w:color w:val="auto"/>
        </w:rPr>
        <w:t xml:space="preserve"> </w:t>
      </w:r>
      <w:r w:rsidR="00AE79E0" w:rsidRPr="0056189C">
        <w:rPr>
          <w:color w:val="auto"/>
        </w:rPr>
        <w:t>can discriminate between balance tasks</w:t>
      </w:r>
      <w:r w:rsidR="00AE79E0" w:rsidRPr="0056189C">
        <w:rPr>
          <w:color w:val="auto"/>
        </w:rPr>
        <w:fldChar w:fldCharType="begin" w:fldLock="1"/>
      </w:r>
      <w:r w:rsidR="00420F99" w:rsidRPr="0056189C">
        <w:rPr>
          <w:color w:val="auto"/>
        </w:rPr>
        <w:instrText>ADDIN CSL_CITATION {"citationItems":[{"id":"ITEM-1","itemData":{"DOI":"10.1016/j.ptsp.2017.01.001","ISSN":"18731600","PMID":"24119716","abstract":"The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Sport","id":"ITEM-1","issued":{"date-parts":[["2017"]]},"page":"108","title":"An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4&lt;/sup&gt;","plainTextFormattedCitation":"4","previouslyFormattedCitation":"&lt;sup&gt;4&lt;/sup&gt;"},"properties":{"noteIndex":0},"schema":"https://github.com/citation-style-language/schema/raw/master/csl-citation.json"}</w:instrText>
      </w:r>
      <w:r w:rsidR="00AE79E0" w:rsidRPr="0056189C">
        <w:rPr>
          <w:color w:val="auto"/>
        </w:rPr>
        <w:fldChar w:fldCharType="separate"/>
      </w:r>
      <w:r w:rsidR="00BD73EE" w:rsidRPr="0056189C">
        <w:rPr>
          <w:color w:val="auto"/>
          <w:vertAlign w:val="superscript"/>
        </w:rPr>
        <w:t>4</w:t>
      </w:r>
      <w:r w:rsidR="00AE79E0" w:rsidRPr="0056189C">
        <w:rPr>
          <w:color w:val="auto"/>
        </w:rPr>
        <w:fldChar w:fldCharType="end"/>
      </w:r>
      <w:r w:rsidR="00AE79E0" w:rsidRPr="0056189C">
        <w:rPr>
          <w:color w:val="auto"/>
        </w:rPr>
        <w:t xml:space="preserve">. </w:t>
      </w:r>
    </w:p>
    <w:p w14:paraId="2C1D10F2" w14:textId="721FE762" w:rsidR="00145935" w:rsidRPr="0056189C" w:rsidRDefault="00145935" w:rsidP="0056189C">
      <w:pPr>
        <w:pStyle w:val="NormalWeb"/>
        <w:widowControl/>
        <w:spacing w:before="0" w:beforeAutospacing="0" w:after="0" w:afterAutospacing="0"/>
        <w:jc w:val="left"/>
        <w:rPr>
          <w:color w:val="auto"/>
        </w:rPr>
      </w:pPr>
    </w:p>
    <w:p w14:paraId="39391456" w14:textId="2EE293B1" w:rsidR="00516D45" w:rsidRPr="0056189C" w:rsidRDefault="00145935" w:rsidP="0056189C">
      <w:pPr>
        <w:pStyle w:val="NormalWeb"/>
        <w:widowControl/>
        <w:spacing w:before="0" w:beforeAutospacing="0" w:after="0" w:afterAutospacing="0"/>
        <w:jc w:val="left"/>
        <w:rPr>
          <w:b/>
          <w:color w:val="auto"/>
        </w:rPr>
      </w:pPr>
      <w:r w:rsidRPr="0056189C">
        <w:rPr>
          <w:b/>
          <w:color w:val="auto"/>
        </w:rPr>
        <w:t>Effect of Changing the Feedback Condition</w:t>
      </w:r>
      <w:r w:rsidR="006664BB" w:rsidRPr="0056189C">
        <w:rPr>
          <w:b/>
          <w:color w:val="auto"/>
        </w:rPr>
        <w:t xml:space="preserve">: </w:t>
      </w:r>
      <w:r w:rsidR="00C12290" w:rsidRPr="0056189C">
        <w:rPr>
          <w:color w:val="auto"/>
        </w:rPr>
        <w:t>During trials when the vibrotactile feedback system was active, the</w:t>
      </w:r>
      <w:r w:rsidR="00AC66E0" w:rsidRPr="0056189C">
        <w:rPr>
          <w:color w:val="auto"/>
        </w:rPr>
        <w:t xml:space="preserve"> centroidal frequency of </w:t>
      </w:r>
      <w:r w:rsidR="00D53908" w:rsidRPr="0056189C">
        <w:rPr>
          <w:color w:val="auto"/>
        </w:rPr>
        <w:t>AP</w:t>
      </w:r>
      <w:r w:rsidR="00AC66E0" w:rsidRPr="0056189C">
        <w:rPr>
          <w:color w:val="auto"/>
        </w:rPr>
        <w:t xml:space="preserve"> tilt observations</w:t>
      </w:r>
      <w:r w:rsidR="00EB2EAA" w:rsidRPr="0056189C">
        <w:rPr>
          <w:color w:val="auto"/>
        </w:rPr>
        <w:t xml:space="preserve"> </w:t>
      </w:r>
      <w:r w:rsidR="0018005C" w:rsidRPr="0056189C">
        <w:rPr>
          <w:color w:val="auto"/>
        </w:rPr>
        <w:t>was</w:t>
      </w:r>
      <w:r w:rsidR="00CD08D0" w:rsidRPr="0056189C">
        <w:rPr>
          <w:color w:val="auto"/>
        </w:rPr>
        <w:t xml:space="preserve"> </w:t>
      </w:r>
      <w:r w:rsidR="00EB2EAA" w:rsidRPr="0056189C">
        <w:rPr>
          <w:color w:val="auto"/>
        </w:rPr>
        <w:t>significantly higher than during the control trials</w:t>
      </w:r>
      <w:r w:rsidR="00716F59" w:rsidRPr="0056189C">
        <w:rPr>
          <w:color w:val="auto"/>
        </w:rPr>
        <w:t xml:space="preserve"> (according to F-tests of the estimated </w:t>
      </w:r>
      <w:r w:rsidR="004E6203" w:rsidRPr="0056189C">
        <w:rPr>
          <w:color w:val="auto"/>
        </w:rPr>
        <w:t>change</w:t>
      </w:r>
      <w:r w:rsidR="00716F59" w:rsidRPr="0056189C">
        <w:rPr>
          <w:color w:val="auto"/>
        </w:rPr>
        <w:t>, α</w:t>
      </w:r>
      <w:r w:rsidR="0018005C" w:rsidRPr="0056189C">
        <w:rPr>
          <w:color w:val="auto"/>
        </w:rPr>
        <w:t xml:space="preserve"> </w:t>
      </w:r>
      <w:r w:rsidR="00716F59" w:rsidRPr="0056189C">
        <w:rPr>
          <w:color w:val="auto"/>
        </w:rPr>
        <w:t>=</w:t>
      </w:r>
      <w:r w:rsidR="0018005C" w:rsidRPr="0056189C">
        <w:rPr>
          <w:color w:val="auto"/>
        </w:rPr>
        <w:t xml:space="preserve"> </w:t>
      </w:r>
      <w:r w:rsidR="00716F59" w:rsidRPr="0056189C">
        <w:rPr>
          <w:color w:val="auto"/>
        </w:rPr>
        <w:t>0.05)</w:t>
      </w:r>
      <w:r w:rsidR="00EB2EAA" w:rsidRPr="0056189C">
        <w:rPr>
          <w:color w:val="auto"/>
        </w:rPr>
        <w:t xml:space="preserve">. The </w:t>
      </w:r>
      <w:r w:rsidR="00C12290" w:rsidRPr="0056189C">
        <w:rPr>
          <w:color w:val="auto"/>
        </w:rPr>
        <w:t xml:space="preserve">computed </w:t>
      </w:r>
      <w:r w:rsidR="00EB2EAA" w:rsidRPr="0056189C">
        <w:rPr>
          <w:color w:val="auto"/>
        </w:rPr>
        <w:t xml:space="preserve">change in each of the </w:t>
      </w:r>
      <w:proofErr w:type="spellStart"/>
      <w:r w:rsidR="00EB2EAA" w:rsidRPr="0056189C">
        <w:rPr>
          <w:color w:val="auto"/>
        </w:rPr>
        <w:t>posturographic</w:t>
      </w:r>
      <w:proofErr w:type="spellEnd"/>
      <w:r w:rsidR="00EB2EAA" w:rsidRPr="0056189C">
        <w:rPr>
          <w:color w:val="auto"/>
        </w:rPr>
        <w:t xml:space="preserve"> measures</w:t>
      </w:r>
      <w:r w:rsidR="00C12290" w:rsidRPr="0056189C">
        <w:rPr>
          <w:color w:val="auto"/>
        </w:rPr>
        <w:t xml:space="preserve"> (mean and standard deviation) is </w:t>
      </w:r>
      <w:r w:rsidR="00EB2EAA" w:rsidRPr="0056189C">
        <w:rPr>
          <w:color w:val="auto"/>
        </w:rPr>
        <w:t>shown</w:t>
      </w:r>
      <w:r w:rsidR="00C12290" w:rsidRPr="0056189C">
        <w:rPr>
          <w:color w:val="auto"/>
        </w:rPr>
        <w:t xml:space="preserve"> in </w:t>
      </w:r>
      <w:r w:rsidR="0056189C" w:rsidRPr="0056189C">
        <w:rPr>
          <w:b/>
          <w:color w:val="auto"/>
        </w:rPr>
        <w:t>Figure 9</w:t>
      </w:r>
      <w:r w:rsidR="00D53908" w:rsidRPr="0056189C">
        <w:rPr>
          <w:color w:val="auto"/>
        </w:rPr>
        <w:t xml:space="preserve"> and </w:t>
      </w:r>
      <w:r w:rsidR="0056189C" w:rsidRPr="0056189C">
        <w:rPr>
          <w:b/>
          <w:color w:val="auto"/>
        </w:rPr>
        <w:t>Figure 10</w:t>
      </w:r>
      <w:r w:rsidR="00EB2EAA" w:rsidRPr="0056189C">
        <w:rPr>
          <w:color w:val="auto"/>
        </w:rPr>
        <w:t xml:space="preserve">. </w:t>
      </w:r>
      <w:r w:rsidR="00516D45" w:rsidRPr="0056189C">
        <w:rPr>
          <w:color w:val="auto"/>
        </w:rPr>
        <w:t xml:space="preserve">Consistent with other reports, this vibrotactile feedback protocol has a </w:t>
      </w:r>
      <w:r w:rsidR="00696F0D" w:rsidRPr="0056189C">
        <w:rPr>
          <w:color w:val="auto"/>
        </w:rPr>
        <w:t>measurable</w:t>
      </w:r>
      <w:r w:rsidR="00516D45" w:rsidRPr="0056189C">
        <w:rPr>
          <w:color w:val="auto"/>
        </w:rPr>
        <w:t xml:space="preserve"> effect on balance </w:t>
      </w:r>
      <w:r w:rsidR="00AE79E0" w:rsidRPr="0056189C">
        <w:rPr>
          <w:color w:val="auto"/>
        </w:rPr>
        <w:t>performance</w:t>
      </w:r>
      <w:r w:rsidR="00AC66E0" w:rsidRPr="0056189C">
        <w:rPr>
          <w:color w:val="auto"/>
        </w:rPr>
        <w:fldChar w:fldCharType="begin" w:fldLock="1"/>
      </w:r>
      <w:r w:rsidR="00420F99" w:rsidRPr="0056189C">
        <w:rPr>
          <w:color w:val="auto"/>
        </w:rPr>
        <w:instrText>ADDIN CSL_CITATION {"citationItems":[{"id":"ITEM-1","itemData":{"DOI":"10.1186/1743-0003-9-53","ISBN":"1743-0003","ISSN":"1743-0003","PMID":"22863399","abstract":"BACKGROUND: Multi-axis vibrotactile feedback has been shown to significantly reduce the root-mean-square (RMS) sway, elliptical fits to sway trajectory area, and the time spent outside of the no feedback zone in individuals with vestibular deficits during continuous multidirectional support surface perturbations. The purpose of this study was to examine the effect of multidirectional vibrotactile biofeedback on postural stability during discrete multidirectional support surface perturbations.\\n\\nMETHODS: The vibrotactile biofeedback device mapped tilt estimates onto the torso using a 3-row by 16-column tactor array. The number of columns displayed was varied to determine the effect of spatial resolution upon subject response. Torso kinematics and center of pressure data were measured in six subjects with vestibular deficits. Transient and steady state postural responses with and without feedback were characterized in response to eight perturbation directions. Four feedback conditions in addition to the tactors off (no feedback) configuration were evaluated. Postural response data captured by both a force plate and an inertial measurement unit worn on the torso were partitioned into three distinct phases: ballistic, recovery, and steady state.\\n\\nRESULTS: The results suggest that feedback has minimal effects during the ballistic phase (body's outbound trajectory in response to the perturbation), and the greatest effects during the recovery (return toward baseline) and steady state (post-recovery) phases. Specifically, feedback significantly decreases the time required for the body tilt to return to baseline values and significantly increases the velocity of the body's return to baseline values. Furthermore, feedback significantly decreases root mean square roll and pitch sway and significantly increases the amount of time spent in the no feedback zone. All four feedback conditions produced comparable performance improvements. Incidences of delayed and uncontrolled responses were significantly reduced with feedback while erroneous (sham) feedback resulted in poorer performance when compared with the no feedback condition.\\n\\nCONCLUSIONS: The results show that among the displays evaluated in this study, no one tactor column configuration was optimal for standing tasks involving discrete surface perturbations. Feedback produced larger effects on body tilt versus center of pressure parameters. Furthermore, the subjects' performance worsened when erroneous fe…","author":[{"dropping-particle":"","family":"Sienko","given":"Kathleen H","non-dropping-particle":"","parse-names":false,"suffix":""},{"dropping-particle":"","family":"Balkwill","given":"M David","non-dropping-particle":"","parse-names":false,"suffix":""},{"dropping-particle":"","family":"Wall","given":"Conrad","non-dropping-particle":"","parse-names":false,"suffix":""}],"container-title":"Journal of neuroengineering and rehabilitation","id":"ITEM-1","issue":"1","issued":{"date-parts":[["2012"]]},"page":"53-64","title":"Biofeedback improves postural control recovery from multi-axis discrete perturbations.","type":"article-journal","volume":"9"},"uris":["http://www.mendeley.com/documents/?uuid=dbfd5d36-9720-40be-98b0-3e95afdc233d"]}],"mendeley":{"formattedCitation":"&lt;sup&gt;17&lt;/sup&gt;","plainTextFormattedCitation":"17","previouslyFormattedCitation":"&lt;sup&gt;17&lt;/sup&gt;"},"properties":{"noteIndex":0},"schema":"https://github.com/citation-style-language/schema/raw/master/csl-citation.json"}</w:instrText>
      </w:r>
      <w:r w:rsidR="00AC66E0" w:rsidRPr="0056189C">
        <w:rPr>
          <w:color w:val="auto"/>
        </w:rPr>
        <w:fldChar w:fldCharType="separate"/>
      </w:r>
      <w:r w:rsidR="00CD0133" w:rsidRPr="0056189C">
        <w:rPr>
          <w:color w:val="auto"/>
          <w:vertAlign w:val="superscript"/>
        </w:rPr>
        <w:t>17</w:t>
      </w:r>
      <w:r w:rsidR="00AC66E0" w:rsidRPr="0056189C">
        <w:rPr>
          <w:color w:val="auto"/>
        </w:rPr>
        <w:fldChar w:fldCharType="end"/>
      </w:r>
      <w:r w:rsidR="00516D45" w:rsidRPr="0056189C">
        <w:rPr>
          <w:color w:val="auto"/>
        </w:rPr>
        <w:t>.</w:t>
      </w:r>
    </w:p>
    <w:p w14:paraId="59070C81" w14:textId="289D0AB6" w:rsidR="00E564F8" w:rsidRPr="0056189C" w:rsidRDefault="00E564F8" w:rsidP="0056189C">
      <w:pPr>
        <w:widowControl/>
        <w:jc w:val="left"/>
        <w:rPr>
          <w:color w:val="auto"/>
        </w:rPr>
      </w:pPr>
    </w:p>
    <w:p w14:paraId="3C9083F6" w14:textId="2B0F89B4" w:rsidR="00B32616" w:rsidRDefault="00B32616" w:rsidP="0056189C">
      <w:pPr>
        <w:pStyle w:val="Heading1"/>
        <w:widowControl/>
        <w:jc w:val="left"/>
        <w:rPr>
          <w:rFonts w:ascii="Calibri" w:hAnsi="Calibri" w:cs="Calibri"/>
          <w:color w:val="auto"/>
        </w:rPr>
      </w:pPr>
      <w:r w:rsidRPr="0056189C">
        <w:rPr>
          <w:rFonts w:ascii="Calibri" w:hAnsi="Calibri" w:cs="Calibri"/>
          <w:color w:val="auto"/>
        </w:rPr>
        <w:t xml:space="preserve">FIGURE </w:t>
      </w:r>
      <w:r w:rsidR="0013621E" w:rsidRPr="0056189C">
        <w:rPr>
          <w:rFonts w:ascii="Calibri" w:hAnsi="Calibri" w:cs="Calibri"/>
          <w:color w:val="auto"/>
        </w:rPr>
        <w:t xml:space="preserve">AND TABLE </w:t>
      </w:r>
      <w:r w:rsidRPr="0056189C">
        <w:rPr>
          <w:rFonts w:ascii="Calibri" w:hAnsi="Calibri" w:cs="Calibri"/>
          <w:color w:val="auto"/>
        </w:rPr>
        <w:t xml:space="preserve">LEGENDS: </w:t>
      </w:r>
    </w:p>
    <w:p w14:paraId="0E228C9E" w14:textId="77777777" w:rsidR="00DE7844" w:rsidRPr="00DE7844" w:rsidRDefault="00DE7844" w:rsidP="00DE7844"/>
    <w:p w14:paraId="23D68906" w14:textId="07928D88"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1</w:t>
      </w:r>
      <w:r w:rsidR="006B0491" w:rsidRPr="0056189C">
        <w:rPr>
          <w:b/>
          <w:color w:val="auto"/>
        </w:rPr>
        <w:fldChar w:fldCharType="end"/>
      </w:r>
      <w:r w:rsidRPr="0056189C">
        <w:rPr>
          <w:b/>
          <w:color w:val="auto"/>
        </w:rPr>
        <w:t>:</w:t>
      </w:r>
      <w:r w:rsidRPr="0056189C">
        <w:rPr>
          <w:color w:val="auto"/>
        </w:rPr>
        <w:t xml:space="preserve"> </w:t>
      </w:r>
      <w:r w:rsidR="00D2452B" w:rsidRPr="0056189C">
        <w:rPr>
          <w:b/>
          <w:color w:val="auto"/>
        </w:rPr>
        <w:t>Exploded</w:t>
      </w:r>
      <w:r w:rsidR="00B20765" w:rsidRPr="0056189C">
        <w:rPr>
          <w:b/>
          <w:color w:val="auto"/>
        </w:rPr>
        <w:t xml:space="preserve"> view of </w:t>
      </w:r>
      <w:r w:rsidR="001E6730" w:rsidRPr="0056189C">
        <w:rPr>
          <w:b/>
          <w:color w:val="auto"/>
        </w:rPr>
        <w:t xml:space="preserve">the </w:t>
      </w:r>
      <w:r w:rsidR="00D2452B" w:rsidRPr="0056189C">
        <w:rPr>
          <w:b/>
          <w:color w:val="auto"/>
        </w:rPr>
        <w:t>chassis</w:t>
      </w:r>
      <w:r w:rsidR="001E6730" w:rsidRPr="0056189C">
        <w:rPr>
          <w:b/>
          <w:color w:val="auto"/>
        </w:rPr>
        <w:t xml:space="preserve"> a</w:t>
      </w:r>
      <w:r w:rsidRPr="0056189C">
        <w:rPr>
          <w:b/>
          <w:color w:val="auto"/>
        </w:rPr>
        <w:t>ssembly</w:t>
      </w:r>
      <w:r w:rsidR="001E6730" w:rsidRPr="0056189C">
        <w:rPr>
          <w:b/>
          <w:color w:val="auto"/>
        </w:rPr>
        <w:t>.</w:t>
      </w:r>
      <w:r w:rsidR="001E6730" w:rsidRPr="0056189C">
        <w:rPr>
          <w:color w:val="auto"/>
        </w:rPr>
        <w:t xml:space="preserve"> S</w:t>
      </w:r>
      <w:r w:rsidRPr="0056189C">
        <w:rPr>
          <w:color w:val="auto"/>
        </w:rPr>
        <w:t>tructural components</w:t>
      </w:r>
      <w:r w:rsidR="001E6730" w:rsidRPr="0056189C">
        <w:rPr>
          <w:color w:val="auto"/>
        </w:rPr>
        <w:t xml:space="preserve"> include</w:t>
      </w:r>
      <w:r w:rsidRPr="0056189C">
        <w:rPr>
          <w:color w:val="auto"/>
        </w:rPr>
        <w:t>: (1) lid</w:t>
      </w:r>
      <w:r w:rsidR="00E83286" w:rsidRPr="0056189C">
        <w:rPr>
          <w:color w:val="auto"/>
        </w:rPr>
        <w:t>;</w:t>
      </w:r>
      <w:r w:rsidRPr="0056189C">
        <w:rPr>
          <w:color w:val="auto"/>
        </w:rPr>
        <w:t xml:space="preserve"> (2) counterweight</w:t>
      </w:r>
      <w:r w:rsidR="00E83286" w:rsidRPr="0056189C">
        <w:rPr>
          <w:color w:val="auto"/>
        </w:rPr>
        <w:t>;</w:t>
      </w:r>
      <w:r w:rsidRPr="0056189C">
        <w:rPr>
          <w:color w:val="auto"/>
        </w:rPr>
        <w:t xml:space="preserve"> (3) cylindrical chassis</w:t>
      </w:r>
      <w:r w:rsidR="00E83286" w:rsidRPr="0056189C">
        <w:rPr>
          <w:color w:val="auto"/>
        </w:rPr>
        <w:t>;</w:t>
      </w:r>
      <w:r w:rsidRPr="0056189C">
        <w:rPr>
          <w:color w:val="auto"/>
        </w:rPr>
        <w:t xml:space="preserve"> (4) base stud</w:t>
      </w:r>
      <w:r w:rsidR="00E83286" w:rsidRPr="0056189C">
        <w:rPr>
          <w:color w:val="auto"/>
        </w:rPr>
        <w:t>;</w:t>
      </w:r>
      <w:r w:rsidRPr="0056189C">
        <w:rPr>
          <w:color w:val="auto"/>
        </w:rPr>
        <w:t xml:space="preserve"> (5) hitch for attachment of leg support </w:t>
      </w:r>
      <w:r w:rsidR="00E83286" w:rsidRPr="0056189C">
        <w:rPr>
          <w:color w:val="auto"/>
        </w:rPr>
        <w:t>attachment</w:t>
      </w:r>
      <w:r w:rsidRPr="0056189C">
        <w:rPr>
          <w:color w:val="auto"/>
        </w:rPr>
        <w:t xml:space="preserve"> (</w:t>
      </w:r>
      <w:r w:rsidR="0056189C" w:rsidRPr="0056189C">
        <w:rPr>
          <w:b/>
          <w:color w:val="auto"/>
        </w:rPr>
        <w:t>Figure 3</w:t>
      </w:r>
      <w:r w:rsidRPr="0056189C">
        <w:rPr>
          <w:color w:val="auto"/>
        </w:rPr>
        <w:t>)</w:t>
      </w:r>
      <w:r w:rsidR="00E83286" w:rsidRPr="0056189C">
        <w:rPr>
          <w:color w:val="auto"/>
        </w:rPr>
        <w:t>;</w:t>
      </w:r>
      <w:r w:rsidRPr="0056189C">
        <w:rPr>
          <w:color w:val="auto"/>
        </w:rPr>
        <w:t xml:space="preserve"> (6) base</w:t>
      </w:r>
      <w:r w:rsidR="00E83286" w:rsidRPr="0056189C">
        <w:rPr>
          <w:color w:val="auto"/>
        </w:rPr>
        <w:t>; and</w:t>
      </w:r>
      <w:r w:rsidRPr="0056189C">
        <w:rPr>
          <w:color w:val="auto"/>
        </w:rPr>
        <w:t xml:space="preserve"> (7,8) rod, and sleeve for attachment </w:t>
      </w:r>
      <w:r w:rsidR="00E83286" w:rsidRPr="0056189C">
        <w:rPr>
          <w:color w:val="auto"/>
        </w:rPr>
        <w:t xml:space="preserve">of </w:t>
      </w:r>
      <w:r w:rsidRPr="0056189C">
        <w:rPr>
          <w:color w:val="auto"/>
        </w:rPr>
        <w:t>one of five interchangeable cylinders (</w:t>
      </w:r>
      <w:r w:rsidR="0056189C" w:rsidRPr="0056189C">
        <w:rPr>
          <w:b/>
          <w:color w:val="auto"/>
        </w:rPr>
        <w:t>Figure 2</w:t>
      </w:r>
      <w:r w:rsidRPr="0056189C">
        <w:rPr>
          <w:color w:val="auto"/>
        </w:rPr>
        <w:t>)</w:t>
      </w:r>
      <w:r w:rsidR="00CE5350" w:rsidRPr="0056189C">
        <w:rPr>
          <w:color w:val="auto"/>
        </w:rPr>
        <w:t>.</w:t>
      </w:r>
    </w:p>
    <w:p w14:paraId="7853694B" w14:textId="77777777" w:rsidR="004F1BFB" w:rsidRPr="0056189C" w:rsidRDefault="004F1BFB" w:rsidP="0056189C">
      <w:pPr>
        <w:widowControl/>
        <w:jc w:val="left"/>
        <w:rPr>
          <w:color w:val="auto"/>
        </w:rPr>
      </w:pPr>
    </w:p>
    <w:p w14:paraId="32FB5257" w14:textId="41FE33E4"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2</w:t>
      </w:r>
      <w:r w:rsidR="006B0491" w:rsidRPr="0056189C">
        <w:rPr>
          <w:b/>
          <w:color w:val="auto"/>
        </w:rPr>
        <w:fldChar w:fldCharType="end"/>
      </w:r>
      <w:r w:rsidRPr="0056189C">
        <w:rPr>
          <w:b/>
          <w:color w:val="auto"/>
        </w:rPr>
        <w:t>:</w:t>
      </w:r>
      <w:r w:rsidRPr="0056189C">
        <w:rPr>
          <w:color w:val="auto"/>
        </w:rPr>
        <w:t xml:space="preserve"> </w:t>
      </w:r>
      <w:r w:rsidRPr="0056189C">
        <w:rPr>
          <w:b/>
          <w:color w:val="auto"/>
        </w:rPr>
        <w:t xml:space="preserve">Side view of </w:t>
      </w:r>
      <w:r w:rsidR="001E6730" w:rsidRPr="0056189C">
        <w:rPr>
          <w:b/>
          <w:color w:val="auto"/>
        </w:rPr>
        <w:t>a</w:t>
      </w:r>
      <w:r w:rsidR="00D2452B" w:rsidRPr="0056189C">
        <w:rPr>
          <w:b/>
          <w:color w:val="auto"/>
        </w:rPr>
        <w:t xml:space="preserve"> curved </w:t>
      </w:r>
      <w:r w:rsidRPr="0056189C">
        <w:rPr>
          <w:b/>
          <w:color w:val="auto"/>
        </w:rPr>
        <w:t>base</w:t>
      </w:r>
      <w:r w:rsidR="00D2452B" w:rsidRPr="0056189C">
        <w:rPr>
          <w:b/>
          <w:color w:val="auto"/>
        </w:rPr>
        <w:t xml:space="preserve"> module</w:t>
      </w:r>
      <w:r w:rsidR="001E6730" w:rsidRPr="0056189C">
        <w:rPr>
          <w:color w:val="auto"/>
        </w:rPr>
        <w:t>.</w:t>
      </w:r>
      <w:r w:rsidRPr="0056189C">
        <w:rPr>
          <w:color w:val="auto"/>
        </w:rPr>
        <w:t xml:space="preserve"> </w:t>
      </w:r>
      <w:r w:rsidR="00967BF5" w:rsidRPr="0056189C">
        <w:rPr>
          <w:color w:val="auto"/>
        </w:rPr>
        <w:t xml:space="preserve">Each of the five modules has a total height of 63 </w:t>
      </w:r>
      <w:r w:rsidR="008F1A9A" w:rsidRPr="0056189C">
        <w:rPr>
          <w:color w:val="auto"/>
        </w:rPr>
        <w:t>m</w:t>
      </w:r>
      <w:r w:rsidR="00967BF5" w:rsidRPr="0056189C">
        <w:rPr>
          <w:color w:val="auto"/>
        </w:rPr>
        <w:t>m and a unique radius of curvature, which modulates the difficulty of maintaining balance on the sitting surface.</w:t>
      </w:r>
    </w:p>
    <w:p w14:paraId="45F5CA0D" w14:textId="77777777" w:rsidR="00AC66E0" w:rsidRPr="0056189C" w:rsidRDefault="00AC66E0" w:rsidP="0056189C">
      <w:pPr>
        <w:widowControl/>
        <w:jc w:val="left"/>
        <w:rPr>
          <w:color w:val="auto"/>
        </w:rPr>
      </w:pPr>
    </w:p>
    <w:p w14:paraId="6E92A340" w14:textId="5274D903"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3</w:t>
      </w:r>
      <w:r w:rsidR="006B0491" w:rsidRPr="0056189C">
        <w:rPr>
          <w:b/>
          <w:color w:val="auto"/>
        </w:rPr>
        <w:fldChar w:fldCharType="end"/>
      </w:r>
      <w:r w:rsidRPr="0056189C">
        <w:rPr>
          <w:b/>
          <w:color w:val="auto"/>
        </w:rPr>
        <w:t xml:space="preserve">: </w:t>
      </w:r>
      <w:r w:rsidR="00D2452B" w:rsidRPr="0056189C">
        <w:rPr>
          <w:b/>
          <w:color w:val="auto"/>
        </w:rPr>
        <w:t xml:space="preserve">Exploded view </w:t>
      </w:r>
      <w:r w:rsidRPr="0056189C">
        <w:rPr>
          <w:b/>
          <w:color w:val="auto"/>
        </w:rPr>
        <w:t xml:space="preserve">of </w:t>
      </w:r>
      <w:r w:rsidR="00D2452B" w:rsidRPr="0056189C">
        <w:rPr>
          <w:b/>
          <w:color w:val="auto"/>
        </w:rPr>
        <w:t xml:space="preserve">the </w:t>
      </w:r>
      <w:r w:rsidRPr="0056189C">
        <w:rPr>
          <w:b/>
          <w:color w:val="auto"/>
        </w:rPr>
        <w:t xml:space="preserve">leg support </w:t>
      </w:r>
      <w:r w:rsidR="00B01F5E" w:rsidRPr="0056189C">
        <w:rPr>
          <w:b/>
          <w:color w:val="auto"/>
        </w:rPr>
        <w:t>attachment</w:t>
      </w:r>
      <w:r w:rsidR="001E6730" w:rsidRPr="0056189C">
        <w:rPr>
          <w:color w:val="auto"/>
        </w:rPr>
        <w:t>. The leg support, consisting of a</w:t>
      </w:r>
      <w:r w:rsidRPr="0056189C">
        <w:rPr>
          <w:color w:val="auto"/>
        </w:rPr>
        <w:t xml:space="preserve"> hitch, clamp, and square finishing plu</w:t>
      </w:r>
      <w:r w:rsidR="001E6730" w:rsidRPr="0056189C">
        <w:rPr>
          <w:color w:val="auto"/>
        </w:rPr>
        <w:t xml:space="preserve">g, </w:t>
      </w:r>
      <w:r w:rsidR="00831BC5" w:rsidRPr="0056189C">
        <w:rPr>
          <w:color w:val="auto"/>
        </w:rPr>
        <w:t xml:space="preserve">is 600 mm long and </w:t>
      </w:r>
      <w:r w:rsidR="001E6730" w:rsidRPr="0056189C">
        <w:rPr>
          <w:color w:val="auto"/>
        </w:rPr>
        <w:t xml:space="preserve">can be removed during transportation of the device or to permit the user to swing the legs freely during balance exercise. </w:t>
      </w:r>
      <w:r w:rsidR="00831BC5" w:rsidRPr="0056189C">
        <w:rPr>
          <w:color w:val="auto"/>
        </w:rPr>
        <w:t xml:space="preserve">For detailed part dimensions, see </w:t>
      </w:r>
      <w:r w:rsidR="00831BC5" w:rsidRPr="0056189C">
        <w:rPr>
          <w:b/>
          <w:color w:val="auto"/>
        </w:rPr>
        <w:t>Supplementary Files 1</w:t>
      </w:r>
      <w:r w:rsidR="00B34A5F" w:rsidRPr="0056189C">
        <w:rPr>
          <w:b/>
          <w:color w:val="auto"/>
        </w:rPr>
        <w:t xml:space="preserve"> (drawings)</w:t>
      </w:r>
      <w:r w:rsidR="00831BC5" w:rsidRPr="0056189C">
        <w:rPr>
          <w:color w:val="auto"/>
        </w:rPr>
        <w:t xml:space="preserve"> and </w:t>
      </w:r>
      <w:r w:rsidR="00831BC5" w:rsidRPr="0056189C">
        <w:rPr>
          <w:b/>
          <w:color w:val="auto"/>
        </w:rPr>
        <w:t>2</w:t>
      </w:r>
      <w:r w:rsidR="00B34A5F" w:rsidRPr="0056189C">
        <w:rPr>
          <w:b/>
          <w:color w:val="auto"/>
        </w:rPr>
        <w:t xml:space="preserve"> (3D solid models)</w:t>
      </w:r>
      <w:r w:rsidR="00831BC5" w:rsidRPr="0056189C">
        <w:rPr>
          <w:color w:val="auto"/>
        </w:rPr>
        <w:t>.</w:t>
      </w:r>
    </w:p>
    <w:p w14:paraId="0A8DD1AE" w14:textId="77777777" w:rsidR="004F1BFB" w:rsidRPr="0056189C" w:rsidRDefault="004F1BFB" w:rsidP="0056189C">
      <w:pPr>
        <w:widowControl/>
        <w:jc w:val="left"/>
        <w:rPr>
          <w:color w:val="auto"/>
        </w:rPr>
      </w:pPr>
    </w:p>
    <w:p w14:paraId="58373084" w14:textId="6894062C"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4</w:t>
      </w:r>
      <w:r w:rsidR="006B0491" w:rsidRPr="0056189C">
        <w:rPr>
          <w:b/>
          <w:color w:val="auto"/>
        </w:rPr>
        <w:fldChar w:fldCharType="end"/>
      </w:r>
      <w:r w:rsidRPr="0056189C">
        <w:rPr>
          <w:color w:val="auto"/>
        </w:rPr>
        <w:t xml:space="preserve">: </w:t>
      </w:r>
      <w:r w:rsidR="00B449E4" w:rsidRPr="0056189C">
        <w:rPr>
          <w:b/>
          <w:color w:val="auto"/>
        </w:rPr>
        <w:t>A vibrotactile feedback device for seated balance assessment and training.</w:t>
      </w:r>
      <w:r w:rsidR="00B449E4" w:rsidRPr="0056189C">
        <w:rPr>
          <w:color w:val="auto"/>
        </w:rPr>
        <w:t xml:space="preserve"> </w:t>
      </w:r>
      <w:r w:rsidR="005575F2">
        <w:rPr>
          <w:color w:val="auto"/>
        </w:rPr>
        <w:t>(</w:t>
      </w:r>
      <w:r w:rsidR="005575F2" w:rsidRPr="00DE7844">
        <w:rPr>
          <w:b/>
          <w:color w:val="auto"/>
        </w:rPr>
        <w:t>A</w:t>
      </w:r>
      <w:r w:rsidR="005575F2">
        <w:rPr>
          <w:color w:val="auto"/>
        </w:rPr>
        <w:t>)</w:t>
      </w:r>
      <w:r w:rsidR="00B449E4" w:rsidRPr="0056189C">
        <w:rPr>
          <w:color w:val="auto"/>
        </w:rPr>
        <w:t xml:space="preserve"> </w:t>
      </w:r>
      <w:r w:rsidR="00D2452B" w:rsidRPr="0056189C">
        <w:rPr>
          <w:color w:val="auto"/>
        </w:rPr>
        <w:t xml:space="preserve">Exploded view </w:t>
      </w:r>
      <w:r w:rsidRPr="0056189C">
        <w:rPr>
          <w:color w:val="auto"/>
        </w:rPr>
        <w:t xml:space="preserve">of the </w:t>
      </w:r>
      <w:r w:rsidR="00D3404C" w:rsidRPr="0056189C">
        <w:rPr>
          <w:color w:val="auto"/>
        </w:rPr>
        <w:t>device’s</w:t>
      </w:r>
      <w:r w:rsidRPr="0056189C">
        <w:rPr>
          <w:color w:val="auto"/>
        </w:rPr>
        <w:t xml:space="preserve"> </w:t>
      </w:r>
      <w:r w:rsidR="00D2452B" w:rsidRPr="0056189C">
        <w:rPr>
          <w:color w:val="auto"/>
        </w:rPr>
        <w:t>attachments.</w:t>
      </w:r>
      <w:r w:rsidR="00967BF5" w:rsidRPr="0056189C">
        <w:rPr>
          <w:color w:val="auto"/>
        </w:rPr>
        <w:t xml:space="preserve"> The components shown here</w:t>
      </w:r>
      <w:r w:rsidR="007F6AA7" w:rsidRPr="0056189C">
        <w:rPr>
          <w:color w:val="auto"/>
        </w:rPr>
        <w:t xml:space="preserve"> are:</w:t>
      </w:r>
      <w:r w:rsidRPr="0056189C">
        <w:rPr>
          <w:color w:val="auto"/>
        </w:rPr>
        <w:t xml:space="preserve"> (1) </w:t>
      </w:r>
      <w:r w:rsidR="00967BF5" w:rsidRPr="0056189C">
        <w:rPr>
          <w:color w:val="auto"/>
        </w:rPr>
        <w:t xml:space="preserve">the </w:t>
      </w:r>
      <w:r w:rsidRPr="0056189C">
        <w:rPr>
          <w:color w:val="auto"/>
        </w:rPr>
        <w:t>base, chassis, and lid</w:t>
      </w:r>
      <w:r w:rsidR="00D3404C" w:rsidRPr="0056189C">
        <w:rPr>
          <w:color w:val="auto"/>
        </w:rPr>
        <w:t>;</w:t>
      </w:r>
      <w:r w:rsidRPr="0056189C">
        <w:rPr>
          <w:color w:val="auto"/>
        </w:rPr>
        <w:t xml:space="preserve"> (2) </w:t>
      </w:r>
      <w:r w:rsidR="00967BF5" w:rsidRPr="0056189C">
        <w:rPr>
          <w:color w:val="auto"/>
        </w:rPr>
        <w:t xml:space="preserve">the </w:t>
      </w:r>
      <w:r w:rsidRPr="0056189C">
        <w:rPr>
          <w:color w:val="auto"/>
        </w:rPr>
        <w:t>steel extrusion for footrest attachment</w:t>
      </w:r>
      <w:r w:rsidR="00D3404C" w:rsidRPr="0056189C">
        <w:rPr>
          <w:color w:val="auto"/>
        </w:rPr>
        <w:t>;</w:t>
      </w:r>
      <w:r w:rsidRPr="0056189C">
        <w:rPr>
          <w:color w:val="auto"/>
        </w:rPr>
        <w:t xml:space="preserve"> (3) two clevis pins to secure the footrest</w:t>
      </w:r>
      <w:r w:rsidR="00D3404C" w:rsidRPr="0056189C">
        <w:rPr>
          <w:color w:val="auto"/>
        </w:rPr>
        <w:t>;</w:t>
      </w:r>
      <w:r w:rsidRPr="0056189C">
        <w:rPr>
          <w:color w:val="auto"/>
        </w:rPr>
        <w:t xml:space="preserve"> (4) </w:t>
      </w:r>
      <w:r w:rsidR="00967BF5" w:rsidRPr="0056189C">
        <w:rPr>
          <w:color w:val="auto"/>
        </w:rPr>
        <w:t xml:space="preserve">the </w:t>
      </w:r>
      <w:r w:rsidRPr="0056189C">
        <w:rPr>
          <w:color w:val="auto"/>
        </w:rPr>
        <w:t xml:space="preserve">footrest </w:t>
      </w:r>
      <w:r w:rsidR="00D3404C" w:rsidRPr="0056189C">
        <w:rPr>
          <w:color w:val="auto"/>
        </w:rPr>
        <w:t>attachment</w:t>
      </w:r>
      <w:r w:rsidRPr="0056189C">
        <w:rPr>
          <w:color w:val="auto"/>
        </w:rPr>
        <w:t xml:space="preserve"> of adjustable height</w:t>
      </w:r>
      <w:r w:rsidR="00D3404C" w:rsidRPr="0056189C">
        <w:rPr>
          <w:color w:val="auto"/>
        </w:rPr>
        <w:t>; and</w:t>
      </w:r>
      <w:r w:rsidRPr="0056189C">
        <w:rPr>
          <w:color w:val="auto"/>
        </w:rPr>
        <w:t xml:space="preserve"> (5) one of five curved base modules</w:t>
      </w:r>
      <w:r w:rsidR="007F6AA7" w:rsidRPr="0056189C">
        <w:rPr>
          <w:color w:val="auto"/>
        </w:rPr>
        <w:t>. These components</w:t>
      </w:r>
      <w:r w:rsidR="00967BF5" w:rsidRPr="0056189C">
        <w:rPr>
          <w:color w:val="auto"/>
        </w:rPr>
        <w:t xml:space="preserve"> can be separated to facilitate transportation or storage.</w:t>
      </w:r>
      <w:r w:rsidR="00831BC5" w:rsidRPr="0056189C">
        <w:rPr>
          <w:color w:val="auto"/>
        </w:rPr>
        <w:t xml:space="preserve"> For detailed part dimensions, see </w:t>
      </w:r>
      <w:r w:rsidR="00831BC5" w:rsidRPr="0056189C">
        <w:rPr>
          <w:b/>
          <w:color w:val="auto"/>
        </w:rPr>
        <w:t xml:space="preserve">Supplementary Files 1 </w:t>
      </w:r>
      <w:r w:rsidR="00B34A5F" w:rsidRPr="0056189C">
        <w:rPr>
          <w:b/>
          <w:color w:val="auto"/>
        </w:rPr>
        <w:t xml:space="preserve">(drawings) </w:t>
      </w:r>
      <w:r w:rsidR="00831BC5" w:rsidRPr="0056189C">
        <w:rPr>
          <w:color w:val="auto"/>
        </w:rPr>
        <w:t xml:space="preserve">and </w:t>
      </w:r>
      <w:r w:rsidR="00831BC5" w:rsidRPr="0056189C">
        <w:rPr>
          <w:b/>
          <w:color w:val="auto"/>
        </w:rPr>
        <w:t>2</w:t>
      </w:r>
      <w:r w:rsidR="00B34A5F" w:rsidRPr="0056189C">
        <w:rPr>
          <w:b/>
          <w:color w:val="auto"/>
        </w:rPr>
        <w:t xml:space="preserve"> (3D</w:t>
      </w:r>
      <w:r w:rsidR="002C4C4E" w:rsidRPr="0056189C">
        <w:rPr>
          <w:b/>
          <w:color w:val="auto"/>
        </w:rPr>
        <w:t xml:space="preserve"> solid</w:t>
      </w:r>
      <w:r w:rsidR="00B34A5F" w:rsidRPr="0056189C">
        <w:rPr>
          <w:b/>
          <w:color w:val="auto"/>
        </w:rPr>
        <w:t xml:space="preserve"> models)</w:t>
      </w:r>
      <w:r w:rsidR="00831BC5" w:rsidRPr="0056189C">
        <w:rPr>
          <w:color w:val="auto"/>
        </w:rPr>
        <w:t>.</w:t>
      </w:r>
      <w:r w:rsidR="00B449E4" w:rsidRPr="0056189C">
        <w:rPr>
          <w:color w:val="auto"/>
        </w:rPr>
        <w:t xml:space="preserve"> </w:t>
      </w:r>
      <w:r w:rsidR="005575F2">
        <w:rPr>
          <w:color w:val="auto"/>
        </w:rPr>
        <w:t>(</w:t>
      </w:r>
      <w:r w:rsidR="005575F2">
        <w:rPr>
          <w:b/>
          <w:color w:val="auto"/>
        </w:rPr>
        <w:t>B</w:t>
      </w:r>
      <w:r w:rsidR="005575F2">
        <w:rPr>
          <w:color w:val="auto"/>
        </w:rPr>
        <w:t>)</w:t>
      </w:r>
      <w:r w:rsidR="005575F2" w:rsidRPr="0056189C">
        <w:rPr>
          <w:color w:val="auto"/>
        </w:rPr>
        <w:t xml:space="preserve"> </w:t>
      </w:r>
      <w:r w:rsidR="00B449E4" w:rsidRPr="0056189C">
        <w:rPr>
          <w:color w:val="auto"/>
        </w:rPr>
        <w:t>Top view photograph of the device. T</w:t>
      </w:r>
      <w:r w:rsidRPr="0056189C">
        <w:rPr>
          <w:color w:val="auto"/>
        </w:rPr>
        <w:t xml:space="preserve">he lid </w:t>
      </w:r>
      <w:r w:rsidR="008B07BA" w:rsidRPr="0056189C">
        <w:rPr>
          <w:color w:val="auto"/>
        </w:rPr>
        <w:t xml:space="preserve">has been </w:t>
      </w:r>
      <w:r w:rsidRPr="0056189C">
        <w:rPr>
          <w:color w:val="auto"/>
        </w:rPr>
        <w:t>removed to reveal electronic instrumentation</w:t>
      </w:r>
      <w:r w:rsidR="008B07BA" w:rsidRPr="0056189C">
        <w:rPr>
          <w:color w:val="auto"/>
        </w:rPr>
        <w:t>, including</w:t>
      </w:r>
      <w:r w:rsidRPr="0056189C">
        <w:rPr>
          <w:color w:val="auto"/>
        </w:rPr>
        <w:t>: an inertial measurement unit housed by a custom-printed enclosure (center); a</w:t>
      </w:r>
      <w:r w:rsidR="008A3DE2" w:rsidRPr="0056189C">
        <w:rPr>
          <w:color w:val="auto"/>
        </w:rPr>
        <w:t xml:space="preserve"> micro</w:t>
      </w:r>
      <w:r w:rsidR="002C4C4E" w:rsidRPr="0056189C">
        <w:rPr>
          <w:color w:val="auto"/>
        </w:rPr>
        <w:t>controller</w:t>
      </w:r>
      <w:r w:rsidRPr="0056189C">
        <w:rPr>
          <w:color w:val="auto"/>
        </w:rPr>
        <w:t xml:space="preserve"> board with universal serial bus connection (left); eight electronic vibrators held in custom-printed enclosures (mid-region); and a steel bar (top) to counterbalance the footrest</w:t>
      </w:r>
      <w:r w:rsidR="00247B43" w:rsidRPr="0056189C">
        <w:rPr>
          <w:color w:val="auto"/>
        </w:rPr>
        <w:t xml:space="preserve"> </w:t>
      </w:r>
      <w:r w:rsidR="00F11250" w:rsidRPr="0056189C">
        <w:rPr>
          <w:color w:val="auto"/>
        </w:rPr>
        <w:t>This figure has been modified from</w:t>
      </w:r>
      <w:r w:rsidR="007E67AB" w:rsidRPr="0056189C">
        <w:rPr>
          <w:color w:val="auto"/>
        </w:rPr>
        <w:t xml:space="preserve"> Williams</w:t>
      </w:r>
      <w:r w:rsidR="0056189C" w:rsidRPr="0056189C">
        <w:rPr>
          <w:i/>
          <w:color w:val="auto"/>
        </w:rPr>
        <w:t xml:space="preserve"> et al.</w:t>
      </w:r>
      <w:r w:rsidR="00F11250" w:rsidRPr="0056189C">
        <w:rPr>
          <w:i/>
          <w:color w:val="auto"/>
        </w:rPr>
        <w:fldChar w:fldCharType="begin" w:fldLock="1"/>
      </w:r>
      <w:r w:rsidR="00420F99" w:rsidRPr="0056189C">
        <w:rPr>
          <w:i/>
          <w:color w:val="auto"/>
        </w:rPr>
        <w:instrText>ADDIN CSL_CITATION {"citationItems":[{"id":"ITEM-1","itemData":{"DOI":"10.1115/1.4038747","ISSN":"0148-0731","author":[{"dropping-particle":"","family":"Williams","given":"Andrew","non-dropping-particle":"","parse-names":false,"suffix":""},{"dropping-particle":"","family":"Boser","given":"Quinn","non-dropping-particle":"","parse-names":false,"suffix":""},{"dropping-particle":"","family":"Kumawat","given":"Animesh Singh","non-dropping-particle":"","parse-names":false,"suffix":""},{"dropping-particle":"","family":"Agarwal","given":"Kshitij","non-dropping-particle":"","parse-names":false,"suffix":""},{"dropping-particle":"","family":"Rouhani","given":"Hossein","non-dropping-particle":"","parse-names":false,"suffix":""},{"dropping-particle":"","family":"Vette","given":"Albert","non-dropping-particle":"","parse-names":false,"suffix":""}],"container-title":"Journal of Biomechanical Engineering","id":"ITEM-1","issue":"April","issued":{"date-parts":[["2017"]]},"page":"1-10","title":"Design and Evaluation of an Instrumented Wobble Board for Assessing and Training Dynamic Seated Balance","type":"article-journal","volume":"140"},"uris":["http://www.mendeley.com/documents/?uuid=8f7d88ef-1b7b-4fe0-a8a2-a170e4f68b51"]}],"mendeley":{"formattedCitation":"&lt;sup&gt;18&lt;/sup&gt;","plainTextFormattedCitation":"18","previouslyFormattedCitation":"&lt;sup&gt;18&lt;/sup&gt;"},"properties":{"noteIndex":0},"schema":"https://github.com/citation-style-language/schema/raw/master/csl-citation.json"}</w:instrText>
      </w:r>
      <w:r w:rsidR="00F11250" w:rsidRPr="0056189C">
        <w:rPr>
          <w:i/>
          <w:color w:val="auto"/>
        </w:rPr>
        <w:fldChar w:fldCharType="separate"/>
      </w:r>
      <w:r w:rsidR="00CD0133" w:rsidRPr="0056189C">
        <w:rPr>
          <w:color w:val="auto"/>
          <w:vertAlign w:val="superscript"/>
        </w:rPr>
        <w:t>18</w:t>
      </w:r>
      <w:r w:rsidR="00F11250" w:rsidRPr="0056189C">
        <w:rPr>
          <w:i/>
          <w:color w:val="auto"/>
        </w:rPr>
        <w:fldChar w:fldCharType="end"/>
      </w:r>
      <w:r w:rsidR="00F11250" w:rsidRPr="0056189C">
        <w:rPr>
          <w:i/>
          <w:color w:val="auto"/>
        </w:rPr>
        <w:t>.</w:t>
      </w:r>
      <w:r w:rsidR="00655E4D" w:rsidRPr="0056189C">
        <w:rPr>
          <w:color w:val="auto"/>
        </w:rPr>
        <w:t xml:space="preserve"> </w:t>
      </w:r>
      <w:r w:rsidR="00655E4D" w:rsidRPr="0056189C">
        <w:rPr>
          <w:color w:val="auto"/>
          <w:lang w:eastAsia="en-CA"/>
        </w:rPr>
        <w:t>Republished with permission of ASME, from “</w:t>
      </w:r>
      <w:r w:rsidR="00655E4D" w:rsidRPr="0056189C">
        <w:rPr>
          <w:color w:val="auto"/>
        </w:rPr>
        <w:t xml:space="preserve">Design and Evaluation of an Instrumented Wobble Board for Assessing and Training Dynamic Seated Balance” in the Journal of Biomechanical Engineering, AD </w:t>
      </w:r>
      <w:r w:rsidR="00655E4D" w:rsidRPr="0056189C">
        <w:rPr>
          <w:rFonts w:eastAsiaTheme="minorHAnsi"/>
          <w:color w:val="auto"/>
        </w:rPr>
        <w:t xml:space="preserve">Williams, QA </w:t>
      </w:r>
      <w:proofErr w:type="spellStart"/>
      <w:r w:rsidR="00655E4D" w:rsidRPr="0056189C">
        <w:rPr>
          <w:rFonts w:eastAsiaTheme="minorHAnsi"/>
          <w:color w:val="auto"/>
        </w:rPr>
        <w:t>Boser</w:t>
      </w:r>
      <w:proofErr w:type="spellEnd"/>
      <w:r w:rsidR="00655E4D" w:rsidRPr="0056189C">
        <w:rPr>
          <w:rFonts w:eastAsiaTheme="minorHAnsi"/>
          <w:color w:val="auto"/>
        </w:rPr>
        <w:t xml:space="preserve">, AS </w:t>
      </w:r>
      <w:proofErr w:type="spellStart"/>
      <w:r w:rsidR="00655E4D" w:rsidRPr="0056189C">
        <w:rPr>
          <w:rFonts w:eastAsiaTheme="minorHAnsi"/>
          <w:color w:val="auto"/>
        </w:rPr>
        <w:t>Kumawat</w:t>
      </w:r>
      <w:proofErr w:type="spellEnd"/>
      <w:r w:rsidR="00655E4D" w:rsidRPr="0056189C">
        <w:rPr>
          <w:rFonts w:eastAsiaTheme="minorHAnsi"/>
          <w:color w:val="auto"/>
        </w:rPr>
        <w:t>, K Agarwal, H Rouhani, AH Vette</w:t>
      </w:r>
      <w:r w:rsidR="00655E4D" w:rsidRPr="0056189C">
        <w:rPr>
          <w:color w:val="auto"/>
          <w:lang w:eastAsia="en-CA"/>
        </w:rPr>
        <w:t>, vol. 140, April 2018; permission conveyed through Copyright Clearance Center, Inc.</w:t>
      </w:r>
    </w:p>
    <w:p w14:paraId="584D146A" w14:textId="77777777" w:rsidR="004F1BFB" w:rsidRPr="0056189C" w:rsidRDefault="004F1BFB" w:rsidP="0056189C">
      <w:pPr>
        <w:widowControl/>
        <w:jc w:val="left"/>
        <w:rPr>
          <w:color w:val="auto"/>
        </w:rPr>
      </w:pPr>
    </w:p>
    <w:p w14:paraId="201505E5" w14:textId="42D1CD3B" w:rsidR="004F1BFB" w:rsidRPr="0056189C" w:rsidRDefault="0056189C" w:rsidP="0056189C">
      <w:pPr>
        <w:widowControl/>
        <w:jc w:val="left"/>
        <w:rPr>
          <w:color w:val="auto"/>
        </w:rPr>
      </w:pPr>
      <w:r w:rsidRPr="0056189C">
        <w:rPr>
          <w:b/>
          <w:color w:val="auto"/>
        </w:rPr>
        <w:t>Figure 5</w:t>
      </w:r>
      <w:r w:rsidR="004F1BFB" w:rsidRPr="0056189C">
        <w:rPr>
          <w:b/>
          <w:color w:val="auto"/>
        </w:rPr>
        <w:t>:</w:t>
      </w:r>
      <w:r w:rsidR="004F1BFB" w:rsidRPr="0056189C">
        <w:rPr>
          <w:color w:val="auto"/>
        </w:rPr>
        <w:t xml:space="preserve"> </w:t>
      </w:r>
      <w:r w:rsidR="004F1BFB" w:rsidRPr="0056189C">
        <w:rPr>
          <w:b/>
          <w:color w:val="auto"/>
        </w:rPr>
        <w:t xml:space="preserve">Two-part mounting enclosure for vibrating </w:t>
      </w:r>
      <w:proofErr w:type="spellStart"/>
      <w:r w:rsidR="004F1BFB" w:rsidRPr="0056189C">
        <w:rPr>
          <w:b/>
          <w:color w:val="auto"/>
        </w:rPr>
        <w:t>tactors</w:t>
      </w:r>
      <w:proofErr w:type="spellEnd"/>
      <w:r w:rsidR="004F1BFB" w:rsidRPr="0056189C">
        <w:rPr>
          <w:b/>
          <w:color w:val="auto"/>
        </w:rPr>
        <w:t>.</w:t>
      </w:r>
      <w:r w:rsidR="004F1BFB" w:rsidRPr="0056189C">
        <w:rPr>
          <w:color w:val="auto"/>
        </w:rPr>
        <w:t xml:space="preserve"> A </w:t>
      </w:r>
      <w:r w:rsidR="007F5394" w:rsidRPr="0056189C">
        <w:rPr>
          <w:color w:val="auto"/>
        </w:rPr>
        <w:t xml:space="preserve">4 mm </w:t>
      </w:r>
      <w:r w:rsidR="004F1BFB" w:rsidRPr="0056189C">
        <w:rPr>
          <w:color w:val="auto"/>
        </w:rPr>
        <w:t xml:space="preserve">hole in the </w:t>
      </w:r>
      <w:proofErr w:type="spellStart"/>
      <w:r w:rsidR="004F1BFB" w:rsidRPr="0056189C">
        <w:rPr>
          <w:color w:val="auto"/>
        </w:rPr>
        <w:t>tactor</w:t>
      </w:r>
      <w:proofErr w:type="spellEnd"/>
      <w:r w:rsidR="004F1BFB" w:rsidRPr="0056189C">
        <w:rPr>
          <w:color w:val="auto"/>
        </w:rPr>
        <w:t xml:space="preserve"> enclosure (top) fitted loosely on a</w:t>
      </w:r>
      <w:r w:rsidR="007F5394" w:rsidRPr="0056189C">
        <w:rPr>
          <w:color w:val="auto"/>
        </w:rPr>
        <w:t xml:space="preserve"> 3 mm</w:t>
      </w:r>
      <w:r w:rsidR="004F1BFB" w:rsidRPr="0056189C">
        <w:rPr>
          <w:color w:val="auto"/>
        </w:rPr>
        <w:t xml:space="preserve"> locating pin in the mounting platform (bottom) to minimize vibration dampening.</w:t>
      </w:r>
      <w:r w:rsidR="00831BC5" w:rsidRPr="0056189C">
        <w:rPr>
          <w:color w:val="auto"/>
        </w:rPr>
        <w:t xml:space="preserve"> For detailed part dimensions, see </w:t>
      </w:r>
      <w:r w:rsidR="00831BC5" w:rsidRPr="0056189C">
        <w:rPr>
          <w:b/>
          <w:color w:val="auto"/>
        </w:rPr>
        <w:t xml:space="preserve">Supplementary Files 1 </w:t>
      </w:r>
      <w:r w:rsidR="002C4C4E" w:rsidRPr="0056189C">
        <w:rPr>
          <w:b/>
          <w:color w:val="auto"/>
        </w:rPr>
        <w:t>(drawings)</w:t>
      </w:r>
      <w:r w:rsidR="002C4C4E" w:rsidRPr="0056189C">
        <w:rPr>
          <w:color w:val="auto"/>
        </w:rPr>
        <w:t xml:space="preserve"> </w:t>
      </w:r>
      <w:r w:rsidR="00831BC5" w:rsidRPr="0056189C">
        <w:rPr>
          <w:color w:val="auto"/>
        </w:rPr>
        <w:t xml:space="preserve">and </w:t>
      </w:r>
      <w:r w:rsidR="00831BC5" w:rsidRPr="0056189C">
        <w:rPr>
          <w:b/>
          <w:color w:val="auto"/>
        </w:rPr>
        <w:t>2</w:t>
      </w:r>
      <w:r w:rsidR="002C4C4E" w:rsidRPr="0056189C">
        <w:rPr>
          <w:b/>
          <w:color w:val="auto"/>
        </w:rPr>
        <w:t xml:space="preserve"> (3D solid models)</w:t>
      </w:r>
      <w:r w:rsidR="00831BC5" w:rsidRPr="0056189C">
        <w:rPr>
          <w:color w:val="auto"/>
        </w:rPr>
        <w:t>.</w:t>
      </w:r>
    </w:p>
    <w:p w14:paraId="675523A9" w14:textId="77777777" w:rsidR="004F1BFB" w:rsidRPr="0056189C" w:rsidRDefault="004F1BFB" w:rsidP="0056189C">
      <w:pPr>
        <w:widowControl/>
        <w:jc w:val="left"/>
        <w:rPr>
          <w:color w:val="auto"/>
        </w:rPr>
      </w:pPr>
      <w:bookmarkStart w:id="8" w:name="_Hlk479347048"/>
    </w:p>
    <w:p w14:paraId="4845F458" w14:textId="352476BF" w:rsidR="004F1BFB" w:rsidRPr="0056189C" w:rsidRDefault="0056189C" w:rsidP="0056189C">
      <w:pPr>
        <w:widowControl/>
        <w:jc w:val="left"/>
        <w:rPr>
          <w:color w:val="auto"/>
        </w:rPr>
      </w:pPr>
      <w:r w:rsidRPr="0056189C">
        <w:rPr>
          <w:b/>
          <w:color w:val="auto"/>
        </w:rPr>
        <w:t>Figure 6</w:t>
      </w:r>
      <w:r w:rsidR="004F1BFB" w:rsidRPr="0056189C">
        <w:rPr>
          <w:b/>
          <w:color w:val="auto"/>
        </w:rPr>
        <w:t>:</w:t>
      </w:r>
      <w:r w:rsidR="004F1BFB" w:rsidRPr="0056189C">
        <w:rPr>
          <w:color w:val="auto"/>
        </w:rPr>
        <w:t xml:space="preserve"> </w:t>
      </w:r>
      <w:r w:rsidR="00B449E4" w:rsidRPr="0056189C">
        <w:rPr>
          <w:b/>
          <w:color w:val="auto"/>
        </w:rPr>
        <w:t>User</w:t>
      </w:r>
      <w:r w:rsidR="004F1BFB" w:rsidRPr="0056189C">
        <w:rPr>
          <w:b/>
          <w:color w:val="auto"/>
        </w:rPr>
        <w:t xml:space="preserve"> interface</w:t>
      </w:r>
      <w:r w:rsidR="008B07BA" w:rsidRPr="0056189C">
        <w:rPr>
          <w:color w:val="auto"/>
        </w:rPr>
        <w:t xml:space="preserve">. </w:t>
      </w:r>
      <w:r w:rsidR="007F6AA7" w:rsidRPr="0056189C">
        <w:rPr>
          <w:color w:val="auto"/>
        </w:rPr>
        <w:t>This</w:t>
      </w:r>
      <w:r w:rsidR="008B07BA" w:rsidRPr="0056189C">
        <w:rPr>
          <w:color w:val="auto"/>
        </w:rPr>
        <w:t xml:space="preserve"> user interface</w:t>
      </w:r>
      <w:r w:rsidR="007F6AA7" w:rsidRPr="0056189C">
        <w:rPr>
          <w:color w:val="auto"/>
        </w:rPr>
        <w:t xml:space="preserve"> allows users to select</w:t>
      </w:r>
      <w:r w:rsidR="004F1BFB" w:rsidRPr="0056189C">
        <w:rPr>
          <w:color w:val="auto"/>
        </w:rPr>
        <w:t xml:space="preserve"> vibrotactile feedback thresholds and </w:t>
      </w:r>
      <w:r w:rsidR="007F6AA7" w:rsidRPr="0056189C">
        <w:rPr>
          <w:color w:val="auto"/>
        </w:rPr>
        <w:t>acquire</w:t>
      </w:r>
      <w:r w:rsidR="004F1BFB" w:rsidRPr="0056189C">
        <w:rPr>
          <w:color w:val="auto"/>
        </w:rPr>
        <w:t xml:space="preserve"> data. The length and direction of the vector on the graph are proportional to the kinematics of the device. The rectangle </w:t>
      </w:r>
      <w:r w:rsidR="007F6AA7" w:rsidRPr="0056189C">
        <w:rPr>
          <w:color w:val="auto"/>
        </w:rPr>
        <w:t>reflects</w:t>
      </w:r>
      <w:r w:rsidR="004F1BFB" w:rsidRPr="0056189C">
        <w:rPr>
          <w:color w:val="auto"/>
        </w:rPr>
        <w:t xml:space="preserve"> the </w:t>
      </w:r>
      <w:r w:rsidR="007F6AA7" w:rsidRPr="0056189C">
        <w:rPr>
          <w:color w:val="auto"/>
        </w:rPr>
        <w:t xml:space="preserve">AP and ML </w:t>
      </w:r>
      <w:r w:rsidR="004F1BFB" w:rsidRPr="0056189C">
        <w:rPr>
          <w:color w:val="auto"/>
        </w:rPr>
        <w:t>threshold</w:t>
      </w:r>
      <w:r w:rsidR="007F6AA7" w:rsidRPr="0056189C">
        <w:rPr>
          <w:color w:val="auto"/>
        </w:rPr>
        <w:t>s</w:t>
      </w:r>
      <w:r w:rsidR="004F1BFB" w:rsidRPr="0056189C">
        <w:rPr>
          <w:color w:val="auto"/>
        </w:rPr>
        <w:t xml:space="preserve"> for feedback.</w:t>
      </w:r>
      <w:bookmarkEnd w:id="8"/>
      <w:r w:rsidR="00FA26A2" w:rsidRPr="0056189C">
        <w:rPr>
          <w:color w:val="auto"/>
        </w:rPr>
        <w:t xml:space="preserve"> </w:t>
      </w:r>
      <w:r w:rsidR="00655E4D" w:rsidRPr="0056189C">
        <w:rPr>
          <w:color w:val="auto"/>
        </w:rPr>
        <w:t>This figure has been modified from Williams</w:t>
      </w:r>
      <w:r w:rsidRPr="0056189C">
        <w:rPr>
          <w:i/>
          <w:color w:val="auto"/>
        </w:rPr>
        <w:t xml:space="preserve"> et al</w:t>
      </w:r>
      <w:r w:rsidR="005575F2">
        <w:rPr>
          <w:i/>
          <w:color w:val="auto"/>
        </w:rPr>
        <w:t>.</w:t>
      </w:r>
      <w:r w:rsidR="00655E4D" w:rsidRPr="0056189C">
        <w:rPr>
          <w:i/>
          <w:color w:val="auto"/>
        </w:rPr>
        <w:fldChar w:fldCharType="begin" w:fldLock="1"/>
      </w:r>
      <w:r w:rsidR="00420F99" w:rsidRPr="0056189C">
        <w:rPr>
          <w:i/>
          <w:color w:val="auto"/>
        </w:rPr>
        <w:instrText>ADDIN CSL_CITATION {"citationItems":[{"id":"ITEM-1","itemData":{"DOI":"10.1115/1.4038747","ISSN":"0148-0731","author":[{"dropping-particle":"","family":"Williams","given":"Andrew","non-dropping-particle":"","parse-names":false,"suffix":""},{"dropping-particle":"","family":"Boser","given":"Quinn","non-dropping-particle":"","parse-names":false,"suffix":""},{"dropping-particle":"","family":"Kumawat","given":"Animesh Singh","non-dropping-particle":"","parse-names":false,"suffix":""},{"dropping-particle":"","family":"Agarwal","given":"Kshitij","non-dropping-particle":"","parse-names":false,"suffix":""},{"dropping-particle":"","family":"Rouhani","given":"Hossein","non-dropping-particle":"","parse-names":false,"suffix":""},{"dropping-particle":"","family":"Vette","given":"Albert","non-dropping-particle":"","parse-names":false,"suffix":""}],"container-title":"Journal of Biomechanical Engineering","id":"ITEM-1","issue":"April","issued":{"date-parts":[["2017"]]},"page":"1-10","title":"Design and Evaluation of an Instrumented Wobble Board for Assessing and Training Dynamic Seated Balance","type":"article-journal","volume":"140"},"uris":["http://www.mendeley.com/documents/?uuid=8f7d88ef-1b7b-4fe0-a8a2-a170e4f68b51"]}],"mendeley":{"formattedCitation":"&lt;sup&gt;18&lt;/sup&gt;","plainTextFormattedCitation":"18","previouslyFormattedCitation":"&lt;sup&gt;18&lt;/sup&gt;"},"properties":{"noteIndex":0},"schema":"https://github.com/citation-style-language/schema/raw/master/csl-citation.json"}</w:instrText>
      </w:r>
      <w:r w:rsidR="00655E4D" w:rsidRPr="0056189C">
        <w:rPr>
          <w:i/>
          <w:color w:val="auto"/>
        </w:rPr>
        <w:fldChar w:fldCharType="separate"/>
      </w:r>
      <w:r w:rsidR="00655E4D" w:rsidRPr="0056189C">
        <w:rPr>
          <w:color w:val="auto"/>
          <w:vertAlign w:val="superscript"/>
        </w:rPr>
        <w:t>18</w:t>
      </w:r>
      <w:r w:rsidR="00655E4D" w:rsidRPr="0056189C">
        <w:rPr>
          <w:i/>
          <w:color w:val="auto"/>
        </w:rPr>
        <w:fldChar w:fldCharType="end"/>
      </w:r>
      <w:r w:rsidR="00655E4D" w:rsidRPr="0056189C">
        <w:rPr>
          <w:i/>
          <w:color w:val="auto"/>
        </w:rPr>
        <w:t>.</w:t>
      </w:r>
      <w:r w:rsidR="00655E4D" w:rsidRPr="0056189C">
        <w:rPr>
          <w:color w:val="auto"/>
        </w:rPr>
        <w:t xml:space="preserve"> </w:t>
      </w:r>
      <w:r w:rsidR="00655E4D" w:rsidRPr="0056189C">
        <w:rPr>
          <w:color w:val="auto"/>
          <w:lang w:eastAsia="en-CA"/>
        </w:rPr>
        <w:t>Republished with permission of ASME, from “</w:t>
      </w:r>
      <w:r w:rsidR="00655E4D" w:rsidRPr="0056189C">
        <w:rPr>
          <w:color w:val="auto"/>
        </w:rPr>
        <w:t xml:space="preserve">Design and Evaluation of an Instrumented Wobble Board for Assessing and Training Dynamic Seated Balance” in the Journal of Biomechanical Engineering, AD </w:t>
      </w:r>
      <w:r w:rsidR="00655E4D" w:rsidRPr="0056189C">
        <w:rPr>
          <w:rFonts w:eastAsiaTheme="minorHAnsi"/>
          <w:color w:val="auto"/>
        </w:rPr>
        <w:t xml:space="preserve">Williams, QA </w:t>
      </w:r>
      <w:proofErr w:type="spellStart"/>
      <w:r w:rsidR="00655E4D" w:rsidRPr="0056189C">
        <w:rPr>
          <w:rFonts w:eastAsiaTheme="minorHAnsi"/>
          <w:color w:val="auto"/>
        </w:rPr>
        <w:t>Boser</w:t>
      </w:r>
      <w:proofErr w:type="spellEnd"/>
      <w:r w:rsidR="00655E4D" w:rsidRPr="0056189C">
        <w:rPr>
          <w:rFonts w:eastAsiaTheme="minorHAnsi"/>
          <w:color w:val="auto"/>
        </w:rPr>
        <w:t xml:space="preserve">, AS </w:t>
      </w:r>
      <w:proofErr w:type="spellStart"/>
      <w:r w:rsidR="00655E4D" w:rsidRPr="0056189C">
        <w:rPr>
          <w:rFonts w:eastAsiaTheme="minorHAnsi"/>
          <w:color w:val="auto"/>
        </w:rPr>
        <w:t>Kumawat</w:t>
      </w:r>
      <w:proofErr w:type="spellEnd"/>
      <w:r w:rsidR="00655E4D" w:rsidRPr="0056189C">
        <w:rPr>
          <w:rFonts w:eastAsiaTheme="minorHAnsi"/>
          <w:color w:val="auto"/>
        </w:rPr>
        <w:t>, K Agarwal, H Rouhani, AH Vette</w:t>
      </w:r>
      <w:r w:rsidR="00655E4D" w:rsidRPr="0056189C">
        <w:rPr>
          <w:color w:val="auto"/>
          <w:lang w:eastAsia="en-CA"/>
        </w:rPr>
        <w:t>, vol. 140, April 2018; permission conveyed through Copyright Clearance Center, Inc.</w:t>
      </w:r>
    </w:p>
    <w:p w14:paraId="3C275924" w14:textId="4C938588" w:rsidR="00AC66E0" w:rsidRPr="0056189C" w:rsidRDefault="00AC66E0" w:rsidP="0056189C">
      <w:pPr>
        <w:widowControl/>
        <w:jc w:val="left"/>
        <w:rPr>
          <w:color w:val="auto"/>
        </w:rPr>
      </w:pPr>
    </w:p>
    <w:p w14:paraId="37330799" w14:textId="303EF610" w:rsidR="00D72CD5" w:rsidRPr="0056189C" w:rsidRDefault="0056189C" w:rsidP="0056189C">
      <w:pPr>
        <w:widowControl/>
        <w:jc w:val="left"/>
        <w:rPr>
          <w:color w:val="auto"/>
        </w:rPr>
      </w:pPr>
      <w:r w:rsidRPr="0056189C">
        <w:rPr>
          <w:b/>
          <w:color w:val="auto"/>
        </w:rPr>
        <w:t>Figure 7</w:t>
      </w:r>
      <w:r w:rsidR="00AC66E0" w:rsidRPr="0056189C">
        <w:rPr>
          <w:b/>
          <w:color w:val="auto"/>
        </w:rPr>
        <w:t>:</w:t>
      </w:r>
      <w:r w:rsidR="00D72CD5"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task manipulation in time-domain.</w:t>
      </w:r>
      <w:r w:rsidR="008B07BA" w:rsidRPr="0056189C">
        <w:rPr>
          <w:color w:val="auto"/>
        </w:rPr>
        <w:t xml:space="preserve"> </w:t>
      </w:r>
      <w:r w:rsidR="00CD08D0" w:rsidRPr="0056189C">
        <w:rPr>
          <w:color w:val="auto"/>
        </w:rPr>
        <w:t xml:space="preserve">Change in time-domain </w:t>
      </w:r>
      <w:proofErr w:type="spellStart"/>
      <w:r w:rsidR="00CD08D0" w:rsidRPr="0056189C">
        <w:rPr>
          <w:color w:val="auto"/>
        </w:rPr>
        <w:t>posturographic</w:t>
      </w:r>
      <w:proofErr w:type="spellEnd"/>
      <w:r w:rsidR="00CD08D0" w:rsidRPr="0056189C">
        <w:rPr>
          <w:color w:val="auto"/>
        </w:rPr>
        <w:t xml:space="preserve"> measures when participants close their eyes and</w:t>
      </w:r>
      <w:r w:rsidR="004E589F" w:rsidRPr="0056189C">
        <w:rPr>
          <w:color w:val="auto"/>
        </w:rPr>
        <w:t xml:space="preserve"> concurrently</w:t>
      </w:r>
      <w:r w:rsidR="00CD08D0" w:rsidRPr="0056189C">
        <w:rPr>
          <w:color w:val="auto"/>
        </w:rPr>
        <w:t xml:space="preserve"> switch to a more stable base (mean and standard deviation</w:t>
      </w:r>
      <w:r w:rsidR="0033031B" w:rsidRPr="0056189C">
        <w:rPr>
          <w:color w:val="auto"/>
        </w:rPr>
        <w:t>;</w:t>
      </w:r>
      <w:r w:rsidR="00CD08D0" w:rsidRPr="0056189C">
        <w:rPr>
          <w:color w:val="auto"/>
        </w:rPr>
        <w:t xml:space="preserve"> asterisk </w:t>
      </w:r>
      <w:r w:rsidR="002262DC" w:rsidRPr="0056189C">
        <w:rPr>
          <w:color w:val="auto"/>
        </w:rPr>
        <w:t>represents</w:t>
      </w:r>
      <w:r w:rsidR="00CD08D0" w:rsidRPr="0056189C">
        <w:rPr>
          <w:color w:val="auto"/>
        </w:rPr>
        <w:t xml:space="preserve"> significant change according to F-test, α</w:t>
      </w:r>
      <w:r w:rsidR="002262DC" w:rsidRPr="0056189C">
        <w:rPr>
          <w:color w:val="auto"/>
        </w:rPr>
        <w:t xml:space="preserve"> </w:t>
      </w:r>
      <w:r w:rsidR="00CD08D0" w:rsidRPr="0056189C">
        <w:rPr>
          <w:color w:val="auto"/>
        </w:rPr>
        <w:t>=</w:t>
      </w:r>
      <w:r w:rsidR="002262DC" w:rsidRPr="0056189C">
        <w:rPr>
          <w:color w:val="auto"/>
        </w:rPr>
        <w:t xml:space="preserve"> </w:t>
      </w:r>
      <w:r w:rsidR="00CD08D0" w:rsidRPr="0056189C">
        <w:rPr>
          <w:color w:val="auto"/>
        </w:rPr>
        <w:t>0.05)</w:t>
      </w:r>
      <w:r w:rsidR="00CE5350" w:rsidRPr="0056189C">
        <w:rPr>
          <w:color w:val="auto"/>
        </w:rPr>
        <w:t>.</w:t>
      </w:r>
    </w:p>
    <w:p w14:paraId="284E82B9" w14:textId="61D14ABD" w:rsidR="0022262D" w:rsidRPr="0056189C" w:rsidRDefault="0022262D" w:rsidP="0056189C">
      <w:pPr>
        <w:widowControl/>
        <w:jc w:val="left"/>
        <w:rPr>
          <w:color w:val="auto"/>
        </w:rPr>
      </w:pPr>
    </w:p>
    <w:p w14:paraId="7EF3C611" w14:textId="69CA3401" w:rsidR="0022262D" w:rsidRPr="0056189C" w:rsidRDefault="0056189C" w:rsidP="0056189C">
      <w:pPr>
        <w:widowControl/>
        <w:jc w:val="left"/>
        <w:rPr>
          <w:color w:val="auto"/>
        </w:rPr>
      </w:pPr>
      <w:r w:rsidRPr="0056189C">
        <w:rPr>
          <w:b/>
          <w:color w:val="auto"/>
        </w:rPr>
        <w:t>Figure 8</w:t>
      </w:r>
      <w:r w:rsidR="0022262D"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task manipulation in frequency domain.</w:t>
      </w:r>
      <w:r w:rsidR="008B07BA" w:rsidRPr="0056189C">
        <w:rPr>
          <w:color w:val="auto"/>
        </w:rPr>
        <w:t xml:space="preserve"> </w:t>
      </w:r>
      <w:r w:rsidR="006037F3" w:rsidRPr="0056189C">
        <w:rPr>
          <w:color w:val="auto"/>
        </w:rPr>
        <w:t xml:space="preserve">Change in frequency-domain </w:t>
      </w:r>
      <w:proofErr w:type="spellStart"/>
      <w:r w:rsidR="006037F3" w:rsidRPr="0056189C">
        <w:rPr>
          <w:color w:val="auto"/>
        </w:rPr>
        <w:t>posturographic</w:t>
      </w:r>
      <w:proofErr w:type="spellEnd"/>
      <w:r w:rsidR="006037F3" w:rsidRPr="0056189C">
        <w:rPr>
          <w:color w:val="auto"/>
        </w:rPr>
        <w:t xml:space="preserve"> measures when participants close their eyes and </w:t>
      </w:r>
      <w:r w:rsidR="004E589F" w:rsidRPr="0056189C">
        <w:rPr>
          <w:color w:val="auto"/>
        </w:rPr>
        <w:t xml:space="preserve">concurrently </w:t>
      </w:r>
      <w:r w:rsidR="006037F3" w:rsidRPr="0056189C">
        <w:rPr>
          <w:color w:val="auto"/>
        </w:rPr>
        <w:t>switch to a more stable base (mean and standard deviation</w:t>
      </w:r>
      <w:r w:rsidR="0033031B" w:rsidRPr="0056189C">
        <w:rPr>
          <w:color w:val="auto"/>
        </w:rPr>
        <w:t>;</w:t>
      </w:r>
      <w:r w:rsidR="006037F3" w:rsidRPr="0056189C">
        <w:rPr>
          <w:color w:val="auto"/>
        </w:rPr>
        <w:t xml:space="preserve"> </w:t>
      </w:r>
      <w:r w:rsidR="002262DC" w:rsidRPr="0056189C">
        <w:rPr>
          <w:color w:val="auto"/>
        </w:rPr>
        <w:t>asterisks</w:t>
      </w:r>
      <w:r w:rsidR="006037F3" w:rsidRPr="0056189C">
        <w:rPr>
          <w:color w:val="auto"/>
        </w:rPr>
        <w:t xml:space="preserve"> represent significant change according to F-test, α</w:t>
      </w:r>
      <w:r w:rsidR="002262DC" w:rsidRPr="0056189C">
        <w:rPr>
          <w:color w:val="auto"/>
        </w:rPr>
        <w:t xml:space="preserve"> </w:t>
      </w:r>
      <w:r w:rsidR="006037F3" w:rsidRPr="0056189C">
        <w:rPr>
          <w:color w:val="auto"/>
        </w:rPr>
        <w:t>=</w:t>
      </w:r>
      <w:r w:rsidR="002262DC" w:rsidRPr="0056189C">
        <w:rPr>
          <w:color w:val="auto"/>
        </w:rPr>
        <w:t xml:space="preserve"> </w:t>
      </w:r>
      <w:r w:rsidR="006037F3" w:rsidRPr="0056189C">
        <w:rPr>
          <w:color w:val="auto"/>
        </w:rPr>
        <w:t>0.05).</w:t>
      </w:r>
    </w:p>
    <w:p w14:paraId="36DC744A" w14:textId="77777777" w:rsidR="004E589F" w:rsidRPr="0056189C" w:rsidRDefault="004E589F" w:rsidP="0056189C">
      <w:pPr>
        <w:widowControl/>
        <w:jc w:val="left"/>
        <w:rPr>
          <w:color w:val="auto"/>
        </w:rPr>
      </w:pPr>
    </w:p>
    <w:p w14:paraId="2045BFBE" w14:textId="7D22A4A2" w:rsidR="0022262D" w:rsidRPr="0056189C" w:rsidRDefault="0056189C" w:rsidP="0056189C">
      <w:pPr>
        <w:widowControl/>
        <w:jc w:val="left"/>
        <w:rPr>
          <w:color w:val="auto"/>
        </w:rPr>
      </w:pPr>
      <w:r w:rsidRPr="0056189C">
        <w:rPr>
          <w:b/>
          <w:color w:val="auto"/>
        </w:rPr>
        <w:t>Figure 9</w:t>
      </w:r>
      <w:r w:rsidR="0022262D" w:rsidRPr="0056189C">
        <w:rPr>
          <w:b/>
          <w:color w:val="auto"/>
        </w:rPr>
        <w:t>:</w:t>
      </w:r>
      <w:r w:rsidR="0022262D"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w:t>
      </w:r>
      <w:r w:rsidR="007F6AA7" w:rsidRPr="0056189C">
        <w:rPr>
          <w:b/>
          <w:color w:val="auto"/>
        </w:rPr>
        <w:t xml:space="preserve">vibrotactile </w:t>
      </w:r>
      <w:r w:rsidR="008B07BA" w:rsidRPr="0056189C">
        <w:rPr>
          <w:b/>
          <w:color w:val="auto"/>
        </w:rPr>
        <w:t>feedback in time-domain</w:t>
      </w:r>
      <w:r w:rsidR="008B07BA" w:rsidRPr="0056189C">
        <w:rPr>
          <w:color w:val="auto"/>
        </w:rPr>
        <w:t xml:space="preserve">. </w:t>
      </w:r>
      <w:r w:rsidR="006037F3" w:rsidRPr="0056189C">
        <w:rPr>
          <w:color w:val="auto"/>
        </w:rPr>
        <w:t xml:space="preserve">Change in time-domain </w:t>
      </w:r>
      <w:proofErr w:type="spellStart"/>
      <w:r w:rsidR="006037F3" w:rsidRPr="0056189C">
        <w:rPr>
          <w:color w:val="auto"/>
        </w:rPr>
        <w:t>posturographic</w:t>
      </w:r>
      <w:proofErr w:type="spellEnd"/>
      <w:r w:rsidR="006037F3" w:rsidRPr="0056189C">
        <w:rPr>
          <w:color w:val="auto"/>
        </w:rPr>
        <w:t xml:space="preserve"> measures when participants are provided with </w:t>
      </w:r>
      <w:r w:rsidR="0033031B" w:rsidRPr="0056189C">
        <w:rPr>
          <w:color w:val="auto"/>
        </w:rPr>
        <w:t xml:space="preserve">performance-based </w:t>
      </w:r>
      <w:r w:rsidR="006037F3" w:rsidRPr="0056189C">
        <w:rPr>
          <w:color w:val="auto"/>
        </w:rPr>
        <w:t>vibrotactile feedback (mean and standard deviation</w:t>
      </w:r>
      <w:r w:rsidR="0033031B" w:rsidRPr="0056189C">
        <w:rPr>
          <w:color w:val="auto"/>
        </w:rPr>
        <w:t>; no changes were statistically significant</w:t>
      </w:r>
      <w:r w:rsidR="004E589F" w:rsidRPr="0056189C">
        <w:rPr>
          <w:color w:val="auto"/>
        </w:rPr>
        <w:t xml:space="preserve"> according to F-test, α</w:t>
      </w:r>
      <w:r w:rsidR="002262DC" w:rsidRPr="0056189C">
        <w:rPr>
          <w:color w:val="auto"/>
        </w:rPr>
        <w:t xml:space="preserve"> </w:t>
      </w:r>
      <w:r w:rsidR="004E589F" w:rsidRPr="0056189C">
        <w:rPr>
          <w:color w:val="auto"/>
        </w:rPr>
        <w:t>=</w:t>
      </w:r>
      <w:r w:rsidR="002262DC" w:rsidRPr="0056189C">
        <w:rPr>
          <w:color w:val="auto"/>
        </w:rPr>
        <w:t xml:space="preserve"> </w:t>
      </w:r>
      <w:r w:rsidR="004E589F" w:rsidRPr="0056189C">
        <w:rPr>
          <w:color w:val="auto"/>
        </w:rPr>
        <w:t>0.05</w:t>
      </w:r>
      <w:r w:rsidR="006037F3" w:rsidRPr="0056189C">
        <w:rPr>
          <w:color w:val="auto"/>
        </w:rPr>
        <w:t>).</w:t>
      </w:r>
    </w:p>
    <w:p w14:paraId="2086864E" w14:textId="63DB16E8" w:rsidR="0022262D" w:rsidRPr="0056189C" w:rsidRDefault="0022262D" w:rsidP="0056189C">
      <w:pPr>
        <w:widowControl/>
        <w:jc w:val="left"/>
        <w:rPr>
          <w:color w:val="auto"/>
        </w:rPr>
      </w:pPr>
    </w:p>
    <w:p w14:paraId="670AA170" w14:textId="5B9E5536" w:rsidR="0022262D" w:rsidRPr="0056189C" w:rsidRDefault="0056189C" w:rsidP="0056189C">
      <w:pPr>
        <w:widowControl/>
        <w:jc w:val="left"/>
        <w:rPr>
          <w:color w:val="auto"/>
        </w:rPr>
      </w:pPr>
      <w:r w:rsidRPr="0056189C">
        <w:rPr>
          <w:b/>
          <w:color w:val="auto"/>
        </w:rPr>
        <w:t>Figure 10</w:t>
      </w:r>
      <w:r w:rsidR="0022262D" w:rsidRPr="0056189C">
        <w:rPr>
          <w:b/>
          <w:color w:val="auto"/>
        </w:rPr>
        <w:t>:</w:t>
      </w:r>
      <w:r w:rsidR="0022262D"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w:t>
      </w:r>
      <w:r w:rsidR="007F6AA7" w:rsidRPr="0056189C">
        <w:rPr>
          <w:b/>
          <w:color w:val="auto"/>
        </w:rPr>
        <w:t xml:space="preserve">vibrotactile </w:t>
      </w:r>
      <w:r w:rsidR="008B07BA" w:rsidRPr="0056189C">
        <w:rPr>
          <w:b/>
          <w:color w:val="auto"/>
        </w:rPr>
        <w:t>feedback in frequency domain</w:t>
      </w:r>
      <w:r w:rsidR="008B07BA" w:rsidRPr="0056189C">
        <w:rPr>
          <w:color w:val="auto"/>
        </w:rPr>
        <w:t xml:space="preserve">. </w:t>
      </w:r>
      <w:r w:rsidR="006037F3" w:rsidRPr="0056189C">
        <w:rPr>
          <w:color w:val="auto"/>
        </w:rPr>
        <w:t xml:space="preserve">Change in frequency-domain </w:t>
      </w:r>
      <w:proofErr w:type="spellStart"/>
      <w:r w:rsidR="006037F3" w:rsidRPr="0056189C">
        <w:rPr>
          <w:color w:val="auto"/>
        </w:rPr>
        <w:t>posturographic</w:t>
      </w:r>
      <w:proofErr w:type="spellEnd"/>
      <w:r w:rsidR="006037F3" w:rsidRPr="0056189C">
        <w:rPr>
          <w:color w:val="auto"/>
        </w:rPr>
        <w:t xml:space="preserve"> measures when participants are provided with </w:t>
      </w:r>
      <w:r w:rsidR="0033031B" w:rsidRPr="0056189C">
        <w:rPr>
          <w:color w:val="auto"/>
        </w:rPr>
        <w:t xml:space="preserve">performance-based </w:t>
      </w:r>
      <w:r w:rsidR="006037F3" w:rsidRPr="0056189C">
        <w:rPr>
          <w:color w:val="auto"/>
        </w:rPr>
        <w:t>vibrotactile feedback (mean and standard deviation</w:t>
      </w:r>
      <w:r w:rsidR="0033031B" w:rsidRPr="0056189C">
        <w:rPr>
          <w:color w:val="auto"/>
        </w:rPr>
        <w:t>;</w:t>
      </w:r>
      <w:r w:rsidR="006037F3" w:rsidRPr="0056189C">
        <w:rPr>
          <w:color w:val="auto"/>
        </w:rPr>
        <w:t xml:space="preserve"> asterisk </w:t>
      </w:r>
      <w:r w:rsidR="002262DC" w:rsidRPr="0056189C">
        <w:rPr>
          <w:color w:val="auto"/>
        </w:rPr>
        <w:t xml:space="preserve">represents </w:t>
      </w:r>
      <w:r w:rsidR="006037F3" w:rsidRPr="0056189C">
        <w:rPr>
          <w:color w:val="auto"/>
        </w:rPr>
        <w:t>significant change according to F-test, α</w:t>
      </w:r>
      <w:r w:rsidR="002262DC" w:rsidRPr="0056189C">
        <w:rPr>
          <w:color w:val="auto"/>
        </w:rPr>
        <w:t xml:space="preserve"> </w:t>
      </w:r>
      <w:r w:rsidR="006037F3" w:rsidRPr="0056189C">
        <w:rPr>
          <w:color w:val="auto"/>
        </w:rPr>
        <w:t>=</w:t>
      </w:r>
      <w:r w:rsidR="002262DC" w:rsidRPr="0056189C">
        <w:rPr>
          <w:color w:val="auto"/>
        </w:rPr>
        <w:t xml:space="preserve"> </w:t>
      </w:r>
      <w:r w:rsidR="006037F3" w:rsidRPr="0056189C">
        <w:rPr>
          <w:color w:val="auto"/>
        </w:rPr>
        <w:t>0.05).</w:t>
      </w:r>
    </w:p>
    <w:p w14:paraId="3EBBA7AA" w14:textId="77777777" w:rsidR="004F1BFB" w:rsidRPr="0056189C" w:rsidRDefault="004F1BFB" w:rsidP="0056189C">
      <w:pPr>
        <w:widowControl/>
        <w:jc w:val="left"/>
        <w:rPr>
          <w:color w:val="auto"/>
        </w:rPr>
      </w:pPr>
    </w:p>
    <w:p w14:paraId="401BFA7A" w14:textId="498B8D63" w:rsidR="004F1BFB" w:rsidRPr="0056189C" w:rsidRDefault="004F1BFB" w:rsidP="0056189C">
      <w:pPr>
        <w:widowControl/>
        <w:jc w:val="left"/>
        <w:rPr>
          <w:color w:val="auto"/>
        </w:rPr>
      </w:pPr>
      <w:r w:rsidRPr="0056189C">
        <w:rPr>
          <w:b/>
          <w:color w:val="auto"/>
        </w:rPr>
        <w:t xml:space="preserve">Table </w:t>
      </w:r>
      <w:r w:rsidR="006B0491" w:rsidRPr="0056189C">
        <w:rPr>
          <w:b/>
          <w:color w:val="auto"/>
        </w:rPr>
        <w:fldChar w:fldCharType="begin"/>
      </w:r>
      <w:r w:rsidR="006B0491" w:rsidRPr="0056189C">
        <w:rPr>
          <w:b/>
          <w:color w:val="auto"/>
        </w:rPr>
        <w:instrText xml:space="preserve"> SEQ Table \* ARABIC </w:instrText>
      </w:r>
      <w:r w:rsidR="006B0491" w:rsidRPr="0056189C">
        <w:rPr>
          <w:b/>
          <w:color w:val="auto"/>
        </w:rPr>
        <w:fldChar w:fldCharType="separate"/>
      </w:r>
      <w:r w:rsidRPr="0056189C">
        <w:rPr>
          <w:b/>
          <w:color w:val="auto"/>
        </w:rPr>
        <w:t>1</w:t>
      </w:r>
      <w:r w:rsidR="006B0491" w:rsidRPr="0056189C">
        <w:rPr>
          <w:b/>
          <w:color w:val="auto"/>
        </w:rPr>
        <w:fldChar w:fldCharType="end"/>
      </w:r>
      <w:r w:rsidRPr="0056189C">
        <w:rPr>
          <w:color w:val="auto"/>
        </w:rPr>
        <w:t xml:space="preserve">: </w:t>
      </w:r>
      <w:bookmarkStart w:id="9" w:name="_Hlk524716757"/>
      <w:r w:rsidRPr="0056189C">
        <w:rPr>
          <w:b/>
          <w:color w:val="auto"/>
        </w:rPr>
        <w:t>Geometrical properties of the interchangeable bases.</w:t>
      </w:r>
      <w:r w:rsidR="008B07BA" w:rsidRPr="0056189C">
        <w:rPr>
          <w:color w:val="auto"/>
        </w:rPr>
        <w:t xml:space="preserve"> The total height of each base module is 63 </w:t>
      </w:r>
      <w:r w:rsidR="00304059" w:rsidRPr="0056189C">
        <w:rPr>
          <w:color w:val="auto"/>
        </w:rPr>
        <w:t>m</w:t>
      </w:r>
      <w:r w:rsidR="008B07BA" w:rsidRPr="0056189C">
        <w:rPr>
          <w:color w:val="auto"/>
        </w:rPr>
        <w:t xml:space="preserve">m; thus, a base with a smaller radius of curvature, when attached to the device, is </w:t>
      </w:r>
      <w:r w:rsidR="00E10191" w:rsidRPr="0056189C">
        <w:rPr>
          <w:color w:val="auto"/>
        </w:rPr>
        <w:t>less stable</w:t>
      </w:r>
      <w:r w:rsidR="008B07BA" w:rsidRPr="0056189C">
        <w:rPr>
          <w:color w:val="auto"/>
        </w:rPr>
        <w:t xml:space="preserve"> than a base with </w:t>
      </w:r>
      <w:r w:rsidR="00AD4EE7" w:rsidRPr="0056189C">
        <w:rPr>
          <w:color w:val="auto"/>
        </w:rPr>
        <w:t xml:space="preserve">a </w:t>
      </w:r>
      <w:r w:rsidR="008B07BA" w:rsidRPr="0056189C">
        <w:rPr>
          <w:color w:val="auto"/>
        </w:rPr>
        <w:t xml:space="preserve">larger radius of curvature. </w:t>
      </w:r>
      <w:bookmarkEnd w:id="9"/>
    </w:p>
    <w:p w14:paraId="0C64EC5F" w14:textId="77777777" w:rsidR="004F1BFB" w:rsidRPr="0056189C" w:rsidRDefault="004F1BFB" w:rsidP="0056189C">
      <w:pPr>
        <w:widowControl/>
        <w:jc w:val="left"/>
        <w:rPr>
          <w:color w:val="auto"/>
        </w:rPr>
      </w:pPr>
    </w:p>
    <w:p w14:paraId="75182EC3" w14:textId="659D9195" w:rsidR="00B32616" w:rsidRPr="0056189C" w:rsidRDefault="0056189C" w:rsidP="0056189C">
      <w:pPr>
        <w:widowControl/>
        <w:jc w:val="left"/>
        <w:rPr>
          <w:color w:val="auto"/>
        </w:rPr>
      </w:pPr>
      <w:r w:rsidRPr="0056189C">
        <w:rPr>
          <w:b/>
          <w:color w:val="auto"/>
        </w:rPr>
        <w:t>Table 2</w:t>
      </w:r>
      <w:r w:rsidR="004F1BFB" w:rsidRPr="0056189C">
        <w:rPr>
          <w:b/>
          <w:color w:val="auto"/>
        </w:rPr>
        <w:t>:</w:t>
      </w:r>
      <w:r w:rsidR="004F1BFB" w:rsidRPr="0056189C">
        <w:rPr>
          <w:color w:val="auto"/>
        </w:rPr>
        <w:t xml:space="preserve"> </w:t>
      </w:r>
      <w:r w:rsidR="005643F3" w:rsidRPr="0056189C">
        <w:rPr>
          <w:b/>
          <w:color w:val="auto"/>
        </w:rPr>
        <w:t xml:space="preserve">Results by </w:t>
      </w:r>
      <w:r w:rsidR="002B37A3" w:rsidRPr="0056189C">
        <w:rPr>
          <w:b/>
          <w:color w:val="auto"/>
        </w:rPr>
        <w:t>balance and feedback</w:t>
      </w:r>
      <w:r w:rsidR="005643F3" w:rsidRPr="0056189C">
        <w:rPr>
          <w:b/>
          <w:color w:val="auto"/>
        </w:rPr>
        <w:t xml:space="preserve"> condition</w:t>
      </w:r>
      <w:r w:rsidR="002B37A3" w:rsidRPr="0056189C">
        <w:rPr>
          <w:b/>
          <w:color w:val="auto"/>
        </w:rPr>
        <w:t>s</w:t>
      </w:r>
      <w:r w:rsidR="005643F3" w:rsidRPr="0056189C">
        <w:rPr>
          <w:b/>
          <w:color w:val="auto"/>
        </w:rPr>
        <w:t>.</w:t>
      </w:r>
      <w:r w:rsidR="005643F3" w:rsidRPr="0056189C">
        <w:rPr>
          <w:color w:val="auto"/>
        </w:rPr>
        <w:t xml:space="preserve"> </w:t>
      </w:r>
      <w:r w:rsidR="004F1BFB" w:rsidRPr="0056189C">
        <w:rPr>
          <w:color w:val="auto"/>
        </w:rPr>
        <w:t xml:space="preserve">Summary </w:t>
      </w:r>
      <w:r w:rsidR="002262DC" w:rsidRPr="0056189C">
        <w:rPr>
          <w:color w:val="auto"/>
        </w:rPr>
        <w:t>measures</w:t>
      </w:r>
      <w:r w:rsidR="004F1BFB" w:rsidRPr="0056189C">
        <w:rPr>
          <w:color w:val="auto"/>
        </w:rPr>
        <w:t xml:space="preserve"> derived from AP and ML tilts during unstable sitting trials.</w:t>
      </w:r>
      <w:r w:rsidR="00FA26A2" w:rsidRPr="0056189C">
        <w:rPr>
          <w:color w:val="auto"/>
        </w:rPr>
        <w:t xml:space="preserve"> Support surface stability</w:t>
      </w:r>
      <w:r w:rsidR="000A4E56" w:rsidRPr="0056189C">
        <w:rPr>
          <w:color w:val="auto"/>
        </w:rPr>
        <w:t xml:space="preserve"> plus</w:t>
      </w:r>
      <w:r w:rsidR="00FA26A2" w:rsidRPr="0056189C">
        <w:rPr>
          <w:color w:val="auto"/>
        </w:rPr>
        <w:t xml:space="preserve"> eye </w:t>
      </w:r>
      <w:r w:rsidR="00AF37BF" w:rsidRPr="0056189C">
        <w:rPr>
          <w:color w:val="auto"/>
        </w:rPr>
        <w:t>condition</w:t>
      </w:r>
      <w:r w:rsidR="000A4E56" w:rsidRPr="0056189C">
        <w:rPr>
          <w:color w:val="auto"/>
        </w:rPr>
        <w:t xml:space="preserve"> as well as</w:t>
      </w:r>
      <w:r w:rsidR="00FA26A2" w:rsidRPr="0056189C">
        <w:rPr>
          <w:color w:val="auto"/>
        </w:rPr>
        <w:t xml:space="preserve"> vibration level are the manipulated variables.</w:t>
      </w:r>
      <w:r w:rsidR="004F1BFB" w:rsidRPr="0056189C">
        <w:rPr>
          <w:color w:val="auto"/>
        </w:rPr>
        <w:t xml:space="preserve"> Average measures were calculated across all participants.</w:t>
      </w:r>
    </w:p>
    <w:p w14:paraId="281CAB9D" w14:textId="77777777" w:rsidR="00755F81" w:rsidRPr="0056189C" w:rsidRDefault="00755F81" w:rsidP="0056189C">
      <w:pPr>
        <w:widowControl/>
        <w:jc w:val="left"/>
        <w:rPr>
          <w:color w:val="auto"/>
        </w:rPr>
      </w:pPr>
    </w:p>
    <w:p w14:paraId="0EEEA0D8" w14:textId="70102D19"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DISCUSSION: </w:t>
      </w:r>
    </w:p>
    <w:p w14:paraId="35A3D428" w14:textId="750E3307" w:rsidR="00E403F7" w:rsidRPr="0056189C" w:rsidRDefault="00EB2EAA" w:rsidP="0056189C">
      <w:pPr>
        <w:widowControl/>
        <w:jc w:val="left"/>
        <w:rPr>
          <w:color w:val="auto"/>
        </w:rPr>
      </w:pPr>
      <w:r w:rsidRPr="0056189C">
        <w:rPr>
          <w:color w:val="auto"/>
        </w:rPr>
        <w:t>Methods for constructing a portable, instrumented, sitting device are presented.</w:t>
      </w:r>
      <w:r w:rsidR="00101E93" w:rsidRPr="0056189C">
        <w:rPr>
          <w:color w:val="auto"/>
        </w:rPr>
        <w:t xml:space="preserve"> </w:t>
      </w:r>
      <w:r w:rsidR="009605D3" w:rsidRPr="0056189C">
        <w:rPr>
          <w:color w:val="auto"/>
        </w:rPr>
        <w:t>The device is portable and durable</w:t>
      </w:r>
      <w:r w:rsidR="007B185D" w:rsidRPr="0056189C">
        <w:rPr>
          <w:color w:val="auto"/>
        </w:rPr>
        <w:t>, building on previous studies of wobble chairs</w:t>
      </w:r>
      <w:r w:rsidR="007B185D"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sitting","type":"article-journal","volume":"23"},"uris":["http://www.mendeley.com/documents/?uuid=525fd68b-df7d-46c0-854a-a65dd4a6eb29"]},{"id":"ITEM-2","itemData":{"DOI":"10.1016/j.ptsp.2017.01.001","ISSN":"18731600","PMID":"24119716","abstract":"The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Sport","id":"ITEM-2","issued":{"date-parts":[["2017"]]},"page":"108","title":"An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2,4&lt;/sup&gt;","plainTextFormattedCitation":"2,4","previouslyFormattedCitation":"&lt;sup&gt;2,4&lt;/sup&gt;"},"properties":{"noteIndex":0},"schema":"https://github.com/citation-style-language/schema/raw/master/csl-citation.json"}</w:instrText>
      </w:r>
      <w:r w:rsidR="007B185D" w:rsidRPr="0056189C">
        <w:rPr>
          <w:color w:val="auto"/>
        </w:rPr>
        <w:fldChar w:fldCharType="separate"/>
      </w:r>
      <w:r w:rsidR="007B185D" w:rsidRPr="0056189C">
        <w:rPr>
          <w:color w:val="auto"/>
          <w:vertAlign w:val="superscript"/>
        </w:rPr>
        <w:t>2,4</w:t>
      </w:r>
      <w:r w:rsidR="007B185D" w:rsidRPr="0056189C">
        <w:rPr>
          <w:color w:val="auto"/>
        </w:rPr>
        <w:fldChar w:fldCharType="end"/>
      </w:r>
      <w:r w:rsidR="007B185D" w:rsidRPr="0056189C">
        <w:rPr>
          <w:color w:val="auto"/>
        </w:rPr>
        <w:t xml:space="preserve"> and vibrational feedback</w:t>
      </w:r>
      <w:r w:rsidR="007B185D" w:rsidRPr="0056189C">
        <w:rPr>
          <w:color w:val="auto"/>
        </w:rPr>
        <w:fldChar w:fldCharType="begin" w:fldLock="1"/>
      </w:r>
      <w:r w:rsidR="00420F99" w:rsidRPr="0056189C">
        <w:rPr>
          <w:color w:val="auto"/>
        </w:rPr>
        <w:instrText>ADDIN CSL_CITATION {"citationItems":[{"id":"ITEM-1","itemData":{"DOI":"10.3233/VES-2010-0369","ISBN":"1878-6464 (Electronic)\\r0957-4271 (Linking)","ISSN":"09574271","PMID":"20555168","abstract":"Vibrotactile tilt feedback was used to help vestibulopathic subjects control their anterioposterior (AP) sway during sensory organization tests 5 and 6 of Equitest computerized dynamic posturography. We used four kinds of signals to activate the feedback. The first signal was proportional (P) to the measured tilt of the subject, while the second used the first derivative (D) of the tilt. The third signal was the sum of the proportional and one half of the first derivative signals (PD). The final signal used a prediction of the subject's sway projected 100 msec in advance. The signals were used to activate vibrators mounted on the front of the torso to signal forward motion, and on the back of the torso for backward motion. Subject responses varied significantly with the kind of feedback signal. Proportional and derivative feedback resulted in similar root mean squared tilt, but the PD signal significantly reduced the tilt compared to either P or D feedback. The predicted motion signal also reduced the response compared to the PD signal. These preliminary results are somewhat consistent with an inverted pendulum model of postural control, but need to be confirmed with a larger study that also considers mediolateral tilt and feedback. The improvement by using a predictor is consistent with compensating for a neural processing delay.","author":[{"dropping-particle":"","family":"Wall","given":"C.","non-dropping-particle":"","parse-names":false,"suffix":""},{"dropping-particle":"","family":"Kentala","given":"E.","non-dropping-particle":"","parse-names":false,"suffix":""}],"container-title":"Journal of Vestibular Research","id":"ITEM-1","issued":{"date-parts":[["2010"]]},"note":"From Duplicate 2 (Effect of displacement, velocity, and combined vibrotactile tilt feedback on postural control of vestibulopathic subjects - Wall, C.; Kentala, E.)\n\nNULL","page":"61-69","title":"Effect of displacement, velocity, and combined vibrotactile tilt feedback on postural control of vestibulopathic subjects","type":"article-journal","volume":"20"},"uris":["http://www.mendeley.com/documents/?uuid=a407156f-c513-43c7-b75a-94b5a2619420"]},{"id":"ITEM-2","itemData":{"ISBN":"9781424428533","abstract":"The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AIM","id":"ITEM-2","issued":{"date-parts":[["2009"]]},"page":"1148-1153","title":"Vibrotactile feedback systems: Current trends in rehabilitation, sports and information display","type":"article-journal"},"uris":["http://www.mendeley.com/documents/?uuid=0e579d4a-77f5-4696-a06f-eb403dff9edb"]},{"id":"ITEM-3","itemData":{"DOI":"10.1186/s12984-015-0055-z","ISBN":"10.1186/s12984-015-0055-z","ISSN":"1743-0003","PMID":"26188929","abstract":"Sensory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Rehabilitation","id":"ITEM-3","issue":"1","issued":{"date-parts":[["2015"]]},"note":"NULL","page":"12-59","publisher":"Journal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5–7&lt;/sup&gt;","plainTextFormattedCitation":"5–7","previouslyFormattedCitation":"&lt;sup&gt;5–7&lt;/sup&gt;"},"properties":{"noteIndex":0},"schema":"https://github.com/citation-style-language/schema/raw/master/csl-citation.json"}</w:instrText>
      </w:r>
      <w:r w:rsidR="007B185D" w:rsidRPr="0056189C">
        <w:rPr>
          <w:color w:val="auto"/>
        </w:rPr>
        <w:fldChar w:fldCharType="separate"/>
      </w:r>
      <w:r w:rsidR="007B185D" w:rsidRPr="0056189C">
        <w:rPr>
          <w:color w:val="auto"/>
          <w:vertAlign w:val="superscript"/>
        </w:rPr>
        <w:t>5–7</w:t>
      </w:r>
      <w:r w:rsidR="007B185D" w:rsidRPr="0056189C">
        <w:rPr>
          <w:color w:val="auto"/>
        </w:rPr>
        <w:fldChar w:fldCharType="end"/>
      </w:r>
      <w:r w:rsidR="007B185D" w:rsidRPr="0056189C">
        <w:rPr>
          <w:color w:val="auto"/>
        </w:rPr>
        <w:t xml:space="preserve"> to make the benefits of these tools more powerful and accessible.</w:t>
      </w:r>
      <w:r w:rsidR="009605D3" w:rsidRPr="0056189C">
        <w:rPr>
          <w:color w:val="auto"/>
        </w:rPr>
        <w:t xml:space="preserve"> Follow the assembly protocol in reverse to prepare the device for </w:t>
      </w:r>
      <w:r w:rsidR="001F1FD5" w:rsidRPr="0056189C">
        <w:rPr>
          <w:color w:val="auto"/>
        </w:rPr>
        <w:t>transportation</w:t>
      </w:r>
      <w:r w:rsidR="009605D3" w:rsidRPr="0056189C">
        <w:rPr>
          <w:color w:val="auto"/>
        </w:rPr>
        <w:t xml:space="preserve"> or storage. The difficulty of the balance task can be modulated by attaching bases with different curvatures. The selection of task difficulty is critical</w:t>
      </w:r>
      <w:r w:rsidR="00B07174" w:rsidRPr="0056189C">
        <w:rPr>
          <w:color w:val="auto"/>
        </w:rPr>
        <w:t xml:space="preserve">; users should be destabilized to facilitate active training without </w:t>
      </w:r>
      <w:r w:rsidR="00F31BAC" w:rsidRPr="0056189C">
        <w:rPr>
          <w:color w:val="auto"/>
        </w:rPr>
        <w:t xml:space="preserve">risking </w:t>
      </w:r>
      <w:r w:rsidR="00B07174" w:rsidRPr="0056189C">
        <w:rPr>
          <w:color w:val="auto"/>
        </w:rPr>
        <w:t>injury.</w:t>
      </w:r>
    </w:p>
    <w:p w14:paraId="38A05121" w14:textId="77777777" w:rsidR="007B185D" w:rsidRPr="0056189C" w:rsidRDefault="007B185D" w:rsidP="0056189C">
      <w:pPr>
        <w:widowControl/>
        <w:jc w:val="left"/>
        <w:rPr>
          <w:color w:val="auto"/>
        </w:rPr>
      </w:pPr>
    </w:p>
    <w:p w14:paraId="07EBDFAE" w14:textId="24EF1BE6" w:rsidR="00F31BAC" w:rsidRPr="0056189C" w:rsidRDefault="00673B07" w:rsidP="0056189C">
      <w:pPr>
        <w:widowControl/>
        <w:jc w:val="left"/>
        <w:rPr>
          <w:color w:val="auto"/>
        </w:rPr>
      </w:pPr>
      <w:r w:rsidRPr="0056189C">
        <w:rPr>
          <w:color w:val="auto"/>
        </w:rPr>
        <w:t xml:space="preserve">Real-time observation and adjustment of the built-in instruments relies on </w:t>
      </w:r>
      <w:r w:rsidR="00F31BAC" w:rsidRPr="0056189C">
        <w:rPr>
          <w:color w:val="auto"/>
        </w:rPr>
        <w:t>serial communication between the</w:t>
      </w:r>
      <w:r w:rsidRPr="0056189C">
        <w:rPr>
          <w:color w:val="auto"/>
        </w:rPr>
        <w:t xml:space="preserve"> micro</w:t>
      </w:r>
      <w:r w:rsidR="002C4C4E" w:rsidRPr="0056189C">
        <w:rPr>
          <w:color w:val="auto"/>
        </w:rPr>
        <w:t>controller</w:t>
      </w:r>
      <w:r w:rsidRPr="0056189C">
        <w:rPr>
          <w:color w:val="auto"/>
        </w:rPr>
        <w:t xml:space="preserve"> and the</w:t>
      </w:r>
      <w:r w:rsidR="00F31BAC" w:rsidRPr="0056189C">
        <w:rPr>
          <w:color w:val="auto"/>
        </w:rPr>
        <w:t xml:space="preserve"> </w:t>
      </w:r>
      <w:r w:rsidRPr="0056189C">
        <w:rPr>
          <w:color w:val="auto"/>
        </w:rPr>
        <w:t>user interface; dysfunction of the device requires both software and hardware troubleshooting. Ensure that all hardware connections are secure. Monitor the serial output of the micro</w:t>
      </w:r>
      <w:r w:rsidR="002C4C4E" w:rsidRPr="0056189C">
        <w:rPr>
          <w:color w:val="auto"/>
        </w:rPr>
        <w:t>controller</w:t>
      </w:r>
      <w:r w:rsidRPr="0056189C">
        <w:rPr>
          <w:color w:val="auto"/>
        </w:rPr>
        <w:t xml:space="preserve"> for unexpected bytes. Probe the </w:t>
      </w:r>
      <w:r w:rsidRPr="0056189C">
        <w:rPr>
          <w:color w:val="auto"/>
        </w:rPr>
        <w:lastRenderedPageBreak/>
        <w:t xml:space="preserve">user interface program for </w:t>
      </w:r>
      <w:r w:rsidR="000B46D7" w:rsidRPr="0056189C">
        <w:rPr>
          <w:color w:val="auto"/>
        </w:rPr>
        <w:t>errors</w:t>
      </w:r>
      <w:r w:rsidRPr="0056189C">
        <w:rPr>
          <w:color w:val="auto"/>
        </w:rPr>
        <w:t xml:space="preserve">. If </w:t>
      </w:r>
      <w:r w:rsidR="006252BC" w:rsidRPr="0056189C">
        <w:rPr>
          <w:color w:val="auto"/>
        </w:rPr>
        <w:t>a</w:t>
      </w:r>
      <w:r w:rsidRPr="0056189C">
        <w:rPr>
          <w:color w:val="auto"/>
        </w:rPr>
        <w:t xml:space="preserve"> problem persists, </w:t>
      </w:r>
      <w:r w:rsidR="00910FFA" w:rsidRPr="0056189C">
        <w:rPr>
          <w:color w:val="auto"/>
        </w:rPr>
        <w:t>consult an experienced mechatronics designer.</w:t>
      </w:r>
    </w:p>
    <w:p w14:paraId="7B3FCDA3" w14:textId="77777777" w:rsidR="00E403F7" w:rsidRPr="0056189C" w:rsidRDefault="00E403F7" w:rsidP="0056189C">
      <w:pPr>
        <w:widowControl/>
        <w:jc w:val="left"/>
        <w:rPr>
          <w:color w:val="auto"/>
        </w:rPr>
      </w:pPr>
    </w:p>
    <w:p w14:paraId="4164FB7F" w14:textId="1EE4D1B6" w:rsidR="00DF35DC" w:rsidRPr="0056189C" w:rsidRDefault="00F248C6" w:rsidP="0056189C">
      <w:pPr>
        <w:widowControl/>
        <w:jc w:val="left"/>
        <w:rPr>
          <w:color w:val="auto"/>
        </w:rPr>
      </w:pPr>
      <w:r w:rsidRPr="0056189C">
        <w:rPr>
          <w:color w:val="auto"/>
        </w:rPr>
        <w:t xml:space="preserve">Balance proficiency </w:t>
      </w:r>
      <w:r w:rsidR="00340B6E" w:rsidRPr="0056189C">
        <w:rPr>
          <w:color w:val="auto"/>
        </w:rPr>
        <w:t>is</w:t>
      </w:r>
      <w:r w:rsidRPr="0056189C">
        <w:rPr>
          <w:color w:val="auto"/>
        </w:rPr>
        <w:t xml:space="preserve"> characterized by </w:t>
      </w:r>
      <w:proofErr w:type="spellStart"/>
      <w:r w:rsidRPr="0056189C">
        <w:rPr>
          <w:color w:val="auto"/>
        </w:rPr>
        <w:t>posturographic</w:t>
      </w:r>
      <w:proofErr w:type="spellEnd"/>
      <w:r w:rsidRPr="0056189C">
        <w:rPr>
          <w:color w:val="auto"/>
        </w:rPr>
        <w:t xml:space="preserve"> measures derived from kinematic observations of the sitting surface</w:t>
      </w:r>
      <w:r w:rsidR="00101E93" w:rsidRPr="0056189C">
        <w:rPr>
          <w:color w:val="auto"/>
        </w:rPr>
        <w:t>.</w:t>
      </w:r>
      <w:r w:rsidR="00E403F7" w:rsidRPr="0056189C">
        <w:rPr>
          <w:color w:val="auto"/>
        </w:rPr>
        <w:t xml:space="preserve"> </w:t>
      </w:r>
      <w:r w:rsidR="00340B6E" w:rsidRPr="0056189C">
        <w:rPr>
          <w:color w:val="auto"/>
        </w:rPr>
        <w:t xml:space="preserve">Alternatively, observe the center of pressure exerted on a force plate, which correlates </w:t>
      </w:r>
      <w:r w:rsidR="00A15C4C" w:rsidRPr="0056189C">
        <w:rPr>
          <w:color w:val="auto"/>
        </w:rPr>
        <w:t xml:space="preserve">with </w:t>
      </w:r>
      <w:r w:rsidR="00340B6E" w:rsidRPr="0056189C">
        <w:rPr>
          <w:color w:val="auto"/>
        </w:rPr>
        <w:t>the surface tilt angle</w:t>
      </w:r>
      <w:r w:rsidR="00340B6E"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2&lt;/sup&gt;","plainTextFormattedCitation":"2","previouslyFormattedCitation":"&lt;sup&gt;2&lt;/sup&gt;"},"properties":{"noteIndex":0},"schema":"https://github.com/citation-style-language/schema/raw/master/csl-citation.json"}</w:instrText>
      </w:r>
      <w:r w:rsidR="00340B6E" w:rsidRPr="0056189C">
        <w:rPr>
          <w:color w:val="auto"/>
        </w:rPr>
        <w:fldChar w:fldCharType="separate"/>
      </w:r>
      <w:r w:rsidR="004C3CEE" w:rsidRPr="0056189C">
        <w:rPr>
          <w:color w:val="auto"/>
          <w:vertAlign w:val="superscript"/>
        </w:rPr>
        <w:t>2</w:t>
      </w:r>
      <w:r w:rsidR="00340B6E" w:rsidRPr="0056189C">
        <w:rPr>
          <w:color w:val="auto"/>
        </w:rPr>
        <w:fldChar w:fldCharType="end"/>
      </w:r>
      <w:r w:rsidR="00A15C4C" w:rsidRPr="0056189C">
        <w:rPr>
          <w:color w:val="auto"/>
        </w:rPr>
        <w:t>,</w:t>
      </w:r>
      <w:r w:rsidR="00340B6E" w:rsidRPr="0056189C">
        <w:rPr>
          <w:color w:val="auto"/>
        </w:rPr>
        <w:t xml:space="preserve"> but requires additional equipment. </w:t>
      </w:r>
      <w:proofErr w:type="spellStart"/>
      <w:r w:rsidR="00DF35DC" w:rsidRPr="0056189C">
        <w:rPr>
          <w:color w:val="auto"/>
        </w:rPr>
        <w:t>Posturographic</w:t>
      </w:r>
      <w:proofErr w:type="spellEnd"/>
      <w:r w:rsidR="00DF35DC" w:rsidRPr="0056189C">
        <w:rPr>
          <w:color w:val="auto"/>
        </w:rPr>
        <w:t xml:space="preserve"> measures have varying</w:t>
      </w:r>
      <w:r w:rsidR="00340B6E" w:rsidRPr="0056189C">
        <w:rPr>
          <w:color w:val="auto"/>
        </w:rPr>
        <w:t xml:space="preserve"> reliability between sessions</w:t>
      </w:r>
      <w:r w:rsidR="00DF35DC"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2&lt;/sup&gt;","plainTextFormattedCitation":"2","previouslyFormattedCitation":"&lt;sup&gt;2&lt;/sup&gt;"},"properties":{"noteIndex":0},"schema":"https://github.com/citation-style-language/schema/raw/master/csl-citation.json"}</w:instrText>
      </w:r>
      <w:r w:rsidR="00DF35DC" w:rsidRPr="0056189C">
        <w:rPr>
          <w:color w:val="auto"/>
        </w:rPr>
        <w:fldChar w:fldCharType="separate"/>
      </w:r>
      <w:r w:rsidR="004C3CEE" w:rsidRPr="0056189C">
        <w:rPr>
          <w:color w:val="auto"/>
          <w:vertAlign w:val="superscript"/>
        </w:rPr>
        <w:t>2</w:t>
      </w:r>
      <w:r w:rsidR="00DF35DC" w:rsidRPr="0056189C">
        <w:rPr>
          <w:color w:val="auto"/>
        </w:rPr>
        <w:fldChar w:fldCharType="end"/>
      </w:r>
      <w:r w:rsidR="00340B6E" w:rsidRPr="0056189C">
        <w:rPr>
          <w:color w:val="auto"/>
        </w:rPr>
        <w:t xml:space="preserve"> and </w:t>
      </w:r>
      <w:r w:rsidR="00B07174" w:rsidRPr="0056189C">
        <w:rPr>
          <w:color w:val="auto"/>
        </w:rPr>
        <w:t xml:space="preserve">varying </w:t>
      </w:r>
      <w:r w:rsidR="00340B6E" w:rsidRPr="0056189C">
        <w:rPr>
          <w:color w:val="auto"/>
        </w:rPr>
        <w:t>sensitivity to balance improvement or disorder</w:t>
      </w:r>
      <w:r w:rsidR="00DF35DC" w:rsidRPr="0056189C">
        <w:rPr>
          <w:color w:val="auto"/>
        </w:rPr>
        <w:fldChar w:fldCharType="begin" w:fldLock="1"/>
      </w:r>
      <w:r w:rsidR="00420F99" w:rsidRPr="0056189C">
        <w:rPr>
          <w:color w:val="auto"/>
        </w:rPr>
        <w:instrText>ADDIN CSL_CITATION {"citationItems":[{"id":"ITEM-1","itemData":{"DOI":"10.1016/j.gaitpost.2009.08.242","ISBN":"09666362","ISSN":"09666362","PMID":"19783440","abstract":"This study investigated a representative set of 39 parameters characterizing center of pressure movements (sway) in seated balancing, with the aims to determine test-retest reliability, to clarify the interrelations between these parameters, and to determine which parameters were related to balance loss in seated balancing. 331 subjects volunteered to perform three 30-s seated balancing trials in a single session. Ten subjects lost balance on all three trials, 34 lost balance on one or two trials. The test-retest reliability of postural sway parameters was poor with all intra-class correlations below 0.7 and below 0.4 for 9 parameters. Sway parameters were strongly intercorrelated and many parameters thus provide little added value. Parameters that had no intercorrelations above 0.7 comprised three conventional summary statistics of center of pressure (CoP) movements and 3 parameters reflecting the temporal structure of the CoP trajectories. None of the parameters was related with balance loss in univariate analyses, while multivariate models revealed that higher sway velocity and a lower short-term diffusion coefficient were related with less balance loss. This indicates that a multivariate assessment of CoP trajectories is necessary to characterize balancing performance. ?? 2009 Elsevier B.V. All rights reserved.","author":[{"dropping-particle":"","family":"Dieën","given":"Jaap H.","non-dropping-particle":"van","parse-names":false,"suffix":""},{"dropping-particle":"","family":"Koppes","given":"Lando L J","non-dropping-particle":"","parse-names":false,"suffix":""},{"dropping-particle":"","family":"Twisk","given":"Jos W R","non-dropping-particle":"","parse-names":false,"suffix":""}],"container-title":"Gait and Posture","id":"ITEM-1","issue":"1","issued":{"date-parts":[["2010"]]},"note":"NULL","page":"42-46","title":"Postural sway parameters in seated balancing; their reliability and relationship with balancing performance","type":"article-journal","volume":"31"},"uris":["http://www.mendeley.com/documents/?uuid=bf59e099-2f35-42c9-9f01-579b2920f2e4"]}],"mendeley":{"formattedCitation":"&lt;sup&gt;19&lt;/sup&gt;","plainTextFormattedCitation":"19","previouslyFormattedCitation":"&lt;sup&gt;19&lt;/sup&gt;"},"properties":{"noteIndex":0},"schema":"https://github.com/citation-style-language/schema/raw/master/csl-citation.json"}</w:instrText>
      </w:r>
      <w:r w:rsidR="00DF35DC" w:rsidRPr="0056189C">
        <w:rPr>
          <w:color w:val="auto"/>
        </w:rPr>
        <w:fldChar w:fldCharType="separate"/>
      </w:r>
      <w:r w:rsidR="00CD0133" w:rsidRPr="0056189C">
        <w:rPr>
          <w:color w:val="auto"/>
          <w:vertAlign w:val="superscript"/>
        </w:rPr>
        <w:t>19</w:t>
      </w:r>
      <w:r w:rsidR="00DF35DC" w:rsidRPr="0056189C">
        <w:rPr>
          <w:color w:val="auto"/>
        </w:rPr>
        <w:fldChar w:fldCharType="end"/>
      </w:r>
      <w:r w:rsidR="00340B6E" w:rsidRPr="0056189C">
        <w:rPr>
          <w:color w:val="auto"/>
        </w:rPr>
        <w:t xml:space="preserve">. </w:t>
      </w:r>
      <w:r w:rsidR="00DF35DC" w:rsidRPr="0056189C">
        <w:rPr>
          <w:color w:val="auto"/>
        </w:rPr>
        <w:t xml:space="preserve">The root-mean-square, mean velocity, centroidal frequency, and frequency dispersion are common </w:t>
      </w:r>
      <w:proofErr w:type="spellStart"/>
      <w:r w:rsidR="00DF35DC" w:rsidRPr="0056189C">
        <w:rPr>
          <w:color w:val="auto"/>
        </w:rPr>
        <w:t>posturographic</w:t>
      </w:r>
      <w:proofErr w:type="spellEnd"/>
      <w:r w:rsidR="00DF35DC" w:rsidRPr="0056189C">
        <w:rPr>
          <w:color w:val="auto"/>
        </w:rPr>
        <w:t xml:space="preserve"> measures that were observed to be linearly independent of each other. </w:t>
      </w:r>
      <w:r w:rsidR="00CE5350" w:rsidRPr="0056189C">
        <w:rPr>
          <w:color w:val="auto"/>
        </w:rPr>
        <w:t>Consider m</w:t>
      </w:r>
      <w:r w:rsidR="00DF35DC" w:rsidRPr="0056189C">
        <w:rPr>
          <w:color w:val="auto"/>
        </w:rPr>
        <w:t>odify</w:t>
      </w:r>
      <w:r w:rsidR="00CE5350" w:rsidRPr="0056189C">
        <w:rPr>
          <w:color w:val="auto"/>
        </w:rPr>
        <w:t>ing</w:t>
      </w:r>
      <w:r w:rsidR="00DF35DC" w:rsidRPr="0056189C">
        <w:rPr>
          <w:color w:val="auto"/>
        </w:rPr>
        <w:t xml:space="preserve"> the</w:t>
      </w:r>
      <w:r w:rsidR="00340B6E" w:rsidRPr="0056189C">
        <w:rPr>
          <w:color w:val="auto"/>
        </w:rPr>
        <w:t xml:space="preserve"> signal analysis protocol</w:t>
      </w:r>
      <w:r w:rsidR="009605D3" w:rsidRPr="0056189C">
        <w:rPr>
          <w:color w:val="auto"/>
        </w:rPr>
        <w:t xml:space="preserve"> </w:t>
      </w:r>
      <w:r w:rsidR="00340B6E" w:rsidRPr="0056189C">
        <w:rPr>
          <w:color w:val="auto"/>
        </w:rPr>
        <w:t xml:space="preserve">to address </w:t>
      </w:r>
      <w:proofErr w:type="gramStart"/>
      <w:r w:rsidR="00A15C4C" w:rsidRPr="0056189C">
        <w:rPr>
          <w:color w:val="auto"/>
        </w:rPr>
        <w:t xml:space="preserve">particular </w:t>
      </w:r>
      <w:r w:rsidR="00340B6E" w:rsidRPr="0056189C">
        <w:rPr>
          <w:color w:val="auto"/>
        </w:rPr>
        <w:t>assessment</w:t>
      </w:r>
      <w:proofErr w:type="gramEnd"/>
      <w:r w:rsidR="00340B6E" w:rsidRPr="0056189C">
        <w:rPr>
          <w:color w:val="auto"/>
        </w:rPr>
        <w:t xml:space="preserve"> objectives</w:t>
      </w:r>
      <w:r w:rsidR="00DF35DC" w:rsidRPr="0056189C">
        <w:rPr>
          <w:color w:val="auto"/>
        </w:rPr>
        <w:t>.</w:t>
      </w:r>
    </w:p>
    <w:p w14:paraId="52D2C4BC" w14:textId="77777777" w:rsidR="00FF7DEA" w:rsidRPr="0056189C" w:rsidRDefault="00FF7DEA" w:rsidP="0056189C">
      <w:pPr>
        <w:widowControl/>
        <w:jc w:val="left"/>
        <w:rPr>
          <w:color w:val="auto"/>
        </w:rPr>
      </w:pPr>
    </w:p>
    <w:p w14:paraId="5C7D2A19" w14:textId="4ACA8F0E" w:rsidR="00CE5350" w:rsidRPr="0056189C" w:rsidRDefault="009605D3" w:rsidP="0056189C">
      <w:pPr>
        <w:widowControl/>
        <w:jc w:val="left"/>
        <w:rPr>
          <w:color w:val="auto"/>
        </w:rPr>
      </w:pPr>
      <w:r w:rsidRPr="0056189C">
        <w:rPr>
          <w:color w:val="auto"/>
        </w:rPr>
        <w:t xml:space="preserve">The device delivers vibrotactile stimuli to the seat in accordance with balance task performance. The </w:t>
      </w:r>
      <w:r w:rsidR="00A42A12" w:rsidRPr="0056189C">
        <w:rPr>
          <w:color w:val="auto"/>
        </w:rPr>
        <w:t xml:space="preserve">optimal </w:t>
      </w:r>
      <w:r w:rsidRPr="0056189C">
        <w:rPr>
          <w:color w:val="auto"/>
        </w:rPr>
        <w:t xml:space="preserve">configuration of </w:t>
      </w:r>
      <w:r w:rsidR="00A42A12" w:rsidRPr="0056189C">
        <w:rPr>
          <w:color w:val="auto"/>
        </w:rPr>
        <w:t xml:space="preserve">haptic </w:t>
      </w:r>
      <w:r w:rsidR="00B07174" w:rsidRPr="0056189C">
        <w:rPr>
          <w:color w:val="auto"/>
        </w:rPr>
        <w:t xml:space="preserve">feedback </w:t>
      </w:r>
      <w:r w:rsidR="00A42A12" w:rsidRPr="0056189C">
        <w:rPr>
          <w:color w:val="auto"/>
        </w:rPr>
        <w:t>control is the subject of continuous study</w:t>
      </w:r>
      <w:r w:rsidR="00BA2C17" w:rsidRPr="0056189C">
        <w:rPr>
          <w:color w:val="auto"/>
        </w:rPr>
        <w:t xml:space="preserve"> and a critical step</w:t>
      </w:r>
      <w:r w:rsidR="00BF6A00" w:rsidRPr="0056189C">
        <w:rPr>
          <w:color w:val="auto"/>
        </w:rPr>
        <w:t xml:space="preserve"> in this protocol</w:t>
      </w:r>
      <w:r w:rsidR="00A42A12" w:rsidRPr="0056189C">
        <w:rPr>
          <w:color w:val="auto"/>
        </w:rPr>
        <w:t>,</w:t>
      </w:r>
      <w:r w:rsidR="00BA2C17" w:rsidRPr="0056189C">
        <w:rPr>
          <w:color w:val="auto"/>
        </w:rPr>
        <w:t xml:space="preserve"> as</w:t>
      </w:r>
      <w:r w:rsidR="00A42A12" w:rsidRPr="0056189C">
        <w:rPr>
          <w:color w:val="auto"/>
        </w:rPr>
        <w:t xml:space="preserve"> </w:t>
      </w:r>
      <w:r w:rsidR="00F17E29" w:rsidRPr="0056189C">
        <w:rPr>
          <w:color w:val="auto"/>
        </w:rPr>
        <w:t>certain</w:t>
      </w:r>
      <w:r w:rsidR="00D41561" w:rsidRPr="0056189C">
        <w:rPr>
          <w:color w:val="auto"/>
        </w:rPr>
        <w:t xml:space="preserve"> </w:t>
      </w:r>
      <w:r w:rsidR="00766BFD" w:rsidRPr="0056189C">
        <w:rPr>
          <w:color w:val="auto"/>
        </w:rPr>
        <w:t xml:space="preserve">feedback strategies may </w:t>
      </w:r>
      <w:r w:rsidR="00D40C54" w:rsidRPr="0056189C">
        <w:rPr>
          <w:color w:val="auto"/>
        </w:rPr>
        <w:t>impair</w:t>
      </w:r>
      <w:r w:rsidR="00766BFD" w:rsidRPr="0056189C">
        <w:rPr>
          <w:color w:val="auto"/>
        </w:rPr>
        <w:t xml:space="preserve"> motor learning</w:t>
      </w:r>
      <w:r w:rsidR="00766BFD" w:rsidRPr="0056189C">
        <w:rPr>
          <w:color w:val="auto"/>
        </w:rPr>
        <w:fldChar w:fldCharType="begin" w:fldLock="1"/>
      </w:r>
      <w:r w:rsidR="00420F99" w:rsidRPr="0056189C">
        <w:rPr>
          <w:color w:val="auto"/>
        </w:rPr>
        <w:instrText>ADDIN CSL_CITATION {"citationItems":[{"id":"ITEM-1","itemData":{"DOI":"10.3758/s13423-012-0333-8","ISBN":"10699384","ISSN":"1069-9384","PMID":"23132605","abstract":"It is generally accepted that augmented feedback, provided by a human expert or a technical display, effectively enhances motor learning. However, discussion of the way to most effectively provide augmented feedback has been controversial. Related studies have focused primarily on simple or artificial tasks enhanced by visual feedback. Recently, technical advances have made it possible also to investigate more complex, realistic motor tasks and to implement not only visual, but also auditory, haptic, or multimodal augmented feedback. The aim of this review is to address the potential of augmented unimodal and multimodal feedback in the framework of motor learning theories. The review addresses the reasons for the different impacts of feedback strategies within or between the visual, auditory, and haptic modalities and the challenges that need to be overcome to provide appropriate feedback in these modalities, either in isolation or in combination. Accordingly, the design criteria for successful visual, auditory, haptic, and multimodal feedback are elaborated.","author":[{"dropping-particle":"","family":"Sigrist","given":"Roland","non-dropping-particle":"","parse-names":false,"suffix":""},{"dropping-particle":"","family":"Rauter","given":"Georg","non-dropping-particle":"","parse-names":false,"suffix":""},{"dropping-particle":"","family":"Riener","given":"Robert","non-dropping-particle":"","parse-names":false,"suffix":""},{"dropping-particle":"","family":"Wolf","given":"Peter","non-dropping-particle":"","parse-names":false,"suffix":""}],"container-title":"Psychonomic Bulletin &amp; Review","id":"ITEM-1","issue":"1","issued":{"date-parts":[["2013"]]},"page":"21-53","title":"Augmented visual, auditory, haptic, and multimodal feedback in motor learning: A review","type":"article-journal","volume":"20"},"uris":["http://www.mendeley.com/documents/?uuid=5ae43820-b195-4ff1-9199-e9e057aa2515"]}],"mendeley":{"formattedCitation":"&lt;sup&gt;20&lt;/sup&gt;","plainTextFormattedCitation":"20","previouslyFormattedCitation":"&lt;sup&gt;20&lt;/sup&gt;"},"properties":{"noteIndex":0},"schema":"https://github.com/citation-style-language/schema/raw/master/csl-citation.json"}</w:instrText>
      </w:r>
      <w:r w:rsidR="00766BFD" w:rsidRPr="0056189C">
        <w:rPr>
          <w:color w:val="auto"/>
        </w:rPr>
        <w:fldChar w:fldCharType="separate"/>
      </w:r>
      <w:r w:rsidR="00CD0133" w:rsidRPr="0056189C">
        <w:rPr>
          <w:color w:val="auto"/>
          <w:vertAlign w:val="superscript"/>
        </w:rPr>
        <w:t>20</w:t>
      </w:r>
      <w:r w:rsidR="00766BFD" w:rsidRPr="0056189C">
        <w:rPr>
          <w:color w:val="auto"/>
        </w:rPr>
        <w:fldChar w:fldCharType="end"/>
      </w:r>
      <w:r w:rsidR="00766BFD" w:rsidRPr="0056189C">
        <w:rPr>
          <w:color w:val="auto"/>
        </w:rPr>
        <w:t>.</w:t>
      </w:r>
      <w:r w:rsidRPr="0056189C">
        <w:rPr>
          <w:color w:val="auto"/>
        </w:rPr>
        <w:t xml:space="preserve"> </w:t>
      </w:r>
      <w:r w:rsidR="00957E40" w:rsidRPr="0056189C">
        <w:rPr>
          <w:color w:val="auto"/>
        </w:rPr>
        <w:t>Exis</w:t>
      </w:r>
      <w:r w:rsidR="00E37E52" w:rsidRPr="0056189C">
        <w:rPr>
          <w:color w:val="auto"/>
        </w:rPr>
        <w:t>t</w:t>
      </w:r>
      <w:r w:rsidR="00957E40" w:rsidRPr="0056189C">
        <w:rPr>
          <w:color w:val="auto"/>
        </w:rPr>
        <w:t xml:space="preserve">ing vibrotactile feedback methods are proven to improve </w:t>
      </w:r>
      <w:r w:rsidR="00155B84" w:rsidRPr="0056189C">
        <w:rPr>
          <w:color w:val="auto"/>
        </w:rPr>
        <w:t>standing balance function and many other motor tasks</w:t>
      </w:r>
      <w:r w:rsidR="00766BFD" w:rsidRPr="0056189C">
        <w:rPr>
          <w:color w:val="auto"/>
        </w:rPr>
        <w:fldChar w:fldCharType="begin" w:fldLock="1"/>
      </w:r>
      <w:r w:rsidR="00420F99" w:rsidRPr="0056189C">
        <w:rPr>
          <w:color w:val="auto"/>
        </w:rPr>
        <w:instrText>ADDIN CSL_CITATION {"citationItems":[{"id":"ITEM-1","itemData":{"ISBN":"9781424428533","abstract":"The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AIM","id":"ITEM-1","issued":{"date-parts":[["2009"]]},"page":"1148-1153","title":"Vibrotactile feedback systems: Current trends in rehabilitation, sports and information display","type":"article-journal"},"uris":["http://www.mendeley.com/documents/?uuid=0e579d4a-77f5-4696-a06f-eb403dff9edb"]},{"id":"ITEM-2","itemData":{"DOI":"10.1186/s12984-015-0055-z","ISBN":"10.1186/s12984-015-0055-z","ISSN":"1743-0003","PMID":"26188929","abstract":"Sensory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Rehabilitation","id":"ITEM-2","issue":"1","issued":{"date-parts":[["2015"]]},"note":"NULL","page":"12-59","publisher":"Journal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6,7&lt;/sup&gt;","plainTextFormattedCitation":"6,7","previouslyFormattedCitation":"&lt;sup&gt;6,7&lt;/sup&gt;"},"properties":{"noteIndex":0},"schema":"https://github.com/citation-style-language/schema/raw/master/csl-citation.json"}</w:instrText>
      </w:r>
      <w:r w:rsidR="00766BFD" w:rsidRPr="0056189C">
        <w:rPr>
          <w:color w:val="auto"/>
        </w:rPr>
        <w:fldChar w:fldCharType="separate"/>
      </w:r>
      <w:r w:rsidR="004C3CEE" w:rsidRPr="0056189C">
        <w:rPr>
          <w:color w:val="auto"/>
          <w:vertAlign w:val="superscript"/>
        </w:rPr>
        <w:t>6,7</w:t>
      </w:r>
      <w:r w:rsidR="00766BFD" w:rsidRPr="0056189C">
        <w:rPr>
          <w:color w:val="auto"/>
        </w:rPr>
        <w:fldChar w:fldCharType="end"/>
      </w:r>
      <w:r w:rsidR="00957E40" w:rsidRPr="0056189C">
        <w:rPr>
          <w:color w:val="auto"/>
        </w:rPr>
        <w:t>.</w:t>
      </w:r>
      <w:r w:rsidR="00155B84" w:rsidRPr="0056189C">
        <w:rPr>
          <w:color w:val="auto"/>
        </w:rPr>
        <w:t xml:space="preserve"> Seat-embedded </w:t>
      </w:r>
      <w:proofErr w:type="spellStart"/>
      <w:r w:rsidR="00155B84" w:rsidRPr="0056189C">
        <w:rPr>
          <w:color w:val="auto"/>
        </w:rPr>
        <w:t>tactors</w:t>
      </w:r>
      <w:proofErr w:type="spellEnd"/>
      <w:r w:rsidR="00155B84" w:rsidRPr="0056189C">
        <w:rPr>
          <w:color w:val="auto"/>
        </w:rPr>
        <w:t xml:space="preserve"> </w:t>
      </w:r>
      <w:r w:rsidR="00D40C54" w:rsidRPr="0056189C">
        <w:rPr>
          <w:color w:val="auto"/>
        </w:rPr>
        <w:t>make</w:t>
      </w:r>
      <w:r w:rsidR="00155B84" w:rsidRPr="0056189C">
        <w:rPr>
          <w:color w:val="auto"/>
        </w:rPr>
        <w:t xml:space="preserve"> the vibrotactile feedback technique </w:t>
      </w:r>
      <w:r w:rsidR="00D40C54" w:rsidRPr="0056189C">
        <w:rPr>
          <w:color w:val="auto"/>
        </w:rPr>
        <w:t>accessible</w:t>
      </w:r>
      <w:r w:rsidR="00155B84" w:rsidRPr="0056189C">
        <w:rPr>
          <w:color w:val="auto"/>
        </w:rPr>
        <w:t xml:space="preserve"> for seated balance paradigms. </w:t>
      </w:r>
      <w:r w:rsidR="00CE5350" w:rsidRPr="0056189C">
        <w:rPr>
          <w:color w:val="auto"/>
        </w:rPr>
        <w:t xml:space="preserve">Future applications may include sports training, spatial orientation training, virtual </w:t>
      </w:r>
      <w:r w:rsidR="005025E3" w:rsidRPr="0056189C">
        <w:rPr>
          <w:color w:val="auto"/>
        </w:rPr>
        <w:t>or augmented reality</w:t>
      </w:r>
      <w:r w:rsidR="00CE5350" w:rsidRPr="0056189C">
        <w:rPr>
          <w:color w:val="auto"/>
        </w:rPr>
        <w:t xml:space="preserve"> gaming, assessment of balance proficiency,</w:t>
      </w:r>
      <w:r w:rsidR="00245F1E" w:rsidRPr="0056189C">
        <w:rPr>
          <w:color w:val="auto"/>
        </w:rPr>
        <w:t xml:space="preserve"> research of balance </w:t>
      </w:r>
      <w:r w:rsidR="00784764" w:rsidRPr="0056189C">
        <w:rPr>
          <w:color w:val="auto"/>
        </w:rPr>
        <w:t>disorders</w:t>
      </w:r>
      <w:r w:rsidR="00245F1E" w:rsidRPr="0056189C">
        <w:rPr>
          <w:color w:val="auto"/>
        </w:rPr>
        <w:t>,</w:t>
      </w:r>
      <w:r w:rsidR="00CE5350" w:rsidRPr="0056189C">
        <w:rPr>
          <w:color w:val="auto"/>
        </w:rPr>
        <w:t xml:space="preserve"> and rehabilitation following skeletal, muscular, or neurological injury.</w:t>
      </w:r>
    </w:p>
    <w:p w14:paraId="4422EDDE" w14:textId="77777777" w:rsidR="009C0AB3" w:rsidRPr="0056189C" w:rsidRDefault="009C0AB3" w:rsidP="0056189C">
      <w:pPr>
        <w:widowControl/>
        <w:jc w:val="left"/>
        <w:rPr>
          <w:color w:val="auto"/>
        </w:rPr>
      </w:pPr>
    </w:p>
    <w:p w14:paraId="73076643" w14:textId="5397589B" w:rsidR="00993433" w:rsidRPr="0056189C" w:rsidRDefault="00AA03DF" w:rsidP="0056189C">
      <w:pPr>
        <w:pStyle w:val="Heading1"/>
        <w:widowControl/>
        <w:jc w:val="left"/>
        <w:rPr>
          <w:rFonts w:ascii="Calibri" w:hAnsi="Calibri" w:cs="Calibri"/>
          <w:color w:val="auto"/>
        </w:rPr>
      </w:pPr>
      <w:r w:rsidRPr="0056189C">
        <w:rPr>
          <w:rFonts w:ascii="Calibri" w:hAnsi="Calibri" w:cs="Calibri"/>
          <w:color w:val="auto"/>
        </w:rPr>
        <w:t xml:space="preserve">ACKNOWLEDGMENTS: </w:t>
      </w:r>
    </w:p>
    <w:p w14:paraId="246DCD94" w14:textId="09E5A006" w:rsidR="007A4DD6" w:rsidRPr="0056189C" w:rsidRDefault="00117741" w:rsidP="0056189C">
      <w:pPr>
        <w:widowControl/>
        <w:jc w:val="left"/>
        <w:rPr>
          <w:color w:val="auto"/>
        </w:rPr>
      </w:pPr>
      <w:r w:rsidRPr="0056189C">
        <w:rPr>
          <w:color w:val="auto"/>
        </w:rPr>
        <w:t xml:space="preserve">The authors acknowledge the design efforts of the undergraduate students </w:t>
      </w:r>
      <w:proofErr w:type="spellStart"/>
      <w:r w:rsidR="00F91040" w:rsidRPr="0056189C">
        <w:rPr>
          <w:color w:val="auto"/>
        </w:rPr>
        <w:t>Animesh</w:t>
      </w:r>
      <w:proofErr w:type="spellEnd"/>
      <w:r w:rsidR="00F91040" w:rsidRPr="0056189C">
        <w:rPr>
          <w:color w:val="auto"/>
        </w:rPr>
        <w:t xml:space="preserve"> Singh </w:t>
      </w:r>
      <w:proofErr w:type="spellStart"/>
      <w:r w:rsidR="00F91040" w:rsidRPr="0056189C">
        <w:rPr>
          <w:color w:val="auto"/>
        </w:rPr>
        <w:t>Kumawat</w:t>
      </w:r>
      <w:proofErr w:type="spellEnd"/>
      <w:r w:rsidR="00F91040" w:rsidRPr="0056189C">
        <w:rPr>
          <w:color w:val="auto"/>
        </w:rPr>
        <w:t xml:space="preserve">, </w:t>
      </w:r>
      <w:proofErr w:type="spellStart"/>
      <w:r w:rsidR="00F91040" w:rsidRPr="0056189C">
        <w:rPr>
          <w:color w:val="auto"/>
        </w:rPr>
        <w:t>Kshitij</w:t>
      </w:r>
      <w:proofErr w:type="spellEnd"/>
      <w:r w:rsidR="00F91040" w:rsidRPr="0056189C">
        <w:rPr>
          <w:color w:val="auto"/>
        </w:rPr>
        <w:t xml:space="preserve"> Agarwal, Quinn </w:t>
      </w:r>
      <w:proofErr w:type="spellStart"/>
      <w:r w:rsidR="00F91040" w:rsidRPr="0056189C">
        <w:rPr>
          <w:color w:val="auto"/>
        </w:rPr>
        <w:t>Boser</w:t>
      </w:r>
      <w:proofErr w:type="spellEnd"/>
      <w:r w:rsidR="00F91040" w:rsidRPr="0056189C">
        <w:rPr>
          <w:color w:val="auto"/>
        </w:rPr>
        <w:t xml:space="preserve">, </w:t>
      </w:r>
      <w:r w:rsidR="00C44ECD" w:rsidRPr="0056189C">
        <w:rPr>
          <w:color w:val="auto"/>
        </w:rPr>
        <w:t>Benjamin</w:t>
      </w:r>
      <w:r w:rsidRPr="0056189C">
        <w:rPr>
          <w:color w:val="auto"/>
        </w:rPr>
        <w:t xml:space="preserve"> Cheung, Caroline Collins, </w:t>
      </w:r>
      <w:r w:rsidR="00277D77" w:rsidRPr="0056189C">
        <w:rPr>
          <w:color w:val="auto"/>
        </w:rPr>
        <w:t xml:space="preserve">Sarah </w:t>
      </w:r>
      <w:proofErr w:type="spellStart"/>
      <w:r w:rsidR="00277D77" w:rsidRPr="0056189C">
        <w:rPr>
          <w:color w:val="auto"/>
        </w:rPr>
        <w:t>Lojczyc</w:t>
      </w:r>
      <w:proofErr w:type="spellEnd"/>
      <w:r w:rsidR="00277D77" w:rsidRPr="0056189C">
        <w:rPr>
          <w:color w:val="auto"/>
        </w:rPr>
        <w:t xml:space="preserve">, </w:t>
      </w:r>
      <w:r w:rsidRPr="0056189C">
        <w:rPr>
          <w:color w:val="auto"/>
        </w:rPr>
        <w:t xml:space="preserve">Derek </w:t>
      </w:r>
      <w:proofErr w:type="spellStart"/>
      <w:r w:rsidRPr="0056189C">
        <w:rPr>
          <w:color w:val="auto"/>
        </w:rPr>
        <w:t>Schlenker</w:t>
      </w:r>
      <w:proofErr w:type="spellEnd"/>
      <w:r w:rsidRPr="0056189C">
        <w:rPr>
          <w:color w:val="auto"/>
        </w:rPr>
        <w:t xml:space="preserve">, </w:t>
      </w:r>
      <w:r w:rsidR="00277D77" w:rsidRPr="0056189C">
        <w:rPr>
          <w:color w:val="auto"/>
        </w:rPr>
        <w:t xml:space="preserve">Katherine </w:t>
      </w:r>
      <w:proofErr w:type="spellStart"/>
      <w:r w:rsidR="00277D77" w:rsidRPr="0056189C">
        <w:rPr>
          <w:color w:val="auto"/>
        </w:rPr>
        <w:t>Schoepp</w:t>
      </w:r>
      <w:proofErr w:type="spellEnd"/>
      <w:r w:rsidR="00277D77" w:rsidRPr="0056189C">
        <w:rPr>
          <w:color w:val="auto"/>
        </w:rPr>
        <w:t xml:space="preserve">, </w:t>
      </w:r>
      <w:r w:rsidRPr="0056189C">
        <w:rPr>
          <w:color w:val="auto"/>
        </w:rPr>
        <w:t>and Arthur Zielinski.</w:t>
      </w:r>
    </w:p>
    <w:p w14:paraId="537A474E" w14:textId="77777777" w:rsidR="009C0AB3" w:rsidRPr="0056189C" w:rsidRDefault="009C0AB3" w:rsidP="0056189C">
      <w:pPr>
        <w:widowControl/>
        <w:jc w:val="left"/>
        <w:rPr>
          <w:b/>
          <w:bCs/>
          <w:color w:val="auto"/>
        </w:rPr>
      </w:pPr>
    </w:p>
    <w:p w14:paraId="3C05C1AE" w14:textId="5FD5407F" w:rsidR="00993433" w:rsidRPr="0056189C" w:rsidRDefault="00AA03DF" w:rsidP="0056189C">
      <w:pPr>
        <w:pStyle w:val="Heading1"/>
        <w:widowControl/>
        <w:jc w:val="left"/>
        <w:rPr>
          <w:rFonts w:ascii="Calibri" w:hAnsi="Calibri" w:cs="Calibri"/>
          <w:color w:val="auto"/>
        </w:rPr>
      </w:pPr>
      <w:r w:rsidRPr="0056189C">
        <w:rPr>
          <w:rFonts w:ascii="Calibri" w:hAnsi="Calibri" w:cs="Calibri"/>
          <w:color w:val="auto"/>
        </w:rPr>
        <w:t xml:space="preserve">DISCLOSURES: </w:t>
      </w:r>
    </w:p>
    <w:p w14:paraId="66030076" w14:textId="1056E46C" w:rsidR="00AA03DF" w:rsidRPr="0056189C" w:rsidRDefault="006A1D5B" w:rsidP="0056189C">
      <w:pPr>
        <w:widowControl/>
        <w:jc w:val="left"/>
        <w:rPr>
          <w:color w:val="auto"/>
        </w:rPr>
      </w:pPr>
      <w:r w:rsidRPr="0056189C">
        <w:rPr>
          <w:color w:val="auto"/>
        </w:rPr>
        <w:t>The authors have nothing to disclose.</w:t>
      </w:r>
    </w:p>
    <w:p w14:paraId="61091AFA" w14:textId="77777777" w:rsidR="009C0AB3" w:rsidRPr="0056189C" w:rsidRDefault="009C0AB3" w:rsidP="0056189C">
      <w:pPr>
        <w:widowControl/>
        <w:jc w:val="left"/>
        <w:rPr>
          <w:color w:val="auto"/>
        </w:rPr>
      </w:pPr>
    </w:p>
    <w:p w14:paraId="315B4FAD" w14:textId="43E3FAEA" w:rsidR="00B32616" w:rsidRPr="0056189C" w:rsidRDefault="009726EE" w:rsidP="0056189C">
      <w:pPr>
        <w:pStyle w:val="Heading1"/>
        <w:widowControl/>
        <w:jc w:val="left"/>
        <w:rPr>
          <w:rFonts w:ascii="Calibri" w:hAnsi="Calibri" w:cs="Calibri"/>
          <w:color w:val="auto"/>
        </w:rPr>
      </w:pPr>
      <w:r w:rsidRPr="0056189C">
        <w:rPr>
          <w:rFonts w:ascii="Calibri" w:hAnsi="Calibri" w:cs="Calibri"/>
          <w:color w:val="auto"/>
        </w:rPr>
        <w:t>REFERENCES</w:t>
      </w:r>
      <w:r w:rsidR="00D04760" w:rsidRPr="0056189C">
        <w:rPr>
          <w:rFonts w:ascii="Calibri" w:hAnsi="Calibri" w:cs="Calibri"/>
          <w:color w:val="auto"/>
        </w:rPr>
        <w:t>:</w:t>
      </w:r>
      <w:r w:rsidRPr="0056189C">
        <w:rPr>
          <w:rFonts w:ascii="Calibri" w:hAnsi="Calibri" w:cs="Calibri"/>
          <w:color w:val="auto"/>
        </w:rPr>
        <w:t xml:space="preserve"> </w:t>
      </w:r>
    </w:p>
    <w:p w14:paraId="1C1DC085" w14:textId="77777777" w:rsidR="00993433" w:rsidRPr="0056189C" w:rsidRDefault="00993433" w:rsidP="0056189C">
      <w:pPr>
        <w:widowControl/>
        <w:jc w:val="left"/>
        <w:rPr>
          <w:color w:val="auto"/>
        </w:rPr>
      </w:pPr>
    </w:p>
    <w:p w14:paraId="78A9095C" w14:textId="52EC3A61" w:rsidR="00420F99" w:rsidRPr="0056189C" w:rsidRDefault="00F267B5" w:rsidP="0056189C">
      <w:pPr>
        <w:widowControl/>
        <w:jc w:val="left"/>
        <w:rPr>
          <w:color w:val="auto"/>
        </w:rPr>
      </w:pPr>
      <w:r w:rsidRPr="0056189C">
        <w:rPr>
          <w:color w:val="auto"/>
        </w:rPr>
        <w:fldChar w:fldCharType="begin" w:fldLock="1"/>
      </w:r>
      <w:r w:rsidRPr="0056189C">
        <w:rPr>
          <w:color w:val="auto"/>
        </w:rPr>
        <w:instrText xml:space="preserve">ADDIN Mendeley Bibliography CSL_BIBLIOGRAPHY </w:instrText>
      </w:r>
      <w:r w:rsidRPr="0056189C">
        <w:rPr>
          <w:color w:val="auto"/>
        </w:rPr>
        <w:fldChar w:fldCharType="separate"/>
      </w:r>
      <w:r w:rsidR="00420F99" w:rsidRPr="0056189C">
        <w:rPr>
          <w:color w:val="auto"/>
        </w:rPr>
        <w:t>1.</w:t>
      </w:r>
      <w:r w:rsidR="00420F99" w:rsidRPr="0056189C">
        <w:rPr>
          <w:color w:val="auto"/>
        </w:rPr>
        <w:tab/>
        <w:t xml:space="preserve">Behm, D. G., Muehlbauer, T., Kibele, A. &amp; Granacher, U. Effects of Strength Training Using Unstable Surfaces on Strength, Power and Balance Performance Across the Lifespan: A Systematic Review and Meta-analysis. </w:t>
      </w:r>
      <w:r w:rsidR="00587D7B">
        <w:rPr>
          <w:i/>
          <w:iCs/>
          <w:color w:val="auto"/>
        </w:rPr>
        <w:t>Sports Medicine</w:t>
      </w:r>
      <w:r w:rsidR="00420F99" w:rsidRPr="0056189C">
        <w:rPr>
          <w:i/>
          <w:iCs/>
          <w:color w:val="auto"/>
        </w:rPr>
        <w:t>.</w:t>
      </w:r>
      <w:r w:rsidR="00420F99" w:rsidRPr="0056189C">
        <w:rPr>
          <w:color w:val="auto"/>
        </w:rPr>
        <w:t xml:space="preserve"> </w:t>
      </w:r>
      <w:r w:rsidR="00420F99" w:rsidRPr="0056189C">
        <w:rPr>
          <w:b/>
          <w:bCs/>
          <w:color w:val="auto"/>
        </w:rPr>
        <w:t>45,</w:t>
      </w:r>
      <w:r w:rsidR="00420F99" w:rsidRPr="0056189C">
        <w:rPr>
          <w:color w:val="auto"/>
        </w:rPr>
        <w:t xml:space="preserve"> 1645–1669 (2015).</w:t>
      </w:r>
    </w:p>
    <w:p w14:paraId="07D8FB39" w14:textId="4B886F88" w:rsidR="00420F99" w:rsidRPr="0056189C" w:rsidRDefault="00420F99" w:rsidP="0056189C">
      <w:pPr>
        <w:widowControl/>
        <w:jc w:val="left"/>
        <w:rPr>
          <w:color w:val="auto"/>
        </w:rPr>
      </w:pPr>
      <w:r w:rsidRPr="0056189C">
        <w:rPr>
          <w:color w:val="auto"/>
        </w:rPr>
        <w:t>2.</w:t>
      </w:r>
      <w:r w:rsidRPr="0056189C">
        <w:rPr>
          <w:color w:val="auto"/>
        </w:rPr>
        <w:tab/>
        <w:t xml:space="preserve">Larivière, C., Mecheri, H., Shahvarpour, A., Gagnon, D. &amp; Shirazi-Adl, A. Criterion validity and between-day reliability of an inertial-sensor-based trunk postural stability test during unstable sitting. </w:t>
      </w:r>
      <w:r w:rsidR="00587D7B">
        <w:rPr>
          <w:i/>
          <w:iCs/>
          <w:color w:val="auto"/>
        </w:rPr>
        <w:t>Journal of Electromyography and Kinesiology</w:t>
      </w:r>
      <w:r w:rsidRPr="0056189C">
        <w:rPr>
          <w:i/>
          <w:iCs/>
          <w:color w:val="auto"/>
        </w:rPr>
        <w:t>.</w:t>
      </w:r>
      <w:r w:rsidRPr="0056189C">
        <w:rPr>
          <w:color w:val="auto"/>
        </w:rPr>
        <w:t xml:space="preserve"> </w:t>
      </w:r>
      <w:r w:rsidRPr="0056189C">
        <w:rPr>
          <w:b/>
          <w:bCs/>
          <w:color w:val="auto"/>
        </w:rPr>
        <w:t>23,</w:t>
      </w:r>
      <w:r w:rsidRPr="0056189C">
        <w:rPr>
          <w:color w:val="auto"/>
        </w:rPr>
        <w:t xml:space="preserve"> 899–907 (2013).</w:t>
      </w:r>
    </w:p>
    <w:p w14:paraId="2A2A634B" w14:textId="4C2B9B82" w:rsidR="00420F99" w:rsidRPr="0056189C" w:rsidRDefault="00420F99" w:rsidP="0056189C">
      <w:pPr>
        <w:widowControl/>
        <w:jc w:val="left"/>
        <w:rPr>
          <w:color w:val="auto"/>
        </w:rPr>
      </w:pPr>
      <w:r w:rsidRPr="0056189C">
        <w:rPr>
          <w:color w:val="auto"/>
        </w:rPr>
        <w:t>3.</w:t>
      </w:r>
      <w:r w:rsidRPr="0056189C">
        <w:rPr>
          <w:color w:val="auto"/>
        </w:rPr>
        <w:tab/>
        <w:t xml:space="preserve">Paillard, T. &amp; Noé, F. Techniques and Methods for Testing the Postural Function in Healthy and Pathological Subjects. </w:t>
      </w:r>
      <w:r w:rsidR="00587D7B">
        <w:rPr>
          <w:i/>
          <w:iCs/>
          <w:color w:val="auto"/>
        </w:rPr>
        <w:t>BioMed Research International</w:t>
      </w:r>
      <w:r w:rsidRPr="0056189C">
        <w:rPr>
          <w:i/>
          <w:iCs/>
          <w:color w:val="auto"/>
        </w:rPr>
        <w:t>.</w:t>
      </w:r>
      <w:r w:rsidRPr="0056189C">
        <w:rPr>
          <w:color w:val="auto"/>
        </w:rPr>
        <w:t xml:space="preserve"> </w:t>
      </w:r>
      <w:r w:rsidRPr="0056189C">
        <w:rPr>
          <w:b/>
          <w:bCs/>
          <w:color w:val="auto"/>
        </w:rPr>
        <w:t>2015,</w:t>
      </w:r>
      <w:r w:rsidRPr="0056189C">
        <w:rPr>
          <w:color w:val="auto"/>
        </w:rPr>
        <w:t xml:space="preserve"> (2015).</w:t>
      </w:r>
    </w:p>
    <w:p w14:paraId="373006D1" w14:textId="3FF9A1AB" w:rsidR="00420F99" w:rsidRPr="0056189C" w:rsidRDefault="00420F99" w:rsidP="0056189C">
      <w:pPr>
        <w:widowControl/>
        <w:jc w:val="left"/>
        <w:rPr>
          <w:color w:val="auto"/>
        </w:rPr>
      </w:pPr>
      <w:r w:rsidRPr="0056189C">
        <w:rPr>
          <w:color w:val="auto"/>
        </w:rPr>
        <w:t>4.</w:t>
      </w:r>
      <w:r w:rsidRPr="0056189C">
        <w:rPr>
          <w:color w:val="auto"/>
        </w:rPr>
        <w:tab/>
        <w:t xml:space="preserve">Williams, J. &amp; Bentman, S. An investigation into the reliability and variability of wobble board performance in a healthy population using the SMARTwobble instrumented wobble board. </w:t>
      </w:r>
      <w:r w:rsidR="00587D7B">
        <w:rPr>
          <w:i/>
          <w:iCs/>
          <w:color w:val="auto"/>
        </w:rPr>
        <w:t>Physical Therapy in Sport.</w:t>
      </w:r>
      <w:r w:rsidRPr="0056189C">
        <w:rPr>
          <w:color w:val="auto"/>
        </w:rPr>
        <w:t xml:space="preserve"> </w:t>
      </w:r>
      <w:r w:rsidRPr="0056189C">
        <w:rPr>
          <w:b/>
          <w:bCs/>
          <w:color w:val="auto"/>
        </w:rPr>
        <w:t>25,</w:t>
      </w:r>
      <w:r w:rsidRPr="0056189C">
        <w:rPr>
          <w:color w:val="auto"/>
        </w:rPr>
        <w:t xml:space="preserve"> 108 (2017).</w:t>
      </w:r>
    </w:p>
    <w:p w14:paraId="48826035" w14:textId="66BBF5FC" w:rsidR="00420F99" w:rsidRPr="0056189C" w:rsidRDefault="00420F99" w:rsidP="0056189C">
      <w:pPr>
        <w:widowControl/>
        <w:jc w:val="left"/>
        <w:rPr>
          <w:color w:val="auto"/>
        </w:rPr>
      </w:pPr>
      <w:r w:rsidRPr="0056189C">
        <w:rPr>
          <w:color w:val="auto"/>
        </w:rPr>
        <w:lastRenderedPageBreak/>
        <w:t>5.</w:t>
      </w:r>
      <w:r w:rsidRPr="0056189C">
        <w:rPr>
          <w:color w:val="auto"/>
        </w:rPr>
        <w:tab/>
        <w:t xml:space="preserve">Wall, C. &amp; Kentala, E. Effect of displacement, velocity, and combined vibrotactile tilt feedback on postural control of vestibulopathic subjects. </w:t>
      </w:r>
      <w:r w:rsidR="00587D7B">
        <w:rPr>
          <w:i/>
          <w:iCs/>
          <w:color w:val="auto"/>
        </w:rPr>
        <w:t>Journal of Vestibular Research</w:t>
      </w:r>
      <w:r w:rsidRPr="0056189C">
        <w:rPr>
          <w:i/>
          <w:iCs/>
          <w:color w:val="auto"/>
        </w:rPr>
        <w:t>.</w:t>
      </w:r>
      <w:r w:rsidRPr="0056189C">
        <w:rPr>
          <w:color w:val="auto"/>
        </w:rPr>
        <w:t xml:space="preserve"> </w:t>
      </w:r>
      <w:r w:rsidRPr="0056189C">
        <w:rPr>
          <w:b/>
          <w:bCs/>
          <w:color w:val="auto"/>
        </w:rPr>
        <w:t>20,</w:t>
      </w:r>
      <w:r w:rsidRPr="0056189C">
        <w:rPr>
          <w:color w:val="auto"/>
        </w:rPr>
        <w:t xml:space="preserve"> 61–69 (2010).</w:t>
      </w:r>
    </w:p>
    <w:p w14:paraId="4CB1BAC1" w14:textId="53D8AEB8" w:rsidR="00420F99" w:rsidRPr="0056189C" w:rsidRDefault="00420F99" w:rsidP="0056189C">
      <w:pPr>
        <w:widowControl/>
        <w:jc w:val="left"/>
        <w:rPr>
          <w:color w:val="auto"/>
        </w:rPr>
      </w:pPr>
      <w:r w:rsidRPr="0056189C">
        <w:rPr>
          <w:color w:val="auto"/>
        </w:rPr>
        <w:t>6.</w:t>
      </w:r>
      <w:r w:rsidRPr="0056189C">
        <w:rPr>
          <w:color w:val="auto"/>
        </w:rPr>
        <w:tab/>
        <w:t xml:space="preserve">Alahakone, A. U. &amp; Arosha Senanayake, S. M. N. Vibrotactile feedback systems: Current trends in rehabilitation, sports and information display. </w:t>
      </w:r>
      <w:r w:rsidR="00587D7B">
        <w:rPr>
          <w:i/>
          <w:iCs/>
          <w:color w:val="auto"/>
        </w:rPr>
        <w:t>IEEE/ASME International Conference on Advanced Intelligent Mechatronics</w:t>
      </w:r>
      <w:r w:rsidRPr="0056189C">
        <w:rPr>
          <w:color w:val="auto"/>
        </w:rPr>
        <w:t xml:space="preserve"> 1148–1153 (2009).</w:t>
      </w:r>
    </w:p>
    <w:p w14:paraId="59564E5C" w14:textId="3AB3B172" w:rsidR="00420F99" w:rsidRPr="0056189C" w:rsidRDefault="00420F99" w:rsidP="0056189C">
      <w:pPr>
        <w:widowControl/>
        <w:jc w:val="left"/>
        <w:rPr>
          <w:color w:val="auto"/>
        </w:rPr>
      </w:pPr>
      <w:r w:rsidRPr="0056189C">
        <w:rPr>
          <w:color w:val="auto"/>
        </w:rPr>
        <w:t>7.</w:t>
      </w:r>
      <w:r w:rsidRPr="0056189C">
        <w:rPr>
          <w:color w:val="auto"/>
        </w:rPr>
        <w:tab/>
        <w:t xml:space="preserve">Shull, P. B. &amp; Damian, D. D. Haptic wearables as sensory replacement, sensory augmentation and trainer – a review. </w:t>
      </w:r>
      <w:r w:rsidR="00587D7B">
        <w:rPr>
          <w:i/>
          <w:iCs/>
          <w:color w:val="auto"/>
        </w:rPr>
        <w:t xml:space="preserve">Journal of </w:t>
      </w:r>
      <w:proofErr w:type="spellStart"/>
      <w:r w:rsidR="00587D7B">
        <w:rPr>
          <w:i/>
          <w:iCs/>
          <w:color w:val="auto"/>
        </w:rPr>
        <w:t>NeuroEngineering</w:t>
      </w:r>
      <w:proofErr w:type="spellEnd"/>
      <w:r w:rsidR="00587D7B">
        <w:rPr>
          <w:i/>
          <w:iCs/>
          <w:color w:val="auto"/>
        </w:rPr>
        <w:t xml:space="preserve"> and Rehabilitation</w:t>
      </w:r>
      <w:r w:rsidRPr="0056189C">
        <w:rPr>
          <w:i/>
          <w:iCs/>
          <w:color w:val="auto"/>
        </w:rPr>
        <w:t>.</w:t>
      </w:r>
      <w:r w:rsidRPr="0056189C">
        <w:rPr>
          <w:color w:val="auto"/>
        </w:rPr>
        <w:t xml:space="preserve"> </w:t>
      </w:r>
      <w:r w:rsidRPr="0056189C">
        <w:rPr>
          <w:b/>
          <w:bCs/>
          <w:color w:val="auto"/>
        </w:rPr>
        <w:t>12,</w:t>
      </w:r>
      <w:r w:rsidRPr="0056189C">
        <w:rPr>
          <w:color w:val="auto"/>
        </w:rPr>
        <w:t xml:space="preserve"> 12–59 (2015).</w:t>
      </w:r>
    </w:p>
    <w:p w14:paraId="5F090DDD" w14:textId="1AAB2BC5" w:rsidR="00420F99" w:rsidRPr="0056189C" w:rsidRDefault="00420F99" w:rsidP="0056189C">
      <w:pPr>
        <w:widowControl/>
        <w:jc w:val="left"/>
        <w:rPr>
          <w:color w:val="auto"/>
        </w:rPr>
      </w:pPr>
      <w:r w:rsidRPr="0056189C">
        <w:rPr>
          <w:color w:val="auto"/>
        </w:rPr>
        <w:t>8.</w:t>
      </w:r>
      <w:r w:rsidRPr="0056189C">
        <w:rPr>
          <w:color w:val="auto"/>
        </w:rPr>
        <w:tab/>
        <w:t xml:space="preserve">Prieto, T. E., Myklebust, J. B., Hoffmann, R. G., Lovett, E. G. &amp; Myklebust, B. M. Measures of postural steadiness: Differences between healthy young and elderly adults. </w:t>
      </w:r>
      <w:r w:rsidR="00587D7B">
        <w:rPr>
          <w:i/>
          <w:iCs/>
          <w:color w:val="auto"/>
        </w:rPr>
        <w:t>IEEE Transactions on Biomedical Engineering</w:t>
      </w:r>
      <w:r w:rsidRPr="0056189C">
        <w:rPr>
          <w:i/>
          <w:iCs/>
          <w:color w:val="auto"/>
        </w:rPr>
        <w:t>.</w:t>
      </w:r>
      <w:r w:rsidRPr="0056189C">
        <w:rPr>
          <w:color w:val="auto"/>
        </w:rPr>
        <w:t xml:space="preserve"> </w:t>
      </w:r>
      <w:r w:rsidRPr="0056189C">
        <w:rPr>
          <w:b/>
          <w:bCs/>
          <w:color w:val="auto"/>
        </w:rPr>
        <w:t>43,</w:t>
      </w:r>
      <w:r w:rsidRPr="0056189C">
        <w:rPr>
          <w:color w:val="auto"/>
        </w:rPr>
        <w:t xml:space="preserve"> 956–966 (1996).</w:t>
      </w:r>
    </w:p>
    <w:p w14:paraId="7965CD72" w14:textId="33BAF7BD" w:rsidR="00420F99" w:rsidRPr="0056189C" w:rsidRDefault="00420F99" w:rsidP="0056189C">
      <w:pPr>
        <w:widowControl/>
        <w:jc w:val="left"/>
        <w:rPr>
          <w:color w:val="auto"/>
        </w:rPr>
      </w:pPr>
      <w:r w:rsidRPr="0056189C">
        <w:rPr>
          <w:color w:val="auto"/>
        </w:rPr>
        <w:t>9.</w:t>
      </w:r>
      <w:r w:rsidRPr="0056189C">
        <w:rPr>
          <w:color w:val="auto"/>
        </w:rPr>
        <w:tab/>
        <w:t xml:space="preserve">Ribot-Ciscar, E., Vedel, J. P. &amp; Roll, J. P. Vibration sensitivity of slowly and rapidly adapting cutaneous mechanoreceptors in the human foot and leg. </w:t>
      </w:r>
      <w:r w:rsidR="00587D7B">
        <w:rPr>
          <w:i/>
          <w:iCs/>
          <w:color w:val="auto"/>
        </w:rPr>
        <w:t>Neuroscience Letters</w:t>
      </w:r>
      <w:r w:rsidRPr="0056189C">
        <w:rPr>
          <w:i/>
          <w:iCs/>
          <w:color w:val="auto"/>
        </w:rPr>
        <w:t>.</w:t>
      </w:r>
      <w:r w:rsidRPr="0056189C">
        <w:rPr>
          <w:color w:val="auto"/>
        </w:rPr>
        <w:t xml:space="preserve"> </w:t>
      </w:r>
      <w:r w:rsidRPr="0056189C">
        <w:rPr>
          <w:b/>
          <w:bCs/>
          <w:color w:val="auto"/>
        </w:rPr>
        <w:t>104,</w:t>
      </w:r>
      <w:r w:rsidRPr="0056189C">
        <w:rPr>
          <w:color w:val="auto"/>
        </w:rPr>
        <w:t xml:space="preserve"> 130–135 (1989).</w:t>
      </w:r>
    </w:p>
    <w:p w14:paraId="51877969" w14:textId="77777777" w:rsidR="00420F99" w:rsidRPr="0056189C" w:rsidRDefault="00420F99" w:rsidP="0056189C">
      <w:pPr>
        <w:widowControl/>
        <w:jc w:val="left"/>
        <w:rPr>
          <w:color w:val="auto"/>
        </w:rPr>
      </w:pPr>
      <w:r w:rsidRPr="0056189C">
        <w:rPr>
          <w:color w:val="auto"/>
        </w:rPr>
        <w:t>10.</w:t>
      </w:r>
      <w:r w:rsidRPr="0056189C">
        <w:rPr>
          <w:color w:val="auto"/>
        </w:rPr>
        <w:tab/>
        <w:t>Churchill, E. &amp; McConville, J. T. Sampling and Data Gathering Strategies for Future USAF Anthropometry. (1976).</w:t>
      </w:r>
    </w:p>
    <w:p w14:paraId="554999AB" w14:textId="26BED8F7" w:rsidR="00420F99" w:rsidRPr="0056189C" w:rsidRDefault="00420F99" w:rsidP="0056189C">
      <w:pPr>
        <w:widowControl/>
        <w:jc w:val="left"/>
        <w:rPr>
          <w:color w:val="auto"/>
        </w:rPr>
      </w:pPr>
      <w:r w:rsidRPr="0056189C">
        <w:rPr>
          <w:color w:val="auto"/>
        </w:rPr>
        <w:t>11.</w:t>
      </w:r>
      <w:r w:rsidRPr="0056189C">
        <w:rPr>
          <w:color w:val="auto"/>
        </w:rPr>
        <w:tab/>
        <w:t xml:space="preserve">Lee, H. &amp; Granata, K. P. Process stationarity and reliability of trunk postural stability. </w:t>
      </w:r>
      <w:r w:rsidR="00587D7B">
        <w:rPr>
          <w:i/>
          <w:iCs/>
          <w:color w:val="auto"/>
        </w:rPr>
        <w:t>Clinical Biomechanics</w:t>
      </w:r>
      <w:r w:rsidRPr="0056189C">
        <w:rPr>
          <w:i/>
          <w:iCs/>
          <w:color w:val="auto"/>
        </w:rPr>
        <w:t>.</w:t>
      </w:r>
      <w:r w:rsidRPr="0056189C">
        <w:rPr>
          <w:color w:val="auto"/>
        </w:rPr>
        <w:t xml:space="preserve"> </w:t>
      </w:r>
      <w:r w:rsidRPr="0056189C">
        <w:rPr>
          <w:b/>
          <w:bCs/>
          <w:color w:val="auto"/>
        </w:rPr>
        <w:t>23,</w:t>
      </w:r>
      <w:r w:rsidRPr="0056189C">
        <w:rPr>
          <w:color w:val="auto"/>
        </w:rPr>
        <w:t xml:space="preserve"> 735–742 (2008).</w:t>
      </w:r>
    </w:p>
    <w:p w14:paraId="03991DE0" w14:textId="02964444" w:rsidR="00420F99" w:rsidRPr="0056189C" w:rsidRDefault="00420F99" w:rsidP="0056189C">
      <w:pPr>
        <w:widowControl/>
        <w:jc w:val="left"/>
        <w:rPr>
          <w:color w:val="auto"/>
        </w:rPr>
      </w:pPr>
      <w:r w:rsidRPr="0056189C">
        <w:rPr>
          <w:color w:val="auto"/>
        </w:rPr>
        <w:t>12.</w:t>
      </w:r>
      <w:r w:rsidRPr="0056189C">
        <w:rPr>
          <w:color w:val="auto"/>
        </w:rPr>
        <w:tab/>
        <w:t xml:space="preserve">Silfies, S. P., Cholewicki, J. &amp; Radebold, A. The effects of visual input on postural control of the lumbar spine in unstable sitting. </w:t>
      </w:r>
      <w:r w:rsidR="00587D7B">
        <w:rPr>
          <w:i/>
          <w:iCs/>
          <w:color w:val="auto"/>
        </w:rPr>
        <w:t>Human Movement Science</w:t>
      </w:r>
      <w:r w:rsidRPr="0056189C">
        <w:rPr>
          <w:i/>
          <w:iCs/>
          <w:color w:val="auto"/>
        </w:rPr>
        <w:t>.</w:t>
      </w:r>
      <w:r w:rsidRPr="0056189C">
        <w:rPr>
          <w:color w:val="auto"/>
        </w:rPr>
        <w:t xml:space="preserve"> </w:t>
      </w:r>
      <w:r w:rsidRPr="0056189C">
        <w:rPr>
          <w:b/>
          <w:bCs/>
          <w:color w:val="auto"/>
        </w:rPr>
        <w:t>22,</w:t>
      </w:r>
      <w:r w:rsidRPr="0056189C">
        <w:rPr>
          <w:color w:val="auto"/>
        </w:rPr>
        <w:t xml:space="preserve"> 237–252 (2003).</w:t>
      </w:r>
    </w:p>
    <w:p w14:paraId="241BCB4E" w14:textId="77777777" w:rsidR="00420F99" w:rsidRPr="0056189C" w:rsidRDefault="00420F99" w:rsidP="0056189C">
      <w:pPr>
        <w:widowControl/>
        <w:jc w:val="left"/>
        <w:rPr>
          <w:color w:val="auto"/>
        </w:rPr>
      </w:pPr>
      <w:r w:rsidRPr="0056189C">
        <w:rPr>
          <w:color w:val="auto"/>
        </w:rPr>
        <w:t>13.</w:t>
      </w:r>
      <w:r w:rsidRPr="0056189C">
        <w:rPr>
          <w:color w:val="auto"/>
        </w:rPr>
        <w:tab/>
        <w:t xml:space="preserve">Loughlin, P., Mahboobin, A. &amp; Furman, J. Designing vibrotactile balance feedback for desired body sway reductions. in </w:t>
      </w:r>
      <w:r w:rsidRPr="0056189C">
        <w:rPr>
          <w:i/>
          <w:iCs/>
          <w:color w:val="auto"/>
        </w:rPr>
        <w:t>Annual International Conference of the IEEE Engineering in Medicine and Biology Society</w:t>
      </w:r>
      <w:r w:rsidRPr="0056189C">
        <w:rPr>
          <w:color w:val="auto"/>
        </w:rPr>
        <w:t xml:space="preserve"> 1310–1313 (2011). doi:10.1109/IEMBS.2011.6090308</w:t>
      </w:r>
    </w:p>
    <w:p w14:paraId="59533A43" w14:textId="59C59195" w:rsidR="00420F99" w:rsidRPr="0056189C" w:rsidRDefault="00420F99" w:rsidP="0056189C">
      <w:pPr>
        <w:widowControl/>
        <w:jc w:val="left"/>
        <w:rPr>
          <w:color w:val="auto"/>
        </w:rPr>
      </w:pPr>
      <w:r w:rsidRPr="0056189C">
        <w:rPr>
          <w:color w:val="auto"/>
        </w:rPr>
        <w:t>14.</w:t>
      </w:r>
      <w:r w:rsidRPr="0056189C">
        <w:rPr>
          <w:color w:val="auto"/>
        </w:rPr>
        <w:tab/>
        <w:t xml:space="preserve">Goodworth, A. D., Wall, C. &amp; Peterka, R. J. Influence of feedback parameters on performance of a vibrotactile balance prosthesis. </w:t>
      </w:r>
      <w:r w:rsidR="00587D7B">
        <w:rPr>
          <w:i/>
          <w:iCs/>
          <w:color w:val="auto"/>
        </w:rPr>
        <w:t>IEEE Transactions on Neural Systems and Rehabilitation Engineering</w:t>
      </w:r>
      <w:r w:rsidRPr="0056189C">
        <w:rPr>
          <w:i/>
          <w:iCs/>
          <w:color w:val="auto"/>
        </w:rPr>
        <w:t>.</w:t>
      </w:r>
      <w:r w:rsidRPr="0056189C">
        <w:rPr>
          <w:color w:val="auto"/>
        </w:rPr>
        <w:t xml:space="preserve"> </w:t>
      </w:r>
      <w:r w:rsidRPr="0056189C">
        <w:rPr>
          <w:b/>
          <w:bCs/>
          <w:color w:val="auto"/>
        </w:rPr>
        <w:t>17,</w:t>
      </w:r>
      <w:r w:rsidRPr="0056189C">
        <w:rPr>
          <w:color w:val="auto"/>
        </w:rPr>
        <w:t xml:space="preserve"> 397–408 (2009).</w:t>
      </w:r>
    </w:p>
    <w:p w14:paraId="68EF0EC1" w14:textId="0B6EF9C5" w:rsidR="00420F99" w:rsidRPr="0056189C" w:rsidRDefault="00420F99" w:rsidP="0056189C">
      <w:pPr>
        <w:widowControl/>
        <w:jc w:val="left"/>
        <w:rPr>
          <w:color w:val="auto"/>
        </w:rPr>
      </w:pPr>
      <w:r w:rsidRPr="0056189C">
        <w:rPr>
          <w:color w:val="auto"/>
        </w:rPr>
        <w:t>15.</w:t>
      </w:r>
      <w:r w:rsidRPr="0056189C">
        <w:rPr>
          <w:color w:val="auto"/>
        </w:rPr>
        <w:tab/>
        <w:t xml:space="preserve">Marchal-Crespo, L. &amp; Reinkensmeyer, D. J. Review of control strategies for robotic movement training after neurologic injury. </w:t>
      </w:r>
      <w:r w:rsidR="00587D7B">
        <w:rPr>
          <w:i/>
          <w:iCs/>
          <w:color w:val="auto"/>
        </w:rPr>
        <w:t xml:space="preserve">Journal of </w:t>
      </w:r>
      <w:proofErr w:type="spellStart"/>
      <w:r w:rsidR="00587D7B">
        <w:rPr>
          <w:i/>
          <w:iCs/>
          <w:color w:val="auto"/>
        </w:rPr>
        <w:t>NeuroEngineering</w:t>
      </w:r>
      <w:proofErr w:type="spellEnd"/>
      <w:r w:rsidR="00587D7B">
        <w:rPr>
          <w:i/>
          <w:iCs/>
          <w:color w:val="auto"/>
        </w:rPr>
        <w:t xml:space="preserve"> and Rehabilitation</w:t>
      </w:r>
      <w:r w:rsidRPr="0056189C">
        <w:rPr>
          <w:i/>
          <w:iCs/>
          <w:color w:val="auto"/>
        </w:rPr>
        <w:t>.</w:t>
      </w:r>
      <w:r w:rsidRPr="0056189C">
        <w:rPr>
          <w:color w:val="auto"/>
        </w:rPr>
        <w:t xml:space="preserve"> </w:t>
      </w:r>
      <w:r w:rsidRPr="0056189C">
        <w:rPr>
          <w:b/>
          <w:bCs/>
          <w:color w:val="auto"/>
        </w:rPr>
        <w:t>6,</w:t>
      </w:r>
      <w:r w:rsidRPr="0056189C">
        <w:rPr>
          <w:color w:val="auto"/>
        </w:rPr>
        <w:t xml:space="preserve"> 20–35 (2009).</w:t>
      </w:r>
    </w:p>
    <w:p w14:paraId="3615E9F7" w14:textId="6D0E0AF3" w:rsidR="00420F99" w:rsidRPr="0056189C" w:rsidRDefault="00420F99" w:rsidP="0056189C">
      <w:pPr>
        <w:widowControl/>
        <w:jc w:val="left"/>
        <w:rPr>
          <w:color w:val="auto"/>
        </w:rPr>
      </w:pPr>
      <w:r w:rsidRPr="0056189C">
        <w:rPr>
          <w:color w:val="auto"/>
        </w:rPr>
        <w:t>16.</w:t>
      </w:r>
      <w:r w:rsidRPr="0056189C">
        <w:rPr>
          <w:color w:val="auto"/>
        </w:rPr>
        <w:tab/>
        <w:t xml:space="preserve">Lee, B., Kim, J., Chen, S. &amp; Sienko, K. H. Cell phone based balance trainer. </w:t>
      </w:r>
      <w:r w:rsidR="00587D7B">
        <w:rPr>
          <w:i/>
          <w:iCs/>
          <w:color w:val="auto"/>
        </w:rPr>
        <w:t xml:space="preserve">Journal of </w:t>
      </w:r>
      <w:proofErr w:type="spellStart"/>
      <w:r w:rsidR="00587D7B">
        <w:rPr>
          <w:i/>
          <w:iCs/>
          <w:color w:val="auto"/>
        </w:rPr>
        <w:t>NeuroEngineering</w:t>
      </w:r>
      <w:proofErr w:type="spellEnd"/>
      <w:r w:rsidR="00587D7B">
        <w:rPr>
          <w:i/>
          <w:iCs/>
          <w:color w:val="auto"/>
        </w:rPr>
        <w:t xml:space="preserve"> and Rehabilitation</w:t>
      </w:r>
      <w:r w:rsidRPr="0056189C">
        <w:rPr>
          <w:i/>
          <w:iCs/>
          <w:color w:val="auto"/>
        </w:rPr>
        <w:t>.</w:t>
      </w:r>
      <w:r w:rsidRPr="0056189C">
        <w:rPr>
          <w:color w:val="auto"/>
        </w:rPr>
        <w:t xml:space="preserve"> </w:t>
      </w:r>
      <w:r w:rsidRPr="0056189C">
        <w:rPr>
          <w:b/>
          <w:bCs/>
          <w:color w:val="auto"/>
        </w:rPr>
        <w:t>9,</w:t>
      </w:r>
      <w:r w:rsidRPr="0056189C">
        <w:rPr>
          <w:color w:val="auto"/>
        </w:rPr>
        <w:t xml:space="preserve"> 1–14 (2012).</w:t>
      </w:r>
    </w:p>
    <w:p w14:paraId="01BD7922" w14:textId="4EC70237" w:rsidR="00420F99" w:rsidRPr="0056189C" w:rsidRDefault="00420F99" w:rsidP="0056189C">
      <w:pPr>
        <w:widowControl/>
        <w:jc w:val="left"/>
        <w:rPr>
          <w:color w:val="auto"/>
        </w:rPr>
      </w:pPr>
      <w:r w:rsidRPr="0056189C">
        <w:rPr>
          <w:color w:val="auto"/>
        </w:rPr>
        <w:t>17.</w:t>
      </w:r>
      <w:r w:rsidRPr="0056189C">
        <w:rPr>
          <w:color w:val="auto"/>
        </w:rPr>
        <w:tab/>
        <w:t xml:space="preserve">Sienko, K. H., Balkwill, M. D. &amp; Wall, C. Biofeedback improves postural control recovery from multi-axis discrete perturbations. </w:t>
      </w:r>
      <w:r w:rsidR="00587D7B">
        <w:rPr>
          <w:i/>
          <w:iCs/>
          <w:color w:val="auto"/>
        </w:rPr>
        <w:t xml:space="preserve">Journal of </w:t>
      </w:r>
      <w:proofErr w:type="spellStart"/>
      <w:r w:rsidR="00587D7B">
        <w:rPr>
          <w:i/>
          <w:iCs/>
          <w:color w:val="auto"/>
        </w:rPr>
        <w:t>NeuroEngineering</w:t>
      </w:r>
      <w:proofErr w:type="spellEnd"/>
      <w:r w:rsidR="00587D7B">
        <w:rPr>
          <w:i/>
          <w:iCs/>
          <w:color w:val="auto"/>
        </w:rPr>
        <w:t xml:space="preserve"> and Rehabilitation</w:t>
      </w:r>
      <w:r w:rsidRPr="0056189C">
        <w:rPr>
          <w:i/>
          <w:iCs/>
          <w:color w:val="auto"/>
        </w:rPr>
        <w:t>.</w:t>
      </w:r>
      <w:r w:rsidRPr="0056189C">
        <w:rPr>
          <w:color w:val="auto"/>
        </w:rPr>
        <w:t xml:space="preserve"> </w:t>
      </w:r>
      <w:r w:rsidRPr="0056189C">
        <w:rPr>
          <w:b/>
          <w:bCs/>
          <w:color w:val="auto"/>
        </w:rPr>
        <w:t>9,</w:t>
      </w:r>
      <w:r w:rsidRPr="0056189C">
        <w:rPr>
          <w:color w:val="auto"/>
        </w:rPr>
        <w:t xml:space="preserve"> 53–64 (2012).</w:t>
      </w:r>
    </w:p>
    <w:p w14:paraId="5CDCBD01" w14:textId="07E77A02" w:rsidR="00420F99" w:rsidRPr="0056189C" w:rsidRDefault="00420F99" w:rsidP="0056189C">
      <w:pPr>
        <w:widowControl/>
        <w:jc w:val="left"/>
        <w:rPr>
          <w:color w:val="auto"/>
        </w:rPr>
      </w:pPr>
      <w:r w:rsidRPr="0056189C">
        <w:rPr>
          <w:color w:val="auto"/>
        </w:rPr>
        <w:t>18.</w:t>
      </w:r>
      <w:r w:rsidRPr="0056189C">
        <w:rPr>
          <w:color w:val="auto"/>
        </w:rPr>
        <w:tab/>
        <w:t>Williams, A.</w:t>
      </w:r>
      <w:r w:rsidR="0056189C" w:rsidRPr="0056189C">
        <w:rPr>
          <w:i/>
          <w:color w:val="auto"/>
        </w:rPr>
        <w:t xml:space="preserve"> et al</w:t>
      </w:r>
      <w:r w:rsidR="005575F2">
        <w:rPr>
          <w:i/>
          <w:color w:val="auto"/>
        </w:rPr>
        <w:t>.</w:t>
      </w:r>
      <w:r w:rsidRPr="0056189C">
        <w:rPr>
          <w:color w:val="auto"/>
        </w:rPr>
        <w:t xml:space="preserve"> Design and Evaluation of an Instrumented Wobble Board for Assessing and Training Dynamic Seated Balance. </w:t>
      </w:r>
      <w:r w:rsidR="00587D7B">
        <w:rPr>
          <w:i/>
          <w:iCs/>
          <w:color w:val="auto"/>
        </w:rPr>
        <w:t>Journal of Biomechanical Engineering</w:t>
      </w:r>
      <w:r w:rsidRPr="0056189C">
        <w:rPr>
          <w:i/>
          <w:iCs/>
          <w:color w:val="auto"/>
        </w:rPr>
        <w:t>.</w:t>
      </w:r>
      <w:r w:rsidRPr="0056189C">
        <w:rPr>
          <w:color w:val="auto"/>
        </w:rPr>
        <w:t xml:space="preserve"> </w:t>
      </w:r>
      <w:r w:rsidRPr="0056189C">
        <w:rPr>
          <w:b/>
          <w:bCs/>
          <w:color w:val="auto"/>
        </w:rPr>
        <w:t>140,</w:t>
      </w:r>
      <w:r w:rsidRPr="0056189C">
        <w:rPr>
          <w:color w:val="auto"/>
        </w:rPr>
        <w:t xml:space="preserve"> 1–10 (2017).</w:t>
      </w:r>
    </w:p>
    <w:p w14:paraId="1B4BBD4A" w14:textId="77777777" w:rsidR="00420F99" w:rsidRPr="0056189C" w:rsidRDefault="00420F99" w:rsidP="0056189C">
      <w:pPr>
        <w:widowControl/>
        <w:jc w:val="left"/>
        <w:rPr>
          <w:color w:val="auto"/>
        </w:rPr>
      </w:pPr>
      <w:r w:rsidRPr="0056189C">
        <w:rPr>
          <w:color w:val="auto"/>
        </w:rPr>
        <w:t>19.</w:t>
      </w:r>
      <w:r w:rsidRPr="0056189C">
        <w:rPr>
          <w:color w:val="auto"/>
        </w:rPr>
        <w:tab/>
        <w:t xml:space="preserve">van Dieën, J. H., Koppes, L. L. J. &amp; Twisk, J. W. R. Postural sway parameters in seated balancing; their reliability and relationship with balancing performance. </w:t>
      </w:r>
      <w:r w:rsidRPr="0056189C">
        <w:rPr>
          <w:i/>
          <w:iCs/>
          <w:color w:val="auto"/>
        </w:rPr>
        <w:t>Gait Posture</w:t>
      </w:r>
      <w:r w:rsidRPr="0056189C">
        <w:rPr>
          <w:color w:val="auto"/>
        </w:rPr>
        <w:t xml:space="preserve"> </w:t>
      </w:r>
      <w:r w:rsidRPr="0056189C">
        <w:rPr>
          <w:b/>
          <w:bCs/>
          <w:color w:val="auto"/>
        </w:rPr>
        <w:t>31,</w:t>
      </w:r>
      <w:r w:rsidRPr="0056189C">
        <w:rPr>
          <w:color w:val="auto"/>
        </w:rPr>
        <w:t xml:space="preserve"> 42–46 (2010).</w:t>
      </w:r>
    </w:p>
    <w:p w14:paraId="43A975E8" w14:textId="56405AF8" w:rsidR="00420F99" w:rsidRPr="0056189C" w:rsidRDefault="00420F99" w:rsidP="0056189C">
      <w:pPr>
        <w:widowControl/>
        <w:jc w:val="left"/>
        <w:rPr>
          <w:color w:val="auto"/>
        </w:rPr>
      </w:pPr>
      <w:r w:rsidRPr="0056189C">
        <w:rPr>
          <w:color w:val="auto"/>
        </w:rPr>
        <w:t>20.</w:t>
      </w:r>
      <w:r w:rsidRPr="0056189C">
        <w:rPr>
          <w:color w:val="auto"/>
        </w:rPr>
        <w:tab/>
        <w:t xml:space="preserve">Sigrist, R., Rauter, G., Riener, R. &amp; Wolf, P. Augmented visual, auditory, haptic, and multimodal feedback in motor learning: A review. </w:t>
      </w:r>
      <w:r w:rsidR="00587D7B">
        <w:rPr>
          <w:i/>
          <w:iCs/>
          <w:color w:val="auto"/>
        </w:rPr>
        <w:t>Psychonomic Bulletin and Review</w:t>
      </w:r>
      <w:r w:rsidRPr="0056189C">
        <w:rPr>
          <w:i/>
          <w:iCs/>
          <w:color w:val="auto"/>
        </w:rPr>
        <w:t>.</w:t>
      </w:r>
      <w:r w:rsidRPr="0056189C">
        <w:rPr>
          <w:color w:val="auto"/>
        </w:rPr>
        <w:t xml:space="preserve"> </w:t>
      </w:r>
      <w:r w:rsidRPr="0056189C">
        <w:rPr>
          <w:b/>
          <w:bCs/>
          <w:color w:val="auto"/>
        </w:rPr>
        <w:t>20,</w:t>
      </w:r>
      <w:r w:rsidRPr="0056189C">
        <w:rPr>
          <w:color w:val="auto"/>
        </w:rPr>
        <w:t xml:space="preserve"> 21–53 (2013).</w:t>
      </w:r>
    </w:p>
    <w:p w14:paraId="33260620" w14:textId="6B84B23B" w:rsidR="00B32616" w:rsidRPr="0056189C" w:rsidRDefault="00F267B5" w:rsidP="0056189C">
      <w:pPr>
        <w:widowControl/>
        <w:jc w:val="left"/>
        <w:rPr>
          <w:color w:val="auto"/>
        </w:rPr>
      </w:pPr>
      <w:r w:rsidRPr="0056189C">
        <w:rPr>
          <w:color w:val="auto"/>
        </w:rPr>
        <w:fldChar w:fldCharType="end"/>
      </w:r>
    </w:p>
    <w:sectPr w:rsidR="00B32616" w:rsidRPr="0056189C" w:rsidSect="0056189C">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91923" w14:textId="77777777" w:rsidR="00DC6F03" w:rsidRDefault="00DC6F03" w:rsidP="00621C4E">
      <w:r>
        <w:separator/>
      </w:r>
    </w:p>
  </w:endnote>
  <w:endnote w:type="continuationSeparator" w:id="0">
    <w:p w14:paraId="3F3CEC91" w14:textId="77777777" w:rsidR="00DC6F03" w:rsidRDefault="00DC6F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58EBE21" w:rsidR="00A77178" w:rsidRDefault="00A77178">
    <w:pPr>
      <w:pStyle w:val="Footer"/>
    </w:pPr>
  </w:p>
  <w:p w14:paraId="39947363" w14:textId="71AB2B06" w:rsidR="00A77178" w:rsidRPr="00494F77" w:rsidRDefault="00A7717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77178" w:rsidRDefault="00A7717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B27EF" w14:textId="77777777" w:rsidR="00DC6F03" w:rsidRDefault="00DC6F03" w:rsidP="00621C4E">
      <w:r>
        <w:separator/>
      </w:r>
    </w:p>
  </w:footnote>
  <w:footnote w:type="continuationSeparator" w:id="0">
    <w:p w14:paraId="3F6DEBA7" w14:textId="77777777" w:rsidR="00DC6F03" w:rsidRDefault="00DC6F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77178" w:rsidRPr="006F06E4" w:rsidRDefault="00A7717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636B"/>
    <w:multiLevelType w:val="hybridMultilevel"/>
    <w:tmpl w:val="49605F6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5012009"/>
    <w:multiLevelType w:val="multilevel"/>
    <w:tmpl w:val="0C0A31F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0C0A31F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310CEE"/>
    <w:multiLevelType w:val="multilevel"/>
    <w:tmpl w:val="D120428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6"/>
  </w:num>
  <w:num w:numId="26">
    <w:abstractNumId w:val="1"/>
  </w:num>
  <w:num w:numId="27">
    <w:abstractNumId w:val="22"/>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19D"/>
    <w:rsid w:val="00000F01"/>
    <w:rsid w:val="00001169"/>
    <w:rsid w:val="000014DE"/>
    <w:rsid w:val="00001806"/>
    <w:rsid w:val="00003185"/>
    <w:rsid w:val="00003C42"/>
    <w:rsid w:val="00005815"/>
    <w:rsid w:val="00007DBC"/>
    <w:rsid w:val="00007EA1"/>
    <w:rsid w:val="000100F0"/>
    <w:rsid w:val="000129B2"/>
    <w:rsid w:val="00012FF9"/>
    <w:rsid w:val="0001389C"/>
    <w:rsid w:val="00013EB1"/>
    <w:rsid w:val="00014314"/>
    <w:rsid w:val="00015059"/>
    <w:rsid w:val="000157CD"/>
    <w:rsid w:val="00016D30"/>
    <w:rsid w:val="00021434"/>
    <w:rsid w:val="00021774"/>
    <w:rsid w:val="00021DF3"/>
    <w:rsid w:val="00023869"/>
    <w:rsid w:val="00024598"/>
    <w:rsid w:val="00025C09"/>
    <w:rsid w:val="00032769"/>
    <w:rsid w:val="0003311E"/>
    <w:rsid w:val="00037B58"/>
    <w:rsid w:val="00051B73"/>
    <w:rsid w:val="000547A3"/>
    <w:rsid w:val="00060ABE"/>
    <w:rsid w:val="00061A50"/>
    <w:rsid w:val="0006361B"/>
    <w:rsid w:val="00064104"/>
    <w:rsid w:val="000652E3"/>
    <w:rsid w:val="00066025"/>
    <w:rsid w:val="000701D1"/>
    <w:rsid w:val="00072FFD"/>
    <w:rsid w:val="00077552"/>
    <w:rsid w:val="00077BDE"/>
    <w:rsid w:val="00080802"/>
    <w:rsid w:val="00080A20"/>
    <w:rsid w:val="00082796"/>
    <w:rsid w:val="00082DF4"/>
    <w:rsid w:val="00087C0A"/>
    <w:rsid w:val="000918AA"/>
    <w:rsid w:val="00093237"/>
    <w:rsid w:val="00093BC4"/>
    <w:rsid w:val="00097929"/>
    <w:rsid w:val="000A1E80"/>
    <w:rsid w:val="000A3B70"/>
    <w:rsid w:val="000A41A9"/>
    <w:rsid w:val="000A4548"/>
    <w:rsid w:val="000A4851"/>
    <w:rsid w:val="000A4E56"/>
    <w:rsid w:val="000A5153"/>
    <w:rsid w:val="000B10AE"/>
    <w:rsid w:val="000B30BF"/>
    <w:rsid w:val="000B3BA9"/>
    <w:rsid w:val="000B46D7"/>
    <w:rsid w:val="000B566B"/>
    <w:rsid w:val="000B662E"/>
    <w:rsid w:val="000B7294"/>
    <w:rsid w:val="000B75D0"/>
    <w:rsid w:val="000C1CF8"/>
    <w:rsid w:val="000C49CF"/>
    <w:rsid w:val="000C52E9"/>
    <w:rsid w:val="000C5CDC"/>
    <w:rsid w:val="000C65DC"/>
    <w:rsid w:val="000C66F3"/>
    <w:rsid w:val="000C6900"/>
    <w:rsid w:val="000C6A3E"/>
    <w:rsid w:val="000D001D"/>
    <w:rsid w:val="000D31E8"/>
    <w:rsid w:val="000D457C"/>
    <w:rsid w:val="000D76E4"/>
    <w:rsid w:val="000E3074"/>
    <w:rsid w:val="000E3816"/>
    <w:rsid w:val="000E45B9"/>
    <w:rsid w:val="000E4AE6"/>
    <w:rsid w:val="000E4F77"/>
    <w:rsid w:val="000F265C"/>
    <w:rsid w:val="000F33C5"/>
    <w:rsid w:val="000F3AFA"/>
    <w:rsid w:val="000F5120"/>
    <w:rsid w:val="000F5712"/>
    <w:rsid w:val="000F6611"/>
    <w:rsid w:val="000F7E22"/>
    <w:rsid w:val="00101E93"/>
    <w:rsid w:val="001064F8"/>
    <w:rsid w:val="00106AA9"/>
    <w:rsid w:val="00106EF5"/>
    <w:rsid w:val="001104F3"/>
    <w:rsid w:val="00112EEB"/>
    <w:rsid w:val="00113A0D"/>
    <w:rsid w:val="001173FF"/>
    <w:rsid w:val="00117741"/>
    <w:rsid w:val="001179D3"/>
    <w:rsid w:val="00117E95"/>
    <w:rsid w:val="00124A13"/>
    <w:rsid w:val="0012563A"/>
    <w:rsid w:val="001264DE"/>
    <w:rsid w:val="001313A7"/>
    <w:rsid w:val="0013276F"/>
    <w:rsid w:val="0013478F"/>
    <w:rsid w:val="001359BE"/>
    <w:rsid w:val="001359C5"/>
    <w:rsid w:val="0013621E"/>
    <w:rsid w:val="0013642E"/>
    <w:rsid w:val="00145935"/>
    <w:rsid w:val="00152035"/>
    <w:rsid w:val="00152A23"/>
    <w:rsid w:val="00155B84"/>
    <w:rsid w:val="00155EF2"/>
    <w:rsid w:val="00156FDF"/>
    <w:rsid w:val="001614AD"/>
    <w:rsid w:val="00162CB7"/>
    <w:rsid w:val="00162E08"/>
    <w:rsid w:val="00165107"/>
    <w:rsid w:val="00165C5F"/>
    <w:rsid w:val="00165E8D"/>
    <w:rsid w:val="001661E7"/>
    <w:rsid w:val="00171E5B"/>
    <w:rsid w:val="00171F94"/>
    <w:rsid w:val="00175D4E"/>
    <w:rsid w:val="0017668A"/>
    <w:rsid w:val="001766FE"/>
    <w:rsid w:val="00177030"/>
    <w:rsid w:val="001771E7"/>
    <w:rsid w:val="0018005C"/>
    <w:rsid w:val="00181AC4"/>
    <w:rsid w:val="00182738"/>
    <w:rsid w:val="00186324"/>
    <w:rsid w:val="001911FF"/>
    <w:rsid w:val="00192006"/>
    <w:rsid w:val="00193180"/>
    <w:rsid w:val="00194FF6"/>
    <w:rsid w:val="00196792"/>
    <w:rsid w:val="001A048E"/>
    <w:rsid w:val="001A499E"/>
    <w:rsid w:val="001A6690"/>
    <w:rsid w:val="001B0111"/>
    <w:rsid w:val="001B1519"/>
    <w:rsid w:val="001B2E2D"/>
    <w:rsid w:val="001B3EFE"/>
    <w:rsid w:val="001B4631"/>
    <w:rsid w:val="001B5CD2"/>
    <w:rsid w:val="001B6052"/>
    <w:rsid w:val="001B65BF"/>
    <w:rsid w:val="001B6DBC"/>
    <w:rsid w:val="001C0BEE"/>
    <w:rsid w:val="001C1E49"/>
    <w:rsid w:val="001C2A98"/>
    <w:rsid w:val="001C2F94"/>
    <w:rsid w:val="001C720A"/>
    <w:rsid w:val="001D1A76"/>
    <w:rsid w:val="001D3D7D"/>
    <w:rsid w:val="001D3FFF"/>
    <w:rsid w:val="001D625F"/>
    <w:rsid w:val="001D68A4"/>
    <w:rsid w:val="001D7576"/>
    <w:rsid w:val="001E0E3F"/>
    <w:rsid w:val="001E14A0"/>
    <w:rsid w:val="001E2C67"/>
    <w:rsid w:val="001E5A3F"/>
    <w:rsid w:val="001E6730"/>
    <w:rsid w:val="001E7376"/>
    <w:rsid w:val="001F1FD5"/>
    <w:rsid w:val="001F225C"/>
    <w:rsid w:val="001F4FC7"/>
    <w:rsid w:val="001F6173"/>
    <w:rsid w:val="00201CFA"/>
    <w:rsid w:val="0020220D"/>
    <w:rsid w:val="00202448"/>
    <w:rsid w:val="00202D15"/>
    <w:rsid w:val="00212EAE"/>
    <w:rsid w:val="00214BEE"/>
    <w:rsid w:val="0021793E"/>
    <w:rsid w:val="002205B8"/>
    <w:rsid w:val="002223EF"/>
    <w:rsid w:val="0022262D"/>
    <w:rsid w:val="00225720"/>
    <w:rsid w:val="00225835"/>
    <w:rsid w:val="002259E5"/>
    <w:rsid w:val="00226140"/>
    <w:rsid w:val="002262DC"/>
    <w:rsid w:val="00226798"/>
    <w:rsid w:val="002274F3"/>
    <w:rsid w:val="0022771E"/>
    <w:rsid w:val="00230647"/>
    <w:rsid w:val="0023094C"/>
    <w:rsid w:val="0023242B"/>
    <w:rsid w:val="00234BE3"/>
    <w:rsid w:val="00234C0A"/>
    <w:rsid w:val="00235A90"/>
    <w:rsid w:val="002361A3"/>
    <w:rsid w:val="00241E48"/>
    <w:rsid w:val="0024214E"/>
    <w:rsid w:val="00242623"/>
    <w:rsid w:val="00243BC9"/>
    <w:rsid w:val="00245F1E"/>
    <w:rsid w:val="0024648C"/>
    <w:rsid w:val="00247B43"/>
    <w:rsid w:val="00250558"/>
    <w:rsid w:val="002542BC"/>
    <w:rsid w:val="00254B7A"/>
    <w:rsid w:val="00260652"/>
    <w:rsid w:val="00261F25"/>
    <w:rsid w:val="0026264D"/>
    <w:rsid w:val="0026414B"/>
    <w:rsid w:val="002648A9"/>
    <w:rsid w:val="0026536F"/>
    <w:rsid w:val="0026553C"/>
    <w:rsid w:val="00267DD5"/>
    <w:rsid w:val="00273132"/>
    <w:rsid w:val="00274683"/>
    <w:rsid w:val="00274A0A"/>
    <w:rsid w:val="00277593"/>
    <w:rsid w:val="00277D77"/>
    <w:rsid w:val="00280909"/>
    <w:rsid w:val="00280918"/>
    <w:rsid w:val="002821AF"/>
    <w:rsid w:val="00282AF6"/>
    <w:rsid w:val="00282F40"/>
    <w:rsid w:val="00284543"/>
    <w:rsid w:val="0028596A"/>
    <w:rsid w:val="0028664E"/>
    <w:rsid w:val="00286F53"/>
    <w:rsid w:val="00287085"/>
    <w:rsid w:val="00290AF9"/>
    <w:rsid w:val="0029535E"/>
    <w:rsid w:val="002967CF"/>
    <w:rsid w:val="00297788"/>
    <w:rsid w:val="002A484B"/>
    <w:rsid w:val="002A4C5A"/>
    <w:rsid w:val="002A50C0"/>
    <w:rsid w:val="002A64A6"/>
    <w:rsid w:val="002A7925"/>
    <w:rsid w:val="002B3301"/>
    <w:rsid w:val="002B37A3"/>
    <w:rsid w:val="002B3816"/>
    <w:rsid w:val="002B63B5"/>
    <w:rsid w:val="002B7FFE"/>
    <w:rsid w:val="002C47D4"/>
    <w:rsid w:val="002C4C4E"/>
    <w:rsid w:val="002D0F38"/>
    <w:rsid w:val="002D151B"/>
    <w:rsid w:val="002D7310"/>
    <w:rsid w:val="002D77E3"/>
    <w:rsid w:val="002E53F3"/>
    <w:rsid w:val="002F2859"/>
    <w:rsid w:val="002F6E3C"/>
    <w:rsid w:val="003003AD"/>
    <w:rsid w:val="0030117D"/>
    <w:rsid w:val="003015DF"/>
    <w:rsid w:val="00301F30"/>
    <w:rsid w:val="003038FD"/>
    <w:rsid w:val="00303C87"/>
    <w:rsid w:val="00304059"/>
    <w:rsid w:val="003062F9"/>
    <w:rsid w:val="003108E5"/>
    <w:rsid w:val="003120CB"/>
    <w:rsid w:val="00313104"/>
    <w:rsid w:val="00316604"/>
    <w:rsid w:val="00316B63"/>
    <w:rsid w:val="00320153"/>
    <w:rsid w:val="00320367"/>
    <w:rsid w:val="00320635"/>
    <w:rsid w:val="00322871"/>
    <w:rsid w:val="003254EF"/>
    <w:rsid w:val="00326E0F"/>
    <w:rsid w:val="00326FB3"/>
    <w:rsid w:val="00327125"/>
    <w:rsid w:val="0033002C"/>
    <w:rsid w:val="00330292"/>
    <w:rsid w:val="0033031B"/>
    <w:rsid w:val="00330500"/>
    <w:rsid w:val="003316D4"/>
    <w:rsid w:val="00333822"/>
    <w:rsid w:val="00336715"/>
    <w:rsid w:val="00340B6E"/>
    <w:rsid w:val="00340DFD"/>
    <w:rsid w:val="00342910"/>
    <w:rsid w:val="00344954"/>
    <w:rsid w:val="00344FA5"/>
    <w:rsid w:val="00347882"/>
    <w:rsid w:val="00350CD7"/>
    <w:rsid w:val="00353913"/>
    <w:rsid w:val="0035732D"/>
    <w:rsid w:val="00360C17"/>
    <w:rsid w:val="003621C6"/>
    <w:rsid w:val="003622B8"/>
    <w:rsid w:val="00366B76"/>
    <w:rsid w:val="00371AE1"/>
    <w:rsid w:val="00373051"/>
    <w:rsid w:val="00373B8F"/>
    <w:rsid w:val="0037431C"/>
    <w:rsid w:val="00376D95"/>
    <w:rsid w:val="00377FBB"/>
    <w:rsid w:val="003826D3"/>
    <w:rsid w:val="00385140"/>
    <w:rsid w:val="00386A43"/>
    <w:rsid w:val="003904E9"/>
    <w:rsid w:val="00392AA5"/>
    <w:rsid w:val="00393E17"/>
    <w:rsid w:val="003957A5"/>
    <w:rsid w:val="003A0A7B"/>
    <w:rsid w:val="003A16FC"/>
    <w:rsid w:val="003A4FCD"/>
    <w:rsid w:val="003B0944"/>
    <w:rsid w:val="003B1593"/>
    <w:rsid w:val="003B33EA"/>
    <w:rsid w:val="003B3946"/>
    <w:rsid w:val="003B4381"/>
    <w:rsid w:val="003C1043"/>
    <w:rsid w:val="003C1A30"/>
    <w:rsid w:val="003C280A"/>
    <w:rsid w:val="003C6779"/>
    <w:rsid w:val="003D0F79"/>
    <w:rsid w:val="003D2998"/>
    <w:rsid w:val="003D2F0A"/>
    <w:rsid w:val="003D3891"/>
    <w:rsid w:val="003D39A2"/>
    <w:rsid w:val="003D40B7"/>
    <w:rsid w:val="003D5D84"/>
    <w:rsid w:val="003D601A"/>
    <w:rsid w:val="003E0F4F"/>
    <w:rsid w:val="003E18AC"/>
    <w:rsid w:val="003E210B"/>
    <w:rsid w:val="003E2A12"/>
    <w:rsid w:val="003E3384"/>
    <w:rsid w:val="003E3CA4"/>
    <w:rsid w:val="003E4E94"/>
    <w:rsid w:val="003E548E"/>
    <w:rsid w:val="003F1CD4"/>
    <w:rsid w:val="003F2465"/>
    <w:rsid w:val="00401362"/>
    <w:rsid w:val="0040284F"/>
    <w:rsid w:val="00407EC8"/>
    <w:rsid w:val="0041110A"/>
    <w:rsid w:val="00411624"/>
    <w:rsid w:val="004148E1"/>
    <w:rsid w:val="00414CFA"/>
    <w:rsid w:val="00414F9B"/>
    <w:rsid w:val="00415EC0"/>
    <w:rsid w:val="00420BE9"/>
    <w:rsid w:val="00420F99"/>
    <w:rsid w:val="004236F3"/>
    <w:rsid w:val="00423AD8"/>
    <w:rsid w:val="00423FDD"/>
    <w:rsid w:val="00424C85"/>
    <w:rsid w:val="004260BD"/>
    <w:rsid w:val="004266F0"/>
    <w:rsid w:val="00427132"/>
    <w:rsid w:val="0043012F"/>
    <w:rsid w:val="004308D0"/>
    <w:rsid w:val="00430F1F"/>
    <w:rsid w:val="004326EA"/>
    <w:rsid w:val="00436625"/>
    <w:rsid w:val="0044109B"/>
    <w:rsid w:val="0044434C"/>
    <w:rsid w:val="0044456B"/>
    <w:rsid w:val="00446FA4"/>
    <w:rsid w:val="004479E2"/>
    <w:rsid w:val="00447BD1"/>
    <w:rsid w:val="004507F3"/>
    <w:rsid w:val="00450AF4"/>
    <w:rsid w:val="00456A57"/>
    <w:rsid w:val="004607DE"/>
    <w:rsid w:val="00461901"/>
    <w:rsid w:val="00462FEB"/>
    <w:rsid w:val="00464629"/>
    <w:rsid w:val="004671C7"/>
    <w:rsid w:val="00472F4D"/>
    <w:rsid w:val="004730BF"/>
    <w:rsid w:val="00473CCD"/>
    <w:rsid w:val="004749B7"/>
    <w:rsid w:val="00474DCB"/>
    <w:rsid w:val="0047535C"/>
    <w:rsid w:val="004762F6"/>
    <w:rsid w:val="004779A6"/>
    <w:rsid w:val="00480F51"/>
    <w:rsid w:val="00485870"/>
    <w:rsid w:val="00485FE8"/>
    <w:rsid w:val="00490F19"/>
    <w:rsid w:val="00492EB5"/>
    <w:rsid w:val="00494F77"/>
    <w:rsid w:val="00496ED2"/>
    <w:rsid w:val="00497721"/>
    <w:rsid w:val="004A0229"/>
    <w:rsid w:val="004A2679"/>
    <w:rsid w:val="004A35D2"/>
    <w:rsid w:val="004A71E4"/>
    <w:rsid w:val="004B2F00"/>
    <w:rsid w:val="004B66B8"/>
    <w:rsid w:val="004B6E31"/>
    <w:rsid w:val="004B7C68"/>
    <w:rsid w:val="004C1D66"/>
    <w:rsid w:val="004C2B24"/>
    <w:rsid w:val="004C31D7"/>
    <w:rsid w:val="004C3CEE"/>
    <w:rsid w:val="004C4166"/>
    <w:rsid w:val="004C475F"/>
    <w:rsid w:val="004C4AD2"/>
    <w:rsid w:val="004C6981"/>
    <w:rsid w:val="004D0867"/>
    <w:rsid w:val="004D1F21"/>
    <w:rsid w:val="004D268C"/>
    <w:rsid w:val="004D38DA"/>
    <w:rsid w:val="004D3A5D"/>
    <w:rsid w:val="004D59D8"/>
    <w:rsid w:val="004D5DA1"/>
    <w:rsid w:val="004D7DDA"/>
    <w:rsid w:val="004E150F"/>
    <w:rsid w:val="004E1DCA"/>
    <w:rsid w:val="004E23A1"/>
    <w:rsid w:val="004E3489"/>
    <w:rsid w:val="004E358A"/>
    <w:rsid w:val="004E3AFA"/>
    <w:rsid w:val="004E589F"/>
    <w:rsid w:val="004E6203"/>
    <w:rsid w:val="004E6588"/>
    <w:rsid w:val="004F1BFB"/>
    <w:rsid w:val="004F749A"/>
    <w:rsid w:val="005025E3"/>
    <w:rsid w:val="00502A0A"/>
    <w:rsid w:val="00507C50"/>
    <w:rsid w:val="00513208"/>
    <w:rsid w:val="0051592F"/>
    <w:rsid w:val="00515CD7"/>
    <w:rsid w:val="00516D45"/>
    <w:rsid w:val="00517C3A"/>
    <w:rsid w:val="0052029F"/>
    <w:rsid w:val="00520463"/>
    <w:rsid w:val="00527BF4"/>
    <w:rsid w:val="005324BE"/>
    <w:rsid w:val="00532666"/>
    <w:rsid w:val="00534F6C"/>
    <w:rsid w:val="00535994"/>
    <w:rsid w:val="0053646D"/>
    <w:rsid w:val="00537F9E"/>
    <w:rsid w:val="00540AAD"/>
    <w:rsid w:val="00541835"/>
    <w:rsid w:val="00543EC1"/>
    <w:rsid w:val="00546458"/>
    <w:rsid w:val="0055087C"/>
    <w:rsid w:val="00552567"/>
    <w:rsid w:val="005525B8"/>
    <w:rsid w:val="005532D7"/>
    <w:rsid w:val="00553413"/>
    <w:rsid w:val="00555547"/>
    <w:rsid w:val="0055574A"/>
    <w:rsid w:val="00555983"/>
    <w:rsid w:val="005575F2"/>
    <w:rsid w:val="00560E31"/>
    <w:rsid w:val="0056189C"/>
    <w:rsid w:val="005619FF"/>
    <w:rsid w:val="005643F3"/>
    <w:rsid w:val="00572FDB"/>
    <w:rsid w:val="00574821"/>
    <w:rsid w:val="00574D92"/>
    <w:rsid w:val="00581B23"/>
    <w:rsid w:val="0058219C"/>
    <w:rsid w:val="00582BFC"/>
    <w:rsid w:val="0058373B"/>
    <w:rsid w:val="0058707F"/>
    <w:rsid w:val="00587D7B"/>
    <w:rsid w:val="005931FE"/>
    <w:rsid w:val="0059456E"/>
    <w:rsid w:val="005A104C"/>
    <w:rsid w:val="005A176C"/>
    <w:rsid w:val="005A1E47"/>
    <w:rsid w:val="005B0072"/>
    <w:rsid w:val="005B0732"/>
    <w:rsid w:val="005B38A0"/>
    <w:rsid w:val="005B4577"/>
    <w:rsid w:val="005B491C"/>
    <w:rsid w:val="005B4DBF"/>
    <w:rsid w:val="005B517A"/>
    <w:rsid w:val="005B5DE2"/>
    <w:rsid w:val="005B674C"/>
    <w:rsid w:val="005B73A6"/>
    <w:rsid w:val="005C035D"/>
    <w:rsid w:val="005C0C10"/>
    <w:rsid w:val="005C24F2"/>
    <w:rsid w:val="005C4397"/>
    <w:rsid w:val="005C5951"/>
    <w:rsid w:val="005C716F"/>
    <w:rsid w:val="005C7561"/>
    <w:rsid w:val="005C7E3F"/>
    <w:rsid w:val="005D0A4E"/>
    <w:rsid w:val="005D1E57"/>
    <w:rsid w:val="005D2B46"/>
    <w:rsid w:val="005D2F57"/>
    <w:rsid w:val="005D34F6"/>
    <w:rsid w:val="005D4F1A"/>
    <w:rsid w:val="005D5185"/>
    <w:rsid w:val="005D52F9"/>
    <w:rsid w:val="005E1884"/>
    <w:rsid w:val="005E3FB0"/>
    <w:rsid w:val="005E65CB"/>
    <w:rsid w:val="005F373A"/>
    <w:rsid w:val="005F4622"/>
    <w:rsid w:val="005F4F87"/>
    <w:rsid w:val="005F618A"/>
    <w:rsid w:val="005F6B0E"/>
    <w:rsid w:val="005F760E"/>
    <w:rsid w:val="005F7B1D"/>
    <w:rsid w:val="0060113D"/>
    <w:rsid w:val="0060222A"/>
    <w:rsid w:val="00602FA9"/>
    <w:rsid w:val="006037F3"/>
    <w:rsid w:val="006058F2"/>
    <w:rsid w:val="00607603"/>
    <w:rsid w:val="00610C21"/>
    <w:rsid w:val="00611812"/>
    <w:rsid w:val="00611907"/>
    <w:rsid w:val="00613116"/>
    <w:rsid w:val="00613D66"/>
    <w:rsid w:val="006202A6"/>
    <w:rsid w:val="006202F8"/>
    <w:rsid w:val="0062054B"/>
    <w:rsid w:val="00620BCE"/>
    <w:rsid w:val="00621C4E"/>
    <w:rsid w:val="00624EAE"/>
    <w:rsid w:val="006252BC"/>
    <w:rsid w:val="006269D9"/>
    <w:rsid w:val="006274C3"/>
    <w:rsid w:val="006305D7"/>
    <w:rsid w:val="00633A01"/>
    <w:rsid w:val="00633B97"/>
    <w:rsid w:val="006341F7"/>
    <w:rsid w:val="00635014"/>
    <w:rsid w:val="006369CE"/>
    <w:rsid w:val="006411CA"/>
    <w:rsid w:val="0064435A"/>
    <w:rsid w:val="00644755"/>
    <w:rsid w:val="0064605E"/>
    <w:rsid w:val="0064678A"/>
    <w:rsid w:val="0065317D"/>
    <w:rsid w:val="00655E4D"/>
    <w:rsid w:val="00656469"/>
    <w:rsid w:val="00661523"/>
    <w:rsid w:val="006619C8"/>
    <w:rsid w:val="006664BB"/>
    <w:rsid w:val="00671428"/>
    <w:rsid w:val="00671710"/>
    <w:rsid w:val="006732C6"/>
    <w:rsid w:val="00673414"/>
    <w:rsid w:val="00673B07"/>
    <w:rsid w:val="0067531C"/>
    <w:rsid w:val="00676079"/>
    <w:rsid w:val="00676ECD"/>
    <w:rsid w:val="00677D0A"/>
    <w:rsid w:val="00680450"/>
    <w:rsid w:val="0068185F"/>
    <w:rsid w:val="00682D7A"/>
    <w:rsid w:val="00684A98"/>
    <w:rsid w:val="00687BE9"/>
    <w:rsid w:val="0069510F"/>
    <w:rsid w:val="00695FAD"/>
    <w:rsid w:val="00696F0D"/>
    <w:rsid w:val="006A0066"/>
    <w:rsid w:val="006A01CF"/>
    <w:rsid w:val="006A1D5B"/>
    <w:rsid w:val="006A35BA"/>
    <w:rsid w:val="006A3F2A"/>
    <w:rsid w:val="006A60DD"/>
    <w:rsid w:val="006B0491"/>
    <w:rsid w:val="006B0679"/>
    <w:rsid w:val="006B074C"/>
    <w:rsid w:val="006B3B84"/>
    <w:rsid w:val="006B4E7C"/>
    <w:rsid w:val="006B5D8C"/>
    <w:rsid w:val="006B72D4"/>
    <w:rsid w:val="006C11CC"/>
    <w:rsid w:val="006C1215"/>
    <w:rsid w:val="006C1AEB"/>
    <w:rsid w:val="006C29AF"/>
    <w:rsid w:val="006C57FE"/>
    <w:rsid w:val="006D6251"/>
    <w:rsid w:val="006D6322"/>
    <w:rsid w:val="006E0192"/>
    <w:rsid w:val="006E2F32"/>
    <w:rsid w:val="006E4B63"/>
    <w:rsid w:val="006E639F"/>
    <w:rsid w:val="006F06E4"/>
    <w:rsid w:val="006F1A57"/>
    <w:rsid w:val="006F7B41"/>
    <w:rsid w:val="00702B5D"/>
    <w:rsid w:val="00703ED2"/>
    <w:rsid w:val="00707B8D"/>
    <w:rsid w:val="00713636"/>
    <w:rsid w:val="00713888"/>
    <w:rsid w:val="00713B4B"/>
    <w:rsid w:val="00713B8D"/>
    <w:rsid w:val="00714B8C"/>
    <w:rsid w:val="0071675D"/>
    <w:rsid w:val="00716F59"/>
    <w:rsid w:val="00717736"/>
    <w:rsid w:val="00722E5A"/>
    <w:rsid w:val="007245D1"/>
    <w:rsid w:val="00732B07"/>
    <w:rsid w:val="00735CF5"/>
    <w:rsid w:val="0073748B"/>
    <w:rsid w:val="0074063A"/>
    <w:rsid w:val="00742AA4"/>
    <w:rsid w:val="00743BA1"/>
    <w:rsid w:val="00745F1E"/>
    <w:rsid w:val="007515FE"/>
    <w:rsid w:val="00752604"/>
    <w:rsid w:val="0075314B"/>
    <w:rsid w:val="00754CF0"/>
    <w:rsid w:val="00755E84"/>
    <w:rsid w:val="00755F81"/>
    <w:rsid w:val="007601D0"/>
    <w:rsid w:val="007603BB"/>
    <w:rsid w:val="0076109D"/>
    <w:rsid w:val="00764F75"/>
    <w:rsid w:val="00766BFD"/>
    <w:rsid w:val="00767107"/>
    <w:rsid w:val="007677F6"/>
    <w:rsid w:val="00771F76"/>
    <w:rsid w:val="007721FF"/>
    <w:rsid w:val="00772928"/>
    <w:rsid w:val="00773617"/>
    <w:rsid w:val="00773BFD"/>
    <w:rsid w:val="007743B3"/>
    <w:rsid w:val="00774490"/>
    <w:rsid w:val="007819FF"/>
    <w:rsid w:val="0078360C"/>
    <w:rsid w:val="00783AA0"/>
    <w:rsid w:val="00784764"/>
    <w:rsid w:val="0078494C"/>
    <w:rsid w:val="00784A4C"/>
    <w:rsid w:val="00784BC6"/>
    <w:rsid w:val="0078523D"/>
    <w:rsid w:val="007931DF"/>
    <w:rsid w:val="00794AF8"/>
    <w:rsid w:val="007A0172"/>
    <w:rsid w:val="007A1804"/>
    <w:rsid w:val="007A1CD2"/>
    <w:rsid w:val="007A2511"/>
    <w:rsid w:val="007A260E"/>
    <w:rsid w:val="007A2D6F"/>
    <w:rsid w:val="007A4D4C"/>
    <w:rsid w:val="007A4DD6"/>
    <w:rsid w:val="007A5CB9"/>
    <w:rsid w:val="007A7C64"/>
    <w:rsid w:val="007B185D"/>
    <w:rsid w:val="007B20AE"/>
    <w:rsid w:val="007B6B07"/>
    <w:rsid w:val="007B6D43"/>
    <w:rsid w:val="007B749A"/>
    <w:rsid w:val="007B7C6E"/>
    <w:rsid w:val="007C323A"/>
    <w:rsid w:val="007C3F57"/>
    <w:rsid w:val="007C748E"/>
    <w:rsid w:val="007D3BE7"/>
    <w:rsid w:val="007D44D7"/>
    <w:rsid w:val="007D5275"/>
    <w:rsid w:val="007D5C89"/>
    <w:rsid w:val="007D621A"/>
    <w:rsid w:val="007E0249"/>
    <w:rsid w:val="007E058A"/>
    <w:rsid w:val="007E2887"/>
    <w:rsid w:val="007E2A87"/>
    <w:rsid w:val="007E3D73"/>
    <w:rsid w:val="007E5278"/>
    <w:rsid w:val="007E67AB"/>
    <w:rsid w:val="007E6FDE"/>
    <w:rsid w:val="007E749C"/>
    <w:rsid w:val="007F1B5C"/>
    <w:rsid w:val="007F5394"/>
    <w:rsid w:val="007F6AA7"/>
    <w:rsid w:val="00800F4C"/>
    <w:rsid w:val="00801257"/>
    <w:rsid w:val="00803B0A"/>
    <w:rsid w:val="00804DED"/>
    <w:rsid w:val="00805B96"/>
    <w:rsid w:val="008105BE"/>
    <w:rsid w:val="008115A5"/>
    <w:rsid w:val="00811D46"/>
    <w:rsid w:val="0081415D"/>
    <w:rsid w:val="00820229"/>
    <w:rsid w:val="00822448"/>
    <w:rsid w:val="00822ABE"/>
    <w:rsid w:val="00822D04"/>
    <w:rsid w:val="008244D1"/>
    <w:rsid w:val="008254CA"/>
    <w:rsid w:val="0082676B"/>
    <w:rsid w:val="00827F51"/>
    <w:rsid w:val="0083104E"/>
    <w:rsid w:val="00831BC5"/>
    <w:rsid w:val="008328F0"/>
    <w:rsid w:val="00833D16"/>
    <w:rsid w:val="008343BE"/>
    <w:rsid w:val="00836535"/>
    <w:rsid w:val="00836D60"/>
    <w:rsid w:val="00840451"/>
    <w:rsid w:val="00840FB4"/>
    <w:rsid w:val="008410B2"/>
    <w:rsid w:val="00843697"/>
    <w:rsid w:val="008500A0"/>
    <w:rsid w:val="008524E5"/>
    <w:rsid w:val="0085351C"/>
    <w:rsid w:val="00853A47"/>
    <w:rsid w:val="008549CA"/>
    <w:rsid w:val="0085552D"/>
    <w:rsid w:val="008556C3"/>
    <w:rsid w:val="0085687C"/>
    <w:rsid w:val="008706C5"/>
    <w:rsid w:val="00871FC8"/>
    <w:rsid w:val="00873707"/>
    <w:rsid w:val="00874B20"/>
    <w:rsid w:val="008757C6"/>
    <w:rsid w:val="008763E1"/>
    <w:rsid w:val="00876978"/>
    <w:rsid w:val="0087775C"/>
    <w:rsid w:val="00877EC8"/>
    <w:rsid w:val="00880F36"/>
    <w:rsid w:val="00882F3A"/>
    <w:rsid w:val="00885530"/>
    <w:rsid w:val="008909D2"/>
    <w:rsid w:val="008910D1"/>
    <w:rsid w:val="00891CC5"/>
    <w:rsid w:val="0089296C"/>
    <w:rsid w:val="00893146"/>
    <w:rsid w:val="00896ABD"/>
    <w:rsid w:val="00897AB6"/>
    <w:rsid w:val="008A2283"/>
    <w:rsid w:val="008A3126"/>
    <w:rsid w:val="008A3380"/>
    <w:rsid w:val="008A3DE2"/>
    <w:rsid w:val="008A7A9C"/>
    <w:rsid w:val="008B07BA"/>
    <w:rsid w:val="008B4D4B"/>
    <w:rsid w:val="008B5218"/>
    <w:rsid w:val="008B7102"/>
    <w:rsid w:val="008C0AC5"/>
    <w:rsid w:val="008C33E5"/>
    <w:rsid w:val="008C3B7D"/>
    <w:rsid w:val="008D0F90"/>
    <w:rsid w:val="008D356E"/>
    <w:rsid w:val="008D3715"/>
    <w:rsid w:val="008D4A5D"/>
    <w:rsid w:val="008D5465"/>
    <w:rsid w:val="008D6768"/>
    <w:rsid w:val="008D7419"/>
    <w:rsid w:val="008D754A"/>
    <w:rsid w:val="008D7EB7"/>
    <w:rsid w:val="008E3684"/>
    <w:rsid w:val="008E57F5"/>
    <w:rsid w:val="008E5D4A"/>
    <w:rsid w:val="008E7606"/>
    <w:rsid w:val="008F1A9A"/>
    <w:rsid w:val="008F1DAA"/>
    <w:rsid w:val="008F25EA"/>
    <w:rsid w:val="008F3EBD"/>
    <w:rsid w:val="008F60B2"/>
    <w:rsid w:val="008F67D2"/>
    <w:rsid w:val="008F7C41"/>
    <w:rsid w:val="00902E5F"/>
    <w:rsid w:val="009031E2"/>
    <w:rsid w:val="009037DB"/>
    <w:rsid w:val="00903EFC"/>
    <w:rsid w:val="00910FFA"/>
    <w:rsid w:val="0091276C"/>
    <w:rsid w:val="0091621A"/>
    <w:rsid w:val="009165AC"/>
    <w:rsid w:val="00916FFC"/>
    <w:rsid w:val="0092053F"/>
    <w:rsid w:val="009220AD"/>
    <w:rsid w:val="0092340A"/>
    <w:rsid w:val="0092673F"/>
    <w:rsid w:val="009313D9"/>
    <w:rsid w:val="009337F8"/>
    <w:rsid w:val="00935B7F"/>
    <w:rsid w:val="00937AAE"/>
    <w:rsid w:val="00940826"/>
    <w:rsid w:val="00941293"/>
    <w:rsid w:val="00943D4B"/>
    <w:rsid w:val="00945B26"/>
    <w:rsid w:val="00946372"/>
    <w:rsid w:val="00950C17"/>
    <w:rsid w:val="00951FAF"/>
    <w:rsid w:val="00952D69"/>
    <w:rsid w:val="0095355A"/>
    <w:rsid w:val="00953EFB"/>
    <w:rsid w:val="00954740"/>
    <w:rsid w:val="00955490"/>
    <w:rsid w:val="00957E40"/>
    <w:rsid w:val="009605D3"/>
    <w:rsid w:val="00962E71"/>
    <w:rsid w:val="0096312C"/>
    <w:rsid w:val="00963ABC"/>
    <w:rsid w:val="00964151"/>
    <w:rsid w:val="00965D21"/>
    <w:rsid w:val="00965E27"/>
    <w:rsid w:val="009661FA"/>
    <w:rsid w:val="00967764"/>
    <w:rsid w:val="00967BF5"/>
    <w:rsid w:val="00970B0E"/>
    <w:rsid w:val="00970BB9"/>
    <w:rsid w:val="0097178C"/>
    <w:rsid w:val="009726EE"/>
    <w:rsid w:val="009733DD"/>
    <w:rsid w:val="009754FD"/>
    <w:rsid w:val="00975573"/>
    <w:rsid w:val="00976D03"/>
    <w:rsid w:val="00977B30"/>
    <w:rsid w:val="00980F51"/>
    <w:rsid w:val="009811C2"/>
    <w:rsid w:val="00981C2A"/>
    <w:rsid w:val="00982910"/>
    <w:rsid w:val="00982F41"/>
    <w:rsid w:val="00985090"/>
    <w:rsid w:val="00987710"/>
    <w:rsid w:val="00987894"/>
    <w:rsid w:val="009904AB"/>
    <w:rsid w:val="00990921"/>
    <w:rsid w:val="00993433"/>
    <w:rsid w:val="00995688"/>
    <w:rsid w:val="009958A6"/>
    <w:rsid w:val="00995C5A"/>
    <w:rsid w:val="00996456"/>
    <w:rsid w:val="009A04F5"/>
    <w:rsid w:val="009A15EF"/>
    <w:rsid w:val="009A38A5"/>
    <w:rsid w:val="009A4B15"/>
    <w:rsid w:val="009A5B73"/>
    <w:rsid w:val="009B118B"/>
    <w:rsid w:val="009B1737"/>
    <w:rsid w:val="009B3D4B"/>
    <w:rsid w:val="009B5B99"/>
    <w:rsid w:val="009B6EFC"/>
    <w:rsid w:val="009C0AB3"/>
    <w:rsid w:val="009C2DF8"/>
    <w:rsid w:val="009C31BF"/>
    <w:rsid w:val="009C68B7"/>
    <w:rsid w:val="009D0834"/>
    <w:rsid w:val="009D0A1E"/>
    <w:rsid w:val="009D0A56"/>
    <w:rsid w:val="009D0BF0"/>
    <w:rsid w:val="009D2AE3"/>
    <w:rsid w:val="009D33E0"/>
    <w:rsid w:val="009D52BC"/>
    <w:rsid w:val="009D5423"/>
    <w:rsid w:val="009D69A8"/>
    <w:rsid w:val="009D7D0A"/>
    <w:rsid w:val="009E09D9"/>
    <w:rsid w:val="009E3C95"/>
    <w:rsid w:val="009E46E1"/>
    <w:rsid w:val="009E618A"/>
    <w:rsid w:val="009E631F"/>
    <w:rsid w:val="009E74B5"/>
    <w:rsid w:val="009F0089"/>
    <w:rsid w:val="009F01B1"/>
    <w:rsid w:val="009F0DBB"/>
    <w:rsid w:val="009F1286"/>
    <w:rsid w:val="009F3531"/>
    <w:rsid w:val="009F3887"/>
    <w:rsid w:val="009F659A"/>
    <w:rsid w:val="009F732B"/>
    <w:rsid w:val="00A002C8"/>
    <w:rsid w:val="00A01FE0"/>
    <w:rsid w:val="00A06945"/>
    <w:rsid w:val="00A10656"/>
    <w:rsid w:val="00A110BC"/>
    <w:rsid w:val="00A113C0"/>
    <w:rsid w:val="00A12FA6"/>
    <w:rsid w:val="00A1339B"/>
    <w:rsid w:val="00A1433E"/>
    <w:rsid w:val="00A14ABA"/>
    <w:rsid w:val="00A15C4C"/>
    <w:rsid w:val="00A2337C"/>
    <w:rsid w:val="00A244F4"/>
    <w:rsid w:val="00A24CB6"/>
    <w:rsid w:val="00A2618B"/>
    <w:rsid w:val="00A26CD2"/>
    <w:rsid w:val="00A27667"/>
    <w:rsid w:val="00A32979"/>
    <w:rsid w:val="00A34A67"/>
    <w:rsid w:val="00A37462"/>
    <w:rsid w:val="00A420A7"/>
    <w:rsid w:val="00A42A12"/>
    <w:rsid w:val="00A459E1"/>
    <w:rsid w:val="00A45D7E"/>
    <w:rsid w:val="00A46AC4"/>
    <w:rsid w:val="00A5018D"/>
    <w:rsid w:val="00A51C00"/>
    <w:rsid w:val="00A52296"/>
    <w:rsid w:val="00A55661"/>
    <w:rsid w:val="00A60A86"/>
    <w:rsid w:val="00A61B70"/>
    <w:rsid w:val="00A61FA8"/>
    <w:rsid w:val="00A637F4"/>
    <w:rsid w:val="00A64DF2"/>
    <w:rsid w:val="00A65485"/>
    <w:rsid w:val="00A66E05"/>
    <w:rsid w:val="00A70753"/>
    <w:rsid w:val="00A712D2"/>
    <w:rsid w:val="00A72B8E"/>
    <w:rsid w:val="00A76EBA"/>
    <w:rsid w:val="00A77178"/>
    <w:rsid w:val="00A81C02"/>
    <w:rsid w:val="00A82C8A"/>
    <w:rsid w:val="00A83185"/>
    <w:rsid w:val="00A8346B"/>
    <w:rsid w:val="00A852FF"/>
    <w:rsid w:val="00A8660C"/>
    <w:rsid w:val="00A87337"/>
    <w:rsid w:val="00A90C97"/>
    <w:rsid w:val="00A92DDC"/>
    <w:rsid w:val="00A960C8"/>
    <w:rsid w:val="00A96604"/>
    <w:rsid w:val="00AA03DF"/>
    <w:rsid w:val="00AA1B4F"/>
    <w:rsid w:val="00AA21D8"/>
    <w:rsid w:val="00AA271A"/>
    <w:rsid w:val="00AA3270"/>
    <w:rsid w:val="00AA54F3"/>
    <w:rsid w:val="00AA6384"/>
    <w:rsid w:val="00AA6B43"/>
    <w:rsid w:val="00AA720D"/>
    <w:rsid w:val="00AB367A"/>
    <w:rsid w:val="00AC01B9"/>
    <w:rsid w:val="00AC01D1"/>
    <w:rsid w:val="00AC0E9F"/>
    <w:rsid w:val="00AC3795"/>
    <w:rsid w:val="00AC52A5"/>
    <w:rsid w:val="00AC66AD"/>
    <w:rsid w:val="00AC66E0"/>
    <w:rsid w:val="00AC6EFD"/>
    <w:rsid w:val="00AC7151"/>
    <w:rsid w:val="00AD0AA3"/>
    <w:rsid w:val="00AD460A"/>
    <w:rsid w:val="00AD4EE7"/>
    <w:rsid w:val="00AD6A05"/>
    <w:rsid w:val="00AE272B"/>
    <w:rsid w:val="00AE3E3A"/>
    <w:rsid w:val="00AE4216"/>
    <w:rsid w:val="00AE4D6F"/>
    <w:rsid w:val="00AE77B4"/>
    <w:rsid w:val="00AE79E0"/>
    <w:rsid w:val="00AE7C1A"/>
    <w:rsid w:val="00AE7DF8"/>
    <w:rsid w:val="00AE7EAB"/>
    <w:rsid w:val="00AF0D9C"/>
    <w:rsid w:val="00AF13AB"/>
    <w:rsid w:val="00AF1D36"/>
    <w:rsid w:val="00AF280B"/>
    <w:rsid w:val="00AF37BF"/>
    <w:rsid w:val="00AF5F75"/>
    <w:rsid w:val="00AF6001"/>
    <w:rsid w:val="00AF760C"/>
    <w:rsid w:val="00B016F0"/>
    <w:rsid w:val="00B01A16"/>
    <w:rsid w:val="00B01F5E"/>
    <w:rsid w:val="00B0313F"/>
    <w:rsid w:val="00B04146"/>
    <w:rsid w:val="00B07174"/>
    <w:rsid w:val="00B07F45"/>
    <w:rsid w:val="00B1021A"/>
    <w:rsid w:val="00B1481A"/>
    <w:rsid w:val="00B14F01"/>
    <w:rsid w:val="00B15A1F"/>
    <w:rsid w:val="00B15FE9"/>
    <w:rsid w:val="00B178FF"/>
    <w:rsid w:val="00B20765"/>
    <w:rsid w:val="00B2148A"/>
    <w:rsid w:val="00B220C2"/>
    <w:rsid w:val="00B25B32"/>
    <w:rsid w:val="00B26956"/>
    <w:rsid w:val="00B32616"/>
    <w:rsid w:val="00B34A5F"/>
    <w:rsid w:val="00B36C42"/>
    <w:rsid w:val="00B4186D"/>
    <w:rsid w:val="00B426B9"/>
    <w:rsid w:val="00B42EA7"/>
    <w:rsid w:val="00B449E4"/>
    <w:rsid w:val="00B45557"/>
    <w:rsid w:val="00B501FA"/>
    <w:rsid w:val="00B51845"/>
    <w:rsid w:val="00B51923"/>
    <w:rsid w:val="00B5337C"/>
    <w:rsid w:val="00B53CD2"/>
    <w:rsid w:val="00B53FDE"/>
    <w:rsid w:val="00B561B3"/>
    <w:rsid w:val="00B56397"/>
    <w:rsid w:val="00B571DA"/>
    <w:rsid w:val="00B6027B"/>
    <w:rsid w:val="00B636C8"/>
    <w:rsid w:val="00B65374"/>
    <w:rsid w:val="00B65EDB"/>
    <w:rsid w:val="00B67264"/>
    <w:rsid w:val="00B67AFF"/>
    <w:rsid w:val="00B70B59"/>
    <w:rsid w:val="00B72B99"/>
    <w:rsid w:val="00B73657"/>
    <w:rsid w:val="00B739B3"/>
    <w:rsid w:val="00B73BBD"/>
    <w:rsid w:val="00B7628E"/>
    <w:rsid w:val="00B8134A"/>
    <w:rsid w:val="00B85E72"/>
    <w:rsid w:val="00B876C7"/>
    <w:rsid w:val="00B915AE"/>
    <w:rsid w:val="00B9645A"/>
    <w:rsid w:val="00B97AB7"/>
    <w:rsid w:val="00BA1505"/>
    <w:rsid w:val="00BA1735"/>
    <w:rsid w:val="00BA19FA"/>
    <w:rsid w:val="00BA2C17"/>
    <w:rsid w:val="00BA375E"/>
    <w:rsid w:val="00BA4288"/>
    <w:rsid w:val="00BA6C40"/>
    <w:rsid w:val="00BA6D3E"/>
    <w:rsid w:val="00BA75E4"/>
    <w:rsid w:val="00BB0902"/>
    <w:rsid w:val="00BB1A37"/>
    <w:rsid w:val="00BB2F2B"/>
    <w:rsid w:val="00BB48E5"/>
    <w:rsid w:val="00BB5607"/>
    <w:rsid w:val="00BB5ACA"/>
    <w:rsid w:val="00BB627F"/>
    <w:rsid w:val="00BC0C17"/>
    <w:rsid w:val="00BC1175"/>
    <w:rsid w:val="00BC3823"/>
    <w:rsid w:val="00BC45CA"/>
    <w:rsid w:val="00BC5327"/>
    <w:rsid w:val="00BC5841"/>
    <w:rsid w:val="00BC67D6"/>
    <w:rsid w:val="00BC6A8D"/>
    <w:rsid w:val="00BD2EF0"/>
    <w:rsid w:val="00BD521B"/>
    <w:rsid w:val="00BD60B4"/>
    <w:rsid w:val="00BD73EE"/>
    <w:rsid w:val="00BD796B"/>
    <w:rsid w:val="00BE210A"/>
    <w:rsid w:val="00BE4025"/>
    <w:rsid w:val="00BE40C0"/>
    <w:rsid w:val="00BE4728"/>
    <w:rsid w:val="00BE5852"/>
    <w:rsid w:val="00BE5F4A"/>
    <w:rsid w:val="00BE7AEF"/>
    <w:rsid w:val="00BF09B0"/>
    <w:rsid w:val="00BF1544"/>
    <w:rsid w:val="00BF1B53"/>
    <w:rsid w:val="00BF246D"/>
    <w:rsid w:val="00BF2682"/>
    <w:rsid w:val="00BF41EF"/>
    <w:rsid w:val="00BF4CD9"/>
    <w:rsid w:val="00BF5002"/>
    <w:rsid w:val="00BF69A4"/>
    <w:rsid w:val="00BF6A00"/>
    <w:rsid w:val="00C04E41"/>
    <w:rsid w:val="00C060F8"/>
    <w:rsid w:val="00C06F06"/>
    <w:rsid w:val="00C11F6D"/>
    <w:rsid w:val="00C12290"/>
    <w:rsid w:val="00C15371"/>
    <w:rsid w:val="00C20FAD"/>
    <w:rsid w:val="00C2321E"/>
    <w:rsid w:val="00C2375F"/>
    <w:rsid w:val="00C247CB"/>
    <w:rsid w:val="00C3086B"/>
    <w:rsid w:val="00C31456"/>
    <w:rsid w:val="00C32B63"/>
    <w:rsid w:val="00C32E66"/>
    <w:rsid w:val="00C3355F"/>
    <w:rsid w:val="00C33A04"/>
    <w:rsid w:val="00C3569A"/>
    <w:rsid w:val="00C41051"/>
    <w:rsid w:val="00C427C8"/>
    <w:rsid w:val="00C4359D"/>
    <w:rsid w:val="00C43F48"/>
    <w:rsid w:val="00C448FF"/>
    <w:rsid w:val="00C44ECD"/>
    <w:rsid w:val="00C45E57"/>
    <w:rsid w:val="00C46994"/>
    <w:rsid w:val="00C51B97"/>
    <w:rsid w:val="00C52F29"/>
    <w:rsid w:val="00C53EA3"/>
    <w:rsid w:val="00C56CE6"/>
    <w:rsid w:val="00C5745F"/>
    <w:rsid w:val="00C60005"/>
    <w:rsid w:val="00C61A98"/>
    <w:rsid w:val="00C61C7D"/>
    <w:rsid w:val="00C625B1"/>
    <w:rsid w:val="00C63201"/>
    <w:rsid w:val="00C64E62"/>
    <w:rsid w:val="00C651D5"/>
    <w:rsid w:val="00C65CCC"/>
    <w:rsid w:val="00C74C12"/>
    <w:rsid w:val="00C75B99"/>
    <w:rsid w:val="00C7618F"/>
    <w:rsid w:val="00C765A9"/>
    <w:rsid w:val="00C8162D"/>
    <w:rsid w:val="00C830BB"/>
    <w:rsid w:val="00C83A0B"/>
    <w:rsid w:val="00C842D0"/>
    <w:rsid w:val="00C84ED1"/>
    <w:rsid w:val="00C8579B"/>
    <w:rsid w:val="00C85DBC"/>
    <w:rsid w:val="00C863CC"/>
    <w:rsid w:val="00C872F6"/>
    <w:rsid w:val="00C87510"/>
    <w:rsid w:val="00C9038F"/>
    <w:rsid w:val="00C92AAB"/>
    <w:rsid w:val="00C941AE"/>
    <w:rsid w:val="00C966D2"/>
    <w:rsid w:val="00CA2435"/>
    <w:rsid w:val="00CA4068"/>
    <w:rsid w:val="00CA6BB4"/>
    <w:rsid w:val="00CB37F8"/>
    <w:rsid w:val="00CB39B7"/>
    <w:rsid w:val="00CB77D2"/>
    <w:rsid w:val="00CB7DC3"/>
    <w:rsid w:val="00CC75A2"/>
    <w:rsid w:val="00CD0133"/>
    <w:rsid w:val="00CD08D0"/>
    <w:rsid w:val="00CD0E2F"/>
    <w:rsid w:val="00CD1D49"/>
    <w:rsid w:val="00CD2F20"/>
    <w:rsid w:val="00CD519B"/>
    <w:rsid w:val="00CD6B20"/>
    <w:rsid w:val="00CE1339"/>
    <w:rsid w:val="00CE3A6F"/>
    <w:rsid w:val="00CE5350"/>
    <w:rsid w:val="00CE61CC"/>
    <w:rsid w:val="00CE62F6"/>
    <w:rsid w:val="00CE6E42"/>
    <w:rsid w:val="00CE7594"/>
    <w:rsid w:val="00CF20B7"/>
    <w:rsid w:val="00CF3372"/>
    <w:rsid w:val="00CF4440"/>
    <w:rsid w:val="00CF4635"/>
    <w:rsid w:val="00CF6692"/>
    <w:rsid w:val="00CF68E0"/>
    <w:rsid w:val="00CF7441"/>
    <w:rsid w:val="00D003F1"/>
    <w:rsid w:val="00D00D16"/>
    <w:rsid w:val="00D014A5"/>
    <w:rsid w:val="00D03911"/>
    <w:rsid w:val="00D03AFD"/>
    <w:rsid w:val="00D03C6C"/>
    <w:rsid w:val="00D04760"/>
    <w:rsid w:val="00D04A95"/>
    <w:rsid w:val="00D04AEE"/>
    <w:rsid w:val="00D05E06"/>
    <w:rsid w:val="00D06288"/>
    <w:rsid w:val="00D06520"/>
    <w:rsid w:val="00D068C7"/>
    <w:rsid w:val="00D07361"/>
    <w:rsid w:val="00D1018F"/>
    <w:rsid w:val="00D10689"/>
    <w:rsid w:val="00D127CA"/>
    <w:rsid w:val="00D128A4"/>
    <w:rsid w:val="00D147C8"/>
    <w:rsid w:val="00D15131"/>
    <w:rsid w:val="00D16FA2"/>
    <w:rsid w:val="00D20954"/>
    <w:rsid w:val="00D21C39"/>
    <w:rsid w:val="00D21FC6"/>
    <w:rsid w:val="00D2243A"/>
    <w:rsid w:val="00D233D5"/>
    <w:rsid w:val="00D23E80"/>
    <w:rsid w:val="00D2452B"/>
    <w:rsid w:val="00D33393"/>
    <w:rsid w:val="00D33D36"/>
    <w:rsid w:val="00D3404C"/>
    <w:rsid w:val="00D34D94"/>
    <w:rsid w:val="00D35712"/>
    <w:rsid w:val="00D409E2"/>
    <w:rsid w:val="00D40C54"/>
    <w:rsid w:val="00D41561"/>
    <w:rsid w:val="00D427D7"/>
    <w:rsid w:val="00D44E62"/>
    <w:rsid w:val="00D45EA6"/>
    <w:rsid w:val="00D51570"/>
    <w:rsid w:val="00D53908"/>
    <w:rsid w:val="00D54EEC"/>
    <w:rsid w:val="00D556AD"/>
    <w:rsid w:val="00D60381"/>
    <w:rsid w:val="00D616DE"/>
    <w:rsid w:val="00D62201"/>
    <w:rsid w:val="00D64487"/>
    <w:rsid w:val="00D64EED"/>
    <w:rsid w:val="00D651D1"/>
    <w:rsid w:val="00D717BB"/>
    <w:rsid w:val="00D71C34"/>
    <w:rsid w:val="00D7226B"/>
    <w:rsid w:val="00D72707"/>
    <w:rsid w:val="00D72CD5"/>
    <w:rsid w:val="00D7336F"/>
    <w:rsid w:val="00D74407"/>
    <w:rsid w:val="00D75A9C"/>
    <w:rsid w:val="00D80367"/>
    <w:rsid w:val="00D829C8"/>
    <w:rsid w:val="00D83B18"/>
    <w:rsid w:val="00D86C49"/>
    <w:rsid w:val="00D90871"/>
    <w:rsid w:val="00D9155F"/>
    <w:rsid w:val="00D93646"/>
    <w:rsid w:val="00D9403F"/>
    <w:rsid w:val="00D9506C"/>
    <w:rsid w:val="00D959B4"/>
    <w:rsid w:val="00D97F24"/>
    <w:rsid w:val="00DA44DE"/>
    <w:rsid w:val="00DA77CA"/>
    <w:rsid w:val="00DB50CF"/>
    <w:rsid w:val="00DB620A"/>
    <w:rsid w:val="00DC2602"/>
    <w:rsid w:val="00DC3832"/>
    <w:rsid w:val="00DC3C24"/>
    <w:rsid w:val="00DC5F3B"/>
    <w:rsid w:val="00DC6B91"/>
    <w:rsid w:val="00DC6F03"/>
    <w:rsid w:val="00DC7A51"/>
    <w:rsid w:val="00DD035F"/>
    <w:rsid w:val="00DD16A1"/>
    <w:rsid w:val="00DD3B1E"/>
    <w:rsid w:val="00DD49DA"/>
    <w:rsid w:val="00DE47A6"/>
    <w:rsid w:val="00DE5B5F"/>
    <w:rsid w:val="00DE7844"/>
    <w:rsid w:val="00DE7ED0"/>
    <w:rsid w:val="00DF35DC"/>
    <w:rsid w:val="00DF614E"/>
    <w:rsid w:val="00DF7BE2"/>
    <w:rsid w:val="00E00696"/>
    <w:rsid w:val="00E00CF6"/>
    <w:rsid w:val="00E01912"/>
    <w:rsid w:val="00E03651"/>
    <w:rsid w:val="00E03808"/>
    <w:rsid w:val="00E04B92"/>
    <w:rsid w:val="00E04DEB"/>
    <w:rsid w:val="00E060C2"/>
    <w:rsid w:val="00E06324"/>
    <w:rsid w:val="00E07B81"/>
    <w:rsid w:val="00E10191"/>
    <w:rsid w:val="00E10AFD"/>
    <w:rsid w:val="00E12B11"/>
    <w:rsid w:val="00E12FB0"/>
    <w:rsid w:val="00E14814"/>
    <w:rsid w:val="00E1591B"/>
    <w:rsid w:val="00E16A50"/>
    <w:rsid w:val="00E21AA0"/>
    <w:rsid w:val="00E233CE"/>
    <w:rsid w:val="00E249D5"/>
    <w:rsid w:val="00E25017"/>
    <w:rsid w:val="00E25E98"/>
    <w:rsid w:val="00E26F73"/>
    <w:rsid w:val="00E30A34"/>
    <w:rsid w:val="00E32263"/>
    <w:rsid w:val="00E32A93"/>
    <w:rsid w:val="00E33C68"/>
    <w:rsid w:val="00E33D5B"/>
    <w:rsid w:val="00E34EEB"/>
    <w:rsid w:val="00E36250"/>
    <w:rsid w:val="00E3687C"/>
    <w:rsid w:val="00E3790B"/>
    <w:rsid w:val="00E37E52"/>
    <w:rsid w:val="00E403F7"/>
    <w:rsid w:val="00E44C64"/>
    <w:rsid w:val="00E44EB9"/>
    <w:rsid w:val="00E45BDC"/>
    <w:rsid w:val="00E46358"/>
    <w:rsid w:val="00E471DC"/>
    <w:rsid w:val="00E50079"/>
    <w:rsid w:val="00E50616"/>
    <w:rsid w:val="00E50EB4"/>
    <w:rsid w:val="00E532FC"/>
    <w:rsid w:val="00E55558"/>
    <w:rsid w:val="00E559B4"/>
    <w:rsid w:val="00E55BB0"/>
    <w:rsid w:val="00E564F8"/>
    <w:rsid w:val="00E604FF"/>
    <w:rsid w:val="00E609E5"/>
    <w:rsid w:val="00E60F27"/>
    <w:rsid w:val="00E64D93"/>
    <w:rsid w:val="00E65EDB"/>
    <w:rsid w:val="00E66927"/>
    <w:rsid w:val="00E677B8"/>
    <w:rsid w:val="00E67919"/>
    <w:rsid w:val="00E67FA1"/>
    <w:rsid w:val="00E7387D"/>
    <w:rsid w:val="00E73D53"/>
    <w:rsid w:val="00E75111"/>
    <w:rsid w:val="00E77296"/>
    <w:rsid w:val="00E77A8E"/>
    <w:rsid w:val="00E83286"/>
    <w:rsid w:val="00E8364D"/>
    <w:rsid w:val="00E87EF7"/>
    <w:rsid w:val="00E91063"/>
    <w:rsid w:val="00E93763"/>
    <w:rsid w:val="00E93CDD"/>
    <w:rsid w:val="00E96C4C"/>
    <w:rsid w:val="00EA07AF"/>
    <w:rsid w:val="00EA1EFF"/>
    <w:rsid w:val="00EA2366"/>
    <w:rsid w:val="00EA2AAE"/>
    <w:rsid w:val="00EA2EC0"/>
    <w:rsid w:val="00EA3D5D"/>
    <w:rsid w:val="00EA427A"/>
    <w:rsid w:val="00EA5ECA"/>
    <w:rsid w:val="00EA61B5"/>
    <w:rsid w:val="00EA723B"/>
    <w:rsid w:val="00EB2EAA"/>
    <w:rsid w:val="00EB6350"/>
    <w:rsid w:val="00EB63B7"/>
    <w:rsid w:val="00EB687A"/>
    <w:rsid w:val="00EC0B20"/>
    <w:rsid w:val="00EC103B"/>
    <w:rsid w:val="00EC2F62"/>
    <w:rsid w:val="00EC62EB"/>
    <w:rsid w:val="00EC6E9F"/>
    <w:rsid w:val="00ED00F1"/>
    <w:rsid w:val="00ED44F0"/>
    <w:rsid w:val="00ED4B33"/>
    <w:rsid w:val="00ED5993"/>
    <w:rsid w:val="00ED644A"/>
    <w:rsid w:val="00ED7DD6"/>
    <w:rsid w:val="00EE060B"/>
    <w:rsid w:val="00EE15A1"/>
    <w:rsid w:val="00EE2A7C"/>
    <w:rsid w:val="00EE2C42"/>
    <w:rsid w:val="00EE2DCF"/>
    <w:rsid w:val="00EE341B"/>
    <w:rsid w:val="00EE4333"/>
    <w:rsid w:val="00EE4453"/>
    <w:rsid w:val="00EE5FCE"/>
    <w:rsid w:val="00EE62B6"/>
    <w:rsid w:val="00EE6BBD"/>
    <w:rsid w:val="00EE6E1E"/>
    <w:rsid w:val="00EE705F"/>
    <w:rsid w:val="00EE7346"/>
    <w:rsid w:val="00EF1462"/>
    <w:rsid w:val="00EF54FD"/>
    <w:rsid w:val="00EF6D3F"/>
    <w:rsid w:val="00F11250"/>
    <w:rsid w:val="00F13112"/>
    <w:rsid w:val="00F1315C"/>
    <w:rsid w:val="00F14582"/>
    <w:rsid w:val="00F16336"/>
    <w:rsid w:val="00F16FE6"/>
    <w:rsid w:val="00F17E29"/>
    <w:rsid w:val="00F206FD"/>
    <w:rsid w:val="00F21DC2"/>
    <w:rsid w:val="00F22348"/>
    <w:rsid w:val="00F238BD"/>
    <w:rsid w:val="00F248C6"/>
    <w:rsid w:val="00F24992"/>
    <w:rsid w:val="00F25CA2"/>
    <w:rsid w:val="00F267B5"/>
    <w:rsid w:val="00F31BAC"/>
    <w:rsid w:val="00F32F2F"/>
    <w:rsid w:val="00F33F3F"/>
    <w:rsid w:val="00F34BF3"/>
    <w:rsid w:val="00F35BDD"/>
    <w:rsid w:val="00F35EF0"/>
    <w:rsid w:val="00F403FD"/>
    <w:rsid w:val="00F40775"/>
    <w:rsid w:val="00F41E72"/>
    <w:rsid w:val="00F45BDF"/>
    <w:rsid w:val="00F47A61"/>
    <w:rsid w:val="00F50300"/>
    <w:rsid w:val="00F52178"/>
    <w:rsid w:val="00F52D4A"/>
    <w:rsid w:val="00F56E39"/>
    <w:rsid w:val="00F6206A"/>
    <w:rsid w:val="00F623E9"/>
    <w:rsid w:val="00F637F9"/>
    <w:rsid w:val="00F63951"/>
    <w:rsid w:val="00F63C86"/>
    <w:rsid w:val="00F63CCB"/>
    <w:rsid w:val="00F67B7A"/>
    <w:rsid w:val="00F72B0F"/>
    <w:rsid w:val="00F766BE"/>
    <w:rsid w:val="00F76E7E"/>
    <w:rsid w:val="00F77EB9"/>
    <w:rsid w:val="00F80635"/>
    <w:rsid w:val="00F80862"/>
    <w:rsid w:val="00F8115F"/>
    <w:rsid w:val="00F815D1"/>
    <w:rsid w:val="00F81E7E"/>
    <w:rsid w:val="00F81F0F"/>
    <w:rsid w:val="00F825F4"/>
    <w:rsid w:val="00F87A19"/>
    <w:rsid w:val="00F91040"/>
    <w:rsid w:val="00F9127B"/>
    <w:rsid w:val="00F92AA1"/>
    <w:rsid w:val="00F932DE"/>
    <w:rsid w:val="00F963DD"/>
    <w:rsid w:val="00F9641A"/>
    <w:rsid w:val="00F97004"/>
    <w:rsid w:val="00F97403"/>
    <w:rsid w:val="00FA2045"/>
    <w:rsid w:val="00FA26A2"/>
    <w:rsid w:val="00FA32FA"/>
    <w:rsid w:val="00FA4ACA"/>
    <w:rsid w:val="00FA7A66"/>
    <w:rsid w:val="00FB027F"/>
    <w:rsid w:val="00FB1AA9"/>
    <w:rsid w:val="00FB213A"/>
    <w:rsid w:val="00FB4B5A"/>
    <w:rsid w:val="00FB4D81"/>
    <w:rsid w:val="00FB5963"/>
    <w:rsid w:val="00FB5DAA"/>
    <w:rsid w:val="00FB6815"/>
    <w:rsid w:val="00FC0023"/>
    <w:rsid w:val="00FC04B9"/>
    <w:rsid w:val="00FC161A"/>
    <w:rsid w:val="00FC23D5"/>
    <w:rsid w:val="00FC270F"/>
    <w:rsid w:val="00FC29EC"/>
    <w:rsid w:val="00FC4337"/>
    <w:rsid w:val="00FC4C1A"/>
    <w:rsid w:val="00FC6468"/>
    <w:rsid w:val="00FC6858"/>
    <w:rsid w:val="00FC6D49"/>
    <w:rsid w:val="00FC7A24"/>
    <w:rsid w:val="00FD2461"/>
    <w:rsid w:val="00FD4922"/>
    <w:rsid w:val="00FD6461"/>
    <w:rsid w:val="00FD7927"/>
    <w:rsid w:val="00FE0281"/>
    <w:rsid w:val="00FE0A19"/>
    <w:rsid w:val="00FE4BB6"/>
    <w:rsid w:val="00FE7083"/>
    <w:rsid w:val="00FE7DA4"/>
    <w:rsid w:val="00FF019F"/>
    <w:rsid w:val="00FF1B2A"/>
    <w:rsid w:val="00FF1DAA"/>
    <w:rsid w:val="00FF2160"/>
    <w:rsid w:val="00FF30DE"/>
    <w:rsid w:val="00FF3ADC"/>
    <w:rsid w:val="00FF3BE7"/>
    <w:rsid w:val="00FF54B2"/>
    <w:rsid w:val="00FF644B"/>
    <w:rsid w:val="00FF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Web"/>
    <w:next w:val="Normal"/>
    <w:link w:val="Heading1Char"/>
    <w:qFormat/>
    <w:rsid w:val="008B4D4B"/>
    <w:pPr>
      <w:spacing w:before="0" w:beforeAutospacing="0" w:after="0" w:afterAutospacing="0"/>
      <w:outlineLvl w:val="0"/>
    </w:pPr>
    <w:rPr>
      <w:rFonts w:asciiTheme="minorHAnsi" w:hAnsiTheme="minorHAnsi" w:cstheme="minorHAnsi"/>
      <w:b/>
      <w:bCs/>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B4D4B"/>
    <w:rPr>
      <w:rFonts w:asciiTheme="minorHAnsi" w:hAnsiTheme="minorHAnsi" w:cstheme="minorHAnsi"/>
      <w:b/>
      <w:bCs/>
      <w:color w:val="000000"/>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Caption">
    <w:name w:val="caption"/>
    <w:aliases w:val="Caption Char"/>
    <w:basedOn w:val="Normal"/>
    <w:next w:val="Normal"/>
    <w:link w:val="CaptionChar1"/>
    <w:uiPriority w:val="35"/>
    <w:unhideWhenUsed/>
    <w:qFormat/>
    <w:rsid w:val="0035732D"/>
    <w:pPr>
      <w:spacing w:after="200"/>
    </w:pPr>
    <w:rPr>
      <w:b/>
      <w:iCs/>
      <w:color w:val="1F497D" w:themeColor="text2"/>
      <w:sz w:val="18"/>
      <w:szCs w:val="18"/>
    </w:rPr>
  </w:style>
  <w:style w:type="character" w:customStyle="1" w:styleId="CaptionChar1">
    <w:name w:val="Caption Char1"/>
    <w:aliases w:val="Caption Char Char"/>
    <w:link w:val="Caption"/>
    <w:uiPriority w:val="35"/>
    <w:rsid w:val="00C941AE"/>
    <w:rPr>
      <w:rFonts w:ascii="Calibri" w:hAnsi="Calibri" w:cs="Calibri"/>
      <w:b/>
      <w:iCs/>
      <w:color w:val="1F497D" w:themeColor="text2"/>
      <w:sz w:val="18"/>
      <w:szCs w:val="18"/>
    </w:rPr>
  </w:style>
  <w:style w:type="table" w:styleId="TableGrid">
    <w:name w:val="Table Grid"/>
    <w:basedOn w:val="TableNormal"/>
    <w:uiPriority w:val="59"/>
    <w:rsid w:val="00C9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5E06"/>
    <w:rPr>
      <w:color w:val="808080"/>
      <w:shd w:val="clear" w:color="auto" w:fill="E6E6E6"/>
    </w:rPr>
  </w:style>
  <w:style w:type="character" w:styleId="LineNumber">
    <w:name w:val="line number"/>
    <w:basedOn w:val="DefaultParagraphFont"/>
    <w:uiPriority w:val="99"/>
    <w:semiHidden/>
    <w:unhideWhenUsed/>
    <w:rsid w:val="00FC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092075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vette@ualbert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A8D8-336C-4D5F-857B-57C6E86D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17336</Words>
  <Characters>98817</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Training seated balance with unstable support, motion tracking, and vibrotactile feedback</vt:lpstr>
    </vt:vector>
  </TitlesOfParts>
  <Company/>
  <LinksUpToDate>false</LinksUpToDate>
  <CharactersWithSpaces>115922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seated balance with unstable support, motion tracking, and vibrotactile feedback</dc:title>
  <dc:subject/>
  <dc:creator/>
  <cp:keywords/>
  <dc:description/>
  <cp:lastModifiedBy/>
  <cp:revision>1</cp:revision>
  <cp:lastPrinted>2013-05-29T14:32:00Z</cp:lastPrinted>
  <dcterms:created xsi:type="dcterms:W3CDTF">2018-10-20T01:33:00Z</dcterms:created>
  <dcterms:modified xsi:type="dcterms:W3CDTF">2018-10-23T20:11:00Z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http://www.zotero.org/styles/nature</vt:lpwstr>
  </property>
  <property fmtid="{D5CDD505-2E9C-101B-9397-08002B2CF9AE}" pid="30" name="Mendeley Unique User Id_1">
    <vt:lpwstr>19f7040c-0d3f-31b3-8305-a464f8f8490d</vt:lpwstr>
  </property>
</Properties>
</file>