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2"/>
          <w:position w:val="0"/>
          <w:sz w:val="24"/>
          <w:shd w:fill="FFFFFF" w:val="clear"/>
        </w:rPr>
      </w:pPr>
      <w:r>
        <w:rPr>
          <w:rFonts w:ascii="Calibri" w:hAnsi="Calibri" w:cs="Calibri" w:eastAsia="Calibri"/>
          <w:color w:val="auto"/>
          <w:spacing w:val="-2"/>
          <w:position w:val="0"/>
          <w:sz w:val="24"/>
          <w:shd w:fill="FFFFFF" w:val="clear"/>
        </w:rPr>
        <w:t xml:space="preserve">Repression of Multiple Myeloma Cell Growth </w:t>
      </w:r>
      <w:r>
        <w:rPr>
          <w:rFonts w:ascii="Calibri" w:hAnsi="Calibri" w:cs="Calibri" w:eastAsia="Calibri"/>
          <w:i/>
          <w:color w:val="auto"/>
          <w:spacing w:val="-2"/>
          <w:position w:val="0"/>
          <w:sz w:val="24"/>
          <w:shd w:fill="FFFFFF" w:val="clear"/>
        </w:rPr>
        <w:t xml:space="preserve">In Vivo</w:t>
      </w:r>
      <w:r>
        <w:rPr>
          <w:rFonts w:ascii="Calibri" w:hAnsi="Calibri" w:cs="Calibri" w:eastAsia="Calibri"/>
          <w:color w:val="auto"/>
          <w:spacing w:val="-2"/>
          <w:position w:val="0"/>
          <w:sz w:val="24"/>
          <w:shd w:fill="FFFFFF" w:val="clear"/>
        </w:rPr>
        <w:t xml:space="preserve"> by Single-wall Carbon Nanotube (SWCNT)-delivered MALAT1 Antisense Oligos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Jianhong Lin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 Yi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Jian-Jun Zhao</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Cancer Biology, Lerner Research Institute, Cleveland Clinic, Cleveland, OH, United States of America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Medical Oncology, Dana-Farber Cancer Institute, Harvard Medical School, Boston, MA, United States of America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authors contributed equally to this work.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Jianhong Lin</w:t>
        <w:tab/>
      </w:r>
      <w:r>
        <w:rPr>
          <w:rFonts w:ascii="Times New Roman" w:hAnsi="Times New Roman" w:cs="Times New Roman" w:eastAsia="Times New Roman"/>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linj5@ccf.org)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Hu</w:t>
        <w:tab/>
        <w:tab/>
      </w:r>
      <w:r>
        <w:rPr>
          <w:rFonts w:ascii="Times New Roman" w:hAnsi="Times New Roman" w:cs="Times New Roman" w:eastAsia="Times New Roman"/>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huy3@ccf.org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Jian-Jun Zhao</w:t>
        <w:tab/>
      </w:r>
      <w:r>
        <w:rPr>
          <w:rFonts w:ascii="Times New Roman" w:hAnsi="Times New Roman" w:cs="Times New Roman" w:eastAsia="Times New Roman"/>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zhaoj4@ccf.org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Single-wall carbon nanotube, SWCNT, multiple myeloma, MALAT1, long non-coding RNA, lncRNA</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the synthesis of a single-wall carbon nanotube (SWCNT)-conjugated MALAT1 antisense gapmer DNA oligonucleotide (SWCNT-anti-MALAT1), which demonstrates the reliable delivery of the SWCNT and the potent therapeutic effect of anti-MALAT1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Methods used for synthesis, modification, conjugation, and injection of SWCNT-anti-MALAT1 are described.</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single-wall carbon nanotube (SWCNT) is a new type of nanoparticle, which has been used to deliver multiple kinds of drugs into cells, such as proteins, oligonucleotides, and synthetic small-molecule drugs. The SWCNT has customizable dimensions, a large superficial area, and can flexibly bind with drugs through different modifications on its surface; therefore, it is an ideal system to transport drugs into cells. Long noncoding RNAs (lncRNAs) are a cluster of noncoding RNA longer than 200 nt, which cannot be translated to protein but play an important role in biological and pathophysiological processes. Metastasis-associated lung adenocarcinoma transcript 1 (MALAT1) is a highly conserved lncRNA. It was demonstrated that higher MALAT1 levels are related to the poor prognosis of various cancers, including multiple myeloma (MM). We have revealed that MALAT1 regulates DNA repair and cell death in MM; thus, MALAT1 can be considered as a therapeutic target for MM. However, the efficient delivery of the antisense oligo to inhibit/knockdown MALAT1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is still a problem. In this study, we modify the SWCNT with PEG-2000 and conjugate an anti-MALAT1 oligo to it, test the delivery of this compound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inject it intravenously into a disseminated MM mouse model, and observe a significant inhibition of MM progression, which indicates that SWCNT is an ideal delivery shuttle for anti-MALAT1 gapmer DNA.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The SWCNT </w:t>
      </w:r>
      <w:r>
        <w:rPr>
          <w:rFonts w:ascii="Calibri" w:hAnsi="Calibri" w:cs="Calibri" w:eastAsia="Calibri"/>
          <w:color w:val="auto"/>
          <w:spacing w:val="-2"/>
          <w:position w:val="0"/>
          <w:sz w:val="24"/>
          <w:shd w:fill="auto" w:val="clear"/>
        </w:rPr>
        <w:t xml:space="preserve">is a novel nanomaterial that can deliver various types of drugs, such as proteins, small molecules, and nucleic acids, stably and efficiently with ideal tolerability and minimum toxicity </w:t>
      </w:r>
      <w:r>
        <w:rPr>
          <w:rFonts w:ascii="Calibri" w:hAnsi="Calibri" w:cs="Calibri" w:eastAsia="Calibri"/>
          <w:i/>
          <w:color w:val="auto"/>
          <w:spacing w:val="-2"/>
          <w:position w:val="0"/>
          <w:sz w:val="24"/>
          <w:shd w:fill="auto" w:val="clear"/>
        </w:rPr>
        <w:t xml:space="preserve">in vitro</w:t>
      </w:r>
      <w:r>
        <w:rPr>
          <w:rFonts w:ascii="Calibri" w:hAnsi="Calibri" w:cs="Calibri" w:eastAsia="Calibri"/>
          <w:color w:val="auto"/>
          <w:spacing w:val="-2"/>
          <w:position w:val="0"/>
          <w:sz w:val="24"/>
          <w:shd w:fill="auto" w:val="clear"/>
          <w:vertAlign w:val="superscript"/>
        </w:rPr>
        <w:t xml:space="preserve">1</w:t>
      </w:r>
      <w:r>
        <w:rPr>
          <w:rFonts w:ascii="Calibri" w:hAnsi="Calibri" w:cs="Calibri" w:eastAsia="Calibri"/>
          <w:color w:val="auto"/>
          <w:spacing w:val="-2"/>
          <w:position w:val="0"/>
          <w:sz w:val="24"/>
          <w:shd w:fill="auto" w:val="clear"/>
        </w:rPr>
        <w:t xml:space="preserve"> and </w:t>
      </w:r>
      <w:r>
        <w:rPr>
          <w:rFonts w:ascii="Calibri" w:hAnsi="Calibri" w:cs="Calibri" w:eastAsia="Calibri"/>
          <w:i/>
          <w:color w:val="auto"/>
          <w:spacing w:val="-2"/>
          <w:position w:val="0"/>
          <w:sz w:val="24"/>
          <w:shd w:fill="auto" w:val="clear"/>
        </w:rPr>
        <w:t xml:space="preserve">in vivo</w:t>
      </w:r>
      <w:r>
        <w:rPr>
          <w:rFonts w:ascii="Calibri" w:hAnsi="Calibri" w:cs="Calibri" w:eastAsia="Calibri"/>
          <w:color w:val="auto"/>
          <w:spacing w:val="-2"/>
          <w:position w:val="0"/>
          <w:sz w:val="24"/>
          <w:shd w:fill="auto" w:val="clear"/>
          <w:vertAlign w:val="superscript"/>
        </w:rPr>
        <w:t xml:space="preserve">2</w:t>
      </w:r>
      <w:r>
        <w:rPr>
          <w:rFonts w:ascii="Calibri" w:hAnsi="Calibri" w:cs="Calibri" w:eastAsia="Calibri"/>
          <w:color w:val="auto"/>
          <w:spacing w:val="-2"/>
          <w:position w:val="0"/>
          <w:sz w:val="24"/>
          <w:shd w:fill="auto" w:val="clear"/>
        </w:rPr>
        <w:t xml:space="preserve">. A functionalized SWCNT has great biocompatibility and water solubility, can be used as a shuttle for smaller molecules, and can carry them to penetrate the cell membrane</w:t>
      </w:r>
      <w:r>
        <w:rPr>
          <w:rFonts w:ascii="Calibri" w:hAnsi="Calibri" w:cs="Calibri" w:eastAsia="Calibri"/>
          <w:color w:val="auto"/>
          <w:spacing w:val="-2"/>
          <w:position w:val="0"/>
          <w:sz w:val="24"/>
          <w:shd w:fill="auto" w:val="clear"/>
          <w:vertAlign w:val="superscript"/>
        </w:rPr>
        <w:t xml:space="preserve">3-5</w:t>
      </w:r>
      <w:r>
        <w:rPr>
          <w:rFonts w:ascii="Calibri" w:hAnsi="Calibri" w:cs="Calibri" w:eastAsia="Calibri"/>
          <w:color w:val="auto"/>
          <w:spacing w:val="-2"/>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2"/>
          <w:position w:val="0"/>
          <w:sz w:val="24"/>
          <w:shd w:fill="auto" w:val="clear"/>
        </w:rPr>
        <w:t xml:space="preserve">lncRNAs are a cluster of RNA (&amp;gt; 200 nt) that are transcribed from the genome to mRNA but cannot be translated to proteins. Increasing evidence has shown that lncRNAs participate in the regulation of gene expression</w:t>
      </w:r>
      <w:r>
        <w:rPr>
          <w:rFonts w:ascii="Calibri" w:hAnsi="Calibri" w:cs="Calibri" w:eastAsia="Calibri"/>
          <w:color w:val="000000"/>
          <w:spacing w:val="-2"/>
          <w:position w:val="0"/>
          <w:sz w:val="24"/>
          <w:shd w:fill="auto" w:val="clear"/>
          <w:vertAlign w:val="superscript"/>
        </w:rPr>
        <w:t xml:space="preserve">6</w:t>
      </w:r>
      <w:r>
        <w:rPr>
          <w:rFonts w:ascii="Calibri" w:hAnsi="Calibri" w:cs="Calibri" w:eastAsia="Calibri"/>
          <w:color w:val="000000"/>
          <w:spacing w:val="-2"/>
          <w:position w:val="0"/>
          <w:sz w:val="24"/>
          <w:shd w:fill="auto" w:val="clear"/>
        </w:rPr>
        <w:t xml:space="preserve"> and are involved in the initiation and progression of most types of cancer, including MM</w:t>
      </w:r>
      <w:r>
        <w:rPr>
          <w:rFonts w:ascii="Calibri" w:hAnsi="Calibri" w:cs="Calibri" w:eastAsia="Calibri"/>
          <w:color w:val="000000"/>
          <w:spacing w:val="-2"/>
          <w:position w:val="0"/>
          <w:sz w:val="24"/>
          <w:shd w:fill="auto" w:val="clear"/>
          <w:vertAlign w:val="superscript"/>
        </w:rPr>
        <w:t xml:space="preserve">7-9</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MALAT1 is a nuclear-enriched noncoding transcript 2 (NEAT2) and a highly conserved lncRNA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MALAT1 is initially recognized in metastatic non-small-cell lung cancer (NSCLC)</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but has been overexpressed in numerous tumors</w:t>
      </w:r>
      <w:r>
        <w:rPr>
          <w:rFonts w:ascii="Calibri" w:hAnsi="Calibri" w:cs="Calibri" w:eastAsia="Calibri"/>
          <w:color w:val="000000"/>
          <w:spacing w:val="0"/>
          <w:position w:val="0"/>
          <w:sz w:val="24"/>
          <w:shd w:fill="auto" w:val="clear"/>
          <w:vertAlign w:val="superscript"/>
        </w:rPr>
        <w:t xml:space="preserve">5,12-13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it is one of the most highly expressed lncRNAs and is correlated with a poor prognosis in MM</w:t>
      </w:r>
      <w:r>
        <w:rPr>
          <w:rFonts w:ascii="Calibri" w:hAnsi="Calibri" w:cs="Calibri" w:eastAsia="Calibri"/>
          <w:color w:val="000000"/>
          <w:spacing w:val="0"/>
          <w:position w:val="0"/>
          <w:sz w:val="24"/>
          <w:shd w:fill="auto" w:val="clear"/>
          <w:vertAlign w:val="superscript"/>
        </w:rPr>
        <w:t xml:space="preserve">8,14</w:t>
      </w:r>
      <w:r>
        <w:rPr>
          <w:rFonts w:ascii="Calibri" w:hAnsi="Calibri" w:cs="Calibri" w:eastAsia="Calibri"/>
          <w:color w:val="000000"/>
          <w:spacing w:val="0"/>
          <w:position w:val="0"/>
          <w:sz w:val="24"/>
          <w:shd w:fill="auto" w:val="clear"/>
        </w:rPr>
        <w:t xml:space="preserve">. The expression level of MALAT1 is significantly higher in fatal course extramedullary MM patients compared to those only diagnosed as MM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In a previous study, we have confirmed that anti-MALAT1 oligos robustly lead to DNA damage and apoptosis in MM</w:t>
      </w:r>
      <w:r>
        <w:rPr>
          <w:rFonts w:ascii="Calibri" w:hAnsi="Calibri" w:cs="Calibri" w:eastAsia="Calibri"/>
          <w:color w:val="auto"/>
          <w:spacing w:val="-2"/>
          <w:position w:val="0"/>
          <w:sz w:val="24"/>
          <w:shd w:fill="auto" w:val="clear"/>
          <w:vertAlign w:val="superscript"/>
        </w:rPr>
        <w:t xml:space="preserve">16</w:t>
      </w:r>
      <w:r>
        <w:rPr>
          <w:rFonts w:ascii="Calibri" w:hAnsi="Calibri" w:cs="Calibri" w:eastAsia="Calibri"/>
          <w:color w:val="auto"/>
          <w:spacing w:val="-2"/>
          <w:position w:val="0"/>
          <w:sz w:val="24"/>
          <w:shd w:fill="auto" w:val="clear"/>
        </w:rPr>
        <w:t xml:space="preserve"> by using gapmer DNA antisense oligonucleotides targeting MALAT1 (anti-MALAT1) in MM cells. The gapmer DNA is composed of antisense DNA and linked by 2’-OMe-RNAs, which could prompt MALAT1 cleavage by RNase H activity once bound</w:t>
      </w:r>
      <w:r>
        <w:rPr>
          <w:rFonts w:ascii="Calibri" w:hAnsi="Calibri" w:cs="Calibri" w:eastAsia="Calibri"/>
          <w:color w:val="auto"/>
          <w:spacing w:val="-2"/>
          <w:position w:val="0"/>
          <w:sz w:val="24"/>
          <w:shd w:fill="auto" w:val="clear"/>
          <w:vertAlign w:val="superscript"/>
        </w:rPr>
        <w:t xml:space="preserve">17</w:t>
      </w:r>
      <w:r>
        <w:rPr>
          <w:rFonts w:ascii="Calibri" w:hAnsi="Calibri" w:cs="Calibri" w:eastAsia="Calibri"/>
          <w:color w:val="auto"/>
          <w:spacing w:val="-2"/>
          <w:position w:val="0"/>
          <w:sz w:val="24"/>
          <w:shd w:fill="auto" w:val="clear"/>
        </w:rPr>
        <w:t xml:space="preserve">. The </w:t>
      </w:r>
      <w:r>
        <w:rPr>
          <w:rFonts w:ascii="Calibri" w:hAnsi="Calibri" w:cs="Calibri" w:eastAsia="Calibri"/>
          <w:i/>
          <w:color w:val="auto"/>
          <w:spacing w:val="-2"/>
          <w:position w:val="0"/>
          <w:sz w:val="24"/>
          <w:shd w:fill="auto" w:val="clear"/>
        </w:rPr>
        <w:t xml:space="preserve">in vivo</w:t>
      </w:r>
      <w:r>
        <w:rPr>
          <w:rFonts w:ascii="Calibri" w:hAnsi="Calibri" w:cs="Calibri" w:eastAsia="Calibri"/>
          <w:color w:val="auto"/>
          <w:spacing w:val="-2"/>
          <w:position w:val="0"/>
          <w:sz w:val="24"/>
          <w:shd w:fill="auto" w:val="clear"/>
        </w:rPr>
        <w:t xml:space="preserve"> delivery efficiency of antisense oligos still limits its clinical usage. </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To test the delivery effect of SWCNT for anti-MALAT1 gapmer oligos, the anti-MALAT1 gapmer DNA is conjugated to </w:t>
      </w:r>
      <w:r>
        <w:rPr>
          <w:rFonts w:ascii="Calibri" w:hAnsi="Calibri" w:cs="Calibri" w:eastAsia="Calibri"/>
          <w:color w:val="auto"/>
          <w:spacing w:val="0"/>
          <w:position w:val="0"/>
          <w:sz w:val="24"/>
          <w:shd w:fill="auto" w:val="clear"/>
        </w:rPr>
        <w:t xml:space="preserve">DSPE-PEG2000-amine</w:t>
      </w:r>
      <w:r>
        <w:rPr>
          <w:rFonts w:ascii="Calibri" w:hAnsi="Calibri" w:cs="Calibri" w:eastAsia="Calibri"/>
          <w:color w:val="auto"/>
          <w:spacing w:val="-2"/>
          <w:position w:val="0"/>
          <w:sz w:val="24"/>
          <w:shd w:fill="auto" w:val="clear"/>
        </w:rPr>
        <w:t xml:space="preserve"> functionalized SWCNT</w:t>
      </w:r>
      <w:r>
        <w:rPr>
          <w:rFonts w:ascii="Calibri" w:hAnsi="Calibri" w:cs="Calibri" w:eastAsia="Calibri"/>
          <w:color w:val="auto"/>
          <w:spacing w:val="0"/>
          <w:position w:val="0"/>
          <w:sz w:val="24"/>
          <w:shd w:fill="auto" w:val="clear"/>
        </w:rPr>
        <w:t xml:space="preserve">. The SWCNT-anti-MALAT1 is then injected intravenously into an MM disseminated mouse model; a striking inhibition is observed after four treatments.</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involving animals were pre-approved by the Cleveland Clinic IACUC (Institutional Animal Care and Use Committee).</w:t>
      </w:r>
    </w:p>
    <w:p>
      <w:pPr>
        <w:widowControl w:val="false"/>
        <w:spacing w:before="0" w:after="0" w:line="240"/>
        <w:ind w:right="0" w:left="0" w:firstLine="0"/>
        <w:jc w:val="left"/>
        <w:rPr>
          <w:rFonts w:ascii="Calibri" w:hAnsi="Calibri" w:cs="Calibri" w:eastAsia="Calibri"/>
          <w:color w:val="808080"/>
          <w:spacing w:val="0"/>
          <w:position w:val="0"/>
          <w:sz w:val="24"/>
          <w:u w:val="single"/>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Synthesis of Functionalized SWCNTs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Mix 1 mg of SWCNTs, 5 mg of DSPE-PEG2000-Amine, and 5 mL of sterilized nuclease-free water in a glass scintillation vial (20 mL). Shake it well to dissolve all reagents completely.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Sonicate the vial in a water bath sonicator at a power level of 40 W for 1 h at room temperature (RT, 20 min x 3, change the water every 20 min to avoid overheating). Then, centrifuge it at 24,000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6 h and collect the supernatant solution. This functional SWCNT solution can be stored at 4 &amp;#176;C for 2 months.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Add 1 mL of SWCNT solution from step 1.2 to a 100-kDa MWCO centrifugal filter device, followed by 4 mL of sterilized nuclease-free water. Centrifuge for 10 min at 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RT to remove extra DSPE-PEG2000-amine. Repeat the addition of 4 mL of water and the centrifugation 5x. More than 0.5 mL of leftover SWCNT solution will be left in the filter after each centrifugation.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Measure the concentration of the SWCNT solution leftover in the filter using a UV/VIS spectrometer at 808 nm after the final wash. The final concentration is typically about 50 mg/L (calculated according to the method developed by Kam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DSPE-PEG-functionalized SWCNTs are water-soluble after step 1.4 and are stable in different biological solutions without visible aggregation after a few weeks.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Conjugation of Anti-MALAT1-1/2 Gapmer DNA Flanked by 2’-O Modified RNAs to Functionalized SWCNT</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Add</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0.5 mg of Sulfo-LC-SPDP into 450 </w:t>
      </w:r>
      <w:r>
        <w:rPr>
          <w:rFonts w:ascii="Calibri" w:hAnsi="Calibri" w:cs="Calibri" w:eastAsia="Calibri"/>
          <w:color w:val="000000"/>
          <w:spacing w:val="-2"/>
          <w:position w:val="0"/>
          <w:sz w:val="24"/>
          <w:shd w:fill="FFFF00" w:val="clear"/>
        </w:rPr>
        <w:t xml:space="preserve">&amp;#181;L</w:t>
      </w:r>
      <w:r>
        <w:rPr>
          <w:rFonts w:ascii="Calibri" w:hAnsi="Calibri" w:cs="Calibri" w:eastAsia="Calibri"/>
          <w:color w:val="000000"/>
          <w:spacing w:val="0"/>
          <w:position w:val="0"/>
          <w:sz w:val="24"/>
          <w:shd w:fill="FFFF00" w:val="clear"/>
        </w:rPr>
        <w:t xml:space="preserve"> of DSPE-PEG2000-amine functionalized SWCNT. Add 50 </w:t>
      </w:r>
      <w:r>
        <w:rPr>
          <w:rFonts w:ascii="Calibri" w:hAnsi="Calibri" w:cs="Calibri" w:eastAsia="Calibri"/>
          <w:color w:val="000000"/>
          <w:spacing w:val="-2"/>
          <w:position w:val="0"/>
          <w:sz w:val="24"/>
          <w:shd w:fill="FFFF00" w:val="clear"/>
        </w:rPr>
        <w:t xml:space="preserve">&amp;#181;L of </w:t>
      </w:r>
      <w:r>
        <w:rPr>
          <w:rFonts w:ascii="Calibri" w:hAnsi="Calibri" w:cs="Calibri" w:eastAsia="Calibri"/>
          <w:color w:val="000000"/>
          <w:spacing w:val="0"/>
          <w:position w:val="0"/>
          <w:sz w:val="24"/>
          <w:shd w:fill="FFFF00" w:val="clear"/>
        </w:rPr>
        <w:t xml:space="preserve">10x PBS and then incubate for 2 h at RT.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To remove extra Sulfo-LC-SPDP, add the reaction from step 2.1 to a 100-kDa MWCO centrifugal filter device, followed by 4 mL of nuclease-free water. Centrifuge for 10 min at 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RT. Repeat the addition of 4 mL of water and the centrifugation 5x.</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Add 200 nM thiol-modified anti-MALAT1-Cy3 gapmer DNA into 1.5 mL of commercial DTT solution and incubate for 90 min at RT. Purify the product with a NAP-5 column, following the manufacturer’s protocol. Elute the anti-MALAT1-Cy3 with 500 </w:t>
      </w:r>
      <w:r>
        <w:rPr>
          <w:rFonts w:ascii="Calibri" w:hAnsi="Calibri" w:cs="Calibri" w:eastAsia="Calibri"/>
          <w:color w:val="000000"/>
          <w:spacing w:val="-2"/>
          <w:position w:val="0"/>
          <w:sz w:val="24"/>
          <w:shd w:fill="auto" w:val="clear"/>
        </w:rPr>
        <w:t xml:space="preserve">&amp;#181;L</w:t>
      </w:r>
      <w:r>
        <w:rPr>
          <w:rFonts w:ascii="Calibri" w:hAnsi="Calibri" w:cs="Calibri" w:eastAsia="Calibri"/>
          <w:color w:val="000000"/>
          <w:spacing w:val="0"/>
          <w:position w:val="0"/>
          <w:sz w:val="24"/>
          <w:shd w:fill="auto" w:val="clear"/>
        </w:rPr>
        <w:t xml:space="preserve"> of sterilized nuclease-free 1x PBS.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functionalized SWCNT can be stored with added DTT, which might cleave disulfide bonds formed during the storage of the thiolated anti-MALAT1 gapmer DNA. The added DTT can be removed by 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NAP-5 column before conjugation with SWCNT.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Collect the sulfo-LC-SPDP-treated DSPE-PEG2000-amine SWCNT solution left in the filter and dilute it with 500 </w:t>
      </w:r>
      <w:r>
        <w:rPr>
          <w:rFonts w:ascii="Calibri" w:hAnsi="Calibri" w:cs="Calibri" w:eastAsia="Calibri"/>
          <w:color w:val="000000"/>
          <w:spacing w:val="-2"/>
          <w:position w:val="0"/>
          <w:sz w:val="24"/>
          <w:shd w:fill="FFFF00" w:val="clear"/>
        </w:rPr>
        <w:t xml:space="preserve">&amp;#181;L</w:t>
      </w:r>
      <w:r>
        <w:rPr>
          <w:rFonts w:ascii="Calibri" w:hAnsi="Calibri" w:cs="Calibri" w:eastAsia="Calibri"/>
          <w:color w:val="000000"/>
          <w:spacing w:val="0"/>
          <w:position w:val="0"/>
          <w:sz w:val="24"/>
          <w:shd w:fill="FFFF00" w:val="clear"/>
        </w:rPr>
        <w:t xml:space="preserve"> of anti-MALAT1-Cy3 solution. Then, incubate it at 4 &amp;#176;C for 24 h. The conjugated SWCNT-anti-MALAT1 can be stored at 4 &amp;#176;C for 3 weeks.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Tail Vein Injection of SWCNT-Anti-MALAT1</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Generate an MM disseminated mouse model.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000000"/>
          <w:spacing w:val="0"/>
          <w:position w:val="0"/>
          <w:sz w:val="24"/>
          <w:shd w:fill="FFFF00" w:val="clear"/>
        </w:rPr>
        <w:t xml:space="preserve">To achieve the best results of comparison, randomly arrange 14 NOD.CB17-Prkdcscid/J mice (8 weeks old) into trial or control groups (seven in each group) with the same male/female ratio.</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Clean the operation bench and sterilize it with 70% alcohol.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Use a heating lamp to warm the mouse to help the tail vein to appear.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Restrain the mouse properly with a tail injection restrainer.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color w:val="000000"/>
          <w:spacing w:val="0"/>
          <w:position w:val="0"/>
          <w:sz w:val="24"/>
          <w:shd w:fill="FFFF00" w:val="clear"/>
        </w:rPr>
        <w:t xml:space="preserve">Inject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2"/>
          <w:position w:val="0"/>
          <w:sz w:val="24"/>
          <w:shd w:fill="FFFF00" w:val="clear"/>
        </w:rPr>
        <w:t xml:space="preserve">H929-Luc-</w:t>
      </w:r>
      <w:r>
        <w:rPr>
          <w:rFonts w:ascii="Calibri" w:hAnsi="Calibri" w:cs="Calibri" w:eastAsia="Calibri"/>
          <w:color w:val="000000"/>
          <w:spacing w:val="0"/>
          <w:position w:val="0"/>
          <w:sz w:val="24"/>
          <w:shd w:fill="FFFF00" w:val="clear"/>
        </w:rPr>
        <w:t xml:space="preserve">mCherry cells in 50 </w:t>
      </w:r>
      <w:r>
        <w:rPr>
          <w:rFonts w:ascii="Calibri" w:hAnsi="Calibri" w:cs="Calibri" w:eastAsia="Calibri"/>
          <w:color w:val="000000"/>
          <w:spacing w:val="-2"/>
          <w:position w:val="0"/>
          <w:sz w:val="24"/>
          <w:shd w:fill="FFFF00" w:val="clear"/>
        </w:rPr>
        <w:t xml:space="preserve">&amp;#181;L</w:t>
      </w:r>
      <w:r>
        <w:rPr>
          <w:rFonts w:ascii="Calibri" w:hAnsi="Calibri" w:cs="Calibri" w:eastAsia="Calibri"/>
          <w:color w:val="000000"/>
          <w:spacing w:val="0"/>
          <w:position w:val="0"/>
          <w:sz w:val="24"/>
          <w:shd w:fill="FFFF00" w:val="clear"/>
        </w:rPr>
        <w:t xml:space="preserve"> of PBS through the tail vein without anesthesia. Press the injection site with an alcohol swab for 30 s. Mark the injected mouse and return it to a clean cage.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Start the treatment on day 7 after the H929 cell injection.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000000"/>
          <w:spacing w:val="0"/>
          <w:position w:val="0"/>
          <w:sz w:val="24"/>
          <w:shd w:fill="FFFF00" w:val="clear"/>
        </w:rPr>
        <w:t xml:space="preserve">Inject 50 </w:t>
      </w:r>
      <w:r>
        <w:rPr>
          <w:rFonts w:ascii="Calibri" w:hAnsi="Calibri" w:cs="Calibri" w:eastAsia="Calibri"/>
          <w:color w:val="000000"/>
          <w:spacing w:val="-2"/>
          <w:position w:val="0"/>
          <w:sz w:val="24"/>
          <w:shd w:fill="FFFF00" w:val="clear"/>
        </w:rPr>
        <w:t xml:space="preserve">&amp;#181;L</w:t>
      </w:r>
      <w:r>
        <w:rPr>
          <w:rFonts w:ascii="Calibri" w:hAnsi="Calibri" w:cs="Calibri" w:eastAsia="Calibri"/>
          <w:color w:val="000000"/>
          <w:spacing w:val="0"/>
          <w:position w:val="0"/>
          <w:sz w:val="24"/>
          <w:shd w:fill="FFFF00" w:val="clear"/>
        </w:rPr>
        <w:t xml:space="preserve"> of PBS containing SWCNT-anti-MALAT1 into the tail vein of the mouse. Use PBS containing SWCNT-control as a control.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Press the injection site with an alcohol swab for 30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Observe the local bleeding on the tail and the general behavior of the mouse for 1 min, and then return it to a clean cage. Observe all injected mice again before returning the cage to the rack, to make sure that the injections are tolerated well.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Repeat the injection every 7 d until the termination of the experiment.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Terminate the experiment when the general health of the mouse degrades: when not eating or drinking, the appearance of pale paws, any subcutaneous bleeding, a shortness of breath, decreased activity, a paralysis of the lower limbs, and/or a touchable mass in the abdomen is observed.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Evaluation of the Disease Progression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Assess the general status of the mice every day after the </w:t>
      </w:r>
      <w:r>
        <w:rPr>
          <w:rFonts w:ascii="Calibri" w:hAnsi="Calibri" w:cs="Calibri" w:eastAsia="Calibri"/>
          <w:color w:val="000000"/>
          <w:spacing w:val="-2"/>
          <w:position w:val="0"/>
          <w:sz w:val="24"/>
          <w:shd w:fill="auto" w:val="clear"/>
        </w:rPr>
        <w:t xml:space="preserve">H929-Luc-mCherry </w:t>
      </w:r>
      <w:r>
        <w:rPr>
          <w:rFonts w:ascii="Calibri" w:hAnsi="Calibri" w:cs="Calibri" w:eastAsia="Calibri"/>
          <w:color w:val="000000"/>
          <w:spacing w:val="0"/>
          <w:position w:val="0"/>
          <w:sz w:val="24"/>
          <w:shd w:fill="auto" w:val="clear"/>
        </w:rPr>
        <w:t xml:space="preserve">cell </w:t>
      </w:r>
      <w:r>
        <w:rPr>
          <w:rFonts w:ascii="Calibri" w:hAnsi="Calibri" w:cs="Calibri" w:eastAsia="Calibri"/>
          <w:color w:val="000000"/>
          <w:spacing w:val="-2"/>
          <w:position w:val="0"/>
          <w:sz w:val="24"/>
          <w:shd w:fill="auto" w:val="clear"/>
        </w:rPr>
        <w:t xml:space="preserve">injection</w:t>
      </w:r>
      <w:r>
        <w:rPr>
          <w:rFonts w:ascii="Calibri" w:hAnsi="Calibri" w:cs="Calibri" w:eastAsia="Calibri"/>
          <w:color w:val="000000"/>
          <w:spacing w:val="0"/>
          <w:position w:val="0"/>
          <w:sz w:val="24"/>
          <w:shd w:fill="auto" w:val="clear"/>
        </w:rPr>
        <w:t xml:space="preserve">. Pay particular attention if the mice develop paralyzes of lower limbs.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Evaluate the tumor growth using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system 1x a week, before the SWCNT-anti-MALAT1 injection.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Prepare fresh 15 mg/mL D-Luciferin with 1x PBS.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Anesthetize the mice with an isoflurane vaporizer (3% - 5% for induction and 1% - 3% for maintenance, depending on the status of the mice).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Inject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150 mg/kg D-Luciferin in each mouse intraperitoneally, 5 min before imaging; then, image the mice in a prone position with an spectrum imaging system.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Collect sequential images of the mice every 2 min, until luminescence saturation is reached. Adjust the interval time according to the D-Luciferin uptake/signal.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Use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sacrifice the mice once the termination of the experiment is reached.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Since this is an MM disseminated model, process the mice as follows.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w:t>
      </w:r>
      <w:r>
        <w:rPr>
          <w:rFonts w:ascii="Calibri" w:hAnsi="Calibri" w:cs="Calibri" w:eastAsia="Calibri"/>
          <w:color w:val="000000"/>
          <w:spacing w:val="0"/>
          <w:position w:val="0"/>
          <w:sz w:val="24"/>
          <w:shd w:fill="FFFF00" w:val="clear"/>
        </w:rPr>
        <w:t xml:space="preserve">Weigh the mouse before dissection.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w:t>
      </w:r>
      <w:r>
        <w:rPr>
          <w:rFonts w:ascii="Calibri" w:hAnsi="Calibri" w:cs="Calibri" w:eastAsia="Calibri"/>
          <w:color w:val="000000"/>
          <w:spacing w:val="0"/>
          <w:position w:val="0"/>
          <w:sz w:val="24"/>
          <w:shd w:fill="FFFF00" w:val="clear"/>
        </w:rPr>
        <w:t xml:space="preserve">Collect peripheral blood from the heart for a complete blood count (CBC) assay performed by a blood cell counter machine. The counts of white blood cells and red blood cells, as well as the ratio of lymphocytes, are the primary indexes.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Isolate the spleen and weigh it. Calculate the ratio of spleen/body weight; consider &amp;gt; 0.5% as spleen enlargement.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w:t>
      </w:r>
      <w:r>
        <w:rPr>
          <w:rFonts w:ascii="Calibri" w:hAnsi="Calibri" w:cs="Calibri" w:eastAsia="Calibri"/>
          <w:color w:val="000000"/>
          <w:spacing w:val="0"/>
          <w:position w:val="0"/>
          <w:sz w:val="24"/>
          <w:shd w:fill="FFFF00" w:val="clear"/>
        </w:rPr>
        <w:t xml:space="preserve">Collect the tissues of bone marrow, spleen, lymph node, kidney, and the tissue with visible metastasis.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 </w:t>
      </w:r>
      <w:r>
        <w:rPr>
          <w:rFonts w:ascii="Calibri" w:hAnsi="Calibri" w:cs="Calibri" w:eastAsia="Calibri"/>
          <w:color w:val="000000"/>
          <w:spacing w:val="0"/>
          <w:position w:val="0"/>
          <w:sz w:val="24"/>
          <w:shd w:fill="FFFF00" w:val="clear"/>
        </w:rPr>
        <w:t xml:space="preserve">Collect the spine if the mouse developed a paralysis of the lower limbs.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4.4.6. </w:t>
      </w:r>
      <w:r>
        <w:rPr>
          <w:rFonts w:ascii="Calibri" w:hAnsi="Calibri" w:cs="Calibri" w:eastAsia="Calibri"/>
          <w:color w:val="000000"/>
          <w:spacing w:val="0"/>
          <w:position w:val="0"/>
          <w:sz w:val="24"/>
          <w:shd w:fill="FFFF00" w:val="clear"/>
        </w:rPr>
        <w:t xml:space="preserve">Extract RNA and protein from the bone marrow samples.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4.4.7. </w:t>
      </w:r>
      <w:r>
        <w:rPr>
          <w:rFonts w:ascii="Calibri" w:hAnsi="Calibri" w:cs="Calibri" w:eastAsia="Calibri"/>
          <w:color w:val="000000"/>
          <w:spacing w:val="0"/>
          <w:position w:val="0"/>
          <w:sz w:val="24"/>
          <w:shd w:fill="FFFF00" w:val="clear"/>
        </w:rPr>
        <w:t xml:space="preserve">Fix all remaining tissues in formalin.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4.4.8. </w:t>
      </w:r>
      <w:r>
        <w:rPr>
          <w:rFonts w:ascii="Calibri" w:hAnsi="Calibri" w:cs="Calibri" w:eastAsia="Calibri"/>
          <w:color w:val="000000"/>
          <w:spacing w:val="0"/>
          <w:position w:val="0"/>
          <w:sz w:val="24"/>
          <w:shd w:fill="FFFF00" w:val="clear"/>
        </w:rPr>
        <w:t xml:space="preserve">For decalcification, immerse the bone samples in 0.25 M EDTA solution (pH 8.0) for 5 d after 24 h of fixation.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4.4.9. </w:t>
      </w:r>
      <w:r>
        <w:rPr>
          <w:rFonts w:ascii="Calibri" w:hAnsi="Calibri" w:cs="Calibri" w:eastAsia="Calibri"/>
          <w:color w:val="000000"/>
          <w:spacing w:val="0"/>
          <w:position w:val="0"/>
          <w:sz w:val="24"/>
          <w:shd w:fill="FFFF00" w:val="clear"/>
        </w:rPr>
        <w:t xml:space="preserve">Immerse all samples in 75% alcohol for long-term storage.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Compare the signal strength of luciferase at the same time points in two groups. From both groups, record the sacrifice dates of each mouse and calculate the survival curves of the two groups with software.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procedures are summarized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To demonstrate the inhibition effect of anti-MALAT1 gapmer DNA in MM, we knocked down the expression of MALAT1 and used it in H929 and MM.1S cells. Forty-eight hours later, cells were collected for the analysis of knock-down efficiency and the apoptosis status in cells transfected with anti-MALAT1 gapmer or control DNA. qRT-PCR results showed that anti-MALAT1 gapmer DNA knocked down the MALAT1 expression in H929 and MM.1S cells efficiently (</w:t>
      </w:r>
      <w:r>
        <w:rPr>
          <w:rFonts w:ascii="Calibri" w:hAnsi="Calibri" w:cs="Calibri" w:eastAsia="Calibri"/>
          <w:b/>
          <w:color w:val="auto"/>
          <w:spacing w:val="-2"/>
          <w:position w:val="0"/>
          <w:sz w:val="24"/>
          <w:shd w:fill="auto" w:val="clear"/>
        </w:rPr>
        <w:t xml:space="preserve">Figure 2A</w:t>
      </w:r>
      <w:r>
        <w:rPr>
          <w:rFonts w:ascii="Calibri" w:hAnsi="Calibri" w:cs="Calibri" w:eastAsia="Calibri"/>
          <w:color w:val="auto"/>
          <w:spacing w:val="-2"/>
          <w:position w:val="0"/>
          <w:sz w:val="24"/>
          <w:shd w:fill="auto" w:val="clear"/>
        </w:rPr>
        <w:t xml:space="preserve">). The status of apoptosis was determined by flow cytometry, which revealed down-regulated MALAT1 induced apoptosis significantly (</w:t>
      </w:r>
      <w:r>
        <w:rPr>
          <w:rFonts w:ascii="Calibri" w:hAnsi="Calibri" w:cs="Calibri" w:eastAsia="Calibri"/>
          <w:b/>
          <w:color w:val="auto"/>
          <w:spacing w:val="-2"/>
          <w:position w:val="0"/>
          <w:sz w:val="24"/>
          <w:shd w:fill="auto" w:val="clear"/>
        </w:rPr>
        <w:t xml:space="preserve">Figure 2B</w:t>
      </w:r>
      <w:r>
        <w:rPr>
          <w:rFonts w:ascii="Calibri" w:hAnsi="Calibri" w:cs="Calibri" w:eastAsia="Calibri"/>
          <w:color w:val="auto"/>
          <w:spacing w:val="-2"/>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These results indicate that anti-MALAT1 oligos inhibit MM effectively </w:t>
      </w:r>
      <w:r>
        <w:rPr>
          <w:rFonts w:ascii="Calibri" w:hAnsi="Calibri" w:cs="Calibri" w:eastAsia="Calibri"/>
          <w:i/>
          <w:color w:val="auto"/>
          <w:spacing w:val="-2"/>
          <w:position w:val="0"/>
          <w:sz w:val="24"/>
          <w:shd w:fill="auto" w:val="clear"/>
        </w:rPr>
        <w:t xml:space="preserve">in vitro</w:t>
      </w:r>
      <w:r>
        <w:rPr>
          <w:rFonts w:ascii="Calibri" w:hAnsi="Calibri" w:cs="Calibri" w:eastAsia="Calibri"/>
          <w:color w:val="auto"/>
          <w:spacing w:val="-2"/>
          <w:position w:val="0"/>
          <w:sz w:val="24"/>
          <w:shd w:fill="auto" w:val="clear"/>
        </w:rPr>
        <w:t xml:space="preserve">. However, an efficient delivery method/shuttle for anti-MALAT1 oligos </w:t>
      </w:r>
      <w:r>
        <w:rPr>
          <w:rFonts w:ascii="Calibri" w:hAnsi="Calibri" w:cs="Calibri" w:eastAsia="Calibri"/>
          <w:i/>
          <w:color w:val="auto"/>
          <w:spacing w:val="-2"/>
          <w:position w:val="0"/>
          <w:sz w:val="24"/>
          <w:shd w:fill="auto" w:val="clear"/>
        </w:rPr>
        <w:t xml:space="preserve">in vivo</w:t>
      </w:r>
      <w:r>
        <w:rPr>
          <w:rFonts w:ascii="Calibri" w:hAnsi="Calibri" w:cs="Calibri" w:eastAsia="Calibri"/>
          <w:color w:val="auto"/>
          <w:spacing w:val="-2"/>
          <w:position w:val="0"/>
          <w:sz w:val="24"/>
          <w:shd w:fill="auto" w:val="clear"/>
        </w:rPr>
        <w:t xml:space="preserve"> needed to be developed, which is also the obstacle of antisense oligos in clinical application; hence our interest in SWCNT. SWCNT is a novel nanomaterial for drug delivery, which can develop hydrophilicity and dissolubility after appropriate modifications; therefore, it can deliver cargos in different forms, such as oligonucleotide drugs. To validate the delivery efficiency of SWCNT </w:t>
      </w:r>
      <w:r>
        <w:rPr>
          <w:rFonts w:ascii="Calibri" w:hAnsi="Calibri" w:cs="Calibri" w:eastAsia="Calibri"/>
          <w:i/>
          <w:color w:val="auto"/>
          <w:spacing w:val="-2"/>
          <w:position w:val="0"/>
          <w:sz w:val="24"/>
          <w:shd w:fill="auto" w:val="clear"/>
        </w:rPr>
        <w:t xml:space="preserve">in vivo</w:t>
      </w:r>
      <w:r>
        <w:rPr>
          <w:rFonts w:ascii="Calibri" w:hAnsi="Calibri" w:cs="Calibri" w:eastAsia="Calibri"/>
          <w:color w:val="auto"/>
          <w:spacing w:val="-2"/>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2"/>
          <w:position w:val="0"/>
          <w:sz w:val="24"/>
          <w:shd w:fill="auto" w:val="clear"/>
        </w:rPr>
        <w:t xml:space="preserve">we first functionalized the SWCNT with </w:t>
      </w:r>
      <w:r>
        <w:rPr>
          <w:rFonts w:ascii="Calibri" w:hAnsi="Calibri" w:cs="Calibri" w:eastAsia="Calibri"/>
          <w:color w:val="auto"/>
          <w:spacing w:val="0"/>
          <w:position w:val="0"/>
          <w:sz w:val="24"/>
          <w:shd w:fill="auto" w:val="clear"/>
        </w:rPr>
        <w:t xml:space="preserve">DSPE-PEG2000-a</w:t>
      </w:r>
      <w:r>
        <w:rPr>
          <w:rFonts w:ascii="Calibri" w:hAnsi="Calibri" w:cs="Calibri" w:eastAsia="Calibri"/>
          <w:color w:val="auto"/>
          <w:spacing w:val="-2"/>
          <w:position w:val="0"/>
          <w:sz w:val="24"/>
          <w:shd w:fill="auto" w:val="clear"/>
        </w:rPr>
        <w:t xml:space="preserve">mines, which endowed hydrophilicity and binding specificity to the SWCNT</w:t>
      </w:r>
      <w:r>
        <w:rPr>
          <w:rFonts w:ascii="Calibri" w:hAnsi="Calibri" w:cs="Calibri" w:eastAsia="Calibri"/>
          <w:color w:val="auto"/>
          <w:spacing w:val="-2"/>
          <w:position w:val="0"/>
          <w:sz w:val="24"/>
          <w:shd w:fill="auto" w:val="clear"/>
          <w:vertAlign w:val="superscript"/>
        </w:rPr>
        <w:t xml:space="preserve">19</w:t>
      </w:r>
      <w:r>
        <w:rPr>
          <w:rFonts w:ascii="Calibri" w:hAnsi="Calibri" w:cs="Calibri" w:eastAsia="Calibri"/>
          <w:color w:val="auto"/>
          <w:spacing w:val="-2"/>
          <w:position w:val="0"/>
          <w:sz w:val="24"/>
          <w:shd w:fill="auto" w:val="clear"/>
        </w:rPr>
        <w:t xml:space="preserve">. Then, this functional SWCNT was treated with sulfo-LC-SPDP to create free sulfhydryl groups, which will be used to connect with the oligo. To conjugate the anti-MALAT1 oligo and the sulfo-LC-SPDP-treated SWCNT, the 5’ ends of the anti-MALAT1 oligo has been modified with thiol groups (S-S); to visibly track the delivery, the 3’ ends of the anti-MALAT1 oligo was modified with cyanine 3 (Cy3). After all the synthesis steps, SWCNT-anti-MALAT1-Cy3 was obtained (</w:t>
      </w:r>
      <w:r>
        <w:rPr>
          <w:rFonts w:ascii="Calibri" w:hAnsi="Calibri" w:cs="Calibri" w:eastAsia="Calibri"/>
          <w:b/>
          <w:color w:val="auto"/>
          <w:spacing w:val="-2"/>
          <w:position w:val="0"/>
          <w:sz w:val="24"/>
          <w:shd w:fill="auto" w:val="clear"/>
        </w:rPr>
        <w:t xml:space="preserve">Figure 1</w:t>
      </w:r>
      <w:r>
        <w:rPr>
          <w:rFonts w:ascii="Calibri" w:hAnsi="Calibri" w:cs="Calibri" w:eastAsia="Calibri"/>
          <w:color w:val="auto"/>
          <w:spacing w:val="-2"/>
          <w:position w:val="0"/>
          <w:sz w:val="24"/>
          <w:shd w:fill="auto" w:val="clear"/>
        </w:rPr>
        <w:t xml:space="preserve">)</w:t>
      </w:r>
      <w:r>
        <w:rPr>
          <w:rFonts w:ascii="Calibri" w:hAnsi="Calibri" w:cs="Calibri" w:eastAsia="Calibri"/>
          <w:color w:val="auto"/>
          <w:spacing w:val="-2"/>
          <w:position w:val="0"/>
          <w:sz w:val="24"/>
          <w:shd w:fill="auto" w:val="clear"/>
          <w:vertAlign w:val="superscript"/>
        </w:rPr>
        <w:t xml:space="preserve">12</w:t>
      </w:r>
      <w:r>
        <w:rPr>
          <w:rFonts w:ascii="Calibri" w:hAnsi="Calibri" w:cs="Calibri" w:eastAsia="Calibri"/>
          <w:color w:val="auto"/>
          <w:spacing w:val="-2"/>
          <w:position w:val="0"/>
          <w:sz w:val="24"/>
          <w:shd w:fill="auto" w:val="clear"/>
        </w:rPr>
        <w:t xml:space="preserve">. Then, it was added to the culture medium of H929-GFP and MM.1S-GFP cells to validate the delivery efficiency. </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As shown in </w:t>
      </w:r>
      <w:r>
        <w:rPr>
          <w:rFonts w:ascii="Calibri" w:hAnsi="Calibri" w:cs="Calibri" w:eastAsia="Calibri"/>
          <w:b/>
          <w:color w:val="auto"/>
          <w:spacing w:val="-2"/>
          <w:position w:val="0"/>
          <w:sz w:val="24"/>
          <w:shd w:fill="auto" w:val="clear"/>
        </w:rPr>
        <w:t xml:space="preserve">Figure 2C</w:t>
      </w:r>
      <w:r>
        <w:rPr>
          <w:rFonts w:ascii="Calibri" w:hAnsi="Calibri" w:cs="Calibri" w:eastAsia="Calibri"/>
          <w:color w:val="auto"/>
          <w:spacing w:val="-2"/>
          <w:position w:val="0"/>
          <w:sz w:val="24"/>
          <w:shd w:fill="auto" w:val="clear"/>
        </w:rPr>
        <w:t xml:space="preserve">, SWCNT-anti-MALAT1-Cy3 was efficiently delivered into the nucleus of MM cells and significantly suppressed the endogenous MALAT1 level in both H929 and MM.1S cells (</w:t>
      </w:r>
      <w:r>
        <w:rPr>
          <w:rFonts w:ascii="Calibri" w:hAnsi="Calibri" w:cs="Calibri" w:eastAsia="Calibri"/>
          <w:b/>
          <w:color w:val="auto"/>
          <w:spacing w:val="-2"/>
          <w:position w:val="0"/>
          <w:sz w:val="24"/>
          <w:shd w:fill="auto" w:val="clear"/>
        </w:rPr>
        <w:t xml:space="preserve">Figure 2D</w:t>
      </w:r>
      <w:r>
        <w:rPr>
          <w:rFonts w:ascii="Calibri" w:hAnsi="Calibri" w:cs="Calibri" w:eastAsia="Calibri"/>
          <w:color w:val="auto"/>
          <w:spacing w:val="-2"/>
          <w:position w:val="0"/>
          <w:sz w:val="24"/>
          <w:shd w:fill="auto" w:val="clear"/>
        </w:rPr>
        <w:t xml:space="preserve">). To examine the toxicity and safety of SWCNT in normal cells, SWCNT-anti-MALAT1-Cy3 was added in the medium of BMEC-1 cells at different concentrations; Lipofectamine was the treatment control; plain medium was used as the essential control (</w:t>
      </w:r>
      <w:r>
        <w:rPr>
          <w:rFonts w:ascii="Calibri" w:hAnsi="Calibri" w:cs="Calibri" w:eastAsia="Calibri"/>
          <w:b/>
          <w:color w:val="auto"/>
          <w:spacing w:val="-2"/>
          <w:position w:val="0"/>
          <w:sz w:val="24"/>
          <w:shd w:fill="auto" w:val="clear"/>
        </w:rPr>
        <w:t xml:space="preserve">Figure 2E</w:t>
      </w:r>
      <w:r>
        <w:rPr>
          <w:rFonts w:ascii="Calibri" w:hAnsi="Calibri" w:cs="Calibri" w:eastAsia="Calibri"/>
          <w:color w:val="auto"/>
          <w:spacing w:val="-2"/>
          <w:position w:val="0"/>
          <w:sz w:val="24"/>
          <w:shd w:fill="auto" w:val="clear"/>
        </w:rPr>
        <w:t xml:space="preserve">). Then, cell viability was detected using a cell viability assay kit on day 1, day 2, and day 3. No significant difference in cell viability inhibition was found between SWCNT-anti-MALAT1-Cy3 and the treatment control at different dosages and time points. There was no difference compared to plain medium (NC) either, which indicates that the toxicity of SWCNT-anti-MALAT1-Cy3 is similar to the treatment control, which has a limited and acceptable toxicity to normal cells at high dosage.</w:t>
      </w: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p>
    <w:p>
      <w:pPr>
        <w:widowControl w:val="false"/>
        <w:spacing w:before="0" w:after="0" w:line="240"/>
        <w:ind w:right="0" w:left="0"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Next, a human-MM </w:t>
      </w:r>
      <w:r>
        <w:rPr>
          <w:rFonts w:ascii="Calibri" w:hAnsi="Calibri" w:cs="Calibri" w:eastAsia="Calibri"/>
          <w:color w:val="auto"/>
          <w:spacing w:val="0"/>
          <w:position w:val="0"/>
          <w:sz w:val="24"/>
          <w:shd w:fill="auto" w:val="clear"/>
        </w:rPr>
        <w:t xml:space="preserve">disseminated</w:t>
      </w:r>
      <w:r>
        <w:rPr>
          <w:rFonts w:ascii="Calibri" w:hAnsi="Calibri" w:cs="Calibri" w:eastAsia="Calibri"/>
          <w:color w:val="auto"/>
          <w:spacing w:val="-2"/>
          <w:position w:val="0"/>
          <w:sz w:val="24"/>
          <w:shd w:fill="auto" w:val="clear"/>
        </w:rPr>
        <w:t xml:space="preserve"> mouse model was established to evaluate the treatment effects of SWCNT-anti-MALAT1 </w:t>
      </w:r>
      <w:r>
        <w:rPr>
          <w:rFonts w:ascii="Calibri" w:hAnsi="Calibri" w:cs="Calibri" w:eastAsia="Calibri"/>
          <w:i/>
          <w:color w:val="auto"/>
          <w:spacing w:val="-2"/>
          <w:position w:val="0"/>
          <w:sz w:val="24"/>
          <w:shd w:fill="auto" w:val="clear"/>
        </w:rPr>
        <w:t xml:space="preserve">in vivo</w:t>
      </w:r>
      <w:r>
        <w:rPr>
          <w:rFonts w:ascii="Calibri" w:hAnsi="Calibri" w:cs="Calibri" w:eastAsia="Calibri"/>
          <w:color w:val="auto"/>
          <w:spacing w:val="-2"/>
          <w:position w:val="0"/>
          <w:sz w:val="24"/>
          <w:shd w:fill="auto" w:val="clear"/>
        </w:rPr>
        <w:t xml:space="preserve">. First, each SCID-beige mouse (of 8 weeks old) was injected with 5 x 10</w:t>
      </w:r>
      <w:r>
        <w:rPr>
          <w:rFonts w:ascii="Calibri" w:hAnsi="Calibri" w:cs="Calibri" w:eastAsia="Calibri"/>
          <w:color w:val="auto"/>
          <w:spacing w:val="-2"/>
          <w:position w:val="0"/>
          <w:sz w:val="24"/>
          <w:shd w:fill="auto" w:val="clear"/>
          <w:vertAlign w:val="superscript"/>
        </w:rPr>
        <w:t xml:space="preserve">6</w:t>
      </w:r>
      <w:r>
        <w:rPr>
          <w:rFonts w:ascii="Calibri" w:hAnsi="Calibri" w:cs="Calibri" w:eastAsia="Calibri"/>
          <w:color w:val="auto"/>
          <w:spacing w:val="-2"/>
          <w:position w:val="0"/>
          <w:sz w:val="24"/>
          <w:shd w:fill="auto" w:val="clear"/>
        </w:rPr>
        <w:t xml:space="preserve"> H929-Luc-mCherry cells </w:t>
      </w:r>
      <w:r>
        <w:rPr>
          <w:rFonts w:ascii="Calibri" w:hAnsi="Calibri" w:cs="Calibri" w:eastAsia="Calibri"/>
          <w:color w:val="auto"/>
          <w:spacing w:val="0"/>
          <w:position w:val="0"/>
          <w:sz w:val="24"/>
          <w:shd w:fill="auto" w:val="clear"/>
        </w:rPr>
        <w:t xml:space="preserve">intravenously</w:t>
      </w:r>
      <w:r>
        <w:rPr>
          <w:rFonts w:ascii="Calibri" w:hAnsi="Calibri" w:cs="Calibri" w:eastAsia="Calibri"/>
          <w:color w:val="auto"/>
          <w:spacing w:val="-2"/>
          <w:position w:val="0"/>
          <w:sz w:val="24"/>
          <w:shd w:fill="auto" w:val="clear"/>
        </w:rPr>
        <w:t xml:space="preserve"> (</w:t>
      </w:r>
      <w:r>
        <w:rPr>
          <w:rFonts w:ascii="Calibri" w:hAnsi="Calibri" w:cs="Calibri" w:eastAsia="Calibri"/>
          <w:b/>
          <w:color w:val="auto"/>
          <w:spacing w:val="-2"/>
          <w:position w:val="0"/>
          <w:sz w:val="24"/>
          <w:shd w:fill="auto" w:val="clear"/>
        </w:rPr>
        <w:t xml:space="preserve">Figure 3</w:t>
      </w:r>
      <w:r>
        <w:rPr>
          <w:rFonts w:ascii="Calibri" w:hAnsi="Calibri" w:cs="Calibri" w:eastAsia="Calibri"/>
          <w:color w:val="auto"/>
          <w:spacing w:val="-2"/>
          <w:position w:val="0"/>
          <w:sz w:val="24"/>
          <w:shd w:fill="auto" w:val="clear"/>
        </w:rPr>
        <w:t xml:space="preserve">). A total of 14 mice were injected with H929 cells; among them, seven mice were randomly arranged into an SWCNT-anti-MALAT1-Cy3 treatment group, and another seven were in the control group. Both SWCNT-anti-MALAT1 and SWCNT-control oligos were dissolved in 0.5 mL of 1x PBS and injected through the tail veins 7 days after the tumor cell injection. The SWCNT-anti-MALAT1-Cy3 treatment was repeated every 7 days until the termination of the experiment. </w:t>
      </w:r>
      <w:r>
        <w:rPr>
          <w:rFonts w:ascii="Calibri" w:hAnsi="Calibri" w:cs="Calibri" w:eastAsia="Calibri"/>
          <w:color w:val="auto"/>
          <w:spacing w:val="0"/>
          <w:position w:val="0"/>
          <w:sz w:val="24"/>
          <w:shd w:fill="auto" w:val="clear"/>
        </w:rPr>
        <w:t xml:space="preserve">To evaluate the</w:t>
      </w:r>
      <w:r>
        <w:rPr>
          <w:rFonts w:ascii="Calibri" w:hAnsi="Calibri" w:cs="Calibri" w:eastAsia="Calibri"/>
          <w:color w:val="auto"/>
          <w:spacing w:val="-2"/>
          <w:position w:val="0"/>
          <w:sz w:val="24"/>
          <w:shd w:fill="auto" w:val="clear"/>
        </w:rPr>
        <w:t xml:space="preserve"> tumor burden, the luciferin signal was observed by an </w:t>
      </w:r>
      <w:r>
        <w:rPr>
          <w:rFonts w:ascii="Calibri" w:hAnsi="Calibri" w:cs="Calibri" w:eastAsia="Calibri"/>
          <w:i/>
          <w:color w:val="auto"/>
          <w:spacing w:val="-2"/>
          <w:position w:val="0"/>
          <w:sz w:val="24"/>
          <w:shd w:fill="auto" w:val="clear"/>
        </w:rPr>
        <w:t xml:space="preserve">in vivo</w:t>
      </w:r>
      <w:r>
        <w:rPr>
          <w:rFonts w:ascii="Calibri" w:hAnsi="Calibri" w:cs="Calibri" w:eastAsia="Calibri"/>
          <w:color w:val="auto"/>
          <w:spacing w:val="-2"/>
          <w:position w:val="0"/>
          <w:sz w:val="24"/>
          <w:shd w:fill="auto" w:val="clear"/>
        </w:rPr>
        <w:t xml:space="preserve"> imaging system (</w:t>
      </w:r>
      <w:r>
        <w:rPr>
          <w:rFonts w:ascii="Calibri" w:hAnsi="Calibri" w:cs="Calibri" w:eastAsia="Calibri"/>
          <w:color w:val="auto"/>
          <w:spacing w:val="0"/>
          <w:position w:val="0"/>
          <w:sz w:val="24"/>
          <w:shd w:fill="auto" w:val="clear"/>
        </w:rPr>
        <w:t xml:space="preserve">IVIS) 30 min after the luciferin injection 1x</w:t>
      </w:r>
      <w:r>
        <w:rPr>
          <w:rFonts w:ascii="Calibri" w:hAnsi="Calibri" w:cs="Calibri" w:eastAsia="Calibri"/>
          <w:color w:val="auto"/>
          <w:spacing w:val="-2"/>
          <w:position w:val="0"/>
          <w:sz w:val="24"/>
          <w:shd w:fill="auto" w:val="clear"/>
        </w:rPr>
        <w:t xml:space="preserve"> a week before the SWCNT-oligo injection</w:t>
      </w:r>
      <w:r>
        <w:rPr>
          <w:rFonts w:ascii="Calibri" w:hAnsi="Calibri" w:cs="Calibri" w:eastAsia="Calibri"/>
          <w:color w:val="auto"/>
          <w:spacing w:val="0"/>
          <w:position w:val="0"/>
          <w:sz w:val="24"/>
          <w:shd w:fill="auto" w:val="clear"/>
        </w:rPr>
        <w:t xml:space="preserve">. We found </w:t>
      </w:r>
      <w:r>
        <w:rPr>
          <w:rFonts w:ascii="Calibri" w:hAnsi="Calibri" w:cs="Calibri" w:eastAsia="Calibri"/>
          <w:color w:val="auto"/>
          <w:spacing w:val="-2"/>
          <w:position w:val="0"/>
          <w:sz w:val="24"/>
          <w:shd w:fill="auto" w:val="clear"/>
        </w:rPr>
        <w:t xml:space="preserve">that the luciferin signals of the mice in the SWCNT-anti-MALAT1 treatment group were remarkably lower compared with those of the SWCNT-control treatment group after 21 days of treatment (from day 28). Their health and survival status was checked and recorded every day and summarized in a Kaplan-Meier curve. From these results, we concluded that the SWCNT-anti-MALAT1 treatment </w:t>
      </w:r>
      <w:r>
        <w:rPr>
          <w:rFonts w:ascii="Calibri" w:hAnsi="Calibri" w:cs="Calibri" w:eastAsia="Calibri"/>
          <w:i/>
          <w:color w:val="auto"/>
          <w:spacing w:val="-2"/>
          <w:position w:val="0"/>
          <w:sz w:val="24"/>
          <w:shd w:fill="auto" w:val="clear"/>
        </w:rPr>
        <w:t xml:space="preserve">via</w:t>
      </w:r>
      <w:r>
        <w:rPr>
          <w:rFonts w:ascii="Calibri" w:hAnsi="Calibri" w:cs="Calibri" w:eastAsia="Calibri"/>
          <w:color w:val="auto"/>
          <w:spacing w:val="-2"/>
          <w:position w:val="0"/>
          <w:sz w:val="24"/>
          <w:shd w:fill="auto" w:val="clear"/>
        </w:rPr>
        <w:t xml:space="preserve"> intravenous injection can deliver the anti-MALAT1 oligos to tumor cells effectively. We, then, limited the tumor burden and extended the mice’s lifespans (</w:t>
      </w:r>
      <w:r>
        <w:rPr>
          <w:rFonts w:ascii="Calibri" w:hAnsi="Calibri" w:cs="Calibri" w:eastAsia="Calibri"/>
          <w:i/>
          <w:color w:val="auto"/>
          <w:spacing w:val="-2"/>
          <w:position w:val="0"/>
          <w:sz w:val="24"/>
          <w:shd w:fill="auto" w:val="clear"/>
        </w:rPr>
        <w:t xml:space="preserve">p </w:t>
      </w:r>
      <w:r>
        <w:rPr>
          <w:rFonts w:ascii="Calibri" w:hAnsi="Calibri" w:cs="Calibri" w:eastAsia="Calibri"/>
          <w:color w:val="auto"/>
          <w:spacing w:val="-2"/>
          <w:position w:val="0"/>
          <w:sz w:val="24"/>
          <w:shd w:fill="auto" w:val="clear"/>
        </w:rPr>
        <w:t xml:space="preserve">= 0.04) as expected, which is similar to </w:t>
      </w:r>
      <w:r>
        <w:rPr>
          <w:rFonts w:ascii="Calibri" w:hAnsi="Calibri" w:cs="Calibri" w:eastAsia="Calibri"/>
          <w:i/>
          <w:color w:val="auto"/>
          <w:spacing w:val="-2"/>
          <w:position w:val="0"/>
          <w:sz w:val="24"/>
          <w:shd w:fill="auto" w:val="clear"/>
        </w:rPr>
        <w:t xml:space="preserve">in vitro</w:t>
      </w:r>
      <w:r>
        <w:rPr>
          <w:rFonts w:ascii="Calibri" w:hAnsi="Calibri" w:cs="Calibri" w:eastAsia="Calibri"/>
          <w:color w:val="auto"/>
          <w:spacing w:val="-2"/>
          <w:position w:val="0"/>
          <w:sz w:val="24"/>
          <w:shd w:fill="auto" w:val="clear"/>
        </w:rPr>
        <w:t xml:space="preserve"> results. We did not find any significant side effects of the treatment in the mice during the whole experiment period, which indicated that the SWCNT-anti-MALAT1 injection is a safe treatment for mice; therefore, SWCNT is a safe and reliable </w:t>
      </w:r>
      <w:r>
        <w:rPr>
          <w:rFonts w:ascii="Calibri" w:hAnsi="Calibri" w:cs="Calibri" w:eastAsia="Calibri"/>
          <w:i/>
          <w:color w:val="auto"/>
          <w:spacing w:val="-2"/>
          <w:position w:val="0"/>
          <w:sz w:val="24"/>
          <w:shd w:fill="auto" w:val="clear"/>
        </w:rPr>
        <w:t xml:space="preserve">in vivo</w:t>
      </w:r>
      <w:r>
        <w:rPr>
          <w:rFonts w:ascii="Calibri" w:hAnsi="Calibri" w:cs="Calibri" w:eastAsia="Calibri"/>
          <w:color w:val="auto"/>
          <w:spacing w:val="-2"/>
          <w:position w:val="0"/>
          <w:sz w:val="24"/>
          <w:shd w:fill="auto" w:val="clear"/>
        </w:rPr>
        <w:t xml:space="preserve"> delivery system for anti-MALAT1.</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b/>
          <w:color w:val="000000"/>
          <w:spacing w:val="-2"/>
          <w:position w:val="0"/>
          <w:sz w:val="24"/>
          <w:shd w:fill="auto" w:val="clear"/>
        </w:rPr>
        <w:t xml:space="preserve">Figure 1: Schematic diagram of the synthesis, absorption, and</w:t>
      </w:r>
      <w:r>
        <w:rPr>
          <w:rFonts w:ascii="Calibri" w:hAnsi="Calibri" w:cs="Calibri" w:eastAsia="Calibri"/>
          <w:b/>
          <w:i/>
          <w:color w:val="000000"/>
          <w:spacing w:val="-2"/>
          <w:position w:val="0"/>
          <w:sz w:val="24"/>
          <w:shd w:fill="auto" w:val="clear"/>
        </w:rPr>
        <w:t xml:space="preserve"> in vivo </w:t>
      </w:r>
      <w:r>
        <w:rPr>
          <w:rFonts w:ascii="Calibri" w:hAnsi="Calibri" w:cs="Calibri" w:eastAsia="Calibri"/>
          <w:b/>
          <w:color w:val="000000"/>
          <w:spacing w:val="-2"/>
          <w:position w:val="0"/>
          <w:sz w:val="24"/>
          <w:shd w:fill="auto" w:val="clear"/>
        </w:rPr>
        <w:t xml:space="preserve">dissociation of an SWCNT-anti-MALAT1-Cy3 gapmer oligo.</w:t>
      </w:r>
      <w:r>
        <w:rPr>
          <w:rFonts w:ascii="Calibri" w:hAnsi="Calibri" w:cs="Calibri" w:eastAsia="Calibri"/>
          <w:color w:val="000000"/>
          <w:spacing w:val="-2"/>
          <w:position w:val="0"/>
          <w:sz w:val="24"/>
          <w:shd w:fill="auto" w:val="clear"/>
        </w:rPr>
        <w:t xml:space="preserve"> (</w:t>
      </w:r>
      <w:r>
        <w:rPr>
          <w:rFonts w:ascii="Calibri" w:hAnsi="Calibri" w:cs="Calibri" w:eastAsia="Calibri"/>
          <w:b/>
          <w:color w:val="000000"/>
          <w:spacing w:val="-2"/>
          <w:position w:val="0"/>
          <w:sz w:val="24"/>
          <w:shd w:fill="auto" w:val="clear"/>
        </w:rPr>
        <w:t xml:space="preserve">A</w:t>
      </w:r>
      <w:r>
        <w:rPr>
          <w:rFonts w:ascii="Calibri" w:hAnsi="Calibri" w:cs="Calibri" w:eastAsia="Calibri"/>
          <w:color w:val="000000"/>
          <w:spacing w:val="-2"/>
          <w:position w:val="0"/>
          <w:sz w:val="24"/>
          <w:shd w:fill="auto" w:val="clear"/>
        </w:rPr>
        <w:t xml:space="preserve">)</w:t>
      </w:r>
      <w:r>
        <w:rPr>
          <w:rFonts w:ascii="Calibri" w:hAnsi="Calibri" w:cs="Calibri" w:eastAsia="Calibri"/>
          <w:b/>
          <w:color w:val="000000"/>
          <w:spacing w:val="-2"/>
          <w:position w:val="0"/>
          <w:sz w:val="24"/>
          <w:shd w:fill="auto" w:val="clear"/>
        </w:rPr>
        <w:t xml:space="preserve"> </w:t>
      </w:r>
      <w:r>
        <w:rPr>
          <w:rFonts w:ascii="Calibri" w:hAnsi="Calibri" w:cs="Calibri" w:eastAsia="Calibri"/>
          <w:color w:val="000000"/>
          <w:spacing w:val="-2"/>
          <w:position w:val="0"/>
          <w:sz w:val="24"/>
          <w:shd w:fill="auto" w:val="clear"/>
        </w:rPr>
        <w:t xml:space="preserve">SWCNT was functionalized with DSPE-PEG2000-amines and, subsequently, conjugated with anti-MALAT1-Cy3 </w:t>
      </w:r>
      <w:r>
        <w:rPr>
          <w:rFonts w:ascii="Calibri" w:hAnsi="Calibri" w:cs="Calibri" w:eastAsia="Calibri"/>
          <w:i/>
          <w:color w:val="000000"/>
          <w:spacing w:val="-2"/>
          <w:position w:val="0"/>
          <w:sz w:val="24"/>
          <w:shd w:fill="auto" w:val="clear"/>
        </w:rPr>
        <w:t xml:space="preserve">via</w:t>
      </w:r>
      <w:r>
        <w:rPr>
          <w:rFonts w:ascii="Calibri" w:hAnsi="Calibri" w:cs="Calibri" w:eastAsia="Calibri"/>
          <w:color w:val="000000"/>
          <w:spacing w:val="-2"/>
          <w:position w:val="0"/>
          <w:sz w:val="24"/>
          <w:shd w:fill="auto" w:val="clear"/>
        </w:rPr>
        <w:t xml:space="preserve"> disulfide linkage mediated by Sulfo-LC-SPDP. (</w:t>
      </w:r>
      <w:r>
        <w:rPr>
          <w:rFonts w:ascii="Calibri" w:hAnsi="Calibri" w:cs="Calibri" w:eastAsia="Calibri"/>
          <w:b/>
          <w:color w:val="000000"/>
          <w:spacing w:val="-2"/>
          <w:position w:val="0"/>
          <w:sz w:val="24"/>
          <w:shd w:fill="auto" w:val="clear"/>
        </w:rPr>
        <w:t xml:space="preserve">B</w:t>
      </w:r>
      <w:r>
        <w:rPr>
          <w:rFonts w:ascii="Calibri" w:hAnsi="Calibri" w:cs="Calibri" w:eastAsia="Calibri"/>
          <w:color w:val="000000"/>
          <w:spacing w:val="-2"/>
          <w:position w:val="0"/>
          <w:sz w:val="24"/>
          <w:shd w:fill="auto" w:val="clear"/>
        </w:rPr>
        <w:t xml:space="preserve">)</w:t>
      </w:r>
      <w:r>
        <w:rPr>
          <w:rFonts w:ascii="Calibri" w:hAnsi="Calibri" w:cs="Calibri" w:eastAsia="Calibri"/>
          <w:b/>
          <w:color w:val="000000"/>
          <w:spacing w:val="-2"/>
          <w:position w:val="0"/>
          <w:sz w:val="24"/>
          <w:shd w:fill="auto" w:val="clear"/>
        </w:rPr>
        <w:t xml:space="preserve"> </w:t>
      </w:r>
      <w:r>
        <w:rPr>
          <w:rFonts w:ascii="Calibri" w:hAnsi="Calibri" w:cs="Calibri" w:eastAsia="Calibri"/>
          <w:color w:val="000000"/>
          <w:spacing w:val="-2"/>
          <w:position w:val="0"/>
          <w:sz w:val="24"/>
          <w:shd w:fill="auto" w:val="clear"/>
        </w:rPr>
        <w:t xml:space="preserve">SWCNT-conjugated anti-MALAT1 was injected into a mouse with H929-Luc-mCherry cells </w:t>
      </w:r>
      <w:r>
        <w:rPr>
          <w:rFonts w:ascii="Calibri" w:hAnsi="Calibri" w:cs="Calibri" w:eastAsia="Calibri"/>
          <w:i/>
          <w:color w:val="000000"/>
          <w:spacing w:val="-2"/>
          <w:position w:val="0"/>
          <w:sz w:val="24"/>
          <w:shd w:fill="auto" w:val="clear"/>
        </w:rPr>
        <w:t xml:space="preserve">via</w:t>
      </w:r>
      <w:r>
        <w:rPr>
          <w:rFonts w:ascii="Calibri" w:hAnsi="Calibri" w:cs="Calibri" w:eastAsia="Calibri"/>
          <w:color w:val="000000"/>
          <w:spacing w:val="-2"/>
          <w:position w:val="0"/>
          <w:sz w:val="24"/>
          <w:shd w:fill="auto" w:val="clear"/>
        </w:rPr>
        <w:t xml:space="preserve"> the tail vein. (</w:t>
      </w:r>
      <w:r>
        <w:rPr>
          <w:rFonts w:ascii="Calibri" w:hAnsi="Calibri" w:cs="Calibri" w:eastAsia="Calibri"/>
          <w:b/>
          <w:color w:val="000000"/>
          <w:spacing w:val="-2"/>
          <w:position w:val="0"/>
          <w:sz w:val="24"/>
          <w:shd w:fill="auto" w:val="clear"/>
        </w:rPr>
        <w:t xml:space="preserve">C</w:t>
      </w:r>
      <w:r>
        <w:rPr>
          <w:rFonts w:ascii="Calibri" w:hAnsi="Calibri" w:cs="Calibri" w:eastAsia="Calibri"/>
          <w:color w:val="000000"/>
          <w:spacing w:val="-2"/>
          <w:position w:val="0"/>
          <w:sz w:val="24"/>
          <w:shd w:fill="auto" w:val="clear"/>
        </w:rPr>
        <w:t xml:space="preserve">) SWCNT-conjugated anti-MALAT1 penetrates the phospholipid bilayer membrane through insertion or endocytosis. (</w:t>
      </w:r>
      <w:r>
        <w:rPr>
          <w:rFonts w:ascii="Calibri" w:hAnsi="Calibri" w:cs="Calibri" w:eastAsia="Calibri"/>
          <w:b/>
          <w:color w:val="000000"/>
          <w:spacing w:val="-2"/>
          <w:position w:val="0"/>
          <w:sz w:val="24"/>
          <w:shd w:fill="auto" w:val="clear"/>
        </w:rPr>
        <w:t xml:space="preserve">D</w:t>
      </w:r>
      <w:r>
        <w:rPr>
          <w:rFonts w:ascii="Calibri" w:hAnsi="Calibri" w:cs="Calibri" w:eastAsia="Calibri"/>
          <w:color w:val="000000"/>
          <w:spacing w:val="-2"/>
          <w:position w:val="0"/>
          <w:sz w:val="24"/>
          <w:shd w:fill="auto" w:val="clear"/>
        </w:rPr>
        <w:t xml:space="preserve">) SWCNT-anti-MALAT1 was packaged within early endosomes after absorption by cells; then, the early endosome matured to a late endosome and merged with a lysosome to form an endolysosome. The endolysosome helps release anti-MALAT1 from the SWCNT by breaking the disulfide bond.</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3"/>
          <w:position w:val="0"/>
          <w:sz w:val="24"/>
          <w:shd w:fill="auto" w:val="clear"/>
        </w:rPr>
      </w:pPr>
      <w:r>
        <w:rPr>
          <w:rFonts w:ascii="Calibri" w:hAnsi="Calibri" w:cs="Calibri" w:eastAsia="Calibri"/>
          <w:b/>
          <w:color w:val="000000"/>
          <w:spacing w:val="-2"/>
          <w:position w:val="0"/>
          <w:sz w:val="24"/>
          <w:shd w:fill="auto" w:val="clear"/>
        </w:rPr>
        <w:t xml:space="preserve">Figure 2: </w:t>
      </w:r>
      <w:r>
        <w:rPr>
          <w:rFonts w:ascii="Calibri" w:hAnsi="Calibri" w:cs="Calibri" w:eastAsia="Calibri"/>
          <w:b/>
          <w:color w:val="000000"/>
          <w:spacing w:val="-3"/>
          <w:position w:val="0"/>
          <w:sz w:val="24"/>
          <w:shd w:fill="auto" w:val="clear"/>
        </w:rPr>
        <w:t xml:space="preserve">SWCNT-anti-MALAT1 was delivered efficiently with minimum toxicity and induced apoptosis in MM cell lines. </w:t>
      </w:r>
      <w:r>
        <w:rPr>
          <w:rFonts w:ascii="Calibri" w:hAnsi="Calibri" w:cs="Calibri" w:eastAsia="Calibri"/>
          <w:color w:val="000000"/>
          <w:spacing w:val="-3"/>
          <w:position w:val="0"/>
          <w:sz w:val="24"/>
          <w:shd w:fill="auto" w:val="clear"/>
        </w:rPr>
        <w:t xml:space="preserve">SWCNT-anti-MALAT1 gapmer oligo or SWCNT-control oligo were transfected by Lipofectamine into H929 and MM.1S cells, respectively. Forty-eight hours later, we collected cells for (</w:t>
      </w:r>
      <w:r>
        <w:rPr>
          <w:rFonts w:ascii="Calibri" w:hAnsi="Calibri" w:cs="Calibri" w:eastAsia="Calibri"/>
          <w:b/>
          <w:color w:val="000000"/>
          <w:spacing w:val="-3"/>
          <w:position w:val="0"/>
          <w:sz w:val="24"/>
          <w:shd w:fill="auto" w:val="clear"/>
        </w:rPr>
        <w:t xml:space="preserve">A</w:t>
      </w:r>
      <w:r>
        <w:rPr>
          <w:rFonts w:ascii="Calibri" w:hAnsi="Calibri" w:cs="Calibri" w:eastAsia="Calibri"/>
          <w:color w:val="000000"/>
          <w:spacing w:val="-3"/>
          <w:position w:val="0"/>
          <w:sz w:val="24"/>
          <w:shd w:fill="auto" w:val="clear"/>
        </w:rPr>
        <w:t xml:space="preserve">) the analysis of MALAT1 expression by qRT-PCR and (</w:t>
      </w:r>
      <w:r>
        <w:rPr>
          <w:rFonts w:ascii="Calibri" w:hAnsi="Calibri" w:cs="Calibri" w:eastAsia="Calibri"/>
          <w:b/>
          <w:color w:val="000000"/>
          <w:spacing w:val="-3"/>
          <w:position w:val="0"/>
          <w:sz w:val="24"/>
          <w:shd w:fill="auto" w:val="clear"/>
        </w:rPr>
        <w:t xml:space="preserve">B</w:t>
      </w:r>
      <w:r>
        <w:rPr>
          <w:rFonts w:ascii="Calibri" w:hAnsi="Calibri" w:cs="Calibri" w:eastAsia="Calibri"/>
          <w:color w:val="000000"/>
          <w:spacing w:val="-3"/>
          <w:position w:val="0"/>
          <w:sz w:val="24"/>
          <w:shd w:fill="auto" w:val="clear"/>
        </w:rPr>
        <w:t xml:space="preserve">) apoptosis analysis by flow cytometry. (</w:t>
      </w:r>
      <w:r>
        <w:rPr>
          <w:rFonts w:ascii="Calibri" w:hAnsi="Calibri" w:cs="Calibri" w:eastAsia="Calibri"/>
          <w:b/>
          <w:color w:val="000000"/>
          <w:spacing w:val="-3"/>
          <w:position w:val="0"/>
          <w:sz w:val="24"/>
          <w:shd w:fill="auto" w:val="clear"/>
        </w:rPr>
        <w:t xml:space="preserve">C</w:t>
      </w:r>
      <w:r>
        <w:rPr>
          <w:rFonts w:ascii="Calibri" w:hAnsi="Calibri" w:cs="Calibri" w:eastAsia="Calibri"/>
          <w:color w:val="000000"/>
          <w:spacing w:val="-3"/>
          <w:position w:val="0"/>
          <w:sz w:val="24"/>
          <w:shd w:fill="auto" w:val="clear"/>
        </w:rPr>
        <w:t xml:space="preserve">)</w:t>
      </w:r>
      <w:r>
        <w:rPr>
          <w:rFonts w:ascii="Calibri" w:hAnsi="Calibri" w:cs="Calibri" w:eastAsia="Calibri"/>
          <w:b/>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H929-GFP and MM.1S-GFP cells were co-cultured with SWCNT-anti-MALAT1-Cy3 for 48 hours; the delivery efficiency was determined by fluorescence microscope (the scale bars = 100 &amp;#181;m). (</w:t>
      </w:r>
      <w:r>
        <w:rPr>
          <w:rFonts w:ascii="Calibri" w:hAnsi="Calibri" w:cs="Calibri" w:eastAsia="Calibri"/>
          <w:b/>
          <w:color w:val="000000"/>
          <w:spacing w:val="-3"/>
          <w:position w:val="0"/>
          <w:sz w:val="24"/>
          <w:shd w:fill="auto" w:val="clear"/>
        </w:rPr>
        <w:t xml:space="preserve">D</w:t>
      </w:r>
      <w:r>
        <w:rPr>
          <w:rFonts w:ascii="Calibri" w:hAnsi="Calibri" w:cs="Calibri" w:eastAsia="Calibri"/>
          <w:color w:val="000000"/>
          <w:spacing w:val="-3"/>
          <w:position w:val="0"/>
          <w:sz w:val="24"/>
          <w:shd w:fill="auto" w:val="clear"/>
        </w:rPr>
        <w:t xml:space="preserve">)</w:t>
      </w:r>
      <w:r>
        <w:rPr>
          <w:rFonts w:ascii="Calibri" w:hAnsi="Calibri" w:cs="Calibri" w:eastAsia="Calibri"/>
          <w:b/>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The expression level of</w:t>
      </w:r>
      <w:r>
        <w:rPr>
          <w:rFonts w:ascii="Calibri" w:hAnsi="Calibri" w:cs="Calibri" w:eastAsia="Calibri"/>
          <w:b/>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MALAT1 was detected by qRT-PCR, which showed that it was successfully knocked down in H929 and MM.1S cells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3"/>
          <w:position w:val="0"/>
          <w:sz w:val="24"/>
          <w:shd w:fill="auto" w:val="clear"/>
        </w:rPr>
        <w:t xml:space="preserve">(** </w:t>
      </w:r>
      <w:r>
        <w:rPr>
          <w:rFonts w:ascii="Calibri" w:hAnsi="Calibri" w:cs="Calibri" w:eastAsia="Calibri"/>
          <w:i/>
          <w:color w:val="000000"/>
          <w:spacing w:val="-3"/>
          <w:position w:val="0"/>
          <w:sz w:val="24"/>
          <w:shd w:fill="auto" w:val="clear"/>
        </w:rPr>
        <w:t xml:space="preserve">p</w:t>
      </w:r>
      <w:r>
        <w:rPr>
          <w:rFonts w:ascii="Calibri" w:hAnsi="Calibri" w:cs="Calibri" w:eastAsia="Calibri"/>
          <w:color w:val="000000"/>
          <w:spacing w:val="-3"/>
          <w:position w:val="0"/>
          <w:sz w:val="24"/>
          <w:shd w:fill="auto" w:val="clear"/>
        </w:rPr>
        <w:t xml:space="preserve"> &amp;lt; 0.01, *** </w:t>
      </w:r>
      <w:r>
        <w:rPr>
          <w:rFonts w:ascii="Calibri" w:hAnsi="Calibri" w:cs="Calibri" w:eastAsia="Calibri"/>
          <w:i/>
          <w:color w:val="000000"/>
          <w:spacing w:val="-3"/>
          <w:position w:val="0"/>
          <w:sz w:val="24"/>
          <w:shd w:fill="auto" w:val="clear"/>
        </w:rPr>
        <w:t xml:space="preserve">p</w:t>
      </w:r>
      <w:r>
        <w:rPr>
          <w:rFonts w:ascii="Calibri" w:hAnsi="Calibri" w:cs="Calibri" w:eastAsia="Calibri"/>
          <w:color w:val="000000"/>
          <w:spacing w:val="-3"/>
          <w:position w:val="0"/>
          <w:sz w:val="24"/>
          <w:shd w:fill="auto" w:val="clear"/>
        </w:rPr>
        <w:t xml:space="preserve"> &amp;lt; 0.001).</w:t>
      </w:r>
      <w:r>
        <w:rPr>
          <w:rFonts w:ascii="Calibri" w:hAnsi="Calibri" w:cs="Calibri" w:eastAsia="Calibri"/>
          <w:b/>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w:t>
      </w:r>
      <w:r>
        <w:rPr>
          <w:rFonts w:ascii="Calibri" w:hAnsi="Calibri" w:cs="Calibri" w:eastAsia="Calibri"/>
          <w:b/>
          <w:color w:val="000000"/>
          <w:spacing w:val="-3"/>
          <w:position w:val="0"/>
          <w:sz w:val="24"/>
          <w:shd w:fill="auto" w:val="clear"/>
        </w:rPr>
        <w:t xml:space="preserve">E</w:t>
      </w:r>
      <w:r>
        <w:rPr>
          <w:rFonts w:ascii="Calibri" w:hAnsi="Calibri" w:cs="Calibri" w:eastAsia="Calibri"/>
          <w:color w:val="000000"/>
          <w:spacing w:val="-3"/>
          <w:position w:val="0"/>
          <w:sz w:val="24"/>
          <w:shd w:fill="auto" w:val="clear"/>
        </w:rPr>
        <w:t xml:space="preserve">)</w:t>
      </w:r>
      <w:r>
        <w:rPr>
          <w:rFonts w:ascii="Calibri" w:hAnsi="Calibri" w:cs="Calibri" w:eastAsia="Calibri"/>
          <w:b/>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SWCNT and the </w:t>
      </w:r>
      <w:r>
        <w:rPr>
          <w:rFonts w:ascii="Calibri" w:hAnsi="Calibri" w:cs="Calibri" w:eastAsia="Calibri"/>
          <w:color w:val="000000"/>
          <w:spacing w:val="-2"/>
          <w:position w:val="0"/>
          <w:sz w:val="24"/>
          <w:shd w:fill="auto" w:val="clear"/>
        </w:rPr>
        <w:t xml:space="preserve">treatment control</w:t>
      </w:r>
      <w:r>
        <w:rPr>
          <w:rFonts w:ascii="Calibri" w:hAnsi="Calibri" w:cs="Calibri" w:eastAsia="Calibri"/>
          <w:color w:val="000000"/>
          <w:spacing w:val="-3"/>
          <w:position w:val="0"/>
          <w:sz w:val="24"/>
          <w:shd w:fill="auto" w:val="clear"/>
        </w:rPr>
        <w:t xml:space="preserve"> were added into a culture medium of BMEC-1 cells at different dosages. The proliferation was measured using a cell viability assay kit.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3"/>
          <w:position w:val="0"/>
          <w:sz w:val="24"/>
          <w:shd w:fill="auto" w:val="clear"/>
        </w:rPr>
        <w:t xml:space="preserve">This figure has been modified from Hu </w:t>
      </w:r>
      <w:r>
        <w:rPr>
          <w:rFonts w:ascii="Calibri" w:hAnsi="Calibri" w:cs="Calibri" w:eastAsia="Calibri"/>
          <w:i/>
          <w:color w:val="000000"/>
          <w:spacing w:val="-3"/>
          <w:position w:val="0"/>
          <w:sz w:val="24"/>
          <w:shd w:fill="auto" w:val="clear"/>
        </w:rPr>
        <w:t xml:space="preserve">et al.</w:t>
      </w:r>
      <w:r>
        <w:rPr>
          <w:rFonts w:ascii="Calibri" w:hAnsi="Calibri" w:cs="Calibri" w:eastAsia="Calibri"/>
          <w:color w:val="000000"/>
          <w:spacing w:val="-3"/>
          <w:position w:val="0"/>
          <w:sz w:val="24"/>
          <w:shd w:fill="auto" w:val="clear"/>
          <w:vertAlign w:val="superscript"/>
        </w:rPr>
        <w:t xml:space="preserve">16</w:t>
      </w:r>
      <w:r>
        <w:rPr>
          <w:rFonts w:ascii="Calibri" w:hAnsi="Calibri" w:cs="Calibri" w:eastAsia="Calibri"/>
          <w:color w:val="000000"/>
          <w:spacing w:val="-3"/>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3"/>
          <w:position w:val="0"/>
          <w:sz w:val="24"/>
          <w:shd w:fill="auto" w:val="clear"/>
        </w:rPr>
      </w:pPr>
      <w:r>
        <w:rPr>
          <w:rFonts w:ascii="Calibri" w:hAnsi="Calibri" w:cs="Calibri" w:eastAsia="Calibri"/>
          <w:b/>
          <w:color w:val="000000"/>
          <w:spacing w:val="-2"/>
          <w:position w:val="0"/>
          <w:sz w:val="24"/>
          <w:shd w:fill="auto" w:val="clear"/>
        </w:rPr>
        <w:t xml:space="preserve">Figure 3: SWCNT-anti-MALAT1 suppressed myeloma growing in H929-cell-constructed MM </w:t>
      </w:r>
      <w:r>
        <w:rPr>
          <w:rFonts w:ascii="Calibri" w:hAnsi="Calibri" w:cs="Calibri" w:eastAsia="Calibri"/>
          <w:b/>
          <w:color w:val="000000"/>
          <w:spacing w:val="-3"/>
          <w:position w:val="0"/>
          <w:sz w:val="24"/>
          <w:shd w:fill="auto" w:val="clear"/>
        </w:rPr>
        <w:t xml:space="preserve">disseminated mouse model. </w:t>
      </w:r>
      <w:r>
        <w:rPr>
          <w:rFonts w:ascii="Calibri" w:hAnsi="Calibri" w:cs="Calibri" w:eastAsia="Calibri"/>
          <w:color w:val="000000"/>
          <w:spacing w:val="-2"/>
          <w:position w:val="0"/>
          <w:sz w:val="24"/>
          <w:shd w:fill="auto" w:val="clear"/>
        </w:rPr>
        <w:t xml:space="preserve">(</w:t>
      </w:r>
      <w:r>
        <w:rPr>
          <w:rFonts w:ascii="Calibri" w:hAnsi="Calibri" w:cs="Calibri" w:eastAsia="Calibri"/>
          <w:b/>
          <w:color w:val="000000"/>
          <w:spacing w:val="-2"/>
          <w:position w:val="0"/>
          <w:sz w:val="24"/>
          <w:shd w:fill="auto" w:val="clear"/>
        </w:rPr>
        <w:t xml:space="preserve">A</w:t>
      </w:r>
      <w:r>
        <w:rPr>
          <w:rFonts w:ascii="Calibri" w:hAnsi="Calibri" w:cs="Calibri" w:eastAsia="Calibri"/>
          <w:color w:val="000000"/>
          <w:spacing w:val="-2"/>
          <w:position w:val="0"/>
          <w:sz w:val="24"/>
          <w:shd w:fill="auto" w:val="clear"/>
        </w:rPr>
        <w:t xml:space="preserve">) 5 x 10</w:t>
      </w:r>
      <w:r>
        <w:rPr>
          <w:rFonts w:ascii="Calibri" w:hAnsi="Calibri" w:cs="Calibri" w:eastAsia="Calibri"/>
          <w:color w:val="000000"/>
          <w:spacing w:val="-2"/>
          <w:position w:val="0"/>
          <w:sz w:val="24"/>
          <w:shd w:fill="auto" w:val="clear"/>
          <w:vertAlign w:val="superscript"/>
        </w:rPr>
        <w:t xml:space="preserve">6</w:t>
      </w:r>
      <w:r>
        <w:rPr>
          <w:rFonts w:ascii="Calibri" w:hAnsi="Calibri" w:cs="Calibri" w:eastAsia="Calibri"/>
          <w:color w:val="000000"/>
          <w:spacing w:val="-2"/>
          <w:position w:val="0"/>
          <w:sz w:val="24"/>
          <w:shd w:fill="auto" w:val="clear"/>
        </w:rPr>
        <w:t xml:space="preserve"> H929-Luc-mCherry cells were injected intravenously to the tail veins of irradiated SCID-beige mice (seven in each group); 50 &amp;#181;L of an SWCNT-anti-MALAT1 or SWCNT-control solution were injected every 7 days </w:t>
      </w:r>
      <w:r>
        <w:rPr>
          <w:rFonts w:ascii="Calibri" w:hAnsi="Calibri" w:cs="Calibri" w:eastAsia="Calibri"/>
          <w:i/>
          <w:color w:val="000000"/>
          <w:spacing w:val="-2"/>
          <w:position w:val="0"/>
          <w:sz w:val="24"/>
          <w:shd w:fill="auto" w:val="clear"/>
        </w:rPr>
        <w:t xml:space="preserve">via</w:t>
      </w:r>
      <w:r>
        <w:rPr>
          <w:rFonts w:ascii="Calibri" w:hAnsi="Calibri" w:cs="Calibri" w:eastAsia="Calibri"/>
          <w:color w:val="000000"/>
          <w:spacing w:val="-2"/>
          <w:position w:val="0"/>
          <w:sz w:val="24"/>
          <w:shd w:fill="auto" w:val="clear"/>
        </w:rPr>
        <w:t xml:space="preserve"> the tail vein from the 7th day after the H929 cell injection. IVIS was used to monitor the tumor growth. (</w:t>
      </w:r>
      <w:r>
        <w:rPr>
          <w:rFonts w:ascii="Calibri" w:hAnsi="Calibri" w:cs="Calibri" w:eastAsia="Calibri"/>
          <w:b/>
          <w:color w:val="000000"/>
          <w:spacing w:val="-2"/>
          <w:position w:val="0"/>
          <w:sz w:val="24"/>
          <w:shd w:fill="auto" w:val="clear"/>
        </w:rPr>
        <w:t xml:space="preserve">B</w:t>
      </w:r>
      <w:r>
        <w:rPr>
          <w:rFonts w:ascii="Calibri" w:hAnsi="Calibri" w:cs="Calibri" w:eastAsia="Calibri"/>
          <w:color w:val="000000"/>
          <w:spacing w:val="-2"/>
          <w:position w:val="0"/>
          <w:sz w:val="24"/>
          <w:shd w:fill="auto" w:val="clear"/>
        </w:rPr>
        <w:t xml:space="preserve">)</w:t>
      </w:r>
      <w:r>
        <w:rPr>
          <w:rFonts w:ascii="Calibri" w:hAnsi="Calibri" w:cs="Calibri" w:eastAsia="Calibri"/>
          <w:b/>
          <w:color w:val="000000"/>
          <w:spacing w:val="-2"/>
          <w:position w:val="0"/>
          <w:sz w:val="24"/>
          <w:shd w:fill="auto" w:val="clear"/>
        </w:rPr>
        <w:t xml:space="preserve"> </w:t>
      </w:r>
      <w:r>
        <w:rPr>
          <w:rFonts w:ascii="Calibri" w:hAnsi="Calibri" w:cs="Calibri" w:eastAsia="Calibri"/>
          <w:color w:val="000000"/>
          <w:spacing w:val="-2"/>
          <w:position w:val="0"/>
          <w:sz w:val="24"/>
          <w:shd w:fill="auto" w:val="clear"/>
        </w:rPr>
        <w:t xml:space="preserve">Hind limb paralysis and tumor burden were used as endpoints, and the survival data were analyzed by a Kaplan-Meier analysis. </w:t>
      </w:r>
      <w:r>
        <w:rPr>
          <w:rFonts w:ascii="Calibri" w:hAnsi="Calibri" w:cs="Calibri" w:eastAsia="Calibri"/>
          <w:color w:val="000000"/>
          <w:spacing w:val="-3"/>
          <w:position w:val="0"/>
          <w:sz w:val="24"/>
          <w:shd w:fill="auto" w:val="clear"/>
        </w:rPr>
        <w:t xml:space="preserve">This figure has been modified from Hu</w:t>
      </w:r>
      <w:r>
        <w:rPr>
          <w:rFonts w:ascii="Calibri" w:hAnsi="Calibri" w:cs="Calibri" w:eastAsia="Calibri"/>
          <w:i/>
          <w:color w:val="000000"/>
          <w:spacing w:val="-3"/>
          <w:position w:val="0"/>
          <w:sz w:val="24"/>
          <w:shd w:fill="auto" w:val="clear"/>
        </w:rPr>
        <w:t xml:space="preserve"> et al.</w:t>
      </w:r>
      <w:r>
        <w:rPr>
          <w:rFonts w:ascii="Calibri" w:hAnsi="Calibri" w:cs="Calibri" w:eastAsia="Calibri"/>
          <w:color w:val="000000"/>
          <w:spacing w:val="-3"/>
          <w:position w:val="0"/>
          <w:sz w:val="24"/>
          <w:shd w:fill="auto" w:val="clear"/>
          <w:vertAlign w:val="superscript"/>
        </w:rPr>
        <w:t xml:space="preserve">16</w:t>
      </w:r>
      <w:r>
        <w:rPr>
          <w:rFonts w:ascii="Calibri" w:hAnsi="Calibri" w:cs="Calibri" w:eastAsia="Calibri"/>
          <w:color w:val="000000"/>
          <w:spacing w:val="-3"/>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Evidence has shown that lncRNAs take part in the regulation of numerous physiological and pathophysiological procedures in cancers, including MM</w:t>
      </w:r>
      <w:r>
        <w:rPr>
          <w:rFonts w:ascii="Calibri" w:hAnsi="Calibri" w:cs="Calibri" w:eastAsia="Calibri"/>
          <w:color w:val="000000"/>
          <w:spacing w:val="-2"/>
          <w:position w:val="0"/>
          <w:sz w:val="24"/>
          <w:shd w:fill="auto" w:val="clear"/>
          <w:vertAlign w:val="superscript"/>
        </w:rPr>
        <w:t xml:space="preserve">7-9</w:t>
      </w:r>
      <w:r>
        <w:rPr>
          <w:rFonts w:ascii="Calibri" w:hAnsi="Calibri" w:cs="Calibri" w:eastAsia="Calibri"/>
          <w:color w:val="000000"/>
          <w:spacing w:val="-2"/>
          <w:position w:val="0"/>
          <w:sz w:val="24"/>
          <w:shd w:fill="auto" w:val="clear"/>
        </w:rPr>
        <w:t xml:space="preserve">; they have the potential to be targeted for cancer treatment, which can be realized by antisense oligonucleotides</w:t>
      </w:r>
      <w:r>
        <w:rPr>
          <w:rFonts w:ascii="Calibri" w:hAnsi="Calibri" w:cs="Calibri" w:eastAsia="Calibri"/>
          <w:color w:val="000000"/>
          <w:spacing w:val="-2"/>
          <w:position w:val="0"/>
          <w:sz w:val="24"/>
          <w:shd w:fill="auto" w:val="clear"/>
          <w:vertAlign w:val="superscript"/>
        </w:rPr>
        <w:t xml:space="preserve">20-22</w:t>
      </w:r>
      <w:r>
        <w:rPr>
          <w:rFonts w:ascii="Calibri" w:hAnsi="Calibri" w:cs="Calibri" w:eastAsia="Calibri"/>
          <w:color w:val="000000"/>
          <w:spacing w:val="-2"/>
          <w:position w:val="0"/>
          <w:sz w:val="24"/>
          <w:shd w:fill="auto" w:val="clear"/>
        </w:rPr>
        <w:t xml:space="preserve">. The U.S. Food and Drug Administration (FDA) has approved several antisense oligonucleotide drugs, including fomivirsen for cytomegalovirus retinitis</w:t>
      </w:r>
      <w:r>
        <w:rPr>
          <w:rFonts w:ascii="Calibri" w:hAnsi="Calibri" w:cs="Calibri" w:eastAsia="Calibri"/>
          <w:color w:val="000000"/>
          <w:spacing w:val="-2"/>
          <w:position w:val="0"/>
          <w:sz w:val="24"/>
          <w:shd w:fill="auto" w:val="clear"/>
          <w:vertAlign w:val="superscript"/>
        </w:rPr>
        <w:t xml:space="preserve">23</w:t>
      </w:r>
      <w:r>
        <w:rPr>
          <w:rFonts w:ascii="Calibri" w:hAnsi="Calibri" w:cs="Calibri" w:eastAsia="Calibri"/>
          <w:color w:val="000000"/>
          <w:spacing w:val="-2"/>
          <w:position w:val="0"/>
          <w:sz w:val="24"/>
          <w:shd w:fill="auto" w:val="clear"/>
        </w:rPr>
        <w:t xml:space="preserve">, mipomersen for homozygous familial hypercholesterolemia</w:t>
      </w:r>
      <w:r>
        <w:rPr>
          <w:rFonts w:ascii="Calibri" w:hAnsi="Calibri" w:cs="Calibri" w:eastAsia="Calibri"/>
          <w:color w:val="000000"/>
          <w:spacing w:val="-2"/>
          <w:position w:val="0"/>
          <w:sz w:val="24"/>
          <w:shd w:fill="auto" w:val="clear"/>
          <w:vertAlign w:val="superscript"/>
        </w:rPr>
        <w:t xml:space="preserve">24</w:t>
      </w:r>
      <w:r>
        <w:rPr>
          <w:rFonts w:ascii="Calibri" w:hAnsi="Calibri" w:cs="Calibri" w:eastAsia="Calibri"/>
          <w:color w:val="000000"/>
          <w:spacing w:val="-2"/>
          <w:position w:val="0"/>
          <w:sz w:val="24"/>
          <w:shd w:fill="auto" w:val="clear"/>
        </w:rPr>
        <w:t xml:space="preserve">, nusinersen for spinal muscular atrophy</w:t>
      </w:r>
      <w:r>
        <w:rPr>
          <w:rFonts w:ascii="Calibri" w:hAnsi="Calibri" w:cs="Calibri" w:eastAsia="Calibri"/>
          <w:color w:val="000000"/>
          <w:spacing w:val="-2"/>
          <w:position w:val="0"/>
          <w:sz w:val="24"/>
          <w:shd w:fill="auto" w:val="clear"/>
          <w:vertAlign w:val="superscript"/>
        </w:rPr>
        <w:t xml:space="preserve">25</w:t>
      </w:r>
      <w:r>
        <w:rPr>
          <w:rFonts w:ascii="Calibri" w:hAnsi="Calibri" w:cs="Calibri" w:eastAsia="Calibri"/>
          <w:color w:val="000000"/>
          <w:spacing w:val="-2"/>
          <w:position w:val="0"/>
          <w:sz w:val="24"/>
          <w:shd w:fill="auto" w:val="clear"/>
        </w:rPr>
        <w:t xml:space="preserve">, and eteplirsen for Duchenne muscular dystrophy</w:t>
      </w:r>
      <w:r>
        <w:rPr>
          <w:rFonts w:ascii="Calibri" w:hAnsi="Calibri" w:cs="Calibri" w:eastAsia="Calibri"/>
          <w:color w:val="000000"/>
          <w:spacing w:val="-2"/>
          <w:position w:val="0"/>
          <w:sz w:val="24"/>
          <w:shd w:fill="auto" w:val="clear"/>
          <w:vertAlign w:val="superscript"/>
        </w:rPr>
        <w:t xml:space="preserve">26</w:t>
      </w:r>
      <w:r>
        <w:rPr>
          <w:rFonts w:ascii="Calibri" w:hAnsi="Calibri" w:cs="Calibri" w:eastAsia="Calibri"/>
          <w:color w:val="000000"/>
          <w:spacing w:val="-2"/>
          <w:position w:val="0"/>
          <w:sz w:val="24"/>
          <w:shd w:fill="auto" w:val="clear"/>
        </w:rPr>
        <w:t xml:space="preserve">. In this study, we modified the anti-MALAT1 gapmer DNA with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2"/>
          <w:position w:val="0"/>
          <w:sz w:val="24"/>
          <w:shd w:fill="auto" w:val="clear"/>
        </w:rPr>
        <w:t xml:space="preserve">2’-OMe-RNA and conjugated it with functional SWCNT. The SWCNT carries and delivers anti-MALAT1 oligos as a shuttle, which not only improved the affinity of the oligo-target due to its flexibility and multiple loading but also stabilized the oligos and helped prevent nuclease degradation during delivery</w:t>
      </w:r>
      <w:r>
        <w:rPr>
          <w:rFonts w:ascii="Calibri" w:hAnsi="Calibri" w:cs="Calibri" w:eastAsia="Calibri"/>
          <w:color w:val="000000"/>
          <w:spacing w:val="-2"/>
          <w:position w:val="0"/>
          <w:sz w:val="24"/>
          <w:shd w:fill="auto" w:val="clear"/>
          <w:vertAlign w:val="superscript"/>
        </w:rPr>
        <w:t xml:space="preserve">27</w:t>
      </w:r>
      <w:r>
        <w:rPr>
          <w:rFonts w:ascii="Calibri" w:hAnsi="Calibri" w:cs="Calibri" w:eastAsia="Calibri"/>
          <w:color w:val="000000"/>
          <w:spacing w:val="-2"/>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A suitable modification on the surface of SWCNTs can help it get reliable dispersibility in physiologically relevant, aqueous environments and promote their biodistribution</w:t>
      </w:r>
      <w:r>
        <w:rPr>
          <w:rFonts w:ascii="Calibri" w:hAnsi="Calibri" w:cs="Calibri" w:eastAsia="Calibri"/>
          <w:color w:val="000000"/>
          <w:spacing w:val="-2"/>
          <w:position w:val="0"/>
          <w:sz w:val="24"/>
          <w:shd w:fill="auto" w:val="clear"/>
          <w:vertAlign w:val="superscript"/>
        </w:rPr>
        <w:t xml:space="preserve">28,29</w:t>
      </w:r>
      <w:r>
        <w:rPr>
          <w:rFonts w:ascii="Calibri" w:hAnsi="Calibri" w:cs="Calibri" w:eastAsia="Calibri"/>
          <w:color w:val="000000"/>
          <w:spacing w:val="-2"/>
          <w:position w:val="0"/>
          <w:sz w:val="24"/>
          <w:shd w:fill="auto" w:val="clear"/>
        </w:rPr>
        <w:t xml:space="preserve">. We used DSPE-PEG2000-amine to modify the SWCNT, which has been demonstrated to graft on SWCNT and improve the aqueous solubility of it, and furthermore, it showed excellent stability without agglomeration in biological media</w:t>
      </w:r>
      <w:r>
        <w:rPr>
          <w:rFonts w:ascii="Calibri" w:hAnsi="Calibri" w:cs="Calibri" w:eastAsia="Calibri"/>
          <w:color w:val="000000"/>
          <w:spacing w:val="-2"/>
          <w:position w:val="0"/>
          <w:sz w:val="24"/>
          <w:shd w:fill="auto" w:val="clear"/>
          <w:vertAlign w:val="superscript"/>
        </w:rPr>
        <w:t xml:space="preserve">30</w:t>
      </w:r>
      <w:r>
        <w:rPr>
          <w:rFonts w:ascii="Calibri" w:hAnsi="Calibri" w:cs="Calibri" w:eastAsia="Calibri"/>
          <w:color w:val="000000"/>
          <w:spacing w:val="-2"/>
          <w:position w:val="0"/>
          <w:sz w:val="24"/>
          <w:shd w:fill="auto" w:val="clear"/>
        </w:rPr>
        <w:t xml:space="preserve">. Sulfo-LC-SPDP was used as a crosslinker in the experiment, which helped functionalized SWCNT to bind the anti-MALAT1 gapmer DNA through disulfide linkage, and thereafter deliver them into cells. Once the SWCNT penetrated in MM cells, they were taken up by early endosomes (pH ~ 6.0), which then matured to late endosomes (pH ~ 5.0) accompanied by a reduced pH value</w:t>
      </w:r>
      <w:r>
        <w:rPr>
          <w:rFonts w:ascii="Calibri" w:hAnsi="Calibri" w:cs="Calibri" w:eastAsia="Calibri"/>
          <w:color w:val="000000"/>
          <w:spacing w:val="-2"/>
          <w:position w:val="0"/>
          <w:sz w:val="24"/>
          <w:shd w:fill="auto" w:val="clear"/>
          <w:vertAlign w:val="superscript"/>
        </w:rPr>
        <w:t xml:space="preserve">31</w:t>
      </w:r>
      <w:r>
        <w:rPr>
          <w:rFonts w:ascii="Calibri" w:hAnsi="Calibri" w:cs="Calibri" w:eastAsia="Calibri"/>
          <w:color w:val="000000"/>
          <w:spacing w:val="-2"/>
          <w:position w:val="0"/>
          <w:sz w:val="24"/>
          <w:shd w:fill="auto" w:val="clear"/>
        </w:rPr>
        <w:t xml:space="preserve">. The advantage of the PEG link is that the bonding is stable at pH &amp;gt; 6, but up to </w:t>
      </w:r>
      <w:r>
        <w:rPr>
          <w:rFonts w:ascii="Calibri" w:hAnsi="Calibri" w:cs="Calibri" w:eastAsia="Calibri"/>
          <w:color w:val="000000"/>
          <w:spacing w:val="0"/>
          <w:position w:val="0"/>
          <w:sz w:val="24"/>
          <w:shd w:fill="auto" w:val="clear"/>
        </w:rPr>
        <w:t xml:space="preserve">75% - 95% of the PEG-linked drug was released within 2 hours </w:t>
      </w:r>
      <w:r>
        <w:rPr>
          <w:rFonts w:ascii="Calibri" w:hAnsi="Calibri" w:cs="Calibri" w:eastAsia="Calibri"/>
          <w:color w:val="000000"/>
          <w:spacing w:val="-2"/>
          <w:position w:val="0"/>
          <w:sz w:val="24"/>
          <w:shd w:fill="auto" w:val="clear"/>
        </w:rPr>
        <w:t xml:space="preserve">once the pH became less than 5.5</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2"/>
          <w:position w:val="0"/>
          <w:sz w:val="24"/>
          <w:shd w:fill="auto" w:val="clear"/>
          <w:vertAlign w:val="superscript"/>
        </w:rPr>
        <w:t xml:space="preserve">33,34</w:t>
      </w:r>
      <w:r>
        <w:rPr>
          <w:rFonts w:ascii="Calibri" w:hAnsi="Calibri" w:cs="Calibri" w:eastAsia="Calibri"/>
          <w:color w:val="000000"/>
          <w:spacing w:val="-2"/>
          <w:position w:val="0"/>
          <w:sz w:val="24"/>
          <w:shd w:fill="auto" w:val="clear"/>
        </w:rPr>
        <w:t xml:space="preserve">. Endosomes carrying SWCNT-anti-MALAT1 merged with lysosomes (pH ~ 4.5) to form an endolysosome, and then the </w:t>
      </w:r>
      <w:r>
        <w:rPr>
          <w:rFonts w:ascii="Calibri" w:hAnsi="Calibri" w:cs="Calibri" w:eastAsia="Calibri"/>
          <w:color w:val="000000"/>
          <w:spacing w:val="0"/>
          <w:position w:val="0"/>
          <w:sz w:val="24"/>
          <w:shd w:fill="auto" w:val="clear"/>
        </w:rPr>
        <w:t xml:space="preserve">disulfide bonds were catalyzed by lysosomal thiol reductase, which was optimally activated at a low pH</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This, subsequently, released free anti-MALAT1 gapmer DNA. </w:t>
      </w:r>
      <w:r>
        <w:rPr>
          <w:rFonts w:ascii="Calibri" w:hAnsi="Calibri" w:cs="Calibri" w:eastAsia="Calibri"/>
          <w:color w:val="000000"/>
          <w:spacing w:val="-2"/>
          <w:position w:val="0"/>
          <w:sz w:val="24"/>
          <w:shd w:fill="auto" w:val="clear"/>
        </w:rPr>
        <w:t xml:space="preserve">According to the experiment results </w:t>
      </w:r>
      <w:r>
        <w:rPr>
          <w:rFonts w:ascii="Calibri" w:hAnsi="Calibri" w:cs="Calibri" w:eastAsia="Calibri"/>
          <w:i/>
          <w:color w:val="000000"/>
          <w:spacing w:val="-2"/>
          <w:position w:val="0"/>
          <w:sz w:val="24"/>
          <w:shd w:fill="auto" w:val="clear"/>
        </w:rPr>
        <w:t xml:space="preserve">in vitro</w:t>
      </w:r>
      <w:r>
        <w:rPr>
          <w:rFonts w:ascii="Calibri" w:hAnsi="Calibri" w:cs="Calibri" w:eastAsia="Calibri"/>
          <w:color w:val="000000"/>
          <w:spacing w:val="-2"/>
          <w:position w:val="0"/>
          <w:sz w:val="24"/>
          <w:shd w:fill="auto" w:val="clear"/>
        </w:rPr>
        <w:t xml:space="preserve"> and </w:t>
      </w:r>
      <w:r>
        <w:rPr>
          <w:rFonts w:ascii="Calibri" w:hAnsi="Calibri" w:cs="Calibri" w:eastAsia="Calibri"/>
          <w:i/>
          <w:color w:val="000000"/>
          <w:spacing w:val="-2"/>
          <w:position w:val="0"/>
          <w:sz w:val="24"/>
          <w:shd w:fill="auto" w:val="clear"/>
        </w:rPr>
        <w:t xml:space="preserve">in vivo</w:t>
      </w:r>
      <w:r>
        <w:rPr>
          <w:rFonts w:ascii="Calibri" w:hAnsi="Calibri" w:cs="Calibri" w:eastAsia="Calibri"/>
          <w:color w:val="000000"/>
          <w:spacing w:val="-2"/>
          <w:position w:val="0"/>
          <w:sz w:val="24"/>
          <w:shd w:fill="auto" w:val="clear"/>
        </w:rPr>
        <w:t xml:space="preserve">, the SWCNT delivered SWCNT-anti-MALAT1 effectively and helped it act similarly in function to anti-MALAT1 </w:t>
      </w:r>
      <w:r>
        <w:rPr>
          <w:rFonts w:ascii="Calibri" w:hAnsi="Calibri" w:cs="Calibri" w:eastAsia="Calibri"/>
          <w:i/>
          <w:color w:val="000000"/>
          <w:spacing w:val="-2"/>
          <w:position w:val="0"/>
          <w:sz w:val="24"/>
          <w:shd w:fill="auto" w:val="clear"/>
        </w:rPr>
        <w:t xml:space="preserve">in vitro</w:t>
      </w:r>
      <w:r>
        <w:rPr>
          <w:rFonts w:ascii="Calibri" w:hAnsi="Calibri" w:cs="Calibri" w:eastAsia="Calibri"/>
          <w:color w:val="000000"/>
          <w:spacing w:val="-2"/>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The functionalized SWCNTs pass through phospholipid bilayer </w:t>
      </w:r>
      <w:r>
        <w:rPr>
          <w:rFonts w:ascii="Calibri" w:hAnsi="Calibri" w:cs="Calibri" w:eastAsia="Calibri"/>
          <w:i/>
          <w:color w:val="000000"/>
          <w:spacing w:val="-2"/>
          <w:position w:val="0"/>
          <w:sz w:val="24"/>
          <w:shd w:fill="auto" w:val="clear"/>
        </w:rPr>
        <w:t xml:space="preserve">via</w:t>
      </w:r>
      <w:r>
        <w:rPr>
          <w:rFonts w:ascii="Calibri" w:hAnsi="Calibri" w:cs="Calibri" w:eastAsia="Calibri"/>
          <w:color w:val="000000"/>
          <w:spacing w:val="-2"/>
          <w:position w:val="0"/>
          <w:sz w:val="24"/>
          <w:shd w:fill="auto" w:val="clear"/>
        </w:rPr>
        <w:t xml:space="preserve"> two patterns: insertion</w:t>
      </w:r>
      <w:r>
        <w:rPr>
          <w:rFonts w:ascii="Calibri" w:hAnsi="Calibri" w:cs="Calibri" w:eastAsia="Calibri"/>
          <w:color w:val="000000"/>
          <w:spacing w:val="-2"/>
          <w:position w:val="0"/>
          <w:sz w:val="24"/>
          <w:shd w:fill="auto" w:val="clear"/>
          <w:vertAlign w:val="superscript"/>
        </w:rPr>
        <w:t xml:space="preserve">36,37</w:t>
      </w:r>
      <w:r>
        <w:rPr>
          <w:rFonts w:ascii="Calibri" w:hAnsi="Calibri" w:cs="Calibri" w:eastAsia="Calibri"/>
          <w:color w:val="000000"/>
          <w:spacing w:val="-2"/>
          <w:position w:val="0"/>
          <w:sz w:val="24"/>
          <w:shd w:fill="auto" w:val="clear"/>
        </w:rPr>
        <w:t xml:space="preserve"> and endocytosis</w:t>
      </w:r>
      <w:r>
        <w:rPr>
          <w:rFonts w:ascii="Calibri" w:hAnsi="Calibri" w:cs="Calibri" w:eastAsia="Calibri"/>
          <w:color w:val="000000"/>
          <w:spacing w:val="-2"/>
          <w:position w:val="0"/>
          <w:sz w:val="24"/>
          <w:shd w:fill="auto" w:val="clear"/>
          <w:vertAlign w:val="superscript"/>
        </w:rPr>
        <w:t xml:space="preserve">38,39</w:t>
      </w:r>
      <w:r>
        <w:rPr>
          <w:rFonts w:ascii="Calibri" w:hAnsi="Calibri" w:cs="Calibri" w:eastAsia="Calibri"/>
          <w:color w:val="000000"/>
          <w:spacing w:val="-2"/>
          <w:position w:val="0"/>
          <w:sz w:val="24"/>
          <w:shd w:fill="auto" w:val="clear"/>
        </w:rPr>
        <w:t xml:space="preserve">. These procedures help the SWCNT deliver cargos into cells without interrupting the stabilization of cell membranes, therefore reduced the toxicity of the SWCNT. We injected 50 &amp;#181;L of SWCNT-anti-MALAT1 (~40 mg/L) in each mouse (~20 g); thus, the final drug concentration was 0.1 mg/kg, which is much lower than the dosage we used in toxicity experiments (2 mg/L and 4 mg/L). As previous results showed, SWCNT has a similar effect as the treatment control (</w:t>
      </w:r>
      <w:r>
        <w:rPr>
          <w:rFonts w:ascii="Calibri" w:hAnsi="Calibri" w:cs="Calibri" w:eastAsia="Calibri"/>
          <w:i/>
          <w:color w:val="000000"/>
          <w:spacing w:val="-2"/>
          <w:position w:val="0"/>
          <w:sz w:val="24"/>
          <w:shd w:fill="auto" w:val="clear"/>
        </w:rPr>
        <w:t xml:space="preserve">e.g</w:t>
      </w:r>
      <w:r>
        <w:rPr>
          <w:rFonts w:ascii="Calibri" w:hAnsi="Calibri" w:cs="Calibri" w:eastAsia="Calibri"/>
          <w:color w:val="000000"/>
          <w:spacing w:val="-2"/>
          <w:position w:val="0"/>
          <w:sz w:val="24"/>
          <w:shd w:fill="auto" w:val="clear"/>
        </w:rPr>
        <w:t xml:space="preserve">., Lipofectamine) on cell growth and viability at matched dosages. The treatment control is a common reagent for cell transfection and is believed to have a limited and acceptable toxicity to cells; thus, we believe SWCNT only has a minimum toxicity for normal cells.</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As a shuttle for antisense oligonucleotides, metabolism is another important consideration for the safety of SWCNT. It has been demonstrated that functionalized SWCNT is mainly excreted through kidneys, without glomerular and tubular toxicity</w:t>
      </w:r>
      <w:r>
        <w:rPr>
          <w:rFonts w:ascii="Calibri" w:hAnsi="Calibri" w:cs="Calibri" w:eastAsia="Calibri"/>
          <w:color w:val="000000"/>
          <w:spacing w:val="-2"/>
          <w:position w:val="0"/>
          <w:sz w:val="24"/>
          <w:shd w:fill="auto" w:val="clear"/>
          <w:vertAlign w:val="superscript"/>
        </w:rPr>
        <w:t xml:space="preserve">40</w:t>
      </w:r>
      <w:r>
        <w:rPr>
          <w:rFonts w:ascii="Calibri" w:hAnsi="Calibri" w:cs="Calibri" w:eastAsia="Calibri"/>
          <w:color w:val="000000"/>
          <w:spacing w:val="-2"/>
          <w:position w:val="0"/>
          <w:sz w:val="24"/>
          <w:shd w:fill="auto" w:val="clear"/>
        </w:rPr>
        <w:t xml:space="preserve">. We did not find kidney dysfunction-related symptoms, such as oliguria, anuria, edema, appearance changes of the kidney,</w:t>
      </w:r>
      <w:r>
        <w:rPr>
          <w:rFonts w:ascii="Calibri" w:hAnsi="Calibri" w:cs="Calibri" w:eastAsia="Calibri"/>
          <w:i/>
          <w:color w:val="000000"/>
          <w:spacing w:val="-2"/>
          <w:position w:val="0"/>
          <w:sz w:val="24"/>
          <w:shd w:fill="auto" w:val="clear"/>
        </w:rPr>
        <w:t xml:space="preserve"> etc.</w:t>
      </w:r>
      <w:r>
        <w:rPr>
          <w:rFonts w:ascii="Calibri" w:hAnsi="Calibri" w:cs="Calibri" w:eastAsia="Calibri"/>
          <w:color w:val="000000"/>
          <w:spacing w:val="-2"/>
          <w:position w:val="0"/>
          <w:sz w:val="24"/>
          <w:shd w:fill="auto" w:val="clear"/>
        </w:rPr>
        <w:t xml:space="preserve">, in mice that accepted the SWCNT injection. Thus, SWCNTs have no toxicity effects due to any abnormal accumulation in a mouse with a normal kidney function.</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We are the first to conjugate anti-sense oligonucleotides targeting lncRNA with functionalized SWCNT and use it for MM treatment. SWCNT is a type of novel nanomaterial, which has consistent chirality, optional diameter, and length distribution. After functionalization treatment, SWCNTs develop water solubility and biocompatibility and become an ideal biological shuttle to deliver numerous cargo through the cell membrane, thereby increasing drug distribution and enhancing treatment effect. In addition, SWCNT may stabilize anti-sense oligonucleotide molecules from nuclease digestion</w:t>
      </w:r>
      <w:r>
        <w:rPr>
          <w:rFonts w:ascii="Calibri" w:hAnsi="Calibri" w:cs="Calibri" w:eastAsia="Calibri"/>
          <w:color w:val="000000"/>
          <w:spacing w:val="-2"/>
          <w:position w:val="0"/>
          <w:sz w:val="24"/>
          <w:shd w:fill="auto" w:val="clear"/>
          <w:vertAlign w:val="superscript"/>
        </w:rPr>
        <w:t xml:space="preserve">1</w:t>
      </w:r>
      <w:r>
        <w:rPr>
          <w:rFonts w:ascii="Calibri" w:hAnsi="Calibri" w:cs="Calibri" w:eastAsia="Calibri"/>
          <w:color w:val="000000"/>
          <w:spacing w:val="-2"/>
          <w:position w:val="0"/>
          <w:sz w:val="24"/>
          <w:shd w:fill="auto" w:val="clear"/>
        </w:rPr>
        <w:t xml:space="preserve">. As the results show, the functionalized SWCNT-anti-MALAT1 delivered MALAT1 into MM cells efficiently and inhibited MM growth dramatically in cell lines </w:t>
      </w:r>
      <w:r>
        <w:rPr>
          <w:rFonts w:ascii="Calibri" w:hAnsi="Calibri" w:cs="Calibri" w:eastAsia="Calibri"/>
          <w:i/>
          <w:color w:val="000000"/>
          <w:spacing w:val="-2"/>
          <w:position w:val="0"/>
          <w:sz w:val="24"/>
          <w:shd w:fill="auto" w:val="clear"/>
        </w:rPr>
        <w:t xml:space="preserve">in vitro</w:t>
      </w:r>
      <w:r>
        <w:rPr>
          <w:rFonts w:ascii="Calibri" w:hAnsi="Calibri" w:cs="Calibri" w:eastAsia="Calibri"/>
          <w:color w:val="000000"/>
          <w:spacing w:val="-2"/>
          <w:position w:val="0"/>
          <w:sz w:val="24"/>
          <w:shd w:fill="auto" w:val="clear"/>
        </w:rPr>
        <w:t xml:space="preserve"> and in a </w:t>
      </w:r>
      <w:r>
        <w:rPr>
          <w:rFonts w:ascii="Calibri" w:hAnsi="Calibri" w:cs="Calibri" w:eastAsia="Calibri"/>
          <w:color w:val="000000"/>
          <w:spacing w:val="-3"/>
          <w:position w:val="0"/>
          <w:sz w:val="24"/>
          <w:shd w:fill="auto" w:val="clear"/>
        </w:rPr>
        <w:t xml:space="preserve">disseminated mouse model </w:t>
      </w:r>
      <w:r>
        <w:rPr>
          <w:rFonts w:ascii="Calibri" w:hAnsi="Calibri" w:cs="Calibri" w:eastAsia="Calibri"/>
          <w:i/>
          <w:color w:val="000000"/>
          <w:spacing w:val="-3"/>
          <w:position w:val="0"/>
          <w:sz w:val="24"/>
          <w:shd w:fill="auto" w:val="clear"/>
        </w:rPr>
        <w:t xml:space="preserve">in vivo</w:t>
      </w:r>
      <w:r>
        <w:rPr>
          <w:rFonts w:ascii="Calibri" w:hAnsi="Calibri" w:cs="Calibri" w:eastAsia="Calibri"/>
          <w:color w:val="000000"/>
          <w:spacing w:val="-3"/>
          <w:position w:val="0"/>
          <w:sz w:val="24"/>
          <w:shd w:fill="auto" w:val="clear"/>
        </w:rPr>
        <w:t xml:space="preserve">.</w:t>
      </w:r>
      <w:r>
        <w:rPr>
          <w:rFonts w:ascii="Calibri" w:hAnsi="Calibri" w:cs="Calibri" w:eastAsia="Calibri"/>
          <w:color w:val="000000"/>
          <w:spacing w:val="-2"/>
          <w:position w:val="0"/>
          <w:sz w:val="24"/>
          <w:shd w:fill="auto" w:val="clear"/>
        </w:rPr>
        <w:t xml:space="preserve"> So far, we did not observe any toxicity due to SWCNT treatment in these experiments. This study demonstrates that SWCNT is a safe and effective delivery vehicle for antisense oligonucleotide drugs and has the potential to be used as a carrier for therapeutic molecules in patients. </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The authors thank the Lerner Research Institute proteomic, genomic, and imaging cores for their assistance and support. Funding: This work was financially supported by NIH/NCI grant </w:t>
      </w:r>
      <w:r>
        <w:rPr>
          <w:rFonts w:ascii="Calibri" w:hAnsi="Calibri" w:cs="Calibri" w:eastAsia="Calibri"/>
          <w:color w:val="000000"/>
          <w:spacing w:val="0"/>
          <w:position w:val="0"/>
          <w:sz w:val="24"/>
          <w:shd w:fill="auto" w:val="clear"/>
        </w:rPr>
        <w:t xml:space="preserve">R00 CA172292</w:t>
      </w:r>
      <w:r>
        <w:rPr>
          <w:rFonts w:ascii="Calibri" w:hAnsi="Calibri" w:cs="Calibri" w:eastAsia="Calibri"/>
          <w:color w:val="000000"/>
          <w:spacing w:val="-2"/>
          <w:position w:val="0"/>
          <w:sz w:val="24"/>
          <w:shd w:fill="auto" w:val="clear"/>
        </w:rPr>
        <w:t xml:space="preserve"> (to J.J.Z.) and start-up funds (to J.J.Z.) and the Clinical and Translational Science Collaborative (CTSC) of Case Western Reserve University Core Utilization Pilot Grant (to J.J.Z.). This work utilized the Leica SP8 confocal microscope that was purchased with funding from National Institutes of Health SIG grant 1S10OD019972-01.</w:t>
      </w: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color w:val="000000"/>
          <w:spacing w:val="-2"/>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Jiang,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RNase non-sensitive and endocytosis independent siRNA delivery system: delivery of siRNA into tumor cells and high efficiency induction of apoptosis.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(16), 7256-7264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Murakami,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Water-dispersed single-wall carbon nanohorns as drug carriers for local cancer chemotherapy. </w:t>
      </w:r>
      <w:r>
        <w:rPr>
          <w:rFonts w:ascii="Calibri" w:hAnsi="Calibri" w:cs="Calibri" w:eastAsia="Calibri"/>
          <w:i/>
          <w:color w:val="000000"/>
          <w:spacing w:val="0"/>
          <w:position w:val="0"/>
          <w:sz w:val="24"/>
          <w:shd w:fill="auto" w:val="clear"/>
        </w:rPr>
        <w:t xml:space="preserve">Nanomedicine (Lond).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453-463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Kam, N. W., Dai, H. Carbon nanotubes as intracellular protein transporters: generality and biological functionality.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(16), 6021-6026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Kam, N. W., Liu, Z., Dai, H. Functionalization of carbon nanotubes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cleavable disulfide bonds for efficient intracellular delivery of siRNA and potent gene silencing.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(36), 12492-12493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Kam, N. W., Liu, Z., Dai, H. Carbon nanotubes as intracellular transporters for proteins and DNA: an investigation of the uptake mechanism and pathway. </w:t>
      </w:r>
      <w:r>
        <w:rPr>
          <w:rFonts w:ascii="Calibri" w:hAnsi="Calibri" w:cs="Calibri" w:eastAsia="Calibri"/>
          <w:i/>
          <w:color w:val="000000"/>
          <w:spacing w:val="0"/>
          <w:position w:val="0"/>
          <w:sz w:val="24"/>
          <w:shd w:fill="auto" w:val="clear"/>
        </w:rPr>
        <w:t xml:space="preserve">Angewandte Chemie International Edition in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 577-581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Ntziachristos, P., Abdel-Wahab, O., Aifantis, I. Emerging concepts of epigenetic dysregulation in hematological malignancies.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1016-1024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Evans, J. R., Feng, F. Y., Chinnaiyan, A. M. The bright side of dark matter: lncRNAs in cancer.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(8), 2775-2782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Ronchetti,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Distinct lncRNA transcriptional fingerprints characterize progressive stages of multiple myeloma.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14814-14830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Wong, K.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Epigenetic silencing of a long non-coding RNA KIAA0495 in multiple myeloma. </w:t>
      </w:r>
      <w:r>
        <w:rPr>
          <w:rFonts w:ascii="Calibri" w:hAnsi="Calibri" w:cs="Calibri" w:eastAsia="Calibri"/>
          <w:i/>
          <w:color w:val="000000"/>
          <w:spacing w:val="0"/>
          <w:position w:val="0"/>
          <w:sz w:val="24"/>
          <w:shd w:fill="auto" w:val="clear"/>
        </w:rPr>
        <w:t xml:space="preserve">Molecular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175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Schmidt, L.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long noncoding MALAT-1 RNA indicates a poor prognosis in non-small cell lung cancer and induces migration and tumor growth. </w:t>
      </w:r>
      <w:r>
        <w:rPr>
          <w:rFonts w:ascii="Calibri" w:hAnsi="Calibri" w:cs="Calibri" w:eastAsia="Calibri"/>
          <w:i/>
          <w:color w:val="000000"/>
          <w:spacing w:val="0"/>
          <w:position w:val="0"/>
          <w:sz w:val="24"/>
          <w:shd w:fill="auto" w:val="clear"/>
        </w:rPr>
        <w:t xml:space="preserve">Journal of Thoracic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1984-1992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Ji,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MALAT-1, a novel noncoding RNA, and thymosin beta4 predict metastasis and survival in early-stage non-small cell lung cancer.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(39), 8031-8041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Luo, J.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Transcriptomic and genomic analysis of human hepatocellular carcinomas and hepatoblastomas.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1012-1024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Guffanti,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transcriptional sketch of a primary human breast cancer by 454 deep sequencing.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163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Cho, S.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MALAT1 long non-coding RNA is overexpressed in multiple myeloma and may serve as a marker to predict disease progression.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809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Handa,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 non-coding RNA MALAT1 is an inducible stress response gene associated with extramedullary spread and poor prognosis of multiple myeloma. </w:t>
      </w:r>
      <w:r>
        <w:rPr>
          <w:rFonts w:ascii="Calibri" w:hAnsi="Calibri" w:cs="Calibri" w:eastAsia="Calibri"/>
          <w:i/>
          <w:color w:val="000000"/>
          <w:spacing w:val="0"/>
          <w:position w:val="0"/>
          <w:sz w:val="24"/>
          <w:shd w:fill="auto" w:val="clear"/>
        </w:rPr>
        <w:t xml:space="preserve">British Journal of Haematology.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(3), 449-460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the MALAT1/PARP1/LIG3 complex induces DNA damage and apoptosis in multiple myeloma.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10.1038/s41375-018-0104-2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Lennox, K. A., Behlke, M. A. Cellular localization of long non-coding RNAs affects silencing by RNAi more than by antisense oligonucleotides.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 863-877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Kam, N. W., O'Connell, M., Wisdom, J. A., Dai, H. Carbon nanotubes as multifunctional biological transporters and near-infrared agents for selective cancer cell destruction.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(33), 11600-11605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Zeineldin, R., Al-Haik, M., Hudson, L. G. Role of polyethylene glycol integrity in specific receptor targeting of carbon nanotubes to cancer cells.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751-757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Amodio, N., D'Aquila, P., Passarino, G., Tassone, P., Bellizzi, D. Epigenetic modifications in multiple myeloma: recent advances on the role of DNA and histone methylation. </w:t>
      </w:r>
      <w:r>
        <w:rPr>
          <w:rFonts w:ascii="Calibri" w:hAnsi="Calibri" w:cs="Calibri" w:eastAsia="Calibri"/>
          <w:i/>
          <w:color w:val="000000"/>
          <w:spacing w:val="0"/>
          <w:position w:val="0"/>
          <w:sz w:val="24"/>
          <w:shd w:fill="auto" w:val="clear"/>
        </w:rPr>
        <w:t xml:space="preserve">Expert Opinion on Therapeutic Targets.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91-101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Ahmad, N., Haider, S., Jagannathan, S., Anaissie, E., Driscoll, J. J. MicroRNA theragnostics for the clinical management of multiple myeloma.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732-738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Amodio,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Drugging the lncRNA MALAT1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LNA gapmeR ASO inhibits gene expression of proteasome subunits and triggers anti-multiple myeloma activity.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10.1038/s41375-018-0067-3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Highleyman, L. FDA approves fomivirsen, famciclovir, and Thalidomide. Food and Drug Administration. </w:t>
      </w:r>
      <w:r>
        <w:rPr>
          <w:rFonts w:ascii="Calibri" w:hAnsi="Calibri" w:cs="Calibri" w:eastAsia="Calibri"/>
          <w:i/>
          <w:color w:val="000000"/>
          <w:spacing w:val="0"/>
          <w:position w:val="0"/>
          <w:sz w:val="24"/>
          <w:shd w:fill="auto" w:val="clear"/>
        </w:rPr>
        <w:t xml:space="preserve">BETA.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(1998).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Smith, R. J., Hiatt, W. R. Two new drugs for homozygous familial hypercholesterolemia: managing benefits and risks in a rare disorder. </w:t>
      </w:r>
      <w:r>
        <w:rPr>
          <w:rFonts w:ascii="Calibri" w:hAnsi="Calibri" w:cs="Calibri" w:eastAsia="Calibri"/>
          <w:i/>
          <w:color w:val="000000"/>
          <w:spacing w:val="0"/>
          <w:position w:val="0"/>
          <w:sz w:val="24"/>
          <w:shd w:fill="auto" w:val="clear"/>
        </w:rPr>
        <w:t xml:space="preserve">JAMA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(16), 1491-1492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Aartsma-Rus, A. FDA Approval of Nusinersen for Spinal Muscular Atrophy Makes 2016 the Year of Splice Modulating Oligonucleotides. </w:t>
      </w:r>
      <w:r>
        <w:rPr>
          <w:rFonts w:ascii="Calibri" w:hAnsi="Calibri" w:cs="Calibri" w:eastAsia="Calibri"/>
          <w:i/>
          <w:color w:val="000000"/>
          <w:spacing w:val="0"/>
          <w:position w:val="0"/>
          <w:sz w:val="24"/>
          <w:shd w:fill="auto" w:val="clear"/>
        </w:rPr>
        <w:t xml:space="preserve">Nucleic Acid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67-69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Nelson, S. F., Miceli, M. C. FDA Approval of Eteplirsen for Muscular Dystrophy. </w:t>
      </w:r>
      <w:r>
        <w:rPr>
          <w:rFonts w:ascii="Calibri" w:hAnsi="Calibri" w:cs="Calibri" w:eastAsia="Calibri"/>
          <w:i/>
          <w:color w:val="000000"/>
          <w:spacing w:val="0"/>
          <w:position w:val="0"/>
          <w:sz w:val="24"/>
          <w:shd w:fill="auto" w:val="clear"/>
        </w:rPr>
        <w:t xml:space="preserve">The Journal of the American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317</w:t>
      </w:r>
      <w:r>
        <w:rPr>
          <w:rFonts w:ascii="Calibri" w:hAnsi="Calibri" w:cs="Calibri" w:eastAsia="Calibri"/>
          <w:color w:val="000000"/>
          <w:spacing w:val="0"/>
          <w:position w:val="0"/>
          <w:sz w:val="24"/>
          <w:shd w:fill="auto" w:val="clear"/>
        </w:rPr>
        <w:t xml:space="preserve"> (14), 1480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Liu, Z., Sun, X., Nakayama-Ratchford, N., Dai, H. Supramolecular chemistry on water-soluble carbon nanotubes for drug loading and delivery. </w:t>
      </w:r>
      <w:r>
        <w:rPr>
          <w:rFonts w:ascii="Calibri" w:hAnsi="Calibri" w:cs="Calibri" w:eastAsia="Calibri"/>
          <w:i/>
          <w:color w:val="000000"/>
          <w:spacing w:val="0"/>
          <w:position w:val="0"/>
          <w:sz w:val="24"/>
          <w:shd w:fill="auto" w:val="clear"/>
        </w:rPr>
        <w:t xml:space="preserve">American Chemical Society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50-56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Ali-Boucetta,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Multiwalled carbon nanotube-doxorubicin supramolecular complexes for cancer therapeutics. </w:t>
      </w:r>
      <w:r>
        <w:rPr>
          <w:rFonts w:ascii="Calibri" w:hAnsi="Calibri" w:cs="Calibri" w:eastAsia="Calibri"/>
          <w:i/>
          <w:color w:val="000000"/>
          <w:spacing w:val="0"/>
          <w:position w:val="0"/>
          <w:sz w:val="24"/>
          <w:shd w:fill="auto" w:val="clear"/>
        </w:rPr>
        <w:t xml:space="preserve">Chemical communications (Cambridge).</w:t>
      </w:r>
      <w:r>
        <w:rPr>
          <w:rFonts w:ascii="Calibri" w:hAnsi="Calibri" w:cs="Calibri" w:eastAsia="Calibri"/>
          <w:color w:val="000000"/>
          <w:spacing w:val="0"/>
          <w:position w:val="0"/>
          <w:sz w:val="24"/>
          <w:shd w:fill="auto" w:val="clear"/>
        </w:rPr>
        <w:t xml:space="preserve"> (4), 459-461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Bianco, A., Kostarelos, K., Partidos, C. D., Prato, M. Biomedical applications of functionalised carbon nanotubes. </w:t>
      </w:r>
      <w:r>
        <w:rPr>
          <w:rFonts w:ascii="Calibri" w:hAnsi="Calibri" w:cs="Calibri" w:eastAsia="Calibri"/>
          <w:i/>
          <w:color w:val="000000"/>
          <w:spacing w:val="0"/>
          <w:position w:val="0"/>
          <w:sz w:val="24"/>
          <w:shd w:fill="auto" w:val="clear"/>
        </w:rPr>
        <w:t xml:space="preserve">Chemical communications (Cambridge).</w:t>
      </w:r>
      <w:r>
        <w:rPr>
          <w:rFonts w:ascii="Calibri" w:hAnsi="Calibri" w:cs="Calibri" w:eastAsia="Calibri"/>
          <w:color w:val="000000"/>
          <w:spacing w:val="0"/>
          <w:position w:val="0"/>
          <w:sz w:val="24"/>
          <w:shd w:fill="auto" w:val="clear"/>
        </w:rPr>
        <w:t xml:space="preserve"> (5), 571-577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Hadidi, N., Kobarfard, F., Nafissi-Varcheh, N., Aboofazeli, R. Optimization of single-walled carbon nanotube solubility by noncovalent PEGylation using experimental design methods.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737-746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Padilla-Parra,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imaging of endosome acidification and single retrovirus fusion with distinct pools of early endosomes.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(43), 17627-17632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Wu, H., Zhu, L., Torchilin, V. P. pH-sensitive poly(histidine)-PEG/DSPE-PEG co-polymer micelles for cytosolic drug delivery.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1213-1222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Oishi, M., Nagatsugi, F., Sasaki, S., Nagasaki, Y., Kataoka, K. Smart polyion complex micelles for targeted intracellular delivery of PEGylated antisense oligonucleotides containing acid-labile linkages.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718-725,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Dong, H., Ding, L., Yan, F., Ji, H., Ju, H. The use of polyethylenimine-grafted graphene nanoribbon for cellular delivery of locked nucleic acid modified molecular beacon for recognition of microRNA.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(15), 3875-3882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Arunachalam, B., Phan, U. T., Geuze, H. J., Cresswell, P. Enzymatic reduction of disulfide bonds in lysosomes: characterization of a gamma-interferon-inducible lysosomal thiol reductase (GILT).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 745-750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Lelimousin, M., Sansom, M. S. Membrane perturbation by carbon nanotube insertion: pathways to internalization.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(21), 3639-3646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Thomas, M., Enciso, M., Hilder, T. A. Insertion mechanism and stability of boron nitride nanotubes in lipid bilayers. </w:t>
      </w:r>
      <w:r>
        <w:rPr>
          <w:rFonts w:ascii="Calibri" w:hAnsi="Calibri" w:cs="Calibri" w:eastAsia="Calibri"/>
          <w:i/>
          <w:color w:val="000000"/>
          <w:spacing w:val="0"/>
          <w:position w:val="0"/>
          <w:sz w:val="24"/>
          <w:shd w:fill="auto" w:val="clear"/>
        </w:rPr>
        <w:t xml:space="preserve">J Phys Chem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(15), 4929-4936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Jin, H., Heller, D. A., Strano, M. S. Single-particle tracking of endocytosis and exocytosis of single-walled carbon nanotubes in NIH-3T3 cells.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1577-1585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Jin, H., Heller, D. A., Sharma, R., Strano, M. S. Size-dependent cellular uptake and expulsion of single-walled carbon nanotubes: single particle tracking and a generic uptake model for nanoparticles. </w:t>
      </w:r>
      <w:r>
        <w:rPr>
          <w:rFonts w:ascii="Calibri" w:hAnsi="Calibri" w:cs="Calibri" w:eastAsia="Calibri"/>
          <w:i/>
          <w:color w:val="000000"/>
          <w:spacing w:val="0"/>
          <w:position w:val="0"/>
          <w:sz w:val="24"/>
          <w:shd w:fill="auto" w:val="clear"/>
        </w:rPr>
        <w:t xml:space="preserve">American Chemical Society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149-158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Ruggiero,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Paradoxical glomerular filtration of carbon nanotubes.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(27), 12369-12374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