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46062" w14:textId="77777777" w:rsidR="00732CC5" w:rsidRPr="000C3379" w:rsidRDefault="00732CC5" w:rsidP="00732CC5">
      <w:pPr>
        <w:autoSpaceDE w:val="0"/>
        <w:autoSpaceDN w:val="0"/>
        <w:adjustRightInd w:val="0"/>
        <w:rPr>
          <w:rFonts w:cs="Times New Roman"/>
          <w:szCs w:val="24"/>
        </w:rPr>
      </w:pPr>
      <w:r w:rsidRPr="000C3379">
        <w:rPr>
          <w:rFonts w:cs="Times New Roman"/>
          <w:szCs w:val="24"/>
        </w:rPr>
        <w:t>Vineeta Bajaj</w:t>
      </w:r>
    </w:p>
    <w:p w14:paraId="0F22731C" w14:textId="77777777" w:rsidR="00732CC5" w:rsidRPr="000C3379" w:rsidRDefault="00732CC5" w:rsidP="00732CC5">
      <w:pPr>
        <w:autoSpaceDE w:val="0"/>
        <w:autoSpaceDN w:val="0"/>
        <w:adjustRightInd w:val="0"/>
        <w:rPr>
          <w:rFonts w:cs="Times New Roman"/>
          <w:szCs w:val="24"/>
        </w:rPr>
      </w:pPr>
      <w:proofErr w:type="spellStart"/>
      <w:r w:rsidRPr="000C3379">
        <w:rPr>
          <w:rFonts w:cs="Times New Roman"/>
          <w:szCs w:val="24"/>
        </w:rPr>
        <w:t>JoVE</w:t>
      </w:r>
      <w:proofErr w:type="spellEnd"/>
      <w:r w:rsidRPr="000C3379">
        <w:rPr>
          <w:rFonts w:cs="Times New Roman"/>
          <w:szCs w:val="24"/>
        </w:rPr>
        <w:br/>
        <w:t>1 Alewife Center</w:t>
      </w:r>
    </w:p>
    <w:p w14:paraId="37A6B50A" w14:textId="77777777" w:rsidR="00732CC5" w:rsidRPr="000C3379" w:rsidRDefault="00732CC5" w:rsidP="00732CC5">
      <w:pPr>
        <w:autoSpaceDE w:val="0"/>
        <w:autoSpaceDN w:val="0"/>
        <w:adjustRightInd w:val="0"/>
        <w:rPr>
          <w:rFonts w:cs="Times New Roman"/>
          <w:szCs w:val="24"/>
        </w:rPr>
      </w:pPr>
      <w:r w:rsidRPr="000C3379">
        <w:rPr>
          <w:rFonts w:cs="Times New Roman"/>
          <w:szCs w:val="24"/>
        </w:rPr>
        <w:t>Suite 200</w:t>
      </w:r>
    </w:p>
    <w:p w14:paraId="117C1F7F" w14:textId="77777777" w:rsidR="00732CC5" w:rsidRPr="000C3379" w:rsidRDefault="00732CC5" w:rsidP="00732CC5">
      <w:pPr>
        <w:autoSpaceDE w:val="0"/>
        <w:autoSpaceDN w:val="0"/>
        <w:adjustRightInd w:val="0"/>
        <w:rPr>
          <w:rFonts w:cs="Times New Roman"/>
          <w:szCs w:val="24"/>
        </w:rPr>
      </w:pPr>
      <w:r w:rsidRPr="000C3379">
        <w:rPr>
          <w:rFonts w:cs="Times New Roman"/>
          <w:szCs w:val="24"/>
        </w:rPr>
        <w:t xml:space="preserve">Cambridge, MA 02140 </w:t>
      </w:r>
    </w:p>
    <w:p w14:paraId="61D0FCF6" w14:textId="77777777" w:rsidR="00732CC5" w:rsidRPr="000C3379" w:rsidRDefault="00732CC5" w:rsidP="00732CC5">
      <w:pPr>
        <w:autoSpaceDE w:val="0"/>
        <w:autoSpaceDN w:val="0"/>
        <w:adjustRightInd w:val="0"/>
        <w:rPr>
          <w:rFonts w:cs="Times New Roman"/>
          <w:szCs w:val="24"/>
        </w:rPr>
      </w:pPr>
    </w:p>
    <w:p w14:paraId="2985618E" w14:textId="77777777" w:rsidR="00732CC5" w:rsidRPr="000C3379" w:rsidRDefault="00732CC5" w:rsidP="00732CC5">
      <w:pPr>
        <w:autoSpaceDE w:val="0"/>
        <w:autoSpaceDN w:val="0"/>
        <w:adjustRightInd w:val="0"/>
        <w:rPr>
          <w:rFonts w:cs="Times New Roman"/>
          <w:szCs w:val="24"/>
        </w:rPr>
      </w:pPr>
    </w:p>
    <w:p w14:paraId="7CFC458C" w14:textId="77777777" w:rsidR="00732CC5" w:rsidRPr="000C3379" w:rsidRDefault="00732CC5" w:rsidP="00732CC5">
      <w:pPr>
        <w:autoSpaceDE w:val="0"/>
        <w:autoSpaceDN w:val="0"/>
        <w:adjustRightInd w:val="0"/>
        <w:jc w:val="right"/>
        <w:rPr>
          <w:rFonts w:cs="Times New Roman"/>
          <w:szCs w:val="24"/>
        </w:rPr>
      </w:pPr>
      <w:r w:rsidRPr="000C3379">
        <w:rPr>
          <w:rFonts w:cs="Times New Roman"/>
          <w:szCs w:val="24"/>
        </w:rPr>
        <w:t>San Diego, August 28th 2018</w:t>
      </w:r>
    </w:p>
    <w:p w14:paraId="7504F834" w14:textId="77777777" w:rsidR="00732CC5" w:rsidRPr="000C3379" w:rsidRDefault="00732CC5" w:rsidP="00732CC5">
      <w:pPr>
        <w:autoSpaceDE w:val="0"/>
        <w:autoSpaceDN w:val="0"/>
        <w:adjustRightInd w:val="0"/>
        <w:rPr>
          <w:rFonts w:cs="Times New Roman"/>
          <w:szCs w:val="24"/>
        </w:rPr>
      </w:pPr>
    </w:p>
    <w:p w14:paraId="5AB2D5E7" w14:textId="77777777" w:rsidR="00732CC5" w:rsidRPr="000C3379" w:rsidRDefault="00732CC5" w:rsidP="00732CC5">
      <w:pPr>
        <w:autoSpaceDE w:val="0"/>
        <w:autoSpaceDN w:val="0"/>
        <w:adjustRightInd w:val="0"/>
        <w:rPr>
          <w:rFonts w:cs="Times New Roman"/>
          <w:szCs w:val="24"/>
        </w:rPr>
      </w:pPr>
      <w:r w:rsidRPr="000C3379">
        <w:rPr>
          <w:rFonts w:cs="Times New Roman"/>
          <w:szCs w:val="24"/>
        </w:rPr>
        <w:t>Dear Dr. Bajaj,</w:t>
      </w:r>
    </w:p>
    <w:p w14:paraId="19C4F83B" w14:textId="77777777" w:rsidR="00732CC5" w:rsidRPr="000C3379" w:rsidRDefault="00732CC5" w:rsidP="00732CC5">
      <w:pPr>
        <w:autoSpaceDE w:val="0"/>
        <w:autoSpaceDN w:val="0"/>
        <w:adjustRightInd w:val="0"/>
        <w:rPr>
          <w:rFonts w:cs="Times New Roman"/>
          <w:szCs w:val="24"/>
        </w:rPr>
      </w:pPr>
    </w:p>
    <w:p w14:paraId="49769C8D" w14:textId="4ECB4527" w:rsidR="00732CC5" w:rsidRPr="000C3379" w:rsidRDefault="00732CC5" w:rsidP="00851900">
      <w:pPr>
        <w:rPr>
          <w:rFonts w:eastAsia="Times New Roman" w:cs="Times New Roman"/>
          <w:color w:val="222222"/>
          <w:szCs w:val="24"/>
        </w:rPr>
      </w:pPr>
      <w:r w:rsidRPr="000C3379">
        <w:t xml:space="preserve">Thank you again for your consideration of </w:t>
      </w:r>
      <w:r w:rsidR="002C2CB0">
        <w:t>the</w:t>
      </w:r>
      <w:r w:rsidR="002C2CB0" w:rsidRPr="000C3379">
        <w:t xml:space="preserve"> </w:t>
      </w:r>
      <w:r w:rsidRPr="000C3379">
        <w:t xml:space="preserve">submitted manuscript “Optimized Interferon-gamma </w:t>
      </w:r>
      <w:proofErr w:type="spellStart"/>
      <w:r w:rsidRPr="000C3379">
        <w:t>ELISPot</w:t>
      </w:r>
      <w:proofErr w:type="spellEnd"/>
      <w:r w:rsidRPr="000C3379">
        <w:t xml:space="preserve"> assay to measure T cell responses in the guinea pig model after vaccination” for publication in </w:t>
      </w:r>
      <w:proofErr w:type="spellStart"/>
      <w:r w:rsidRPr="000C3379">
        <w:t>JoVE</w:t>
      </w:r>
      <w:proofErr w:type="spellEnd"/>
      <w:r w:rsidRPr="000C3379">
        <w:t>.</w:t>
      </w:r>
      <w:r w:rsidR="002C2CB0">
        <w:t xml:space="preserve"> </w:t>
      </w:r>
      <w:r w:rsidRPr="000C3379">
        <w:t xml:space="preserve">Please extend </w:t>
      </w:r>
      <w:r w:rsidR="002C2CB0">
        <w:t>our</w:t>
      </w:r>
      <w:r w:rsidR="002C2CB0" w:rsidRPr="000C3379">
        <w:t xml:space="preserve"> </w:t>
      </w:r>
      <w:r w:rsidRPr="000C3379">
        <w:t xml:space="preserve">gratitude to the </w:t>
      </w:r>
      <w:r w:rsidR="00851900" w:rsidRPr="000C3379">
        <w:t xml:space="preserve">editors and </w:t>
      </w:r>
      <w:r w:rsidRPr="000C3379">
        <w:t xml:space="preserve">reviewers for providing very valuable feedback and suggestions regarding </w:t>
      </w:r>
      <w:r w:rsidR="00250BE9">
        <w:t>our</w:t>
      </w:r>
      <w:r w:rsidR="00250BE9" w:rsidRPr="000C3379">
        <w:t xml:space="preserve"> </w:t>
      </w:r>
      <w:r w:rsidRPr="000C3379">
        <w:t xml:space="preserve">work. </w:t>
      </w:r>
      <w:r w:rsidR="00250BE9">
        <w:t>We</w:t>
      </w:r>
      <w:r w:rsidR="00250BE9" w:rsidRPr="000C3379">
        <w:t xml:space="preserve"> </w:t>
      </w:r>
      <w:r w:rsidRPr="000C3379">
        <w:t xml:space="preserve">will respond to each </w:t>
      </w:r>
      <w:r w:rsidR="00851900" w:rsidRPr="000C3379">
        <w:t>of the</w:t>
      </w:r>
      <w:r w:rsidRPr="000C3379">
        <w:t xml:space="preserve"> comments specifically in a point-by-point manner. </w:t>
      </w:r>
      <w:r w:rsidR="00851900" w:rsidRPr="000C3379">
        <w:t xml:space="preserve">It was very encouraging to read that </w:t>
      </w:r>
      <w:r w:rsidR="00250BE9">
        <w:t>our</w:t>
      </w:r>
      <w:r w:rsidR="00250BE9" w:rsidRPr="000C3379">
        <w:t xml:space="preserve"> </w:t>
      </w:r>
      <w:r w:rsidR="00851900" w:rsidRPr="000C3379">
        <w:t>peers see high value for this assay for immunology studies in guinea pigs.</w:t>
      </w:r>
    </w:p>
    <w:p w14:paraId="6660AA0F" w14:textId="77777777" w:rsidR="00732CC5" w:rsidRPr="000C3379" w:rsidRDefault="00732CC5" w:rsidP="00732CC5">
      <w:pPr>
        <w:autoSpaceDE w:val="0"/>
        <w:autoSpaceDN w:val="0"/>
        <w:adjustRightInd w:val="0"/>
        <w:rPr>
          <w:rFonts w:cs="Times New Roman"/>
          <w:szCs w:val="24"/>
        </w:rPr>
      </w:pPr>
    </w:p>
    <w:p w14:paraId="42FF1410" w14:textId="77777777" w:rsidR="00F670FD" w:rsidRPr="000C3379" w:rsidRDefault="00F670FD"/>
    <w:p w14:paraId="4EB18706" w14:textId="77777777" w:rsidR="00F670FD" w:rsidRPr="000C3379" w:rsidRDefault="00F670FD">
      <w:pPr>
        <w:rPr>
          <w:b/>
        </w:rPr>
      </w:pPr>
      <w:r w:rsidRPr="000C3379">
        <w:rPr>
          <w:b/>
        </w:rPr>
        <w:t>Addressing editorial comments:</w:t>
      </w:r>
    </w:p>
    <w:p w14:paraId="0B95C986" w14:textId="77777777" w:rsidR="00510C20" w:rsidRPr="000C3379" w:rsidRDefault="00510C20"/>
    <w:p w14:paraId="0C60D314" w14:textId="77777777" w:rsidR="00250BE9" w:rsidRDefault="00510C20" w:rsidP="00250BE9">
      <w:r w:rsidRPr="000C3379">
        <w:rPr>
          <w:rFonts w:eastAsia="Times New Roman"/>
          <w:i/>
        </w:rPr>
        <w:t xml:space="preserve">“1. Please take this opportunity to thoroughly proofread the manuscript to ensure that there are no spelling or grammar issues. The </w:t>
      </w:r>
      <w:proofErr w:type="spellStart"/>
      <w:r w:rsidRPr="000C3379">
        <w:rPr>
          <w:rFonts w:eastAsia="Times New Roman"/>
          <w:i/>
        </w:rPr>
        <w:t>JoVE</w:t>
      </w:r>
      <w:proofErr w:type="spellEnd"/>
      <w:r w:rsidRPr="000C3379">
        <w:rPr>
          <w:rFonts w:eastAsia="Times New Roman"/>
          <w:i/>
        </w:rPr>
        <w:t xml:space="preserve"> editor will not copy-edit your manuscript and any errors in the submitted revision may be present in the published version.</w:t>
      </w:r>
      <w:r w:rsidRPr="000C3379">
        <w:rPr>
          <w:rFonts w:eastAsia="Times New Roman"/>
          <w:i/>
        </w:rPr>
        <w:br/>
      </w:r>
    </w:p>
    <w:p w14:paraId="798E5EFC" w14:textId="4739D85C" w:rsidR="00250BE9" w:rsidRPr="000C3379" w:rsidRDefault="00AB2154">
      <w:r>
        <w:t>Author R</w:t>
      </w:r>
      <w:r w:rsidR="00250BE9">
        <w:t>eply: Thank you</w:t>
      </w:r>
      <w:r w:rsidR="00250BE9" w:rsidRPr="000C3379">
        <w:t xml:space="preserve"> for the </w:t>
      </w:r>
      <w:r w:rsidR="00250BE9">
        <w:t>opportunity</w:t>
      </w:r>
      <w:r w:rsidR="00250BE9" w:rsidRPr="000C3379">
        <w:t xml:space="preserve">. </w:t>
      </w:r>
      <w:r w:rsidR="00250BE9">
        <w:t>We have</w:t>
      </w:r>
      <w:r w:rsidR="00250BE9" w:rsidRPr="000C3379">
        <w:t xml:space="preserve"> made minor corrections throughout the manuscript.</w:t>
      </w:r>
      <w:r w:rsidR="00000B3E">
        <w:t xml:space="preserve"> </w:t>
      </w:r>
      <w:r w:rsidR="00111899">
        <w:t>(</w:t>
      </w:r>
      <w:proofErr w:type="gramStart"/>
      <w:r w:rsidR="00111899">
        <w:t>line</w:t>
      </w:r>
      <w:r w:rsidR="00AA7601">
        <w:t>s</w:t>
      </w:r>
      <w:proofErr w:type="gramEnd"/>
      <w:r w:rsidR="00111899">
        <w:t xml:space="preserve"> 69/70, 101, 120, 123</w:t>
      </w:r>
      <w:r w:rsidR="00180B0C">
        <w:t>, 373</w:t>
      </w:r>
      <w:r w:rsidR="00A46AF0">
        <w:t>, 397, 475, 503)</w:t>
      </w:r>
    </w:p>
    <w:p w14:paraId="65DED6A4" w14:textId="77777777" w:rsidR="00250BE9" w:rsidRDefault="00250BE9" w:rsidP="00510C20">
      <w:pPr>
        <w:jc w:val="left"/>
        <w:rPr>
          <w:rFonts w:eastAsia="Times New Roman"/>
          <w:i/>
        </w:rPr>
      </w:pPr>
    </w:p>
    <w:p w14:paraId="30DD3D67" w14:textId="6E9A3EA0" w:rsidR="00250BE9" w:rsidRDefault="00510C20" w:rsidP="00250BE9">
      <w:r w:rsidRPr="000C3379">
        <w:rPr>
          <w:rFonts w:eastAsia="Times New Roman"/>
          <w:i/>
        </w:rPr>
        <w:t>2. Figure 3B: Please delete the ^ symbol and use superscript for the exponent (i.e., 6).</w:t>
      </w:r>
      <w:r w:rsidRPr="000C3379">
        <w:rPr>
          <w:rFonts w:eastAsia="Times New Roman"/>
          <w:i/>
        </w:rPr>
        <w:br/>
      </w:r>
    </w:p>
    <w:p w14:paraId="32895A82" w14:textId="4ECF5450" w:rsidR="00250BE9" w:rsidRPr="000C3379" w:rsidRDefault="00AB2154" w:rsidP="00250BE9">
      <w:r>
        <w:t xml:space="preserve">Author </w:t>
      </w:r>
      <w:r w:rsidR="00250BE9">
        <w:t xml:space="preserve">Reply: </w:t>
      </w:r>
      <w:r w:rsidR="00250BE9" w:rsidRPr="000C3379">
        <w:t>Figure 3B is updated.</w:t>
      </w:r>
      <w:r w:rsidR="00A46AF0">
        <w:t xml:space="preserve"> </w:t>
      </w:r>
    </w:p>
    <w:p w14:paraId="5A61E8A5" w14:textId="77777777" w:rsidR="00250BE9" w:rsidRDefault="00250BE9" w:rsidP="00510C20">
      <w:pPr>
        <w:jc w:val="left"/>
        <w:rPr>
          <w:rFonts w:eastAsia="Times New Roman"/>
          <w:i/>
        </w:rPr>
      </w:pPr>
    </w:p>
    <w:p w14:paraId="7926DD5A" w14:textId="77777777" w:rsidR="00250BE9" w:rsidRDefault="00510C20" w:rsidP="00510C20">
      <w:pPr>
        <w:jc w:val="left"/>
        <w:rPr>
          <w:rFonts w:eastAsia="Times New Roman"/>
          <w:i/>
        </w:rPr>
      </w:pPr>
      <w:r w:rsidRPr="000C3379">
        <w:rPr>
          <w:rFonts w:eastAsia="Times New Roman"/>
          <w:i/>
        </w:rPr>
        <w:t>3. Please provide an email address for each author.</w:t>
      </w:r>
    </w:p>
    <w:p w14:paraId="6306B69C" w14:textId="77777777" w:rsidR="00250BE9" w:rsidRDefault="00250BE9" w:rsidP="00510C20">
      <w:pPr>
        <w:jc w:val="left"/>
        <w:rPr>
          <w:rFonts w:eastAsia="Times New Roman"/>
          <w:i/>
        </w:rPr>
      </w:pPr>
    </w:p>
    <w:p w14:paraId="139874B0" w14:textId="77777777" w:rsidR="00250BE9" w:rsidRPr="000C3379" w:rsidRDefault="00AB2154" w:rsidP="00250BE9">
      <w:r>
        <w:rPr>
          <w:rFonts w:eastAsia="Times New Roman"/>
        </w:rPr>
        <w:t xml:space="preserve">Author </w:t>
      </w:r>
      <w:r w:rsidR="00250BE9" w:rsidRPr="009A77DA">
        <w:rPr>
          <w:rFonts w:eastAsia="Times New Roman"/>
        </w:rPr>
        <w:t>Reply:</w:t>
      </w:r>
      <w:r w:rsidR="00250BE9">
        <w:rPr>
          <w:rFonts w:eastAsia="Times New Roman"/>
          <w:i/>
        </w:rPr>
        <w:t xml:space="preserve"> E</w:t>
      </w:r>
      <w:r w:rsidR="00250BE9" w:rsidRPr="000C3379">
        <w:t xml:space="preserve">mail-addresses for each author </w:t>
      </w:r>
      <w:r w:rsidR="00250BE9">
        <w:t xml:space="preserve">have been added </w:t>
      </w:r>
      <w:r w:rsidR="00250BE9" w:rsidRPr="000C3379">
        <w:t>on page 1 of the revised manuscript.</w:t>
      </w:r>
    </w:p>
    <w:p w14:paraId="5AC13AA2" w14:textId="77777777" w:rsidR="00250BE9" w:rsidRDefault="00510C20" w:rsidP="00510C20">
      <w:pPr>
        <w:jc w:val="left"/>
        <w:rPr>
          <w:rFonts w:eastAsia="Times New Roman"/>
          <w:i/>
        </w:rPr>
      </w:pPr>
      <w:r w:rsidRPr="000C3379">
        <w:rPr>
          <w:rFonts w:eastAsia="Times New Roman"/>
          <w:i/>
        </w:rPr>
        <w:br/>
        <w:t>4. Please use SI abbreviations for all units: L, mL, µL, h, min, s, etc.</w:t>
      </w:r>
    </w:p>
    <w:p w14:paraId="41F3499E" w14:textId="77777777" w:rsidR="00250BE9" w:rsidRDefault="00250BE9" w:rsidP="00250BE9"/>
    <w:p w14:paraId="2D5C1A66" w14:textId="4163FF28" w:rsidR="00250BE9" w:rsidRPr="000C3379" w:rsidRDefault="00AB2154" w:rsidP="00250BE9">
      <w:r>
        <w:t xml:space="preserve">Author </w:t>
      </w:r>
      <w:r w:rsidR="00250BE9">
        <w:t xml:space="preserve">Reply: </w:t>
      </w:r>
      <w:r w:rsidR="00250BE9" w:rsidRPr="000C3379">
        <w:t>SI abbreviations are now used throughout the manuscript</w:t>
      </w:r>
      <w:r w:rsidR="00FB7461">
        <w:t xml:space="preserve"> (line</w:t>
      </w:r>
      <w:r w:rsidR="00AA7601">
        <w:t>s</w:t>
      </w:r>
      <w:r w:rsidR="00FB7461">
        <w:t xml:space="preserve"> 160, 182</w:t>
      </w:r>
      <w:r w:rsidR="00A46AF0">
        <w:t>, 183, 203, 209, 210, 223, 226, 230, 233, 235, 239, 246, 250, 255, 259, 266-267, 278, 281, 284, 292, 302, 306, 313, 316, 324, 329, 259, 366, 393)</w:t>
      </w:r>
    </w:p>
    <w:p w14:paraId="416D9964" w14:textId="77777777" w:rsidR="00250BE9" w:rsidRDefault="00250BE9" w:rsidP="00510C20">
      <w:pPr>
        <w:jc w:val="left"/>
        <w:rPr>
          <w:rFonts w:eastAsia="Times New Roman"/>
          <w:i/>
        </w:rPr>
      </w:pPr>
    </w:p>
    <w:p w14:paraId="24A25F1B" w14:textId="7CB20F12" w:rsidR="00250BE9" w:rsidRDefault="00510C20" w:rsidP="00510C20">
      <w:pPr>
        <w:jc w:val="left"/>
        <w:rPr>
          <w:rFonts w:eastAsia="Times New Roman"/>
          <w:i/>
        </w:rPr>
      </w:pPr>
      <w:r w:rsidRPr="000C3379">
        <w:rPr>
          <w:rFonts w:eastAsia="Times New Roman"/>
          <w:i/>
        </w:rPr>
        <w:t xml:space="preserve">5. Please convert centrifuge speeds to centrifugal force (x g) instead of </w:t>
      </w:r>
      <w:proofErr w:type="spellStart"/>
      <w:r w:rsidRPr="000C3379">
        <w:rPr>
          <w:rFonts w:eastAsia="Times New Roman"/>
          <w:i/>
        </w:rPr>
        <w:t>rcf</w:t>
      </w:r>
      <w:proofErr w:type="spellEnd"/>
      <w:r w:rsidRPr="000C3379">
        <w:rPr>
          <w:rFonts w:eastAsia="Times New Roman"/>
          <w:i/>
        </w:rPr>
        <w:t>.</w:t>
      </w:r>
      <w:r w:rsidRPr="000C3379">
        <w:rPr>
          <w:rFonts w:eastAsia="Times New Roman"/>
          <w:i/>
        </w:rPr>
        <w:br/>
      </w:r>
    </w:p>
    <w:p w14:paraId="0427571E" w14:textId="34408290" w:rsidR="00250BE9" w:rsidRPr="000C3379" w:rsidRDefault="00AB2154" w:rsidP="00250BE9">
      <w:r>
        <w:t xml:space="preserve">Author </w:t>
      </w:r>
      <w:r w:rsidR="00250BE9">
        <w:t>Reply:</w:t>
      </w:r>
      <w:r w:rsidR="00250BE9" w:rsidRPr="000C3379">
        <w:t xml:space="preserve"> All mentioned centrifuge speeds </w:t>
      </w:r>
      <w:r w:rsidR="00250BE9">
        <w:t>have been converted</w:t>
      </w:r>
      <w:r w:rsidR="00250BE9" w:rsidRPr="000C3379">
        <w:t xml:space="preserve"> from </w:t>
      </w:r>
      <w:proofErr w:type="spellStart"/>
      <w:r w:rsidR="00250BE9" w:rsidRPr="000C3379">
        <w:t>rcf</w:t>
      </w:r>
      <w:proofErr w:type="spellEnd"/>
      <w:r w:rsidR="00250BE9" w:rsidRPr="000C3379">
        <w:t xml:space="preserve"> to x g unit</w:t>
      </w:r>
      <w:r w:rsidR="00A46AF0">
        <w:t xml:space="preserve"> (line</w:t>
      </w:r>
      <w:r w:rsidR="00AA7601">
        <w:t>s</w:t>
      </w:r>
      <w:r w:rsidR="00A46AF0">
        <w:t xml:space="preserve"> 208, 210-211, 228)</w:t>
      </w:r>
    </w:p>
    <w:p w14:paraId="7445D83C" w14:textId="77777777" w:rsidR="00250BE9" w:rsidRDefault="00250BE9" w:rsidP="00510C20">
      <w:pPr>
        <w:jc w:val="left"/>
        <w:rPr>
          <w:rFonts w:eastAsia="Times New Roman"/>
          <w:i/>
        </w:rPr>
      </w:pPr>
    </w:p>
    <w:p w14:paraId="36857ACC" w14:textId="77777777" w:rsidR="00AB2154" w:rsidRDefault="00510C20" w:rsidP="00510C20">
      <w:pPr>
        <w:jc w:val="left"/>
        <w:rPr>
          <w:rFonts w:eastAsia="Times New Roman"/>
          <w:i/>
        </w:rPr>
      </w:pPr>
      <w:r w:rsidRPr="000C3379">
        <w:rPr>
          <w:rFonts w:eastAsia="Times New Roman"/>
          <w:i/>
        </w:rPr>
        <w:t>6. Please delete the ^ symbol and use superscript for the exponent (i.e., 6).</w:t>
      </w:r>
    </w:p>
    <w:p w14:paraId="39C4A778" w14:textId="77777777" w:rsidR="00AB2154" w:rsidRDefault="00AB2154" w:rsidP="00510C20">
      <w:pPr>
        <w:jc w:val="left"/>
        <w:rPr>
          <w:rFonts w:eastAsia="Times New Roman"/>
          <w:i/>
        </w:rPr>
      </w:pPr>
    </w:p>
    <w:p w14:paraId="48598BBF" w14:textId="29DDB0C5" w:rsidR="00AB2154" w:rsidRPr="000C3379" w:rsidRDefault="00AB2154" w:rsidP="00AB2154">
      <w:r w:rsidRPr="009A77DA">
        <w:rPr>
          <w:rFonts w:eastAsia="Times New Roman"/>
        </w:rPr>
        <w:t>Author Reply:</w:t>
      </w:r>
      <w:r w:rsidRPr="000C3379">
        <w:t xml:space="preserve"> All exponents, including figures, are now in superscript</w:t>
      </w:r>
      <w:r w:rsidR="00A46AF0">
        <w:t xml:space="preserve"> (lines 394, 367, 375, 376,).</w:t>
      </w:r>
    </w:p>
    <w:p w14:paraId="2E530078" w14:textId="77777777" w:rsidR="00AB2154" w:rsidRDefault="00510C20" w:rsidP="00510C20">
      <w:pPr>
        <w:jc w:val="left"/>
        <w:rPr>
          <w:rFonts w:eastAsia="Times New Roman"/>
          <w:i/>
        </w:rPr>
      </w:pPr>
      <w:r w:rsidRPr="000C3379">
        <w:rPr>
          <w:rFonts w:eastAsia="Times New Roman"/>
          <w:i/>
        </w:rPr>
        <w:br/>
      </w:r>
      <w:proofErr w:type="gramStart"/>
      <w:r w:rsidRPr="000C3379">
        <w:rPr>
          <w:rFonts w:eastAsia="Times New Roman"/>
          <w:i/>
        </w:rPr>
        <w:t xml:space="preserve">7. </w:t>
      </w:r>
      <w:proofErr w:type="spellStart"/>
      <w:r w:rsidRPr="000C3379">
        <w:rPr>
          <w:rFonts w:eastAsia="Times New Roman"/>
          <w:i/>
        </w:rPr>
        <w:t>JoVE</w:t>
      </w:r>
      <w:proofErr w:type="spellEnd"/>
      <w:proofErr w:type="gramEnd"/>
      <w:r w:rsidRPr="000C3379">
        <w:rPr>
          <w:rFonts w:eastAsia="Times New Roman"/>
          <w: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CELLECTRA®, </w:t>
      </w:r>
      <w:proofErr w:type="spellStart"/>
      <w:r w:rsidRPr="000C3379">
        <w:rPr>
          <w:rFonts w:eastAsia="Times New Roman"/>
          <w:i/>
        </w:rPr>
        <w:t>Ficoll-Paque</w:t>
      </w:r>
      <w:proofErr w:type="spellEnd"/>
      <w:r w:rsidRPr="000C3379">
        <w:rPr>
          <w:rFonts w:eastAsia="Times New Roman"/>
          <w:i/>
        </w:rPr>
        <w:t xml:space="preserve"> Plus, </w:t>
      </w:r>
      <w:proofErr w:type="spellStart"/>
      <w:r w:rsidRPr="000C3379">
        <w:rPr>
          <w:rFonts w:eastAsia="Times New Roman"/>
          <w:i/>
        </w:rPr>
        <w:t>SepMate</w:t>
      </w:r>
      <w:proofErr w:type="spellEnd"/>
      <w:r w:rsidRPr="000C3379">
        <w:rPr>
          <w:rFonts w:eastAsia="Times New Roman"/>
          <w:i/>
        </w:rPr>
        <w:t>™, STEMCELL Technologies, etc.</w:t>
      </w:r>
      <w:r w:rsidRPr="000C3379">
        <w:rPr>
          <w:rFonts w:eastAsia="Times New Roman"/>
          <w:i/>
        </w:rPr>
        <w:br/>
      </w:r>
    </w:p>
    <w:p w14:paraId="4145CC84" w14:textId="33779546" w:rsidR="00AB2154" w:rsidRPr="000C3379" w:rsidRDefault="00AB2154" w:rsidP="00AB2154">
      <w:r>
        <w:t>Author reply:</w:t>
      </w:r>
      <w:r w:rsidRPr="000C3379">
        <w:t xml:space="preserve"> </w:t>
      </w:r>
      <w:r>
        <w:t>Throughout the manuscript t</w:t>
      </w:r>
      <w:r w:rsidRPr="000C3379">
        <w:t xml:space="preserve">rademark symbols, brand and company names </w:t>
      </w:r>
      <w:r>
        <w:t>have been removed</w:t>
      </w:r>
      <w:r w:rsidR="00FB7461">
        <w:t xml:space="preserve"> (lines 168</w:t>
      </w:r>
      <w:r w:rsidR="00A46AF0">
        <w:t>, 201-206, 208-211, 220, 352, 354-355, 357, 360, 366, 384, 391-394, 399-400, 428, 431-436)</w:t>
      </w:r>
      <w:r w:rsidRPr="000C3379">
        <w:t>. Commercial products are referenced in the revised Table for Materials and Reagents.</w:t>
      </w:r>
    </w:p>
    <w:p w14:paraId="2DC3C463" w14:textId="77777777" w:rsidR="00AB2154" w:rsidRDefault="00AB2154" w:rsidP="00510C20">
      <w:pPr>
        <w:jc w:val="left"/>
        <w:rPr>
          <w:rFonts w:eastAsia="Times New Roman"/>
          <w:i/>
        </w:rPr>
      </w:pPr>
    </w:p>
    <w:p w14:paraId="4A51DB09" w14:textId="77777777" w:rsidR="00AB2154" w:rsidRDefault="00510C20" w:rsidP="00510C20">
      <w:pPr>
        <w:jc w:val="left"/>
        <w:rPr>
          <w:rFonts w:eastAsia="Times New Roman"/>
          <w:i/>
        </w:rPr>
      </w:pPr>
      <w:r w:rsidRPr="000C3379">
        <w:rPr>
          <w:rFonts w:eastAsia="Times New Roman"/>
          <w:i/>
        </w:rPr>
        <w:t>8.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 Please move the discussion about the protocol to the Discussion.</w:t>
      </w:r>
      <w:r w:rsidRPr="000C3379">
        <w:rPr>
          <w:rFonts w:eastAsia="Times New Roman"/>
          <w:i/>
        </w:rPr>
        <w:br/>
      </w:r>
    </w:p>
    <w:p w14:paraId="414CD6A4" w14:textId="539FDE98" w:rsidR="00AB2154" w:rsidRPr="000C3379" w:rsidRDefault="00AB2154" w:rsidP="00AB2154">
      <w:r w:rsidRPr="009A77DA">
        <w:rPr>
          <w:rFonts w:eastAsia="Times New Roman"/>
        </w:rPr>
        <w:t xml:space="preserve">Author reply: </w:t>
      </w:r>
      <w:r>
        <w:rPr>
          <w:rFonts w:eastAsia="Times New Roman"/>
        </w:rPr>
        <w:t xml:space="preserve">The protocol has been </w:t>
      </w:r>
      <w:r w:rsidRPr="000C3379">
        <w:t>revised to include only action items</w:t>
      </w:r>
      <w:r w:rsidR="00C03789">
        <w:t xml:space="preserve"> </w:t>
      </w:r>
      <w:r w:rsidR="00FB7461">
        <w:t>(lines 143, 158, 163</w:t>
      </w:r>
      <w:r w:rsidR="00C03789">
        <w:t>, 194, 253)</w:t>
      </w:r>
      <w:r w:rsidRPr="000C3379">
        <w:t>.</w:t>
      </w:r>
      <w:r w:rsidR="002E474E">
        <w:t xml:space="preserve"> </w:t>
      </w:r>
      <w:r w:rsidRPr="000C3379">
        <w:t xml:space="preserve"> </w:t>
      </w:r>
    </w:p>
    <w:p w14:paraId="3BD31A69" w14:textId="77777777" w:rsidR="00AB2154" w:rsidRPr="009A77DA" w:rsidRDefault="00AB2154" w:rsidP="00510C20">
      <w:pPr>
        <w:jc w:val="left"/>
        <w:rPr>
          <w:rFonts w:eastAsia="Times New Roman"/>
        </w:rPr>
      </w:pPr>
    </w:p>
    <w:p w14:paraId="2CA8F6E7" w14:textId="77777777" w:rsidR="00AB2154" w:rsidRDefault="00510C20" w:rsidP="00510C20">
      <w:pPr>
        <w:jc w:val="left"/>
        <w:rPr>
          <w:rFonts w:eastAsia="Times New Roman"/>
          <w:i/>
        </w:rPr>
      </w:pPr>
      <w:r w:rsidRPr="000C3379">
        <w:rPr>
          <w:rFonts w:eastAsia="Times New Roman"/>
          <w:i/>
        </w:rPr>
        <w:t>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r w:rsidRPr="000C3379">
        <w:rPr>
          <w:rFonts w:eastAsia="Times New Roman"/>
          <w:i/>
        </w:rPr>
        <w:br/>
      </w:r>
    </w:p>
    <w:p w14:paraId="6914BDB4" w14:textId="569E5488" w:rsidR="00AB2154" w:rsidRPr="000C3379" w:rsidRDefault="00AB2154" w:rsidP="00AB2154">
      <w:r>
        <w:t>Author reply: More details have been added to the protocol steps</w:t>
      </w:r>
      <w:r w:rsidR="00FB7461">
        <w:t xml:space="preserve"> (lines 169, 176-177,</w:t>
      </w:r>
      <w:r w:rsidR="00486814">
        <w:t xml:space="preserve"> 185, 188</w:t>
      </w:r>
      <w:r w:rsidR="00C03789">
        <w:t>, 199, 201, 203, 215-216, 218, 220-223, 228-231, 255-257, 264, 269, 273, 297-298, 300, 308-311, 318-327, 335-337)</w:t>
      </w:r>
      <w:r w:rsidR="00FB7461">
        <w:t xml:space="preserve"> </w:t>
      </w:r>
      <w:r>
        <w:t xml:space="preserve">. In addition, </w:t>
      </w:r>
      <w:r w:rsidRPr="000C3379">
        <w:t>literature references to provide the reader with further details regarding animal anesthesia</w:t>
      </w:r>
      <w:r w:rsidR="00FB7461">
        <w:t xml:space="preserve"> (lines 148-149, 170-172,</w:t>
      </w:r>
      <w:r w:rsidR="00486814">
        <w:t xml:space="preserve"> 179/180</w:t>
      </w:r>
      <w:r w:rsidR="00FB7461">
        <w:t>)</w:t>
      </w:r>
      <w:r w:rsidRPr="000C3379">
        <w:t xml:space="preserve">, </w:t>
      </w:r>
      <w:proofErr w:type="spellStart"/>
      <w:r w:rsidRPr="000C3379">
        <w:t>Mantoux</w:t>
      </w:r>
      <w:proofErr w:type="spellEnd"/>
      <w:r w:rsidRPr="000C3379">
        <w:t xml:space="preserve"> injection technique</w:t>
      </w:r>
      <w:r w:rsidR="00FB7461">
        <w:t xml:space="preserve"> (lines 164/165), non-terminal bleeding (183)</w:t>
      </w:r>
      <w:r w:rsidRPr="000C3379">
        <w:t xml:space="preserve"> and </w:t>
      </w:r>
      <w:proofErr w:type="spellStart"/>
      <w:r w:rsidRPr="000C3379">
        <w:t>Trypan</w:t>
      </w:r>
      <w:proofErr w:type="spellEnd"/>
      <w:r w:rsidRPr="000C3379">
        <w:t>-Blue staining</w:t>
      </w:r>
      <w:r w:rsidR="00C03789">
        <w:t xml:space="preserve"> (line 237)</w:t>
      </w:r>
      <w:r>
        <w:t xml:space="preserve"> have been added</w:t>
      </w:r>
      <w:r w:rsidRPr="000C3379">
        <w:t>.</w:t>
      </w:r>
    </w:p>
    <w:p w14:paraId="5BBE8EA9" w14:textId="77777777" w:rsidR="00AB2154" w:rsidRDefault="00AB2154" w:rsidP="00510C20">
      <w:pPr>
        <w:jc w:val="left"/>
        <w:rPr>
          <w:rFonts w:eastAsia="Times New Roman"/>
          <w:i/>
        </w:rPr>
      </w:pPr>
    </w:p>
    <w:p w14:paraId="3873D54B" w14:textId="77777777" w:rsidR="00AB2154" w:rsidRDefault="00AB2154" w:rsidP="00510C20">
      <w:pPr>
        <w:jc w:val="left"/>
        <w:rPr>
          <w:rFonts w:eastAsia="Times New Roman"/>
          <w:i/>
        </w:rPr>
      </w:pPr>
    </w:p>
    <w:p w14:paraId="4ECA674D" w14:textId="77777777" w:rsidR="002E474E" w:rsidRDefault="00510C20" w:rsidP="00510C20">
      <w:pPr>
        <w:jc w:val="left"/>
        <w:rPr>
          <w:rFonts w:eastAsia="Times New Roman"/>
          <w:i/>
        </w:rPr>
      </w:pPr>
      <w:r w:rsidRPr="000C3379">
        <w:rPr>
          <w:rFonts w:eastAsia="Times New Roman"/>
          <w:i/>
        </w:rPr>
        <w:t>10. 1.1.1: Please specify the gender and age of guinea pig. Please mention how proper anesthetization is confirmed.</w:t>
      </w:r>
    </w:p>
    <w:p w14:paraId="45E9D2A2" w14:textId="77777777" w:rsidR="002E474E" w:rsidRDefault="002E474E" w:rsidP="00510C20">
      <w:pPr>
        <w:jc w:val="left"/>
        <w:rPr>
          <w:rFonts w:eastAsia="Times New Roman"/>
          <w:i/>
        </w:rPr>
      </w:pPr>
    </w:p>
    <w:p w14:paraId="3731BFEC" w14:textId="7903BA0B" w:rsidR="003A362A" w:rsidRPr="000C3379" w:rsidRDefault="002E474E" w:rsidP="003A362A">
      <w:r w:rsidRPr="009A77DA">
        <w:rPr>
          <w:rFonts w:eastAsia="Times New Roman"/>
        </w:rPr>
        <w:t>Author Reply:</w:t>
      </w:r>
      <w:r>
        <w:rPr>
          <w:rFonts w:eastAsia="Times New Roman"/>
          <w:i/>
        </w:rPr>
        <w:t xml:space="preserve"> </w:t>
      </w:r>
      <w:r w:rsidRPr="000C3379">
        <w:t xml:space="preserve">Guinea pig age and gender </w:t>
      </w:r>
      <w:r>
        <w:t>have been</w:t>
      </w:r>
      <w:r w:rsidRPr="000C3379">
        <w:t xml:space="preserve"> specified</w:t>
      </w:r>
      <w:r w:rsidR="00FB7461">
        <w:t xml:space="preserve"> (line 145)</w:t>
      </w:r>
      <w:r w:rsidRPr="000C3379">
        <w:t>.</w:t>
      </w:r>
      <w:r w:rsidR="003A362A" w:rsidRPr="003A362A">
        <w:t xml:space="preserve"> </w:t>
      </w:r>
      <w:r w:rsidR="003A362A">
        <w:t xml:space="preserve">We </w:t>
      </w:r>
      <w:r w:rsidR="003A362A" w:rsidRPr="000C3379">
        <w:t>added new sub-step 1.1.2</w:t>
      </w:r>
      <w:r w:rsidR="00FB7461">
        <w:t xml:space="preserve"> (line 148/149)</w:t>
      </w:r>
      <w:r w:rsidR="003A362A" w:rsidRPr="000C3379">
        <w:t xml:space="preserve"> to provide instructions </w:t>
      </w:r>
      <w:r w:rsidR="003A362A">
        <w:t>detailing</w:t>
      </w:r>
      <w:r w:rsidR="003A362A" w:rsidRPr="000C3379">
        <w:t xml:space="preserve"> anesthesia. </w:t>
      </w:r>
      <w:r w:rsidR="003A362A">
        <w:t>We</w:t>
      </w:r>
      <w:r w:rsidR="003A362A" w:rsidRPr="000C3379">
        <w:t xml:space="preserve"> also expanded 1.2.4</w:t>
      </w:r>
      <w:r w:rsidR="00FB7461">
        <w:t xml:space="preserve"> (170-172)</w:t>
      </w:r>
      <w:r w:rsidR="003A362A" w:rsidRPr="000C3379">
        <w:t xml:space="preserve"> to specify how to monitor animal’s recovery. </w:t>
      </w:r>
      <w:r w:rsidR="003A362A">
        <w:t>We provided</w:t>
      </w:r>
      <w:r w:rsidR="003A362A" w:rsidRPr="000C3379">
        <w:t xml:space="preserve"> a reference regarding monitoring of anesthesia in the discussion part</w:t>
      </w:r>
      <w:r w:rsidR="00C03789">
        <w:t xml:space="preserve"> (lines 416-420)</w:t>
      </w:r>
      <w:r w:rsidR="003A362A" w:rsidRPr="000C3379">
        <w:t>.</w:t>
      </w:r>
    </w:p>
    <w:p w14:paraId="32215ADD" w14:textId="77777777" w:rsidR="003A362A" w:rsidRDefault="003A362A" w:rsidP="00510C20">
      <w:pPr>
        <w:jc w:val="left"/>
      </w:pPr>
    </w:p>
    <w:p w14:paraId="6BC9A6BD" w14:textId="7973AFA3" w:rsidR="003A362A" w:rsidRDefault="00510C20" w:rsidP="00510C20">
      <w:pPr>
        <w:jc w:val="left"/>
        <w:rPr>
          <w:rFonts w:eastAsia="Times New Roman"/>
          <w:i/>
        </w:rPr>
      </w:pPr>
      <w:r w:rsidRPr="000C3379">
        <w:rPr>
          <w:rFonts w:eastAsia="Times New Roman"/>
          <w:i/>
        </w:rPr>
        <w:t xml:space="preserve">11. 1.2.1: Please describe </w:t>
      </w:r>
      <w:proofErr w:type="spellStart"/>
      <w:r w:rsidRPr="000C3379">
        <w:rPr>
          <w:rFonts w:eastAsia="Times New Roman"/>
          <w:i/>
        </w:rPr>
        <w:t>Mantoux</w:t>
      </w:r>
      <w:proofErr w:type="spellEnd"/>
      <w:r w:rsidRPr="000C3379">
        <w:rPr>
          <w:rFonts w:eastAsia="Times New Roman"/>
          <w:i/>
        </w:rPr>
        <w:t xml:space="preserve"> technique or add a reference.</w:t>
      </w:r>
    </w:p>
    <w:p w14:paraId="74D10061" w14:textId="77777777" w:rsidR="003A362A" w:rsidRDefault="003A362A" w:rsidP="00510C20">
      <w:pPr>
        <w:jc w:val="left"/>
        <w:rPr>
          <w:rFonts w:eastAsia="Times New Roman"/>
          <w:i/>
        </w:rPr>
      </w:pPr>
    </w:p>
    <w:p w14:paraId="11087B48" w14:textId="77777777" w:rsidR="003A362A" w:rsidRPr="009A77DA" w:rsidRDefault="003A362A" w:rsidP="00510C20">
      <w:pPr>
        <w:jc w:val="left"/>
        <w:rPr>
          <w:rFonts w:eastAsia="Times New Roman"/>
        </w:rPr>
      </w:pPr>
      <w:r w:rsidRPr="009A77DA">
        <w:rPr>
          <w:rFonts w:eastAsia="Times New Roman"/>
        </w:rPr>
        <w:t xml:space="preserve">Author Reply: We have provided a reference describing the </w:t>
      </w:r>
      <w:proofErr w:type="spellStart"/>
      <w:r w:rsidRPr="009A77DA">
        <w:rPr>
          <w:rFonts w:eastAsia="Times New Roman"/>
        </w:rPr>
        <w:t>Mantoux</w:t>
      </w:r>
      <w:proofErr w:type="spellEnd"/>
      <w:r w:rsidRPr="009A77DA">
        <w:rPr>
          <w:rFonts w:eastAsia="Times New Roman"/>
        </w:rPr>
        <w:t xml:space="preserve"> skin injection technique.</w:t>
      </w:r>
    </w:p>
    <w:p w14:paraId="59597600" w14:textId="77777777" w:rsidR="003A362A" w:rsidRDefault="003A362A" w:rsidP="00510C20">
      <w:pPr>
        <w:jc w:val="left"/>
        <w:rPr>
          <w:rFonts w:eastAsia="Times New Roman"/>
          <w:i/>
        </w:rPr>
      </w:pPr>
    </w:p>
    <w:p w14:paraId="45F4D3FE" w14:textId="6625E90A" w:rsidR="003A362A" w:rsidRDefault="00510C20" w:rsidP="00510C20">
      <w:pPr>
        <w:jc w:val="left"/>
        <w:rPr>
          <w:rFonts w:eastAsia="Times New Roman"/>
          <w:i/>
        </w:rPr>
      </w:pPr>
      <w:r w:rsidRPr="000C3379">
        <w:rPr>
          <w:rFonts w:eastAsia="Times New Roman"/>
          <w:i/>
        </w:rPr>
        <w:t>12. 3.1.3: What happens after the centrifugation? Is supernatant discarded? Please specify throughout.</w:t>
      </w:r>
      <w:r w:rsidRPr="000C3379">
        <w:rPr>
          <w:rFonts w:eastAsia="Times New Roman"/>
          <w:i/>
        </w:rPr>
        <w:br/>
      </w:r>
    </w:p>
    <w:p w14:paraId="7275D7D3" w14:textId="09AB8822" w:rsidR="003A362A" w:rsidRPr="000C3379" w:rsidRDefault="003A362A" w:rsidP="003A362A">
      <w:r>
        <w:lastRenderedPageBreak/>
        <w:t xml:space="preserve">Author Reply: The </w:t>
      </w:r>
      <w:r w:rsidRPr="000C3379">
        <w:t>handling of tubes after each centrifugation step in the protocol</w:t>
      </w:r>
      <w:r>
        <w:t xml:space="preserve"> is detailed</w:t>
      </w:r>
      <w:r w:rsidRPr="000C3379">
        <w:t xml:space="preserve">, </w:t>
      </w:r>
      <w:r w:rsidR="008210EA">
        <w:t xml:space="preserve">we </w:t>
      </w:r>
      <w:r w:rsidRPr="000C3379">
        <w:t>added new sub-step (3.1.4) to clarify to not pour off any content after density centrifugation.</w:t>
      </w:r>
    </w:p>
    <w:p w14:paraId="24EB1B9B" w14:textId="77777777" w:rsidR="003A362A" w:rsidRDefault="003A362A" w:rsidP="00510C20">
      <w:pPr>
        <w:jc w:val="left"/>
        <w:rPr>
          <w:rFonts w:eastAsia="Times New Roman"/>
          <w:i/>
        </w:rPr>
      </w:pPr>
    </w:p>
    <w:p w14:paraId="200DD673" w14:textId="77777777" w:rsidR="008210EA" w:rsidRDefault="00510C20" w:rsidP="00510C20">
      <w:pPr>
        <w:jc w:val="left"/>
        <w:rPr>
          <w:rFonts w:eastAsia="Times New Roman"/>
          <w:i/>
        </w:rPr>
      </w:pPr>
      <w:r w:rsidRPr="000C3379">
        <w:rPr>
          <w:rFonts w:eastAsia="Times New Roman"/>
          <w:i/>
        </w:rPr>
        <w:t>13. 3.1.6: What volume of R10 medium is used to wash?</w:t>
      </w:r>
      <w:r w:rsidRPr="000C3379">
        <w:rPr>
          <w:rFonts w:eastAsia="Times New Roman"/>
          <w:i/>
        </w:rPr>
        <w:br/>
      </w:r>
    </w:p>
    <w:p w14:paraId="5A54D297" w14:textId="38D342F8" w:rsidR="008210EA" w:rsidRPr="000C3379" w:rsidRDefault="008210EA" w:rsidP="008210EA">
      <w:r>
        <w:t>Author Reply: The</w:t>
      </w:r>
      <w:r w:rsidRPr="000C3379">
        <w:t xml:space="preserve"> volume of R10 medium </w:t>
      </w:r>
      <w:r>
        <w:t xml:space="preserve">to use </w:t>
      </w:r>
      <w:r w:rsidRPr="000C3379">
        <w:t>for washes</w:t>
      </w:r>
      <w:r>
        <w:t xml:space="preserve"> has been specified </w:t>
      </w:r>
      <w:r w:rsidR="00C03789">
        <w:rPr>
          <w:i/>
        </w:rPr>
        <w:t xml:space="preserve">in </w:t>
      </w:r>
      <w:proofErr w:type="spellStart"/>
      <w:r w:rsidR="00C03789">
        <w:rPr>
          <w:i/>
        </w:rPr>
        <w:t>substep</w:t>
      </w:r>
      <w:proofErr w:type="spellEnd"/>
      <w:r w:rsidR="00C03789">
        <w:rPr>
          <w:i/>
        </w:rPr>
        <w:t xml:space="preserve"> 3.2.7 (line 230-231).</w:t>
      </w:r>
    </w:p>
    <w:p w14:paraId="7689F766" w14:textId="77777777" w:rsidR="008210EA" w:rsidRDefault="008210EA" w:rsidP="00510C20">
      <w:pPr>
        <w:jc w:val="left"/>
        <w:rPr>
          <w:rFonts w:eastAsia="Times New Roman"/>
          <w:i/>
        </w:rPr>
      </w:pPr>
    </w:p>
    <w:p w14:paraId="25E4EC95" w14:textId="77777777" w:rsidR="008210EA" w:rsidRDefault="008210EA" w:rsidP="00510C20">
      <w:pPr>
        <w:jc w:val="left"/>
        <w:rPr>
          <w:rFonts w:eastAsia="Times New Roman"/>
          <w:i/>
        </w:rPr>
      </w:pPr>
    </w:p>
    <w:p w14:paraId="12CA07C9" w14:textId="77777777" w:rsidR="008210EA" w:rsidRDefault="00510C20" w:rsidP="00510C20">
      <w:pPr>
        <w:jc w:val="left"/>
        <w:rPr>
          <w:rFonts w:eastAsia="Times New Roman"/>
          <w:i/>
        </w:rPr>
      </w:pPr>
      <w:r w:rsidRPr="000C3379">
        <w:rPr>
          <w:rFonts w:eastAsia="Times New Roman"/>
          <w:i/>
        </w:rPr>
        <w:t>14. 3.1.8: Please describe how this is actually done.</w:t>
      </w:r>
      <w:r w:rsidRPr="000C3379">
        <w:rPr>
          <w:rFonts w:eastAsia="Times New Roman"/>
          <w:i/>
        </w:rPr>
        <w:br/>
      </w:r>
    </w:p>
    <w:p w14:paraId="2803FD41" w14:textId="1E7F535A" w:rsidR="008210EA" w:rsidRPr="000C3379" w:rsidRDefault="008210EA" w:rsidP="008210EA">
      <w:r>
        <w:t xml:space="preserve">Author Reply: </w:t>
      </w:r>
      <w:r w:rsidR="00CE43A2">
        <w:t xml:space="preserve">We added a literature reference to provide details about the </w:t>
      </w:r>
      <w:proofErr w:type="spellStart"/>
      <w:r w:rsidR="00CE43A2">
        <w:t>Trypan</w:t>
      </w:r>
      <w:proofErr w:type="spellEnd"/>
      <w:r w:rsidR="00CE43A2">
        <w:t>-Blue stain (line 237)</w:t>
      </w:r>
      <w:r w:rsidRPr="000C3379">
        <w:t>.</w:t>
      </w:r>
    </w:p>
    <w:p w14:paraId="78A9E004" w14:textId="77777777" w:rsidR="008210EA" w:rsidRDefault="008210EA" w:rsidP="00510C20">
      <w:pPr>
        <w:jc w:val="left"/>
        <w:rPr>
          <w:rFonts w:eastAsia="Times New Roman"/>
          <w:i/>
        </w:rPr>
      </w:pPr>
    </w:p>
    <w:p w14:paraId="58D49E59" w14:textId="77777777" w:rsidR="008210EA" w:rsidRDefault="00510C20" w:rsidP="008210EA">
      <w:r w:rsidRPr="000C3379">
        <w:rPr>
          <w:rFonts w:eastAsia="Times New Roman"/>
          <w:i/>
        </w:rPr>
        <w:t>15. 4.1.1, 4.1.2: Please describe how to pre-treat plates with ethanol. What is the incubation temperature?</w:t>
      </w:r>
      <w:r w:rsidRPr="000C3379">
        <w:rPr>
          <w:rFonts w:eastAsia="Times New Roman"/>
          <w:i/>
        </w:rPr>
        <w:br/>
      </w:r>
    </w:p>
    <w:p w14:paraId="0BA3D3A0" w14:textId="2B92CD3D" w:rsidR="008210EA" w:rsidRPr="000C3379" w:rsidRDefault="008210EA" w:rsidP="008210EA">
      <w:r>
        <w:t xml:space="preserve">Author Reply: The </w:t>
      </w:r>
      <w:r w:rsidRPr="000C3379">
        <w:t xml:space="preserve">description of ethanol-pretreatment </w:t>
      </w:r>
      <w:r>
        <w:t>of plates has been provided and incubation temperature</w:t>
      </w:r>
      <w:r w:rsidRPr="000C3379">
        <w:t xml:space="preserve"> specified</w:t>
      </w:r>
      <w:r w:rsidR="00CE43A2">
        <w:t xml:space="preserve"> (lines 246-251)</w:t>
      </w:r>
      <w:r>
        <w:t>.</w:t>
      </w:r>
    </w:p>
    <w:p w14:paraId="305E2D2E" w14:textId="77777777" w:rsidR="008210EA" w:rsidRDefault="008210EA" w:rsidP="00510C20">
      <w:pPr>
        <w:jc w:val="left"/>
        <w:rPr>
          <w:rFonts w:eastAsia="Times New Roman"/>
          <w:i/>
        </w:rPr>
      </w:pPr>
    </w:p>
    <w:p w14:paraId="26939B33" w14:textId="77777777" w:rsidR="008210EA" w:rsidRDefault="00510C20" w:rsidP="00510C20">
      <w:pPr>
        <w:jc w:val="left"/>
        <w:rPr>
          <w:rFonts w:eastAsia="Times New Roman"/>
          <w:i/>
        </w:rPr>
      </w:pPr>
      <w:r w:rsidRPr="000C3379">
        <w:rPr>
          <w:rFonts w:eastAsia="Times New Roman"/>
          <w:i/>
        </w:rPr>
        <w:t>16. 4.2.2: This step does not have enough detail to replicate as currently written. Alternatively, add references to published material specifying how to perform the protocol action.</w:t>
      </w:r>
    </w:p>
    <w:p w14:paraId="6301F2ED" w14:textId="77777777" w:rsidR="008210EA" w:rsidRDefault="008210EA" w:rsidP="00510C20">
      <w:pPr>
        <w:jc w:val="left"/>
        <w:rPr>
          <w:rFonts w:eastAsia="Times New Roman"/>
          <w:i/>
        </w:rPr>
      </w:pPr>
    </w:p>
    <w:p w14:paraId="218890D9" w14:textId="414A267A" w:rsidR="008210EA" w:rsidRPr="000C3379" w:rsidRDefault="008210EA" w:rsidP="008210EA">
      <w:r>
        <w:t>Author Reply: We</w:t>
      </w:r>
      <w:r w:rsidRPr="000C3379">
        <w:t xml:space="preserve"> </w:t>
      </w:r>
      <w:r>
        <w:t>modified</w:t>
      </w:r>
      <w:r w:rsidRPr="000C3379">
        <w:t xml:space="preserve"> sub-steps in section 4.2 to clarify what is required for cell plating and to contain only action items</w:t>
      </w:r>
      <w:r w:rsidR="00CE43A2">
        <w:t xml:space="preserve"> (lines 273-288)</w:t>
      </w:r>
      <w:r w:rsidRPr="000C3379">
        <w:t>.</w:t>
      </w:r>
    </w:p>
    <w:p w14:paraId="5CD148FC" w14:textId="77777777" w:rsidR="008210EA" w:rsidRDefault="008210EA" w:rsidP="00510C20">
      <w:pPr>
        <w:jc w:val="left"/>
        <w:rPr>
          <w:rFonts w:eastAsia="Times New Roman"/>
          <w:i/>
        </w:rPr>
      </w:pPr>
    </w:p>
    <w:p w14:paraId="19867B01" w14:textId="0EDFC538" w:rsidR="008210EA" w:rsidRDefault="00510C20" w:rsidP="00510C20">
      <w:pPr>
        <w:jc w:val="left"/>
        <w:rPr>
          <w:rFonts w:eastAsia="Times New Roman"/>
          <w:i/>
        </w:rPr>
      </w:pPr>
      <w:r w:rsidRPr="000C3379">
        <w:rPr>
          <w:rFonts w:eastAsia="Times New Roman"/>
          <w:i/>
        </w:rPr>
        <w:t xml:space="preserve">17. In the </w:t>
      </w:r>
      <w:proofErr w:type="spellStart"/>
      <w:r w:rsidRPr="000C3379">
        <w:rPr>
          <w:rFonts w:eastAsia="Times New Roman"/>
          <w:i/>
        </w:rPr>
        <w:t>JoVE</w:t>
      </w:r>
      <w:proofErr w:type="spellEnd"/>
      <w:r w:rsidRPr="000C3379">
        <w:rPr>
          <w:rFonts w:eastAsia="Times New Roman"/>
          <w:i/>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r w:rsidRPr="000C3379">
        <w:rPr>
          <w:rFonts w:eastAsia="Times New Roman"/>
          <w:i/>
        </w:rPr>
        <w:br/>
      </w:r>
    </w:p>
    <w:p w14:paraId="233946E1" w14:textId="689CA7B3" w:rsidR="008210EA" w:rsidRPr="000C3379" w:rsidRDefault="008210EA" w:rsidP="008210EA">
      <w:r w:rsidRPr="009A77DA">
        <w:rPr>
          <w:rFonts w:eastAsia="Times New Roman"/>
        </w:rPr>
        <w:t>Author Reply:</w:t>
      </w:r>
      <w:r w:rsidRPr="008210EA">
        <w:rPr>
          <w:rFonts w:eastAsia="Times New Roman"/>
          <w:i/>
        </w:rPr>
        <w:t xml:space="preserve"> </w:t>
      </w:r>
      <w:r w:rsidRPr="000C3379">
        <w:t>Thank</w:t>
      </w:r>
      <w:r>
        <w:t xml:space="preserve"> you</w:t>
      </w:r>
      <w:r w:rsidRPr="000C3379">
        <w:t xml:space="preserve"> for the clarification on the use of “notes”. </w:t>
      </w:r>
      <w:r>
        <w:t>We have</w:t>
      </w:r>
      <w:r w:rsidRPr="000C3379">
        <w:t xml:space="preserve"> converted most of them into protocol steps</w:t>
      </w:r>
      <w:r w:rsidR="00C03789">
        <w:t xml:space="preserve"> (lines 185, </w:t>
      </w:r>
      <w:r w:rsidR="009F1738">
        <w:t>196-197, 246-248, 250-251, 314).</w:t>
      </w:r>
    </w:p>
    <w:p w14:paraId="6E681DCD" w14:textId="77777777" w:rsidR="008210EA" w:rsidRDefault="008210EA" w:rsidP="00510C20">
      <w:pPr>
        <w:jc w:val="left"/>
        <w:rPr>
          <w:rFonts w:eastAsia="Times New Roman"/>
          <w:i/>
        </w:rPr>
      </w:pPr>
    </w:p>
    <w:p w14:paraId="5EA94164" w14:textId="77777777" w:rsidR="008210EA" w:rsidRDefault="00510C20" w:rsidP="00510C20">
      <w:pPr>
        <w:jc w:val="left"/>
        <w:rPr>
          <w:rFonts w:eastAsia="Times New Roman"/>
          <w:i/>
        </w:rPr>
      </w:pPr>
      <w:r w:rsidRPr="000C3379">
        <w:rPr>
          <w:rFonts w:eastAsia="Times New Roman"/>
          <w:i/>
        </w:rPr>
        <w:t>18. Please include single-line spaces between all paragraphs, headings, steps, etc.</w:t>
      </w:r>
    </w:p>
    <w:p w14:paraId="5F8F8ADD" w14:textId="77777777" w:rsidR="008210EA" w:rsidRDefault="008210EA" w:rsidP="00510C20">
      <w:pPr>
        <w:jc w:val="left"/>
        <w:rPr>
          <w:rFonts w:eastAsia="Times New Roman"/>
          <w:i/>
        </w:rPr>
      </w:pPr>
    </w:p>
    <w:p w14:paraId="494034B6" w14:textId="77777777" w:rsidR="008210EA" w:rsidRPr="000C3379" w:rsidRDefault="008210EA" w:rsidP="008210EA">
      <w:r w:rsidRPr="009A77DA">
        <w:rPr>
          <w:rFonts w:eastAsia="Times New Roman"/>
        </w:rPr>
        <w:t>Author Reply:</w:t>
      </w:r>
      <w:r>
        <w:rPr>
          <w:rFonts w:eastAsia="Times New Roman"/>
          <w:i/>
        </w:rPr>
        <w:t xml:space="preserve"> </w:t>
      </w:r>
      <w:r w:rsidRPr="000C3379">
        <w:t>Spacing is now set to ‘single’ for the entire document.</w:t>
      </w:r>
    </w:p>
    <w:p w14:paraId="039E9B58" w14:textId="77777777" w:rsidR="008210EA" w:rsidRDefault="00510C20" w:rsidP="00510C20">
      <w:pPr>
        <w:jc w:val="left"/>
        <w:rPr>
          <w:rFonts w:eastAsia="Times New Roman"/>
          <w:i/>
        </w:rPr>
      </w:pPr>
      <w:r w:rsidRPr="000C3379">
        <w:rPr>
          <w:rFonts w:eastAsia="Times New Roman"/>
          <w:i/>
        </w:rPr>
        <w:br/>
        <w:t>19.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0C3379">
        <w:rPr>
          <w:rFonts w:eastAsia="Times New Roman"/>
          <w:i/>
        </w:rPr>
        <w:br/>
      </w:r>
    </w:p>
    <w:p w14:paraId="444E4918" w14:textId="5CDA7264" w:rsidR="008210EA" w:rsidRPr="000C3379" w:rsidRDefault="008210EA" w:rsidP="008210EA">
      <w:r>
        <w:t>Author Reply: We have</w:t>
      </w:r>
      <w:r w:rsidRPr="000C3379">
        <w:t xml:space="preserve"> highlighted the sections of the protocol that should be video-taped. The video should follow the sequence of steps, e.g. section 4.1.1 through 4.1.7 before section 3.</w:t>
      </w:r>
    </w:p>
    <w:p w14:paraId="5FD7D4F7" w14:textId="77777777" w:rsidR="008210EA" w:rsidRDefault="008210EA" w:rsidP="00510C20">
      <w:pPr>
        <w:jc w:val="left"/>
        <w:rPr>
          <w:rFonts w:eastAsia="Times New Roman"/>
          <w:i/>
        </w:rPr>
      </w:pPr>
    </w:p>
    <w:p w14:paraId="08746CEA" w14:textId="77777777" w:rsidR="002C2CB0" w:rsidRDefault="00510C20" w:rsidP="00510C20">
      <w:pPr>
        <w:jc w:val="left"/>
        <w:rPr>
          <w:rFonts w:eastAsia="Times New Roman"/>
          <w:i/>
        </w:rPr>
      </w:pPr>
      <w:r w:rsidRPr="000C3379">
        <w:rPr>
          <w:rFonts w:eastAsia="Times New Roman"/>
          <w:i/>
        </w:rPr>
        <w:t>20.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0A784D6" w14:textId="77777777" w:rsidR="002C2CB0" w:rsidRDefault="002C2CB0" w:rsidP="00510C20">
      <w:pPr>
        <w:jc w:val="left"/>
        <w:rPr>
          <w:rFonts w:eastAsia="Times New Roman"/>
          <w:i/>
        </w:rPr>
      </w:pPr>
    </w:p>
    <w:p w14:paraId="7B9602C1" w14:textId="77777777" w:rsidR="002C2CB0" w:rsidRDefault="002C2CB0" w:rsidP="00510C20">
      <w:pPr>
        <w:jc w:val="left"/>
        <w:rPr>
          <w:rFonts w:eastAsia="Times New Roman"/>
          <w:i/>
        </w:rPr>
      </w:pPr>
      <w:r w:rsidRPr="009A77DA">
        <w:rPr>
          <w:rFonts w:eastAsia="Times New Roman"/>
        </w:rPr>
        <w:t>Author Reply: All relevant details required to perform the step in the highlighting have been provided.</w:t>
      </w:r>
      <w:r w:rsidR="00510C20" w:rsidRPr="009A77DA">
        <w:rPr>
          <w:rFonts w:eastAsia="Times New Roman"/>
        </w:rPr>
        <w:br/>
      </w:r>
    </w:p>
    <w:p w14:paraId="65D4641B" w14:textId="77777777" w:rsidR="002C2CB0" w:rsidRDefault="00510C20" w:rsidP="00510C20">
      <w:pPr>
        <w:jc w:val="left"/>
        <w:rPr>
          <w:rFonts w:eastAsia="Times New Roman"/>
          <w:i/>
        </w:rPr>
      </w:pPr>
      <w:r w:rsidRPr="000C3379">
        <w:rPr>
          <w:rFonts w:eastAsia="Times New Roman"/>
          <w:i/>
        </w:rPr>
        <w:t>21. References: Please do not abbreviate journal titles.</w:t>
      </w:r>
    </w:p>
    <w:p w14:paraId="54F94C22" w14:textId="77777777" w:rsidR="002C2CB0" w:rsidRDefault="002C2CB0" w:rsidP="00510C20">
      <w:pPr>
        <w:jc w:val="left"/>
        <w:rPr>
          <w:rFonts w:eastAsia="Times New Roman"/>
          <w:i/>
        </w:rPr>
      </w:pPr>
    </w:p>
    <w:p w14:paraId="363C05FD" w14:textId="77777777" w:rsidR="002C2CB0" w:rsidRDefault="002C2CB0" w:rsidP="00510C20">
      <w:pPr>
        <w:jc w:val="left"/>
      </w:pPr>
      <w:r>
        <w:t xml:space="preserve">Author Reply: </w:t>
      </w:r>
      <w:r w:rsidRPr="000C3379">
        <w:t xml:space="preserve">Reference list </w:t>
      </w:r>
      <w:r>
        <w:t xml:space="preserve">now </w:t>
      </w:r>
      <w:r w:rsidRPr="000C3379">
        <w:t>displays full journal titles.</w:t>
      </w:r>
    </w:p>
    <w:p w14:paraId="36426CA4" w14:textId="37BE79A0" w:rsidR="00510C20" w:rsidRPr="000C3379" w:rsidRDefault="00510C20" w:rsidP="00510C20">
      <w:pPr>
        <w:jc w:val="left"/>
        <w:rPr>
          <w:i/>
        </w:rPr>
      </w:pPr>
      <w:r w:rsidRPr="000C3379">
        <w:rPr>
          <w:rFonts w:eastAsia="Times New Roman"/>
          <w:i/>
        </w:rPr>
        <w:br/>
        <w:t>22. Table of Equipment and Materials: Please provide lot numbers and RRIDs of antibodies, if available.”</w:t>
      </w:r>
    </w:p>
    <w:p w14:paraId="2D4E969D" w14:textId="77777777" w:rsidR="00510C20" w:rsidRPr="000C3379" w:rsidRDefault="00510C20"/>
    <w:p w14:paraId="6BE25706" w14:textId="7C669143" w:rsidR="00991BE3" w:rsidRPr="000C3379" w:rsidRDefault="002C2CB0">
      <w:r>
        <w:t>Author Reply:</w:t>
      </w:r>
      <w:r w:rsidRPr="002C2CB0">
        <w:t xml:space="preserve"> </w:t>
      </w:r>
      <w:r w:rsidRPr="000C3379">
        <w:t>Table of Equipment and Materials is updated and contains all available information.</w:t>
      </w:r>
    </w:p>
    <w:p w14:paraId="69CF957A" w14:textId="77777777" w:rsidR="0099077E" w:rsidRPr="000C3379" w:rsidRDefault="0099077E"/>
    <w:p w14:paraId="5BA66939" w14:textId="77777777" w:rsidR="00716E73" w:rsidRPr="000C3379" w:rsidRDefault="00716E73">
      <w:pPr>
        <w:rPr>
          <w:b/>
        </w:rPr>
      </w:pPr>
      <w:r w:rsidRPr="000C3379">
        <w:rPr>
          <w:b/>
        </w:rPr>
        <w:t>Addressing reviewer 1, major concerns</w:t>
      </w:r>
    </w:p>
    <w:p w14:paraId="1A1F8BDF" w14:textId="77777777" w:rsidR="00510C20" w:rsidRPr="000C3379" w:rsidRDefault="00510C20"/>
    <w:p w14:paraId="4745AD86" w14:textId="77777777" w:rsidR="00716E73" w:rsidRPr="000C3379" w:rsidRDefault="00510C20">
      <w:pPr>
        <w:rPr>
          <w:rFonts w:eastAsia="Times New Roman"/>
          <w:i/>
        </w:rPr>
      </w:pPr>
      <w:r w:rsidRPr="000C3379">
        <w:rPr>
          <w:rFonts w:eastAsia="Times New Roman"/>
          <w:i/>
        </w:rPr>
        <w:t>“There is one key aspect which undermines the usefulness of publication of this protocol and that is the source of the antibodies. It states that these were generated (without providing the methods) from B cell clones provided by one of the co-authors. For this assay to have any use to the scientific community, there needs to be a commercially available source of the antibody pairs. Without this, each laboratory will need to generate their own reagents in a non-</w:t>
      </w:r>
      <w:proofErr w:type="spellStart"/>
      <w:r w:rsidRPr="000C3379">
        <w:rPr>
          <w:rFonts w:eastAsia="Times New Roman"/>
          <w:i/>
        </w:rPr>
        <w:t>harmonised</w:t>
      </w:r>
      <w:proofErr w:type="spellEnd"/>
      <w:r w:rsidRPr="000C3379">
        <w:rPr>
          <w:rFonts w:eastAsia="Times New Roman"/>
          <w:i/>
        </w:rPr>
        <w:t xml:space="preserve"> manner leading to lab-to-lab variation in the assay. Furthermore, there will be labs who would wish to use the assay but cannot because they lack the facilities / resources for antibody production/purification etc. The authors need to comment on this aspect because the assay is completely dependent on the quality of these critical reagents.”</w:t>
      </w:r>
    </w:p>
    <w:p w14:paraId="571EBA68" w14:textId="77777777" w:rsidR="00510C20" w:rsidRPr="000C3379" w:rsidRDefault="00510C20">
      <w:pPr>
        <w:rPr>
          <w:rFonts w:eastAsia="Times New Roman"/>
        </w:rPr>
      </w:pPr>
    </w:p>
    <w:p w14:paraId="50E2019F" w14:textId="77777777" w:rsidR="00510C20" w:rsidRPr="000C3379" w:rsidRDefault="00510C20"/>
    <w:p w14:paraId="031B35B8" w14:textId="28C6BCD3" w:rsidR="00C202C7" w:rsidRPr="000C3379" w:rsidRDefault="00546571">
      <w:r>
        <w:t xml:space="preserve">Author Reply: </w:t>
      </w:r>
      <w:r w:rsidR="00081F41" w:rsidRPr="000C3379">
        <w:t xml:space="preserve">The original clones were developed by </w:t>
      </w:r>
      <w:proofErr w:type="spellStart"/>
      <w:r w:rsidR="00081F41" w:rsidRPr="000C3379">
        <w:t>Dr</w:t>
      </w:r>
      <w:proofErr w:type="spellEnd"/>
      <w:r w:rsidR="00081F41" w:rsidRPr="000C3379">
        <w:t xml:space="preserve"> Hubert Schaefer, co-author of this manuscript, and his lab. They have addressed the issue of commercialization. </w:t>
      </w:r>
      <w:proofErr w:type="spellStart"/>
      <w:r w:rsidR="008F1328" w:rsidRPr="000C3379">
        <w:t>Dr</w:t>
      </w:r>
      <w:proofErr w:type="spellEnd"/>
      <w:r w:rsidR="008F1328" w:rsidRPr="000C3379">
        <w:t xml:space="preserve"> Schaefer </w:t>
      </w:r>
      <w:r>
        <w:t>has an</w:t>
      </w:r>
      <w:r w:rsidR="008F1328" w:rsidRPr="000C3379">
        <w:t xml:space="preserve"> arrange</w:t>
      </w:r>
      <w:r>
        <w:t>ment</w:t>
      </w:r>
      <w:r w:rsidR="008F1328" w:rsidRPr="000C3379">
        <w:t xml:space="preserve"> with the German company </w:t>
      </w:r>
      <w:proofErr w:type="spellStart"/>
      <w:r w:rsidR="008F1328" w:rsidRPr="000C3379">
        <w:t>ImmunoTools</w:t>
      </w:r>
      <w:proofErr w:type="spellEnd"/>
      <w:r w:rsidR="008F1328" w:rsidRPr="000C3379">
        <w:t xml:space="preserve"> that ensures the availability </w:t>
      </w:r>
      <w:r w:rsidR="00C202C7" w:rsidRPr="000C3379">
        <w:t>of the antibodies to</w:t>
      </w:r>
      <w:r w:rsidR="008F1328" w:rsidRPr="000C3379">
        <w:t xml:space="preserve"> the scientific community. Researchers </w:t>
      </w:r>
      <w:r w:rsidR="0081390C">
        <w:t>should first</w:t>
      </w:r>
      <w:r w:rsidR="0081390C" w:rsidRPr="000C3379">
        <w:t xml:space="preserve"> </w:t>
      </w:r>
      <w:r w:rsidR="008F1328" w:rsidRPr="000C3379">
        <w:t xml:space="preserve">place requests to </w:t>
      </w:r>
      <w:proofErr w:type="spellStart"/>
      <w:r w:rsidR="008F1328" w:rsidRPr="000C3379">
        <w:t>Dr</w:t>
      </w:r>
      <w:proofErr w:type="spellEnd"/>
      <w:r w:rsidR="008F1328" w:rsidRPr="000C3379">
        <w:t xml:space="preserve"> Schaefer</w:t>
      </w:r>
      <w:r w:rsidR="00C202C7" w:rsidRPr="000C3379">
        <w:t>’</w:t>
      </w:r>
      <w:r w:rsidR="008F1328" w:rsidRPr="000C3379">
        <w:t>s lab</w:t>
      </w:r>
      <w:r w:rsidR="0081390C">
        <w:t>, before being referred to</w:t>
      </w:r>
      <w:r w:rsidR="008F1328" w:rsidRPr="000C3379">
        <w:t xml:space="preserve"> </w:t>
      </w:r>
      <w:proofErr w:type="spellStart"/>
      <w:r w:rsidR="008F1328" w:rsidRPr="000C3379">
        <w:t>ImmunoTools</w:t>
      </w:r>
      <w:proofErr w:type="spellEnd"/>
      <w:r w:rsidR="008F1328" w:rsidRPr="000C3379">
        <w:t xml:space="preserve">. Production, delivery and invoicing is completely handled by </w:t>
      </w:r>
      <w:proofErr w:type="spellStart"/>
      <w:r w:rsidR="008F1328" w:rsidRPr="000C3379">
        <w:t>ImmunoTools</w:t>
      </w:r>
      <w:proofErr w:type="spellEnd"/>
      <w:r w:rsidR="008F1328" w:rsidRPr="000C3379">
        <w:t xml:space="preserve">. The antibodies are available in different </w:t>
      </w:r>
      <w:r w:rsidR="002F7A73" w:rsidRPr="000C3379">
        <w:t>formats (</w:t>
      </w:r>
      <w:proofErr w:type="spellStart"/>
      <w:r w:rsidR="002F7A73" w:rsidRPr="000C3379">
        <w:t>biotinyl</w:t>
      </w:r>
      <w:r w:rsidR="008F1328" w:rsidRPr="000C3379">
        <w:t>ated</w:t>
      </w:r>
      <w:proofErr w:type="spellEnd"/>
      <w:r w:rsidR="008F1328" w:rsidRPr="000C3379">
        <w:t xml:space="preserve">, HRP-conjugated, </w:t>
      </w:r>
      <w:proofErr w:type="spellStart"/>
      <w:r w:rsidR="008F1328" w:rsidRPr="000C3379">
        <w:t>fluorochrome</w:t>
      </w:r>
      <w:proofErr w:type="spellEnd"/>
      <w:r w:rsidR="008F1328" w:rsidRPr="000C3379">
        <w:t xml:space="preserve">-conjugated). </w:t>
      </w:r>
      <w:r w:rsidR="00C202C7" w:rsidRPr="000C3379">
        <w:t>Researchers interested in using this assay therefor do not need to have the fac</w:t>
      </w:r>
      <w:r w:rsidR="002F7A73" w:rsidRPr="000C3379">
        <w:t xml:space="preserve">ilities or resources to produce and </w:t>
      </w:r>
      <w:r w:rsidR="00C202C7" w:rsidRPr="000C3379">
        <w:t xml:space="preserve">purify antibodies. Although a new batch will be manufactured for each placed order, the manufacturing process </w:t>
      </w:r>
      <w:r w:rsidR="002F7A73" w:rsidRPr="000C3379">
        <w:t>takes</w:t>
      </w:r>
      <w:r w:rsidR="00C202C7" w:rsidRPr="000C3379">
        <w:t xml:space="preserve"> place in </w:t>
      </w:r>
      <w:r w:rsidR="001B6A52" w:rsidRPr="000C3379">
        <w:t xml:space="preserve">a regulated commercial setting </w:t>
      </w:r>
      <w:r w:rsidR="00170247" w:rsidRPr="000C3379">
        <w:t>that results</w:t>
      </w:r>
      <w:r w:rsidR="002F7A73" w:rsidRPr="000C3379">
        <w:t xml:space="preserve"> in</w:t>
      </w:r>
      <w:r w:rsidR="001B6A52" w:rsidRPr="000C3379">
        <w:t xml:space="preserve"> consistent product characteristics.</w:t>
      </w:r>
    </w:p>
    <w:p w14:paraId="45E87BB5" w14:textId="6B46B235" w:rsidR="00C202C7" w:rsidRPr="000C3379" w:rsidRDefault="0081390C">
      <w:r>
        <w:t>We have</w:t>
      </w:r>
      <w:r w:rsidRPr="000C3379">
        <w:t xml:space="preserve"> </w:t>
      </w:r>
      <w:r w:rsidR="00C202C7" w:rsidRPr="000C3379">
        <w:t>summarized this procedure in the discussion section</w:t>
      </w:r>
      <w:r w:rsidR="00BF2CF1" w:rsidRPr="000C3379">
        <w:t xml:space="preserve"> (460-463)</w:t>
      </w:r>
      <w:r w:rsidR="00C202C7" w:rsidRPr="000C3379">
        <w:t xml:space="preserve">, so readers are informed about how to order the antibodies. Just to clarify: The antibodies used </w:t>
      </w:r>
      <w:r w:rsidR="001B6A52" w:rsidRPr="000C3379">
        <w:t>in our lab to generate the data</w:t>
      </w:r>
      <w:r w:rsidR="00C202C7" w:rsidRPr="000C3379">
        <w:t xml:space="preserve"> presented in this manuscript were manufactured by </w:t>
      </w:r>
      <w:proofErr w:type="spellStart"/>
      <w:r w:rsidR="00C202C7" w:rsidRPr="000C3379">
        <w:t>GenScript</w:t>
      </w:r>
      <w:proofErr w:type="spellEnd"/>
      <w:r w:rsidR="00C202C7" w:rsidRPr="000C3379">
        <w:t xml:space="preserve"> from the same cell-line.</w:t>
      </w:r>
    </w:p>
    <w:p w14:paraId="02DE9A83" w14:textId="77777777" w:rsidR="00716E73" w:rsidRPr="000C3379" w:rsidRDefault="00716E73"/>
    <w:p w14:paraId="30DA5035" w14:textId="77777777" w:rsidR="0099077E" w:rsidRPr="000C3379" w:rsidRDefault="00716E73">
      <w:pPr>
        <w:rPr>
          <w:b/>
        </w:rPr>
      </w:pPr>
      <w:r w:rsidRPr="000C3379">
        <w:rPr>
          <w:b/>
        </w:rPr>
        <w:t>Addressing</w:t>
      </w:r>
      <w:r w:rsidR="0099077E" w:rsidRPr="000C3379">
        <w:rPr>
          <w:b/>
        </w:rPr>
        <w:t xml:space="preserve"> reviewer 1, minor concerns</w:t>
      </w:r>
    </w:p>
    <w:p w14:paraId="4243D913" w14:textId="77777777" w:rsidR="0099077E" w:rsidRPr="000C3379" w:rsidRDefault="0099077E"/>
    <w:p w14:paraId="38BB4714" w14:textId="122F8701" w:rsidR="00AE72B7" w:rsidRDefault="00510C20" w:rsidP="00510C20">
      <w:pPr>
        <w:jc w:val="left"/>
        <w:rPr>
          <w:rFonts w:eastAsia="Times New Roman"/>
          <w:i/>
        </w:rPr>
      </w:pPr>
      <w:r w:rsidRPr="000C3379">
        <w:rPr>
          <w:rFonts w:eastAsia="Times New Roman"/>
          <w:i/>
        </w:rPr>
        <w:t>Line 145: do you mean 'equal' or should it be 'optimal'</w:t>
      </w:r>
      <w:r w:rsidRPr="000C3379">
        <w:rPr>
          <w:rFonts w:eastAsia="Times New Roman"/>
          <w:i/>
        </w:rPr>
        <w:br/>
      </w:r>
    </w:p>
    <w:p w14:paraId="03BEC10D" w14:textId="5222DD79" w:rsidR="00AE72B7" w:rsidRPr="000C3379" w:rsidRDefault="00AE72B7" w:rsidP="00AE72B7">
      <w:r>
        <w:t xml:space="preserve">Author Reply: </w:t>
      </w:r>
      <w:r w:rsidRPr="000C3379">
        <w:t xml:space="preserve">Line 145 (line 208-211 in revised manuscript) </w:t>
      </w:r>
      <w:r>
        <w:t xml:space="preserve">has been </w:t>
      </w:r>
      <w:r w:rsidRPr="000C3379">
        <w:t xml:space="preserve">removed because it was not an action item. </w:t>
      </w:r>
    </w:p>
    <w:p w14:paraId="0DD83B84" w14:textId="77777777" w:rsidR="00AE72B7" w:rsidRDefault="00AE72B7" w:rsidP="00510C20">
      <w:pPr>
        <w:jc w:val="left"/>
        <w:rPr>
          <w:rFonts w:eastAsia="Times New Roman"/>
          <w:i/>
        </w:rPr>
      </w:pPr>
    </w:p>
    <w:p w14:paraId="64ACA0EE" w14:textId="77777777" w:rsidR="00AE72B7" w:rsidRDefault="00510C20" w:rsidP="00510C20">
      <w:pPr>
        <w:jc w:val="left"/>
        <w:rPr>
          <w:rFonts w:eastAsia="Times New Roman"/>
          <w:i/>
        </w:rPr>
      </w:pPr>
      <w:r w:rsidRPr="000C3379">
        <w:rPr>
          <w:rFonts w:eastAsia="Times New Roman"/>
          <w:i/>
        </w:rPr>
        <w:t>Line 153: the term '</w:t>
      </w:r>
      <w:proofErr w:type="spellStart"/>
      <w:r w:rsidRPr="000C3379">
        <w:rPr>
          <w:rFonts w:eastAsia="Times New Roman"/>
          <w:i/>
        </w:rPr>
        <w:t>Trypan</w:t>
      </w:r>
      <w:proofErr w:type="spellEnd"/>
      <w:r w:rsidRPr="000C3379">
        <w:rPr>
          <w:rFonts w:eastAsia="Times New Roman"/>
          <w:i/>
        </w:rPr>
        <w:t xml:space="preserve"> Blue exclusion test' would be better here</w:t>
      </w:r>
      <w:r w:rsidRPr="000C3379">
        <w:rPr>
          <w:rFonts w:eastAsia="Times New Roman"/>
          <w:i/>
        </w:rPr>
        <w:br/>
      </w:r>
    </w:p>
    <w:p w14:paraId="712A270C" w14:textId="53F51715" w:rsidR="00AE72B7" w:rsidRPr="000C3379" w:rsidRDefault="00AE72B7" w:rsidP="00AE72B7">
      <w:r w:rsidRPr="009A77DA">
        <w:rPr>
          <w:rFonts w:eastAsia="Times New Roman"/>
        </w:rPr>
        <w:t>Author Reply:</w:t>
      </w:r>
      <w:r w:rsidRPr="00AE72B7">
        <w:t xml:space="preserve"> </w:t>
      </w:r>
      <w:r w:rsidRPr="000C3379">
        <w:t xml:space="preserve">Line 153 (line 237 in revised manuscript) </w:t>
      </w:r>
      <w:proofErr w:type="gramStart"/>
      <w:r>
        <w:t>We</w:t>
      </w:r>
      <w:proofErr w:type="gramEnd"/>
      <w:r w:rsidRPr="000C3379">
        <w:t xml:space="preserve"> agree with the reviewer and specified the test-name accordingly throughout the manuscript</w:t>
      </w:r>
      <w:r w:rsidR="00CE43A2">
        <w:t xml:space="preserve"> (lines 237, 395, 440)</w:t>
      </w:r>
      <w:r w:rsidRPr="000C3379">
        <w:t>.</w:t>
      </w:r>
    </w:p>
    <w:p w14:paraId="4DACE64E" w14:textId="77777777" w:rsidR="00AE72B7" w:rsidRDefault="00AE72B7" w:rsidP="00510C20">
      <w:pPr>
        <w:jc w:val="left"/>
        <w:rPr>
          <w:rFonts w:eastAsia="Times New Roman"/>
          <w:i/>
        </w:rPr>
      </w:pPr>
    </w:p>
    <w:p w14:paraId="0881F1AE" w14:textId="77777777" w:rsidR="00AE72B7" w:rsidRDefault="00510C20" w:rsidP="00510C20">
      <w:pPr>
        <w:jc w:val="left"/>
        <w:rPr>
          <w:rFonts w:eastAsia="Times New Roman"/>
          <w:i/>
        </w:rPr>
      </w:pPr>
      <w:r w:rsidRPr="000C3379">
        <w:rPr>
          <w:rFonts w:eastAsia="Times New Roman"/>
          <w:i/>
        </w:rPr>
        <w:lastRenderedPageBreak/>
        <w:t>Line 187: 'empty' implies removal of all of the contents whereas is only supernatant that is being removed</w:t>
      </w:r>
      <w:r w:rsidRPr="000C3379">
        <w:rPr>
          <w:rFonts w:eastAsia="Times New Roman"/>
          <w:i/>
        </w:rPr>
        <w:br/>
      </w:r>
    </w:p>
    <w:p w14:paraId="7CCD8EBE" w14:textId="74EA16DE" w:rsidR="00AE72B7" w:rsidRPr="000C3379" w:rsidRDefault="00AE72B7" w:rsidP="00AE72B7">
      <w:r w:rsidRPr="009A77DA">
        <w:rPr>
          <w:rFonts w:eastAsia="Times New Roman"/>
        </w:rPr>
        <w:t>Author Reply:</w:t>
      </w:r>
      <w:r w:rsidRPr="00AE72B7">
        <w:t xml:space="preserve"> </w:t>
      </w:r>
      <w:r w:rsidRPr="000C3379">
        <w:t>Line 187 Changed wording throughout the protocol to clarify, that only supernatant/buffer is removed from wells.</w:t>
      </w:r>
    </w:p>
    <w:p w14:paraId="233E7383" w14:textId="5849F39A" w:rsidR="00AE72B7" w:rsidRPr="009A77DA" w:rsidRDefault="00AE72B7" w:rsidP="00510C20">
      <w:pPr>
        <w:jc w:val="left"/>
        <w:rPr>
          <w:rFonts w:eastAsia="Times New Roman"/>
        </w:rPr>
      </w:pPr>
      <w:r>
        <w:rPr>
          <w:rFonts w:eastAsia="Times New Roman"/>
        </w:rPr>
        <w:t xml:space="preserve"> </w:t>
      </w:r>
    </w:p>
    <w:p w14:paraId="537C28A0" w14:textId="77777777" w:rsidR="00AE72B7" w:rsidRDefault="00510C20" w:rsidP="00510C20">
      <w:pPr>
        <w:jc w:val="left"/>
        <w:rPr>
          <w:rFonts w:eastAsia="Times New Roman"/>
          <w:i/>
        </w:rPr>
      </w:pPr>
      <w:r w:rsidRPr="000C3379">
        <w:rPr>
          <w:rFonts w:eastAsia="Times New Roman"/>
          <w:i/>
        </w:rPr>
        <w:t>Lines 190 and 194: it is surely a 0.22um filter, not 22um.</w:t>
      </w:r>
    </w:p>
    <w:p w14:paraId="7E24162C" w14:textId="77777777" w:rsidR="00AE72B7" w:rsidRDefault="00AE72B7" w:rsidP="00510C20">
      <w:pPr>
        <w:jc w:val="left"/>
        <w:rPr>
          <w:rFonts w:eastAsia="Times New Roman"/>
          <w:i/>
        </w:rPr>
      </w:pPr>
    </w:p>
    <w:p w14:paraId="496930CF" w14:textId="0FED3198" w:rsidR="00AE72B7" w:rsidRPr="000C3379" w:rsidRDefault="00AE72B7" w:rsidP="00AE72B7">
      <w:r w:rsidRPr="009A77DA">
        <w:rPr>
          <w:rFonts w:eastAsia="Times New Roman"/>
        </w:rPr>
        <w:t>Author Reply:</w:t>
      </w:r>
      <w:r>
        <w:rPr>
          <w:rFonts w:eastAsia="Times New Roman"/>
          <w:i/>
        </w:rPr>
        <w:t xml:space="preserve"> </w:t>
      </w:r>
      <w:r w:rsidRPr="000C3379">
        <w:t xml:space="preserve">Lines 190 and 194 (lines 303 and 314 in revised manuscript). </w:t>
      </w:r>
      <w:r>
        <w:t>The R</w:t>
      </w:r>
      <w:r w:rsidRPr="000C3379">
        <w:t xml:space="preserve">eviewer is correct, wording changed to </w:t>
      </w:r>
      <w:r>
        <w:t>clarify the size</w:t>
      </w:r>
      <w:r w:rsidRPr="000C3379">
        <w:t xml:space="preserve"> of filter to be used for this step.</w:t>
      </w:r>
    </w:p>
    <w:p w14:paraId="02D1980C" w14:textId="77777777" w:rsidR="00AE72B7" w:rsidRDefault="00510C20" w:rsidP="00510C20">
      <w:pPr>
        <w:jc w:val="left"/>
        <w:rPr>
          <w:rFonts w:eastAsia="Times New Roman"/>
          <w:i/>
        </w:rPr>
      </w:pPr>
      <w:r w:rsidRPr="000C3379">
        <w:rPr>
          <w:rFonts w:eastAsia="Times New Roman"/>
          <w:i/>
        </w:rPr>
        <w:br/>
        <w:t>Lines 200 to 202. Although there is merit in highlighting a particularly toxic reagent, this is not the only chemical in the protocol for which caution should be exercised and there should be a general point about referring to MSDS's and performing risk assessments.</w:t>
      </w:r>
      <w:r w:rsidRPr="000C3379">
        <w:rPr>
          <w:rFonts w:eastAsia="Times New Roman"/>
          <w:i/>
        </w:rPr>
        <w:br/>
      </w:r>
    </w:p>
    <w:p w14:paraId="66D6DA0D" w14:textId="2BB2B02D" w:rsidR="00AE72B7" w:rsidRPr="000C3379" w:rsidRDefault="00AE72B7" w:rsidP="00AE72B7">
      <w:r w:rsidRPr="009A77DA">
        <w:rPr>
          <w:rFonts w:eastAsia="Times New Roman"/>
        </w:rPr>
        <w:t>Author Reply:</w:t>
      </w:r>
      <w:r>
        <w:rPr>
          <w:rFonts w:eastAsia="Times New Roman"/>
        </w:rPr>
        <w:t xml:space="preserve"> </w:t>
      </w:r>
      <w:r w:rsidRPr="000C3379">
        <w:t xml:space="preserve">Lines 200 to 202 (329 to 331 in revised manuscript): </w:t>
      </w:r>
      <w:r>
        <w:t xml:space="preserve">We </w:t>
      </w:r>
      <w:r w:rsidRPr="000C3379">
        <w:t>added a general comment regarding MSDSs and PPE at the beginning of the protocol section (line 137-138).</w:t>
      </w:r>
    </w:p>
    <w:p w14:paraId="7283795F" w14:textId="3C0EB30F" w:rsidR="00AE72B7" w:rsidRPr="009A77DA" w:rsidRDefault="00AE72B7" w:rsidP="00510C20">
      <w:pPr>
        <w:jc w:val="left"/>
        <w:rPr>
          <w:rFonts w:eastAsia="Times New Roman"/>
        </w:rPr>
      </w:pPr>
    </w:p>
    <w:p w14:paraId="3FEB73E3" w14:textId="3DC2BAC2" w:rsidR="00510C20" w:rsidRPr="000C3379" w:rsidRDefault="00510C20" w:rsidP="00510C20">
      <w:pPr>
        <w:jc w:val="left"/>
        <w:rPr>
          <w:i/>
        </w:rPr>
      </w:pPr>
      <w:r w:rsidRPr="000C3379">
        <w:rPr>
          <w:rFonts w:eastAsia="Times New Roman"/>
          <w:i/>
        </w:rPr>
        <w:t xml:space="preserve">Line 206: perhaps a recommendation could be given to use a plate reader since this is preferable for storage of the data, more objective analysis </w:t>
      </w:r>
      <w:proofErr w:type="spellStart"/>
      <w:r w:rsidRPr="000C3379">
        <w:rPr>
          <w:rFonts w:eastAsia="Times New Roman"/>
          <w:i/>
        </w:rPr>
        <w:t>etc</w:t>
      </w:r>
      <w:proofErr w:type="spellEnd"/>
      <w:r w:rsidRPr="000C3379">
        <w:rPr>
          <w:rFonts w:eastAsia="Times New Roman"/>
          <w:i/>
        </w:rPr>
        <w:t xml:space="preserve"> than manual counting.”</w:t>
      </w:r>
    </w:p>
    <w:p w14:paraId="46C997F7" w14:textId="77777777" w:rsidR="00510C20" w:rsidRPr="000C3379" w:rsidRDefault="00510C20"/>
    <w:p w14:paraId="3D78C527" w14:textId="5FEABFCB" w:rsidR="003319BB" w:rsidRPr="000C3379" w:rsidRDefault="00AE72B7">
      <w:r>
        <w:t xml:space="preserve">Author Reply: </w:t>
      </w:r>
      <w:r w:rsidR="003319BB" w:rsidRPr="000C3379">
        <w:t>Line 206 (</w:t>
      </w:r>
      <w:r w:rsidR="00BF2CF1" w:rsidRPr="000C3379">
        <w:t>344</w:t>
      </w:r>
      <w:r w:rsidR="003319BB" w:rsidRPr="000C3379">
        <w:t xml:space="preserve"> of revised manus</w:t>
      </w:r>
      <w:r w:rsidR="00716E73" w:rsidRPr="000C3379">
        <w:t>cript)</w:t>
      </w:r>
      <w:r>
        <w:t>.</w:t>
      </w:r>
      <w:r w:rsidR="00716E73" w:rsidRPr="000C3379">
        <w:t xml:space="preserve"> This is a very valid point</w:t>
      </w:r>
      <w:r w:rsidR="003319BB" w:rsidRPr="000C3379">
        <w:t xml:space="preserve"> and </w:t>
      </w:r>
      <w:r>
        <w:t>we</w:t>
      </w:r>
      <w:r w:rsidRPr="000C3379">
        <w:t xml:space="preserve"> </w:t>
      </w:r>
      <w:r w:rsidR="003319BB" w:rsidRPr="000C3379">
        <w:t>added a recommendation for an automated system in the discussion part</w:t>
      </w:r>
      <w:r w:rsidR="00BF2CF1" w:rsidRPr="000C3379">
        <w:t xml:space="preserve"> (lines 448-451)</w:t>
      </w:r>
      <w:r w:rsidR="003319BB" w:rsidRPr="000C3379">
        <w:t xml:space="preserve">. </w:t>
      </w:r>
      <w:r>
        <w:t>We</w:t>
      </w:r>
      <w:r w:rsidRPr="000C3379">
        <w:t xml:space="preserve"> </w:t>
      </w:r>
      <w:r w:rsidR="003319BB" w:rsidRPr="000C3379">
        <w:t xml:space="preserve">left the decision regarding the counting method in the protocol </w:t>
      </w:r>
      <w:r w:rsidR="00716E73" w:rsidRPr="000C3379">
        <w:t xml:space="preserve">section </w:t>
      </w:r>
      <w:r w:rsidR="003319BB" w:rsidRPr="000C3379">
        <w:t xml:space="preserve">more open to the discretion of the protocol-user, since the automated </w:t>
      </w:r>
      <w:proofErr w:type="spellStart"/>
      <w:r w:rsidR="003319BB" w:rsidRPr="000C3379">
        <w:t>ELISpot</w:t>
      </w:r>
      <w:proofErr w:type="spellEnd"/>
      <w:r w:rsidR="003319BB" w:rsidRPr="000C3379">
        <w:t xml:space="preserve"> plate reader is expensive and not standard lab equipment. The absence of it should not prevent researchers from using the described assay.</w:t>
      </w:r>
    </w:p>
    <w:p w14:paraId="5D3032E5" w14:textId="77777777" w:rsidR="00F773FE" w:rsidRPr="000C3379" w:rsidRDefault="00F773FE"/>
    <w:p w14:paraId="1D1D7135" w14:textId="77777777" w:rsidR="00770FD5" w:rsidRPr="000C3379" w:rsidRDefault="00770FD5">
      <w:pPr>
        <w:rPr>
          <w:b/>
        </w:rPr>
      </w:pPr>
      <w:r w:rsidRPr="000C3379">
        <w:rPr>
          <w:b/>
        </w:rPr>
        <w:t>Addressing reviewer 2, minor concern</w:t>
      </w:r>
    </w:p>
    <w:p w14:paraId="0D8CB4F4" w14:textId="77777777" w:rsidR="00770FD5" w:rsidRPr="000C3379" w:rsidRDefault="00770FD5"/>
    <w:p w14:paraId="6A06BF0B" w14:textId="77777777" w:rsidR="00510C20" w:rsidRPr="000C3379" w:rsidRDefault="00510C20">
      <w:pPr>
        <w:rPr>
          <w:i/>
        </w:rPr>
      </w:pPr>
      <w:r w:rsidRPr="000C3379">
        <w:rPr>
          <w:rFonts w:eastAsia="Times New Roman"/>
          <w:i/>
        </w:rPr>
        <w:t>“This reviewer believes the authors should state what vaccine was being tested. Some comments suggest it may have been an influenza vaccine. T cell responses differ upon intradermal versus IM delivery of plasmid. A brief discussion of the vaccine being tested is warranted.”</w:t>
      </w:r>
    </w:p>
    <w:p w14:paraId="1FDBF100" w14:textId="77777777" w:rsidR="00510C20" w:rsidRPr="000C3379" w:rsidRDefault="00510C20"/>
    <w:p w14:paraId="53B944F8" w14:textId="015A0FE0" w:rsidR="00D91AF3" w:rsidRPr="000C3379" w:rsidRDefault="00267F7D">
      <w:r>
        <w:t>Author Reply: We include</w:t>
      </w:r>
      <w:r w:rsidR="002E3A83" w:rsidRPr="000C3379">
        <w:t xml:space="preserve"> a paragraph</w:t>
      </w:r>
      <w:r w:rsidR="00BF2CF1" w:rsidRPr="000C3379">
        <w:t xml:space="preserve"> (</w:t>
      </w:r>
      <w:r w:rsidR="00CE43A2">
        <w:t xml:space="preserve">473, </w:t>
      </w:r>
      <w:r w:rsidR="00BF2CF1" w:rsidRPr="000C3379">
        <w:t>482-490</w:t>
      </w:r>
      <w:r w:rsidR="00000B3E">
        <w:t>, 500</w:t>
      </w:r>
      <w:r w:rsidR="00BF2CF1" w:rsidRPr="000C3379">
        <w:t>)</w:t>
      </w:r>
      <w:r w:rsidR="002E3A83" w:rsidRPr="000C3379">
        <w:t xml:space="preserve"> in the discussion section that lists previous work with the same </w:t>
      </w:r>
      <w:proofErr w:type="spellStart"/>
      <w:r w:rsidR="002E3A83" w:rsidRPr="000C3379">
        <w:t>pDNA</w:t>
      </w:r>
      <w:proofErr w:type="spellEnd"/>
      <w:r w:rsidR="002E3A83" w:rsidRPr="000C3379">
        <w:t xml:space="preserve"> </w:t>
      </w:r>
      <w:r>
        <w:t xml:space="preserve">vaccine </w:t>
      </w:r>
      <w:r w:rsidR="002E3A83" w:rsidRPr="000C3379">
        <w:t xml:space="preserve">used in this manuscript. This literature overview encompasses various species (mice, guinea pig, rabbit) and delivery routes (intra-dermal, mucosal, </w:t>
      </w:r>
      <w:proofErr w:type="gramStart"/>
      <w:r w:rsidR="002E3A83" w:rsidRPr="000C3379">
        <w:t>intra</w:t>
      </w:r>
      <w:proofErr w:type="gramEnd"/>
      <w:r w:rsidR="002E3A83" w:rsidRPr="000C3379">
        <w:t xml:space="preserve">-muscular), in all of them the used </w:t>
      </w:r>
      <w:proofErr w:type="spellStart"/>
      <w:r w:rsidR="002E3A83" w:rsidRPr="000C3379">
        <w:t>pNP</w:t>
      </w:r>
      <w:proofErr w:type="spellEnd"/>
      <w:r w:rsidR="002E3A83" w:rsidRPr="000C3379">
        <w:t xml:space="preserve"> vaccine generated robust immune responses in combination with EP.</w:t>
      </w:r>
      <w:r w:rsidR="00D91AF3" w:rsidRPr="000C3379">
        <w:t xml:space="preserve"> </w:t>
      </w:r>
      <w:r>
        <w:t>We</w:t>
      </w:r>
      <w:r w:rsidRPr="000C3379">
        <w:t xml:space="preserve"> </w:t>
      </w:r>
      <w:r w:rsidR="00D91AF3" w:rsidRPr="000C3379">
        <w:t>also made minor additions to introduction</w:t>
      </w:r>
      <w:r w:rsidR="00000B3E">
        <w:t xml:space="preserve"> (line 69/70)</w:t>
      </w:r>
      <w:r w:rsidR="00D91AF3" w:rsidRPr="000C3379">
        <w:t xml:space="preserve"> and representative results section</w:t>
      </w:r>
      <w:r w:rsidR="00000B3E">
        <w:t xml:space="preserve"> (line 391/392)</w:t>
      </w:r>
      <w:r w:rsidR="00D91AF3" w:rsidRPr="000C3379">
        <w:t xml:space="preserve"> to emphasize that we worked with an Influenza vaccine to generate data for this manuscript.</w:t>
      </w:r>
    </w:p>
    <w:p w14:paraId="559B9A26" w14:textId="77777777" w:rsidR="00D91AF3" w:rsidRPr="000C3379" w:rsidRDefault="00D91AF3"/>
    <w:p w14:paraId="4D758270" w14:textId="610D1131" w:rsidR="00851900" w:rsidRPr="000C3379" w:rsidRDefault="00851900" w:rsidP="00851900">
      <w:r w:rsidRPr="000C3379">
        <w:t xml:space="preserve">Again, </w:t>
      </w:r>
      <w:r w:rsidR="00267F7D">
        <w:t>we</w:t>
      </w:r>
      <w:r w:rsidR="00267F7D" w:rsidRPr="000C3379">
        <w:t xml:space="preserve"> </w:t>
      </w:r>
      <w:r w:rsidRPr="000C3379">
        <w:t xml:space="preserve">thank the reviewers and journal editors for the excellent critique and promptness. </w:t>
      </w:r>
      <w:r w:rsidR="00267F7D">
        <w:t>We</w:t>
      </w:r>
      <w:r w:rsidR="00267F7D" w:rsidRPr="000C3379">
        <w:t xml:space="preserve"> </w:t>
      </w:r>
      <w:r w:rsidRPr="000C3379">
        <w:t xml:space="preserve">hope </w:t>
      </w:r>
      <w:r w:rsidR="00267F7D">
        <w:t>we</w:t>
      </w:r>
      <w:r w:rsidRPr="000C3379">
        <w:t xml:space="preserve"> have answered your concerns and applied your suggestions sufficiently to bring this manuscript up to a level ready for video production by </w:t>
      </w:r>
      <w:proofErr w:type="spellStart"/>
      <w:r w:rsidRPr="000C3379">
        <w:t>JoVE</w:t>
      </w:r>
      <w:proofErr w:type="spellEnd"/>
      <w:r w:rsidRPr="000C3379">
        <w:t>.</w:t>
      </w:r>
    </w:p>
    <w:p w14:paraId="3019EC56" w14:textId="77777777" w:rsidR="00851900" w:rsidRPr="000C3379" w:rsidRDefault="00851900" w:rsidP="00851900">
      <w:pPr>
        <w:shd w:val="clear" w:color="auto" w:fill="FFFFFF"/>
        <w:rPr>
          <w:rFonts w:cs="Times New Roman"/>
          <w:szCs w:val="24"/>
        </w:rPr>
      </w:pPr>
    </w:p>
    <w:p w14:paraId="6D8C7D6D" w14:textId="77777777" w:rsidR="00851900" w:rsidRPr="000C3379" w:rsidRDefault="00851900" w:rsidP="00851900">
      <w:pPr>
        <w:shd w:val="clear" w:color="auto" w:fill="FFFFFF"/>
        <w:rPr>
          <w:rFonts w:cs="Times New Roman"/>
          <w:szCs w:val="24"/>
        </w:rPr>
      </w:pPr>
    </w:p>
    <w:p w14:paraId="41B4A4CD" w14:textId="4D596695" w:rsidR="00851900" w:rsidRPr="000C3379" w:rsidRDefault="00851900" w:rsidP="00851900">
      <w:pPr>
        <w:shd w:val="clear" w:color="auto" w:fill="FFFFFF"/>
        <w:rPr>
          <w:rFonts w:cs="Times New Roman"/>
          <w:szCs w:val="24"/>
        </w:rPr>
      </w:pPr>
      <w:r w:rsidRPr="000C3379">
        <w:rPr>
          <w:rFonts w:cs="Times New Roman"/>
          <w:szCs w:val="24"/>
        </w:rPr>
        <w:t>Sincerely</w:t>
      </w:r>
      <w:r w:rsidR="00267F7D">
        <w:rPr>
          <w:rFonts w:cs="Times New Roman"/>
          <w:szCs w:val="24"/>
        </w:rPr>
        <w:t>,</w:t>
      </w:r>
    </w:p>
    <w:p w14:paraId="4A231D05" w14:textId="77777777" w:rsidR="00851900" w:rsidRPr="000C3379" w:rsidRDefault="00851900" w:rsidP="00851900">
      <w:pPr>
        <w:shd w:val="clear" w:color="auto" w:fill="FFFFFF"/>
        <w:rPr>
          <w:rFonts w:cs="Times New Roman"/>
          <w:szCs w:val="24"/>
        </w:rPr>
      </w:pPr>
    </w:p>
    <w:p w14:paraId="401D2CC5" w14:textId="2E2D55B3" w:rsidR="00851900" w:rsidRPr="000C3379" w:rsidRDefault="00851900" w:rsidP="00851900">
      <w:pPr>
        <w:shd w:val="clear" w:color="auto" w:fill="FFFFFF"/>
        <w:rPr>
          <w:rFonts w:eastAsia="Times New Roman" w:cs="Times New Roman"/>
          <w:color w:val="222222"/>
          <w:szCs w:val="24"/>
        </w:rPr>
      </w:pPr>
      <w:r w:rsidRPr="000C3379">
        <w:rPr>
          <w:rFonts w:cs="Times New Roman"/>
          <w:szCs w:val="24"/>
        </w:rPr>
        <w:t>Katherine Schultheis</w:t>
      </w:r>
      <w:r w:rsidR="00267F7D">
        <w:rPr>
          <w:rFonts w:cs="Times New Roman"/>
          <w:szCs w:val="24"/>
        </w:rPr>
        <w:t xml:space="preserve"> and Trevor Smith</w:t>
      </w:r>
    </w:p>
    <w:p w14:paraId="3A4B673F" w14:textId="77777777" w:rsidR="000812EF" w:rsidRDefault="000812EF" w:rsidP="00851900">
      <w:pPr>
        <w:rPr>
          <w:sz w:val="20"/>
        </w:rPr>
      </w:pPr>
    </w:p>
    <w:p w14:paraId="79C4A204" w14:textId="77777777" w:rsidR="000812EF" w:rsidRPr="000C3379" w:rsidRDefault="000812EF" w:rsidP="00851900">
      <w:pPr>
        <w:rPr>
          <w:sz w:val="20"/>
        </w:rPr>
      </w:pPr>
    </w:p>
    <w:p w14:paraId="07887442" w14:textId="77777777" w:rsidR="00851900" w:rsidRPr="000C3379" w:rsidRDefault="00851900" w:rsidP="00851900">
      <w:pPr>
        <w:autoSpaceDE w:val="0"/>
        <w:autoSpaceDN w:val="0"/>
        <w:adjustRightInd w:val="0"/>
        <w:rPr>
          <w:rFonts w:cs="Times New Roman"/>
          <w:szCs w:val="24"/>
        </w:rPr>
      </w:pPr>
      <w:r w:rsidRPr="000C3379">
        <w:rPr>
          <w:rFonts w:cs="Times New Roman"/>
          <w:szCs w:val="24"/>
        </w:rPr>
        <w:t>Katherine Schultheis</w:t>
      </w:r>
    </w:p>
    <w:p w14:paraId="18E0C4BF" w14:textId="77777777" w:rsidR="00851900" w:rsidRPr="000C3379" w:rsidRDefault="00851900" w:rsidP="00851900">
      <w:pPr>
        <w:autoSpaceDE w:val="0"/>
        <w:autoSpaceDN w:val="0"/>
        <w:adjustRightInd w:val="0"/>
        <w:rPr>
          <w:rFonts w:cs="Times New Roman"/>
          <w:szCs w:val="24"/>
        </w:rPr>
      </w:pPr>
      <w:r w:rsidRPr="000C3379">
        <w:rPr>
          <w:rFonts w:cs="Times New Roman"/>
          <w:szCs w:val="24"/>
        </w:rPr>
        <w:t>Scientist</w:t>
      </w:r>
    </w:p>
    <w:p w14:paraId="01E892C8" w14:textId="77777777" w:rsidR="00851900" w:rsidRPr="000C3379" w:rsidRDefault="00851900" w:rsidP="00851900">
      <w:pPr>
        <w:autoSpaceDE w:val="0"/>
        <w:autoSpaceDN w:val="0"/>
        <w:adjustRightInd w:val="0"/>
        <w:rPr>
          <w:rFonts w:cs="Times New Roman"/>
          <w:szCs w:val="24"/>
        </w:rPr>
      </w:pPr>
      <w:r w:rsidRPr="000C3379">
        <w:rPr>
          <w:rFonts w:cs="Times New Roman"/>
          <w:szCs w:val="24"/>
        </w:rPr>
        <w:t>Inovio Pharmaceuticals, Inc.</w:t>
      </w:r>
    </w:p>
    <w:p w14:paraId="5253A965" w14:textId="77777777" w:rsidR="00851900" w:rsidRPr="000C3379" w:rsidRDefault="00851900" w:rsidP="00851900">
      <w:pPr>
        <w:autoSpaceDE w:val="0"/>
        <w:autoSpaceDN w:val="0"/>
        <w:adjustRightInd w:val="0"/>
        <w:rPr>
          <w:rFonts w:cs="Times New Roman"/>
          <w:szCs w:val="24"/>
        </w:rPr>
      </w:pPr>
      <w:r w:rsidRPr="000C3379">
        <w:rPr>
          <w:rFonts w:cs="Times New Roman"/>
          <w:szCs w:val="24"/>
        </w:rPr>
        <w:t xml:space="preserve">10480 </w:t>
      </w:r>
      <w:proofErr w:type="spellStart"/>
      <w:r w:rsidRPr="000C3379">
        <w:rPr>
          <w:rFonts w:cs="Times New Roman"/>
          <w:szCs w:val="24"/>
        </w:rPr>
        <w:t>Wateridge</w:t>
      </w:r>
      <w:proofErr w:type="spellEnd"/>
      <w:r w:rsidRPr="000C3379">
        <w:rPr>
          <w:rFonts w:cs="Times New Roman"/>
          <w:szCs w:val="24"/>
        </w:rPr>
        <w:t xml:space="preserve"> Circle</w:t>
      </w:r>
    </w:p>
    <w:p w14:paraId="6E965E02" w14:textId="77777777" w:rsidR="00851900" w:rsidRDefault="00851900" w:rsidP="00851900">
      <w:pPr>
        <w:autoSpaceDE w:val="0"/>
        <w:autoSpaceDN w:val="0"/>
        <w:adjustRightInd w:val="0"/>
        <w:rPr>
          <w:rFonts w:cs="Times New Roman"/>
          <w:szCs w:val="24"/>
        </w:rPr>
      </w:pPr>
      <w:r w:rsidRPr="000C3379">
        <w:rPr>
          <w:rFonts w:cs="Times New Roman"/>
          <w:szCs w:val="24"/>
        </w:rPr>
        <w:t>San Diego, CA 92121</w:t>
      </w:r>
      <w:bookmarkStart w:id="0" w:name="_GoBack"/>
    </w:p>
    <w:p w14:paraId="111316F6" w14:textId="77777777" w:rsidR="009F1738" w:rsidRDefault="009F1738" w:rsidP="00851900">
      <w:pPr>
        <w:autoSpaceDE w:val="0"/>
        <w:autoSpaceDN w:val="0"/>
        <w:adjustRightInd w:val="0"/>
        <w:rPr>
          <w:rFonts w:cs="Times New Roman"/>
          <w:szCs w:val="24"/>
        </w:rPr>
      </w:pPr>
    </w:p>
    <w:bookmarkEnd w:id="0"/>
    <w:p w14:paraId="246492E4" w14:textId="77777777" w:rsidR="009F1738" w:rsidRPr="000C3379" w:rsidRDefault="009F1738" w:rsidP="00851900">
      <w:pPr>
        <w:autoSpaceDE w:val="0"/>
        <w:autoSpaceDN w:val="0"/>
        <w:adjustRightInd w:val="0"/>
        <w:rPr>
          <w:rFonts w:cs="Times New Roman"/>
          <w:szCs w:val="24"/>
        </w:rPr>
      </w:pPr>
    </w:p>
    <w:p w14:paraId="6818BC4B" w14:textId="6BA48F01" w:rsidR="00267F7D" w:rsidRPr="000C3379" w:rsidRDefault="00267F7D" w:rsidP="00267F7D">
      <w:pPr>
        <w:autoSpaceDE w:val="0"/>
        <w:autoSpaceDN w:val="0"/>
        <w:adjustRightInd w:val="0"/>
        <w:rPr>
          <w:rFonts w:cs="Times New Roman"/>
          <w:szCs w:val="24"/>
        </w:rPr>
      </w:pPr>
      <w:r>
        <w:rPr>
          <w:rFonts w:cs="Times New Roman"/>
          <w:szCs w:val="24"/>
        </w:rPr>
        <w:t>Trevor Smith</w:t>
      </w:r>
    </w:p>
    <w:p w14:paraId="17FC7F09" w14:textId="76E5939D" w:rsidR="00267F7D" w:rsidRPr="000C3379" w:rsidRDefault="00267F7D" w:rsidP="00267F7D">
      <w:pPr>
        <w:autoSpaceDE w:val="0"/>
        <w:autoSpaceDN w:val="0"/>
        <w:adjustRightInd w:val="0"/>
        <w:rPr>
          <w:rFonts w:cs="Times New Roman"/>
          <w:szCs w:val="24"/>
        </w:rPr>
      </w:pPr>
      <w:r>
        <w:rPr>
          <w:rFonts w:cs="Times New Roman"/>
          <w:szCs w:val="24"/>
        </w:rPr>
        <w:t>Associate Director</w:t>
      </w:r>
    </w:p>
    <w:p w14:paraId="4CA2446D" w14:textId="77777777" w:rsidR="00267F7D" w:rsidRPr="000C3379" w:rsidRDefault="00267F7D" w:rsidP="00267F7D">
      <w:pPr>
        <w:autoSpaceDE w:val="0"/>
        <w:autoSpaceDN w:val="0"/>
        <w:adjustRightInd w:val="0"/>
        <w:rPr>
          <w:rFonts w:cs="Times New Roman"/>
          <w:szCs w:val="24"/>
        </w:rPr>
      </w:pPr>
      <w:r w:rsidRPr="000C3379">
        <w:rPr>
          <w:rFonts w:cs="Times New Roman"/>
          <w:szCs w:val="24"/>
        </w:rPr>
        <w:t>Inovio Pharmaceuticals, Inc.</w:t>
      </w:r>
    </w:p>
    <w:p w14:paraId="0827E05E" w14:textId="77777777" w:rsidR="00267F7D" w:rsidRPr="000C3379" w:rsidRDefault="00267F7D" w:rsidP="00267F7D">
      <w:pPr>
        <w:autoSpaceDE w:val="0"/>
        <w:autoSpaceDN w:val="0"/>
        <w:adjustRightInd w:val="0"/>
        <w:rPr>
          <w:rFonts w:cs="Times New Roman"/>
          <w:szCs w:val="24"/>
        </w:rPr>
      </w:pPr>
      <w:r w:rsidRPr="000C3379">
        <w:rPr>
          <w:rFonts w:cs="Times New Roman"/>
          <w:szCs w:val="24"/>
        </w:rPr>
        <w:t xml:space="preserve">10480 </w:t>
      </w:r>
      <w:proofErr w:type="spellStart"/>
      <w:r w:rsidRPr="000C3379">
        <w:rPr>
          <w:rFonts w:cs="Times New Roman"/>
          <w:szCs w:val="24"/>
        </w:rPr>
        <w:t>Wateridge</w:t>
      </w:r>
      <w:proofErr w:type="spellEnd"/>
      <w:r w:rsidRPr="000C3379">
        <w:rPr>
          <w:rFonts w:cs="Times New Roman"/>
          <w:szCs w:val="24"/>
        </w:rPr>
        <w:t xml:space="preserve"> Circle</w:t>
      </w:r>
    </w:p>
    <w:p w14:paraId="7CD736A9" w14:textId="77777777" w:rsidR="00267F7D" w:rsidRPr="000C3379" w:rsidRDefault="00267F7D" w:rsidP="00267F7D">
      <w:pPr>
        <w:autoSpaceDE w:val="0"/>
        <w:autoSpaceDN w:val="0"/>
        <w:adjustRightInd w:val="0"/>
        <w:rPr>
          <w:rFonts w:cs="Times New Roman"/>
          <w:szCs w:val="24"/>
        </w:rPr>
      </w:pPr>
      <w:r w:rsidRPr="000C3379">
        <w:rPr>
          <w:rFonts w:cs="Times New Roman"/>
          <w:szCs w:val="24"/>
        </w:rPr>
        <w:t>San Diego, CA 92121</w:t>
      </w:r>
    </w:p>
    <w:p w14:paraId="19A16D29" w14:textId="77777777" w:rsidR="0099077E" w:rsidRPr="000C3379" w:rsidRDefault="00267F7D">
      <w:r>
        <w:fldChar w:fldCharType="begin"/>
      </w:r>
      <w:r>
        <w:instrText xml:space="preserve"> ADDIN EN.REFLIST </w:instrText>
      </w:r>
      <w:r>
        <w:fldChar w:fldCharType="end"/>
      </w:r>
    </w:p>
    <w:sectPr w:rsidR="0099077E" w:rsidRPr="000C3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11B20"/>
    <w:multiLevelType w:val="hybridMultilevel"/>
    <w:tmpl w:val="A0485FA0"/>
    <w:lvl w:ilvl="0" w:tplc="B36001AC">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rt2xdxzww2afetdz2xa55jv5t9dezfrwrz&quot;&gt;RSV dMAb paper&lt;record-ids&gt;&lt;item&gt;254&lt;/item&gt;&lt;/record-ids&gt;&lt;/item&gt;&lt;/Libraries&gt;"/>
  </w:docVars>
  <w:rsids>
    <w:rsidRoot w:val="00F670FD"/>
    <w:rsid w:val="00000B3E"/>
    <w:rsid w:val="000812EF"/>
    <w:rsid w:val="00081F41"/>
    <w:rsid w:val="000C3379"/>
    <w:rsid w:val="00111899"/>
    <w:rsid w:val="00170247"/>
    <w:rsid w:val="00180B0C"/>
    <w:rsid w:val="001B6A52"/>
    <w:rsid w:val="00250BE9"/>
    <w:rsid w:val="00267F7D"/>
    <w:rsid w:val="002B36A2"/>
    <w:rsid w:val="002C2CB0"/>
    <w:rsid w:val="002E3A83"/>
    <w:rsid w:val="002E474E"/>
    <w:rsid w:val="002F7A73"/>
    <w:rsid w:val="003165F3"/>
    <w:rsid w:val="003319BB"/>
    <w:rsid w:val="003A362A"/>
    <w:rsid w:val="00416904"/>
    <w:rsid w:val="00486814"/>
    <w:rsid w:val="00510C20"/>
    <w:rsid w:val="00546571"/>
    <w:rsid w:val="00716E73"/>
    <w:rsid w:val="00732CC5"/>
    <w:rsid w:val="00770FD5"/>
    <w:rsid w:val="0081390C"/>
    <w:rsid w:val="008210EA"/>
    <w:rsid w:val="00846B08"/>
    <w:rsid w:val="00851900"/>
    <w:rsid w:val="0087643A"/>
    <w:rsid w:val="008F1328"/>
    <w:rsid w:val="0099077E"/>
    <w:rsid w:val="00991BE3"/>
    <w:rsid w:val="009A77DA"/>
    <w:rsid w:val="009D6E5B"/>
    <w:rsid w:val="009F1738"/>
    <w:rsid w:val="00A46AF0"/>
    <w:rsid w:val="00AA14E2"/>
    <w:rsid w:val="00AA7601"/>
    <w:rsid w:val="00AB2154"/>
    <w:rsid w:val="00AE72B7"/>
    <w:rsid w:val="00BF2CF1"/>
    <w:rsid w:val="00C03789"/>
    <w:rsid w:val="00C202C7"/>
    <w:rsid w:val="00CE43A2"/>
    <w:rsid w:val="00D22670"/>
    <w:rsid w:val="00D23687"/>
    <w:rsid w:val="00D91AF3"/>
    <w:rsid w:val="00E24B48"/>
    <w:rsid w:val="00E60152"/>
    <w:rsid w:val="00E95DD5"/>
    <w:rsid w:val="00EE5669"/>
    <w:rsid w:val="00F355B7"/>
    <w:rsid w:val="00F670FD"/>
    <w:rsid w:val="00F773FE"/>
    <w:rsid w:val="00FB593B"/>
    <w:rsid w:val="00FB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5A3F"/>
  <w15:chartTrackingRefBased/>
  <w15:docId w15:val="{25FC0AA4-0053-4066-B27E-8E4EBDAC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7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FE"/>
    <w:rPr>
      <w:rFonts w:ascii="Segoe UI" w:hAnsi="Segoe UI" w:cs="Segoe UI"/>
      <w:sz w:val="18"/>
      <w:szCs w:val="18"/>
    </w:rPr>
  </w:style>
  <w:style w:type="paragraph" w:customStyle="1" w:styleId="EndNoteBibliographyTitle">
    <w:name w:val="EndNote Bibliography Title"/>
    <w:basedOn w:val="Normal"/>
    <w:link w:val="EndNoteBibliographyTitleChar"/>
    <w:rsid w:val="00F773FE"/>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773FE"/>
    <w:rPr>
      <w:rFonts w:ascii="Calibri" w:hAnsi="Calibri"/>
      <w:noProof/>
    </w:rPr>
  </w:style>
  <w:style w:type="paragraph" w:customStyle="1" w:styleId="EndNoteBibliography">
    <w:name w:val="EndNote Bibliography"/>
    <w:basedOn w:val="Normal"/>
    <w:link w:val="EndNoteBibliographyChar"/>
    <w:rsid w:val="00F773FE"/>
    <w:rPr>
      <w:rFonts w:ascii="Calibri" w:hAnsi="Calibri"/>
      <w:noProof/>
    </w:rPr>
  </w:style>
  <w:style w:type="character" w:customStyle="1" w:styleId="EndNoteBibliographyChar">
    <w:name w:val="EndNote Bibliography Char"/>
    <w:basedOn w:val="DefaultParagraphFont"/>
    <w:link w:val="EndNoteBibliography"/>
    <w:rsid w:val="00F773FE"/>
    <w:rPr>
      <w:rFonts w:ascii="Calibri" w:hAnsi="Calibri"/>
      <w:noProof/>
    </w:rPr>
  </w:style>
  <w:style w:type="paragraph" w:styleId="ListParagraph">
    <w:name w:val="List Paragraph"/>
    <w:basedOn w:val="Normal"/>
    <w:uiPriority w:val="34"/>
    <w:qFormat/>
    <w:rsid w:val="00250BE9"/>
    <w:pPr>
      <w:ind w:left="720"/>
      <w:contextualSpacing/>
    </w:pPr>
  </w:style>
  <w:style w:type="character" w:styleId="CommentReference">
    <w:name w:val="annotation reference"/>
    <w:basedOn w:val="DefaultParagraphFont"/>
    <w:uiPriority w:val="99"/>
    <w:semiHidden/>
    <w:unhideWhenUsed/>
    <w:rsid w:val="002E474E"/>
    <w:rPr>
      <w:sz w:val="16"/>
      <w:szCs w:val="16"/>
    </w:rPr>
  </w:style>
  <w:style w:type="paragraph" w:styleId="CommentText">
    <w:name w:val="annotation text"/>
    <w:basedOn w:val="Normal"/>
    <w:link w:val="CommentTextChar"/>
    <w:uiPriority w:val="99"/>
    <w:semiHidden/>
    <w:unhideWhenUsed/>
    <w:rsid w:val="002E474E"/>
    <w:rPr>
      <w:sz w:val="20"/>
      <w:szCs w:val="20"/>
    </w:rPr>
  </w:style>
  <w:style w:type="character" w:customStyle="1" w:styleId="CommentTextChar">
    <w:name w:val="Comment Text Char"/>
    <w:basedOn w:val="DefaultParagraphFont"/>
    <w:link w:val="CommentText"/>
    <w:uiPriority w:val="99"/>
    <w:semiHidden/>
    <w:rsid w:val="002E474E"/>
    <w:rPr>
      <w:sz w:val="20"/>
      <w:szCs w:val="20"/>
    </w:rPr>
  </w:style>
  <w:style w:type="paragraph" w:styleId="CommentSubject">
    <w:name w:val="annotation subject"/>
    <w:basedOn w:val="CommentText"/>
    <w:next w:val="CommentText"/>
    <w:link w:val="CommentSubjectChar"/>
    <w:uiPriority w:val="99"/>
    <w:semiHidden/>
    <w:unhideWhenUsed/>
    <w:rsid w:val="002E474E"/>
    <w:rPr>
      <w:b/>
      <w:bCs/>
    </w:rPr>
  </w:style>
  <w:style w:type="character" w:customStyle="1" w:styleId="CommentSubjectChar">
    <w:name w:val="Comment Subject Char"/>
    <w:basedOn w:val="CommentTextChar"/>
    <w:link w:val="CommentSubject"/>
    <w:uiPriority w:val="99"/>
    <w:semiHidden/>
    <w:rsid w:val="002E47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Inovio Pharmaceuticals</Company>
  <LinksUpToDate>false</LinksUpToDate>
  <CharactersWithSpaces>13499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Schultheis</dc:creator>
  <cp:keywords/>
  <dc:description/>
  <cp:lastModifiedBy>Katherine Schultheis</cp:lastModifiedBy>
  <cp:revision>4</cp:revision>
  <dcterms:created xsi:type="dcterms:W3CDTF">2018-08-27T21:09:00Z</dcterms:created>
  <dcterms:modified xsi:type="dcterms:W3CDTF">2018-08-27T22:01:00Z</dcterms:modified>
</cp:coreProperties>
</file>