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Optimized Interferon-gamma ELISpot Assay to Measure T Cell Responses in the Guinea Pig Model After Vaccination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Katherine Schultheis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Hubert Schaefer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Holly M. Pugh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Bryan S. Yung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Janet Oh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Jacklyn Nguyen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Laurent Humeau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Kate E. Broderick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Trevor R.F. Smith</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Inovio Pharmaceuticals, Inc., Plymouth Meeting, PA,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Mycotic and Parasitic Agents and Mycobacteria, Robert Koch Institute, Berlin, Germany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Katherine Schultheis</w:t>
        <w:tab/>
        <w:t xml:space="preserve">(</w:t>
      </w:r>
      <w:r>
        <w:rPr>
          <w:rFonts w:ascii="Calibri" w:hAnsi="Calibri" w:cs="Calibri" w:eastAsia="Calibri"/>
          <w:color w:val="auto"/>
          <w:spacing w:val="0"/>
          <w:position w:val="0"/>
          <w:sz w:val="24"/>
          <w:u w:val="single"/>
          <w:shd w:fill="auto" w:val="clear"/>
        </w:rPr>
        <w:t xml:space="preserve">kschultheis@inovio.com)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Hubert Schaefer </w:t>
        <w:tab/>
        <w:t xml:space="preserve">(</w:t>
      </w:r>
      <w:r>
        <w:rPr>
          <w:rFonts w:ascii="Calibri" w:hAnsi="Calibri" w:cs="Calibri" w:eastAsia="Calibri"/>
          <w:color w:val="auto"/>
          <w:spacing w:val="0"/>
          <w:position w:val="0"/>
          <w:sz w:val="24"/>
          <w:u w:val="single"/>
          <w:shd w:fill="auto" w:val="clear"/>
        </w:rPr>
        <w:t xml:space="preserve">schaeferh@rki.de)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Holly M. Pugh </w:t>
        <w:tab/>
        <w:t xml:space="preserve"> </w:t>
        <w:tab/>
        <w:t xml:space="preserve">(</w:t>
      </w:r>
      <w:r>
        <w:rPr>
          <w:rFonts w:ascii="Calibri" w:hAnsi="Calibri" w:cs="Calibri" w:eastAsia="Calibri"/>
          <w:color w:val="auto"/>
          <w:spacing w:val="0"/>
          <w:position w:val="0"/>
          <w:sz w:val="24"/>
          <w:u w:val="single"/>
          <w:shd w:fill="auto" w:val="clear"/>
        </w:rPr>
        <w:t xml:space="preserve">holly.pugh@inovio.com)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Bryan S. Yung </w:t>
        <w:tab/>
        <w:t xml:space="preserve"> </w:t>
        <w:tab/>
        <w:t xml:space="preserve">(</w:t>
      </w:r>
      <w:r>
        <w:rPr>
          <w:rFonts w:ascii="Calibri" w:hAnsi="Calibri" w:cs="Calibri" w:eastAsia="Calibri"/>
          <w:color w:val="auto"/>
          <w:spacing w:val="0"/>
          <w:position w:val="0"/>
          <w:sz w:val="24"/>
          <w:u w:val="single"/>
          <w:shd w:fill="auto" w:val="clear"/>
        </w:rPr>
        <w:t xml:space="preserve">byung@inovio.com)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Janet Oh </w:t>
        <w:tab/>
        <w:t xml:space="preserve"> </w:t>
        <w:tab/>
        <w:t xml:space="preserve">(</w:t>
      </w:r>
      <w:r>
        <w:rPr>
          <w:rFonts w:ascii="Calibri" w:hAnsi="Calibri" w:cs="Calibri" w:eastAsia="Calibri"/>
          <w:color w:val="auto"/>
          <w:spacing w:val="0"/>
          <w:position w:val="0"/>
          <w:sz w:val="24"/>
          <w:u w:val="single"/>
          <w:shd w:fill="auto" w:val="clear"/>
        </w:rPr>
        <w:t xml:space="preserve">janetjoh@gmail.com)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Jacklyn Nguyen</w:t>
        <w:tab/>
        <w:t xml:space="preserve">(</w:t>
      </w:r>
      <w:r>
        <w:rPr>
          <w:rFonts w:ascii="Calibri" w:hAnsi="Calibri" w:cs="Calibri" w:eastAsia="Calibri"/>
          <w:color w:val="auto"/>
          <w:spacing w:val="0"/>
          <w:position w:val="0"/>
          <w:sz w:val="24"/>
          <w:u w:val="single"/>
          <w:shd w:fill="auto" w:val="clear"/>
        </w:rPr>
        <w:t xml:space="preserve">jacklynn2015@gmail.com)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Laurent Humeau </w:t>
        <w:tab/>
        <w:t xml:space="preserve">(</w:t>
      </w:r>
      <w:r>
        <w:rPr>
          <w:rFonts w:ascii="Calibri" w:hAnsi="Calibri" w:cs="Calibri" w:eastAsia="Calibri"/>
          <w:color w:val="auto"/>
          <w:spacing w:val="0"/>
          <w:position w:val="0"/>
          <w:sz w:val="24"/>
          <w:u w:val="single"/>
          <w:shd w:fill="auto" w:val="clear"/>
        </w:rPr>
        <w:t xml:space="preserve">Laurent.humeau@inovio.com)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Kate E. Broderick </w:t>
        <w:tab/>
        <w:t xml:space="preserve">(</w:t>
      </w:r>
      <w:r>
        <w:rPr>
          <w:rFonts w:ascii="Calibri" w:hAnsi="Calibri" w:cs="Calibri" w:eastAsia="Calibri"/>
          <w:color w:val="auto"/>
          <w:spacing w:val="0"/>
          <w:position w:val="0"/>
          <w:sz w:val="24"/>
          <w:u w:val="single"/>
          <w:shd w:fill="auto" w:val="clear"/>
        </w:rPr>
        <w:t xml:space="preserve">kate.broderick@inovio.com)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Trevor R.F. Smith </w:t>
        <w:tab/>
        <w:t xml:space="preserve">(tsmith@inovio.com)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Enzyme-linked immune spot assay, guinea pigs, T-lymphocytes, vaccination, interferon-gamma, administration, cutaneous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the interferon-gamma ELISpot assay for guinea pig PBMCs allows the characterization of T-cell responses in this highly relevant model for studying infectious diseases. We have applied the assay to measure T cell responses associated with intradermal delivery of DNA vaccines.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guinea pig has played a pivotal role as a relevant small animal model in the development of vaccines for infectious diseases such as tuberculosis, influenza, diphtheria, and viral hemorrhagic fevers. We have demonstrated that plasmid-DNA (pDNA) vaccine delivery into the skin elicits robust humoral responses in the guinea pig. However, the use of this animal to model immune responses was somewhat limited in the past due to the lack of available reagents and protocols to study T cell responses. T cells play a pivotal role in both immunoprophylactic and immunotherapeutic mechanisms. Understanding T cell responses is crucial for the development of infectious disease and oncology vaccines and accommodating delivery devices. Here we describe an interferon-gamma (IFN-&amp;#947;) enzyme-linked immunospot (ELISpot) assay for guinea pig peripheral blood mononuclear cells (PBMCs). The assay enables researchers to characterize vaccine-specific T-cell responses in this important rodent model. The ability to assay cells isolated from the peripheral blood provides the opportunity to track immunogenicity in individual animals.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permits the detection of interferon-gamma (IFN-&amp;#947;) secreting cells after antigen recall in a peripheral blood mononuclear cell (PBMC) population harvested from Hartley guinea pigs. We have applied the assay to characterize the kinetics and magnitudes of antigen-specific T cell responses to an Influenza vaccination-regimen in the guinea pig. We believe this protocol will significantly propel the pre-clinical development of vaccination programs in this highly relevant animal model.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 cells elicited by vaccines play an essential role in the protection against infectious agents and immunotherapeutic pathways associated with other diseases. The importance of T cells has been highlighted in multiple vaccine studies. Immunization of ferrets and mice with a plasmid DNA (pDNA) encoding for H5 hemagglutinin and N1 neuraminidase provided protection from morbidity and mortality in an influenza virus challenge in the absence of neutralizing antibodies, indicating the importance of T cell immunity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addition to strong neutralizing humoral response, T-cells play a crucial role for not only viral clearance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but also protection from infection with respiratory syncytial virus (RSV) in mice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humans, pre-existing CD8+ T cells were associated with decreased disease severity during the H1N1 pandemic in 2009</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CD4+ T cell counts together with certain cytokine plasma concentration are correlated with disease severity in RSV-infected children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guinea pig has gained prominence as a laboratory model for research and development in various areas of medicine such as skin sensitization, nutritional research, studies of the auditory system and, most relevant for this work, infectious diseases. It was crucial for the discovery of vaccines against tuberculosis and diphtheria. More recently the guinea pig is used as a model for Influenza</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Ebola</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Furthermore, possessing physiological similarities to human skin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guinea pig offers an accessible small animal model for dermal drug delivery methods. In contrast to its importance as a laboratory model, the availability of guinea pig specific assays and probes to characterize immune responses remains limited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Basic cellular assays such as the IFN-&amp;#947; enzyme-linked immunospot (ELISpot-assay) that is routinely used in pre-clinical and clinical research to enumerate T cell responses have not been available.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solid-phase enzyme-linked immunospot assays were used to determine the number of specific antibody-secreting cells in a diverse B cell-population</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The format has advanced to detect cells secreting cytokines including IL-1, IL-2, IL-4, IL-5, IL-6, IL-10, GM-CSF, TNF-alpha, TNF-beta, granzyme B, and IFN-&amp;#947;. The ELISpot assay possesses high sensitivity; potentially each cytokine-producing cell can be detected. The limit of detection for ELISpot assays has been reported to be lower than 10 spots per 100000 PBMCs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Recently a guinea-pig IFN-&amp;#947; specific antibody pair was made available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this has opened up the opportunity to address this deficiency in the field.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IFN-&amp;#947; is considered an important effector molecule in the adaptive immune response; it can be produced and secreted by both CD4 and CD8 T cells upon activation. IFN-&amp;#947; has a wide range of biological functions in the context of an immune response to a virus infection, such as the activation of macrophages and the up regulation of major histocompatibility complex (MHC) I and MHCII expression. It also promotes B-cell differentiation, inhibits T-helper-2 cell growth, and activates natural killer cells. IFN-&amp;#947; blocks viral replication in infected somatic cells and upregulates expression of MHC molecules. Thus, the production of IFN-&amp;#947; is a very important indication of the quality of the T cell response to a vaccine or pathogen. </w:t>
      </w:r>
    </w:p>
    <w:p>
      <w:pPr>
        <w:widowControl w:val="false"/>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important aspect of the here presented IFN-&amp;#947; ELISpot is the use of PBMCs rather than splenocytes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PBMCs can be obtained by processing a non-terminal collected blood sample, whereas the collection of splenocytes requires animal euthanization before harvesting of the spleen. The use of PBMCs enables IFN-&amp;#947; T-cell responses to be monitored over a period of time and evaluation of the effects on the T-cell responses such as prime-boost regimens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widowControl w:val="false"/>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researchers who are currently using the guinea pig as an animal model, the IFN-&amp;#947; ELISpot method will broaden the range of scientific data they can gain. Its availability may now reduce the necessity to conduct studies with less relevant animal models for the target disease, which were previously chosen due to reagent availability for examination of cellular responses. The use of PBMCs rather than spleen or lymph nodes allows for non-terminal experiments and continuous monitoring of individual animals.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Below we provide a detailed description of the steps involved in the detection of an IFN-&amp;#947; cellular response in guinea pigs to pDNA vaccine. We outline our specific delivery procedure and describe the general ELISpot assay encompassing blood sampling, blood processing, PBMC harvest, assay procedure, and data analysis. A schematic of the ELISpot assay is depicted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All methods described here have been approved by the Animal Care and Use Committee (ACUC) of Acculab.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protocol requires the use of potential hazardous materials. Please refer to manufacturer’s MSDS and wear proper personal equipment (PPE) throughout the procedure.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the Guinea-pig Immunization Site, Intradermal Mantoux-injection, and Electroporation Procedure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animal and treatment site for injection and electroporation (EP) procedure.</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Place guinea pig (Hartley, female, 12 weeks of age) in an induction chamber and anaesthetize with 5% Isoflurane-vapor.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Confirm sufficient depth of anesthesia by testing for absence of withdrawal reflexes in response to noxious stimuli like toe or ear pinch.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Remove animal from the chamber and place nose cone in position, providing 2% Isoflurane vapor to maintain anesthesia throughout the procedure.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Shave area of approximately 4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on abdominal flank.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Disinfect shaved area with ethanol swab.</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Inject pDNA-formulation and perform electroporation procedure.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Use an insulin syringe to inject 100 &amp;#181;L of formulation into the dermis by the Mantoux technique.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Insert the needle in a bevel-up orientation at a 10&amp;#176; angle with the animal’s body and inject the formulation. For detailed instructions, review part one of the CDC’s Mantoux Tuberculin skin testing facilitator guide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Remove the needle and discard into a sharps container and immediately apply electrical field across the injection-wheal using an intradermal (ID) electroporation device.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Remove animal from anesthesia and monitor its recovery which can be considered complete when the animal fully regains its righting reflex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when it is able to hold itself in its normal upright position).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Non-terminal Bleeding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Perform steps 4.1.1-4.1.6 the day before taking blood samples to allow for the required assay plate incubation time in step 4.1.6.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for protocol outline.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Place guinea pig in an induction chamber and anaesthetize animal as described in 1.1.1-1.1.3.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Using a 3 mL syringe with a 27G, ½ inch needle, punctuate the jugular vein of the anaesthetized animal as previously described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collect 3 mL of blood.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To avoid blood clotting, immediately transfer blood into K</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EDTA blood collection tube, invert tube several times to mix blood with anti-coagulant, and place on ice.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Keep blood on ice until blood processing (step 3.1.2).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Monitor animal’s recovery as described in step 1.2.4.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Blood Sample Processing</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Separate blood components by density-gradient centrifugation.</w:t>
      </w:r>
    </w:p>
    <w:p>
      <w:pPr>
        <w:widowControl w:val="false"/>
        <w:spacing w:before="0" w:after="0" w:line="240"/>
        <w:ind w:right="0" w:left="0" w:firstLine="0"/>
        <w:jc w:val="both"/>
        <w:rPr>
          <w:rFonts w:ascii="Calibri" w:hAnsi="Calibri" w:cs="Calibri" w:eastAsia="Calibri"/>
          <w:b/>
          <w: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Perform steps 3.1.2 through 4.2.3 in a biosafety cabinet applying aseptic technique to avoid contamination.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Dilute blood 1:1 by mixing with equal volume of Hank’s balanced salt solution (HBSS).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Bring density-gradient medium to room temperature. Add 4.5 mL of density-gradient medium in a 15 mL conical tube. Layer diluted blood gradually over density-gradient medium. Avoid disturbance of the interface.</w:t>
      </w:r>
    </w:p>
    <w:p>
      <w:pPr>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Centrifuge tubes at 800 x g for 30 min with brake off. </w:t>
      </w:r>
    </w:p>
    <w:p>
      <w:pPr>
        <w:spacing w:before="0" w:after="0" w:line="240"/>
        <w:ind w:right="0" w:left="72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As an alternative, specialized PBMC-isolation devices can be used for PBMC-separation. HBSS-diluted blood is added to 15 mL PBMC-isolation device filled with 3.5 mL of density-gradient medium and then centrifuged at 1200 x g for 10 min (brake 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Harvest PBMCs from buffy coat layer.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Cautiously remove tubes from centrifuge and avoid disturbance of the layers. Do not pour off content. Refer to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to correctly identify the layers after density-gradient centrifugation.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Harvest PBMCs by aspirating the complete buffy-coat layer. Avoid aspirating density gradient medium below the buffy-coat layer.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Transfer harvested cells to a new 15 mL tube. Dilute harvested cells in R10 medium [10% (v/v) heat-deactivated fetal bovine serum (FBS) and 1% (v/v) pen/strep in RPMI1640 medium] to a total volume of 15 mL.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Pellet cells by centrifuging at 450 x g for 5 min. Discard supernatant and re-suspend cells in 15 mL of R10 medium to wash cells.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tab/>
        <w:t xml:space="preserve">Repeat step 3.2.4. Discard supernatant from last washing step and re-suspend cells in 1 mL of R10 medium.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w:t>
        <w:tab/>
        <w:t xml:space="preserve">Pass 1 mL cell-suspension through 70 &amp;#181;m cell-strainer into a new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w:t>
        <w:tab/>
        <w:t xml:space="preserve">Count cells and determine number of live cells by the trypan-blue exclusion test</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 Dilute cells with R10 medium to a concentration of 1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live cells per mL.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Preparation of ELISpot-plates and Cell-stimulation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Coat and block wells of a 96-well ELISpot polyvinylidene fluoride (PVDF)-membrane plate before seeding the PBMCs.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Add 15 &amp;#181;L of 35% ethanol per well to ELISpot assay plates. Take extra care to ensure that the complete membrane comes into contact with ethanol.</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Ethanol pretreatment is to be done at room temperature (RT).</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After 60 s, add 150 &amp;#181;L of 1x phosphate-buffered saline (PBS) per well and then empty out tthanol/PBS by inverting the plates to stop ethanol-pretreatment. Do not incubate the well-membrane longer than 60 s.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Do not let membrane dry out during the following steps of the procedure.</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t xml:space="preserve">To wash the plates, add 250 &amp;#181;L of 1x PBS per well. Remove PBS by inverting the plates.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w:t>
        <w:tab/>
        <w:t xml:space="preserve">Repeat step 4.1.4 two more times. Add 100 &amp;#181;L/well of 5 &amp;#181;g/mL capture anti-guinea pig IFN-&amp;#947; antibody V-E4 in PBS to coat the plates.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w:t>
        <w:tab/>
        <w:t xml:space="preserve">Incubate plates with coating solution for at least 12 h at 4 &amp;#176;C.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4.1.7.</w:t>
        <w:tab/>
        <w:t xml:space="preserve">Wash plates by repeating step 4.1.4 three times.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4.1.8.</w:t>
        <w:tab/>
        <w:t xml:space="preserve">Add 200 &amp;#181;L/well blocking buffer [10%(w/v) sucrose and 2%(w/v) bovine serum albumin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(BSA) in PBS] and incubate for 2 h at RT. Wash plates by repeating step 4.1.4 three times.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Plate PBMCs with antigen-specific peptides, positive and negative controls.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Include triplicates of positive control, negative control, and each experiment-specific stimulant (</w:t>
      </w:r>
      <w:r>
        <w:rPr>
          <w:rFonts w:ascii="Calibri" w:hAnsi="Calibri" w:cs="Calibri" w:eastAsia="Calibri"/>
          <w:i/>
          <w:color w:val="auto"/>
          <w:spacing w:val="0"/>
          <w:position w:val="0"/>
          <w:sz w:val="24"/>
          <w:shd w:fill="FFFF00" w:val="clear"/>
        </w:rPr>
        <w:t xml:space="preserve">e.g., </w:t>
      </w:r>
      <w:r>
        <w:rPr>
          <w:rFonts w:ascii="Calibri" w:hAnsi="Calibri" w:cs="Calibri" w:eastAsia="Calibri"/>
          <w:color w:val="auto"/>
          <w:spacing w:val="0"/>
          <w:position w:val="0"/>
          <w:sz w:val="24"/>
          <w:shd w:fill="FFFF00" w:val="clear"/>
        </w:rPr>
        <w:t xml:space="preserve">protein-peptide pool) for each PBMC sample in the plate template. Dilute protein-peptide pool in R10 medium to 3x desired final peptide concentration.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Add 50 &amp;#181;L of peptide-R10 medium to respective wells indicated for stimulant-testing on plate template. Add 50 &amp;#181;L of empty peptide formulation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dimethyl sulfoxide (DMSO)] in R10 medium into respective wells indicated for negative control on plate template. Add 5 &amp;#181;g/mL concanavalin A (ConA) in R10 medium into respective wells indicated for positive control on plate template.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Add 100 &amp;#181;L of PBMC cell-suspension to all wells. </w:t>
      </w:r>
    </w:p>
    <w:p>
      <w:pPr>
        <w:spacing w:before="0" w:after="0" w:line="240"/>
        <w:ind w:right="0" w:left="72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Add medium with stimulants to the ELISpot plates first and the PBMC suspension second.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w:t>
        <w:tab/>
        <w:t xml:space="preserve">Place ELISpot plates on an even surface/rack in the incubator. Incubate plates in humidified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atmosphere at 37 &amp;#176;C for 18 h and avoid any disturbance of the plates during the incubation time.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Detection of Interferon-gamma Positive Spots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Steps in this section do not require aseptic technique.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Carefully remove plates from the incubator and remove supernatant from wells by inverting the plates. Wash Plates by repeating step 4.1.4 three times.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Add 100 &amp;#181;L/well of 2 &amp;#181;g/mL biotinylated detection anti-guinea pig IFN-&amp;#947; antibody N-G3 diluted in blocking buffer. Filter (0.22 &amp;#181;m pore-size filter) antibody solution before use to reduce background.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Incubate with detection antibody for 2 h at RT.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Discard antibody-solution by inverting the plate and wash by repeating step 4.1.4 three times. Discard PBS from last washing step by inverting the plate.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Add 100 &amp;#181;L/well of alkaline phosphatase (ALP)-conjugated streptavidin diluted in blocking buffer. Filter (0.22 &amp;#181;m filter) solution before use to reduce background.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Incubate with ALP-streptavidin conjugate for 1 h at 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Discard ALP-streptavidin solution by inverting the plates. Wash plates by repeating step 4.1.4. Remove excess PBS by inverting the plate and blotting it against a clean paper towel.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Wash plates by adding 250 &amp;#181;L/well ultra-pure deionized (DI) water. Remove water by inverting the plates and remove excess water blotting inverted plate against a clean paper towel.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w:t>
        <w:tab/>
        <w:t xml:space="preserve">Add 100 &amp;#181;L of 5-bromo-4-chloro-3-indoloyl phosphate-nitro blue tetrazolium (BCIP/NBT) substrate solution into each well. Incubate for 20 min at RT protected from light.</w:t>
      </w:r>
    </w:p>
    <w:p>
      <w:pPr>
        <w:spacing w:before="0" w:after="0" w:line="240"/>
        <w:ind w:right="0" w:left="72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BCIP/NBT is highly flammable and toxic if swallowed, in contact with skin, or inhaled. Refer to the MSDS before use.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w:t>
        <w:tab/>
        <w:t xml:space="preserve">Rinse the plate 4 times with DI water by adding DI water with a pipette to the wells of the plate or by rinsing the entire plate with running DI water from a laboratory faucet.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Invert plate and tap to remove excess water. Remove plastic drainage from bottom of ELISpot plates and allow the membranes to completely dry.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Quantify spots manually or by using an automated ELISpot reader equipped with image analysis software.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presented here serve as a reference for expected outcomes following the use of this protocol, emphasizing the importance of crucial steps and confirming the benefits of described optimizations.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density-gradient centrifugation, as described in step 3.1 of the protocol, the red viscous liquid at the bottom of the tube will contain most of the red blood cells. As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above the red blood cells is a layer of the density-medium. Between a layer of clear or yellow plasma on top and the density gradient medium is the white or light brown buffy coat layer, which contains most of the white blood cells and platelets. Incomplete separation would manifest as the presence of red blood cells on top of the density-gradient medium. The red coloration of the plasma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is most probably due to hemolysis, as this blood sample was stored in the collection tube 1.5 h before being processed. </w:t>
      </w:r>
      <w:r>
        <w:rPr>
          <w:rFonts w:ascii="Calibri" w:hAnsi="Calibri" w:cs="Calibri" w:eastAsia="Calibri"/>
          <w:b/>
          <w:color w:val="auto"/>
          <w:spacing w:val="0"/>
          <w:position w:val="0"/>
          <w:sz w:val="24"/>
          <w:shd w:fill="auto" w:val="clear"/>
        </w:rPr>
        <w:t xml:space="preserve">Figure 2B </w:t>
      </w:r>
      <w:r>
        <w:rPr>
          <w:rFonts w:ascii="Calibri" w:hAnsi="Calibri" w:cs="Calibri" w:eastAsia="Calibri"/>
          <w:color w:val="auto"/>
          <w:spacing w:val="0"/>
          <w:position w:val="0"/>
          <w:sz w:val="24"/>
          <w:shd w:fill="auto" w:val="clear"/>
        </w:rPr>
        <w:t xml:space="preserve">shows the gradient before (left) and after (right) centrifugation in PBMC-isolation device. Blood sample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was processed with minimal delay after blood collection, and the plasma coloration is yellow.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effect of pre-wetting the membranes with ethanol (see step 4.1 of the protocol) on spot-development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Spots in pre-treated wells display improved definition, and there is a reduction in the number of spots in medium/DMSO negative control wells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Typical viability of processed guinea pig PBMCs ranges around 90% and is similar for both regular 15 mL tubes and PBMC-isolation devices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Yield of viable cells from a 3 mL blood sample typically ranges between 3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5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Animals were immunized with plasmid DNA encoding the nucleoprotein (NP) of H1N1 Influenza strain A/PuertoRico8.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enumeration of the T-cell IFN-&amp;#947; responses presented as spot-forming units (SFU) generated across the duration of a vaccination regimen. ELISpot assay with PBMCs harvested from non-immunized animals results in negligible spot counts (no tx). Fourteen days after the first immunization (prime), an average of 970 IFN-&amp;#947; spots per million PBMCs were counted after immunogenic stimulation. Seven days after the second immunization (boost), T-cell responses against all three pools were expanded, reaching an average of 5020 IFN-&amp;#947; SFUs/10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PBMCs. Forty-six days after the second immunization (memory), an average total of 6310 IFN-&amp;#947; SFUs/10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PBMCs were counted in peripheral blood.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overview of the guinea pig ELISpot protocol.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images of layers after density-gradient centrifugation.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Blood sample before (left) and after (right) centrifugation in regular tubes.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Blood sample before (left) and after (right) centrifugation in PBMC-isolation devices.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Optimization of the 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Typical appearance of IFN-&amp;#947; positive spots in an ELISpot assay plate well developed according to the protocol. Example triplicate wells are shown after pre-treatment with ethanol (right) or without pre-treatment (left). Cells were incubated overnight either with DMSO (top) as no-stimulus control, antigen-matched peptides (middle), or the mitogen ConA (bottom). PBMCs originated from the same individual animal. Wells were imaged using an automated plate-scanner.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Comparison of different density-gradient tubes on processed cells. 3 mL of blood samples from 3 individual guinea pigs were collected. 1.5 mL of each sample were processed using either regular tubes (density gradient medium) or PBMC-isolation devices. Viability (left, % &amp;plusmn; SEM) and number of live cells (right,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&amp;plusmn; SEM) were determined using an automatic cell counting system and trypan-blue exclusion assay.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Detection of robust cellular immune responses over the course of a vaccination regimen. </w:t>
      </w:r>
      <w:r>
        <w:rPr>
          <w:rFonts w:ascii="Calibri" w:hAnsi="Calibri" w:cs="Calibri" w:eastAsia="Calibri"/>
          <w:color w:val="auto"/>
          <w:spacing w:val="0"/>
          <w:position w:val="0"/>
          <w:sz w:val="24"/>
          <w:shd w:fill="auto" w:val="clear"/>
        </w:rPr>
        <w:t xml:space="preserve">On days 1 and 15,</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30 &amp;#181;g of pDNA encoding influenza A nucleoprotein (NP) was delivered intra-dermally to abdominal flank of Hartley guinea pigs immediately followed by skin-electroporation. IFN-&amp;#947; ELISpot response was measured 14 days after the first immunization (prime), and 7 days (boost) and 46 days (memory) after the second immunization. Mean SFUs + SEM were plotted for 5 treated guinea pigs and 2 untreated guinea pigs (no tx).</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guinea pig is a valuable animal model for the pre-clinical development of vaccines and intradermal delivery strategies. The above protocol describes the methodology to measure antigen-specific T cell responses in this highly relevant model. The assay provides a clear enumeration of peripheral T-cells producing Interferon-gamma upon stimulation with antigen-specific peptides. The kinetics of the immune response can be monitored by non-terminal blood sampling.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optimized the protocol and identified critical aspects to obtain optimal results using this assay. For example, the formation of blood clots in the collection tube will result in suboptimal PBMC recovery and viability. Guinea pig blood clots very rapidly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It’s crucial to perform the blood draw quickly. Au-Birck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provide a comprehensive guide for bleeding techniques in the guinea-pig model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Since the blood collection requires general anesthesia, it is recommended to review applicable standard operating procedures of this aspect of the procedure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Insufficiently anaesthetized guinea pigs will react by moving their legs or vocalization after a brief pinch of the tissue between their toes with your fingernails or by flinching their ears and moving their whiskers forward after pinching their ear. The immediate transfer of the blood into a tube with anticoagulant and mix thoroughly by rolling or inverting the tube several times is an essential step in this protocol. For the here described protocol EDTA-tubes were used, and no other anticoagulants were tested. Please note that EDTA is hypertonic, tubes should ideally be filled more than half full, and therefore the appropriate tube size for the sample volume must be used.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performed correctly, density gradient centrifugation consistently results in clean PBMC preparation. The density-gradient medium must be at room temperature when layering the gradient before centrifugation, and brakes should not be used for stopping the centrifuge when using regular tubes. A significant improvement in terms of practicality of the PBMC-processing was the combination of density gradient centrifugation with PBMC-isolation devices. This allows for a reduction in centrifugation time. Density gradient centrifugation in PBMC-isolation devices and regular tubes results in similar viability, live cell counts of processed PBMCs, and spot formation. Independent of the type of tube used for the separation, the buffy coat harvest should follow immediately. Over an extended period of time contact with the density gradient medium is cytotoxic to the PBMCs.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Accurate counting of viable PBMCs is important to seed consistently equal numbers of cells into the assay-plate wells. Some method of live/dead discrimination should be applied. In our lab, we use the trypan-blue exclusion assay and an automated cell-counter.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Spot quality, defined as sharp-edged and high contrasted spots, will result in improved accuracy and consistent spot counting, especially when using an automated counting system. In line with the manufacturer’s recommendations, we observed ethanol pre-treatments of the ELISpot plates to be a crucial step to reduce the number of background spots and improve the definition of the spots. The use of a plate reader to image the ELISpot assay-plates at the end of the protocol is highly recommended. Original images of each well can be easily and efficiently obtained and stored. Using an image analysis software digital images also allow for objective analysis and spot counting compared to manual counting by individual operators.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absolute necessity for the development of the assay described here was the generation of a suitable anti-guinea pig Interferon-gamma antibody pair. Mouse monoclonal antibodies V-E4 and N-G3 were developed by hybridoma-technique with B-cell clones from mice which were immunized with recombinant guinea-pig interferon gamma</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V-E4, which is IgG1 isotype, and N-G3, which is IgG2a, are reported to bind both to the recombinant and native antigen. Assigning V-E4 as the capture antibody and biotinylated N-G3 as the detection antibody resulted in high sensitivity for both recombinant and native protein while retaining low background signal in a sandwich-ELISA format. Both antibodies are available to the scientific community through a manufacturing agreement led by the laboratory of Dr. </w:t>
      </w:r>
      <w:r>
        <w:rPr>
          <w:rFonts w:ascii="Calibri" w:hAnsi="Calibri" w:cs="Calibri" w:eastAsia="Calibri"/>
          <w:color w:val="000000"/>
          <w:spacing w:val="0"/>
          <w:position w:val="0"/>
          <w:sz w:val="24"/>
          <w:shd w:fill="auto" w:val="clear"/>
        </w:rPr>
        <w:t xml:space="preserve">Hubert</w:t>
      </w:r>
      <w:r>
        <w:rPr>
          <w:rFonts w:ascii="Calibri" w:hAnsi="Calibri" w:cs="Calibri" w:eastAsia="Calibri"/>
          <w:color w:val="auto"/>
          <w:spacing w:val="0"/>
          <w:position w:val="0"/>
          <w:sz w:val="24"/>
          <w:shd w:fill="auto" w:val="clear"/>
        </w:rPr>
        <w:t xml:space="preserve"> Schaefer, who is co-author of this publication. Requests will be received by Dr. Schaefer’s lab and then manufactured by a commercial partner.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Interferon-gamma is reported to be unstable in regular buffers or media</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Schaefer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reported only a moderate decrease of recovery rate when using degraded IFN-y, which had lost biological functionality, in an ELISA format using antibodies V-E4 and N-G3. However, increasing the incubation time of peptide stimulation of PBMCs over 18 h should be carefully tested.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advantages of using PBMCs has been discussed. However, the here described assay only reflects antigen-specific responses of circulating T-cells in the periphery. Tissue-infiltrating T-cells or cells isolated from lymphatic organs, such as spleen and lymph nodes, may exhibit different properties</w:t>
      </w:r>
      <w:r>
        <w:rPr>
          <w:rFonts w:ascii="Calibri" w:hAnsi="Calibri" w:cs="Calibri" w:eastAsia="Calibri"/>
          <w:color w:val="auto"/>
          <w:spacing w:val="0"/>
          <w:position w:val="0"/>
          <w:sz w:val="24"/>
          <w:shd w:fill="auto" w:val="clear"/>
          <w:vertAlign w:val="superscript"/>
        </w:rPr>
        <w:t xml:space="preserve">22-24</w:t>
      </w:r>
      <w:r>
        <w:rPr>
          <w:rFonts w:ascii="Calibri" w:hAnsi="Calibri" w:cs="Calibri" w:eastAsia="Calibri"/>
          <w:color w:val="auto"/>
          <w:spacing w:val="0"/>
          <w:position w:val="0"/>
          <w:sz w:val="24"/>
          <w:shd w:fill="auto" w:val="clear"/>
        </w:rPr>
        <w:t xml:space="preserve">. No significant differences in cellular responses were observed upon comparison of interferon-gamma spots from PBMCs and splenocytes from guinea pigs that were immunized with the same pNP influenza vaccine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described an intradermal vaccination procedure. A principal rationale for ID immunization is targeting the high density of dendritic cells present in the skin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We and others have shown that these cells can be specifically targeted by adapting delivery-method</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formulation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or drug-design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Activated professional antigen-presenting cells may migrate to a draining lymph node and activate the adaptive immune system</w:t>
      </w:r>
      <w:r>
        <w:rPr>
          <w:rFonts w:ascii="Calibri" w:hAnsi="Calibri" w:cs="Calibri" w:eastAsia="Calibri"/>
          <w:color w:val="auto"/>
          <w:spacing w:val="0"/>
          <w:position w:val="0"/>
          <w:sz w:val="24"/>
          <w:shd w:fill="auto" w:val="clear"/>
          <w:vertAlign w:val="superscript"/>
        </w:rPr>
        <w:t xml:space="preserve">29-32</w:t>
      </w:r>
      <w:r>
        <w:rPr>
          <w:rFonts w:ascii="Calibri" w:hAnsi="Calibri" w:cs="Calibri" w:eastAsia="Calibri"/>
          <w:color w:val="auto"/>
          <w:spacing w:val="0"/>
          <w:position w:val="0"/>
          <w:sz w:val="24"/>
          <w:shd w:fill="auto" w:val="clear"/>
        </w:rPr>
        <w:t xml:space="preserve">. Dendritic cells are the essential antigen presentation cell-type for priming productive cellular immune responses.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this study animals were immunized with plasmid DNA encoding the nucleoprotein of influenza H1N1 strain A/PuertoRico/8. Skin delivery of this pDNA vaccine (pNP) in combination with electroporation had been shown to elicit antigen-specific humoral responses in guinea pigs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ferrets, and non-human primates (NHPs)</w:t>
      </w:r>
      <w:r>
        <w:rPr>
          <w:rFonts w:ascii="Calibri" w:hAnsi="Calibri" w:cs="Calibri" w:eastAsia="Calibri"/>
          <w:color w:val="auto"/>
          <w:spacing w:val="0"/>
          <w:position w:val="0"/>
          <w:sz w:val="24"/>
          <w:shd w:fill="auto" w:val="clear"/>
          <w:vertAlign w:val="superscript"/>
        </w:rPr>
        <w:t xml:space="preserve">1,34</w:t>
      </w:r>
      <w:r>
        <w:rPr>
          <w:rFonts w:ascii="Calibri" w:hAnsi="Calibri" w:cs="Calibri" w:eastAsia="Calibri"/>
          <w:color w:val="auto"/>
          <w:spacing w:val="0"/>
          <w:position w:val="0"/>
          <w:sz w:val="24"/>
          <w:shd w:fill="auto" w:val="clear"/>
        </w:rPr>
        <w:t xml:space="preserve">. Additionally, this vaccine elicited robust T-cell responses in mice after delivery into the epidermis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which could be attributed to CD4 and CD8 T-cells by stimulating with peptides representing specific epitopes for these cell-populations. The pNP vaccine was also immunogenic after mucosal delivery as demonstrated by generation of humoral responses in rabbits and guinea pigs, as well as cellular and humoral responses in mice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Most recently, our group was able to demonstrate the generation of IFN-&amp;#947;T-cell responses in the rabbit after intra-muscular delivery (unpublished data).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the observed Interferon-gamma spots in the guinea pig ELISpot cannot be allocated to a CD4+ or CD8+ T-cell subset. Especially for the design and development of immune therapies targeting the skin, it would be very useful to determine whether observed interferon-gamma spot frequencies are caused by expansion of one particular subset or a balanced response of both in order to evaluate the effectiveness of the vaccination to trigger cross-presentation. This limitation might be overcome by negative cell-sorting for CD4 or CD8 prior to seeding the cells on the plate or by identification of MHC class II (for CD4 responses) or MHC class I (for CD8 responses) restricted epitopes.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here described Interferon-gamma ELISpot assay using guinea pig PBMCs addresses the need to assess the course of cellular responses in the guinea pig laboratory model. This will refine the development of vaccines and skin delivery protocols. We believe that it allows for the employment of this relevant animal model to study diseases with important T-cell components such as TB</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Ebola</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HSV</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and others. It will reduce the use of less relevant animal models.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Katherine Schultheis, Holly M. Pugh, Bryan S. Yung, Janet Oh, Holly M. Pugh, Jacklyn Nguyen,</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Laurent Humeau, Kate E. Broderick, and Trevor R.F. Smith</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are employees of Inovio Pharmaceuticals and as such receive salary and benefits, including ownership of stock and stock option, from the company.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the members of the Inovio Pharmaceuticals R&amp;amp;D department for technical assistance and staff of Acculab for providing excellence husbandry service. In particular we would like to thank Alysha Vu and Joe Agnes for proofreading the manuscript. This work was not funded by any specific grant from funding agencies in the public, commercial, or not-for-profit sectors.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Laddy, D.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Heterosubtypic protection against pathogenic human and avian influenza viruses via in vivo electroporation of synthetic consensus DNA antigens.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(6), e2517, doi:10.1371/journal.pone.0002517,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Lee, J. Y. &amp;amp; Chang, J. Recombinant baculovirus-based vaccine expressing M2 protein induces protective CD8+ T-cell immunity against respiratory syncytial virus infection. </w:t>
      </w:r>
      <w:r>
        <w:rPr>
          <w:rFonts w:ascii="Calibri" w:hAnsi="Calibri" w:cs="Calibri" w:eastAsia="Calibri"/>
          <w:i/>
          <w:color w:val="000000"/>
          <w:spacing w:val="0"/>
          <w:position w:val="0"/>
          <w:sz w:val="24"/>
          <w:shd w:fill="auto" w:val="clear"/>
        </w:rPr>
        <w:t xml:space="preserve">Journal of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(11), 900-908, doi:10.1007/s12275-017-7306-6,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Kinnear,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Airway T cells protect against RSV infection in the absence of antibody. </w:t>
      </w:r>
      <w:r>
        <w:rPr>
          <w:rFonts w:ascii="Calibri" w:hAnsi="Calibri" w:cs="Calibri" w:eastAsia="Calibri"/>
          <w:i/>
          <w:color w:val="000000"/>
          <w:spacing w:val="0"/>
          <w:position w:val="0"/>
          <w:sz w:val="24"/>
          <w:shd w:fill="auto" w:val="clear"/>
        </w:rPr>
        <w:t xml:space="preserve">Mucosal Immunology.</w:t>
      </w:r>
      <w:r>
        <w:rPr>
          <w:rFonts w:ascii="Calibri" w:hAnsi="Calibri" w:cs="Calibri" w:eastAsia="Calibri"/>
          <w:color w:val="000000"/>
          <w:spacing w:val="0"/>
          <w:position w:val="0"/>
          <w:sz w:val="24"/>
          <w:shd w:fill="auto" w:val="clear"/>
        </w:rPr>
        <w:t xml:space="preserve"> doi:10.1038/mi.2017.46,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Sridhar,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Cellular immune correlates of protection against symptomatic pandemic influenza.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(10), 1305-1312, doi:10.1038/nm.3350,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Brand, H.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CD4+ T-cell counts and interleukin-8 and CCL-5 plasma concentrations discriminate disease severity in children with RSV infection. </w:t>
      </w:r>
      <w:r>
        <w:rPr>
          <w:rFonts w:ascii="Calibri" w:hAnsi="Calibri" w:cs="Calibri" w:eastAsia="Calibri"/>
          <w:i/>
          <w:color w:val="000000"/>
          <w:spacing w:val="0"/>
          <w:position w:val="0"/>
          <w:sz w:val="24"/>
          <w:shd w:fill="auto" w:val="clear"/>
        </w:rPr>
        <w:t xml:space="preserve">Pediatric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(2), 187-193, doi:10.1038/pr.2012.163,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Bouvier, N. M. Animal models for influenza virus transmission studies: a historical perspective. </w:t>
      </w:r>
      <w:r>
        <w:rPr>
          <w:rFonts w:ascii="Calibri" w:hAnsi="Calibri" w:cs="Calibri" w:eastAsia="Calibri"/>
          <w:i/>
          <w:color w:val="000000"/>
          <w:spacing w:val="0"/>
          <w:position w:val="0"/>
          <w:sz w:val="24"/>
          <w:shd w:fill="auto" w:val="clear"/>
        </w:rPr>
        <w:t xml:space="preserve">Current Opinion in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101-108, doi:10.1016/j.coviro.2015.06.002,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St Claire, M. C., Ragland, D. R., Bollinger, L. &amp;amp; Jahrling, P. B. Animal Models of Ebolavirus Infection. </w:t>
      </w:r>
      <w:r>
        <w:rPr>
          <w:rFonts w:ascii="Calibri" w:hAnsi="Calibri" w:cs="Calibri" w:eastAsia="Calibri"/>
          <w:i/>
          <w:color w:val="000000"/>
          <w:spacing w:val="0"/>
          <w:position w:val="0"/>
          <w:sz w:val="24"/>
          <w:shd w:fill="auto" w:val="clear"/>
        </w:rPr>
        <w:t xml:space="preserve">Comparative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(3), 253-262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Todo, H. Transdermal Permeation of Drugs in Various Animal Species. </w:t>
      </w:r>
      <w:r>
        <w:rPr>
          <w:rFonts w:ascii="Calibri" w:hAnsi="Calibri" w:cs="Calibri" w:eastAsia="Calibri"/>
          <w:i/>
          <w:color w:val="000000"/>
          <w:spacing w:val="0"/>
          <w:position w:val="0"/>
          <w:sz w:val="24"/>
          <w:shd w:fill="auto" w:val="clear"/>
        </w:rPr>
        <w:t xml:space="preserve">Pharmaceutics.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 33, doi:10.3390/pharmaceutics9030033,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Schafer, H. &amp;amp; Burger, R. Tools for cellular immunology and vaccine research the in the guinea pig: monoclonal antibodies to cell surface antigens and cell lines. </w:t>
      </w:r>
      <w:r>
        <w:rPr>
          <w:rFonts w:ascii="Calibri" w:hAnsi="Calibri" w:cs="Calibri" w:eastAsia="Calibri"/>
          <w:i/>
          <w:color w:val="000000"/>
          <w:spacing w:val="0"/>
          <w:position w:val="0"/>
          <w:sz w:val="24"/>
          <w:shd w:fill="auto" w:val="clear"/>
        </w:rPr>
        <w:t xml:space="preserve">Vaccine.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(40), 5804-5811, doi:10.1016/j.vaccine.2012.07.012,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Czerkinsky, C. C., Nilsson, L. A., Nygren, H., Ouchterlony, O. &amp;amp; Tarkowski, A. A solid-phase enzyme-linked immunospot (ELISPOT) assay for enumeration of specific antibody-secreting cells. </w:t>
      </w:r>
      <w:r>
        <w:rPr>
          <w:rFonts w:ascii="Calibri" w:hAnsi="Calibri" w:cs="Calibri" w:eastAsia="Calibri"/>
          <w:i/>
          <w:color w:val="000000"/>
          <w:spacing w:val="0"/>
          <w:position w:val="0"/>
          <w:sz w:val="24"/>
          <w:shd w:fill="auto" w:val="clear"/>
        </w:rPr>
        <w:t xml:space="preserve">Journal of Immunological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(1-2), 109-121 (1983).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Sedgwick, J. D. &amp;amp; Holt, P. G. A solid-phase immunoenzymatic technique for the enumeration of specific antibody-secreting cells. </w:t>
      </w:r>
      <w:r>
        <w:rPr>
          <w:rFonts w:ascii="Calibri" w:hAnsi="Calibri" w:cs="Calibri" w:eastAsia="Calibri"/>
          <w:i/>
          <w:color w:val="000000"/>
          <w:spacing w:val="0"/>
          <w:position w:val="0"/>
          <w:sz w:val="24"/>
          <w:shd w:fill="auto" w:val="clear"/>
        </w:rPr>
        <w:t xml:space="preserve">Journal of Immunological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(1-3), 301-309 (1983).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Moodie, Z.</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Response definition criteria for ELISPOT assays revisited. </w:t>
      </w:r>
      <w:r>
        <w:rPr>
          <w:rFonts w:ascii="Calibri" w:hAnsi="Calibri" w:cs="Calibri" w:eastAsia="Calibri"/>
          <w:i/>
          <w:color w:val="000000"/>
          <w:spacing w:val="0"/>
          <w:position w:val="0"/>
          <w:sz w:val="24"/>
          <w:shd w:fill="auto" w:val="clear"/>
        </w:rPr>
        <w:t xml:space="preserve">Cancer Immunology, Immunotherapy.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(10), 1489-1501, doi:10.1007/s00262-010-0875-4,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Gillis, P.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Development of a novel, guinea pig-specific IFN-gamma ELISPOT assay and characterization of guinea pig cytomegalovirus GP83-specific cellular immune responses following immunization with a modified vaccinia virus Ankara (MVA)-vectored GP83 vaccine. </w:t>
      </w:r>
      <w:r>
        <w:rPr>
          <w:rFonts w:ascii="Calibri" w:hAnsi="Calibri" w:cs="Calibri" w:eastAsia="Calibri"/>
          <w:i/>
          <w:color w:val="000000"/>
          <w:spacing w:val="0"/>
          <w:position w:val="0"/>
          <w:sz w:val="24"/>
          <w:shd w:fill="auto" w:val="clear"/>
        </w:rPr>
        <w:t xml:space="preserve">Vaccine.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(31), 3963-3970, doi:10.1016/j.vaccine.2014.05.011,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Schultheis,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Characterization of guinea pig T cell responses elicited after EP-assisted delivery of DNA vaccines to the skin. </w:t>
      </w:r>
      <w:r>
        <w:rPr>
          <w:rFonts w:ascii="Calibri" w:hAnsi="Calibri" w:cs="Calibri" w:eastAsia="Calibri"/>
          <w:i/>
          <w:color w:val="000000"/>
          <w:spacing w:val="0"/>
          <w:position w:val="0"/>
          <w:sz w:val="24"/>
          <w:shd w:fill="auto" w:val="clear"/>
        </w:rPr>
        <w:t xml:space="preserve">Vaccine.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(1), 61-70, doi:10.1016/j.vaccine.2016.11.052,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Mantoux Tuberculin Skin Test DVD Facilitator Guide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CDC (Part One).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https://www.cdc.gov/tb/education/Mantoux/images/mantoux.pdf</w:t>
        </w:r>
      </w:hyperlink>
      <w:r>
        <w:rPr>
          <w:rFonts w:ascii="Calibri" w:hAnsi="Calibri" w:cs="Calibri" w:eastAsia="Calibri"/>
          <w:color w:val="000000"/>
          <w:spacing w:val="0"/>
          <w:position w:val="0"/>
          <w:sz w:val="24"/>
          <w:shd w:fill="auto" w:val="clear"/>
        </w:rPr>
        <w:t xml:space="preserve">.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Au - Birck, M. M., Au - Tveden-Nyborg, P., Au - Lindblad, M. M. &amp;amp; Au - Lykkesfeldt, J. Non-Terminal Blood Sampling Techniques in Guinea Pigs.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(92), e51982, doi:doi:10.3791/51982,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Strober, W. Trypan Blue Exclusion Test of Cell Viability. </w:t>
      </w:r>
      <w:r>
        <w:rPr>
          <w:rFonts w:ascii="Calibri" w:hAnsi="Calibri" w:cs="Calibri" w:eastAsia="Calibri"/>
          <w:i/>
          <w:color w:val="000000"/>
          <w:spacing w:val="0"/>
          <w:position w:val="0"/>
          <w:sz w:val="24"/>
          <w:shd w:fill="auto" w:val="clear"/>
        </w:rPr>
        <w:t xml:space="preserve">Current Protocols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A3.b.1-3, doi:10.1002/0471142735.ima03bs111,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Lewis, J. H. Comparative hematology: studies on guinea-pigs (Cavia porcellus). </w:t>
      </w:r>
      <w:r>
        <w:rPr>
          <w:rFonts w:ascii="Calibri" w:hAnsi="Calibri" w:cs="Calibri" w:eastAsia="Calibri"/>
          <w:i/>
          <w:color w:val="000000"/>
          <w:spacing w:val="0"/>
          <w:position w:val="0"/>
          <w:sz w:val="24"/>
          <w:shd w:fill="auto" w:val="clear"/>
        </w:rPr>
        <w:t xml:space="preserve">Comparative Biochemistry and Physiology: Comparative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(3), 507-512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Flecknell, P. in </w:t>
      </w:r>
      <w:r>
        <w:rPr>
          <w:rFonts w:ascii="Calibri" w:hAnsi="Calibri" w:cs="Calibri" w:eastAsia="Calibri"/>
          <w:i/>
          <w:color w:val="000000"/>
          <w:spacing w:val="0"/>
          <w:position w:val="0"/>
          <w:sz w:val="24"/>
          <w:shd w:fill="auto" w:val="clear"/>
        </w:rPr>
        <w:t xml:space="preserve">Laboratory Animal Anaesthesia (Fourth Edition)</w:t>
      </w:r>
      <w:r>
        <w:rPr>
          <w:rFonts w:ascii="Calibri" w:hAnsi="Calibri" w:cs="Calibri" w:eastAsia="Calibri"/>
          <w:color w:val="000000"/>
          <w:spacing w:val="0"/>
          <w:position w:val="0"/>
          <w:sz w:val="24"/>
          <w:shd w:fill="auto" w:val="clear"/>
        </w:rPr>
        <w:t xml:space="preserve">   (ed Paul Flecknell)  77-108 (Academic Press,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Schaefer, H., Kliem, G., Kropp, B., Burger, R. Monoclonal antibodies to guinea pig interferon-gamma: tools for cytokine detection and neutralization. </w:t>
      </w:r>
      <w:r>
        <w:rPr>
          <w:rFonts w:ascii="Calibri" w:hAnsi="Calibri" w:cs="Calibri" w:eastAsia="Calibri"/>
          <w:i/>
          <w:color w:val="000000"/>
          <w:spacing w:val="0"/>
          <w:position w:val="0"/>
          <w:sz w:val="24"/>
          <w:shd w:fill="auto" w:val="clear"/>
        </w:rPr>
        <w:t xml:space="preserve">Journal of Immunological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328</w:t>
      </w:r>
      <w:r>
        <w:rPr>
          <w:rFonts w:ascii="Calibri" w:hAnsi="Calibri" w:cs="Calibri" w:eastAsia="Calibri"/>
          <w:color w:val="000000"/>
          <w:spacing w:val="0"/>
          <w:position w:val="0"/>
          <w:sz w:val="24"/>
          <w:shd w:fill="auto" w:val="clear"/>
        </w:rPr>
        <w:t xml:space="preserve"> (1-2), 106-117, doi:10.1016/j.jim.2007.08.012,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Lipiainen,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Formulation and stability of cytokine therapeutics. </w:t>
      </w:r>
      <w:r>
        <w:rPr>
          <w:rFonts w:ascii="Calibri" w:hAnsi="Calibri" w:cs="Calibri" w:eastAsia="Calibri"/>
          <w:i/>
          <w:color w:val="000000"/>
          <w:spacing w:val="0"/>
          <w:position w:val="0"/>
          <w:sz w:val="24"/>
          <w:shd w:fill="auto" w:val="clear"/>
        </w:rPr>
        <w:t xml:space="preserve">Journal of Pharmaceutical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(2), 307-326, doi:10.1002/jps.24243,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Wang, X. Z.</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Virus-Specific CD8 T Cells in Peripheral Tissues Are More Resistant to Apoptosis Than Those in Lymphoid Organs. </w:t>
      </w:r>
      <w:r>
        <w:rPr>
          <w:rFonts w:ascii="Calibri" w:hAnsi="Calibri" w:cs="Calibri" w:eastAsia="Calibri"/>
          <w:i/>
          <w:color w:val="000000"/>
          <w:spacing w:val="0"/>
          <w:position w:val="0"/>
          <w:sz w:val="24"/>
          <w:shd w:fill="auto" w:val="clear"/>
        </w:rPr>
        <w:t xml:space="preserve">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(5), 631-642, doi:</w:t>
      </w:r>
      <w:r>
        <w:rPr>
          <w:rFonts w:ascii="Calibri" w:hAnsi="Calibri" w:cs="Calibri" w:eastAsia="Calibri"/>
          <w:color w:val="0000FF"/>
          <w:spacing w:val="0"/>
          <w:position w:val="0"/>
          <w:sz w:val="24"/>
          <w:u w:val="single"/>
          <w:shd w:fill="auto" w:val="clear"/>
        </w:rPr>
        <w:t xml:space="preserve">https://doi.org/10.1016/S1074-7613(03)00116-X</w:t>
      </w:r>
      <w:r>
        <w:rPr>
          <w:rFonts w:ascii="Calibri" w:hAnsi="Calibri" w:cs="Calibri" w:eastAsia="Calibri"/>
          <w:color w:val="000000"/>
          <w:spacing w:val="0"/>
          <w:position w:val="0"/>
          <w:sz w:val="24"/>
          <w:shd w:fill="auto" w:val="clear"/>
        </w:rPr>
        <w:t xml:space="preserve">,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Veron,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523. Deep Sequencing of T Cell Receptor in Peripheral Blood and Muscle from Adeno-Associated Virus Vector-Injected Subjects Reveals Differences in T Cell Clonality Between the Two Compartments. </w:t>
      </w:r>
      <w:r>
        <w:rPr>
          <w:rFonts w:ascii="Calibri" w:hAnsi="Calibri" w:cs="Calibri" w:eastAsia="Calibri"/>
          <w:i/>
          <w:color w:val="000000"/>
          <w:spacing w:val="0"/>
          <w:position w:val="0"/>
          <w:sz w:val="24"/>
          <w:shd w:fill="auto" w:val="clear"/>
        </w:rPr>
        <w:t xml:space="preserve">Molecular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S210, doi:10.1016/S1525-0016(16)34132-6.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Sckisel, G.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Differential phenotypes of memory CD4 and CD8 T cells in the spleen and peripheral tissues following immunostimulatory therapy. </w:t>
      </w:r>
      <w:r>
        <w:rPr>
          <w:rFonts w:ascii="Calibri" w:hAnsi="Calibri" w:cs="Calibri" w:eastAsia="Calibri"/>
          <w:i/>
          <w:color w:val="000000"/>
          <w:spacing w:val="0"/>
          <w:position w:val="0"/>
          <w:sz w:val="24"/>
          <w:shd w:fill="auto" w:val="clear"/>
        </w:rPr>
        <w:t xml:space="preserve">Journal for ImmunoTherapy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33, doi:10.1186/s40425-017-0235-4,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Yanofsky, V. R., Mitsui, H., Felsen, D. &amp;amp; Carucci, J. A. Understanding Dendritic Cells and Their Role in Cutaneous Carcinoma and Cancer Immunotherapy. </w:t>
      </w:r>
      <w:r>
        <w:rPr>
          <w:rFonts w:ascii="Calibri" w:hAnsi="Calibri" w:cs="Calibri" w:eastAsia="Calibri"/>
          <w:i/>
          <w:color w:val="000000"/>
          <w:spacing w:val="0"/>
          <w:position w:val="0"/>
          <w:sz w:val="24"/>
          <w:shd w:fill="auto" w:val="clear"/>
        </w:rPr>
        <w:t xml:space="preserve">Clinical and Developmental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 624123, doi:10.1155/2013/624123,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Amante, D.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Direct Transfection of Dendritic Cells in the Epidermis After Plasmid Delivery Enhanced by Surface Electroporation. </w:t>
      </w:r>
      <w:r>
        <w:rPr>
          <w:rFonts w:ascii="Calibri" w:hAnsi="Calibri" w:cs="Calibri" w:eastAsia="Calibri"/>
          <w:i/>
          <w:color w:val="000000"/>
          <w:spacing w:val="0"/>
          <w:position w:val="0"/>
          <w:sz w:val="24"/>
          <w:shd w:fill="auto" w:val="clear"/>
        </w:rPr>
        <w:t xml:space="preserve">Human Gene Therapy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(6), 315-316, doi:10.1089/hgtb.2014.061,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Mahe,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Nanoparticle-based targeting of vaccine compounds to skin antigen-presenting cells by hair follicles and their transport in mice. </w:t>
      </w:r>
      <w:r>
        <w:rPr>
          <w:rFonts w:ascii="Calibri" w:hAnsi="Calibri" w:cs="Calibri" w:eastAsia="Calibri"/>
          <w:i/>
          <w:color w:val="000000"/>
          <w:spacing w:val="0"/>
          <w:position w:val="0"/>
          <w:sz w:val="24"/>
          <w:shd w:fill="auto" w:val="clear"/>
        </w:rPr>
        <w:t xml:space="preserve">Journal of Investigative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129</w:t>
      </w:r>
      <w:r>
        <w:rPr>
          <w:rFonts w:ascii="Calibri" w:hAnsi="Calibri" w:cs="Calibri" w:eastAsia="Calibri"/>
          <w:color w:val="000000"/>
          <w:spacing w:val="0"/>
          <w:position w:val="0"/>
          <w:sz w:val="24"/>
          <w:shd w:fill="auto" w:val="clear"/>
        </w:rPr>
        <w:t xml:space="preserve"> (5), 1156-1164, doi:10.1038/jid.2008.356,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Vandermeulen,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Skin-specific promoters for genetic immunisation by DNA electroporation. </w:t>
      </w:r>
      <w:r>
        <w:rPr>
          <w:rFonts w:ascii="Calibri" w:hAnsi="Calibri" w:cs="Calibri" w:eastAsia="Calibri"/>
          <w:i/>
          <w:color w:val="000000"/>
          <w:spacing w:val="0"/>
          <w:position w:val="0"/>
          <w:sz w:val="24"/>
          <w:shd w:fill="auto" w:val="clear"/>
        </w:rPr>
        <w:t xml:space="preserve">Vaccine.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(32), 4272-4277, doi:10.1016/j.vaccine.2009.05.022,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Brave, A., Nystrom, S., Roos, A. K. &amp;amp; Applequist, S. E. Plasmid DNA vaccination using skin electroporation promotes poly-functional CD4 T-cell responses. </w:t>
      </w:r>
      <w:r>
        <w:rPr>
          <w:rFonts w:ascii="Calibri" w:hAnsi="Calibri" w:cs="Calibri" w:eastAsia="Calibri"/>
          <w:i/>
          <w:color w:val="000000"/>
          <w:spacing w:val="0"/>
          <w:position w:val="0"/>
          <w:sz w:val="24"/>
          <w:shd w:fill="auto" w:val="clear"/>
        </w:rPr>
        <w:t xml:space="preserve">Immunology and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(3), 492-496, doi:10.1038/icb.2010.109,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Romani,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Targeting skin dendritic cells to improve intradermal vaccination. </w:t>
      </w:r>
      <w:r>
        <w:rPr>
          <w:rFonts w:ascii="Calibri" w:hAnsi="Calibri" w:cs="Calibri" w:eastAsia="Calibri"/>
          <w:i/>
          <w:color w:val="000000"/>
          <w:spacing w:val="0"/>
          <w:position w:val="0"/>
          <w:sz w:val="24"/>
          <w:shd w:fill="auto" w:val="clear"/>
        </w:rPr>
        <w:t xml:space="preserve">Current Topics in Microbiology and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351</w:t>
      </w:r>
      <w:r>
        <w:rPr>
          <w:rFonts w:ascii="Calibri" w:hAnsi="Calibri" w:cs="Calibri" w:eastAsia="Calibri"/>
          <w:color w:val="000000"/>
          <w:spacing w:val="0"/>
          <w:position w:val="0"/>
          <w:sz w:val="24"/>
          <w:shd w:fill="auto" w:val="clear"/>
        </w:rPr>
        <w:t xml:space="preserve"> 113-138, doi:10.1007/82_2010_118,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Smith, T.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DNA vaccination strategy targets epidermal dendritic cells, initiating their migration and induction of a host immune response. </w:t>
      </w:r>
      <w:r>
        <w:rPr>
          <w:rFonts w:ascii="Calibri" w:hAnsi="Calibri" w:cs="Calibri" w:eastAsia="Calibri"/>
          <w:i/>
          <w:color w:val="000000"/>
          <w:spacing w:val="0"/>
          <w:position w:val="0"/>
          <w:sz w:val="24"/>
          <w:shd w:fill="auto" w:val="clear"/>
        </w:rPr>
        <w:t xml:space="preserve">Molecular Therapy Methods &amp;amp; Clinical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14054, doi:10.1038/mtm.2014.54,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Teunissen, M. B., Haniffa, M. &amp;amp; Collin, M. P. Insight into the immunobiology of human skin and functional specialization of skin dendritic cell subsets to innovate intradermal vaccination design. </w:t>
      </w:r>
      <w:r>
        <w:rPr>
          <w:rFonts w:ascii="Calibri" w:hAnsi="Calibri" w:cs="Calibri" w:eastAsia="Calibri"/>
          <w:i/>
          <w:color w:val="000000"/>
          <w:spacing w:val="0"/>
          <w:position w:val="0"/>
          <w:sz w:val="24"/>
          <w:shd w:fill="auto" w:val="clear"/>
        </w:rPr>
        <w:t xml:space="preserve">Current Topics in Microbiology and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351</w:t>
      </w:r>
      <w:r>
        <w:rPr>
          <w:rFonts w:ascii="Calibri" w:hAnsi="Calibri" w:cs="Calibri" w:eastAsia="Calibri"/>
          <w:color w:val="000000"/>
          <w:spacing w:val="0"/>
          <w:position w:val="0"/>
          <w:sz w:val="24"/>
          <w:shd w:fill="auto" w:val="clear"/>
        </w:rPr>
        <w:t xml:space="preserve"> 25-76, doi:10.1007/82_2011_169,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Lin,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novel prototype device for electroporation-enhanced DNA vaccine delivery simultaneously to both skin and muscle. </w:t>
      </w:r>
      <w:r>
        <w:rPr>
          <w:rFonts w:ascii="Calibri" w:hAnsi="Calibri" w:cs="Calibri" w:eastAsia="Calibri"/>
          <w:i/>
          <w:color w:val="000000"/>
          <w:spacing w:val="0"/>
          <w:position w:val="0"/>
          <w:sz w:val="24"/>
          <w:shd w:fill="auto" w:val="clear"/>
        </w:rPr>
        <w:t xml:space="preserve">Vaccine.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(39), 6771-6780, doi:10.1016/j.vaccine.2010.12.057,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Laddy, D.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Electroporation of synthetic DNA antigens offers protection in nonhuman primates challenged with highly pathogenic avian influenza virus.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(9), 4624-4630, doi:10.1128/jvi.02335-08,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Lin,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Optimization of Electroporation-Enhanced Intradermal Delivery of DNA Vaccine Using a Minimally Invasive Surface Device. </w:t>
      </w:r>
      <w:r>
        <w:rPr>
          <w:rFonts w:ascii="Calibri" w:hAnsi="Calibri" w:cs="Calibri" w:eastAsia="Calibri"/>
          <w:i/>
          <w:color w:val="000000"/>
          <w:spacing w:val="0"/>
          <w:position w:val="0"/>
          <w:sz w:val="24"/>
          <w:shd w:fill="auto" w:val="clear"/>
        </w:rPr>
        <w:t xml:space="preserve">Human Gene Therapy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(3), 157-168, doi:10.1089/hgtb.2011.209,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Kichaev,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Electroporation mediated DNA vaccination directly to a mucosal surface results in improved immune responses. </w:t>
      </w:r>
      <w:r>
        <w:rPr>
          <w:rFonts w:ascii="Calibri" w:hAnsi="Calibri" w:cs="Calibri" w:eastAsia="Calibri"/>
          <w:i/>
          <w:color w:val="000000"/>
          <w:spacing w:val="0"/>
          <w:position w:val="0"/>
          <w:sz w:val="24"/>
          <w:shd w:fill="auto" w:val="clear"/>
        </w:rPr>
        <w:t xml:space="preserve">Human Vaccines &amp;amp; Immunotherapeutics.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(10), 2041-2048, doi:10.4161/hv.25272,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Klunner, T., Bartels, T., Vordermeier, M., Burger, R. &amp;amp; Schafer, H. Immune reactions of CD4- and CD8-positive T cell subpopulations in spleen and lymph nodes of guinea pigs after vaccination with Bacillus Calmette Guerin. </w:t>
      </w:r>
      <w:r>
        <w:rPr>
          <w:rFonts w:ascii="Calibri" w:hAnsi="Calibri" w:cs="Calibri" w:eastAsia="Calibri"/>
          <w:i/>
          <w:color w:val="000000"/>
          <w:spacing w:val="0"/>
          <w:position w:val="0"/>
          <w:sz w:val="24"/>
          <w:shd w:fill="auto" w:val="clear"/>
        </w:rPr>
        <w:t xml:space="preserve">Vaccine.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(15-16), 1968-1977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Shedlock, D.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Induction of Broad Cytotoxic T Cells by Protective DNA Vaccination Against Marburg and Ebola. </w:t>
      </w:r>
      <w:r>
        <w:rPr>
          <w:rFonts w:ascii="Calibri" w:hAnsi="Calibri" w:cs="Calibri" w:eastAsia="Calibri"/>
          <w:i/>
          <w:color w:val="000000"/>
          <w:spacing w:val="0"/>
          <w:position w:val="0"/>
          <w:sz w:val="24"/>
          <w:shd w:fill="auto" w:val="clear"/>
        </w:rPr>
        <w:t xml:space="preserve">Molecular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(7), 1432-1444, doi:10.1038/mt.2013.61,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Hensel, M.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Prophylactic Herpes Simplex Virus 2 (HSV-2) Vaccines Adjuvanted with Stable Emulsion and Toll-Like Receptor 9 Agonist Induce a Robust HSV-2-Specific Cell-Mediated Immune Response, Protect against Symptomatic Disease, and Reduce the Latent Viral Reservoir.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(9), e02257-02216, doi:10.1128/JVI.02257-16,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cdc.gov/tb/education/Mantoux/images/mantoux.pd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