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of Soft Polysiloxane-urea Elastomers for Intraocular Lens Application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Natascha Riehle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Sibylle Thude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Andreas Kandelbauer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Günter E. M. Tovar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Günter Lorenz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Reutlingen Research Institute, Reutlingen University, Reutlingen,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Applied Chemistry, Reutlingen University, Reutlingen,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Fraunhofer-Institute for Interfacial Engineering and Biotechnology IGB, Stuttgart,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of Interfacial Process Engineering and Plasma Technology IGVP, University of Stuttgart, Stuttgart,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Günter Lorenz</w:t>
        <w:tab/>
        <w:tab/>
      </w:r>
      <w:r>
        <w:rPr>
          <w:rFonts w:ascii="Calibri" w:hAnsi="Calibri" w:cs="Calibri" w:eastAsia="Calibri"/>
          <w:color w:val="auto"/>
          <w:spacing w:val="0"/>
          <w:position w:val="0"/>
          <w:sz w:val="24"/>
          <w:u w:val="single"/>
          <w:shd w:fill="auto" w:val="clear"/>
        </w:rPr>
        <w:t xml:space="preserve">(guenter.lorenz@reutlingen-university.de)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7121-271-2027</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Natascha Riehle</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u w:val="single"/>
          <w:shd w:fill="auto" w:val="clear"/>
        </w:rPr>
        <w:t xml:space="preserve">(natascha.riehle@reutlingen-university.de)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Sibylle Thude </w:t>
        <w:tab/>
        <w:tab/>
      </w:r>
      <w:r>
        <w:rPr>
          <w:rFonts w:ascii="Calibri" w:hAnsi="Calibri" w:cs="Calibri" w:eastAsia="Calibri"/>
          <w:color w:val="auto"/>
          <w:spacing w:val="0"/>
          <w:position w:val="0"/>
          <w:sz w:val="24"/>
          <w:u w:val="single"/>
          <w:shd w:fill="auto" w:val="clear"/>
        </w:rPr>
        <w:t xml:space="preserve">(sibylle.thude@igb.fraunhofer.de)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Kandelbauer</w:t>
        <w:tab/>
      </w:r>
      <w:r>
        <w:rPr>
          <w:rFonts w:ascii="Calibri" w:hAnsi="Calibri" w:cs="Calibri" w:eastAsia="Calibri"/>
          <w:color w:val="auto"/>
          <w:spacing w:val="0"/>
          <w:position w:val="0"/>
          <w:sz w:val="24"/>
          <w:u w:val="single"/>
          <w:shd w:fill="auto" w:val="clear"/>
        </w:rPr>
        <w:t xml:space="preserve">(andreas.kandelbauer@reutlingen-university.de)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Günter E. M. Tovar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u w:val="single"/>
          <w:shd w:fill="auto" w:val="clear"/>
        </w:rPr>
        <w:tab/>
        <w:t xml:space="preserve">(guenter.tovar@igvp.uni-stuttgart.de)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Segmented polysiloxane-urea elastomers, polydimethylsiloxane, ring-chain equilibration, refractive index, mechanical properties, mechanical hysteresis, cell viability, biomedical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synthetic routes for aminopropyl-terminated polydimethylsiloxanes and polydimethyl-methyl-phenyl-siloxane-block copolymers and for soft polysiloxane-based urea (PSU) elastomers. It presents the application of PSUs as accommodating an intraocular lens. An evaluation method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cytotoxicity is also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discusses a synthesis route for soft polysiloxane-based urea (PSU) elastomers for their applications as accommodating intraocular lenses (a-IOLs). Aminopropyl-terminated polydimethylsiloxanes (PDMS) were previously prepared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ring-chain equilibration of the cyclic siloxane octamethylcyclotetrasiloxane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1,3-bis(3aminopropyl)-tetramethyldisiloxane (APTMDS). Phenyl groups were introduced into the siloxane backbone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copolymerization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2,4,6,8-tetramethyl-2,4,6,8-tetraphenyl-cyclotetrasiloxane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Me,Ph</w:t>
      </w:r>
      <w:r>
        <w:rPr>
          <w:rFonts w:ascii="Calibri" w:hAnsi="Calibri" w:cs="Calibri" w:eastAsia="Calibri"/>
          <w:color w:val="auto"/>
          <w:spacing w:val="0"/>
          <w:position w:val="0"/>
          <w:sz w:val="24"/>
          <w:shd w:fill="auto" w:val="clear"/>
        </w:rPr>
        <w:t xml:space="preserve">). These polydimethyl-methyl-phenyl-siloxane-block copolymers were synthesized for increasing the refractive indices of polysiloxanes. For applications as an a-IOL, the refractive index of the polysiloxanes must be equivalent to that of a young human eye lens. The polysiloxane molecular weight is controlled by the ratio of the cyclic siloxane to the endblocker APTMDS. The transparency of the PSU elastomers is examined by the transmittance measurement of films between 200 and 750 nm, using a UV</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 spectrophotometer. Transmittance values at 750 nm (upper end of the visible spectrum) are plotted against the PDMS molecular weight, and &gt; 90% of the transmittance is observed until a molecular weight of 23,000 g·mol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Mechanical properties of the PSU elastomers are investigated using stress</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strain tests on die-cut dog-bone-shaped specimens. For evaluating mechanical stability, mechanical hysteresis is measured by repeatedly stretching (10x) the specimens to 5% and 100% elongation. Hysteresis considerably decreases with the increase in the PDMS molecular weight.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cytotoxicity of some selected PSU elastomers is evaluated using an MTS cell viability assay. The methods described herein permit the synthesis of a soft, transparent, and noncytotoxic PSU elastomer with a refractive index approximately equal to that of a young human eye lens.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Senile cataract, affecting the age group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years, leads to the advanced opacification of the natural crystalline lens. This age-related condition is probably caused by oxidative changes that are accelerated by UV irradiation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Conventional treatment for senile cataract involves the surgical extraction of the cataractous lens, followed by the implantation of an artificial intraocular lens (IOL) into an empty lens capsule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injection system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a majority of IOLs are manufactured from acrylic polymers (hydrophobic and hydrophilic acrylate or methacrylate polymers) with extremely rigid structures; hence, the eye loses its ability to accommodate to various distances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Therefore, patients with monofocal IOL implants are dependent on spectacles for near vision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while reading a newspaper or a book)</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approaches to restoring the accommodation ability after cataract surgery have been reported. Among these approaches, two principal strategies can be distinguished: refilling the empty lens capsule by injecting a liquid or gel-like polymers and developing soft, foldable a-IOLs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The concept of “lens refilling” is promising because gels can be prepared with Young’s moduli as low as those of the natural human eye lens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1</w:t>
      </w:r>
      <w:r>
        <w:rPr>
          <w:rFonts w:ascii="Times New Roman" w:hAnsi="Times New Roman" w:cs="Times New Roman" w:eastAsia="Times New Roman"/>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2 kPa)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this approach is still experimental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studies are only conducted on animal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Lens capsules have been refilled by implanting inflatable silicone balloons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filled with liquid silicone or by directly injecting silicone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that was subsequently cured in the capsule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hydrosilylation. However, issues related to surface wrinkles on the balloons, a lower accommodation amplitude compared to the preoperative state, and the formation of severe secondary cataracts (anterior and posterior capsule opacification) have been noted</w:t>
      </w:r>
      <w:r>
        <w:rPr>
          <w:rFonts w:ascii="Calibri" w:hAnsi="Calibri" w:cs="Calibri" w:eastAsia="Calibri"/>
          <w:color w:val="000000"/>
          <w:spacing w:val="0"/>
          <w:position w:val="0"/>
          <w:sz w:val="24"/>
          <w:shd w:fill="auto" w:val="clear"/>
          <w:vertAlign w:val="superscript"/>
        </w:rPr>
        <w:t xml:space="preserve">7,8,12,13</w:t>
      </w:r>
      <w:r>
        <w:rPr>
          <w:rFonts w:ascii="Calibri" w:hAnsi="Calibri" w:cs="Calibri" w:eastAsia="Calibri"/>
          <w:color w:val="000000"/>
          <w:spacing w:val="0"/>
          <w:position w:val="0"/>
          <w:sz w:val="24"/>
          <w:shd w:fill="auto" w:val="clear"/>
        </w:rPr>
        <w:t xml:space="preserve">. In particular, long curing times (70 min - 12 h) cause an increased risk of leakage into the surrounding eye compartments, leading to postoperative inflammation</w:t>
      </w:r>
      <w:r>
        <w:rPr>
          <w:rFonts w:ascii="Calibri" w:hAnsi="Calibri" w:cs="Calibri" w:eastAsia="Calibri"/>
          <w:color w:val="000000"/>
          <w:spacing w:val="0"/>
          <w:position w:val="0"/>
          <w:sz w:val="24"/>
          <w:shd w:fill="auto" w:val="clear"/>
          <w:vertAlign w:val="superscript"/>
        </w:rPr>
        <w:t xml:space="preserve">10,14</w:t>
      </w:r>
      <w:r>
        <w:rPr>
          <w:rFonts w:ascii="Calibri" w:hAnsi="Calibri" w:cs="Calibri" w:eastAsia="Calibri"/>
          <w:color w:val="000000"/>
          <w:spacing w:val="0"/>
          <w:position w:val="0"/>
          <w:sz w:val="24"/>
          <w:shd w:fill="auto" w:val="clear"/>
        </w:rPr>
        <w:t xml:space="preserve">. Therefore, other materials for replacing the crystalline lens are recommended, including hydrogels based on polyethylene glycol diacrylate, acrylate-modified copolymers of vinyl alcohol (Nvinylpyrrolidone)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methacrylate-modified polysiloxanes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poloxamer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diisocyanate-crosslinked polyalcohols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the monomer viscosity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gel swelling after the injection and crosslinking), extremely low or high refractive indices, mechanical stability and integrity, unpredictable postoperative refraction, low accommodation range, and after-cataract formation constitute the main issues</w:t>
      </w:r>
      <w:r>
        <w:rPr>
          <w:rFonts w:ascii="Calibri" w:hAnsi="Calibri" w:cs="Calibri" w:eastAsia="Calibri"/>
          <w:color w:val="000000"/>
          <w:spacing w:val="0"/>
          <w:position w:val="0"/>
          <w:sz w:val="24"/>
          <w:shd w:fill="auto" w:val="clear"/>
          <w:vertAlign w:val="superscript"/>
        </w:rPr>
        <w:t xml:space="preserve">6,7,8,9,15,18</w:t>
      </w:r>
      <w:r>
        <w:rPr>
          <w:rFonts w:ascii="Calibri" w:hAnsi="Calibri" w:cs="Calibri" w:eastAsia="Calibri"/>
          <w:color w:val="000000"/>
          <w:spacing w:val="0"/>
          <w:position w:val="0"/>
          <w:sz w:val="24"/>
          <w:shd w:fill="auto" w:val="clear"/>
        </w:rPr>
        <w:t xml:space="preserve">. Commercially, the </w:t>
      </w:r>
      <w:r>
        <w:rPr>
          <w:rFonts w:ascii="Calibri" w:hAnsi="Calibri" w:cs="Calibri" w:eastAsia="Calibri"/>
          <w:color w:val="auto"/>
          <w:spacing w:val="0"/>
          <w:position w:val="0"/>
          <w:sz w:val="24"/>
          <w:shd w:fill="auto" w:val="clear"/>
        </w:rPr>
        <w:t xml:space="preserve">accommodation ability is mainly restored by developing foldable a-IOLs. Such a-IOLs should provide accommodation by the movement of the IOL optic to the anterior site of the lens capsule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contraction of the ciliary muscle. Several models have been introduced in the market in 1996, 2001, and 2002</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during clinical studies, the estimated accommodation amplitudes for those implanted a-IOLs were extremely low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D) to permit unaided reading (3</w:t>
      </w:r>
      <w:r>
        <w:rPr>
          <w:rFonts w:ascii="Times New Roman" w:hAnsi="Times New Roman" w:cs="Times New Roman" w:eastAsia="Times New Roman"/>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4 D)</w:t>
      </w:r>
      <w:r>
        <w:rPr>
          <w:rFonts w:ascii="Calibri" w:hAnsi="Calibri" w:cs="Calibri" w:eastAsia="Calibri"/>
          <w:color w:val="auto"/>
          <w:spacing w:val="0"/>
          <w:position w:val="0"/>
          <w:sz w:val="24"/>
          <w:shd w:fill="auto" w:val="clear"/>
          <w:vertAlign w:val="superscript"/>
        </w:rPr>
        <w:t xml:space="preserve">6,7,8,19,20</w:t>
      </w:r>
      <w:r>
        <w:rPr>
          <w:rFonts w:ascii="Calibri" w:hAnsi="Calibri" w:cs="Calibri" w:eastAsia="Calibri"/>
          <w:color w:val="auto"/>
          <w:spacing w:val="0"/>
          <w:position w:val="0"/>
          <w:sz w:val="24"/>
          <w:shd w:fill="auto" w:val="clear"/>
        </w:rPr>
        <w:t xml:space="preserve">. Therefore, an a-IOL comprising two </w:t>
      </w:r>
      <w:r>
        <w:rPr>
          <w:rFonts w:ascii="Calibri" w:hAnsi="Calibri" w:cs="Calibri" w:eastAsia="Calibri"/>
          <w:color w:val="000000"/>
          <w:spacing w:val="0"/>
          <w:position w:val="0"/>
          <w:sz w:val="24"/>
          <w:shd w:fill="auto" w:val="clear"/>
        </w:rPr>
        <w:t xml:space="preserve">connected optics (dual-optic IOL) is being developed for increasing the accommodation range</w:t>
      </w:r>
      <w:r>
        <w:rPr>
          <w:rFonts w:ascii="Calibri" w:hAnsi="Calibri" w:cs="Calibri" w:eastAsia="Calibri"/>
          <w:color w:val="000000"/>
          <w:spacing w:val="0"/>
          <w:position w:val="0"/>
          <w:sz w:val="24"/>
          <w:shd w:fill="auto" w:val="clear"/>
          <w:vertAlign w:val="superscript"/>
        </w:rPr>
        <w:t xml:space="preserve">6,21</w:t>
      </w:r>
      <w:r>
        <w:rPr>
          <w:rFonts w:ascii="Calibri" w:hAnsi="Calibri" w:cs="Calibri" w:eastAsia="Calibri"/>
          <w:color w:val="000000"/>
          <w:spacing w:val="0"/>
          <w:position w:val="0"/>
          <w:sz w:val="24"/>
          <w:shd w:fill="auto" w:val="clear"/>
        </w:rPr>
        <w:t xml:space="preserve">. The design of only one lens has been examined for its accommodative performance in human eyes, albeit conflicting results have been reported</w:t>
      </w:r>
      <w:r>
        <w:rPr>
          <w:rFonts w:ascii="Calibri" w:hAnsi="Calibri" w:cs="Calibri" w:eastAsia="Calibri"/>
          <w:color w:val="000000"/>
          <w:spacing w:val="0"/>
          <w:position w:val="0"/>
          <w:sz w:val="24"/>
          <w:shd w:fill="auto" w:val="clear"/>
          <w:vertAlign w:val="superscript"/>
        </w:rPr>
        <w:t xml:space="preserve">22,23,24,25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silicone elastomers are regarded to be biologically inert and nontoxic; therefore, silicone elastomers have a long history of being applied as biocompatible materials in medicine and medical engineering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breast implants, craniofacial implants, joint prosthetics, wound dressings, catheters, drains, and shunts)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Owing to their softness, transparency, and high oxygen permeability, silicone elastomers also find applications as contact lenses and IOLs</w:t>
      </w:r>
      <w:r>
        <w:rPr>
          <w:rFonts w:ascii="Calibri" w:hAnsi="Calibri" w:cs="Calibri" w:eastAsia="Calibri"/>
          <w:color w:val="auto"/>
          <w:spacing w:val="0"/>
          <w:position w:val="0"/>
          <w:sz w:val="24"/>
          <w:shd w:fill="auto" w:val="clear"/>
          <w:vertAlign w:val="superscript"/>
        </w:rPr>
        <w:t xml:space="preserve">2,28,29</w:t>
      </w:r>
      <w:r>
        <w:rPr>
          <w:rFonts w:ascii="Calibri" w:hAnsi="Calibri" w:cs="Calibri" w:eastAsia="Calibri"/>
          <w:color w:val="auto"/>
          <w:spacing w:val="0"/>
          <w:position w:val="0"/>
          <w:sz w:val="24"/>
          <w:shd w:fill="auto" w:val="clear"/>
        </w:rPr>
        <w:t xml:space="preserve">. However, silicones must be covalently crosslinked and often require reinforcing fillers to gain sufficient mechanical integrity. Crosslinking is disadvantageous as it permits the subsequent processing of elastomers either by thermoplastic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injection molding) or by processing from solutions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solvent casting). In contrast, thermoplastic polyurethanes exhibit mechanical stability but are susceptible to degradation within the biological environment, particularly if polyester- or polyether-based macrodiols are used. Therefore, efforts to combine flexibility and hydrolytic or oxidative stability with excellent mechanical properties are concentrated on the incorporation of hydroxyl- or amino-functional PDMS as soft segments into polyurethanes, polyurethane-ureas, and polyureas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enhance the compatibility of the polar urethane or urea hard segment with a highly nonpolar PDMS soft segment and to improve mechanical properties, different polyether-based macrodiols are incorporated along with PDMS</w:t>
      </w:r>
      <w:r>
        <w:rPr>
          <w:rFonts w:ascii="Calibri" w:hAnsi="Calibri" w:cs="Calibri" w:eastAsia="Calibri"/>
          <w:color w:val="auto"/>
          <w:spacing w:val="0"/>
          <w:position w:val="0"/>
          <w:sz w:val="24"/>
          <w:shd w:fill="auto" w:val="clear"/>
          <w:vertAlign w:val="superscript"/>
        </w:rPr>
        <w:t xml:space="preserve">30,31,32</w:t>
      </w:r>
      <w:r>
        <w:rPr>
          <w:rFonts w:ascii="Calibri" w:hAnsi="Calibri" w:cs="Calibri" w:eastAsia="Calibri"/>
          <w:color w:val="auto"/>
          <w:spacing w:val="0"/>
          <w:position w:val="0"/>
          <w:sz w:val="24"/>
          <w:shd w:fill="auto" w:val="clear"/>
        </w:rPr>
        <w:t xml:space="preserve">. Particularly, the Thilak Gunatillake group has systematically investigated the development of silicone polyurethanes with improved biostability and mechanical properties for long-term biomedical applications such as pacemaker insulation or artificial heart valves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They synthesized aromatic polyurethanes with mixed soft segments comprising hydroxyl-terminated PDMS and different polyethers, as well as aliphatic polycarbonate diols. Among all the synthesized polyurethanes, the combination of polyhexamethylene oxide (PHMO) and PDMS exhibits the best mechanical properties with respect to hard segment compatibility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subsequent studies, they further examined the effect of the PDMS-to-PHMO ratio and the incorporation of a disiloxane-based chain extender on the mechanical properties of silicone polyurethanes</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The results revealed that a macrodiol composition of 80 wt% PDMS and 20 wt% PHMO, in addition to a cochain extender, such as 1,3-bis(4-hydroxybutyl)-tetramethyldisiloxane (BHTD), yields softer polyurethanes with good mechanical properties and thermoplastic processability. Furthermore, these silicone-polyurethanes exhibit an enhanced biostability compared to a commonly applied soft polyether urethane</w:t>
      </w:r>
      <w:r>
        <w:rPr>
          <w:rFonts w:ascii="Calibri" w:hAnsi="Calibri" w:cs="Calibri" w:eastAsia="Calibri"/>
          <w:color w:val="auto"/>
          <w:spacing w:val="0"/>
          <w:position w:val="0"/>
          <w:sz w:val="24"/>
          <w:shd w:fill="auto" w:val="clear"/>
          <w:vertAlign w:val="superscript"/>
        </w:rPr>
        <w:t xml:space="preserve">37,38,39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biocompatibility and stability of similar materials and their use for cardiovascular applications have also been reported</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Based on these results, silicone-based polyurea elastomers (or PSUs) with a </w:t>
      </w:r>
      <w:r>
        <w:rPr>
          <w:rFonts w:ascii="Calibri" w:hAnsi="Calibri" w:cs="Calibri" w:eastAsia="Calibri"/>
          <w:color w:val="000000"/>
          <w:spacing w:val="0"/>
          <w:position w:val="0"/>
          <w:sz w:val="24"/>
          <w:shd w:fill="auto" w:val="clear"/>
        </w:rPr>
        <w:t xml:space="preserve">disiloxane-based chain extender are </w:t>
      </w:r>
      <w:r>
        <w:rPr>
          <w:rFonts w:ascii="Calibri" w:hAnsi="Calibri" w:cs="Calibri" w:eastAsia="Calibri"/>
          <w:color w:val="auto"/>
          <w:spacing w:val="0"/>
          <w:position w:val="0"/>
          <w:sz w:val="24"/>
          <w:shd w:fill="auto" w:val="clear"/>
        </w:rPr>
        <w:t xml:space="preserve">thought to yield high flexibilities and softness, albeit with sufficient mechanical strength, to retain their shape after the application of repeated stress. For instance, Hermans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have constructed an experimental polyurethane-based dual-optic a-IOL prototype because the design, which was previously used for a fabrication using silicone, was extremely soft to handle the applied loads within enucleated pig eyes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synthesis of a soft siloxane</w:t>
      </w:r>
      <w:r>
        <w:rPr>
          <w:rFonts w:ascii="Calibri" w:hAnsi="Calibri" w:cs="Calibri" w:eastAsia="Calibri"/>
          <w:color w:val="000000"/>
          <w:spacing w:val="0"/>
          <w:position w:val="0"/>
          <w:sz w:val="24"/>
          <w:shd w:fill="auto" w:val="clear"/>
        </w:rPr>
        <w:t xml:space="preserve">-based PSU, which is optimized in terms of mechanical and optical properties as an accommodating IOL for applications. As the mechanical properties of the PSU elastomers can be altered by the siloxane molecular weight, the same procedure can be applied to developing siloxane-based PSUs, which may find applications in coatings and skin dressings. In addition, this procedure can be used to prepare siloxane-based polyurethane or polyurethane-urea elastomers</w:t>
      </w:r>
      <w:r>
        <w:rPr>
          <w:rFonts w:ascii="Calibri" w:hAnsi="Calibri" w:cs="Calibri" w:eastAsia="Calibri"/>
          <w:color w:val="auto"/>
          <w:spacing w:val="0"/>
          <w:position w:val="0"/>
          <w:sz w:val="24"/>
          <w:shd w:fill="auto" w:val="clear"/>
        </w:rPr>
        <w:t xml:space="preserve"> if carbinol-terminated PDMS is used. Depending on the type of diisocyanate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aliphatic or aromatic) used for synthesis, reaction conditions (including time, temperature, and perhaps the solvent composition) may have to be altered. For the application of aliphatic diisocyanates such as 4,4methylenebis(cyclohexylisocyanate) (H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MDI) or isophorone diisocyanate, the reaction has to be accelerated using an organotin catalyst, such as dibutyltin dilaurate or diacetoxytetrabutyl distannoxane. For example, the reaction between a hydroxypropyl-terminated PDMS and 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MDI proceeds in the presence of a catalyst. Furthermore, the reaction temperature needs to be increased to 50 - 60 °C.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application of an aromatic diisocyanate such as 4,4-methylenebis(phenylisocyanate) (MDI), the reaction temperature must be moderately but sufficiently increased as aromatic diisocyanates are typically more reactive toward nucleophilic groups than aliphatic diisocyanates are. The reaction of MDI with carbinol-terminated PDMS can be promoted by using the solvent mixtures of a</w:t>
      </w:r>
      <w:r>
        <w:rPr>
          <w:rFonts w:ascii="Calibri" w:hAnsi="Calibri" w:cs="Calibri" w:eastAsia="Calibri"/>
          <w:color w:val="000000"/>
          <w:spacing w:val="0"/>
          <w:position w:val="0"/>
          <w:sz w:val="24"/>
          <w:shd w:fill="auto" w:val="clear"/>
        </w:rPr>
        <w:t xml:space="preserve">nhydrous tetrahydrofuran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THF) and dimethylformamide (DMF) or dimethylacetamide (DMAc) as tertiary amines exhibit some catalytic activity.</w:t>
      </w:r>
    </w:p>
    <w:p>
      <w:pPr>
        <w:spacing w:before="0" w:after="0" w:line="240"/>
        <w:ind w:right="0" w:left="0" w:firstLine="0"/>
        <w:jc w:val="both"/>
        <w:rPr>
          <w:rFonts w:ascii="Calibri" w:hAnsi="Calibri" w:cs="Calibri" w:eastAsia="Calibri"/>
          <w:color w:val="00B05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all relevant material safety data sheets (MSDS) before use. Several chemicals used in the syntheses exhibit acute toxicity and strong irritation to the skin and eyes, as well as on inhalation. Please wear personal protective equipment (laboratory coats, safety glasses, hand gloves, full-length pants, and closed-toe shoes) and handle the chemicals, if possible, under a fume hood or in a well-ventilated place. Perform all syntheses under the fume hood. </w:t>
      </w:r>
      <w:r>
        <w:rPr>
          <w:rFonts w:ascii="Calibri" w:hAnsi="Calibri" w:cs="Calibri" w:eastAsia="Calibri"/>
          <w:b/>
          <w:color w:val="auto"/>
          <w:spacing w:val="0"/>
          <w:position w:val="0"/>
          <w:sz w:val="24"/>
          <w:shd w:fill="auto" w:val="clear"/>
        </w:rPr>
        <w:t xml:space="preserve">Tetramethylammonium hydroxide pentahydrate (TMAH):</w:t>
      </w:r>
      <w:r>
        <w:rPr>
          <w:rFonts w:ascii="Calibri" w:hAnsi="Calibri" w:cs="Calibri" w:eastAsia="Calibri"/>
          <w:color w:val="auto"/>
          <w:spacing w:val="0"/>
          <w:position w:val="0"/>
          <w:sz w:val="24"/>
          <w:shd w:fill="auto" w:val="clear"/>
        </w:rPr>
        <w:t xml:space="preserve"> TMAH is a strong base, acutely toxic if swallowed, and upon skin contact, it causes severe chemical burns on skin and eyes. It is sensitive to air and is hygroscopic. Store it under refrigeration and nitrogen. Handle TMAH in a well-ventilated place because of its strong ammonia-like odor. </w:t>
      </w:r>
      <w:r>
        <w:rPr>
          <w:rFonts w:ascii="Calibri" w:hAnsi="Calibri" w:cs="Calibri" w:eastAsia="Calibri"/>
          <w:b/>
          <w:color w:val="auto"/>
          <w:spacing w:val="0"/>
          <w:position w:val="0"/>
          <w:sz w:val="24"/>
          <w:shd w:fill="auto" w:val="clear"/>
        </w:rPr>
        <w:t xml:space="preserve">APTMDS:</w:t>
      </w:r>
      <w:r>
        <w:rPr>
          <w:rFonts w:ascii="Calibri" w:hAnsi="Calibri" w:cs="Calibri" w:eastAsia="Calibri"/>
          <w:color w:val="auto"/>
          <w:spacing w:val="0"/>
          <w:position w:val="0"/>
          <w:sz w:val="24"/>
          <w:shd w:fill="auto" w:val="clear"/>
        </w:rPr>
        <w:t xml:space="preserve"> APTMDS is sensitive to air and must be stored under nitrogen. It causes severe skin burns and eye damage.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12</w:t>
      </w:r>
      <w:r>
        <w:rPr>
          <w:rFonts w:ascii="Calibri" w:hAnsi="Calibri" w:cs="Calibri" w:eastAsia="Calibri"/>
          <w:b/>
          <w:color w:val="000000"/>
          <w:spacing w:val="0"/>
          <w:position w:val="0"/>
          <w:sz w:val="24"/>
          <w:shd w:fill="auto" w:val="clear"/>
        </w:rPr>
        <w:t xml:space="preserve">MDI:</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MDI is toxic upon inhalation and causes irritation to the skin and eyes.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may impair fertility. </w:t>
      </w:r>
      <w:r>
        <w:rPr>
          <w:rFonts w:ascii="Calibri" w:hAnsi="Calibri" w:cs="Calibri" w:eastAsia="Calibri"/>
          <w:b/>
          <w:color w:val="000000"/>
          <w:spacing w:val="0"/>
          <w:position w:val="0"/>
          <w:sz w:val="24"/>
          <w:shd w:fill="auto" w:val="clear"/>
        </w:rPr>
        <w:t xml:space="preserve">THF:</w:t>
      </w:r>
      <w:r>
        <w:rPr>
          <w:rFonts w:ascii="Calibri" w:hAnsi="Calibri" w:cs="Calibri" w:eastAsia="Calibri"/>
          <w:color w:val="000000"/>
          <w:spacing w:val="0"/>
          <w:position w:val="0"/>
          <w:sz w:val="24"/>
          <w:shd w:fill="auto" w:val="clear"/>
        </w:rPr>
        <w:t xml:space="preserve"> THF is harmful, causes irritation on inhalation, and presumably is carcinogenic. </w:t>
      </w:r>
      <w:r>
        <w:rPr>
          <w:rFonts w:ascii="Calibri" w:hAnsi="Calibri" w:cs="Calibri" w:eastAsia="Calibri"/>
          <w:b/>
          <w:color w:val="000000"/>
          <w:spacing w:val="0"/>
          <w:position w:val="0"/>
          <w:sz w:val="24"/>
          <w:shd w:fill="auto" w:val="clear"/>
        </w:rPr>
        <w:t xml:space="preserve">Chloroform (CHCl</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harmful on inhalation, presumably carcinogenic, can cause possible damage to fertility and an unborn child, and its vapors may cause drowsiness.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the Catalyst and Amino-terminated Polysiloxane Macromonomers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Synthesis of the tetramethylammonium-3-aminopropyl-dimethylsilanolate catalyst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catalyst was synthesized according to the method reported by Hoffman and Leir</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Degas APTMDS under vacuum before use and store it under nitrogen. Pipette approximately 10 g of APTMDS using a syringe.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8.13 g (33.0 mmol) of degassed APTMDS and 11.88 g (66.0 mmol) of TMAH into a 100 mL three-neck round-bottom flask. Add 20 mL of THF to dissolve APTMDS and to suspend TMAH, along with a large oval magnetic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TMAH is a hygroscopic, corrosive, and toxic substance with a strong ammonia-like odor and should be stored tightly sealed in the refrigerator. Weigh TMAH immediately at a well-ventilated place; wear protective hand gloves and safety glasses while handling. APTMDS is air sensitive and causes skin burns and eye damage. Weigh APTMDS from a sealed bottle using a syringe; wear protective hand gloves and safety glasses while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Equip the three-neck round-bottom flask with a reflux condenser and inlets and outlets for nitrogen and heat the reaction mixture to 80 °C using a glycerin or silicone oil heating bath. Stir the reaction mixture for 2 h under reflux and with a slight, continuous nitrogen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slightly turbid suspension changes to a clear solution within 2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reflux condenser and distill off THF using a vacuum aspirator. Then, dry the slightly yellow crude product under a vacuum of 0.1 mbar for 5 h at 70 °C using a Schlenk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 crude product can be stored in the refrigerator at 10 °C until the following day.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crude product in 50 mL of THF. If necessary, use a spatula to shred large agglomerates, and filter the suspension using a vacuum aspirator. Wash the precipitate at least 3x with 20 mL THF portions until the product becomes a white powder-like solid.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product under a vacuum of 0.1 mbar at room temperature for 3 h. Then, store the catalyst in the refrigerator at 10 °C under nitrogen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Synthesis of </w:t>
      </w:r>
      <w:r>
        <w:rPr>
          <w:rFonts w:ascii="Calibri" w:hAnsi="Calibri" w:cs="Calibri" w:eastAsia="Calibri"/>
          <w:b/>
          <w:color w:val="000000"/>
          <w:spacing w:val="0"/>
          <w:position w:val="0"/>
          <w:sz w:val="24"/>
          <w:shd w:fill="FFFF00" w:val="clear"/>
        </w:rPr>
        <w:t xml:space="preserve">α,ω-bis(3-aminopropyl)-polydimethylsiloxanes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Synthesis of PDMS with a molecular weight of ~15,500 g</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Degas D</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APTMDS under vacuum before use. Pipette approximately 1.5 g of APTMDS, using a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19.5 g (65.7 mmol) of degassed D</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0.9 g (3.6 mmol) of APTMDS into a 100 mL three-neck round-bottom flask, which is equipped with a PTFE-coated centrifugal stirrer and a nitrogen inlet and outlet.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~26 mg of the catalyst (from section 1.1) and stir the reaction mixture for 30 min at 80 °C under a slight, continuous nitrogen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glycerin or silicone oil heating bath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45.5 g (153.4 mmol) of D</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dropwise to the reaction mixture, using a dropping funnel (within 2</w:t>
      </w:r>
      <w:r>
        <w:rPr>
          <w:rFonts w:ascii="Times New Roman" w:hAnsi="Times New Roman" w:cs="Times New Roman" w:eastAsia="Times New Roman"/>
          <w:color w:val="auto"/>
          <w:spacing w:val="0"/>
          <w:position w:val="0"/>
          <w:sz w:val="24"/>
          <w:shd w:fill="FFFF00" w:val="clear"/>
        </w:rPr>
        <w:t xml:space="preserve"> - </w:t>
      </w:r>
      <w:r>
        <w:rPr>
          <w:rFonts w:ascii="Calibri" w:hAnsi="Calibri" w:cs="Calibri" w:eastAsia="Calibri"/>
          <w:color w:val="auto"/>
          <w:spacing w:val="0"/>
          <w:position w:val="0"/>
          <w:sz w:val="24"/>
          <w:shd w:fill="FFFF00" w:val="clear"/>
        </w:rPr>
        <w:t xml:space="preserve">3 h), and further stir at 80 °C for 24 h under a continuous nitrogen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can proceed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 the reaction mixture to 150 °C and stir it for 2 h to decompose the catalyst. Then, allow the PDMS to cool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Exchange the centrifugal stirrer with a large oval magnetic stir bar and seal the three-neck round-bottom flask with two stoppers. Use an adapter with a valve and slowly heat the PDMS to 150 °C under a vacuum of 0.1 mbar to distill off the cyclic side products using a Schlenk line.</w:t>
      </w:r>
      <w:r>
        <w:rPr>
          <w:rFonts w:ascii="Calibri" w:hAnsi="Calibri" w:cs="Calibri" w:eastAsia="Calibri"/>
          <w:color w:val="auto"/>
          <w:spacing w:val="0"/>
          <w:position w:val="0"/>
          <w:sz w:val="24"/>
          <w:shd w:fill="auto" w:val="clear"/>
        </w:rPr>
        <w:t xml:space="preserve"> Allow the PDMS to cool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Vacuum distillation typically occurs in 4 - 5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Synthesis of </w:t>
      </w:r>
      <w:r>
        <w:rPr>
          <w:rFonts w:ascii="Calibri" w:hAnsi="Calibri" w:cs="Calibri" w:eastAsia="Calibri"/>
          <w:b/>
          <w:color w:val="000000"/>
          <w:spacing w:val="0"/>
          <w:position w:val="0"/>
          <w:sz w:val="24"/>
          <w:shd w:fill="auto" w:val="clear"/>
        </w:rPr>
        <w:t xml:space="preserve">α,ω-bis(3-aminopropyl)-polydimethyl-methyl-phenylsiloxane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synthesis procedure for a polysiloxane with a molecular weight of ~15,500 g</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14 mol% methyl-phenyl siloxane; this procedure is comparable to the PDMS synthesis, which is described in section 1.2.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Degas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APTMDS under vacuum before use. Pipette approximately 1.5 g of APTMDS using a syringe. Place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Me,Ph</w:t>
      </w:r>
      <w:r>
        <w:rPr>
          <w:rFonts w:ascii="Calibri" w:hAnsi="Calibri" w:cs="Calibri" w:eastAsia="Calibri"/>
          <w:color w:val="auto"/>
          <w:spacing w:val="0"/>
          <w:position w:val="0"/>
          <w:sz w:val="24"/>
          <w:shd w:fill="auto" w:val="clear"/>
        </w:rPr>
        <w:t xml:space="preserve"> at 70 °C for 3 - 5 h in a vacuum chamber to completely melt and homogenize the product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4.54 g (15.3 mmol)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14.96 g (27.5 mmol)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Me,Ph</w:t>
      </w:r>
      <w:r>
        <w:rPr>
          <w:rFonts w:ascii="Calibri" w:hAnsi="Calibri" w:cs="Calibri" w:eastAsia="Calibri"/>
          <w:color w:val="auto"/>
          <w:spacing w:val="0"/>
          <w:position w:val="0"/>
          <w:sz w:val="24"/>
          <w:shd w:fill="auto" w:val="clear"/>
        </w:rPr>
        <w:t xml:space="preserve">, and 0.9 g (3.6 mmol) of APTMDS into a 100 mL three-neck round-bottom flask, which is equipped with a PTFE-coated centrifugal stirrer and a nitrogen inlet and outlet.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~26 mg of the catalyst (from section 1.1) and stir the reaction mixture at 80 °C for 30 min under a continuous nitrogen flow.</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45.5 g (153.4 mmol)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dropwise into the reaction mixture, using a dropping funnel (within 2 - 3 h), and further stir at 80 °C for 24 h under a continuous nitrogen 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can proceed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Proceed with the synthesis by following steps 1.2.5 and 1.2.6.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Molecular Weight Determination of Polysiloxane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Theoretical molecular weight of polysiloxane</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theoretical molecular weight </w:t>
      </w:r>
      <w:r>
        <w:rPr>
          <w:rFonts w:ascii="Calibri" w:hAnsi="Calibri" w:cs="Calibri" w:eastAsia="Calibri"/>
          <w:color w:val="000000"/>
          <w:spacing w:val="0"/>
          <w:position w:val="0"/>
          <w:sz w:val="24"/>
          <w:shd w:fill="auto" w:val="clear"/>
        </w:rPr>
        <w:t xml:space="preserve"> of polysiloxane </w:t>
      </w:r>
      <w:r>
        <w:rPr>
          <w:rFonts w:ascii="Calibri" w:hAnsi="Calibri" w:cs="Calibri" w:eastAsia="Calibri"/>
          <w:color w:val="auto"/>
          <w:spacing w:val="0"/>
          <w:position w:val="0"/>
          <w:sz w:val="24"/>
          <w:shd w:fill="auto" w:val="clear"/>
        </w:rPr>
        <w:t xml:space="preserve">according to the following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is the number average molecular weight of polydimethylsiloxane,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the mass (g) of the used monomers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APTMDS,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the amount of APTMDS in moles.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Molecular weight determination of polysiloxane by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H-NMR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10 - 20 mg of polysiloxane in 0.5 mL of CDCl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record its NMR spectrum, and calibrate chemical shifts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 to the solvent signal at 7.26 ppm.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molecular weight </w:t>
      </w:r>
      <w:r>
        <w:rPr>
          <w:rFonts w:ascii="Calibri" w:hAnsi="Calibri" w:cs="Calibri" w:eastAsia="Calibri"/>
          <w:color w:val="000000"/>
          <w:spacing w:val="0"/>
          <w:position w:val="0"/>
          <w:sz w:val="24"/>
          <w:shd w:fill="auto" w:val="clear"/>
        </w:rPr>
        <w:t xml:space="preserve"> of polysiloxane from the integral values </w:t>
      </w:r>
      <w:r>
        <w:rPr>
          <w:rFonts w:ascii="Calibri" w:hAnsi="Calibri" w:cs="Calibri" w:eastAsia="Calibri"/>
          <w:color w:val="auto"/>
          <w:spacing w:val="0"/>
          <w:position w:val="0"/>
          <w:sz w:val="24"/>
          <w:shd w:fill="auto" w:val="clear"/>
        </w:rPr>
        <w:t xml:space="preserve">according to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Molecular weight determination of polysiloxane by titration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1.5 - 2 g of polysiloxane into a 250 mL conical flask and dissolve it in 50 mL of THF under continuous stirring using a magnetic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Titrate amino groups with 0.1 M HCl using bromophenol blue until a color change from blue to yellow is observed. Repeat the titration with three samples to calculate the number average molecular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Synthesis of Polysiloxane-urea Elastomers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synthesis procedure for a PDMS-based urea elastomer of 10 w% hard-segment content (HS%) (PDMS: 15,500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(3)</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2.939 g (11.2 mmol) of H</w:t>
      </w:r>
      <w:r>
        <w:rPr>
          <w:rFonts w:ascii="Calibri" w:hAnsi="Calibri" w:cs="Calibri" w:eastAsia="Calibri"/>
          <w:color w:val="auto"/>
          <w:spacing w:val="0"/>
          <w:position w:val="0"/>
          <w:sz w:val="24"/>
          <w:shd w:fill="FFFF00" w:val="clear"/>
          <w:vertAlign w:val="subscript"/>
        </w:rPr>
        <w:t xml:space="preserve">12</w:t>
      </w:r>
      <w:r>
        <w:rPr>
          <w:rFonts w:ascii="Calibri" w:hAnsi="Calibri" w:cs="Calibri" w:eastAsia="Calibri"/>
          <w:color w:val="auto"/>
          <w:spacing w:val="0"/>
          <w:position w:val="0"/>
          <w:sz w:val="24"/>
          <w:shd w:fill="FFFF00" w:val="clear"/>
        </w:rPr>
        <w:t xml:space="preserve">MDI into a 250 mL four-neck round-bottom reaction flask, which is equipped with a PTFE-coated centrifugal stirrer, dropping funnel, and nitrogen inlet and outlet, and dissolve it in 20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MDI is a low volatile diisocyanate and causes irritation to the skin and eyes. Wear protective hand gloves and safety glasses.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dissolve 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MDI in THF in a 50 mL beaker and add the solution through a funnel or a tulip glass into the reaction flask. Then, rinse the beaker and funnel with 10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45.0 g (2.9 mmol) of degassed PDMS in 100 mL of THF; add this solution dropwise into the H</w:t>
      </w:r>
      <w:r>
        <w:rPr>
          <w:rFonts w:ascii="Calibri" w:hAnsi="Calibri" w:cs="Calibri" w:eastAsia="Calibri"/>
          <w:color w:val="auto"/>
          <w:spacing w:val="0"/>
          <w:position w:val="0"/>
          <w:sz w:val="24"/>
          <w:shd w:fill="FFFF00" w:val="clear"/>
          <w:vertAlign w:val="subscript"/>
        </w:rPr>
        <w:t xml:space="preserve">12</w:t>
      </w:r>
      <w:r>
        <w:rPr>
          <w:rFonts w:ascii="Calibri" w:hAnsi="Calibri" w:cs="Calibri" w:eastAsia="Calibri"/>
          <w:color w:val="auto"/>
          <w:spacing w:val="0"/>
          <w:position w:val="0"/>
          <w:sz w:val="24"/>
          <w:shd w:fill="FFFF00" w:val="clear"/>
        </w:rPr>
        <w:t xml:space="preserve">MDI solution using a dropping funnel under continuous stirring and a nitrogen flow at room temperature. Rinse the beaker and dropping funnel with 50 mL of THF and add this solution to the reaction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Control the formation of the prepolymer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FTIR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progress can be monitored in two ways: using inline or offline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ATR-FTIR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inline ATR-FTIR spectroscopy, insert an inline ATRFTIR probe, which is connected to the spectrometer, into the central joint at the start of the reaction. Use a large oval magnetic stir bar instead of a PTFE-coated stirrer. Start recording the spectra of the H</w:t>
      </w:r>
      <w:r>
        <w:rPr>
          <w:rFonts w:ascii="Calibri" w:hAnsi="Calibri" w:cs="Calibri" w:eastAsia="Calibri"/>
          <w:color w:val="auto"/>
          <w:spacing w:val="0"/>
          <w:position w:val="0"/>
          <w:sz w:val="24"/>
          <w:shd w:fill="FFFF00" w:val="clear"/>
          <w:vertAlign w:val="subscript"/>
        </w:rPr>
        <w:t xml:space="preserve">12</w:t>
      </w:r>
      <w:r>
        <w:rPr>
          <w:rFonts w:ascii="Calibri" w:hAnsi="Calibri" w:cs="Calibri" w:eastAsia="Calibri"/>
          <w:color w:val="auto"/>
          <w:spacing w:val="0"/>
          <w:position w:val="0"/>
          <w:sz w:val="24"/>
          <w:shd w:fill="FFFF00" w:val="clear"/>
        </w:rPr>
        <w:t xml:space="preserve">MDI solution and select the NCO absorption peak at 2266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follow the conversion of isocyanate groups.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offline ATR-FTIR spectroscopy, take samples of the reaction mixture using a Pasteur pipette and add a few drops on the ATR crystal. Evaporate the solvent under a nitrogen flow until a thin film remains on the ATR crystal surface. Record spectra at different reaction stages (after the complete addition of PDMS and after the addition of each portion of APTMDS).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portions of the stoichiometric amount of the chain extender APTMDS to the prepolymer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the chain extender can proceed in two ways (see steps 3.1.3.1 and 3.1.3.2).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weighed amount of the chain extender in 5 - 10 mL of THF and add the solution dropwise to the reaction mixture using a Pasteur pipette or using a dropping funnel, followed by rinsing again with 3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1"/>
        </w:num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portions of the chain extender into a syringe and add the chain extender dropwise to the reaction mixture. In this case, seal the fourth joint using a rubber septum stopper.</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3.1.3.2.1) Add 1.65 g (6.6 mmol) of APTMDS, corresponding to 80% of the calculated amount of APTMDS, to the prepolymer. Then, control the reaction progress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FTIR spectroscopy.</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3.1.3.2.2) Then, add 0.21 g (0.8 mmol) of APTMDS (in total, 90% of the calculated amount) to the reaction mixture and control the reaction progress by FTIR.</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3.1.3.2.3) Add 0.1 g (0.4 mmol) of APTMDS (in total, 95%) to the reaction mixture and control the reaction progress using FTIR.</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3.1.3.2.4) Finally, add the last portion of the chain extender (0.102 g, 0.41 mmol) to the reaction mixture and check the disappearance of the NCO absorption band in the FTIR spectrum.</w:t>
      </w: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addition of the first portion of the chain extender, an increase in viscosity is noted.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Pour the PSU solution into a PTFE-foil-covered glass Petri dish and evaporate the solvent overnight under the fume hood.</w:t>
      </w:r>
      <w:r>
        <w:rPr>
          <w:rFonts w:ascii="Calibri" w:hAnsi="Calibri" w:cs="Calibri" w:eastAsia="Calibri"/>
          <w:color w:val="auto"/>
          <w:spacing w:val="0"/>
          <w:position w:val="0"/>
          <w:sz w:val="24"/>
          <w:shd w:fill="auto" w:val="clear"/>
        </w:rPr>
        <w:t xml:space="preserve"> Furthermore, dry the PSU in a vacuum chamber at 80 °C for 12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Mechanical Testing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polysiloxane-urea elastomer films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7</w:t>
      </w:r>
      <w:r>
        <w:rPr>
          <w:rFonts w:ascii="Times New Roman" w:hAnsi="Times New Roman" w:cs="Times New Roman" w:eastAsia="Times New Roman"/>
          <w:color w:val="auto"/>
          <w:spacing w:val="0"/>
          <w:position w:val="0"/>
          <w:sz w:val="24"/>
          <w:shd w:fill="FFFF00" w:val="clear"/>
        </w:rPr>
        <w:t xml:space="preserve"> - </w:t>
      </w:r>
      <w:r>
        <w:rPr>
          <w:rFonts w:ascii="Calibri" w:hAnsi="Calibri" w:cs="Calibri" w:eastAsia="Calibri"/>
          <w:color w:val="auto"/>
          <w:spacing w:val="0"/>
          <w:position w:val="0"/>
          <w:sz w:val="24"/>
          <w:shd w:fill="FFFF00" w:val="clear"/>
        </w:rPr>
        <w:t xml:space="preserve">8 g of small PSU pieces in 200 - 250 mL of CHCl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in a 300 mL conical flask, loosely seal the flask using a glass stopper, and stir the mixture using a magnetic stir bar for at least 24 h. If necessary, add additional portions of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presumably carcinogenic. Vapors may cause drowsiness upon inhalation. Handle chloroform at a well-ventilated place.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homogeneous solution into a glass Petri dish and cover it with perforated aluminum foil. Allow the solvent to evaporate slowly either by placing the Petri dish in a well-ventilated place or in a fume hood with the sash window open.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placing the Petri dish in the fume hood, decrease the airflow if possible. Extremely rapid evaporation of the solvent leads to inhomogeneity and the formation of opaque stains within the transparent films.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the film at 80 °C in a vacuum chamber for 12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remove the film from the glass surface using a small thin spatula and store the PSU film within a transparent envelope upon subsequent use for mechanical characterization.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film sticks strongly on the glass surface, cover the film with deionized water and allow the glass Petri dish to stand for ~2 h. Then, carefully remove the PSU film and dry it again in the vacuum chamber.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Stress-strain tests on </w:t>
      </w:r>
      <w:r>
        <w:rPr>
          <w:rFonts w:ascii="Calibri" w:hAnsi="Calibri" w:cs="Calibri" w:eastAsia="Calibri"/>
          <w:b/>
          <w:color w:val="000000"/>
          <w:spacing w:val="0"/>
          <w:position w:val="0"/>
          <w:sz w:val="24"/>
          <w:shd w:fill="FFFF00" w:val="clear"/>
        </w:rPr>
        <w:t xml:space="preserve">polysiloxane-urea </w:t>
      </w:r>
      <w:r>
        <w:rPr>
          <w:rFonts w:ascii="Calibri" w:hAnsi="Calibri" w:cs="Calibri" w:eastAsia="Calibri"/>
          <w:b/>
          <w:color w:val="auto"/>
          <w:spacing w:val="0"/>
          <w:position w:val="0"/>
          <w:sz w:val="24"/>
          <w:shd w:fill="FFFF00" w:val="clear"/>
        </w:rPr>
        <w:t xml:space="preserve">elastomer films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die-cut dog-bone-shaped specimens from the PSU films according to Keiper</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(type S2). Place the PSU film, which is covered by envelope foils, under a punching knife unit with a shape as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Push the lever down to punch out the test specimen and store it for at least 72 h at ambient temperature (23 ± 2 °C).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on the tensile testing machine and computer. Start the software by clicking on the icon. Select the method as </w:t>
      </w:r>
      <w:r>
        <w:rPr>
          <w:rFonts w:ascii="Calibri" w:hAnsi="Calibri" w:cs="Calibri" w:eastAsia="Calibri"/>
          <w:b/>
          <w:color w:val="auto"/>
          <w:spacing w:val="0"/>
          <w:position w:val="0"/>
          <w:sz w:val="24"/>
          <w:shd w:fill="auto" w:val="clear"/>
        </w:rPr>
        <w:t xml:space="preserve">tensile test</w:t>
      </w:r>
      <w:r>
        <w:rPr>
          <w:rFonts w:ascii="Calibri" w:hAnsi="Calibri" w:cs="Calibri" w:eastAsia="Calibri"/>
          <w:color w:val="auto"/>
          <w:spacing w:val="0"/>
          <w:position w:val="0"/>
          <w:sz w:val="24"/>
          <w:shd w:fill="auto" w:val="clear"/>
        </w:rPr>
        <w:t xml:space="preserve"> and check if the correct load cell (100 N) is installed in the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method assistant</w:t>
      </w:r>
      <w:r>
        <w:rPr>
          <w:rFonts w:ascii="Calibri" w:hAnsi="Calibri" w:cs="Calibri" w:eastAsia="Calibri"/>
          <w:color w:val="auto"/>
          <w:spacing w:val="0"/>
          <w:position w:val="0"/>
          <w:sz w:val="24"/>
          <w:shd w:fill="auto" w:val="clear"/>
        </w:rPr>
        <w:t xml:space="preserve"> and check if all test settings are correct. Go to </w:t>
      </w:r>
      <w:r>
        <w:rPr>
          <w:rFonts w:ascii="Calibri" w:hAnsi="Calibri" w:cs="Calibri" w:eastAsia="Calibri"/>
          <w:b/>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and check if the following settings are activated: the original sample length (</w:t>
      </w:r>
      <w:r>
        <w:rPr>
          <w:rFonts w:ascii="Calibri" w:hAnsi="Calibri" w:cs="Calibri" w:eastAsia="Calibri"/>
          <w:i/>
          <w:color w:val="auto"/>
          <w:spacing w:val="0"/>
          <w:position w:val="0"/>
          <w:sz w:val="24"/>
          <w:shd w:fill="auto" w:val="clear"/>
        </w:rPr>
        <w:t xml:space="preserve">L</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at 20 mm, the preload at 0.1 MPa, and the velocity until preload is reached at 5 mm/min.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 to </w:t>
      </w:r>
      <w:r>
        <w:rPr>
          <w:rFonts w:ascii="Calibri" w:hAnsi="Calibri" w:cs="Calibri" w:eastAsia="Calibri"/>
          <w:b/>
          <w:color w:val="auto"/>
          <w:spacing w:val="0"/>
          <w:position w:val="0"/>
          <w:sz w:val="24"/>
          <w:shd w:fill="auto" w:val="clear"/>
        </w:rPr>
        <w:t xml:space="preserve">test parameter</w:t>
      </w:r>
      <w:r>
        <w:rPr>
          <w:rFonts w:ascii="Calibri" w:hAnsi="Calibri" w:cs="Calibri" w:eastAsia="Calibri"/>
          <w:color w:val="auto"/>
          <w:spacing w:val="0"/>
          <w:position w:val="0"/>
          <w:sz w:val="24"/>
          <w:shd w:fill="auto" w:val="clear"/>
        </w:rPr>
        <w:t xml:space="preserve"> and check if the following settings are activated: the velocity for the determination of Young’s modulus at 1 mm/min, the velocity until sample break at 25 mm/min, the detection of sample break at 80%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the determination of Young’s modulus at Regression, the beginning of Young’s modulus determination at 2% strain, and the end of Young’s modulus determination at 6% strain. Leave the </w:t>
      </w:r>
      <w:r>
        <w:rPr>
          <w:rFonts w:ascii="Calibri" w:hAnsi="Calibri" w:cs="Calibri" w:eastAsia="Calibri"/>
          <w:b/>
          <w:color w:val="auto"/>
          <w:spacing w:val="0"/>
          <w:position w:val="0"/>
          <w:sz w:val="24"/>
          <w:shd w:fill="auto" w:val="clear"/>
        </w:rPr>
        <w:t xml:space="preserve">method assistant</w:t>
      </w:r>
      <w:r>
        <w:rPr>
          <w:rFonts w:ascii="Calibri" w:hAnsi="Calibri" w:cs="Calibri" w:eastAsia="Calibri"/>
          <w:color w:val="auto"/>
          <w:spacing w:val="0"/>
          <w:position w:val="0"/>
          <w:sz w:val="24"/>
          <w:shd w:fill="auto" w:val="clear"/>
        </w:rPr>
        <w:t xml:space="preserve"> and switch to the main window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Push the </w:t>
      </w:r>
      <w:r>
        <w:rPr>
          <w:rFonts w:ascii="Calibri" w:hAnsi="Calibri" w:cs="Calibri" w:eastAsia="Calibri"/>
          <w:b/>
          <w:color w:val="auto"/>
          <w:spacing w:val="0"/>
          <w:position w:val="0"/>
          <w:sz w:val="24"/>
          <w:shd w:fill="FFFF00" w:val="clear"/>
        </w:rPr>
        <w:t xml:space="preserve">power on</w:t>
      </w:r>
      <w:r>
        <w:rPr>
          <w:rFonts w:ascii="Calibri" w:hAnsi="Calibri" w:cs="Calibri" w:eastAsia="Calibri"/>
          <w:color w:val="auto"/>
          <w:spacing w:val="0"/>
          <w:position w:val="0"/>
          <w:sz w:val="24"/>
          <w:shd w:fill="FFFF00" w:val="clear"/>
        </w:rPr>
        <w:t xml:space="preserve"> button on the testing machine and click the button </w:t>
      </w:r>
      <w:r>
        <w:rPr>
          <w:rFonts w:ascii="Calibri" w:hAnsi="Calibri" w:cs="Calibri" w:eastAsia="Calibri"/>
          <w:b/>
          <w:color w:val="auto"/>
          <w:spacing w:val="0"/>
          <w:position w:val="0"/>
          <w:sz w:val="24"/>
          <w:shd w:fill="FFFF00" w:val="clear"/>
        </w:rPr>
        <w:t xml:space="preserve">go to starting position</w:t>
      </w:r>
      <w:r>
        <w:rPr>
          <w:rFonts w:ascii="Calibri" w:hAnsi="Calibri" w:cs="Calibri" w:eastAsia="Calibri"/>
          <w:color w:val="auto"/>
          <w:spacing w:val="0"/>
          <w:position w:val="0"/>
          <w:sz w:val="24"/>
          <w:shd w:fill="FFFF00" w:val="clear"/>
        </w:rPr>
        <w:t xml:space="preserve"> in the main window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protection foils and inspect the sample under a cross-polarizer to exclude any internal stress. Measure the sample thickness and sample width using a caliber. Then, insert the values for sample thickness and width into the corresponding fields in the main window of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Fix the test specimen between the upper clamping jaws of the testing machine. Click the button </w:t>
      </w:r>
      <w:r>
        <w:rPr>
          <w:rFonts w:ascii="Calibri" w:hAnsi="Calibri" w:cs="Calibri" w:eastAsia="Calibri"/>
          <w:b/>
          <w:color w:val="auto"/>
          <w:spacing w:val="0"/>
          <w:position w:val="0"/>
          <w:sz w:val="24"/>
          <w:shd w:fill="FFFF00" w:val="clear"/>
        </w:rPr>
        <w:t xml:space="preserve">zero force</w:t>
      </w:r>
      <w:r>
        <w:rPr>
          <w:rFonts w:ascii="Calibri" w:hAnsi="Calibri" w:cs="Calibri" w:eastAsia="Calibri"/>
          <w:color w:val="auto"/>
          <w:spacing w:val="0"/>
          <w:position w:val="0"/>
          <w:sz w:val="24"/>
          <w:shd w:fill="FFFF00" w:val="clear"/>
        </w:rPr>
        <w:t xml:space="preserve"> in the main window of the software. Fix the bottom end of the test specimen between the bottom clamping jaws of the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surfaces of the clamping jaws are slippery, position the ends of the specimen between fine-grain emery paper to prevent the specimen from slipping during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start measurement</w:t>
      </w:r>
      <w:r>
        <w:rPr>
          <w:rFonts w:ascii="Calibri" w:hAnsi="Calibri" w:cs="Calibri" w:eastAsia="Calibri"/>
          <w:color w:val="auto"/>
          <w:spacing w:val="0"/>
          <w:position w:val="0"/>
          <w:sz w:val="24"/>
          <w:shd w:fill="FFFF00" w:val="clear"/>
        </w:rPr>
        <w:t xml:space="preserve"> button to start the tensile test.</w:t>
      </w:r>
    </w:p>
    <w:p>
      <w:pPr>
        <w:spacing w:before="0" w:after="0" w:line="240"/>
        <w:ind w:right="0" w:left="0" w:firstLine="0"/>
        <w:jc w:val="both"/>
        <w:rPr>
          <w:rFonts w:ascii="Calibri" w:hAnsi="Calibri" w:cs="Calibri" w:eastAsia="Calibri"/>
          <w:color w:val="00B05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completing the measurement, proceed with steps 4.2.6 and 4.2.7. After fixing the test specimen between the upper clamping jaws and selecting </w:t>
      </w:r>
      <w:r>
        <w:rPr>
          <w:rFonts w:ascii="Calibri" w:hAnsi="Calibri" w:cs="Calibri" w:eastAsia="Calibri"/>
          <w:b/>
          <w:color w:val="auto"/>
          <w:spacing w:val="0"/>
          <w:position w:val="0"/>
          <w:sz w:val="24"/>
          <w:shd w:fill="auto" w:val="clear"/>
        </w:rPr>
        <w:t xml:space="preserve">zero force</w:t>
      </w:r>
      <w:r>
        <w:rPr>
          <w:rFonts w:ascii="Calibri" w:hAnsi="Calibri" w:cs="Calibri" w:eastAsia="Calibri"/>
          <w:color w:val="auto"/>
          <w:spacing w:val="0"/>
          <w:position w:val="0"/>
          <w:sz w:val="24"/>
          <w:shd w:fill="auto" w:val="clear"/>
        </w:rPr>
        <w:t xml:space="preserve">, select the button </w:t>
      </w:r>
      <w:r>
        <w:rPr>
          <w:rFonts w:ascii="Calibri" w:hAnsi="Calibri" w:cs="Calibri" w:eastAsia="Calibri"/>
          <w:b/>
          <w:color w:val="auto"/>
          <w:spacing w:val="0"/>
          <w:position w:val="0"/>
          <w:sz w:val="24"/>
          <w:shd w:fill="auto" w:val="clear"/>
        </w:rPr>
        <w:t xml:space="preserve">go to starting position</w:t>
      </w:r>
      <w:r>
        <w:rPr>
          <w:rFonts w:ascii="Calibri" w:hAnsi="Calibri" w:cs="Calibri" w:eastAsia="Calibri"/>
          <w:color w:val="auto"/>
          <w:spacing w:val="0"/>
          <w:position w:val="0"/>
          <w:sz w:val="24"/>
          <w:shd w:fill="auto" w:val="clear"/>
        </w:rPr>
        <w:t xml:space="preserve"> on the main window of the software. Then, fix the bottom end of the test specimen between the bottom clamping jaws and click </w:t>
      </w:r>
      <w:r>
        <w:rPr>
          <w:rFonts w:ascii="Calibri" w:hAnsi="Calibri" w:cs="Calibri" w:eastAsia="Calibri"/>
          <w:b/>
          <w:color w:val="auto"/>
          <w:spacing w:val="0"/>
          <w:position w:val="0"/>
          <w:sz w:val="24"/>
          <w:shd w:fill="auto" w:val="clear"/>
        </w:rPr>
        <w:t xml:space="preserve">start measurement</w:t>
      </w:r>
      <w:r>
        <w:rPr>
          <w:rFonts w:ascii="Calibri" w:hAnsi="Calibri" w:cs="Calibri" w:eastAsia="Calibri"/>
          <w:color w:val="auto"/>
          <w:spacing w:val="0"/>
          <w:position w:val="0"/>
          <w:sz w:val="24"/>
          <w:shd w:fill="auto" w:val="clear"/>
        </w:rPr>
        <w:t xml:space="preserve"> again.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4.2.6 - 4.2.8 for one PSU sample at least an additional 3x for the statistical evaluation of Young’s modulus, tensile strength, and elongation at break.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Hysteresis tests on PSU elastomer films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on the tensile testing machine and computer. Start the software by clicking on the icon. Select the method as </w:t>
      </w:r>
      <w:r>
        <w:rPr>
          <w:rFonts w:ascii="Calibri" w:hAnsi="Calibri" w:cs="Calibri" w:eastAsia="Calibri"/>
          <w:b/>
          <w:color w:val="auto"/>
          <w:spacing w:val="0"/>
          <w:position w:val="0"/>
          <w:sz w:val="24"/>
          <w:shd w:fill="auto" w:val="clear"/>
        </w:rPr>
        <w:t xml:space="preserve">cyclic tensile test</w:t>
      </w:r>
      <w:r>
        <w:rPr>
          <w:rFonts w:ascii="Calibri" w:hAnsi="Calibri" w:cs="Calibri" w:eastAsia="Calibri"/>
          <w:color w:val="auto"/>
          <w:spacing w:val="0"/>
          <w:position w:val="0"/>
          <w:sz w:val="24"/>
          <w:shd w:fill="auto" w:val="clear"/>
        </w:rPr>
        <w:t xml:space="preserve"> and check the installation of the correct load cell (100 N) in the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method assistant</w:t>
      </w:r>
      <w:r>
        <w:rPr>
          <w:rFonts w:ascii="Calibri" w:hAnsi="Calibri" w:cs="Calibri" w:eastAsia="Calibri"/>
          <w:color w:val="auto"/>
          <w:spacing w:val="0"/>
          <w:position w:val="0"/>
          <w:sz w:val="24"/>
          <w:shd w:fill="auto" w:val="clear"/>
        </w:rPr>
        <w:t xml:space="preserve"> and check if all test settings are correct. Go to </w:t>
      </w:r>
      <w:r>
        <w:rPr>
          <w:rFonts w:ascii="Calibri" w:hAnsi="Calibri" w:cs="Calibri" w:eastAsia="Calibri"/>
          <w:b/>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and check whether the following settings are activated: the original sample length (</w:t>
      </w:r>
      <w:r>
        <w:rPr>
          <w:rFonts w:ascii="Calibri" w:hAnsi="Calibri" w:cs="Calibri" w:eastAsia="Calibri"/>
          <w:i/>
          <w:color w:val="auto"/>
          <w:spacing w:val="0"/>
          <w:position w:val="0"/>
          <w:sz w:val="24"/>
          <w:shd w:fill="auto" w:val="clear"/>
        </w:rPr>
        <w:t xml:space="preserve">L</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at 20 mm, the preload at 0.05 MPa, and the velocity until preload is reached at 5 mm/min.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 to the </w:t>
      </w:r>
      <w:r>
        <w:rPr>
          <w:rFonts w:ascii="Calibri" w:hAnsi="Calibri" w:cs="Calibri" w:eastAsia="Calibri"/>
          <w:b/>
          <w:color w:val="auto"/>
          <w:spacing w:val="0"/>
          <w:position w:val="0"/>
          <w:sz w:val="24"/>
          <w:shd w:fill="auto" w:val="clear"/>
        </w:rPr>
        <w:t xml:space="preserve">test parameter</w:t>
      </w:r>
      <w:r>
        <w:rPr>
          <w:rFonts w:ascii="Calibri" w:hAnsi="Calibri" w:cs="Calibri" w:eastAsia="Calibri"/>
          <w:color w:val="auto"/>
          <w:spacing w:val="0"/>
          <w:position w:val="0"/>
          <w:sz w:val="24"/>
          <w:shd w:fill="auto" w:val="clear"/>
        </w:rPr>
        <w:t xml:space="preserve"> and check the activation of the following settings: the number of cycles at 10, the setpoint loading at 100% strain, the setpoint unloading at 0% strain, and the velocity at 25 mm/min. Leave the </w:t>
      </w:r>
      <w:r>
        <w:rPr>
          <w:rFonts w:ascii="Calibri" w:hAnsi="Calibri" w:cs="Calibri" w:eastAsia="Calibri"/>
          <w:b/>
          <w:color w:val="auto"/>
          <w:spacing w:val="0"/>
          <w:position w:val="0"/>
          <w:sz w:val="24"/>
          <w:shd w:fill="auto" w:val="clear"/>
        </w:rPr>
        <w:t xml:space="preserve">method assistant</w:t>
      </w:r>
      <w:r>
        <w:rPr>
          <w:rFonts w:ascii="Calibri" w:hAnsi="Calibri" w:cs="Calibri" w:eastAsia="Calibri"/>
          <w:color w:val="auto"/>
          <w:spacing w:val="0"/>
          <w:position w:val="0"/>
          <w:sz w:val="24"/>
          <w:shd w:fill="auto" w:val="clear"/>
        </w:rPr>
        <w:t xml:space="preserve"> and switch to the main window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Proceed with steps 4.2.5 - 4.2.8.</w:t>
      </w:r>
    </w:p>
    <w:p>
      <w:pPr>
        <w:spacing w:before="0" w:after="0" w:line="240"/>
        <w:ind w:right="0" w:left="0" w:firstLine="0"/>
        <w:jc w:val="both"/>
        <w:rPr>
          <w:rFonts w:ascii="Calibri" w:hAnsi="Calibri" w:cs="Calibri" w:eastAsia="Calibri"/>
          <w:color w:val="00B05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Repeat the hysteresis measurements with two specimens for statistical evaluation. Calculate the mechanical hysteresis for each cycle according to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Cultivation Procedure for HaCaT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5.1 is optional and describes the procedure to cultivate the HaCaT cells that were initially stored in a frozen state. Perform all steps in which cells and media are exposed to the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cell transfer, pipetting, and cell passage) under sterile conditions, using a microbiological safety workbench.</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Warm a cryotube with HaCaT cells and Dulbecco’s modified Eagle’s medium (DMEM) in a 37 °C water bath. Under the microbiological safety workbench, rapidly transfer the cell suspension to a 10 mL conical centrifuge tube, which is filled with warm DMEM.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Subject the cell suspension to centrifugation for 6 min at 845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a majority of the supernatant using a disposable glass Pasteur pipette, which is attached to a vacuum pump, and resuspend the cell pellet in the remaining liquid by gently pipetting the cell agglomerates up and down using an Eppendorf pipette.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resuspended cells to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and add 9 mL of DMEM, which is supplemented with 10% FBS. Incubate the cells at 37 ± 1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an incubator cabinet. Control the cell proliferation daily using an inverted microscope. Change the DMEM each third day until the cells become subconfluent.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cell passage under the safety workbench by removing the DMEM using a disposable glass Pasteur pipette. Add 10 mL of PBS buffer to wash the cell layer. Remove the PBS buffer using a disposable glass Pasteur pipette again.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a trypsin/EDTA solution to the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to detach the cells and incubate them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cabinet. Check if the cells are present in the suspension, using an inverted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3 mL of DMEM to the cell culture flask to inactivate the trypsin. Transfer the cell suspension to a centrifuge tube and subject the cells to centrifugation for 6 min at 845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a majority of the supernatant, using a glass Pasteur pipette. Resuspend the cells in the remaining DMEM and add 10 mL of fresh warm DMEM, which is supplemented with 10% FBS.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5 mL of the cell suspension into each of the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flasks and add 15 mL of fresh warm DMEM, supplemented with 10% FBS. Cultivate HaCaT cells at 37 ± 1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cabinet until the cells become subconfluent.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the cell passage according to steps 5.1.3 - 5.1.6 but this time, use 2 mL of a trypsin/EDTA solution and 6 mL of DMEM to inactivate the trypsin.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Procedure for an MTS Cell Viability Assay Using HaCaT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cytotoxicity tests were performed according to Wenzelewski</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using cell medium extracts. PSU samples and biomedical-grade polyurethane samples were sterilized using ethylene oxide.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 HaCaT cells at </w:t>
      </w:r>
      <w:r>
        <w:rPr>
          <w:rFonts w:ascii="Calibri" w:hAnsi="Calibri" w:cs="Calibri" w:eastAsia="Calibri"/>
          <w:color w:val="000000"/>
          <w:spacing w:val="0"/>
          <w:position w:val="0"/>
          <w:sz w:val="24"/>
          <w:shd w:fill="auto" w:val="clear"/>
        </w:rPr>
        <w:t xml:space="preserve">37 ± 1 °C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DMEM, which is supplemented with 10% FBS in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flask. Use the cells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cytotoxicity tests, at least after the fourth passage.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Add sterile samples of PSU and a reference material (0.7 g) into 50 mL </w:t>
      </w:r>
      <w:r>
        <w:rPr>
          <w:rFonts w:ascii="Calibri" w:hAnsi="Calibri" w:cs="Calibri" w:eastAsia="Calibri"/>
          <w:color w:val="auto"/>
          <w:spacing w:val="0"/>
          <w:position w:val="0"/>
          <w:sz w:val="24"/>
          <w:shd w:fill="FFFF00" w:val="clear"/>
        </w:rPr>
        <w:t xml:space="preserve">conical centrifuge</w:t>
      </w:r>
      <w:r>
        <w:rPr>
          <w:rFonts w:ascii="Calibri" w:hAnsi="Calibri" w:cs="Calibri" w:eastAsia="Calibri"/>
          <w:color w:val="000000"/>
          <w:spacing w:val="0"/>
          <w:position w:val="0"/>
          <w:sz w:val="24"/>
          <w:shd w:fill="FFFF00" w:val="clear"/>
        </w:rPr>
        <w:t xml:space="preserve"> tubes and extract the samples with DMEM, without FBS, for 72 ± 2 h at 37 °C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 an extraction ratio of 0.1 g/mL. Use three extracts for each PSU sample. Prepare blind samples by filling DMEM, without FBS, into 50 mL </w:t>
      </w:r>
      <w:r>
        <w:rPr>
          <w:rFonts w:ascii="Calibri" w:hAnsi="Calibri" w:cs="Calibri" w:eastAsia="Calibri"/>
          <w:color w:val="auto"/>
          <w:spacing w:val="0"/>
          <w:position w:val="0"/>
          <w:sz w:val="24"/>
          <w:shd w:fill="FFFF00" w:val="clear"/>
        </w:rPr>
        <w:t xml:space="preserve">conical centrifuge tube</w:t>
      </w:r>
      <w:r>
        <w:rPr>
          <w:rFonts w:ascii="Calibri" w:hAnsi="Calibri" w:cs="Calibri" w:eastAsia="Calibri"/>
          <w:color w:val="000000"/>
          <w:spacing w:val="0"/>
          <w:position w:val="0"/>
          <w:sz w:val="24"/>
          <w:shd w:fill="FFFF00" w:val="clear"/>
        </w:rPr>
        <w:t xml:space="preserve">s and perform the same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2 of the extraction procedure, perform cell detachment according to steps 5.1.3 -</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5.1.5 with 2 mL of trypsin/EDTA and 6 mL of DMEM. Take a 100 µL aliquot of the cell suspension and add 100 µL of DMEM. From this diluted suspension, take 20 µL of aliquot and add 10 µL of a 0.5% trypan blue solution to stain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cells for 2 min. Fill the hemocytometer using a micropipette and immediately count the cells within the four chambers. Calculate the numbers of viable and nonviable cells to evaluate cell viability in </w:t>
      </w:r>
      <w:r>
        <w:rPr>
          <w:rFonts w:ascii="Calibri" w:hAnsi="Calibri" w:cs="Calibri" w:eastAsia="Calibri"/>
          <w:color w:val="000000"/>
          <w:spacing w:val="0"/>
          <w:position w:val="0"/>
          <w:sz w:val="24"/>
          <w:shd w:fill="auto" w:val="clear"/>
        </w:rPr>
        <w:t xml:space="preserve">percentages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Alternatively, the cells can be counted using a cell counting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HaCaT cells (fourth passage) at a concentration of </w:t>
      </w:r>
      <w:r>
        <w:rPr>
          <w:rFonts w:ascii="Calibri" w:hAnsi="Calibri" w:cs="Calibri" w:eastAsia="Calibri"/>
          <w:color w:val="000000"/>
          <w:spacing w:val="0"/>
          <w:position w:val="0"/>
          <w:sz w:val="24"/>
          <w:shd w:fill="auto" w:val="clear"/>
        </w:rPr>
        <w:t xml:space="preserve">20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cells/well in 200 µL of DMEM into 96-well microplates and incubate the cells for 24 h at 37 °C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day 3, after the extraction, add 10% FBS to each of the extract and blind samples and warm the samples up to 37 °C using a water bath. Remove the DMEM from each seeded well and replace the medium by the extracts, blind samples, and the corresponding positive and negative controls. </w:t>
      </w:r>
      <w:r>
        <w:rPr>
          <w:rFonts w:ascii="Calibri" w:hAnsi="Calibri" w:cs="Calibri" w:eastAsia="Calibri"/>
          <w:color w:val="000000"/>
          <w:spacing w:val="0"/>
          <w:position w:val="0"/>
          <w:sz w:val="24"/>
          <w:shd w:fill="FFFF00" w:val="clear"/>
        </w:rPr>
        <w:t xml:space="preserve">For each PSU extract (use three extracts for each PSU sample), pipette 200 µL of the extract into six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Pipette 200 µL of the blind sample (DMEM + 10% FBS) into six wells. Pipette 200 µL of fresh DMEM, supplemented with 10% FBS (negative control), into six wells. Pipette 200 µL of the positive control (DMEM + 10% FBS + 1% SDS) into six wells.</w:t>
      </w:r>
      <w:r>
        <w:rPr>
          <w:rFonts w:ascii="Calibri" w:hAnsi="Calibri" w:cs="Calibri" w:eastAsia="Calibri"/>
          <w:color w:val="000000"/>
          <w:spacing w:val="0"/>
          <w:position w:val="0"/>
          <w:sz w:val="24"/>
          <w:shd w:fill="auto" w:val="clear"/>
        </w:rPr>
        <w:t xml:space="preserve"> Incubate the cells with the extracts and controls for 24 h at 37 °C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preparation of a positive control, prepare a 20% SDS solution in water and dilute it with DMEM at 1:2. Then, further dilute it with DMEM to prepare a 1% SDS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4, shortly before the end of the incubation time, prepare a stock solution of MTS and DMEM without FBS (for each well, use 20 µL of MTS solution + 100 µL of DMEM). After the incubation time, remove the extracts, blind solutions, and controls, and pipette 120 µL of the MTS stock solution into each well, as well as into six wells without cells to determine the background. Incubate the cells for </w:t>
      </w:r>
      <w:r>
        <w:rPr>
          <w:rFonts w:ascii="Calibri" w:hAnsi="Calibri" w:cs="Calibri" w:eastAsia="Calibri"/>
          <w:color w:val="000000"/>
          <w:spacing w:val="0"/>
          <w:position w:val="0"/>
          <w:sz w:val="24"/>
          <w:shd w:fill="FFFF00" w:val="clear"/>
        </w:rPr>
        <w:t xml:space="preserve">4 h at 37°C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On day 4 after the incubation of the MTS solution, measure the absorbance of each well at 492 nm, using a microplate reader.</w:t>
      </w:r>
      <w:r>
        <w:rPr>
          <w:rFonts w:ascii="Calibri" w:hAnsi="Calibri" w:cs="Calibri" w:eastAsia="Calibri"/>
          <w:color w:val="auto"/>
          <w:spacing w:val="0"/>
          <w:position w:val="0"/>
          <w:sz w:val="24"/>
          <w:shd w:fill="auto" w:val="clear"/>
        </w:rPr>
        <w:t xml:space="preserve"> Subtract the measured absorbance of the background </w:t>
      </w:r>
      <w:r>
        <w:rPr>
          <w:rFonts w:ascii="Calibri" w:hAnsi="Calibri" w:cs="Calibri" w:eastAsia="Calibri"/>
          <w:color w:val="000000"/>
          <w:spacing w:val="0"/>
          <w:position w:val="0"/>
          <w:sz w:val="24"/>
          <w:shd w:fill="auto" w:val="clear"/>
        </w:rPr>
        <w:t xml:space="preserve">from that of the seeded </w:t>
      </w:r>
      <w:r>
        <w:rPr>
          <w:rFonts w:ascii="Calibri" w:hAnsi="Calibri" w:cs="Calibri" w:eastAsia="Calibri"/>
          <w:color w:val="auto"/>
          <w:spacing w:val="0"/>
          <w:position w:val="0"/>
          <w:sz w:val="24"/>
          <w:shd w:fill="auto" w:val="clear"/>
        </w:rPr>
        <w:t xml:space="preserve">wells. Assume that the measured absorbance values from the positive control represent 0% proliferation and set those absorbance values to 0. Assume that the measured absorbance values from the negative control represent 100% proliferation and set those values to 100.</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cell proliferation from the absorbance values as a percentage of the absorbance values from the negative control (100% proliferation) and positive control (0% proliferation). Evaluate the sample extracts that exhibit cell proliferation of up to 81% as not cytotoxic.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the supplier’s information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measure the absorbance later. Pipette 25 µL of a 10% SDS solution into each well to stop the reaction and store the microplate for up to 18 h protected from light at room temperature in a humidified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B050"/>
          <w:spacing w:val="0"/>
          <w:position w:val="0"/>
          <w:sz w:val="24"/>
          <w:shd w:fill="auto" w:val="clear"/>
        </w:rPr>
      </w:pPr>
      <w:r>
        <w:rPr>
          <w:rFonts w:ascii="Calibri" w:hAnsi="Calibri" w:cs="Calibri" w:eastAsia="Calibri"/>
          <w:color w:val="auto"/>
          <w:spacing w:val="0"/>
          <w:position w:val="0"/>
          <w:sz w:val="24"/>
          <w:shd w:fill="auto" w:val="clear"/>
        </w:rPr>
        <w:t xml:space="preserve">The ring-chain equilibration of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Me,Ph</w:t>
      </w:r>
      <w:r>
        <w:rPr>
          <w:rFonts w:ascii="Calibri" w:hAnsi="Calibri" w:cs="Calibri" w:eastAsia="Calibri"/>
          <w:color w:val="auto"/>
          <w:spacing w:val="0"/>
          <w:position w:val="0"/>
          <w:sz w:val="24"/>
          <w:shd w:fill="auto" w:val="clear"/>
        </w:rPr>
        <w:t xml:space="preserve"> with the endblocker APTMDS yielded aminopropyl-terminated polydimethylsiloxanes and polydimethyl-methyl-phenyl-siloxane-copolymers, respectively, which were synthesized with molecular weights between 3,000 and 33,000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 adjusting the monomer ratio between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APTMDS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Molecular weights  of the prepared PDMS, which were determined from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were similar to the values obtained from titration. These values were in agreement with the calculated theoretical molecular weights of up to 15,000 g·mol</w:t>
      </w:r>
      <w:r>
        <w:rPr>
          <w:rFonts w:ascii="Times New Roman" w:hAnsi="Times New Roman" w:cs="Times New Roman" w:eastAsia="Times New Roman"/>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During the preparation of PDMS with higher molecular weights, the obtained molecular weights were slightly greater than those presumed by theoretical calculation.</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copolymerization of the cyclic siloxane with pendant phenyl groups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Me,Ph</w:t>
      </w:r>
      <w:r>
        <w:rPr>
          <w:rFonts w:ascii="Calibri" w:hAnsi="Calibri" w:cs="Calibri" w:eastAsia="Calibri"/>
          <w:color w:val="000000"/>
          <w:spacing w:val="0"/>
          <w:position w:val="0"/>
          <w:sz w:val="24"/>
          <w:shd w:fill="auto" w:val="clear"/>
        </w:rPr>
        <w:t xml:space="preserve"> was deemed successful for slightly increasing the refractive index of polysiloxanes. The refractive index (determined using the Abbe refractometer at 37 °C) increased from 1.401 (unmodified PDMS) to 1.4356 (14 mol% methyl-phenyl-siloxane)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PSU elastomers were synthesized in two steps using the prepared aminopropyl-terminated PDMS, aliphatic diisocyanate H</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MDI, and APTMDS, using THF as the solvent. This method permitted the construction of high-molecular-weight PSUs with a segmented structure of soft segments (PDMS) and hard segments (diisocyanate + urea). Inline FTIR spectroscopy confirmed the extremely rapid reaction of the isocyanate groups with the amino groups from the PDMS and the chain extender APTMDS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Unlike the preparation of the polyurethane elastomers, which takes several hours, the preparation of the PSU elastomers was convenient.</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transparency and mechanical properties of PSU elastomers were dependent on the PDMS molecular weight. Transparent PSU elastomer films exhibited a transmittance of &gt;90% up to a PDMS molecular weight of 18,000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higher PDMS molecular weights, the PSU films became increasingly opaque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the increase in the PDMS molecular weight, soft PSU elastomers could be prepared. The Young’s modulus of PSU elastomers decreased from ~5.5 MPa (with a PDMS molecular weight of 3000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0.6 MPa (with a PDMS molecular weight of </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Furthermore, mechanical hysteresis, which was used to evaluate the mechanical stability under repeated applied stress, was reduced for the PSU elastomers when they were prepared from high-molecular-weight PDMS. The hysteresis values for the first cycle at a 100% strain decreased from 54% (with a PDMS molecular weight of 3,000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6% (with a PDMS molecular weight of 33,000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applied synthesis method permitted the preparation of PSU elastomers that do not release cytotoxic residuals as examples shown in cell viability tests performed with extracts of some selected PSU elastomers on HaCaT cells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Synthesis of the tetramethylammonium-3-aminopropyl-dimethylsilanolate catalyst.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Tetramethylammonium hydroxide pentahydrate (TMAH) and 1,3-Bis(3-aminopropyl)-tetramethyldisiloxane (APTMDS) were reacted 2 h in THF at 80 °C. The catalyst tetramethylammonium-3-aminopropyl-dimethylsilanolate is received as a white solid after washing the crude product with THF.</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Synthesis route for aminopropyl-terminated polydimethylsiloxanes (PDMS) and polydimethyl-methyl-phenyl-siloxane-copolymers. </w:t>
      </w:r>
      <w:r>
        <w:rPr>
          <w:rFonts w:ascii="Calibri" w:hAnsi="Calibri" w:cs="Calibri" w:eastAsia="Calibri"/>
          <w:color w:val="auto"/>
          <w:spacing w:val="0"/>
          <w:position w:val="0"/>
          <w:sz w:val="24"/>
          <w:shd w:fill="auto" w:val="clear"/>
        </w:rPr>
        <w:t xml:space="preserve">Cyclic monomers 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Me,Ph</w:t>
      </w:r>
      <w:r>
        <w:rPr>
          <w:rFonts w:ascii="Calibri" w:hAnsi="Calibri" w:cs="Calibri" w:eastAsia="Calibri"/>
          <w:color w:val="auto"/>
          <w:spacing w:val="0"/>
          <w:position w:val="0"/>
          <w:sz w:val="24"/>
          <w:shd w:fill="auto" w:val="clear"/>
        </w:rPr>
        <w:t xml:space="preserve"> are equilibrated using a disiloxane endblocker APTMDS at 80 °C for 24 h using the tetramethylammonium-3-aminopropyl-dimethylsilanolate catalyst. This figure has been modified from </w:t>
      </w:r>
      <w:r>
        <w:rPr>
          <w:rFonts w:ascii="Calibri" w:hAnsi="Calibri" w:cs="Calibri" w:eastAsia="Calibri"/>
          <w:color w:val="000000"/>
          <w:spacing w:val="0"/>
          <w:position w:val="0"/>
          <w:sz w:val="24"/>
          <w:shd w:fill="auto" w:val="clear"/>
        </w:rPr>
        <w:t xml:space="preserve">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Two-step synthesis of segmented polysiloxane-based urea elastomers (PSU). </w:t>
      </w:r>
      <w:r>
        <w:rPr>
          <w:rFonts w:ascii="Calibri" w:hAnsi="Calibri" w:cs="Calibri" w:eastAsia="Calibri"/>
          <w:color w:val="auto"/>
          <w:spacing w:val="0"/>
          <w:position w:val="0"/>
          <w:sz w:val="24"/>
          <w:shd w:fill="auto" w:val="clear"/>
        </w:rPr>
        <w:t xml:space="preserve">In the first step, a prepolymer containing active isocyanate groups is formed after the reaction of 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MDI with aminopropyl-terminated polysiloxane (R =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PDMS; R = Ph; copolymer). In the second step, the polymer molecular weight is increased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reaction of the remaining active isocyanate groups with the chain extender APTMDS. The resulting elastomer is a segmented polymer comprising urea hard segments and silicone soft segments. This figure has been modified from </w:t>
      </w:r>
      <w:r>
        <w:rPr>
          <w:rFonts w:ascii="Calibri" w:hAnsi="Calibri" w:cs="Calibri" w:eastAsia="Calibri"/>
          <w:color w:val="000000"/>
          <w:spacing w:val="0"/>
          <w:position w:val="0"/>
          <w:sz w:val="24"/>
          <w:shd w:fill="auto" w:val="clear"/>
        </w:rPr>
        <w:t xml:space="preserve">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Specification of the dog-bone-shaped test specimen for stress-strain tests.</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color w:val="000000"/>
          <w:spacing w:val="0"/>
          <w:position w:val="0"/>
          <w:sz w:val="24"/>
          <w:shd w:fill="auto" w:val="clear"/>
        </w:rPr>
        <w:t xml:space="preserve">Keiper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H-NMR spectrum of aminopropyl-terminated polydimethylsiloxane.</w:t>
      </w:r>
      <w:r>
        <w:rPr>
          <w:rFonts w:ascii="Calibri" w:hAnsi="Calibri" w:cs="Calibri" w:eastAsia="Calibri"/>
          <w:color w:val="000000"/>
          <w:spacing w:val="0"/>
          <w:position w:val="0"/>
          <w:sz w:val="24"/>
          <w:shd w:fill="auto" w:val="clear"/>
        </w:rPr>
        <w:t xml:space="preserve"> For the molecular weight calculation, integral values of the methylene protons d (</w:t>
      </w:r>
      <w:r>
        <w:rPr>
          <w:rFonts w:ascii="Calibri" w:hAnsi="Calibri" w:cs="Calibri" w:eastAsia="Calibri"/>
          <w:color w:val="000000"/>
          <w:spacing w:val="0"/>
          <w:position w:val="0"/>
          <w:sz w:val="24"/>
          <w:shd w:fill="auto" w:val="clear"/>
        </w:rPr>
        <w:t xml:space="preserve">δ 2.69 ppm) and b (δ 0.56 ppm) and methyl protons a (δ ~ 0.07 ppm) were utilized. The peak c (δ ~1.5 ppm) is overlaid by the HDO peak</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corresponding to the proton exchange of water traces with solvent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hence, this peak is not used to calculate the molecular weight. The PDMS molecular weight in this spectrum is ~16,365 g</w:t>
      </w:r>
      <w:r>
        <w:rPr>
          <w:rFonts w:ascii="Calibri" w:hAnsi="Calibri" w:cs="Calibri" w:eastAsia="Calibri"/>
          <w:color w:val="000000"/>
          <w:spacing w:val="0"/>
          <w:position w:val="0"/>
          <w:sz w:val="24"/>
          <w:shd w:fill="auto" w:val="clear"/>
        </w:rPr>
        <w:t xml:space="preserve">·mol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000000"/>
          <w:spacing w:val="0"/>
          <w:position w:val="0"/>
          <w:sz w:val="24"/>
          <w:shd w:fill="auto" w:val="clear"/>
        </w:rPr>
        <w:t xml:space="preserve">Linear correlation between the molecular weight  of aminopropyl-terminated polydimethylsiloxanes and endblocker concentration. </w:t>
      </w:r>
      <w:r>
        <w:rPr>
          <w:rFonts w:ascii="Calibri" w:hAnsi="Calibri" w:cs="Calibri" w:eastAsia="Calibri"/>
          <w:color w:val="000000"/>
          <w:spacing w:val="0"/>
          <w:position w:val="0"/>
          <w:sz w:val="24"/>
          <w:shd w:fill="auto" w:val="clear"/>
        </w:rPr>
        <w:t xml:space="preserve"> values were determined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spectroscopy, the titration of amino end groups, and the theoretical calculation according to equation (1). This figure is reprinted with permission from 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b/>
          <w:color w:val="000000"/>
          <w:spacing w:val="0"/>
          <w:position w:val="0"/>
          <w:sz w:val="24"/>
          <w:shd w:fill="auto" w:val="clear"/>
        </w:rPr>
        <w:t xml:space="preserve">Refractive indices of aminopropyl-terminated polydimethyl-methyl-phenyl-siloxane-copolymers. </w:t>
      </w:r>
      <w:r>
        <w:rPr>
          <w:rFonts w:ascii="Calibri" w:hAnsi="Calibri" w:cs="Calibri" w:eastAsia="Calibri"/>
          <w:color w:val="000000"/>
          <w:spacing w:val="0"/>
          <w:position w:val="0"/>
          <w:sz w:val="24"/>
          <w:shd w:fill="auto" w:val="clear"/>
        </w:rPr>
        <w:t xml:space="preserve">Refractive indices (RI) of polydimethyl-methyl-phenyl-siloxane-copolymers were determined at 20 °C (black squares) and 37 °C (red circles) using an Abbe refractometer. The RI values linearly increased with the amount of the incorporated methyl-phenyl-siloxane units. RI values at 0 mol% represent those from unmodified PDMS with a molecular weight comparable to the polydimethyl-methyl-phenyl-siloxane-copolymers. An optimal RI of 1.4346 (37 °C) was obtained for a copolymer with 14 mol% of methyl-phenyl-siloxane. This figure has been reprinted with permission from 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b/>
          <w:color w:val="000000"/>
          <w:spacing w:val="0"/>
          <w:position w:val="0"/>
          <w:sz w:val="24"/>
          <w:shd w:fill="auto" w:val="clear"/>
        </w:rPr>
        <w:t xml:space="preserve">Isocyanate conversion during the synthesis of polydimethylsiloxane-urea (PSU).</w:t>
      </w:r>
      <w:r>
        <w:rPr>
          <w:rFonts w:ascii="Calibri" w:hAnsi="Calibri" w:cs="Calibri" w:eastAsia="Calibri"/>
          <w:color w:val="auto"/>
          <w:spacing w:val="0"/>
          <w:position w:val="0"/>
          <w:sz w:val="24"/>
          <w:shd w:fill="auto" w:val="clear"/>
        </w:rPr>
        <w:t xml:space="preserve"> This figure shows a time-dependent plot of the NCO absorption band at 2266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inline FTIR-ATR spectroscopy during the synthesis of PSU.</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the addition of aminopropyl-terminated polydimethylsiloxane, the height of the NCO band decreased, indicative of the formation of NCO-terminated prepolymer chains. After the addition of the chain extender APTMDS, the NCO band completely disappeared from the IR spectra. This figure has been reprinted with permission from </w:t>
      </w:r>
      <w:r>
        <w:rPr>
          <w:rFonts w:ascii="Calibri" w:hAnsi="Calibri" w:cs="Calibri" w:eastAsia="Calibri"/>
          <w:color w:val="000000"/>
          <w:spacing w:val="0"/>
          <w:position w:val="0"/>
          <w:sz w:val="24"/>
          <w:shd w:fill="auto" w:val="clear"/>
        </w:rPr>
        <w:t xml:space="preserve">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9: Dependence of the transmittance of PSU elastomer films at 750 nm and the molecular weight of polydimethylsiloxane.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transmittance of the PSU films was determined by UV-Vis spectroscopy. The transmittance of PSUs at 750 nm (the upper edge of the visible spectrum) was &gt;90% if PSUs were synthesized using PDMS with molecular weights ranging between 3,000 and 18,000 g·mol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an increasing molecular weight of PDMS, the opacity of films increased. This figure has been reprinted with permission from 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b/>
          <w:color w:val="000000"/>
          <w:spacing w:val="0"/>
          <w:position w:val="0"/>
          <w:sz w:val="24"/>
          <w:shd w:fill="auto" w:val="clear"/>
        </w:rPr>
        <w:t xml:space="preserve">Young’s modulus of PSU elastomers as a function of the molecular weight of polydimethylsiloxane. </w:t>
      </w:r>
      <w:r>
        <w:rPr>
          <w:rFonts w:ascii="Calibri" w:hAnsi="Calibri" w:cs="Calibri" w:eastAsia="Calibri"/>
          <w:color w:val="000000"/>
          <w:spacing w:val="0"/>
          <w:position w:val="0"/>
          <w:sz w:val="24"/>
          <w:shd w:fill="auto" w:val="clear"/>
        </w:rPr>
        <w:t xml:space="preserve">Young’s moduli (YM) were determined from stress-strain measurements of the PSU films. The values are expressed as a mean value obtained from five repeated measurements. The error bars represent the standard deviation. The highest decrease of YM was observed for PSUs synthesized from PDMS ranging from </w:t>
      </w:r>
      <w:r>
        <w:rPr>
          <w:rFonts w:ascii="Calibri" w:hAnsi="Calibri" w:cs="Calibri" w:eastAsia="Calibri"/>
          <w:color w:val="auto"/>
          <w:spacing w:val="0"/>
          <w:position w:val="0"/>
          <w:sz w:val="24"/>
          <w:shd w:fill="auto" w:val="clear"/>
        </w:rPr>
        <w:t xml:space="preserve">3,000 to 9,000 g·mol</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PDMS molecular weights between 12,000 and 18,000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YM values were between 1.5 MPa and 1.0 MPa. At molecular weights greater than 26,000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YM values were ~0.6 MPa. This figure has been reprinted </w:t>
      </w:r>
      <w:r>
        <w:rPr>
          <w:rFonts w:ascii="Calibri" w:hAnsi="Calibri" w:cs="Calibri" w:eastAsia="Calibri"/>
          <w:color w:val="000000"/>
          <w:spacing w:val="0"/>
          <w:position w:val="0"/>
          <w:sz w:val="24"/>
          <w:shd w:fill="auto" w:val="clear"/>
        </w:rPr>
        <w:t xml:space="preserve">with permission from 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11: </w:t>
      </w:r>
      <w:r>
        <w:rPr>
          <w:rFonts w:ascii="Calibri" w:hAnsi="Calibri" w:cs="Calibri" w:eastAsia="Calibri"/>
          <w:b/>
          <w:color w:val="000000"/>
          <w:spacing w:val="0"/>
          <w:position w:val="0"/>
          <w:sz w:val="24"/>
          <w:shd w:fill="auto" w:val="clear"/>
        </w:rPr>
        <w:t xml:space="preserve">100% hysteresis curves of PSU elastomers. </w:t>
      </w:r>
      <w:r>
        <w:rPr>
          <w:rFonts w:ascii="Calibri" w:hAnsi="Calibri" w:cs="Calibri" w:eastAsia="Calibri"/>
          <w:color w:val="000000"/>
          <w:spacing w:val="0"/>
          <w:position w:val="0"/>
          <w:sz w:val="24"/>
          <w:shd w:fill="auto" w:val="clear"/>
        </w:rPr>
        <w:t xml:space="preserve">The first-cycle hysteresis curves of the PSU elastomers at 100% elongation are shown. The polymer notation refers to the PDMS molecular weight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PSU-3T is a polyurea elastomer prepared from PDMS with a molecular weight of 3,000</w:t>
      </w:r>
      <w:r>
        <w:rPr>
          <w:rFonts w:ascii="Calibri" w:hAnsi="Calibri" w:cs="Calibri" w:eastAsia="Calibri"/>
          <w:color w:val="auto"/>
          <w:spacing w:val="0"/>
          <w:position w:val="0"/>
          <w:sz w:val="24"/>
          <w:shd w:fill="auto" w:val="clear"/>
        </w:rPr>
        <w:t xml:space="preserve">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highest mechanical hysteresis (43%</w:t>
      </w:r>
      <w:r>
        <w:rPr>
          <w:rFonts w:ascii="Times New Roman" w:hAnsi="Times New Roman" w:cs="Times New Roman" w:eastAsia="Times New Roman"/>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54%) was observed in PSU elastomers synthesized from low-molecular-weight PDMS, as indicated by the pronounced hysteresis curves. Hysteresis decreased with the increase in the PDMS molecular weight from 14% (15,000</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6% (33,000</w:t>
      </w:r>
      <w:r>
        <w:rPr>
          <w:rFonts w:ascii="Calibri" w:hAnsi="Calibri" w:cs="Calibri" w:eastAsia="Calibri"/>
          <w:color w:val="auto"/>
          <w:spacing w:val="0"/>
          <w:position w:val="0"/>
          <w:sz w:val="24"/>
          <w:shd w:fill="auto" w:val="clear"/>
        </w:rPr>
        <w:t xml:space="preserve">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figure has been reprinted with permission from Riehle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w:t>
      </w:r>
      <w:r>
        <w:rPr>
          <w:rFonts w:ascii="Calibri" w:hAnsi="Calibri" w:cs="Calibri" w:eastAsia="Calibri"/>
          <w:b/>
          <w:color w:val="000000"/>
          <w:spacing w:val="0"/>
          <w:position w:val="0"/>
          <w:sz w:val="24"/>
          <w:shd w:fill="auto" w:val="clear"/>
        </w:rPr>
        <w:t xml:space="preserve">Results of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cytotoxicity tests on HaCaT cells treated with PSU extracts.</w:t>
      </w:r>
      <w:r>
        <w:rPr>
          <w:rFonts w:ascii="Calibri" w:hAnsi="Calibri" w:cs="Calibri" w:eastAsia="Calibri"/>
          <w:color w:val="000000"/>
          <w:spacing w:val="0"/>
          <w:position w:val="0"/>
          <w:sz w:val="24"/>
          <w:shd w:fill="auto" w:val="clear"/>
        </w:rPr>
        <w:t xml:space="preserve"> This figure shows the </w:t>
      </w:r>
      <w:r>
        <w:rPr>
          <w:rFonts w:ascii="Calibri" w:hAnsi="Calibri" w:cs="Calibri" w:eastAsia="Calibri"/>
          <w:color w:val="auto"/>
          <w:spacing w:val="0"/>
          <w:position w:val="0"/>
          <w:sz w:val="24"/>
          <w:shd w:fill="auto" w:val="clear"/>
        </w:rPr>
        <w:t xml:space="preserve">cell proliferation of the HaCaT cells treated with the cell medium extracts of PSU elastomers. The values are expressed as the mean value obtained from three tested extracts per sample, with six repeated measurements for each extract (18 replicates in total). The error bars represent the standard deviation from these measurements.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blank represents the cell medium DMEM (without the sample), which was treated analogous to the cell medium used for extraction. A medical-grade polyether urethane was selected as the reference material. Silicone-based polyurea elastomers (PSU-18T, PSU-16T, and PSU14Ph) were selected as representative test samples, which were based on PDMS with molecular weights of 18,000 and 16,000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(PSU-18T and PSU-16T), whereas PSU-14Ph was based on a polydimethyl-methyl-phenyl-siloxane-copolymer with 14 mol% of methyl-phenyl-siloxane and a molecular weight of ~16,600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mean proliferation of HaCaT cells, treated with the extracts of the PSU elastomers, and the reference polyurethane was 100% and higher. Therefore, the extracts of the PSU elastomers and reference polyurethane are not cytotoxic.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ghjbnkjhgvcvhbjkhg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high-molecular-weight aminopropyl-terminated PDMS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ring-chain equilibration, using an anhydrous, strongly basic catalyst is crucial. Other typically applied catalysts, such as tetramethylammonium hydroxide (TMAH) or potassium hydroxide (KOH), contain water residues, which promote side reactions; hence, a mixture of difunctional, monofunctional, and nonfunctional PDMS chains with similar molecular weights is obtained</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Furthermore, if TMAH is used, the reaction requires &gt;48 h for completion and does not always proceed with complete monomer consumption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the weighing of the endblocker APTMDS is critical to obtain the desired molecular weight of PDMS. For example, instead of 0.9 g of APTMDS, if 0.85 g is used to synthesize PDMS, as described in section 2.1 of the protocol, this would lead to a theoretical molecular weight of approximately &gt;900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the theoretical molecular weight is dependent on the conversion. If the cyclic side products are not considerably removed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vacuum distillation, a high conversion value will be obtained. For example, to use the same synthesis procedure (as in section 2.1 of the protocol), a calculated conversion of 90% would lead to a theoretically calculated molecular weight; this value is 910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greater than that if a conversion of 85% is presumed. Deviations in the polysiloxane molecular weight determination by titration are possibly related to the weighing of PDMS into the flasks, particularly if a 50 mL burette is used for titration. A deviation related to the weighing of 0.06 g of polysiloxane might lead to a calculated difference of ~650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Hence, the use of a semiautomatic titrator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refractive index of PDMS can be increased by the incorporation of phenyl groups</w:t>
      </w:r>
      <w:r>
        <w:rPr>
          <w:rFonts w:ascii="Calibri" w:hAnsi="Calibri" w:cs="Calibri" w:eastAsia="Calibri"/>
          <w:color w:val="000000"/>
          <w:spacing w:val="0"/>
          <w:position w:val="0"/>
          <w:sz w:val="24"/>
          <w:shd w:fill="auto" w:val="clear"/>
          <w:vertAlign w:val="superscript"/>
        </w:rPr>
        <w:t xml:space="preserve">17,51</w:t>
      </w:r>
      <w:r>
        <w:rPr>
          <w:rFonts w:ascii="Calibri" w:hAnsi="Calibri" w:cs="Calibri" w:eastAsia="Calibri"/>
          <w:color w:val="000000"/>
          <w:spacing w:val="0"/>
          <w:position w:val="0"/>
          <w:sz w:val="24"/>
          <w:shd w:fill="auto" w:val="clear"/>
        </w:rPr>
        <w:t xml:space="preserve">, halogenated phenyl groups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or sulfur-containing groups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Attempts to incorporate phenyl groups into PDMS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copolymerization of octaphenylcyclotetrasiloxane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Ph</w:t>
      </w:r>
      <w:r>
        <w:rPr>
          <w:rFonts w:ascii="Calibri" w:hAnsi="Calibri" w:cs="Calibri" w:eastAsia="Calibri"/>
          <w:color w:val="000000"/>
          <w:spacing w:val="0"/>
          <w:position w:val="0"/>
          <w:sz w:val="24"/>
          <w:shd w:fill="auto" w:val="clear"/>
        </w:rPr>
        <w:t xml:space="preserve">) as described by Yilgör, Riffle, and McGrath</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were unsuccessful under the applied reaction conditions, possibly because the bulky ring backbone made it impossible for the applied catalyst to break up the siloxane bonds at the selected reaction temperature. The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Ph</w:t>
      </w:r>
      <w:r>
        <w:rPr>
          <w:rFonts w:ascii="Calibri" w:hAnsi="Calibri" w:cs="Calibri" w:eastAsia="Calibri"/>
          <w:color w:val="000000"/>
          <w:spacing w:val="0"/>
          <w:position w:val="0"/>
          <w:sz w:val="24"/>
          <w:shd w:fill="auto" w:val="clear"/>
        </w:rPr>
        <w:t xml:space="preserve"> ring can be opened if KOH is used at a reaction temperature of 160 °C. However, polysiloxanes of extremely high molecular weight are obtained, which presumably contain high amounts of nonfunctional impurities. </w:t>
      </w:r>
      <w:r>
        <w:rPr>
          <w:rFonts w:ascii="Calibri" w:hAnsi="Calibri" w:cs="Calibri" w:eastAsia="Calibri"/>
          <w:color w:val="auto"/>
          <w:spacing w:val="0"/>
          <w:position w:val="0"/>
          <w:sz w:val="24"/>
          <w:shd w:fill="auto" w:val="clear"/>
        </w:rPr>
        <w:t xml:space="preserve">In addition, the removal of the catalyst KOH in those copolymers is not straightforward and requires a neutralization step using ethanolic HCl, followed by an aqueous extraction of the catalyst. Then, the PDMS has to be dissolved in an organic solvent, such as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separate the aqueous phase from the organic PDMS-containing phase. Finally, the organic phase must be dried over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followed by filtration and vacuum distillation using a rotary evaporator</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the method presented in this manuscript allows the catalyst to be removed immediately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thermal decomposition. </w:t>
      </w:r>
      <w:r>
        <w:rPr>
          <w:rFonts w:ascii="Calibri" w:hAnsi="Calibri" w:cs="Calibri" w:eastAsia="Calibri"/>
          <w:color w:val="000000"/>
          <w:spacing w:val="0"/>
          <w:position w:val="0"/>
          <w:sz w:val="24"/>
          <w:shd w:fill="auto" w:val="clear"/>
        </w:rPr>
        <w:t xml:space="preserve">Therefore, instead of using solid monomer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Ph</w:t>
      </w:r>
      <w:r>
        <w:rPr>
          <w:rFonts w:ascii="Calibri" w:hAnsi="Calibri" w:cs="Calibri" w:eastAsia="Calibri"/>
          <w:color w:val="000000"/>
          <w:spacing w:val="0"/>
          <w:position w:val="0"/>
          <w:sz w:val="24"/>
          <w:shd w:fill="auto" w:val="clear"/>
        </w:rPr>
        <w:t xml:space="preserve">, phenyl groups are successfully introduced into the PDMS backbone by the copolymerization of the liquid monomer D</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Me,Ph</w:t>
      </w:r>
      <w:r>
        <w:rPr>
          <w:rFonts w:ascii="Calibri" w:hAnsi="Calibri" w:cs="Calibri" w:eastAsia="Calibri"/>
          <w:color w:val="000000"/>
          <w:spacing w:val="0"/>
          <w:position w:val="0"/>
          <w:sz w:val="24"/>
          <w:shd w:fill="auto" w:val="clear"/>
        </w:rPr>
        <w:t xml:space="preserve">, as confirmed by </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SiNMR spectroscopy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synthesized PSU elastomers exhibited YM of 0.6 </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 MPa and high elasticity with elongation values of up to 1,000%. Such high elongation values were related not only to the polymer segmented structure but also to the high molecular weights of the PSU elastomers (</w:t>
      </w:r>
      <w:r>
        <w:rPr>
          <w:rFonts w:ascii="Calibri" w:hAnsi="Calibri" w:cs="Calibri" w:eastAsia="Calibri"/>
          <w:color w:val="000000"/>
          <w:spacing w:val="0"/>
          <w:position w:val="0"/>
          <w:sz w:val="24"/>
          <w:shd w:fill="auto" w:val="clear"/>
        </w:rPr>
        <w:t xml:space="preserve"> &gt; 100,000</w:t>
      </w:r>
      <w:r>
        <w:rPr>
          <w:rFonts w:ascii="Calibri" w:hAnsi="Calibri" w:cs="Calibri" w:eastAsia="Calibri"/>
          <w:color w:val="auto"/>
          <w:spacing w:val="0"/>
          <w:position w:val="0"/>
          <w:sz w:val="24"/>
          <w:shd w:fill="auto" w:val="clear"/>
        </w:rPr>
        <w:t xml:space="preserve">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 instantaneous reaction occurs between the amino groups and aliphatic isocyanyate groups at room temperature, leading to rapidly increasing molecular weight. This result was further supported by conducting the reaction in a solvent, because a slight increase in viscosity did not appear to slow down the reaction speed significantly, which would otherwise dramatically affect the molecular weight for a nearly balanced stoichiometric ratio. In contrast, when a short chain diol, such as 1,4-butanediol, was used as the chain extender, the resulting polyurethane-urea elastomers were not only less elastic but also lost considerable mechanical stability, particularly if high-molecular-weight PDMS was used for synthesis. This result was presumably related to the considerably low molecular weights of the elastomers (results not published), corresponding to the incomplete conversion of all isocyanate groups at the last stage of polyaddition. In addition, differences in reactivity between the amino and hydroxyl groups toward aliphatic diisocyanates dramatically affected the results obtained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cytotoxicity tests. Extracts of the PSU elastomer prepared from the amino-chain extender APTMDS did not exhibit any cytotoxic effect on the HaCaT cells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However, if extracts of a siloxane-based polyurethane-urea elastomer were used, the cell viability was drastically reduced (results not published), which was possibly related to the low-molecular-weight leachables and residual unreacted isocyanate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convenient method for preparing amino-functional polysiloxanes, which can be subsequently used as macrodiamines for synthesizing high-molecular-weight, soft, and elastic polysiloxane-urea elastomers. As the mechanical properties of the PSUs can be varied according to the PDMS molecular weight, it is possible to use these polymers in other application fields. Furthermore, the procedure for preparing amino-functional polysiloxanes can be used for the introduction of side groups, such as vinyl groups,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copolymerization of a cyclic siloxane with pendant vinyl groups (results not shown). This may open up new application fields, including the preparation of soft crosslinked polysiloxane gels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Pt-catalyzed hydrosilylation with a hydride-functional silicone or by UV-activated thiol</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ene addition of mercapto-functional PDMS) (results not shown).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the Federal Ministry of Education and Research (BMBF) for funding this work under grant number 13FH032I3. Financial support by the Deutsche Forschungsgemeinschaft (DFG, Gepris project 253160297) is gratefully acknowledged. The authors further like to express their thanks to Priska Kolb and Paul Schuler from the University of Tübingen for performing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and </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SiNMR measurements. Thanks are also due to CSC Jäkle Chemie GmbH &amp; Co. KG for their supply of H</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MDI. The authors would like to thank Herbert Thelen and André Lemme from Biotronik for performing ethylene oxide sterilization of the PSU samples and Lada Kitaeva (Reutlingen University) for her support with stress-strain and hysteresis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Berman, E.R. </w:t>
      </w:r>
      <w:r>
        <w:rPr>
          <w:rFonts w:ascii="Calibri" w:hAnsi="Calibri" w:cs="Calibri" w:eastAsia="Calibri"/>
          <w:i/>
          <w:color w:val="000000"/>
          <w:spacing w:val="0"/>
          <w:position w:val="0"/>
          <w:sz w:val="24"/>
          <w:shd w:fill="auto" w:val="clear"/>
        </w:rPr>
        <w:t xml:space="preserve">Biochemistry of the Eye.</w:t>
      </w:r>
      <w:r>
        <w:rPr>
          <w:rFonts w:ascii="Calibri" w:hAnsi="Calibri" w:cs="Calibri" w:eastAsia="Calibri"/>
          <w:color w:val="000000"/>
          <w:spacing w:val="0"/>
          <w:position w:val="0"/>
          <w:sz w:val="24"/>
          <w:shd w:fill="auto" w:val="clear"/>
        </w:rPr>
        <w:t xml:space="preserve"> Springer Science and Business Media. New York, NY (1991).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Bozukova, D., Pagnoulle, C., Jérôme, R., Jérôme, C. Polymers in modern ophthalmic implants-Historical background and recent advances. </w:t>
      </w:r>
      <w:r>
        <w:rPr>
          <w:rFonts w:ascii="Calibri" w:hAnsi="Calibri" w:cs="Calibri" w:eastAsia="Calibri"/>
          <w:i/>
          <w:color w:val="000000"/>
          <w:spacing w:val="0"/>
          <w:position w:val="0"/>
          <w:sz w:val="24"/>
          <w:shd w:fill="auto" w:val="clear"/>
        </w:rPr>
        <w:t xml:space="preserve">Materials Science and Engineering: R: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(6), 63-83, doi:</w:t>
      </w:r>
      <w:r>
        <w:rPr>
          <w:rFonts w:ascii="Calibri" w:hAnsi="Calibri" w:cs="Calibri" w:eastAsia="Calibri"/>
          <w:color w:val="0000FF"/>
          <w:spacing w:val="0"/>
          <w:position w:val="0"/>
          <w:sz w:val="24"/>
          <w:u w:val="single"/>
          <w:shd w:fill="auto" w:val="clear"/>
        </w:rPr>
        <w:t xml:space="preserve">https://doi.org/10.1016/j.mser.2010.05.002</w:t>
      </w:r>
      <w:r>
        <w:rPr>
          <w:rFonts w:ascii="Calibri" w:hAnsi="Calibri" w:cs="Calibri" w:eastAsia="Calibri"/>
          <w:color w:val="000000"/>
          <w:spacing w:val="0"/>
          <w:position w:val="0"/>
          <w:sz w:val="24"/>
          <w:shd w:fill="auto" w:val="clear"/>
        </w:rPr>
        <w:t xml:space="preserve">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Kohnen, T., Baumeister, M., Kook, D., Klaproth, O.K., Ohrloff, C. Kataraktchirurgie mit Implantation einer Kunstlinse. </w:t>
      </w:r>
      <w:r>
        <w:rPr>
          <w:rFonts w:ascii="Calibri" w:hAnsi="Calibri" w:cs="Calibri" w:eastAsia="Calibri"/>
          <w:i/>
          <w:color w:val="000000"/>
          <w:spacing w:val="0"/>
          <w:position w:val="0"/>
          <w:sz w:val="24"/>
          <w:shd w:fill="auto" w:val="clear"/>
        </w:rPr>
        <w:t xml:space="preserve">Deutsches Ärzteblatt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(43), 695-702, doi:10.3238/arztebl.2009.0695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Lace, R., Murray-Dunning, C., Williams, R. Biomaterials for ocular reconstruction. </w:t>
      </w:r>
      <w:r>
        <w:rPr>
          <w:rFonts w:ascii="Calibri" w:hAnsi="Calibri" w:cs="Calibri" w:eastAsia="Calibri"/>
          <w:i/>
          <w:color w:val="000000"/>
          <w:spacing w:val="0"/>
          <w:position w:val="0"/>
          <w:sz w:val="24"/>
          <w:shd w:fill="auto" w:val="clear"/>
        </w:rPr>
        <w:t xml:space="preserve">Journal of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1523-1534, doi:10.1007/s10853-014-8707-0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Ong, H.S., Evans, J.R., Allan, B.D.S. Accommodative intraocular lens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standard monofocal intraocular lens implantation in cataract surgery.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(5), 1-44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Sheppard, A.L., Bashir, A., Wolffsohn, J.S., Davies, L.N. Accommodating intraocular lenses: a review of design concepts, usage and assessment methods. </w:t>
      </w:r>
      <w:r>
        <w:rPr>
          <w:rFonts w:ascii="Calibri" w:hAnsi="Calibri" w:cs="Calibri" w:eastAsia="Calibri"/>
          <w:i/>
          <w:color w:val="000000"/>
          <w:spacing w:val="0"/>
          <w:position w:val="0"/>
          <w:sz w:val="24"/>
          <w:shd w:fill="auto" w:val="clear"/>
        </w:rPr>
        <w:t xml:space="preserve">Clinical and Experimental Optometry.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(6), 441-452, doi:10.1111/j.1444-0938.2010.00532.x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Menapace, R., Findl, O., Kriechbaum, K., Leydolt-Koeppl, C. Accommodating intraocular lenses: a critical review of present and future concepts.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(4), 473-489, doi:10.1007/s00417-006-0391-6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Dick, H.B. Accommodative intraocular lenses: current status. </w:t>
      </w:r>
      <w:r>
        <w:rPr>
          <w:rFonts w:ascii="Calibri" w:hAnsi="Calibri" w:cs="Calibri" w:eastAsia="Calibri"/>
          <w:i/>
          <w:color w:val="000000"/>
          <w:spacing w:val="0"/>
          <w:position w:val="0"/>
          <w:sz w:val="24"/>
          <w:shd w:fill="auto" w:val="clear"/>
        </w:rPr>
        <w:t xml:space="preserve">Current Opinion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8-26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 Groot, J.H.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Hydrogels for an Accommodating Intraocular Lens. An Explorative Study.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608-616, doi:10.1021/bm0257053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Nishi,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Refilling the lens with an inflatable endocapsular balloon: surgical procedure in animal eyes.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 47-55, doi:10.1007/BF00166762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Nishi, O., Nishi, K. Accommodation amplitude after lens refilling with injectable silicone by sealing the capsule with a plug in primates.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(10), 1358-1361, doi:10.1001/archopht.116.10.1358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Nishi, O., Nishi, K., Mano, C., Ichihara, M., Honda, T. Lens refilling with injectable silicone in rabbit eyes. </w:t>
      </w:r>
      <w:r>
        <w:rPr>
          <w:rFonts w:ascii="Calibri" w:hAnsi="Calibri" w:cs="Calibri" w:eastAsia="Calibri"/>
          <w:i/>
          <w:color w:val="000000"/>
          <w:spacing w:val="0"/>
          <w:position w:val="0"/>
          <w:sz w:val="24"/>
          <w:shd w:fill="auto" w:val="clear"/>
        </w:rPr>
        <w:t xml:space="preserve">Journal of Cataract &amp;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 975-982, doi:</w:t>
      </w:r>
      <w:r>
        <w:rPr>
          <w:rFonts w:ascii="Calibri" w:hAnsi="Calibri" w:cs="Calibri" w:eastAsia="Calibri"/>
          <w:color w:val="0000FF"/>
          <w:spacing w:val="0"/>
          <w:position w:val="0"/>
          <w:sz w:val="24"/>
          <w:u w:val="single"/>
          <w:shd w:fill="auto" w:val="clear"/>
        </w:rPr>
        <w:t xml:space="preserve">http://dx.doi.org/10.1016/S0886-3350(98)80054-0</w:t>
      </w:r>
      <w:r>
        <w:rPr>
          <w:rFonts w:ascii="Calibri" w:hAnsi="Calibri" w:cs="Calibri" w:eastAsia="Calibri"/>
          <w:color w:val="000000"/>
          <w:spacing w:val="0"/>
          <w:position w:val="0"/>
          <w:sz w:val="24"/>
          <w:shd w:fill="auto" w:val="clear"/>
        </w:rPr>
        <w:t xml:space="preserve">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Nishi, O., Nakai, Y., Mizumoto, Y., Yamada, Y. Capsule opacification after refilling the capsule with an inflatable endocapsular balloon. </w:t>
      </w:r>
      <w:r>
        <w:rPr>
          <w:rFonts w:ascii="Calibri" w:hAnsi="Calibri" w:cs="Calibri" w:eastAsia="Calibri"/>
          <w:i/>
          <w:color w:val="000000"/>
          <w:spacing w:val="0"/>
          <w:position w:val="0"/>
          <w:sz w:val="24"/>
          <w:shd w:fill="auto" w:val="clear"/>
        </w:rPr>
        <w:t xml:space="preserve">Journal of Cataract &amp;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1548-1555, doi:10.1016/S0886-3350(97)80028-4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Koopmans, S.A.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Accommodative Lens Refilling in Rhesus Monkeys. </w:t>
      </w:r>
      <w:r>
        <w:rPr>
          <w:rFonts w:ascii="Calibri" w:hAnsi="Calibri" w:cs="Calibri" w:eastAsia="Calibri"/>
          <w:i/>
          <w:color w:val="000000"/>
          <w:spacing w:val="0"/>
          <w:position w:val="0"/>
          <w:sz w:val="24"/>
          <w:shd w:fill="auto" w:val="clear"/>
        </w:rPr>
        <w:t xml:space="preserve">Investigative Ophthalmology &amp;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(7), 2976-2984, doi:10.1167/io</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05-1346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de Groot, J.H.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Injectable intraocular lens materials based upon hydrogels.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628-634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Hao,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Functionalised polysiloxanes as injectable,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curable accommodating intraocular lenses.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(32), 8153-8163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Hao,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refractive index polysiloxane as injectable,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curable accommodating intraocular lens.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(23), 5659-5671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Han, Y.K.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study of lens refilling with poloxamer hydrogel. </w:t>
      </w:r>
      <w:r>
        <w:rPr>
          <w:rFonts w:ascii="Calibri" w:hAnsi="Calibri" w:cs="Calibri" w:eastAsia="Calibri"/>
          <w:i/>
          <w:color w:val="000000"/>
          <w:spacing w:val="0"/>
          <w:position w:val="0"/>
          <w:sz w:val="24"/>
          <w:shd w:fill="auto" w:val="clear"/>
        </w:rPr>
        <w:t xml:space="preserve">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1399-1402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Glasser, A. Accommodation: Mechanism and Measurement. </w:t>
      </w:r>
      <w:r>
        <w:rPr>
          <w:rFonts w:ascii="Calibri" w:hAnsi="Calibri" w:cs="Calibri" w:eastAsia="Calibri"/>
          <w:i/>
          <w:color w:val="000000"/>
          <w:spacing w:val="0"/>
          <w:position w:val="0"/>
          <w:sz w:val="24"/>
          <w:shd w:fill="auto" w:val="clear"/>
        </w:rPr>
        <w:t xml:space="preserve">Ophthalmology Clinics.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1-12, doi:10.1016/j.ohc.2005.09.004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Glasser, A. Restoration of accommodation. </w:t>
      </w:r>
      <w:r>
        <w:rPr>
          <w:rFonts w:ascii="Calibri" w:hAnsi="Calibri" w:cs="Calibri" w:eastAsia="Calibri"/>
          <w:i/>
          <w:color w:val="000000"/>
          <w:spacing w:val="0"/>
          <w:position w:val="0"/>
          <w:sz w:val="24"/>
          <w:shd w:fill="auto" w:val="clear"/>
        </w:rPr>
        <w:t xml:space="preserve">Current Opinion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12-18, doi:10.1097/01.icu.0000193069.32369.e1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Tomas-Juan, J. Murueta-Goyena, L.A. Axial movement of the dual-optic accommodating intraocular lens for the correction of the presbyopia: Optical performance and clinical outcomes. </w:t>
      </w:r>
      <w:r>
        <w:rPr>
          <w:rFonts w:ascii="Calibri" w:hAnsi="Calibri" w:cs="Calibri" w:eastAsia="Calibri"/>
          <w:i/>
          <w:color w:val="000000"/>
          <w:spacing w:val="0"/>
          <w:position w:val="0"/>
          <w:sz w:val="24"/>
          <w:shd w:fill="auto" w:val="clear"/>
        </w:rPr>
        <w:t xml:space="preserve">Journal of Optometry.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67-76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McLeod, S.D., Vargas, L.G., Portney, V., Ting, A. Synchrony dual-optic accommodating intraocular lens: Part 1: Optical and biomechanical principles and design considerations. </w:t>
      </w:r>
      <w:r>
        <w:rPr>
          <w:rFonts w:ascii="Calibri" w:hAnsi="Calibri" w:cs="Calibri" w:eastAsia="Calibri"/>
          <w:i/>
          <w:color w:val="000000"/>
          <w:spacing w:val="0"/>
          <w:position w:val="0"/>
          <w:sz w:val="24"/>
          <w:shd w:fill="auto" w:val="clear"/>
        </w:rPr>
        <w:t xml:space="preserve">Journal of Cataract &amp;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37-46, doi:</w:t>
      </w:r>
      <w:r>
        <w:rPr>
          <w:rFonts w:ascii="Calibri" w:hAnsi="Calibri" w:cs="Calibri" w:eastAsia="Calibri"/>
          <w:color w:val="0000FF"/>
          <w:spacing w:val="0"/>
          <w:position w:val="0"/>
          <w:sz w:val="24"/>
          <w:u w:val="single"/>
          <w:shd w:fill="auto" w:val="clear"/>
        </w:rPr>
        <w:t xml:space="preserve">http://dx.doi.org/10.1016/j.jcrs.2006.09.020</w:t>
      </w:r>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McDonald, J.P.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Sarfarazi Elliptical Accommodating IntraOcular Lens (EAIOL) in Rhesus Monkey Eyes In Vitro and In Vivo. </w:t>
      </w:r>
      <w:r>
        <w:rPr>
          <w:rFonts w:ascii="Calibri" w:hAnsi="Calibri" w:cs="Calibri" w:eastAsia="Calibri"/>
          <w:i/>
          <w:color w:val="000000"/>
          <w:spacing w:val="0"/>
          <w:position w:val="0"/>
          <w:sz w:val="24"/>
          <w:shd w:fill="auto" w:val="clear"/>
        </w:rPr>
        <w:t xml:space="preserve">Investigative Ophthalmology &amp;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(13), 256-256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Ossma, I.L.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Synchrony dual-optic accommodating intraocular lens: Part 2: Pilot clinical evaluation. </w:t>
      </w:r>
      <w:r>
        <w:rPr>
          <w:rFonts w:ascii="Calibri" w:hAnsi="Calibri" w:cs="Calibri" w:eastAsia="Calibri"/>
          <w:i/>
          <w:color w:val="000000"/>
          <w:spacing w:val="0"/>
          <w:position w:val="0"/>
          <w:sz w:val="24"/>
          <w:shd w:fill="auto" w:val="clear"/>
        </w:rPr>
        <w:t xml:space="preserve">Journal of Cataract &amp;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47-52, doi:</w:t>
      </w:r>
      <w:r>
        <w:rPr>
          <w:rFonts w:ascii="Calibri" w:hAnsi="Calibri" w:cs="Calibri" w:eastAsia="Calibri"/>
          <w:color w:val="0000FF"/>
          <w:spacing w:val="0"/>
          <w:position w:val="0"/>
          <w:sz w:val="24"/>
          <w:u w:val="single"/>
          <w:shd w:fill="auto" w:val="clear"/>
        </w:rPr>
        <w:t xml:space="preserve">http://dx.doi.org/10.1016/j.jcrs.2006.08.049</w:t>
      </w:r>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Alio, J.L., Plaza-Puche, A.B., Montalban, R., Ortega, P. Near visual outcomes with single-optic and dual-optic accommodating intraocular lenses. </w:t>
      </w:r>
      <w:r>
        <w:rPr>
          <w:rFonts w:ascii="Calibri" w:hAnsi="Calibri" w:cs="Calibri" w:eastAsia="Calibri"/>
          <w:i/>
          <w:color w:val="000000"/>
          <w:spacing w:val="0"/>
          <w:position w:val="0"/>
          <w:sz w:val="24"/>
          <w:shd w:fill="auto" w:val="clear"/>
        </w:rPr>
        <w:t xml:space="preserve">Journal of Cataract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1568-1575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Chen, Q., Liang, S., Thousas, G.A. Elastomeric biomaterials for tissue engineering. </w:t>
      </w:r>
      <w:r>
        <w:rPr>
          <w:rFonts w:ascii="Calibri" w:hAnsi="Calibri" w:cs="Calibri" w:eastAsia="Calibri"/>
          <w:i/>
          <w:color w:val="000000"/>
          <w:spacing w:val="0"/>
          <w:position w:val="0"/>
          <w:sz w:val="24"/>
          <w:shd w:fill="auto" w:val="clear"/>
        </w:rPr>
        <w:t xml:space="preserve">Progress in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584-671, doi:10.1016/j.progpolymsci.2012.05.003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Ward, R.S., Jones, R.L. Polyurethanes and Silicone Polyurethane Copolymers. In: </w:t>
      </w:r>
      <w:r>
        <w:rPr>
          <w:rFonts w:ascii="Calibri" w:hAnsi="Calibri" w:cs="Calibri" w:eastAsia="Calibri"/>
          <w:i/>
          <w:color w:val="000000"/>
          <w:spacing w:val="0"/>
          <w:position w:val="0"/>
          <w:sz w:val="24"/>
          <w:shd w:fill="auto" w:val="clear"/>
        </w:rPr>
        <w:t xml:space="preserve">Comprehensive Biomaterials.</w:t>
      </w:r>
      <w:r>
        <w:rPr>
          <w:rFonts w:ascii="Calibri" w:hAnsi="Calibri" w:cs="Calibri" w:eastAsia="Calibri"/>
          <w:color w:val="000000"/>
          <w:spacing w:val="0"/>
          <w:position w:val="0"/>
          <w:sz w:val="24"/>
          <w:shd w:fill="auto" w:val="clear"/>
        </w:rPr>
        <w:t xml:space="preserve"> Edited by Ducheyne, P., 431-477, Elsevier Science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Yoda, R. Elastomers for biomedical applications. </w:t>
      </w:r>
      <w:r>
        <w:rPr>
          <w:rFonts w:ascii="Calibri" w:hAnsi="Calibri" w:cs="Calibri" w:eastAsia="Calibri"/>
          <w:i/>
          <w:color w:val="000000"/>
          <w:spacing w:val="0"/>
          <w:position w:val="0"/>
          <w:sz w:val="24"/>
          <w:shd w:fill="auto" w:val="clear"/>
        </w:rPr>
        <w:t xml:space="preserve">Journal of Biomaterials Science, Polymer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561-626, doi:10.1163/156856298X00046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Nicolson, P.C., Vogt, J. Soft contact lens polymers: an evolution.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(24), 3273-3283, doi:</w:t>
      </w:r>
      <w:r>
        <w:rPr>
          <w:rFonts w:ascii="Calibri" w:hAnsi="Calibri" w:cs="Calibri" w:eastAsia="Calibri"/>
          <w:color w:val="0000FF"/>
          <w:spacing w:val="0"/>
          <w:position w:val="0"/>
          <w:sz w:val="24"/>
          <w:u w:val="single"/>
          <w:shd w:fill="auto" w:val="clear"/>
        </w:rPr>
        <w:t xml:space="preserve">https://doi.org/10.1016/S0142-9612(01)00165-X</w:t>
      </w:r>
      <w:r>
        <w:rPr>
          <w:rFonts w:ascii="Calibri" w:hAnsi="Calibri" w:cs="Calibri" w:eastAsia="Calibri"/>
          <w:color w:val="000000"/>
          <w:spacing w:val="0"/>
          <w:position w:val="0"/>
          <w:sz w:val="24"/>
          <w:shd w:fill="auto" w:val="clear"/>
        </w:rPr>
        <w:t xml:space="preserve">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Adhikari, R., Gunatillake, P.A., McCarthy, S.J., Meijs, G.F. Mixed macrodiol-based siloxane polyurethanes: effect of the comacrodiol structure on properties and morphology.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 1071-1082, doi:10.1002/1097-4628(20001031)78:5&lt;1071::AID-APP160&gt;3.0.CO;2-D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Sheth, J.P.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Structure-property behavior of poly(dimethylsiloxane) based segmented polyurea copolymers modified with poly(propylene oxide). </w:t>
      </w:r>
      <w:r>
        <w:rPr>
          <w:rFonts w:ascii="Calibri" w:hAnsi="Calibri" w:cs="Calibri" w:eastAsia="Calibri"/>
          <w:i/>
          <w:color w:val="000000"/>
          <w:spacing w:val="0"/>
          <w:position w:val="0"/>
          <w:sz w:val="24"/>
          <w:shd w:fill="auto" w:val="clear"/>
        </w:rPr>
        <w:t xml:space="preserve">Polymer.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(19), 8185-8193, doi:10.1016/j.polymer.2005.06.050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Yilgor, I., Yilgor, E. Silicone-urea copolymers modified with polyethers. </w:t>
      </w:r>
      <w:r>
        <w:rPr>
          <w:rFonts w:ascii="Calibri" w:hAnsi="Calibri" w:cs="Calibri" w:eastAsia="Calibri"/>
          <w:i/>
          <w:color w:val="000000"/>
          <w:spacing w:val="0"/>
          <w:position w:val="0"/>
          <w:sz w:val="24"/>
          <w:shd w:fill="auto" w:val="clear"/>
        </w:rPr>
        <w:t xml:space="preserve">ACS Symposium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964</w:t>
      </w:r>
      <w:r>
        <w:rPr>
          <w:rFonts w:ascii="Calibri" w:hAnsi="Calibri" w:cs="Calibri" w:eastAsia="Calibri"/>
          <w:color w:val="000000"/>
          <w:spacing w:val="0"/>
          <w:position w:val="0"/>
          <w:sz w:val="24"/>
          <w:shd w:fill="auto" w:val="clear"/>
        </w:rPr>
        <w:t xml:space="preserve"> (Science and Technology of Silicones and Silicone-Modified Materials), 100-115, doi:10.1021/bk-2007-0964.ch008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Elast-Eon</w:t>
      </w:r>
      <w:r>
        <w:rPr>
          <w:rFonts w:ascii="Calibri" w:hAnsi="Calibri" w:cs="Calibri" w:eastAsia="Calibri"/>
          <w:color w:val="000000"/>
          <w:spacing w:val="0"/>
          <w:position w:val="0"/>
          <w:sz w:val="24"/>
          <w:shd w:fill="auto" w:val="clear"/>
          <w:vertAlign w:val="superscript"/>
        </w:rPr>
        <w:t xml:space="preserve">TM</w:t>
      </w:r>
      <w:r>
        <w:rPr>
          <w:rFonts w:ascii="Calibri" w:hAnsi="Calibri" w:cs="Calibri" w:eastAsia="Calibri"/>
          <w:color w:val="000000"/>
          <w:spacing w:val="0"/>
          <w:position w:val="0"/>
          <w:sz w:val="24"/>
          <w:shd w:fill="auto" w:val="clear"/>
        </w:rPr>
        <w:t xml:space="preserve"> biocompatible polyurethane - CSIROpedia.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https://csiropedia.csiro.au/elast-eon-biocompatible-polyurethane/</w:t>
        </w:r>
      </w:hyperlink>
      <w:r>
        <w:rPr>
          <w:rFonts w:ascii="Calibri" w:hAnsi="Calibri" w:cs="Calibri" w:eastAsia="Calibri"/>
          <w:color w:val="000000"/>
          <w:spacing w:val="0"/>
          <w:position w:val="0"/>
          <w:sz w:val="24"/>
          <w:shd w:fill="auto" w:val="clear"/>
        </w:rPr>
        <w:t xml:space="preserve">. January 8, 2018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Gunatillake, P.A., Meijs, G.F., McCarthy, S.J., Adhikari, R. Poly(dimethylsiloxane)/poly(hexamethylene oxide) mixed macrodiol based polyurethane elastomers. I. Synthesis and properties.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(14), 2026-2040, doi:10.1002/(SICI)1097-4628(20000628)76:14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Adhikari, R., Gunatillake, P.A., McCarthy, S.J., Meijs, G.F. Low-modulus siloxane-based polyurethanes. I. Effect of the chain extender 1,3-bis(4-hydroxybutyl)1,1,3,3-tetramethyldisiloxane (BHTD) on properties and morphology.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(4), 736-746, doi:10.1002/app.2268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Adhikari, R., Gunatillake, P.A., McCarthy, S.J., Bown, M., Meijs, G.F. Low-modulus siloxane-polyurethanes. Part II. Effect of chain extender structure on properties and morphology. </w:t>
      </w:r>
      <w:r>
        <w:rPr>
          <w:rFonts w:ascii="Calibri" w:hAnsi="Calibri" w:cs="Calibri" w:eastAsia="Calibri"/>
          <w:i/>
          <w:color w:val="000000"/>
          <w:spacing w:val="0"/>
          <w:position w:val="0"/>
          <w:sz w:val="24"/>
          <w:shd w:fill="auto" w:val="clear"/>
        </w:rPr>
        <w:t xml:space="preserve">Journal of Applied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(7), 1092-1100, doi:10.1002/app.11558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Martin, D.J.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Polydimethylsiloxane/polyether-mixed macrodiol-based polyurethane elastomers: biostability.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1021-1029, doi:10.1016/S0142-9612(99)00271-9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Simmons,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biostability of poly(dimethylsiloxane)/poly(hexamethylene oxide) mixed macrodiol-based polyurethane elastomers.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(20), 4887-4900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Gunatillake, P.A., Martin, D.J., Meijs, G.F., McCarthy, S.J., Adhikari, R. Designing biostable polyurethane elastomers for biomedical implants. </w:t>
      </w:r>
      <w:r>
        <w:rPr>
          <w:rFonts w:ascii="Calibri" w:hAnsi="Calibri" w:cs="Calibri" w:eastAsia="Calibri"/>
          <w:i/>
          <w:color w:val="000000"/>
          <w:spacing w:val="0"/>
          <w:position w:val="0"/>
          <w:sz w:val="24"/>
          <w:shd w:fill="auto" w:val="clear"/>
        </w:rPr>
        <w:t xml:space="preserve">Australian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545-557, doi:10.1071/CH02168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Briganti,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Silicone based polyurethane materials: a promising biocompatible elastomeric formulation for cardiovascular applications. </w:t>
      </w:r>
      <w:r>
        <w:rPr>
          <w:rFonts w:ascii="Calibri" w:hAnsi="Calibri" w:cs="Calibri" w:eastAsia="Calibri"/>
          <w:i/>
          <w:color w:val="000000"/>
          <w:spacing w:val="0"/>
          <w:position w:val="0"/>
          <w:sz w:val="24"/>
          <w:shd w:fill="auto" w:val="clear"/>
        </w:rPr>
        <w:t xml:space="preserve">Journal of Materials Science: Materials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259-266, doi:10.1007/s10856-006-7312-4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Lim, F., Buchko, C., Shah, A., Simhambhatla, M. Medical device formed of silicone-polyurethane. </w:t>
      </w:r>
      <w:r>
        <w:rPr>
          <w:rFonts w:ascii="Calibri" w:hAnsi="Calibri" w:cs="Calibri" w:eastAsia="Calibri"/>
          <w:i/>
          <w:color w:val="000000"/>
          <w:spacing w:val="0"/>
          <w:position w:val="0"/>
          <w:sz w:val="24"/>
          <w:shd w:fill="auto" w:val="clear"/>
        </w:rPr>
        <w:t xml:space="preserve">U.S. Patent Application 09/879,023</w:t>
      </w:r>
      <w:r>
        <w:rPr>
          <w:rFonts w:ascii="Calibri" w:hAnsi="Calibri" w:cs="Calibri" w:eastAsia="Calibri"/>
          <w:color w:val="000000"/>
          <w:spacing w:val="0"/>
          <w:position w:val="0"/>
          <w:sz w:val="24"/>
          <w:shd w:fill="auto" w:val="clear"/>
        </w:rPr>
        <w:t xml:space="preserve">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Ward, R., Anderson, J., McVenes, R., Stokes, K. In vivo biostability of polysiloxane polyether polyurethanes: Resistance to biologic oxidation and stress cracking.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77A</w:t>
      </w:r>
      <w:r>
        <w:rPr>
          <w:rFonts w:ascii="Calibri" w:hAnsi="Calibri" w:cs="Calibri" w:eastAsia="Calibri"/>
          <w:color w:val="000000"/>
          <w:spacing w:val="0"/>
          <w:position w:val="0"/>
          <w:sz w:val="24"/>
          <w:shd w:fill="auto" w:val="clear"/>
        </w:rPr>
        <w:t xml:space="preserve"> (3), 580-589, doi:10.1002/jbm.a.30555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Hermans, E.A.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ciliary muscle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driven accommodating intraocular lens. </w:t>
      </w:r>
      <w:r>
        <w:rPr>
          <w:rFonts w:ascii="Calibri" w:hAnsi="Calibri" w:cs="Calibri" w:eastAsia="Calibri"/>
          <w:i/>
          <w:color w:val="000000"/>
          <w:spacing w:val="0"/>
          <w:position w:val="0"/>
          <w:sz w:val="24"/>
          <w:shd w:fill="auto" w:val="clear"/>
        </w:rPr>
        <w:t xml:space="preserve">Journal of Cataract &amp; Refractive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(12), 2133-2138, doi:</w:t>
      </w:r>
      <w:r>
        <w:rPr>
          <w:rFonts w:ascii="Calibri" w:hAnsi="Calibri" w:cs="Calibri" w:eastAsia="Calibri"/>
          <w:color w:val="0000FF"/>
          <w:spacing w:val="0"/>
          <w:position w:val="0"/>
          <w:sz w:val="24"/>
          <w:u w:val="single"/>
          <w:shd w:fill="auto" w:val="clear"/>
        </w:rPr>
        <w:t xml:space="preserve">http://dx.doi.org/10.1016/j.jcrs.2008.08.018</w:t>
      </w:r>
      <w:r>
        <w:rPr>
          <w:rFonts w:ascii="Calibri" w:hAnsi="Calibri" w:cs="Calibri" w:eastAsia="Calibri"/>
          <w:color w:val="000000"/>
          <w:spacing w:val="0"/>
          <w:position w:val="0"/>
          <w:sz w:val="24"/>
          <w:shd w:fill="auto" w:val="clear"/>
        </w:rPr>
        <w:t xml:space="preserve">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Hoffman, J.J., Leir, C.M. Tetramethylammonium 3-aminopropyl dimethylsilanolate-A new catalyst for the synthesis of high purity, high molecular weight </w:t>
      </w:r>
      <w:r>
        <w:rPr>
          <w:rFonts w:ascii="Calibri" w:hAnsi="Calibri" w:cs="Calibri" w:eastAsia="Calibri"/>
          <w:color w:val="000000"/>
          <w:spacing w:val="0"/>
          <w:position w:val="0"/>
          <w:sz w:val="24"/>
          <w:shd w:fill="auto" w:val="clear"/>
        </w:rPr>
        <w:t xml:space="preserve">α,ω-bis(aminopropyl) polydimethylsiloxanes. </w:t>
      </w:r>
      <w:r>
        <w:rPr>
          <w:rFonts w:ascii="Calibri" w:hAnsi="Calibri" w:cs="Calibri" w:eastAsia="Calibri"/>
          <w:i/>
          <w:color w:val="000000"/>
          <w:spacing w:val="0"/>
          <w:position w:val="0"/>
          <w:sz w:val="24"/>
          <w:shd w:fill="auto" w:val="clear"/>
        </w:rPr>
        <w:t xml:space="preserve">Polymer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131-138 (1991).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Keiper, F. DIN 53504. Prüfung von Kautschuk und Elastomeren - Bestimmung von Reißfestigkeit, Zugfestigkeit, Reißdehnung und Spannungswerten im Zugversuch. </w:t>
      </w:r>
      <w:r>
        <w:rPr>
          <w:rFonts w:ascii="Calibri" w:hAnsi="Calibri" w:cs="Calibri" w:eastAsia="Calibri"/>
          <w:i/>
          <w:color w:val="000000"/>
          <w:spacing w:val="0"/>
          <w:position w:val="0"/>
          <w:sz w:val="24"/>
          <w:shd w:fill="auto" w:val="clear"/>
        </w:rPr>
        <w:t xml:space="preserve">Deutsches Institut für Normung e.V.</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Wenzelewski, K. DIN EN ISO 10993-5. Biologische Beurteilung von Medizinprodukten - Teil 5: Prüfungen auf In-vitro-Zytotoxizität (ISO 10993-5:2009); Deutsche Fassung EN ISO 10993-5:2009. </w:t>
      </w:r>
      <w:r>
        <w:rPr>
          <w:rFonts w:ascii="Calibri" w:hAnsi="Calibri" w:cs="Calibri" w:eastAsia="Calibri"/>
          <w:i/>
          <w:color w:val="000000"/>
          <w:spacing w:val="0"/>
          <w:position w:val="0"/>
          <w:sz w:val="24"/>
          <w:shd w:fill="auto" w:val="clear"/>
        </w:rPr>
        <w:t xml:space="preserve">Deutsches Institut für Normung e.V.</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Promega. </w:t>
      </w:r>
      <w:r>
        <w:rPr>
          <w:rFonts w:ascii="Calibri" w:hAnsi="Calibri" w:cs="Calibri" w:eastAsia="Calibri"/>
          <w:i/>
          <w:color w:val="000000"/>
          <w:spacing w:val="0"/>
          <w:position w:val="0"/>
          <w:sz w:val="24"/>
          <w:shd w:fill="auto" w:val="clear"/>
        </w:rPr>
        <w:t xml:space="preserve">CellTiter 96® AQ</w:t>
      </w:r>
      <w:r>
        <w:rPr>
          <w:rFonts w:ascii="Calibri" w:hAnsi="Calibri" w:cs="Calibri" w:eastAsia="Calibri"/>
          <w:i/>
          <w:color w:val="000000"/>
          <w:spacing w:val="0"/>
          <w:position w:val="0"/>
          <w:sz w:val="24"/>
          <w:shd w:fill="auto" w:val="clear"/>
          <w:vertAlign w:val="subscript"/>
        </w:rPr>
        <w:t xml:space="preserve">ueous</w:t>
      </w:r>
      <w:r>
        <w:rPr>
          <w:rFonts w:ascii="Calibri" w:hAnsi="Calibri" w:cs="Calibri" w:eastAsia="Calibri"/>
          <w:i/>
          <w:color w:val="000000"/>
          <w:spacing w:val="0"/>
          <w:position w:val="0"/>
          <w:sz w:val="24"/>
          <w:shd w:fill="auto" w:val="clear"/>
        </w:rPr>
        <w:t xml:space="preserve"> One Solution Cell Proliferation Assay. Technical Bulletin.</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https://www.promega.com/-/media/files/resources/protocols/technical-bulletins/0/celltiter-96-aqueous-one-solution-cell-proliferation-assay-system-protocol.pdf</w:t>
        </w:r>
      </w:hyperlink>
      <w:r>
        <w:rPr>
          <w:rFonts w:ascii="Calibri" w:hAnsi="Calibri" w:cs="Calibri" w:eastAsia="Calibri"/>
          <w:color w:val="000000"/>
          <w:spacing w:val="0"/>
          <w:position w:val="0"/>
          <w:sz w:val="24"/>
          <w:shd w:fill="auto" w:val="clear"/>
        </w:rPr>
        <w:t xml:space="preserve">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Riehle,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Influence of PDMS molecular weight on transparency and mechanical properties of soft polysiloxane-urea-elastomers for intraocular lens application.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190-201, doi:</w:t>
      </w:r>
      <w:r>
        <w:rPr>
          <w:rFonts w:ascii="Calibri" w:hAnsi="Calibri" w:cs="Calibri" w:eastAsia="Calibri"/>
          <w:color w:val="0000FF"/>
          <w:spacing w:val="0"/>
          <w:position w:val="0"/>
          <w:sz w:val="24"/>
          <w:u w:val="single"/>
          <w:shd w:fill="auto" w:val="clear"/>
        </w:rPr>
        <w:t xml:space="preserve">https://doi.org/10.1016/j.eurpolymj.2018.02.029</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Gottlieb, H.E., Kotlyar, V., Nudelman, A. NMR Chemical Shifts of Common Laboratory Solvents as Trace Impurities. </w:t>
      </w:r>
      <w:r>
        <w:rPr>
          <w:rFonts w:ascii="Calibri" w:hAnsi="Calibri" w:cs="Calibri" w:eastAsia="Calibri"/>
          <w:i/>
          <w:color w:val="000000"/>
          <w:spacing w:val="0"/>
          <w:position w:val="0"/>
          <w:sz w:val="24"/>
          <w:shd w:fill="auto" w:val="clear"/>
        </w:rPr>
        <w:t xml:space="preserve">Journal of 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(21), 7512-7515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Riehle, N., Götz, T., Kandelbauer, A., Tovar, G.E.M., Lorenz, G. Data on the synthesis and mechanical characterization of polysiloxane-based urea-elastomers prepared from amino-terminated polydimethylsiloxanes and polydimethyl-methyl-phenyl-siloxane-copolymers. </w:t>
      </w:r>
      <w:r>
        <w:rPr>
          <w:rFonts w:ascii="Calibri" w:hAnsi="Calibri" w:cs="Calibri" w:eastAsia="Calibri"/>
          <w:i/>
          <w:color w:val="000000"/>
          <w:spacing w:val="0"/>
          <w:position w:val="0"/>
          <w:sz w:val="24"/>
          <w:shd w:fill="auto" w:val="clear"/>
        </w:rPr>
        <w:t xml:space="preserve">Data in Brief.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1784-1794, doi:</w:t>
      </w:r>
      <w:r>
        <w:rPr>
          <w:rFonts w:ascii="Calibri" w:hAnsi="Calibri" w:cs="Calibri" w:eastAsia="Calibri"/>
          <w:color w:val="0000FF"/>
          <w:spacing w:val="0"/>
          <w:position w:val="0"/>
          <w:sz w:val="24"/>
          <w:u w:val="single"/>
          <w:shd w:fill="auto" w:val="clear"/>
        </w:rPr>
        <w:t xml:space="preserve">https://doi.org/10.1016/j.dib.2018.04.083</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Christ, R., Nash, B.A., Petraitis, D.J. Optically clear reinforced silicone elastomers of high optical refractive index and improved mechanical properties for use in intraocular lenses. </w:t>
      </w:r>
      <w:r>
        <w:rPr>
          <w:rFonts w:ascii="Calibri" w:hAnsi="Calibri" w:cs="Calibri" w:eastAsia="Calibri"/>
          <w:i/>
          <w:color w:val="000000"/>
          <w:spacing w:val="0"/>
          <w:position w:val="0"/>
          <w:sz w:val="24"/>
          <w:shd w:fill="auto" w:val="clear"/>
        </w:rPr>
        <w:t xml:space="preserve">U.S. Patent 5494946 A</w:t>
      </w:r>
      <w:r>
        <w:rPr>
          <w:rFonts w:ascii="Calibri" w:hAnsi="Calibri" w:cs="Calibri" w:eastAsia="Calibri"/>
          <w:color w:val="000000"/>
          <w:spacing w:val="0"/>
          <w:position w:val="0"/>
          <w:sz w:val="24"/>
          <w:shd w:fill="auto" w:val="clear"/>
        </w:rPr>
        <w:t xml:space="preserve"> (1993).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Jha, G.S., Seshadri, G., Mohan, A., Khandal, R.K. Sulfur containing optical plastics and its ophthalmic lenses applications. </w:t>
      </w:r>
      <w:r>
        <w:rPr>
          <w:rFonts w:ascii="Calibri" w:hAnsi="Calibri" w:cs="Calibri" w:eastAsia="Calibri"/>
          <w:i/>
          <w:color w:val="000000"/>
          <w:spacing w:val="0"/>
          <w:position w:val="0"/>
          <w:sz w:val="24"/>
          <w:shd w:fill="auto" w:val="clear"/>
        </w:rPr>
        <w:t xml:space="preserve">e-Polymers.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376-402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Rogulska, M., Kultys, A., Olszewska, E. New thermoplastic poly(thiourethane-urethane) elastomers based on hexane-1,6-diyl diisocyanate (HDI).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 903-916, doi:10.1007/s10973-013-3007-5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Yilgör, I., Riffle, J.S., McGrath, J.E. Reactive Siloxane Oligomers. In: </w:t>
      </w:r>
      <w:r>
        <w:rPr>
          <w:rFonts w:ascii="Calibri" w:hAnsi="Calibri" w:cs="Calibri" w:eastAsia="Calibri"/>
          <w:i/>
          <w:color w:val="000000"/>
          <w:spacing w:val="0"/>
          <w:position w:val="0"/>
          <w:sz w:val="24"/>
          <w:shd w:fill="auto" w:val="clear"/>
        </w:rPr>
        <w:t xml:space="preserve">Reactive Oligomers.</w:t>
      </w:r>
      <w:r>
        <w:rPr>
          <w:rFonts w:ascii="Calibri" w:hAnsi="Calibri" w:cs="Calibri" w:eastAsia="Calibri"/>
          <w:color w:val="000000"/>
          <w:spacing w:val="0"/>
          <w:position w:val="0"/>
          <w:sz w:val="24"/>
          <w:shd w:fill="auto" w:val="clear"/>
        </w:rPr>
        <w:t xml:space="preserve"> Edited by Harris, F.W., Spinelli, H.J., 161-174, American Chemical Society. Washington, DC (1985).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num w:numId="4">
    <w:abstractNumId w:val="486"/>
  </w:num>
  <w:num w:numId="6">
    <w:abstractNumId w:val="480"/>
  </w:num>
  <w:num w:numId="8">
    <w:abstractNumId w:val="474"/>
  </w:num>
  <w:num w:numId="10">
    <w:abstractNumId w:val="468"/>
  </w:num>
  <w:num w:numId="12">
    <w:abstractNumId w:val="462"/>
  </w:num>
  <w:num w:numId="14">
    <w:abstractNumId w:val="456"/>
  </w:num>
  <w:num w:numId="16">
    <w:abstractNumId w:val="450"/>
  </w:num>
  <w:num w:numId="18">
    <w:abstractNumId w:val="444"/>
  </w:num>
  <w:num w:numId="20">
    <w:abstractNumId w:val="438"/>
  </w:num>
  <w:num w:numId="22">
    <w:abstractNumId w:val="432"/>
  </w:num>
  <w:num w:numId="24">
    <w:abstractNumId w:val="426"/>
  </w:num>
  <w:num w:numId="26">
    <w:abstractNumId w:val="420"/>
  </w:num>
  <w:num w:numId="28">
    <w:abstractNumId w:val="414"/>
  </w:num>
  <w:num w:numId="30">
    <w:abstractNumId w:val="408"/>
  </w:num>
  <w:num w:numId="32">
    <w:abstractNumId w:val="402"/>
  </w:num>
  <w:num w:numId="34">
    <w:abstractNumId w:val="396"/>
  </w:num>
  <w:num w:numId="36">
    <w:abstractNumId w:val="390"/>
  </w:num>
  <w:num w:numId="38">
    <w:abstractNumId w:val="384"/>
  </w:num>
  <w:num w:numId="40">
    <w:abstractNumId w:val="378"/>
  </w:num>
  <w:num w:numId="42">
    <w:abstractNumId w:val="372"/>
  </w:num>
  <w:num w:numId="44">
    <w:abstractNumId w:val="366"/>
  </w:num>
  <w:num w:numId="46">
    <w:abstractNumId w:val="360"/>
  </w:num>
  <w:num w:numId="49">
    <w:abstractNumId w:val="354"/>
  </w:num>
  <w:num w:numId="52">
    <w:abstractNumId w:val="348"/>
  </w:num>
  <w:num w:numId="54">
    <w:abstractNumId w:val="342"/>
  </w:num>
  <w:num w:numId="56">
    <w:abstractNumId w:val="336"/>
  </w:num>
  <w:num w:numId="58">
    <w:abstractNumId w:val="330"/>
  </w:num>
  <w:num w:numId="60">
    <w:abstractNumId w:val="324"/>
  </w:num>
  <w:num w:numId="62">
    <w:abstractNumId w:val="318"/>
  </w:num>
  <w:num w:numId="64">
    <w:abstractNumId w:val="312"/>
  </w:num>
  <w:num w:numId="67">
    <w:abstractNumId w:val="306"/>
  </w:num>
  <w:num w:numId="69">
    <w:abstractNumId w:val="300"/>
  </w:num>
  <w:num w:numId="71">
    <w:abstractNumId w:val="294"/>
  </w:num>
  <w:num w:numId="73">
    <w:abstractNumId w:val="288"/>
  </w:num>
  <w:num w:numId="75">
    <w:abstractNumId w:val="282"/>
  </w:num>
  <w:num w:numId="77">
    <w:abstractNumId w:val="276"/>
  </w:num>
  <w:num w:numId="79">
    <w:abstractNumId w:val="270"/>
  </w:num>
  <w:num w:numId="81">
    <w:abstractNumId w:val="264"/>
  </w:num>
  <w:num w:numId="84">
    <w:abstractNumId w:val="258"/>
  </w:num>
  <w:num w:numId="86">
    <w:abstractNumId w:val="252"/>
  </w:num>
  <w:num w:numId="88">
    <w:abstractNumId w:val="246"/>
  </w:num>
  <w:num w:numId="90">
    <w:abstractNumId w:val="240"/>
  </w:num>
  <w:num w:numId="92">
    <w:abstractNumId w:val="234"/>
  </w:num>
  <w:num w:numId="94">
    <w:abstractNumId w:val="228"/>
  </w:num>
  <w:num w:numId="96">
    <w:abstractNumId w:val="222"/>
  </w:num>
  <w:num w:numId="98">
    <w:abstractNumId w:val="216"/>
  </w:num>
  <w:num w:numId="100">
    <w:abstractNumId w:val="210"/>
  </w:num>
  <w:num w:numId="102">
    <w:abstractNumId w:val="204"/>
  </w:num>
  <w:num w:numId="104">
    <w:abstractNumId w:val="198"/>
  </w:num>
  <w:num w:numId="106">
    <w:abstractNumId w:val="192"/>
  </w:num>
  <w:num w:numId="108">
    <w:abstractNumId w:val="186"/>
  </w:num>
  <w:num w:numId="110">
    <w:abstractNumId w:val="180"/>
  </w:num>
  <w:num w:numId="112">
    <w:abstractNumId w:val="174"/>
  </w:num>
  <w:num w:numId="114">
    <w:abstractNumId w:val="168"/>
  </w:num>
  <w:num w:numId="116">
    <w:abstractNumId w:val="162"/>
  </w:num>
  <w:num w:numId="118">
    <w:abstractNumId w:val="156"/>
  </w:num>
  <w:num w:numId="120">
    <w:abstractNumId w:val="150"/>
  </w:num>
  <w:num w:numId="122">
    <w:abstractNumId w:val="144"/>
  </w:num>
  <w:num w:numId="124">
    <w:abstractNumId w:val="138"/>
  </w:num>
  <w:num w:numId="126">
    <w:abstractNumId w:val="132"/>
  </w:num>
  <w:num w:numId="128">
    <w:abstractNumId w:val="126"/>
  </w:num>
  <w:num w:numId="130">
    <w:abstractNumId w:val="120"/>
  </w:num>
  <w:num w:numId="132">
    <w:abstractNumId w:val="114"/>
  </w:num>
  <w:num w:numId="134">
    <w:abstractNumId w:val="108"/>
  </w:num>
  <w:num w:numId="136">
    <w:abstractNumId w:val="102"/>
  </w:num>
  <w:num w:numId="138">
    <w:abstractNumId w:val="96"/>
  </w:num>
  <w:num w:numId="140">
    <w:abstractNumId w:val="90"/>
  </w:num>
  <w:num w:numId="142">
    <w:abstractNumId w:val="84"/>
  </w:num>
  <w:num w:numId="144">
    <w:abstractNumId w:val="78"/>
  </w:num>
  <w:num w:numId="146">
    <w:abstractNumId w:val="72"/>
  </w:num>
  <w:num w:numId="148">
    <w:abstractNumId w:val="66"/>
  </w:num>
  <w:num w:numId="150">
    <w:abstractNumId w:val="60"/>
  </w:num>
  <w:num w:numId="152">
    <w:abstractNumId w:val="54"/>
  </w:num>
  <w:num w:numId="154">
    <w:abstractNumId w:val="48"/>
  </w:num>
  <w:num w:numId="156">
    <w:abstractNumId w:val="42"/>
  </w:num>
  <w:num w:numId="158">
    <w:abstractNumId w:val="36"/>
  </w:num>
  <w:num w:numId="160">
    <w:abstractNumId w:val="30"/>
  </w:num>
  <w:num w:numId="162">
    <w:abstractNumId w:val="24"/>
  </w:num>
  <w:num w:numId="164">
    <w:abstractNumId w:val="18"/>
  </w:num>
  <w:num w:numId="166">
    <w:abstractNumId w:val="12"/>
  </w:num>
  <w:num w:numId="168">
    <w:abstractNumId w:val="6"/>
  </w:num>
  <w:num w:numId="17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siropedia.csiro.au/elast-eon-biocompatible-polyurethane/" Id="docRId0" Type="http://schemas.openxmlformats.org/officeDocument/2006/relationships/hyperlink" /><Relationship TargetMode="External" Target="https://www.promega.com/-/media/files/resources/protocols/technical-bulletins/0/celltiter-96-aqueous-one-solution-cell-proliferation-assay-system-protocol.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