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F7A2C18" w:rsidR="006305D7" w:rsidRPr="001B1519" w:rsidRDefault="006305D7" w:rsidP="00966DB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661539F0" w:rsidR="007A4DD6" w:rsidRDefault="00302145" w:rsidP="00966DBC">
      <w:pPr>
        <w:contextualSpacing/>
      </w:pPr>
      <w:r>
        <w:t xml:space="preserve">Methanol </w:t>
      </w:r>
      <w:r w:rsidR="00E16E36">
        <w:t xml:space="preserve">Independent Expression </w:t>
      </w:r>
      <w:r>
        <w:t xml:space="preserve">by </w:t>
      </w:r>
      <w:r w:rsidR="001A7961">
        <w:rPr>
          <w:i/>
        </w:rPr>
        <w:t>Pichia pastoris</w:t>
      </w:r>
      <w:r>
        <w:t xml:space="preserve"> </w:t>
      </w:r>
      <w:r w:rsidR="00E16E36">
        <w:t>Employing De</w:t>
      </w:r>
      <w:r w:rsidR="00945BE5">
        <w:t>-</w:t>
      </w:r>
      <w:r w:rsidR="00E16E36">
        <w:t>repression Technologies</w:t>
      </w:r>
    </w:p>
    <w:p w14:paraId="203C1AD3" w14:textId="77777777" w:rsidR="00302145" w:rsidRDefault="00302145" w:rsidP="00966DBC">
      <w:pPr>
        <w:contextualSpacing/>
        <w:rPr>
          <w:rFonts w:asciiTheme="minorHAnsi" w:hAnsiTheme="minorHAnsi" w:cstheme="minorHAnsi"/>
          <w:b/>
          <w:bCs/>
        </w:rPr>
      </w:pPr>
    </w:p>
    <w:p w14:paraId="3D080DA3" w14:textId="530450A8" w:rsidR="006305D7" w:rsidRPr="001B1519" w:rsidRDefault="006305D7" w:rsidP="00966DBC">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C68801F" w14:textId="77777777" w:rsidR="001A7961" w:rsidRPr="00D80BAD" w:rsidRDefault="001A7961" w:rsidP="00966DBC">
      <w:pPr>
        <w:contextualSpacing/>
        <w:rPr>
          <w:rFonts w:asciiTheme="minorHAnsi" w:hAnsiTheme="minorHAnsi" w:cstheme="minorHAnsi"/>
          <w:color w:val="auto"/>
        </w:rPr>
      </w:pPr>
      <w:r w:rsidRPr="00D80BAD">
        <w:rPr>
          <w:rFonts w:asciiTheme="minorHAnsi" w:hAnsiTheme="minorHAnsi" w:cstheme="minorHAnsi"/>
          <w:color w:val="auto"/>
        </w:rPr>
        <w:t>Jasmin Elgin Fischer</w:t>
      </w:r>
      <w:r w:rsidRPr="00D80BAD">
        <w:rPr>
          <w:rFonts w:asciiTheme="minorHAnsi" w:hAnsiTheme="minorHAnsi" w:cstheme="minorHAnsi"/>
          <w:color w:val="auto"/>
          <w:vertAlign w:val="superscript"/>
        </w:rPr>
        <w:t>1</w:t>
      </w:r>
      <w:r w:rsidRPr="00D80BAD">
        <w:rPr>
          <w:rFonts w:asciiTheme="minorHAnsi" w:hAnsiTheme="minorHAnsi" w:cstheme="minorHAnsi"/>
          <w:color w:val="auto"/>
        </w:rPr>
        <w:t>, Anna</w:t>
      </w:r>
      <w:r>
        <w:rPr>
          <w:rFonts w:asciiTheme="minorHAnsi" w:hAnsiTheme="minorHAnsi" w:cstheme="minorHAnsi"/>
          <w:color w:val="auto"/>
        </w:rPr>
        <w:t>-Maria</w:t>
      </w:r>
      <w:r w:rsidRPr="00D80BAD">
        <w:rPr>
          <w:rFonts w:asciiTheme="minorHAnsi" w:hAnsiTheme="minorHAnsi" w:cstheme="minorHAnsi"/>
          <w:color w:val="auto"/>
        </w:rPr>
        <w:t xml:space="preserve"> Hatzl</w:t>
      </w:r>
      <w:r w:rsidRPr="00D80BAD">
        <w:rPr>
          <w:rFonts w:asciiTheme="minorHAnsi" w:hAnsiTheme="minorHAnsi" w:cstheme="minorHAnsi"/>
          <w:color w:val="auto"/>
          <w:vertAlign w:val="superscript"/>
        </w:rPr>
        <w:t>2</w:t>
      </w:r>
      <w:r w:rsidRPr="00D80BAD">
        <w:rPr>
          <w:rFonts w:asciiTheme="minorHAnsi" w:hAnsiTheme="minorHAnsi" w:cstheme="minorHAnsi"/>
          <w:color w:val="auto"/>
        </w:rPr>
        <w:t xml:space="preserve">, </w:t>
      </w:r>
      <w:r>
        <w:rPr>
          <w:rFonts w:asciiTheme="minorHAnsi" w:hAnsiTheme="minorHAnsi" w:cstheme="minorHAnsi"/>
          <w:color w:val="auto"/>
        </w:rPr>
        <w:t>Astrid Weninger</w:t>
      </w:r>
      <w:r>
        <w:rPr>
          <w:rFonts w:asciiTheme="minorHAnsi" w:hAnsiTheme="minorHAnsi" w:cstheme="minorHAnsi"/>
          <w:color w:val="auto"/>
          <w:vertAlign w:val="superscript"/>
        </w:rPr>
        <w:t>2</w:t>
      </w:r>
      <w:r>
        <w:rPr>
          <w:rFonts w:asciiTheme="minorHAnsi" w:hAnsiTheme="minorHAnsi" w:cstheme="minorHAnsi"/>
          <w:color w:val="auto"/>
        </w:rPr>
        <w:t xml:space="preserve">, </w:t>
      </w:r>
      <w:r w:rsidRPr="00D80BAD">
        <w:rPr>
          <w:rFonts w:asciiTheme="minorHAnsi" w:hAnsiTheme="minorHAnsi" w:cstheme="minorHAnsi"/>
          <w:color w:val="auto"/>
        </w:rPr>
        <w:t>Christian Schmid</w:t>
      </w:r>
      <w:r w:rsidRPr="00D80BAD">
        <w:rPr>
          <w:rFonts w:asciiTheme="minorHAnsi" w:hAnsiTheme="minorHAnsi" w:cstheme="minorHAnsi"/>
          <w:color w:val="auto"/>
          <w:vertAlign w:val="superscript"/>
        </w:rPr>
        <w:t>2</w:t>
      </w:r>
      <w:r>
        <w:rPr>
          <w:rFonts w:asciiTheme="minorHAnsi" w:hAnsiTheme="minorHAnsi" w:cstheme="minorHAnsi"/>
          <w:color w:val="auto"/>
        </w:rPr>
        <w:t xml:space="preserve">, </w:t>
      </w:r>
      <w:r w:rsidRPr="00D80BAD">
        <w:rPr>
          <w:rFonts w:asciiTheme="minorHAnsi" w:hAnsiTheme="minorHAnsi" w:cstheme="minorHAnsi"/>
          <w:color w:val="auto"/>
        </w:rPr>
        <w:t>Anton Glieder</w:t>
      </w:r>
      <w:r w:rsidRPr="00D80BAD">
        <w:rPr>
          <w:rFonts w:asciiTheme="minorHAnsi" w:hAnsiTheme="minorHAnsi" w:cstheme="minorHAnsi"/>
          <w:color w:val="auto"/>
          <w:vertAlign w:val="superscript"/>
        </w:rPr>
        <w:t>1,2</w:t>
      </w:r>
    </w:p>
    <w:p w14:paraId="7007E5D9" w14:textId="223ED8DD" w:rsidR="001A7961" w:rsidRPr="001108A3" w:rsidRDefault="001A7961" w:rsidP="00966DBC">
      <w:pPr>
        <w:contextualSpacing/>
        <w:rPr>
          <w:rFonts w:asciiTheme="minorHAnsi" w:hAnsiTheme="minorHAnsi" w:cstheme="minorHAnsi"/>
          <w:color w:val="auto"/>
          <w:lang w:val="de-AT"/>
        </w:rPr>
      </w:pPr>
      <w:r w:rsidRPr="001108A3">
        <w:rPr>
          <w:rFonts w:asciiTheme="minorHAnsi" w:hAnsiTheme="minorHAnsi" w:cstheme="minorHAnsi"/>
          <w:color w:val="auto"/>
          <w:vertAlign w:val="superscript"/>
          <w:lang w:val="de-AT"/>
        </w:rPr>
        <w:t>1</w:t>
      </w:r>
      <w:r w:rsidRPr="001108A3">
        <w:rPr>
          <w:rFonts w:asciiTheme="minorHAnsi" w:hAnsiTheme="minorHAnsi" w:cstheme="minorHAnsi"/>
          <w:color w:val="auto"/>
          <w:lang w:val="de-AT"/>
        </w:rPr>
        <w:t xml:space="preserve">bisy e.U., Hofstätten/Raab, </w:t>
      </w:r>
      <w:r w:rsidR="00E16E36" w:rsidRPr="00E16E36">
        <w:rPr>
          <w:rFonts w:asciiTheme="minorHAnsi" w:hAnsiTheme="minorHAnsi" w:cstheme="minorHAnsi"/>
          <w:color w:val="auto"/>
          <w:lang w:val="de-AT"/>
        </w:rPr>
        <w:t>Styria</w:t>
      </w:r>
      <w:r w:rsidR="00E16E36">
        <w:rPr>
          <w:rFonts w:asciiTheme="minorHAnsi" w:hAnsiTheme="minorHAnsi" w:cstheme="minorHAnsi"/>
          <w:color w:val="auto"/>
          <w:lang w:val="de-AT"/>
        </w:rPr>
        <w:t>,</w:t>
      </w:r>
      <w:r w:rsidR="00E16E36" w:rsidRPr="00E16E36">
        <w:rPr>
          <w:rFonts w:asciiTheme="minorHAnsi" w:hAnsiTheme="minorHAnsi" w:cstheme="minorHAnsi"/>
          <w:color w:val="auto"/>
          <w:lang w:val="de-AT"/>
        </w:rPr>
        <w:t xml:space="preserve"> Austria</w:t>
      </w:r>
    </w:p>
    <w:p w14:paraId="7A09A5B2" w14:textId="70F2D3ED" w:rsidR="001A7961" w:rsidRDefault="001A7961" w:rsidP="00966DBC">
      <w:pPr>
        <w:contextualSpacing/>
        <w:rPr>
          <w:rFonts w:asciiTheme="minorHAnsi" w:hAnsiTheme="minorHAnsi" w:cstheme="minorHAnsi"/>
          <w:color w:val="auto"/>
        </w:rPr>
      </w:pPr>
      <w:r w:rsidRPr="007455AF">
        <w:rPr>
          <w:rFonts w:asciiTheme="minorHAnsi" w:hAnsiTheme="minorHAnsi" w:cstheme="minorHAnsi"/>
          <w:color w:val="auto"/>
          <w:vertAlign w:val="superscript"/>
        </w:rPr>
        <w:t>2</w:t>
      </w:r>
      <w:r w:rsidRPr="007455AF">
        <w:rPr>
          <w:rFonts w:asciiTheme="minorHAnsi" w:hAnsiTheme="minorHAnsi" w:cstheme="minorHAnsi"/>
          <w:color w:val="auto"/>
        </w:rPr>
        <w:t xml:space="preserve">Institute of Molecular Biotechnology, Technical University of Graz, </w:t>
      </w:r>
      <w:r w:rsidR="00E16E36" w:rsidRPr="00E16E36">
        <w:rPr>
          <w:rFonts w:asciiTheme="minorHAnsi" w:hAnsiTheme="minorHAnsi" w:cstheme="minorHAnsi"/>
          <w:color w:val="auto"/>
        </w:rPr>
        <w:t>Austria</w:t>
      </w:r>
    </w:p>
    <w:p w14:paraId="5F26A535" w14:textId="77777777" w:rsidR="001A7961" w:rsidRPr="00966DBC" w:rsidRDefault="001A7961" w:rsidP="00966DBC">
      <w:pPr>
        <w:contextualSpacing/>
        <w:rPr>
          <w:rFonts w:asciiTheme="minorHAnsi" w:hAnsiTheme="minorHAnsi" w:cstheme="minorHAnsi"/>
          <w:b/>
          <w:color w:val="auto"/>
        </w:rPr>
      </w:pPr>
    </w:p>
    <w:p w14:paraId="689CD2B8" w14:textId="77777777" w:rsidR="001A7961" w:rsidRPr="00966DBC" w:rsidRDefault="001A7961" w:rsidP="00966DBC">
      <w:pPr>
        <w:contextualSpacing/>
        <w:rPr>
          <w:rFonts w:asciiTheme="minorHAnsi" w:hAnsiTheme="minorHAnsi" w:cstheme="minorHAnsi"/>
          <w:b/>
          <w:color w:val="auto"/>
        </w:rPr>
      </w:pPr>
      <w:r w:rsidRPr="00966DBC">
        <w:rPr>
          <w:rFonts w:asciiTheme="minorHAnsi" w:hAnsiTheme="minorHAnsi" w:cstheme="minorHAnsi"/>
          <w:b/>
          <w:color w:val="auto"/>
        </w:rPr>
        <w:t>Corresponding Author:</w:t>
      </w:r>
    </w:p>
    <w:p w14:paraId="634CCF55" w14:textId="77777777" w:rsidR="001A7961" w:rsidRPr="001A7961" w:rsidRDefault="001A7961" w:rsidP="00966DBC">
      <w:pPr>
        <w:contextualSpacing/>
        <w:rPr>
          <w:rFonts w:asciiTheme="minorHAnsi" w:hAnsiTheme="minorHAnsi" w:cstheme="minorHAnsi"/>
          <w:color w:val="auto"/>
        </w:rPr>
      </w:pPr>
      <w:r w:rsidRPr="001A7961">
        <w:rPr>
          <w:rFonts w:asciiTheme="minorHAnsi" w:hAnsiTheme="minorHAnsi" w:cstheme="minorHAnsi"/>
          <w:color w:val="auto"/>
        </w:rPr>
        <w:t xml:space="preserve">Anton </w:t>
      </w:r>
      <w:proofErr w:type="spellStart"/>
      <w:r w:rsidRPr="001A7961">
        <w:rPr>
          <w:rFonts w:asciiTheme="minorHAnsi" w:hAnsiTheme="minorHAnsi" w:cstheme="minorHAnsi"/>
          <w:color w:val="auto"/>
        </w:rPr>
        <w:t>Glieder</w:t>
      </w:r>
      <w:proofErr w:type="spellEnd"/>
    </w:p>
    <w:p w14:paraId="2E7D0CAF" w14:textId="40E1C1A0" w:rsidR="00E16E36" w:rsidRDefault="00E16E36" w:rsidP="00966DBC">
      <w:pPr>
        <w:contextualSpacing/>
        <w:rPr>
          <w:rFonts w:asciiTheme="minorHAnsi" w:hAnsiTheme="minorHAnsi" w:cstheme="minorHAnsi"/>
          <w:color w:val="auto"/>
        </w:rPr>
      </w:pPr>
      <w:r>
        <w:rPr>
          <w:rStyle w:val="Hyperlink"/>
          <w:rFonts w:asciiTheme="minorHAnsi" w:hAnsiTheme="minorHAnsi" w:cstheme="minorHAnsi"/>
          <w:color w:val="000000" w:themeColor="text1"/>
          <w:u w:val="none"/>
        </w:rPr>
        <w:t xml:space="preserve">Email: </w:t>
      </w:r>
      <w:r w:rsidR="001A7961" w:rsidRPr="003459C0">
        <w:rPr>
          <w:rStyle w:val="Hyperlink"/>
          <w:rFonts w:asciiTheme="minorHAnsi" w:hAnsiTheme="minorHAnsi" w:cstheme="minorHAnsi"/>
          <w:color w:val="000000" w:themeColor="text1"/>
          <w:u w:val="none"/>
        </w:rPr>
        <w:t>a.glieder@tugraz.at</w:t>
      </w:r>
    </w:p>
    <w:p w14:paraId="14BADEB3" w14:textId="3C65F537" w:rsidR="001A7961" w:rsidRPr="003459C0" w:rsidRDefault="001A7961" w:rsidP="00966DBC">
      <w:pPr>
        <w:contextualSpacing/>
        <w:rPr>
          <w:rFonts w:asciiTheme="minorHAnsi" w:hAnsiTheme="minorHAnsi" w:cstheme="minorHAnsi"/>
          <w:color w:val="auto"/>
        </w:rPr>
      </w:pPr>
      <w:r w:rsidRPr="003459C0">
        <w:rPr>
          <w:rFonts w:asciiTheme="minorHAnsi" w:hAnsiTheme="minorHAnsi" w:cstheme="minorHAnsi"/>
          <w:color w:val="auto"/>
        </w:rPr>
        <w:t>Tel: +43 316 873 4074</w:t>
      </w:r>
    </w:p>
    <w:p w14:paraId="5FFE454D" w14:textId="77777777" w:rsidR="001A7961" w:rsidRPr="003459C0" w:rsidRDefault="001A7961" w:rsidP="00966DBC">
      <w:pPr>
        <w:contextualSpacing/>
        <w:rPr>
          <w:rFonts w:asciiTheme="minorHAnsi" w:hAnsiTheme="minorHAnsi" w:cstheme="minorHAnsi"/>
          <w:color w:val="auto"/>
        </w:rPr>
      </w:pPr>
    </w:p>
    <w:p w14:paraId="38B597BB" w14:textId="77777777" w:rsidR="001A7961" w:rsidRPr="00E16E36" w:rsidRDefault="001A7961" w:rsidP="00966DBC">
      <w:pPr>
        <w:pStyle w:val="NormalWeb"/>
        <w:spacing w:before="0" w:beforeAutospacing="0" w:after="0" w:afterAutospacing="0"/>
        <w:contextualSpacing/>
        <w:rPr>
          <w:rFonts w:cs="Arial"/>
          <w:b/>
          <w:bCs/>
          <w:color w:val="auto"/>
        </w:rPr>
      </w:pPr>
      <w:r w:rsidRPr="00E16E36">
        <w:rPr>
          <w:rFonts w:cs="Arial"/>
          <w:b/>
          <w:bCs/>
          <w:color w:val="auto"/>
        </w:rPr>
        <w:t>Email Addresses of Co-authors:</w:t>
      </w:r>
    </w:p>
    <w:p w14:paraId="298AA4F8" w14:textId="77777777" w:rsidR="001A7961" w:rsidRPr="007455AF" w:rsidRDefault="001A7961" w:rsidP="00966DBC">
      <w:pPr>
        <w:contextualSpacing/>
        <w:rPr>
          <w:rFonts w:asciiTheme="minorHAnsi" w:hAnsiTheme="minorHAnsi" w:cstheme="minorHAnsi"/>
          <w:color w:val="auto"/>
          <w:lang w:val="de-AT"/>
        </w:rPr>
      </w:pPr>
      <w:r w:rsidRPr="007455AF">
        <w:rPr>
          <w:rFonts w:asciiTheme="minorHAnsi" w:hAnsiTheme="minorHAnsi" w:cstheme="minorHAnsi"/>
          <w:color w:val="auto"/>
          <w:lang w:val="de-AT"/>
        </w:rPr>
        <w:t>Jasmin Elgin Fischer (jasmin.fischer@bisy.at)</w:t>
      </w:r>
    </w:p>
    <w:p w14:paraId="46E7953C" w14:textId="184E0963" w:rsidR="001A7961" w:rsidRPr="001A7961" w:rsidRDefault="001A7961" w:rsidP="00966DBC">
      <w:pPr>
        <w:contextualSpacing/>
        <w:rPr>
          <w:rFonts w:asciiTheme="minorHAnsi" w:hAnsiTheme="minorHAnsi" w:cstheme="minorHAnsi"/>
          <w:color w:val="000000" w:themeColor="text1"/>
        </w:rPr>
      </w:pPr>
      <w:r w:rsidRPr="003967BB">
        <w:rPr>
          <w:rFonts w:asciiTheme="minorHAnsi" w:hAnsiTheme="minorHAnsi" w:cstheme="minorHAnsi"/>
          <w:color w:val="auto"/>
        </w:rPr>
        <w:t>Anna</w:t>
      </w:r>
      <w:r>
        <w:rPr>
          <w:rFonts w:asciiTheme="minorHAnsi" w:hAnsiTheme="minorHAnsi" w:cstheme="minorHAnsi"/>
          <w:color w:val="auto"/>
        </w:rPr>
        <w:t>-Maria</w:t>
      </w:r>
      <w:r w:rsidRPr="003967BB">
        <w:rPr>
          <w:rFonts w:asciiTheme="minorHAnsi" w:hAnsiTheme="minorHAnsi" w:cstheme="minorHAnsi"/>
          <w:color w:val="auto"/>
        </w:rPr>
        <w:t xml:space="preserve"> </w:t>
      </w:r>
      <w:proofErr w:type="spellStart"/>
      <w:r w:rsidRPr="003967BB">
        <w:rPr>
          <w:rFonts w:asciiTheme="minorHAnsi" w:hAnsiTheme="minorHAnsi" w:cstheme="minorHAnsi"/>
          <w:color w:val="auto"/>
        </w:rPr>
        <w:t>Hatzl</w:t>
      </w:r>
      <w:proofErr w:type="spellEnd"/>
      <w:r>
        <w:rPr>
          <w:rFonts w:asciiTheme="minorHAnsi" w:hAnsiTheme="minorHAnsi" w:cstheme="minorHAnsi"/>
          <w:color w:val="auto"/>
        </w:rPr>
        <w:t xml:space="preserve"> </w:t>
      </w:r>
      <w:r w:rsidRPr="00E16E36">
        <w:rPr>
          <w:rFonts w:asciiTheme="minorHAnsi" w:hAnsiTheme="minorHAnsi" w:cstheme="minorHAnsi"/>
          <w:color w:val="auto"/>
        </w:rPr>
        <w:t>(</w:t>
      </w:r>
      <w:hyperlink r:id="rId8" w:history="1">
        <w:r w:rsidR="00BD5DB3" w:rsidRPr="00E16E36">
          <w:rPr>
            <w:rStyle w:val="Hyperlink"/>
            <w:rFonts w:asciiTheme="minorHAnsi" w:hAnsiTheme="minorHAnsi" w:cstheme="minorHAnsi"/>
            <w:color w:val="auto"/>
            <w:u w:val="none"/>
          </w:rPr>
          <w:t>hatzl@tugraz.at</w:t>
        </w:r>
      </w:hyperlink>
      <w:r w:rsidRPr="00E16E36">
        <w:rPr>
          <w:rFonts w:asciiTheme="minorHAnsi" w:hAnsiTheme="minorHAnsi" w:cstheme="minorHAnsi"/>
          <w:color w:val="auto"/>
        </w:rPr>
        <w:t>)</w:t>
      </w:r>
    </w:p>
    <w:p w14:paraId="3D550227" w14:textId="77777777" w:rsidR="001A7961" w:rsidRPr="003967BB" w:rsidRDefault="001A7961" w:rsidP="00966DBC">
      <w:pPr>
        <w:contextualSpacing/>
        <w:rPr>
          <w:rFonts w:asciiTheme="minorHAnsi" w:hAnsiTheme="minorHAnsi" w:cstheme="minorHAnsi"/>
          <w:color w:val="auto"/>
        </w:rPr>
      </w:pPr>
      <w:r>
        <w:rPr>
          <w:rFonts w:asciiTheme="minorHAnsi" w:hAnsiTheme="minorHAnsi" w:cstheme="minorHAnsi"/>
          <w:color w:val="auto"/>
        </w:rPr>
        <w:t xml:space="preserve">Astrid </w:t>
      </w:r>
      <w:proofErr w:type="spellStart"/>
      <w:r>
        <w:rPr>
          <w:rFonts w:asciiTheme="minorHAnsi" w:hAnsiTheme="minorHAnsi" w:cstheme="minorHAnsi"/>
          <w:color w:val="auto"/>
        </w:rPr>
        <w:t>Weninger</w:t>
      </w:r>
      <w:proofErr w:type="spellEnd"/>
      <w:r>
        <w:rPr>
          <w:rFonts w:asciiTheme="minorHAnsi" w:hAnsiTheme="minorHAnsi" w:cstheme="minorHAnsi"/>
          <w:color w:val="auto"/>
        </w:rPr>
        <w:t xml:space="preserve"> (</w:t>
      </w:r>
      <w:r w:rsidRPr="00D80BAD">
        <w:rPr>
          <w:rFonts w:asciiTheme="minorHAnsi" w:hAnsiTheme="minorHAnsi" w:cstheme="minorHAnsi"/>
          <w:color w:val="auto"/>
        </w:rPr>
        <w:t>aweninger@student.tugraz.at</w:t>
      </w:r>
      <w:r>
        <w:rPr>
          <w:rFonts w:asciiTheme="minorHAnsi" w:hAnsiTheme="minorHAnsi" w:cstheme="minorHAnsi"/>
          <w:color w:val="auto"/>
        </w:rPr>
        <w:t>)</w:t>
      </w:r>
    </w:p>
    <w:p w14:paraId="01406677" w14:textId="77777777" w:rsidR="001A7961" w:rsidRDefault="001A7961" w:rsidP="00966DBC">
      <w:pPr>
        <w:contextualSpacing/>
        <w:rPr>
          <w:rFonts w:asciiTheme="minorHAnsi" w:hAnsiTheme="minorHAnsi" w:cstheme="minorHAnsi"/>
          <w:color w:val="auto"/>
        </w:rPr>
      </w:pPr>
      <w:r w:rsidRPr="003967BB">
        <w:rPr>
          <w:rFonts w:asciiTheme="minorHAnsi" w:hAnsiTheme="minorHAnsi" w:cstheme="minorHAnsi"/>
          <w:color w:val="auto"/>
        </w:rPr>
        <w:t>Christian Schmid</w:t>
      </w:r>
      <w:r>
        <w:rPr>
          <w:rFonts w:asciiTheme="minorHAnsi" w:hAnsiTheme="minorHAnsi" w:cstheme="minorHAnsi"/>
          <w:color w:val="auto"/>
        </w:rPr>
        <w:t xml:space="preserve"> (</w:t>
      </w:r>
      <w:r w:rsidRPr="001A7961">
        <w:rPr>
          <w:rStyle w:val="Hyperlink"/>
          <w:rFonts w:asciiTheme="minorHAnsi" w:hAnsiTheme="minorHAnsi" w:cstheme="minorHAnsi"/>
          <w:color w:val="000000" w:themeColor="text1"/>
          <w:u w:val="none"/>
        </w:rPr>
        <w:t>christian.schmid@tugraz.at</w:t>
      </w:r>
      <w:r>
        <w:rPr>
          <w:rFonts w:asciiTheme="minorHAnsi" w:hAnsiTheme="minorHAnsi" w:cstheme="minorHAnsi"/>
          <w:color w:val="auto"/>
        </w:rPr>
        <w:t>)</w:t>
      </w:r>
    </w:p>
    <w:p w14:paraId="60FCB589" w14:textId="42D11221" w:rsidR="00D04A95" w:rsidRPr="003967BB" w:rsidRDefault="00D04A95" w:rsidP="00966DBC">
      <w:pPr>
        <w:contextualSpacing/>
        <w:rPr>
          <w:rFonts w:asciiTheme="minorHAnsi" w:hAnsiTheme="minorHAnsi" w:cstheme="minorHAnsi"/>
          <w:bCs/>
          <w:color w:val="808080" w:themeColor="background1" w:themeShade="80"/>
        </w:rPr>
      </w:pPr>
    </w:p>
    <w:p w14:paraId="71B79AC9" w14:textId="20C2B581" w:rsidR="006305D7" w:rsidRPr="001B1519" w:rsidRDefault="006305D7" w:rsidP="00966DB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41B8436B" w:rsidR="007A4DD6" w:rsidRPr="001B1519" w:rsidRDefault="00462923" w:rsidP="00966DBC">
      <w:pPr>
        <w:contextualSpacing/>
        <w:rPr>
          <w:rFonts w:asciiTheme="minorHAnsi" w:hAnsiTheme="minorHAnsi" w:cstheme="minorHAnsi"/>
          <w:color w:val="808080" w:themeColor="background1" w:themeShade="80"/>
        </w:rPr>
      </w:pPr>
      <w:r>
        <w:rPr>
          <w:rFonts w:asciiTheme="minorHAnsi" w:hAnsiTheme="minorHAnsi" w:cstheme="minorHAnsi"/>
          <w:i/>
          <w:color w:val="auto"/>
        </w:rPr>
        <w:t>Pichia pastoris</w:t>
      </w:r>
      <w:r w:rsidR="00966DBC" w:rsidRPr="00966DBC">
        <w:rPr>
          <w:rFonts w:asciiTheme="minorHAnsi" w:hAnsiTheme="minorHAnsi" w:cstheme="minorHAnsi"/>
          <w:color w:val="auto"/>
        </w:rPr>
        <w:t>,</w:t>
      </w:r>
      <w:r>
        <w:rPr>
          <w:rFonts w:asciiTheme="minorHAnsi" w:hAnsiTheme="minorHAnsi" w:cstheme="minorHAnsi"/>
          <w:i/>
          <w:color w:val="auto"/>
        </w:rPr>
        <w:t xml:space="preserve"> </w:t>
      </w:r>
      <w:proofErr w:type="spellStart"/>
      <w:r>
        <w:rPr>
          <w:rFonts w:asciiTheme="minorHAnsi" w:hAnsiTheme="minorHAnsi" w:cstheme="minorHAnsi"/>
          <w:i/>
          <w:color w:val="auto"/>
        </w:rPr>
        <w:t>Komagataella</w:t>
      </w:r>
      <w:proofErr w:type="spellEnd"/>
      <w:r>
        <w:rPr>
          <w:rFonts w:asciiTheme="minorHAnsi" w:hAnsiTheme="minorHAnsi" w:cstheme="minorHAnsi"/>
          <w:i/>
          <w:color w:val="auto"/>
        </w:rPr>
        <w:t xml:space="preserve"> </w:t>
      </w:r>
      <w:proofErr w:type="spellStart"/>
      <w:r>
        <w:rPr>
          <w:rFonts w:asciiTheme="minorHAnsi" w:hAnsiTheme="minorHAnsi" w:cstheme="minorHAnsi"/>
          <w:i/>
          <w:color w:val="auto"/>
        </w:rPr>
        <w:t>phaffii</w:t>
      </w:r>
      <w:proofErr w:type="spellEnd"/>
      <w:r w:rsidR="00CC52A4" w:rsidRPr="00966DBC">
        <w:rPr>
          <w:rFonts w:asciiTheme="minorHAnsi" w:hAnsiTheme="minorHAnsi" w:cstheme="minorHAnsi"/>
          <w:color w:val="auto"/>
        </w:rPr>
        <w:t>,</w:t>
      </w:r>
      <w:r w:rsidR="00CC52A4">
        <w:rPr>
          <w:rFonts w:asciiTheme="minorHAnsi" w:hAnsiTheme="minorHAnsi" w:cstheme="minorHAnsi"/>
          <w:color w:val="auto"/>
        </w:rPr>
        <w:t xml:space="preserve"> </w:t>
      </w:r>
      <w:r w:rsidR="00CC52A4" w:rsidRPr="00BA6F8E">
        <w:rPr>
          <w:rFonts w:asciiTheme="minorHAnsi" w:hAnsiTheme="minorHAnsi" w:cstheme="minorHAnsi"/>
          <w:color w:val="auto"/>
        </w:rPr>
        <w:t xml:space="preserve">promoter, </w:t>
      </w:r>
      <w:proofErr w:type="spellStart"/>
      <w:r w:rsidR="00CC52A4" w:rsidRPr="00BA6F8E">
        <w:rPr>
          <w:rFonts w:asciiTheme="minorHAnsi" w:hAnsiTheme="minorHAnsi" w:cstheme="minorHAnsi"/>
          <w:color w:val="auto"/>
        </w:rPr>
        <w:t>derepression</w:t>
      </w:r>
      <w:proofErr w:type="spellEnd"/>
      <w:r w:rsidR="00CC52A4" w:rsidRPr="00BA6F8E">
        <w:rPr>
          <w:rFonts w:asciiTheme="minorHAnsi" w:hAnsiTheme="minorHAnsi" w:cstheme="minorHAnsi"/>
          <w:color w:val="auto"/>
        </w:rPr>
        <w:t xml:space="preserve">, </w:t>
      </w:r>
      <w:r w:rsidR="00CC52A4" w:rsidRPr="00EE2D43">
        <w:rPr>
          <w:rFonts w:asciiTheme="minorHAnsi" w:hAnsiTheme="minorHAnsi" w:cstheme="minorHAnsi"/>
          <w:color w:val="auto"/>
        </w:rPr>
        <w:t>feed control</w:t>
      </w:r>
      <w:r w:rsidR="00CC52A4">
        <w:rPr>
          <w:rFonts w:asciiTheme="minorHAnsi" w:hAnsiTheme="minorHAnsi" w:cstheme="minorHAnsi"/>
          <w:color w:val="auto"/>
        </w:rPr>
        <w:t>, shake flasks</w:t>
      </w:r>
      <w:r w:rsidR="00393742">
        <w:rPr>
          <w:rFonts w:asciiTheme="minorHAnsi" w:hAnsiTheme="minorHAnsi" w:cstheme="minorHAnsi"/>
          <w:color w:val="auto"/>
        </w:rPr>
        <w:t>, cultivation</w:t>
      </w:r>
    </w:p>
    <w:p w14:paraId="1CB4E390" w14:textId="77777777" w:rsidR="006305D7" w:rsidRPr="001B1519" w:rsidRDefault="006305D7" w:rsidP="00966DBC">
      <w:pPr>
        <w:pStyle w:val="NormalWeb"/>
        <w:spacing w:before="0" w:beforeAutospacing="0" w:after="0" w:afterAutospacing="0"/>
        <w:contextualSpacing/>
        <w:rPr>
          <w:rFonts w:asciiTheme="minorHAnsi" w:hAnsiTheme="minorHAnsi" w:cstheme="minorHAnsi"/>
        </w:rPr>
      </w:pPr>
    </w:p>
    <w:p w14:paraId="628AC4B5" w14:textId="0B5FE5DC" w:rsidR="006305D7" w:rsidRPr="001B1519" w:rsidRDefault="00086FF5" w:rsidP="00966DBC">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B9D3A91" w14:textId="02270715" w:rsidR="00386023" w:rsidRDefault="00386023" w:rsidP="00966DBC">
      <w:pPr>
        <w:contextualSpacing/>
        <w:rPr>
          <w:rFonts w:asciiTheme="minorHAnsi" w:hAnsiTheme="minorHAnsi" w:cstheme="minorHAnsi"/>
          <w:color w:val="auto"/>
        </w:rPr>
      </w:pPr>
      <w:r w:rsidRPr="0027702C">
        <w:rPr>
          <w:rFonts w:asciiTheme="minorHAnsi" w:hAnsiTheme="minorHAnsi" w:cstheme="minorHAnsi"/>
          <w:color w:val="auto"/>
        </w:rPr>
        <w:t xml:space="preserve">This </w:t>
      </w:r>
      <w:r>
        <w:rPr>
          <w:rFonts w:asciiTheme="minorHAnsi" w:hAnsiTheme="minorHAnsi" w:cstheme="minorHAnsi"/>
          <w:color w:val="auto"/>
        </w:rPr>
        <w:t>method for the first time describes</w:t>
      </w:r>
      <w:r w:rsidRPr="0027702C">
        <w:rPr>
          <w:rFonts w:asciiTheme="minorHAnsi" w:hAnsiTheme="minorHAnsi" w:cstheme="minorHAnsi"/>
          <w:color w:val="auto"/>
        </w:rPr>
        <w:t xml:space="preserve"> </w:t>
      </w:r>
      <w:r>
        <w:rPr>
          <w:rFonts w:asciiTheme="minorHAnsi" w:hAnsiTheme="minorHAnsi" w:cstheme="minorHAnsi"/>
          <w:color w:val="auto"/>
        </w:rPr>
        <w:t>reliable experimental procedures</w:t>
      </w:r>
      <w:r w:rsidRPr="0027702C">
        <w:rPr>
          <w:rFonts w:asciiTheme="minorHAnsi" w:hAnsiTheme="minorHAnsi" w:cstheme="minorHAnsi"/>
          <w:color w:val="auto"/>
        </w:rPr>
        <w:t xml:space="preserve"> for </w:t>
      </w:r>
      <w:r>
        <w:rPr>
          <w:rFonts w:asciiTheme="minorHAnsi" w:hAnsiTheme="minorHAnsi" w:cstheme="minorHAnsi"/>
          <w:color w:val="auto"/>
        </w:rPr>
        <w:t xml:space="preserve">efficient inducible </w:t>
      </w:r>
      <w:r w:rsidRPr="0027702C">
        <w:rPr>
          <w:rFonts w:asciiTheme="minorHAnsi" w:hAnsiTheme="minorHAnsi" w:cstheme="minorHAnsi"/>
          <w:color w:val="auto"/>
        </w:rPr>
        <w:t xml:space="preserve">methanol-free recombinant protein production in </w:t>
      </w:r>
      <w:r w:rsidR="00462923">
        <w:rPr>
          <w:rFonts w:asciiTheme="minorHAnsi" w:hAnsiTheme="minorHAnsi" w:cstheme="minorHAnsi"/>
          <w:i/>
          <w:color w:val="auto"/>
        </w:rPr>
        <w:t>Pichia pastoris (</w:t>
      </w:r>
      <w:proofErr w:type="spellStart"/>
      <w:r w:rsidR="00462923">
        <w:rPr>
          <w:rFonts w:asciiTheme="minorHAnsi" w:hAnsiTheme="minorHAnsi" w:cstheme="minorHAnsi"/>
          <w:i/>
          <w:color w:val="auto"/>
        </w:rPr>
        <w:t>Komagataella</w:t>
      </w:r>
      <w:proofErr w:type="spellEnd"/>
      <w:r w:rsidR="00462923">
        <w:rPr>
          <w:rFonts w:asciiTheme="minorHAnsi" w:hAnsiTheme="minorHAnsi" w:cstheme="minorHAnsi"/>
          <w:i/>
          <w:color w:val="auto"/>
        </w:rPr>
        <w:t xml:space="preserve"> </w:t>
      </w:r>
      <w:proofErr w:type="spellStart"/>
      <w:r w:rsidR="00462923">
        <w:rPr>
          <w:rFonts w:asciiTheme="minorHAnsi" w:hAnsiTheme="minorHAnsi" w:cstheme="minorHAnsi"/>
          <w:i/>
          <w:color w:val="auto"/>
        </w:rPr>
        <w:t>phaffii</w:t>
      </w:r>
      <w:proofErr w:type="spellEnd"/>
      <w:r w:rsidR="00462923">
        <w:rPr>
          <w:rFonts w:asciiTheme="minorHAnsi" w:hAnsiTheme="minorHAnsi" w:cstheme="minorHAnsi"/>
          <w:i/>
          <w:color w:val="auto"/>
        </w:rPr>
        <w:t>)</w:t>
      </w:r>
      <w:r>
        <w:rPr>
          <w:rFonts w:asciiTheme="minorHAnsi" w:hAnsiTheme="minorHAnsi" w:cstheme="minorHAnsi"/>
          <w:color w:val="auto"/>
        </w:rPr>
        <w:t xml:space="preserve">, </w:t>
      </w:r>
      <w:r w:rsidRPr="0027702C">
        <w:rPr>
          <w:rFonts w:asciiTheme="minorHAnsi" w:hAnsiTheme="minorHAnsi" w:cstheme="minorHAnsi"/>
          <w:color w:val="auto"/>
        </w:rPr>
        <w:t xml:space="preserve">employing the carbon source </w:t>
      </w:r>
      <w:r>
        <w:rPr>
          <w:rFonts w:asciiTheme="minorHAnsi" w:hAnsiTheme="minorHAnsi" w:cstheme="minorHAnsi"/>
          <w:color w:val="auto"/>
        </w:rPr>
        <w:t>regulated</w:t>
      </w:r>
      <w:r w:rsidRPr="0027702C">
        <w:rPr>
          <w:rFonts w:asciiTheme="minorHAnsi" w:hAnsiTheme="minorHAnsi" w:cstheme="minorHAnsi"/>
          <w:color w:val="auto"/>
        </w:rPr>
        <w:t xml:space="preserve"> promoters </w:t>
      </w:r>
      <w:r w:rsidRPr="0027702C">
        <w:rPr>
          <w:rFonts w:asciiTheme="minorHAnsi" w:hAnsiTheme="minorHAnsi" w:cstheme="minorHAnsi"/>
          <w:i/>
          <w:color w:val="auto"/>
        </w:rPr>
        <w:t>P</w:t>
      </w:r>
      <w:r w:rsidRPr="0027702C">
        <w:rPr>
          <w:rFonts w:asciiTheme="minorHAnsi" w:hAnsiTheme="minorHAnsi" w:cstheme="minorHAnsi"/>
          <w:i/>
          <w:color w:val="auto"/>
          <w:vertAlign w:val="subscript"/>
        </w:rPr>
        <w:t>DC</w:t>
      </w:r>
      <w:r w:rsidRPr="0027702C">
        <w:rPr>
          <w:rFonts w:asciiTheme="minorHAnsi" w:hAnsiTheme="minorHAnsi" w:cstheme="minorHAnsi"/>
          <w:i/>
          <w:color w:val="auto"/>
        </w:rPr>
        <w:t xml:space="preserve"> </w:t>
      </w:r>
      <w:r w:rsidRPr="0027702C">
        <w:rPr>
          <w:rFonts w:asciiTheme="minorHAnsi" w:hAnsiTheme="minorHAnsi" w:cstheme="minorHAnsi"/>
          <w:color w:val="auto"/>
        </w:rPr>
        <w:t xml:space="preserve">and </w:t>
      </w:r>
      <w:r w:rsidRPr="0027702C">
        <w:rPr>
          <w:rFonts w:asciiTheme="minorHAnsi" w:hAnsiTheme="minorHAnsi" w:cstheme="minorHAnsi"/>
          <w:i/>
          <w:color w:val="auto"/>
        </w:rPr>
        <w:t>P</w:t>
      </w:r>
      <w:r w:rsidRPr="0027702C">
        <w:rPr>
          <w:rFonts w:asciiTheme="minorHAnsi" w:hAnsiTheme="minorHAnsi" w:cstheme="minorHAnsi"/>
          <w:i/>
          <w:color w:val="auto"/>
          <w:vertAlign w:val="subscript"/>
        </w:rPr>
        <w:t>DF</w:t>
      </w:r>
      <w:r>
        <w:rPr>
          <w:rFonts w:asciiTheme="minorHAnsi" w:hAnsiTheme="minorHAnsi" w:cstheme="minorHAnsi"/>
          <w:color w:val="auto"/>
        </w:rPr>
        <w:t xml:space="preserve"> in small scale experiments</w:t>
      </w:r>
      <w:r w:rsidR="003E7053">
        <w:rPr>
          <w:rFonts w:asciiTheme="minorHAnsi" w:hAnsiTheme="minorHAnsi" w:cstheme="minorHAnsi"/>
          <w:color w:val="auto"/>
        </w:rPr>
        <w:t xml:space="preserve"> while cultivation parameters can be monitored online</w:t>
      </w:r>
      <w:r w:rsidR="00966DBC">
        <w:rPr>
          <w:rFonts w:asciiTheme="minorHAnsi" w:hAnsiTheme="minorHAnsi" w:cstheme="minorHAnsi"/>
          <w:color w:val="auto"/>
        </w:rPr>
        <w:t>,</w:t>
      </w:r>
      <w:r w:rsidR="003E7053">
        <w:rPr>
          <w:rFonts w:asciiTheme="minorHAnsi" w:hAnsiTheme="minorHAnsi" w:cstheme="minorHAnsi"/>
          <w:color w:val="auto"/>
        </w:rPr>
        <w:t xml:space="preserve"> and a constant glycerol feed is </w:t>
      </w:r>
      <w:r w:rsidR="00FD344E">
        <w:rPr>
          <w:rFonts w:asciiTheme="minorHAnsi" w:hAnsiTheme="minorHAnsi" w:cstheme="minorHAnsi"/>
          <w:color w:val="auto"/>
        </w:rPr>
        <w:t>applied</w:t>
      </w:r>
      <w:r w:rsidR="003E7053">
        <w:rPr>
          <w:rFonts w:asciiTheme="minorHAnsi" w:hAnsiTheme="minorHAnsi" w:cstheme="minorHAnsi"/>
          <w:color w:val="auto"/>
        </w:rPr>
        <w:t>.</w:t>
      </w:r>
    </w:p>
    <w:p w14:paraId="6F8F62F6" w14:textId="77777777" w:rsidR="00386023" w:rsidRPr="0027702C" w:rsidRDefault="00386023" w:rsidP="00966DBC">
      <w:pPr>
        <w:contextualSpacing/>
        <w:rPr>
          <w:rFonts w:asciiTheme="minorHAnsi" w:hAnsiTheme="minorHAnsi" w:cstheme="minorHAnsi"/>
          <w:color w:val="auto"/>
        </w:rPr>
      </w:pPr>
    </w:p>
    <w:p w14:paraId="64FB8590" w14:textId="53232B41" w:rsidR="006305D7" w:rsidRPr="001B1519" w:rsidRDefault="006305D7" w:rsidP="00966DBC">
      <w:pPr>
        <w:contextualSpacing/>
        <w:rPr>
          <w:rFonts w:asciiTheme="minorHAnsi" w:hAnsiTheme="minorHAnsi" w:cstheme="minorHAnsi"/>
          <w:color w:val="808080"/>
        </w:rPr>
      </w:pPr>
      <w:r w:rsidRPr="001B1519">
        <w:rPr>
          <w:rFonts w:asciiTheme="minorHAnsi" w:hAnsiTheme="minorHAnsi" w:cstheme="minorHAnsi"/>
          <w:b/>
          <w:bCs/>
        </w:rPr>
        <w:t>ABSTRACT:</w:t>
      </w:r>
    </w:p>
    <w:p w14:paraId="496FD671" w14:textId="2067E478" w:rsidR="0060130B" w:rsidRPr="0060130B" w:rsidRDefault="00386023" w:rsidP="00966DBC">
      <w:pPr>
        <w:contextualSpacing/>
        <w:rPr>
          <w:rFonts w:asciiTheme="minorHAnsi" w:hAnsiTheme="minorHAnsi" w:cstheme="minorHAnsi"/>
          <w:color w:val="auto"/>
          <w:lang w:val="en-GB"/>
        </w:rPr>
      </w:pPr>
      <w:r>
        <w:rPr>
          <w:rFonts w:asciiTheme="minorHAnsi" w:hAnsiTheme="minorHAnsi" w:cstheme="minorHAnsi"/>
          <w:color w:val="auto"/>
          <w:lang w:val="en-GB"/>
        </w:rPr>
        <w:t>Methanol is a well</w:t>
      </w:r>
      <w:r w:rsidR="003459C0">
        <w:rPr>
          <w:rFonts w:asciiTheme="minorHAnsi" w:hAnsiTheme="minorHAnsi" w:cstheme="minorHAnsi"/>
          <w:color w:val="auto"/>
          <w:lang w:val="en-GB"/>
        </w:rPr>
        <w:t>-</w:t>
      </w:r>
      <w:r>
        <w:rPr>
          <w:rFonts w:asciiTheme="minorHAnsi" w:hAnsiTheme="minorHAnsi" w:cstheme="minorHAnsi"/>
          <w:color w:val="auto"/>
          <w:lang w:val="en-GB"/>
        </w:rPr>
        <w:t xml:space="preserve">established carbon source and inducer for efficient protein production employing </w:t>
      </w:r>
      <w:r w:rsidRPr="00EE2D43">
        <w:rPr>
          <w:rFonts w:asciiTheme="minorHAnsi" w:hAnsiTheme="minorHAnsi" w:cstheme="minorHAnsi"/>
          <w:i/>
          <w:color w:val="auto"/>
          <w:lang w:val="en-GB"/>
        </w:rPr>
        <w:t>Pichia pastoris</w:t>
      </w:r>
      <w:r>
        <w:rPr>
          <w:rFonts w:asciiTheme="minorHAnsi" w:hAnsiTheme="minorHAnsi" w:cstheme="minorHAnsi"/>
          <w:color w:val="auto"/>
          <w:lang w:val="en-GB"/>
        </w:rPr>
        <w:t xml:space="preserve"> </w:t>
      </w:r>
      <w:r w:rsidR="00E4770A">
        <w:rPr>
          <w:rFonts w:asciiTheme="minorHAnsi" w:hAnsiTheme="minorHAnsi" w:cstheme="minorHAnsi"/>
          <w:color w:val="auto"/>
          <w:lang w:val="en-GB"/>
        </w:rPr>
        <w:t>(</w:t>
      </w:r>
      <w:r w:rsidR="00E4770A" w:rsidRPr="00EE2D43">
        <w:rPr>
          <w:rFonts w:asciiTheme="minorHAnsi" w:hAnsiTheme="minorHAnsi" w:cstheme="minorHAnsi"/>
          <w:i/>
          <w:color w:val="auto"/>
          <w:lang w:val="en-GB"/>
        </w:rPr>
        <w:t>P. pastoris</w:t>
      </w:r>
      <w:r w:rsidR="00E4770A">
        <w:rPr>
          <w:rFonts w:asciiTheme="minorHAnsi" w:hAnsiTheme="minorHAnsi" w:cstheme="minorHAnsi"/>
          <w:color w:val="auto"/>
          <w:lang w:val="en-GB"/>
        </w:rPr>
        <w:t xml:space="preserve">) </w:t>
      </w:r>
      <w:r>
        <w:rPr>
          <w:rFonts w:asciiTheme="minorHAnsi" w:hAnsiTheme="minorHAnsi" w:cstheme="minorHAnsi"/>
          <w:color w:val="auto"/>
          <w:lang w:val="en-GB"/>
        </w:rPr>
        <w:t xml:space="preserve">as a host on micro-, lab and industrial scale. However, due </w:t>
      </w:r>
      <w:r w:rsidR="00AB13CE">
        <w:rPr>
          <w:rFonts w:asciiTheme="minorHAnsi" w:hAnsiTheme="minorHAnsi" w:cstheme="minorHAnsi"/>
          <w:color w:val="auto"/>
          <w:lang w:val="en-GB"/>
        </w:rPr>
        <w:t xml:space="preserve">to </w:t>
      </w:r>
      <w:r>
        <w:rPr>
          <w:rFonts w:asciiTheme="minorHAnsi" w:hAnsiTheme="minorHAnsi" w:cstheme="minorHAnsi"/>
          <w:color w:val="auto"/>
          <w:lang w:val="en-GB"/>
        </w:rPr>
        <w:t>its toxicity and flammability</w:t>
      </w:r>
      <w:r w:rsidR="00B73BC1">
        <w:rPr>
          <w:rFonts w:asciiTheme="minorHAnsi" w:hAnsiTheme="minorHAnsi" w:cstheme="minorHAnsi"/>
          <w:color w:val="auto"/>
          <w:lang w:val="en-GB"/>
        </w:rPr>
        <w:t>,</w:t>
      </w:r>
      <w:r>
        <w:rPr>
          <w:rFonts w:asciiTheme="minorHAnsi" w:hAnsiTheme="minorHAnsi" w:cstheme="minorHAnsi"/>
          <w:color w:val="auto"/>
          <w:lang w:val="en-GB"/>
        </w:rPr>
        <w:t xml:space="preserve"> there is a desire to avoid methanol while maintaining the high productivity of </w:t>
      </w:r>
      <w:r w:rsidRPr="00EE2D43">
        <w:rPr>
          <w:rFonts w:asciiTheme="minorHAnsi" w:hAnsiTheme="minorHAnsi" w:cstheme="minorHAnsi"/>
          <w:i/>
          <w:color w:val="auto"/>
          <w:lang w:val="en-GB"/>
        </w:rPr>
        <w:t>P. pastoris</w:t>
      </w:r>
      <w:r w:rsidRPr="0060130B">
        <w:rPr>
          <w:rFonts w:asciiTheme="minorHAnsi" w:hAnsiTheme="minorHAnsi" w:cstheme="minorHAnsi"/>
          <w:color w:val="auto"/>
          <w:lang w:val="en-GB"/>
        </w:rPr>
        <w:t xml:space="preserve">. Small scale bioreactor cultivations </w:t>
      </w:r>
      <w:r>
        <w:rPr>
          <w:rFonts w:asciiTheme="minorHAnsi" w:hAnsiTheme="minorHAnsi" w:cstheme="minorHAnsi"/>
          <w:color w:val="auto"/>
          <w:lang w:val="en-GB"/>
        </w:rPr>
        <w:t>(0</w:t>
      </w:r>
      <w:r w:rsidR="000631CA">
        <w:rPr>
          <w:rFonts w:asciiTheme="minorHAnsi" w:hAnsiTheme="minorHAnsi" w:cstheme="minorHAnsi"/>
          <w:color w:val="auto"/>
          <w:lang w:val="en-GB"/>
        </w:rPr>
        <w:t>.</w:t>
      </w:r>
      <w:r>
        <w:rPr>
          <w:rFonts w:asciiTheme="minorHAnsi" w:hAnsiTheme="minorHAnsi" w:cstheme="minorHAnsi"/>
          <w:color w:val="auto"/>
          <w:lang w:val="en-GB"/>
        </w:rPr>
        <w:t>5-5</w:t>
      </w:r>
      <w:r w:rsidRPr="0060130B">
        <w:rPr>
          <w:rFonts w:asciiTheme="minorHAnsi" w:hAnsiTheme="minorHAnsi" w:cstheme="minorHAnsi"/>
          <w:color w:val="auto"/>
          <w:lang w:val="en-GB"/>
        </w:rPr>
        <w:t xml:space="preserve"> </w:t>
      </w:r>
      <w:r w:rsidR="00E4770A">
        <w:rPr>
          <w:rFonts w:asciiTheme="minorHAnsi" w:hAnsiTheme="minorHAnsi" w:cstheme="minorHAnsi"/>
          <w:color w:val="auto"/>
          <w:lang w:val="en-GB"/>
        </w:rPr>
        <w:t>L</w:t>
      </w:r>
      <w:r w:rsidRPr="0060130B">
        <w:rPr>
          <w:rFonts w:asciiTheme="minorHAnsi" w:hAnsiTheme="minorHAnsi" w:cstheme="minorHAnsi"/>
          <w:color w:val="auto"/>
          <w:lang w:val="en-GB"/>
        </w:rPr>
        <w:t xml:space="preserve"> working </w:t>
      </w:r>
      <w:r>
        <w:rPr>
          <w:rFonts w:asciiTheme="minorHAnsi" w:hAnsiTheme="minorHAnsi" w:cstheme="minorHAnsi"/>
          <w:color w:val="auto"/>
          <w:lang w:val="en-GB"/>
        </w:rPr>
        <w:t xml:space="preserve">volume) </w:t>
      </w:r>
      <w:r w:rsidRPr="0060130B">
        <w:rPr>
          <w:rFonts w:asciiTheme="minorHAnsi" w:hAnsiTheme="minorHAnsi" w:cstheme="minorHAnsi"/>
          <w:color w:val="auto"/>
          <w:lang w:val="en-GB"/>
        </w:rPr>
        <w:t xml:space="preserve">are commonly used to evaluate a strain and its protein production </w:t>
      </w:r>
      <w:r>
        <w:rPr>
          <w:rFonts w:asciiTheme="minorHAnsi" w:hAnsiTheme="minorHAnsi" w:cstheme="minorHAnsi"/>
          <w:color w:val="auto"/>
          <w:lang w:val="en-GB"/>
        </w:rPr>
        <w:t>characteristics since microscale cultivation in deep well plates can be hardly controlled or relies on expensive equipment</w:t>
      </w:r>
      <w:r w:rsidRPr="0060130B">
        <w:rPr>
          <w:rFonts w:asciiTheme="minorHAnsi" w:hAnsiTheme="minorHAnsi" w:cstheme="minorHAnsi"/>
          <w:color w:val="auto"/>
          <w:lang w:val="en-GB"/>
        </w:rPr>
        <w:t xml:space="preserve">. </w:t>
      </w:r>
      <w:r>
        <w:rPr>
          <w:rFonts w:asciiTheme="minorHAnsi" w:hAnsiTheme="minorHAnsi" w:cstheme="minorHAnsi"/>
          <w:color w:val="auto"/>
          <w:lang w:val="en-GB"/>
        </w:rPr>
        <w:t xml:space="preserve">Furthermore, traditional protocols for the cultivation and induction of </w:t>
      </w:r>
      <w:r w:rsidR="00B06310" w:rsidRPr="00B06310">
        <w:rPr>
          <w:rFonts w:asciiTheme="minorHAnsi" w:hAnsiTheme="minorHAnsi" w:cstheme="minorHAnsi"/>
          <w:i/>
          <w:color w:val="auto"/>
          <w:lang w:val="en-GB"/>
        </w:rPr>
        <w:t>P. pastoris</w:t>
      </w:r>
      <w:r>
        <w:rPr>
          <w:rFonts w:asciiTheme="minorHAnsi" w:hAnsiTheme="minorHAnsi" w:cstheme="minorHAnsi"/>
          <w:color w:val="auto"/>
          <w:lang w:val="en-GB"/>
        </w:rPr>
        <w:t xml:space="preserve"> were established for constitutive expression or methanol induction and so far</w:t>
      </w:r>
      <w:r w:rsidR="00011ED2">
        <w:rPr>
          <w:rFonts w:asciiTheme="minorHAnsi" w:hAnsiTheme="minorHAnsi" w:cstheme="minorHAnsi"/>
          <w:color w:val="auto"/>
          <w:lang w:val="en-GB"/>
        </w:rPr>
        <w:t>,</w:t>
      </w:r>
      <w:r>
        <w:rPr>
          <w:rFonts w:asciiTheme="minorHAnsi" w:hAnsiTheme="minorHAnsi" w:cstheme="minorHAnsi"/>
          <w:color w:val="auto"/>
          <w:lang w:val="en-GB"/>
        </w:rPr>
        <w:t xml:space="preserve"> no reliable protocols were described to screen </w:t>
      </w:r>
      <w:r w:rsidR="00B06310" w:rsidRPr="00B06310">
        <w:rPr>
          <w:rFonts w:asciiTheme="minorHAnsi" w:hAnsiTheme="minorHAnsi" w:cstheme="minorHAnsi"/>
          <w:i/>
          <w:color w:val="auto"/>
          <w:lang w:val="en-GB"/>
        </w:rPr>
        <w:t>P. pastoris</w:t>
      </w:r>
      <w:r>
        <w:rPr>
          <w:rFonts w:asciiTheme="minorHAnsi" w:hAnsiTheme="minorHAnsi" w:cstheme="minorHAnsi"/>
          <w:color w:val="auto"/>
          <w:lang w:val="en-GB"/>
        </w:rPr>
        <w:t xml:space="preserve"> expression strains with </w:t>
      </w:r>
      <w:proofErr w:type="spellStart"/>
      <w:r>
        <w:rPr>
          <w:rFonts w:asciiTheme="minorHAnsi" w:hAnsiTheme="minorHAnsi" w:cstheme="minorHAnsi"/>
          <w:color w:val="auto"/>
          <w:lang w:val="en-GB"/>
        </w:rPr>
        <w:t>derepressible</w:t>
      </w:r>
      <w:proofErr w:type="spellEnd"/>
      <w:r>
        <w:rPr>
          <w:rFonts w:asciiTheme="minorHAnsi" w:hAnsiTheme="minorHAnsi" w:cstheme="minorHAnsi"/>
          <w:color w:val="auto"/>
          <w:lang w:val="en-GB"/>
        </w:rPr>
        <w:t xml:space="preserve"> </w:t>
      </w:r>
      <w:r w:rsidR="004D5D16">
        <w:rPr>
          <w:rFonts w:asciiTheme="minorHAnsi" w:hAnsiTheme="minorHAnsi" w:cstheme="minorHAnsi"/>
          <w:color w:val="auto"/>
          <w:lang w:val="en-GB"/>
        </w:rPr>
        <w:t>promoters</w:t>
      </w:r>
      <w:r>
        <w:rPr>
          <w:rFonts w:asciiTheme="minorHAnsi" w:hAnsiTheme="minorHAnsi" w:cstheme="minorHAnsi"/>
          <w:color w:val="auto"/>
          <w:lang w:val="en-GB"/>
        </w:rPr>
        <w:t xml:space="preserve"> in (controlled and monitored) parallel cultivations. </w:t>
      </w:r>
      <w:r w:rsidRPr="0060130B">
        <w:rPr>
          <w:rFonts w:asciiTheme="minorHAnsi" w:hAnsiTheme="minorHAnsi" w:cstheme="minorHAnsi"/>
          <w:color w:val="auto"/>
          <w:lang w:val="en-GB"/>
        </w:rPr>
        <w:t xml:space="preserve">To simplify </w:t>
      </w:r>
      <w:r>
        <w:rPr>
          <w:rFonts w:asciiTheme="minorHAnsi" w:hAnsiTheme="minorHAnsi" w:cstheme="minorHAnsi"/>
          <w:color w:val="auto"/>
          <w:lang w:val="en-GB"/>
        </w:rPr>
        <w:t xml:space="preserve">such </w:t>
      </w:r>
      <w:r w:rsidRPr="0060130B">
        <w:rPr>
          <w:rFonts w:asciiTheme="minorHAnsi" w:hAnsiTheme="minorHAnsi" w:cstheme="minorHAnsi"/>
          <w:color w:val="auto"/>
          <w:lang w:val="en-GB"/>
        </w:rPr>
        <w:t>initial cultivations</w:t>
      </w:r>
      <w:r w:rsidR="00AB13CE">
        <w:rPr>
          <w:rFonts w:asciiTheme="minorHAnsi" w:hAnsiTheme="minorHAnsi" w:cstheme="minorHAnsi"/>
          <w:color w:val="auto"/>
          <w:lang w:val="en-GB"/>
        </w:rPr>
        <w:t xml:space="preserve"> to </w:t>
      </w:r>
      <w:r>
        <w:rPr>
          <w:rFonts w:asciiTheme="minorHAnsi" w:hAnsiTheme="minorHAnsi" w:cstheme="minorHAnsi"/>
          <w:color w:val="auto"/>
          <w:lang w:val="en-GB"/>
        </w:rPr>
        <w:t xml:space="preserve">characterize and compare </w:t>
      </w:r>
      <w:r w:rsidRPr="0060130B">
        <w:rPr>
          <w:rFonts w:asciiTheme="minorHAnsi" w:hAnsiTheme="minorHAnsi" w:cstheme="minorHAnsi"/>
          <w:color w:val="auto"/>
          <w:lang w:val="en-GB"/>
        </w:rPr>
        <w:t>new protein production strain</w:t>
      </w:r>
      <w:r>
        <w:rPr>
          <w:rFonts w:asciiTheme="minorHAnsi" w:hAnsiTheme="minorHAnsi" w:cstheme="minorHAnsi"/>
          <w:color w:val="auto"/>
          <w:lang w:val="en-GB"/>
        </w:rPr>
        <w:t>s</w:t>
      </w:r>
      <w:r w:rsidR="00AB13CE">
        <w:rPr>
          <w:rFonts w:asciiTheme="minorHAnsi" w:hAnsiTheme="minorHAnsi" w:cstheme="minorHAnsi"/>
          <w:color w:val="auto"/>
          <w:lang w:val="en-GB"/>
        </w:rPr>
        <w:t>,</w:t>
      </w:r>
      <w:r w:rsidRPr="0060130B">
        <w:rPr>
          <w:rFonts w:asciiTheme="minorHAnsi" w:hAnsiTheme="minorHAnsi" w:cstheme="minorHAnsi"/>
          <w:color w:val="auto"/>
          <w:lang w:val="en-GB"/>
        </w:rPr>
        <w:t xml:space="preserve"> we established a simple shake flask </w:t>
      </w:r>
      <w:r w:rsidR="00AB13CE">
        <w:rPr>
          <w:rFonts w:asciiTheme="minorHAnsi" w:hAnsiTheme="minorHAnsi" w:cstheme="minorHAnsi"/>
          <w:color w:val="auto"/>
          <w:lang w:val="en-GB"/>
        </w:rPr>
        <w:t xml:space="preserve">cultivation </w:t>
      </w:r>
      <w:r w:rsidRPr="0060130B">
        <w:rPr>
          <w:rFonts w:asciiTheme="minorHAnsi" w:hAnsiTheme="minorHAnsi" w:cstheme="minorHAnsi"/>
          <w:color w:val="auto"/>
          <w:lang w:val="en-GB"/>
        </w:rPr>
        <w:t>system for methanol free expression that simulates bioreactor conditions including a constant slow glycerol feed and online monitoring</w:t>
      </w:r>
      <w:r>
        <w:rPr>
          <w:rFonts w:asciiTheme="minorHAnsi" w:hAnsiTheme="minorHAnsi" w:cstheme="minorHAnsi"/>
          <w:color w:val="auto"/>
          <w:lang w:val="en-GB"/>
        </w:rPr>
        <w:t>, thereby coming closer to the real conditions in bioreactors compared to mostly applied small scale batch cultivations</w:t>
      </w:r>
      <w:r w:rsidRPr="0060130B">
        <w:rPr>
          <w:rFonts w:asciiTheme="minorHAnsi" w:hAnsiTheme="minorHAnsi" w:cstheme="minorHAnsi"/>
          <w:color w:val="auto"/>
          <w:lang w:val="en-GB"/>
        </w:rPr>
        <w:t xml:space="preserve">. </w:t>
      </w:r>
      <w:r>
        <w:rPr>
          <w:rFonts w:asciiTheme="minorHAnsi" w:hAnsiTheme="minorHAnsi" w:cstheme="minorHAnsi"/>
          <w:color w:val="auto"/>
          <w:lang w:val="en-GB"/>
        </w:rPr>
        <w:t xml:space="preserve">To drive recombinant protein expression </w:t>
      </w:r>
      <w:r w:rsidRPr="0060130B">
        <w:rPr>
          <w:rFonts w:asciiTheme="minorHAnsi" w:hAnsiTheme="minorHAnsi" w:cstheme="minorHAnsi"/>
          <w:color w:val="auto"/>
          <w:lang w:val="en-GB"/>
        </w:rPr>
        <w:t xml:space="preserve">in </w:t>
      </w:r>
      <w:r w:rsidR="00B06310" w:rsidRPr="00B06310">
        <w:rPr>
          <w:rFonts w:asciiTheme="minorHAnsi" w:hAnsiTheme="minorHAnsi" w:cstheme="minorHAnsi"/>
          <w:i/>
          <w:color w:val="auto"/>
          <w:lang w:val="en-GB"/>
        </w:rPr>
        <w:t>P. pastoris</w:t>
      </w:r>
      <w:r>
        <w:rPr>
          <w:rFonts w:asciiTheme="minorHAnsi" w:hAnsiTheme="minorHAnsi" w:cstheme="minorHAnsi"/>
          <w:i/>
          <w:color w:val="auto"/>
          <w:lang w:val="en-GB"/>
        </w:rPr>
        <w:t>,</w:t>
      </w:r>
      <w:r>
        <w:rPr>
          <w:rFonts w:asciiTheme="minorHAnsi" w:hAnsiTheme="minorHAnsi" w:cstheme="minorHAnsi"/>
          <w:color w:val="auto"/>
          <w:lang w:val="en-GB"/>
        </w:rPr>
        <w:t xml:space="preserve"> the</w:t>
      </w:r>
      <w:r w:rsidRPr="0060130B">
        <w:rPr>
          <w:rFonts w:asciiTheme="minorHAnsi" w:hAnsiTheme="minorHAnsi" w:cstheme="minorHAnsi"/>
          <w:color w:val="auto"/>
          <w:lang w:val="en-GB"/>
        </w:rPr>
        <w:t xml:space="preserve"> carbon source repressed promoters </w:t>
      </w:r>
      <w:r w:rsidRPr="0060130B">
        <w:rPr>
          <w:rFonts w:asciiTheme="minorHAnsi" w:hAnsiTheme="minorHAnsi" w:cstheme="minorHAnsi"/>
          <w:i/>
          <w:color w:val="auto"/>
          <w:lang w:val="en-GB"/>
        </w:rPr>
        <w:t>P</w:t>
      </w:r>
      <w:r w:rsidRPr="0060130B">
        <w:rPr>
          <w:rFonts w:asciiTheme="minorHAnsi" w:hAnsiTheme="minorHAnsi" w:cstheme="minorHAnsi"/>
          <w:i/>
          <w:color w:val="auto"/>
          <w:vertAlign w:val="subscript"/>
          <w:lang w:val="en-GB"/>
        </w:rPr>
        <w:t>DC</w:t>
      </w:r>
      <w:r w:rsidRPr="0060130B">
        <w:rPr>
          <w:rFonts w:asciiTheme="minorHAnsi" w:hAnsiTheme="minorHAnsi" w:cstheme="minorHAnsi"/>
          <w:color w:val="auto"/>
          <w:lang w:val="en-GB"/>
        </w:rPr>
        <w:t xml:space="preserve"> and </w:t>
      </w:r>
      <w:r w:rsidRPr="0060130B">
        <w:rPr>
          <w:rFonts w:asciiTheme="minorHAnsi" w:hAnsiTheme="minorHAnsi" w:cstheme="minorHAnsi"/>
          <w:i/>
          <w:color w:val="auto"/>
          <w:lang w:val="en-GB"/>
        </w:rPr>
        <w:t>P</w:t>
      </w:r>
      <w:r w:rsidRPr="0060130B">
        <w:rPr>
          <w:rFonts w:asciiTheme="minorHAnsi" w:hAnsiTheme="minorHAnsi" w:cstheme="minorHAnsi"/>
          <w:i/>
          <w:color w:val="auto"/>
          <w:vertAlign w:val="subscript"/>
          <w:lang w:val="en-GB"/>
        </w:rPr>
        <w:t>DF</w:t>
      </w:r>
      <w:r>
        <w:rPr>
          <w:rFonts w:asciiTheme="minorHAnsi" w:hAnsiTheme="minorHAnsi" w:cstheme="minorHAnsi"/>
          <w:i/>
          <w:color w:val="auto"/>
          <w:lang w:val="en-GB"/>
        </w:rPr>
        <w:t xml:space="preserve"> </w:t>
      </w:r>
      <w:r w:rsidRPr="00EE2D43">
        <w:rPr>
          <w:rFonts w:asciiTheme="minorHAnsi" w:hAnsiTheme="minorHAnsi" w:cstheme="minorHAnsi"/>
          <w:color w:val="auto"/>
          <w:lang w:val="en-GB"/>
        </w:rPr>
        <w:t xml:space="preserve">were </w:t>
      </w:r>
      <w:r w:rsidRPr="00EE2D43">
        <w:rPr>
          <w:rFonts w:asciiTheme="minorHAnsi" w:hAnsiTheme="minorHAnsi" w:cstheme="minorHAnsi"/>
          <w:color w:val="auto"/>
          <w:lang w:val="en-GB"/>
        </w:rPr>
        <w:lastRenderedPageBreak/>
        <w:t>applied</w:t>
      </w:r>
      <w:r w:rsidRPr="0060130B">
        <w:rPr>
          <w:rFonts w:asciiTheme="minorHAnsi" w:hAnsiTheme="minorHAnsi" w:cstheme="minorHAnsi"/>
          <w:color w:val="auto"/>
          <w:lang w:val="en-GB"/>
        </w:rPr>
        <w:t>. Polymer discs</w:t>
      </w:r>
      <w:r>
        <w:rPr>
          <w:rFonts w:asciiTheme="minorHAnsi" w:hAnsiTheme="minorHAnsi" w:cstheme="minorHAnsi"/>
          <w:color w:val="auto"/>
          <w:lang w:val="en-GB"/>
        </w:rPr>
        <w:t xml:space="preserve"> with embedded </w:t>
      </w:r>
      <w:r w:rsidR="00E75E10">
        <w:rPr>
          <w:rFonts w:asciiTheme="minorHAnsi" w:hAnsiTheme="minorHAnsi" w:cstheme="minorHAnsi"/>
          <w:color w:val="auto"/>
          <w:lang w:val="en-GB"/>
        </w:rPr>
        <w:t>carbon source</w:t>
      </w:r>
      <w:r w:rsidRPr="0060130B">
        <w:rPr>
          <w:rFonts w:asciiTheme="minorHAnsi" w:hAnsiTheme="minorHAnsi" w:cstheme="minorHAnsi"/>
          <w:color w:val="auto"/>
          <w:lang w:val="en-GB"/>
        </w:rPr>
        <w:t>, releasing a constant amount of glycerol</w:t>
      </w:r>
      <w:r w:rsidR="00F52041">
        <w:rPr>
          <w:rFonts w:asciiTheme="minorHAnsi" w:hAnsiTheme="minorHAnsi" w:cstheme="minorHAnsi"/>
          <w:color w:val="auto"/>
          <w:lang w:val="en-GB"/>
        </w:rPr>
        <w:t>,</w:t>
      </w:r>
      <w:r w:rsidRPr="0060130B">
        <w:rPr>
          <w:rFonts w:asciiTheme="minorHAnsi" w:hAnsiTheme="minorHAnsi" w:cstheme="minorHAnsi"/>
          <w:color w:val="auto"/>
          <w:lang w:val="en-GB"/>
        </w:rPr>
        <w:t xml:space="preserve"> </w:t>
      </w:r>
      <w:r>
        <w:rPr>
          <w:rFonts w:asciiTheme="minorHAnsi" w:hAnsiTheme="minorHAnsi" w:cstheme="minorHAnsi"/>
          <w:color w:val="auto"/>
          <w:lang w:val="en-GB"/>
        </w:rPr>
        <w:t>assured</w:t>
      </w:r>
      <w:r w:rsidRPr="0060130B">
        <w:rPr>
          <w:rFonts w:asciiTheme="minorHAnsi" w:hAnsiTheme="minorHAnsi" w:cstheme="minorHAnsi"/>
          <w:color w:val="auto"/>
          <w:lang w:val="en-GB"/>
        </w:rPr>
        <w:t xml:space="preserve"> a feed rate </w:t>
      </w:r>
      <w:r>
        <w:rPr>
          <w:rFonts w:asciiTheme="minorHAnsi" w:hAnsiTheme="minorHAnsi" w:cstheme="minorHAnsi"/>
          <w:color w:val="auto"/>
          <w:lang w:val="en-GB"/>
        </w:rPr>
        <w:t xml:space="preserve">delivering the necessary energy </w:t>
      </w:r>
      <w:r w:rsidR="00F52041">
        <w:rPr>
          <w:rFonts w:asciiTheme="minorHAnsi" w:hAnsiTheme="minorHAnsi" w:cstheme="minorHAnsi"/>
          <w:color w:val="auto"/>
          <w:lang w:val="en-GB"/>
        </w:rPr>
        <w:t xml:space="preserve">for </w:t>
      </w:r>
      <w:r>
        <w:rPr>
          <w:rFonts w:asciiTheme="minorHAnsi" w:hAnsiTheme="minorHAnsi" w:cstheme="minorHAnsi"/>
          <w:color w:val="auto"/>
          <w:lang w:val="en-GB"/>
        </w:rPr>
        <w:t>maintaining the promoters</w:t>
      </w:r>
      <w:r w:rsidRPr="0060130B">
        <w:rPr>
          <w:rFonts w:asciiTheme="minorHAnsi" w:hAnsiTheme="minorHAnsi" w:cstheme="minorHAnsi"/>
          <w:color w:val="auto"/>
          <w:lang w:val="en-GB"/>
        </w:rPr>
        <w:t xml:space="preserve"> active while keeping </w:t>
      </w:r>
      <w:r w:rsidR="00F52041">
        <w:rPr>
          <w:rFonts w:asciiTheme="minorHAnsi" w:hAnsiTheme="minorHAnsi" w:cstheme="minorHAnsi"/>
          <w:color w:val="auto"/>
          <w:lang w:val="en-GB"/>
        </w:rPr>
        <w:t xml:space="preserve">the </w:t>
      </w:r>
      <w:r w:rsidRPr="0060130B">
        <w:rPr>
          <w:rFonts w:asciiTheme="minorHAnsi" w:hAnsiTheme="minorHAnsi" w:cstheme="minorHAnsi"/>
          <w:color w:val="auto"/>
          <w:lang w:val="en-GB"/>
        </w:rPr>
        <w:t xml:space="preserve">biomass </w:t>
      </w:r>
      <w:r>
        <w:rPr>
          <w:rFonts w:asciiTheme="minorHAnsi" w:hAnsiTheme="minorHAnsi" w:cstheme="minorHAnsi"/>
          <w:color w:val="auto"/>
          <w:lang w:val="en-GB"/>
        </w:rPr>
        <w:t>generation</w:t>
      </w:r>
      <w:r w:rsidRPr="0060130B">
        <w:rPr>
          <w:rFonts w:asciiTheme="minorHAnsi" w:hAnsiTheme="minorHAnsi" w:cstheme="minorHAnsi"/>
          <w:color w:val="auto"/>
          <w:lang w:val="en-GB"/>
        </w:rPr>
        <w:t xml:space="preserve"> low.</w:t>
      </w:r>
    </w:p>
    <w:p w14:paraId="4C7D5FD5" w14:textId="77777777" w:rsidR="006305D7" w:rsidRPr="0060130B" w:rsidRDefault="006305D7" w:rsidP="00966DBC">
      <w:pPr>
        <w:contextualSpacing/>
        <w:rPr>
          <w:rFonts w:asciiTheme="minorHAnsi" w:hAnsiTheme="minorHAnsi" w:cstheme="minorHAnsi"/>
          <w:lang w:val="en-GB"/>
        </w:rPr>
      </w:pPr>
    </w:p>
    <w:p w14:paraId="00D25F73" w14:textId="1A7BF8B3" w:rsidR="006305D7" w:rsidRPr="001B1519" w:rsidRDefault="006305D7" w:rsidP="00966DBC">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 xml:space="preserve"> </w:t>
      </w:r>
    </w:p>
    <w:p w14:paraId="7C4D4214" w14:textId="0F761871" w:rsidR="009E1F15" w:rsidRDefault="009E1F15" w:rsidP="00966DBC">
      <w:pPr>
        <w:pStyle w:val="Formatvorlage1"/>
        <w:spacing w:after="0" w:line="240" w:lineRule="auto"/>
        <w:contextualSpacing/>
        <w:rPr>
          <w:rFonts w:ascii="Calibri" w:eastAsia="Calibri" w:hAnsi="Calibri" w:cs="Times New Roman"/>
          <w:noProof/>
          <w:lang w:val="en-GB"/>
        </w:rPr>
      </w:pPr>
      <w:r>
        <w:rPr>
          <w:lang w:val="en-US"/>
        </w:rPr>
        <w:t xml:space="preserve">Improvement in yield and reliable cultivation </w:t>
      </w:r>
      <w:r w:rsidR="00F52041">
        <w:rPr>
          <w:lang w:val="en-US"/>
        </w:rPr>
        <w:t xml:space="preserve">conditions </w:t>
      </w:r>
      <w:r>
        <w:rPr>
          <w:lang w:val="en-US"/>
        </w:rPr>
        <w:t>on large scale for recombinant protein production by microorganisms such as bacteria or yeast is one of the major needs of today’s biotechnology</w:t>
      </w:r>
      <w:r>
        <w:rPr>
          <w:lang w:val="en-US"/>
        </w:rPr>
        <w:fldChar w:fldCharType="begin" w:fldLock="1"/>
      </w:r>
      <w:r>
        <w:rPr>
          <w:lang w:val="en-US"/>
        </w:rPr>
        <w:instrText>ADDIN CSL_CITATION { "citationItems" : [ { "id" : "ITEM-1", "itemData" : { "DOI" : "10.3389/fmicb.2014.00085", "ISBN" : "1664-302X", "ISSN" : "1664302X", "PMID" : "24634668", "abstract" : "Several host systems are available for the production of recombinant proteins, ranging from Escherichia coli to mammalian cell-lines. This article highlights the benefits of using yeast, especially for more challenging targets such as membrane proteins. On account of the wide range of molecular, genetic, and microbiological tools available, use of the well-studied model organism, Saccharomyces cerevisiae, provides many opportunities to optimize the functional yields of a target protein. Despite this wealth of resources, it is surprisingly under-used. In contrast, Pichia pastoris, a relative new-comer as a host organism, is already becoming a popular choice, particularly because of the ease with which high biomass (and hence recombinant protein) yields can be achieved. In the last few years, advances have been made in understanding how a yeast cell responds to the stress of producing a recombinant protein and how this information can be used to identify improved host strains in order to increase functional yields. Given these advantages, and their industrial importance in the production of biopharmaceuticals, I argue that S. cerevisiae and P. pastoris should be considered at an early stage in any serious strategy to produce proteins.", "author" : [ { "dropping-particle" : "", "family" : "Bill", "given" : "Roslyn M.", "non-dropping-particle" : "", "parse-names" : false, "suffix" : "" } ], "container-title" : "Frontiers in Microbiology", "id" : "ITEM-1", "issue" : "MAR", "issued" : { "date-parts" : [ [ "2014" ] ] }, "page" : "1-5", "title" : "Playing catch-up with escherichia coli: Using yeast to increase success rates in recombinant protein production experiments", "type" : "article-journal", "volume" : "5" }, "uris" : [ "http://www.mendeley.com/documents/?uuid=93a0a595-6213-4b64-93c9-62888f86ccac" ] } ], "mendeley" : { "formattedCitation" : "&lt;sup&gt;1&lt;/sup&gt;", "plainTextFormattedCitation" : "1", "previouslyFormattedCitation" : "&lt;sup&gt;1&lt;/sup&gt;" }, "properties" : { "noteIndex" : 0 }, "schema" : "https://github.com/citation-style-language/schema/raw/master/csl-citation.json" }</w:instrText>
      </w:r>
      <w:r>
        <w:rPr>
          <w:lang w:val="en-US"/>
        </w:rPr>
        <w:fldChar w:fldCharType="separate"/>
      </w:r>
      <w:r w:rsidRPr="00C50353">
        <w:rPr>
          <w:noProof/>
          <w:vertAlign w:val="superscript"/>
          <w:lang w:val="en-US"/>
        </w:rPr>
        <w:t>1</w:t>
      </w:r>
      <w:r>
        <w:rPr>
          <w:lang w:val="en-US"/>
        </w:rPr>
        <w:fldChar w:fldCharType="end"/>
      </w:r>
      <w:r>
        <w:rPr>
          <w:lang w:val="en-US"/>
        </w:rPr>
        <w:t xml:space="preserve"> and </w:t>
      </w:r>
      <w:r w:rsidR="00F52041">
        <w:rPr>
          <w:lang w:val="en-US"/>
        </w:rPr>
        <w:t xml:space="preserve">the </w:t>
      </w:r>
      <w:r>
        <w:rPr>
          <w:lang w:val="en-US"/>
        </w:rPr>
        <w:t>commercial success of industrial applications. Due</w:t>
      </w:r>
      <w:r>
        <w:rPr>
          <w:color w:val="FF0000"/>
          <w:lang w:val="en-US"/>
        </w:rPr>
        <w:t xml:space="preserve"> </w:t>
      </w:r>
      <w:r w:rsidRPr="00CD756A">
        <w:rPr>
          <w:lang w:val="en-US"/>
        </w:rPr>
        <w:t xml:space="preserve">to </w:t>
      </w:r>
      <w:r>
        <w:rPr>
          <w:lang w:val="en-US"/>
        </w:rPr>
        <w:t>simple cultivation procedures and media, high yields and well characterized tools</w:t>
      </w:r>
      <w:r>
        <w:rPr>
          <w:lang w:val="en-US"/>
        </w:rPr>
        <w:fldChar w:fldCharType="begin" w:fldLock="1"/>
      </w:r>
      <w:r>
        <w:rPr>
          <w:lang w:val="en-US"/>
        </w:rPr>
        <w:instrText>ADDIN CSL_CITATION { "citationItems" : [ { "id" : "ITEM-1", "itemData" : { "author" : [ { "dropping-particle" : "", "family" : "Cregg", "given" : "James M", "non-dropping-particle" : "", "parse-names" : false, "suffix" : "" }, { "dropping-particle" : "", "family" : "Cereghino", "given" : "Joan Lin", "non-dropping-particle" : "", "parse-names" : false, "suffix" : "" }, { "dropping-particle" : "", "family" : "Shi", "given" : "Jianying", "non-dropping-particle" : "", "parse-names" : false, "suffix" : "" }, { "dropping-particle" : "", "family" : "Higgins", "given" : "David R", "non-dropping-particle" : "", "parse-names" : false, "suffix" : "" } ], "id" : "ITEM-1", "issued" : { "date-parts" : [ [ "2000" ] ] }, "title" : "Recombinant Protein Expression in Pichia pastoris", "type" : "article-journal", "volume" : "16" }, "uris" : [ "http://www.mendeley.com/documents/?uuid=357c7145-696d-4a74-b271-ae95a2b93755" ] } ], "mendeley" : { "formattedCitation" : "&lt;sup&gt;2&lt;/sup&gt;", "plainTextFormattedCitation" : "2", "previouslyFormattedCitation" : "&lt;sup&gt;2&lt;/sup&gt;" }, "properties" : { "noteIndex" : 0 }, "schema" : "https://github.com/citation-style-language/schema/raw/master/csl-citation.json" }</w:instrText>
      </w:r>
      <w:r>
        <w:rPr>
          <w:lang w:val="en-US"/>
        </w:rPr>
        <w:fldChar w:fldCharType="separate"/>
      </w:r>
      <w:r w:rsidRPr="00C50353">
        <w:rPr>
          <w:noProof/>
          <w:vertAlign w:val="superscript"/>
          <w:lang w:val="en-US"/>
        </w:rPr>
        <w:t>2</w:t>
      </w:r>
      <w:r>
        <w:rPr>
          <w:lang w:val="en-US"/>
        </w:rPr>
        <w:fldChar w:fldCharType="end"/>
      </w:r>
      <w:r w:rsidR="00902E4A">
        <w:rPr>
          <w:lang w:val="en-US"/>
        </w:rPr>
        <w:t xml:space="preserve"> </w:t>
      </w:r>
      <w:r w:rsidR="00462923">
        <w:rPr>
          <w:i/>
          <w:lang w:val="en-US"/>
        </w:rPr>
        <w:t>Pichia pastoris (</w:t>
      </w:r>
      <w:proofErr w:type="spellStart"/>
      <w:r w:rsidR="00462923">
        <w:rPr>
          <w:i/>
          <w:lang w:val="en-US"/>
        </w:rPr>
        <w:t>Komagataella</w:t>
      </w:r>
      <w:proofErr w:type="spellEnd"/>
      <w:r w:rsidR="00462923">
        <w:rPr>
          <w:i/>
          <w:lang w:val="en-US"/>
        </w:rPr>
        <w:t xml:space="preserve"> </w:t>
      </w:r>
      <w:proofErr w:type="spellStart"/>
      <w:r w:rsidR="00462923">
        <w:rPr>
          <w:i/>
          <w:lang w:val="en-US"/>
        </w:rPr>
        <w:t>phaffii</w:t>
      </w:r>
      <w:proofErr w:type="spellEnd"/>
      <w:r w:rsidR="00462923">
        <w:rPr>
          <w:i/>
          <w:lang w:val="en-US"/>
        </w:rPr>
        <w:t>)</w:t>
      </w:r>
      <w:r w:rsidRPr="001108A3">
        <w:rPr>
          <w:rFonts w:cstheme="minorHAnsi"/>
          <w:lang w:val="en-US"/>
        </w:rPr>
        <w:t xml:space="preserve"> </w:t>
      </w:r>
      <w:r>
        <w:rPr>
          <w:lang w:val="en-US"/>
        </w:rPr>
        <w:t xml:space="preserve">is a widely used non-conventional yeast for recombinant protein production. Additional innovative tools are constantly developed for this species, like new expression vectors including new promoters as alternatives to the widely used </w:t>
      </w:r>
      <w:r>
        <w:rPr>
          <w:i/>
          <w:lang w:val="en-US"/>
        </w:rPr>
        <w:t>P</w:t>
      </w:r>
      <w:r>
        <w:rPr>
          <w:i/>
          <w:vertAlign w:val="subscript"/>
          <w:lang w:val="en-US"/>
        </w:rPr>
        <w:t>AOX1</w:t>
      </w:r>
      <w:r>
        <w:rPr>
          <w:lang w:val="en-US"/>
        </w:rPr>
        <w:t>, the promoter region of the alcohol oxidase 1 gene</w:t>
      </w:r>
      <w:r>
        <w:rPr>
          <w:lang w:val="en-US"/>
        </w:rPr>
        <w:fldChar w:fldCharType="begin" w:fldLock="1"/>
      </w:r>
      <w:r>
        <w:rPr>
          <w:lang w:val="en-US"/>
        </w:rPr>
        <w:instrText>ADDIN CSL_CITATION { "citationItems" : [ { "id" : "ITEM-1", "itemData" : { "DOI" : "10.1186/1475-2859-13-5", "ISSN" : "1475-2859 (Electronic)", "PMID" : "24401081", "abstract" : "Budding yeasts are important expression hosts for the production of recombinant proteins.The choice of the right promoter is a crucial point for efficient gene expression, as most regulations take place at the transcriptional level. A wide and constantly increasing range of inducible, derepressed and constitutive promoters have been applied for gene expression in yeasts in the past; their different behaviours were a reflection of the different needs of individual processes.Within this review we summarize the majority of the large available set of carbon source dependent promoters for protein expression in yeasts, either induced or derepressed by the particular carbon source provided. We examined the most common derepressed promoters for Saccharomyces cerevisiae and other yeasts, and described carbon source inducible promoters and promoters induced by non-sugar carbon sources. A special focus is given to promoters that are activated as soon as glucose is depleted, since such promoters can be very effective and offer an uncomplicated and scalable cultivation procedure.", "author" : [ { "dropping-particle" : "", "family" : "Weinhandl", "given" : "Katrin", "non-dropping-particle" : "", "parse-names" : false, "suffix" : "" }, { "dropping-particle" : "", "family" : "Winkler", "given" : "Margit", "non-dropping-particle" : "", "parse-names" : false, "suffix" : "" }, { "dropping-particle" : "", "family" : "Glieder", "given" : "Anton", "non-dropping-particle" : "", "parse-names" : false, "suffix" : "" }, { "dropping-particle" : "", "family" : "Camattari", "given" : "Andrea", "non-dropping-particle" : "", "parse-names" : false, "suffix" : "" } ], "container-title" : "Microbial cell factories", "id" : "ITEM-1", "issued" : { "date-parts" : [ [ "2014" ] ] }, "language" : "eng", "page" : "5", "publisher-place" : "England", "title" : "Carbon source dependent promoters in yeasts.", "type" : "article-journal", "volume" : "13" }, "uris" : [ "http://www.mendeley.com/documents/?uuid=c2949a01-020c-40c9-9eeb-d0e57e7c6b02" ] }, { "id" : "ITEM-2", "itemData" : { "ISBN" : "1111111111", "author" : [ { "dropping-particle" : "", "family" : "Thomas Vogl, Thomas Kickenweiz, Lukas Sturmberger", "given" : "Anton Glieder", "non-dropping-particle" : "", "parse-names" : false, "suffix" : "" } ], "id" : "ITEM-2", "issue" : "19", "issued" : { "date-parts" : [ [ "2005" ] ] }, "title" : "Bidirectional Promoter US 20150011407 A1", "type" : "article-journal", "volume" : "1" }, "uris" : [ "http://www.mendeley.com/documents/?uuid=0a969d92-815f-4919-8029-8e6c95cf2401" ] }, { "id" : "ITEM-3", "itemData" : { "DOI" : "10.1016/j.nbt.2012.11.010", "ISSN" : "1876-4347 (Electronic)", "PMID" : "23165100", "abstract" : "The methylotrophic yeast Pichia pastoris is a widely used host for heterologous protein production. Along with favorable properties such as growth to high cell density and high capacities for protein secretion, P. pastoris provides a strong, methanol inducible promoter of the alcohol oxidase 1 (AOX1) gene. The regulation of this promoter has been extensively studied in recent years by characterizing cis-acting sequence elements and trans-acting factors, revealing insights into underlying molecular mechanisms. However, new alternative promoters have also been identified and characterized by means of their transcriptional regulation and feasibility for protein production using P. pastoris. Besides the often applied GAP promoter, these include a variety of constitutive promoters from housekeeping genes (e.g. TEF1, PGK1, TPI1) and inducible promoters from particular biochemical pathways (e.g. PHO89, THI11, AOD). In addition to these promoter sequence/function based studies, transcriptional regulation has also been investigated by characterizing transcription factors (TFs) and their modes of controlling bioprocess relevant traits. TFs involved in such diverse cellular processes such as the unfolded protein response (UPR) (Hac1p), iron uptake (Fep1p) and oxidative stress response (Yap1p) have been studied. Understanding of these natural transcriptional regulatory networks is a helpful basis for synthetic biology and metabolic engineering approaches that enable the design of tailor-made production strains.", "author" : [ { "dropping-particle" : "", "family" : "Vogl", "given" : "Thomas", "non-dropping-particle" : "", "parse-names" : false, "suffix" : "" }, { "dropping-particle" : "", "family" : "Glieder", "given" : "Anton", "non-dropping-particle" : "", "parse-names" : false, "suffix" : "" } ], "container-title" : "New biotechnology", "id" : "ITEM-3", "issue" : "4", "issued" : { "date-parts" : [ [ "2013", "5" ] ] }, "language" : "eng", "page" : "385-404", "publisher-place" : "Netherlands", "title" : "Regulation of Pichia pastoris promoters and its consequences for protein production.", "type" : "article-journal", "volume" : "30" }, "uris" : [ "http://www.mendeley.com/documents/?uuid=55d3bd48-7d2a-4f14-96d0-255f68a14c27" ] } ], "mendeley" : { "formattedCitation" : "&lt;sup&gt;3\u20135&lt;/sup&gt;", "plainTextFormattedCitation" : "3\u20135", "previouslyFormattedCitation" : "&lt;sup&gt;3\u20135&lt;/sup&gt;" }, "properties" : { "noteIndex" : 0 }, "schema" : "https://github.com/citation-style-language/schema/raw/master/csl-citation.json" }</w:instrText>
      </w:r>
      <w:r>
        <w:rPr>
          <w:lang w:val="en-US"/>
        </w:rPr>
        <w:fldChar w:fldCharType="separate"/>
      </w:r>
      <w:r w:rsidRPr="001A1391">
        <w:rPr>
          <w:noProof/>
          <w:vertAlign w:val="superscript"/>
          <w:lang w:val="en-US"/>
        </w:rPr>
        <w:t>3–5</w:t>
      </w:r>
      <w:r>
        <w:rPr>
          <w:lang w:val="en-US"/>
        </w:rPr>
        <w:fldChar w:fldCharType="end"/>
      </w:r>
      <w:r w:rsidRPr="00C50353">
        <w:rPr>
          <w:lang w:val="en-US"/>
        </w:rPr>
        <w:t xml:space="preserve">. </w:t>
      </w:r>
      <w:r w:rsidRPr="00D2083F">
        <w:rPr>
          <w:rFonts w:ascii="Calibri" w:eastAsia="Calibri" w:hAnsi="Calibri" w:cs="Times New Roman"/>
          <w:noProof/>
          <w:lang w:val="en-GB"/>
        </w:rPr>
        <w:t xml:space="preserve">A 500 bp long DNA sequence upstream of the </w:t>
      </w:r>
      <w:r w:rsidRPr="00D2083F">
        <w:rPr>
          <w:rFonts w:ascii="Calibri" w:eastAsia="Calibri" w:hAnsi="Calibri" w:cs="Times New Roman"/>
          <w:i/>
          <w:noProof/>
          <w:lang w:val="en-GB"/>
        </w:rPr>
        <w:t>C</w:t>
      </w:r>
      <w:r>
        <w:rPr>
          <w:rFonts w:ascii="Calibri" w:eastAsia="Calibri" w:hAnsi="Calibri" w:cs="Times New Roman"/>
          <w:i/>
          <w:noProof/>
          <w:lang w:val="en-GB"/>
        </w:rPr>
        <w:t>AT</w:t>
      </w:r>
      <w:r w:rsidRPr="00D2083F">
        <w:rPr>
          <w:rFonts w:ascii="Calibri" w:eastAsia="Calibri" w:hAnsi="Calibri" w:cs="Times New Roman"/>
          <w:i/>
          <w:noProof/>
          <w:lang w:val="en-GB"/>
        </w:rPr>
        <w:t>1</w:t>
      </w:r>
      <w:r w:rsidRPr="00D2083F">
        <w:rPr>
          <w:rFonts w:ascii="Calibri" w:eastAsia="Calibri" w:hAnsi="Calibri" w:cs="Times New Roman"/>
          <w:noProof/>
          <w:lang w:val="en-GB"/>
        </w:rPr>
        <w:t xml:space="preserve"> </w:t>
      </w:r>
      <w:r>
        <w:rPr>
          <w:rFonts w:ascii="Calibri" w:eastAsia="Calibri" w:hAnsi="Calibri" w:cs="Times New Roman"/>
          <w:noProof/>
          <w:lang w:val="en-GB"/>
        </w:rPr>
        <w:t>(</w:t>
      </w:r>
      <w:r w:rsidRPr="001108A3">
        <w:rPr>
          <w:rFonts w:ascii="Calibri" w:eastAsia="Calibri" w:hAnsi="Calibri" w:cs="Times New Roman"/>
          <w:i/>
          <w:noProof/>
          <w:lang w:val="en-GB"/>
        </w:rPr>
        <w:t>CTA1</w:t>
      </w:r>
      <w:r>
        <w:rPr>
          <w:rFonts w:ascii="Calibri" w:eastAsia="Calibri" w:hAnsi="Calibri" w:cs="Times New Roman"/>
          <w:noProof/>
          <w:lang w:val="en-GB"/>
        </w:rPr>
        <w:t xml:space="preserve">) </w:t>
      </w:r>
      <w:r w:rsidRPr="00D2083F">
        <w:rPr>
          <w:rFonts w:ascii="Calibri" w:eastAsia="Calibri" w:hAnsi="Calibri" w:cs="Times New Roman"/>
          <w:noProof/>
          <w:lang w:val="en-GB"/>
        </w:rPr>
        <w:t xml:space="preserve">gene was identified as </w:t>
      </w:r>
      <w:r w:rsidR="00B73BC1">
        <w:rPr>
          <w:rFonts w:ascii="Calibri" w:eastAsia="Calibri" w:hAnsi="Calibri" w:cs="Times New Roman"/>
          <w:noProof/>
          <w:lang w:val="en-GB"/>
        </w:rPr>
        <w:t xml:space="preserve">the </w:t>
      </w:r>
      <w:r w:rsidRPr="00D2083F">
        <w:rPr>
          <w:rFonts w:ascii="Calibri" w:eastAsia="Calibri" w:hAnsi="Calibri" w:cs="Times New Roman"/>
          <w:noProof/>
          <w:lang w:val="en-GB"/>
        </w:rPr>
        <w:t>promoter region</w:t>
      </w:r>
      <w:r>
        <w:rPr>
          <w:rFonts w:ascii="Calibri" w:eastAsia="Calibri" w:hAnsi="Calibri" w:cs="Times New Roman"/>
          <w:noProof/>
          <w:lang w:val="en-GB"/>
        </w:rPr>
        <w:t>, which</w:t>
      </w:r>
      <w:r w:rsidRPr="00D2083F">
        <w:rPr>
          <w:rFonts w:ascii="Calibri" w:eastAsia="Calibri" w:hAnsi="Calibri" w:cs="Times New Roman"/>
          <w:noProof/>
          <w:lang w:val="en-GB"/>
        </w:rPr>
        <w:t xml:space="preserve"> en</w:t>
      </w:r>
      <w:r>
        <w:rPr>
          <w:rFonts w:ascii="Calibri" w:eastAsia="Calibri" w:hAnsi="Calibri" w:cs="Times New Roman"/>
          <w:noProof/>
          <w:lang w:val="en-GB"/>
        </w:rPr>
        <w:t>ables</w:t>
      </w:r>
      <w:r w:rsidRPr="00D2083F">
        <w:rPr>
          <w:rFonts w:ascii="Calibri" w:eastAsia="Calibri" w:hAnsi="Calibri" w:cs="Times New Roman"/>
          <w:noProof/>
          <w:lang w:val="en-GB"/>
        </w:rPr>
        <w:t xml:space="preserve"> a new methanol-free and versatile expression strategy in </w:t>
      </w:r>
      <w:r w:rsidR="00B06310" w:rsidRPr="00B06310">
        <w:rPr>
          <w:rFonts w:ascii="Calibri" w:eastAsia="Calibri" w:hAnsi="Calibri" w:cs="Times New Roman"/>
          <w:i/>
          <w:noProof/>
          <w:lang w:val="en-GB"/>
        </w:rPr>
        <w:t>P. pastoris</w:t>
      </w:r>
      <w:r w:rsidRPr="00D2083F">
        <w:rPr>
          <w:rFonts w:ascii="Calibri" w:eastAsia="Calibri" w:hAnsi="Calibri" w:cs="Times New Roman"/>
          <w:noProof/>
          <w:lang w:val="en-GB"/>
        </w:rPr>
        <w:t xml:space="preserve">. The </w:t>
      </w:r>
      <w:r w:rsidRPr="00D2083F">
        <w:rPr>
          <w:rFonts w:ascii="Calibri" w:eastAsia="Calibri" w:hAnsi="Calibri" w:cs="Times New Roman"/>
          <w:i/>
          <w:noProof/>
          <w:lang w:val="en-GB"/>
        </w:rPr>
        <w:t>CAT1</w:t>
      </w:r>
      <w:r w:rsidRPr="00D2083F">
        <w:rPr>
          <w:rFonts w:ascii="Calibri" w:eastAsia="Calibri" w:hAnsi="Calibri" w:cs="Times New Roman"/>
          <w:noProof/>
          <w:lang w:val="en-GB"/>
        </w:rPr>
        <w:t xml:space="preserve"> gene is the only catalase </w:t>
      </w:r>
      <w:r>
        <w:rPr>
          <w:rFonts w:ascii="Calibri" w:eastAsia="Calibri" w:hAnsi="Calibri" w:cs="Times New Roman"/>
          <w:noProof/>
          <w:lang w:val="en-GB"/>
        </w:rPr>
        <w:t>gene of</w:t>
      </w:r>
      <w:r w:rsidRPr="00D2083F">
        <w:rPr>
          <w:rFonts w:ascii="Calibri" w:eastAsia="Calibri" w:hAnsi="Calibri" w:cs="Times New Roman"/>
          <w:noProof/>
          <w:lang w:val="en-GB"/>
        </w:rPr>
        <w:t xml:space="preserve"> </w:t>
      </w:r>
      <w:r w:rsidR="00B06310" w:rsidRPr="00B06310">
        <w:rPr>
          <w:rFonts w:ascii="Calibri" w:eastAsia="Calibri" w:hAnsi="Calibri" w:cs="Times New Roman"/>
          <w:i/>
          <w:noProof/>
          <w:lang w:val="en-GB"/>
        </w:rPr>
        <w:t>P. pastoris</w:t>
      </w:r>
      <w:r w:rsidRPr="00D2083F">
        <w:rPr>
          <w:rFonts w:ascii="Calibri" w:eastAsia="Calibri" w:hAnsi="Calibri" w:cs="Times New Roman"/>
          <w:noProof/>
          <w:lang w:val="en-GB"/>
        </w:rPr>
        <w:t xml:space="preserve"> and </w:t>
      </w:r>
      <w:r>
        <w:rPr>
          <w:rFonts w:ascii="Calibri" w:eastAsia="Calibri" w:hAnsi="Calibri" w:cs="Times New Roman"/>
          <w:noProof/>
          <w:lang w:val="en-GB"/>
        </w:rPr>
        <w:t xml:space="preserve">the protein </w:t>
      </w:r>
      <w:r w:rsidRPr="00D2083F">
        <w:rPr>
          <w:rFonts w:ascii="Calibri" w:eastAsia="Calibri" w:hAnsi="Calibri" w:cs="Times New Roman"/>
          <w:noProof/>
          <w:lang w:val="en-GB"/>
        </w:rPr>
        <w:t>is located in the peroxisomes</w:t>
      </w:r>
      <w:r>
        <w:rPr>
          <w:rFonts w:ascii="Calibri" w:eastAsia="Calibri" w:hAnsi="Calibri" w:cs="Times New Roman"/>
          <w:noProof/>
          <w:lang w:val="en-GB"/>
        </w:rPr>
        <w:t xml:space="preserve">. </w:t>
      </w:r>
      <w:r w:rsidR="00B73BC1">
        <w:rPr>
          <w:rFonts w:ascii="Calibri" w:eastAsia="Calibri" w:hAnsi="Calibri" w:cs="Times New Roman"/>
          <w:noProof/>
          <w:lang w:val="en-GB"/>
        </w:rPr>
        <w:t>T</w:t>
      </w:r>
      <w:r>
        <w:rPr>
          <w:rFonts w:ascii="Calibri" w:eastAsia="Calibri" w:hAnsi="Calibri" w:cs="Times New Roman"/>
          <w:noProof/>
          <w:lang w:val="en-GB"/>
        </w:rPr>
        <w:t>he catalase</w:t>
      </w:r>
      <w:r w:rsidRPr="00D2083F">
        <w:rPr>
          <w:rFonts w:ascii="Calibri" w:eastAsia="Calibri" w:hAnsi="Calibri" w:cs="Times New Roman"/>
          <w:noProof/>
          <w:lang w:val="en-GB"/>
        </w:rPr>
        <w:t xml:space="preserve"> plays an important role in the detoxification of </w:t>
      </w:r>
      <w:r>
        <w:rPr>
          <w:rFonts w:ascii="Calibri" w:eastAsia="Calibri" w:hAnsi="Calibri" w:cs="Times New Roman"/>
          <w:noProof/>
          <w:lang w:val="en-GB"/>
        </w:rPr>
        <w:t>reactive oxygen</w:t>
      </w:r>
      <w:r w:rsidRPr="00D2083F">
        <w:rPr>
          <w:rFonts w:ascii="Calibri" w:eastAsia="Calibri" w:hAnsi="Calibri" w:cs="Times New Roman"/>
          <w:noProof/>
          <w:lang w:val="en-GB"/>
        </w:rPr>
        <w:t xml:space="preserve"> species, which are arising</w:t>
      </w:r>
      <w:r w:rsidR="00B73BC1">
        <w:rPr>
          <w:rFonts w:ascii="Calibri" w:eastAsia="Calibri" w:hAnsi="Calibri" w:cs="Times New Roman"/>
          <w:noProof/>
          <w:lang w:val="en-GB"/>
        </w:rPr>
        <w:t>,</w:t>
      </w:r>
      <w:r w:rsidRPr="00D2083F">
        <w:rPr>
          <w:rFonts w:ascii="Calibri" w:eastAsia="Calibri" w:hAnsi="Calibri" w:cs="Times New Roman"/>
          <w:noProof/>
          <w:lang w:val="en-GB"/>
        </w:rPr>
        <w:t xml:space="preserve"> </w:t>
      </w:r>
      <w:r w:rsidRPr="00B73BC1">
        <w:rPr>
          <w:rFonts w:ascii="Calibri" w:eastAsia="Calibri" w:hAnsi="Calibri" w:cs="Times New Roman"/>
          <w:i/>
          <w:noProof/>
          <w:lang w:val="en-GB"/>
        </w:rPr>
        <w:t>e.g</w:t>
      </w:r>
      <w:r>
        <w:rPr>
          <w:rFonts w:ascii="Calibri" w:eastAsia="Calibri" w:hAnsi="Calibri" w:cs="Times New Roman"/>
          <w:noProof/>
          <w:lang w:val="en-GB"/>
        </w:rPr>
        <w:t>.</w:t>
      </w:r>
      <w:r w:rsidR="00B73BC1">
        <w:rPr>
          <w:rFonts w:ascii="Calibri" w:eastAsia="Calibri" w:hAnsi="Calibri" w:cs="Times New Roman"/>
          <w:noProof/>
          <w:lang w:val="en-GB"/>
        </w:rPr>
        <w:t>,</w:t>
      </w:r>
      <w:r>
        <w:rPr>
          <w:rFonts w:ascii="Calibri" w:eastAsia="Calibri" w:hAnsi="Calibri" w:cs="Times New Roman"/>
          <w:noProof/>
          <w:lang w:val="en-GB"/>
        </w:rPr>
        <w:t xml:space="preserve"> </w:t>
      </w:r>
      <w:r w:rsidRPr="00D2083F">
        <w:rPr>
          <w:rFonts w:ascii="Calibri" w:eastAsia="Calibri" w:hAnsi="Calibri" w:cs="Times New Roman"/>
          <w:noProof/>
          <w:lang w:val="en-GB"/>
        </w:rPr>
        <w:t xml:space="preserve">from methanol oxidation in the </w:t>
      </w:r>
      <w:r>
        <w:rPr>
          <w:rFonts w:ascii="Calibri" w:eastAsia="Calibri" w:hAnsi="Calibri" w:cs="Times New Roman"/>
          <w:noProof/>
          <w:lang w:val="en-GB"/>
        </w:rPr>
        <w:t xml:space="preserve">peroxisomal </w:t>
      </w:r>
      <w:r w:rsidRPr="00D2083F">
        <w:rPr>
          <w:rFonts w:ascii="Calibri" w:eastAsia="Calibri" w:hAnsi="Calibri" w:cs="Times New Roman"/>
          <w:noProof/>
          <w:lang w:val="en-GB"/>
        </w:rPr>
        <w:t>MUT pa</w:t>
      </w:r>
      <w:r>
        <w:rPr>
          <w:rFonts w:ascii="Calibri" w:eastAsia="Calibri" w:hAnsi="Calibri" w:cs="Times New Roman"/>
          <w:noProof/>
          <w:lang w:val="en-GB"/>
        </w:rPr>
        <w:t>t</w:t>
      </w:r>
      <w:r w:rsidRPr="00D2083F">
        <w:rPr>
          <w:rFonts w:ascii="Calibri" w:eastAsia="Calibri" w:hAnsi="Calibri" w:cs="Times New Roman"/>
          <w:noProof/>
          <w:lang w:val="en-GB"/>
        </w:rPr>
        <w:t>hway or during beta oxidation of fatty acids</w:t>
      </w:r>
      <w:r w:rsidRPr="00D2083F">
        <w:rPr>
          <w:rFonts w:ascii="Calibri" w:eastAsia="Calibri" w:hAnsi="Calibri" w:cs="Times New Roman"/>
          <w:noProof/>
          <w:lang w:val="en-GB"/>
        </w:rPr>
        <w:fldChar w:fldCharType="begin" w:fldLock="1"/>
      </w:r>
      <w:r>
        <w:rPr>
          <w:rFonts w:ascii="Calibri" w:eastAsia="Calibri" w:hAnsi="Calibri" w:cs="Times New Roman"/>
          <w:noProof/>
          <w:lang w:val="en-GB"/>
        </w:rPr>
        <w:instrText>ADDIN CSL_CITATION { "citationItems" : [ { "id" : "ITEM-1", "itemData" : { "DOI" : "10.1186/s12915-015-0186-5", "ISBN" : "1741-7007", "ISSN" : "17417007", "PMID" : "26400155", "abstract" : "BACKGROUND Some yeasts have evolved a methylotrophic lifestyle enabling them to utilize the single carbon compound methanol as a carbon and energy source. Among them, Pichia pastoris (syn. Komagataella sp.) is frequently used for the production of heterologous proteins and also serves as a model organism for organelle research. Our current knowledge of methylotrophic lifestyle mainly derives from sophisticated biochemical studies which identified many key methanol utilization enzymes such as alcohol oxidase and dihydroxyacetone synthase and their localization to the peroxisomes. C1 assimilation is supposed to involve the pentose phosphate pathway, but details of these reactions are not known to date. RESULTS In this work we analyzed the regulation patterns of 5,354 genes, 575 proteins, 141 metabolites, and fluxes through 39 reactions of P. pastoris comparing growth on glucose and on a methanol/glycerol mixed medium, respectively. Contrary to previous assumptions, we found that the entire methanol assimilation pathway is localized to peroxisomes rather than employing part of the cytosolic pentose phosphate pathway for xylulose-5-phosphate regeneration. For this purpose, P. pastoris (and presumably also other methylotrophic yeasts) have evolved a duplicated methanol inducible enzyme set targeted to peroxisomes. This compartmentalized cyclic C1 assimilation process termed xylose-monophosphate cycle resembles the principle of the Calvin cycle and uses sedoheptulose-1,7-bisphosphate as intermediate. The strong induction of alcohol oxidase, dihydroxyacetone synthase, formaldehyde and formate dehydrogenase, and catalase leads to high demand of their cofactors riboflavin, thiamine, nicotinamide, and heme, respectively, which is reflected in strong up-regulation of the respective synthesis pathways on methanol. Methanol-grown cells have a higher protein but lower free amino acid content, which can be attributed to the high drain towards methanol metabolic enzymes and their cofactors. In context with up-regulation of many amino acid biosynthesis genes or proteins, this visualizes an increased flux towards amino acid and protein synthesis which is reflected also in increased levels of transcripts and/or proteins related to ribosome biogenesis and translation. CONCLUSIONS Taken together, our work illustrates how concerted interpretation of multiple levels of systems biology data can contribute to elucidation of yet unknown cellular pathways and revolutionize our un\u2026", "author" : [ { "dropping-particle" : "", "family" : "Ru\u00dfmayer", "given" : "Hannes", "non-dropping-particle" : "", "parse-names" : false, "suffix" : "" }, { "dropping-particle" : "", "family" : "Buchetics", "given" : "Markus", "non-dropping-particle" : "", "parse-names" : false, "suffix" : "" }, { "dropping-particle" : "", "family" : "Gruber", "given" : "Clemens", "non-dropping-particle" : "", "parse-names" : false, "suffix" : "" }, { "dropping-particle" : "", "family" : "Valli", "given" : "Minoska", "non-dropping-particle" : "", "parse-names" : false, "suffix" : "" }, { "dropping-particle" : "", "family" : "Grillitsch", "given" : "Karlheinz", "non-dropping-particle" : "", "parse-names" : false, "suffix" : "" }, { "dropping-particle" : "", "family" : "Modarres", "given" : "Gerda", "non-dropping-particle" : "", "parse-names" : false, "suffix" : "" }, { "dropping-particle" : "", "family" : "Guerrasio", "given" : "Raffaele", "non-dropping-particle" : "", "parse-names" : false, "suffix" : "" }, { "dropping-particle" : "", "family" : "Klavins", "given" : "Kristaps", "non-dropping-particle" : "", "parse-names" : false, "suffix" : "" }, { "dropping-particle" : "", "family" : "Neubauer", "given" : "Stefan", "non-dropping-particle" : "", "parse-names" : false, "suffix" : "" }, { "dropping-particle" : "", "family" : "Drexler", "given" : "Hedda", "non-dropping-particle" : "", "parse-names" : false, "suffix" : "" }, { "dropping-particle" : "", "family" : "Steiger", "given" : "Matthias", "non-dropping-particle" : "", "parse-names" : false, "suffix" : "" }, { "dropping-particle" : "", "family" : "Troyer", "given" : "Christina", "non-dropping-particle" : "", "parse-names" : false, "suffix" : "" }, { "dropping-particle" : "", "family" : "Chalabi", "given" : "Ali", "non-dropping-particle" : "Al", "parse-names" : false, "suffix" : "" }, { "dropping-particle" : "", "family" : "Krebiehl", "given" : "Guido", "non-dropping-particle" : "", "parse-names" : false, "suffix" : "" }, { "dropping-particle" : "", "family" : "Sonntag", "given" : "Denise", "non-dropping-particle" : "", "parse-names" : false, "suffix" : "" }, { "dropping-particle" : "", "family" : "Zellnig", "given" : "G\u00fcnther", "non-dropping-particle" : "", "parse-names" : false, "suffix" : "" }, { "dropping-particle" : "", "family" : "Daum", "given" : "G\u00fcnther", "non-dropping-particle" : "", "parse-names" : false, "suffix" : "" }, { "dropping-particle" : "", "family" : "Graf", "given" : "Alexandra B.", "non-dropping-particle" : "", "parse-names" : false, "suffix" : "" }, { "dropping-particle" : "", "family" : "Altmann", "given" : "Friedrich", "non-dropping-particle" : "", "parse-names" : false, "suffix" : "" }, { "dropping-particle" : "", "family" : "Koellensperger", "given" : "Gunda", "non-dropping-particle" : "", "parse-names" : false, "suffix" : "" }, { "dropping-particle" : "", "family" : "Hann", "given" : "Stephan", "non-dropping-particle" : "", "parse-names" : false, "suffix" : "" }, { "dropping-particle" : "", "family" : "Sauer", "given" : "Michael", "non-dropping-particle" : "", "parse-names" : false, "suffix" : "" }, { "dropping-particle" : "", "family" : "Mattanovich", "given" : "Diethard", "non-dropping-particle" : "", "parse-names" : false, "suffix" : "" }, { "dropping-particle" : "", "family" : "Gasser", "given" : "Brigitte", "non-dropping-particle" : "", "parse-names" : false, "suffix" : "" } ], "container-title" : "BMC Biology", "id" : "ITEM-1", "issue" : "1", "issued" : { "date-parts" : [ [ "2015" ] ] }, "publisher" : "BMC Biology", "title" : "Systems-level organization of yeast methylotrophic lifestyle", "type" : "article-journal", "volume" : "13" }, "uris" : [ "http://www.mendeley.com/documents/?uuid=42503127-3359-4acd-87fb-826d07bd0bf3" ] }, { "id" : "ITEM-2", "itemData" : { "DOI" : "10.1002/(SICI)1097-0061(19980930)14:13&lt;1175::AID-YEA319&gt;3.0.CO;2-7", "ISSN" : "0749503X", "PMID" : "9791889", "abstract" : "A methylotrophic yeast, Candida boidinii, was grown on various combinations of peroxisome-inducing carbon source(s) (PIC(s)), i.e. methanol, oleate and D-alanine, and the regulation of peroxisomal proteins (both matrix and membrane ones) and organelle proliferation were studied. This regulation was followed (1) at the protein or enzyme level by means of the peroxisomal enzyme activity and Western analysis; (2) at the mRNA level by Northern analysis; and (3) at the organelle level by direct observation of peroxisomes under a fluorescent microscope. Peroxisomal proliferation was followed in vivo by using a C. boidinii strain producing a green fluorescent protein having peroxisomal targeting signal 1. When multiple PICs were used for cell growth, C. boidinii induced specific peroxisomal proteins characteristic of all PIC(s) present in the medium, responding to all PIC(s) simultaneously. Thus, these PICs were considered to induce peroxisomal proliferation independently and not to repress peroxisomes induced by other PICs. Next, the sensitivity of the peroxisomal induction to glucose repression was studied. While the peroxisomal induction by methanol or oleate was completely repressed by glucose, the D-alanine-induced activities of D-amino acid oxidase and catalase, Pmp47, and the organelle proliferation were not. These results indicate that peroxisomal proliferation in yeasts is not necessarily sensitive to glucose repression. Lastly, this regulation was shown to occur at the mRNA level.", "author" : [ { "dropping-particle" : "", "family" : "Sakai", "given" : "Yasuyoshi", "non-dropping-particle" : "", "parse-names" : false, "suffix" : "" }, { "dropping-particle" : "", "family" : "Yurimoto", "given" : "Hiroya", "non-dropping-particle" : "", "parse-names" : false, "suffix" : "" }, { "dropping-particle" : "", "family" : "Matsuo", "given" : "Hideaki", "non-dropping-particle" : "", "parse-names" : false, "suffix" : "" }, { "dropping-particle" : "", "family" : "Kato", "given" : "Nobuo", "non-dropping-particle" : "", "parse-names" : false, "suffix" : "" } ], "container-title" : "Yeast", "id" : "ITEM-2", "issue" : "13", "issued" : { "date-parts" : [ [ "1998" ] ] }, "page" : "1175-1187", "title" : "Regulation of peroxisomal proteins and organelle proliferation by multiple carbon sources in the methylotrophic yeast, Candida boidinii", "type" : "article-journal", "volume" : "14" }, "uris" : [ "http://www.mendeley.com/documents/?uuid=05fbff94-144b-4a71-88b8-0d4cf814fac9" ] } ], "mendeley" : { "formattedCitation" : "&lt;sup&gt;6,7&lt;/sup&gt;", "plainTextFormattedCitation" : "6,7", "previouslyFormattedCitation" : "&lt;sup&gt;6,7&lt;/sup&gt;" }, "properties" : { "noteIndex" : 0 }, "schema" : "https://github.com/citation-style-language/schema/raw/master/csl-citation.json" }</w:instrText>
      </w:r>
      <w:r w:rsidRPr="00D2083F">
        <w:rPr>
          <w:rFonts w:ascii="Calibri" w:eastAsia="Calibri" w:hAnsi="Calibri" w:cs="Times New Roman"/>
          <w:noProof/>
          <w:lang w:val="en-GB"/>
        </w:rPr>
        <w:fldChar w:fldCharType="separate"/>
      </w:r>
      <w:r w:rsidRPr="00C50353">
        <w:rPr>
          <w:rFonts w:ascii="Calibri" w:eastAsia="Calibri" w:hAnsi="Calibri" w:cs="Times New Roman"/>
          <w:noProof/>
          <w:vertAlign w:val="superscript"/>
          <w:lang w:val="en-GB"/>
        </w:rPr>
        <w:t>6,7</w:t>
      </w:r>
      <w:r w:rsidRPr="00D2083F">
        <w:rPr>
          <w:rFonts w:ascii="Calibri" w:eastAsia="Calibri" w:hAnsi="Calibri" w:cs="Times New Roman"/>
          <w:noProof/>
          <w:lang w:val="en-GB"/>
        </w:rPr>
        <w:fldChar w:fldCharType="end"/>
      </w:r>
      <w:r w:rsidRPr="00D2083F">
        <w:rPr>
          <w:rFonts w:ascii="Calibri" w:eastAsia="Calibri" w:hAnsi="Calibri" w:cs="Times New Roman"/>
          <w:noProof/>
          <w:lang w:val="en-GB"/>
        </w:rPr>
        <w:t xml:space="preserve">. The expression of the </w:t>
      </w:r>
      <w:r w:rsidRPr="00D2083F">
        <w:rPr>
          <w:rFonts w:ascii="Calibri" w:eastAsia="Calibri" w:hAnsi="Calibri" w:cs="Times New Roman"/>
          <w:i/>
          <w:noProof/>
          <w:lang w:val="en-GB"/>
        </w:rPr>
        <w:t>CAT1</w:t>
      </w:r>
      <w:r w:rsidRPr="00D2083F">
        <w:rPr>
          <w:rFonts w:ascii="Calibri" w:eastAsia="Calibri" w:hAnsi="Calibri" w:cs="Times New Roman"/>
          <w:noProof/>
          <w:lang w:val="en-GB"/>
        </w:rPr>
        <w:t xml:space="preserve"> </w:t>
      </w:r>
      <w:r>
        <w:rPr>
          <w:rFonts w:ascii="Calibri" w:eastAsia="Calibri" w:hAnsi="Calibri" w:cs="Times New Roman"/>
          <w:noProof/>
          <w:lang w:val="en-GB"/>
        </w:rPr>
        <w:t xml:space="preserve">gene </w:t>
      </w:r>
      <w:r w:rsidRPr="00D2083F">
        <w:rPr>
          <w:rFonts w:ascii="Calibri" w:eastAsia="Calibri" w:hAnsi="Calibri" w:cs="Times New Roman"/>
          <w:noProof/>
          <w:lang w:val="en-GB"/>
        </w:rPr>
        <w:t xml:space="preserve">is repressed in the prescence of glucose or glycerol in the cultivation medium and derepressed upon the depletion of these </w:t>
      </w:r>
      <w:r w:rsidR="002F5197">
        <w:rPr>
          <w:rFonts w:ascii="Calibri" w:eastAsia="Calibri" w:hAnsi="Calibri" w:cs="Times New Roman"/>
          <w:noProof/>
          <w:lang w:val="en-GB"/>
        </w:rPr>
        <w:t xml:space="preserve">carbon </w:t>
      </w:r>
      <w:r w:rsidRPr="00D2083F">
        <w:rPr>
          <w:rFonts w:ascii="Calibri" w:eastAsia="Calibri" w:hAnsi="Calibri" w:cs="Times New Roman"/>
          <w:noProof/>
          <w:lang w:val="en-GB"/>
        </w:rPr>
        <w:t>sources</w:t>
      </w:r>
      <w:r w:rsidRPr="00D2083F">
        <w:rPr>
          <w:rFonts w:ascii="Calibri" w:eastAsia="Calibri" w:hAnsi="Calibri" w:cs="Times New Roman"/>
          <w:noProof/>
          <w:lang w:val="en-GB"/>
        </w:rPr>
        <w:fldChar w:fldCharType="begin" w:fldLock="1"/>
      </w:r>
      <w:r>
        <w:rPr>
          <w:rFonts w:ascii="Calibri" w:eastAsia="Calibri" w:hAnsi="Calibri" w:cs="Times New Roman"/>
          <w:noProof/>
          <w:lang w:val="en-GB"/>
        </w:rPr>
        <w:instrText>ADDIN CSL_CITATION { "citationItems" : [ { "id" : "ITEM-1", "itemData" : { "DOI" : "10.1186/1475-2859-5-39", "ISBN" : "1475-2859 (Electronic)\\r1475-2859 (Linking)", "ISSN" : "1475-2859", "PMID" : "17169150", "abstract" : "Methylotrophic yeasts such as Candida boidinii, Hansenula polymorpha, Pichia methanolica and Pichia pastoris are an emerging group of eukaryotic hosts for recombinant protein production with an ever increasing number of applications during the last 30 years. Their applications are linked to the use of strong methanol-inducible promoters derived from genes of the methanol utilisation pathway. These promoters are tightly regulated, highly repressed in presence of non-limiting concentrations of glucose in the medium and strongly induced if methanol is used as carbon source. Several factors involved in this tight control and their regulatory effects have been described so far. This review summarises available data about the regulation of promoters from methanol utilisation pathway genes. Furthermore, the role of cis and trans acting factors (e.g. transcription factors, glucose processing enzymes) in the expression of methanol utilisation pathway genes is reviewed both in the context of the native cell environment as well as in heterologous hosts.", "author" : [ { "dropping-particle" : "", "family" : "Hartner", "given" : "Franz S", "non-dropping-particle" : "", "parse-names" : false, "suffix" : "" }, { "dropping-particle" : "", "family" : "Glieder", "given" : "Anton", "non-dropping-particle" : "", "parse-names" : false, "suffix" : "" } ], "container-title" : "Microbial cell factories", "id" : "ITEM-1", "issued" : { "date-parts" : [ [ "2006" ] ] }, "page" : "39", "title" : "Regulation of methanol utilisation pathway genes in yeasts.", "type" : "article-journal", "volume" : "5" }, "uris" : [ "http://www.mendeley.com/documents/?uuid=7a91792f-0235-4c9e-8097-bcc364c1b03c" ] } ], "mendeley" : { "formattedCitation" : "&lt;sup&gt;8&lt;/sup&gt;", "plainTextFormattedCitation" : "8", "previouslyFormattedCitation" : "&lt;sup&gt;8&lt;/sup&gt;" }, "properties" : { "noteIndex" : 0 }, "schema" : "https://github.com/citation-style-language/schema/raw/master/csl-citation.json" }</w:instrText>
      </w:r>
      <w:r w:rsidRPr="00D2083F">
        <w:rPr>
          <w:rFonts w:ascii="Calibri" w:eastAsia="Calibri" w:hAnsi="Calibri" w:cs="Times New Roman"/>
          <w:noProof/>
          <w:lang w:val="en-GB"/>
        </w:rPr>
        <w:fldChar w:fldCharType="separate"/>
      </w:r>
      <w:r w:rsidRPr="00C50353">
        <w:rPr>
          <w:rFonts w:ascii="Calibri" w:eastAsia="Calibri" w:hAnsi="Calibri" w:cs="Times New Roman"/>
          <w:noProof/>
          <w:vertAlign w:val="superscript"/>
          <w:lang w:val="en-GB"/>
        </w:rPr>
        <w:t>8</w:t>
      </w:r>
      <w:r w:rsidRPr="00D2083F">
        <w:rPr>
          <w:rFonts w:ascii="Calibri" w:eastAsia="Calibri" w:hAnsi="Calibri" w:cs="Times New Roman"/>
          <w:noProof/>
          <w:lang w:val="en-GB"/>
        </w:rPr>
        <w:fldChar w:fldCharType="end"/>
      </w:r>
      <w:r w:rsidRPr="00D2083F">
        <w:rPr>
          <w:rFonts w:ascii="Calibri" w:eastAsia="Calibri" w:hAnsi="Calibri" w:cs="Times New Roman"/>
          <w:noProof/>
          <w:lang w:val="en-GB"/>
        </w:rPr>
        <w:t>. Moreover, the expression of the catalase gene can be induced with methanol and remarkebly also with oleic acid</w:t>
      </w:r>
      <w:r>
        <w:rPr>
          <w:rFonts w:ascii="Calibri" w:eastAsia="Calibri" w:hAnsi="Calibri" w:cs="Times New Roman"/>
          <w:noProof/>
          <w:lang w:val="en-GB"/>
        </w:rPr>
        <w:t>, seemingly being</w:t>
      </w:r>
      <w:r w:rsidRPr="00D2083F">
        <w:rPr>
          <w:rFonts w:ascii="Calibri" w:eastAsia="Calibri" w:hAnsi="Calibri" w:cs="Times New Roman"/>
          <w:noProof/>
          <w:lang w:val="en-GB"/>
        </w:rPr>
        <w:t xml:space="preserve"> the only gene </w:t>
      </w:r>
      <w:r>
        <w:rPr>
          <w:rFonts w:ascii="Calibri" w:eastAsia="Calibri" w:hAnsi="Calibri" w:cs="Times New Roman"/>
          <w:noProof/>
          <w:lang w:val="en-GB"/>
        </w:rPr>
        <w:t>of</w:t>
      </w:r>
      <w:r w:rsidRPr="00D2083F">
        <w:rPr>
          <w:rFonts w:ascii="Calibri" w:eastAsia="Calibri" w:hAnsi="Calibri" w:cs="Times New Roman"/>
          <w:noProof/>
          <w:lang w:val="en-GB"/>
        </w:rPr>
        <w:t xml:space="preserve"> the </w:t>
      </w:r>
      <w:r w:rsidR="00B06310" w:rsidRPr="00B06310">
        <w:rPr>
          <w:rFonts w:ascii="Calibri" w:eastAsia="Calibri" w:hAnsi="Calibri" w:cs="Times New Roman"/>
          <w:i/>
          <w:noProof/>
          <w:lang w:val="en-GB"/>
        </w:rPr>
        <w:t>P. pastoris</w:t>
      </w:r>
      <w:r w:rsidRPr="00D2083F">
        <w:rPr>
          <w:rFonts w:ascii="Calibri" w:eastAsia="Calibri" w:hAnsi="Calibri" w:cs="Times New Roman"/>
          <w:noProof/>
          <w:lang w:val="en-GB"/>
        </w:rPr>
        <w:t xml:space="preserve"> MUT pathway that can be induced with oleic acid even reaching similar expression levels as with methanol induction</w:t>
      </w:r>
      <w:r w:rsidRPr="00D2083F">
        <w:rPr>
          <w:rFonts w:ascii="Calibri" w:eastAsia="Calibri" w:hAnsi="Calibri" w:cs="Times New Roman"/>
          <w:noProof/>
          <w:lang w:val="en-GB"/>
        </w:rPr>
        <w:fldChar w:fldCharType="begin" w:fldLock="1"/>
      </w:r>
      <w:r>
        <w:rPr>
          <w:rFonts w:ascii="Calibri" w:eastAsia="Calibri" w:hAnsi="Calibri" w:cs="Times New Roman"/>
          <w:noProof/>
          <w:lang w:val="en-GB"/>
        </w:rPr>
        <w:instrText>ADDIN CSL_CITATION { "citationItems" : [ { "id" : "ITEM-1", "itemData" : { "DOI" : "10.1021/acssynbio.5b00199", "ISBN" : "2161-5063", "ISSN" : "21615063", "PMID" : "26592304", "abstract" : "The heterologous expression of biosynthetic pathways for pharmaceutical or fine chemical production requires suitable expression hosts and vectors. In eukaryotes, the pathway flux is typically balanced by stoichiometric fine-tuning of reaction steps by varying the transcript levels of the genes involved. Regulated (inducible) promoters are desirable to allow a separation of pathway expression from cell growth. Ideally, the promoter sequences used should not be identical to avoid loss by recombination. The methylotrophic yeast Pichia pastoris is a commonly used protein production host and single genes have been expressed at high levels using the methanol inducible, strong and tightly regulated promoter of the alcohol oxidase 1 gene (PAOX1). Here, we have studied the regulation of the P. pastoris methanol utilization (MUT) pathway to identify a useful set of promoters that allow i) high coexpression, and ii) differ in DNA sequence to increase genetic stability. We noticed a pronounced involvement of the pentose phosphate pathway (PPP) and genes involved in the defense of reactive oxygen species (ROS), providing also strong promoters which in part even outperform PAOX1 and offer novel regulatory profiles. We have applied these tightly regulated promoters together with novel terminators as useful tools for the expression of a heterologous biosynthetic pathway. With the here presented synthetic biology tool box, P. pastoris is now equipped with one of the largest sets of strong and co-regulated promoters of any microbe, moving it from a protein production to a general industrial biotechnology host. The heterologous expression of biosynthetic pathways for pharmaceutical or fine chemical production requires suitable expression hosts and vectors. In eukaryotes, the pathway flux is typically balanced by stoichiometric fine-tuning of reaction steps by varying the transcript levels of the genes involved. Regulated (inducible) promoters are desirable to allow a separation of pathway expression from cell growth. Ideally, the promoter sequences used should not be identical to avoid loss by recombination. The methylotrophic yeast Pichia pastoris is a commonly used protein production host and single genes have been expressed at high levels using the methanol inducible, strong and tightly regulated promoter of the alcohol oxidase 1 gene (PAOX1). Here, we have studied the regulation of the P. pastoris methanol utilization (MUT) pathway to identify a useful set of promote\u2026", "author" : [ { "dropping-particle" : "", "family" : "Vogl", "given" : "Thomas", "non-dropping-particle" : "", "parse-names" : false, "suffix" : "" }, { "dropping-particle" : "", "family" : "Sturmberger", "given" : "Lukas", "non-dropping-particle" : "", "parse-names" : false, "suffix" : "" }, { "dropping-particle" : "", "family" : "Kickenweiz", "given" : "Thomas", "non-dropping-particle" : "", "parse-names" : false, "suffix" : "" }, { "dropping-particle" : "", "family" : "Wasmayer", "given" : "Richard", "non-dropping-particle" : "", "parse-names" : false, "suffix" : "" }, { "dropping-particle" : "", "family" : "Schmid", "given" : "Christian", "non-dropping-particle" : "", "parse-names" : false, "suffix" : "" }, { "dropping-particle" : "", "family" : "Hatzl", "given" : "Anna Maria", "non-dropping-particle" : "", "parse-names" : false, "suffix" : "" }, { "dropping-particle" : "", "family" : "Gerstmann", "given" : "Michaela A.", "non-dropping-particle" : "", "parse-names" : false, "suffix" : "" }, { "dropping-particle" : "", "family" : "Pitzer", "given" : "Julia", "non-dropping-particle" : "", "parse-names" : false, "suffix" : "" }, { "dropping-particle" : "", "family" : "Wagner", "given" : "Marlies", "non-dropping-particle" : "", "parse-names" : false, "suffix" : "" }, { "dropping-particle" : "", "family" : "Thallinger", "given" : "Gerhard G.", "non-dropping-particle" : "", "parse-names" : false, "suffix" : "" }, { "dropping-particle" : "", "family" : "Geier", "given" : "Martina", "non-dropping-particle" : "", "parse-names" : false, "suffix" : "" }, { "dropping-particle" : "", "family" : "Glieder", "given" : "Anton", "non-dropping-particle" : "", "parse-names" : false, "suffix" : "" } ], "container-title" : "ACS Synthetic Biology", "id" : "ITEM-1", "issue" : "2", "issued" : { "date-parts" : [ [ "2016" ] ] }, "page" : "172-186", "title" : "A Toolbox of Diverse Promoters Related to Methanol Utilization: Functionally Verified Parts for Heterologous Pathway Expression in Pichia pastoris", "type" : "article-journal", "volume" : "5" }, "uris" : [ "http://www.mendeley.com/documents/?uuid=faf2b37f-32a7-48bf-b349-29f26d39005b" ] } ], "mendeley" : { "formattedCitation" : "&lt;sup&gt;9&lt;/sup&gt;", "plainTextFormattedCitation" : "9", "previouslyFormattedCitation" : "&lt;sup&gt;9&lt;/sup&gt;" }, "properties" : { "noteIndex" : 0 }, "schema" : "https://github.com/citation-style-language/schema/raw/master/csl-citation.json" }</w:instrText>
      </w:r>
      <w:r w:rsidRPr="00D2083F">
        <w:rPr>
          <w:rFonts w:ascii="Calibri" w:eastAsia="Calibri" w:hAnsi="Calibri" w:cs="Times New Roman"/>
          <w:noProof/>
          <w:lang w:val="en-GB"/>
        </w:rPr>
        <w:fldChar w:fldCharType="separate"/>
      </w:r>
      <w:r w:rsidRPr="00C50353">
        <w:rPr>
          <w:rFonts w:ascii="Calibri" w:eastAsia="Calibri" w:hAnsi="Calibri" w:cs="Times New Roman"/>
          <w:noProof/>
          <w:vertAlign w:val="superscript"/>
          <w:lang w:val="en-GB"/>
        </w:rPr>
        <w:t>9</w:t>
      </w:r>
      <w:r w:rsidRPr="00D2083F">
        <w:rPr>
          <w:rFonts w:ascii="Calibri" w:eastAsia="Calibri" w:hAnsi="Calibri" w:cs="Times New Roman"/>
          <w:noProof/>
          <w:lang w:val="en-GB"/>
        </w:rPr>
        <w:fldChar w:fldCharType="end"/>
      </w:r>
      <w:r>
        <w:rPr>
          <w:rFonts w:ascii="Calibri" w:eastAsia="Calibri" w:hAnsi="Calibri" w:cs="Times New Roman"/>
          <w:noProof/>
          <w:lang w:val="en-GB"/>
        </w:rPr>
        <w:t>.</w:t>
      </w:r>
    </w:p>
    <w:p w14:paraId="3B614548" w14:textId="77777777" w:rsidR="00966DBC" w:rsidRPr="00D2083F" w:rsidRDefault="00966DBC" w:rsidP="00966DBC">
      <w:pPr>
        <w:pStyle w:val="Formatvorlage1"/>
        <w:spacing w:after="0" w:line="240" w:lineRule="auto"/>
        <w:contextualSpacing/>
        <w:rPr>
          <w:rFonts w:ascii="Calibri" w:eastAsia="Calibri" w:hAnsi="Calibri" w:cs="Times New Roman"/>
          <w:noProof/>
          <w:lang w:val="en-GB"/>
        </w:rPr>
      </w:pPr>
    </w:p>
    <w:p w14:paraId="3AECE949" w14:textId="5B7557C0" w:rsidR="009E1F15" w:rsidRDefault="009E1F15" w:rsidP="00966DBC">
      <w:pPr>
        <w:pStyle w:val="Formatvorlage1"/>
        <w:spacing w:after="0" w:line="240" w:lineRule="auto"/>
        <w:contextualSpacing/>
        <w:rPr>
          <w:rFonts w:ascii="Calibri" w:eastAsia="Calibri" w:hAnsi="Calibri" w:cs="Times New Roman"/>
          <w:noProof/>
          <w:lang w:val="en-GB"/>
        </w:rPr>
      </w:pPr>
      <w:r w:rsidRPr="00D2083F">
        <w:rPr>
          <w:rFonts w:ascii="Calibri" w:eastAsia="Calibri" w:hAnsi="Calibri" w:cs="Times New Roman"/>
          <w:noProof/>
          <w:lang w:val="en-GB"/>
        </w:rPr>
        <w:t xml:space="preserve">The </w:t>
      </w:r>
      <w:r>
        <w:rPr>
          <w:rFonts w:ascii="Calibri" w:eastAsia="Calibri" w:hAnsi="Calibri" w:cs="Times New Roman"/>
          <w:noProof/>
          <w:lang w:val="en-GB"/>
        </w:rPr>
        <w:t xml:space="preserve">500 bp fragment of this </w:t>
      </w:r>
      <w:r w:rsidR="00B06310" w:rsidRPr="00B06310">
        <w:rPr>
          <w:rFonts w:ascii="Calibri" w:eastAsia="Calibri" w:hAnsi="Calibri" w:cs="Times New Roman"/>
          <w:i/>
          <w:noProof/>
          <w:lang w:val="en-GB"/>
        </w:rPr>
        <w:t>P. pastoris</w:t>
      </w:r>
      <w:r>
        <w:rPr>
          <w:rFonts w:ascii="Calibri" w:eastAsia="Calibri" w:hAnsi="Calibri" w:cs="Times New Roman"/>
          <w:noProof/>
          <w:lang w:val="en-GB"/>
        </w:rPr>
        <w:t xml:space="preserve"> </w:t>
      </w:r>
      <w:r w:rsidRPr="00D2083F">
        <w:rPr>
          <w:rFonts w:ascii="Calibri" w:eastAsia="Calibri" w:hAnsi="Calibri" w:cs="Times New Roman"/>
          <w:i/>
          <w:noProof/>
          <w:lang w:val="en-GB"/>
        </w:rPr>
        <w:t>CAT1</w:t>
      </w:r>
      <w:r w:rsidRPr="00D2083F">
        <w:rPr>
          <w:rFonts w:ascii="Calibri" w:eastAsia="Calibri" w:hAnsi="Calibri" w:cs="Times New Roman"/>
          <w:noProof/>
          <w:lang w:val="en-GB"/>
        </w:rPr>
        <w:t xml:space="preserve"> promoter, which is called P</w:t>
      </w:r>
      <w:r w:rsidRPr="00D2083F">
        <w:rPr>
          <w:rFonts w:ascii="Calibri" w:eastAsia="Calibri" w:hAnsi="Calibri" w:cs="Times New Roman"/>
          <w:i/>
          <w:noProof/>
          <w:vertAlign w:val="subscript"/>
          <w:lang w:val="en-GB"/>
        </w:rPr>
        <w:t xml:space="preserve">DC </w:t>
      </w:r>
      <w:r w:rsidRPr="00D2083F">
        <w:rPr>
          <w:rFonts w:ascii="Calibri" w:eastAsia="Calibri" w:hAnsi="Calibri" w:cs="Times New Roman"/>
          <w:noProof/>
          <w:lang w:val="en-GB"/>
        </w:rPr>
        <w:t>(</w:t>
      </w:r>
      <w:r>
        <w:rPr>
          <w:rFonts w:ascii="Calibri" w:eastAsia="Calibri" w:hAnsi="Calibri" w:cs="Times New Roman"/>
          <w:noProof/>
          <w:lang w:val="en-GB"/>
        </w:rPr>
        <w:t xml:space="preserve">sometimes </w:t>
      </w:r>
      <w:r w:rsidRPr="00D2083F">
        <w:rPr>
          <w:rFonts w:ascii="Calibri" w:eastAsia="Calibri" w:hAnsi="Calibri" w:cs="Times New Roman"/>
          <w:noProof/>
          <w:lang w:val="en-GB"/>
        </w:rPr>
        <w:t>also abbrev</w:t>
      </w:r>
      <w:r>
        <w:rPr>
          <w:rFonts w:ascii="Calibri" w:eastAsia="Calibri" w:hAnsi="Calibri" w:cs="Times New Roman"/>
          <w:noProof/>
          <w:lang w:val="en-GB"/>
        </w:rPr>
        <w:t>ia</w:t>
      </w:r>
      <w:r w:rsidRPr="00D2083F">
        <w:rPr>
          <w:rFonts w:ascii="Calibri" w:eastAsia="Calibri" w:hAnsi="Calibri" w:cs="Times New Roman"/>
          <w:noProof/>
          <w:lang w:val="en-GB"/>
        </w:rPr>
        <w:t>ted P</w:t>
      </w:r>
      <w:r w:rsidRPr="00D2083F">
        <w:rPr>
          <w:rFonts w:ascii="Calibri" w:eastAsia="Calibri" w:hAnsi="Calibri" w:cs="Times New Roman"/>
          <w:i/>
          <w:noProof/>
          <w:vertAlign w:val="subscript"/>
          <w:lang w:val="en-GB"/>
        </w:rPr>
        <w:t>CAT1-500</w:t>
      </w:r>
      <w:r w:rsidRPr="00D2083F">
        <w:rPr>
          <w:rFonts w:ascii="Calibri" w:eastAsia="Calibri" w:hAnsi="Calibri" w:cs="Times New Roman"/>
          <w:noProof/>
          <w:lang w:val="en-GB"/>
        </w:rPr>
        <w:t>)</w:t>
      </w:r>
      <w:r w:rsidR="00B73BC1">
        <w:rPr>
          <w:rFonts w:ascii="Calibri" w:eastAsia="Calibri" w:hAnsi="Calibri" w:cs="Times New Roman"/>
          <w:noProof/>
          <w:lang w:val="en-GB"/>
        </w:rPr>
        <w:t>,</w:t>
      </w:r>
      <w:r w:rsidRPr="00D2083F">
        <w:rPr>
          <w:rFonts w:ascii="Calibri" w:eastAsia="Calibri" w:hAnsi="Calibri" w:cs="Times New Roman"/>
          <w:noProof/>
          <w:lang w:val="en-GB"/>
        </w:rPr>
        <w:t xml:space="preserve"> has already been tested for the production of intracellular</w:t>
      </w:r>
      <w:r>
        <w:rPr>
          <w:rFonts w:ascii="Calibri" w:eastAsia="Calibri" w:hAnsi="Calibri" w:cs="Times New Roman"/>
          <w:noProof/>
          <w:lang w:val="en-GB"/>
        </w:rPr>
        <w:t>ly</w:t>
      </w:r>
      <w:r w:rsidRPr="00D2083F">
        <w:rPr>
          <w:rFonts w:ascii="Calibri" w:eastAsia="Calibri" w:hAnsi="Calibri" w:cs="Times New Roman"/>
          <w:noProof/>
          <w:lang w:val="en-GB"/>
        </w:rPr>
        <w:t xml:space="preserve"> expressed and secreted proteins and it proved to be an attractive alternative to the two </w:t>
      </w:r>
      <w:r>
        <w:rPr>
          <w:rFonts w:ascii="Calibri" w:eastAsia="Calibri" w:hAnsi="Calibri" w:cs="Times New Roman"/>
          <w:noProof/>
          <w:lang w:val="en-GB"/>
        </w:rPr>
        <w:t>classical</w:t>
      </w:r>
      <w:r w:rsidRPr="00D2083F">
        <w:rPr>
          <w:rFonts w:ascii="Calibri" w:eastAsia="Calibri" w:hAnsi="Calibri" w:cs="Times New Roman"/>
          <w:noProof/>
          <w:lang w:val="en-GB"/>
        </w:rPr>
        <w:t xml:space="preserve"> </w:t>
      </w:r>
      <w:r w:rsidR="00B06310" w:rsidRPr="00B06310">
        <w:rPr>
          <w:rFonts w:ascii="Calibri" w:eastAsia="Calibri" w:hAnsi="Calibri" w:cs="Times New Roman"/>
          <w:i/>
          <w:noProof/>
          <w:lang w:val="en-GB"/>
        </w:rPr>
        <w:t>P. pastoris</w:t>
      </w:r>
      <w:r w:rsidRPr="00D2083F" w:rsidDel="005062AF">
        <w:rPr>
          <w:rFonts w:ascii="Calibri" w:eastAsia="Calibri" w:hAnsi="Calibri" w:cs="Times New Roman"/>
          <w:i/>
          <w:noProof/>
          <w:lang w:val="en-GB"/>
        </w:rPr>
        <w:t xml:space="preserve"> </w:t>
      </w:r>
      <w:r w:rsidRPr="00D2083F">
        <w:rPr>
          <w:rFonts w:ascii="Calibri" w:eastAsia="Calibri" w:hAnsi="Calibri" w:cs="Times New Roman"/>
          <w:noProof/>
          <w:lang w:val="en-GB"/>
        </w:rPr>
        <w:t>promoters – the strong constitutive P</w:t>
      </w:r>
      <w:r w:rsidRPr="008B6A8B">
        <w:rPr>
          <w:rFonts w:ascii="Calibri" w:eastAsia="Calibri" w:hAnsi="Calibri" w:cs="Times New Roman"/>
          <w:i/>
          <w:noProof/>
          <w:vertAlign w:val="subscript"/>
          <w:lang w:val="en-GB"/>
        </w:rPr>
        <w:t>GAP</w:t>
      </w:r>
      <w:r w:rsidRPr="00D2083F">
        <w:rPr>
          <w:rFonts w:ascii="Calibri" w:eastAsia="Calibri" w:hAnsi="Calibri" w:cs="Times New Roman"/>
          <w:noProof/>
          <w:lang w:val="en-GB"/>
        </w:rPr>
        <w:t xml:space="preserve"> and the methanol inducible P</w:t>
      </w:r>
      <w:r w:rsidRPr="00D2083F">
        <w:rPr>
          <w:rFonts w:ascii="Calibri" w:eastAsia="Calibri" w:hAnsi="Calibri" w:cs="Times New Roman"/>
          <w:i/>
          <w:noProof/>
          <w:vertAlign w:val="subscript"/>
          <w:lang w:val="en-GB"/>
        </w:rPr>
        <w:t>AOX1</w:t>
      </w:r>
      <w:r w:rsidR="00D75E80" w:rsidRPr="00966DBC">
        <w:rPr>
          <w:rFonts w:ascii="Calibri" w:eastAsia="Calibri" w:hAnsi="Calibri" w:cs="Times New Roman"/>
          <w:noProof/>
          <w:lang w:val="en-GB"/>
        </w:rPr>
        <w:t>,</w:t>
      </w:r>
      <w:r>
        <w:rPr>
          <w:rFonts w:ascii="Calibri" w:eastAsia="Calibri" w:hAnsi="Calibri" w:cs="Times New Roman"/>
          <w:noProof/>
          <w:lang w:val="en-GB"/>
        </w:rPr>
        <w:t xml:space="preserve"> which were developed more than 20 years ago</w:t>
      </w:r>
      <w:r w:rsidRPr="00D2083F">
        <w:rPr>
          <w:rFonts w:ascii="Calibri" w:eastAsia="Calibri" w:hAnsi="Calibri" w:cs="Times New Roman"/>
          <w:noProof/>
          <w:lang w:val="en-GB"/>
        </w:rPr>
        <w:t>. The P</w:t>
      </w:r>
      <w:r w:rsidRPr="008B6A8B">
        <w:rPr>
          <w:rFonts w:ascii="Calibri" w:eastAsia="Calibri" w:hAnsi="Calibri" w:cs="Times New Roman"/>
          <w:i/>
          <w:noProof/>
          <w:vertAlign w:val="subscript"/>
          <w:lang w:val="en-GB"/>
        </w:rPr>
        <w:t>DC</w:t>
      </w:r>
      <w:r w:rsidRPr="00D2083F">
        <w:rPr>
          <w:rFonts w:ascii="Calibri" w:eastAsia="Calibri" w:hAnsi="Calibri" w:cs="Times New Roman"/>
          <w:noProof/>
          <w:lang w:val="en-GB"/>
        </w:rPr>
        <w:t xml:space="preserve"> was able to reach 21</w:t>
      </w:r>
      <w:r w:rsidR="00B06310">
        <w:rPr>
          <w:rFonts w:ascii="Calibri" w:eastAsia="Calibri" w:hAnsi="Calibri" w:cs="Times New Roman"/>
          <w:noProof/>
          <w:lang w:val="en-GB"/>
        </w:rPr>
        <w:t>%</w:t>
      </w:r>
      <w:r w:rsidRPr="00D2083F">
        <w:rPr>
          <w:rFonts w:ascii="Calibri" w:eastAsia="Calibri" w:hAnsi="Calibri" w:cs="Times New Roman"/>
          <w:noProof/>
          <w:lang w:val="en-GB"/>
        </w:rPr>
        <w:t xml:space="preserve"> (CalB) and 35</w:t>
      </w:r>
      <w:r w:rsidR="00B06310">
        <w:rPr>
          <w:rFonts w:ascii="Calibri" w:eastAsia="Calibri" w:hAnsi="Calibri" w:cs="Times New Roman"/>
          <w:noProof/>
          <w:lang w:val="en-GB"/>
        </w:rPr>
        <w:t>%</w:t>
      </w:r>
      <w:r w:rsidRPr="00D2083F">
        <w:rPr>
          <w:rFonts w:ascii="Calibri" w:eastAsia="Calibri" w:hAnsi="Calibri" w:cs="Times New Roman"/>
          <w:noProof/>
          <w:lang w:val="en-GB"/>
        </w:rPr>
        <w:t xml:space="preserve"> (HRP) of the volumetric activities compared to the P</w:t>
      </w:r>
      <w:r w:rsidRPr="00D2083F">
        <w:rPr>
          <w:rFonts w:ascii="Calibri" w:eastAsia="Calibri" w:hAnsi="Calibri" w:cs="Times New Roman"/>
          <w:i/>
          <w:noProof/>
          <w:vertAlign w:val="subscript"/>
          <w:lang w:val="en-GB"/>
        </w:rPr>
        <w:t>GAP</w:t>
      </w:r>
      <w:r w:rsidRPr="00D2083F">
        <w:rPr>
          <w:rFonts w:ascii="Calibri" w:eastAsia="Calibri" w:hAnsi="Calibri" w:cs="Times New Roman"/>
          <w:noProof/>
          <w:lang w:val="en-GB"/>
        </w:rPr>
        <w:t xml:space="preserve"> in sugar rich medium. Upon methanol induction</w:t>
      </w:r>
      <w:r w:rsidR="006D769B">
        <w:rPr>
          <w:rFonts w:ascii="Calibri" w:eastAsia="Calibri" w:hAnsi="Calibri" w:cs="Times New Roman"/>
          <w:noProof/>
          <w:lang w:val="en-GB"/>
        </w:rPr>
        <w:t>,</w:t>
      </w:r>
      <w:r w:rsidRPr="00D2083F">
        <w:rPr>
          <w:rFonts w:ascii="Calibri" w:eastAsia="Calibri" w:hAnsi="Calibri" w:cs="Times New Roman"/>
          <w:noProof/>
          <w:lang w:val="en-GB"/>
        </w:rPr>
        <w:t xml:space="preserve"> the P</w:t>
      </w:r>
      <w:r w:rsidRPr="008B6A8B">
        <w:rPr>
          <w:rFonts w:ascii="Calibri" w:eastAsia="Calibri" w:hAnsi="Calibri" w:cs="Times New Roman"/>
          <w:i/>
          <w:noProof/>
          <w:vertAlign w:val="subscript"/>
          <w:lang w:val="en-GB"/>
        </w:rPr>
        <w:t>DC</w:t>
      </w:r>
      <w:r w:rsidRPr="00D2083F">
        <w:rPr>
          <w:rFonts w:ascii="Calibri" w:eastAsia="Calibri" w:hAnsi="Calibri" w:cs="Times New Roman"/>
          <w:noProof/>
          <w:lang w:val="en-GB"/>
        </w:rPr>
        <w:t xml:space="preserve"> did not </w:t>
      </w:r>
      <w:r>
        <w:rPr>
          <w:rFonts w:ascii="Calibri" w:eastAsia="Calibri" w:hAnsi="Calibri" w:cs="Times New Roman"/>
          <w:noProof/>
          <w:lang w:val="en-GB"/>
        </w:rPr>
        <w:t>only</w:t>
      </w:r>
      <w:r w:rsidRPr="00D2083F">
        <w:rPr>
          <w:rFonts w:ascii="Calibri" w:eastAsia="Calibri" w:hAnsi="Calibri" w:cs="Times New Roman"/>
          <w:noProof/>
          <w:lang w:val="en-GB"/>
        </w:rPr>
        <w:t xml:space="preserve"> respond faster than the P</w:t>
      </w:r>
      <w:r w:rsidRPr="00D2083F">
        <w:rPr>
          <w:rFonts w:ascii="Calibri" w:eastAsia="Calibri" w:hAnsi="Calibri" w:cs="Times New Roman"/>
          <w:i/>
          <w:noProof/>
          <w:vertAlign w:val="subscript"/>
          <w:lang w:val="en-GB"/>
        </w:rPr>
        <w:t>AOX1</w:t>
      </w:r>
      <w:r w:rsidRPr="00D2083F">
        <w:rPr>
          <w:rFonts w:ascii="Calibri" w:eastAsia="Calibri" w:hAnsi="Calibri" w:cs="Times New Roman"/>
          <w:noProof/>
          <w:lang w:val="en-GB"/>
        </w:rPr>
        <w:t xml:space="preserve">, but could also clearly outperform </w:t>
      </w:r>
      <w:r w:rsidR="001A4292">
        <w:rPr>
          <w:rFonts w:ascii="Calibri" w:eastAsia="Calibri" w:hAnsi="Calibri" w:cs="Times New Roman"/>
          <w:noProof/>
          <w:lang w:val="en-GB"/>
        </w:rPr>
        <w:t>it</w:t>
      </w:r>
      <w:r w:rsidRPr="00D2083F">
        <w:rPr>
          <w:rFonts w:ascii="Calibri" w:eastAsia="Calibri" w:hAnsi="Calibri" w:cs="Times New Roman"/>
          <w:noProof/>
          <w:lang w:val="en-GB"/>
        </w:rPr>
        <w:t xml:space="preserve"> by a 2.8 fold higher </w:t>
      </w:r>
      <w:r>
        <w:rPr>
          <w:rFonts w:ascii="Calibri" w:eastAsia="Calibri" w:hAnsi="Calibri" w:cs="Times New Roman"/>
          <w:noProof/>
          <w:lang w:val="en-GB"/>
        </w:rPr>
        <w:t>final titer</w:t>
      </w:r>
      <w:r w:rsidRPr="00D2083F">
        <w:rPr>
          <w:rFonts w:ascii="Calibri" w:eastAsia="Calibri" w:hAnsi="Calibri" w:cs="Times New Roman"/>
          <w:noProof/>
          <w:lang w:val="en-GB"/>
        </w:rPr>
        <w:t xml:space="preserve"> of CalB</w:t>
      </w:r>
      <w:r w:rsidRPr="00D2083F">
        <w:rPr>
          <w:rFonts w:ascii="Calibri" w:eastAsia="Calibri" w:hAnsi="Calibri" w:cs="Times New Roman"/>
          <w:noProof/>
          <w:lang w:val="en-GB"/>
        </w:rPr>
        <w:fldChar w:fldCharType="begin" w:fldLock="1"/>
      </w:r>
      <w:r>
        <w:rPr>
          <w:rFonts w:ascii="Calibri" w:eastAsia="Calibri" w:hAnsi="Calibri" w:cs="Times New Roman"/>
          <w:noProof/>
          <w:lang w:val="en-GB"/>
        </w:rPr>
        <w:instrText>ADDIN CSL_CITATION { "citationItems" : [ { "id" : "ITEM-1", "itemData" : { "DOI" : "10.1021/acssynbio.5b00199", "ISBN" : "2161-5063", "ISSN" : "21615063", "PMID" : "26592304", "abstract" : "The heterologous expression of biosynthetic pathways for pharmaceutical or fine chemical production requires suitable expression hosts and vectors. In eukaryotes, the pathway flux is typically balanced by stoichiometric fine-tuning of reaction steps by varying the transcript levels of the genes involved. Regulated (inducible) promoters are desirable to allow a separation of pathway expression from cell growth. Ideally, the promoter sequences used should not be identical to avoid loss by recombination. The methylotrophic yeast Pichia pastoris is a commonly used protein production host and single genes have been expressed at high levels using the methanol inducible, strong and tightly regulated promoter of the alcohol oxidase 1 gene (PAOX1). Here, we have studied the regulation of the P. pastoris methanol utilization (MUT) pathway to identify a useful set of promoters that allow i) high coexpression, and ii) differ in DNA sequence to increase genetic stability. We noticed a pronounced involvement of the pentose phosphate pathway (PPP) and genes involved in the defense of reactive oxygen species (ROS), providing also strong promoters which in part even outperform PAOX1 and offer novel regulatory profiles. We have applied these tightly regulated promoters together with novel terminators as useful tools for the expression of a heterologous biosynthetic pathway. With the here presented synthetic biology tool box, P. pastoris is now equipped with one of the largest sets of strong and co-regulated promoters of any microbe, moving it from a protein production to a general industrial biotechnology host. The heterologous expression of biosynthetic pathways for pharmaceutical or fine chemical production requires suitable expression hosts and vectors. In eukaryotes, the pathway flux is typically balanced by stoichiometric fine-tuning of reaction steps by varying the transcript levels of the genes involved. Regulated (inducible) promoters are desirable to allow a separation of pathway expression from cell growth. Ideally, the promoter sequences used should not be identical to avoid loss by recombination. The methylotrophic yeast Pichia pastoris is a commonly used protein production host and single genes have been expressed at high levels using the methanol inducible, strong and tightly regulated promoter of the alcohol oxidase 1 gene (PAOX1). Here, we have studied the regulation of the P. pastoris methanol utilization (MUT) pathway to identify a useful set of promote\u2026", "author" : [ { "dropping-particle" : "", "family" : "Vogl", "given" : "Thomas", "non-dropping-particle" : "", "parse-names" : false, "suffix" : "" }, { "dropping-particle" : "", "family" : "Sturmberger", "given" : "Lukas", "non-dropping-particle" : "", "parse-names" : false, "suffix" : "" }, { "dropping-particle" : "", "family" : "Kickenweiz", "given" : "Thomas", "non-dropping-particle" : "", "parse-names" : false, "suffix" : "" }, { "dropping-particle" : "", "family" : "Wasmayer", "given" : "Richard", "non-dropping-particle" : "", "parse-names" : false, "suffix" : "" }, { "dropping-particle" : "", "family" : "Schmid", "given" : "Christian", "non-dropping-particle" : "", "parse-names" : false, "suffix" : "" }, { "dropping-particle" : "", "family" : "Hatzl", "given" : "Anna Maria", "non-dropping-particle" : "", "parse-names" : false, "suffix" : "" }, { "dropping-particle" : "", "family" : "Gerstmann", "given" : "Michaela A.", "non-dropping-particle" : "", "parse-names" : false, "suffix" : "" }, { "dropping-particle" : "", "family" : "Pitzer", "given" : "Julia", "non-dropping-particle" : "", "parse-names" : false, "suffix" : "" }, { "dropping-particle" : "", "family" : "Wagner", "given" : "Marlies", "non-dropping-particle" : "", "parse-names" : false, "suffix" : "" }, { "dropping-particle" : "", "family" : "Thallinger", "given" : "Gerhard G.", "non-dropping-particle" : "", "parse-names" : false, "suffix" : "" }, { "dropping-particle" : "", "family" : "Geier", "given" : "Martina", "non-dropping-particle" : "", "parse-names" : false, "suffix" : "" }, { "dropping-particle" : "", "family" : "Glieder", "given" : "Anton", "non-dropping-particle" : "", "parse-names" : false, "suffix" : "" } ], "container-title" : "ACS Synthetic Biology", "id" : "ITEM-1", "issue" : "2", "issued" : { "date-parts" : [ [ "2016" ] ] }, "page" : "172-186", "title" : "A Toolbox of Diverse Promoters Related to Methanol Utilization: Functionally Verified Parts for Heterologous Pathway Expression in Pichia pastoris", "type" : "article-journal", "volume" : "5" }, "uris" : [ "http://www.mendeley.com/documents/?uuid=faf2b37f-32a7-48bf-b349-29f26d39005b" ] } ], "mendeley" : { "formattedCitation" : "&lt;sup&gt;9&lt;/sup&gt;", "plainTextFormattedCitation" : "9", "previouslyFormattedCitation" : "&lt;sup&gt;9&lt;/sup&gt;" }, "properties" : { "noteIndex" : 0 }, "schema" : "https://github.com/citation-style-language/schema/raw/master/csl-citation.json" }</w:instrText>
      </w:r>
      <w:r w:rsidRPr="00D2083F">
        <w:rPr>
          <w:rFonts w:ascii="Calibri" w:eastAsia="Calibri" w:hAnsi="Calibri" w:cs="Times New Roman"/>
          <w:noProof/>
          <w:lang w:val="en-GB"/>
        </w:rPr>
        <w:fldChar w:fldCharType="separate"/>
      </w:r>
      <w:r w:rsidRPr="00C50353">
        <w:rPr>
          <w:rFonts w:ascii="Calibri" w:eastAsia="Calibri" w:hAnsi="Calibri" w:cs="Times New Roman"/>
          <w:noProof/>
          <w:vertAlign w:val="superscript"/>
          <w:lang w:val="en-GB"/>
        </w:rPr>
        <w:t>9</w:t>
      </w:r>
      <w:r w:rsidRPr="00D2083F">
        <w:rPr>
          <w:rFonts w:ascii="Calibri" w:eastAsia="Calibri" w:hAnsi="Calibri" w:cs="Times New Roman"/>
          <w:noProof/>
          <w:lang w:val="en-GB"/>
        </w:rPr>
        <w:fldChar w:fldCharType="end"/>
      </w:r>
      <w:r w:rsidR="006D769B" w:rsidRPr="00D2083F">
        <w:rPr>
          <w:rFonts w:ascii="Calibri" w:eastAsia="Calibri" w:hAnsi="Calibri" w:cs="Times New Roman"/>
          <w:noProof/>
          <w:lang w:val="en-GB"/>
        </w:rPr>
        <w:t>.</w:t>
      </w:r>
    </w:p>
    <w:p w14:paraId="00A0333C" w14:textId="77777777" w:rsidR="00966DBC" w:rsidRPr="00D2083F" w:rsidRDefault="00966DBC" w:rsidP="00966DBC">
      <w:pPr>
        <w:pStyle w:val="Formatvorlage1"/>
        <w:spacing w:after="0" w:line="240" w:lineRule="auto"/>
        <w:contextualSpacing/>
        <w:rPr>
          <w:rFonts w:ascii="Calibri" w:eastAsia="Calibri" w:hAnsi="Calibri" w:cs="Times New Roman"/>
          <w:noProof/>
          <w:lang w:val="en-GB"/>
        </w:rPr>
      </w:pPr>
    </w:p>
    <w:p w14:paraId="2DBE5E47" w14:textId="33D4A3F4" w:rsidR="009E1F15" w:rsidRDefault="009E1F15" w:rsidP="00966DBC">
      <w:pPr>
        <w:pStyle w:val="Formatvorlage1"/>
        <w:spacing w:after="0" w:line="240" w:lineRule="auto"/>
        <w:contextualSpacing/>
        <w:rPr>
          <w:rFonts w:ascii="Calibri" w:eastAsia="Calibri" w:hAnsi="Calibri" w:cs="Times New Roman"/>
          <w:noProof/>
          <w:lang w:val="en-GB"/>
        </w:rPr>
      </w:pPr>
      <w:r w:rsidRPr="00D2083F">
        <w:rPr>
          <w:rFonts w:ascii="Calibri" w:eastAsia="Calibri" w:hAnsi="Calibri" w:cs="Times New Roman"/>
          <w:noProof/>
          <w:lang w:val="en-GB"/>
        </w:rPr>
        <w:t>Besides the P</w:t>
      </w:r>
      <w:r w:rsidRPr="00D2083F">
        <w:rPr>
          <w:rFonts w:ascii="Calibri" w:eastAsia="Calibri" w:hAnsi="Calibri" w:cs="Times New Roman"/>
          <w:i/>
          <w:noProof/>
          <w:vertAlign w:val="subscript"/>
          <w:lang w:val="en-GB"/>
        </w:rPr>
        <w:t>DC</w:t>
      </w:r>
      <w:r w:rsidRPr="00D2083F">
        <w:rPr>
          <w:rFonts w:ascii="Calibri" w:eastAsia="Calibri" w:hAnsi="Calibri" w:cs="Times New Roman"/>
          <w:noProof/>
          <w:lang w:val="en-GB"/>
        </w:rPr>
        <w:t xml:space="preserve">, </w:t>
      </w:r>
      <w:r>
        <w:rPr>
          <w:rFonts w:ascii="Calibri" w:eastAsia="Calibri" w:hAnsi="Calibri" w:cs="Times New Roman"/>
          <w:noProof/>
          <w:lang w:val="en-GB"/>
        </w:rPr>
        <w:t>an</w:t>
      </w:r>
      <w:r w:rsidRPr="00D2083F">
        <w:rPr>
          <w:rFonts w:ascii="Calibri" w:eastAsia="Calibri" w:hAnsi="Calibri" w:cs="Times New Roman"/>
          <w:noProof/>
          <w:lang w:val="en-GB"/>
        </w:rPr>
        <w:t xml:space="preserve"> orthologous promoter </w:t>
      </w:r>
      <w:r>
        <w:rPr>
          <w:rFonts w:ascii="Calibri" w:eastAsia="Calibri" w:hAnsi="Calibri" w:cs="Times New Roman"/>
          <w:noProof/>
          <w:lang w:val="en-GB"/>
        </w:rPr>
        <w:t>(</w:t>
      </w:r>
      <w:r w:rsidRPr="00D2083F">
        <w:rPr>
          <w:rFonts w:ascii="Calibri" w:eastAsia="Calibri" w:hAnsi="Calibri" w:cs="Times New Roman"/>
          <w:noProof/>
          <w:lang w:val="en-GB"/>
        </w:rPr>
        <w:t>P</w:t>
      </w:r>
      <w:r w:rsidRPr="008B6A8B">
        <w:rPr>
          <w:rFonts w:ascii="Calibri" w:eastAsia="Calibri" w:hAnsi="Calibri" w:cs="Times New Roman"/>
          <w:i/>
          <w:noProof/>
          <w:vertAlign w:val="subscript"/>
          <w:lang w:val="en-GB"/>
        </w:rPr>
        <w:t>DF</w:t>
      </w:r>
      <w:r w:rsidRPr="001108A3">
        <w:rPr>
          <w:rFonts w:ascii="Calibri" w:eastAsia="Calibri" w:hAnsi="Calibri" w:cs="Times New Roman"/>
          <w:noProof/>
          <w:lang w:val="en-GB"/>
        </w:rPr>
        <w:t>)</w:t>
      </w:r>
      <w:r w:rsidRPr="00D2083F">
        <w:rPr>
          <w:rFonts w:ascii="Calibri" w:eastAsia="Calibri" w:hAnsi="Calibri" w:cs="Times New Roman"/>
          <w:noProof/>
          <w:lang w:val="en-GB"/>
        </w:rPr>
        <w:t xml:space="preserve"> had been ident</w:t>
      </w:r>
      <w:r>
        <w:rPr>
          <w:rFonts w:ascii="Calibri" w:eastAsia="Calibri" w:hAnsi="Calibri" w:cs="Times New Roman"/>
          <w:noProof/>
          <w:lang w:val="en-GB"/>
        </w:rPr>
        <w:t>i</w:t>
      </w:r>
      <w:r w:rsidRPr="00D2083F">
        <w:rPr>
          <w:rFonts w:ascii="Calibri" w:eastAsia="Calibri" w:hAnsi="Calibri" w:cs="Times New Roman"/>
          <w:noProof/>
          <w:lang w:val="en-GB"/>
        </w:rPr>
        <w:t>fied exhibiting a similar regulation profile</w:t>
      </w:r>
      <w:r w:rsidR="006D769B">
        <w:rPr>
          <w:rFonts w:ascii="Calibri" w:eastAsia="Calibri" w:hAnsi="Calibri" w:cs="Times New Roman"/>
          <w:noProof/>
          <w:lang w:val="en-GB"/>
        </w:rPr>
        <w:t>.</w:t>
      </w:r>
      <w:r w:rsidRPr="00D2083F">
        <w:rPr>
          <w:rFonts w:ascii="Calibri" w:eastAsia="Calibri" w:hAnsi="Calibri" w:cs="Times New Roman"/>
          <w:noProof/>
          <w:lang w:val="en-GB"/>
        </w:rPr>
        <w:t xml:space="preserve"> However, it is </w:t>
      </w:r>
      <w:r>
        <w:rPr>
          <w:rFonts w:ascii="Calibri" w:eastAsia="Calibri" w:hAnsi="Calibri" w:cs="Times New Roman"/>
          <w:noProof/>
          <w:lang w:val="en-GB"/>
        </w:rPr>
        <w:t xml:space="preserve">significantly </w:t>
      </w:r>
      <w:r w:rsidRPr="00D2083F">
        <w:rPr>
          <w:rFonts w:ascii="Calibri" w:eastAsia="Calibri" w:hAnsi="Calibri" w:cs="Times New Roman"/>
          <w:noProof/>
          <w:lang w:val="en-GB"/>
        </w:rPr>
        <w:t xml:space="preserve">stronger </w:t>
      </w:r>
      <w:r>
        <w:rPr>
          <w:rFonts w:ascii="Calibri" w:eastAsia="Calibri" w:hAnsi="Calibri" w:cs="Times New Roman"/>
          <w:noProof/>
          <w:lang w:val="en-GB"/>
        </w:rPr>
        <w:t xml:space="preserve">than </w:t>
      </w:r>
      <w:r w:rsidR="00FF446E">
        <w:rPr>
          <w:rFonts w:ascii="Calibri" w:eastAsia="Calibri" w:hAnsi="Calibri" w:cs="Times New Roman"/>
          <w:noProof/>
          <w:lang w:val="en-GB"/>
        </w:rPr>
        <w:t xml:space="preserve">the </w:t>
      </w:r>
      <w:r w:rsidRPr="00D2083F">
        <w:rPr>
          <w:rFonts w:ascii="Calibri" w:eastAsia="Calibri" w:hAnsi="Calibri" w:cs="Times New Roman"/>
          <w:noProof/>
          <w:lang w:val="en-GB"/>
        </w:rPr>
        <w:t>P</w:t>
      </w:r>
      <w:r w:rsidRPr="00D2083F">
        <w:rPr>
          <w:rFonts w:ascii="Calibri" w:eastAsia="Calibri" w:hAnsi="Calibri" w:cs="Times New Roman"/>
          <w:i/>
          <w:noProof/>
          <w:vertAlign w:val="subscript"/>
          <w:lang w:val="en-GB"/>
        </w:rPr>
        <w:t>DC</w:t>
      </w:r>
      <w:r w:rsidRPr="00D2083F">
        <w:rPr>
          <w:rFonts w:ascii="Calibri" w:eastAsia="Calibri" w:hAnsi="Calibri" w:cs="Times New Roman"/>
          <w:noProof/>
          <w:lang w:val="en-GB"/>
        </w:rPr>
        <w:t xml:space="preserve"> under derepressed as well as under methanol-induced conditions (manuscript in preparation)</w:t>
      </w:r>
      <w:r>
        <w:rPr>
          <w:rFonts w:ascii="Calibri" w:eastAsia="Calibri" w:hAnsi="Calibri" w:cs="Times New Roman"/>
          <w:noProof/>
          <w:lang w:val="en-GB"/>
        </w:rPr>
        <w:fldChar w:fldCharType="begin" w:fldLock="1"/>
      </w:r>
      <w:r>
        <w:rPr>
          <w:rFonts w:ascii="Calibri" w:eastAsia="Calibri" w:hAnsi="Calibri" w:cs="Times New Roman"/>
          <w:noProof/>
          <w:lang w:val="en-GB"/>
        </w:rPr>
        <w:instrText>ADDIN CSL_CITATION { "citationItems" : [ { "id" : "ITEM-1", "itemData" : { "DOI" : "10.1186/1475-2859-13-5", "ISSN" : "1475-2859 (Electronic)", "PMID" : "24401081", "abstract" : "Budding yeasts are important expression hosts for the production of recombinant proteins.The choice of the right promoter is a crucial point for efficient gene expression, as most regulations take place at the transcriptional level. A wide and constantly increasing range of inducible, derepressed and constitutive promoters have been applied for gene expression in yeasts in the past; their different behaviours were a reflection of the different needs of individual processes.Within this review we summarize the majority of the large available set of carbon source dependent promoters for protein expression in yeasts, either induced or derepressed by the particular carbon source provided. We examined the most common derepressed promoters for Saccharomyces cerevisiae and other yeasts, and described carbon source inducible promoters and promoters induced by non-sugar carbon sources. A special focus is given to promoters that are activated as soon as glucose is depleted, since such promoters can be very effective and offer an uncomplicated and scalable cultivation procedure.", "author" : [ { "dropping-particle" : "", "family" : "Weinhandl", "given" : "Katrin", "non-dropping-particle" : "", "parse-names" : false, "suffix" : "" }, { "dropping-particle" : "", "family" : "Winkler", "given" : "Margit", "non-dropping-particle" : "", "parse-names" : false, "suffix" : "" }, { "dropping-particle" : "", "family" : "Glieder", "given" : "Anton", "non-dropping-particle" : "", "parse-names" : false, "suffix" : "" }, { "dropping-particle" : "", "family" : "Camattari", "given" : "Andrea", "non-dropping-particle" : "", "parse-names" : false, "suffix" : "" } ], "container-title" : "Microbial cell factories", "id" : "ITEM-1", "issued" : { "date-parts" : [ [ "2014" ] ] }, "language" : "eng", "page" : "5", "publisher-place" : "England", "title" : "Carbon source dependent promoters in yeasts.", "type" : "article-journal", "volume" : "13" }, "uris" : [ "http://www.mendeley.com/documents/?uuid=c2949a01-020c-40c9-9eeb-d0e57e7c6b02" ] } ], "mendeley" : { "formattedCitation" : "&lt;sup&gt;3&lt;/sup&gt;", "plainTextFormattedCitation" : "3", "previouslyFormattedCitation" : "&lt;sup&gt;3&lt;/sup&gt;" }, "properties" : { "noteIndex" : 0 }, "schema" : "https://github.com/citation-style-language/schema/raw/master/csl-citation.json" }</w:instrText>
      </w:r>
      <w:r>
        <w:rPr>
          <w:rFonts w:ascii="Calibri" w:eastAsia="Calibri" w:hAnsi="Calibri" w:cs="Times New Roman"/>
          <w:noProof/>
          <w:lang w:val="en-GB"/>
        </w:rPr>
        <w:fldChar w:fldCharType="separate"/>
      </w:r>
      <w:r w:rsidRPr="00C50353">
        <w:rPr>
          <w:rFonts w:ascii="Calibri" w:eastAsia="Calibri" w:hAnsi="Calibri" w:cs="Times New Roman"/>
          <w:noProof/>
          <w:vertAlign w:val="superscript"/>
          <w:lang w:val="en-GB"/>
        </w:rPr>
        <w:t>3</w:t>
      </w:r>
      <w:r>
        <w:rPr>
          <w:rFonts w:ascii="Calibri" w:eastAsia="Calibri" w:hAnsi="Calibri" w:cs="Times New Roman"/>
          <w:noProof/>
          <w:lang w:val="en-GB"/>
        </w:rPr>
        <w:fldChar w:fldCharType="end"/>
      </w:r>
      <w:r w:rsidRPr="00D2083F">
        <w:rPr>
          <w:rFonts w:ascii="Calibri" w:eastAsia="Calibri" w:hAnsi="Calibri" w:cs="Times New Roman"/>
          <w:noProof/>
          <w:lang w:val="en-GB"/>
        </w:rPr>
        <w:t xml:space="preserve">. </w:t>
      </w:r>
    </w:p>
    <w:p w14:paraId="4D598313" w14:textId="77777777" w:rsidR="00966DBC" w:rsidRPr="00D2083F" w:rsidRDefault="00966DBC" w:rsidP="00966DBC">
      <w:pPr>
        <w:pStyle w:val="Formatvorlage1"/>
        <w:spacing w:after="0" w:line="240" w:lineRule="auto"/>
        <w:contextualSpacing/>
        <w:rPr>
          <w:rFonts w:ascii="Calibri" w:eastAsia="Calibri" w:hAnsi="Calibri" w:cs="Times New Roman"/>
          <w:noProof/>
          <w:lang w:val="en-GB"/>
        </w:rPr>
      </w:pPr>
    </w:p>
    <w:p w14:paraId="7B338B94" w14:textId="351C77CB" w:rsidR="009E1F15" w:rsidRDefault="009E1F15" w:rsidP="00966DBC">
      <w:pPr>
        <w:pStyle w:val="Formatvorlage1"/>
        <w:spacing w:after="0" w:line="240" w:lineRule="auto"/>
        <w:contextualSpacing/>
        <w:rPr>
          <w:rFonts w:ascii="Calibri" w:eastAsia="Calibri" w:hAnsi="Calibri" w:cs="Times New Roman"/>
          <w:noProof/>
          <w:lang w:val="en-GB"/>
        </w:rPr>
      </w:pPr>
      <w:r w:rsidRPr="00D2083F">
        <w:rPr>
          <w:rFonts w:ascii="Calibri" w:eastAsia="Calibri" w:hAnsi="Calibri" w:cs="Times New Roman"/>
          <w:noProof/>
          <w:lang w:val="en-GB"/>
        </w:rPr>
        <w:t>In cases where the strong constitutive P</w:t>
      </w:r>
      <w:r w:rsidRPr="00D2083F">
        <w:rPr>
          <w:rFonts w:ascii="Calibri" w:eastAsia="Calibri" w:hAnsi="Calibri" w:cs="Times New Roman"/>
          <w:i/>
          <w:noProof/>
          <w:vertAlign w:val="subscript"/>
          <w:lang w:val="en-GB"/>
        </w:rPr>
        <w:t>GAP</w:t>
      </w:r>
      <w:r w:rsidRPr="00D2083F">
        <w:rPr>
          <w:rFonts w:ascii="Calibri" w:eastAsia="Calibri" w:hAnsi="Calibri" w:cs="Times New Roman"/>
          <w:noProof/>
          <w:lang w:val="en-GB"/>
        </w:rPr>
        <w:t xml:space="preserve"> failed because of physiologically problematic or cytotoxic proteins</w:t>
      </w:r>
      <w:r w:rsidRPr="00D2083F">
        <w:rPr>
          <w:rFonts w:ascii="Calibri" w:eastAsia="Calibri" w:hAnsi="Calibri" w:cs="Times New Roman"/>
          <w:noProof/>
          <w:lang w:val="en-GB"/>
        </w:rPr>
        <w:fldChar w:fldCharType="begin" w:fldLock="1"/>
      </w:r>
      <w:r>
        <w:rPr>
          <w:rFonts w:ascii="Calibri" w:eastAsia="Calibri" w:hAnsi="Calibri" w:cs="Times New Roman"/>
          <w:noProof/>
          <w:lang w:val="en-GB"/>
        </w:rPr>
        <w:instrText>ADDIN CSL_CITATION { "citationItems" : [ { "id" : "ITEM-1", "itemData" : { "DOI" : "10.1186/1475-2859-11-61", "ISBN" : "1475-2859", "ISSN" : "1475-2859", "PMID" : "22583625", "abstract" : "BACKGROUND: Sustainable utilization of plant biomass as renewable source for fuels and chemical building blocks requires a complex mixture of diverse enzymes, including hydrolases which comprise the largest class of lignocellulolytic enzymes. These enzymes need to be available in large amounts at a low price to allow sustainable and economic biotechnological processes.Over the past years Pichia pastoris has become an attractive host for the cost-efficient production and engineering of heterologous (eukaryotic) proteins due to several advantages.\\n\\nRESULTS: In this paper codon optimized genes and synthetic alcohol oxidase 1 promoter variants were used to generate Pichia pastoris strains which individually expressed cellobiohydrolase 1, cellobiohydrolase 2 and beta-mannanase from Trichoderma reesei and xylanase A from Thermomyces lanuginosus. For three of these enzymes we could develop strains capable of secreting gram quantities of enzyme per liter in fed-batch cultivations. Additionally, we compared our achieved yields of secreted enzymes and the corresponding activities to literature data.\\n\\nCONCLUSION: In our experiments we could clearly show the importance of gene optimization and strain characterization for successfully improving secretion levels. We also present a basic guideline how to correctly interpret the interplay of promoter strength and gene dosage for a successful improvement of the secretory production of lignocellulolytic enzymes in Pichia pastoris.", "author" : [ { "dropping-particle" : "", "family" : "Mellitzer", "given" : "Andrea", "non-dropping-particle" : "", "parse-names" : false, "suffix" : "" }, { "dropping-particle" : "", "family" : "Weis", "given" : "Roland", "non-dropping-particle" : "", "parse-names" : false, "suffix" : "" }, { "dropping-particle" : "", "family" : "Glieder", "given" : "Anton", "non-dropping-particle" : "", "parse-names" : false, "suffix" : "" }, { "dropping-particle" : "", "family" : "Flicker", "given" : "Karlheinz", "non-dropping-particle" : "", "parse-names" : false, "suffix" : "" } ], "container-title" : "Microbial Cell Factories", "id" : "ITEM-1", "issue" : "1", "issued" : { "date-parts" : [ [ "2012" ] ] }, "page" : "61", "title" : "Expression of lignocellulolytic enzymes in Pichia pastoris", "type" : "article-journal", "volume" : "11" }, "uris" : [ "http://www.mendeley.com/documents/?uuid=aebe98d0-d739-4bb7-971b-fbf4680e37a6" ] }, { "id" : "ITEM-2", "itemData" : { "DOI" : "10.1002/yea.1208", "ISBN" : "0749-503X", "ISSN" : "0749503X", "PMID" : "15704221", "abstract" : "The Pichia pastoris expression system is being used successfully for the production of various recombinant heterologous proteins. Recent developments with respect to the Pichia expression system have had an impact on not only the expression levels that can be achieved, but also the bioactivity of various heterologous proteins. We review here some of these recent developments, as well as strategies for reducing proteolytic degradation of the expressed recombinant protein at cultivation, cellular and protein levels. The problems associated with post-translational modifications performed on recombinant proteins by P. pastoris are discussed, including the effects on bioactivity and function of these proteins, and some engineering strategies for minimizing unwanted glycosylations. We pay particular attention to the importance of optimizing the physicochemical environment for efficient and maximal recombinant protein production in bioreactors and the role of process control in optimizing protein production is reviewed. Finally, future aspects of the use of the P. pastoris expression system are discussed with regard to the production of complex membrane proteins, such as G protein-coupled receptors, and the industrial and clinical importance of these proteins.", "author" : [ { "dropping-particle" : "", "family" : "Macauley-Patrick", "given" : "Sue", "non-dropping-particle" : "", "parse-names" : false, "suffix" : "" }, { "dropping-particle" : "", "family" : "Fazenda", "given" : "Mariana L.", "non-dropping-particle" : "", "parse-names" : false, "suffix" : "" }, { "dropping-particle" : "", "family" : "McNeil", "given" : "Brian", "non-dropping-particle" : "", "parse-names" : false, "suffix" : "" }, { "dropping-particle" : "", "family" : "Harvey", "given" : "Linda M.", "non-dropping-particle" : "", "parse-names" : false, "suffix" : "" } ], "container-title" : "Yeast", "id" : "ITEM-2", "issue" : "4", "issued" : { "date-parts" : [ [ "2005" ] ] }, "page" : "249-270", "title" : "Heterologous protein production using the Pichia pastoris expression system", "type" : "article-journal", "volume" : "22" }, "uris" : [ "http://www.mendeley.com/documents/?uuid=ec12b475-f85f-4c48-9e3e-a69041b3bea9" ] } ], "mendeley" : { "formattedCitation" : "&lt;sup&gt;10,11&lt;/sup&gt;", "plainTextFormattedCitation" : "10,11", "previouslyFormattedCitation" : "&lt;sup&gt;10,11&lt;/sup&gt;" }, "properties" : { "noteIndex" : 0 }, "schema" : "https://github.com/citation-style-language/schema/raw/master/csl-citation.json" }</w:instrText>
      </w:r>
      <w:r w:rsidRPr="00D2083F">
        <w:rPr>
          <w:rFonts w:ascii="Calibri" w:eastAsia="Calibri" w:hAnsi="Calibri" w:cs="Times New Roman"/>
          <w:noProof/>
          <w:lang w:val="en-GB"/>
        </w:rPr>
        <w:fldChar w:fldCharType="separate"/>
      </w:r>
      <w:r w:rsidRPr="00C50353">
        <w:rPr>
          <w:rFonts w:ascii="Calibri" w:eastAsia="Calibri" w:hAnsi="Calibri" w:cs="Times New Roman"/>
          <w:noProof/>
          <w:vertAlign w:val="superscript"/>
          <w:lang w:val="en-GB"/>
        </w:rPr>
        <w:t>10,11</w:t>
      </w:r>
      <w:r w:rsidRPr="00D2083F">
        <w:rPr>
          <w:rFonts w:ascii="Calibri" w:eastAsia="Calibri" w:hAnsi="Calibri" w:cs="Times New Roman"/>
          <w:noProof/>
          <w:lang w:val="en-GB"/>
        </w:rPr>
        <w:fldChar w:fldCharType="end"/>
      </w:r>
      <w:r w:rsidRPr="00D2083F">
        <w:rPr>
          <w:rFonts w:ascii="Calibri" w:eastAsia="Calibri" w:hAnsi="Calibri" w:cs="Times New Roman"/>
          <w:noProof/>
          <w:lang w:val="en-GB"/>
        </w:rPr>
        <w:t>, the P</w:t>
      </w:r>
      <w:r w:rsidRPr="008B6A8B">
        <w:rPr>
          <w:rFonts w:ascii="Calibri" w:eastAsia="Calibri" w:hAnsi="Calibri" w:cs="Times New Roman"/>
          <w:i/>
          <w:noProof/>
          <w:vertAlign w:val="subscript"/>
          <w:lang w:val="en-GB"/>
        </w:rPr>
        <w:t>DC</w:t>
      </w:r>
      <w:r w:rsidRPr="00D2083F">
        <w:rPr>
          <w:rFonts w:ascii="Calibri" w:eastAsia="Calibri" w:hAnsi="Calibri" w:cs="Times New Roman"/>
          <w:noProof/>
          <w:lang w:val="en-GB"/>
        </w:rPr>
        <w:t xml:space="preserve"> and the P</w:t>
      </w:r>
      <w:r w:rsidRPr="008B6A8B">
        <w:rPr>
          <w:rFonts w:ascii="Calibri" w:eastAsia="Calibri" w:hAnsi="Calibri" w:cs="Times New Roman"/>
          <w:i/>
          <w:noProof/>
          <w:vertAlign w:val="subscript"/>
          <w:lang w:val="en-GB"/>
        </w:rPr>
        <w:t>DF</w:t>
      </w:r>
      <w:r w:rsidRPr="00D2083F">
        <w:rPr>
          <w:rFonts w:ascii="Calibri" w:eastAsia="Calibri" w:hAnsi="Calibri" w:cs="Times New Roman"/>
          <w:noProof/>
          <w:vertAlign w:val="subscript"/>
          <w:lang w:val="en-GB"/>
        </w:rPr>
        <w:t xml:space="preserve"> </w:t>
      </w:r>
      <w:r w:rsidRPr="00D2083F">
        <w:rPr>
          <w:rFonts w:ascii="Calibri" w:eastAsia="Calibri" w:hAnsi="Calibri" w:cs="Times New Roman"/>
          <w:noProof/>
          <w:lang w:val="en-GB"/>
        </w:rPr>
        <w:t>represent an ideal alternative</w:t>
      </w:r>
      <w:r w:rsidR="005B3736">
        <w:rPr>
          <w:rFonts w:ascii="Calibri" w:eastAsia="Calibri" w:hAnsi="Calibri" w:cs="Times New Roman"/>
          <w:noProof/>
          <w:lang w:val="en-GB"/>
        </w:rPr>
        <w:t>.</w:t>
      </w:r>
      <w:r w:rsidRPr="00D2083F">
        <w:rPr>
          <w:rFonts w:ascii="Calibri" w:eastAsia="Calibri" w:hAnsi="Calibri" w:cs="Times New Roman"/>
          <w:noProof/>
          <w:lang w:val="en-GB"/>
        </w:rPr>
        <w:t xml:space="preserve"> </w:t>
      </w:r>
      <w:r>
        <w:rPr>
          <w:rFonts w:ascii="Calibri" w:eastAsia="Calibri" w:hAnsi="Calibri" w:cs="Times New Roman"/>
          <w:noProof/>
          <w:lang w:val="en-GB"/>
        </w:rPr>
        <w:t>In micro scale experiments</w:t>
      </w:r>
      <w:r w:rsidR="005B3736">
        <w:rPr>
          <w:rFonts w:ascii="Calibri" w:eastAsia="Calibri" w:hAnsi="Calibri" w:cs="Times New Roman"/>
          <w:noProof/>
          <w:lang w:val="en-GB"/>
        </w:rPr>
        <w:t>,</w:t>
      </w:r>
      <w:r>
        <w:rPr>
          <w:rFonts w:ascii="Calibri" w:eastAsia="Calibri" w:hAnsi="Calibri" w:cs="Times New Roman"/>
          <w:noProof/>
          <w:lang w:val="en-GB"/>
        </w:rPr>
        <w:t xml:space="preserve"> </w:t>
      </w:r>
      <w:r w:rsidR="005B3736">
        <w:rPr>
          <w:rFonts w:ascii="Calibri" w:eastAsia="Calibri" w:hAnsi="Calibri" w:cs="Times New Roman"/>
          <w:noProof/>
          <w:lang w:val="en-GB"/>
        </w:rPr>
        <w:t xml:space="preserve">the </w:t>
      </w:r>
      <w:r>
        <w:rPr>
          <w:rFonts w:ascii="Calibri" w:eastAsia="Calibri" w:hAnsi="Calibri" w:cs="Times New Roman"/>
          <w:noProof/>
          <w:lang w:val="en-GB"/>
        </w:rPr>
        <w:t>e</w:t>
      </w:r>
      <w:r w:rsidRPr="00D2083F">
        <w:rPr>
          <w:rFonts w:ascii="Calibri" w:eastAsia="Calibri" w:hAnsi="Calibri" w:cs="Times New Roman"/>
          <w:noProof/>
          <w:lang w:val="en-GB"/>
        </w:rPr>
        <w:t xml:space="preserve">xpression </w:t>
      </w:r>
      <w:r>
        <w:rPr>
          <w:rFonts w:ascii="Calibri" w:eastAsia="Calibri" w:hAnsi="Calibri" w:cs="Times New Roman"/>
          <w:noProof/>
          <w:lang w:val="en-GB"/>
        </w:rPr>
        <w:t>driven by</w:t>
      </w:r>
      <w:r w:rsidRPr="00D2083F">
        <w:rPr>
          <w:rFonts w:ascii="Calibri" w:eastAsia="Calibri" w:hAnsi="Calibri" w:cs="Times New Roman"/>
          <w:noProof/>
          <w:lang w:val="en-GB"/>
        </w:rPr>
        <w:t xml:space="preserve"> these promoters starts</w:t>
      </w:r>
      <w:r>
        <w:rPr>
          <w:rFonts w:ascii="Calibri" w:eastAsia="Calibri" w:hAnsi="Calibri" w:cs="Times New Roman"/>
          <w:noProof/>
          <w:lang w:val="en-GB"/>
        </w:rPr>
        <w:t xml:space="preserve"> after </w:t>
      </w:r>
      <w:r w:rsidR="005B3736">
        <w:rPr>
          <w:rFonts w:ascii="Calibri" w:eastAsia="Calibri" w:hAnsi="Calibri" w:cs="Times New Roman"/>
          <w:noProof/>
          <w:lang w:val="en-GB"/>
        </w:rPr>
        <w:t xml:space="preserve">the </w:t>
      </w:r>
      <w:r>
        <w:rPr>
          <w:rFonts w:ascii="Calibri" w:eastAsia="Calibri" w:hAnsi="Calibri" w:cs="Times New Roman"/>
          <w:noProof/>
          <w:lang w:val="en-GB"/>
        </w:rPr>
        <w:t>depletion of the</w:t>
      </w:r>
      <w:r w:rsidRPr="00D2083F">
        <w:rPr>
          <w:rFonts w:ascii="Calibri" w:eastAsia="Calibri" w:hAnsi="Calibri" w:cs="Times New Roman"/>
          <w:noProof/>
          <w:lang w:val="en-GB"/>
        </w:rPr>
        <w:t xml:space="preserve"> initial</w:t>
      </w:r>
      <w:r w:rsidR="002F5197">
        <w:rPr>
          <w:rFonts w:ascii="Calibri" w:eastAsia="Calibri" w:hAnsi="Calibri" w:cs="Times New Roman"/>
          <w:noProof/>
          <w:lang w:val="en-GB"/>
        </w:rPr>
        <w:t xml:space="preserve"> carbon</w:t>
      </w:r>
      <w:r w:rsidR="00C240A8">
        <w:rPr>
          <w:rFonts w:ascii="Calibri" w:eastAsia="Calibri" w:hAnsi="Calibri" w:cs="Times New Roman"/>
          <w:noProof/>
          <w:lang w:val="en-GB"/>
        </w:rPr>
        <w:t xml:space="preserve"> </w:t>
      </w:r>
      <w:r w:rsidRPr="00D2083F">
        <w:rPr>
          <w:rFonts w:ascii="Calibri" w:eastAsia="Calibri" w:hAnsi="Calibri" w:cs="Times New Roman"/>
          <w:noProof/>
          <w:lang w:val="en-GB"/>
        </w:rPr>
        <w:t xml:space="preserve">source </w:t>
      </w:r>
      <w:r>
        <w:rPr>
          <w:rFonts w:ascii="Calibri" w:eastAsia="Calibri" w:hAnsi="Calibri" w:cs="Times New Roman"/>
          <w:noProof/>
          <w:lang w:val="en-GB"/>
        </w:rPr>
        <w:t>(</w:t>
      </w:r>
      <w:r w:rsidRPr="00902E4A">
        <w:rPr>
          <w:rFonts w:ascii="Calibri" w:eastAsia="Calibri" w:hAnsi="Calibri" w:cs="Times New Roman"/>
          <w:i/>
          <w:noProof/>
          <w:lang w:val="en-GB"/>
        </w:rPr>
        <w:t>e.g</w:t>
      </w:r>
      <w:r>
        <w:rPr>
          <w:rFonts w:ascii="Calibri" w:eastAsia="Calibri" w:hAnsi="Calibri" w:cs="Times New Roman"/>
          <w:noProof/>
          <w:lang w:val="en-GB"/>
        </w:rPr>
        <w:t>.</w:t>
      </w:r>
      <w:r w:rsidR="00902E4A">
        <w:rPr>
          <w:rFonts w:ascii="Calibri" w:eastAsia="Calibri" w:hAnsi="Calibri" w:cs="Times New Roman"/>
          <w:noProof/>
          <w:lang w:val="en-GB"/>
        </w:rPr>
        <w:t>,</w:t>
      </w:r>
      <w:r>
        <w:rPr>
          <w:rFonts w:ascii="Calibri" w:eastAsia="Calibri" w:hAnsi="Calibri" w:cs="Times New Roman"/>
          <w:noProof/>
          <w:lang w:val="en-GB"/>
        </w:rPr>
        <w:t xml:space="preserve"> </w:t>
      </w:r>
      <w:r w:rsidRPr="00D2083F">
        <w:rPr>
          <w:rFonts w:ascii="Calibri" w:eastAsia="Calibri" w:hAnsi="Calibri" w:cs="Times New Roman"/>
          <w:noProof/>
          <w:lang w:val="en-GB"/>
        </w:rPr>
        <w:t>glucose or glycerol</w:t>
      </w:r>
      <w:r>
        <w:rPr>
          <w:rFonts w:ascii="Calibri" w:eastAsia="Calibri" w:hAnsi="Calibri" w:cs="Times New Roman"/>
          <w:noProof/>
          <w:lang w:val="en-GB"/>
        </w:rPr>
        <w:t>)</w:t>
      </w:r>
      <w:r w:rsidRPr="00D2083F">
        <w:rPr>
          <w:rFonts w:ascii="Calibri" w:eastAsia="Calibri" w:hAnsi="Calibri" w:cs="Times New Roman"/>
          <w:noProof/>
          <w:lang w:val="en-GB"/>
        </w:rPr>
        <w:t xml:space="preserve">, which facilitates </w:t>
      </w:r>
      <w:r w:rsidR="005B3736">
        <w:rPr>
          <w:rFonts w:ascii="Calibri" w:eastAsia="Calibri" w:hAnsi="Calibri" w:cs="Times New Roman"/>
          <w:noProof/>
          <w:lang w:val="en-GB"/>
        </w:rPr>
        <w:t xml:space="preserve">the </w:t>
      </w:r>
      <w:r w:rsidRPr="00D2083F">
        <w:rPr>
          <w:rFonts w:ascii="Calibri" w:eastAsia="Calibri" w:hAnsi="Calibri" w:cs="Times New Roman"/>
          <w:noProof/>
          <w:lang w:val="en-GB"/>
        </w:rPr>
        <w:t>biomass production without burdening the cells with the overexpression of the recombinant protein right from the beginnin</w:t>
      </w:r>
      <w:r w:rsidR="00C240A8">
        <w:rPr>
          <w:rFonts w:ascii="Calibri" w:eastAsia="Calibri" w:hAnsi="Calibri" w:cs="Times New Roman"/>
          <w:noProof/>
          <w:lang w:val="en-GB"/>
        </w:rPr>
        <w:t>g.</w:t>
      </w:r>
      <w:r w:rsidRPr="00D2083F">
        <w:rPr>
          <w:rFonts w:ascii="Calibri" w:eastAsia="Calibri" w:hAnsi="Calibri" w:cs="Times New Roman"/>
          <w:noProof/>
          <w:lang w:val="en-GB"/>
        </w:rPr>
        <w:t xml:space="preserve"> </w:t>
      </w:r>
      <w:r>
        <w:rPr>
          <w:rFonts w:ascii="Calibri" w:eastAsia="Calibri" w:hAnsi="Calibri" w:cs="Times New Roman"/>
          <w:noProof/>
          <w:lang w:val="en-GB"/>
        </w:rPr>
        <w:t xml:space="preserve">While both of these promoters are still inducible by methanol, the </w:t>
      </w:r>
      <w:r w:rsidR="00BE41E4">
        <w:rPr>
          <w:rFonts w:ascii="Calibri" w:eastAsia="Calibri" w:hAnsi="Calibri" w:cs="Times New Roman"/>
          <w:noProof/>
          <w:lang w:val="en-GB"/>
        </w:rPr>
        <w:t xml:space="preserve">activation </w:t>
      </w:r>
      <w:r>
        <w:rPr>
          <w:rFonts w:ascii="Calibri" w:eastAsia="Calibri" w:hAnsi="Calibri" w:cs="Times New Roman"/>
          <w:noProof/>
          <w:lang w:val="en-GB"/>
        </w:rPr>
        <w:t>by derepression makes additional use of th</w:t>
      </w:r>
      <w:r w:rsidR="00E36D0C">
        <w:rPr>
          <w:rFonts w:ascii="Calibri" w:eastAsia="Calibri" w:hAnsi="Calibri" w:cs="Times New Roman"/>
          <w:noProof/>
          <w:lang w:val="en-GB"/>
        </w:rPr>
        <w:t>e preinduction phase</w:t>
      </w:r>
      <w:r w:rsidR="00A57530">
        <w:rPr>
          <w:rFonts w:ascii="Calibri" w:eastAsia="Calibri" w:hAnsi="Calibri" w:cs="Times New Roman"/>
          <w:noProof/>
          <w:lang w:val="en-GB"/>
        </w:rPr>
        <w:t xml:space="preserve"> </w:t>
      </w:r>
      <w:r>
        <w:rPr>
          <w:rFonts w:ascii="Calibri" w:eastAsia="Calibri" w:hAnsi="Calibri" w:cs="Times New Roman"/>
          <w:noProof/>
          <w:lang w:val="en-GB"/>
        </w:rPr>
        <w:t xml:space="preserve"> compared to</w:t>
      </w:r>
      <w:r w:rsidR="00E36D0C">
        <w:rPr>
          <w:rFonts w:ascii="Calibri" w:eastAsia="Calibri" w:hAnsi="Calibri" w:cs="Times New Roman"/>
          <w:noProof/>
          <w:lang w:val="en-GB"/>
        </w:rPr>
        <w:t xml:space="preserve"> </w:t>
      </w:r>
      <w:r w:rsidR="005B3736">
        <w:rPr>
          <w:rFonts w:ascii="Calibri" w:eastAsia="Calibri" w:hAnsi="Calibri" w:cs="Times New Roman"/>
          <w:noProof/>
          <w:lang w:val="en-GB"/>
        </w:rPr>
        <w:t xml:space="preserve">the </w:t>
      </w:r>
      <w:r w:rsidR="00E36D0C">
        <w:rPr>
          <w:rFonts w:ascii="Calibri" w:eastAsia="Calibri" w:hAnsi="Calibri" w:cs="Times New Roman"/>
          <w:noProof/>
          <w:lang w:val="en-GB"/>
        </w:rPr>
        <w:t>expression</w:t>
      </w:r>
      <w:r w:rsidR="00777017">
        <w:rPr>
          <w:rFonts w:ascii="Calibri" w:eastAsia="Calibri" w:hAnsi="Calibri" w:cs="Times New Roman"/>
          <w:noProof/>
          <w:lang w:val="en-GB"/>
        </w:rPr>
        <w:t>s</w:t>
      </w:r>
      <w:r w:rsidR="00E36D0C">
        <w:rPr>
          <w:rFonts w:ascii="Calibri" w:eastAsia="Calibri" w:hAnsi="Calibri" w:cs="Times New Roman"/>
          <w:noProof/>
          <w:lang w:val="en-GB"/>
        </w:rPr>
        <w:t xml:space="preserve"> employing</w:t>
      </w:r>
      <w:r>
        <w:rPr>
          <w:rFonts w:ascii="Calibri" w:eastAsia="Calibri" w:hAnsi="Calibri" w:cs="Times New Roman"/>
          <w:noProof/>
          <w:lang w:val="en-GB"/>
        </w:rPr>
        <w:t xml:space="preserve"> </w:t>
      </w:r>
      <w:r w:rsidRPr="00D2083F">
        <w:rPr>
          <w:rFonts w:ascii="Calibri" w:eastAsia="Calibri" w:hAnsi="Calibri" w:cs="Times New Roman"/>
          <w:noProof/>
          <w:lang w:val="en-GB"/>
        </w:rPr>
        <w:t>P</w:t>
      </w:r>
      <w:r w:rsidRPr="00D2083F">
        <w:rPr>
          <w:rFonts w:ascii="Calibri" w:eastAsia="Calibri" w:hAnsi="Calibri" w:cs="Times New Roman"/>
          <w:i/>
          <w:noProof/>
          <w:vertAlign w:val="subscript"/>
          <w:lang w:val="en-GB"/>
        </w:rPr>
        <w:t>AOX1</w:t>
      </w:r>
      <w:r>
        <w:rPr>
          <w:rFonts w:ascii="Calibri" w:eastAsia="Calibri" w:hAnsi="Calibri" w:cs="Times New Roman"/>
          <w:i/>
          <w:noProof/>
          <w:vertAlign w:val="subscript"/>
          <w:lang w:val="en-GB"/>
        </w:rPr>
        <w:t>.</w:t>
      </w:r>
      <w:r w:rsidRPr="00D2083F">
        <w:rPr>
          <w:rFonts w:ascii="Calibri" w:eastAsia="Calibri" w:hAnsi="Calibri" w:cs="Times New Roman"/>
          <w:noProof/>
          <w:lang w:val="en-GB"/>
        </w:rPr>
        <w:t xml:space="preserve"> </w:t>
      </w:r>
      <w:r w:rsidR="00DE79AE">
        <w:rPr>
          <w:rFonts w:ascii="Calibri" w:eastAsia="Calibri" w:hAnsi="Calibri" w:cs="Times New Roman"/>
          <w:noProof/>
          <w:lang w:val="en-GB"/>
        </w:rPr>
        <w:lastRenderedPageBreak/>
        <w:t>Moreover</w:t>
      </w:r>
      <w:r w:rsidRPr="00D2083F">
        <w:rPr>
          <w:rFonts w:ascii="Calibri" w:eastAsia="Calibri" w:hAnsi="Calibri" w:cs="Times New Roman"/>
          <w:noProof/>
          <w:lang w:val="en-GB"/>
        </w:rPr>
        <w:t>, the P</w:t>
      </w:r>
      <w:r w:rsidRPr="00D2083F">
        <w:rPr>
          <w:rFonts w:ascii="Calibri" w:eastAsia="Calibri" w:hAnsi="Calibri" w:cs="Times New Roman"/>
          <w:i/>
          <w:noProof/>
          <w:vertAlign w:val="subscript"/>
          <w:lang w:val="en-GB"/>
        </w:rPr>
        <w:t>DC</w:t>
      </w:r>
      <w:r w:rsidRPr="00D2083F">
        <w:rPr>
          <w:rFonts w:ascii="Calibri" w:eastAsia="Calibri" w:hAnsi="Calibri" w:cs="Times New Roman"/>
          <w:noProof/>
          <w:lang w:val="en-GB"/>
        </w:rPr>
        <w:t xml:space="preserve"> and P</w:t>
      </w:r>
      <w:r w:rsidRPr="00D2083F">
        <w:rPr>
          <w:rFonts w:ascii="Calibri" w:eastAsia="Calibri" w:hAnsi="Calibri" w:cs="Times New Roman"/>
          <w:i/>
          <w:noProof/>
          <w:vertAlign w:val="subscript"/>
          <w:lang w:val="en-GB"/>
        </w:rPr>
        <w:t>DF</w:t>
      </w:r>
      <w:r w:rsidRPr="00D2083F">
        <w:rPr>
          <w:rFonts w:ascii="Calibri" w:eastAsia="Calibri" w:hAnsi="Calibri" w:cs="Times New Roman"/>
          <w:noProof/>
          <w:lang w:val="en-GB"/>
        </w:rPr>
        <w:t xml:space="preserve"> can be used for methanol-free protein production, which is a desirable goal for large industrial processes</w:t>
      </w:r>
      <w:r w:rsidRPr="00D2083F">
        <w:rPr>
          <w:rFonts w:ascii="Calibri" w:eastAsia="Calibri" w:hAnsi="Calibri" w:cs="Times New Roman"/>
          <w:noProof/>
          <w:lang w:val="en-GB"/>
        </w:rPr>
        <w:fldChar w:fldCharType="begin" w:fldLock="1"/>
      </w:r>
      <w:r>
        <w:rPr>
          <w:rFonts w:ascii="Calibri" w:eastAsia="Calibri" w:hAnsi="Calibri" w:cs="Times New Roman"/>
          <w:noProof/>
          <w:lang w:val="en-GB"/>
        </w:rPr>
        <w:instrText>ADDIN CSL_CITATION { "citationItems" : [ { "id" : "ITEM-1", "itemData" : { "DOI" : "10.1016/j.femsyr.2004.06.016", "ISSN" : "1567-1356", "PMID" : "15489201", "abstract" : "Comparative screening of gene expression libraries employing the potent industrial host Pichia pastoris for improving recombinant eukaryotic enzymes by protein engineering was an unsolved task. We simplified the protocol for protein expression by P. pastoris and scaled it down to 0.5-ml cultures. Optimising standard growth conditions and procedures, programmed cell death and necrosis of P. pastoris in microscale cultures were diminished. Uniform cell growth in 96-deep-well plates now allows for high-throughput protein expression and screening for improved enzyme variants. Furthermore, the change from one host for protein engineering to another host for enzyme production becomes dispensable, and this accelerates the protein breeding cycles and makes predictions for large-scale production more accurate.", "author" : [ { "dropping-particle" : "", "family" : "Weis", "given" : "Roland", "non-dropping-particle" : "", "parse-names" : false, "suffix" : "" }, { "dropping-particle" : "", "family" : "Luiten", "given" : "Ruud", "non-dropping-particle" : "", "parse-names" : false, "suffix" : "" }, { "dropping-particle" : "", "family" : "Skranc", "given" : "Wolfgang", "non-dropping-particle" : "", "parse-names" : false, "suffix" : "" }, { "dropping-particle" : "", "family" : "Schwab", "given" : "Helmut", "non-dropping-particle" : "", "parse-names" : false, "suffix" : "" }, { "dropping-particle" : "", "family" : "Wubbolts", "given" : "Marcel", "non-dropping-particle" : "", "parse-names" : false, "suffix" : "" }, { "dropping-particle" : "", "family" : "Glieder", "given" : "Anton", "non-dropping-particle" : "", "parse-names" : false, "suffix" : "" } ], "container-title" : "FEMS yeast research", "id" : "ITEM-1", "issue" : "2", "issued" : { "date-parts" : [ [ "2004", "11" ] ] }, "page" : "179-89", "title" : "Reliable high-throughput screening with Pichia pastoris by limiting yeast cell death phenomena.", "type" : "article-journal", "volume" : "5" }, "uris" : [ "http://www.mendeley.com/documents/?uuid=4ade801a-bc77-407a-9088-11a40b085599" ] } ], "mendeley" : { "formattedCitation" : "&lt;sup&gt;12&lt;/sup&gt;", "plainTextFormattedCitation" : "12", "previouslyFormattedCitation" : "&lt;sup&gt;12&lt;/sup&gt;" }, "properties" : { "noteIndex" : 0 }, "schema" : "https://github.com/citation-style-language/schema/raw/master/csl-citation.json" }</w:instrText>
      </w:r>
      <w:r w:rsidRPr="00D2083F">
        <w:rPr>
          <w:rFonts w:ascii="Calibri" w:eastAsia="Calibri" w:hAnsi="Calibri" w:cs="Times New Roman"/>
          <w:noProof/>
          <w:lang w:val="en-GB"/>
        </w:rPr>
        <w:fldChar w:fldCharType="separate"/>
      </w:r>
      <w:r w:rsidRPr="00C50353">
        <w:rPr>
          <w:rFonts w:ascii="Calibri" w:eastAsia="Calibri" w:hAnsi="Calibri" w:cs="Times New Roman"/>
          <w:noProof/>
          <w:vertAlign w:val="superscript"/>
          <w:lang w:val="en-GB"/>
        </w:rPr>
        <w:t>12</w:t>
      </w:r>
      <w:r w:rsidRPr="00D2083F">
        <w:rPr>
          <w:rFonts w:ascii="Calibri" w:eastAsia="Calibri" w:hAnsi="Calibri" w:cs="Times New Roman"/>
          <w:noProof/>
          <w:lang w:val="en-GB"/>
        </w:rPr>
        <w:fldChar w:fldCharType="end"/>
      </w:r>
      <w:r w:rsidR="00DF1C2C">
        <w:rPr>
          <w:rFonts w:ascii="Calibri" w:eastAsia="Calibri" w:hAnsi="Calibri" w:cs="Times New Roman"/>
          <w:noProof/>
          <w:lang w:val="en-GB"/>
        </w:rPr>
        <w:t>.</w:t>
      </w:r>
    </w:p>
    <w:p w14:paraId="66249AB2" w14:textId="77777777" w:rsidR="00966DBC" w:rsidRPr="00D2083F" w:rsidRDefault="00966DBC" w:rsidP="00966DBC">
      <w:pPr>
        <w:pStyle w:val="Formatvorlage1"/>
        <w:spacing w:after="0" w:line="240" w:lineRule="auto"/>
        <w:contextualSpacing/>
        <w:rPr>
          <w:rFonts w:ascii="Calibri" w:eastAsia="Calibri" w:hAnsi="Calibri" w:cs="Times New Roman"/>
          <w:noProof/>
          <w:lang w:val="en-GB"/>
        </w:rPr>
      </w:pPr>
    </w:p>
    <w:p w14:paraId="037E990B" w14:textId="0F77601A" w:rsidR="009E1F15" w:rsidRDefault="009E1F15" w:rsidP="00966DBC">
      <w:pPr>
        <w:pStyle w:val="Formatvorlage1"/>
        <w:spacing w:after="0" w:line="240" w:lineRule="auto"/>
        <w:contextualSpacing/>
        <w:rPr>
          <w:lang w:val="en-US"/>
        </w:rPr>
      </w:pPr>
      <w:r>
        <w:rPr>
          <w:lang w:val="en-US"/>
        </w:rPr>
        <w:t>For the development of applicable production strains and expression constructs</w:t>
      </w:r>
      <w:r w:rsidR="005B3736">
        <w:rPr>
          <w:lang w:val="en-US"/>
        </w:rPr>
        <w:t>,</w:t>
      </w:r>
      <w:r>
        <w:rPr>
          <w:lang w:val="en-US"/>
        </w:rPr>
        <w:t xml:space="preserve"> several steps in </w:t>
      </w:r>
      <w:r w:rsidR="005B3736">
        <w:rPr>
          <w:lang w:val="en-US"/>
        </w:rPr>
        <w:t xml:space="preserve">the </w:t>
      </w:r>
      <w:r>
        <w:rPr>
          <w:lang w:val="en-US"/>
        </w:rPr>
        <w:t xml:space="preserve">development </w:t>
      </w:r>
      <w:proofErr w:type="gramStart"/>
      <w:r>
        <w:rPr>
          <w:lang w:val="en-US"/>
        </w:rPr>
        <w:t>have to</w:t>
      </w:r>
      <w:proofErr w:type="gramEnd"/>
      <w:r>
        <w:rPr>
          <w:lang w:val="en-US"/>
        </w:rPr>
        <w:t xml:space="preserve"> be passed in order to narrow down from large numbers of transformants to the preferred candidate for scale-up. Screenings usually are performed in high throughput in multi-well plates (micro scale: less than 0</w:t>
      </w:r>
      <w:r w:rsidR="00056DEE">
        <w:rPr>
          <w:lang w:val="en-US"/>
        </w:rPr>
        <w:t>.</w:t>
      </w:r>
      <w:r>
        <w:rPr>
          <w:lang w:val="en-US"/>
        </w:rPr>
        <w:t>5 m</w:t>
      </w:r>
      <w:r w:rsidR="00AE7205">
        <w:rPr>
          <w:lang w:val="en-US"/>
        </w:rPr>
        <w:t>L</w:t>
      </w:r>
      <w:r>
        <w:rPr>
          <w:lang w:val="en-US"/>
        </w:rPr>
        <w:t xml:space="preserve">) in order to capture a </w:t>
      </w:r>
      <w:r w:rsidRPr="0085423E">
        <w:rPr>
          <w:lang w:val="en-US"/>
        </w:rPr>
        <w:t>range</w:t>
      </w:r>
      <w:r>
        <w:rPr>
          <w:lang w:val="en-US"/>
        </w:rPr>
        <w:t xml:space="preserve"> </w:t>
      </w:r>
      <w:r w:rsidRPr="0085423E">
        <w:rPr>
          <w:lang w:val="en-US"/>
        </w:rPr>
        <w:t>of clones as large as possible</w:t>
      </w:r>
      <w:r>
        <w:rPr>
          <w:lang w:val="en-US"/>
        </w:rPr>
        <w:t>. Subsequent re-screening and re-re-screening is the next step, followed by shake flask (small scale: 50-250 m</w:t>
      </w:r>
      <w:r w:rsidR="00A06B2A">
        <w:rPr>
          <w:lang w:val="en-US"/>
        </w:rPr>
        <w:t>L</w:t>
      </w:r>
      <w:r>
        <w:rPr>
          <w:lang w:val="en-US"/>
        </w:rPr>
        <w:t>) or (micro-) bioreactor screenings</w:t>
      </w:r>
      <w:r>
        <w:rPr>
          <w:lang w:val="en-US"/>
        </w:rPr>
        <w:fldChar w:fldCharType="begin" w:fldLock="1"/>
      </w:r>
      <w:r>
        <w:rPr>
          <w:lang w:val="en-US"/>
        </w:rPr>
        <w:instrText>ADDIN CSL_CITATION { "citationItems" : [ { "id" : "ITEM-1", "itemData" : { "DOI" : "10.1016/j.femsyr.2004.06.016", "ISSN" : "1567-1356", "PMID" : "15489201", "abstract" : "Comparative screening of gene expression libraries employing the potent industrial host Pichia pastoris for improving recombinant eukaryotic enzymes by protein engineering was an unsolved task. We simplified the protocol for protein expression by P. pastoris and scaled it down to 0.5-ml cultures. Optimising standard growth conditions and procedures, programmed cell death and necrosis of P. pastoris in microscale cultures were diminished. Uniform cell growth in 96-deep-well plates now allows for high-throughput protein expression and screening for improved enzyme variants. Furthermore, the change from one host for protein engineering to another host for enzyme production becomes dispensable, and this accelerates the protein breeding cycles and makes predictions for large-scale production more accurate.", "author" : [ { "dropping-particle" : "", "family" : "Weis", "given" : "Roland", "non-dropping-particle" : "", "parse-names" : false, "suffix" : "" }, { "dropping-particle" : "", "family" : "Luiten", "given" : "Ruud", "non-dropping-particle" : "", "parse-names" : false, "suffix" : "" }, { "dropping-particle" : "", "family" : "Skranc", "given" : "Wolfgang", "non-dropping-particle" : "", "parse-names" : false, "suffix" : "" }, { "dropping-particle" : "", "family" : "Schwab", "given" : "Helmut", "non-dropping-particle" : "", "parse-names" : false, "suffix" : "" }, { "dropping-particle" : "", "family" : "Wubbolts", "given" : "Marcel", "non-dropping-particle" : "", "parse-names" : false, "suffix" : "" }, { "dropping-particle" : "", "family" : "Glieder", "given" : "Anton", "non-dropping-particle" : "", "parse-names" : false, "suffix" : "" } ], "container-title" : "FEMS yeast research", "id" : "ITEM-1", "issue" : "2", "issued" : { "date-parts" : [ [ "2004", "11" ] ] }, "page" : "179-89", "title" : "Reliable high-throughput screening with Pichia pastoris by limiting yeast cell death phenomena.", "type" : "article-journal", "volume" : "5" }, "uris" : [ "http://www.mendeley.com/documents/?uuid=4ade801a-bc77-407a-9088-11a40b085599" ] } ], "mendeley" : { "formattedCitation" : "&lt;sup&gt;12&lt;/sup&gt;", "plainTextFormattedCitation" : "12", "previouslyFormattedCitation" : "&lt;sup&gt;12&lt;/sup&gt;" }, "properties" : { "noteIndex" : 0 }, "schema" : "https://github.com/citation-style-language/schema/raw/master/csl-citation.json" }</w:instrText>
      </w:r>
      <w:r>
        <w:rPr>
          <w:lang w:val="en-US"/>
        </w:rPr>
        <w:fldChar w:fldCharType="separate"/>
      </w:r>
      <w:r w:rsidRPr="00C50353">
        <w:rPr>
          <w:noProof/>
          <w:vertAlign w:val="superscript"/>
          <w:lang w:val="en-US"/>
        </w:rPr>
        <w:t>12</w:t>
      </w:r>
      <w:r>
        <w:rPr>
          <w:lang w:val="en-US"/>
        </w:rPr>
        <w:fldChar w:fldCharType="end"/>
      </w:r>
      <w:r>
        <w:rPr>
          <w:lang w:val="en-US"/>
        </w:rPr>
        <w:t xml:space="preserve">. </w:t>
      </w:r>
      <w:r w:rsidRPr="0085423E">
        <w:rPr>
          <w:rFonts w:ascii="Calibri" w:eastAsia="Calibri" w:hAnsi="Calibri" w:cs="Times New Roman"/>
          <w:noProof/>
          <w:lang w:val="en-GB"/>
        </w:rPr>
        <w:t xml:space="preserve">However, it is desireable to have a method, which is </w:t>
      </w:r>
      <w:r>
        <w:rPr>
          <w:rFonts w:ascii="Calibri" w:eastAsia="Calibri" w:hAnsi="Calibri" w:cs="Times New Roman"/>
          <w:noProof/>
          <w:lang w:val="en-GB"/>
        </w:rPr>
        <w:t>most similar between the</w:t>
      </w:r>
      <w:r w:rsidRPr="0085423E">
        <w:rPr>
          <w:rFonts w:ascii="Calibri" w:eastAsia="Calibri" w:hAnsi="Calibri" w:cs="Times New Roman"/>
          <w:noProof/>
          <w:lang w:val="en-GB"/>
        </w:rPr>
        <w:t xml:space="preserve"> different scales from hundreds of </w:t>
      </w:r>
      <w:r w:rsidR="00EB7D73">
        <w:rPr>
          <w:rFonts w:ascii="Calibri" w:eastAsia="Calibri" w:hAnsi="Calibri" w:cs="Times New Roman"/>
          <w:noProof/>
          <w:lang w:val="en-GB"/>
        </w:rPr>
        <w:t>microlitres</w:t>
      </w:r>
      <w:r w:rsidRPr="0085423E">
        <w:rPr>
          <w:rFonts w:ascii="Calibri" w:eastAsia="Calibri" w:hAnsi="Calibri" w:cs="Times New Roman"/>
          <w:noProof/>
          <w:lang w:val="en-GB"/>
        </w:rPr>
        <w:t xml:space="preserve"> in deep-well plates up to several </w:t>
      </w:r>
      <w:r w:rsidR="00B03567">
        <w:rPr>
          <w:rFonts w:ascii="Calibri" w:eastAsia="Calibri" w:hAnsi="Calibri" w:cs="Times New Roman"/>
          <w:noProof/>
          <w:lang w:val="en-GB"/>
        </w:rPr>
        <w:t>milliliters</w:t>
      </w:r>
      <w:r w:rsidR="00B03567" w:rsidRPr="0085423E">
        <w:rPr>
          <w:rFonts w:ascii="Calibri" w:eastAsia="Calibri" w:hAnsi="Calibri" w:cs="Times New Roman"/>
          <w:noProof/>
          <w:lang w:val="en-GB"/>
        </w:rPr>
        <w:t xml:space="preserve"> </w:t>
      </w:r>
      <w:r w:rsidRPr="0085423E">
        <w:rPr>
          <w:rFonts w:ascii="Calibri" w:eastAsia="Calibri" w:hAnsi="Calibri" w:cs="Times New Roman"/>
          <w:noProof/>
          <w:lang w:val="en-GB"/>
        </w:rPr>
        <w:t xml:space="preserve">in shake flasks </w:t>
      </w:r>
      <w:r>
        <w:rPr>
          <w:rFonts w:ascii="Calibri" w:eastAsia="Calibri" w:hAnsi="Calibri" w:cs="Times New Roman"/>
          <w:noProof/>
          <w:lang w:val="en-GB"/>
        </w:rPr>
        <w:t xml:space="preserve">up </w:t>
      </w:r>
      <w:r w:rsidRPr="0085423E">
        <w:rPr>
          <w:rFonts w:ascii="Calibri" w:eastAsia="Calibri" w:hAnsi="Calibri" w:cs="Times New Roman"/>
          <w:noProof/>
          <w:lang w:val="en-GB"/>
        </w:rPr>
        <w:t>to later scale</w:t>
      </w:r>
      <w:r>
        <w:rPr>
          <w:rFonts w:ascii="Calibri" w:eastAsia="Calibri" w:hAnsi="Calibri" w:cs="Times New Roman"/>
          <w:noProof/>
          <w:lang w:val="en-GB"/>
        </w:rPr>
        <w:t>-up</w:t>
      </w:r>
      <w:r w:rsidRPr="0085423E">
        <w:rPr>
          <w:rFonts w:ascii="Calibri" w:eastAsia="Calibri" w:hAnsi="Calibri" w:cs="Times New Roman"/>
          <w:noProof/>
          <w:lang w:val="en-GB"/>
        </w:rPr>
        <w:t xml:space="preserve"> </w:t>
      </w:r>
      <w:r>
        <w:rPr>
          <w:rFonts w:ascii="Calibri" w:eastAsia="Calibri" w:hAnsi="Calibri" w:cs="Times New Roman"/>
          <w:noProof/>
          <w:lang w:val="en-GB"/>
        </w:rPr>
        <w:t>of</w:t>
      </w:r>
      <w:r w:rsidRPr="0085423E">
        <w:rPr>
          <w:rFonts w:ascii="Calibri" w:eastAsia="Calibri" w:hAnsi="Calibri" w:cs="Times New Roman"/>
          <w:noProof/>
          <w:lang w:val="en-GB"/>
        </w:rPr>
        <w:t xml:space="preserve"> methanol-free production in </w:t>
      </w:r>
      <w:r>
        <w:rPr>
          <w:rFonts w:ascii="Calibri" w:eastAsia="Calibri" w:hAnsi="Calibri" w:cs="Times New Roman"/>
          <w:noProof/>
          <w:lang w:val="en-GB"/>
        </w:rPr>
        <w:t>well</w:t>
      </w:r>
      <w:r w:rsidR="00FF446E">
        <w:rPr>
          <w:rFonts w:ascii="Calibri" w:eastAsia="Calibri" w:hAnsi="Calibri" w:cs="Times New Roman"/>
          <w:noProof/>
          <w:lang w:val="en-GB"/>
        </w:rPr>
        <w:t>-</w:t>
      </w:r>
      <w:r>
        <w:rPr>
          <w:rFonts w:ascii="Calibri" w:eastAsia="Calibri" w:hAnsi="Calibri" w:cs="Times New Roman"/>
          <w:noProof/>
          <w:lang w:val="en-GB"/>
        </w:rPr>
        <w:t xml:space="preserve">controlled </w:t>
      </w:r>
      <w:r w:rsidRPr="0085423E">
        <w:rPr>
          <w:rFonts w:ascii="Calibri" w:eastAsia="Calibri" w:hAnsi="Calibri" w:cs="Times New Roman"/>
          <w:noProof/>
          <w:lang w:val="en-GB"/>
        </w:rPr>
        <w:t>bioreactors.</w:t>
      </w:r>
      <w:r>
        <w:rPr>
          <w:rFonts w:ascii="Calibri" w:eastAsia="Calibri" w:hAnsi="Calibri" w:cs="Times New Roman"/>
          <w:noProof/>
          <w:lang w:val="en-GB"/>
        </w:rPr>
        <w:t xml:space="preserve"> </w:t>
      </w:r>
      <w:r>
        <w:rPr>
          <w:lang w:val="en-US"/>
        </w:rPr>
        <w:t>Although shake flasks can provide already similar volumes as small bioreactors, there are several limitations</w:t>
      </w:r>
      <w:r w:rsidR="00FF446E">
        <w:rPr>
          <w:lang w:val="en-US"/>
        </w:rPr>
        <w:t>,</w:t>
      </w:r>
      <w:r>
        <w:rPr>
          <w:lang w:val="en-US"/>
        </w:rPr>
        <w:t xml:space="preserve"> which are highly relevant for large scale protein production such as constant feeding, aeration and online-monitoring</w:t>
      </w:r>
      <w:r>
        <w:rPr>
          <w:lang w:val="en-US"/>
        </w:rPr>
        <w:fldChar w:fldCharType="begin" w:fldLock="1"/>
      </w:r>
      <w:r>
        <w:rPr>
          <w:lang w:val="en-US"/>
        </w:rPr>
        <w:instrText>ADDIN CSL_CITATION { "citationItems" : [ { "id" : "ITEM-1", "itemData" : { "ISBN" : "9789526203614", "author" : [ { "dropping-particle" : "", "family" : "Ukkonen", "given" : "Kaisa", "non-dropping-particle" : "", "parse-names" : false, "suffix" : "" } ], "id" : "ITEM-1", "issued" : { "date-parts" : [ [ "2014" ] ] }, "number-of-pages" : "88", "title" : "Improvement of recombinante protein production in shaken cultures", "type" : "book" }, "uris" : [ "http://www.mendeley.com/documents/?uuid=2182bc7d-f4bb-4c0d-8731-af5de0840bd1" ] } ], "mendeley" : { "formattedCitation" : "&lt;sup&gt;13&lt;/sup&gt;", "plainTextFormattedCitation" : "13", "previouslyFormattedCitation" : "&lt;sup&gt;13&lt;/sup&gt;" }, "properties" : { "noteIndex" : 0 }, "schema" : "https://github.com/citation-style-language/schema/raw/master/csl-citation.json" }</w:instrText>
      </w:r>
      <w:r>
        <w:rPr>
          <w:lang w:val="en-US"/>
        </w:rPr>
        <w:fldChar w:fldCharType="separate"/>
      </w:r>
      <w:r w:rsidRPr="006B125A">
        <w:rPr>
          <w:noProof/>
          <w:vertAlign w:val="superscript"/>
          <w:lang w:val="en-US"/>
        </w:rPr>
        <w:t>13</w:t>
      </w:r>
      <w:r>
        <w:rPr>
          <w:lang w:val="en-US"/>
        </w:rPr>
        <w:fldChar w:fldCharType="end"/>
      </w:r>
      <w:r>
        <w:rPr>
          <w:lang w:val="en-US"/>
        </w:rPr>
        <w:t xml:space="preserve"> of growth and oxygen supply. Optical monitoring employing adapted shake flasks and shaking devices provide a cost</w:t>
      </w:r>
      <w:r w:rsidR="00207DC8">
        <w:rPr>
          <w:lang w:val="en-US"/>
        </w:rPr>
        <w:t>-</w:t>
      </w:r>
      <w:r>
        <w:rPr>
          <w:lang w:val="en-US"/>
        </w:rPr>
        <w:t xml:space="preserve">effective alternative to more sophisticated equipment for parallel cultivation while still providing constant online information about major culture parameters such as biomass and dissolved oxygen concentration. Slow release of carbon source from polymer carriers can be applied to secure a constant and controlled feed without relying on complex technical solutions and devices, simulating more similar conditions </w:t>
      </w:r>
      <w:r w:rsidR="002F5197">
        <w:rPr>
          <w:lang w:val="en-US"/>
        </w:rPr>
        <w:t xml:space="preserve">of </w:t>
      </w:r>
      <w:r>
        <w:rPr>
          <w:lang w:val="en-US"/>
        </w:rPr>
        <w:t>bioreactors than</w:t>
      </w:r>
      <w:r w:rsidR="002F5197">
        <w:rPr>
          <w:lang w:val="en-US"/>
        </w:rPr>
        <w:t xml:space="preserve"> the</w:t>
      </w:r>
      <w:r>
        <w:rPr>
          <w:lang w:val="en-US"/>
        </w:rPr>
        <w:t xml:space="preserve"> previously applied simple full depletion of carbon source</w:t>
      </w:r>
      <w:r>
        <w:rPr>
          <w:vertAlign w:val="superscript"/>
          <w:lang w:val="en-US"/>
        </w:rPr>
        <w:t>9,10</w:t>
      </w:r>
      <w:r w:rsidR="002F5197">
        <w:rPr>
          <w:lang w:val="en-US"/>
        </w:rPr>
        <w:t>,</w:t>
      </w:r>
      <w:r>
        <w:rPr>
          <w:lang w:val="en-US"/>
        </w:rPr>
        <w:t xml:space="preserve"> where energy for ongoing protein expression becomes limiting.</w:t>
      </w:r>
    </w:p>
    <w:p w14:paraId="602430FE" w14:textId="77777777" w:rsidR="00966DBC" w:rsidRDefault="00966DBC" w:rsidP="00966DBC">
      <w:pPr>
        <w:pStyle w:val="Formatvorlage1"/>
        <w:spacing w:after="0" w:line="240" w:lineRule="auto"/>
        <w:contextualSpacing/>
        <w:rPr>
          <w:lang w:val="en-US"/>
        </w:rPr>
      </w:pPr>
    </w:p>
    <w:p w14:paraId="72B6F05F" w14:textId="02A0BB99" w:rsidR="00F3109F" w:rsidRPr="00484A5A" w:rsidRDefault="009E1F15" w:rsidP="00966DBC">
      <w:pPr>
        <w:pStyle w:val="Formatvorlage1"/>
        <w:spacing w:after="0" w:line="240" w:lineRule="auto"/>
        <w:contextualSpacing/>
        <w:rPr>
          <w:rFonts w:ascii="Calibri" w:eastAsia="Calibri" w:hAnsi="Calibri" w:cs="Times New Roman"/>
          <w:noProof/>
          <w:lang w:val="en-GB"/>
        </w:rPr>
      </w:pPr>
      <w:r w:rsidRPr="00D2083F">
        <w:rPr>
          <w:rFonts w:ascii="Calibri" w:eastAsia="Calibri" w:hAnsi="Calibri" w:cs="Times New Roman"/>
          <w:noProof/>
          <w:lang w:val="en-GB"/>
        </w:rPr>
        <w:t xml:space="preserve">The </w:t>
      </w:r>
      <w:r>
        <w:rPr>
          <w:rFonts w:ascii="Calibri" w:eastAsia="Calibri" w:hAnsi="Calibri" w:cs="Times New Roman"/>
          <w:noProof/>
          <w:lang w:val="en-GB"/>
        </w:rPr>
        <w:t>following</w:t>
      </w:r>
      <w:r w:rsidRPr="00D2083F">
        <w:rPr>
          <w:rFonts w:ascii="Calibri" w:eastAsia="Calibri" w:hAnsi="Calibri" w:cs="Times New Roman"/>
          <w:noProof/>
          <w:lang w:val="en-GB"/>
        </w:rPr>
        <w:t xml:space="preserve"> method describes a small to medium scale methanol-free </w:t>
      </w:r>
      <w:r>
        <w:rPr>
          <w:rFonts w:ascii="Calibri" w:eastAsia="Calibri" w:hAnsi="Calibri" w:cs="Times New Roman"/>
          <w:noProof/>
          <w:lang w:val="en-GB"/>
        </w:rPr>
        <w:t xml:space="preserve">controllable </w:t>
      </w:r>
      <w:r w:rsidRPr="00D2083F">
        <w:rPr>
          <w:rFonts w:ascii="Calibri" w:eastAsia="Calibri" w:hAnsi="Calibri" w:cs="Times New Roman"/>
          <w:noProof/>
          <w:lang w:val="en-GB"/>
        </w:rPr>
        <w:t xml:space="preserve">protein </w:t>
      </w:r>
      <w:r>
        <w:rPr>
          <w:rFonts w:ascii="Calibri" w:eastAsia="Calibri" w:hAnsi="Calibri" w:cs="Times New Roman"/>
          <w:noProof/>
          <w:lang w:val="en-GB"/>
        </w:rPr>
        <w:t>expression</w:t>
      </w:r>
      <w:r w:rsidRPr="00D2083F">
        <w:rPr>
          <w:rFonts w:ascii="Calibri" w:eastAsia="Calibri" w:hAnsi="Calibri" w:cs="Times New Roman"/>
          <w:noProof/>
          <w:lang w:val="en-GB"/>
        </w:rPr>
        <w:t xml:space="preserve"> system in </w:t>
      </w:r>
      <w:r w:rsidR="00B06310" w:rsidRPr="00B06310">
        <w:rPr>
          <w:rFonts w:ascii="Calibri" w:eastAsia="Calibri" w:hAnsi="Calibri" w:cs="Times New Roman"/>
          <w:i/>
          <w:noProof/>
          <w:lang w:val="en-GB"/>
        </w:rPr>
        <w:t>P. pastoris</w:t>
      </w:r>
      <w:r>
        <w:rPr>
          <w:rFonts w:ascii="Calibri" w:eastAsia="Calibri" w:hAnsi="Calibri" w:cs="Times New Roman"/>
          <w:i/>
          <w:noProof/>
          <w:lang w:val="en-GB"/>
        </w:rPr>
        <w:t xml:space="preserve"> </w:t>
      </w:r>
      <w:r>
        <w:rPr>
          <w:rFonts w:ascii="Calibri" w:eastAsia="Calibri" w:hAnsi="Calibri" w:cs="Times New Roman"/>
          <w:noProof/>
          <w:lang w:val="en-GB"/>
        </w:rPr>
        <w:t xml:space="preserve">based on the new promoters </w:t>
      </w:r>
      <w:r w:rsidRPr="00D2083F">
        <w:rPr>
          <w:rFonts w:ascii="Calibri" w:eastAsia="Calibri" w:hAnsi="Calibri" w:cs="Times New Roman"/>
          <w:noProof/>
          <w:lang w:val="en-GB"/>
        </w:rPr>
        <w:t>P</w:t>
      </w:r>
      <w:r w:rsidRPr="008B6A8B">
        <w:rPr>
          <w:rFonts w:ascii="Calibri" w:eastAsia="Calibri" w:hAnsi="Calibri" w:cs="Times New Roman"/>
          <w:i/>
          <w:noProof/>
          <w:vertAlign w:val="subscript"/>
          <w:lang w:val="en-GB"/>
        </w:rPr>
        <w:t>DC</w:t>
      </w:r>
      <w:r>
        <w:rPr>
          <w:rFonts w:ascii="Calibri" w:eastAsia="Calibri" w:hAnsi="Calibri" w:cs="Times New Roman"/>
          <w:noProof/>
          <w:lang w:val="en-GB"/>
        </w:rPr>
        <w:t xml:space="preserve"> and</w:t>
      </w:r>
      <w:r w:rsidRPr="00D2083F">
        <w:rPr>
          <w:rFonts w:ascii="Calibri" w:eastAsia="Calibri" w:hAnsi="Calibri" w:cs="Times New Roman"/>
          <w:noProof/>
          <w:lang w:val="en-GB"/>
        </w:rPr>
        <w:t xml:space="preserve"> P</w:t>
      </w:r>
      <w:r w:rsidRPr="008B6A8B">
        <w:rPr>
          <w:rFonts w:ascii="Calibri" w:eastAsia="Calibri" w:hAnsi="Calibri" w:cs="Times New Roman"/>
          <w:i/>
          <w:noProof/>
          <w:vertAlign w:val="subscript"/>
          <w:lang w:val="en-GB"/>
        </w:rPr>
        <w:t>D</w:t>
      </w:r>
      <w:r w:rsidRPr="00D2083F">
        <w:rPr>
          <w:rFonts w:ascii="Calibri" w:eastAsia="Calibri" w:hAnsi="Calibri" w:cs="Times New Roman"/>
          <w:noProof/>
          <w:vertAlign w:val="subscript"/>
          <w:lang w:val="en-GB"/>
        </w:rPr>
        <w:t>F</w:t>
      </w:r>
      <w:r>
        <w:rPr>
          <w:rFonts w:ascii="Calibri" w:eastAsia="Calibri" w:hAnsi="Calibri" w:cs="Times New Roman"/>
          <w:noProof/>
          <w:vertAlign w:val="subscript"/>
          <w:lang w:val="en-GB"/>
        </w:rPr>
        <w:t xml:space="preserve">. </w:t>
      </w:r>
      <w:r>
        <w:rPr>
          <w:rFonts w:ascii="Calibri" w:eastAsia="Calibri" w:hAnsi="Calibri" w:cs="Times New Roman"/>
          <w:noProof/>
          <w:lang w:val="en-GB"/>
        </w:rPr>
        <w:t>Induction by derepression</w:t>
      </w:r>
      <w:r w:rsidRPr="00D2083F">
        <w:rPr>
          <w:rFonts w:ascii="Calibri" w:eastAsia="Calibri" w:hAnsi="Calibri" w:cs="Times New Roman"/>
          <w:noProof/>
          <w:lang w:val="en-GB"/>
        </w:rPr>
        <w:t xml:space="preserve"> involves two phases</w:t>
      </w:r>
      <w:r w:rsidR="005B3736">
        <w:rPr>
          <w:rFonts w:ascii="Calibri" w:eastAsia="Calibri" w:hAnsi="Calibri" w:cs="Times New Roman"/>
          <w:noProof/>
          <w:lang w:val="en-GB"/>
        </w:rPr>
        <w:t>.</w:t>
      </w:r>
      <w:r w:rsidRPr="00D2083F">
        <w:rPr>
          <w:rFonts w:ascii="Calibri" w:eastAsia="Calibri" w:hAnsi="Calibri" w:cs="Times New Roman"/>
          <w:noProof/>
          <w:lang w:val="en-GB"/>
        </w:rPr>
        <w:t xml:space="preserve"> A first </w:t>
      </w:r>
      <w:r>
        <w:rPr>
          <w:rFonts w:ascii="Calibri" w:eastAsia="Calibri" w:hAnsi="Calibri" w:cs="Times New Roman"/>
          <w:noProof/>
          <w:lang w:val="en-GB"/>
        </w:rPr>
        <w:t xml:space="preserve">short </w:t>
      </w:r>
      <w:r w:rsidRPr="00D2083F">
        <w:rPr>
          <w:rFonts w:ascii="Calibri" w:eastAsia="Calibri" w:hAnsi="Calibri" w:cs="Times New Roman"/>
          <w:noProof/>
          <w:lang w:val="en-GB"/>
        </w:rPr>
        <w:t xml:space="preserve">phase of biomass accumulation without </w:t>
      </w:r>
      <w:r w:rsidR="005B3736">
        <w:rPr>
          <w:rFonts w:ascii="Calibri" w:eastAsia="Calibri" w:hAnsi="Calibri" w:cs="Times New Roman"/>
          <w:noProof/>
          <w:lang w:val="en-GB"/>
        </w:rPr>
        <w:t xml:space="preserve">the </w:t>
      </w:r>
      <w:r w:rsidRPr="00D2083F">
        <w:rPr>
          <w:rFonts w:ascii="Calibri" w:eastAsia="Calibri" w:hAnsi="Calibri" w:cs="Times New Roman"/>
          <w:noProof/>
          <w:lang w:val="en-GB"/>
        </w:rPr>
        <w:t>production of the protein of interest, using a carbon source that represses the promoters and a second phase of target protein production, whe</w:t>
      </w:r>
      <w:r>
        <w:rPr>
          <w:rFonts w:ascii="Calibri" w:eastAsia="Calibri" w:hAnsi="Calibri" w:cs="Times New Roman"/>
          <w:noProof/>
          <w:lang w:val="en-GB"/>
        </w:rPr>
        <w:t>re</w:t>
      </w:r>
      <w:r w:rsidRPr="00D2083F">
        <w:rPr>
          <w:rFonts w:ascii="Calibri" w:eastAsia="Calibri" w:hAnsi="Calibri" w:cs="Times New Roman"/>
          <w:noProof/>
          <w:lang w:val="en-GB"/>
        </w:rPr>
        <w:t xml:space="preserve"> </w:t>
      </w:r>
      <w:r>
        <w:rPr>
          <w:rFonts w:ascii="Calibri" w:eastAsia="Calibri" w:hAnsi="Calibri" w:cs="Times New Roman"/>
          <w:noProof/>
          <w:lang w:val="en-GB"/>
        </w:rPr>
        <w:t>a</w:t>
      </w:r>
      <w:r w:rsidRPr="00D2083F">
        <w:rPr>
          <w:rFonts w:ascii="Calibri" w:eastAsia="Calibri" w:hAnsi="Calibri" w:cs="Times New Roman"/>
          <w:noProof/>
          <w:lang w:val="en-GB"/>
        </w:rPr>
        <w:t xml:space="preserve"> carbon source is supplied in small but constant concentrations </w:t>
      </w:r>
      <w:r>
        <w:rPr>
          <w:rFonts w:ascii="Calibri" w:eastAsia="Calibri" w:hAnsi="Calibri" w:cs="Times New Roman"/>
          <w:noProof/>
          <w:lang w:val="en-GB"/>
        </w:rPr>
        <w:t>maintaining</w:t>
      </w:r>
      <w:r w:rsidRPr="00D2083F">
        <w:rPr>
          <w:rFonts w:ascii="Calibri" w:eastAsia="Calibri" w:hAnsi="Calibri" w:cs="Times New Roman"/>
          <w:noProof/>
          <w:lang w:val="en-GB"/>
        </w:rPr>
        <w:t xml:space="preserve"> the promoter derepressed</w:t>
      </w:r>
      <w:r w:rsidR="002D4D83">
        <w:rPr>
          <w:rFonts w:ascii="Calibri" w:eastAsia="Calibri" w:hAnsi="Calibri" w:cs="Times New Roman"/>
          <w:noProof/>
          <w:lang w:val="en-GB"/>
        </w:rPr>
        <w:t xml:space="preserve">. </w:t>
      </w:r>
      <w:r w:rsidR="00531881">
        <w:rPr>
          <w:rFonts w:ascii="Calibri" w:eastAsia="Calibri" w:hAnsi="Calibri" w:cs="Times New Roman"/>
          <w:noProof/>
          <w:lang w:val="en-GB"/>
        </w:rPr>
        <w:t>O</w:t>
      </w:r>
      <w:r>
        <w:rPr>
          <w:rFonts w:ascii="Calibri" w:eastAsia="Calibri" w:hAnsi="Calibri" w:cs="Times New Roman"/>
          <w:noProof/>
          <w:lang w:val="en-GB"/>
        </w:rPr>
        <w:t>nline monitoring of most critical cultivation parameters</w:t>
      </w:r>
      <w:r w:rsidR="00531881">
        <w:rPr>
          <w:rFonts w:ascii="Calibri" w:eastAsia="Calibri" w:hAnsi="Calibri" w:cs="Times New Roman"/>
          <w:noProof/>
          <w:lang w:val="en-GB"/>
        </w:rPr>
        <w:t xml:space="preserve"> is applied during the whole cultivation period</w:t>
      </w:r>
      <w:r>
        <w:rPr>
          <w:rFonts w:ascii="Calibri" w:eastAsia="Calibri" w:hAnsi="Calibri" w:cs="Times New Roman"/>
          <w:noProof/>
          <w:lang w:val="en-GB"/>
        </w:rPr>
        <w:t xml:space="preserve">. </w:t>
      </w:r>
      <w:r w:rsidRPr="00D2083F">
        <w:rPr>
          <w:rFonts w:ascii="Calibri" w:eastAsia="Calibri" w:hAnsi="Calibri" w:cs="Times New Roman"/>
          <w:noProof/>
          <w:lang w:val="en-GB"/>
        </w:rPr>
        <w:t xml:space="preserve">The goal </w:t>
      </w:r>
      <w:r>
        <w:rPr>
          <w:rFonts w:ascii="Calibri" w:eastAsia="Calibri" w:hAnsi="Calibri" w:cs="Times New Roman"/>
          <w:noProof/>
          <w:lang w:val="en-GB"/>
        </w:rPr>
        <w:t>wa</w:t>
      </w:r>
      <w:r w:rsidRPr="00D2083F">
        <w:rPr>
          <w:rFonts w:ascii="Calibri" w:eastAsia="Calibri" w:hAnsi="Calibri" w:cs="Times New Roman"/>
          <w:noProof/>
          <w:lang w:val="en-GB"/>
        </w:rPr>
        <w:t xml:space="preserve">s to provide a </w:t>
      </w:r>
      <w:r>
        <w:rPr>
          <w:rFonts w:ascii="Calibri" w:eastAsia="Calibri" w:hAnsi="Calibri" w:cs="Times New Roman"/>
          <w:noProof/>
          <w:lang w:val="en-GB"/>
        </w:rPr>
        <w:t>methanol free</w:t>
      </w:r>
      <w:r w:rsidR="00531881">
        <w:rPr>
          <w:rFonts w:ascii="Calibri" w:eastAsia="Calibri" w:hAnsi="Calibri" w:cs="Times New Roman"/>
          <w:noProof/>
          <w:lang w:val="en-GB"/>
        </w:rPr>
        <w:t>,</w:t>
      </w:r>
      <w:r>
        <w:rPr>
          <w:rFonts w:ascii="Calibri" w:eastAsia="Calibri" w:hAnsi="Calibri" w:cs="Times New Roman"/>
          <w:noProof/>
          <w:lang w:val="en-GB"/>
        </w:rPr>
        <w:t xml:space="preserve"> reliable and scalable </w:t>
      </w:r>
      <w:r w:rsidRPr="00D2083F">
        <w:rPr>
          <w:rFonts w:ascii="Calibri" w:eastAsia="Calibri" w:hAnsi="Calibri" w:cs="Times New Roman"/>
          <w:noProof/>
          <w:lang w:val="en-GB"/>
        </w:rPr>
        <w:t>cultivation system</w:t>
      </w:r>
      <w:r w:rsidR="00531881">
        <w:rPr>
          <w:rFonts w:ascii="Calibri" w:eastAsia="Calibri" w:hAnsi="Calibri" w:cs="Times New Roman"/>
          <w:noProof/>
          <w:lang w:val="en-GB"/>
        </w:rPr>
        <w:t xml:space="preserve"> for </w:t>
      </w:r>
      <w:r w:rsidR="00531881" w:rsidRPr="00966DBC">
        <w:rPr>
          <w:rFonts w:ascii="Calibri" w:eastAsia="Calibri" w:hAnsi="Calibri" w:cs="Times New Roman"/>
          <w:i/>
          <w:noProof/>
          <w:lang w:val="en-GB"/>
        </w:rPr>
        <w:t>P. pastor</w:t>
      </w:r>
      <w:r w:rsidR="00CE2635" w:rsidRPr="00966DBC">
        <w:rPr>
          <w:rFonts w:ascii="Calibri" w:eastAsia="Calibri" w:hAnsi="Calibri" w:cs="Times New Roman"/>
          <w:i/>
          <w:noProof/>
          <w:lang w:val="en-GB"/>
        </w:rPr>
        <w:t>is</w:t>
      </w:r>
      <w:r w:rsidR="00531881">
        <w:rPr>
          <w:rFonts w:ascii="Calibri" w:eastAsia="Calibri" w:hAnsi="Calibri" w:cs="Times New Roman"/>
          <w:noProof/>
          <w:lang w:val="en-GB"/>
        </w:rPr>
        <w:t>.</w:t>
      </w:r>
    </w:p>
    <w:p w14:paraId="237AD7DD" w14:textId="77777777" w:rsidR="00D15131" w:rsidRPr="001B1519" w:rsidRDefault="00D15131" w:rsidP="00966DBC">
      <w:pPr>
        <w:contextualSpacing/>
        <w:rPr>
          <w:rFonts w:asciiTheme="minorHAnsi" w:hAnsiTheme="minorHAnsi" w:cstheme="minorHAnsi"/>
          <w:b/>
        </w:rPr>
      </w:pPr>
    </w:p>
    <w:p w14:paraId="3D4CD2F3" w14:textId="53929ECB" w:rsidR="006305D7" w:rsidRDefault="006305D7" w:rsidP="00966DBC">
      <w:pPr>
        <w:contextualSpacing/>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3AE2C6DC" w14:textId="77777777" w:rsidR="00966DBC" w:rsidRPr="001B1519" w:rsidRDefault="00966DBC" w:rsidP="00966DBC">
      <w:pPr>
        <w:contextualSpacing/>
        <w:rPr>
          <w:rFonts w:asciiTheme="minorHAnsi" w:hAnsiTheme="minorHAnsi" w:cstheme="minorHAnsi"/>
          <w:color w:val="808080" w:themeColor="background1" w:themeShade="80"/>
        </w:rPr>
      </w:pPr>
    </w:p>
    <w:p w14:paraId="36BA0774" w14:textId="77777777" w:rsidR="005B3736" w:rsidRDefault="00A23A03" w:rsidP="00966DBC">
      <w:pPr>
        <w:pStyle w:val="Formatvorlage1"/>
        <w:numPr>
          <w:ilvl w:val="0"/>
          <w:numId w:val="26"/>
        </w:numPr>
        <w:spacing w:after="0" w:line="240" w:lineRule="auto"/>
        <w:contextualSpacing/>
        <w:rPr>
          <w:lang w:val="en-US"/>
        </w:rPr>
      </w:pPr>
      <w:r w:rsidRPr="005B3736">
        <w:rPr>
          <w:b/>
          <w:lang w:val="en-US"/>
        </w:rPr>
        <w:t xml:space="preserve">Media </w:t>
      </w:r>
      <w:r w:rsidR="005B3736" w:rsidRPr="005B3736">
        <w:rPr>
          <w:b/>
          <w:lang w:val="en-US"/>
        </w:rPr>
        <w:t>Preparation</w:t>
      </w:r>
      <w:r w:rsidR="005B3736">
        <w:rPr>
          <w:lang w:val="en-US"/>
        </w:rPr>
        <w:t xml:space="preserve"> </w:t>
      </w:r>
    </w:p>
    <w:p w14:paraId="555E12E7" w14:textId="77777777" w:rsidR="00A716B6" w:rsidRPr="00690190" w:rsidRDefault="00A716B6" w:rsidP="00966DBC">
      <w:pPr>
        <w:pStyle w:val="Formatvorlage1"/>
        <w:spacing w:after="0" w:line="240" w:lineRule="auto"/>
        <w:contextualSpacing/>
        <w:rPr>
          <w:lang w:val="en-US"/>
        </w:rPr>
      </w:pPr>
    </w:p>
    <w:p w14:paraId="4EC4DFD4" w14:textId="298DC0AC" w:rsidR="00A23A03" w:rsidRDefault="00A23A03" w:rsidP="00966DBC">
      <w:pPr>
        <w:pStyle w:val="Formatvorlage1"/>
        <w:numPr>
          <w:ilvl w:val="1"/>
          <w:numId w:val="26"/>
        </w:numPr>
        <w:spacing w:after="0" w:line="240" w:lineRule="auto"/>
        <w:contextualSpacing/>
        <w:rPr>
          <w:lang w:val="en-US"/>
        </w:rPr>
      </w:pPr>
      <w:r>
        <w:rPr>
          <w:lang w:val="en-US"/>
        </w:rPr>
        <w:t>Buffered minimal media (BMG with glycerol, BMD with dextrose as carbon source) preparation (1 L)</w:t>
      </w:r>
    </w:p>
    <w:p w14:paraId="3E25571C" w14:textId="77777777" w:rsidR="00966DBC" w:rsidRDefault="00966DBC" w:rsidP="00966DBC">
      <w:pPr>
        <w:pStyle w:val="Formatvorlage1"/>
        <w:spacing w:after="0" w:line="240" w:lineRule="auto"/>
        <w:contextualSpacing/>
        <w:rPr>
          <w:lang w:val="en-US"/>
        </w:rPr>
      </w:pPr>
    </w:p>
    <w:p w14:paraId="71CBB389" w14:textId="695509BD" w:rsidR="00A23A03" w:rsidRDefault="00A23A03" w:rsidP="00966DBC">
      <w:pPr>
        <w:pStyle w:val="Formatvorlage1"/>
        <w:numPr>
          <w:ilvl w:val="2"/>
          <w:numId w:val="26"/>
        </w:numPr>
        <w:spacing w:after="0" w:line="240" w:lineRule="auto"/>
        <w:contextualSpacing/>
        <w:rPr>
          <w:lang w:val="en-US"/>
        </w:rPr>
      </w:pPr>
      <w:r>
        <w:rPr>
          <w:lang w:val="en-US"/>
        </w:rPr>
        <w:t xml:space="preserve">Autoclave 650 mL </w:t>
      </w:r>
      <w:r w:rsidR="005B3736">
        <w:rPr>
          <w:lang w:val="en-US"/>
        </w:rPr>
        <w:t xml:space="preserve">of </w:t>
      </w:r>
      <w:r>
        <w:rPr>
          <w:lang w:val="en-US"/>
        </w:rPr>
        <w:t xml:space="preserve">distilled water in a 1 L screw cap glass bottle. </w:t>
      </w:r>
      <w:r w:rsidRPr="00F10BDE">
        <w:rPr>
          <w:lang w:val="en-US"/>
        </w:rPr>
        <w:t>After cooling down</w:t>
      </w:r>
      <w:r w:rsidR="005B3736">
        <w:rPr>
          <w:lang w:val="en-US"/>
        </w:rPr>
        <w:t>,</w:t>
      </w:r>
      <w:r w:rsidRPr="00F10BDE">
        <w:rPr>
          <w:lang w:val="en-US"/>
        </w:rPr>
        <w:t xml:space="preserve"> complete the medium by adding 100 mL </w:t>
      </w:r>
      <w:r w:rsidR="005B3736">
        <w:rPr>
          <w:lang w:val="en-US"/>
        </w:rPr>
        <w:t xml:space="preserve">of </w:t>
      </w:r>
      <w:r w:rsidRPr="00D05FD2">
        <w:rPr>
          <w:lang w:val="en-US"/>
        </w:rPr>
        <w:t>autoclaved</w:t>
      </w:r>
      <w:r>
        <w:rPr>
          <w:lang w:val="en-US"/>
        </w:rPr>
        <w:t xml:space="preserve"> </w:t>
      </w:r>
      <w:r w:rsidRPr="00F10BDE">
        <w:rPr>
          <w:lang w:val="en-US"/>
        </w:rPr>
        <w:t>10x</w:t>
      </w:r>
      <w:r w:rsidR="00945BE5">
        <w:rPr>
          <w:lang w:val="en-US"/>
        </w:rPr>
        <w:t xml:space="preserve"> </w:t>
      </w:r>
      <w:r w:rsidRPr="00F10BDE">
        <w:rPr>
          <w:lang w:val="en-US"/>
        </w:rPr>
        <w:t>YNB (134 g/L yeast nitrogen base w/o amino acids), 200</w:t>
      </w:r>
      <w:r>
        <w:rPr>
          <w:lang w:val="en-US"/>
        </w:rPr>
        <w:t> </w:t>
      </w:r>
      <w:r w:rsidRPr="00F10BDE">
        <w:rPr>
          <w:lang w:val="en-US"/>
        </w:rPr>
        <w:t xml:space="preserve">mL </w:t>
      </w:r>
      <w:r w:rsidR="005B3736">
        <w:rPr>
          <w:lang w:val="en-US"/>
        </w:rPr>
        <w:t xml:space="preserve">of </w:t>
      </w:r>
      <w:r w:rsidRPr="00F10BDE">
        <w:rPr>
          <w:lang w:val="en-US"/>
        </w:rPr>
        <w:t xml:space="preserve">potassium phosphate buffer (1 M, pH 6), </w:t>
      </w:r>
      <w:r>
        <w:rPr>
          <w:lang w:val="en-US"/>
        </w:rPr>
        <w:t xml:space="preserve">30-100 mL </w:t>
      </w:r>
      <w:r w:rsidR="005B3736">
        <w:rPr>
          <w:lang w:val="en-US"/>
        </w:rPr>
        <w:t xml:space="preserve">of </w:t>
      </w:r>
      <w:r>
        <w:rPr>
          <w:lang w:val="en-US"/>
        </w:rPr>
        <w:t>10</w:t>
      </w:r>
      <w:r w:rsidR="00B06310">
        <w:rPr>
          <w:lang w:val="en-US"/>
        </w:rPr>
        <w:t>%</w:t>
      </w:r>
      <w:r>
        <w:rPr>
          <w:lang w:val="en-US"/>
        </w:rPr>
        <w:t xml:space="preserve"> w/v glucose or glycerol (depending on the desired generated biomass amount during the batch), 2 mL </w:t>
      </w:r>
      <w:r w:rsidR="005B3736">
        <w:rPr>
          <w:lang w:val="en-US"/>
        </w:rPr>
        <w:t xml:space="preserve">of </w:t>
      </w:r>
      <w:r>
        <w:rPr>
          <w:lang w:val="en-US"/>
        </w:rPr>
        <w:t>sterile 500x Biotin (10 mg/mL) solution and fill up to 1 L with sterile distilled water.</w:t>
      </w:r>
    </w:p>
    <w:p w14:paraId="57732A57" w14:textId="77777777" w:rsidR="00966DBC" w:rsidRDefault="00966DBC" w:rsidP="00966DBC">
      <w:pPr>
        <w:pStyle w:val="Formatvorlage1"/>
        <w:spacing w:after="0" w:line="240" w:lineRule="auto"/>
        <w:contextualSpacing/>
        <w:rPr>
          <w:lang w:val="en-US"/>
        </w:rPr>
      </w:pPr>
    </w:p>
    <w:p w14:paraId="4DB8C378" w14:textId="2504C98E" w:rsidR="00A716B6" w:rsidRDefault="00A23A03" w:rsidP="00966DBC">
      <w:pPr>
        <w:pStyle w:val="Formatvorlage1"/>
        <w:spacing w:after="0" w:line="240" w:lineRule="auto"/>
        <w:contextualSpacing/>
        <w:rPr>
          <w:lang w:val="en-US"/>
        </w:rPr>
      </w:pPr>
      <w:r w:rsidRPr="005B3736">
        <w:rPr>
          <w:lang w:val="en-US"/>
        </w:rPr>
        <w:lastRenderedPageBreak/>
        <w:t>Note:</w:t>
      </w:r>
      <w:r>
        <w:rPr>
          <w:lang w:val="en-US"/>
        </w:rPr>
        <w:t xml:space="preserve"> </w:t>
      </w:r>
      <w:r w:rsidR="00C466D8">
        <w:rPr>
          <w:lang w:val="en-US"/>
        </w:rPr>
        <w:t xml:space="preserve">All ingredients </w:t>
      </w:r>
      <w:proofErr w:type="gramStart"/>
      <w:r w:rsidR="00C466D8">
        <w:rPr>
          <w:lang w:val="en-US"/>
        </w:rPr>
        <w:t>have to</w:t>
      </w:r>
      <w:proofErr w:type="gramEnd"/>
      <w:r w:rsidR="00C466D8">
        <w:rPr>
          <w:lang w:val="en-US"/>
        </w:rPr>
        <w:t xml:space="preserve"> be autoclaved in separate flasks</w:t>
      </w:r>
      <w:r>
        <w:rPr>
          <w:lang w:val="en-US"/>
        </w:rPr>
        <w:t>. Biotin is destroyed when autoclaved,</w:t>
      </w:r>
      <w:r w:rsidR="00C466D8">
        <w:rPr>
          <w:lang w:val="en-US"/>
        </w:rPr>
        <w:t xml:space="preserve"> and</w:t>
      </w:r>
      <w:r>
        <w:rPr>
          <w:lang w:val="en-US"/>
        </w:rPr>
        <w:t xml:space="preserve"> therefore </w:t>
      </w:r>
      <w:r w:rsidR="00C466D8">
        <w:rPr>
          <w:lang w:val="en-US"/>
        </w:rPr>
        <w:t xml:space="preserve">has to be </w:t>
      </w:r>
      <w:r>
        <w:rPr>
          <w:lang w:val="en-US"/>
        </w:rPr>
        <w:t>filter sterilize</w:t>
      </w:r>
      <w:r w:rsidR="00C466D8">
        <w:rPr>
          <w:lang w:val="en-US"/>
        </w:rPr>
        <w:t>d</w:t>
      </w:r>
      <w:r>
        <w:rPr>
          <w:lang w:val="en-US"/>
        </w:rPr>
        <w:t xml:space="preserve"> with 0.2 µm membrane filters.</w:t>
      </w:r>
    </w:p>
    <w:p w14:paraId="495BD4C5" w14:textId="77777777" w:rsidR="00A716B6" w:rsidRDefault="00A716B6" w:rsidP="00966DBC">
      <w:pPr>
        <w:pStyle w:val="Formatvorlage1"/>
        <w:spacing w:after="0" w:line="240" w:lineRule="auto"/>
        <w:contextualSpacing/>
        <w:rPr>
          <w:lang w:val="en-US"/>
        </w:rPr>
      </w:pPr>
    </w:p>
    <w:p w14:paraId="3783EF2C" w14:textId="77777777" w:rsidR="00A23A03" w:rsidRDefault="00A23A03" w:rsidP="00966DBC">
      <w:pPr>
        <w:pStyle w:val="Formatvorlage1"/>
        <w:numPr>
          <w:ilvl w:val="1"/>
          <w:numId w:val="26"/>
        </w:numPr>
        <w:spacing w:after="0" w:line="240" w:lineRule="auto"/>
        <w:contextualSpacing/>
        <w:rPr>
          <w:lang w:val="en-US"/>
        </w:rPr>
      </w:pPr>
      <w:r>
        <w:rPr>
          <w:lang w:val="en-US"/>
        </w:rPr>
        <w:t>Buffered rich media (BYPG) (1 L)</w:t>
      </w:r>
    </w:p>
    <w:p w14:paraId="3F2109D8" w14:textId="77777777" w:rsidR="00484D2E" w:rsidRDefault="00484D2E" w:rsidP="00966DBC">
      <w:pPr>
        <w:pStyle w:val="Formatvorlage1"/>
        <w:spacing w:after="0" w:line="240" w:lineRule="auto"/>
        <w:contextualSpacing/>
        <w:rPr>
          <w:lang w:val="en-US"/>
        </w:rPr>
      </w:pPr>
    </w:p>
    <w:p w14:paraId="5B7B2C78" w14:textId="22A86BE0" w:rsidR="00A23A03" w:rsidRDefault="00A23A03" w:rsidP="00484D2E">
      <w:pPr>
        <w:pStyle w:val="Formatvorlage1"/>
        <w:numPr>
          <w:ilvl w:val="2"/>
          <w:numId w:val="26"/>
        </w:numPr>
        <w:spacing w:after="0" w:line="240" w:lineRule="auto"/>
        <w:contextualSpacing/>
        <w:rPr>
          <w:lang w:val="en-US"/>
        </w:rPr>
      </w:pPr>
      <w:r>
        <w:rPr>
          <w:lang w:val="en-US"/>
        </w:rPr>
        <w:t xml:space="preserve">Autoclave 700 mL </w:t>
      </w:r>
      <w:r w:rsidR="005B3736">
        <w:rPr>
          <w:lang w:val="en-US"/>
        </w:rPr>
        <w:t xml:space="preserve">of </w:t>
      </w:r>
      <w:r>
        <w:rPr>
          <w:lang w:val="en-US"/>
        </w:rPr>
        <w:t>distilled water with 1</w:t>
      </w:r>
      <w:r w:rsidR="00B06310">
        <w:rPr>
          <w:lang w:val="en-US"/>
        </w:rPr>
        <w:t>%</w:t>
      </w:r>
      <w:r>
        <w:rPr>
          <w:lang w:val="en-US"/>
        </w:rPr>
        <w:t xml:space="preserve"> w/v yeast extract and 2</w:t>
      </w:r>
      <w:r w:rsidR="00B06310">
        <w:rPr>
          <w:lang w:val="en-US"/>
        </w:rPr>
        <w:t>%</w:t>
      </w:r>
      <w:r>
        <w:rPr>
          <w:lang w:val="en-US"/>
        </w:rPr>
        <w:t xml:space="preserve"> w/v peptone in a 1 L screw cap bottle. After cooling down</w:t>
      </w:r>
      <w:r w:rsidR="005B3736">
        <w:rPr>
          <w:lang w:val="en-US"/>
        </w:rPr>
        <w:t>,</w:t>
      </w:r>
      <w:r>
        <w:rPr>
          <w:lang w:val="en-US"/>
        </w:rPr>
        <w:t xml:space="preserve"> add 30-100 mL of the separately autoclaved 10</w:t>
      </w:r>
      <w:r w:rsidR="00B06310">
        <w:rPr>
          <w:lang w:val="en-US"/>
        </w:rPr>
        <w:t>%</w:t>
      </w:r>
      <w:r>
        <w:rPr>
          <w:lang w:val="en-US"/>
        </w:rPr>
        <w:t xml:space="preserve"> w/v glycerol, 200 mL </w:t>
      </w:r>
      <w:r w:rsidR="005B3736">
        <w:rPr>
          <w:lang w:val="en-US"/>
        </w:rPr>
        <w:t xml:space="preserve">of </w:t>
      </w:r>
      <w:r>
        <w:rPr>
          <w:lang w:val="en-US"/>
        </w:rPr>
        <w:t xml:space="preserve">potassium phosphate buffer (1 M, pH 6) and fill up to 1 L with sterile distilled water. </w:t>
      </w:r>
    </w:p>
    <w:p w14:paraId="7381F468" w14:textId="77777777" w:rsidR="00690190" w:rsidRPr="00EC0FBA" w:rsidRDefault="00690190" w:rsidP="00966DBC">
      <w:pPr>
        <w:pStyle w:val="Formatvorlage1"/>
        <w:spacing w:after="0" w:line="240" w:lineRule="auto"/>
        <w:contextualSpacing/>
        <w:rPr>
          <w:lang w:val="en-US"/>
        </w:rPr>
      </w:pPr>
    </w:p>
    <w:p w14:paraId="1F65EE5B" w14:textId="4220052B" w:rsidR="00A23A03" w:rsidRPr="005B3736" w:rsidRDefault="005B3736" w:rsidP="00966DBC">
      <w:pPr>
        <w:pStyle w:val="Formatvorlage1"/>
        <w:numPr>
          <w:ilvl w:val="0"/>
          <w:numId w:val="26"/>
        </w:numPr>
        <w:spacing w:after="0" w:line="240" w:lineRule="auto"/>
        <w:contextualSpacing/>
        <w:rPr>
          <w:b/>
          <w:lang w:val="en-US"/>
        </w:rPr>
      </w:pPr>
      <w:r w:rsidRPr="005B3736">
        <w:rPr>
          <w:b/>
          <w:lang w:val="en-US"/>
        </w:rPr>
        <w:t>Shake Flasks Preparation</w:t>
      </w:r>
    </w:p>
    <w:p w14:paraId="473CD957" w14:textId="77777777" w:rsidR="00A716B6" w:rsidRDefault="00A716B6" w:rsidP="00966DBC">
      <w:pPr>
        <w:pStyle w:val="Formatvorlage1"/>
        <w:spacing w:after="0" w:line="240" w:lineRule="auto"/>
        <w:contextualSpacing/>
        <w:rPr>
          <w:lang w:val="en-US"/>
        </w:rPr>
      </w:pPr>
    </w:p>
    <w:p w14:paraId="2475EF14" w14:textId="5061D392" w:rsidR="00A23A03" w:rsidRDefault="005B3736" w:rsidP="00966DBC">
      <w:pPr>
        <w:pStyle w:val="Formatvorlage1"/>
        <w:numPr>
          <w:ilvl w:val="1"/>
          <w:numId w:val="26"/>
        </w:numPr>
        <w:spacing w:after="0" w:line="240" w:lineRule="auto"/>
        <w:contextualSpacing/>
        <w:rPr>
          <w:lang w:val="en-US"/>
        </w:rPr>
      </w:pPr>
      <w:r>
        <w:rPr>
          <w:lang w:val="en-US"/>
        </w:rPr>
        <w:t>Add</w:t>
      </w:r>
      <w:r w:rsidR="00A23A03">
        <w:rPr>
          <w:lang w:val="en-US"/>
        </w:rPr>
        <w:t xml:space="preserve"> </w:t>
      </w:r>
      <w:r w:rsidR="00C466D8">
        <w:rPr>
          <w:lang w:val="en-US"/>
        </w:rPr>
        <w:t>5</w:t>
      </w:r>
      <w:r w:rsidR="00A23A03">
        <w:rPr>
          <w:lang w:val="en-US"/>
        </w:rPr>
        <w:t xml:space="preserve"> m</w:t>
      </w:r>
      <w:r w:rsidR="00484D2E">
        <w:rPr>
          <w:lang w:val="en-US"/>
        </w:rPr>
        <w:t>L</w:t>
      </w:r>
      <w:r w:rsidR="00A23A03">
        <w:rPr>
          <w:lang w:val="en-US"/>
        </w:rPr>
        <w:t xml:space="preserve"> </w:t>
      </w:r>
      <w:r>
        <w:rPr>
          <w:lang w:val="en-US"/>
        </w:rPr>
        <w:t xml:space="preserve">of </w:t>
      </w:r>
      <w:r w:rsidR="00A23A03">
        <w:rPr>
          <w:lang w:val="en-US"/>
        </w:rPr>
        <w:t xml:space="preserve">distilled water in the 250 mL baffled shake flasks, cover it with two layers of </w:t>
      </w:r>
      <w:r w:rsidR="002B6D42">
        <w:rPr>
          <w:lang w:val="en-US"/>
        </w:rPr>
        <w:t xml:space="preserve">cotton </w:t>
      </w:r>
      <w:r w:rsidR="00A23A03">
        <w:rPr>
          <w:lang w:val="en-US"/>
        </w:rPr>
        <w:t>cloth and fix it in place with rubber bands.</w:t>
      </w:r>
      <w:r w:rsidR="00C15B56">
        <w:rPr>
          <w:lang w:val="en-US"/>
        </w:rPr>
        <w:t xml:space="preserve"> Cover the cloth with a piece of alumin</w:t>
      </w:r>
      <w:r w:rsidR="00623068">
        <w:rPr>
          <w:lang w:val="en-US"/>
        </w:rPr>
        <w:t>um</w:t>
      </w:r>
      <w:r w:rsidR="00C15B56">
        <w:rPr>
          <w:lang w:val="en-US"/>
        </w:rPr>
        <w:t xml:space="preserve"> foil.</w:t>
      </w:r>
    </w:p>
    <w:p w14:paraId="0CF92C41" w14:textId="77777777" w:rsidR="00A716B6" w:rsidRDefault="00A716B6" w:rsidP="00966DBC">
      <w:pPr>
        <w:pStyle w:val="Formatvorlage1"/>
        <w:spacing w:after="0" w:line="240" w:lineRule="auto"/>
        <w:contextualSpacing/>
        <w:rPr>
          <w:lang w:val="en-US"/>
        </w:rPr>
      </w:pPr>
    </w:p>
    <w:p w14:paraId="4A56F909" w14:textId="04C039CA" w:rsidR="00A23A03" w:rsidRDefault="00A23A03" w:rsidP="00966DBC">
      <w:pPr>
        <w:pStyle w:val="Formatvorlage1"/>
        <w:numPr>
          <w:ilvl w:val="1"/>
          <w:numId w:val="26"/>
        </w:numPr>
        <w:spacing w:after="0" w:line="240" w:lineRule="auto"/>
        <w:contextualSpacing/>
        <w:rPr>
          <w:lang w:val="en-US"/>
        </w:rPr>
      </w:pPr>
      <w:r>
        <w:rPr>
          <w:lang w:val="en-US"/>
        </w:rPr>
        <w:t>Autoclave the flasks at 121</w:t>
      </w:r>
      <w:r w:rsidR="00BB2340">
        <w:rPr>
          <w:lang w:val="en-US"/>
        </w:rPr>
        <w:t xml:space="preserve"> </w:t>
      </w:r>
      <w:r>
        <w:rPr>
          <w:lang w:val="en-US"/>
        </w:rPr>
        <w:t>°C for 20 min for full sterilization.</w:t>
      </w:r>
    </w:p>
    <w:p w14:paraId="6FA9A683" w14:textId="77777777" w:rsidR="00A716B6" w:rsidRDefault="00A716B6" w:rsidP="00966DBC">
      <w:pPr>
        <w:pStyle w:val="Formatvorlage1"/>
        <w:spacing w:after="0" w:line="240" w:lineRule="auto"/>
        <w:contextualSpacing/>
        <w:rPr>
          <w:lang w:val="en-US"/>
        </w:rPr>
      </w:pPr>
    </w:p>
    <w:p w14:paraId="059CAFC1" w14:textId="742EE791" w:rsidR="00A23A03" w:rsidRDefault="00A23A03" w:rsidP="00966DBC">
      <w:pPr>
        <w:pStyle w:val="Formatvorlage1"/>
        <w:numPr>
          <w:ilvl w:val="1"/>
          <w:numId w:val="26"/>
        </w:numPr>
        <w:spacing w:after="0" w:line="240" w:lineRule="auto"/>
        <w:contextualSpacing/>
        <w:rPr>
          <w:lang w:val="en-US"/>
        </w:rPr>
      </w:pPr>
      <w:r>
        <w:rPr>
          <w:lang w:val="en-US"/>
        </w:rPr>
        <w:t xml:space="preserve">Remove residual water from </w:t>
      </w:r>
      <w:r w:rsidR="005B3736">
        <w:rPr>
          <w:lang w:val="en-US"/>
        </w:rPr>
        <w:t xml:space="preserve">the </w:t>
      </w:r>
      <w:r>
        <w:rPr>
          <w:lang w:val="en-US"/>
        </w:rPr>
        <w:t>flask and aliquot 50 mL of the previously prepared media to each flask</w:t>
      </w:r>
      <w:r w:rsidR="0063310E">
        <w:rPr>
          <w:lang w:val="en-US"/>
        </w:rPr>
        <w:t>.</w:t>
      </w:r>
    </w:p>
    <w:p w14:paraId="655EB8F0" w14:textId="77777777" w:rsidR="00690190" w:rsidRPr="001B0DB1" w:rsidRDefault="00690190" w:rsidP="00966DBC">
      <w:pPr>
        <w:pStyle w:val="Formatvorlage1"/>
        <w:spacing w:after="0" w:line="240" w:lineRule="auto"/>
        <w:contextualSpacing/>
        <w:rPr>
          <w:lang w:val="en-US"/>
        </w:rPr>
      </w:pPr>
    </w:p>
    <w:p w14:paraId="670F3EA7" w14:textId="13F80DCC" w:rsidR="00A23A03" w:rsidRPr="005B3736" w:rsidRDefault="00A23A03" w:rsidP="00966DBC">
      <w:pPr>
        <w:pStyle w:val="Formatvorlage1"/>
        <w:numPr>
          <w:ilvl w:val="0"/>
          <w:numId w:val="26"/>
        </w:numPr>
        <w:spacing w:after="0" w:line="240" w:lineRule="auto"/>
        <w:contextualSpacing/>
        <w:rPr>
          <w:b/>
          <w:highlight w:val="yellow"/>
          <w:lang w:val="en-US"/>
        </w:rPr>
      </w:pPr>
      <w:r w:rsidRPr="005B3736">
        <w:rPr>
          <w:b/>
          <w:highlight w:val="yellow"/>
          <w:lang w:val="en-US"/>
        </w:rPr>
        <w:t xml:space="preserve">Overnight </w:t>
      </w:r>
      <w:r w:rsidR="005B3736" w:rsidRPr="005B3736">
        <w:rPr>
          <w:b/>
          <w:highlight w:val="yellow"/>
          <w:lang w:val="en-US"/>
        </w:rPr>
        <w:t>Culture Inoculation</w:t>
      </w:r>
    </w:p>
    <w:p w14:paraId="5FCE357F" w14:textId="77777777" w:rsidR="00A716B6" w:rsidRPr="00001A0F" w:rsidRDefault="00A716B6" w:rsidP="00966DBC">
      <w:pPr>
        <w:pStyle w:val="Formatvorlage1"/>
        <w:spacing w:after="0" w:line="240" w:lineRule="auto"/>
        <w:contextualSpacing/>
        <w:rPr>
          <w:highlight w:val="yellow"/>
          <w:lang w:val="en-US"/>
        </w:rPr>
      </w:pPr>
    </w:p>
    <w:p w14:paraId="4EE367B5" w14:textId="02B7723D" w:rsidR="00A23A03" w:rsidRPr="0077593F" w:rsidRDefault="00A23A03" w:rsidP="00966DBC">
      <w:pPr>
        <w:pStyle w:val="Formatvorlage1"/>
        <w:numPr>
          <w:ilvl w:val="1"/>
          <w:numId w:val="26"/>
        </w:numPr>
        <w:spacing w:after="0" w:line="240" w:lineRule="auto"/>
        <w:contextualSpacing/>
        <w:rPr>
          <w:highlight w:val="yellow"/>
          <w:lang w:val="en-US"/>
        </w:rPr>
      </w:pPr>
      <w:r w:rsidRPr="007E698A">
        <w:rPr>
          <w:highlight w:val="yellow"/>
          <w:lang w:val="en-US"/>
        </w:rPr>
        <w:t>Start an overnight culture</w:t>
      </w:r>
      <w:r w:rsidR="00CA1FC3" w:rsidRPr="007E698A">
        <w:rPr>
          <w:highlight w:val="yellow"/>
          <w:lang w:val="en-US"/>
        </w:rPr>
        <w:t xml:space="preserve"> (ONC)</w:t>
      </w:r>
      <w:r w:rsidRPr="007E698A">
        <w:rPr>
          <w:highlight w:val="yellow"/>
          <w:lang w:val="en-US"/>
        </w:rPr>
        <w:t xml:space="preserve"> with a single fresh colony of the desired expression strain in 5 mL </w:t>
      </w:r>
      <w:r w:rsidR="005B3736">
        <w:rPr>
          <w:highlight w:val="yellow"/>
          <w:lang w:val="en-US"/>
        </w:rPr>
        <w:t xml:space="preserve">of </w:t>
      </w:r>
      <w:r w:rsidRPr="007E698A">
        <w:rPr>
          <w:highlight w:val="yellow"/>
          <w:lang w:val="en-US"/>
        </w:rPr>
        <w:t>YPD (1</w:t>
      </w:r>
      <w:r w:rsidR="00B06310" w:rsidRPr="00A57007">
        <w:rPr>
          <w:highlight w:val="yellow"/>
          <w:lang w:val="en-US"/>
        </w:rPr>
        <w:t>%</w:t>
      </w:r>
      <w:r w:rsidRPr="00A57007">
        <w:rPr>
          <w:highlight w:val="yellow"/>
          <w:lang w:val="en-US"/>
        </w:rPr>
        <w:t xml:space="preserve"> w/v yeast extract, 2</w:t>
      </w:r>
      <w:r w:rsidR="00B06310" w:rsidRPr="00517333">
        <w:rPr>
          <w:highlight w:val="yellow"/>
          <w:lang w:val="en-US"/>
        </w:rPr>
        <w:t>%</w:t>
      </w:r>
      <w:r w:rsidRPr="0077593F">
        <w:rPr>
          <w:highlight w:val="yellow"/>
          <w:lang w:val="en-US"/>
        </w:rPr>
        <w:t xml:space="preserve"> w/v peptone, 2</w:t>
      </w:r>
      <w:r w:rsidR="00B06310" w:rsidRPr="0077593F">
        <w:rPr>
          <w:highlight w:val="yellow"/>
          <w:lang w:val="en-US"/>
        </w:rPr>
        <w:t>%</w:t>
      </w:r>
      <w:r w:rsidRPr="0077593F">
        <w:rPr>
          <w:highlight w:val="yellow"/>
          <w:lang w:val="en-US"/>
        </w:rPr>
        <w:t xml:space="preserve"> w/v glucose) in a 50 mL centrifuge tube while leaving the lid slightly open to allow proper aeration. </w:t>
      </w:r>
    </w:p>
    <w:p w14:paraId="0A7979D3" w14:textId="77777777" w:rsidR="00A716B6" w:rsidRPr="0077593F" w:rsidRDefault="00A716B6" w:rsidP="00966DBC">
      <w:pPr>
        <w:pStyle w:val="Formatvorlage1"/>
        <w:spacing w:after="0" w:line="240" w:lineRule="auto"/>
        <w:contextualSpacing/>
        <w:rPr>
          <w:highlight w:val="yellow"/>
          <w:lang w:val="en-US"/>
        </w:rPr>
      </w:pPr>
    </w:p>
    <w:p w14:paraId="050E58D5" w14:textId="69AA6CA0" w:rsidR="00A23A03" w:rsidRPr="0077593F" w:rsidRDefault="00A23A03" w:rsidP="00966DBC">
      <w:pPr>
        <w:pStyle w:val="Formatvorlage1"/>
        <w:numPr>
          <w:ilvl w:val="1"/>
          <w:numId w:val="26"/>
        </w:numPr>
        <w:spacing w:after="0" w:line="240" w:lineRule="auto"/>
        <w:contextualSpacing/>
        <w:rPr>
          <w:highlight w:val="yellow"/>
          <w:lang w:val="en-US"/>
        </w:rPr>
      </w:pPr>
      <w:r w:rsidRPr="0077593F">
        <w:rPr>
          <w:highlight w:val="yellow"/>
          <w:lang w:val="en-US"/>
        </w:rPr>
        <w:t>Let it grow over</w:t>
      </w:r>
      <w:r w:rsidR="00531881" w:rsidRPr="0077593F">
        <w:rPr>
          <w:highlight w:val="yellow"/>
          <w:lang w:val="en-US"/>
        </w:rPr>
        <w:t xml:space="preserve"> </w:t>
      </w:r>
      <w:r w:rsidRPr="0077593F">
        <w:rPr>
          <w:highlight w:val="yellow"/>
          <w:lang w:val="en-US"/>
        </w:rPr>
        <w:t>night at 28</w:t>
      </w:r>
      <w:r w:rsidR="00BB2340" w:rsidRPr="0077593F">
        <w:rPr>
          <w:highlight w:val="yellow"/>
          <w:lang w:val="en-US"/>
        </w:rPr>
        <w:t xml:space="preserve"> </w:t>
      </w:r>
      <w:r w:rsidRPr="0077593F">
        <w:rPr>
          <w:highlight w:val="yellow"/>
          <w:lang w:val="en-US"/>
        </w:rPr>
        <w:t>°C, 80</w:t>
      </w:r>
      <w:r w:rsidR="00B06310" w:rsidRPr="0077593F">
        <w:rPr>
          <w:highlight w:val="yellow"/>
          <w:lang w:val="en-US"/>
        </w:rPr>
        <w:t>%</w:t>
      </w:r>
      <w:r w:rsidRPr="0077593F">
        <w:rPr>
          <w:highlight w:val="yellow"/>
          <w:lang w:val="en-US"/>
        </w:rPr>
        <w:t xml:space="preserve"> humidity, in a shaker at 100-130 rpm (2</w:t>
      </w:r>
      <w:r w:rsidR="0063310E" w:rsidRPr="0077593F">
        <w:rPr>
          <w:highlight w:val="yellow"/>
          <w:lang w:val="en-US"/>
        </w:rPr>
        <w:t>.</w:t>
      </w:r>
      <w:r w:rsidRPr="0077593F">
        <w:rPr>
          <w:highlight w:val="yellow"/>
          <w:lang w:val="en-US"/>
        </w:rPr>
        <w:t>5 cm shaking diameter).</w:t>
      </w:r>
    </w:p>
    <w:p w14:paraId="011F79E7" w14:textId="77777777" w:rsidR="00690190" w:rsidRPr="0077593F" w:rsidRDefault="00690190" w:rsidP="00966DBC">
      <w:pPr>
        <w:pStyle w:val="Formatvorlage1"/>
        <w:spacing w:after="0" w:line="240" w:lineRule="auto"/>
        <w:contextualSpacing/>
        <w:rPr>
          <w:highlight w:val="yellow"/>
          <w:lang w:val="en-US"/>
        </w:rPr>
      </w:pPr>
    </w:p>
    <w:p w14:paraId="1272A133" w14:textId="6973F17C" w:rsidR="00A23A03" w:rsidRPr="0046318C" w:rsidRDefault="00A23A03" w:rsidP="00966DBC">
      <w:pPr>
        <w:pStyle w:val="Formatvorlage1"/>
        <w:numPr>
          <w:ilvl w:val="0"/>
          <w:numId w:val="26"/>
        </w:numPr>
        <w:spacing w:after="0" w:line="240" w:lineRule="auto"/>
        <w:contextualSpacing/>
        <w:rPr>
          <w:b/>
          <w:highlight w:val="yellow"/>
          <w:lang w:val="en-US"/>
        </w:rPr>
      </w:pPr>
      <w:r w:rsidRPr="0046318C">
        <w:rPr>
          <w:b/>
          <w:highlight w:val="yellow"/>
          <w:lang w:val="en-US"/>
        </w:rPr>
        <w:t xml:space="preserve">Measurement </w:t>
      </w:r>
      <w:r w:rsidR="0046318C" w:rsidRPr="0046318C">
        <w:rPr>
          <w:b/>
          <w:highlight w:val="yellow"/>
          <w:lang w:val="en-US"/>
        </w:rPr>
        <w:t xml:space="preserve">Setup </w:t>
      </w:r>
      <w:r w:rsidR="0046318C">
        <w:rPr>
          <w:b/>
          <w:highlight w:val="yellow"/>
          <w:lang w:val="en-US"/>
        </w:rPr>
        <w:t>a</w:t>
      </w:r>
      <w:r w:rsidR="0046318C" w:rsidRPr="0046318C">
        <w:rPr>
          <w:b/>
          <w:highlight w:val="yellow"/>
          <w:lang w:val="en-US"/>
        </w:rPr>
        <w:t>nd Main Culture Cultivation</w:t>
      </w:r>
    </w:p>
    <w:p w14:paraId="57E00D7F" w14:textId="77777777" w:rsidR="00A716B6" w:rsidRPr="0077593F" w:rsidRDefault="00A716B6" w:rsidP="00966DBC">
      <w:pPr>
        <w:pStyle w:val="Formatvorlage1"/>
        <w:spacing w:after="0" w:line="240" w:lineRule="auto"/>
        <w:contextualSpacing/>
        <w:rPr>
          <w:highlight w:val="yellow"/>
          <w:lang w:val="en-US"/>
        </w:rPr>
      </w:pPr>
    </w:p>
    <w:p w14:paraId="529ECF62" w14:textId="3980703B" w:rsidR="00A23A03" w:rsidRPr="0077593F" w:rsidRDefault="00A23A03" w:rsidP="00966DBC">
      <w:pPr>
        <w:pStyle w:val="Formatvorlage1"/>
        <w:numPr>
          <w:ilvl w:val="1"/>
          <w:numId w:val="26"/>
        </w:numPr>
        <w:spacing w:after="0" w:line="240" w:lineRule="auto"/>
        <w:contextualSpacing/>
        <w:rPr>
          <w:highlight w:val="yellow"/>
          <w:lang w:val="en-US"/>
        </w:rPr>
      </w:pPr>
      <w:r w:rsidRPr="0077593F">
        <w:rPr>
          <w:highlight w:val="yellow"/>
          <w:lang w:val="en-US"/>
        </w:rPr>
        <w:t>For setting up the online monitoring system, follow the manufacturer’s instructions for appropriate calibration of the devices</w:t>
      </w:r>
      <w:r w:rsidR="00A716B6" w:rsidRPr="0077593F">
        <w:rPr>
          <w:highlight w:val="yellow"/>
          <w:lang w:val="en-US"/>
        </w:rPr>
        <w:t>.</w:t>
      </w:r>
    </w:p>
    <w:p w14:paraId="4C0ED6E8" w14:textId="77777777" w:rsidR="00A716B6" w:rsidRPr="0077593F" w:rsidRDefault="00A716B6" w:rsidP="00966DBC">
      <w:pPr>
        <w:pStyle w:val="Formatvorlage1"/>
        <w:spacing w:after="0" w:line="240" w:lineRule="auto"/>
        <w:contextualSpacing/>
        <w:rPr>
          <w:highlight w:val="yellow"/>
          <w:lang w:val="en-US"/>
        </w:rPr>
      </w:pPr>
    </w:p>
    <w:p w14:paraId="31CC927B" w14:textId="7834867C" w:rsidR="00A716B6" w:rsidRPr="0077593F" w:rsidRDefault="00A23A03" w:rsidP="00966DBC">
      <w:pPr>
        <w:pStyle w:val="Formatvorlage1"/>
        <w:numPr>
          <w:ilvl w:val="1"/>
          <w:numId w:val="26"/>
        </w:numPr>
        <w:spacing w:after="0" w:line="240" w:lineRule="auto"/>
        <w:contextualSpacing/>
        <w:rPr>
          <w:highlight w:val="yellow"/>
          <w:lang w:val="en-US"/>
        </w:rPr>
      </w:pPr>
      <w:bookmarkStart w:id="0" w:name="_Hlk519763366"/>
      <w:r w:rsidRPr="0077593F">
        <w:rPr>
          <w:highlight w:val="yellow"/>
          <w:lang w:val="en-US"/>
        </w:rPr>
        <w:t>Place a computer</w:t>
      </w:r>
      <w:r w:rsidR="00531881" w:rsidRPr="0077593F">
        <w:rPr>
          <w:highlight w:val="yellow"/>
          <w:lang w:val="en-US"/>
        </w:rPr>
        <w:t>,</w:t>
      </w:r>
      <w:r w:rsidRPr="0077593F">
        <w:rPr>
          <w:highlight w:val="yellow"/>
          <w:lang w:val="en-US"/>
        </w:rPr>
        <w:t xml:space="preserve"> where the appropriate software for monitoring is installed in range for a Bluetooth connection to the measurement stations.</w:t>
      </w:r>
      <w:r w:rsidR="008328BD" w:rsidRPr="0077593F">
        <w:rPr>
          <w:highlight w:val="yellow"/>
          <w:lang w:val="en-US"/>
        </w:rPr>
        <w:t xml:space="preserve"> Start the software to connect the devices via Bluetooth.</w:t>
      </w:r>
    </w:p>
    <w:p w14:paraId="2C052FCB" w14:textId="77777777" w:rsidR="008328BD" w:rsidRPr="005C1204" w:rsidRDefault="008328BD" w:rsidP="00E16E36">
      <w:pPr>
        <w:pStyle w:val="ListParagraph"/>
        <w:rPr>
          <w:highlight w:val="yellow"/>
        </w:rPr>
      </w:pPr>
    </w:p>
    <w:p w14:paraId="6B26773B" w14:textId="727E5781" w:rsidR="008328BD" w:rsidRDefault="008328BD" w:rsidP="001C2238">
      <w:pPr>
        <w:pStyle w:val="Formatvorlage1"/>
        <w:numPr>
          <w:ilvl w:val="2"/>
          <w:numId w:val="26"/>
        </w:numPr>
        <w:spacing w:after="0" w:line="240" w:lineRule="auto"/>
        <w:contextualSpacing/>
        <w:rPr>
          <w:highlight w:val="yellow"/>
          <w:lang w:val="en-US"/>
        </w:rPr>
      </w:pPr>
      <w:r w:rsidRPr="0077593F">
        <w:rPr>
          <w:highlight w:val="yellow"/>
          <w:lang w:val="en-US"/>
        </w:rPr>
        <w:t xml:space="preserve">Turn on the Bluetooth connection on the </w:t>
      </w:r>
      <w:r w:rsidR="00945BE5">
        <w:rPr>
          <w:highlight w:val="yellow"/>
          <w:lang w:val="en-US"/>
        </w:rPr>
        <w:t>biomass measuring</w:t>
      </w:r>
      <w:r w:rsidRPr="0077593F">
        <w:rPr>
          <w:highlight w:val="yellow"/>
          <w:lang w:val="en-US"/>
        </w:rPr>
        <w:t xml:space="preserve"> device by pressing the silver button on the front.</w:t>
      </w:r>
    </w:p>
    <w:p w14:paraId="35FBEB3A" w14:textId="77777777" w:rsidR="0046318C" w:rsidRPr="0077593F" w:rsidRDefault="0046318C" w:rsidP="0046318C">
      <w:pPr>
        <w:pStyle w:val="Formatvorlage1"/>
        <w:spacing w:after="0" w:line="240" w:lineRule="auto"/>
        <w:contextualSpacing/>
        <w:rPr>
          <w:highlight w:val="yellow"/>
          <w:lang w:val="en-US"/>
        </w:rPr>
      </w:pPr>
    </w:p>
    <w:p w14:paraId="121840A1" w14:textId="694B707F" w:rsidR="008328BD" w:rsidRDefault="008328BD" w:rsidP="001C2238">
      <w:pPr>
        <w:pStyle w:val="Formatvorlage1"/>
        <w:numPr>
          <w:ilvl w:val="2"/>
          <w:numId w:val="26"/>
        </w:numPr>
        <w:spacing w:after="0" w:line="240" w:lineRule="auto"/>
        <w:contextualSpacing/>
        <w:rPr>
          <w:highlight w:val="yellow"/>
          <w:lang w:val="en-US"/>
        </w:rPr>
      </w:pPr>
      <w:r w:rsidRPr="0077593F">
        <w:rPr>
          <w:highlight w:val="yellow"/>
          <w:lang w:val="en-US"/>
        </w:rPr>
        <w:t xml:space="preserve">In the software, click </w:t>
      </w:r>
      <w:r w:rsidRPr="0046318C">
        <w:rPr>
          <w:b/>
          <w:highlight w:val="yellow"/>
          <w:lang w:val="en-US"/>
        </w:rPr>
        <w:t>Devices</w:t>
      </w:r>
      <w:r w:rsidRPr="0077593F">
        <w:rPr>
          <w:highlight w:val="yellow"/>
          <w:lang w:val="en-US"/>
        </w:rPr>
        <w:t xml:space="preserve"> then </w:t>
      </w:r>
      <w:r w:rsidRPr="0046318C">
        <w:rPr>
          <w:b/>
          <w:highlight w:val="yellow"/>
          <w:lang w:val="en-US"/>
        </w:rPr>
        <w:t>Find Devices</w:t>
      </w:r>
      <w:r w:rsidR="001C2238" w:rsidRPr="0077593F">
        <w:rPr>
          <w:highlight w:val="yellow"/>
          <w:lang w:val="en-US"/>
        </w:rPr>
        <w:t>.</w:t>
      </w:r>
    </w:p>
    <w:p w14:paraId="78C02AFB" w14:textId="77777777" w:rsidR="0046318C" w:rsidRPr="0077593F" w:rsidRDefault="0046318C" w:rsidP="0046318C">
      <w:pPr>
        <w:pStyle w:val="Formatvorlage1"/>
        <w:spacing w:after="0" w:line="240" w:lineRule="auto"/>
        <w:contextualSpacing/>
        <w:rPr>
          <w:highlight w:val="yellow"/>
          <w:lang w:val="en-US"/>
        </w:rPr>
      </w:pPr>
    </w:p>
    <w:p w14:paraId="67226850" w14:textId="477D9C60" w:rsidR="008328BD" w:rsidRPr="0046318C" w:rsidRDefault="008328BD" w:rsidP="00E16E36">
      <w:pPr>
        <w:pStyle w:val="Formatvorlage1"/>
        <w:spacing w:after="0" w:line="240" w:lineRule="auto"/>
        <w:contextualSpacing/>
        <w:rPr>
          <w:lang w:val="en-US"/>
        </w:rPr>
      </w:pPr>
      <w:r w:rsidRPr="0046318C">
        <w:rPr>
          <w:lang w:val="en-US"/>
        </w:rPr>
        <w:lastRenderedPageBreak/>
        <w:t xml:space="preserve">Note: The devices should appear as a list in the window below the task line. If they </w:t>
      </w:r>
      <w:r w:rsidR="00945BE5">
        <w:rPr>
          <w:lang w:val="en-US"/>
        </w:rPr>
        <w:t>do not</w:t>
      </w:r>
      <w:r w:rsidR="0046318C">
        <w:rPr>
          <w:lang w:val="en-US"/>
        </w:rPr>
        <w:t>,</w:t>
      </w:r>
      <w:r w:rsidRPr="0046318C">
        <w:rPr>
          <w:lang w:val="en-US"/>
        </w:rPr>
        <w:t xml:space="preserve"> it is advisable to check if the batteries are charged and the computer is within reach for a Bluetooth connection.</w:t>
      </w:r>
    </w:p>
    <w:p w14:paraId="694B4BBB" w14:textId="77777777" w:rsidR="0046318C" w:rsidRPr="0077593F" w:rsidRDefault="0046318C" w:rsidP="00E16E36">
      <w:pPr>
        <w:pStyle w:val="Formatvorlage1"/>
        <w:spacing w:after="0" w:line="240" w:lineRule="auto"/>
        <w:contextualSpacing/>
        <w:rPr>
          <w:highlight w:val="yellow"/>
          <w:lang w:val="en-US"/>
        </w:rPr>
      </w:pPr>
    </w:p>
    <w:p w14:paraId="4888CE71" w14:textId="24001CFB" w:rsidR="008328BD" w:rsidRDefault="001C2238" w:rsidP="001C2238">
      <w:pPr>
        <w:pStyle w:val="Formatvorlage1"/>
        <w:numPr>
          <w:ilvl w:val="2"/>
          <w:numId w:val="26"/>
        </w:numPr>
        <w:spacing w:after="0" w:line="240" w:lineRule="auto"/>
        <w:contextualSpacing/>
        <w:rPr>
          <w:highlight w:val="yellow"/>
          <w:lang w:val="en-US"/>
        </w:rPr>
      </w:pPr>
      <w:r w:rsidRPr="0077593F">
        <w:rPr>
          <w:highlight w:val="yellow"/>
          <w:lang w:val="en-US"/>
        </w:rPr>
        <w:t>Drag and drop the found</w:t>
      </w:r>
      <w:r w:rsidR="008328BD" w:rsidRPr="0077593F">
        <w:rPr>
          <w:highlight w:val="yellow"/>
          <w:lang w:val="en-US"/>
        </w:rPr>
        <w:t xml:space="preserve"> devices to the </w:t>
      </w:r>
      <w:r w:rsidRPr="0077593F">
        <w:rPr>
          <w:highlight w:val="yellow"/>
          <w:lang w:val="en-US"/>
        </w:rPr>
        <w:t xml:space="preserve">squares on the </w:t>
      </w:r>
      <w:r w:rsidR="008328BD" w:rsidRPr="0077593F">
        <w:rPr>
          <w:highlight w:val="yellow"/>
          <w:lang w:val="en-US"/>
        </w:rPr>
        <w:t>right side of the screen</w:t>
      </w:r>
      <w:r w:rsidRPr="0077593F">
        <w:rPr>
          <w:highlight w:val="yellow"/>
          <w:lang w:val="en-US"/>
        </w:rPr>
        <w:t xml:space="preserve"> </w:t>
      </w:r>
      <w:r w:rsidRPr="0046318C">
        <w:rPr>
          <w:b/>
          <w:highlight w:val="yellow"/>
          <w:lang w:val="en-US"/>
        </w:rPr>
        <w:t>Measurement Tray</w:t>
      </w:r>
      <w:r w:rsidRPr="0077593F">
        <w:rPr>
          <w:highlight w:val="yellow"/>
          <w:lang w:val="en-US"/>
        </w:rPr>
        <w:t>.</w:t>
      </w:r>
    </w:p>
    <w:p w14:paraId="20000445" w14:textId="77777777" w:rsidR="0046318C" w:rsidRPr="0077593F" w:rsidRDefault="0046318C" w:rsidP="0046318C">
      <w:pPr>
        <w:pStyle w:val="Formatvorlage1"/>
        <w:spacing w:after="0" w:line="240" w:lineRule="auto"/>
        <w:contextualSpacing/>
        <w:rPr>
          <w:highlight w:val="yellow"/>
          <w:lang w:val="en-US"/>
        </w:rPr>
      </w:pPr>
    </w:p>
    <w:p w14:paraId="47854A30" w14:textId="31514E18" w:rsidR="001C2238" w:rsidRDefault="001C2238" w:rsidP="001C2238">
      <w:pPr>
        <w:pStyle w:val="Formatvorlage1"/>
        <w:numPr>
          <w:ilvl w:val="2"/>
          <w:numId w:val="26"/>
        </w:numPr>
        <w:spacing w:after="0" w:line="240" w:lineRule="auto"/>
        <w:contextualSpacing/>
        <w:rPr>
          <w:highlight w:val="yellow"/>
          <w:lang w:val="en-US"/>
        </w:rPr>
      </w:pPr>
      <w:r w:rsidRPr="0077593F">
        <w:rPr>
          <w:highlight w:val="yellow"/>
          <w:lang w:val="en-US"/>
        </w:rPr>
        <w:t xml:space="preserve">Click </w:t>
      </w:r>
      <w:r w:rsidRPr="0046318C">
        <w:rPr>
          <w:b/>
          <w:highlight w:val="yellow"/>
          <w:lang w:val="en-US"/>
        </w:rPr>
        <w:t>Connect</w:t>
      </w:r>
      <w:r w:rsidRPr="0077593F">
        <w:rPr>
          <w:highlight w:val="yellow"/>
          <w:lang w:val="en-US"/>
        </w:rPr>
        <w:t>.</w:t>
      </w:r>
    </w:p>
    <w:p w14:paraId="6989FB46" w14:textId="77777777" w:rsidR="0046318C" w:rsidRPr="0077593F" w:rsidRDefault="0046318C" w:rsidP="0046318C">
      <w:pPr>
        <w:pStyle w:val="Formatvorlage1"/>
        <w:spacing w:after="0" w:line="240" w:lineRule="auto"/>
        <w:contextualSpacing/>
        <w:rPr>
          <w:highlight w:val="yellow"/>
          <w:lang w:val="en-US"/>
        </w:rPr>
      </w:pPr>
    </w:p>
    <w:p w14:paraId="0735EDA9" w14:textId="5C6FA39D" w:rsidR="001C2238" w:rsidRDefault="001C2238" w:rsidP="00E16E36">
      <w:pPr>
        <w:pStyle w:val="Formatvorlage1"/>
        <w:spacing w:after="0" w:line="240" w:lineRule="auto"/>
        <w:contextualSpacing/>
        <w:rPr>
          <w:lang w:val="en-US"/>
        </w:rPr>
      </w:pPr>
      <w:r w:rsidRPr="0046318C">
        <w:rPr>
          <w:lang w:val="en-US"/>
        </w:rPr>
        <w:t>Note: When the connection was successful</w:t>
      </w:r>
      <w:r w:rsidR="0046318C">
        <w:rPr>
          <w:lang w:val="en-US"/>
        </w:rPr>
        <w:t>,</w:t>
      </w:r>
      <w:r w:rsidRPr="0046318C">
        <w:rPr>
          <w:lang w:val="en-US"/>
        </w:rPr>
        <w:t xml:space="preserve"> a control screen appears.</w:t>
      </w:r>
    </w:p>
    <w:p w14:paraId="41E4B6AB" w14:textId="77777777" w:rsidR="0046318C" w:rsidRPr="0046318C" w:rsidRDefault="0046318C" w:rsidP="00E16E36">
      <w:pPr>
        <w:pStyle w:val="Formatvorlage1"/>
        <w:spacing w:after="0" w:line="240" w:lineRule="auto"/>
        <w:contextualSpacing/>
        <w:rPr>
          <w:lang w:val="en-US"/>
        </w:rPr>
      </w:pPr>
    </w:p>
    <w:p w14:paraId="0555B964" w14:textId="4FADE790" w:rsidR="001C2238" w:rsidRDefault="004154AD" w:rsidP="001C2238">
      <w:pPr>
        <w:pStyle w:val="Formatvorlage1"/>
        <w:numPr>
          <w:ilvl w:val="2"/>
          <w:numId w:val="26"/>
        </w:numPr>
        <w:spacing w:after="0" w:line="240" w:lineRule="auto"/>
        <w:contextualSpacing/>
        <w:rPr>
          <w:highlight w:val="yellow"/>
          <w:lang w:val="en-US"/>
        </w:rPr>
      </w:pPr>
      <w:r w:rsidRPr="0077593F">
        <w:rPr>
          <w:highlight w:val="yellow"/>
          <w:lang w:val="en-US"/>
        </w:rPr>
        <w:t>To start a test run for the Bluetooth connection</w:t>
      </w:r>
      <w:r w:rsidR="0046318C">
        <w:rPr>
          <w:highlight w:val="yellow"/>
          <w:lang w:val="en-US"/>
        </w:rPr>
        <w:t>,</w:t>
      </w:r>
      <w:r w:rsidRPr="0077593F">
        <w:rPr>
          <w:highlight w:val="yellow"/>
          <w:lang w:val="en-US"/>
        </w:rPr>
        <w:t xml:space="preserve"> click </w:t>
      </w:r>
      <w:r w:rsidRPr="0046318C">
        <w:rPr>
          <w:b/>
          <w:highlight w:val="yellow"/>
          <w:lang w:val="en-US"/>
        </w:rPr>
        <w:t>Measurement</w:t>
      </w:r>
      <w:r w:rsidRPr="0077593F">
        <w:rPr>
          <w:highlight w:val="yellow"/>
          <w:lang w:val="en-US"/>
        </w:rPr>
        <w:t>.</w:t>
      </w:r>
    </w:p>
    <w:p w14:paraId="198DF995" w14:textId="77777777" w:rsidR="0046318C" w:rsidRPr="0077593F" w:rsidRDefault="0046318C" w:rsidP="0046318C">
      <w:pPr>
        <w:pStyle w:val="Formatvorlage1"/>
        <w:spacing w:after="0" w:line="240" w:lineRule="auto"/>
        <w:contextualSpacing/>
        <w:rPr>
          <w:highlight w:val="yellow"/>
          <w:lang w:val="en-US"/>
        </w:rPr>
      </w:pPr>
    </w:p>
    <w:p w14:paraId="3ADF60E8" w14:textId="46B18CCA" w:rsidR="004154AD" w:rsidRDefault="004154AD" w:rsidP="001C2238">
      <w:pPr>
        <w:pStyle w:val="Formatvorlage1"/>
        <w:numPr>
          <w:ilvl w:val="2"/>
          <w:numId w:val="26"/>
        </w:numPr>
        <w:spacing w:after="0" w:line="240" w:lineRule="auto"/>
        <w:contextualSpacing/>
        <w:rPr>
          <w:highlight w:val="yellow"/>
          <w:lang w:val="en-US"/>
        </w:rPr>
      </w:pPr>
      <w:r w:rsidRPr="0077593F">
        <w:rPr>
          <w:highlight w:val="yellow"/>
          <w:lang w:val="en-US"/>
        </w:rPr>
        <w:t xml:space="preserve">Set up </w:t>
      </w:r>
      <w:r w:rsidR="0046318C">
        <w:rPr>
          <w:highlight w:val="yellow"/>
          <w:lang w:val="en-US"/>
        </w:rPr>
        <w:t>the</w:t>
      </w:r>
      <w:r w:rsidRPr="0077593F">
        <w:rPr>
          <w:highlight w:val="yellow"/>
          <w:lang w:val="en-US"/>
        </w:rPr>
        <w:t xml:space="preserve"> experiment.</w:t>
      </w:r>
    </w:p>
    <w:p w14:paraId="24730E55" w14:textId="77777777" w:rsidR="0046318C" w:rsidRPr="0077593F" w:rsidRDefault="0046318C" w:rsidP="0046318C">
      <w:pPr>
        <w:pStyle w:val="Formatvorlage1"/>
        <w:spacing w:after="0" w:line="240" w:lineRule="auto"/>
        <w:contextualSpacing/>
        <w:rPr>
          <w:highlight w:val="yellow"/>
          <w:lang w:val="en-US"/>
        </w:rPr>
      </w:pPr>
    </w:p>
    <w:p w14:paraId="6F80561D" w14:textId="61FD7C4F" w:rsidR="004154AD" w:rsidRDefault="004154AD" w:rsidP="004154AD">
      <w:pPr>
        <w:pStyle w:val="Formatvorlage1"/>
        <w:numPr>
          <w:ilvl w:val="3"/>
          <w:numId w:val="26"/>
        </w:numPr>
        <w:spacing w:after="0" w:line="240" w:lineRule="auto"/>
        <w:contextualSpacing/>
        <w:rPr>
          <w:highlight w:val="yellow"/>
          <w:lang w:val="en-US"/>
        </w:rPr>
      </w:pPr>
      <w:r w:rsidRPr="0077593F">
        <w:rPr>
          <w:highlight w:val="yellow"/>
          <w:lang w:val="en-US"/>
        </w:rPr>
        <w:t xml:space="preserve">Click </w:t>
      </w:r>
      <w:r w:rsidR="007E19DB" w:rsidRPr="0046318C">
        <w:rPr>
          <w:b/>
          <w:highlight w:val="yellow"/>
          <w:lang w:val="en-US"/>
        </w:rPr>
        <w:t>Start Measurement</w:t>
      </w:r>
      <w:r w:rsidR="00A5343F" w:rsidRPr="0077593F">
        <w:rPr>
          <w:highlight w:val="yellow"/>
          <w:lang w:val="en-US"/>
        </w:rPr>
        <w:t xml:space="preserve">, name </w:t>
      </w:r>
      <w:r w:rsidR="0046318C">
        <w:rPr>
          <w:highlight w:val="yellow"/>
          <w:lang w:val="en-US"/>
        </w:rPr>
        <w:t>the</w:t>
      </w:r>
      <w:r w:rsidR="00A5343F" w:rsidRPr="0077593F">
        <w:rPr>
          <w:highlight w:val="yellow"/>
          <w:lang w:val="en-US"/>
        </w:rPr>
        <w:t xml:space="preserve"> experiment</w:t>
      </w:r>
      <w:r w:rsidR="00B01499" w:rsidRPr="0077593F">
        <w:rPr>
          <w:highlight w:val="yellow"/>
          <w:lang w:val="en-US"/>
        </w:rPr>
        <w:t xml:space="preserve"> </w:t>
      </w:r>
      <w:r w:rsidR="007E19DB" w:rsidRPr="0077593F">
        <w:rPr>
          <w:highlight w:val="yellow"/>
          <w:lang w:val="en-US"/>
        </w:rPr>
        <w:t xml:space="preserve">and enable all parameters </w:t>
      </w:r>
      <w:r w:rsidR="0046318C">
        <w:rPr>
          <w:highlight w:val="yellow"/>
          <w:lang w:val="en-US"/>
        </w:rPr>
        <w:t>needed</w:t>
      </w:r>
      <w:r w:rsidR="007E19DB" w:rsidRPr="0077593F">
        <w:rPr>
          <w:highlight w:val="yellow"/>
          <w:lang w:val="en-US"/>
        </w:rPr>
        <w:t xml:space="preserve"> to monitor.</w:t>
      </w:r>
    </w:p>
    <w:p w14:paraId="5D457913" w14:textId="77777777" w:rsidR="0046318C" w:rsidRPr="0077593F" w:rsidRDefault="0046318C" w:rsidP="0046318C">
      <w:pPr>
        <w:pStyle w:val="Formatvorlage1"/>
        <w:spacing w:after="0" w:line="240" w:lineRule="auto"/>
        <w:contextualSpacing/>
        <w:rPr>
          <w:highlight w:val="yellow"/>
          <w:lang w:val="en-US"/>
        </w:rPr>
      </w:pPr>
    </w:p>
    <w:p w14:paraId="6AD60CC9" w14:textId="4B33AC1A" w:rsidR="007E19DB" w:rsidRDefault="007E19DB" w:rsidP="00E16E36">
      <w:pPr>
        <w:pStyle w:val="Formatvorlage1"/>
        <w:spacing w:after="0" w:line="240" w:lineRule="auto"/>
        <w:contextualSpacing/>
        <w:rPr>
          <w:lang w:val="en-US"/>
        </w:rPr>
      </w:pPr>
      <w:r w:rsidRPr="0046318C">
        <w:rPr>
          <w:lang w:val="en-US"/>
        </w:rPr>
        <w:t>Note: Licenses are needed for each of the possible measured parameters.</w:t>
      </w:r>
    </w:p>
    <w:p w14:paraId="185E3F56" w14:textId="77777777" w:rsidR="0046318C" w:rsidRPr="0046318C" w:rsidRDefault="0046318C" w:rsidP="00E16E36">
      <w:pPr>
        <w:pStyle w:val="Formatvorlage1"/>
        <w:spacing w:after="0" w:line="240" w:lineRule="auto"/>
        <w:contextualSpacing/>
        <w:rPr>
          <w:lang w:val="en-US"/>
        </w:rPr>
      </w:pPr>
    </w:p>
    <w:p w14:paraId="03A0BBED" w14:textId="378F1780" w:rsidR="00702470" w:rsidRDefault="00DC56D1" w:rsidP="00702470">
      <w:pPr>
        <w:pStyle w:val="Formatvorlage1"/>
        <w:numPr>
          <w:ilvl w:val="3"/>
          <w:numId w:val="26"/>
        </w:numPr>
        <w:spacing w:after="0" w:line="240" w:lineRule="auto"/>
        <w:contextualSpacing/>
        <w:rPr>
          <w:highlight w:val="yellow"/>
          <w:lang w:val="en-US"/>
        </w:rPr>
      </w:pPr>
      <w:r w:rsidRPr="0077593F">
        <w:rPr>
          <w:highlight w:val="yellow"/>
          <w:lang w:val="en-US"/>
        </w:rPr>
        <w:t xml:space="preserve">Set </w:t>
      </w:r>
      <w:r w:rsidRPr="0046318C">
        <w:rPr>
          <w:b/>
          <w:highlight w:val="yellow"/>
          <w:lang w:val="en-US"/>
        </w:rPr>
        <w:t>Interval</w:t>
      </w:r>
      <w:r w:rsidRPr="0077593F">
        <w:rPr>
          <w:highlight w:val="yellow"/>
          <w:lang w:val="en-US"/>
        </w:rPr>
        <w:t xml:space="preserve"> </w:t>
      </w:r>
      <w:r w:rsidR="00702470" w:rsidRPr="0077593F">
        <w:rPr>
          <w:highlight w:val="yellow"/>
          <w:lang w:val="en-US"/>
        </w:rPr>
        <w:t>to 3 min.</w:t>
      </w:r>
    </w:p>
    <w:p w14:paraId="709A0449" w14:textId="77777777" w:rsidR="0046318C" w:rsidRPr="0077593F" w:rsidRDefault="0046318C" w:rsidP="0046318C">
      <w:pPr>
        <w:pStyle w:val="Formatvorlage1"/>
        <w:spacing w:after="0" w:line="240" w:lineRule="auto"/>
        <w:contextualSpacing/>
        <w:rPr>
          <w:highlight w:val="yellow"/>
          <w:lang w:val="en-US"/>
        </w:rPr>
      </w:pPr>
    </w:p>
    <w:p w14:paraId="0A0F1A94" w14:textId="43063085" w:rsidR="00702470" w:rsidRPr="0046318C" w:rsidRDefault="00702470" w:rsidP="00E16E36">
      <w:pPr>
        <w:pStyle w:val="Formatvorlage1"/>
        <w:spacing w:after="0" w:line="240" w:lineRule="auto"/>
        <w:contextualSpacing/>
        <w:rPr>
          <w:lang w:val="en-US"/>
        </w:rPr>
      </w:pPr>
      <w:r w:rsidRPr="0046318C">
        <w:rPr>
          <w:lang w:val="en-US"/>
        </w:rPr>
        <w:t>Note: The interval determines how often measurement points are taken and every measurement point results in a value afterwards. Measuring every minute is very accurate</w:t>
      </w:r>
      <w:r w:rsidR="0046318C">
        <w:rPr>
          <w:lang w:val="en-US"/>
        </w:rPr>
        <w:t>,</w:t>
      </w:r>
      <w:r w:rsidRPr="0046318C">
        <w:rPr>
          <w:lang w:val="en-US"/>
        </w:rPr>
        <w:t xml:space="preserve"> but lots of data are generated which makes it more laborious to evaluate.</w:t>
      </w:r>
    </w:p>
    <w:p w14:paraId="26C1BDB3" w14:textId="77777777" w:rsidR="00702470" w:rsidRPr="0077593F" w:rsidRDefault="00702470" w:rsidP="00E16E36">
      <w:pPr>
        <w:pStyle w:val="Formatvorlage1"/>
        <w:spacing w:after="0" w:line="240" w:lineRule="auto"/>
        <w:contextualSpacing/>
        <w:jc w:val="left"/>
        <w:rPr>
          <w:highlight w:val="yellow"/>
          <w:lang w:val="en-US"/>
        </w:rPr>
      </w:pPr>
    </w:p>
    <w:p w14:paraId="2708806A" w14:textId="23F5EA22" w:rsidR="00702470" w:rsidRDefault="00702470" w:rsidP="00702470">
      <w:pPr>
        <w:pStyle w:val="Formatvorlage1"/>
        <w:numPr>
          <w:ilvl w:val="3"/>
          <w:numId w:val="26"/>
        </w:numPr>
        <w:spacing w:after="0" w:line="240" w:lineRule="auto"/>
        <w:contextualSpacing/>
        <w:rPr>
          <w:highlight w:val="yellow"/>
          <w:lang w:val="en-US"/>
        </w:rPr>
      </w:pPr>
      <w:r w:rsidRPr="0077593F">
        <w:rPr>
          <w:highlight w:val="yellow"/>
          <w:lang w:val="en-US"/>
        </w:rPr>
        <w:t xml:space="preserve">Set </w:t>
      </w:r>
      <w:r w:rsidRPr="0046318C">
        <w:rPr>
          <w:b/>
          <w:highlight w:val="yellow"/>
          <w:lang w:val="en-US"/>
        </w:rPr>
        <w:t>Average Measurement Points</w:t>
      </w:r>
      <w:r w:rsidRPr="0077593F">
        <w:rPr>
          <w:highlight w:val="yellow"/>
          <w:lang w:val="en-US"/>
        </w:rPr>
        <w:t xml:space="preserve"> to 11.</w:t>
      </w:r>
    </w:p>
    <w:p w14:paraId="1CC43561" w14:textId="77777777" w:rsidR="0046318C" w:rsidRPr="0046318C" w:rsidRDefault="0046318C" w:rsidP="0046318C">
      <w:pPr>
        <w:pStyle w:val="Formatvorlage1"/>
        <w:spacing w:after="0" w:line="240" w:lineRule="auto"/>
        <w:contextualSpacing/>
        <w:rPr>
          <w:lang w:val="en-US"/>
        </w:rPr>
      </w:pPr>
    </w:p>
    <w:p w14:paraId="5997E0CF" w14:textId="021CA38B" w:rsidR="00702470" w:rsidRPr="0046318C" w:rsidRDefault="00702470" w:rsidP="00E16E36">
      <w:pPr>
        <w:pStyle w:val="Formatvorlage1"/>
        <w:spacing w:after="0" w:line="240" w:lineRule="auto"/>
        <w:contextualSpacing/>
        <w:rPr>
          <w:lang w:val="en-US"/>
        </w:rPr>
      </w:pPr>
      <w:r w:rsidRPr="0046318C">
        <w:rPr>
          <w:lang w:val="en-US"/>
        </w:rPr>
        <w:t xml:space="preserve">Note: This setting determines how many measurement points are </w:t>
      </w:r>
      <w:proofErr w:type="gramStart"/>
      <w:r w:rsidRPr="0046318C">
        <w:rPr>
          <w:lang w:val="en-US"/>
        </w:rPr>
        <w:t>actually taken</w:t>
      </w:r>
      <w:proofErr w:type="gramEnd"/>
      <w:r w:rsidRPr="0046318C">
        <w:rPr>
          <w:lang w:val="en-US"/>
        </w:rPr>
        <w:t xml:space="preserve"> every 3 min. Therefore, the output is the mean value of 11 measurement points over 11 s.</w:t>
      </w:r>
    </w:p>
    <w:p w14:paraId="1FBAB801" w14:textId="77777777" w:rsidR="0046318C" w:rsidRPr="0077593F" w:rsidRDefault="0046318C" w:rsidP="00E16E36">
      <w:pPr>
        <w:pStyle w:val="Formatvorlage1"/>
        <w:spacing w:after="0" w:line="240" w:lineRule="auto"/>
        <w:contextualSpacing/>
        <w:rPr>
          <w:highlight w:val="yellow"/>
          <w:lang w:val="en-US"/>
        </w:rPr>
      </w:pPr>
    </w:p>
    <w:p w14:paraId="30C64C49" w14:textId="45E97063" w:rsidR="00702470" w:rsidRDefault="00702470" w:rsidP="00702470">
      <w:pPr>
        <w:pStyle w:val="Formatvorlage1"/>
        <w:numPr>
          <w:ilvl w:val="3"/>
          <w:numId w:val="26"/>
        </w:numPr>
        <w:spacing w:after="0" w:line="240" w:lineRule="auto"/>
        <w:contextualSpacing/>
        <w:rPr>
          <w:highlight w:val="yellow"/>
          <w:lang w:val="en-US"/>
        </w:rPr>
      </w:pPr>
      <w:r w:rsidRPr="0077593F">
        <w:rPr>
          <w:highlight w:val="yellow"/>
          <w:lang w:val="en-US"/>
        </w:rPr>
        <w:t xml:space="preserve">Enter the names for </w:t>
      </w:r>
      <w:r w:rsidR="0046318C">
        <w:rPr>
          <w:highlight w:val="yellow"/>
          <w:lang w:val="en-US"/>
        </w:rPr>
        <w:t>the</w:t>
      </w:r>
      <w:r w:rsidRPr="0077593F">
        <w:rPr>
          <w:highlight w:val="yellow"/>
          <w:lang w:val="en-US"/>
        </w:rPr>
        <w:t xml:space="preserve"> samples.</w:t>
      </w:r>
    </w:p>
    <w:p w14:paraId="27896BDE" w14:textId="77777777" w:rsidR="0046318C" w:rsidRPr="0077593F" w:rsidRDefault="0046318C" w:rsidP="0046318C">
      <w:pPr>
        <w:pStyle w:val="Formatvorlage1"/>
        <w:spacing w:after="0" w:line="240" w:lineRule="auto"/>
        <w:contextualSpacing/>
        <w:rPr>
          <w:highlight w:val="yellow"/>
          <w:lang w:val="en-US"/>
        </w:rPr>
      </w:pPr>
    </w:p>
    <w:p w14:paraId="22CEE21F" w14:textId="06C2FE57" w:rsidR="00702470" w:rsidRPr="0077593F" w:rsidRDefault="00702470" w:rsidP="00E16E36">
      <w:pPr>
        <w:pStyle w:val="Formatvorlage1"/>
        <w:numPr>
          <w:ilvl w:val="3"/>
          <w:numId w:val="26"/>
        </w:numPr>
        <w:spacing w:after="0" w:line="240" w:lineRule="auto"/>
        <w:contextualSpacing/>
        <w:rPr>
          <w:highlight w:val="yellow"/>
          <w:lang w:val="en-US"/>
        </w:rPr>
      </w:pPr>
      <w:r w:rsidRPr="0077593F">
        <w:rPr>
          <w:highlight w:val="yellow"/>
          <w:lang w:val="en-US"/>
        </w:rPr>
        <w:t>Skip the next screen, as the angle was already calibrated before (</w:t>
      </w:r>
      <w:r w:rsidR="0046318C">
        <w:rPr>
          <w:highlight w:val="yellow"/>
          <w:lang w:val="en-US"/>
        </w:rPr>
        <w:t xml:space="preserve">Step </w:t>
      </w:r>
      <w:r w:rsidRPr="0077593F">
        <w:rPr>
          <w:highlight w:val="yellow"/>
          <w:lang w:val="en-US"/>
        </w:rPr>
        <w:t>4.1)</w:t>
      </w:r>
      <w:bookmarkEnd w:id="0"/>
      <w:r w:rsidR="00454460" w:rsidRPr="0077593F">
        <w:rPr>
          <w:highlight w:val="yellow"/>
          <w:lang w:val="en-US"/>
        </w:rPr>
        <w:t>.</w:t>
      </w:r>
    </w:p>
    <w:p w14:paraId="32846956" w14:textId="1753395A" w:rsidR="00966DBC" w:rsidRPr="00E16E36" w:rsidRDefault="00966DBC" w:rsidP="00966DBC">
      <w:pPr>
        <w:pStyle w:val="Formatvorlage1"/>
        <w:spacing w:after="0" w:line="240" w:lineRule="auto"/>
        <w:contextualSpacing/>
        <w:rPr>
          <w:b/>
          <w:lang w:val="en-US"/>
        </w:rPr>
      </w:pPr>
    </w:p>
    <w:p w14:paraId="19E981DD" w14:textId="3B6C0BA9" w:rsidR="00A23A03" w:rsidRPr="00E16E36" w:rsidRDefault="00A23A03" w:rsidP="00966DBC">
      <w:pPr>
        <w:pStyle w:val="Formatvorlage1"/>
        <w:spacing w:after="0" w:line="240" w:lineRule="auto"/>
        <w:contextualSpacing/>
        <w:rPr>
          <w:lang w:val="en-US"/>
        </w:rPr>
      </w:pPr>
      <w:r w:rsidRPr="0046318C">
        <w:rPr>
          <w:lang w:val="en-US"/>
        </w:rPr>
        <w:t xml:space="preserve">Note: </w:t>
      </w:r>
      <w:r w:rsidR="006C0687" w:rsidRPr="0046318C">
        <w:rPr>
          <w:lang w:val="en-US"/>
        </w:rPr>
        <w:t>A</w:t>
      </w:r>
      <w:r w:rsidR="006C0687" w:rsidRPr="00E16E36">
        <w:rPr>
          <w:lang w:val="en-US"/>
        </w:rPr>
        <w:t xml:space="preserve"> test</w:t>
      </w:r>
      <w:r w:rsidRPr="00E16E36">
        <w:rPr>
          <w:lang w:val="en-US"/>
        </w:rPr>
        <w:t xml:space="preserve"> run for the Bluetooth connection before inoculating the main cultures</w:t>
      </w:r>
      <w:r w:rsidR="00932D12" w:rsidRPr="00E16E36">
        <w:rPr>
          <w:lang w:val="en-US"/>
        </w:rPr>
        <w:t xml:space="preserve"> is advised</w:t>
      </w:r>
      <w:r w:rsidRPr="00E16E36">
        <w:rPr>
          <w:lang w:val="en-US"/>
        </w:rPr>
        <w:t xml:space="preserve"> to ensure stable connections and appropriate location of the connected computer. Also</w:t>
      </w:r>
      <w:r w:rsidR="00484D2E" w:rsidRPr="00E16E36">
        <w:rPr>
          <w:lang w:val="en-US"/>
        </w:rPr>
        <w:t>,</w:t>
      </w:r>
      <w:r w:rsidRPr="00E16E36">
        <w:rPr>
          <w:lang w:val="en-US"/>
        </w:rPr>
        <w:t xml:space="preserve"> the batteries </w:t>
      </w:r>
      <w:r w:rsidR="00F7690E" w:rsidRPr="00E16E36">
        <w:rPr>
          <w:lang w:val="en-US"/>
        </w:rPr>
        <w:t>have to be</w:t>
      </w:r>
      <w:r w:rsidRPr="00E16E36">
        <w:rPr>
          <w:lang w:val="en-US"/>
        </w:rPr>
        <w:t xml:space="preserve"> charged</w:t>
      </w:r>
      <w:r w:rsidR="00F7690E" w:rsidRPr="00E16E36">
        <w:rPr>
          <w:lang w:val="en-US"/>
        </w:rPr>
        <w:t>.</w:t>
      </w:r>
    </w:p>
    <w:p w14:paraId="128C9DB5" w14:textId="77777777" w:rsidR="00A716B6" w:rsidRPr="00E16E36" w:rsidRDefault="00A716B6" w:rsidP="00966DBC">
      <w:pPr>
        <w:pStyle w:val="Formatvorlage1"/>
        <w:spacing w:after="0" w:line="240" w:lineRule="auto"/>
        <w:contextualSpacing/>
        <w:rPr>
          <w:lang w:val="en-US"/>
        </w:rPr>
      </w:pPr>
    </w:p>
    <w:p w14:paraId="2E27AD6A" w14:textId="4C9CE045" w:rsidR="00A23A03" w:rsidRPr="0077593F" w:rsidRDefault="004555DF" w:rsidP="00966DBC">
      <w:pPr>
        <w:pStyle w:val="Formatvorlage1"/>
        <w:numPr>
          <w:ilvl w:val="1"/>
          <w:numId w:val="26"/>
        </w:numPr>
        <w:spacing w:after="0" w:line="240" w:lineRule="auto"/>
        <w:contextualSpacing/>
        <w:rPr>
          <w:highlight w:val="yellow"/>
          <w:lang w:val="en-US"/>
        </w:rPr>
      </w:pPr>
      <w:bookmarkStart w:id="1" w:name="_Hlk519763305"/>
      <w:r w:rsidRPr="00D86B6C">
        <w:rPr>
          <w:highlight w:val="yellow"/>
          <w:lang w:val="en-US"/>
        </w:rPr>
        <w:t xml:space="preserve">Measure the cell density of the </w:t>
      </w:r>
      <w:r w:rsidR="00FD2135" w:rsidRPr="00D86B6C">
        <w:rPr>
          <w:highlight w:val="yellow"/>
          <w:lang w:val="en-US"/>
        </w:rPr>
        <w:t>ONC (</w:t>
      </w:r>
      <w:r w:rsidR="0046318C">
        <w:rPr>
          <w:highlight w:val="yellow"/>
          <w:lang w:val="en-US"/>
        </w:rPr>
        <w:t xml:space="preserve">Step </w:t>
      </w:r>
      <w:r w:rsidR="00FD2135" w:rsidRPr="00D86B6C">
        <w:rPr>
          <w:highlight w:val="yellow"/>
          <w:lang w:val="en-US"/>
        </w:rPr>
        <w:t>3.1)</w:t>
      </w:r>
      <w:r w:rsidRPr="00D86B6C">
        <w:rPr>
          <w:highlight w:val="yellow"/>
          <w:lang w:val="en-US"/>
        </w:rPr>
        <w:t xml:space="preserve"> diluted</w:t>
      </w:r>
      <w:r w:rsidR="0093733C" w:rsidRPr="00C65D0A">
        <w:rPr>
          <w:highlight w:val="yellow"/>
          <w:lang w:val="en-US"/>
        </w:rPr>
        <w:t xml:space="preserve"> in</w:t>
      </w:r>
      <w:r w:rsidR="00C3484C" w:rsidRPr="00001A0F">
        <w:rPr>
          <w:highlight w:val="yellow"/>
          <w:lang w:val="en-US"/>
        </w:rPr>
        <w:t xml:space="preserve"> cultivation</w:t>
      </w:r>
      <w:r w:rsidR="0093733C" w:rsidRPr="00001A0F">
        <w:rPr>
          <w:highlight w:val="yellow"/>
          <w:lang w:val="en-US"/>
        </w:rPr>
        <w:t xml:space="preserve"> media</w:t>
      </w:r>
      <w:r w:rsidRPr="00001A0F">
        <w:rPr>
          <w:highlight w:val="yellow"/>
          <w:lang w:val="en-US"/>
        </w:rPr>
        <w:t xml:space="preserve"> </w:t>
      </w:r>
      <w:r w:rsidR="0046318C">
        <w:rPr>
          <w:highlight w:val="yellow"/>
          <w:lang w:val="en-US"/>
        </w:rPr>
        <w:t>(</w:t>
      </w:r>
      <w:r w:rsidRPr="00001A0F">
        <w:rPr>
          <w:highlight w:val="yellow"/>
          <w:lang w:val="en-US"/>
        </w:rPr>
        <w:t>1:</w:t>
      </w:r>
      <w:r w:rsidR="00133134" w:rsidRPr="00001A0F">
        <w:rPr>
          <w:highlight w:val="yellow"/>
          <w:lang w:val="en-US"/>
        </w:rPr>
        <w:t>2</w:t>
      </w:r>
      <w:r w:rsidRPr="00001A0F">
        <w:rPr>
          <w:highlight w:val="yellow"/>
          <w:lang w:val="en-US"/>
        </w:rPr>
        <w:t>0</w:t>
      </w:r>
      <w:r w:rsidR="0046318C">
        <w:rPr>
          <w:highlight w:val="yellow"/>
          <w:lang w:val="en-US"/>
        </w:rPr>
        <w:t>)</w:t>
      </w:r>
      <w:r w:rsidRPr="00001A0F">
        <w:rPr>
          <w:highlight w:val="yellow"/>
          <w:lang w:val="en-US"/>
        </w:rPr>
        <w:t xml:space="preserve"> in a spectrophotometer at 600 nm wavelength.</w:t>
      </w:r>
      <w:bookmarkEnd w:id="1"/>
      <w:r w:rsidRPr="00001A0F">
        <w:rPr>
          <w:highlight w:val="yellow"/>
          <w:lang w:val="en-US"/>
        </w:rPr>
        <w:t xml:space="preserve"> </w:t>
      </w:r>
      <w:r w:rsidR="00A23A03" w:rsidRPr="007E698A">
        <w:rPr>
          <w:highlight w:val="yellow"/>
          <w:lang w:val="en-US"/>
        </w:rPr>
        <w:t xml:space="preserve">Inoculate 50 mL </w:t>
      </w:r>
      <w:r w:rsidR="0046318C">
        <w:rPr>
          <w:highlight w:val="yellow"/>
          <w:lang w:val="en-US"/>
        </w:rPr>
        <w:t xml:space="preserve">of the </w:t>
      </w:r>
      <w:r w:rsidR="00A23A03" w:rsidRPr="007E698A">
        <w:rPr>
          <w:highlight w:val="yellow"/>
          <w:lang w:val="en-US"/>
        </w:rPr>
        <w:t>medium (recommended carbon source concentration 0.3-1</w:t>
      </w:r>
      <w:r w:rsidR="00B06310" w:rsidRPr="007E698A">
        <w:rPr>
          <w:highlight w:val="yellow"/>
          <w:lang w:val="en-US"/>
        </w:rPr>
        <w:t>%</w:t>
      </w:r>
      <w:r w:rsidR="00A23A03" w:rsidRPr="00A57007">
        <w:rPr>
          <w:highlight w:val="yellow"/>
          <w:lang w:val="en-US"/>
        </w:rPr>
        <w:t xml:space="preserve">, different media possible as described in </w:t>
      </w:r>
      <w:r w:rsidR="0046318C">
        <w:rPr>
          <w:highlight w:val="yellow"/>
          <w:lang w:val="en-US"/>
        </w:rPr>
        <w:t xml:space="preserve">Step </w:t>
      </w:r>
      <w:r w:rsidR="00A23A03" w:rsidRPr="00A57007">
        <w:rPr>
          <w:highlight w:val="yellow"/>
          <w:lang w:val="en-US"/>
        </w:rPr>
        <w:t>1.) with the ONC to an OD</w:t>
      </w:r>
      <w:r w:rsidR="00A23A03" w:rsidRPr="0077593F">
        <w:rPr>
          <w:highlight w:val="yellow"/>
          <w:vertAlign w:val="subscript"/>
          <w:lang w:val="en-US"/>
        </w:rPr>
        <w:t>600</w:t>
      </w:r>
      <w:r w:rsidR="00A23A03" w:rsidRPr="0077593F">
        <w:rPr>
          <w:highlight w:val="yellow"/>
          <w:lang w:val="en-US"/>
        </w:rPr>
        <w:t xml:space="preserve"> of 0.05</w:t>
      </w:r>
      <w:r w:rsidRPr="0077593F">
        <w:rPr>
          <w:highlight w:val="yellow"/>
          <w:lang w:val="en-US"/>
        </w:rPr>
        <w:t xml:space="preserve"> by using the following calculation.</w:t>
      </w:r>
    </w:p>
    <w:p w14:paraId="557DC47D" w14:textId="51185572" w:rsidR="00A716B6" w:rsidRPr="0046318C" w:rsidRDefault="00694AD7" w:rsidP="00966DBC">
      <w:pPr>
        <w:pStyle w:val="Formatvorlage1"/>
        <w:spacing w:after="0" w:line="240" w:lineRule="auto"/>
        <w:contextualSpacing/>
        <w:rPr>
          <w:lang w:val="en-US"/>
        </w:rPr>
      </w:pPr>
      <m:oMathPara>
        <m:oMath>
          <m:f>
            <m:fPr>
              <m:ctrlPr>
                <w:rPr>
                  <w:rFonts w:ascii="Cambria Math" w:hAnsi="Cambria Math"/>
                  <w:i/>
                  <w:lang w:val="en-US"/>
                </w:rPr>
              </m:ctrlPr>
            </m:fPr>
            <m:num>
              <m:r>
                <w:rPr>
                  <w:rFonts w:ascii="Cambria Math" w:hAnsi="Cambria Math"/>
                  <w:lang w:val="en-US"/>
                </w:rPr>
                <m:t>50 mL*0.05</m:t>
              </m:r>
            </m:num>
            <m:den>
              <m:r>
                <w:rPr>
                  <w:rFonts w:ascii="Cambria Math" w:hAnsi="Cambria Math"/>
                  <w:lang w:val="en-US"/>
                </w:rPr>
                <m:t xml:space="preserve">OD600 </m:t>
              </m:r>
              <m:d>
                <m:dPr>
                  <m:ctrlPr>
                    <w:rPr>
                      <w:rFonts w:ascii="Cambria Math" w:hAnsi="Cambria Math"/>
                      <w:i/>
                      <w:lang w:val="en-US"/>
                    </w:rPr>
                  </m:ctrlPr>
                </m:dPr>
                <m:e>
                  <m:r>
                    <w:rPr>
                      <w:rFonts w:ascii="Cambria Math" w:hAnsi="Cambria Math"/>
                      <w:lang w:val="en-US"/>
                    </w:rPr>
                    <m:t>ONC</m:t>
                  </m:r>
                </m:e>
              </m:d>
              <m:r>
                <w:rPr>
                  <w:rFonts w:ascii="Cambria Math" w:hAnsi="Cambria Math"/>
                  <w:lang w:val="en-US"/>
                </w:rPr>
                <m:t>-0.05</m:t>
              </m:r>
            </m:den>
          </m:f>
        </m:oMath>
      </m:oMathPara>
    </w:p>
    <w:p w14:paraId="48D864BC" w14:textId="77777777" w:rsidR="004555DF" w:rsidRPr="00001A0F" w:rsidRDefault="004555DF" w:rsidP="00966DBC">
      <w:pPr>
        <w:pStyle w:val="Formatvorlage1"/>
        <w:spacing w:after="0" w:line="240" w:lineRule="auto"/>
        <w:contextualSpacing/>
        <w:rPr>
          <w:highlight w:val="yellow"/>
          <w:lang w:val="en-US"/>
        </w:rPr>
      </w:pPr>
    </w:p>
    <w:p w14:paraId="433482D7" w14:textId="63342811" w:rsidR="00A23A03" w:rsidRPr="0077593F" w:rsidRDefault="00A23A03" w:rsidP="00966DBC">
      <w:pPr>
        <w:pStyle w:val="Formatvorlage1"/>
        <w:numPr>
          <w:ilvl w:val="1"/>
          <w:numId w:val="26"/>
        </w:numPr>
        <w:spacing w:after="0" w:line="240" w:lineRule="auto"/>
        <w:contextualSpacing/>
        <w:rPr>
          <w:highlight w:val="yellow"/>
          <w:lang w:val="en-US"/>
        </w:rPr>
      </w:pPr>
      <w:r w:rsidRPr="007E698A">
        <w:rPr>
          <w:highlight w:val="yellow"/>
          <w:lang w:val="en-US"/>
        </w:rPr>
        <w:t>Place the flasks in the detectors and shake at 28</w:t>
      </w:r>
      <w:r w:rsidR="00BB2340" w:rsidRPr="007E698A">
        <w:rPr>
          <w:highlight w:val="yellow"/>
          <w:lang w:val="en-US"/>
        </w:rPr>
        <w:t xml:space="preserve"> </w:t>
      </w:r>
      <w:r w:rsidRPr="00A57007">
        <w:rPr>
          <w:highlight w:val="yellow"/>
          <w:lang w:val="en-US"/>
        </w:rPr>
        <w:t>°C, 130 rpm and 80</w:t>
      </w:r>
      <w:r w:rsidR="00B06310" w:rsidRPr="00517333">
        <w:rPr>
          <w:highlight w:val="yellow"/>
          <w:lang w:val="en-US"/>
        </w:rPr>
        <w:t>%</w:t>
      </w:r>
      <w:r w:rsidRPr="00517333">
        <w:rPr>
          <w:highlight w:val="yellow"/>
          <w:lang w:val="en-US"/>
        </w:rPr>
        <w:t xml:space="preserve"> humidity.</w:t>
      </w:r>
    </w:p>
    <w:p w14:paraId="19222C15" w14:textId="77777777" w:rsidR="0046318C" w:rsidRDefault="0046318C" w:rsidP="00966DBC">
      <w:pPr>
        <w:pStyle w:val="Formatvorlage1"/>
        <w:spacing w:after="0" w:line="240" w:lineRule="auto"/>
        <w:contextualSpacing/>
        <w:rPr>
          <w:b/>
          <w:lang w:val="en-US"/>
        </w:rPr>
      </w:pPr>
    </w:p>
    <w:p w14:paraId="04DB2CAD" w14:textId="0CD9C333" w:rsidR="00A716B6" w:rsidRPr="00E16E36" w:rsidRDefault="00A23A03" w:rsidP="00966DBC">
      <w:pPr>
        <w:pStyle w:val="Formatvorlage1"/>
        <w:spacing w:after="0" w:line="240" w:lineRule="auto"/>
        <w:contextualSpacing/>
        <w:rPr>
          <w:lang w:val="en-US"/>
        </w:rPr>
      </w:pPr>
      <w:r w:rsidRPr="0046318C">
        <w:rPr>
          <w:lang w:val="en-US"/>
        </w:rPr>
        <w:t>Note:</w:t>
      </w:r>
      <w:r w:rsidRPr="00E16E36">
        <w:rPr>
          <w:lang w:val="en-US"/>
        </w:rPr>
        <w:t xml:space="preserve"> It is very important to give the culture </w:t>
      </w:r>
      <w:r w:rsidR="00A40CE0" w:rsidRPr="00E16E36">
        <w:rPr>
          <w:lang w:val="en-US"/>
        </w:rPr>
        <w:t xml:space="preserve">5 </w:t>
      </w:r>
      <w:r w:rsidRPr="00E16E36">
        <w:rPr>
          <w:lang w:val="en-US"/>
        </w:rPr>
        <w:t>min of shaking before starting the measurement to avoid cells sticking to the bottom of the flask and yielding wrong values.</w:t>
      </w:r>
    </w:p>
    <w:p w14:paraId="508C48F2" w14:textId="0DE427E5" w:rsidR="00A23A03" w:rsidRPr="00E16E36" w:rsidRDefault="00A23A03" w:rsidP="00966DBC">
      <w:pPr>
        <w:pStyle w:val="Formatvorlage1"/>
        <w:spacing w:after="0" w:line="240" w:lineRule="auto"/>
        <w:contextualSpacing/>
        <w:rPr>
          <w:lang w:val="en-US"/>
        </w:rPr>
      </w:pPr>
      <w:r w:rsidRPr="00E16E36">
        <w:rPr>
          <w:lang w:val="en-US"/>
        </w:rPr>
        <w:t xml:space="preserve"> </w:t>
      </w:r>
    </w:p>
    <w:p w14:paraId="30D759C3" w14:textId="11718E7C" w:rsidR="00A23A03" w:rsidRPr="00001A0F" w:rsidRDefault="0039137C" w:rsidP="00966DBC">
      <w:pPr>
        <w:pStyle w:val="Formatvorlage1"/>
        <w:numPr>
          <w:ilvl w:val="1"/>
          <w:numId w:val="26"/>
        </w:numPr>
        <w:spacing w:after="0" w:line="240" w:lineRule="auto"/>
        <w:contextualSpacing/>
        <w:rPr>
          <w:highlight w:val="yellow"/>
          <w:lang w:val="en-US"/>
        </w:rPr>
      </w:pPr>
      <w:r w:rsidRPr="00D86B6C">
        <w:rPr>
          <w:highlight w:val="yellow"/>
          <w:lang w:val="en-US"/>
        </w:rPr>
        <w:t>C</w:t>
      </w:r>
      <w:r w:rsidRPr="00C65D0A">
        <w:rPr>
          <w:highlight w:val="yellow"/>
          <w:lang w:val="en-US"/>
        </w:rPr>
        <w:t xml:space="preserve">lick </w:t>
      </w:r>
      <w:r w:rsidRPr="0046318C">
        <w:rPr>
          <w:b/>
          <w:highlight w:val="yellow"/>
          <w:lang w:val="en-US"/>
        </w:rPr>
        <w:t>Start Measurement</w:t>
      </w:r>
      <w:r w:rsidRPr="00C65D0A">
        <w:rPr>
          <w:highlight w:val="yellow"/>
          <w:lang w:val="en-US"/>
        </w:rPr>
        <w:t xml:space="preserve"> in the software.</w:t>
      </w:r>
    </w:p>
    <w:p w14:paraId="495C026C" w14:textId="77777777" w:rsidR="00966DBC" w:rsidRPr="00E16E36" w:rsidRDefault="00966DBC" w:rsidP="00966DBC">
      <w:pPr>
        <w:pStyle w:val="Formatvorlage1"/>
        <w:spacing w:after="0" w:line="240" w:lineRule="auto"/>
        <w:contextualSpacing/>
        <w:rPr>
          <w:lang w:val="en-US"/>
        </w:rPr>
      </w:pPr>
    </w:p>
    <w:p w14:paraId="70C93F37" w14:textId="477E1065" w:rsidR="00A23A03" w:rsidRPr="00517333" w:rsidRDefault="00A23A03" w:rsidP="00966DBC">
      <w:pPr>
        <w:pStyle w:val="Formatvorlage1"/>
        <w:numPr>
          <w:ilvl w:val="1"/>
          <w:numId w:val="26"/>
        </w:numPr>
        <w:spacing w:after="0" w:line="240" w:lineRule="auto"/>
        <w:contextualSpacing/>
        <w:rPr>
          <w:highlight w:val="yellow"/>
          <w:lang w:val="en-US"/>
        </w:rPr>
      </w:pPr>
      <w:bookmarkStart w:id="2" w:name="_Hlk519763573"/>
      <w:r w:rsidRPr="00001A0F">
        <w:rPr>
          <w:highlight w:val="yellow"/>
          <w:lang w:val="en-US"/>
        </w:rPr>
        <w:t xml:space="preserve">Take </w:t>
      </w:r>
      <w:r w:rsidR="000F1423" w:rsidRPr="00001A0F">
        <w:rPr>
          <w:highlight w:val="yellow"/>
          <w:lang w:val="en-US"/>
        </w:rPr>
        <w:t>0.</w:t>
      </w:r>
      <w:r w:rsidR="00F72576" w:rsidRPr="00001A0F">
        <w:rPr>
          <w:highlight w:val="yellow"/>
          <w:lang w:val="en-US"/>
        </w:rPr>
        <w:t>2</w:t>
      </w:r>
      <w:r w:rsidR="000F1423" w:rsidRPr="007E698A">
        <w:rPr>
          <w:highlight w:val="yellow"/>
          <w:lang w:val="en-US"/>
        </w:rPr>
        <w:t xml:space="preserve"> mL </w:t>
      </w:r>
      <w:r w:rsidRPr="007E698A">
        <w:rPr>
          <w:highlight w:val="yellow"/>
          <w:lang w:val="en-US"/>
        </w:rPr>
        <w:t>samples for cell density measurement 4 h after</w:t>
      </w:r>
      <w:r w:rsidR="0046318C">
        <w:rPr>
          <w:highlight w:val="yellow"/>
          <w:lang w:val="en-US"/>
        </w:rPr>
        <w:t xml:space="preserve"> the</w:t>
      </w:r>
      <w:r w:rsidRPr="007E698A">
        <w:rPr>
          <w:highlight w:val="yellow"/>
          <w:lang w:val="en-US"/>
        </w:rPr>
        <w:t xml:space="preserve"> inoculation and when the carbon source gets depleted</w:t>
      </w:r>
      <w:r w:rsidR="00302C64" w:rsidRPr="00A57007">
        <w:rPr>
          <w:highlight w:val="yellow"/>
          <w:lang w:val="en-US"/>
        </w:rPr>
        <w:t xml:space="preserve"> (determination described in </w:t>
      </w:r>
      <w:r w:rsidR="0046318C">
        <w:rPr>
          <w:highlight w:val="yellow"/>
          <w:lang w:val="en-US"/>
        </w:rPr>
        <w:t xml:space="preserve">step </w:t>
      </w:r>
      <w:r w:rsidR="00302C64" w:rsidRPr="00A57007">
        <w:rPr>
          <w:highlight w:val="yellow"/>
          <w:lang w:val="en-US"/>
        </w:rPr>
        <w:t>4.7)</w:t>
      </w:r>
      <w:r w:rsidR="00AE48AF" w:rsidRPr="00517333">
        <w:rPr>
          <w:highlight w:val="yellow"/>
          <w:lang w:val="en-US"/>
        </w:rPr>
        <w:t xml:space="preserve"> in triplicates</w:t>
      </w:r>
      <w:r w:rsidRPr="00517333">
        <w:rPr>
          <w:highlight w:val="yellow"/>
          <w:lang w:val="en-US"/>
        </w:rPr>
        <w:t>.</w:t>
      </w:r>
      <w:r w:rsidR="00AE48AF" w:rsidRPr="00517333">
        <w:rPr>
          <w:highlight w:val="yellow"/>
          <w:lang w:val="en-US"/>
        </w:rPr>
        <w:t xml:space="preserve"> Dilute the samples appropriat</w:t>
      </w:r>
      <w:r w:rsidR="00565D7B" w:rsidRPr="00517333">
        <w:rPr>
          <w:highlight w:val="yellow"/>
          <w:lang w:val="en-US"/>
        </w:rPr>
        <w:t>ely</w:t>
      </w:r>
      <w:r w:rsidR="00AE48AF" w:rsidRPr="00517333">
        <w:rPr>
          <w:highlight w:val="yellow"/>
          <w:lang w:val="en-US"/>
        </w:rPr>
        <w:t xml:space="preserve"> </w:t>
      </w:r>
      <w:r w:rsidR="008D347D" w:rsidRPr="00517333">
        <w:rPr>
          <w:highlight w:val="yellow"/>
          <w:lang w:val="en-US"/>
        </w:rPr>
        <w:t xml:space="preserve">in cultivation media </w:t>
      </w:r>
      <w:r w:rsidR="00AE48AF" w:rsidRPr="00517333">
        <w:rPr>
          <w:highlight w:val="yellow"/>
          <w:lang w:val="en-US"/>
        </w:rPr>
        <w:t>(first measurement 1:5, second measurement 1:20) and measure the absorption at 600 nm wavelength in a spectrophotometer.</w:t>
      </w:r>
      <w:r w:rsidR="00B16FEB" w:rsidRPr="00517333">
        <w:rPr>
          <w:highlight w:val="yellow"/>
          <w:lang w:val="en-US"/>
        </w:rPr>
        <w:t xml:space="preserve"> Before removing the flasks and even before stopping the shaker</w:t>
      </w:r>
      <w:r w:rsidR="0046318C">
        <w:rPr>
          <w:highlight w:val="yellow"/>
          <w:lang w:val="en-US"/>
        </w:rPr>
        <w:t>,</w:t>
      </w:r>
      <w:r w:rsidR="00B16FEB" w:rsidRPr="00517333">
        <w:rPr>
          <w:highlight w:val="yellow"/>
          <w:lang w:val="en-US"/>
        </w:rPr>
        <w:t xml:space="preserve"> always pause the measurement in the software.</w:t>
      </w:r>
    </w:p>
    <w:bookmarkEnd w:id="2"/>
    <w:p w14:paraId="6776D19B" w14:textId="77777777" w:rsidR="00966DBC" w:rsidRPr="00E16E36" w:rsidRDefault="00966DBC" w:rsidP="00966DBC">
      <w:pPr>
        <w:pStyle w:val="Formatvorlage1"/>
        <w:spacing w:after="0" w:line="240" w:lineRule="auto"/>
        <w:contextualSpacing/>
        <w:rPr>
          <w:lang w:val="en-US"/>
        </w:rPr>
      </w:pPr>
    </w:p>
    <w:p w14:paraId="56CAB56C" w14:textId="18D9B7DD" w:rsidR="00227354" w:rsidRPr="00E16E36" w:rsidRDefault="00A23A03" w:rsidP="00966DBC">
      <w:r w:rsidRPr="0046318C">
        <w:t>Note:</w:t>
      </w:r>
      <w:r w:rsidRPr="00E16E36">
        <w:t xml:space="preserve"> The detectors are calibrated for recording the parameters under defined shaking conditions and will yield to nonsense measurements when recording still cultures. Also, make sure to always wait </w:t>
      </w:r>
      <w:r w:rsidR="00A40CE0" w:rsidRPr="00E16E36">
        <w:t xml:space="preserve">5 </w:t>
      </w:r>
      <w:r w:rsidRPr="00E16E36">
        <w:t xml:space="preserve">min of shaking before starting the measurement again. The cell density measurements are essential because the detector is delivering just values for the biomass and not real cell density. </w:t>
      </w:r>
      <w:r w:rsidR="00227354" w:rsidRPr="00E16E36">
        <w:t>A calibration function between the OD</w:t>
      </w:r>
      <w:r w:rsidR="00227354" w:rsidRPr="00E16E36">
        <w:rPr>
          <w:vertAlign w:val="subscript"/>
        </w:rPr>
        <w:t>600</w:t>
      </w:r>
      <w:r w:rsidR="00227354" w:rsidRPr="00E16E36">
        <w:t xml:space="preserve"> values (x values) and the values obtained by the online measurement system (y values) can be achieved by measuring several timepoints spectrophotometrically. The values are not in a linear but in a logarithmic relation according to the following calibration function: </w:t>
      </w:r>
    </w:p>
    <w:p w14:paraId="399EC85A" w14:textId="77777777" w:rsidR="00227354" w:rsidRPr="00E16E36" w:rsidRDefault="00227354" w:rsidP="00966DBC">
      <w:pPr>
        <w:rPr>
          <w:rFonts w:eastAsiaTheme="minorEastAsia"/>
        </w:rPr>
      </w:pPr>
      <m:oMathPara>
        <m:oMath>
          <m:r>
            <m:rPr>
              <m:sty m:val="p"/>
            </m:rPr>
            <w:rPr>
              <w:rFonts w:ascii="Cambria Math" w:hAnsi="Cambria Math" w:cs="Cambria Math"/>
            </w:rPr>
            <m:t>y=k*</m:t>
          </m:r>
          <m:func>
            <m:funcPr>
              <m:ctrlPr>
                <w:rPr>
                  <w:rFonts w:ascii="Cambria Math" w:hAnsi="Cambria Math" w:cs="Cambria Math"/>
                </w:rPr>
              </m:ctrlPr>
            </m:funcPr>
            <m:fName>
              <m:r>
                <m:rPr>
                  <m:sty m:val="p"/>
                </m:rPr>
                <w:rPr>
                  <w:rFonts w:ascii="Cambria Math" w:hAnsi="Cambria Math" w:cs="Cambria Math"/>
                </w:rPr>
                <m:t>ln</m:t>
              </m:r>
            </m:fName>
            <m:e>
              <m:d>
                <m:dPr>
                  <m:ctrlPr>
                    <w:rPr>
                      <w:rFonts w:ascii="Cambria Math" w:hAnsi="Cambria Math" w:cs="Cambria Math"/>
                    </w:rPr>
                  </m:ctrlPr>
                </m:dPr>
                <m:e>
                  <m:r>
                    <m:rPr>
                      <m:sty m:val="p"/>
                    </m:rPr>
                    <w:rPr>
                      <w:rFonts w:ascii="Cambria Math" w:hAnsi="Cambria Math" w:cs="Cambria Math"/>
                    </w:rPr>
                    <m:t>x</m:t>
                  </m:r>
                </m:e>
              </m:d>
            </m:e>
          </m:func>
          <m:r>
            <m:rPr>
              <m:sty m:val="p"/>
            </m:rPr>
            <w:rPr>
              <w:rFonts w:ascii="Cambria Math" w:hAnsi="Cambria Math" w:cs="Cambria Math"/>
            </w:rPr>
            <m:t xml:space="preserve">+d </m:t>
          </m:r>
        </m:oMath>
      </m:oMathPara>
    </w:p>
    <w:p w14:paraId="1B78EF8D" w14:textId="6CD0BC3D" w:rsidR="00227354" w:rsidRPr="00E16E36" w:rsidRDefault="00227354" w:rsidP="00966DBC">
      <w:pPr>
        <w:rPr>
          <w:rFonts w:eastAsiaTheme="minorEastAsia"/>
        </w:rPr>
      </w:pPr>
      <w:r w:rsidRPr="00E16E36">
        <w:rPr>
          <w:rFonts w:eastAsiaTheme="minorEastAsia"/>
        </w:rPr>
        <w:t>y</w:t>
      </w:r>
      <w:r w:rsidR="0046318C">
        <w:rPr>
          <w:rFonts w:eastAsiaTheme="minorEastAsia"/>
        </w:rPr>
        <w:t xml:space="preserve">: </w:t>
      </w:r>
      <w:r w:rsidRPr="00E16E36">
        <w:rPr>
          <w:rFonts w:eastAsiaTheme="minorEastAsia"/>
        </w:rPr>
        <w:t>OD</w:t>
      </w:r>
      <w:r w:rsidRPr="00E16E36">
        <w:rPr>
          <w:rFonts w:eastAsiaTheme="minorEastAsia"/>
          <w:vertAlign w:val="subscript"/>
        </w:rPr>
        <w:t>600</w:t>
      </w:r>
      <w:r w:rsidRPr="00E16E36">
        <w:rPr>
          <w:rFonts w:eastAsiaTheme="minorEastAsia"/>
        </w:rPr>
        <w:t xml:space="preserve"> values obtained by spectrophot</w:t>
      </w:r>
      <w:r w:rsidR="00672777" w:rsidRPr="00E16E36">
        <w:rPr>
          <w:rFonts w:eastAsiaTheme="minorEastAsia"/>
        </w:rPr>
        <w:t>o</w:t>
      </w:r>
      <w:r w:rsidRPr="00E16E36">
        <w:rPr>
          <w:rFonts w:eastAsiaTheme="minorEastAsia"/>
        </w:rPr>
        <w:t>meter</w:t>
      </w:r>
    </w:p>
    <w:p w14:paraId="098AB94F" w14:textId="0CF46133" w:rsidR="00227354" w:rsidRPr="00E16E36" w:rsidRDefault="00227354" w:rsidP="00966DBC">
      <w:pPr>
        <w:rPr>
          <w:rFonts w:eastAsiaTheme="minorEastAsia"/>
        </w:rPr>
      </w:pPr>
      <w:r w:rsidRPr="00E16E36">
        <w:rPr>
          <w:rFonts w:eastAsiaTheme="minorEastAsia"/>
        </w:rPr>
        <w:t>x</w:t>
      </w:r>
      <w:r w:rsidR="0046318C">
        <w:rPr>
          <w:rFonts w:eastAsiaTheme="minorEastAsia"/>
        </w:rPr>
        <w:t xml:space="preserve">: </w:t>
      </w:r>
      <w:r w:rsidRPr="00E16E36">
        <w:rPr>
          <w:rFonts w:eastAsiaTheme="minorEastAsia"/>
        </w:rPr>
        <w:t>values obtained by online measurement system</w:t>
      </w:r>
    </w:p>
    <w:p w14:paraId="29F3D14F" w14:textId="3E6979BF" w:rsidR="00227354" w:rsidRPr="00E16E36" w:rsidRDefault="00227354" w:rsidP="00966DBC">
      <w:pPr>
        <w:rPr>
          <w:rFonts w:eastAsiaTheme="minorEastAsia"/>
        </w:rPr>
      </w:pPr>
      <w:r w:rsidRPr="00E16E36">
        <w:rPr>
          <w:rFonts w:eastAsiaTheme="minorEastAsia"/>
        </w:rPr>
        <w:t>k</w:t>
      </w:r>
      <w:r w:rsidR="0046318C">
        <w:rPr>
          <w:rFonts w:eastAsiaTheme="minorEastAsia"/>
        </w:rPr>
        <w:t xml:space="preserve">: </w:t>
      </w:r>
      <w:r w:rsidRPr="00E16E36">
        <w:rPr>
          <w:rFonts w:eastAsiaTheme="minorEastAsia"/>
        </w:rPr>
        <w:t>slope</w:t>
      </w:r>
    </w:p>
    <w:p w14:paraId="09B193BA" w14:textId="47ED4498" w:rsidR="00227354" w:rsidRPr="00E16E36" w:rsidRDefault="00227354" w:rsidP="00966DBC">
      <w:pPr>
        <w:rPr>
          <w:rFonts w:eastAsiaTheme="minorEastAsia"/>
        </w:rPr>
      </w:pPr>
      <w:r w:rsidRPr="00E16E36">
        <w:rPr>
          <w:rFonts w:eastAsiaTheme="minorEastAsia"/>
        </w:rPr>
        <w:t>d</w:t>
      </w:r>
      <w:r w:rsidR="0046318C">
        <w:rPr>
          <w:rFonts w:eastAsiaTheme="minorEastAsia"/>
        </w:rPr>
        <w:t xml:space="preserve">: </w:t>
      </w:r>
      <w:r w:rsidRPr="00E16E36">
        <w:rPr>
          <w:rFonts w:eastAsiaTheme="minorEastAsia"/>
        </w:rPr>
        <w:t>axis intercept</w:t>
      </w:r>
    </w:p>
    <w:p w14:paraId="7C7CF9BE" w14:textId="449504BF" w:rsidR="00227354" w:rsidRPr="00E16E36" w:rsidRDefault="00227354" w:rsidP="00966DBC">
      <w:pPr>
        <w:rPr>
          <w:rFonts w:eastAsiaTheme="minorEastAsia"/>
        </w:rPr>
      </w:pPr>
      <w:r w:rsidRPr="00E16E36">
        <w:rPr>
          <w:rFonts w:eastAsiaTheme="minorEastAsia"/>
        </w:rPr>
        <w:t>The slope and the axis intercept can then be used to convert any value into the cor</w:t>
      </w:r>
      <w:r w:rsidR="0058016B" w:rsidRPr="00E16E36">
        <w:rPr>
          <w:rFonts w:eastAsiaTheme="minorEastAsia"/>
        </w:rPr>
        <w:t>r</w:t>
      </w:r>
      <w:r w:rsidRPr="00E16E36">
        <w:rPr>
          <w:rFonts w:eastAsiaTheme="minorEastAsia"/>
        </w:rPr>
        <w:t>esponding OD</w:t>
      </w:r>
      <w:r w:rsidRPr="00E16E36">
        <w:rPr>
          <w:rFonts w:eastAsiaTheme="minorEastAsia"/>
          <w:vertAlign w:val="subscript"/>
        </w:rPr>
        <w:t>600</w:t>
      </w:r>
      <w:r w:rsidRPr="00E16E36">
        <w:rPr>
          <w:rFonts w:eastAsiaTheme="minorEastAsia"/>
        </w:rPr>
        <w:t xml:space="preserve"> value. In Excel </w:t>
      </w:r>
      <w:r w:rsidR="008C255E" w:rsidRPr="00E16E36">
        <w:rPr>
          <w:rFonts w:eastAsiaTheme="minorEastAsia"/>
        </w:rPr>
        <w:t>on</w:t>
      </w:r>
      <w:r w:rsidR="00ED0BD0" w:rsidRPr="00E16E36">
        <w:rPr>
          <w:rFonts w:eastAsiaTheme="minorEastAsia"/>
        </w:rPr>
        <w:t>e</w:t>
      </w:r>
      <w:r w:rsidRPr="00E16E36">
        <w:rPr>
          <w:rFonts w:eastAsiaTheme="minorEastAsia"/>
        </w:rPr>
        <w:t xml:space="preserve"> can plot the spectrophot</w:t>
      </w:r>
      <w:r w:rsidR="0058016B" w:rsidRPr="00E16E36">
        <w:rPr>
          <w:rFonts w:eastAsiaTheme="minorEastAsia"/>
        </w:rPr>
        <w:t>ome</w:t>
      </w:r>
      <w:r w:rsidRPr="00E16E36">
        <w:rPr>
          <w:rFonts w:eastAsiaTheme="minorEastAsia"/>
        </w:rPr>
        <w:t>trically obtained OD</w:t>
      </w:r>
      <w:r w:rsidRPr="00E16E36">
        <w:rPr>
          <w:rFonts w:eastAsiaTheme="minorEastAsia"/>
          <w:vertAlign w:val="subscript"/>
        </w:rPr>
        <w:t>600</w:t>
      </w:r>
      <w:r w:rsidRPr="00E16E36">
        <w:rPr>
          <w:rFonts w:eastAsiaTheme="minorEastAsia"/>
        </w:rPr>
        <w:t xml:space="preserve"> values against the values from the online system from the same timepoint. The addition of a logarithmic trendline and the correspon</w:t>
      </w:r>
      <w:r w:rsidR="00977E58" w:rsidRPr="00E16E36">
        <w:rPr>
          <w:rFonts w:eastAsiaTheme="minorEastAsia"/>
        </w:rPr>
        <w:t>di</w:t>
      </w:r>
      <w:r w:rsidRPr="00E16E36">
        <w:rPr>
          <w:rFonts w:eastAsiaTheme="minorEastAsia"/>
        </w:rPr>
        <w:t>ng equation will give the calibration function shown above.</w:t>
      </w:r>
    </w:p>
    <w:p w14:paraId="5CA76DB6" w14:textId="77777777" w:rsidR="00A716B6" w:rsidRPr="00E16E36" w:rsidRDefault="00A716B6" w:rsidP="00966DBC">
      <w:pPr>
        <w:pStyle w:val="Formatvorlage1"/>
        <w:spacing w:after="0" w:line="240" w:lineRule="auto"/>
        <w:contextualSpacing/>
        <w:rPr>
          <w:lang w:val="en-US"/>
        </w:rPr>
      </w:pPr>
    </w:p>
    <w:p w14:paraId="378587DD" w14:textId="77F49A76" w:rsidR="00A23A03" w:rsidRPr="00A57007" w:rsidRDefault="00A23A03" w:rsidP="00966DBC">
      <w:pPr>
        <w:pStyle w:val="Formatvorlage1"/>
        <w:numPr>
          <w:ilvl w:val="1"/>
          <w:numId w:val="26"/>
        </w:numPr>
        <w:spacing w:after="0" w:line="240" w:lineRule="auto"/>
        <w:contextualSpacing/>
        <w:rPr>
          <w:highlight w:val="yellow"/>
          <w:lang w:val="en-US"/>
        </w:rPr>
      </w:pPr>
      <w:r w:rsidRPr="00C65D0A">
        <w:rPr>
          <w:highlight w:val="yellow"/>
          <w:lang w:val="en-US"/>
        </w:rPr>
        <w:t>Cultivate until the carbon source is nearly depleted (app. 12-20 h).</w:t>
      </w:r>
      <w:r w:rsidR="00B5300D" w:rsidRPr="00C65D0A">
        <w:rPr>
          <w:highlight w:val="yellow"/>
          <w:lang w:val="en-US"/>
        </w:rPr>
        <w:t xml:space="preserve"> For that purpose, let the cultures grow until </w:t>
      </w:r>
      <w:r w:rsidR="00476F49" w:rsidRPr="00001A0F">
        <w:rPr>
          <w:highlight w:val="yellow"/>
          <w:lang w:val="en-US"/>
        </w:rPr>
        <w:t xml:space="preserve">it can be seen in the software diagrams that the oxygen concentration is approaching zero and the </w:t>
      </w:r>
      <w:r w:rsidR="00476F49" w:rsidRPr="007E698A">
        <w:rPr>
          <w:highlight w:val="yellow"/>
          <w:lang w:val="en-US"/>
        </w:rPr>
        <w:t>cells are in the exponential growth phase.</w:t>
      </w:r>
      <w:r w:rsidRPr="007E698A">
        <w:rPr>
          <w:highlight w:val="yellow"/>
          <w:lang w:val="en-US"/>
        </w:rPr>
        <w:t xml:space="preserve"> </w:t>
      </w:r>
    </w:p>
    <w:p w14:paraId="621A3BD4" w14:textId="77777777" w:rsidR="00966DBC" w:rsidRPr="00E16E36" w:rsidRDefault="00966DBC" w:rsidP="00966DBC">
      <w:pPr>
        <w:pStyle w:val="Formatvorlage1"/>
        <w:spacing w:after="0" w:line="240" w:lineRule="auto"/>
        <w:contextualSpacing/>
        <w:rPr>
          <w:lang w:val="en-US"/>
        </w:rPr>
      </w:pPr>
    </w:p>
    <w:p w14:paraId="2AD30227" w14:textId="1D3C77C5" w:rsidR="00690190" w:rsidRPr="00E16E36" w:rsidRDefault="00A23A03" w:rsidP="00966DBC">
      <w:pPr>
        <w:pStyle w:val="Formatvorlage1"/>
        <w:spacing w:after="0" w:line="240" w:lineRule="auto"/>
        <w:contextualSpacing/>
        <w:rPr>
          <w:lang w:val="en-US"/>
        </w:rPr>
      </w:pPr>
      <w:r w:rsidRPr="0046318C">
        <w:rPr>
          <w:lang w:val="en-US"/>
        </w:rPr>
        <w:t>Note:</w:t>
      </w:r>
      <w:r w:rsidRPr="00E16E36">
        <w:rPr>
          <w:lang w:val="en-US"/>
        </w:rPr>
        <w:t xml:space="preserve"> This is the case for carbon source concentrations used in this protocol</w:t>
      </w:r>
      <w:r w:rsidR="00EF52C9" w:rsidRPr="00E16E36">
        <w:rPr>
          <w:lang w:val="en-US"/>
        </w:rPr>
        <w:t>.</w:t>
      </w:r>
      <w:r w:rsidR="00EF52C9" w:rsidRPr="00E16E36">
        <w:rPr>
          <w:b/>
          <w:lang w:val="en-US"/>
        </w:rPr>
        <w:t xml:space="preserve"> </w:t>
      </w:r>
      <w:r w:rsidR="00317C0D" w:rsidRPr="00E16E36">
        <w:rPr>
          <w:lang w:val="en-US"/>
        </w:rPr>
        <w:t xml:space="preserve">The timepoint of </w:t>
      </w:r>
      <w:r w:rsidR="002F5197" w:rsidRPr="00E16E36">
        <w:rPr>
          <w:lang w:val="en-US"/>
        </w:rPr>
        <w:t xml:space="preserve">carbon </w:t>
      </w:r>
      <w:r w:rsidR="00317C0D" w:rsidRPr="00E16E36">
        <w:rPr>
          <w:lang w:val="en-US"/>
        </w:rPr>
        <w:t xml:space="preserve">source depletion can be determined with the online monitoring system as it is shown </w:t>
      </w:r>
      <w:r w:rsidR="000A6650" w:rsidRPr="00E16E36">
        <w:rPr>
          <w:lang w:val="en-US"/>
        </w:rPr>
        <w:t xml:space="preserve">exemplarily </w:t>
      </w:r>
      <w:r w:rsidR="00317C0D" w:rsidRPr="00E16E36">
        <w:rPr>
          <w:lang w:val="en-US"/>
        </w:rPr>
        <w:t xml:space="preserve">in </w:t>
      </w:r>
      <w:r w:rsidR="00317C0D" w:rsidRPr="0046318C">
        <w:rPr>
          <w:b/>
          <w:lang w:val="en-US"/>
        </w:rPr>
        <w:t>Figure 1</w:t>
      </w:r>
      <w:r w:rsidR="00317C0D" w:rsidRPr="00E16E36">
        <w:rPr>
          <w:lang w:val="en-US"/>
        </w:rPr>
        <w:t xml:space="preserve"> in the </w:t>
      </w:r>
      <w:r w:rsidR="0046318C" w:rsidRPr="00E16E36">
        <w:rPr>
          <w:lang w:val="en-US"/>
        </w:rPr>
        <w:t xml:space="preserve">Representative Results </w:t>
      </w:r>
      <w:r w:rsidR="00317C0D" w:rsidRPr="00E16E36">
        <w:rPr>
          <w:lang w:val="en-US"/>
        </w:rPr>
        <w:t>section, when the oxygen level approaches zero</w:t>
      </w:r>
      <w:r w:rsidR="00057E28" w:rsidRPr="00E16E36">
        <w:rPr>
          <w:lang w:val="en-US"/>
        </w:rPr>
        <w:t xml:space="preserve"> and the cells are in the exponential growth phase</w:t>
      </w:r>
      <w:r w:rsidR="00EF52C9" w:rsidRPr="00E16E36">
        <w:rPr>
          <w:lang w:val="en-US"/>
        </w:rPr>
        <w:t>.</w:t>
      </w:r>
    </w:p>
    <w:p w14:paraId="1E5D29F3" w14:textId="77777777" w:rsidR="00690190" w:rsidRPr="00E16E36" w:rsidRDefault="00690190" w:rsidP="00966DBC">
      <w:pPr>
        <w:pStyle w:val="Formatvorlage1"/>
        <w:spacing w:after="0" w:line="240" w:lineRule="auto"/>
        <w:contextualSpacing/>
        <w:rPr>
          <w:lang w:val="en-US"/>
        </w:rPr>
      </w:pPr>
    </w:p>
    <w:p w14:paraId="4E8B89CD" w14:textId="02BE53A4" w:rsidR="00A23A03" w:rsidRPr="0046318C" w:rsidRDefault="00A23A03" w:rsidP="00966DBC">
      <w:pPr>
        <w:pStyle w:val="Formatvorlage1"/>
        <w:numPr>
          <w:ilvl w:val="0"/>
          <w:numId w:val="26"/>
        </w:numPr>
        <w:spacing w:after="0" w:line="240" w:lineRule="auto"/>
        <w:contextualSpacing/>
        <w:rPr>
          <w:b/>
          <w:highlight w:val="yellow"/>
          <w:lang w:val="en-US"/>
        </w:rPr>
      </w:pPr>
      <w:r w:rsidRPr="0046318C">
        <w:rPr>
          <w:b/>
          <w:highlight w:val="yellow"/>
          <w:lang w:val="en-US"/>
        </w:rPr>
        <w:t xml:space="preserve">Protein </w:t>
      </w:r>
      <w:r w:rsidR="0046318C" w:rsidRPr="0046318C">
        <w:rPr>
          <w:b/>
          <w:highlight w:val="yellow"/>
          <w:lang w:val="en-US"/>
        </w:rPr>
        <w:t xml:space="preserve">Expression </w:t>
      </w:r>
      <w:r w:rsidRPr="0046318C">
        <w:rPr>
          <w:b/>
          <w:highlight w:val="yellow"/>
          <w:lang w:val="en-US"/>
        </w:rPr>
        <w:t xml:space="preserve">by </w:t>
      </w:r>
      <w:r w:rsidR="0046318C" w:rsidRPr="0046318C">
        <w:rPr>
          <w:b/>
          <w:highlight w:val="yellow"/>
          <w:lang w:val="en-US"/>
        </w:rPr>
        <w:t>D</w:t>
      </w:r>
      <w:r w:rsidRPr="0046318C">
        <w:rPr>
          <w:b/>
          <w:highlight w:val="yellow"/>
          <w:lang w:val="en-US"/>
        </w:rPr>
        <w:t>e-repression</w:t>
      </w:r>
    </w:p>
    <w:p w14:paraId="543EB74B" w14:textId="77777777" w:rsidR="00A716B6" w:rsidRPr="00001A0F" w:rsidRDefault="00A716B6" w:rsidP="00966DBC">
      <w:pPr>
        <w:pStyle w:val="Formatvorlage1"/>
        <w:spacing w:after="0" w:line="240" w:lineRule="auto"/>
        <w:contextualSpacing/>
        <w:rPr>
          <w:highlight w:val="yellow"/>
          <w:lang w:val="en-US"/>
        </w:rPr>
      </w:pPr>
    </w:p>
    <w:p w14:paraId="5A324E65" w14:textId="11E2F3B1" w:rsidR="00A23A03" w:rsidRPr="0077593F" w:rsidRDefault="00A23A03" w:rsidP="00966DBC">
      <w:pPr>
        <w:pStyle w:val="Formatvorlage1"/>
        <w:numPr>
          <w:ilvl w:val="1"/>
          <w:numId w:val="26"/>
        </w:numPr>
        <w:spacing w:after="0" w:line="240" w:lineRule="auto"/>
        <w:contextualSpacing/>
        <w:rPr>
          <w:highlight w:val="yellow"/>
          <w:lang w:val="en-US"/>
        </w:rPr>
      </w:pPr>
      <w:r w:rsidRPr="007E698A">
        <w:rPr>
          <w:highlight w:val="yellow"/>
          <w:lang w:val="en-US"/>
        </w:rPr>
        <w:t xml:space="preserve">When the timepoint described in </w:t>
      </w:r>
      <w:r w:rsidR="0046318C">
        <w:rPr>
          <w:highlight w:val="yellow"/>
          <w:lang w:val="en-US"/>
        </w:rPr>
        <w:t xml:space="preserve">Step </w:t>
      </w:r>
      <w:r w:rsidRPr="007E698A">
        <w:rPr>
          <w:highlight w:val="yellow"/>
          <w:lang w:val="en-US"/>
        </w:rPr>
        <w:t>4.6 is reached</w:t>
      </w:r>
      <w:r w:rsidR="00C06757" w:rsidRPr="007E698A">
        <w:rPr>
          <w:highlight w:val="yellow"/>
          <w:lang w:val="en-US"/>
        </w:rPr>
        <w:t>,</w:t>
      </w:r>
      <w:r w:rsidRPr="00A57007">
        <w:rPr>
          <w:highlight w:val="yellow"/>
          <w:lang w:val="en-US"/>
        </w:rPr>
        <w:t xml:space="preserve"> start feeding the cultures by </w:t>
      </w:r>
      <w:r w:rsidR="0046318C">
        <w:rPr>
          <w:highlight w:val="yellow"/>
          <w:lang w:val="en-US"/>
        </w:rPr>
        <w:t xml:space="preserve">the </w:t>
      </w:r>
      <w:r w:rsidRPr="00A57007">
        <w:rPr>
          <w:highlight w:val="yellow"/>
          <w:lang w:val="en-US"/>
        </w:rPr>
        <w:t xml:space="preserve">addition of four feed discs </w:t>
      </w:r>
      <w:r w:rsidR="000A6650" w:rsidRPr="0077593F">
        <w:rPr>
          <w:highlight w:val="yellow"/>
          <w:lang w:val="en-US"/>
        </w:rPr>
        <w:t>per flask</w:t>
      </w:r>
      <w:r w:rsidR="000A6650" w:rsidRPr="0077593F" w:rsidDel="000038F6">
        <w:rPr>
          <w:highlight w:val="yellow"/>
          <w:lang w:val="en-US"/>
        </w:rPr>
        <w:t xml:space="preserve"> </w:t>
      </w:r>
      <w:r w:rsidRPr="0077593F">
        <w:rPr>
          <w:highlight w:val="yellow"/>
          <w:lang w:val="en-US"/>
        </w:rPr>
        <w:t>under sterile conditions.</w:t>
      </w:r>
    </w:p>
    <w:p w14:paraId="31F1897B" w14:textId="77777777" w:rsidR="00966DBC" w:rsidRPr="00E16E36" w:rsidRDefault="00966DBC" w:rsidP="00966DBC">
      <w:pPr>
        <w:pStyle w:val="Formatvorlage1"/>
        <w:spacing w:after="0" w:line="240" w:lineRule="auto"/>
        <w:contextualSpacing/>
        <w:rPr>
          <w:lang w:val="en-US"/>
        </w:rPr>
      </w:pPr>
    </w:p>
    <w:p w14:paraId="4E8BA13E" w14:textId="2F6EBA25" w:rsidR="00A716B6" w:rsidRPr="00E16E36" w:rsidRDefault="00A23A03" w:rsidP="00966DBC">
      <w:pPr>
        <w:pStyle w:val="Formatvorlage1"/>
        <w:spacing w:after="0" w:line="240" w:lineRule="auto"/>
        <w:contextualSpacing/>
        <w:rPr>
          <w:lang w:val="en-US"/>
        </w:rPr>
      </w:pPr>
      <w:r w:rsidRPr="0046318C">
        <w:rPr>
          <w:lang w:val="en-US"/>
        </w:rPr>
        <w:t>Note:</w:t>
      </w:r>
      <w:r w:rsidRPr="00E16E36">
        <w:rPr>
          <w:lang w:val="en-US"/>
        </w:rPr>
        <w:t xml:space="preserve"> Under the described conditions, four glycerol feed discs release 2 mg/h glycerol according to the manufacturer. </w:t>
      </w:r>
    </w:p>
    <w:p w14:paraId="37615C2C" w14:textId="77777777" w:rsidR="00A716B6" w:rsidRPr="00E16E36" w:rsidRDefault="00A716B6" w:rsidP="00966DBC">
      <w:pPr>
        <w:pStyle w:val="Formatvorlage1"/>
        <w:spacing w:after="0" w:line="240" w:lineRule="auto"/>
        <w:contextualSpacing/>
        <w:rPr>
          <w:lang w:val="en-US"/>
        </w:rPr>
      </w:pPr>
    </w:p>
    <w:p w14:paraId="43C5F1B3" w14:textId="7466C95A" w:rsidR="00A23A03" w:rsidRPr="00A57007" w:rsidRDefault="0046318C" w:rsidP="00966DBC">
      <w:pPr>
        <w:pStyle w:val="Formatvorlage1"/>
        <w:numPr>
          <w:ilvl w:val="1"/>
          <w:numId w:val="26"/>
        </w:numPr>
        <w:spacing w:after="0" w:line="240" w:lineRule="auto"/>
        <w:contextualSpacing/>
        <w:rPr>
          <w:highlight w:val="yellow"/>
          <w:lang w:val="en-US"/>
        </w:rPr>
      </w:pPr>
      <w:r>
        <w:rPr>
          <w:highlight w:val="yellow"/>
          <w:lang w:val="en-US"/>
        </w:rPr>
        <w:t>Continue the</w:t>
      </w:r>
      <w:r w:rsidR="00A23A03" w:rsidRPr="0077593F">
        <w:rPr>
          <w:highlight w:val="yellow"/>
          <w:lang w:val="en-US"/>
        </w:rPr>
        <w:t xml:space="preserve"> cultivation for 60-90 h while taking samples every 24 h </w:t>
      </w:r>
      <w:r w:rsidR="0040527B">
        <w:rPr>
          <w:highlight w:val="yellow"/>
          <w:lang w:val="en-US"/>
        </w:rPr>
        <w:t>to monitor</w:t>
      </w:r>
      <w:r w:rsidR="00A23A03" w:rsidRPr="0077593F">
        <w:rPr>
          <w:highlight w:val="yellow"/>
          <w:lang w:val="en-US"/>
        </w:rPr>
        <w:t xml:space="preserve"> the protein expression by an assay of choice (</w:t>
      </w:r>
      <w:r w:rsidR="00A23A03" w:rsidRPr="00001A0F">
        <w:rPr>
          <w:i/>
          <w:highlight w:val="yellow"/>
          <w:lang w:val="en-US"/>
        </w:rPr>
        <w:t>e.g</w:t>
      </w:r>
      <w:r w:rsidR="00A23A03" w:rsidRPr="00001A0F">
        <w:rPr>
          <w:highlight w:val="yellow"/>
          <w:lang w:val="en-US"/>
        </w:rPr>
        <w:t>.</w:t>
      </w:r>
      <w:r w:rsidR="00D25C37" w:rsidRPr="00001A0F">
        <w:rPr>
          <w:highlight w:val="yellow"/>
          <w:lang w:val="en-US"/>
        </w:rPr>
        <w:t>,</w:t>
      </w:r>
      <w:r w:rsidR="00A23A03" w:rsidRPr="00001A0F">
        <w:rPr>
          <w:highlight w:val="yellow"/>
          <w:lang w:val="en-US"/>
        </w:rPr>
        <w:t xml:space="preserve"> Bradford assay</w:t>
      </w:r>
      <w:r w:rsidR="00424066" w:rsidRPr="00001A0F">
        <w:rPr>
          <w:highlight w:val="yellow"/>
          <w:vertAlign w:val="superscript"/>
          <w:lang w:val="en-US"/>
        </w:rPr>
        <w:t>15</w:t>
      </w:r>
      <w:r w:rsidR="00A23A03" w:rsidRPr="00001A0F">
        <w:rPr>
          <w:highlight w:val="yellow"/>
          <w:lang w:val="en-US"/>
        </w:rPr>
        <w:t>, SDS PAGE</w:t>
      </w:r>
      <w:r w:rsidR="00424066" w:rsidRPr="007E698A">
        <w:rPr>
          <w:highlight w:val="yellow"/>
          <w:vertAlign w:val="superscript"/>
          <w:lang w:val="en-US"/>
        </w:rPr>
        <w:t>16</w:t>
      </w:r>
      <w:r w:rsidR="00A23A03" w:rsidRPr="007E698A">
        <w:rPr>
          <w:highlight w:val="yellow"/>
          <w:lang w:val="en-US"/>
        </w:rPr>
        <w:t xml:space="preserve"> or activity assays) and cell density measurements.</w:t>
      </w:r>
    </w:p>
    <w:p w14:paraId="4C1B197A" w14:textId="77777777" w:rsidR="00690190" w:rsidRPr="0077593F" w:rsidRDefault="00690190" w:rsidP="00966DBC">
      <w:pPr>
        <w:pStyle w:val="Formatvorlage1"/>
        <w:spacing w:after="0" w:line="240" w:lineRule="auto"/>
        <w:contextualSpacing/>
        <w:rPr>
          <w:highlight w:val="yellow"/>
          <w:lang w:val="en-US"/>
        </w:rPr>
      </w:pPr>
    </w:p>
    <w:p w14:paraId="1BD62809" w14:textId="5FC91FD8" w:rsidR="00A23A03" w:rsidRPr="0040527B" w:rsidRDefault="00A23A03" w:rsidP="00966DBC">
      <w:pPr>
        <w:pStyle w:val="Formatvorlage1"/>
        <w:numPr>
          <w:ilvl w:val="0"/>
          <w:numId w:val="26"/>
        </w:numPr>
        <w:spacing w:after="0" w:line="240" w:lineRule="auto"/>
        <w:contextualSpacing/>
        <w:rPr>
          <w:b/>
          <w:highlight w:val="yellow"/>
          <w:lang w:val="en-US"/>
        </w:rPr>
      </w:pPr>
      <w:r w:rsidRPr="0040527B">
        <w:rPr>
          <w:b/>
          <w:highlight w:val="yellow"/>
          <w:lang w:val="en-US"/>
        </w:rPr>
        <w:t xml:space="preserve">Culture </w:t>
      </w:r>
      <w:r w:rsidR="0040527B" w:rsidRPr="0040527B">
        <w:rPr>
          <w:b/>
          <w:highlight w:val="yellow"/>
          <w:lang w:val="en-US"/>
        </w:rPr>
        <w:t>Harvesting</w:t>
      </w:r>
    </w:p>
    <w:p w14:paraId="6A9928FC" w14:textId="77777777" w:rsidR="00A716B6" w:rsidRPr="0077593F" w:rsidRDefault="00A716B6" w:rsidP="00966DBC">
      <w:pPr>
        <w:pStyle w:val="Formatvorlage1"/>
        <w:spacing w:after="0" w:line="240" w:lineRule="auto"/>
        <w:contextualSpacing/>
        <w:rPr>
          <w:highlight w:val="yellow"/>
          <w:lang w:val="en-US"/>
        </w:rPr>
      </w:pPr>
    </w:p>
    <w:p w14:paraId="09B812AA" w14:textId="74CBB300" w:rsidR="00966DBC" w:rsidRPr="0040527B" w:rsidRDefault="00A23A03" w:rsidP="00966DBC">
      <w:pPr>
        <w:pStyle w:val="Formatvorlage1"/>
        <w:numPr>
          <w:ilvl w:val="1"/>
          <w:numId w:val="26"/>
        </w:numPr>
        <w:spacing w:after="0" w:line="240" w:lineRule="auto"/>
        <w:contextualSpacing/>
        <w:rPr>
          <w:highlight w:val="yellow"/>
          <w:lang w:val="en-US"/>
        </w:rPr>
      </w:pPr>
      <w:r w:rsidRPr="0040527B">
        <w:rPr>
          <w:highlight w:val="yellow"/>
          <w:lang w:val="en-US"/>
        </w:rPr>
        <w:t xml:space="preserve">After </w:t>
      </w:r>
      <w:r w:rsidR="0040527B" w:rsidRPr="0040527B">
        <w:rPr>
          <w:highlight w:val="yellow"/>
          <w:lang w:val="en-US"/>
        </w:rPr>
        <w:t>the</w:t>
      </w:r>
      <w:r w:rsidRPr="0040527B">
        <w:rPr>
          <w:highlight w:val="yellow"/>
          <w:lang w:val="en-US"/>
        </w:rPr>
        <w:t xml:space="preserve"> 60-90 h of cultivation</w:t>
      </w:r>
      <w:r w:rsidR="00D25C37" w:rsidRPr="0040527B">
        <w:rPr>
          <w:highlight w:val="yellow"/>
          <w:lang w:val="en-US"/>
        </w:rPr>
        <w:t>,</w:t>
      </w:r>
      <w:r w:rsidRPr="0040527B">
        <w:rPr>
          <w:highlight w:val="yellow"/>
          <w:lang w:val="en-US"/>
        </w:rPr>
        <w:t xml:space="preserve"> fill the cultures in 50 mL centrifuge tubes</w:t>
      </w:r>
      <w:r w:rsidR="00FC5E04" w:rsidRPr="0040527B">
        <w:rPr>
          <w:highlight w:val="yellow"/>
          <w:lang w:val="en-US"/>
        </w:rPr>
        <w:t xml:space="preserve"> for harvesting</w:t>
      </w:r>
      <w:r w:rsidR="0077593F" w:rsidRPr="0040527B">
        <w:rPr>
          <w:highlight w:val="yellow"/>
          <w:lang w:val="en-US"/>
        </w:rPr>
        <w:t xml:space="preserve"> by centrifugation</w:t>
      </w:r>
      <w:r w:rsidR="0040527B" w:rsidRPr="0040527B">
        <w:rPr>
          <w:highlight w:val="yellow"/>
          <w:lang w:val="en-US"/>
        </w:rPr>
        <w:t xml:space="preserve"> at 4000 x g, 4 °C for 10 min</w:t>
      </w:r>
      <w:r w:rsidRPr="0040527B">
        <w:rPr>
          <w:highlight w:val="yellow"/>
          <w:lang w:val="en-US"/>
        </w:rPr>
        <w:t xml:space="preserve">. </w:t>
      </w:r>
    </w:p>
    <w:p w14:paraId="6C0CA580" w14:textId="77777777" w:rsidR="00966DBC" w:rsidRPr="00E16E36" w:rsidRDefault="00966DBC" w:rsidP="00966DBC">
      <w:pPr>
        <w:pStyle w:val="Formatvorlage1"/>
        <w:spacing w:after="0" w:line="240" w:lineRule="auto"/>
        <w:contextualSpacing/>
        <w:rPr>
          <w:b/>
          <w:lang w:val="en-US"/>
        </w:rPr>
      </w:pPr>
    </w:p>
    <w:p w14:paraId="01CAAA1B" w14:textId="3D8774DA" w:rsidR="00A23A03" w:rsidRPr="00E16E36" w:rsidRDefault="00FC5E04" w:rsidP="00966DBC">
      <w:pPr>
        <w:pStyle w:val="Formatvorlage1"/>
        <w:spacing w:after="0" w:line="240" w:lineRule="auto"/>
        <w:contextualSpacing/>
        <w:rPr>
          <w:lang w:val="en-US"/>
        </w:rPr>
      </w:pPr>
      <w:r w:rsidRPr="0040527B">
        <w:rPr>
          <w:lang w:val="en-US"/>
        </w:rPr>
        <w:t>Note:</w:t>
      </w:r>
      <w:r w:rsidRPr="00E16E36">
        <w:rPr>
          <w:lang w:val="en-US"/>
        </w:rPr>
        <w:t xml:space="preserve"> </w:t>
      </w:r>
      <w:r w:rsidR="00A23A03" w:rsidRPr="00E16E36">
        <w:rPr>
          <w:lang w:val="en-US"/>
        </w:rPr>
        <w:t>The supernatant (for secreted proteins) or the cells (for intracellular protein expression) can be harvested by centrifugation at 4000</w:t>
      </w:r>
      <w:r w:rsidR="0040527B">
        <w:rPr>
          <w:lang w:val="en-US"/>
        </w:rPr>
        <w:t xml:space="preserve"> x </w:t>
      </w:r>
      <w:r w:rsidR="00A23A03" w:rsidRPr="00E16E36">
        <w:rPr>
          <w:lang w:val="en-US"/>
        </w:rPr>
        <w:t>g, 4</w:t>
      </w:r>
      <w:r w:rsidR="00AC1B03" w:rsidRPr="00E16E36">
        <w:rPr>
          <w:lang w:val="en-US"/>
        </w:rPr>
        <w:t xml:space="preserve"> </w:t>
      </w:r>
      <w:r w:rsidR="00A23A03" w:rsidRPr="00E16E36">
        <w:rPr>
          <w:lang w:val="en-US"/>
        </w:rPr>
        <w:t>°C for 10 min</w:t>
      </w:r>
      <w:r w:rsidR="00276C2F" w:rsidRPr="00E16E36">
        <w:rPr>
          <w:lang w:val="en-US"/>
        </w:rPr>
        <w:t xml:space="preserve"> </w:t>
      </w:r>
      <w:r w:rsidR="00A23A03" w:rsidRPr="00E16E36">
        <w:rPr>
          <w:lang w:val="en-US"/>
        </w:rPr>
        <w:t xml:space="preserve">and </w:t>
      </w:r>
      <w:r w:rsidR="009438B1" w:rsidRPr="00E16E36">
        <w:rPr>
          <w:lang w:val="en-US"/>
        </w:rPr>
        <w:t>further analyses can be done.</w:t>
      </w:r>
    </w:p>
    <w:p w14:paraId="7756DA21" w14:textId="77777777" w:rsidR="00A716B6" w:rsidRPr="00E16E36" w:rsidRDefault="00A716B6" w:rsidP="00966DBC">
      <w:pPr>
        <w:pStyle w:val="Formatvorlage1"/>
        <w:spacing w:after="0" w:line="240" w:lineRule="auto"/>
        <w:contextualSpacing/>
        <w:rPr>
          <w:lang w:val="en-US"/>
        </w:rPr>
      </w:pPr>
    </w:p>
    <w:p w14:paraId="56EC7033" w14:textId="5F7287AE" w:rsidR="00A23A03" w:rsidRPr="007E698A" w:rsidRDefault="00A23A03" w:rsidP="00966DBC">
      <w:pPr>
        <w:pStyle w:val="Formatvorlage1"/>
        <w:numPr>
          <w:ilvl w:val="1"/>
          <w:numId w:val="26"/>
        </w:numPr>
        <w:spacing w:after="0" w:line="240" w:lineRule="auto"/>
        <w:contextualSpacing/>
        <w:rPr>
          <w:highlight w:val="yellow"/>
          <w:lang w:val="en-US"/>
        </w:rPr>
      </w:pPr>
      <w:r w:rsidRPr="00001A0F">
        <w:rPr>
          <w:highlight w:val="yellow"/>
          <w:lang w:val="en-US"/>
        </w:rPr>
        <w:t>Export the online measurement data as a</w:t>
      </w:r>
      <w:r w:rsidR="00945BE5">
        <w:rPr>
          <w:highlight w:val="yellow"/>
          <w:lang w:val="en-US"/>
        </w:rPr>
        <w:t xml:space="preserve"> spreadsheet </w:t>
      </w:r>
      <w:r w:rsidRPr="00001A0F">
        <w:rPr>
          <w:highlight w:val="yellow"/>
          <w:lang w:val="en-US"/>
        </w:rPr>
        <w:t>file from the software for further analys</w:t>
      </w:r>
      <w:r w:rsidRPr="007E698A">
        <w:rPr>
          <w:highlight w:val="yellow"/>
          <w:lang w:val="en-US"/>
        </w:rPr>
        <w:t>is.</w:t>
      </w:r>
    </w:p>
    <w:p w14:paraId="3FAAC632" w14:textId="77777777" w:rsidR="00A716B6" w:rsidRPr="00E16E36" w:rsidRDefault="00A716B6" w:rsidP="00966DBC">
      <w:pPr>
        <w:pStyle w:val="Formatvorlage1"/>
        <w:spacing w:after="0" w:line="240" w:lineRule="auto"/>
        <w:contextualSpacing/>
        <w:rPr>
          <w:lang w:val="en-US"/>
        </w:rPr>
      </w:pPr>
    </w:p>
    <w:p w14:paraId="105092BC" w14:textId="195154BB" w:rsidR="00001169" w:rsidRPr="00E16E36" w:rsidRDefault="00A23A03" w:rsidP="00966DBC">
      <w:pPr>
        <w:pStyle w:val="Formatvorlage1"/>
        <w:numPr>
          <w:ilvl w:val="1"/>
          <w:numId w:val="26"/>
        </w:numPr>
        <w:spacing w:after="0" w:line="240" w:lineRule="auto"/>
        <w:contextualSpacing/>
        <w:rPr>
          <w:lang w:val="en-US"/>
        </w:rPr>
      </w:pPr>
      <w:r w:rsidRPr="00E16E36">
        <w:rPr>
          <w:lang w:val="en-US"/>
        </w:rPr>
        <w:t xml:space="preserve">Fill </w:t>
      </w:r>
      <w:r w:rsidR="00D95D06" w:rsidRPr="00E16E36">
        <w:rPr>
          <w:lang w:val="en-US"/>
        </w:rPr>
        <w:t>5-10 mL</w:t>
      </w:r>
      <w:r w:rsidRPr="00E16E36">
        <w:rPr>
          <w:lang w:val="en-US"/>
        </w:rPr>
        <w:t xml:space="preserve"> of distilled water to all the flasks and autoclave to inactivate </w:t>
      </w:r>
      <w:r w:rsidR="0040527B">
        <w:rPr>
          <w:lang w:val="en-US"/>
        </w:rPr>
        <w:t xml:space="preserve">the </w:t>
      </w:r>
      <w:r w:rsidRPr="00E16E36">
        <w:rPr>
          <w:lang w:val="en-US"/>
        </w:rPr>
        <w:t>remaining cells.</w:t>
      </w:r>
    </w:p>
    <w:p w14:paraId="496AB0B4" w14:textId="77777777" w:rsidR="001C1E49" w:rsidRPr="001B1519" w:rsidRDefault="001C1E49" w:rsidP="00966DBC">
      <w:pPr>
        <w:pStyle w:val="NormalWeb"/>
        <w:spacing w:before="0" w:beforeAutospacing="0" w:after="0" w:afterAutospacing="0"/>
        <w:contextualSpacing/>
        <w:rPr>
          <w:rFonts w:asciiTheme="minorHAnsi" w:hAnsiTheme="minorHAnsi" w:cstheme="minorHAnsi"/>
          <w:b/>
        </w:rPr>
      </w:pPr>
    </w:p>
    <w:p w14:paraId="65C67C65" w14:textId="622AD86E" w:rsidR="00A716B6" w:rsidRPr="0040527B" w:rsidRDefault="006305D7" w:rsidP="0040527B">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r w:rsidRPr="001B1519">
        <w:rPr>
          <w:rFonts w:asciiTheme="minorHAnsi" w:hAnsiTheme="minorHAnsi" w:cstheme="minorHAnsi"/>
          <w:b/>
          <w:bCs/>
        </w:rPr>
        <w:t xml:space="preserve"> </w:t>
      </w:r>
    </w:p>
    <w:p w14:paraId="47899914" w14:textId="7D5FCAAD" w:rsidR="005820AB" w:rsidRDefault="005820AB" w:rsidP="00966DBC">
      <w:pPr>
        <w:pStyle w:val="Formatvorlage1"/>
        <w:spacing w:after="0" w:line="240" w:lineRule="auto"/>
        <w:contextualSpacing/>
        <w:rPr>
          <w:lang w:val="en-US"/>
        </w:rPr>
      </w:pPr>
      <w:r>
        <w:rPr>
          <w:lang w:val="en-US"/>
        </w:rPr>
        <w:t xml:space="preserve">As described in the protocol section, the software records the important cultivation parameters over the whole cultivation. </w:t>
      </w:r>
      <w:r w:rsidRPr="0040527B">
        <w:rPr>
          <w:b/>
          <w:lang w:val="en-US"/>
        </w:rPr>
        <w:t>Figure 1</w:t>
      </w:r>
      <w:r>
        <w:rPr>
          <w:lang w:val="en-US"/>
        </w:rPr>
        <w:t xml:space="preserve"> shows the visualization of biomass development and oxygen concentration during a cultivation started with </w:t>
      </w:r>
      <w:r w:rsidR="000C6066">
        <w:rPr>
          <w:lang w:val="en-US"/>
        </w:rPr>
        <w:t xml:space="preserve">either </w:t>
      </w:r>
      <w:r>
        <w:rPr>
          <w:lang w:val="en-US"/>
        </w:rPr>
        <w:t>0.5</w:t>
      </w:r>
      <w:r w:rsidR="00B06310">
        <w:rPr>
          <w:lang w:val="en-US"/>
        </w:rPr>
        <w:t> %</w:t>
      </w:r>
      <w:r>
        <w:rPr>
          <w:lang w:val="en-US"/>
        </w:rPr>
        <w:t xml:space="preserve"> (</w:t>
      </w:r>
      <w:r w:rsidR="008F00C4" w:rsidRPr="0040527B">
        <w:rPr>
          <w:b/>
          <w:lang w:val="en-US"/>
        </w:rPr>
        <w:t>Figure 1</w:t>
      </w:r>
      <w:r w:rsidRPr="008F00C4">
        <w:rPr>
          <w:b/>
          <w:lang w:val="en-US"/>
        </w:rPr>
        <w:t>A</w:t>
      </w:r>
      <w:r>
        <w:rPr>
          <w:lang w:val="en-US"/>
        </w:rPr>
        <w:t xml:space="preserve">) </w:t>
      </w:r>
      <w:r w:rsidR="000C6066">
        <w:rPr>
          <w:lang w:val="en-US"/>
        </w:rPr>
        <w:t xml:space="preserve">or </w:t>
      </w:r>
      <w:r>
        <w:rPr>
          <w:lang w:val="en-US"/>
        </w:rPr>
        <w:t>0.3</w:t>
      </w:r>
      <w:r w:rsidR="00B06310">
        <w:rPr>
          <w:lang w:val="en-US"/>
        </w:rPr>
        <w:t> %</w:t>
      </w:r>
      <w:r>
        <w:rPr>
          <w:lang w:val="en-US"/>
        </w:rPr>
        <w:t xml:space="preserve"> (</w:t>
      </w:r>
      <w:r w:rsidR="008F00C4" w:rsidRPr="008F00C4">
        <w:rPr>
          <w:b/>
          <w:lang w:val="en-US"/>
        </w:rPr>
        <w:t>Figure 1</w:t>
      </w:r>
      <w:r w:rsidRPr="008F00C4">
        <w:rPr>
          <w:b/>
          <w:lang w:val="en-US"/>
        </w:rPr>
        <w:t>B</w:t>
      </w:r>
      <w:r>
        <w:rPr>
          <w:lang w:val="en-US"/>
        </w:rPr>
        <w:t xml:space="preserve">) carbon source in the batch followed by </w:t>
      </w:r>
      <w:r w:rsidR="008F00C4">
        <w:rPr>
          <w:lang w:val="en-US"/>
        </w:rPr>
        <w:t xml:space="preserve">the </w:t>
      </w:r>
      <w:r>
        <w:rPr>
          <w:lang w:val="en-US"/>
        </w:rPr>
        <w:t>addition of glycerol feed discs. The online monitoring system is especially useful for the de-repressed cultivations as the timepoint of carbon source depletion after the batch can be determined</w:t>
      </w:r>
      <w:r w:rsidR="000C6066" w:rsidRPr="000C6066">
        <w:rPr>
          <w:lang w:val="en-US"/>
        </w:rPr>
        <w:t xml:space="preserve"> </w:t>
      </w:r>
      <w:r w:rsidR="000C6066">
        <w:rPr>
          <w:lang w:val="en-US"/>
        </w:rPr>
        <w:t>exactly</w:t>
      </w:r>
      <w:r>
        <w:rPr>
          <w:lang w:val="en-US"/>
        </w:rPr>
        <w:t xml:space="preserve">. As it can be seen in </w:t>
      </w:r>
      <w:r w:rsidRPr="008F00C4">
        <w:rPr>
          <w:b/>
          <w:lang w:val="en-US"/>
        </w:rPr>
        <w:t>Figure 1</w:t>
      </w:r>
      <w:r w:rsidR="008F00C4" w:rsidRPr="008F00C4">
        <w:rPr>
          <w:lang w:val="en-US"/>
        </w:rPr>
        <w:t>,</w:t>
      </w:r>
      <w:r>
        <w:rPr>
          <w:lang w:val="en-US"/>
        </w:rPr>
        <w:t xml:space="preserve"> the oxygen concentration in the medium is decreasing rapidly and approaching zero, especially for 0.5</w:t>
      </w:r>
      <w:r w:rsidR="00B06310">
        <w:rPr>
          <w:lang w:val="en-US"/>
        </w:rPr>
        <w:t> %</w:t>
      </w:r>
      <w:r>
        <w:rPr>
          <w:lang w:val="en-US"/>
        </w:rPr>
        <w:t xml:space="preserve"> glycerol in the batch (</w:t>
      </w:r>
      <w:r w:rsidR="008F00C4" w:rsidRPr="0040527B">
        <w:rPr>
          <w:b/>
          <w:lang w:val="en-US"/>
        </w:rPr>
        <w:t>Figure 1</w:t>
      </w:r>
      <w:r w:rsidRPr="008F00C4">
        <w:rPr>
          <w:b/>
          <w:lang w:val="en-US"/>
        </w:rPr>
        <w:t>A</w:t>
      </w:r>
      <w:r>
        <w:rPr>
          <w:lang w:val="en-US"/>
        </w:rPr>
        <w:t>) while the biomass is increasing exponentially at this point. Here, the cells are in the exponential growth phase and in order to make optimal use of the carbon source release, shortly before the culture reaches the stationary phase</w:t>
      </w:r>
      <w:r w:rsidR="000C6066">
        <w:rPr>
          <w:lang w:val="en-US"/>
        </w:rPr>
        <w:t>,</w:t>
      </w:r>
      <w:r>
        <w:rPr>
          <w:lang w:val="en-US"/>
        </w:rPr>
        <w:t xml:space="preserve"> the feed discs should be added as it is described in the protocol</w:t>
      </w:r>
      <w:r w:rsidRPr="00957E06">
        <w:rPr>
          <w:lang w:val="en-US"/>
        </w:rPr>
        <w:t>. The addition of the feed discs before the oxygen concentration reaches zero is important for de</w:t>
      </w:r>
      <w:r w:rsidR="00945BE5">
        <w:rPr>
          <w:lang w:val="en-US"/>
        </w:rPr>
        <w:t>-</w:t>
      </w:r>
      <w:r w:rsidRPr="00957E06">
        <w:rPr>
          <w:lang w:val="en-US"/>
        </w:rPr>
        <w:t>repressed protein expression to prevent the cells from oxygen limitation.</w:t>
      </w:r>
      <w:r>
        <w:rPr>
          <w:lang w:val="en-US"/>
        </w:rPr>
        <w:t xml:space="preserve"> Lower glycerol concentrations reduce the effect of short-term oxygen limitations as it can be seen in </w:t>
      </w:r>
      <w:r w:rsidRPr="008F00C4">
        <w:rPr>
          <w:b/>
          <w:lang w:val="en-US"/>
        </w:rPr>
        <w:t>Figure 1B</w:t>
      </w:r>
      <w:r>
        <w:rPr>
          <w:lang w:val="en-US"/>
        </w:rPr>
        <w:t xml:space="preserve"> and are therefore recommended for de</w:t>
      </w:r>
      <w:r w:rsidR="00945BE5">
        <w:rPr>
          <w:lang w:val="en-US"/>
        </w:rPr>
        <w:t>-</w:t>
      </w:r>
      <w:r>
        <w:rPr>
          <w:lang w:val="en-US"/>
        </w:rPr>
        <w:t>repressed protein expression.</w:t>
      </w:r>
    </w:p>
    <w:p w14:paraId="33929D1A" w14:textId="77777777" w:rsidR="00A716B6" w:rsidRDefault="00A716B6" w:rsidP="00966DBC">
      <w:pPr>
        <w:pStyle w:val="Formatvorlage1"/>
        <w:spacing w:after="0" w:line="240" w:lineRule="auto"/>
        <w:contextualSpacing/>
        <w:rPr>
          <w:lang w:val="en-US"/>
        </w:rPr>
      </w:pPr>
    </w:p>
    <w:p w14:paraId="04C26C03" w14:textId="55B852AA" w:rsidR="005820AB" w:rsidRDefault="005820AB" w:rsidP="00966DBC">
      <w:pPr>
        <w:pStyle w:val="Formatvorlage1"/>
        <w:spacing w:after="0" w:line="240" w:lineRule="auto"/>
        <w:contextualSpacing/>
        <w:rPr>
          <w:lang w:val="en-US"/>
        </w:rPr>
      </w:pPr>
      <w:r>
        <w:rPr>
          <w:lang w:val="en-US"/>
        </w:rPr>
        <w:t>In the following</w:t>
      </w:r>
      <w:r w:rsidR="008F00C4">
        <w:rPr>
          <w:lang w:val="en-US"/>
        </w:rPr>
        <w:t>,</w:t>
      </w:r>
      <w:r>
        <w:rPr>
          <w:lang w:val="en-US"/>
        </w:rPr>
        <w:t xml:space="preserve"> the results of two different </w:t>
      </w:r>
      <w:r w:rsidR="000C6066">
        <w:rPr>
          <w:lang w:val="en-US"/>
        </w:rPr>
        <w:t xml:space="preserve">cultivation </w:t>
      </w:r>
      <w:r>
        <w:rPr>
          <w:lang w:val="en-US"/>
        </w:rPr>
        <w:t xml:space="preserve">experiments </w:t>
      </w:r>
      <w:r w:rsidR="000C6066">
        <w:rPr>
          <w:lang w:val="en-US"/>
        </w:rPr>
        <w:t>– employing the described protocol an</w:t>
      </w:r>
      <w:r w:rsidR="000A53A5">
        <w:rPr>
          <w:lang w:val="en-US"/>
        </w:rPr>
        <w:t>d</w:t>
      </w:r>
      <w:r w:rsidR="000C6066">
        <w:rPr>
          <w:lang w:val="en-US"/>
        </w:rPr>
        <w:t xml:space="preserve"> the monitoring </w:t>
      </w:r>
      <w:r w:rsidR="000A53A5">
        <w:rPr>
          <w:lang w:val="en-US"/>
        </w:rPr>
        <w:t xml:space="preserve">system </w:t>
      </w:r>
      <w:r w:rsidR="000C6066">
        <w:rPr>
          <w:lang w:val="en-US"/>
        </w:rPr>
        <w:t xml:space="preserve">shown in </w:t>
      </w:r>
      <w:r w:rsidR="000C6066" w:rsidRPr="008F00C4">
        <w:rPr>
          <w:b/>
          <w:lang w:val="en-US"/>
        </w:rPr>
        <w:t>Figure 1</w:t>
      </w:r>
      <w:r w:rsidR="000C6066">
        <w:rPr>
          <w:lang w:val="en-US"/>
        </w:rPr>
        <w:t xml:space="preserve"> – are described</w:t>
      </w:r>
      <w:r w:rsidR="008F00C4">
        <w:rPr>
          <w:lang w:val="en-US"/>
        </w:rPr>
        <w:t>.</w:t>
      </w:r>
      <w:r w:rsidR="000C6066">
        <w:rPr>
          <w:lang w:val="en-US"/>
        </w:rPr>
        <w:t xml:space="preserve"> In the first</w:t>
      </w:r>
      <w:r w:rsidR="000A53A5">
        <w:rPr>
          <w:lang w:val="en-US"/>
        </w:rPr>
        <w:t xml:space="preserve"> experiment</w:t>
      </w:r>
      <w:r w:rsidR="008F00C4">
        <w:rPr>
          <w:lang w:val="en-US"/>
        </w:rPr>
        <w:t>,</w:t>
      </w:r>
      <w:r w:rsidR="000C6066">
        <w:rPr>
          <w:lang w:val="en-US"/>
        </w:rPr>
        <w:t xml:space="preserve"> a </w:t>
      </w:r>
      <w:r w:rsidR="000C6066" w:rsidRPr="00966DBC">
        <w:rPr>
          <w:i/>
          <w:lang w:val="en-US"/>
        </w:rPr>
        <w:t>P. pastoris</w:t>
      </w:r>
      <w:r w:rsidR="000A53A5">
        <w:rPr>
          <w:lang w:val="en-US"/>
        </w:rPr>
        <w:t xml:space="preserve"> strain produci</w:t>
      </w:r>
      <w:r w:rsidR="000C6066">
        <w:rPr>
          <w:lang w:val="en-US"/>
        </w:rPr>
        <w:t xml:space="preserve">ng </w:t>
      </w:r>
      <w:r w:rsidR="000A53A5">
        <w:rPr>
          <w:lang w:val="en-US"/>
        </w:rPr>
        <w:t>the</w:t>
      </w:r>
      <w:r w:rsidR="000C6066">
        <w:rPr>
          <w:lang w:val="en-US"/>
        </w:rPr>
        <w:t xml:space="preserve"> glucose oxidase </w:t>
      </w:r>
      <w:r w:rsidR="000A53A5">
        <w:rPr>
          <w:lang w:val="en-US"/>
        </w:rPr>
        <w:t xml:space="preserve">from </w:t>
      </w:r>
      <w:r w:rsidR="000A53A5" w:rsidRPr="00966DBC">
        <w:rPr>
          <w:i/>
          <w:lang w:val="en-US"/>
        </w:rPr>
        <w:t xml:space="preserve">Aspergillus </w:t>
      </w:r>
      <w:proofErr w:type="spellStart"/>
      <w:r w:rsidR="000A53A5" w:rsidRPr="00966DBC">
        <w:rPr>
          <w:i/>
          <w:lang w:val="en-US"/>
        </w:rPr>
        <w:t>niger</w:t>
      </w:r>
      <w:proofErr w:type="spellEnd"/>
      <w:r w:rsidR="000A53A5">
        <w:rPr>
          <w:lang w:val="en-US"/>
        </w:rPr>
        <w:t xml:space="preserve"> (</w:t>
      </w:r>
      <w:r w:rsidR="000A53A5" w:rsidRPr="00966DBC">
        <w:rPr>
          <w:i/>
          <w:lang w:val="en-US"/>
        </w:rPr>
        <w:t xml:space="preserve">A. </w:t>
      </w:r>
      <w:proofErr w:type="spellStart"/>
      <w:r w:rsidR="000A53A5" w:rsidRPr="00966DBC">
        <w:rPr>
          <w:i/>
          <w:lang w:val="en-US"/>
        </w:rPr>
        <w:t>niger</w:t>
      </w:r>
      <w:proofErr w:type="spellEnd"/>
      <w:r w:rsidR="000A53A5">
        <w:rPr>
          <w:lang w:val="en-US"/>
        </w:rPr>
        <w:t>) under the control of the P</w:t>
      </w:r>
      <w:r w:rsidR="000A53A5" w:rsidRPr="00966DBC">
        <w:rPr>
          <w:i/>
          <w:vertAlign w:val="subscript"/>
          <w:lang w:val="en-US"/>
        </w:rPr>
        <w:t>DC</w:t>
      </w:r>
      <w:r w:rsidR="000A53A5">
        <w:rPr>
          <w:lang w:val="en-US"/>
        </w:rPr>
        <w:t xml:space="preserve"> </w:t>
      </w:r>
      <w:r w:rsidR="000C6066">
        <w:rPr>
          <w:lang w:val="en-US"/>
        </w:rPr>
        <w:t xml:space="preserve">and in the second </w:t>
      </w:r>
      <w:r w:rsidR="000A53A5">
        <w:rPr>
          <w:lang w:val="en-US"/>
        </w:rPr>
        <w:t xml:space="preserve">a </w:t>
      </w:r>
      <w:r w:rsidR="000A53A5" w:rsidRPr="00E725A9">
        <w:rPr>
          <w:i/>
          <w:lang w:val="en-US"/>
        </w:rPr>
        <w:t>P. pastoris</w:t>
      </w:r>
      <w:r w:rsidR="000A53A5">
        <w:rPr>
          <w:lang w:val="en-US"/>
        </w:rPr>
        <w:t xml:space="preserve"> strain producing </w:t>
      </w:r>
      <w:r w:rsidR="000C6066">
        <w:rPr>
          <w:lang w:val="en-US"/>
        </w:rPr>
        <w:t xml:space="preserve">the human growth hormone under control </w:t>
      </w:r>
      <w:r w:rsidR="000A53A5">
        <w:rPr>
          <w:lang w:val="en-US"/>
        </w:rPr>
        <w:t>of the P</w:t>
      </w:r>
      <w:r w:rsidR="000A53A5" w:rsidRPr="00966DBC">
        <w:rPr>
          <w:i/>
          <w:vertAlign w:val="subscript"/>
          <w:lang w:val="en-US"/>
        </w:rPr>
        <w:t>DF</w:t>
      </w:r>
      <w:r w:rsidR="000A53A5">
        <w:rPr>
          <w:lang w:val="en-US"/>
        </w:rPr>
        <w:t xml:space="preserve"> is shown</w:t>
      </w:r>
      <w:r w:rsidR="000C6066">
        <w:rPr>
          <w:lang w:val="en-US"/>
        </w:rPr>
        <w:t>.</w:t>
      </w:r>
    </w:p>
    <w:p w14:paraId="23138BD0" w14:textId="77777777" w:rsidR="009C07AD" w:rsidRPr="00633BB9" w:rsidRDefault="009C07AD" w:rsidP="00966DBC">
      <w:pPr>
        <w:pStyle w:val="Formatvorlage1"/>
        <w:spacing w:after="0" w:line="240" w:lineRule="auto"/>
        <w:contextualSpacing/>
        <w:rPr>
          <w:lang w:val="en-US"/>
        </w:rPr>
      </w:pPr>
    </w:p>
    <w:p w14:paraId="3B385A23" w14:textId="523BB04A" w:rsidR="005820AB" w:rsidRDefault="005820AB" w:rsidP="00966DBC">
      <w:pPr>
        <w:pStyle w:val="Formatvorlage1"/>
        <w:spacing w:after="0" w:line="240" w:lineRule="auto"/>
        <w:contextualSpacing/>
        <w:rPr>
          <w:lang w:val="en-US"/>
        </w:rPr>
      </w:pPr>
      <w:r w:rsidRPr="00633BB9">
        <w:rPr>
          <w:lang w:val="en-US"/>
        </w:rPr>
        <w:lastRenderedPageBreak/>
        <w:t>In this experiment</w:t>
      </w:r>
      <w:r w:rsidR="008F00C4">
        <w:rPr>
          <w:lang w:val="en-US"/>
        </w:rPr>
        <w:t>,</w:t>
      </w:r>
      <w:r w:rsidRPr="00633BB9">
        <w:rPr>
          <w:lang w:val="en-US"/>
        </w:rPr>
        <w:t xml:space="preserve"> glucose oxidase production under </w:t>
      </w:r>
      <w:r w:rsidR="008F00C4">
        <w:rPr>
          <w:lang w:val="en-US"/>
        </w:rPr>
        <w:t xml:space="preserve">the </w:t>
      </w:r>
      <w:r w:rsidRPr="00633BB9">
        <w:rPr>
          <w:lang w:val="en-US"/>
        </w:rPr>
        <w:t xml:space="preserve">control of </w:t>
      </w:r>
      <w:r w:rsidRPr="00633BB9">
        <w:rPr>
          <w:i/>
          <w:lang w:val="en-US"/>
        </w:rPr>
        <w:t>P</w:t>
      </w:r>
      <w:r>
        <w:rPr>
          <w:i/>
          <w:vertAlign w:val="subscript"/>
          <w:lang w:val="en-US"/>
        </w:rPr>
        <w:t>DC</w:t>
      </w:r>
      <w:r w:rsidRPr="00633BB9">
        <w:rPr>
          <w:i/>
          <w:vertAlign w:val="subscript"/>
          <w:lang w:val="en-US"/>
        </w:rPr>
        <w:t xml:space="preserve"> </w:t>
      </w:r>
      <w:r w:rsidRPr="00633BB9">
        <w:rPr>
          <w:lang w:val="en-US"/>
        </w:rPr>
        <w:t>was investigated. Therefore, different cultivation strategies were compared</w:t>
      </w:r>
      <w:r w:rsidR="008F00C4">
        <w:rPr>
          <w:lang w:val="en-US"/>
        </w:rPr>
        <w:t>:</w:t>
      </w:r>
      <w:r w:rsidRPr="00633BB9">
        <w:rPr>
          <w:lang w:val="en-US"/>
        </w:rPr>
        <w:t xml:space="preserve"> </w:t>
      </w:r>
      <w:r w:rsidR="008F00C4">
        <w:rPr>
          <w:lang w:val="en-US"/>
        </w:rPr>
        <w:t>g</w:t>
      </w:r>
      <w:r w:rsidRPr="00633BB9">
        <w:rPr>
          <w:lang w:val="en-US"/>
        </w:rPr>
        <w:t>lycerol pulsing, constant glycerol feed by addition of feed discs and cultivation without any feed or pulsing. The cultivation was done in 50 mL buffered minimal media with 0.5</w:t>
      </w:r>
      <w:r w:rsidR="00B06310">
        <w:rPr>
          <w:lang w:val="en-US"/>
        </w:rPr>
        <w:t>%</w:t>
      </w:r>
      <w:r w:rsidRPr="00633BB9">
        <w:rPr>
          <w:lang w:val="en-US"/>
        </w:rPr>
        <w:t xml:space="preserve"> glucose as sole carbon source in 250 mL shake flasks</w:t>
      </w:r>
      <w:r w:rsidR="008F00C4">
        <w:rPr>
          <w:lang w:val="en-US"/>
        </w:rPr>
        <w:t xml:space="preserve"> (</w:t>
      </w:r>
      <w:r w:rsidRPr="008F00C4">
        <w:rPr>
          <w:b/>
          <w:lang w:val="en-US"/>
        </w:rPr>
        <w:t>Table</w:t>
      </w:r>
      <w:r w:rsidR="008F00C4" w:rsidRPr="008F00C4">
        <w:rPr>
          <w:b/>
          <w:lang w:val="en-US"/>
        </w:rPr>
        <w:t xml:space="preserve"> </w:t>
      </w:r>
      <w:r w:rsidRPr="008F00C4">
        <w:rPr>
          <w:b/>
          <w:lang w:val="en-US"/>
        </w:rPr>
        <w:t>1</w:t>
      </w:r>
      <w:r w:rsidR="008F00C4">
        <w:rPr>
          <w:lang w:val="en-US"/>
        </w:rPr>
        <w:t>).</w:t>
      </w:r>
    </w:p>
    <w:p w14:paraId="50E67EF1" w14:textId="77777777" w:rsidR="00D25C37" w:rsidRPr="00633BB9" w:rsidRDefault="00D25C37" w:rsidP="00966DBC">
      <w:pPr>
        <w:pStyle w:val="Formatvorlage1"/>
        <w:spacing w:after="0" w:line="240" w:lineRule="auto"/>
        <w:contextualSpacing/>
        <w:rPr>
          <w:lang w:val="en-US"/>
        </w:rPr>
      </w:pPr>
    </w:p>
    <w:p w14:paraId="7BE6B472" w14:textId="6ED349E2" w:rsidR="005820AB" w:rsidRDefault="005820AB" w:rsidP="00966DBC">
      <w:pPr>
        <w:pStyle w:val="Formatvorlage1"/>
        <w:spacing w:after="0" w:line="240" w:lineRule="auto"/>
        <w:contextualSpacing/>
        <w:rPr>
          <w:lang w:val="en-US"/>
        </w:rPr>
      </w:pPr>
      <w:r w:rsidRPr="00633BB9">
        <w:rPr>
          <w:lang w:val="en-US"/>
        </w:rPr>
        <w:t>Upon 160 h cultivation</w:t>
      </w:r>
      <w:r w:rsidR="008F00C4">
        <w:rPr>
          <w:lang w:val="en-US"/>
        </w:rPr>
        <w:t>,</w:t>
      </w:r>
      <w:r w:rsidRPr="00633BB9">
        <w:rPr>
          <w:lang w:val="en-US"/>
        </w:rPr>
        <w:t xml:space="preserve"> the highest biomass concentrations were obtained, when a feeding strategy using a glucose batch for biomass production (38 h) and glycerol pulsing (0.</w:t>
      </w:r>
      <w:r>
        <w:rPr>
          <w:lang w:val="en-US"/>
        </w:rPr>
        <w:t>25</w:t>
      </w:r>
      <w:r w:rsidR="00B06310">
        <w:rPr>
          <w:lang w:val="en-US"/>
        </w:rPr>
        <w:t>%</w:t>
      </w:r>
      <w:r w:rsidRPr="00633BB9">
        <w:rPr>
          <w:lang w:val="en-US"/>
        </w:rPr>
        <w:t xml:space="preserve"> </w:t>
      </w:r>
      <w:r>
        <w:rPr>
          <w:lang w:val="en-US"/>
        </w:rPr>
        <w:t>w</w:t>
      </w:r>
      <w:r w:rsidRPr="00633BB9">
        <w:rPr>
          <w:lang w:val="en-US"/>
        </w:rPr>
        <w:t xml:space="preserve">/v </w:t>
      </w:r>
      <w:r>
        <w:rPr>
          <w:lang w:val="en-US"/>
        </w:rPr>
        <w:t>glycerol</w:t>
      </w:r>
      <w:r w:rsidRPr="00633BB9">
        <w:rPr>
          <w:lang w:val="en-US"/>
        </w:rPr>
        <w:t xml:space="preserve"> after 38 h, 61 h and 86 h cultivation) was employed (0.21 g/L total secretory protein, 8.4 U/m</w:t>
      </w:r>
      <w:r w:rsidR="008F00C4">
        <w:rPr>
          <w:lang w:val="en-US"/>
        </w:rPr>
        <w:t>L</w:t>
      </w:r>
      <w:r w:rsidRPr="00633BB9">
        <w:rPr>
          <w:lang w:val="en-US"/>
        </w:rPr>
        <w:t xml:space="preserve">). Although a 2-fold reduction of the biomass concentration and the total amount of secreted protein were obtained, when </w:t>
      </w:r>
      <w:r w:rsidR="008F00C4">
        <w:rPr>
          <w:lang w:val="en-US"/>
        </w:rPr>
        <w:t xml:space="preserve">the </w:t>
      </w:r>
      <w:r w:rsidRPr="00633BB9">
        <w:rPr>
          <w:lang w:val="en-US"/>
        </w:rPr>
        <w:t>feed disks were added after 38 h glucose batch</w:t>
      </w:r>
      <w:r>
        <w:rPr>
          <w:lang w:val="en-US"/>
        </w:rPr>
        <w:t>,</w:t>
      </w:r>
      <w:r w:rsidRPr="00633BB9">
        <w:rPr>
          <w:lang w:val="en-US"/>
        </w:rPr>
        <w:t xml:space="preserve"> the volumetric activity was even 1 U/mL higher compared to the cultivation using glycerol pulsing</w:t>
      </w:r>
      <w:r>
        <w:rPr>
          <w:lang w:val="en-US"/>
        </w:rPr>
        <w:t xml:space="preserve">. </w:t>
      </w:r>
      <w:r w:rsidRPr="00633BB9">
        <w:rPr>
          <w:lang w:val="en-US"/>
        </w:rPr>
        <w:t>This indicates that a substantial amount of secreted protein does</w:t>
      </w:r>
      <w:r w:rsidR="008F00C4">
        <w:rPr>
          <w:lang w:val="en-US"/>
        </w:rPr>
        <w:t xml:space="preserve"> not</w:t>
      </w:r>
      <w:r w:rsidRPr="00633BB9">
        <w:rPr>
          <w:lang w:val="en-US"/>
        </w:rPr>
        <w:t xml:space="preserve"> contribute to the volumetric activity in the supernatant and may be secreted in an inactive form. Therefore, higher glycerol concentrations </w:t>
      </w:r>
      <w:r>
        <w:rPr>
          <w:lang w:val="en-US"/>
        </w:rPr>
        <w:t xml:space="preserve">from glycerol pulses </w:t>
      </w:r>
      <w:r w:rsidRPr="00633BB9">
        <w:rPr>
          <w:lang w:val="en-US"/>
        </w:rPr>
        <w:t>seem</w:t>
      </w:r>
      <w:r>
        <w:rPr>
          <w:lang w:val="en-US"/>
        </w:rPr>
        <w:t>ingly</w:t>
      </w:r>
      <w:r w:rsidRPr="00633BB9">
        <w:rPr>
          <w:lang w:val="en-US"/>
        </w:rPr>
        <w:t xml:space="preserve"> </w:t>
      </w:r>
      <w:r>
        <w:rPr>
          <w:lang w:val="en-US"/>
        </w:rPr>
        <w:t>favor</w:t>
      </w:r>
      <w:r w:rsidRPr="00633BB9">
        <w:rPr>
          <w:lang w:val="en-US"/>
        </w:rPr>
        <w:t xml:space="preserve"> the formation of biomass instead of target protein production</w:t>
      </w:r>
      <w:r>
        <w:rPr>
          <w:lang w:val="en-US"/>
        </w:rPr>
        <w:t xml:space="preserve"> and constant low glycerol release led to more than two-fold higher specific productivity</w:t>
      </w:r>
      <w:r w:rsidRPr="00633BB9">
        <w:rPr>
          <w:lang w:val="en-US"/>
        </w:rPr>
        <w:t>.</w:t>
      </w:r>
      <w:r>
        <w:rPr>
          <w:lang w:val="en-US"/>
        </w:rPr>
        <w:t xml:space="preserve"> </w:t>
      </w:r>
    </w:p>
    <w:p w14:paraId="77382A8C" w14:textId="77777777" w:rsidR="009C07AD" w:rsidRPr="00151189" w:rsidRDefault="009C07AD" w:rsidP="00966DBC">
      <w:pPr>
        <w:pStyle w:val="Formatvorlage1"/>
        <w:spacing w:after="0" w:line="240" w:lineRule="auto"/>
        <w:contextualSpacing/>
        <w:rPr>
          <w:i/>
          <w:vertAlign w:val="subscript"/>
          <w:lang w:val="en-US"/>
        </w:rPr>
      </w:pPr>
    </w:p>
    <w:p w14:paraId="546266B2" w14:textId="65A991D0" w:rsidR="005820AB" w:rsidRDefault="005820AB" w:rsidP="00966DBC">
      <w:pPr>
        <w:pStyle w:val="Formatvorlage1"/>
        <w:spacing w:after="0" w:line="240" w:lineRule="auto"/>
        <w:contextualSpacing/>
        <w:rPr>
          <w:lang w:val="en-US"/>
        </w:rPr>
      </w:pPr>
      <w:r w:rsidRPr="00633BB9">
        <w:rPr>
          <w:lang w:val="en-US"/>
        </w:rPr>
        <w:t>Another experiment employing the de-repressed expression method was done by expressing the human growth hormone</w:t>
      </w:r>
      <w:r>
        <w:rPr>
          <w:lang w:val="en-US"/>
        </w:rPr>
        <w:t xml:space="preserve"> (</w:t>
      </w:r>
      <w:proofErr w:type="spellStart"/>
      <w:r w:rsidRPr="00633BB9">
        <w:rPr>
          <w:lang w:val="en-US"/>
        </w:rPr>
        <w:t>hGH</w:t>
      </w:r>
      <w:proofErr w:type="spellEnd"/>
      <w:r>
        <w:rPr>
          <w:lang w:val="en-US"/>
        </w:rPr>
        <w:t>)</w:t>
      </w:r>
      <w:r w:rsidRPr="00633BB9">
        <w:rPr>
          <w:lang w:val="en-US"/>
        </w:rPr>
        <w:t xml:space="preserve"> under control of </w:t>
      </w:r>
      <w:r w:rsidRPr="00633BB9">
        <w:rPr>
          <w:i/>
          <w:lang w:val="en-US"/>
        </w:rPr>
        <w:t>P</w:t>
      </w:r>
      <w:r w:rsidRPr="00633BB9">
        <w:rPr>
          <w:i/>
          <w:vertAlign w:val="subscript"/>
          <w:lang w:val="en-US"/>
        </w:rPr>
        <w:t>DF</w:t>
      </w:r>
      <w:r w:rsidRPr="00633BB9">
        <w:rPr>
          <w:lang w:val="en-US"/>
        </w:rPr>
        <w:t>.</w:t>
      </w:r>
      <w:r>
        <w:rPr>
          <w:lang w:val="en-US"/>
        </w:rPr>
        <w:t xml:space="preserve"> The construct was stably integrated into the genome of </w:t>
      </w:r>
      <w:r w:rsidR="00B06310" w:rsidRPr="00B06310">
        <w:rPr>
          <w:i/>
          <w:lang w:val="en-US"/>
        </w:rPr>
        <w:t>P. pastoris</w:t>
      </w:r>
      <w:r>
        <w:rPr>
          <w:i/>
          <w:lang w:val="en-US"/>
        </w:rPr>
        <w:t xml:space="preserve"> </w:t>
      </w:r>
      <w:r>
        <w:rPr>
          <w:lang w:val="en-US"/>
        </w:rPr>
        <w:t>strain BSYBG11.</w:t>
      </w:r>
      <w:r w:rsidRPr="00633BB9">
        <w:rPr>
          <w:lang w:val="en-US"/>
        </w:rPr>
        <w:t xml:space="preserve"> Here, 50 mL </w:t>
      </w:r>
      <w:r w:rsidR="008F00C4">
        <w:rPr>
          <w:lang w:val="en-US"/>
        </w:rPr>
        <w:t xml:space="preserve">of </w:t>
      </w:r>
      <w:r w:rsidRPr="00633BB9">
        <w:rPr>
          <w:lang w:val="en-US"/>
        </w:rPr>
        <w:t>BYPG, buffered rich medium, in 250 mL baffled shake flasks was used with 0.3</w:t>
      </w:r>
      <w:r w:rsidR="00B06310">
        <w:rPr>
          <w:lang w:val="en-US"/>
        </w:rPr>
        <w:t>%</w:t>
      </w:r>
      <w:r w:rsidRPr="00633BB9">
        <w:rPr>
          <w:lang w:val="en-US"/>
        </w:rPr>
        <w:t xml:space="preserve"> (w/v) glycerol as carbon source in the batch. Upon glycerol depletion, </w:t>
      </w:r>
      <w:r w:rsidR="008F00C4">
        <w:rPr>
          <w:lang w:val="en-US"/>
        </w:rPr>
        <w:t xml:space="preserve">the </w:t>
      </w:r>
      <w:r w:rsidRPr="00633BB9">
        <w:rPr>
          <w:lang w:val="en-US"/>
        </w:rPr>
        <w:t xml:space="preserve">protein expression with constant glycerol feed was ensured by </w:t>
      </w:r>
      <w:r w:rsidR="008F00C4">
        <w:rPr>
          <w:lang w:val="en-US"/>
        </w:rPr>
        <w:t xml:space="preserve">the </w:t>
      </w:r>
      <w:r w:rsidRPr="00633BB9">
        <w:rPr>
          <w:lang w:val="en-US"/>
        </w:rPr>
        <w:t>addition of 4 feed discs per flask and compared to no glycerol feed</w:t>
      </w:r>
      <w:r w:rsidR="008F00C4">
        <w:rPr>
          <w:lang w:val="en-US"/>
        </w:rPr>
        <w:t xml:space="preserve"> (</w:t>
      </w:r>
      <w:r w:rsidRPr="008F00C4">
        <w:rPr>
          <w:b/>
          <w:lang w:val="en-US"/>
        </w:rPr>
        <w:t>Figure 2</w:t>
      </w:r>
      <w:r w:rsidR="008F00C4">
        <w:rPr>
          <w:lang w:val="en-US"/>
        </w:rPr>
        <w:t>).</w:t>
      </w:r>
    </w:p>
    <w:p w14:paraId="58F147A5" w14:textId="77777777" w:rsidR="00966DBC" w:rsidRPr="00633BB9" w:rsidRDefault="00966DBC" w:rsidP="00966DBC">
      <w:pPr>
        <w:pStyle w:val="Formatvorlage1"/>
        <w:spacing w:after="0" w:line="240" w:lineRule="auto"/>
        <w:contextualSpacing/>
        <w:rPr>
          <w:lang w:val="en-US"/>
        </w:rPr>
      </w:pPr>
    </w:p>
    <w:p w14:paraId="7F5815FC" w14:textId="03CD9853" w:rsidR="004A71E4" w:rsidRDefault="005820AB" w:rsidP="00966DBC">
      <w:pPr>
        <w:contextualSpacing/>
      </w:pPr>
      <w:r w:rsidRPr="008F00C4">
        <w:rPr>
          <w:b/>
        </w:rPr>
        <w:t>Figure 2</w:t>
      </w:r>
      <w:r w:rsidRPr="00633BB9">
        <w:t xml:space="preserve"> shows the comparison between </w:t>
      </w:r>
      <w:proofErr w:type="spellStart"/>
      <w:r w:rsidRPr="00633BB9">
        <w:t>hGH</w:t>
      </w:r>
      <w:proofErr w:type="spellEnd"/>
      <w:r w:rsidRPr="00633BB9">
        <w:t xml:space="preserve"> expression and biomass development of the same</w:t>
      </w:r>
      <w:r w:rsidRPr="00633BB9">
        <w:rPr>
          <w:i/>
        </w:rPr>
        <w:t xml:space="preserve"> </w:t>
      </w:r>
      <w:r w:rsidRPr="00633BB9">
        <w:t xml:space="preserve">strain cultivated with </w:t>
      </w:r>
      <w:r w:rsidR="000A53A5" w:rsidRPr="00633BB9">
        <w:t xml:space="preserve">and without </w:t>
      </w:r>
      <w:r w:rsidRPr="00633BB9">
        <w:t>constant glycerol feed. As assay sandwich ELISA was used with the secondary antibody fused to HRP</w:t>
      </w:r>
      <w:r w:rsidR="000A53A5">
        <w:t xml:space="preserve"> and</w:t>
      </w:r>
      <w:r w:rsidRPr="00633BB9">
        <w:t xml:space="preserve"> detection was carried out with 3,3′,5,5′-</w:t>
      </w:r>
      <w:r w:rsidR="008F00C4">
        <w:t>t</w:t>
      </w:r>
      <w:r w:rsidRPr="00633BB9">
        <w:t>etramethylbenzidin</w:t>
      </w:r>
      <w:r w:rsidR="007047C6">
        <w:t>e</w:t>
      </w:r>
      <w:r w:rsidRPr="00633BB9">
        <w:t xml:space="preserve"> (TMB) as substrate. Especially for this protein</w:t>
      </w:r>
      <w:r w:rsidR="008F00C4">
        <w:t>,</w:t>
      </w:r>
      <w:r w:rsidRPr="00633BB9">
        <w:t xml:space="preserve"> it seemed to be the case that without any feeding</w:t>
      </w:r>
      <w:r w:rsidR="008F00C4">
        <w:t>,</w:t>
      </w:r>
      <w:r w:rsidRPr="00633BB9">
        <w:t xml:space="preserve"> the cells start to degrade the produced protein after app</w:t>
      </w:r>
      <w:r>
        <w:t>roximately</w:t>
      </w:r>
      <w:r w:rsidRPr="00633BB9">
        <w:t xml:space="preserve"> 30 h (light blue squares), whereas by feeding</w:t>
      </w:r>
      <w:r w:rsidR="000A53A5">
        <w:t>,</w:t>
      </w:r>
      <w:r w:rsidRPr="00633BB9">
        <w:t xml:space="preserve"> this degradation could be prevented (dark blue triangles) and even the protein concentration per biomass still increased after 150 h of cultivation. </w:t>
      </w:r>
      <w:r w:rsidR="000A53A5">
        <w:t xml:space="preserve">As already observed for </w:t>
      </w:r>
      <w:proofErr w:type="spellStart"/>
      <w:r w:rsidR="000A53A5">
        <w:rPr>
          <w:i/>
        </w:rPr>
        <w:t>Hansenula</w:t>
      </w:r>
      <w:proofErr w:type="spellEnd"/>
      <w:r w:rsidR="000A53A5">
        <w:rPr>
          <w:i/>
        </w:rPr>
        <w:t xml:space="preserve"> polymorpha</w:t>
      </w:r>
      <w:r w:rsidR="000A53A5">
        <w:rPr>
          <w:vertAlign w:val="superscript"/>
        </w:rPr>
        <w:t>14</w:t>
      </w:r>
      <w:r w:rsidR="008F00C4">
        <w:t>,</w:t>
      </w:r>
      <w:r w:rsidR="000A53A5" w:rsidRPr="008F00C4">
        <w:t xml:space="preserve"> </w:t>
      </w:r>
      <w:r w:rsidR="000A53A5">
        <w:t>t</w:t>
      </w:r>
      <w:r>
        <w:t xml:space="preserve">his result shows how switching from batch, like it is usually used in shake flask scale, to fed-batch mode can optimize </w:t>
      </w:r>
      <w:r w:rsidR="00B06310" w:rsidRPr="00B06310">
        <w:rPr>
          <w:i/>
        </w:rPr>
        <w:t>P. pastoris</w:t>
      </w:r>
      <w:r>
        <w:rPr>
          <w:i/>
        </w:rPr>
        <w:t xml:space="preserve"> </w:t>
      </w:r>
      <w:r>
        <w:t>cultivations.</w:t>
      </w:r>
    </w:p>
    <w:p w14:paraId="5D37DF7D" w14:textId="77777777" w:rsidR="005820AB" w:rsidRPr="005820AB" w:rsidRDefault="005820AB" w:rsidP="00966DBC">
      <w:pPr>
        <w:contextualSpacing/>
        <w:rPr>
          <w:rFonts w:asciiTheme="minorHAnsi" w:hAnsiTheme="minorHAnsi" w:cstheme="minorHAnsi"/>
          <w:color w:val="808080" w:themeColor="background1" w:themeShade="80"/>
        </w:rPr>
      </w:pPr>
    </w:p>
    <w:p w14:paraId="3C9083F6" w14:textId="546BA416" w:rsidR="00B32616" w:rsidRPr="001B1519" w:rsidRDefault="00B32616" w:rsidP="00966DBC">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F848581" w14:textId="3378594C" w:rsidR="00690190" w:rsidRPr="00973753" w:rsidRDefault="00690190" w:rsidP="00966DBC">
      <w:pPr>
        <w:contextualSpacing/>
        <w:rPr>
          <w:rFonts w:asciiTheme="minorHAnsi" w:hAnsiTheme="minorHAnsi" w:cstheme="minorHAnsi"/>
          <w:color w:val="auto"/>
        </w:rPr>
      </w:pPr>
      <w:r w:rsidRPr="00777CAC">
        <w:rPr>
          <w:rFonts w:asciiTheme="minorHAnsi" w:hAnsiTheme="minorHAnsi" w:cstheme="minorHAnsi"/>
          <w:b/>
          <w:color w:val="auto"/>
        </w:rPr>
        <w:t xml:space="preserve">Figure 1: Visualization of online recorded parameters during </w:t>
      </w:r>
      <w:r w:rsidR="00FB7ECB" w:rsidRPr="00777CAC">
        <w:rPr>
          <w:rFonts w:asciiTheme="minorHAnsi" w:hAnsiTheme="minorHAnsi" w:cstheme="minorHAnsi"/>
          <w:b/>
          <w:color w:val="auto"/>
        </w:rPr>
        <w:t xml:space="preserve">two </w:t>
      </w:r>
      <w:r w:rsidRPr="00777CAC">
        <w:rPr>
          <w:rFonts w:asciiTheme="minorHAnsi" w:hAnsiTheme="minorHAnsi" w:cstheme="minorHAnsi"/>
          <w:b/>
          <w:color w:val="auto"/>
        </w:rPr>
        <w:t>cultivation</w:t>
      </w:r>
      <w:r w:rsidR="00FB7ECB" w:rsidRPr="00777CAC">
        <w:rPr>
          <w:rFonts w:asciiTheme="minorHAnsi" w:hAnsiTheme="minorHAnsi" w:cstheme="minorHAnsi"/>
          <w:b/>
          <w:color w:val="auto"/>
        </w:rPr>
        <w:t>s with different glycerol concentrations in the batch.</w:t>
      </w:r>
      <w:r w:rsidR="00FB7ECB">
        <w:rPr>
          <w:rFonts w:asciiTheme="minorHAnsi" w:hAnsiTheme="minorHAnsi" w:cstheme="minorHAnsi"/>
          <w:color w:val="auto"/>
        </w:rPr>
        <w:t xml:space="preserve"> The cultivations were</w:t>
      </w:r>
      <w:r w:rsidRPr="00D96BE8">
        <w:rPr>
          <w:rFonts w:asciiTheme="minorHAnsi" w:hAnsiTheme="minorHAnsi" w:cstheme="minorHAnsi"/>
          <w:color w:val="auto"/>
        </w:rPr>
        <w:t xml:space="preserve"> started with 0.</w:t>
      </w:r>
      <w:r>
        <w:rPr>
          <w:rFonts w:asciiTheme="minorHAnsi" w:hAnsiTheme="minorHAnsi" w:cstheme="minorHAnsi"/>
          <w:color w:val="auto"/>
        </w:rPr>
        <w:t>5</w:t>
      </w:r>
      <w:r w:rsidR="00B06310">
        <w:rPr>
          <w:rFonts w:asciiTheme="minorHAnsi" w:hAnsiTheme="minorHAnsi" w:cstheme="minorHAnsi"/>
          <w:color w:val="auto"/>
        </w:rPr>
        <w:t>%</w:t>
      </w:r>
      <w:r w:rsidRPr="00D96BE8">
        <w:rPr>
          <w:rFonts w:asciiTheme="minorHAnsi" w:hAnsiTheme="minorHAnsi" w:cstheme="minorHAnsi"/>
          <w:color w:val="auto"/>
        </w:rPr>
        <w:t xml:space="preserve"> w/v</w:t>
      </w:r>
      <w:r>
        <w:rPr>
          <w:rFonts w:asciiTheme="minorHAnsi" w:hAnsiTheme="minorHAnsi" w:cstheme="minorHAnsi"/>
          <w:color w:val="auto"/>
        </w:rPr>
        <w:t xml:space="preserve"> (</w:t>
      </w:r>
      <w:r w:rsidRPr="007047C6">
        <w:rPr>
          <w:rFonts w:asciiTheme="minorHAnsi" w:hAnsiTheme="minorHAnsi" w:cstheme="minorHAnsi"/>
          <w:b/>
          <w:color w:val="auto"/>
        </w:rPr>
        <w:t>A</w:t>
      </w:r>
      <w:r>
        <w:rPr>
          <w:rFonts w:asciiTheme="minorHAnsi" w:hAnsiTheme="minorHAnsi" w:cstheme="minorHAnsi"/>
          <w:color w:val="auto"/>
        </w:rPr>
        <w:t>) and 0.3</w:t>
      </w:r>
      <w:r w:rsidR="00B06310">
        <w:rPr>
          <w:rFonts w:asciiTheme="minorHAnsi" w:hAnsiTheme="minorHAnsi" w:cstheme="minorHAnsi"/>
          <w:color w:val="auto"/>
        </w:rPr>
        <w:t>%</w:t>
      </w:r>
      <w:r>
        <w:rPr>
          <w:rFonts w:asciiTheme="minorHAnsi" w:hAnsiTheme="minorHAnsi" w:cstheme="minorHAnsi"/>
          <w:color w:val="auto"/>
        </w:rPr>
        <w:t xml:space="preserve"> w/v (</w:t>
      </w:r>
      <w:r w:rsidRPr="007047C6">
        <w:rPr>
          <w:rFonts w:asciiTheme="minorHAnsi" w:hAnsiTheme="minorHAnsi" w:cstheme="minorHAnsi"/>
          <w:b/>
          <w:color w:val="auto"/>
        </w:rPr>
        <w:t>B</w:t>
      </w:r>
      <w:r>
        <w:rPr>
          <w:rFonts w:asciiTheme="minorHAnsi" w:hAnsiTheme="minorHAnsi" w:cstheme="minorHAnsi"/>
          <w:color w:val="auto"/>
        </w:rPr>
        <w:t>)</w:t>
      </w:r>
      <w:r w:rsidRPr="00D96BE8">
        <w:rPr>
          <w:rFonts w:asciiTheme="minorHAnsi" w:hAnsiTheme="minorHAnsi" w:cstheme="minorHAnsi"/>
          <w:color w:val="auto"/>
        </w:rPr>
        <w:t xml:space="preserve"> glycerol in the batch followed by the de-repression phase where</w:t>
      </w:r>
      <w:r w:rsidR="007047C6">
        <w:rPr>
          <w:rFonts w:asciiTheme="minorHAnsi" w:hAnsiTheme="minorHAnsi" w:cstheme="minorHAnsi"/>
          <w:color w:val="auto"/>
        </w:rPr>
        <w:t xml:space="preserve"> the</w:t>
      </w:r>
      <w:r w:rsidRPr="00D96BE8">
        <w:rPr>
          <w:rFonts w:asciiTheme="minorHAnsi" w:hAnsiTheme="minorHAnsi" w:cstheme="minorHAnsi"/>
          <w:color w:val="auto"/>
        </w:rPr>
        <w:t xml:space="preserve"> cells were fed </w:t>
      </w:r>
      <w:r>
        <w:rPr>
          <w:rFonts w:asciiTheme="minorHAnsi" w:hAnsiTheme="minorHAnsi" w:cstheme="minorHAnsi"/>
          <w:color w:val="auto"/>
        </w:rPr>
        <w:t xml:space="preserve">by applying 4 feed discs per flask (release rate </w:t>
      </w:r>
      <w:r w:rsidR="007047C6">
        <w:rPr>
          <w:rFonts w:asciiTheme="minorHAnsi" w:hAnsiTheme="minorHAnsi" w:cstheme="minorHAnsi"/>
          <w:color w:val="auto"/>
        </w:rPr>
        <w:t xml:space="preserve">of </w:t>
      </w:r>
      <w:r>
        <w:rPr>
          <w:rFonts w:asciiTheme="minorHAnsi" w:hAnsiTheme="minorHAnsi" w:cstheme="minorHAnsi"/>
          <w:color w:val="auto"/>
        </w:rPr>
        <w:t>0.5 mg/h/disc according to the manufacturer)</w:t>
      </w:r>
      <w:r w:rsidR="007047C6">
        <w:rPr>
          <w:rFonts w:asciiTheme="minorHAnsi" w:hAnsiTheme="minorHAnsi" w:cstheme="minorHAnsi"/>
          <w:color w:val="auto"/>
        </w:rPr>
        <w:t>.</w:t>
      </w:r>
      <w:r w:rsidRPr="00D96BE8">
        <w:rPr>
          <w:rFonts w:asciiTheme="minorHAnsi" w:hAnsiTheme="minorHAnsi" w:cstheme="minorHAnsi"/>
          <w:color w:val="auto"/>
        </w:rPr>
        <w:t xml:space="preserve"> </w:t>
      </w:r>
      <w:r>
        <w:rPr>
          <w:rFonts w:asciiTheme="minorHAnsi" w:hAnsiTheme="minorHAnsi" w:cstheme="minorHAnsi"/>
          <w:color w:val="auto"/>
        </w:rPr>
        <w:t>The dashed lines show the oxygen concentration in the medium, whereas the continuous lines show the cell density (OD</w:t>
      </w:r>
      <w:r>
        <w:rPr>
          <w:rFonts w:asciiTheme="minorHAnsi" w:hAnsiTheme="minorHAnsi" w:cstheme="minorHAnsi"/>
          <w:color w:val="auto"/>
          <w:vertAlign w:val="subscript"/>
        </w:rPr>
        <w:t>600</w:t>
      </w:r>
      <w:r>
        <w:rPr>
          <w:rFonts w:asciiTheme="minorHAnsi" w:hAnsiTheme="minorHAnsi" w:cstheme="minorHAnsi"/>
          <w:color w:val="auto"/>
        </w:rPr>
        <w:t xml:space="preserve">). </w:t>
      </w:r>
      <w:r w:rsidR="0043768F">
        <w:rPr>
          <w:rFonts w:asciiTheme="minorHAnsi" w:hAnsiTheme="minorHAnsi" w:cstheme="minorHAnsi"/>
          <w:color w:val="auto"/>
        </w:rPr>
        <w:t xml:space="preserve">Error bars show </w:t>
      </w:r>
      <w:r w:rsidR="00824347">
        <w:rPr>
          <w:rFonts w:asciiTheme="minorHAnsi" w:hAnsiTheme="minorHAnsi" w:cstheme="minorHAnsi"/>
          <w:color w:val="auto"/>
        </w:rPr>
        <w:t xml:space="preserve">the </w:t>
      </w:r>
      <w:r w:rsidR="0043768F">
        <w:rPr>
          <w:rFonts w:asciiTheme="minorHAnsi" w:hAnsiTheme="minorHAnsi" w:cstheme="minorHAnsi"/>
          <w:color w:val="auto"/>
        </w:rPr>
        <w:t>standard deviation</w:t>
      </w:r>
      <w:r w:rsidR="00EF4C01">
        <w:rPr>
          <w:rFonts w:asciiTheme="minorHAnsi" w:hAnsiTheme="minorHAnsi" w:cstheme="minorHAnsi"/>
          <w:color w:val="auto"/>
        </w:rPr>
        <w:t xml:space="preserve"> of six replicates (2 biological, three technical each)</w:t>
      </w:r>
      <w:r w:rsidR="0043768F">
        <w:rPr>
          <w:rFonts w:asciiTheme="minorHAnsi" w:hAnsiTheme="minorHAnsi" w:cstheme="minorHAnsi"/>
          <w:color w:val="auto"/>
        </w:rPr>
        <w:t>.</w:t>
      </w:r>
    </w:p>
    <w:p w14:paraId="2F6E9C70" w14:textId="77777777" w:rsidR="00690190" w:rsidRDefault="00690190" w:rsidP="00966DBC">
      <w:pPr>
        <w:contextualSpacing/>
        <w:rPr>
          <w:rFonts w:asciiTheme="minorHAnsi" w:hAnsiTheme="minorHAnsi" w:cstheme="minorHAnsi"/>
          <w:color w:val="auto"/>
          <w:lang w:val="en"/>
        </w:rPr>
      </w:pPr>
    </w:p>
    <w:p w14:paraId="069257D4" w14:textId="62935E8E" w:rsidR="007A4DD6" w:rsidRPr="001B1519" w:rsidRDefault="00690190" w:rsidP="00966DBC">
      <w:pPr>
        <w:contextualSpacing/>
        <w:rPr>
          <w:rFonts w:asciiTheme="minorHAnsi" w:hAnsiTheme="minorHAnsi" w:cstheme="minorHAnsi"/>
          <w:color w:val="808080" w:themeColor="background1" w:themeShade="80"/>
        </w:rPr>
      </w:pPr>
      <w:r w:rsidRPr="00F2435A">
        <w:rPr>
          <w:rFonts w:asciiTheme="minorHAnsi" w:hAnsiTheme="minorHAnsi" w:cstheme="minorHAnsi"/>
          <w:b/>
          <w:color w:val="auto"/>
          <w:lang w:val="en"/>
        </w:rPr>
        <w:t>Figure 2:</w:t>
      </w:r>
      <w:r w:rsidRPr="00D96BE8">
        <w:rPr>
          <w:rFonts w:asciiTheme="minorHAnsi" w:hAnsiTheme="minorHAnsi" w:cstheme="minorHAnsi"/>
          <w:color w:val="auto"/>
          <w:lang w:val="en"/>
        </w:rPr>
        <w:t xml:space="preserve"> </w:t>
      </w:r>
      <w:r w:rsidR="00F2435A" w:rsidRPr="00F2435A">
        <w:rPr>
          <w:rFonts w:asciiTheme="minorHAnsi" w:hAnsiTheme="minorHAnsi" w:cstheme="minorHAnsi"/>
          <w:b/>
          <w:color w:val="auto"/>
          <w:lang w:val="en"/>
        </w:rPr>
        <w:t xml:space="preserve">Comparison of </w:t>
      </w:r>
      <w:r w:rsidR="006D7F1C">
        <w:rPr>
          <w:rFonts w:asciiTheme="minorHAnsi" w:hAnsiTheme="minorHAnsi" w:cstheme="minorHAnsi"/>
          <w:b/>
          <w:color w:val="auto"/>
          <w:lang w:val="en"/>
        </w:rPr>
        <w:t>h</w:t>
      </w:r>
      <w:r w:rsidR="006D7F1C" w:rsidRPr="00F2435A">
        <w:rPr>
          <w:rFonts w:asciiTheme="minorHAnsi" w:hAnsiTheme="minorHAnsi" w:cstheme="minorHAnsi"/>
          <w:b/>
          <w:color w:val="auto"/>
          <w:lang w:val="en"/>
        </w:rPr>
        <w:t xml:space="preserve">uman </w:t>
      </w:r>
      <w:r w:rsidRPr="00F2435A">
        <w:rPr>
          <w:rFonts w:asciiTheme="minorHAnsi" w:hAnsiTheme="minorHAnsi" w:cstheme="minorHAnsi"/>
          <w:b/>
          <w:color w:val="auto"/>
          <w:lang w:val="en"/>
        </w:rPr>
        <w:t>growth hormone (</w:t>
      </w:r>
      <w:proofErr w:type="spellStart"/>
      <w:r w:rsidRPr="00F2435A">
        <w:rPr>
          <w:rFonts w:asciiTheme="minorHAnsi" w:hAnsiTheme="minorHAnsi" w:cstheme="minorHAnsi"/>
          <w:b/>
          <w:color w:val="auto"/>
          <w:lang w:val="en"/>
        </w:rPr>
        <w:t>hGH</w:t>
      </w:r>
      <w:proofErr w:type="spellEnd"/>
      <w:r w:rsidRPr="00F2435A">
        <w:rPr>
          <w:rFonts w:asciiTheme="minorHAnsi" w:hAnsiTheme="minorHAnsi" w:cstheme="minorHAnsi"/>
          <w:b/>
          <w:color w:val="auto"/>
          <w:lang w:val="en"/>
        </w:rPr>
        <w:t xml:space="preserve">) </w:t>
      </w:r>
      <w:r w:rsidR="00F2435A" w:rsidRPr="00F2435A">
        <w:rPr>
          <w:rFonts w:asciiTheme="minorHAnsi" w:hAnsiTheme="minorHAnsi" w:cstheme="minorHAnsi"/>
          <w:b/>
          <w:color w:val="auto"/>
          <w:lang w:val="en"/>
        </w:rPr>
        <w:t xml:space="preserve">expression in batch and fed-batch </w:t>
      </w:r>
      <w:r w:rsidR="00F2435A" w:rsidRPr="00F2435A">
        <w:rPr>
          <w:rFonts w:asciiTheme="minorHAnsi" w:hAnsiTheme="minorHAnsi" w:cstheme="minorHAnsi"/>
          <w:b/>
          <w:color w:val="auto"/>
          <w:lang w:val="en"/>
        </w:rPr>
        <w:lastRenderedPageBreak/>
        <w:t>mode.</w:t>
      </w:r>
      <w:r w:rsidR="00F2435A">
        <w:rPr>
          <w:rFonts w:asciiTheme="minorHAnsi" w:hAnsiTheme="minorHAnsi" w:cstheme="minorHAnsi"/>
          <w:color w:val="auto"/>
          <w:lang w:val="en"/>
        </w:rPr>
        <w:t xml:space="preserve"> </w:t>
      </w:r>
      <w:proofErr w:type="spellStart"/>
      <w:r w:rsidR="00F2435A">
        <w:rPr>
          <w:rFonts w:asciiTheme="minorHAnsi" w:hAnsiTheme="minorHAnsi" w:cstheme="minorHAnsi"/>
          <w:color w:val="auto"/>
          <w:lang w:val="en"/>
        </w:rPr>
        <w:t>hGH</w:t>
      </w:r>
      <w:proofErr w:type="spellEnd"/>
      <w:r w:rsidR="00F2435A">
        <w:rPr>
          <w:rFonts w:asciiTheme="minorHAnsi" w:hAnsiTheme="minorHAnsi" w:cstheme="minorHAnsi"/>
          <w:color w:val="auto"/>
          <w:lang w:val="en"/>
        </w:rPr>
        <w:t xml:space="preserve"> </w:t>
      </w:r>
      <w:r w:rsidRPr="00D96BE8">
        <w:rPr>
          <w:rFonts w:asciiTheme="minorHAnsi" w:hAnsiTheme="minorHAnsi" w:cstheme="minorHAnsi"/>
          <w:color w:val="auto"/>
          <w:lang w:val="en"/>
        </w:rPr>
        <w:t xml:space="preserve">content </w:t>
      </w:r>
      <w:r w:rsidR="00F2435A">
        <w:rPr>
          <w:rFonts w:asciiTheme="minorHAnsi" w:hAnsiTheme="minorHAnsi" w:cstheme="minorHAnsi"/>
          <w:color w:val="auto"/>
          <w:lang w:val="en"/>
        </w:rPr>
        <w:t xml:space="preserve">is </w:t>
      </w:r>
      <w:r>
        <w:rPr>
          <w:rFonts w:asciiTheme="minorHAnsi" w:hAnsiTheme="minorHAnsi" w:cstheme="minorHAnsi"/>
          <w:color w:val="auto"/>
          <w:lang w:val="en"/>
        </w:rPr>
        <w:t>indicated by</w:t>
      </w:r>
      <w:r w:rsidRPr="00D96BE8">
        <w:rPr>
          <w:rFonts w:asciiTheme="minorHAnsi" w:hAnsiTheme="minorHAnsi" w:cstheme="minorHAnsi"/>
          <w:color w:val="auto"/>
          <w:lang w:val="en"/>
        </w:rPr>
        <w:t xml:space="preserve"> absorption </w:t>
      </w:r>
      <w:r>
        <w:rPr>
          <w:rFonts w:asciiTheme="minorHAnsi" w:hAnsiTheme="minorHAnsi" w:cstheme="minorHAnsi"/>
          <w:color w:val="auto"/>
          <w:lang w:val="en"/>
        </w:rPr>
        <w:t xml:space="preserve">values </w:t>
      </w:r>
      <w:r w:rsidRPr="00D96BE8">
        <w:rPr>
          <w:rFonts w:asciiTheme="minorHAnsi" w:hAnsiTheme="minorHAnsi" w:cstheme="minorHAnsi"/>
          <w:color w:val="auto"/>
          <w:lang w:val="en"/>
        </w:rPr>
        <w:t xml:space="preserve">at 405 nm by </w:t>
      </w:r>
      <w:r>
        <w:rPr>
          <w:rFonts w:asciiTheme="minorHAnsi" w:hAnsiTheme="minorHAnsi" w:cstheme="minorHAnsi"/>
          <w:color w:val="auto"/>
          <w:lang w:val="en"/>
        </w:rPr>
        <w:t xml:space="preserve">an </w:t>
      </w:r>
      <w:r w:rsidRPr="00D96BE8">
        <w:rPr>
          <w:rFonts w:asciiTheme="minorHAnsi" w:hAnsiTheme="minorHAnsi" w:cstheme="minorHAnsi"/>
          <w:color w:val="auto"/>
          <w:lang w:val="en"/>
        </w:rPr>
        <w:t>ELISA where the 2</w:t>
      </w:r>
      <w:r w:rsidRPr="00966DBC">
        <w:rPr>
          <w:rFonts w:asciiTheme="minorHAnsi" w:hAnsiTheme="minorHAnsi" w:cstheme="minorHAnsi"/>
          <w:color w:val="auto"/>
          <w:vertAlign w:val="superscript"/>
          <w:lang w:val="en"/>
        </w:rPr>
        <w:t>nd</w:t>
      </w:r>
      <w:r w:rsidRPr="00D96BE8">
        <w:rPr>
          <w:rFonts w:asciiTheme="minorHAnsi" w:hAnsiTheme="minorHAnsi" w:cstheme="minorHAnsi"/>
          <w:color w:val="auto"/>
          <w:lang w:val="en"/>
        </w:rPr>
        <w:t xml:space="preserve"> antibody was a</w:t>
      </w:r>
      <w:r w:rsidR="004E1275">
        <w:rPr>
          <w:rFonts w:asciiTheme="minorHAnsi" w:hAnsiTheme="minorHAnsi" w:cstheme="minorHAnsi"/>
          <w:color w:val="auto"/>
          <w:lang w:val="en"/>
        </w:rPr>
        <w:t>n</w:t>
      </w:r>
      <w:r w:rsidRPr="00D96BE8">
        <w:rPr>
          <w:rFonts w:asciiTheme="minorHAnsi" w:hAnsiTheme="minorHAnsi" w:cstheme="minorHAnsi"/>
          <w:color w:val="auto"/>
          <w:lang w:val="en"/>
        </w:rPr>
        <w:t xml:space="preserve"> HRP fusion and </w:t>
      </w:r>
      <w:r w:rsidR="007047C6" w:rsidRPr="00633BB9">
        <w:t>TMB</w:t>
      </w:r>
      <w:r w:rsidR="007047C6" w:rsidRPr="00D96BE8">
        <w:rPr>
          <w:rFonts w:asciiTheme="minorHAnsi" w:hAnsiTheme="minorHAnsi" w:cstheme="minorHAnsi"/>
          <w:color w:val="auto"/>
          <w:lang w:val="en"/>
        </w:rPr>
        <w:t xml:space="preserve"> </w:t>
      </w:r>
      <w:r w:rsidRPr="00D96BE8">
        <w:rPr>
          <w:rFonts w:asciiTheme="minorHAnsi" w:hAnsiTheme="minorHAnsi" w:cstheme="minorHAnsi"/>
          <w:color w:val="auto"/>
          <w:lang w:val="en"/>
        </w:rPr>
        <w:t xml:space="preserve">was used as </w:t>
      </w:r>
      <w:r w:rsidR="007047C6">
        <w:rPr>
          <w:rFonts w:asciiTheme="minorHAnsi" w:hAnsiTheme="minorHAnsi" w:cstheme="minorHAnsi"/>
          <w:color w:val="auto"/>
          <w:lang w:val="en"/>
        </w:rPr>
        <w:t xml:space="preserve">a </w:t>
      </w:r>
      <w:r w:rsidRPr="00D96BE8">
        <w:rPr>
          <w:rFonts w:asciiTheme="minorHAnsi" w:hAnsiTheme="minorHAnsi" w:cstheme="minorHAnsi"/>
          <w:color w:val="auto"/>
          <w:lang w:val="en"/>
        </w:rPr>
        <w:t>substrate</w:t>
      </w:r>
      <w:r w:rsidR="006D7F1C">
        <w:rPr>
          <w:rFonts w:asciiTheme="minorHAnsi" w:hAnsiTheme="minorHAnsi" w:cstheme="minorHAnsi"/>
          <w:color w:val="auto"/>
          <w:lang w:val="en"/>
        </w:rPr>
        <w:t xml:space="preserve"> for detection</w:t>
      </w:r>
      <w:r w:rsidR="007047C6">
        <w:rPr>
          <w:rFonts w:asciiTheme="minorHAnsi" w:hAnsiTheme="minorHAnsi" w:cstheme="minorHAnsi"/>
          <w:color w:val="auto"/>
          <w:lang w:val="en"/>
        </w:rPr>
        <w:t>.</w:t>
      </w:r>
      <w:r w:rsidRPr="00D96BE8">
        <w:rPr>
          <w:rFonts w:asciiTheme="minorHAnsi" w:hAnsiTheme="minorHAnsi" w:cstheme="minorHAnsi"/>
          <w:color w:val="auto"/>
          <w:lang w:val="en"/>
        </w:rPr>
        <w:t xml:space="preserve"> </w:t>
      </w:r>
      <w:r w:rsidR="007047C6">
        <w:rPr>
          <w:rFonts w:asciiTheme="minorHAnsi" w:hAnsiTheme="minorHAnsi" w:cstheme="minorHAnsi"/>
          <w:color w:val="auto"/>
          <w:lang w:val="en"/>
        </w:rPr>
        <w:t>S</w:t>
      </w:r>
      <w:r w:rsidRPr="00D96BE8">
        <w:rPr>
          <w:rFonts w:asciiTheme="minorHAnsi" w:hAnsiTheme="minorHAnsi" w:cstheme="minorHAnsi"/>
          <w:color w:val="auto"/>
          <w:lang w:val="en"/>
        </w:rPr>
        <w:t xml:space="preserve">hown are the results for two different cultures: </w:t>
      </w:r>
      <w:r w:rsidR="007047C6">
        <w:rPr>
          <w:rFonts w:asciiTheme="minorHAnsi" w:hAnsiTheme="minorHAnsi" w:cstheme="minorHAnsi"/>
          <w:color w:val="auto"/>
          <w:lang w:val="en"/>
        </w:rPr>
        <w:t>l</w:t>
      </w:r>
      <w:r w:rsidRPr="00D96BE8">
        <w:rPr>
          <w:rFonts w:asciiTheme="minorHAnsi" w:hAnsiTheme="minorHAnsi" w:cstheme="minorHAnsi"/>
          <w:color w:val="auto"/>
          <w:lang w:val="en"/>
        </w:rPr>
        <w:t xml:space="preserve">ight blue line and squares display the </w:t>
      </w:r>
      <w:r>
        <w:rPr>
          <w:rFonts w:asciiTheme="minorHAnsi" w:hAnsiTheme="minorHAnsi" w:cstheme="minorHAnsi"/>
          <w:color w:val="auto"/>
          <w:lang w:val="en"/>
        </w:rPr>
        <w:t>cell density</w:t>
      </w:r>
      <w:r w:rsidRPr="00D96BE8">
        <w:rPr>
          <w:rFonts w:asciiTheme="minorHAnsi" w:hAnsiTheme="minorHAnsi" w:cstheme="minorHAnsi"/>
          <w:color w:val="auto"/>
          <w:lang w:val="en"/>
        </w:rPr>
        <w:t xml:space="preserve"> and </w:t>
      </w:r>
      <w:proofErr w:type="spellStart"/>
      <w:r w:rsidRPr="00D96BE8">
        <w:rPr>
          <w:rFonts w:asciiTheme="minorHAnsi" w:hAnsiTheme="minorHAnsi" w:cstheme="minorHAnsi"/>
          <w:color w:val="auto"/>
          <w:lang w:val="en"/>
        </w:rPr>
        <w:t>hGH</w:t>
      </w:r>
      <w:proofErr w:type="spellEnd"/>
      <w:r w:rsidRPr="00D96BE8">
        <w:rPr>
          <w:rFonts w:asciiTheme="minorHAnsi" w:hAnsiTheme="minorHAnsi" w:cstheme="minorHAnsi"/>
          <w:color w:val="auto"/>
          <w:lang w:val="en"/>
        </w:rPr>
        <w:t xml:space="preserve"> concentration normalized </w:t>
      </w:r>
      <w:r>
        <w:rPr>
          <w:rFonts w:asciiTheme="minorHAnsi" w:hAnsiTheme="minorHAnsi" w:cstheme="minorHAnsi"/>
          <w:color w:val="auto"/>
          <w:lang w:val="en"/>
        </w:rPr>
        <w:t xml:space="preserve">by </w:t>
      </w:r>
      <w:r w:rsidR="007047C6">
        <w:rPr>
          <w:rFonts w:asciiTheme="minorHAnsi" w:hAnsiTheme="minorHAnsi" w:cstheme="minorHAnsi"/>
          <w:color w:val="auto"/>
          <w:lang w:val="en"/>
        </w:rPr>
        <w:t xml:space="preserve">the </w:t>
      </w:r>
      <w:r>
        <w:rPr>
          <w:rFonts w:asciiTheme="minorHAnsi" w:hAnsiTheme="minorHAnsi" w:cstheme="minorHAnsi"/>
          <w:color w:val="auto"/>
          <w:lang w:val="en"/>
        </w:rPr>
        <w:t>cell densities</w:t>
      </w:r>
      <w:r w:rsidRPr="00D96BE8">
        <w:rPr>
          <w:rFonts w:asciiTheme="minorHAnsi" w:hAnsiTheme="minorHAnsi" w:cstheme="minorHAnsi"/>
          <w:color w:val="auto"/>
          <w:lang w:val="en"/>
        </w:rPr>
        <w:t xml:space="preserve"> of a culture without any feed after the batch, compared to a culture</w:t>
      </w:r>
      <w:r w:rsidR="006D7F1C">
        <w:rPr>
          <w:rFonts w:asciiTheme="minorHAnsi" w:hAnsiTheme="minorHAnsi" w:cstheme="minorHAnsi"/>
          <w:color w:val="auto"/>
          <w:lang w:val="en"/>
        </w:rPr>
        <w:t>,</w:t>
      </w:r>
      <w:r w:rsidRPr="00D96BE8">
        <w:rPr>
          <w:rFonts w:asciiTheme="minorHAnsi" w:hAnsiTheme="minorHAnsi" w:cstheme="minorHAnsi"/>
          <w:color w:val="auto"/>
          <w:lang w:val="en"/>
        </w:rPr>
        <w:t xml:space="preserve"> where </w:t>
      </w:r>
      <w:r w:rsidR="007047C6">
        <w:rPr>
          <w:rFonts w:asciiTheme="minorHAnsi" w:hAnsiTheme="minorHAnsi" w:cstheme="minorHAnsi"/>
          <w:color w:val="auto"/>
          <w:lang w:val="en"/>
        </w:rPr>
        <w:t xml:space="preserve">the </w:t>
      </w:r>
      <w:r w:rsidRPr="00D96BE8">
        <w:rPr>
          <w:rFonts w:asciiTheme="minorHAnsi" w:hAnsiTheme="minorHAnsi" w:cstheme="minorHAnsi"/>
          <w:color w:val="auto"/>
          <w:lang w:val="en"/>
        </w:rPr>
        <w:t xml:space="preserve">glycerol </w:t>
      </w:r>
      <w:r>
        <w:rPr>
          <w:rFonts w:asciiTheme="minorHAnsi" w:hAnsiTheme="minorHAnsi" w:cstheme="minorHAnsi"/>
          <w:color w:val="auto"/>
          <w:lang w:val="en"/>
        </w:rPr>
        <w:t>feed discs were applied</w:t>
      </w:r>
      <w:r w:rsidRPr="00D96BE8">
        <w:rPr>
          <w:rFonts w:asciiTheme="minorHAnsi" w:hAnsiTheme="minorHAnsi" w:cstheme="minorHAnsi"/>
          <w:color w:val="auto"/>
          <w:lang w:val="en"/>
        </w:rPr>
        <w:t xml:space="preserve"> (dark blue lines and triangles).</w:t>
      </w:r>
      <w:r w:rsidR="00BB4EF8">
        <w:rPr>
          <w:rFonts w:asciiTheme="minorHAnsi" w:hAnsiTheme="minorHAnsi" w:cstheme="minorHAnsi"/>
          <w:color w:val="auto"/>
          <w:lang w:val="en"/>
        </w:rPr>
        <w:t xml:space="preserve"> Error bars show </w:t>
      </w:r>
      <w:r w:rsidR="00824347">
        <w:rPr>
          <w:rFonts w:asciiTheme="minorHAnsi" w:hAnsiTheme="minorHAnsi" w:cstheme="minorHAnsi"/>
          <w:color w:val="auto"/>
          <w:lang w:val="en"/>
        </w:rPr>
        <w:t xml:space="preserve">the </w:t>
      </w:r>
      <w:r w:rsidR="00BB4EF8">
        <w:rPr>
          <w:rFonts w:asciiTheme="minorHAnsi" w:hAnsiTheme="minorHAnsi" w:cstheme="minorHAnsi"/>
          <w:color w:val="auto"/>
          <w:lang w:val="en"/>
        </w:rPr>
        <w:t>standard deviation</w:t>
      </w:r>
      <w:r w:rsidR="00485C67">
        <w:rPr>
          <w:rFonts w:asciiTheme="minorHAnsi" w:hAnsiTheme="minorHAnsi" w:cstheme="minorHAnsi"/>
          <w:color w:val="auto"/>
          <w:lang w:val="en"/>
        </w:rPr>
        <w:t xml:space="preserve"> </w:t>
      </w:r>
      <w:r w:rsidR="00485C67">
        <w:rPr>
          <w:rFonts w:asciiTheme="minorHAnsi" w:hAnsiTheme="minorHAnsi" w:cstheme="minorHAnsi"/>
          <w:color w:val="auto"/>
        </w:rPr>
        <w:t>of six replicates (2 biological, three technical each</w:t>
      </w:r>
      <w:r w:rsidR="00262BAA">
        <w:rPr>
          <w:rFonts w:asciiTheme="minorHAnsi" w:hAnsiTheme="minorHAnsi" w:cstheme="minorHAnsi"/>
          <w:color w:val="auto"/>
        </w:rPr>
        <w:t>)</w:t>
      </w:r>
      <w:r w:rsidR="00BB4EF8">
        <w:rPr>
          <w:rFonts w:asciiTheme="minorHAnsi" w:hAnsiTheme="minorHAnsi" w:cstheme="minorHAnsi"/>
          <w:color w:val="auto"/>
          <w:lang w:val="en"/>
        </w:rPr>
        <w:t>.</w:t>
      </w:r>
    </w:p>
    <w:p w14:paraId="75182EC3" w14:textId="1638BB2F" w:rsidR="00B32616" w:rsidRDefault="00B32616" w:rsidP="00966DBC">
      <w:pPr>
        <w:contextualSpacing/>
        <w:rPr>
          <w:rFonts w:asciiTheme="minorHAnsi" w:hAnsiTheme="minorHAnsi" w:cstheme="minorHAnsi"/>
          <w:color w:val="808080" w:themeColor="background1" w:themeShade="80"/>
        </w:rPr>
      </w:pPr>
    </w:p>
    <w:p w14:paraId="6AD3994A" w14:textId="2194DA6A" w:rsidR="007047C6" w:rsidRPr="00F2435A" w:rsidRDefault="007047C6" w:rsidP="007047C6">
      <w:pPr>
        <w:contextualSpacing/>
        <w:rPr>
          <w:rFonts w:asciiTheme="minorHAnsi" w:hAnsiTheme="minorHAnsi" w:cstheme="minorHAnsi"/>
          <w:b/>
          <w:color w:val="auto"/>
        </w:rPr>
      </w:pPr>
      <w:r w:rsidRPr="00F2435A">
        <w:rPr>
          <w:rFonts w:asciiTheme="minorHAnsi" w:hAnsiTheme="minorHAnsi" w:cstheme="minorHAnsi"/>
          <w:b/>
          <w:color w:val="auto"/>
        </w:rPr>
        <w:t xml:space="preserve">Table 1: Results of methanol independent GOX expression under </w:t>
      </w:r>
      <w:r>
        <w:rPr>
          <w:rFonts w:asciiTheme="minorHAnsi" w:hAnsiTheme="minorHAnsi" w:cstheme="minorHAnsi"/>
          <w:b/>
          <w:color w:val="auto"/>
        </w:rPr>
        <w:t xml:space="preserve">the </w:t>
      </w:r>
      <w:r w:rsidRPr="00F2435A">
        <w:rPr>
          <w:rFonts w:asciiTheme="minorHAnsi" w:hAnsiTheme="minorHAnsi" w:cstheme="minorHAnsi"/>
          <w:b/>
          <w:color w:val="auto"/>
        </w:rPr>
        <w:t xml:space="preserve">control of the de-repressed promoter </w:t>
      </w:r>
      <w:r w:rsidRPr="00F2435A">
        <w:rPr>
          <w:rFonts w:asciiTheme="minorHAnsi" w:hAnsiTheme="minorHAnsi" w:cstheme="minorHAnsi"/>
          <w:b/>
          <w:i/>
          <w:color w:val="auto"/>
        </w:rPr>
        <w:t>P</w:t>
      </w:r>
      <w:r w:rsidRPr="00F2435A">
        <w:rPr>
          <w:rFonts w:asciiTheme="minorHAnsi" w:hAnsiTheme="minorHAnsi" w:cstheme="minorHAnsi"/>
          <w:b/>
          <w:i/>
          <w:color w:val="auto"/>
          <w:vertAlign w:val="subscript"/>
        </w:rPr>
        <w:t>DC</w:t>
      </w:r>
      <w:r w:rsidRPr="00F2435A">
        <w:rPr>
          <w:rFonts w:asciiTheme="minorHAnsi" w:hAnsiTheme="minorHAnsi" w:cstheme="minorHAnsi"/>
          <w:b/>
          <w:color w:val="auto"/>
        </w:rPr>
        <w:t xml:space="preserve">. </w:t>
      </w:r>
    </w:p>
    <w:p w14:paraId="1971AEFA" w14:textId="77777777" w:rsidR="007047C6" w:rsidRPr="001B1519" w:rsidRDefault="007047C6" w:rsidP="00966DBC">
      <w:pPr>
        <w:contextualSpacing/>
        <w:rPr>
          <w:rFonts w:asciiTheme="minorHAnsi" w:hAnsiTheme="minorHAnsi" w:cstheme="minorHAnsi"/>
          <w:color w:val="808080" w:themeColor="background1" w:themeShade="80"/>
        </w:rPr>
      </w:pPr>
    </w:p>
    <w:p w14:paraId="64B8CF78" w14:textId="6F4EFF1A" w:rsidR="006305D7" w:rsidRPr="001B1519" w:rsidRDefault="006305D7" w:rsidP="00966DBC">
      <w:pPr>
        <w:contextualSpacing/>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DB921E9" w14:textId="12F49436" w:rsidR="007A0C02" w:rsidRDefault="000220DF" w:rsidP="00966DBC">
      <w:pPr>
        <w:pStyle w:val="Formatvorlage1"/>
        <w:spacing w:after="0" w:line="240" w:lineRule="auto"/>
        <w:rPr>
          <w:lang w:val="en-US"/>
        </w:rPr>
      </w:pPr>
      <w:bookmarkStart w:id="3" w:name="_Hlk518988351"/>
      <w:r w:rsidRPr="000220DF">
        <w:rPr>
          <w:lang w:val="en-US"/>
        </w:rPr>
        <w:t xml:space="preserve">This method presents a reliable protocol for efficient methanol independent inducible expression by </w:t>
      </w:r>
      <w:r w:rsidR="00B06310" w:rsidRPr="00B06310">
        <w:rPr>
          <w:i/>
          <w:lang w:val="en-US"/>
        </w:rPr>
        <w:t>P. pastoris</w:t>
      </w:r>
      <w:r w:rsidRPr="000220DF">
        <w:rPr>
          <w:lang w:val="en-US"/>
        </w:rPr>
        <w:t xml:space="preserve"> as an alternative to classical methanol induced protein expression driven by </w:t>
      </w:r>
      <w:r w:rsidRPr="000220DF">
        <w:rPr>
          <w:i/>
          <w:lang w:val="en-US"/>
        </w:rPr>
        <w:t>P</w:t>
      </w:r>
      <w:r w:rsidRPr="000220DF">
        <w:rPr>
          <w:i/>
          <w:vertAlign w:val="subscript"/>
          <w:lang w:val="en-US"/>
        </w:rPr>
        <w:t>AOX1</w:t>
      </w:r>
      <w:r w:rsidRPr="000220DF">
        <w:rPr>
          <w:i/>
          <w:vertAlign w:val="subscript"/>
        </w:rPr>
        <w:fldChar w:fldCharType="begin" w:fldLock="1"/>
      </w:r>
      <w:r w:rsidRPr="000220DF">
        <w:rPr>
          <w:i/>
          <w:vertAlign w:val="subscript"/>
          <w:lang w:val="en-US"/>
        </w:rPr>
        <w:instrText>ADDIN CSL_CITATION { "citationItems" : [ { "id" : "ITEM-1", "itemData" : { "DOI" : "10.1016/j.femsyr.2004.06.016", "ISSN" : "1567-1356", "PMID" : "15489201", "abstract" : "Comparative screening of gene expression libraries employing the potent industrial host Pichia pastoris for improving recombinant eukaryotic enzymes by protein engineering was an unsolved task. We simplified the protocol for protein expression by P. pastoris and scaled it down to 0.5-ml cultures. Optimising standard growth conditions and procedures, programmed cell death and necrosis of P. pastoris in microscale cultures were diminished. Uniform cell growth in 96-deep-well plates now allows for high-throughput protein expression and screening for improved enzyme variants. Furthermore, the change from one host for protein engineering to another host for enzyme production becomes dispensable, and this accelerates the protein breeding cycles and makes predictions for large-scale production more accurate.", "author" : [ { "dropping-particle" : "", "family" : "Weis", "given" : "Roland", "non-dropping-particle" : "", "parse-names" : false, "suffix" : "" }, { "dropping-particle" : "", "family" : "Luiten", "given" : "Ruud", "non-dropping-particle" : "", "parse-names" : false, "suffix" : "" }, { "dropping-particle" : "", "family" : "Skranc", "given" : "Wolfgang", "non-dropping-particle" : "", "parse-names" : false, "suffix" : "" }, { "dropping-particle" : "", "family" : "Schwab", "given" : "Helmut", "non-dropping-particle" : "", "parse-names" : false, "suffix" : "" }, { "dropping-particle" : "", "family" : "Wubbolts", "given" : "Marcel", "non-dropping-particle" : "", "parse-names" : false, "suffix" : "" }, { "dropping-particle" : "", "family" : "Glieder", "given" : "Anton", "non-dropping-particle" : "", "parse-names" : false, "suffix" : "" } ], "container-title" : "FEMS yeast research", "id" : "ITEM-1", "issue" : "2", "issued" : { "date-parts" : [ [ "2004", "11" ] ] }, "page" : "179-89", "title" : "Reliable high-throughput screening with Pichia pastoris by limiting yeast cell death phenomena.", "type" : "article-journal", "volume" : "5" }, "uris" : [ "http://www.mendeley.com/documents/?uuid=4ade801a-bc77-407a-9088-11a40b085599" ] } ], "mendeley" : { "formattedCitation" : "&lt;sup&gt;12&lt;/sup&gt;", "plainTextFormattedCitation" : "12", "previouslyFormattedCitation" : "&lt;sup&gt;12&lt;/sup&gt;" }, "properties" : { "noteIndex" : 0 }, "schema" : "https://github.com/citation-style-language/schema/raw/master/csl-citation.json" }</w:instrText>
      </w:r>
      <w:r w:rsidRPr="000220DF">
        <w:rPr>
          <w:i/>
          <w:vertAlign w:val="subscript"/>
        </w:rPr>
        <w:fldChar w:fldCharType="separate"/>
      </w:r>
      <w:r w:rsidRPr="000220DF">
        <w:rPr>
          <w:noProof/>
          <w:vertAlign w:val="superscript"/>
          <w:lang w:val="en-US"/>
        </w:rPr>
        <w:t>12</w:t>
      </w:r>
      <w:r w:rsidRPr="000220DF">
        <w:rPr>
          <w:i/>
          <w:vertAlign w:val="subscript"/>
        </w:rPr>
        <w:fldChar w:fldCharType="end"/>
      </w:r>
      <w:r w:rsidRPr="000220DF">
        <w:rPr>
          <w:lang w:val="en-US"/>
        </w:rPr>
        <w:t>. De</w:t>
      </w:r>
      <w:r w:rsidR="00945BE5">
        <w:rPr>
          <w:lang w:val="en-US"/>
        </w:rPr>
        <w:t>-</w:t>
      </w:r>
      <w:r w:rsidRPr="000220DF">
        <w:rPr>
          <w:lang w:val="en-US"/>
        </w:rPr>
        <w:t>repressible promoters, like the P</w:t>
      </w:r>
      <w:r w:rsidRPr="000220DF">
        <w:rPr>
          <w:i/>
          <w:vertAlign w:val="subscript"/>
          <w:lang w:val="en-US"/>
        </w:rPr>
        <w:t>DC</w:t>
      </w:r>
      <w:r w:rsidR="00824347">
        <w:rPr>
          <w:lang w:val="en-US"/>
        </w:rPr>
        <w:t xml:space="preserve">, </w:t>
      </w:r>
      <w:r w:rsidRPr="000220DF">
        <w:rPr>
          <w:lang w:val="en-US"/>
        </w:rPr>
        <w:t>the P</w:t>
      </w:r>
      <w:r w:rsidRPr="000220DF">
        <w:rPr>
          <w:i/>
          <w:vertAlign w:val="subscript"/>
          <w:lang w:val="en-US"/>
        </w:rPr>
        <w:t>DF</w:t>
      </w:r>
      <w:r w:rsidRPr="000220DF">
        <w:rPr>
          <w:lang w:val="en-US"/>
        </w:rPr>
        <w:t xml:space="preserve"> or previously described mutated </w:t>
      </w:r>
      <w:r w:rsidRPr="000220DF">
        <w:rPr>
          <w:i/>
          <w:lang w:val="en-US"/>
        </w:rPr>
        <w:t>P</w:t>
      </w:r>
      <w:r w:rsidRPr="000220DF">
        <w:rPr>
          <w:i/>
          <w:vertAlign w:val="subscript"/>
          <w:lang w:val="en-US"/>
        </w:rPr>
        <w:t xml:space="preserve">AOX1 </w:t>
      </w:r>
      <w:r w:rsidRPr="000220DF">
        <w:rPr>
          <w:lang w:val="en-US"/>
        </w:rPr>
        <w:t>variants</w:t>
      </w:r>
      <w:r w:rsidR="00E83EA1">
        <w:rPr>
          <w:vertAlign w:val="superscript"/>
          <w:lang w:val="en-US"/>
        </w:rPr>
        <w:t>17</w:t>
      </w:r>
      <w:r w:rsidR="00824347">
        <w:rPr>
          <w:lang w:val="en-US"/>
        </w:rPr>
        <w:t>,</w:t>
      </w:r>
      <w:r w:rsidRPr="000220DF">
        <w:rPr>
          <w:lang w:val="en-US"/>
        </w:rPr>
        <w:t xml:space="preserve"> build the molecular basis for this new protein production concept. The shown representative results underline the usefulness and practicability of recombinant protein expression in </w:t>
      </w:r>
      <w:r w:rsidR="00B06310" w:rsidRPr="00B06310">
        <w:rPr>
          <w:i/>
          <w:lang w:val="en-US"/>
        </w:rPr>
        <w:t>P. pastoris</w:t>
      </w:r>
      <w:r w:rsidRPr="000220DF">
        <w:rPr>
          <w:i/>
          <w:lang w:val="en-US"/>
        </w:rPr>
        <w:t xml:space="preserve"> </w:t>
      </w:r>
      <w:r w:rsidRPr="000220DF">
        <w:rPr>
          <w:lang w:val="en-US"/>
        </w:rPr>
        <w:t xml:space="preserve">by de-repressed promoters and small-scale screening with simple online monitoring. On the one hand, the harmful and toxic methanol that is usually used for </w:t>
      </w:r>
      <w:r w:rsidR="007047C6">
        <w:rPr>
          <w:lang w:val="en-US"/>
        </w:rPr>
        <w:t xml:space="preserve">the </w:t>
      </w:r>
      <w:r w:rsidRPr="000220DF">
        <w:rPr>
          <w:lang w:val="en-US"/>
        </w:rPr>
        <w:t xml:space="preserve">induction of the </w:t>
      </w:r>
      <w:r w:rsidRPr="000220DF">
        <w:rPr>
          <w:i/>
          <w:lang w:val="en-US"/>
        </w:rPr>
        <w:t xml:space="preserve">AOX1 </w:t>
      </w:r>
      <w:r w:rsidRPr="000220DF">
        <w:rPr>
          <w:lang w:val="en-US"/>
        </w:rPr>
        <w:t>promoter can be eliminated from the cultivation</w:t>
      </w:r>
      <w:r w:rsidR="0063791E">
        <w:rPr>
          <w:lang w:val="en-US"/>
        </w:rPr>
        <w:t>.</w:t>
      </w:r>
      <w:r w:rsidRPr="000220DF">
        <w:rPr>
          <w:lang w:val="en-US"/>
        </w:rPr>
        <w:t xml:space="preserve"> </w:t>
      </w:r>
      <w:r w:rsidR="0063791E">
        <w:rPr>
          <w:lang w:val="en-US"/>
        </w:rPr>
        <w:t>O</w:t>
      </w:r>
      <w:r w:rsidRPr="000220DF">
        <w:rPr>
          <w:lang w:val="en-US"/>
        </w:rPr>
        <w:t>n the other hand</w:t>
      </w:r>
      <w:r w:rsidR="007047C6">
        <w:rPr>
          <w:lang w:val="en-US"/>
        </w:rPr>
        <w:t>,</w:t>
      </w:r>
      <w:r w:rsidRPr="000220DF">
        <w:rPr>
          <w:lang w:val="en-US"/>
        </w:rPr>
        <w:t xml:space="preserve"> </w:t>
      </w:r>
      <w:r w:rsidR="00291277">
        <w:rPr>
          <w:lang w:val="en-US"/>
        </w:rPr>
        <w:t xml:space="preserve">the </w:t>
      </w:r>
      <w:r w:rsidRPr="000220DF">
        <w:rPr>
          <w:lang w:val="en-US"/>
        </w:rPr>
        <w:t>growth and</w:t>
      </w:r>
      <w:r w:rsidR="00291277">
        <w:rPr>
          <w:lang w:val="en-US"/>
        </w:rPr>
        <w:t xml:space="preserve"> the</w:t>
      </w:r>
      <w:r w:rsidRPr="000220DF">
        <w:rPr>
          <w:lang w:val="en-US"/>
        </w:rPr>
        <w:t xml:space="preserve"> protein production phase are uncoupled</w:t>
      </w:r>
      <w:r w:rsidRPr="000220DF">
        <w:fldChar w:fldCharType="begin" w:fldLock="1"/>
      </w:r>
      <w:r w:rsidRPr="000220DF">
        <w:rPr>
          <w:lang w:val="en-US"/>
        </w:rPr>
        <w:instrText>ADDIN CSL_CITATION { "citationItems" : [ { "id" : "ITEM-1", "itemData" : { "DOI" : "10.1021/acssynbio.5b00199", "ISBN" : "2161-5063", "ISSN" : "21615063", "PMID" : "26592304", "abstract" : "The heterologous expression of biosynthetic pathways for pharmaceutical or fine chemical production requires suitable expression hosts and vectors. In eukaryotes, the pathway flux is typically balanced by stoichiometric fine-tuning of reaction steps by varying the transcript levels of the genes involved. Regulated (inducible) promoters are desirable to allow a separation of pathway expression from cell growth. Ideally, the promoter sequences used should not be identical to avoid loss by recombination. The methylotrophic yeast Pichia pastoris is a commonly used protein production host and single genes have been expressed at high levels using the methanol inducible, strong and tightly regulated promoter of the alcohol oxidase 1 gene (PAOX1). Here, we have studied the regulation of the P. pastoris methanol utilization (MUT) pathway to identify a useful set of promoters that allow i) high coexpression, and ii) differ in DNA sequence to increase genetic stability. We noticed a pronounced involvement of the pentose p</w:instrText>
      </w:r>
      <w:r w:rsidRPr="00966DBC">
        <w:rPr>
          <w:lang w:val="en-US"/>
        </w:rPr>
        <w:instrText>hosphate pathway (PPP) and genes involved in the defense of reactive oxygen species (ROS), providing also strong promoters which in part even outperform PAOX1 and offer novel regulatory profiles. We have applied these tightly regulate</w:instrText>
      </w:r>
      <w:r w:rsidRPr="000220DF">
        <w:instrText>d promoters together with novel terminators as useful tools for the expression of a heterologous biosynthetic pathway. With the here presented synthetic biology tool box, P. pastoris is now equipped with one of the largest sets of strong and co-regulated promoters of any microbe, moving it from a protein production to a general industrial biotechnology host. The heterologous expression of biosynthetic pathways for pharmaceutical or fine chemical production requires suitable expression hosts and vectors. In eukaryotes, the pathway flux is typically balanced by stoichiometric fine-tuning of reaction steps by varying the transcript levels of the genes involved. Regulated (inducible) promoters are desirable to allow a separation of pathway expression from cell growth. Ideally, the promoter sequences used should not be identical to avoid loss by recombination. The methylotrophic yeast Pichia pastoris is a commonly used protein production host and single genes have been expressed at high levels using the methanol inducible, strong and tightly regulated promoter of the alcohol oxidase 1 gene (PAOX1). Here, we have studied the regulation of the P. pastoris methanol utilization (MUT) pathway to identify a useful set of promote\u2026", "author" : [ { "dropping-particle" : "", "family" : "Vogl", "given" : "Thomas", "non-dropping-particle" : "", "parse-names" : false, "suffix" : "" }, { "dropping-particle" : "", "family" : "Sturmberger", "given" : "Lukas", "non-dropping-particle" : "", "parse-names" : false, "suffix" : "" }, { "dropping-particle" : "", "family" : "Kickenweiz", "given" : "Thomas", "non-dropping-particle" : "", "parse-names" : false, "suffix" : "" }, { "dropping-particle" : "", "family" : "Wasmayer", "given" : "Richard", "non-dropping-particle" : "", "parse-names" : false, "suffix" : "" }, { "dropping-particle" : "", "family" : "Schmid", "given" : "Christian", "non-dropping-particle" : "", "parse-names" : false, "suffix" : "" }, { "dropping-particle" : "", "family" : "Hatzl", "given" : "Anna Maria", "non-dropping-particle" : "", "parse-names" : false, "suffix" : "" }, { "dropping-particl</w:instrText>
      </w:r>
      <w:r w:rsidRPr="000220DF">
        <w:rPr>
          <w:lang w:val="en-US"/>
        </w:rPr>
        <w:instrText>e" : "", "family" : "Gerstmann", "given" : "Michaela A.", "non-dropping-particle" : "", "parse-names" : false, "suffix" : "" }, { "dropping-particle" : "", "family" : "Pitzer", "given" : "Julia", "non-dropping-particle" : "", "parse-names" : false, "suffix" : "" }, { "dropping-particle" : "", "family" : "Wagner", "given" : "Marlies", "non-dropping-particle" : "", "parse-names" : false, "suffix" : "" }, { "dropping-particle" : "", "family" : "Thallinger", "given" : "Gerhard G.", "non-dropping-particle" : "", "parse-names" : false, "suffix" : "" }, { "dropping-particle" : "", "family" : "Geier", "given" : "Martina", "non-dropping-particle" : "", "parse-names" : false, "suffix" : "" }, { "dropping-particle" : "", "family" : "Glieder", "given" : "Anton", "non-dropping-particle" : "", "parse-names" : false, "suffix" : "" } ], "container-title" : "ACS Synthetic Biology", "id" : "ITEM-1", "issue" : "2", "issued" : { "date-parts" : [ [ "2016" ] ] }, "page" : "172-186", "title" : "A Toolbox of Diverse Promoters Related to Methanol Utilization: Functionally Verified Parts for Heterologous Pathway Expression in Pichia pastoris", "type" : "article-journal", "volume" : "5" }, "uris" : [ "http://www.mendeley.com/documents/?uuid=faf2b37f-32a7-48bf-b349-29f26d39005b" ] } ], "mendeley" : { "formattedCitation" : "&lt;sup&gt;9&lt;/sup&gt;", "plainTextFormattedCitation" : "9" }, "properties" : { "noteIndex" : 0 }, "schema" : "https://github.com/citation-style-language/schema/raw/master/csl-citation.json" }</w:instrText>
      </w:r>
      <w:r w:rsidRPr="000220DF">
        <w:fldChar w:fldCharType="separate"/>
      </w:r>
      <w:r w:rsidRPr="000220DF">
        <w:rPr>
          <w:noProof/>
          <w:vertAlign w:val="superscript"/>
          <w:lang w:val="en-US"/>
        </w:rPr>
        <w:t>9</w:t>
      </w:r>
      <w:r w:rsidRPr="000220DF">
        <w:fldChar w:fldCharType="end"/>
      </w:r>
      <w:r w:rsidR="0063791E">
        <w:rPr>
          <w:lang w:val="en-US"/>
        </w:rPr>
        <w:t xml:space="preserve"> in contrast to </w:t>
      </w:r>
      <w:r w:rsidR="0063791E" w:rsidRPr="000220DF">
        <w:rPr>
          <w:lang w:val="en-US"/>
        </w:rPr>
        <w:t xml:space="preserve"> constitutive protein expression</w:t>
      </w:r>
      <w:r w:rsidR="007047C6">
        <w:rPr>
          <w:lang w:val="en-US"/>
        </w:rPr>
        <w:t>,</w:t>
      </w:r>
      <w:r w:rsidR="0063791E" w:rsidRPr="000220DF">
        <w:rPr>
          <w:lang w:val="en-US"/>
        </w:rPr>
        <w:t xml:space="preserve"> </w:t>
      </w:r>
      <w:r w:rsidR="007047C6" w:rsidRPr="007047C6">
        <w:rPr>
          <w:i/>
          <w:lang w:val="en-US"/>
        </w:rPr>
        <w:t>e.g</w:t>
      </w:r>
      <w:r w:rsidR="007047C6">
        <w:rPr>
          <w:lang w:val="en-US"/>
        </w:rPr>
        <w:t xml:space="preserve">., </w:t>
      </w:r>
      <w:r w:rsidR="0063791E">
        <w:rPr>
          <w:lang w:val="en-US"/>
        </w:rPr>
        <w:t>with the commonly used</w:t>
      </w:r>
      <w:r w:rsidR="0063791E" w:rsidRPr="000220DF">
        <w:rPr>
          <w:lang w:val="en-US"/>
        </w:rPr>
        <w:t xml:space="preserve"> </w:t>
      </w:r>
      <w:r w:rsidR="0063791E" w:rsidRPr="000220DF">
        <w:rPr>
          <w:i/>
          <w:lang w:val="en-US"/>
        </w:rPr>
        <w:t>P</w:t>
      </w:r>
      <w:r w:rsidR="0063791E" w:rsidRPr="000220DF">
        <w:rPr>
          <w:i/>
          <w:vertAlign w:val="subscript"/>
          <w:lang w:val="en-US"/>
        </w:rPr>
        <w:t>GAP</w:t>
      </w:r>
      <w:r w:rsidRPr="000220DF">
        <w:rPr>
          <w:lang w:val="en-US"/>
        </w:rPr>
        <w:t xml:space="preserve">. This is especially beneficial when the cells should express toxic or harmful proteins that display a burden for them. </w:t>
      </w:r>
    </w:p>
    <w:p w14:paraId="38E617F6" w14:textId="77777777" w:rsidR="00966DBC" w:rsidRDefault="00966DBC" w:rsidP="00966DBC">
      <w:pPr>
        <w:pStyle w:val="Formatvorlage1"/>
        <w:spacing w:after="0" w:line="240" w:lineRule="auto"/>
        <w:rPr>
          <w:lang w:val="en-US"/>
        </w:rPr>
      </w:pPr>
    </w:p>
    <w:p w14:paraId="582E41D2" w14:textId="71CFDFBD" w:rsidR="005C3280" w:rsidRDefault="000220DF" w:rsidP="00966DBC">
      <w:pPr>
        <w:pStyle w:val="Formatvorlage1"/>
        <w:spacing w:after="0" w:line="240" w:lineRule="auto"/>
        <w:rPr>
          <w:lang w:val="en-US"/>
        </w:rPr>
      </w:pPr>
      <w:r w:rsidRPr="000220DF">
        <w:rPr>
          <w:lang w:val="en-US"/>
        </w:rPr>
        <w:t xml:space="preserve">The </w:t>
      </w:r>
      <w:r w:rsidR="0063791E">
        <w:rPr>
          <w:lang w:val="en-US"/>
        </w:rPr>
        <w:t>possibility</w:t>
      </w:r>
      <w:r w:rsidRPr="000220DF">
        <w:rPr>
          <w:lang w:val="en-US"/>
        </w:rPr>
        <w:t xml:space="preserve"> to start </w:t>
      </w:r>
      <w:r w:rsidR="007047C6">
        <w:rPr>
          <w:lang w:val="en-US"/>
        </w:rPr>
        <w:t xml:space="preserve">the </w:t>
      </w:r>
      <w:r w:rsidRPr="000220DF">
        <w:rPr>
          <w:lang w:val="en-US"/>
        </w:rPr>
        <w:t>cultivations with different carbon source concentrations enables t</w:t>
      </w:r>
      <w:r w:rsidR="0063791E">
        <w:rPr>
          <w:lang w:val="en-US"/>
        </w:rPr>
        <w:t>he</w:t>
      </w:r>
      <w:r w:rsidRPr="000220DF">
        <w:rPr>
          <w:lang w:val="en-US"/>
        </w:rPr>
        <w:t xml:space="preserve"> deci</w:t>
      </w:r>
      <w:r w:rsidR="0063791E">
        <w:rPr>
          <w:lang w:val="en-US"/>
        </w:rPr>
        <w:t>sion of</w:t>
      </w:r>
      <w:r w:rsidR="00F1261D">
        <w:rPr>
          <w:lang w:val="en-US"/>
        </w:rPr>
        <w:t xml:space="preserve"> </w:t>
      </w:r>
      <w:r w:rsidRPr="000220DF">
        <w:rPr>
          <w:lang w:val="en-US"/>
        </w:rPr>
        <w:t xml:space="preserve">how much biomass one would like to gain before </w:t>
      </w:r>
      <w:r w:rsidR="0063791E">
        <w:rPr>
          <w:lang w:val="en-US"/>
        </w:rPr>
        <w:t xml:space="preserve">the </w:t>
      </w:r>
      <w:r w:rsidRPr="000220DF">
        <w:rPr>
          <w:lang w:val="en-US"/>
        </w:rPr>
        <w:t xml:space="preserve">protein production phase starts. When choosing a lower </w:t>
      </w:r>
      <w:r w:rsidR="002F5197">
        <w:rPr>
          <w:lang w:val="en-US"/>
        </w:rPr>
        <w:t xml:space="preserve">carbon </w:t>
      </w:r>
      <w:r w:rsidRPr="000220DF">
        <w:rPr>
          <w:lang w:val="en-US"/>
        </w:rPr>
        <w:t xml:space="preserve">source concentration in the batch, oxygen transfer limitations due to too high cell densities can be reduced while on the other hand higher </w:t>
      </w:r>
      <w:r w:rsidR="0063791E">
        <w:rPr>
          <w:lang w:val="en-US"/>
        </w:rPr>
        <w:t>cell densities</w:t>
      </w:r>
      <w:r w:rsidRPr="000220DF">
        <w:rPr>
          <w:lang w:val="en-US"/>
        </w:rPr>
        <w:t xml:space="preserve"> can </w:t>
      </w:r>
      <w:r w:rsidR="0063791E" w:rsidRPr="000220DF">
        <w:rPr>
          <w:lang w:val="en-US"/>
        </w:rPr>
        <w:t xml:space="preserve">also </w:t>
      </w:r>
      <w:r w:rsidRPr="000220DF">
        <w:rPr>
          <w:lang w:val="en-US"/>
        </w:rPr>
        <w:t xml:space="preserve">result in higher protein titers. By monitoring the culture development in terms of biomass generation and oxygen concentrations, the optimal time-point for fed-batch initiation can be determined easily as it is shown in </w:t>
      </w:r>
      <w:r w:rsidRPr="007047C6">
        <w:rPr>
          <w:b/>
          <w:lang w:val="en-US"/>
        </w:rPr>
        <w:t>Figure</w:t>
      </w:r>
      <w:r w:rsidR="0063791E" w:rsidRPr="007047C6">
        <w:rPr>
          <w:b/>
          <w:lang w:val="en-US"/>
        </w:rPr>
        <w:t> </w:t>
      </w:r>
      <w:r w:rsidRPr="007047C6">
        <w:rPr>
          <w:b/>
          <w:lang w:val="en-US"/>
        </w:rPr>
        <w:t>1</w:t>
      </w:r>
      <w:r w:rsidRPr="000220DF">
        <w:rPr>
          <w:lang w:val="en-US"/>
        </w:rPr>
        <w:t xml:space="preserve">. </w:t>
      </w:r>
      <w:bookmarkStart w:id="4" w:name="_GoBack"/>
      <w:bookmarkEnd w:id="4"/>
    </w:p>
    <w:p w14:paraId="2B2856E5" w14:textId="77777777" w:rsidR="00966DBC" w:rsidRDefault="00966DBC" w:rsidP="00966DBC">
      <w:pPr>
        <w:pStyle w:val="Formatvorlage1"/>
        <w:spacing w:after="0" w:line="240" w:lineRule="auto"/>
        <w:rPr>
          <w:lang w:val="en-US"/>
        </w:rPr>
      </w:pPr>
    </w:p>
    <w:p w14:paraId="0AA814E8" w14:textId="2C5421E4" w:rsidR="005C3280" w:rsidRDefault="000220DF" w:rsidP="00966DBC">
      <w:pPr>
        <w:pStyle w:val="Formatvorlage1"/>
        <w:spacing w:after="0" w:line="240" w:lineRule="auto"/>
        <w:rPr>
          <w:rStyle w:val="CommentReference"/>
          <w:rFonts w:ascii="Calibri" w:eastAsia="Times New Roman" w:hAnsi="Calibri" w:cs="Calibri"/>
          <w:color w:val="000000"/>
          <w:sz w:val="24"/>
          <w:szCs w:val="24"/>
          <w:lang w:val="en-US"/>
        </w:rPr>
      </w:pPr>
      <w:r w:rsidRPr="000220DF">
        <w:rPr>
          <w:lang w:val="en-US"/>
        </w:rPr>
        <w:t>For online monitoring of these cultivation parameters</w:t>
      </w:r>
      <w:r w:rsidR="007047C6">
        <w:rPr>
          <w:lang w:val="en-US"/>
        </w:rPr>
        <w:t>,</w:t>
      </w:r>
      <w:r w:rsidRPr="000220DF">
        <w:rPr>
          <w:lang w:val="en-US"/>
        </w:rPr>
        <w:t xml:space="preserve"> an appropriate measurement system should be applied. The</w:t>
      </w:r>
      <w:r w:rsidR="00945BE5">
        <w:rPr>
          <w:lang w:val="en-US"/>
        </w:rPr>
        <w:t xml:space="preserve"> biomass measuring device (</w:t>
      </w:r>
      <w:r w:rsidR="00945BE5" w:rsidRPr="00945BE5">
        <w:rPr>
          <w:i/>
          <w:lang w:val="en-US"/>
        </w:rPr>
        <w:t>e.g.</w:t>
      </w:r>
      <w:r w:rsidR="00945BE5">
        <w:rPr>
          <w:lang w:val="en-US"/>
        </w:rPr>
        <w:t>,</w:t>
      </w:r>
      <w:r w:rsidRPr="000220DF">
        <w:rPr>
          <w:lang w:val="en-US"/>
        </w:rPr>
        <w:t xml:space="preserve"> SFR </w:t>
      </w:r>
      <w:proofErr w:type="spellStart"/>
      <w:r w:rsidRPr="000220DF">
        <w:rPr>
          <w:lang w:val="en-US"/>
        </w:rPr>
        <w:t>Vario</w:t>
      </w:r>
      <w:proofErr w:type="spellEnd"/>
      <w:r w:rsidR="00945BE5">
        <w:rPr>
          <w:lang w:val="en-US"/>
        </w:rPr>
        <w:t>)</w:t>
      </w:r>
      <w:r w:rsidRPr="000220DF">
        <w:rPr>
          <w:lang w:val="en-US"/>
        </w:rPr>
        <w:t xml:space="preserve"> is a simple and economic online measurement system for culture monitoring in shake flasks. The optoelectronic reader determines cell growth in the flask via scattered light detection and reads out the signal of </w:t>
      </w:r>
      <w:r w:rsidR="00EF713F">
        <w:rPr>
          <w:lang w:val="en-US"/>
        </w:rPr>
        <w:t>the</w:t>
      </w:r>
      <w:r w:rsidRPr="000220DF">
        <w:rPr>
          <w:lang w:val="en-US"/>
        </w:rPr>
        <w:t xml:space="preserve"> oxygen sensor integrated in the flask. The optics for biomass measurement consist of an LED that emits a light signal, which is scattered by particles (cells) in the culture broth and detected with a photodiode. The optical sensors emit fluorescence when excited with light of a certain wavelength. Depending on the amount of analyte molecules present, this fluorescence signal changes, which is detected by the reader optics and translated into concentration values. </w:t>
      </w:r>
      <w:r w:rsidR="00D47395">
        <w:rPr>
          <w:rStyle w:val="CommentReference"/>
          <w:rFonts w:ascii="Calibri" w:eastAsia="Times New Roman" w:hAnsi="Calibri" w:cs="Calibri"/>
          <w:color w:val="000000"/>
          <w:sz w:val="24"/>
          <w:szCs w:val="24"/>
          <w:lang w:val="en-US"/>
        </w:rPr>
        <w:t>However,</w:t>
      </w:r>
      <w:r w:rsidR="00D47395" w:rsidRPr="00B06310">
        <w:rPr>
          <w:rStyle w:val="CommentReference"/>
          <w:rFonts w:ascii="Calibri" w:eastAsia="Times New Roman" w:hAnsi="Calibri" w:cs="Calibri"/>
          <w:color w:val="000000"/>
          <w:sz w:val="24"/>
          <w:szCs w:val="24"/>
          <w:lang w:val="en-US"/>
        </w:rPr>
        <w:t xml:space="preserve"> a cell density measurement calibration </w:t>
      </w:r>
      <w:r w:rsidR="00D47395">
        <w:rPr>
          <w:rStyle w:val="CommentReference"/>
          <w:rFonts w:ascii="Calibri" w:eastAsia="Times New Roman" w:hAnsi="Calibri" w:cs="Calibri"/>
          <w:color w:val="000000"/>
          <w:sz w:val="24"/>
          <w:szCs w:val="24"/>
          <w:lang w:val="en-US"/>
        </w:rPr>
        <w:t>has to be</w:t>
      </w:r>
      <w:r w:rsidR="00D47395" w:rsidRPr="00B06310">
        <w:rPr>
          <w:rStyle w:val="CommentReference"/>
          <w:rFonts w:ascii="Calibri" w:eastAsia="Times New Roman" w:hAnsi="Calibri" w:cs="Calibri"/>
          <w:color w:val="000000"/>
          <w:sz w:val="24"/>
          <w:szCs w:val="24"/>
          <w:lang w:val="en-US"/>
        </w:rPr>
        <w:t xml:space="preserve"> established </w:t>
      </w:r>
      <w:r w:rsidR="00D47395">
        <w:rPr>
          <w:rStyle w:val="CommentReference"/>
          <w:rFonts w:ascii="Calibri" w:eastAsia="Times New Roman" w:hAnsi="Calibri" w:cs="Calibri"/>
          <w:color w:val="000000"/>
          <w:sz w:val="24"/>
          <w:szCs w:val="24"/>
          <w:lang w:val="en-US"/>
        </w:rPr>
        <w:t xml:space="preserve">beforehand, since </w:t>
      </w:r>
      <w:r w:rsidR="00D47395" w:rsidRPr="00B06310">
        <w:rPr>
          <w:rStyle w:val="CommentReference"/>
          <w:rFonts w:ascii="Calibri" w:eastAsia="Times New Roman" w:hAnsi="Calibri" w:cs="Calibri"/>
          <w:color w:val="000000"/>
          <w:sz w:val="24"/>
          <w:szCs w:val="24"/>
          <w:lang w:val="en-US"/>
        </w:rPr>
        <w:t xml:space="preserve">the measurement system is not </w:t>
      </w:r>
      <w:r w:rsidR="00D47395">
        <w:rPr>
          <w:rStyle w:val="CommentReference"/>
          <w:rFonts w:ascii="Calibri" w:eastAsia="Times New Roman" w:hAnsi="Calibri" w:cs="Calibri"/>
          <w:color w:val="000000"/>
          <w:sz w:val="24"/>
          <w:szCs w:val="24"/>
          <w:lang w:val="en-US"/>
        </w:rPr>
        <w:t xml:space="preserve">measuring </w:t>
      </w:r>
      <w:r w:rsidR="00D47395" w:rsidRPr="00B06310">
        <w:rPr>
          <w:rStyle w:val="CommentReference"/>
          <w:rFonts w:ascii="Calibri" w:eastAsia="Times New Roman" w:hAnsi="Calibri" w:cs="Calibri"/>
          <w:color w:val="000000"/>
          <w:sz w:val="24"/>
          <w:szCs w:val="24"/>
          <w:lang w:val="en-US"/>
        </w:rPr>
        <w:t>actual OD</w:t>
      </w:r>
      <w:r w:rsidR="00D47395" w:rsidRPr="00B06310">
        <w:rPr>
          <w:rStyle w:val="CommentReference"/>
          <w:rFonts w:ascii="Calibri" w:eastAsia="Times New Roman" w:hAnsi="Calibri" w:cs="Calibri"/>
          <w:color w:val="000000"/>
          <w:sz w:val="24"/>
          <w:szCs w:val="24"/>
          <w:vertAlign w:val="subscript"/>
          <w:lang w:val="en-US"/>
        </w:rPr>
        <w:t xml:space="preserve">600 </w:t>
      </w:r>
      <w:r w:rsidR="00D47395" w:rsidRPr="00B06310">
        <w:rPr>
          <w:rStyle w:val="CommentReference"/>
          <w:rFonts w:ascii="Calibri" w:eastAsia="Times New Roman" w:hAnsi="Calibri" w:cs="Calibri"/>
          <w:color w:val="000000"/>
          <w:sz w:val="24"/>
          <w:szCs w:val="24"/>
          <w:lang w:val="en-US"/>
        </w:rPr>
        <w:t xml:space="preserve">values. </w:t>
      </w:r>
      <w:r w:rsidRPr="000220DF">
        <w:rPr>
          <w:lang w:val="en-US"/>
        </w:rPr>
        <w:t xml:space="preserve">The oxygen uptake rate can be calculated from the slope of the oxygen curve with the reader software, and </w:t>
      </w:r>
      <w:r w:rsidR="007047C6">
        <w:rPr>
          <w:lang w:val="en-US"/>
        </w:rPr>
        <w:t xml:space="preserve">the </w:t>
      </w:r>
      <w:r w:rsidRPr="000220DF">
        <w:rPr>
          <w:lang w:val="en-US"/>
        </w:rPr>
        <w:t xml:space="preserve">temperature as well as rpm are recorded continuously together with the other parameters. To enable monitoring </w:t>
      </w:r>
      <w:r w:rsidRPr="000220DF">
        <w:rPr>
          <w:lang w:val="en-US"/>
        </w:rPr>
        <w:lastRenderedPageBreak/>
        <w:t>with this system, the shake flasks have to be previously equipped with the appropriate sensors for the desired parameters</w:t>
      </w:r>
      <w:r w:rsidRPr="00B06310">
        <w:rPr>
          <w:rStyle w:val="CommentReference"/>
          <w:rFonts w:ascii="Calibri" w:eastAsia="Times New Roman" w:hAnsi="Calibri" w:cs="Calibri"/>
          <w:color w:val="000000"/>
          <w:sz w:val="24"/>
          <w:szCs w:val="24"/>
          <w:lang w:val="en-US"/>
        </w:rPr>
        <w:t xml:space="preserve">. </w:t>
      </w:r>
    </w:p>
    <w:p w14:paraId="47D7223D" w14:textId="77777777" w:rsidR="00966DBC" w:rsidRDefault="00966DBC" w:rsidP="00966DBC">
      <w:pPr>
        <w:pStyle w:val="Formatvorlage1"/>
        <w:spacing w:after="0" w:line="240" w:lineRule="auto"/>
        <w:rPr>
          <w:rStyle w:val="CommentReference"/>
          <w:rFonts w:ascii="Calibri" w:eastAsia="Times New Roman" w:hAnsi="Calibri" w:cs="Calibri"/>
          <w:color w:val="000000"/>
          <w:sz w:val="24"/>
          <w:szCs w:val="24"/>
          <w:lang w:val="en-US"/>
        </w:rPr>
      </w:pPr>
    </w:p>
    <w:p w14:paraId="6E6B0A01" w14:textId="228AA5C9" w:rsidR="005C3280" w:rsidRDefault="000220DF" w:rsidP="00966DBC">
      <w:pPr>
        <w:pStyle w:val="Formatvorlage1"/>
        <w:spacing w:after="0" w:line="240" w:lineRule="auto"/>
        <w:rPr>
          <w:rStyle w:val="CommentReference"/>
          <w:rFonts w:ascii="Calibri" w:eastAsia="Times New Roman" w:hAnsi="Calibri" w:cs="Calibri"/>
          <w:color w:val="000000"/>
          <w:sz w:val="24"/>
          <w:szCs w:val="24"/>
          <w:lang w:val="en-US"/>
        </w:rPr>
      </w:pPr>
      <w:r w:rsidRPr="00B06310">
        <w:rPr>
          <w:rStyle w:val="CommentReference"/>
          <w:rFonts w:ascii="Calibri" w:eastAsia="Times New Roman" w:hAnsi="Calibri" w:cs="Calibri"/>
          <w:color w:val="000000"/>
          <w:sz w:val="24"/>
          <w:szCs w:val="24"/>
          <w:lang w:val="en-US"/>
        </w:rPr>
        <w:t xml:space="preserve">By the addition of four slow-release polymer discs </w:t>
      </w:r>
      <w:r w:rsidR="00A2624F">
        <w:rPr>
          <w:rStyle w:val="CommentReference"/>
          <w:rFonts w:ascii="Calibri" w:eastAsia="Times New Roman" w:hAnsi="Calibri" w:cs="Calibri"/>
          <w:color w:val="000000"/>
          <w:sz w:val="24"/>
          <w:szCs w:val="24"/>
          <w:lang w:val="en-US"/>
        </w:rPr>
        <w:t>providing</w:t>
      </w:r>
      <w:r w:rsidRPr="00B06310">
        <w:rPr>
          <w:rStyle w:val="CommentReference"/>
          <w:rFonts w:ascii="Calibri" w:eastAsia="Times New Roman" w:hAnsi="Calibri" w:cs="Calibri"/>
          <w:color w:val="000000"/>
          <w:sz w:val="24"/>
          <w:szCs w:val="24"/>
          <w:lang w:val="en-US"/>
        </w:rPr>
        <w:t xml:space="preserve"> a constant amount of glycerol to the culture broth, biomass accumulation is nearly stopped</w:t>
      </w:r>
      <w:r w:rsidR="00484D2E">
        <w:rPr>
          <w:rStyle w:val="CommentReference"/>
          <w:rFonts w:ascii="Calibri" w:eastAsia="Times New Roman" w:hAnsi="Calibri" w:cs="Calibri"/>
          <w:color w:val="000000"/>
          <w:sz w:val="24"/>
          <w:szCs w:val="24"/>
          <w:lang w:val="en-US"/>
        </w:rPr>
        <w:t>,</w:t>
      </w:r>
      <w:r w:rsidRPr="00B06310">
        <w:rPr>
          <w:rStyle w:val="CommentReference"/>
          <w:rFonts w:ascii="Calibri" w:eastAsia="Times New Roman" w:hAnsi="Calibri" w:cs="Calibri"/>
          <w:color w:val="000000"/>
          <w:sz w:val="24"/>
          <w:szCs w:val="24"/>
          <w:lang w:val="en-US"/>
        </w:rPr>
        <w:t xml:space="preserve"> </w:t>
      </w:r>
      <w:r w:rsidR="00ED6FD1">
        <w:rPr>
          <w:rStyle w:val="CommentReference"/>
          <w:rFonts w:ascii="Calibri" w:eastAsia="Times New Roman" w:hAnsi="Calibri" w:cs="Calibri"/>
          <w:color w:val="000000"/>
          <w:sz w:val="24"/>
          <w:szCs w:val="24"/>
          <w:lang w:val="en-US"/>
        </w:rPr>
        <w:t>and</w:t>
      </w:r>
      <w:r w:rsidRPr="00B06310">
        <w:rPr>
          <w:rStyle w:val="CommentReference"/>
          <w:rFonts w:ascii="Calibri" w:eastAsia="Times New Roman" w:hAnsi="Calibri" w:cs="Calibri"/>
          <w:color w:val="000000"/>
          <w:sz w:val="24"/>
          <w:szCs w:val="24"/>
          <w:lang w:val="en-US"/>
        </w:rPr>
        <w:t xml:space="preserve"> recombinant protein production </w:t>
      </w:r>
      <w:r w:rsidR="0063791E">
        <w:rPr>
          <w:rStyle w:val="CommentReference"/>
          <w:rFonts w:ascii="Calibri" w:eastAsia="Times New Roman" w:hAnsi="Calibri" w:cs="Calibri"/>
          <w:color w:val="000000"/>
          <w:sz w:val="24"/>
          <w:szCs w:val="24"/>
          <w:lang w:val="en-US"/>
        </w:rPr>
        <w:t>is continued</w:t>
      </w:r>
      <w:r w:rsidRPr="000220DF">
        <w:rPr>
          <w:lang w:val="en-US"/>
        </w:rPr>
        <w:t>. The determination of the feed disc addition time point is not a critical step in this experiment</w:t>
      </w:r>
      <w:r w:rsidR="00484D2E">
        <w:rPr>
          <w:lang w:val="en-US"/>
        </w:rPr>
        <w:t>,</w:t>
      </w:r>
      <w:r w:rsidRPr="000220DF">
        <w:rPr>
          <w:lang w:val="en-US"/>
        </w:rPr>
        <w:t xml:space="preserve"> but it should be </w:t>
      </w:r>
      <w:r w:rsidR="00B538C9">
        <w:rPr>
          <w:lang w:val="en-US"/>
        </w:rPr>
        <w:t>considered</w:t>
      </w:r>
      <w:r w:rsidRPr="000220DF">
        <w:rPr>
          <w:lang w:val="en-US"/>
        </w:rPr>
        <w:t xml:space="preserve"> that a premature feed start before the exponential growth phase could be inhibiting the promoter activation as </w:t>
      </w:r>
      <w:r w:rsidR="007047C6">
        <w:rPr>
          <w:lang w:val="en-US"/>
        </w:rPr>
        <w:t xml:space="preserve">the </w:t>
      </w:r>
      <w:r w:rsidRPr="000220DF">
        <w:rPr>
          <w:lang w:val="en-US"/>
        </w:rPr>
        <w:t>expression starts upon carbon source depletion</w:t>
      </w:r>
      <w:r w:rsidR="009C2EE5">
        <w:rPr>
          <w:lang w:val="en-US"/>
        </w:rPr>
        <w:t>.</w:t>
      </w:r>
      <w:r w:rsidR="00CE138F">
        <w:rPr>
          <w:lang w:val="en-US"/>
        </w:rPr>
        <w:t xml:space="preserve"> </w:t>
      </w:r>
      <w:r w:rsidR="009C2EE5">
        <w:rPr>
          <w:lang w:val="en-US"/>
        </w:rPr>
        <w:t>Additionally,</w:t>
      </w:r>
      <w:r w:rsidR="00966DBC">
        <w:rPr>
          <w:lang w:val="en-US"/>
        </w:rPr>
        <w:t xml:space="preserve"> </w:t>
      </w:r>
      <w:r w:rsidRPr="000220DF">
        <w:rPr>
          <w:lang w:val="en-US"/>
        </w:rPr>
        <w:t>the total feeding time due to polymer capacity limitations</w:t>
      </w:r>
      <w:r w:rsidR="009C2EE5">
        <w:rPr>
          <w:lang w:val="en-US"/>
        </w:rPr>
        <w:t xml:space="preserve"> may be reduced</w:t>
      </w:r>
      <w:r w:rsidRPr="000220DF">
        <w:rPr>
          <w:lang w:val="en-US"/>
        </w:rPr>
        <w:t xml:space="preserve">, whereas delaying the feed after the cells have reached the stationary phase might lead to starving and degradation of already produced protein. The amount of feed discs used in this protocol was determined </w:t>
      </w:r>
      <w:r w:rsidR="00B538C9" w:rsidRPr="000220DF">
        <w:rPr>
          <w:lang w:val="en-US"/>
        </w:rPr>
        <w:t xml:space="preserve">experimentally </w:t>
      </w:r>
      <w:r w:rsidR="00B538C9">
        <w:rPr>
          <w:lang w:val="en-US"/>
        </w:rPr>
        <w:t>for</w:t>
      </w:r>
      <w:r w:rsidRPr="000220DF">
        <w:rPr>
          <w:lang w:val="en-US"/>
        </w:rPr>
        <w:t xml:space="preserve"> the optimal carbon source </w:t>
      </w:r>
      <w:r w:rsidR="00B538C9">
        <w:rPr>
          <w:lang w:val="en-US"/>
        </w:rPr>
        <w:t>release</w:t>
      </w:r>
      <w:r w:rsidRPr="000220DF">
        <w:rPr>
          <w:lang w:val="en-US"/>
        </w:rPr>
        <w:t xml:space="preserve"> </w:t>
      </w:r>
      <w:r w:rsidR="00B538C9">
        <w:rPr>
          <w:lang w:val="en-US"/>
        </w:rPr>
        <w:t>to keep</w:t>
      </w:r>
      <w:r w:rsidRPr="000220DF">
        <w:rPr>
          <w:lang w:val="en-US"/>
        </w:rPr>
        <w:t xml:space="preserve"> the promoter de-repressed while holding biomass generation low (data not shown). </w:t>
      </w:r>
      <w:r w:rsidRPr="00B06310">
        <w:rPr>
          <w:rStyle w:val="CommentReference"/>
          <w:rFonts w:ascii="Calibri" w:eastAsia="Times New Roman" w:hAnsi="Calibri" w:cs="Calibri"/>
          <w:color w:val="000000"/>
          <w:sz w:val="24"/>
          <w:szCs w:val="24"/>
          <w:lang w:val="en-US"/>
        </w:rPr>
        <w:t xml:space="preserve">In this manner, </w:t>
      </w:r>
      <w:r w:rsidR="007047C6">
        <w:rPr>
          <w:rStyle w:val="CommentReference"/>
          <w:rFonts w:ascii="Calibri" w:eastAsia="Times New Roman" w:hAnsi="Calibri" w:cs="Calibri"/>
          <w:color w:val="000000"/>
          <w:sz w:val="24"/>
          <w:szCs w:val="24"/>
          <w:lang w:val="en-US"/>
        </w:rPr>
        <w:t xml:space="preserve">the </w:t>
      </w:r>
      <w:r w:rsidRPr="00B06310">
        <w:rPr>
          <w:rStyle w:val="CommentReference"/>
          <w:rFonts w:ascii="Calibri" w:eastAsia="Times New Roman" w:hAnsi="Calibri" w:cs="Calibri"/>
          <w:color w:val="000000"/>
          <w:sz w:val="24"/>
          <w:szCs w:val="24"/>
          <w:lang w:val="en-US"/>
        </w:rPr>
        <w:t>cultivations can be performed easily over 160-180 h without any intervention</w:t>
      </w:r>
      <w:r w:rsidR="00B538C9">
        <w:rPr>
          <w:rStyle w:val="CommentReference"/>
          <w:rFonts w:ascii="Calibri" w:eastAsia="Times New Roman" w:hAnsi="Calibri" w:cs="Calibri"/>
          <w:color w:val="000000"/>
          <w:sz w:val="24"/>
          <w:szCs w:val="24"/>
          <w:lang w:val="en-US"/>
        </w:rPr>
        <w:t>.</w:t>
      </w:r>
    </w:p>
    <w:p w14:paraId="2EB04373" w14:textId="77777777" w:rsidR="00484D2E" w:rsidRDefault="00484D2E" w:rsidP="00966DBC">
      <w:pPr>
        <w:pStyle w:val="Formatvorlage1"/>
        <w:spacing w:after="0" w:line="240" w:lineRule="auto"/>
        <w:rPr>
          <w:rStyle w:val="CommentReference"/>
          <w:rFonts w:ascii="Calibri" w:eastAsia="Times New Roman" w:hAnsi="Calibri" w:cs="Calibri"/>
          <w:color w:val="000000"/>
          <w:sz w:val="24"/>
          <w:szCs w:val="24"/>
          <w:lang w:val="en-US"/>
        </w:rPr>
      </w:pPr>
    </w:p>
    <w:p w14:paraId="1EA5BF18" w14:textId="16FB65B2" w:rsidR="000220DF" w:rsidRPr="00966DBC" w:rsidRDefault="000220DF" w:rsidP="00966DBC">
      <w:pPr>
        <w:pStyle w:val="Formatvorlage1"/>
        <w:spacing w:after="0" w:line="240" w:lineRule="auto"/>
        <w:rPr>
          <w:rFonts w:ascii="Calibri" w:eastAsia="Times New Roman" w:hAnsi="Calibri" w:cs="Calibri"/>
          <w:color w:val="000000"/>
          <w:lang w:val="en-US"/>
        </w:rPr>
      </w:pPr>
      <w:r w:rsidRPr="000220DF">
        <w:rPr>
          <w:lang w:val="en-US"/>
        </w:rPr>
        <w:t>Main applications of this new protocol will be in expression clone screening, enzyme evolution and the discovery,</w:t>
      </w:r>
      <w:r w:rsidR="00BC6BAE">
        <w:rPr>
          <w:lang w:val="en-US"/>
        </w:rPr>
        <w:t xml:space="preserve"> the</w:t>
      </w:r>
      <w:r w:rsidRPr="000220DF">
        <w:rPr>
          <w:lang w:val="en-US"/>
        </w:rPr>
        <w:t xml:space="preserve"> characterization and engineering of new promoters</w:t>
      </w:r>
      <w:r w:rsidR="00B047D8">
        <w:rPr>
          <w:lang w:val="en-US"/>
        </w:rPr>
        <w:t xml:space="preserve"> employing a methanol-free cultivation protocol in well-monitored conditions</w:t>
      </w:r>
      <w:r w:rsidRPr="000220DF">
        <w:rPr>
          <w:lang w:val="en-US"/>
        </w:rPr>
        <w:t>.</w:t>
      </w:r>
      <w:r w:rsidR="00B70C16">
        <w:rPr>
          <w:lang w:val="en-US"/>
        </w:rPr>
        <w:t xml:space="preserve"> In principle, the same protocol should be applicable for mixed-feed strategies employing methanol and limited fermentative carbon source feeds such as described by </w:t>
      </w:r>
      <w:proofErr w:type="spellStart"/>
      <w:r w:rsidR="00B70C16" w:rsidRPr="006820AE">
        <w:rPr>
          <w:rFonts w:eastAsia="Times New Roman"/>
          <w:lang w:val="en-US"/>
        </w:rPr>
        <w:t>Panula-Perälä</w:t>
      </w:r>
      <w:proofErr w:type="spellEnd"/>
      <w:r w:rsidR="00B70C16">
        <w:rPr>
          <w:rFonts w:eastAsia="Times New Roman"/>
          <w:lang w:val="en-US"/>
        </w:rPr>
        <w:t xml:space="preserve"> </w:t>
      </w:r>
      <w:r w:rsidR="00B70C16" w:rsidRPr="007047C6">
        <w:rPr>
          <w:rFonts w:eastAsia="Times New Roman"/>
          <w:i/>
          <w:lang w:val="en-US"/>
        </w:rPr>
        <w:t>et al</w:t>
      </w:r>
      <w:r w:rsidR="00B70C16">
        <w:rPr>
          <w:rFonts w:eastAsia="Times New Roman"/>
          <w:lang w:val="en-US"/>
        </w:rPr>
        <w:t>. in 2014</w:t>
      </w:r>
      <w:r w:rsidR="00B70C16">
        <w:rPr>
          <w:rFonts w:eastAsia="Times New Roman"/>
          <w:vertAlign w:val="superscript"/>
          <w:lang w:val="en-US"/>
        </w:rPr>
        <w:t>18</w:t>
      </w:r>
      <w:r w:rsidR="00B70C16">
        <w:rPr>
          <w:rFonts w:eastAsia="Times New Roman"/>
          <w:lang w:val="en-US"/>
        </w:rPr>
        <w:t>.</w:t>
      </w:r>
    </w:p>
    <w:bookmarkEnd w:id="3"/>
    <w:p w14:paraId="5ECAC800" w14:textId="77777777" w:rsidR="00690190" w:rsidRPr="001B1519" w:rsidRDefault="00690190" w:rsidP="00966DBC">
      <w:pPr>
        <w:contextualSpacing/>
        <w:rPr>
          <w:rFonts w:asciiTheme="minorHAnsi" w:hAnsiTheme="minorHAnsi" w:cstheme="minorHAnsi"/>
          <w:color w:val="auto"/>
        </w:rPr>
      </w:pPr>
    </w:p>
    <w:p w14:paraId="1734505F" w14:textId="24D546A3" w:rsidR="00AA03DF" w:rsidRPr="001B1519" w:rsidRDefault="00AA03DF" w:rsidP="00966DBC">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 xml:space="preserve">ACKNOWLEDGMENTS:  </w:t>
      </w:r>
    </w:p>
    <w:p w14:paraId="2333A458" w14:textId="77777777" w:rsidR="00A716B6" w:rsidRDefault="00A716B6" w:rsidP="00966DBC">
      <w:pPr>
        <w:rPr>
          <w:rFonts w:asciiTheme="minorHAnsi" w:eastAsiaTheme="minorHAnsi" w:hAnsiTheme="minorHAnsi" w:cstheme="minorBidi"/>
          <w:color w:val="auto"/>
        </w:rPr>
      </w:pPr>
      <w:r w:rsidRPr="00404C1C">
        <w:rPr>
          <w:rFonts w:asciiTheme="minorHAnsi" w:eastAsiaTheme="minorHAnsi" w:hAnsiTheme="minorHAnsi" w:cstheme="minorBidi"/>
          <w:color w:val="auto"/>
        </w:rPr>
        <w:t xml:space="preserve">ROBOX </w:t>
      </w:r>
      <w:r>
        <w:rPr>
          <w:rFonts w:asciiTheme="minorHAnsi" w:eastAsiaTheme="minorHAnsi" w:hAnsiTheme="minorHAnsi" w:cstheme="minorBidi"/>
          <w:color w:val="auto"/>
        </w:rPr>
        <w:t xml:space="preserve">has received </w:t>
      </w:r>
      <w:r w:rsidRPr="00404C1C">
        <w:rPr>
          <w:rFonts w:asciiTheme="minorHAnsi" w:eastAsiaTheme="minorHAnsi" w:hAnsiTheme="minorHAnsi" w:cstheme="minorBidi"/>
          <w:color w:val="auto"/>
        </w:rPr>
        <w:t>fund</w:t>
      </w:r>
      <w:r>
        <w:rPr>
          <w:rFonts w:asciiTheme="minorHAnsi" w:eastAsiaTheme="minorHAnsi" w:hAnsiTheme="minorHAnsi" w:cstheme="minorBidi"/>
          <w:color w:val="auto"/>
        </w:rPr>
        <w:t xml:space="preserve">ing from the European Union (EU) </w:t>
      </w:r>
      <w:r w:rsidRPr="00404C1C">
        <w:rPr>
          <w:rFonts w:asciiTheme="minorHAnsi" w:eastAsiaTheme="minorHAnsi" w:hAnsiTheme="minorHAnsi" w:cstheme="minorBidi"/>
          <w:color w:val="auto"/>
        </w:rPr>
        <w:t>project ROBOX</w:t>
      </w:r>
      <w:r>
        <w:rPr>
          <w:rFonts w:asciiTheme="minorHAnsi" w:eastAsiaTheme="minorHAnsi" w:hAnsiTheme="minorHAnsi" w:cstheme="minorBidi"/>
          <w:color w:val="auto"/>
        </w:rPr>
        <w:t xml:space="preserve"> </w:t>
      </w:r>
      <w:r w:rsidRPr="00404C1C">
        <w:rPr>
          <w:rFonts w:asciiTheme="minorHAnsi" w:eastAsiaTheme="minorHAnsi" w:hAnsiTheme="minorHAnsi" w:cstheme="minorBidi"/>
          <w:color w:val="auto"/>
        </w:rPr>
        <w:t xml:space="preserve">(grant agreement n° 635734) under EU’s Horizon 2020 </w:t>
      </w:r>
      <w:proofErr w:type="spellStart"/>
      <w:r w:rsidRPr="00404C1C">
        <w:rPr>
          <w:rFonts w:asciiTheme="minorHAnsi" w:eastAsiaTheme="minorHAnsi" w:hAnsiTheme="minorHAnsi" w:cstheme="minorBidi"/>
          <w:color w:val="auto"/>
        </w:rPr>
        <w:t>Programme</w:t>
      </w:r>
      <w:proofErr w:type="spellEnd"/>
      <w:r w:rsidRPr="00404C1C">
        <w:rPr>
          <w:rFonts w:asciiTheme="minorHAnsi" w:eastAsiaTheme="minorHAnsi" w:hAnsiTheme="minorHAnsi" w:cstheme="minorBidi"/>
          <w:color w:val="auto"/>
        </w:rPr>
        <w:t xml:space="preserve"> Research and Innovation actions H2020-LEIT BIO-2014-1.</w:t>
      </w:r>
      <w:r>
        <w:rPr>
          <w:rFonts w:asciiTheme="minorHAnsi" w:eastAsiaTheme="minorHAnsi" w:hAnsiTheme="minorHAnsi" w:cstheme="minorBidi"/>
          <w:color w:val="auto"/>
        </w:rPr>
        <w:t xml:space="preserve"> </w:t>
      </w:r>
      <w:r w:rsidRPr="00404C1C">
        <w:rPr>
          <w:rFonts w:asciiTheme="minorHAnsi" w:eastAsiaTheme="minorHAnsi" w:hAnsiTheme="minorHAnsi" w:cstheme="minorBidi"/>
          <w:color w:val="auto"/>
        </w:rPr>
        <w:t>The views and opinions expressed herein are only those of the author(s), and do not necessarily reflect those of the European Union Research Agency. The European Union is not liable for any use that may be made of the information contained herein.</w:t>
      </w:r>
    </w:p>
    <w:p w14:paraId="0F34816A" w14:textId="77777777" w:rsidR="00A716B6" w:rsidRDefault="00A716B6" w:rsidP="00966DBC">
      <w:pPr>
        <w:rPr>
          <w:rFonts w:asciiTheme="minorHAnsi" w:eastAsiaTheme="minorHAnsi" w:hAnsiTheme="minorHAnsi" w:cstheme="minorBidi"/>
          <w:color w:val="auto"/>
        </w:rPr>
      </w:pPr>
      <w:r>
        <w:rPr>
          <w:rFonts w:asciiTheme="minorHAnsi" w:eastAsiaTheme="minorHAnsi" w:hAnsiTheme="minorHAnsi" w:cstheme="minorBidi"/>
          <w:color w:val="auto"/>
        </w:rPr>
        <w:t>The PhD thesis of J. Fischer is co-financed by a grant for “</w:t>
      </w:r>
      <w:proofErr w:type="spellStart"/>
      <w:r>
        <w:rPr>
          <w:rFonts w:asciiTheme="minorHAnsi" w:eastAsiaTheme="minorHAnsi" w:hAnsiTheme="minorHAnsi" w:cstheme="minorBidi"/>
          <w:color w:val="auto"/>
        </w:rPr>
        <w:t>Industrienahe</w:t>
      </w:r>
      <w:proofErr w:type="spellEnd"/>
      <w:r>
        <w:rPr>
          <w:rFonts w:asciiTheme="minorHAnsi" w:eastAsiaTheme="minorHAnsi" w:hAnsiTheme="minorHAnsi" w:cstheme="minorBidi"/>
          <w:color w:val="auto"/>
        </w:rPr>
        <w:t xml:space="preserve"> Dissertation” of the Austrian Funding agency FFG.</w:t>
      </w:r>
    </w:p>
    <w:p w14:paraId="2D96E92E" w14:textId="25748ED1" w:rsidR="00AA03DF" w:rsidRDefault="00A716B6" w:rsidP="00966DBC">
      <w:pPr>
        <w:contextualSpacing/>
        <w:rPr>
          <w:rFonts w:asciiTheme="minorHAnsi" w:eastAsiaTheme="minorHAnsi" w:hAnsiTheme="minorHAnsi" w:cstheme="minorBidi"/>
          <w:color w:val="auto"/>
        </w:rPr>
      </w:pPr>
      <w:r>
        <w:rPr>
          <w:rFonts w:asciiTheme="minorHAnsi" w:eastAsiaTheme="minorHAnsi" w:hAnsiTheme="minorHAnsi" w:cstheme="minorBidi"/>
          <w:color w:val="auto"/>
        </w:rPr>
        <w:t>We thank Gernot John (</w:t>
      </w:r>
      <w:proofErr w:type="spellStart"/>
      <w:r>
        <w:rPr>
          <w:rFonts w:asciiTheme="minorHAnsi" w:eastAsiaTheme="minorHAnsi" w:hAnsiTheme="minorHAnsi" w:cstheme="minorBidi"/>
          <w:color w:val="auto"/>
        </w:rPr>
        <w:t>PreSens</w:t>
      </w:r>
      <w:proofErr w:type="spellEnd"/>
      <w:r>
        <w:rPr>
          <w:rFonts w:asciiTheme="minorHAnsi" w:eastAsiaTheme="minorHAnsi" w:hAnsiTheme="minorHAnsi" w:cstheme="minorBidi"/>
          <w:color w:val="auto"/>
        </w:rPr>
        <w:t xml:space="preserve"> GmbH) for the helpful discussions and valuable input for the manuscript draft.</w:t>
      </w:r>
    </w:p>
    <w:p w14:paraId="0397AC44" w14:textId="77777777" w:rsidR="00A716B6" w:rsidRPr="001B1519" w:rsidRDefault="00A716B6" w:rsidP="00966DBC">
      <w:pPr>
        <w:contextualSpacing/>
        <w:rPr>
          <w:rFonts w:asciiTheme="minorHAnsi" w:hAnsiTheme="minorHAnsi" w:cstheme="minorHAnsi"/>
          <w:b/>
          <w:bCs/>
        </w:rPr>
      </w:pPr>
    </w:p>
    <w:p w14:paraId="5D52ED8B" w14:textId="635BEE31" w:rsidR="00AA03DF" w:rsidRPr="001B1519" w:rsidRDefault="00AA03DF" w:rsidP="00966DBC">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65DCA65" w:rsidR="007A4DD6" w:rsidRPr="001B1519" w:rsidRDefault="0081645E" w:rsidP="00966DBC">
      <w:pPr>
        <w:rPr>
          <w:rFonts w:asciiTheme="minorHAnsi" w:hAnsiTheme="minorHAnsi" w:cstheme="minorHAnsi"/>
          <w:color w:val="808080" w:themeColor="background1" w:themeShade="80"/>
        </w:rPr>
      </w:pPr>
      <w:r>
        <w:rPr>
          <w:rFonts w:asciiTheme="minorHAnsi" w:hAnsiTheme="minorHAnsi" w:cstheme="minorHAnsi"/>
          <w:color w:val="auto"/>
        </w:rPr>
        <w:t xml:space="preserve">Although the presented protocol is generally applicable for cultivation and induction under </w:t>
      </w:r>
      <w:proofErr w:type="spellStart"/>
      <w:r>
        <w:rPr>
          <w:rFonts w:asciiTheme="minorHAnsi" w:hAnsiTheme="minorHAnsi" w:cstheme="minorHAnsi"/>
          <w:color w:val="auto"/>
        </w:rPr>
        <w:t>derepressed</w:t>
      </w:r>
      <w:proofErr w:type="spellEnd"/>
      <w:r>
        <w:rPr>
          <w:rFonts w:asciiTheme="minorHAnsi" w:hAnsiTheme="minorHAnsi" w:cstheme="minorHAnsi"/>
          <w:color w:val="auto"/>
        </w:rPr>
        <w:t xml:space="preserve"> conditions</w:t>
      </w:r>
      <w:r w:rsidR="007047C6">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bisy</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e.U.</w:t>
      </w:r>
      <w:proofErr w:type="spellEnd"/>
      <w:r>
        <w:rPr>
          <w:rFonts w:asciiTheme="minorHAnsi" w:hAnsiTheme="minorHAnsi" w:cstheme="minorHAnsi"/>
          <w:color w:val="auto"/>
        </w:rPr>
        <w:t xml:space="preserve"> declares to have an interest in commercialization of the new </w:t>
      </w:r>
      <w:proofErr w:type="spellStart"/>
      <w:r>
        <w:rPr>
          <w:rFonts w:asciiTheme="minorHAnsi" w:hAnsiTheme="minorHAnsi" w:cstheme="minorHAnsi"/>
          <w:color w:val="auto"/>
        </w:rPr>
        <w:t>derepressed</w:t>
      </w:r>
      <w:proofErr w:type="spellEnd"/>
      <w:r>
        <w:rPr>
          <w:rFonts w:asciiTheme="minorHAnsi" w:hAnsiTheme="minorHAnsi" w:cstheme="minorHAnsi"/>
          <w:color w:val="auto"/>
        </w:rPr>
        <w:t xml:space="preserve"> promoters used in this study.</w:t>
      </w:r>
    </w:p>
    <w:p w14:paraId="66030076" w14:textId="77777777" w:rsidR="00AA03DF" w:rsidRPr="001B1519" w:rsidRDefault="00AA03DF" w:rsidP="00966DBC">
      <w:pPr>
        <w:contextualSpacing/>
        <w:rPr>
          <w:rFonts w:asciiTheme="minorHAnsi" w:hAnsiTheme="minorHAnsi" w:cstheme="minorHAnsi"/>
          <w:color w:val="auto"/>
        </w:rPr>
      </w:pPr>
    </w:p>
    <w:p w14:paraId="7B6FC00F" w14:textId="0C748E17" w:rsidR="005C71DD" w:rsidRPr="001F054F" w:rsidRDefault="009726EE" w:rsidP="00966DBC">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005C71DD" w:rsidRPr="001F054F">
        <w:fldChar w:fldCharType="begin" w:fldLock="1"/>
      </w:r>
      <w:r w:rsidR="005C71DD" w:rsidRPr="001F054F">
        <w:instrText xml:space="preserve">ADDIN Mendeley Bibliography CSL_BIBLIOGRAPHY </w:instrText>
      </w:r>
      <w:r w:rsidR="005C71DD" w:rsidRPr="001F054F">
        <w:fldChar w:fldCharType="separate"/>
      </w:r>
    </w:p>
    <w:p w14:paraId="0927F1B8" w14:textId="6669833A" w:rsidR="005C71DD" w:rsidRPr="00804C0C" w:rsidRDefault="005C71DD" w:rsidP="00966DBC">
      <w:pPr>
        <w:ind w:left="640" w:hanging="640"/>
        <w:rPr>
          <w:rFonts w:cs="Times New Roman"/>
          <w:noProof/>
        </w:rPr>
      </w:pPr>
      <w:r w:rsidRPr="001F054F">
        <w:rPr>
          <w:rFonts w:cs="Times New Roman"/>
          <w:noProof/>
        </w:rPr>
        <w:t xml:space="preserve">1. </w:t>
      </w:r>
      <w:r w:rsidRPr="001F054F">
        <w:rPr>
          <w:rFonts w:cs="Times New Roman"/>
          <w:noProof/>
        </w:rPr>
        <w:tab/>
        <w:t>Bill</w:t>
      </w:r>
      <w:r w:rsidR="00E84418">
        <w:rPr>
          <w:rFonts w:cs="Times New Roman"/>
          <w:noProof/>
        </w:rPr>
        <w:t>,</w:t>
      </w:r>
      <w:r w:rsidRPr="001F054F">
        <w:rPr>
          <w:rFonts w:cs="Times New Roman"/>
          <w:noProof/>
        </w:rPr>
        <w:t xml:space="preserve"> R</w:t>
      </w:r>
      <w:r w:rsidR="001F054F" w:rsidRPr="001F054F">
        <w:rPr>
          <w:rFonts w:cs="Times New Roman"/>
          <w:noProof/>
        </w:rPr>
        <w:t>.</w:t>
      </w:r>
      <w:r w:rsidRPr="00804C0C">
        <w:rPr>
          <w:rFonts w:cs="Times New Roman"/>
          <w:noProof/>
        </w:rPr>
        <w:t xml:space="preserve">M. Playing catch-up with escherichia coli: Using yeast to increase success rates in recombinant protein production experiments. </w:t>
      </w:r>
      <w:r w:rsidRPr="00E16E36">
        <w:rPr>
          <w:rFonts w:cs="Times New Roman"/>
          <w:i/>
          <w:iCs/>
          <w:noProof/>
        </w:rPr>
        <w:t>Front</w:t>
      </w:r>
      <w:r w:rsidR="00AB1FB5" w:rsidRPr="00E16E36">
        <w:rPr>
          <w:rFonts w:cs="Times New Roman"/>
          <w:i/>
          <w:iCs/>
          <w:noProof/>
        </w:rPr>
        <w:t>iers in</w:t>
      </w:r>
      <w:r w:rsidRPr="00E16E36">
        <w:rPr>
          <w:rFonts w:cs="Times New Roman"/>
          <w:i/>
          <w:iCs/>
          <w:noProof/>
        </w:rPr>
        <w:t xml:space="preserve"> Microbiol</w:t>
      </w:r>
      <w:r w:rsidR="00AB1FB5" w:rsidRPr="00E16E36">
        <w:rPr>
          <w:rFonts w:cs="Times New Roman"/>
          <w:i/>
          <w:iCs/>
          <w:noProof/>
        </w:rPr>
        <w:t>ogy</w:t>
      </w:r>
      <w:r w:rsidRPr="001F054F">
        <w:rPr>
          <w:rFonts w:cs="Times New Roman"/>
          <w:noProof/>
        </w:rPr>
        <w:t xml:space="preserve">. </w:t>
      </w:r>
      <w:r w:rsidRPr="00E16E36">
        <w:rPr>
          <w:rFonts w:cs="Times New Roman"/>
          <w:b/>
          <w:noProof/>
        </w:rPr>
        <w:t>5</w:t>
      </w:r>
      <w:r w:rsidRPr="00D16121">
        <w:rPr>
          <w:rFonts w:cs="Times New Roman"/>
          <w:noProof/>
        </w:rPr>
        <w:t>(MAR)</w:t>
      </w:r>
      <w:r w:rsidR="001F054F">
        <w:rPr>
          <w:rFonts w:cs="Times New Roman"/>
          <w:noProof/>
        </w:rPr>
        <w:t xml:space="preserve">, </w:t>
      </w:r>
      <w:r w:rsidRPr="001F054F">
        <w:rPr>
          <w:rFonts w:cs="Times New Roman"/>
          <w:noProof/>
        </w:rPr>
        <w:t>1-5</w:t>
      </w:r>
      <w:r w:rsidR="006A4495" w:rsidRPr="006A4495">
        <w:rPr>
          <w:rFonts w:cs="Times New Roman"/>
          <w:noProof/>
        </w:rPr>
        <w:t xml:space="preserve"> </w:t>
      </w:r>
      <w:r w:rsidR="00C907EF" w:rsidRPr="00804C0C">
        <w:rPr>
          <w:rFonts w:cs="Times New Roman"/>
          <w:noProof/>
        </w:rPr>
        <w:t>(2005)</w:t>
      </w:r>
      <w:r w:rsidRPr="00804C0C">
        <w:rPr>
          <w:rFonts w:cs="Times New Roman"/>
          <w:noProof/>
        </w:rPr>
        <w:t>.</w:t>
      </w:r>
    </w:p>
    <w:p w14:paraId="5C70D378" w14:textId="67256E2C" w:rsidR="005C71DD" w:rsidRPr="00804C0C" w:rsidRDefault="005C71DD" w:rsidP="00966DBC">
      <w:pPr>
        <w:ind w:left="640" w:hanging="640"/>
        <w:rPr>
          <w:rFonts w:cs="Times New Roman"/>
          <w:noProof/>
        </w:rPr>
      </w:pPr>
      <w:r w:rsidRPr="00804C0C">
        <w:rPr>
          <w:rFonts w:cs="Times New Roman"/>
          <w:noProof/>
        </w:rPr>
        <w:t xml:space="preserve">2. </w:t>
      </w:r>
      <w:r w:rsidRPr="00804C0C">
        <w:rPr>
          <w:rFonts w:cs="Times New Roman"/>
          <w:noProof/>
        </w:rPr>
        <w:tab/>
        <w:t>Cregg</w:t>
      </w:r>
      <w:r w:rsidR="00E84418">
        <w:rPr>
          <w:rFonts w:cs="Times New Roman"/>
          <w:noProof/>
        </w:rPr>
        <w:t>,</w:t>
      </w:r>
      <w:r w:rsidRPr="00804C0C">
        <w:rPr>
          <w:rFonts w:cs="Times New Roman"/>
          <w:noProof/>
        </w:rPr>
        <w:t xml:space="preserve"> J</w:t>
      </w:r>
      <w:r w:rsidR="00804C0C">
        <w:rPr>
          <w:rFonts w:cs="Times New Roman"/>
          <w:noProof/>
        </w:rPr>
        <w:t>.</w:t>
      </w:r>
      <w:r w:rsidRPr="00804C0C">
        <w:rPr>
          <w:rFonts w:cs="Times New Roman"/>
          <w:noProof/>
        </w:rPr>
        <w:t>M</w:t>
      </w:r>
      <w:r w:rsidR="00804C0C">
        <w:rPr>
          <w:rFonts w:cs="Times New Roman"/>
          <w:noProof/>
        </w:rPr>
        <w:t>.</w:t>
      </w:r>
      <w:r w:rsidRPr="00804C0C">
        <w:rPr>
          <w:rFonts w:cs="Times New Roman"/>
          <w:noProof/>
        </w:rPr>
        <w:t>, Cereghino</w:t>
      </w:r>
      <w:r w:rsidR="00E84418">
        <w:rPr>
          <w:rFonts w:cs="Times New Roman"/>
          <w:noProof/>
        </w:rPr>
        <w:t>,</w:t>
      </w:r>
      <w:r w:rsidRPr="00804C0C">
        <w:rPr>
          <w:rFonts w:cs="Times New Roman"/>
          <w:noProof/>
        </w:rPr>
        <w:t xml:space="preserve"> J</w:t>
      </w:r>
      <w:r w:rsidR="00804C0C">
        <w:rPr>
          <w:rFonts w:cs="Times New Roman"/>
          <w:noProof/>
        </w:rPr>
        <w:t>.</w:t>
      </w:r>
      <w:r w:rsidRPr="00804C0C">
        <w:rPr>
          <w:rFonts w:cs="Times New Roman"/>
          <w:noProof/>
        </w:rPr>
        <w:t>L</w:t>
      </w:r>
      <w:r w:rsidR="00804C0C">
        <w:rPr>
          <w:rFonts w:cs="Times New Roman"/>
          <w:noProof/>
        </w:rPr>
        <w:t>.</w:t>
      </w:r>
      <w:r w:rsidRPr="00804C0C">
        <w:rPr>
          <w:rFonts w:cs="Times New Roman"/>
          <w:noProof/>
        </w:rPr>
        <w:t>, Shi</w:t>
      </w:r>
      <w:r w:rsidR="00E84418">
        <w:rPr>
          <w:rFonts w:cs="Times New Roman"/>
          <w:noProof/>
        </w:rPr>
        <w:t>,</w:t>
      </w:r>
      <w:r w:rsidRPr="00804C0C">
        <w:rPr>
          <w:rFonts w:cs="Times New Roman"/>
          <w:noProof/>
        </w:rPr>
        <w:t xml:space="preserve"> J</w:t>
      </w:r>
      <w:r w:rsidR="00804C0C">
        <w:rPr>
          <w:rFonts w:cs="Times New Roman"/>
          <w:noProof/>
        </w:rPr>
        <w:t>.</w:t>
      </w:r>
      <w:r w:rsidRPr="00804C0C">
        <w:rPr>
          <w:rFonts w:cs="Times New Roman"/>
          <w:noProof/>
        </w:rPr>
        <w:t>, Higgins</w:t>
      </w:r>
      <w:r w:rsidR="00E84418">
        <w:rPr>
          <w:rFonts w:cs="Times New Roman"/>
          <w:noProof/>
        </w:rPr>
        <w:t>,</w:t>
      </w:r>
      <w:r w:rsidRPr="00804C0C">
        <w:rPr>
          <w:rFonts w:cs="Times New Roman"/>
          <w:noProof/>
        </w:rPr>
        <w:t xml:space="preserve"> D</w:t>
      </w:r>
      <w:r w:rsidR="00804C0C">
        <w:rPr>
          <w:rFonts w:cs="Times New Roman"/>
          <w:noProof/>
        </w:rPr>
        <w:t>.</w:t>
      </w:r>
      <w:r w:rsidRPr="00804C0C">
        <w:rPr>
          <w:rFonts w:cs="Times New Roman"/>
          <w:noProof/>
        </w:rPr>
        <w:t xml:space="preserve">R. Recombinant Protein Expression in Pichia pastoris. </w:t>
      </w:r>
      <w:r w:rsidR="00501425" w:rsidRPr="00E16E36">
        <w:rPr>
          <w:rFonts w:cs="Times New Roman"/>
          <w:i/>
          <w:noProof/>
        </w:rPr>
        <w:t>Molecular Biotechnology</w:t>
      </w:r>
      <w:r w:rsidR="00501425" w:rsidRPr="00966DBC">
        <w:rPr>
          <w:rFonts w:cs="Times New Roman"/>
          <w:noProof/>
        </w:rPr>
        <w:t xml:space="preserve">. </w:t>
      </w:r>
      <w:r w:rsidRPr="00E16E36">
        <w:rPr>
          <w:rFonts w:cs="Times New Roman"/>
          <w:b/>
          <w:noProof/>
        </w:rPr>
        <w:t>16</w:t>
      </w:r>
      <w:r w:rsidR="00804C0C">
        <w:rPr>
          <w:rFonts w:cs="Times New Roman"/>
          <w:noProof/>
        </w:rPr>
        <w:t xml:space="preserve">, </w:t>
      </w:r>
      <w:r w:rsidR="00501425" w:rsidRPr="00804C0C">
        <w:rPr>
          <w:rFonts w:cs="Times New Roman"/>
          <w:noProof/>
        </w:rPr>
        <w:t>23-52 (2000)</w:t>
      </w:r>
      <w:r w:rsidRPr="00804C0C">
        <w:rPr>
          <w:rFonts w:cs="Times New Roman"/>
          <w:noProof/>
        </w:rPr>
        <w:t>.</w:t>
      </w:r>
    </w:p>
    <w:p w14:paraId="6F6D8233" w14:textId="253B129F" w:rsidR="005C71DD" w:rsidRPr="00804C0C" w:rsidRDefault="005C71DD" w:rsidP="00966DBC">
      <w:pPr>
        <w:ind w:left="640" w:hanging="640"/>
        <w:rPr>
          <w:rFonts w:cs="Times New Roman"/>
          <w:noProof/>
        </w:rPr>
      </w:pPr>
      <w:r w:rsidRPr="00816D5A">
        <w:rPr>
          <w:rFonts w:cs="Times New Roman"/>
          <w:noProof/>
        </w:rPr>
        <w:t xml:space="preserve">3. </w:t>
      </w:r>
      <w:r w:rsidRPr="00816D5A">
        <w:rPr>
          <w:rFonts w:cs="Times New Roman"/>
          <w:noProof/>
        </w:rPr>
        <w:tab/>
        <w:t>Weinhandl</w:t>
      </w:r>
      <w:r w:rsidR="00E84418">
        <w:rPr>
          <w:rFonts w:cs="Times New Roman"/>
          <w:noProof/>
        </w:rPr>
        <w:t>,</w:t>
      </w:r>
      <w:r w:rsidRPr="00816D5A">
        <w:rPr>
          <w:rFonts w:cs="Times New Roman"/>
          <w:noProof/>
        </w:rPr>
        <w:t xml:space="preserve"> K</w:t>
      </w:r>
      <w:r w:rsidR="00816D5A">
        <w:rPr>
          <w:rFonts w:cs="Times New Roman"/>
          <w:noProof/>
        </w:rPr>
        <w:t>.</w:t>
      </w:r>
      <w:r w:rsidRPr="00816D5A">
        <w:rPr>
          <w:rFonts w:cs="Times New Roman"/>
          <w:noProof/>
        </w:rPr>
        <w:t>, Winkler</w:t>
      </w:r>
      <w:r w:rsidR="00E84418">
        <w:rPr>
          <w:rFonts w:cs="Times New Roman"/>
          <w:noProof/>
        </w:rPr>
        <w:t>,</w:t>
      </w:r>
      <w:r w:rsidRPr="00816D5A">
        <w:rPr>
          <w:rFonts w:cs="Times New Roman"/>
          <w:noProof/>
        </w:rPr>
        <w:t xml:space="preserve"> M</w:t>
      </w:r>
      <w:r w:rsidR="00816D5A">
        <w:rPr>
          <w:rFonts w:cs="Times New Roman"/>
          <w:noProof/>
        </w:rPr>
        <w:t>.</w:t>
      </w:r>
      <w:r w:rsidRPr="00816D5A">
        <w:rPr>
          <w:rFonts w:cs="Times New Roman"/>
          <w:noProof/>
        </w:rPr>
        <w:t>, Glieder</w:t>
      </w:r>
      <w:r w:rsidR="00E84418">
        <w:rPr>
          <w:rFonts w:cs="Times New Roman"/>
          <w:noProof/>
        </w:rPr>
        <w:t>,</w:t>
      </w:r>
      <w:r w:rsidRPr="00816D5A">
        <w:rPr>
          <w:rFonts w:cs="Times New Roman"/>
          <w:noProof/>
        </w:rPr>
        <w:t xml:space="preserve"> A</w:t>
      </w:r>
      <w:r w:rsidR="00816D5A">
        <w:rPr>
          <w:rFonts w:cs="Times New Roman"/>
          <w:noProof/>
        </w:rPr>
        <w:t>.</w:t>
      </w:r>
      <w:r w:rsidRPr="00816D5A">
        <w:rPr>
          <w:rFonts w:cs="Times New Roman"/>
          <w:noProof/>
        </w:rPr>
        <w:t>, Camattari</w:t>
      </w:r>
      <w:r w:rsidR="00E84418">
        <w:rPr>
          <w:rFonts w:cs="Times New Roman"/>
          <w:noProof/>
        </w:rPr>
        <w:t>,</w:t>
      </w:r>
      <w:r w:rsidRPr="00816D5A">
        <w:rPr>
          <w:rFonts w:cs="Times New Roman"/>
          <w:noProof/>
        </w:rPr>
        <w:t xml:space="preserve"> A. Carbon source dependent promoters in yeasts. </w:t>
      </w:r>
      <w:r w:rsidRPr="00E16E36">
        <w:rPr>
          <w:rFonts w:cs="Times New Roman"/>
          <w:i/>
          <w:iCs/>
          <w:noProof/>
        </w:rPr>
        <w:t>Microb</w:t>
      </w:r>
      <w:r w:rsidR="00C57175" w:rsidRPr="00E16E36">
        <w:rPr>
          <w:rFonts w:cs="Times New Roman"/>
          <w:i/>
          <w:iCs/>
          <w:noProof/>
        </w:rPr>
        <w:t>ial</w:t>
      </w:r>
      <w:r w:rsidRPr="00E16E36">
        <w:rPr>
          <w:rFonts w:cs="Times New Roman"/>
          <w:i/>
          <w:iCs/>
          <w:noProof/>
        </w:rPr>
        <w:t xml:space="preserve"> Cell Fact</w:t>
      </w:r>
      <w:r w:rsidR="00C57175" w:rsidRPr="00E16E36">
        <w:rPr>
          <w:rFonts w:cs="Times New Roman"/>
          <w:i/>
          <w:iCs/>
          <w:noProof/>
        </w:rPr>
        <w:t>ories</w:t>
      </w:r>
      <w:r w:rsidRPr="00804C0C">
        <w:rPr>
          <w:rFonts w:cs="Times New Roman"/>
          <w:noProof/>
        </w:rPr>
        <w:t xml:space="preserve">. </w:t>
      </w:r>
      <w:r w:rsidRPr="00E16E36">
        <w:rPr>
          <w:rFonts w:cs="Times New Roman"/>
          <w:b/>
          <w:noProof/>
        </w:rPr>
        <w:t>13</w:t>
      </w:r>
      <w:r w:rsidR="00816D5A">
        <w:rPr>
          <w:rFonts w:cs="Times New Roman"/>
          <w:noProof/>
        </w:rPr>
        <w:t xml:space="preserve">, </w:t>
      </w:r>
      <w:r w:rsidRPr="00804C0C">
        <w:rPr>
          <w:rFonts w:cs="Times New Roman"/>
          <w:noProof/>
        </w:rPr>
        <w:t>5</w:t>
      </w:r>
      <w:r w:rsidR="00C57175" w:rsidRPr="00804C0C">
        <w:rPr>
          <w:rFonts w:cs="Times New Roman"/>
          <w:noProof/>
        </w:rPr>
        <w:t xml:space="preserve"> (2014)</w:t>
      </w:r>
      <w:r w:rsidRPr="00804C0C">
        <w:rPr>
          <w:rFonts w:cs="Times New Roman"/>
          <w:noProof/>
        </w:rPr>
        <w:t xml:space="preserve">. </w:t>
      </w:r>
    </w:p>
    <w:p w14:paraId="5728D609" w14:textId="639EEEC1" w:rsidR="005C71DD" w:rsidRPr="001F054F" w:rsidRDefault="005C71DD" w:rsidP="00966DBC">
      <w:pPr>
        <w:ind w:left="640" w:hanging="640"/>
        <w:rPr>
          <w:rFonts w:cs="Times New Roman"/>
          <w:noProof/>
        </w:rPr>
      </w:pPr>
      <w:r w:rsidRPr="00D47395">
        <w:rPr>
          <w:rFonts w:cs="Times New Roman"/>
          <w:noProof/>
        </w:rPr>
        <w:lastRenderedPageBreak/>
        <w:t xml:space="preserve">4. </w:t>
      </w:r>
      <w:r w:rsidRPr="00D47395">
        <w:rPr>
          <w:rFonts w:cs="Times New Roman"/>
          <w:noProof/>
        </w:rPr>
        <w:tab/>
      </w:r>
      <w:r w:rsidR="00676121" w:rsidRPr="00D47395">
        <w:rPr>
          <w:rFonts w:cs="Times New Roman"/>
          <w:noProof/>
        </w:rPr>
        <w:t>Vogl, T</w:t>
      </w:r>
      <w:r w:rsidR="00E84418">
        <w:rPr>
          <w:rFonts w:cs="Times New Roman"/>
          <w:noProof/>
        </w:rPr>
        <w:t>.</w:t>
      </w:r>
      <w:r w:rsidRPr="00BC6BAE">
        <w:rPr>
          <w:rFonts w:cs="Times New Roman"/>
          <w:noProof/>
        </w:rPr>
        <w:t xml:space="preserve">, </w:t>
      </w:r>
      <w:r w:rsidR="00676121" w:rsidRPr="00BC6BAE">
        <w:rPr>
          <w:rFonts w:cs="Times New Roman"/>
          <w:noProof/>
        </w:rPr>
        <w:t>Kickenweiz</w:t>
      </w:r>
      <w:r w:rsidR="00E84418">
        <w:rPr>
          <w:rFonts w:cs="Times New Roman"/>
          <w:noProof/>
        </w:rPr>
        <w:t>,</w:t>
      </w:r>
      <w:r w:rsidR="00676121" w:rsidRPr="00BC6BAE">
        <w:rPr>
          <w:rFonts w:cs="Times New Roman"/>
          <w:noProof/>
        </w:rPr>
        <w:t xml:space="preserve"> T</w:t>
      </w:r>
      <w:r w:rsidR="00E84418">
        <w:rPr>
          <w:rFonts w:cs="Times New Roman"/>
          <w:noProof/>
        </w:rPr>
        <w:t>.,</w:t>
      </w:r>
      <w:r w:rsidRPr="00BC6BAE">
        <w:rPr>
          <w:rFonts w:cs="Times New Roman"/>
          <w:noProof/>
        </w:rPr>
        <w:t xml:space="preserve"> </w:t>
      </w:r>
      <w:r w:rsidR="00676121" w:rsidRPr="00BC6BAE">
        <w:rPr>
          <w:rFonts w:cs="Times New Roman"/>
          <w:noProof/>
        </w:rPr>
        <w:t>Sturmberger</w:t>
      </w:r>
      <w:r w:rsidR="00E84418">
        <w:rPr>
          <w:rFonts w:cs="Times New Roman"/>
          <w:noProof/>
        </w:rPr>
        <w:t>,</w:t>
      </w:r>
      <w:r w:rsidR="00676121" w:rsidRPr="00BC6BAE">
        <w:rPr>
          <w:rFonts w:cs="Times New Roman"/>
          <w:noProof/>
        </w:rPr>
        <w:t xml:space="preserve"> L</w:t>
      </w:r>
      <w:r w:rsidR="00E84418">
        <w:rPr>
          <w:rFonts w:cs="Times New Roman"/>
          <w:noProof/>
        </w:rPr>
        <w:t>.</w:t>
      </w:r>
      <w:r w:rsidR="00676121" w:rsidRPr="00BC6BAE">
        <w:rPr>
          <w:rFonts w:cs="Times New Roman"/>
          <w:noProof/>
        </w:rPr>
        <w:t>,</w:t>
      </w:r>
      <w:r w:rsidRPr="00BC6BAE">
        <w:rPr>
          <w:rFonts w:cs="Times New Roman"/>
          <w:noProof/>
        </w:rPr>
        <w:t xml:space="preserve"> </w:t>
      </w:r>
      <w:r w:rsidR="00676121" w:rsidRPr="001F054F">
        <w:rPr>
          <w:rFonts w:cs="Times New Roman"/>
          <w:noProof/>
        </w:rPr>
        <w:t>Glieder</w:t>
      </w:r>
      <w:r w:rsidR="00E84418">
        <w:rPr>
          <w:rFonts w:cs="Times New Roman"/>
          <w:noProof/>
        </w:rPr>
        <w:t>,</w:t>
      </w:r>
      <w:r w:rsidR="00676121" w:rsidRPr="001F054F">
        <w:rPr>
          <w:rFonts w:cs="Times New Roman"/>
          <w:noProof/>
        </w:rPr>
        <w:t xml:space="preserve"> A</w:t>
      </w:r>
      <w:r w:rsidRPr="001F054F">
        <w:rPr>
          <w:rFonts w:cs="Times New Roman"/>
          <w:noProof/>
        </w:rPr>
        <w:t>. Bidirectional Promoter US 20150011407 A1.1(19)</w:t>
      </w:r>
      <w:r w:rsidR="00676121" w:rsidRPr="001F054F">
        <w:rPr>
          <w:rFonts w:cs="Times New Roman"/>
          <w:noProof/>
        </w:rPr>
        <w:t xml:space="preserve"> (2005)</w:t>
      </w:r>
      <w:r w:rsidRPr="001F054F">
        <w:rPr>
          <w:rFonts w:cs="Times New Roman"/>
          <w:noProof/>
        </w:rPr>
        <w:t>.</w:t>
      </w:r>
    </w:p>
    <w:p w14:paraId="54A80CAE" w14:textId="29078F90" w:rsidR="005C71DD" w:rsidRPr="00966DBC" w:rsidRDefault="005C71DD" w:rsidP="00966DBC">
      <w:pPr>
        <w:ind w:left="640" w:hanging="640"/>
        <w:rPr>
          <w:rFonts w:cs="Times New Roman"/>
          <w:noProof/>
        </w:rPr>
      </w:pPr>
      <w:r w:rsidRPr="001F054F">
        <w:rPr>
          <w:rFonts w:cs="Times New Roman"/>
          <w:noProof/>
        </w:rPr>
        <w:t xml:space="preserve">5. </w:t>
      </w:r>
      <w:r w:rsidRPr="001F054F">
        <w:rPr>
          <w:rFonts w:cs="Times New Roman"/>
          <w:noProof/>
        </w:rPr>
        <w:tab/>
        <w:t>Vogl</w:t>
      </w:r>
      <w:r w:rsidR="00E84418">
        <w:rPr>
          <w:rFonts w:cs="Times New Roman"/>
          <w:noProof/>
        </w:rPr>
        <w:t>,</w:t>
      </w:r>
      <w:r w:rsidRPr="001F054F">
        <w:rPr>
          <w:rFonts w:cs="Times New Roman"/>
          <w:noProof/>
        </w:rPr>
        <w:t xml:space="preserve"> T</w:t>
      </w:r>
      <w:r w:rsidR="00E84418">
        <w:rPr>
          <w:rFonts w:cs="Times New Roman"/>
          <w:noProof/>
        </w:rPr>
        <w:t>.</w:t>
      </w:r>
      <w:r w:rsidRPr="001F054F">
        <w:rPr>
          <w:rFonts w:cs="Times New Roman"/>
          <w:noProof/>
        </w:rPr>
        <w:t>, Glieder</w:t>
      </w:r>
      <w:r w:rsidR="00E84418">
        <w:rPr>
          <w:rFonts w:cs="Times New Roman"/>
          <w:noProof/>
        </w:rPr>
        <w:t>,</w:t>
      </w:r>
      <w:r w:rsidRPr="001F054F">
        <w:rPr>
          <w:rFonts w:cs="Times New Roman"/>
          <w:noProof/>
        </w:rPr>
        <w:t xml:space="preserve"> A. Regulation of Pichia pastoris promoters and its consequences for protein production. </w:t>
      </w:r>
      <w:r w:rsidRPr="00E16E36">
        <w:rPr>
          <w:rFonts w:cs="Times New Roman"/>
          <w:i/>
          <w:iCs/>
          <w:noProof/>
        </w:rPr>
        <w:t>N</w:t>
      </w:r>
      <w:r w:rsidR="00081E74" w:rsidRPr="00E16E36">
        <w:rPr>
          <w:rFonts w:cs="Times New Roman"/>
          <w:i/>
          <w:iCs/>
          <w:noProof/>
        </w:rPr>
        <w:t>ew</w:t>
      </w:r>
      <w:r w:rsidRPr="00E16E36">
        <w:rPr>
          <w:rFonts w:cs="Times New Roman"/>
          <w:i/>
          <w:iCs/>
          <w:noProof/>
        </w:rPr>
        <w:t xml:space="preserve"> Biotechnol</w:t>
      </w:r>
      <w:r w:rsidR="00081E74" w:rsidRPr="00E16E36">
        <w:rPr>
          <w:rFonts w:cs="Times New Roman"/>
          <w:i/>
          <w:iCs/>
          <w:noProof/>
        </w:rPr>
        <w:t>ogy</w:t>
      </w:r>
      <w:r w:rsidRPr="00966DBC">
        <w:rPr>
          <w:rFonts w:cs="Times New Roman"/>
          <w:noProof/>
        </w:rPr>
        <w:t>.</w:t>
      </w:r>
      <w:r w:rsidR="00081E74" w:rsidRPr="00966DBC" w:rsidDel="00081E74">
        <w:rPr>
          <w:rFonts w:cs="Times New Roman"/>
          <w:noProof/>
        </w:rPr>
        <w:t xml:space="preserve"> </w:t>
      </w:r>
      <w:r w:rsidRPr="00E16E36">
        <w:rPr>
          <w:rFonts w:cs="Times New Roman"/>
          <w:b/>
          <w:noProof/>
        </w:rPr>
        <w:t>30</w:t>
      </w:r>
      <w:r w:rsidRPr="00D16121">
        <w:rPr>
          <w:rFonts w:cs="Times New Roman"/>
          <w:noProof/>
        </w:rPr>
        <w:t>(</w:t>
      </w:r>
      <w:r w:rsidRPr="00966DBC">
        <w:rPr>
          <w:rFonts w:cs="Times New Roman"/>
          <w:noProof/>
        </w:rPr>
        <w:t>4)</w:t>
      </w:r>
      <w:r w:rsidR="005C29AC">
        <w:rPr>
          <w:rFonts w:cs="Times New Roman"/>
          <w:noProof/>
        </w:rPr>
        <w:t xml:space="preserve">, </w:t>
      </w:r>
      <w:r w:rsidRPr="00966DBC">
        <w:rPr>
          <w:rFonts w:cs="Times New Roman"/>
          <w:noProof/>
        </w:rPr>
        <w:t>385-404</w:t>
      </w:r>
      <w:r w:rsidR="00081E74" w:rsidRPr="00966DBC">
        <w:rPr>
          <w:rFonts w:cs="Times New Roman"/>
          <w:noProof/>
        </w:rPr>
        <w:t xml:space="preserve"> (2013)</w:t>
      </w:r>
      <w:r w:rsidRPr="00966DBC">
        <w:rPr>
          <w:rFonts w:cs="Times New Roman"/>
          <w:noProof/>
        </w:rPr>
        <w:t>.</w:t>
      </w:r>
    </w:p>
    <w:p w14:paraId="4DFB6140" w14:textId="69B9EF28" w:rsidR="005C71DD" w:rsidRPr="00AD07C5" w:rsidRDefault="005C71DD" w:rsidP="00966DBC">
      <w:pPr>
        <w:ind w:left="640" w:hanging="640"/>
        <w:rPr>
          <w:rFonts w:cs="Times New Roman"/>
          <w:noProof/>
        </w:rPr>
      </w:pPr>
      <w:r w:rsidRPr="00966DBC">
        <w:rPr>
          <w:rFonts w:cs="Times New Roman"/>
          <w:noProof/>
        </w:rPr>
        <w:t xml:space="preserve">6. </w:t>
      </w:r>
      <w:r w:rsidRPr="00966DBC">
        <w:rPr>
          <w:rFonts w:cs="Times New Roman"/>
          <w:noProof/>
        </w:rPr>
        <w:tab/>
        <w:t>Rußmayer</w:t>
      </w:r>
      <w:r w:rsidR="00E84418">
        <w:rPr>
          <w:rFonts w:cs="Times New Roman"/>
          <w:noProof/>
        </w:rPr>
        <w:t>,</w:t>
      </w:r>
      <w:r w:rsidRPr="00966DBC">
        <w:rPr>
          <w:rFonts w:cs="Times New Roman"/>
          <w:noProof/>
        </w:rPr>
        <w:t xml:space="preserve"> H</w:t>
      </w:r>
      <w:r w:rsidR="00E84418">
        <w:rPr>
          <w:rFonts w:cs="Times New Roman"/>
          <w:noProof/>
        </w:rPr>
        <w:t>.</w:t>
      </w:r>
      <w:r w:rsidR="00221391" w:rsidRPr="00966DBC">
        <w:rPr>
          <w:rFonts w:cs="Times New Roman"/>
          <w:noProof/>
        </w:rPr>
        <w:t xml:space="preserve"> </w:t>
      </w:r>
      <w:r w:rsidRPr="00E84418">
        <w:rPr>
          <w:rFonts w:cs="Times New Roman"/>
          <w:i/>
          <w:noProof/>
        </w:rPr>
        <w:t>et al</w:t>
      </w:r>
      <w:r w:rsidRPr="00966DBC">
        <w:rPr>
          <w:rFonts w:cs="Times New Roman"/>
          <w:noProof/>
        </w:rPr>
        <w:t xml:space="preserve">. </w:t>
      </w:r>
      <w:r w:rsidRPr="00804C0C">
        <w:rPr>
          <w:rFonts w:cs="Times New Roman"/>
          <w:noProof/>
        </w:rPr>
        <w:t xml:space="preserve">Systems-level organization of yeast methylotrophic lifestyle. </w:t>
      </w:r>
      <w:r w:rsidRPr="00E16E36">
        <w:rPr>
          <w:rFonts w:cs="Times New Roman"/>
          <w:i/>
          <w:iCs/>
          <w:noProof/>
        </w:rPr>
        <w:t>BMC Biol</w:t>
      </w:r>
      <w:r w:rsidR="00221391" w:rsidRPr="00E16E36">
        <w:rPr>
          <w:rFonts w:cs="Times New Roman"/>
          <w:i/>
          <w:iCs/>
          <w:noProof/>
        </w:rPr>
        <w:t>ogy</w:t>
      </w:r>
      <w:r w:rsidRPr="00804C0C">
        <w:rPr>
          <w:rFonts w:cs="Times New Roman"/>
          <w:noProof/>
        </w:rPr>
        <w:t xml:space="preserve">. </w:t>
      </w:r>
      <w:r w:rsidRPr="00E16E36">
        <w:rPr>
          <w:rFonts w:cs="Times New Roman"/>
          <w:b/>
          <w:noProof/>
        </w:rPr>
        <w:t>13</w:t>
      </w:r>
      <w:r w:rsidRPr="00804C0C">
        <w:rPr>
          <w:rFonts w:cs="Times New Roman"/>
          <w:noProof/>
        </w:rPr>
        <w:t>(1)</w:t>
      </w:r>
      <w:r w:rsidR="000400FC" w:rsidRPr="00804C0C">
        <w:rPr>
          <w:rFonts w:cs="Times New Roman"/>
          <w:noProof/>
        </w:rPr>
        <w:t xml:space="preserve">, </w:t>
      </w:r>
      <w:r w:rsidR="00221391" w:rsidRPr="00804C0C">
        <w:rPr>
          <w:rFonts w:cs="Times New Roman"/>
          <w:noProof/>
        </w:rPr>
        <w:t>80 (2015)</w:t>
      </w:r>
      <w:r w:rsidRPr="00804C0C">
        <w:rPr>
          <w:rFonts w:cs="Times New Roman"/>
          <w:noProof/>
        </w:rPr>
        <w:t>.</w:t>
      </w:r>
    </w:p>
    <w:p w14:paraId="3FCEBF9F" w14:textId="21CA0B5F" w:rsidR="005C71DD" w:rsidRPr="00AD07C5" w:rsidRDefault="005C71DD" w:rsidP="00966DBC">
      <w:pPr>
        <w:ind w:left="640" w:hanging="640"/>
        <w:rPr>
          <w:rFonts w:cs="Times New Roman"/>
          <w:noProof/>
        </w:rPr>
      </w:pPr>
      <w:r w:rsidRPr="00D47395">
        <w:rPr>
          <w:rFonts w:cs="Times New Roman"/>
          <w:noProof/>
        </w:rPr>
        <w:t xml:space="preserve">7. </w:t>
      </w:r>
      <w:r w:rsidRPr="00D47395">
        <w:rPr>
          <w:rFonts w:cs="Times New Roman"/>
          <w:noProof/>
        </w:rPr>
        <w:tab/>
        <w:t>Sakai</w:t>
      </w:r>
      <w:r w:rsidR="00E84418">
        <w:rPr>
          <w:rFonts w:cs="Times New Roman"/>
          <w:noProof/>
        </w:rPr>
        <w:t>,</w:t>
      </w:r>
      <w:r w:rsidRPr="00D47395">
        <w:rPr>
          <w:rFonts w:cs="Times New Roman"/>
          <w:noProof/>
        </w:rPr>
        <w:t xml:space="preserve"> Y</w:t>
      </w:r>
      <w:r w:rsidR="00927744" w:rsidRPr="00D47395">
        <w:rPr>
          <w:rFonts w:cs="Times New Roman"/>
          <w:noProof/>
        </w:rPr>
        <w:t>.</w:t>
      </w:r>
      <w:r w:rsidRPr="00D47395">
        <w:rPr>
          <w:rFonts w:cs="Times New Roman"/>
          <w:noProof/>
        </w:rPr>
        <w:t>, Yurimoto</w:t>
      </w:r>
      <w:r w:rsidR="00E84418">
        <w:rPr>
          <w:rFonts w:cs="Times New Roman"/>
          <w:noProof/>
        </w:rPr>
        <w:t>,</w:t>
      </w:r>
      <w:r w:rsidRPr="00D47395">
        <w:rPr>
          <w:rFonts w:cs="Times New Roman"/>
          <w:noProof/>
        </w:rPr>
        <w:t xml:space="preserve"> H</w:t>
      </w:r>
      <w:r w:rsidR="00927744" w:rsidRPr="00BC6BAE">
        <w:rPr>
          <w:rFonts w:cs="Times New Roman"/>
          <w:noProof/>
        </w:rPr>
        <w:t>.</w:t>
      </w:r>
      <w:r w:rsidRPr="00BC6BAE">
        <w:rPr>
          <w:rFonts w:cs="Times New Roman"/>
          <w:noProof/>
        </w:rPr>
        <w:t>, Matsuo</w:t>
      </w:r>
      <w:r w:rsidR="00E84418">
        <w:rPr>
          <w:rFonts w:cs="Times New Roman"/>
          <w:noProof/>
        </w:rPr>
        <w:t>,</w:t>
      </w:r>
      <w:r w:rsidRPr="00BC6BAE">
        <w:rPr>
          <w:rFonts w:cs="Times New Roman"/>
          <w:noProof/>
        </w:rPr>
        <w:t xml:space="preserve"> H</w:t>
      </w:r>
      <w:r w:rsidR="00927744" w:rsidRPr="00BC6BAE">
        <w:rPr>
          <w:rFonts w:cs="Times New Roman"/>
          <w:noProof/>
        </w:rPr>
        <w:t>.</w:t>
      </w:r>
      <w:r w:rsidRPr="00BC6BAE">
        <w:rPr>
          <w:rFonts w:cs="Times New Roman"/>
          <w:noProof/>
        </w:rPr>
        <w:t>, Kato</w:t>
      </w:r>
      <w:r w:rsidR="00E84418">
        <w:rPr>
          <w:rFonts w:cs="Times New Roman"/>
          <w:noProof/>
        </w:rPr>
        <w:t>,</w:t>
      </w:r>
      <w:r w:rsidRPr="00BC6BAE">
        <w:rPr>
          <w:rFonts w:cs="Times New Roman"/>
          <w:noProof/>
        </w:rPr>
        <w:t xml:space="preserve"> N. Regulation of peroxisomal proteins and organelle proliferation by multiple carbon sources in the methylotrophic yeast, Candida boidinii. </w:t>
      </w:r>
      <w:r w:rsidRPr="00E16E36">
        <w:rPr>
          <w:rFonts w:cs="Times New Roman"/>
          <w:i/>
          <w:iCs/>
          <w:noProof/>
        </w:rPr>
        <w:t>Yeast</w:t>
      </w:r>
      <w:r w:rsidRPr="00804C0C">
        <w:rPr>
          <w:rFonts w:cs="Times New Roman"/>
          <w:noProof/>
        </w:rPr>
        <w:t>.</w:t>
      </w:r>
      <w:r w:rsidR="00787919" w:rsidRPr="00804C0C">
        <w:rPr>
          <w:rFonts w:cs="Times New Roman"/>
          <w:noProof/>
        </w:rPr>
        <w:t xml:space="preserve"> </w:t>
      </w:r>
      <w:r w:rsidRPr="00E16E36">
        <w:rPr>
          <w:rFonts w:cs="Times New Roman"/>
          <w:b/>
          <w:noProof/>
        </w:rPr>
        <w:t>14</w:t>
      </w:r>
      <w:r w:rsidRPr="00804C0C">
        <w:rPr>
          <w:rFonts w:cs="Times New Roman"/>
          <w:noProof/>
        </w:rPr>
        <w:t>(13)</w:t>
      </w:r>
      <w:r w:rsidR="00682955" w:rsidRPr="00804C0C">
        <w:rPr>
          <w:rFonts w:cs="Times New Roman"/>
          <w:noProof/>
        </w:rPr>
        <w:t xml:space="preserve">, </w:t>
      </w:r>
      <w:r w:rsidRPr="00804C0C">
        <w:rPr>
          <w:rFonts w:cs="Times New Roman"/>
          <w:noProof/>
        </w:rPr>
        <w:t>1175-1187</w:t>
      </w:r>
      <w:r w:rsidR="00232A87" w:rsidRPr="00804C0C">
        <w:rPr>
          <w:rFonts w:cs="Times New Roman"/>
          <w:noProof/>
        </w:rPr>
        <w:t xml:space="preserve"> (1998)</w:t>
      </w:r>
      <w:r w:rsidRPr="00804C0C">
        <w:rPr>
          <w:rFonts w:cs="Times New Roman"/>
          <w:noProof/>
        </w:rPr>
        <w:t>.</w:t>
      </w:r>
    </w:p>
    <w:p w14:paraId="799A1BC3" w14:textId="6D7BC334" w:rsidR="005C71DD" w:rsidRPr="00966DBC" w:rsidRDefault="005C71DD" w:rsidP="00966DBC">
      <w:pPr>
        <w:ind w:left="640" w:hanging="640"/>
        <w:rPr>
          <w:rFonts w:cs="Times New Roman"/>
          <w:noProof/>
        </w:rPr>
      </w:pPr>
      <w:r w:rsidRPr="00E5486E">
        <w:rPr>
          <w:rFonts w:cs="Times New Roman"/>
          <w:noProof/>
        </w:rPr>
        <w:t xml:space="preserve">8. </w:t>
      </w:r>
      <w:r w:rsidRPr="00E5486E">
        <w:rPr>
          <w:rFonts w:cs="Times New Roman"/>
          <w:noProof/>
        </w:rPr>
        <w:tab/>
      </w:r>
      <w:r w:rsidRPr="00E51620">
        <w:rPr>
          <w:rFonts w:cs="Times New Roman"/>
          <w:noProof/>
        </w:rPr>
        <w:t>Hartner</w:t>
      </w:r>
      <w:r w:rsidR="00E84418">
        <w:rPr>
          <w:rFonts w:cs="Times New Roman"/>
          <w:noProof/>
        </w:rPr>
        <w:t>,</w:t>
      </w:r>
      <w:r w:rsidRPr="00E51620">
        <w:rPr>
          <w:rFonts w:cs="Times New Roman"/>
          <w:noProof/>
        </w:rPr>
        <w:t xml:space="preserve"> F</w:t>
      </w:r>
      <w:r w:rsidR="007D5B2C" w:rsidRPr="00E51620">
        <w:rPr>
          <w:rFonts w:cs="Times New Roman"/>
          <w:noProof/>
        </w:rPr>
        <w:t>.</w:t>
      </w:r>
      <w:r w:rsidRPr="003E7053">
        <w:rPr>
          <w:rFonts w:cs="Times New Roman"/>
          <w:noProof/>
        </w:rPr>
        <w:t>S</w:t>
      </w:r>
      <w:r w:rsidR="00CA4852" w:rsidRPr="003E7053">
        <w:rPr>
          <w:rFonts w:cs="Times New Roman"/>
          <w:noProof/>
        </w:rPr>
        <w:t>.</w:t>
      </w:r>
      <w:r w:rsidRPr="003E7053">
        <w:rPr>
          <w:rFonts w:cs="Times New Roman"/>
          <w:noProof/>
        </w:rPr>
        <w:t>, Glieder</w:t>
      </w:r>
      <w:r w:rsidR="00E84418">
        <w:rPr>
          <w:rFonts w:cs="Times New Roman"/>
          <w:noProof/>
        </w:rPr>
        <w:t>,</w:t>
      </w:r>
      <w:r w:rsidRPr="003E7053">
        <w:rPr>
          <w:rFonts w:cs="Times New Roman"/>
          <w:noProof/>
        </w:rPr>
        <w:t xml:space="preserve"> A</w:t>
      </w:r>
      <w:r w:rsidRPr="00C93C9A">
        <w:rPr>
          <w:rFonts w:cs="Times New Roman"/>
          <w:noProof/>
        </w:rPr>
        <w:t xml:space="preserve">. </w:t>
      </w:r>
      <w:r w:rsidRPr="00804C0C">
        <w:rPr>
          <w:rFonts w:cs="Times New Roman"/>
          <w:noProof/>
        </w:rPr>
        <w:t xml:space="preserve">Regulation of methanol utilisation pathway genes in yeasts. </w:t>
      </w:r>
      <w:r w:rsidRPr="00E16E36">
        <w:rPr>
          <w:rFonts w:cs="Times New Roman"/>
          <w:i/>
          <w:iCs/>
          <w:noProof/>
        </w:rPr>
        <w:t>Microb</w:t>
      </w:r>
      <w:r w:rsidR="004A0427" w:rsidRPr="00E16E36">
        <w:rPr>
          <w:rFonts w:cs="Times New Roman"/>
          <w:i/>
          <w:iCs/>
          <w:noProof/>
        </w:rPr>
        <w:t>ial</w:t>
      </w:r>
      <w:r w:rsidRPr="00E16E36">
        <w:rPr>
          <w:rFonts w:cs="Times New Roman"/>
          <w:i/>
          <w:iCs/>
          <w:noProof/>
        </w:rPr>
        <w:t xml:space="preserve"> Cell Fact</w:t>
      </w:r>
      <w:r w:rsidR="004A0427" w:rsidRPr="00E16E36">
        <w:rPr>
          <w:rFonts w:cs="Times New Roman"/>
          <w:i/>
          <w:iCs/>
          <w:noProof/>
        </w:rPr>
        <w:t>ories</w:t>
      </w:r>
      <w:r w:rsidRPr="00966DBC">
        <w:rPr>
          <w:rFonts w:cs="Times New Roman"/>
          <w:noProof/>
        </w:rPr>
        <w:t xml:space="preserve">. </w:t>
      </w:r>
      <w:r w:rsidRPr="00E16E36">
        <w:rPr>
          <w:rFonts w:cs="Times New Roman"/>
          <w:b/>
          <w:noProof/>
        </w:rPr>
        <w:t>5</w:t>
      </w:r>
      <w:r w:rsidR="00917F02">
        <w:rPr>
          <w:rFonts w:cs="Times New Roman"/>
          <w:noProof/>
        </w:rPr>
        <w:t xml:space="preserve">, </w:t>
      </w:r>
      <w:r w:rsidRPr="00966DBC">
        <w:rPr>
          <w:rFonts w:cs="Times New Roman"/>
          <w:noProof/>
        </w:rPr>
        <w:t>39</w:t>
      </w:r>
      <w:r w:rsidR="004A0427" w:rsidRPr="00966DBC">
        <w:rPr>
          <w:rFonts w:cs="Times New Roman"/>
          <w:noProof/>
        </w:rPr>
        <w:t xml:space="preserve"> (2006)</w:t>
      </w:r>
      <w:r w:rsidRPr="00966DBC">
        <w:rPr>
          <w:rFonts w:cs="Times New Roman"/>
          <w:noProof/>
        </w:rPr>
        <w:t>.</w:t>
      </w:r>
    </w:p>
    <w:p w14:paraId="28280259" w14:textId="6D5C5295" w:rsidR="005C71DD" w:rsidRPr="008328BD" w:rsidRDefault="005C71DD" w:rsidP="00966DBC">
      <w:pPr>
        <w:ind w:left="640" w:hanging="640"/>
        <w:rPr>
          <w:rFonts w:cs="Times New Roman"/>
          <w:noProof/>
        </w:rPr>
      </w:pPr>
      <w:r w:rsidRPr="00966DBC">
        <w:rPr>
          <w:rFonts w:cs="Times New Roman"/>
          <w:noProof/>
        </w:rPr>
        <w:t xml:space="preserve">9. </w:t>
      </w:r>
      <w:r w:rsidRPr="00966DBC">
        <w:rPr>
          <w:rFonts w:cs="Times New Roman"/>
          <w:noProof/>
        </w:rPr>
        <w:tab/>
        <w:t>Vogl</w:t>
      </w:r>
      <w:r w:rsidR="00E84418">
        <w:rPr>
          <w:rFonts w:cs="Times New Roman"/>
          <w:noProof/>
        </w:rPr>
        <w:t>,</w:t>
      </w:r>
      <w:r w:rsidRPr="00966DBC">
        <w:rPr>
          <w:rFonts w:cs="Times New Roman"/>
          <w:noProof/>
        </w:rPr>
        <w:t xml:space="preserve"> T</w:t>
      </w:r>
      <w:r w:rsidR="000406BA" w:rsidRPr="001F054F">
        <w:rPr>
          <w:rFonts w:cs="Times New Roman"/>
          <w:noProof/>
        </w:rPr>
        <w:t>.</w:t>
      </w:r>
      <w:r w:rsidR="00C851C8" w:rsidRPr="00966DBC">
        <w:rPr>
          <w:rFonts w:cs="Times New Roman"/>
          <w:noProof/>
        </w:rPr>
        <w:t xml:space="preserve"> </w:t>
      </w:r>
      <w:r w:rsidRPr="00E84418">
        <w:rPr>
          <w:rFonts w:cs="Times New Roman"/>
          <w:i/>
          <w:noProof/>
        </w:rPr>
        <w:t>et al</w:t>
      </w:r>
      <w:r w:rsidRPr="00966DBC">
        <w:rPr>
          <w:rFonts w:cs="Times New Roman"/>
          <w:noProof/>
        </w:rPr>
        <w:t xml:space="preserve">. </w:t>
      </w:r>
      <w:r w:rsidRPr="001F054F">
        <w:rPr>
          <w:rFonts w:cs="Times New Roman"/>
          <w:noProof/>
        </w:rPr>
        <w:t xml:space="preserve">A Toolbox of Diverse Promoters Related to Methanol Utilization: Functionally Verified Parts for Heterologous Pathway Expression in Pichia pastoris. </w:t>
      </w:r>
      <w:r w:rsidRPr="00E16E36">
        <w:rPr>
          <w:rFonts w:cs="Times New Roman"/>
          <w:i/>
          <w:iCs/>
          <w:noProof/>
        </w:rPr>
        <w:t>ACS Synth</w:t>
      </w:r>
      <w:r w:rsidR="00C851C8" w:rsidRPr="00E16E36">
        <w:rPr>
          <w:rFonts w:cs="Times New Roman"/>
          <w:i/>
          <w:iCs/>
          <w:noProof/>
        </w:rPr>
        <w:t>etic</w:t>
      </w:r>
      <w:r w:rsidRPr="00E16E36">
        <w:rPr>
          <w:rFonts w:cs="Times New Roman"/>
          <w:i/>
          <w:iCs/>
          <w:noProof/>
        </w:rPr>
        <w:t xml:space="preserve"> Biol</w:t>
      </w:r>
      <w:r w:rsidR="00C851C8" w:rsidRPr="00E16E36">
        <w:rPr>
          <w:rFonts w:cs="Times New Roman"/>
          <w:i/>
          <w:iCs/>
          <w:noProof/>
        </w:rPr>
        <w:t>ogy</w:t>
      </w:r>
      <w:r w:rsidRPr="008328BD">
        <w:rPr>
          <w:rFonts w:cs="Times New Roman"/>
          <w:noProof/>
        </w:rPr>
        <w:t>.</w:t>
      </w:r>
      <w:r w:rsidR="00770375" w:rsidRPr="00E16E36">
        <w:rPr>
          <w:rFonts w:cs="Times New Roman"/>
          <w:b/>
          <w:noProof/>
        </w:rPr>
        <w:t xml:space="preserve"> </w:t>
      </w:r>
      <w:r w:rsidRPr="00E16E36">
        <w:rPr>
          <w:rFonts w:cs="Times New Roman"/>
          <w:b/>
          <w:noProof/>
        </w:rPr>
        <w:t>5</w:t>
      </w:r>
      <w:r w:rsidRPr="008328BD">
        <w:rPr>
          <w:rFonts w:cs="Times New Roman"/>
          <w:noProof/>
        </w:rPr>
        <w:t>(2)</w:t>
      </w:r>
      <w:r w:rsidR="007047C6">
        <w:rPr>
          <w:rFonts w:cs="Times New Roman"/>
          <w:noProof/>
        </w:rPr>
        <w:t xml:space="preserve">, </w:t>
      </w:r>
      <w:r w:rsidRPr="008328BD">
        <w:rPr>
          <w:rFonts w:cs="Times New Roman"/>
          <w:noProof/>
        </w:rPr>
        <w:t>172-186</w:t>
      </w:r>
      <w:r w:rsidR="00C851C8" w:rsidRPr="008328BD">
        <w:rPr>
          <w:rFonts w:cs="Times New Roman"/>
          <w:noProof/>
        </w:rPr>
        <w:t xml:space="preserve"> (2016)</w:t>
      </w:r>
      <w:r w:rsidRPr="008328BD">
        <w:rPr>
          <w:rFonts w:cs="Times New Roman"/>
          <w:noProof/>
        </w:rPr>
        <w:t>.</w:t>
      </w:r>
    </w:p>
    <w:p w14:paraId="21EEE993" w14:textId="310665D0" w:rsidR="005C71DD" w:rsidRPr="003D50D3" w:rsidRDefault="005C71DD" w:rsidP="00966DBC">
      <w:pPr>
        <w:ind w:left="640" w:hanging="640"/>
        <w:rPr>
          <w:rFonts w:cs="Times New Roman"/>
          <w:noProof/>
        </w:rPr>
      </w:pPr>
      <w:r w:rsidRPr="008328BD">
        <w:rPr>
          <w:rFonts w:cs="Times New Roman"/>
          <w:noProof/>
        </w:rPr>
        <w:t xml:space="preserve">10. </w:t>
      </w:r>
      <w:r w:rsidRPr="008328BD">
        <w:rPr>
          <w:rFonts w:cs="Times New Roman"/>
          <w:noProof/>
        </w:rPr>
        <w:tab/>
        <w:t>Mellitzer</w:t>
      </w:r>
      <w:r w:rsidR="00E84418">
        <w:rPr>
          <w:rFonts w:cs="Times New Roman"/>
          <w:noProof/>
        </w:rPr>
        <w:t>,</w:t>
      </w:r>
      <w:r w:rsidRPr="008328BD">
        <w:rPr>
          <w:rFonts w:cs="Times New Roman"/>
          <w:noProof/>
        </w:rPr>
        <w:t xml:space="preserve"> A</w:t>
      </w:r>
      <w:r w:rsidR="00155C60" w:rsidRPr="008328BD">
        <w:rPr>
          <w:rFonts w:cs="Times New Roman"/>
          <w:noProof/>
        </w:rPr>
        <w:t>.</w:t>
      </w:r>
      <w:r w:rsidRPr="008328BD">
        <w:rPr>
          <w:rFonts w:cs="Times New Roman"/>
          <w:noProof/>
        </w:rPr>
        <w:t>, Weis</w:t>
      </w:r>
      <w:r w:rsidR="00E84418">
        <w:rPr>
          <w:rFonts w:cs="Times New Roman"/>
          <w:noProof/>
        </w:rPr>
        <w:t>,</w:t>
      </w:r>
      <w:r w:rsidRPr="008328BD">
        <w:rPr>
          <w:rFonts w:cs="Times New Roman"/>
          <w:noProof/>
        </w:rPr>
        <w:t xml:space="preserve"> R</w:t>
      </w:r>
      <w:r w:rsidR="00155C60" w:rsidRPr="008328BD">
        <w:rPr>
          <w:rFonts w:cs="Times New Roman"/>
          <w:noProof/>
        </w:rPr>
        <w:t>.</w:t>
      </w:r>
      <w:r w:rsidRPr="008328BD">
        <w:rPr>
          <w:rFonts w:cs="Times New Roman"/>
          <w:noProof/>
        </w:rPr>
        <w:t>, Glieder</w:t>
      </w:r>
      <w:r w:rsidR="00E84418">
        <w:rPr>
          <w:rFonts w:cs="Times New Roman"/>
          <w:noProof/>
        </w:rPr>
        <w:t>,</w:t>
      </w:r>
      <w:r w:rsidRPr="008328BD">
        <w:rPr>
          <w:rFonts w:cs="Times New Roman"/>
          <w:noProof/>
        </w:rPr>
        <w:t xml:space="preserve"> A</w:t>
      </w:r>
      <w:r w:rsidR="00155C60" w:rsidRPr="008328BD">
        <w:rPr>
          <w:rFonts w:cs="Times New Roman"/>
          <w:noProof/>
        </w:rPr>
        <w:t>.</w:t>
      </w:r>
      <w:r w:rsidRPr="008328BD">
        <w:rPr>
          <w:rFonts w:cs="Times New Roman"/>
          <w:noProof/>
        </w:rPr>
        <w:t>, Flicker</w:t>
      </w:r>
      <w:r w:rsidR="00E84418">
        <w:rPr>
          <w:rFonts w:cs="Times New Roman"/>
          <w:noProof/>
        </w:rPr>
        <w:t>,</w:t>
      </w:r>
      <w:r w:rsidRPr="008328BD">
        <w:rPr>
          <w:rFonts w:cs="Times New Roman"/>
          <w:noProof/>
        </w:rPr>
        <w:t xml:space="preserve"> K. </w:t>
      </w:r>
      <w:r w:rsidRPr="001F054F">
        <w:rPr>
          <w:rFonts w:cs="Times New Roman"/>
          <w:noProof/>
        </w:rPr>
        <w:t xml:space="preserve">Expression of lignocellulolytic enzymes in Pichia pastoris. </w:t>
      </w:r>
      <w:r w:rsidRPr="00E16E36">
        <w:rPr>
          <w:rFonts w:cs="Times New Roman"/>
          <w:i/>
          <w:iCs/>
          <w:noProof/>
        </w:rPr>
        <w:t>Microb</w:t>
      </w:r>
      <w:r w:rsidR="00EB1486" w:rsidRPr="00E16E36">
        <w:rPr>
          <w:rFonts w:cs="Times New Roman"/>
          <w:i/>
          <w:iCs/>
          <w:noProof/>
        </w:rPr>
        <w:t>ial</w:t>
      </w:r>
      <w:r w:rsidRPr="00E16E36">
        <w:rPr>
          <w:rFonts w:cs="Times New Roman"/>
          <w:i/>
          <w:iCs/>
          <w:noProof/>
        </w:rPr>
        <w:t xml:space="preserve"> Cell Fact</w:t>
      </w:r>
      <w:r w:rsidR="00EB1486" w:rsidRPr="00E16E36">
        <w:rPr>
          <w:rFonts w:cs="Times New Roman"/>
          <w:i/>
          <w:iCs/>
          <w:noProof/>
        </w:rPr>
        <w:t>ories</w:t>
      </w:r>
      <w:r w:rsidRPr="001F054F">
        <w:rPr>
          <w:rFonts w:cs="Times New Roman"/>
          <w:noProof/>
        </w:rPr>
        <w:t>.</w:t>
      </w:r>
      <w:r w:rsidR="00770375">
        <w:rPr>
          <w:rFonts w:cs="Times New Roman"/>
          <w:noProof/>
        </w:rPr>
        <w:t xml:space="preserve"> </w:t>
      </w:r>
      <w:r w:rsidRPr="00E16E36">
        <w:rPr>
          <w:rFonts w:cs="Times New Roman"/>
          <w:b/>
          <w:noProof/>
        </w:rPr>
        <w:t>11</w:t>
      </w:r>
      <w:r w:rsidRPr="001F054F">
        <w:rPr>
          <w:rFonts w:cs="Times New Roman"/>
          <w:noProof/>
        </w:rPr>
        <w:t>(1)</w:t>
      </w:r>
      <w:r w:rsidR="007047C6">
        <w:rPr>
          <w:rFonts w:cs="Times New Roman"/>
          <w:noProof/>
        </w:rPr>
        <w:t xml:space="preserve">, </w:t>
      </w:r>
      <w:r w:rsidRPr="001F054F">
        <w:rPr>
          <w:rFonts w:cs="Times New Roman"/>
          <w:noProof/>
        </w:rPr>
        <w:t>61</w:t>
      </w:r>
      <w:r w:rsidR="00EB1486" w:rsidRPr="00804C0C">
        <w:rPr>
          <w:rFonts w:cs="Times New Roman"/>
          <w:noProof/>
        </w:rPr>
        <w:t xml:space="preserve"> (2012)</w:t>
      </w:r>
      <w:r w:rsidRPr="003D50D3">
        <w:rPr>
          <w:rFonts w:cs="Times New Roman"/>
          <w:noProof/>
        </w:rPr>
        <w:t xml:space="preserve">. </w:t>
      </w:r>
    </w:p>
    <w:p w14:paraId="65836CB0" w14:textId="69005889" w:rsidR="005C71DD" w:rsidRPr="008328BD" w:rsidRDefault="005C71DD" w:rsidP="00966DBC">
      <w:pPr>
        <w:ind w:left="640" w:hanging="640"/>
        <w:rPr>
          <w:rFonts w:cs="Times New Roman"/>
          <w:noProof/>
        </w:rPr>
      </w:pPr>
      <w:r w:rsidRPr="003D50D3">
        <w:rPr>
          <w:rFonts w:cs="Times New Roman"/>
          <w:noProof/>
        </w:rPr>
        <w:t xml:space="preserve">11. </w:t>
      </w:r>
      <w:r w:rsidRPr="003D50D3">
        <w:rPr>
          <w:rFonts w:cs="Times New Roman"/>
          <w:noProof/>
        </w:rPr>
        <w:tab/>
        <w:t>Macauley-Patrick S</w:t>
      </w:r>
      <w:r w:rsidR="003D50D3">
        <w:rPr>
          <w:rFonts w:cs="Times New Roman"/>
          <w:noProof/>
        </w:rPr>
        <w:t>.</w:t>
      </w:r>
      <w:r w:rsidRPr="003D50D3">
        <w:rPr>
          <w:rFonts w:cs="Times New Roman"/>
          <w:noProof/>
        </w:rPr>
        <w:t>, Fazenda</w:t>
      </w:r>
      <w:r w:rsidR="00E84418">
        <w:rPr>
          <w:rFonts w:cs="Times New Roman"/>
          <w:noProof/>
        </w:rPr>
        <w:t>,</w:t>
      </w:r>
      <w:r w:rsidRPr="003D50D3">
        <w:rPr>
          <w:rFonts w:cs="Times New Roman"/>
          <w:noProof/>
        </w:rPr>
        <w:t xml:space="preserve"> M</w:t>
      </w:r>
      <w:r w:rsidR="003D50D3">
        <w:rPr>
          <w:rFonts w:cs="Times New Roman"/>
          <w:noProof/>
        </w:rPr>
        <w:t>.</w:t>
      </w:r>
      <w:r w:rsidRPr="003D50D3">
        <w:rPr>
          <w:rFonts w:cs="Times New Roman"/>
          <w:noProof/>
        </w:rPr>
        <w:t>L</w:t>
      </w:r>
      <w:r w:rsidR="003D50D3">
        <w:rPr>
          <w:rFonts w:cs="Times New Roman"/>
          <w:noProof/>
        </w:rPr>
        <w:t>.</w:t>
      </w:r>
      <w:r w:rsidRPr="003D50D3">
        <w:rPr>
          <w:rFonts w:cs="Times New Roman"/>
          <w:noProof/>
        </w:rPr>
        <w:t>, McNeil</w:t>
      </w:r>
      <w:r w:rsidR="00E84418">
        <w:rPr>
          <w:rFonts w:cs="Times New Roman"/>
          <w:noProof/>
        </w:rPr>
        <w:t>,</w:t>
      </w:r>
      <w:r w:rsidRPr="003D50D3">
        <w:rPr>
          <w:rFonts w:cs="Times New Roman"/>
          <w:noProof/>
        </w:rPr>
        <w:t xml:space="preserve"> B</w:t>
      </w:r>
      <w:r w:rsidR="003D50D3">
        <w:rPr>
          <w:rFonts w:cs="Times New Roman"/>
          <w:noProof/>
        </w:rPr>
        <w:t>.</w:t>
      </w:r>
      <w:r w:rsidRPr="003D50D3">
        <w:rPr>
          <w:rFonts w:cs="Times New Roman"/>
          <w:noProof/>
        </w:rPr>
        <w:t>, Harvey</w:t>
      </w:r>
      <w:r w:rsidR="00E84418">
        <w:rPr>
          <w:rFonts w:cs="Times New Roman"/>
          <w:noProof/>
        </w:rPr>
        <w:t>,</w:t>
      </w:r>
      <w:r w:rsidRPr="003D50D3">
        <w:rPr>
          <w:rFonts w:cs="Times New Roman"/>
          <w:noProof/>
        </w:rPr>
        <w:t xml:space="preserve"> L</w:t>
      </w:r>
      <w:r w:rsidR="003D50D3">
        <w:rPr>
          <w:rFonts w:cs="Times New Roman"/>
          <w:noProof/>
        </w:rPr>
        <w:t>.</w:t>
      </w:r>
      <w:r w:rsidRPr="003D50D3">
        <w:rPr>
          <w:rFonts w:cs="Times New Roman"/>
          <w:noProof/>
        </w:rPr>
        <w:t>M. Heterologous protein production using the Pichia pastoris expression system.</w:t>
      </w:r>
      <w:r w:rsidRPr="00E16E36">
        <w:rPr>
          <w:rFonts w:cs="Times New Roman"/>
          <w:i/>
          <w:noProof/>
        </w:rPr>
        <w:t xml:space="preserve"> </w:t>
      </w:r>
      <w:r w:rsidRPr="00E16E36">
        <w:rPr>
          <w:rFonts w:cs="Times New Roman"/>
          <w:i/>
          <w:iCs/>
          <w:noProof/>
        </w:rPr>
        <w:t>Yeast</w:t>
      </w:r>
      <w:r w:rsidRPr="008328BD">
        <w:rPr>
          <w:rFonts w:cs="Times New Roman"/>
          <w:noProof/>
        </w:rPr>
        <w:t>.</w:t>
      </w:r>
      <w:r w:rsidR="00770375">
        <w:rPr>
          <w:rFonts w:cs="Times New Roman"/>
          <w:noProof/>
        </w:rPr>
        <w:t xml:space="preserve"> </w:t>
      </w:r>
      <w:r w:rsidRPr="00E16E36">
        <w:rPr>
          <w:rFonts w:cs="Times New Roman"/>
          <w:b/>
          <w:noProof/>
        </w:rPr>
        <w:t>22</w:t>
      </w:r>
      <w:r w:rsidRPr="008328BD">
        <w:rPr>
          <w:rFonts w:cs="Times New Roman"/>
          <w:noProof/>
        </w:rPr>
        <w:t>(4)</w:t>
      </w:r>
      <w:r w:rsidR="003D50D3" w:rsidRPr="008328BD">
        <w:rPr>
          <w:rFonts w:cs="Times New Roman"/>
          <w:noProof/>
        </w:rPr>
        <w:t xml:space="preserve">, </w:t>
      </w:r>
      <w:r w:rsidRPr="008328BD">
        <w:rPr>
          <w:rFonts w:cs="Times New Roman"/>
          <w:noProof/>
        </w:rPr>
        <w:t>249-270</w:t>
      </w:r>
      <w:r w:rsidR="00E84418">
        <w:rPr>
          <w:rFonts w:cs="Times New Roman"/>
          <w:noProof/>
        </w:rPr>
        <w:t xml:space="preserve"> </w:t>
      </w:r>
      <w:r w:rsidR="00EB1486" w:rsidRPr="008328BD">
        <w:rPr>
          <w:rFonts w:cs="Times New Roman"/>
          <w:noProof/>
        </w:rPr>
        <w:t>(2005)</w:t>
      </w:r>
      <w:r w:rsidRPr="008328BD">
        <w:rPr>
          <w:rFonts w:cs="Times New Roman"/>
          <w:noProof/>
        </w:rPr>
        <w:t xml:space="preserve">. </w:t>
      </w:r>
    </w:p>
    <w:p w14:paraId="7DED964B" w14:textId="22C9B530" w:rsidR="005C71DD" w:rsidRPr="003D50D3" w:rsidRDefault="005C71DD" w:rsidP="00966DBC">
      <w:pPr>
        <w:ind w:left="640" w:hanging="640"/>
        <w:rPr>
          <w:rFonts w:cs="Times New Roman"/>
          <w:noProof/>
        </w:rPr>
      </w:pPr>
      <w:r w:rsidRPr="008328BD">
        <w:rPr>
          <w:rFonts w:cs="Times New Roman"/>
          <w:noProof/>
        </w:rPr>
        <w:t xml:space="preserve">12. </w:t>
      </w:r>
      <w:r w:rsidRPr="008328BD">
        <w:rPr>
          <w:rFonts w:cs="Times New Roman"/>
          <w:noProof/>
        </w:rPr>
        <w:tab/>
        <w:t>Weis</w:t>
      </w:r>
      <w:r w:rsidR="00E84418">
        <w:rPr>
          <w:rFonts w:cs="Times New Roman"/>
          <w:noProof/>
        </w:rPr>
        <w:t>,</w:t>
      </w:r>
      <w:r w:rsidRPr="008328BD">
        <w:rPr>
          <w:rFonts w:cs="Times New Roman"/>
          <w:noProof/>
        </w:rPr>
        <w:t xml:space="preserve"> R</w:t>
      </w:r>
      <w:r w:rsidR="005F512E" w:rsidRPr="008328BD">
        <w:rPr>
          <w:rFonts w:cs="Times New Roman"/>
          <w:noProof/>
        </w:rPr>
        <w:t>.</w:t>
      </w:r>
      <w:r w:rsidRPr="008328BD">
        <w:rPr>
          <w:rFonts w:cs="Times New Roman"/>
          <w:noProof/>
        </w:rPr>
        <w:t>, Luiten</w:t>
      </w:r>
      <w:r w:rsidR="00E84418">
        <w:rPr>
          <w:rFonts w:cs="Times New Roman"/>
          <w:noProof/>
        </w:rPr>
        <w:t>,</w:t>
      </w:r>
      <w:r w:rsidRPr="008328BD">
        <w:rPr>
          <w:rFonts w:cs="Times New Roman"/>
          <w:noProof/>
        </w:rPr>
        <w:t xml:space="preserve"> R</w:t>
      </w:r>
      <w:r w:rsidR="005F512E" w:rsidRPr="008328BD">
        <w:rPr>
          <w:rFonts w:cs="Times New Roman"/>
          <w:noProof/>
        </w:rPr>
        <w:t>.</w:t>
      </w:r>
      <w:r w:rsidRPr="008328BD">
        <w:rPr>
          <w:rFonts w:cs="Times New Roman"/>
          <w:noProof/>
        </w:rPr>
        <w:t>, Skranc</w:t>
      </w:r>
      <w:r w:rsidR="00E84418">
        <w:rPr>
          <w:rFonts w:cs="Times New Roman"/>
          <w:noProof/>
        </w:rPr>
        <w:t>,</w:t>
      </w:r>
      <w:r w:rsidRPr="008328BD">
        <w:rPr>
          <w:rFonts w:cs="Times New Roman"/>
          <w:noProof/>
        </w:rPr>
        <w:t xml:space="preserve"> W</w:t>
      </w:r>
      <w:r w:rsidR="005F512E" w:rsidRPr="008328BD">
        <w:rPr>
          <w:rFonts w:cs="Times New Roman"/>
          <w:noProof/>
        </w:rPr>
        <w:t>.</w:t>
      </w:r>
      <w:r w:rsidRPr="008328BD">
        <w:rPr>
          <w:rFonts w:cs="Times New Roman"/>
          <w:noProof/>
        </w:rPr>
        <w:t>, Schwab</w:t>
      </w:r>
      <w:r w:rsidR="00E84418">
        <w:rPr>
          <w:rFonts w:cs="Times New Roman"/>
          <w:noProof/>
        </w:rPr>
        <w:t>,</w:t>
      </w:r>
      <w:r w:rsidRPr="008328BD">
        <w:rPr>
          <w:rFonts w:cs="Times New Roman"/>
          <w:noProof/>
        </w:rPr>
        <w:t xml:space="preserve"> H</w:t>
      </w:r>
      <w:r w:rsidR="005F512E" w:rsidRPr="008328BD">
        <w:rPr>
          <w:rFonts w:cs="Times New Roman"/>
          <w:noProof/>
        </w:rPr>
        <w:t>.</w:t>
      </w:r>
      <w:r w:rsidRPr="008328BD">
        <w:rPr>
          <w:rFonts w:cs="Times New Roman"/>
          <w:noProof/>
        </w:rPr>
        <w:t>, Wubbolts</w:t>
      </w:r>
      <w:r w:rsidR="00E84418">
        <w:rPr>
          <w:rFonts w:cs="Times New Roman"/>
          <w:noProof/>
        </w:rPr>
        <w:t>,</w:t>
      </w:r>
      <w:r w:rsidRPr="008328BD">
        <w:rPr>
          <w:rFonts w:cs="Times New Roman"/>
          <w:noProof/>
        </w:rPr>
        <w:t xml:space="preserve"> M</w:t>
      </w:r>
      <w:r w:rsidR="005F512E" w:rsidRPr="008328BD">
        <w:rPr>
          <w:rFonts w:cs="Times New Roman"/>
          <w:noProof/>
        </w:rPr>
        <w:t>.</w:t>
      </w:r>
      <w:r w:rsidRPr="008328BD">
        <w:rPr>
          <w:rFonts w:cs="Times New Roman"/>
          <w:noProof/>
        </w:rPr>
        <w:t>, Glieder</w:t>
      </w:r>
      <w:r w:rsidR="00E84418">
        <w:rPr>
          <w:rFonts w:cs="Times New Roman"/>
          <w:noProof/>
        </w:rPr>
        <w:t>,</w:t>
      </w:r>
      <w:r w:rsidRPr="008328BD">
        <w:rPr>
          <w:rFonts w:cs="Times New Roman"/>
          <w:noProof/>
        </w:rPr>
        <w:t xml:space="preserve"> A. </w:t>
      </w:r>
      <w:r w:rsidRPr="001F054F">
        <w:rPr>
          <w:rFonts w:cs="Times New Roman"/>
          <w:noProof/>
        </w:rPr>
        <w:t xml:space="preserve">Reliable high-throughput screening with Pichia pastoris by limiting yeast cell death phenomena. </w:t>
      </w:r>
      <w:r w:rsidRPr="00E16E36">
        <w:rPr>
          <w:rFonts w:cs="Times New Roman"/>
          <w:i/>
          <w:iCs/>
          <w:noProof/>
        </w:rPr>
        <w:t>FEMS Yeast Res</w:t>
      </w:r>
      <w:r w:rsidR="00DC2E56" w:rsidRPr="00E16E36">
        <w:rPr>
          <w:rFonts w:cs="Times New Roman"/>
          <w:i/>
          <w:noProof/>
        </w:rPr>
        <w:t>earch</w:t>
      </w:r>
      <w:r w:rsidR="00E535E3" w:rsidRPr="00804C0C">
        <w:rPr>
          <w:rFonts w:cs="Times New Roman"/>
          <w:noProof/>
        </w:rPr>
        <w:t>.</w:t>
      </w:r>
      <w:r w:rsidR="00DC2E56" w:rsidRPr="00804C0C">
        <w:rPr>
          <w:rFonts w:cs="Times New Roman"/>
          <w:noProof/>
        </w:rPr>
        <w:t xml:space="preserve"> </w:t>
      </w:r>
      <w:r w:rsidRPr="00E16E36">
        <w:rPr>
          <w:rFonts w:cs="Times New Roman"/>
          <w:b/>
          <w:noProof/>
        </w:rPr>
        <w:t>5</w:t>
      </w:r>
      <w:r w:rsidRPr="003D50D3">
        <w:rPr>
          <w:rFonts w:cs="Times New Roman"/>
          <w:noProof/>
        </w:rPr>
        <w:t>(2)</w:t>
      </w:r>
      <w:r w:rsidR="00E535E3" w:rsidRPr="003D50D3">
        <w:rPr>
          <w:rFonts w:cs="Times New Roman"/>
          <w:noProof/>
        </w:rPr>
        <w:t>,</w:t>
      </w:r>
      <w:r w:rsidRPr="003D50D3">
        <w:rPr>
          <w:rFonts w:cs="Times New Roman"/>
          <w:noProof/>
        </w:rPr>
        <w:t>179-189</w:t>
      </w:r>
      <w:r w:rsidR="00DC2E56" w:rsidRPr="003D50D3">
        <w:rPr>
          <w:rFonts w:cs="Times New Roman"/>
          <w:noProof/>
        </w:rPr>
        <w:t xml:space="preserve"> (2004)</w:t>
      </w:r>
      <w:r w:rsidRPr="003D50D3">
        <w:rPr>
          <w:rFonts w:cs="Times New Roman"/>
          <w:noProof/>
        </w:rPr>
        <w:t xml:space="preserve">. </w:t>
      </w:r>
    </w:p>
    <w:p w14:paraId="1EABACD7" w14:textId="646E42C1" w:rsidR="005C71DD" w:rsidRPr="003D50D3" w:rsidRDefault="005C71DD" w:rsidP="00966DBC">
      <w:pPr>
        <w:ind w:left="640" w:hanging="640"/>
        <w:rPr>
          <w:rFonts w:cs="Times New Roman"/>
          <w:noProof/>
        </w:rPr>
      </w:pPr>
      <w:r w:rsidRPr="00AD07C5">
        <w:rPr>
          <w:rFonts w:cs="Times New Roman"/>
          <w:noProof/>
        </w:rPr>
        <w:t xml:space="preserve">13. </w:t>
      </w:r>
      <w:r w:rsidRPr="00AD07C5">
        <w:rPr>
          <w:rFonts w:cs="Times New Roman"/>
          <w:noProof/>
        </w:rPr>
        <w:tab/>
        <w:t>Ukkonen</w:t>
      </w:r>
      <w:r w:rsidR="00E84418">
        <w:rPr>
          <w:rFonts w:cs="Times New Roman"/>
          <w:noProof/>
        </w:rPr>
        <w:t>,</w:t>
      </w:r>
      <w:r w:rsidRPr="00AD07C5">
        <w:rPr>
          <w:rFonts w:cs="Times New Roman"/>
          <w:noProof/>
        </w:rPr>
        <w:t xml:space="preserve"> K. </w:t>
      </w:r>
      <w:r w:rsidRPr="00966DBC">
        <w:rPr>
          <w:rFonts w:cs="Times New Roman"/>
          <w:iCs/>
          <w:noProof/>
        </w:rPr>
        <w:t>Improvement of Recombinant Protein Production in Shaken Cultures</w:t>
      </w:r>
      <w:r w:rsidRPr="001F054F">
        <w:rPr>
          <w:rFonts w:cs="Times New Roman"/>
          <w:noProof/>
        </w:rPr>
        <w:t xml:space="preserve">. </w:t>
      </w:r>
      <w:r w:rsidR="00DC2032" w:rsidRPr="001F054F">
        <w:t>Acta Univ</w:t>
      </w:r>
      <w:r w:rsidR="00AF0F5D" w:rsidRPr="00804C0C">
        <w:t>ersity</w:t>
      </w:r>
      <w:r w:rsidR="00DC2032" w:rsidRPr="00804C0C">
        <w:t xml:space="preserve"> Oul</w:t>
      </w:r>
      <w:r w:rsidR="00AF0F5D" w:rsidRPr="003D50D3">
        <w:t>u</w:t>
      </w:r>
      <w:r w:rsidR="00DC2032" w:rsidRPr="003D50D3">
        <w:t xml:space="preserve"> C 480 (</w:t>
      </w:r>
      <w:r w:rsidRPr="003D50D3">
        <w:rPr>
          <w:rFonts w:cs="Times New Roman"/>
          <w:noProof/>
        </w:rPr>
        <w:t>2014</w:t>
      </w:r>
      <w:r w:rsidR="00DC2032" w:rsidRPr="003D50D3">
        <w:rPr>
          <w:rFonts w:cs="Times New Roman"/>
          <w:noProof/>
        </w:rPr>
        <w:t>)</w:t>
      </w:r>
      <w:r w:rsidRPr="003D50D3">
        <w:rPr>
          <w:rFonts w:cs="Times New Roman"/>
          <w:noProof/>
        </w:rPr>
        <w:t>.</w:t>
      </w:r>
    </w:p>
    <w:p w14:paraId="3B1275AB" w14:textId="30C9408F" w:rsidR="005C71DD" w:rsidRPr="00804C0C" w:rsidRDefault="005C71DD" w:rsidP="00966DBC">
      <w:pPr>
        <w:ind w:left="640" w:hanging="640"/>
        <w:rPr>
          <w:noProof/>
        </w:rPr>
      </w:pPr>
      <w:r w:rsidRPr="003D50D3">
        <w:rPr>
          <w:noProof/>
        </w:rPr>
        <w:t>14.</w:t>
      </w:r>
      <w:r w:rsidRPr="003D50D3">
        <w:rPr>
          <w:noProof/>
        </w:rPr>
        <w:tab/>
        <w:t xml:space="preserve">Jeude, M. </w:t>
      </w:r>
      <w:r w:rsidRPr="00E84418">
        <w:rPr>
          <w:i/>
          <w:iCs/>
          <w:noProof/>
        </w:rPr>
        <w:t>et al</w:t>
      </w:r>
      <w:r w:rsidRPr="00966DBC">
        <w:rPr>
          <w:iCs/>
          <w:noProof/>
        </w:rPr>
        <w:t>.</w:t>
      </w:r>
      <w:r w:rsidRPr="001F054F">
        <w:rPr>
          <w:noProof/>
        </w:rPr>
        <w:t xml:space="preserve"> Fed-batch mode in shake flasks by slow-release technique. </w:t>
      </w:r>
      <w:r w:rsidRPr="00E16E36">
        <w:rPr>
          <w:i/>
          <w:iCs/>
          <w:noProof/>
        </w:rPr>
        <w:t>Biotechnol</w:t>
      </w:r>
      <w:r w:rsidR="00770375" w:rsidRPr="00E16E36">
        <w:rPr>
          <w:i/>
          <w:iCs/>
          <w:noProof/>
        </w:rPr>
        <w:t>ogy and</w:t>
      </w:r>
      <w:r w:rsidRPr="00E16E36">
        <w:rPr>
          <w:i/>
          <w:iCs/>
          <w:noProof/>
        </w:rPr>
        <w:t xml:space="preserve"> Bioeng</w:t>
      </w:r>
      <w:r w:rsidR="00770375" w:rsidRPr="00E16E36">
        <w:rPr>
          <w:i/>
          <w:iCs/>
          <w:noProof/>
        </w:rPr>
        <w:t>ineering</w:t>
      </w:r>
      <w:r w:rsidRPr="00966DBC">
        <w:rPr>
          <w:iCs/>
          <w:noProof/>
        </w:rPr>
        <w:t>.</w:t>
      </w:r>
      <w:r w:rsidR="00770375">
        <w:rPr>
          <w:iCs/>
          <w:noProof/>
        </w:rPr>
        <w:t xml:space="preserve"> </w:t>
      </w:r>
      <w:r w:rsidR="00770375" w:rsidRPr="00E16E36">
        <w:rPr>
          <w:b/>
          <w:iCs/>
          <w:noProof/>
        </w:rPr>
        <w:t>95</w:t>
      </w:r>
      <w:r w:rsidR="00E84418">
        <w:rPr>
          <w:iCs/>
          <w:noProof/>
        </w:rPr>
        <w:t>,</w:t>
      </w:r>
      <w:r w:rsidR="00770375" w:rsidRPr="00770375">
        <w:rPr>
          <w:iCs/>
          <w:noProof/>
        </w:rPr>
        <w:t xml:space="preserve"> 433-445</w:t>
      </w:r>
      <w:r w:rsidRPr="001F054F">
        <w:rPr>
          <w:noProof/>
        </w:rPr>
        <w:t xml:space="preserve"> (2006).</w:t>
      </w:r>
    </w:p>
    <w:p w14:paraId="05B99BD6" w14:textId="5384E24B" w:rsidR="00DC2032" w:rsidRPr="001F054F" w:rsidRDefault="00DC2032" w:rsidP="00966DBC">
      <w:pPr>
        <w:ind w:left="640" w:hanging="640"/>
        <w:rPr>
          <w:noProof/>
        </w:rPr>
      </w:pPr>
      <w:r w:rsidRPr="001F054F">
        <w:rPr>
          <w:noProof/>
        </w:rPr>
        <w:t>15.</w:t>
      </w:r>
      <w:r w:rsidRPr="001F054F">
        <w:rPr>
          <w:noProof/>
        </w:rPr>
        <w:tab/>
        <w:t xml:space="preserve">Bradford, M.M. A rapid and sensitive method for the quantitation of microgram quantities of protein utilizing the principle of protein-dye binding. </w:t>
      </w:r>
      <w:r w:rsidRPr="00E16E36">
        <w:rPr>
          <w:i/>
          <w:noProof/>
        </w:rPr>
        <w:t>Analytical Biochemistry</w:t>
      </w:r>
      <w:r w:rsidR="00716821">
        <w:rPr>
          <w:noProof/>
        </w:rPr>
        <w:t>.</w:t>
      </w:r>
      <w:r w:rsidRPr="001F054F">
        <w:rPr>
          <w:noProof/>
        </w:rPr>
        <w:t xml:space="preserve"> </w:t>
      </w:r>
      <w:r w:rsidRPr="00E16E36">
        <w:rPr>
          <w:b/>
          <w:noProof/>
        </w:rPr>
        <w:t>72</w:t>
      </w:r>
      <w:r w:rsidR="00DA5774" w:rsidRPr="001F054F">
        <w:rPr>
          <w:noProof/>
        </w:rPr>
        <w:t>,</w:t>
      </w:r>
      <w:r w:rsidRPr="001F054F">
        <w:rPr>
          <w:noProof/>
        </w:rPr>
        <w:t xml:space="preserve"> 248–254 (1976).</w:t>
      </w:r>
    </w:p>
    <w:p w14:paraId="07DCF19F" w14:textId="70B3AFF3" w:rsidR="009F659A" w:rsidRPr="001F054F" w:rsidRDefault="005C71DD" w:rsidP="00966DBC">
      <w:pPr>
        <w:ind w:left="640" w:hanging="640"/>
        <w:contextualSpacing/>
      </w:pPr>
      <w:r w:rsidRPr="001F054F">
        <w:fldChar w:fldCharType="end"/>
      </w:r>
      <w:r w:rsidR="00060C8E" w:rsidRPr="001F054F">
        <w:t>16.</w:t>
      </w:r>
      <w:r w:rsidR="00060C8E" w:rsidRPr="001F054F">
        <w:tab/>
      </w:r>
      <w:r w:rsidR="00D638A8" w:rsidRPr="001F054F">
        <w:t>Smith</w:t>
      </w:r>
      <w:r w:rsidR="00E84418">
        <w:t>,</w:t>
      </w:r>
      <w:r w:rsidR="00D638A8" w:rsidRPr="001F054F">
        <w:t xml:space="preserve"> B</w:t>
      </w:r>
      <w:r w:rsidR="00E84418">
        <w:t>.</w:t>
      </w:r>
      <w:r w:rsidR="00D638A8" w:rsidRPr="001F054F">
        <w:t xml:space="preserve">J. SDS Polyacrylamide Gel Electrophoresis of Proteins. </w:t>
      </w:r>
      <w:r w:rsidR="00D638A8" w:rsidRPr="00E16E36">
        <w:rPr>
          <w:i/>
        </w:rPr>
        <w:t>Methods in molecular biology</w:t>
      </w:r>
      <w:r w:rsidR="00D638A8" w:rsidRPr="00966DBC">
        <w:t xml:space="preserve">. </w:t>
      </w:r>
      <w:r w:rsidR="001C4A81" w:rsidRPr="00E16E36">
        <w:rPr>
          <w:b/>
        </w:rPr>
        <w:t>1</w:t>
      </w:r>
      <w:r w:rsidR="00E84418">
        <w:t xml:space="preserve">, </w:t>
      </w:r>
      <w:r w:rsidR="001C4A81" w:rsidRPr="001F054F">
        <w:t>41-55 (1984).</w:t>
      </w:r>
    </w:p>
    <w:p w14:paraId="00D362B3" w14:textId="6E890791" w:rsidR="00E83EA1" w:rsidRDefault="00E83EA1" w:rsidP="00966DBC">
      <w:pPr>
        <w:ind w:left="640" w:hanging="640"/>
        <w:contextualSpacing/>
        <w:rPr>
          <w:rFonts w:asciiTheme="minorHAnsi" w:hAnsiTheme="minorHAnsi" w:cstheme="minorHAnsi"/>
          <w:color w:val="000000" w:themeColor="text1"/>
        </w:rPr>
      </w:pPr>
      <w:r w:rsidRPr="0031200F">
        <w:rPr>
          <w:rFonts w:asciiTheme="minorHAnsi" w:hAnsiTheme="minorHAnsi" w:cstheme="minorHAnsi"/>
          <w:color w:val="000000" w:themeColor="text1"/>
        </w:rPr>
        <w:t>17.</w:t>
      </w:r>
      <w:r w:rsidRPr="0031200F">
        <w:rPr>
          <w:rFonts w:asciiTheme="minorHAnsi" w:hAnsiTheme="minorHAnsi" w:cstheme="minorHAnsi"/>
          <w:color w:val="000000" w:themeColor="text1"/>
        </w:rPr>
        <w:tab/>
      </w:r>
      <w:proofErr w:type="spellStart"/>
      <w:r w:rsidRPr="0031200F">
        <w:rPr>
          <w:rFonts w:asciiTheme="minorHAnsi" w:hAnsiTheme="minorHAnsi" w:cstheme="minorHAnsi"/>
          <w:color w:val="000000" w:themeColor="text1"/>
        </w:rPr>
        <w:t>Hartner</w:t>
      </w:r>
      <w:proofErr w:type="spellEnd"/>
      <w:r w:rsidRPr="0031200F">
        <w:rPr>
          <w:rFonts w:asciiTheme="minorHAnsi" w:hAnsiTheme="minorHAnsi" w:cstheme="minorHAnsi"/>
          <w:color w:val="000000" w:themeColor="text1"/>
        </w:rPr>
        <w:t xml:space="preserve">, F.S. </w:t>
      </w:r>
      <w:r w:rsidRPr="00E84418">
        <w:rPr>
          <w:rFonts w:asciiTheme="minorHAnsi" w:hAnsiTheme="minorHAnsi" w:cstheme="minorHAnsi"/>
          <w:i/>
          <w:color w:val="000000" w:themeColor="text1"/>
        </w:rPr>
        <w:t>et al</w:t>
      </w:r>
      <w:r w:rsidRPr="0031200F">
        <w:rPr>
          <w:rFonts w:asciiTheme="minorHAnsi" w:hAnsiTheme="minorHAnsi" w:cstheme="minorHAnsi"/>
          <w:color w:val="000000" w:themeColor="text1"/>
        </w:rPr>
        <w:t>.</w:t>
      </w:r>
      <w:r w:rsidRPr="00966DBC">
        <w:rPr>
          <w:rFonts w:asciiTheme="minorHAnsi" w:hAnsiTheme="minorHAnsi" w:cstheme="minorHAnsi"/>
          <w:color w:val="000000" w:themeColor="text1"/>
        </w:rPr>
        <w:t xml:space="preserve">, </w:t>
      </w:r>
      <w:r w:rsidR="009668C9" w:rsidRPr="0031200F">
        <w:rPr>
          <w:rFonts w:asciiTheme="minorHAnsi" w:hAnsiTheme="minorHAnsi" w:cstheme="minorHAnsi"/>
          <w:color w:val="000000" w:themeColor="text1"/>
        </w:rPr>
        <w:t xml:space="preserve">Promoter Library Designed for Fine-Tuned Gene Expression in Pichia Pastoris. </w:t>
      </w:r>
      <w:r w:rsidR="009668C9" w:rsidRPr="00E16E36">
        <w:rPr>
          <w:rFonts w:asciiTheme="minorHAnsi" w:hAnsiTheme="minorHAnsi" w:cstheme="minorHAnsi"/>
          <w:i/>
          <w:color w:val="000000" w:themeColor="text1"/>
        </w:rPr>
        <w:t>Nucleic Acids Research</w:t>
      </w:r>
      <w:r w:rsidR="00AD07C5" w:rsidRPr="0031200F">
        <w:rPr>
          <w:rFonts w:asciiTheme="minorHAnsi" w:hAnsiTheme="minorHAnsi" w:cstheme="minorHAnsi"/>
          <w:color w:val="000000" w:themeColor="text1"/>
        </w:rPr>
        <w:t>.</w:t>
      </w:r>
      <w:r w:rsidR="009668C9" w:rsidRPr="0031200F">
        <w:rPr>
          <w:rFonts w:asciiTheme="minorHAnsi" w:hAnsiTheme="minorHAnsi" w:cstheme="minorHAnsi"/>
          <w:color w:val="000000" w:themeColor="text1"/>
        </w:rPr>
        <w:t xml:space="preserve"> </w:t>
      </w:r>
      <w:r w:rsidR="009668C9" w:rsidRPr="00E16E36">
        <w:rPr>
          <w:rFonts w:asciiTheme="minorHAnsi" w:hAnsiTheme="minorHAnsi" w:cstheme="minorHAnsi"/>
          <w:b/>
          <w:color w:val="000000" w:themeColor="text1"/>
        </w:rPr>
        <w:t>36</w:t>
      </w:r>
      <w:r w:rsidR="009668C9" w:rsidRPr="0031200F">
        <w:rPr>
          <w:rFonts w:asciiTheme="minorHAnsi" w:hAnsiTheme="minorHAnsi" w:cstheme="minorHAnsi"/>
          <w:color w:val="000000" w:themeColor="text1"/>
        </w:rPr>
        <w:t xml:space="preserve"> (12)</w:t>
      </w:r>
      <w:r w:rsidR="002321F1" w:rsidRPr="0031200F">
        <w:rPr>
          <w:rFonts w:asciiTheme="minorHAnsi" w:hAnsiTheme="minorHAnsi" w:cstheme="minorHAnsi"/>
          <w:color w:val="000000" w:themeColor="text1"/>
        </w:rPr>
        <w:t>, e76</w:t>
      </w:r>
      <w:r w:rsidR="00D02E07" w:rsidRPr="0031200F">
        <w:rPr>
          <w:rFonts w:asciiTheme="minorHAnsi" w:hAnsiTheme="minorHAnsi" w:cstheme="minorHAnsi"/>
          <w:color w:val="000000" w:themeColor="text1"/>
        </w:rPr>
        <w:t xml:space="preserve"> (2008).</w:t>
      </w:r>
    </w:p>
    <w:p w14:paraId="0BBF00E2" w14:textId="08C2E314" w:rsidR="001374D7" w:rsidRPr="00966DBC" w:rsidRDefault="001374D7" w:rsidP="00966DBC">
      <w:pPr>
        <w:ind w:left="640" w:hanging="640"/>
        <w:contextualSpacing/>
        <w:rPr>
          <w:rFonts w:asciiTheme="minorHAnsi" w:hAnsiTheme="minorHAnsi" w:cstheme="minorHAnsi"/>
          <w:color w:val="000000" w:themeColor="text1"/>
          <w:lang w:val="en"/>
        </w:rPr>
      </w:pPr>
      <w:r w:rsidRPr="00303C1F">
        <w:rPr>
          <w:rFonts w:asciiTheme="minorHAnsi" w:hAnsiTheme="minorHAnsi" w:cstheme="minorHAnsi"/>
          <w:color w:val="000000" w:themeColor="text1"/>
        </w:rPr>
        <w:t>18.</w:t>
      </w:r>
      <w:r w:rsidRPr="00303C1F">
        <w:rPr>
          <w:rFonts w:asciiTheme="minorHAnsi" w:hAnsiTheme="minorHAnsi" w:cstheme="minorHAnsi"/>
          <w:color w:val="000000" w:themeColor="text1"/>
        </w:rPr>
        <w:tab/>
      </w:r>
      <w:proofErr w:type="spellStart"/>
      <w:r w:rsidR="00303C1F" w:rsidRPr="00303C1F">
        <w:rPr>
          <w:rFonts w:asciiTheme="minorHAnsi" w:hAnsiTheme="minorHAnsi" w:cstheme="minorHAnsi"/>
          <w:color w:val="000000" w:themeColor="text1"/>
        </w:rPr>
        <w:t>Panula-Perälä</w:t>
      </w:r>
      <w:proofErr w:type="spellEnd"/>
      <w:r w:rsidR="00E84418">
        <w:rPr>
          <w:rFonts w:asciiTheme="minorHAnsi" w:hAnsiTheme="minorHAnsi" w:cstheme="minorHAnsi"/>
          <w:color w:val="000000" w:themeColor="text1"/>
        </w:rPr>
        <w:t>,</w:t>
      </w:r>
      <w:r w:rsidR="00303C1F" w:rsidRPr="00303C1F">
        <w:rPr>
          <w:rFonts w:asciiTheme="minorHAnsi" w:hAnsiTheme="minorHAnsi" w:cstheme="minorHAnsi"/>
          <w:color w:val="000000" w:themeColor="text1"/>
        </w:rPr>
        <w:t xml:space="preserve"> J., </w:t>
      </w:r>
      <w:proofErr w:type="spellStart"/>
      <w:r w:rsidR="00303C1F" w:rsidRPr="00303C1F">
        <w:rPr>
          <w:rFonts w:asciiTheme="minorHAnsi" w:hAnsiTheme="minorHAnsi" w:cstheme="minorHAnsi"/>
          <w:color w:val="000000" w:themeColor="text1"/>
        </w:rPr>
        <w:t>Vasala</w:t>
      </w:r>
      <w:proofErr w:type="spellEnd"/>
      <w:r w:rsidR="00E84418">
        <w:rPr>
          <w:rFonts w:asciiTheme="minorHAnsi" w:hAnsiTheme="minorHAnsi" w:cstheme="minorHAnsi"/>
          <w:color w:val="000000" w:themeColor="text1"/>
        </w:rPr>
        <w:t>,</w:t>
      </w:r>
      <w:r w:rsidR="00303C1F" w:rsidRPr="00303C1F">
        <w:rPr>
          <w:rFonts w:asciiTheme="minorHAnsi" w:hAnsiTheme="minorHAnsi" w:cstheme="minorHAnsi"/>
          <w:color w:val="000000" w:themeColor="text1"/>
        </w:rPr>
        <w:t xml:space="preserve"> A., </w:t>
      </w:r>
      <w:proofErr w:type="spellStart"/>
      <w:r w:rsidR="00303C1F" w:rsidRPr="00303C1F">
        <w:rPr>
          <w:rFonts w:asciiTheme="minorHAnsi" w:hAnsiTheme="minorHAnsi" w:cstheme="minorHAnsi"/>
          <w:color w:val="000000" w:themeColor="text1"/>
        </w:rPr>
        <w:t>Karhun</w:t>
      </w:r>
      <w:r w:rsidR="00303C1F" w:rsidRPr="00966DBC">
        <w:rPr>
          <w:rFonts w:asciiTheme="minorHAnsi" w:hAnsiTheme="minorHAnsi" w:cstheme="minorHAnsi"/>
          <w:color w:val="000000" w:themeColor="text1"/>
        </w:rPr>
        <w:t>en</w:t>
      </w:r>
      <w:proofErr w:type="spellEnd"/>
      <w:r w:rsidR="00E84418">
        <w:rPr>
          <w:rFonts w:asciiTheme="minorHAnsi" w:hAnsiTheme="minorHAnsi" w:cstheme="minorHAnsi"/>
          <w:color w:val="000000" w:themeColor="text1"/>
        </w:rPr>
        <w:t>,</w:t>
      </w:r>
      <w:r w:rsidR="00303C1F" w:rsidRPr="00966DBC">
        <w:rPr>
          <w:rFonts w:asciiTheme="minorHAnsi" w:hAnsiTheme="minorHAnsi" w:cstheme="minorHAnsi"/>
          <w:color w:val="000000" w:themeColor="text1"/>
        </w:rPr>
        <w:t xml:space="preserve"> J., </w:t>
      </w:r>
      <w:proofErr w:type="spellStart"/>
      <w:r w:rsidR="00303C1F" w:rsidRPr="00966DBC">
        <w:rPr>
          <w:rFonts w:asciiTheme="minorHAnsi" w:hAnsiTheme="minorHAnsi" w:cstheme="minorHAnsi"/>
          <w:color w:val="000000" w:themeColor="text1"/>
        </w:rPr>
        <w:t>Ojam</w:t>
      </w:r>
      <w:r w:rsidR="00303C1F" w:rsidRPr="00303C1F">
        <w:rPr>
          <w:rFonts w:asciiTheme="minorHAnsi" w:hAnsiTheme="minorHAnsi" w:cstheme="minorHAnsi"/>
          <w:color w:val="000000" w:themeColor="text1"/>
        </w:rPr>
        <w:t>o</w:t>
      </w:r>
      <w:proofErr w:type="spellEnd"/>
      <w:r w:rsidR="00E84418">
        <w:rPr>
          <w:rFonts w:asciiTheme="minorHAnsi" w:hAnsiTheme="minorHAnsi" w:cstheme="minorHAnsi"/>
          <w:color w:val="000000" w:themeColor="text1"/>
        </w:rPr>
        <w:t>,</w:t>
      </w:r>
      <w:r w:rsidR="00303C1F" w:rsidRPr="00303C1F">
        <w:rPr>
          <w:rFonts w:asciiTheme="minorHAnsi" w:hAnsiTheme="minorHAnsi" w:cstheme="minorHAnsi"/>
          <w:color w:val="000000" w:themeColor="text1"/>
        </w:rPr>
        <w:t xml:space="preserve"> H., Neubauer</w:t>
      </w:r>
      <w:r w:rsidR="00E84418">
        <w:rPr>
          <w:rFonts w:asciiTheme="minorHAnsi" w:hAnsiTheme="minorHAnsi" w:cstheme="minorHAnsi"/>
          <w:color w:val="000000" w:themeColor="text1"/>
        </w:rPr>
        <w:t>,</w:t>
      </w:r>
      <w:r w:rsidR="00303C1F" w:rsidRPr="00303C1F">
        <w:rPr>
          <w:rFonts w:asciiTheme="minorHAnsi" w:hAnsiTheme="minorHAnsi" w:cstheme="minorHAnsi"/>
          <w:color w:val="000000" w:themeColor="text1"/>
        </w:rPr>
        <w:t xml:space="preserve"> P., </w:t>
      </w:r>
      <w:proofErr w:type="spellStart"/>
      <w:r w:rsidR="00303C1F" w:rsidRPr="00303C1F">
        <w:rPr>
          <w:rFonts w:asciiTheme="minorHAnsi" w:hAnsiTheme="minorHAnsi" w:cstheme="minorHAnsi"/>
          <w:color w:val="000000" w:themeColor="text1"/>
        </w:rPr>
        <w:t>Mu</w:t>
      </w:r>
      <w:r w:rsidR="00303C1F" w:rsidRPr="00966DBC">
        <w:rPr>
          <w:rFonts w:asciiTheme="minorHAnsi" w:hAnsiTheme="minorHAnsi" w:cstheme="minorHAnsi"/>
          <w:color w:val="000000" w:themeColor="text1"/>
        </w:rPr>
        <w:t>rsula</w:t>
      </w:r>
      <w:proofErr w:type="spellEnd"/>
      <w:r w:rsidR="00E84418">
        <w:rPr>
          <w:rFonts w:asciiTheme="minorHAnsi" w:hAnsiTheme="minorHAnsi" w:cstheme="minorHAnsi"/>
          <w:color w:val="000000" w:themeColor="text1"/>
        </w:rPr>
        <w:t>,</w:t>
      </w:r>
      <w:r w:rsidR="00303C1F">
        <w:rPr>
          <w:rFonts w:asciiTheme="minorHAnsi" w:hAnsiTheme="minorHAnsi" w:cstheme="minorHAnsi"/>
          <w:color w:val="000000" w:themeColor="text1"/>
        </w:rPr>
        <w:t xml:space="preserve"> A. </w:t>
      </w:r>
      <w:r w:rsidR="00303C1F" w:rsidRPr="00303C1F">
        <w:rPr>
          <w:rFonts w:asciiTheme="minorHAnsi" w:hAnsiTheme="minorHAnsi" w:cstheme="minorHAnsi"/>
          <w:color w:val="000000" w:themeColor="text1"/>
        </w:rPr>
        <w:t>Small-scale slow glucose feed cultivation of Pichia pastoris without repression of AOX1 promoter: towards high throughput cultivations</w:t>
      </w:r>
      <w:r w:rsidR="00303C1F">
        <w:rPr>
          <w:rFonts w:asciiTheme="minorHAnsi" w:hAnsiTheme="minorHAnsi" w:cstheme="minorHAnsi"/>
          <w:color w:val="000000" w:themeColor="text1"/>
        </w:rPr>
        <w:t xml:space="preserve">. </w:t>
      </w:r>
      <w:r w:rsidR="00303C1F" w:rsidRPr="00E16E36">
        <w:rPr>
          <w:rFonts w:asciiTheme="minorHAnsi" w:hAnsiTheme="minorHAnsi" w:cstheme="minorHAnsi"/>
          <w:i/>
          <w:color w:val="000000" w:themeColor="text1"/>
        </w:rPr>
        <w:t>Bioprocess and Biosystems Engineering</w:t>
      </w:r>
      <w:r w:rsidR="00303C1F">
        <w:rPr>
          <w:rFonts w:asciiTheme="minorHAnsi" w:hAnsiTheme="minorHAnsi" w:cstheme="minorHAnsi"/>
          <w:color w:val="000000" w:themeColor="text1"/>
        </w:rPr>
        <w:t xml:space="preserve">. </w:t>
      </w:r>
      <w:r w:rsidR="00303C1F" w:rsidRPr="00E16E36">
        <w:rPr>
          <w:rFonts w:asciiTheme="minorHAnsi" w:hAnsiTheme="minorHAnsi" w:cstheme="minorHAnsi"/>
          <w:b/>
          <w:color w:val="000000" w:themeColor="text1"/>
        </w:rPr>
        <w:t>37</w:t>
      </w:r>
      <w:r w:rsidR="00303C1F">
        <w:rPr>
          <w:rFonts w:asciiTheme="minorHAnsi" w:hAnsiTheme="minorHAnsi" w:cstheme="minorHAnsi"/>
          <w:color w:val="000000" w:themeColor="text1"/>
        </w:rPr>
        <w:t>(7), 1261-1269 (2014).</w:t>
      </w:r>
    </w:p>
    <w:sectPr w:rsidR="001374D7" w:rsidRPr="00966DBC" w:rsidSect="008F2AC6">
      <w:headerReference w:type="default" r:id="rId9"/>
      <w:footerReference w:type="default" r:id="rId10"/>
      <w:headerReference w:type="first" r:id="rId11"/>
      <w:footerReference w:type="first" r:id="rId12"/>
      <w:pgSz w:w="12240" w:h="15840" w:code="1"/>
      <w:pgMar w:top="1417" w:right="1417" w:bottom="1134" w:left="1417"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E3EFE" w14:textId="77777777" w:rsidR="00694AD7" w:rsidRDefault="00694AD7" w:rsidP="00621C4E">
      <w:r>
        <w:separator/>
      </w:r>
    </w:p>
  </w:endnote>
  <w:endnote w:type="continuationSeparator" w:id="0">
    <w:p w14:paraId="074A386B" w14:textId="77777777" w:rsidR="00694AD7" w:rsidRDefault="00694AD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52F63C26" w:rsidR="008F00C4" w:rsidRDefault="008F00C4" w:rsidP="00621C4E"/>
  <w:p w14:paraId="4B6E6FB2" w14:textId="77777777" w:rsidR="008F00C4" w:rsidRPr="00494F77" w:rsidRDefault="008F00C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F00C4" w:rsidRDefault="008F00C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CE6A" w14:textId="77777777" w:rsidR="00694AD7" w:rsidRDefault="00694AD7" w:rsidP="00621C4E">
      <w:r>
        <w:separator/>
      </w:r>
    </w:p>
  </w:footnote>
  <w:footnote w:type="continuationSeparator" w:id="0">
    <w:p w14:paraId="352EB39D" w14:textId="77777777" w:rsidR="00694AD7" w:rsidRDefault="00694AD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F00C4" w:rsidRPr="006F06E4" w:rsidRDefault="008F00C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9C42B0" w:rsidR="008F00C4" w:rsidRPr="006F06E4" w:rsidRDefault="008F00C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A2AA0"/>
    <w:multiLevelType w:val="hybridMultilevel"/>
    <w:tmpl w:val="706E9A2E"/>
    <w:lvl w:ilvl="0" w:tplc="8EB2B84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B7631A8"/>
    <w:multiLevelType w:val="multilevel"/>
    <w:tmpl w:val="51E8C95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3"/>
  </w:num>
  <w:num w:numId="21">
    <w:abstractNumId w:val="23"/>
  </w:num>
  <w:num w:numId="22">
    <w:abstractNumId w:val="21"/>
  </w:num>
  <w:num w:numId="23">
    <w:abstractNumId w:val="13"/>
  </w:num>
  <w:num w:numId="24">
    <w:abstractNumId w:val="25"/>
  </w:num>
  <w:num w:numId="25">
    <w:abstractNumId w:val="6"/>
  </w:num>
  <w:num w:numId="26">
    <w:abstractNumId w:val="26"/>
  </w:num>
  <w:num w:numId="2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A0F"/>
    <w:rsid w:val="000038F6"/>
    <w:rsid w:val="00005815"/>
    <w:rsid w:val="00007DBC"/>
    <w:rsid w:val="00007EA1"/>
    <w:rsid w:val="000100F0"/>
    <w:rsid w:val="00011ED2"/>
    <w:rsid w:val="000129B2"/>
    <w:rsid w:val="00012FF9"/>
    <w:rsid w:val="0001389C"/>
    <w:rsid w:val="00014314"/>
    <w:rsid w:val="00021434"/>
    <w:rsid w:val="00021774"/>
    <w:rsid w:val="00021DF3"/>
    <w:rsid w:val="000220DF"/>
    <w:rsid w:val="00023869"/>
    <w:rsid w:val="00023A7B"/>
    <w:rsid w:val="00024598"/>
    <w:rsid w:val="000279B0"/>
    <w:rsid w:val="00032769"/>
    <w:rsid w:val="0003311E"/>
    <w:rsid w:val="00037B58"/>
    <w:rsid w:val="000400FC"/>
    <w:rsid w:val="000406BA"/>
    <w:rsid w:val="00045D9F"/>
    <w:rsid w:val="00051AF5"/>
    <w:rsid w:val="00051B73"/>
    <w:rsid w:val="00056DEE"/>
    <w:rsid w:val="00057E28"/>
    <w:rsid w:val="00060ABE"/>
    <w:rsid w:val="00060C8E"/>
    <w:rsid w:val="00061A50"/>
    <w:rsid w:val="000631CA"/>
    <w:rsid w:val="0006361B"/>
    <w:rsid w:val="00064104"/>
    <w:rsid w:val="000652E3"/>
    <w:rsid w:val="00066025"/>
    <w:rsid w:val="00067A8F"/>
    <w:rsid w:val="000701D1"/>
    <w:rsid w:val="00080A20"/>
    <w:rsid w:val="00081E74"/>
    <w:rsid w:val="00082796"/>
    <w:rsid w:val="00082DF4"/>
    <w:rsid w:val="00086FF5"/>
    <w:rsid w:val="00087C0A"/>
    <w:rsid w:val="00093BC4"/>
    <w:rsid w:val="000943E6"/>
    <w:rsid w:val="00094558"/>
    <w:rsid w:val="00097929"/>
    <w:rsid w:val="000A1E80"/>
    <w:rsid w:val="000A3B70"/>
    <w:rsid w:val="000A5153"/>
    <w:rsid w:val="000A53A5"/>
    <w:rsid w:val="000A6650"/>
    <w:rsid w:val="000B10AE"/>
    <w:rsid w:val="000B30BF"/>
    <w:rsid w:val="000B566B"/>
    <w:rsid w:val="000B662E"/>
    <w:rsid w:val="000B7294"/>
    <w:rsid w:val="000B75D0"/>
    <w:rsid w:val="000C1CF8"/>
    <w:rsid w:val="000C49CF"/>
    <w:rsid w:val="000C52E9"/>
    <w:rsid w:val="000C5CDC"/>
    <w:rsid w:val="000C6066"/>
    <w:rsid w:val="000C61D5"/>
    <w:rsid w:val="000C65DC"/>
    <w:rsid w:val="000C66F3"/>
    <w:rsid w:val="000C6900"/>
    <w:rsid w:val="000C6C7F"/>
    <w:rsid w:val="000D31E8"/>
    <w:rsid w:val="000D76E4"/>
    <w:rsid w:val="000E3816"/>
    <w:rsid w:val="000E4F77"/>
    <w:rsid w:val="000F1423"/>
    <w:rsid w:val="000F265C"/>
    <w:rsid w:val="000F3AFA"/>
    <w:rsid w:val="000F5167"/>
    <w:rsid w:val="000F5712"/>
    <w:rsid w:val="000F6611"/>
    <w:rsid w:val="000F7E22"/>
    <w:rsid w:val="0010517D"/>
    <w:rsid w:val="001104F3"/>
    <w:rsid w:val="001108A3"/>
    <w:rsid w:val="00112EEB"/>
    <w:rsid w:val="001173FF"/>
    <w:rsid w:val="0012563A"/>
    <w:rsid w:val="001264DE"/>
    <w:rsid w:val="001313A7"/>
    <w:rsid w:val="00131429"/>
    <w:rsid w:val="0013276F"/>
    <w:rsid w:val="00133134"/>
    <w:rsid w:val="0013621E"/>
    <w:rsid w:val="0013642E"/>
    <w:rsid w:val="001374D7"/>
    <w:rsid w:val="00142EFE"/>
    <w:rsid w:val="00151189"/>
    <w:rsid w:val="00151698"/>
    <w:rsid w:val="00152A23"/>
    <w:rsid w:val="001534B3"/>
    <w:rsid w:val="00155C60"/>
    <w:rsid w:val="00162CB7"/>
    <w:rsid w:val="001665C9"/>
    <w:rsid w:val="00166F32"/>
    <w:rsid w:val="00171E5B"/>
    <w:rsid w:val="00171F94"/>
    <w:rsid w:val="00175D4E"/>
    <w:rsid w:val="0017668A"/>
    <w:rsid w:val="001766FE"/>
    <w:rsid w:val="00176FB8"/>
    <w:rsid w:val="001771E7"/>
    <w:rsid w:val="00184A6E"/>
    <w:rsid w:val="001911FF"/>
    <w:rsid w:val="00192006"/>
    <w:rsid w:val="00193180"/>
    <w:rsid w:val="00196792"/>
    <w:rsid w:val="001A4292"/>
    <w:rsid w:val="001A4A2F"/>
    <w:rsid w:val="001A7961"/>
    <w:rsid w:val="001B1519"/>
    <w:rsid w:val="001B2E2D"/>
    <w:rsid w:val="001B5CD2"/>
    <w:rsid w:val="001C0BEE"/>
    <w:rsid w:val="001C1E49"/>
    <w:rsid w:val="001C2238"/>
    <w:rsid w:val="001C27C1"/>
    <w:rsid w:val="001C2A98"/>
    <w:rsid w:val="001C4A81"/>
    <w:rsid w:val="001C4D95"/>
    <w:rsid w:val="001D3D7D"/>
    <w:rsid w:val="001D3FFF"/>
    <w:rsid w:val="001D625F"/>
    <w:rsid w:val="001D68A4"/>
    <w:rsid w:val="001D7576"/>
    <w:rsid w:val="001E0E3F"/>
    <w:rsid w:val="001E14A0"/>
    <w:rsid w:val="001E7376"/>
    <w:rsid w:val="001F054F"/>
    <w:rsid w:val="001F225C"/>
    <w:rsid w:val="00201CFA"/>
    <w:rsid w:val="0020220D"/>
    <w:rsid w:val="00202448"/>
    <w:rsid w:val="00202D15"/>
    <w:rsid w:val="00205B3F"/>
    <w:rsid w:val="00207DC8"/>
    <w:rsid w:val="00212EAE"/>
    <w:rsid w:val="00214BEE"/>
    <w:rsid w:val="0021760C"/>
    <w:rsid w:val="002205B8"/>
    <w:rsid w:val="00221391"/>
    <w:rsid w:val="00225720"/>
    <w:rsid w:val="002259E5"/>
    <w:rsid w:val="00226140"/>
    <w:rsid w:val="00227354"/>
    <w:rsid w:val="002274F3"/>
    <w:rsid w:val="0023094C"/>
    <w:rsid w:val="002321F1"/>
    <w:rsid w:val="00232A87"/>
    <w:rsid w:val="00234BE3"/>
    <w:rsid w:val="00235A90"/>
    <w:rsid w:val="00241E48"/>
    <w:rsid w:val="00241E98"/>
    <w:rsid w:val="0024214E"/>
    <w:rsid w:val="00242623"/>
    <w:rsid w:val="00250558"/>
    <w:rsid w:val="00251FEA"/>
    <w:rsid w:val="002605D1"/>
    <w:rsid w:val="00260652"/>
    <w:rsid w:val="00261F25"/>
    <w:rsid w:val="00262BAA"/>
    <w:rsid w:val="002648A9"/>
    <w:rsid w:val="0026536F"/>
    <w:rsid w:val="0026553C"/>
    <w:rsid w:val="00267DD5"/>
    <w:rsid w:val="00274A0A"/>
    <w:rsid w:val="00276C2F"/>
    <w:rsid w:val="00277593"/>
    <w:rsid w:val="00280909"/>
    <w:rsid w:val="00280918"/>
    <w:rsid w:val="00282AF6"/>
    <w:rsid w:val="0028596A"/>
    <w:rsid w:val="00287085"/>
    <w:rsid w:val="00290AF9"/>
    <w:rsid w:val="00291277"/>
    <w:rsid w:val="002967CF"/>
    <w:rsid w:val="00297788"/>
    <w:rsid w:val="002A3285"/>
    <w:rsid w:val="002A484B"/>
    <w:rsid w:val="002A64A6"/>
    <w:rsid w:val="002B3301"/>
    <w:rsid w:val="002B6D42"/>
    <w:rsid w:val="002C47D4"/>
    <w:rsid w:val="002D0F38"/>
    <w:rsid w:val="002D495F"/>
    <w:rsid w:val="002D4D83"/>
    <w:rsid w:val="002D77E3"/>
    <w:rsid w:val="002E3B8C"/>
    <w:rsid w:val="002F2859"/>
    <w:rsid w:val="002F5197"/>
    <w:rsid w:val="002F6E3C"/>
    <w:rsid w:val="0030117D"/>
    <w:rsid w:val="00301F30"/>
    <w:rsid w:val="00302145"/>
    <w:rsid w:val="00302C64"/>
    <w:rsid w:val="003038FD"/>
    <w:rsid w:val="00303C1F"/>
    <w:rsid w:val="00303C87"/>
    <w:rsid w:val="003108E5"/>
    <w:rsid w:val="0031200F"/>
    <w:rsid w:val="003120CB"/>
    <w:rsid w:val="00317C0D"/>
    <w:rsid w:val="00320153"/>
    <w:rsid w:val="00320367"/>
    <w:rsid w:val="00322871"/>
    <w:rsid w:val="00326FB3"/>
    <w:rsid w:val="003316D4"/>
    <w:rsid w:val="00333822"/>
    <w:rsid w:val="00336715"/>
    <w:rsid w:val="003401EC"/>
    <w:rsid w:val="00340DFD"/>
    <w:rsid w:val="00344954"/>
    <w:rsid w:val="003459C0"/>
    <w:rsid w:val="00350CD7"/>
    <w:rsid w:val="00353E02"/>
    <w:rsid w:val="00360C17"/>
    <w:rsid w:val="003621C6"/>
    <w:rsid w:val="003622B8"/>
    <w:rsid w:val="00366B76"/>
    <w:rsid w:val="00373051"/>
    <w:rsid w:val="00373B8F"/>
    <w:rsid w:val="00376D95"/>
    <w:rsid w:val="00377FBB"/>
    <w:rsid w:val="00385140"/>
    <w:rsid w:val="00386023"/>
    <w:rsid w:val="0039137C"/>
    <w:rsid w:val="00393742"/>
    <w:rsid w:val="00393CC7"/>
    <w:rsid w:val="003965A5"/>
    <w:rsid w:val="003967BB"/>
    <w:rsid w:val="003971F7"/>
    <w:rsid w:val="003A1461"/>
    <w:rsid w:val="003A16FC"/>
    <w:rsid w:val="003A4FCD"/>
    <w:rsid w:val="003B0944"/>
    <w:rsid w:val="003B1593"/>
    <w:rsid w:val="003B15B9"/>
    <w:rsid w:val="003B4381"/>
    <w:rsid w:val="003C03E4"/>
    <w:rsid w:val="003C1043"/>
    <w:rsid w:val="003C1A30"/>
    <w:rsid w:val="003C6779"/>
    <w:rsid w:val="003D2998"/>
    <w:rsid w:val="003D2F0A"/>
    <w:rsid w:val="003D3891"/>
    <w:rsid w:val="003D50D3"/>
    <w:rsid w:val="003D5D84"/>
    <w:rsid w:val="003E0F4F"/>
    <w:rsid w:val="003E18AC"/>
    <w:rsid w:val="003E210B"/>
    <w:rsid w:val="003E2A12"/>
    <w:rsid w:val="003E3384"/>
    <w:rsid w:val="003E3CA4"/>
    <w:rsid w:val="003E548E"/>
    <w:rsid w:val="003E6446"/>
    <w:rsid w:val="003E7053"/>
    <w:rsid w:val="0040527B"/>
    <w:rsid w:val="00407EC8"/>
    <w:rsid w:val="0041110A"/>
    <w:rsid w:val="00411624"/>
    <w:rsid w:val="004148E1"/>
    <w:rsid w:val="00414CFA"/>
    <w:rsid w:val="004154AD"/>
    <w:rsid w:val="00415EC0"/>
    <w:rsid w:val="00420BE9"/>
    <w:rsid w:val="00423AD8"/>
    <w:rsid w:val="00423FDD"/>
    <w:rsid w:val="00424066"/>
    <w:rsid w:val="00424C85"/>
    <w:rsid w:val="004260BD"/>
    <w:rsid w:val="004265E1"/>
    <w:rsid w:val="0043012F"/>
    <w:rsid w:val="00430F1F"/>
    <w:rsid w:val="004326EA"/>
    <w:rsid w:val="0043768F"/>
    <w:rsid w:val="0044434C"/>
    <w:rsid w:val="0044456B"/>
    <w:rsid w:val="00447BD1"/>
    <w:rsid w:val="004507F3"/>
    <w:rsid w:val="00450AF4"/>
    <w:rsid w:val="00453A6F"/>
    <w:rsid w:val="00454460"/>
    <w:rsid w:val="004555DF"/>
    <w:rsid w:val="00456A57"/>
    <w:rsid w:val="004607DE"/>
    <w:rsid w:val="00462923"/>
    <w:rsid w:val="0046318C"/>
    <w:rsid w:val="004671C7"/>
    <w:rsid w:val="00472F4D"/>
    <w:rsid w:val="004730BF"/>
    <w:rsid w:val="00474DCB"/>
    <w:rsid w:val="0047535C"/>
    <w:rsid w:val="004762F6"/>
    <w:rsid w:val="00476F49"/>
    <w:rsid w:val="00484D2E"/>
    <w:rsid w:val="00484F0F"/>
    <w:rsid w:val="00485870"/>
    <w:rsid w:val="00485C67"/>
    <w:rsid w:val="00485FE8"/>
    <w:rsid w:val="00492473"/>
    <w:rsid w:val="00492EB5"/>
    <w:rsid w:val="00494F77"/>
    <w:rsid w:val="00497721"/>
    <w:rsid w:val="004A0229"/>
    <w:rsid w:val="004A0427"/>
    <w:rsid w:val="004A35D2"/>
    <w:rsid w:val="004A46D1"/>
    <w:rsid w:val="004A71E4"/>
    <w:rsid w:val="004B2F00"/>
    <w:rsid w:val="004B6E31"/>
    <w:rsid w:val="004C1D66"/>
    <w:rsid w:val="004C31D7"/>
    <w:rsid w:val="004C4AD2"/>
    <w:rsid w:val="004C5405"/>
    <w:rsid w:val="004C6045"/>
    <w:rsid w:val="004C6981"/>
    <w:rsid w:val="004D1F21"/>
    <w:rsid w:val="004D268C"/>
    <w:rsid w:val="004D59D8"/>
    <w:rsid w:val="004D5D16"/>
    <w:rsid w:val="004D5DA1"/>
    <w:rsid w:val="004E1275"/>
    <w:rsid w:val="004E150F"/>
    <w:rsid w:val="004E1DCA"/>
    <w:rsid w:val="004E23A1"/>
    <w:rsid w:val="004E3489"/>
    <w:rsid w:val="004E358A"/>
    <w:rsid w:val="004E3AFA"/>
    <w:rsid w:val="004E6588"/>
    <w:rsid w:val="004F2742"/>
    <w:rsid w:val="00501425"/>
    <w:rsid w:val="00502A0A"/>
    <w:rsid w:val="00503C60"/>
    <w:rsid w:val="00507C50"/>
    <w:rsid w:val="00514D40"/>
    <w:rsid w:val="00517333"/>
    <w:rsid w:val="00517C3A"/>
    <w:rsid w:val="00527BF4"/>
    <w:rsid w:val="00531881"/>
    <w:rsid w:val="005324BE"/>
    <w:rsid w:val="00534F6C"/>
    <w:rsid w:val="00535994"/>
    <w:rsid w:val="0053646D"/>
    <w:rsid w:val="00540AAD"/>
    <w:rsid w:val="00543EC1"/>
    <w:rsid w:val="00546458"/>
    <w:rsid w:val="0055087C"/>
    <w:rsid w:val="00553413"/>
    <w:rsid w:val="00555983"/>
    <w:rsid w:val="00556D81"/>
    <w:rsid w:val="00560E31"/>
    <w:rsid w:val="00561BDA"/>
    <w:rsid w:val="00563EE4"/>
    <w:rsid w:val="00565D7B"/>
    <w:rsid w:val="00572A4B"/>
    <w:rsid w:val="0058016B"/>
    <w:rsid w:val="00581B23"/>
    <w:rsid w:val="005820AB"/>
    <w:rsid w:val="0058219C"/>
    <w:rsid w:val="0058707F"/>
    <w:rsid w:val="00591DBD"/>
    <w:rsid w:val="005931FE"/>
    <w:rsid w:val="005954C2"/>
    <w:rsid w:val="005A0028"/>
    <w:rsid w:val="005A0ACC"/>
    <w:rsid w:val="005B0072"/>
    <w:rsid w:val="005B0732"/>
    <w:rsid w:val="005B3736"/>
    <w:rsid w:val="005B38A0"/>
    <w:rsid w:val="005B491C"/>
    <w:rsid w:val="005B4DBF"/>
    <w:rsid w:val="005B5DE2"/>
    <w:rsid w:val="005B674C"/>
    <w:rsid w:val="005C1204"/>
    <w:rsid w:val="005C24F2"/>
    <w:rsid w:val="005C29AC"/>
    <w:rsid w:val="005C3280"/>
    <w:rsid w:val="005C6A36"/>
    <w:rsid w:val="005C71DD"/>
    <w:rsid w:val="005C7561"/>
    <w:rsid w:val="005D1E57"/>
    <w:rsid w:val="005D2F57"/>
    <w:rsid w:val="005D34F6"/>
    <w:rsid w:val="005D4F1A"/>
    <w:rsid w:val="005E1884"/>
    <w:rsid w:val="005E3BA9"/>
    <w:rsid w:val="005E3BBD"/>
    <w:rsid w:val="005F373A"/>
    <w:rsid w:val="005F4F87"/>
    <w:rsid w:val="005F512E"/>
    <w:rsid w:val="005F6B0E"/>
    <w:rsid w:val="005F760E"/>
    <w:rsid w:val="005F7B1D"/>
    <w:rsid w:val="0060130B"/>
    <w:rsid w:val="0060222A"/>
    <w:rsid w:val="006070C4"/>
    <w:rsid w:val="006109E2"/>
    <w:rsid w:val="00610C21"/>
    <w:rsid w:val="00611907"/>
    <w:rsid w:val="00613116"/>
    <w:rsid w:val="006202A6"/>
    <w:rsid w:val="0062054B"/>
    <w:rsid w:val="00621C4E"/>
    <w:rsid w:val="00623068"/>
    <w:rsid w:val="00624EAE"/>
    <w:rsid w:val="006305D7"/>
    <w:rsid w:val="00632F63"/>
    <w:rsid w:val="0063310E"/>
    <w:rsid w:val="00633A01"/>
    <w:rsid w:val="00633B97"/>
    <w:rsid w:val="006341F7"/>
    <w:rsid w:val="00634585"/>
    <w:rsid w:val="00635014"/>
    <w:rsid w:val="006369CE"/>
    <w:rsid w:val="0063791E"/>
    <w:rsid w:val="006411CA"/>
    <w:rsid w:val="0064605E"/>
    <w:rsid w:val="006503D0"/>
    <w:rsid w:val="00657936"/>
    <w:rsid w:val="00660171"/>
    <w:rsid w:val="006619C8"/>
    <w:rsid w:val="00671710"/>
    <w:rsid w:val="00672777"/>
    <w:rsid w:val="00673414"/>
    <w:rsid w:val="00676079"/>
    <w:rsid w:val="00676121"/>
    <w:rsid w:val="00676ECD"/>
    <w:rsid w:val="00677D0A"/>
    <w:rsid w:val="0068185F"/>
    <w:rsid w:val="00682955"/>
    <w:rsid w:val="00690190"/>
    <w:rsid w:val="00694AD7"/>
    <w:rsid w:val="00695CBF"/>
    <w:rsid w:val="006A01CF"/>
    <w:rsid w:val="006A4495"/>
    <w:rsid w:val="006A458A"/>
    <w:rsid w:val="006A60DD"/>
    <w:rsid w:val="006B0679"/>
    <w:rsid w:val="006B074C"/>
    <w:rsid w:val="006B3B84"/>
    <w:rsid w:val="006B4E7C"/>
    <w:rsid w:val="006B5D8C"/>
    <w:rsid w:val="006B72D4"/>
    <w:rsid w:val="006B7A99"/>
    <w:rsid w:val="006C0687"/>
    <w:rsid w:val="006C11CC"/>
    <w:rsid w:val="006C1AEB"/>
    <w:rsid w:val="006C57FE"/>
    <w:rsid w:val="006C668E"/>
    <w:rsid w:val="006D103C"/>
    <w:rsid w:val="006D769B"/>
    <w:rsid w:val="006D7F1C"/>
    <w:rsid w:val="006E4B63"/>
    <w:rsid w:val="006F06E4"/>
    <w:rsid w:val="006F7B41"/>
    <w:rsid w:val="00702470"/>
    <w:rsid w:val="00702B5D"/>
    <w:rsid w:val="00703ED2"/>
    <w:rsid w:val="007047C6"/>
    <w:rsid w:val="00707B8D"/>
    <w:rsid w:val="00713636"/>
    <w:rsid w:val="00714B8C"/>
    <w:rsid w:val="0071675D"/>
    <w:rsid w:val="00716821"/>
    <w:rsid w:val="00717736"/>
    <w:rsid w:val="00732B47"/>
    <w:rsid w:val="00733CBC"/>
    <w:rsid w:val="00735CF5"/>
    <w:rsid w:val="0074063A"/>
    <w:rsid w:val="00742AA4"/>
    <w:rsid w:val="00743BA1"/>
    <w:rsid w:val="007449E0"/>
    <w:rsid w:val="007455AF"/>
    <w:rsid w:val="00745F1E"/>
    <w:rsid w:val="007515FE"/>
    <w:rsid w:val="007601D0"/>
    <w:rsid w:val="007603BB"/>
    <w:rsid w:val="0076109D"/>
    <w:rsid w:val="00767107"/>
    <w:rsid w:val="00770375"/>
    <w:rsid w:val="00773617"/>
    <w:rsid w:val="00773BFD"/>
    <w:rsid w:val="007743B3"/>
    <w:rsid w:val="00774490"/>
    <w:rsid w:val="0077593F"/>
    <w:rsid w:val="00777017"/>
    <w:rsid w:val="00777CAC"/>
    <w:rsid w:val="007819FF"/>
    <w:rsid w:val="0078360C"/>
    <w:rsid w:val="00784A4C"/>
    <w:rsid w:val="00784BC6"/>
    <w:rsid w:val="0078523D"/>
    <w:rsid w:val="00787919"/>
    <w:rsid w:val="007904BC"/>
    <w:rsid w:val="007904EF"/>
    <w:rsid w:val="0079266A"/>
    <w:rsid w:val="007931DF"/>
    <w:rsid w:val="007947EF"/>
    <w:rsid w:val="007A0172"/>
    <w:rsid w:val="007A0C02"/>
    <w:rsid w:val="007A1804"/>
    <w:rsid w:val="007A1E6E"/>
    <w:rsid w:val="007A2511"/>
    <w:rsid w:val="007A260E"/>
    <w:rsid w:val="007A4D4C"/>
    <w:rsid w:val="007A4DD6"/>
    <w:rsid w:val="007A5170"/>
    <w:rsid w:val="007A5CB9"/>
    <w:rsid w:val="007B20AE"/>
    <w:rsid w:val="007B369A"/>
    <w:rsid w:val="007B6B07"/>
    <w:rsid w:val="007B6D43"/>
    <w:rsid w:val="007B749A"/>
    <w:rsid w:val="007B7C6E"/>
    <w:rsid w:val="007D2BE0"/>
    <w:rsid w:val="007D44D7"/>
    <w:rsid w:val="007D5B2C"/>
    <w:rsid w:val="007D621A"/>
    <w:rsid w:val="007E058A"/>
    <w:rsid w:val="007E19DB"/>
    <w:rsid w:val="007E278E"/>
    <w:rsid w:val="007E2887"/>
    <w:rsid w:val="007E5278"/>
    <w:rsid w:val="007E698A"/>
    <w:rsid w:val="007E749C"/>
    <w:rsid w:val="007F1B5C"/>
    <w:rsid w:val="00801257"/>
    <w:rsid w:val="00803B0A"/>
    <w:rsid w:val="00804C0C"/>
    <w:rsid w:val="00804DED"/>
    <w:rsid w:val="00805044"/>
    <w:rsid w:val="00805B96"/>
    <w:rsid w:val="008105BE"/>
    <w:rsid w:val="008115A5"/>
    <w:rsid w:val="00811D46"/>
    <w:rsid w:val="0081415D"/>
    <w:rsid w:val="0081645E"/>
    <w:rsid w:val="00816D5A"/>
    <w:rsid w:val="00820229"/>
    <w:rsid w:val="008210ED"/>
    <w:rsid w:val="00822448"/>
    <w:rsid w:val="00822ABE"/>
    <w:rsid w:val="00824347"/>
    <w:rsid w:val="008244D1"/>
    <w:rsid w:val="00827F51"/>
    <w:rsid w:val="0083104E"/>
    <w:rsid w:val="008318B5"/>
    <w:rsid w:val="00831ECA"/>
    <w:rsid w:val="008328BD"/>
    <w:rsid w:val="008343BE"/>
    <w:rsid w:val="00835890"/>
    <w:rsid w:val="00836535"/>
    <w:rsid w:val="0083777E"/>
    <w:rsid w:val="00840FB4"/>
    <w:rsid w:val="008410B2"/>
    <w:rsid w:val="008500A0"/>
    <w:rsid w:val="008524E5"/>
    <w:rsid w:val="0085351C"/>
    <w:rsid w:val="0085435A"/>
    <w:rsid w:val="008549CA"/>
    <w:rsid w:val="008556C3"/>
    <w:rsid w:val="0085596A"/>
    <w:rsid w:val="0085687C"/>
    <w:rsid w:val="008678DF"/>
    <w:rsid w:val="008706C5"/>
    <w:rsid w:val="00870E7B"/>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5218"/>
    <w:rsid w:val="008B7102"/>
    <w:rsid w:val="008C255E"/>
    <w:rsid w:val="008C3B7D"/>
    <w:rsid w:val="008C6653"/>
    <w:rsid w:val="008D0F90"/>
    <w:rsid w:val="008D347D"/>
    <w:rsid w:val="008D3715"/>
    <w:rsid w:val="008D5465"/>
    <w:rsid w:val="008D5E61"/>
    <w:rsid w:val="008D7EB7"/>
    <w:rsid w:val="008D7EC5"/>
    <w:rsid w:val="008E3684"/>
    <w:rsid w:val="008E57F5"/>
    <w:rsid w:val="008E7606"/>
    <w:rsid w:val="008F00C4"/>
    <w:rsid w:val="008F1DAA"/>
    <w:rsid w:val="008F2AC6"/>
    <w:rsid w:val="008F3EBD"/>
    <w:rsid w:val="008F60B2"/>
    <w:rsid w:val="008F7C41"/>
    <w:rsid w:val="00901038"/>
    <w:rsid w:val="00902E4A"/>
    <w:rsid w:val="009031E2"/>
    <w:rsid w:val="0091276C"/>
    <w:rsid w:val="00914A18"/>
    <w:rsid w:val="009165AC"/>
    <w:rsid w:val="00916FFC"/>
    <w:rsid w:val="00917F02"/>
    <w:rsid w:val="0092053F"/>
    <w:rsid w:val="009208DF"/>
    <w:rsid w:val="0092340A"/>
    <w:rsid w:val="00927744"/>
    <w:rsid w:val="009313D9"/>
    <w:rsid w:val="00932D12"/>
    <w:rsid w:val="00932F77"/>
    <w:rsid w:val="00935B7F"/>
    <w:rsid w:val="0093733C"/>
    <w:rsid w:val="00937C27"/>
    <w:rsid w:val="00941293"/>
    <w:rsid w:val="009438B1"/>
    <w:rsid w:val="00945BE5"/>
    <w:rsid w:val="00945CB3"/>
    <w:rsid w:val="00946372"/>
    <w:rsid w:val="00950C17"/>
    <w:rsid w:val="00951FAF"/>
    <w:rsid w:val="00954740"/>
    <w:rsid w:val="00955AE5"/>
    <w:rsid w:val="00962E71"/>
    <w:rsid w:val="00963ABC"/>
    <w:rsid w:val="00965D21"/>
    <w:rsid w:val="009668C9"/>
    <w:rsid w:val="00966DBC"/>
    <w:rsid w:val="00967764"/>
    <w:rsid w:val="00970B0E"/>
    <w:rsid w:val="00970BB9"/>
    <w:rsid w:val="00972571"/>
    <w:rsid w:val="009726EE"/>
    <w:rsid w:val="00972CDE"/>
    <w:rsid w:val="009733DD"/>
    <w:rsid w:val="00975573"/>
    <w:rsid w:val="00976D03"/>
    <w:rsid w:val="00977B30"/>
    <w:rsid w:val="00977E58"/>
    <w:rsid w:val="00982F41"/>
    <w:rsid w:val="0098507A"/>
    <w:rsid w:val="00985090"/>
    <w:rsid w:val="00987710"/>
    <w:rsid w:val="009904AB"/>
    <w:rsid w:val="00995688"/>
    <w:rsid w:val="009958A6"/>
    <w:rsid w:val="00996456"/>
    <w:rsid w:val="0099791F"/>
    <w:rsid w:val="009A04F5"/>
    <w:rsid w:val="009A15EF"/>
    <w:rsid w:val="009A38A5"/>
    <w:rsid w:val="009A5B73"/>
    <w:rsid w:val="009B118B"/>
    <w:rsid w:val="009B1737"/>
    <w:rsid w:val="009B26BB"/>
    <w:rsid w:val="009B2940"/>
    <w:rsid w:val="009B3D4B"/>
    <w:rsid w:val="009B5B99"/>
    <w:rsid w:val="009B6EFC"/>
    <w:rsid w:val="009C07AD"/>
    <w:rsid w:val="009C1FD0"/>
    <w:rsid w:val="009C2DF8"/>
    <w:rsid w:val="009C2EE5"/>
    <w:rsid w:val="009C31BF"/>
    <w:rsid w:val="009C68B7"/>
    <w:rsid w:val="009C696C"/>
    <w:rsid w:val="009D0834"/>
    <w:rsid w:val="009D0A1E"/>
    <w:rsid w:val="009D2AE3"/>
    <w:rsid w:val="009D4B5E"/>
    <w:rsid w:val="009D52BC"/>
    <w:rsid w:val="009D7D0A"/>
    <w:rsid w:val="009E09D9"/>
    <w:rsid w:val="009E1F15"/>
    <w:rsid w:val="009F01B1"/>
    <w:rsid w:val="009F0DBB"/>
    <w:rsid w:val="009F3887"/>
    <w:rsid w:val="009F659A"/>
    <w:rsid w:val="009F732B"/>
    <w:rsid w:val="00A01FE0"/>
    <w:rsid w:val="00A06945"/>
    <w:rsid w:val="00A06B2A"/>
    <w:rsid w:val="00A10656"/>
    <w:rsid w:val="00A113C0"/>
    <w:rsid w:val="00A12FA6"/>
    <w:rsid w:val="00A1339B"/>
    <w:rsid w:val="00A14ABA"/>
    <w:rsid w:val="00A23A03"/>
    <w:rsid w:val="00A24CB6"/>
    <w:rsid w:val="00A2624F"/>
    <w:rsid w:val="00A26CD2"/>
    <w:rsid w:val="00A27667"/>
    <w:rsid w:val="00A32979"/>
    <w:rsid w:val="00A34A67"/>
    <w:rsid w:val="00A37462"/>
    <w:rsid w:val="00A40CE0"/>
    <w:rsid w:val="00A44E61"/>
    <w:rsid w:val="00A459E1"/>
    <w:rsid w:val="00A45E6F"/>
    <w:rsid w:val="00A46AC4"/>
    <w:rsid w:val="00A52296"/>
    <w:rsid w:val="00A5343F"/>
    <w:rsid w:val="00A55661"/>
    <w:rsid w:val="00A57007"/>
    <w:rsid w:val="00A57530"/>
    <w:rsid w:val="00A61B70"/>
    <w:rsid w:val="00A61FA8"/>
    <w:rsid w:val="00A630AC"/>
    <w:rsid w:val="00A637F4"/>
    <w:rsid w:val="00A64DEE"/>
    <w:rsid w:val="00A64DF2"/>
    <w:rsid w:val="00A65485"/>
    <w:rsid w:val="00A66E05"/>
    <w:rsid w:val="00A70753"/>
    <w:rsid w:val="00A712D2"/>
    <w:rsid w:val="00A716B6"/>
    <w:rsid w:val="00A82C8A"/>
    <w:rsid w:val="00A8346B"/>
    <w:rsid w:val="00A852FF"/>
    <w:rsid w:val="00A87337"/>
    <w:rsid w:val="00A90C97"/>
    <w:rsid w:val="00A921F1"/>
    <w:rsid w:val="00A92DDC"/>
    <w:rsid w:val="00A960C8"/>
    <w:rsid w:val="00A96604"/>
    <w:rsid w:val="00AA03DF"/>
    <w:rsid w:val="00AA12C4"/>
    <w:rsid w:val="00AA1B4F"/>
    <w:rsid w:val="00AA21D8"/>
    <w:rsid w:val="00AA271A"/>
    <w:rsid w:val="00AA3270"/>
    <w:rsid w:val="00AA54F3"/>
    <w:rsid w:val="00AA6B43"/>
    <w:rsid w:val="00AA720D"/>
    <w:rsid w:val="00AB13CE"/>
    <w:rsid w:val="00AB1E08"/>
    <w:rsid w:val="00AB1FB5"/>
    <w:rsid w:val="00AB367A"/>
    <w:rsid w:val="00AC01D1"/>
    <w:rsid w:val="00AC0AB2"/>
    <w:rsid w:val="00AC0E9F"/>
    <w:rsid w:val="00AC1B03"/>
    <w:rsid w:val="00AC52A5"/>
    <w:rsid w:val="00AC6EFD"/>
    <w:rsid w:val="00AC7151"/>
    <w:rsid w:val="00AD07C5"/>
    <w:rsid w:val="00AD460A"/>
    <w:rsid w:val="00AD6A05"/>
    <w:rsid w:val="00AE118B"/>
    <w:rsid w:val="00AE17F1"/>
    <w:rsid w:val="00AE272B"/>
    <w:rsid w:val="00AE3E3A"/>
    <w:rsid w:val="00AE48AF"/>
    <w:rsid w:val="00AE7205"/>
    <w:rsid w:val="00AE77B4"/>
    <w:rsid w:val="00AE7C1A"/>
    <w:rsid w:val="00AE7DF8"/>
    <w:rsid w:val="00AF0D9C"/>
    <w:rsid w:val="00AF0F5D"/>
    <w:rsid w:val="00AF13AB"/>
    <w:rsid w:val="00AF1D36"/>
    <w:rsid w:val="00AF280B"/>
    <w:rsid w:val="00AF5F75"/>
    <w:rsid w:val="00AF6001"/>
    <w:rsid w:val="00B01499"/>
    <w:rsid w:val="00B01A16"/>
    <w:rsid w:val="00B03567"/>
    <w:rsid w:val="00B045E2"/>
    <w:rsid w:val="00B047D8"/>
    <w:rsid w:val="00B06310"/>
    <w:rsid w:val="00B07F45"/>
    <w:rsid w:val="00B1021A"/>
    <w:rsid w:val="00B1481A"/>
    <w:rsid w:val="00B15A1F"/>
    <w:rsid w:val="00B15FE9"/>
    <w:rsid w:val="00B16FEB"/>
    <w:rsid w:val="00B2148A"/>
    <w:rsid w:val="00B220C2"/>
    <w:rsid w:val="00B25B32"/>
    <w:rsid w:val="00B32616"/>
    <w:rsid w:val="00B36C42"/>
    <w:rsid w:val="00B42EA7"/>
    <w:rsid w:val="00B51845"/>
    <w:rsid w:val="00B51923"/>
    <w:rsid w:val="00B5300D"/>
    <w:rsid w:val="00B5337C"/>
    <w:rsid w:val="00B538C9"/>
    <w:rsid w:val="00B53FDE"/>
    <w:rsid w:val="00B56397"/>
    <w:rsid w:val="00B571DA"/>
    <w:rsid w:val="00B6027B"/>
    <w:rsid w:val="00B636C8"/>
    <w:rsid w:val="00B65EDB"/>
    <w:rsid w:val="00B6793C"/>
    <w:rsid w:val="00B67AFF"/>
    <w:rsid w:val="00B70B59"/>
    <w:rsid w:val="00B70C16"/>
    <w:rsid w:val="00B73657"/>
    <w:rsid w:val="00B739B3"/>
    <w:rsid w:val="00B73BC1"/>
    <w:rsid w:val="00B76E7E"/>
    <w:rsid w:val="00B81B15"/>
    <w:rsid w:val="00B841E0"/>
    <w:rsid w:val="00B9126A"/>
    <w:rsid w:val="00B915AE"/>
    <w:rsid w:val="00B94535"/>
    <w:rsid w:val="00B9579F"/>
    <w:rsid w:val="00BA1735"/>
    <w:rsid w:val="00BA19FA"/>
    <w:rsid w:val="00BA1B1C"/>
    <w:rsid w:val="00BA25C2"/>
    <w:rsid w:val="00BA4288"/>
    <w:rsid w:val="00BB0902"/>
    <w:rsid w:val="00BB1F9C"/>
    <w:rsid w:val="00BB2340"/>
    <w:rsid w:val="00BB48E5"/>
    <w:rsid w:val="00BB4EF8"/>
    <w:rsid w:val="00BB5607"/>
    <w:rsid w:val="00BB5ACA"/>
    <w:rsid w:val="00BB627F"/>
    <w:rsid w:val="00BC0C17"/>
    <w:rsid w:val="00BC3823"/>
    <w:rsid w:val="00BC5841"/>
    <w:rsid w:val="00BC6BAE"/>
    <w:rsid w:val="00BD2EF0"/>
    <w:rsid w:val="00BD5DB3"/>
    <w:rsid w:val="00BD60B4"/>
    <w:rsid w:val="00BD796B"/>
    <w:rsid w:val="00BE40C0"/>
    <w:rsid w:val="00BE41E4"/>
    <w:rsid w:val="00BE5F4A"/>
    <w:rsid w:val="00BE7AEF"/>
    <w:rsid w:val="00BF09B0"/>
    <w:rsid w:val="00BF1544"/>
    <w:rsid w:val="00BF1B53"/>
    <w:rsid w:val="00BF246D"/>
    <w:rsid w:val="00BF2682"/>
    <w:rsid w:val="00BF6C77"/>
    <w:rsid w:val="00BF6DDD"/>
    <w:rsid w:val="00C02A9C"/>
    <w:rsid w:val="00C06757"/>
    <w:rsid w:val="00C06F06"/>
    <w:rsid w:val="00C15B56"/>
    <w:rsid w:val="00C20FAD"/>
    <w:rsid w:val="00C2375F"/>
    <w:rsid w:val="00C240A8"/>
    <w:rsid w:val="00C247CB"/>
    <w:rsid w:val="00C32E66"/>
    <w:rsid w:val="00C3355F"/>
    <w:rsid w:val="00C33A04"/>
    <w:rsid w:val="00C3484C"/>
    <w:rsid w:val="00C3569A"/>
    <w:rsid w:val="00C36BC1"/>
    <w:rsid w:val="00C43F48"/>
    <w:rsid w:val="00C448FF"/>
    <w:rsid w:val="00C45E57"/>
    <w:rsid w:val="00C466D8"/>
    <w:rsid w:val="00C51C55"/>
    <w:rsid w:val="00C52F29"/>
    <w:rsid w:val="00C55D81"/>
    <w:rsid w:val="00C56148"/>
    <w:rsid w:val="00C56CE6"/>
    <w:rsid w:val="00C57175"/>
    <w:rsid w:val="00C5745F"/>
    <w:rsid w:val="00C60005"/>
    <w:rsid w:val="00C61A98"/>
    <w:rsid w:val="00C63201"/>
    <w:rsid w:val="00C64E62"/>
    <w:rsid w:val="00C651D5"/>
    <w:rsid w:val="00C65CCC"/>
    <w:rsid w:val="00C65D0A"/>
    <w:rsid w:val="00C73A52"/>
    <w:rsid w:val="00C7618F"/>
    <w:rsid w:val="00C765A9"/>
    <w:rsid w:val="00C81157"/>
    <w:rsid w:val="00C8162D"/>
    <w:rsid w:val="00C830BB"/>
    <w:rsid w:val="00C83A0B"/>
    <w:rsid w:val="00C842D0"/>
    <w:rsid w:val="00C84ED1"/>
    <w:rsid w:val="00C851C8"/>
    <w:rsid w:val="00C863CC"/>
    <w:rsid w:val="00C9038F"/>
    <w:rsid w:val="00C907EF"/>
    <w:rsid w:val="00C92AAB"/>
    <w:rsid w:val="00C93C9A"/>
    <w:rsid w:val="00C95D4C"/>
    <w:rsid w:val="00C9637F"/>
    <w:rsid w:val="00C96E21"/>
    <w:rsid w:val="00C9708A"/>
    <w:rsid w:val="00CA1FC3"/>
    <w:rsid w:val="00CA2435"/>
    <w:rsid w:val="00CA4068"/>
    <w:rsid w:val="00CA4852"/>
    <w:rsid w:val="00CA67F4"/>
    <w:rsid w:val="00CB37F8"/>
    <w:rsid w:val="00CB7DC3"/>
    <w:rsid w:val="00CC52A4"/>
    <w:rsid w:val="00CC5BE1"/>
    <w:rsid w:val="00CC75A2"/>
    <w:rsid w:val="00CC7A18"/>
    <w:rsid w:val="00CD0E2F"/>
    <w:rsid w:val="00CD1D49"/>
    <w:rsid w:val="00CD2F20"/>
    <w:rsid w:val="00CD6B20"/>
    <w:rsid w:val="00CE1339"/>
    <w:rsid w:val="00CE138F"/>
    <w:rsid w:val="00CE2635"/>
    <w:rsid w:val="00CE61CC"/>
    <w:rsid w:val="00CE6E42"/>
    <w:rsid w:val="00CF20B7"/>
    <w:rsid w:val="00CF6692"/>
    <w:rsid w:val="00CF7441"/>
    <w:rsid w:val="00D00D16"/>
    <w:rsid w:val="00D02E07"/>
    <w:rsid w:val="00D03C6C"/>
    <w:rsid w:val="00D04760"/>
    <w:rsid w:val="00D04A95"/>
    <w:rsid w:val="00D06288"/>
    <w:rsid w:val="00D068C7"/>
    <w:rsid w:val="00D128A4"/>
    <w:rsid w:val="00D147C8"/>
    <w:rsid w:val="00D15131"/>
    <w:rsid w:val="00D16121"/>
    <w:rsid w:val="00D16FA2"/>
    <w:rsid w:val="00D20954"/>
    <w:rsid w:val="00D21C39"/>
    <w:rsid w:val="00D21FC6"/>
    <w:rsid w:val="00D2243A"/>
    <w:rsid w:val="00D25C37"/>
    <w:rsid w:val="00D33393"/>
    <w:rsid w:val="00D33D36"/>
    <w:rsid w:val="00D34D94"/>
    <w:rsid w:val="00D409E2"/>
    <w:rsid w:val="00D427D7"/>
    <w:rsid w:val="00D44E62"/>
    <w:rsid w:val="00D47395"/>
    <w:rsid w:val="00D51570"/>
    <w:rsid w:val="00D556AD"/>
    <w:rsid w:val="00D60381"/>
    <w:rsid w:val="00D603AB"/>
    <w:rsid w:val="00D616DE"/>
    <w:rsid w:val="00D62201"/>
    <w:rsid w:val="00D638A8"/>
    <w:rsid w:val="00D651D1"/>
    <w:rsid w:val="00D706BF"/>
    <w:rsid w:val="00D717BB"/>
    <w:rsid w:val="00D7226B"/>
    <w:rsid w:val="00D72707"/>
    <w:rsid w:val="00D72ECB"/>
    <w:rsid w:val="00D75A9C"/>
    <w:rsid w:val="00D75E80"/>
    <w:rsid w:val="00D829C8"/>
    <w:rsid w:val="00D83BB6"/>
    <w:rsid w:val="00D86B6C"/>
    <w:rsid w:val="00D90871"/>
    <w:rsid w:val="00D9155F"/>
    <w:rsid w:val="00D9403F"/>
    <w:rsid w:val="00D959B4"/>
    <w:rsid w:val="00D95D06"/>
    <w:rsid w:val="00DA44DE"/>
    <w:rsid w:val="00DA5774"/>
    <w:rsid w:val="00DB158C"/>
    <w:rsid w:val="00DB620A"/>
    <w:rsid w:val="00DC1905"/>
    <w:rsid w:val="00DC2032"/>
    <w:rsid w:val="00DC2E56"/>
    <w:rsid w:val="00DC3832"/>
    <w:rsid w:val="00DC56D1"/>
    <w:rsid w:val="00DC7A51"/>
    <w:rsid w:val="00DD3B1E"/>
    <w:rsid w:val="00DE5B5F"/>
    <w:rsid w:val="00DE69FD"/>
    <w:rsid w:val="00DE79AE"/>
    <w:rsid w:val="00DF1C2C"/>
    <w:rsid w:val="00DF614E"/>
    <w:rsid w:val="00E00696"/>
    <w:rsid w:val="00E008B9"/>
    <w:rsid w:val="00E03651"/>
    <w:rsid w:val="00E03808"/>
    <w:rsid w:val="00E060C2"/>
    <w:rsid w:val="00E06324"/>
    <w:rsid w:val="00E07B81"/>
    <w:rsid w:val="00E10AFD"/>
    <w:rsid w:val="00E12B11"/>
    <w:rsid w:val="00E12FB0"/>
    <w:rsid w:val="00E14814"/>
    <w:rsid w:val="00E1591B"/>
    <w:rsid w:val="00E16A50"/>
    <w:rsid w:val="00E16E36"/>
    <w:rsid w:val="00E249D5"/>
    <w:rsid w:val="00E25017"/>
    <w:rsid w:val="00E26F73"/>
    <w:rsid w:val="00E27132"/>
    <w:rsid w:val="00E27E26"/>
    <w:rsid w:val="00E30A34"/>
    <w:rsid w:val="00E33C68"/>
    <w:rsid w:val="00E34EEB"/>
    <w:rsid w:val="00E3687C"/>
    <w:rsid w:val="00E36D0C"/>
    <w:rsid w:val="00E44B10"/>
    <w:rsid w:val="00E44EB9"/>
    <w:rsid w:val="00E45BDC"/>
    <w:rsid w:val="00E46358"/>
    <w:rsid w:val="00E471DC"/>
    <w:rsid w:val="00E4770A"/>
    <w:rsid w:val="00E50EB4"/>
    <w:rsid w:val="00E51620"/>
    <w:rsid w:val="00E532FC"/>
    <w:rsid w:val="00E535E3"/>
    <w:rsid w:val="00E53D23"/>
    <w:rsid w:val="00E5486E"/>
    <w:rsid w:val="00E559B4"/>
    <w:rsid w:val="00E55BB0"/>
    <w:rsid w:val="00E609E5"/>
    <w:rsid w:val="00E60F27"/>
    <w:rsid w:val="00E62039"/>
    <w:rsid w:val="00E64D93"/>
    <w:rsid w:val="00E65EDB"/>
    <w:rsid w:val="00E66927"/>
    <w:rsid w:val="00E677B8"/>
    <w:rsid w:val="00E67FA1"/>
    <w:rsid w:val="00E7387D"/>
    <w:rsid w:val="00E73D53"/>
    <w:rsid w:val="00E75111"/>
    <w:rsid w:val="00E755E6"/>
    <w:rsid w:val="00E75E10"/>
    <w:rsid w:val="00E77296"/>
    <w:rsid w:val="00E83EA1"/>
    <w:rsid w:val="00E84418"/>
    <w:rsid w:val="00E87527"/>
    <w:rsid w:val="00E87EF7"/>
    <w:rsid w:val="00E93763"/>
    <w:rsid w:val="00E96C4C"/>
    <w:rsid w:val="00EA2AAE"/>
    <w:rsid w:val="00EA2EC0"/>
    <w:rsid w:val="00EA427A"/>
    <w:rsid w:val="00EA6096"/>
    <w:rsid w:val="00EA723B"/>
    <w:rsid w:val="00EB1486"/>
    <w:rsid w:val="00EB6350"/>
    <w:rsid w:val="00EB687A"/>
    <w:rsid w:val="00EB7738"/>
    <w:rsid w:val="00EB7D73"/>
    <w:rsid w:val="00EC0908"/>
    <w:rsid w:val="00EC2F62"/>
    <w:rsid w:val="00EC62EB"/>
    <w:rsid w:val="00EC6CC9"/>
    <w:rsid w:val="00EC6E9F"/>
    <w:rsid w:val="00ED0BD0"/>
    <w:rsid w:val="00ED44F0"/>
    <w:rsid w:val="00ED4B33"/>
    <w:rsid w:val="00ED5993"/>
    <w:rsid w:val="00ED6FD1"/>
    <w:rsid w:val="00ED76F8"/>
    <w:rsid w:val="00ED7DD6"/>
    <w:rsid w:val="00EE060B"/>
    <w:rsid w:val="00EE15A1"/>
    <w:rsid w:val="00EE2A7C"/>
    <w:rsid w:val="00EE2C42"/>
    <w:rsid w:val="00EE341B"/>
    <w:rsid w:val="00EE4453"/>
    <w:rsid w:val="00EE5FCE"/>
    <w:rsid w:val="00EE6BBD"/>
    <w:rsid w:val="00EE6E1E"/>
    <w:rsid w:val="00EE705F"/>
    <w:rsid w:val="00EE72B8"/>
    <w:rsid w:val="00EF1462"/>
    <w:rsid w:val="00EF4C01"/>
    <w:rsid w:val="00EF52C9"/>
    <w:rsid w:val="00EF54FD"/>
    <w:rsid w:val="00EF713F"/>
    <w:rsid w:val="00EF7BDA"/>
    <w:rsid w:val="00F07B32"/>
    <w:rsid w:val="00F07F0D"/>
    <w:rsid w:val="00F1261D"/>
    <w:rsid w:val="00F13112"/>
    <w:rsid w:val="00F1427B"/>
    <w:rsid w:val="00F16FE6"/>
    <w:rsid w:val="00F238BD"/>
    <w:rsid w:val="00F2435A"/>
    <w:rsid w:val="00F24992"/>
    <w:rsid w:val="00F3109F"/>
    <w:rsid w:val="00F32504"/>
    <w:rsid w:val="00F32F2F"/>
    <w:rsid w:val="00F33937"/>
    <w:rsid w:val="00F33F3F"/>
    <w:rsid w:val="00F35BDD"/>
    <w:rsid w:val="00F35EF0"/>
    <w:rsid w:val="00F3781F"/>
    <w:rsid w:val="00F403FD"/>
    <w:rsid w:val="00F41E72"/>
    <w:rsid w:val="00F45BDF"/>
    <w:rsid w:val="00F50300"/>
    <w:rsid w:val="00F52041"/>
    <w:rsid w:val="00F5414B"/>
    <w:rsid w:val="00F56E39"/>
    <w:rsid w:val="00F60856"/>
    <w:rsid w:val="00F623E9"/>
    <w:rsid w:val="00F63951"/>
    <w:rsid w:val="00F63C86"/>
    <w:rsid w:val="00F72576"/>
    <w:rsid w:val="00F766BE"/>
    <w:rsid w:val="00F7690E"/>
    <w:rsid w:val="00F77EB9"/>
    <w:rsid w:val="00F80635"/>
    <w:rsid w:val="00F8115F"/>
    <w:rsid w:val="00F815D1"/>
    <w:rsid w:val="00F81E7E"/>
    <w:rsid w:val="00F81F0F"/>
    <w:rsid w:val="00F825F4"/>
    <w:rsid w:val="00F92AA1"/>
    <w:rsid w:val="00F932DE"/>
    <w:rsid w:val="00F963DD"/>
    <w:rsid w:val="00F9641A"/>
    <w:rsid w:val="00F97004"/>
    <w:rsid w:val="00FA2045"/>
    <w:rsid w:val="00FA5ADE"/>
    <w:rsid w:val="00FA7A66"/>
    <w:rsid w:val="00FB1AA9"/>
    <w:rsid w:val="00FB4B5A"/>
    <w:rsid w:val="00FB5963"/>
    <w:rsid w:val="00FB5DAA"/>
    <w:rsid w:val="00FB63D9"/>
    <w:rsid w:val="00FB7ECB"/>
    <w:rsid w:val="00FC04B9"/>
    <w:rsid w:val="00FC161A"/>
    <w:rsid w:val="00FC2204"/>
    <w:rsid w:val="00FC23D5"/>
    <w:rsid w:val="00FC4337"/>
    <w:rsid w:val="00FC4C1A"/>
    <w:rsid w:val="00FC5E04"/>
    <w:rsid w:val="00FC628F"/>
    <w:rsid w:val="00FC6468"/>
    <w:rsid w:val="00FC6D49"/>
    <w:rsid w:val="00FD2135"/>
    <w:rsid w:val="00FD344E"/>
    <w:rsid w:val="00FD4922"/>
    <w:rsid w:val="00FD6461"/>
    <w:rsid w:val="00FE0281"/>
    <w:rsid w:val="00FE0E1C"/>
    <w:rsid w:val="00FE6424"/>
    <w:rsid w:val="00FE7083"/>
    <w:rsid w:val="00FF019F"/>
    <w:rsid w:val="00FF1B2A"/>
    <w:rsid w:val="00FF2160"/>
    <w:rsid w:val="00FF30DE"/>
    <w:rsid w:val="00FF446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Formatvorlage1">
    <w:name w:val="Formatvorlage1"/>
    <w:basedOn w:val="Normal"/>
    <w:qFormat/>
    <w:rsid w:val="00F3109F"/>
    <w:pPr>
      <w:widowControl/>
      <w:autoSpaceDE/>
      <w:autoSpaceDN/>
      <w:adjustRightInd/>
      <w:spacing w:after="160" w:line="360" w:lineRule="auto"/>
    </w:pPr>
    <w:rPr>
      <w:rFonts w:asciiTheme="minorHAnsi" w:eastAsiaTheme="minorHAnsi" w:hAnsiTheme="minorHAnsi" w:cstheme="minorBidi"/>
      <w:color w:val="auto"/>
      <w:lang w:val="de-AT"/>
    </w:rPr>
  </w:style>
  <w:style w:type="character" w:styleId="PlaceholderText">
    <w:name w:val="Placeholder Text"/>
    <w:basedOn w:val="DefaultParagraphFont"/>
    <w:uiPriority w:val="99"/>
    <w:semiHidden/>
    <w:rsid w:val="004555DF"/>
    <w:rPr>
      <w:color w:val="808080"/>
    </w:rPr>
  </w:style>
  <w:style w:type="character" w:styleId="UnresolvedMention">
    <w:name w:val="Unresolved Mention"/>
    <w:basedOn w:val="DefaultParagraphFont"/>
    <w:uiPriority w:val="99"/>
    <w:semiHidden/>
    <w:unhideWhenUsed/>
    <w:rsid w:val="00217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513305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zl@tugraz.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C7B6-B451-4174-9EEB-CFDE9B6D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12353</Words>
  <Characters>70413</Characters>
  <Application>Microsoft Office Word</Application>
  <DocSecurity>0</DocSecurity>
  <Lines>586</Lines>
  <Paragraphs>165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82601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2018-07-19T06:55:00Z</dcterms:created>
  <dcterms:modified xsi:type="dcterms:W3CDTF">2018-08-06T20:14:00Z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mail@elginfischer.net@www.mendeley.com</vt:lpwstr>
  </property>
  <property fmtid="{D5CDD505-2E9C-101B-9397-08002B2CF9AE}" pid="10" name="Mendeley Citation Style_1">
    <vt:lpwstr>http://www.zotero.org/styles/apa</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