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New Straightforward Method for Lipophilicity (log</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Measurement using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F NMR Spectroscopy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Zhong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Benjamin F Jeffries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Hannah R Felstead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Neil J Wells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Elisabetta Chiarparin,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Bruno Linclau</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Chemistry, University of Southampton, Highfield, Southampton, UK</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Medicinal Chemistry, Oncology, IMED Biotech Unit, AstraZeneca, Cambridge</w:t>
      </w:r>
      <w:r>
        <w:rPr>
          <w:rFonts w:ascii="Calibri" w:hAnsi="Calibri" w:cs="Calibri" w:eastAsia="Calibri"/>
          <w:color w:val="000000"/>
          <w:spacing w:val="0"/>
          <w:position w:val="0"/>
          <w:sz w:val="24"/>
          <w:shd w:fill="auto" w:val="clear"/>
        </w:rPr>
        <w:t xml:space="preserve">, UK</w:t>
      </w:r>
      <w:r>
        <w:rPr>
          <w:rFonts w:ascii="Calibri" w:hAnsi="Calibri" w:cs="Calibri" w:eastAsia="Calibri"/>
          <w:color w:val="000000"/>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Bruno Linclau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bruno.linclau@soton.ac.uk</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+44(0)2380593816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Zhong Wang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zhong.wang@soton.ac.uk</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Benjamin F Jeffries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benjamin.jeffries@soton.ac.uk</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Hannah R Felstead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H.R.Felstead@soton.ac.uk</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Neil J Wells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N.J.Wells@soton.ac.uk</w:t>
        </w:r>
        <w:r>
          <w:rPr>
            <w:rFonts w:ascii="Calibri" w:hAnsi="Calibri" w:cs="Calibri" w:eastAsia="Calibri"/>
            <w:color w:val="0000FF"/>
            <w:spacing w:val="0"/>
            <w:position w:val="0"/>
            <w:sz w:val="24"/>
            <w:u w:val="single"/>
            <w:shd w:fill="auto" w:val="clear"/>
          </w:rPr>
          <w:t xml:space="preserve"> HYPERLINK "mailto:N.J.Wells@soton.ac.uk)"</w:t>
        </w:r>
        <w:r>
          <w:rPr>
            <w:rFonts w:ascii="Calibri" w:hAnsi="Calibri" w:cs="Calibri" w:eastAsia="Calibri"/>
            <w:color w:val="0000FF"/>
            <w:spacing w:val="0"/>
            <w:position w:val="0"/>
            <w:sz w:val="24"/>
            <w:u w:val="single"/>
            <w:shd w:fill="auto" w:val="clear"/>
          </w:rPr>
          <w:t xml:space="preserve">)</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Elisabetta Chiarparin (Elisabetta.Chiarparin@astrazeneca.com)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Lipophilicity, organofluorine,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F NMR, fluorination, fluorinated alkanols, carbohydrates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novel and straightforward variation of the shake-flask method was developed for accurate lipophilicity measurement of fluorinated compounds by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F NMR spectroscopy.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Fluorination has become an effective tool to optimize physicochemical properties of bioactive compounds. One of the applications of fluorine introduction is to modulate the lipophilicity of the compound. In our group, we are interested in the study of the impact of fluorination on lipophilicity of aliphatic fluorohydrins and fluorinated carbohydrates. These are not UV-active, resulting in a challenging lipophilicity determination. Here, we present a straightforward method for the measurement of lipophilicity of fluorinated compounds by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F NMR spectroscopy. This method requires no UV-activity. Accurate solute mass, solvent and aliquot volume are also not required to be measured. Using this method, we measured the lipophilicities of a large number of fluorinated alkanols and carbohydrates.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Lipophilicity is a key physicochemical parameter of drug molecules which influences the properties of drug candidates in many aspects, including drug solubility, bioavailability, and toxicity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Lipophilicity is measured as the logarithm (log</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of the ratio of compound concentrations after partitioning between n-octanol and water. Optimal lipophilicity ranges have been proposed based on statistical data of orally administered drugs, of which the Lipinski’s “rule of 5’’ is the most famous example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Indeed, controlling lipophilicity has shown to be essential for improving the prospect of drug candidates. Increasing drug binding affinity by elevated lipophilicity has been identified as one of the main problems in drug discovery projects during the past few decades, leading to increased attrition rates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Therefore, it has been suggested that successful drug development is associated with keeping the molecular lipophilicity of the drug candidates within optimal boundaries during the affinity optimization process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In that regard, new concepts (such as lipophilic efficiency indices) have been introduced</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thus of great importance to accurately measure lipophilicity during the drug development process. Besides, the availability of straightforward methods for lipophilicity measurement is in demand as fundamental research aims to identify solutions for log</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modulation. Currently, numerous established methods are accessible for lipophilicity determination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standard ‘shake-flask (SF)’ method</w:t>
      </w:r>
      <w:r>
        <w:rPr>
          <w:rFonts w:ascii="Calibri" w:hAnsi="Calibri" w:cs="Calibri" w:eastAsia="Calibri"/>
          <w:color w:val="auto"/>
          <w:spacing w:val="0"/>
          <w:position w:val="0"/>
          <w:sz w:val="24"/>
          <w:shd w:fill="auto" w:val="clear"/>
          <w:vertAlign w:val="superscript"/>
        </w:rPr>
        <w:t xml:space="preserve">7 </w:t>
      </w:r>
      <w:r>
        <w:rPr>
          <w:rFonts w:ascii="Calibri" w:hAnsi="Calibri" w:cs="Calibri" w:eastAsia="Calibri"/>
          <w:color w:val="auto"/>
          <w:spacing w:val="0"/>
          <w:position w:val="0"/>
          <w:sz w:val="24"/>
          <w:shd w:fill="auto" w:val="clear"/>
        </w:rPr>
        <w:t xml:space="preserve">and its variations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are commonly employed to measure log</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values directly, which in most cases depend on UV-Vis spectroscopy for quantification. The main disadvantage of this classic SF method is its labor-intensive nature. In addition, the formation of emulsions may occur, especially for highly lipophilic compounds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Several methods were developed to circumvent such issues, such as by using flow injection analysis, dialysis tubing,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However, none of those methods are straightforward or easily applicable in non-specialized laboratories.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also many indirect </w:t>
        <w:tab/>
        <w:t xml:space="preserve">methods available for use, such as potentiometric titration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electrophoretic methods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RP-HPLC-based chromatographic methods, mass-spectrometry-based methods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These are indirect methods, as the log</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values are obtained by calibration curves. Among these methods, the RP-HPLC method has been widely used because it is user-friendly and time-saving. Nevertheless, its accuracy depends on the training set used to establish the calibration curve, and the estimated lipophilicity depends on the partition system used</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 number of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NMR-based methods reported in the literature for lipophilicity determination. Mo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developed a method for log</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measurement using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without deuterated solvents. Water and octanol, as partition solvents, were used as references for the quantification of solute concentration in each phase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Herth and co-workers also reported an approach, by which the partition experiment occurred directly in an NMR tube, where the NMR data of the bottom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aqueous layer were collected before and after the extraction with 1-octanol, to obtain the distribution coefficient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addition, Soulsby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exploited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as an analysis tool, determining the amplitude of signals by using complete reduction to amplitude-frequency table software. The ratio of the amplitudes in both layers led to the measured partition coefficient</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These methods are relatively simple to use but often require the calibration of selective pulses and power levels or the use of shaped gradient pulses to ensure appropriate solvent suppression and signal selectivity.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Calculated log</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(clog</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values for compounds can also be obtained. Several calculation methods and commercially available software are available. Such clog</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values are commonly used in the pharmaceutical industry when evaluating large numbers of drug molecules. However, large errors from clog</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values are not uncommon</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requirements of UV-activity for concentration analysis and the establishment of calibration curves for log</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calculation impede research progress in this field. In particular, this is the case for non-UV-active aliphatic compounds. Fluorinated aliphatic moieties have become increasingly attractive for drug design in recent years, and their influence on overall lipophilicity of the compound is a research topic in our group</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addition,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F is a highly sensitive NMR-active nucleus, making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F NMR a useful tool for analyzing fluorinated compounds. It also has a larger chemical shift range compared to that of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Therefore, it is worthwhile to develop a straightforward method for log</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determination of non-UV-active fluorinated compounds by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F NMR spectroscopy. Hence, the overall goal of this method is to achieve convenient lipophilicity determination of fluorinated compounds.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key principle of our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F NMR-based method is to add a fluorinated reference compound in the partition experiment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Compound X and reference compound (ref) are partitioned between water and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-octanol. After equilibrating, an aliquot from each phase is taken into an NMR tube, and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F NMR experiments are run on both NMR samples. The intensity of the fluorine peaks is proportional to compound concentration (C) and the number of fluorine atoms (n) of the compounds. Between compound X and ref, integral ratios can be obtained for both phases. The ratio in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-octanol layer is defined as </w:t>
      </w:r>
      <w:r>
        <w:rPr>
          <w:rFonts w:ascii="Calibri" w:hAnsi="Calibri" w:cs="Calibri" w:eastAsia="Calibri"/>
          <w:color w:val="auto"/>
          <w:spacing w:val="0"/>
          <w:position w:val="0"/>
          <w:sz w:val="24"/>
          <w:shd w:fill="auto" w:val="clear"/>
        </w:rPr>
        <w:t xml:space="preserve">ρ</w:t>
      </w:r>
      <w:r>
        <w:rPr>
          <w:rFonts w:ascii="Calibri" w:hAnsi="Calibri" w:cs="Calibri" w:eastAsia="Calibri"/>
          <w:color w:val="auto"/>
          <w:spacing w:val="0"/>
          <w:position w:val="0"/>
          <w:sz w:val="24"/>
          <w:shd w:fill="auto" w:val="clear"/>
          <w:vertAlign w:val="subscript"/>
        </w:rPr>
        <w:t xml:space="preserve">oct</w:t>
      </w:r>
      <w:r>
        <w:rPr>
          <w:rFonts w:ascii="Calibri" w:hAnsi="Calibri" w:cs="Calibri" w:eastAsia="Calibri"/>
          <w:color w:val="auto"/>
          <w:spacing w:val="0"/>
          <w:position w:val="0"/>
          <w:sz w:val="24"/>
          <w:shd w:fill="auto" w:val="clear"/>
        </w:rPr>
        <w:t xml:space="preserve">, and ρ</w:t>
      </w:r>
      <w:r>
        <w:rPr>
          <w:rFonts w:ascii="Calibri" w:hAnsi="Calibri" w:cs="Calibri" w:eastAsia="Calibri"/>
          <w:color w:val="auto"/>
          <w:spacing w:val="0"/>
          <w:position w:val="0"/>
          <w:sz w:val="24"/>
          <w:shd w:fill="auto" w:val="clear"/>
          <w:vertAlign w:val="subscript"/>
        </w:rPr>
        <w:t xml:space="preserve">aq</w:t>
      </w:r>
      <w:r>
        <w:rPr>
          <w:rFonts w:ascii="Calibri" w:hAnsi="Calibri" w:cs="Calibri" w:eastAsia="Calibri"/>
          <w:color w:val="auto"/>
          <w:spacing w:val="0"/>
          <w:position w:val="0"/>
          <w:sz w:val="24"/>
          <w:shd w:fill="auto" w:val="clear"/>
        </w:rPr>
        <w:t xml:space="preserve"> for water layer (</w:t>
      </w:r>
      <w:r>
        <w:rPr>
          <w:rFonts w:ascii="Calibri" w:hAnsi="Calibri" w:cs="Calibri" w:eastAsia="Calibri"/>
          <w:b/>
          <w:color w:val="auto"/>
          <w:spacing w:val="0"/>
          <w:position w:val="0"/>
          <w:sz w:val="24"/>
          <w:shd w:fill="auto" w:val="clear"/>
        </w:rPr>
        <w:t xml:space="preserve">eq. 1</w:t>
      </w:r>
      <w:r>
        <w:rPr>
          <w:rFonts w:ascii="Calibri" w:hAnsi="Calibri" w:cs="Calibri" w:eastAsia="Calibri"/>
          <w:color w:val="auto"/>
          <w:spacing w:val="0"/>
          <w:position w:val="0"/>
          <w:sz w:val="24"/>
          <w:shd w:fill="auto" w:val="clear"/>
        </w:rPr>
        <w:t xml:space="preserve">). The ratio of ρ values equals the ratio of partition coefficients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of compound X and ref (</w:t>
      </w:r>
      <w:r>
        <w:rPr>
          <w:rFonts w:ascii="Calibri" w:hAnsi="Calibri" w:cs="Calibri" w:eastAsia="Calibri"/>
          <w:b/>
          <w:color w:val="auto"/>
          <w:spacing w:val="0"/>
          <w:position w:val="0"/>
          <w:sz w:val="24"/>
          <w:shd w:fill="auto" w:val="clear"/>
        </w:rPr>
        <w:t xml:space="preserve">eq. 2</w:t>
      </w:r>
      <w:r>
        <w:rPr>
          <w:rFonts w:ascii="Calibri" w:hAnsi="Calibri" w:cs="Calibri" w:eastAsia="Calibri"/>
          <w:color w:val="auto"/>
          <w:spacing w:val="0"/>
          <w:position w:val="0"/>
          <w:sz w:val="24"/>
          <w:shd w:fill="auto" w:val="clear"/>
        </w:rPr>
        <w:t xml:space="preserve">). This leads to the final equation (</w:t>
      </w:r>
      <w:r>
        <w:rPr>
          <w:rFonts w:ascii="Calibri" w:hAnsi="Calibri" w:cs="Calibri" w:eastAsia="Calibri"/>
          <w:b/>
          <w:color w:val="auto"/>
          <w:spacing w:val="0"/>
          <w:position w:val="0"/>
          <w:sz w:val="24"/>
          <w:shd w:fill="auto" w:val="clear"/>
        </w:rPr>
        <w:t xml:space="preserve">eq. 4</w:t>
      </w:r>
      <w:r>
        <w:rPr>
          <w:rFonts w:ascii="Calibri" w:hAnsi="Calibri" w:cs="Calibri" w:eastAsia="Calibri"/>
          <w:color w:val="auto"/>
          <w:spacing w:val="0"/>
          <w:position w:val="0"/>
          <w:sz w:val="24"/>
          <w:shd w:fill="auto" w:val="clear"/>
        </w:rPr>
        <w:t xml:space="preserve">) for log</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measurement of compound X. Therefore, in order to determine the log</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value of an unknown compound X, only integration ratios (ρ</w:t>
      </w:r>
      <w:r>
        <w:rPr>
          <w:rFonts w:ascii="Calibri" w:hAnsi="Calibri" w:cs="Calibri" w:eastAsia="Calibri"/>
          <w:color w:val="auto"/>
          <w:spacing w:val="0"/>
          <w:position w:val="0"/>
          <w:sz w:val="24"/>
          <w:shd w:fill="auto" w:val="clear"/>
          <w:vertAlign w:val="subscript"/>
        </w:rPr>
        <w:t xml:space="preserve">oct </w:t>
      </w:r>
      <w:r>
        <w:rPr>
          <w:rFonts w:ascii="Calibri" w:hAnsi="Calibri" w:cs="Calibri" w:eastAsia="Calibri"/>
          <w:color w:val="auto"/>
          <w:spacing w:val="0"/>
          <w:position w:val="0"/>
          <w:sz w:val="24"/>
          <w:shd w:fill="auto" w:val="clear"/>
        </w:rPr>
        <w:t xml:space="preserve">and ρ</w:t>
      </w:r>
      <w:r>
        <w:rPr>
          <w:rFonts w:ascii="Calibri" w:hAnsi="Calibri" w:cs="Calibri" w:eastAsia="Calibri"/>
          <w:color w:val="auto"/>
          <w:spacing w:val="0"/>
          <w:position w:val="0"/>
          <w:sz w:val="24"/>
          <w:shd w:fill="auto" w:val="clear"/>
          <w:vertAlign w:val="subscript"/>
        </w:rPr>
        <w:t xml:space="preserve">aq</w:t>
      </w:r>
      <w:r>
        <w:rPr>
          <w:rFonts w:ascii="Calibri" w:hAnsi="Calibri" w:cs="Calibri" w:eastAsia="Calibri"/>
          <w:color w:val="auto"/>
          <w:spacing w:val="0"/>
          <w:position w:val="0"/>
          <w:sz w:val="24"/>
          <w:shd w:fill="auto" w:val="clear"/>
        </w:rPr>
        <w:t xml:space="preserve">) in both layers are needed to be measured by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F NMR.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Partitioning</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4,4,4-trifluorobutan-1-ol (compound X, ca. 6.0 mg) and 2,2,2-trifluoroethanol (reference compound, ca. 3.0 mg) to a 10 mL pear-shaped flask, dissolve in </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-octanol (HPLC grade, ca. 2 mL), and add water (HPLC grade, ca. 2 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experiment is run in triplicate. Compound solubility in water and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-octanol must be checked. The amount of the compound used for partition must be carefully considered to avoid oversaturation of the compound in any layer. The mass ratio between compound X and reference compound ref must also be considered to avoid that the integral ratios of a given NMR sample are outside a 10/1 to 1/10 range. For example, if there is a difference of &lt;2 log</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units between compound X and ref, optimal mass ratio can assure that integration ratios in water and 1-octanol NMR samples are within a 10/1 to 1/10 range. In contrast, if an integration ratio of 50/1 in one layer is obtained, there will be more likely relatively larger errors in the integration for the peak with lower concentration. The equation below can be used to predict optimal compound mass ratio: </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bscript"/>
        </w:rPr>
        <w:t xml:space="preserve">X </w:t>
      </w:r>
      <w:r>
        <w:rPr>
          <w:rFonts w:ascii="Calibri" w:hAnsi="Calibri" w:cs="Calibri" w:eastAsia="Calibri"/>
          <w:color w:val="auto"/>
          <w:spacing w:val="0"/>
          <w:position w:val="0"/>
          <w:sz w:val="24"/>
          <w:shd w:fill="auto" w:val="clear"/>
        </w:rPr>
        <w:t xml:space="preserve">/ m</w:t>
      </w:r>
      <w:r>
        <w:rPr>
          <w:rFonts w:ascii="Calibri" w:hAnsi="Calibri" w:cs="Calibri" w:eastAsia="Calibri"/>
          <w:color w:val="auto"/>
          <w:spacing w:val="0"/>
          <w:position w:val="0"/>
          <w:sz w:val="24"/>
          <w:shd w:fill="auto" w:val="clear"/>
          <w:vertAlign w:val="subscript"/>
        </w:rPr>
        <w:t xml:space="preserve">ref</w:t>
      </w:r>
      <w:r>
        <w:rPr>
          <w:rFonts w:ascii="Calibri" w:hAnsi="Calibri" w:cs="Calibri" w:eastAsia="Calibri"/>
          <w:color w:val="auto"/>
          <w:spacing w:val="0"/>
          <w:position w:val="0"/>
          <w:sz w:val="24"/>
          <w:shd w:fill="auto" w:val="clear"/>
        </w:rPr>
        <w:t xml:space="preserve"> = {(cP</w:t>
      </w:r>
      <w:r>
        <w:rPr>
          <w:rFonts w:ascii="Calibri" w:hAnsi="Calibri" w:cs="Calibri" w:eastAsia="Calibri"/>
          <w:color w:val="auto"/>
          <w:spacing w:val="0"/>
          <w:position w:val="0"/>
          <w:sz w:val="24"/>
          <w:shd w:fill="auto" w:val="clear"/>
          <w:vertAlign w:val="subscript"/>
        </w:rPr>
        <w:t xml:space="preserve">X </w:t>
      </w:r>
      <w:r>
        <w:rPr>
          <w:rFonts w:ascii="Calibri" w:hAnsi="Calibri" w:cs="Calibri" w:eastAsia="Calibri"/>
          <w:color w:val="auto"/>
          <w:spacing w:val="0"/>
          <w:position w:val="0"/>
          <w:sz w:val="24"/>
          <w:shd w:fill="auto" w:val="clear"/>
        </w:rPr>
        <w:t xml:space="preserve">/ P</w:t>
      </w:r>
      <w:r>
        <w:rPr>
          <w:rFonts w:ascii="Calibri" w:hAnsi="Calibri" w:cs="Calibri" w:eastAsia="Calibri"/>
          <w:color w:val="auto"/>
          <w:spacing w:val="0"/>
          <w:position w:val="0"/>
          <w:sz w:val="24"/>
          <w:shd w:fill="auto" w:val="clear"/>
          <w:vertAlign w:val="subscript"/>
        </w:rPr>
        <w:t xml:space="preserve">ref</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-0.5</w:t>
      </w:r>
      <w:r>
        <w:rPr>
          <w:rFonts w:ascii="Calibri" w:hAnsi="Calibri" w:cs="Calibri" w:eastAsia="Calibri"/>
          <w:color w:val="auto"/>
          <w:spacing w:val="0"/>
          <w:position w:val="0"/>
          <w:sz w:val="24"/>
          <w:shd w:fill="auto" w:val="clear"/>
        </w:rPr>
        <w:t xml:space="preserve"> * (M</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M</w:t>
      </w:r>
      <w:r>
        <w:rPr>
          <w:rFonts w:ascii="Calibri" w:hAnsi="Calibri" w:cs="Calibri" w:eastAsia="Calibri"/>
          <w:color w:val="auto"/>
          <w:spacing w:val="0"/>
          <w:position w:val="0"/>
          <w:sz w:val="24"/>
          <w:shd w:fill="auto" w:val="clear"/>
          <w:vertAlign w:val="subscript"/>
        </w:rPr>
        <w:t xml:space="preserve">ref</w:t>
      </w:r>
      <w:r>
        <w:rPr>
          <w:rFonts w:ascii="Calibri" w:hAnsi="Calibri" w:cs="Calibri" w:eastAsia="Calibri"/>
          <w:color w:val="auto"/>
          <w:spacing w:val="0"/>
          <w:position w:val="0"/>
          <w:sz w:val="24"/>
          <w:shd w:fill="auto" w:val="clear"/>
        </w:rPr>
        <w:t xml:space="preserve">) * [(1 + cP</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 (1 + P</w:t>
      </w:r>
      <w:r>
        <w:rPr>
          <w:rFonts w:ascii="Calibri" w:hAnsi="Calibri" w:cs="Calibri" w:eastAsia="Calibri"/>
          <w:color w:val="auto"/>
          <w:spacing w:val="0"/>
          <w:position w:val="0"/>
          <w:sz w:val="24"/>
          <w:shd w:fill="auto" w:val="clear"/>
          <w:vertAlign w:val="subscript"/>
        </w:rPr>
        <w:t xml:space="preserve">ref</w:t>
      </w:r>
      <w:r>
        <w:rPr>
          <w:rFonts w:ascii="Calibri" w:hAnsi="Calibri" w:cs="Calibri" w:eastAsia="Calibri"/>
          <w:color w:val="auto"/>
          <w:spacing w:val="0"/>
          <w:position w:val="0"/>
          <w:sz w:val="24"/>
          <w:shd w:fill="auto" w:val="clear"/>
        </w:rPr>
        <w:t xml:space="preserve">)]} / (N</w:t>
      </w:r>
      <w:r>
        <w:rPr>
          <w:rFonts w:ascii="Calibri" w:hAnsi="Calibri" w:cs="Calibri" w:eastAsia="Calibri"/>
          <w:color w:val="auto"/>
          <w:spacing w:val="0"/>
          <w:position w:val="0"/>
          <w:sz w:val="24"/>
          <w:shd w:fill="auto" w:val="clear"/>
          <w:vertAlign w:val="subscript"/>
        </w:rPr>
        <w:t xml:space="preserve">X </w:t>
      </w:r>
      <w:r>
        <w:rPr>
          <w:rFonts w:ascii="Calibri" w:hAnsi="Calibri" w:cs="Calibri" w:eastAsia="Calibri"/>
          <w:color w:val="auto"/>
          <w:spacing w:val="0"/>
          <w:position w:val="0"/>
          <w:sz w:val="24"/>
          <w:shd w:fill="auto" w:val="clear"/>
        </w:rPr>
        <w:t xml:space="preserve">/ N</w:t>
      </w:r>
      <w:r>
        <w:rPr>
          <w:rFonts w:ascii="Calibri" w:hAnsi="Calibri" w:cs="Calibri" w:eastAsia="Calibri"/>
          <w:color w:val="auto"/>
          <w:spacing w:val="0"/>
          <w:position w:val="0"/>
          <w:sz w:val="24"/>
          <w:shd w:fill="auto" w:val="clear"/>
          <w:vertAlign w:val="subscript"/>
        </w:rPr>
        <w:t xml:space="preserve">ref</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 mass; M, molecular mass; N, number of F atoms; P, partition coefficients; cP, calculated partition coefficients.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Place the flasks inside a temperature-controlled receptacle above a stirplate, and connect to a recirculating chiller. Stir the biphasic mixture at 25 °C for 2 h, with stirring speed set at 600 rpm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Equilibrate the mixture at 25 °C overnight (ca. 16 h), to allow for complete phase separation.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some cases, the formation of a foam between the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-octanol and water boundary can be observed. In this case, the mixture was transferred into a 4 mL glass vial and centrifuged till the disappearance of the foam. The biphasic mixture was then left to equilibrate again at 25 °C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NMR Sample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Fix the flask to a retort stand with a clamp.</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Take an aliquot of ca. 0.70-0.85 mL from both water and </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-octanol layers, by using 1 mL disposable plastic syringes with long needles.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For taking the water aliquot, draw ca. 0.02 mL of air into the syringe before putting the needle into the mixture. While moving the needle through the upper </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-octanol layer into water layer, gently push out the air to prevent </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-octanol solution from entering the needle.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Remove the long needle from the mixture. Discard a small amount of water sample, leaving ca. 0.6 mL of sample left in the syringe. Carefully wipe the needle with dry tissue, and inject ca. 0.5 mL of water sample into a clean NMR tube. Quickly close the NMR tube with a cap.</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2.2.3 For the </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-octanol sample, remove the long needle from the </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-octanol layer. Discard a small amount of </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-octanol sample, leaving ca. 0.6 mL of sample left in the syringe. Carefully wipe the needle with dry tissue and inject ca. 0.5 mL of </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-octanol sample into a clean NMR tube. Quickly close the NMR tube with a cap.</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Visually inspect both </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-octanol and water samples for any contamination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small droplets of </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-octanol in water sample or small droplets of water in </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-octanol sample).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there is any contamination, the aliquot sample needs to be re-prepared from the biphasic mixture. As the measurement is done in triplicate, six NMR tubes are obtained.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To each NMR tube, add 0.1 mL of a deuterated NMR solvent that is miscible with both </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-octanol and water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acetone-d</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 to enable signal lock during NMR acquisition.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compounds with low boiling points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&lt;120 °C), seal the NMR tubes using a blow torch, and, after cooling, invert the tube to check for any leaks. Carefully invert the sealed or non-sealed NMR tubes 20 times to obtain a homogenous solution for </w:t>
      </w:r>
      <w:r>
        <w:rPr>
          <w:rFonts w:ascii="Calibri" w:hAnsi="Calibri" w:cs="Calibri" w:eastAsia="Calibri"/>
          <w:color w:val="auto"/>
          <w:spacing w:val="0"/>
          <w:position w:val="0"/>
          <w:sz w:val="24"/>
          <w:shd w:fill="FFFF00" w:val="clear"/>
          <w:vertAlign w:val="superscript"/>
        </w:rPr>
        <w:t xml:space="preserve">19</w:t>
      </w:r>
      <w:r>
        <w:rPr>
          <w:rFonts w:ascii="Calibri" w:hAnsi="Calibri" w:cs="Calibri" w:eastAsia="Calibri"/>
          <w:color w:val="auto"/>
          <w:spacing w:val="0"/>
          <w:position w:val="0"/>
          <w:sz w:val="24"/>
          <w:shd w:fill="FFFF00" w:val="clear"/>
        </w:rPr>
        <w:t xml:space="preserve">F NMR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NMR Experiments</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2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Run, using standard NMR parameter settings (NS 64, D1 1 s, SW 300 ppm, O1P -100 ppm), </w:t>
      </w:r>
      <w:r>
        <w:rPr>
          <w:rFonts w:ascii="Calibri" w:hAnsi="Calibri" w:cs="Calibri" w:eastAsia="Calibri"/>
          <w:color w:val="auto"/>
          <w:spacing w:val="0"/>
          <w:position w:val="0"/>
          <w:sz w:val="24"/>
          <w:shd w:fill="FFFF00" w:val="clear"/>
          <w:vertAlign w:val="superscript"/>
        </w:rPr>
        <w:t xml:space="preserve">19</w:t>
      </w:r>
      <w:r>
        <w:rPr>
          <w:rFonts w:ascii="Calibri" w:hAnsi="Calibri" w:cs="Calibri" w:eastAsia="Calibri"/>
          <w:color w:val="auto"/>
          <w:spacing w:val="0"/>
          <w:position w:val="0"/>
          <w:sz w:val="24"/>
          <w:shd w:fill="FFFF00" w:val="clear"/>
        </w:rPr>
        <w:t xml:space="preserve">F{</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 NMR experiments to identify chemical shifts of 4,4,4-trifluorobutan-1-ol (compound X) and 2,2,2-trifluoroethanol (reference compound) in both </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-octanol and water NMR samples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Measure the spin-lattice relaxation time (T1) for diagnostic fluorine nuclei by using an inversion-recovery sequence</w:t>
      </w:r>
      <w:r>
        <w:rPr>
          <w:rFonts w:ascii="Calibri" w:hAnsi="Calibri" w:cs="Calibri" w:eastAsia="Calibri"/>
          <w:color w:val="auto"/>
          <w:spacing w:val="0"/>
          <w:position w:val="0"/>
          <w:sz w:val="24"/>
          <w:shd w:fill="FFFF00" w:val="clear"/>
          <w:vertAlign w:val="superscript"/>
        </w:rPr>
        <w:t xml:space="preserve">22</w:t>
      </w:r>
      <w:r>
        <w:rPr>
          <w:rFonts w:ascii="Calibri" w:hAnsi="Calibri" w:cs="Calibri" w:eastAsia="Calibri"/>
          <w:color w:val="auto"/>
          <w:spacing w:val="0"/>
          <w:position w:val="0"/>
          <w:sz w:val="24"/>
          <w:shd w:fill="FFFF00" w:val="clear"/>
        </w:rPr>
        <w:t xml:space="preserve">. Gauge the level of appropriate pulse delay time (D1, set as </w:t>
      </w:r>
      <w:r>
        <w:rPr>
          <w:rFonts w:ascii="Cambria Math" w:hAnsi="Cambria Math" w:cs="Cambria Math" w:eastAsia="Cambria Math"/>
          <w:color w:val="auto"/>
          <w:spacing w:val="0"/>
          <w:position w:val="0"/>
          <w:sz w:val="22"/>
          <w:shd w:fill="FFFF00" w:val="clear"/>
        </w:rPr>
        <w:t xml:space="preserve">≥</w:t>
      </w:r>
      <w:r>
        <w:rPr>
          <w:rFonts w:ascii="Calibri" w:hAnsi="Calibri" w:cs="Calibri" w:eastAsia="Calibri"/>
          <w:color w:val="auto"/>
          <w:spacing w:val="0"/>
          <w:position w:val="0"/>
          <w:sz w:val="24"/>
          <w:shd w:fill="FFFF00" w:val="clear"/>
        </w:rPr>
        <w:t xml:space="preserve"> 5*T1) from the obtained T1 values for accurate quantitative NMR integration.</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very time-consuming, but a D1 of 60 s for the water phase sample, and of 30 s for the octanol phase sample, are conservative settings which will safely fulfill the D1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4"/>
          <w:shd w:fill="auto" w:val="clear"/>
        </w:rPr>
        <w:t xml:space="preserve"> 5*T1 criterium.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Run </w:t>
      </w:r>
      <w:r>
        <w:rPr>
          <w:rFonts w:ascii="Calibri" w:hAnsi="Calibri" w:cs="Calibri" w:eastAsia="Calibri"/>
          <w:color w:val="auto"/>
          <w:spacing w:val="0"/>
          <w:position w:val="0"/>
          <w:sz w:val="24"/>
          <w:shd w:fill="FFFF00" w:val="clear"/>
          <w:vertAlign w:val="superscript"/>
        </w:rPr>
        <w:t xml:space="preserve">19</w:t>
      </w:r>
      <w:r>
        <w:rPr>
          <w:rFonts w:ascii="Calibri" w:hAnsi="Calibri" w:cs="Calibri" w:eastAsia="Calibri"/>
          <w:color w:val="auto"/>
          <w:spacing w:val="0"/>
          <w:position w:val="0"/>
          <w:sz w:val="24"/>
          <w:shd w:fill="FFFF00" w:val="clear"/>
        </w:rPr>
        <w:t xml:space="preserve">F{</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 NMR experiments again with adjusted parameter settings as follows: a) use D1 </w:t>
      </w:r>
      <w:r>
        <w:rPr>
          <w:rFonts w:ascii="Cambria Math" w:hAnsi="Cambria Math" w:cs="Cambria Math" w:eastAsia="Cambria Math"/>
          <w:color w:val="auto"/>
          <w:spacing w:val="0"/>
          <w:position w:val="0"/>
          <w:sz w:val="22"/>
          <w:shd w:fill="FFFF00" w:val="clear"/>
        </w:rPr>
        <w:t xml:space="preserve">≥</w:t>
      </w:r>
      <w:r>
        <w:rPr>
          <w:rFonts w:ascii="Calibri" w:hAnsi="Calibri" w:cs="Calibri" w:eastAsia="Calibri"/>
          <w:color w:val="auto"/>
          <w:spacing w:val="0"/>
          <w:position w:val="0"/>
          <w:sz w:val="24"/>
          <w:shd w:fill="FFFF00" w:val="clear"/>
        </w:rPr>
        <w:t xml:space="preserve"> 5*T1; b) center the frequency offset point (O1P) between the two diagnostic fluorine signals so both nuclei can be equally excited; c) Set the spectral width (SW) as 300 ppm, but reduce if a better SNR ratio if needed; d) Set the number of transients (NS) as 64 but increase if higher SNR is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Non-decoupled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F NMR experiments can be also used for NMR data acquisition. However, proton-decoupled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F NMR experiments are preferred here as it simplifies the fluorine signals by removing proton-fluorine couplings which also increases signal-to-noise ratio. We use inverse-gated decoupling to obtain a decoupled spectrum without nOe (nuclear Overhauser effect) enhancements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For quantitative integration, a signal-to-noise ratio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is desired.</w:t>
      </w:r>
      <w:r>
        <w:rPr>
          <w:rFonts w:ascii="Calibri" w:hAnsi="Calibri" w:cs="Calibri" w:eastAsia="Calibri"/>
          <w:color w:val="auto"/>
          <w:spacing w:val="0"/>
          <w:position w:val="0"/>
          <w:sz w:val="24"/>
          <w:shd w:fill="auto" w:val="clear"/>
          <w:vertAlign w:val="superscript"/>
        </w:rPr>
        <w:t xml:space="preserve">24</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5"/>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Data Processing</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3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Process the obtained data using </w:t>
      </w:r>
      <w:r>
        <w:rPr>
          <w:rFonts w:ascii="Calibri" w:hAnsi="Calibri" w:cs="Calibri" w:eastAsia="Calibri"/>
          <w:color w:val="000000"/>
          <w:spacing w:val="0"/>
          <w:position w:val="0"/>
          <w:sz w:val="24"/>
          <w:shd w:fill="FFFF00" w:val="clear"/>
        </w:rPr>
        <w:t xml:space="preserve">ACD/NMR Processor Academic Edition</w:t>
      </w:r>
      <w:r>
        <w:rPr>
          <w:rFonts w:ascii="Calibri" w:hAnsi="Calibri" w:cs="Calibri" w:eastAsia="Calibri"/>
          <w:color w:val="auto"/>
          <w:spacing w:val="0"/>
          <w:position w:val="0"/>
          <w:sz w:val="24"/>
          <w:shd w:fill="FFFF00" w:val="clear"/>
        </w:rPr>
        <w:t xml:space="preserve"> or other custom NMR processing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Open the NMR data file, then open the </w:t>
      </w:r>
      <w:r>
        <w:rPr>
          <w:rFonts w:ascii="Calibri" w:hAnsi="Calibri" w:cs="Calibri" w:eastAsia="Calibri"/>
          <w:b/>
          <w:color w:val="auto"/>
          <w:spacing w:val="0"/>
          <w:position w:val="0"/>
          <w:sz w:val="24"/>
          <w:shd w:fill="FFFF00" w:val="clear"/>
        </w:rPr>
        <w:t xml:space="preserve">pdata</w:t>
      </w:r>
      <w:r>
        <w:rPr>
          <w:rFonts w:ascii="Calibri" w:hAnsi="Calibri" w:cs="Calibri" w:eastAsia="Calibri"/>
          <w:color w:val="auto"/>
          <w:spacing w:val="0"/>
          <w:position w:val="0"/>
          <w:sz w:val="24"/>
          <w:shd w:fill="FFFF00" w:val="clear"/>
        </w:rPr>
        <w:t xml:space="preserve"> folder, followed by folder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Delete the </w:t>
      </w:r>
      <w:r>
        <w:rPr>
          <w:rFonts w:ascii="Calibri" w:hAnsi="Calibri" w:cs="Calibri" w:eastAsia="Calibri"/>
          <w:b/>
          <w:color w:val="auto"/>
          <w:spacing w:val="0"/>
          <w:position w:val="0"/>
          <w:sz w:val="24"/>
          <w:shd w:fill="FFFF00" w:val="clear"/>
        </w:rPr>
        <w:t xml:space="preserve">1r</w:t>
      </w:r>
      <w:r>
        <w:rPr>
          <w:rFonts w:ascii="Calibri" w:hAnsi="Calibri" w:cs="Calibri" w:eastAsia="Calibri"/>
          <w:color w:val="auto"/>
          <w:spacing w:val="0"/>
          <w:position w:val="0"/>
          <w:sz w:val="24"/>
          <w:shd w:fill="FFFF00" w:val="clear"/>
        </w:rPr>
        <w:t xml:space="preserve"> file.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Return to the NMR data file </w:t>
      </w:r>
      <w:r>
        <w:rPr>
          <w:rFonts w:ascii="Calibri" w:hAnsi="Calibri" w:cs="Calibri" w:eastAsia="Calibri"/>
          <w:color w:val="000000"/>
          <w:spacing w:val="0"/>
          <w:position w:val="0"/>
          <w:sz w:val="24"/>
          <w:shd w:fill="FFFF00" w:val="clear"/>
        </w:rPr>
        <w:t xml:space="preserve">and drag the </w:t>
      </w:r>
      <w:r>
        <w:rPr>
          <w:rFonts w:ascii="Calibri" w:hAnsi="Calibri" w:cs="Calibri" w:eastAsia="Calibri"/>
          <w:b/>
          <w:color w:val="000000"/>
          <w:spacing w:val="0"/>
          <w:position w:val="0"/>
          <w:sz w:val="24"/>
          <w:shd w:fill="FFFF00" w:val="clear"/>
        </w:rPr>
        <w:t xml:space="preserve">fid</w:t>
      </w:r>
      <w:r>
        <w:rPr>
          <w:rFonts w:ascii="Calibri" w:hAnsi="Calibri" w:cs="Calibri" w:eastAsia="Calibri"/>
          <w:color w:val="000000"/>
          <w:spacing w:val="0"/>
          <w:position w:val="0"/>
          <w:sz w:val="24"/>
          <w:shd w:fill="FFFF00" w:val="clear"/>
        </w:rPr>
        <w:t xml:space="preserve"> file into the ACD/NMR Processor window</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 </w:t>
      </w:r>
      <w:r>
        <w:rPr>
          <w:rFonts w:ascii="Calibri" w:hAnsi="Calibri" w:cs="Calibri" w:eastAsia="Calibri"/>
          <w:color w:val="000000"/>
          <w:spacing w:val="0"/>
          <w:position w:val="0"/>
          <w:sz w:val="24"/>
          <w:shd w:fill="FFFF00" w:val="clear"/>
        </w:rPr>
        <w:t xml:space="preserve">Click the </w:t>
      </w:r>
      <w:r>
        <w:rPr>
          <w:rFonts w:ascii="Calibri" w:hAnsi="Calibri" w:cs="Calibri" w:eastAsia="Calibri"/>
          <w:b/>
          <w:color w:val="000000"/>
          <w:spacing w:val="0"/>
          <w:position w:val="0"/>
          <w:sz w:val="24"/>
          <w:shd w:fill="FFFF00" w:val="clear"/>
        </w:rPr>
        <w:t xml:space="preserve">WFunctions</w:t>
      </w:r>
      <w:r>
        <w:rPr>
          <w:rFonts w:ascii="Calibri" w:hAnsi="Calibri" w:cs="Calibri" w:eastAsia="Calibri"/>
          <w:color w:val="000000"/>
          <w:spacing w:val="0"/>
          <w:position w:val="0"/>
          <w:sz w:val="24"/>
          <w:shd w:fill="FFFF00" w:val="clear"/>
        </w:rPr>
        <w:t xml:space="preserve"> button, select </w:t>
      </w:r>
      <w:r>
        <w:rPr>
          <w:rFonts w:ascii="Calibri" w:hAnsi="Calibri" w:cs="Calibri" w:eastAsia="Calibri"/>
          <w:b/>
          <w:color w:val="000000"/>
          <w:spacing w:val="0"/>
          <w:position w:val="0"/>
          <w:sz w:val="24"/>
          <w:shd w:fill="FFFF00" w:val="clear"/>
        </w:rPr>
        <w:t xml:space="preserve">Exponential</w:t>
      </w:r>
      <w:r>
        <w:rPr>
          <w:rFonts w:ascii="Calibri" w:hAnsi="Calibri" w:cs="Calibri" w:eastAsia="Calibri"/>
          <w:color w:val="000000"/>
          <w:spacing w:val="0"/>
          <w:position w:val="0"/>
          <w:sz w:val="24"/>
          <w:shd w:fill="FFFF00" w:val="clear"/>
        </w:rPr>
        <w:t xml:space="preserve">, set </w:t>
      </w:r>
      <w:r>
        <w:rPr>
          <w:rFonts w:ascii="Calibri" w:hAnsi="Calibri" w:cs="Calibri" w:eastAsia="Calibri"/>
          <w:b/>
          <w:color w:val="000000"/>
          <w:spacing w:val="0"/>
          <w:position w:val="0"/>
          <w:sz w:val="24"/>
          <w:shd w:fill="FFFF00" w:val="clear"/>
        </w:rPr>
        <w:t xml:space="preserve">LB value</w:t>
      </w:r>
      <w:r>
        <w:rPr>
          <w:rFonts w:ascii="Calibri" w:hAnsi="Calibri" w:cs="Calibri" w:eastAsia="Calibri"/>
          <w:color w:val="000000"/>
          <w:spacing w:val="0"/>
          <w:position w:val="0"/>
          <w:sz w:val="24"/>
          <w:shd w:fill="FFFF00" w:val="clear"/>
        </w:rPr>
        <w:t xml:space="preserve"> as </w:t>
      </w:r>
      <w:r>
        <w:rPr>
          <w:rFonts w:ascii="Calibri" w:hAnsi="Calibri" w:cs="Calibri" w:eastAsia="Calibri"/>
          <w:b/>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 and click the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 button.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 </w:t>
      </w:r>
      <w:r>
        <w:rPr>
          <w:rFonts w:ascii="Calibri" w:hAnsi="Calibri" w:cs="Calibri" w:eastAsia="Calibri"/>
          <w:color w:val="000000"/>
          <w:spacing w:val="0"/>
          <w:position w:val="0"/>
          <w:sz w:val="24"/>
          <w:shd w:fill="FFFF00" w:val="clear"/>
        </w:rPr>
        <w:t xml:space="preserve">Click the </w:t>
      </w:r>
      <w:r>
        <w:rPr>
          <w:rFonts w:ascii="Calibri" w:hAnsi="Calibri" w:cs="Calibri" w:eastAsia="Calibri"/>
          <w:b/>
          <w:color w:val="000000"/>
          <w:spacing w:val="0"/>
          <w:position w:val="0"/>
          <w:sz w:val="24"/>
          <w:shd w:fill="FFFF00" w:val="clear"/>
        </w:rPr>
        <w:t xml:space="preserve">Zero Filling</w:t>
      </w:r>
      <w:r>
        <w:rPr>
          <w:rFonts w:ascii="Calibri" w:hAnsi="Calibri" w:cs="Calibri" w:eastAsia="Calibri"/>
          <w:color w:val="000000"/>
          <w:spacing w:val="0"/>
          <w:position w:val="0"/>
          <w:sz w:val="24"/>
          <w:shd w:fill="FFFF00" w:val="clear"/>
        </w:rPr>
        <w:t xml:space="preserve"> button, increase the </w:t>
      </w:r>
      <w:r>
        <w:rPr>
          <w:rFonts w:ascii="Calibri" w:hAnsi="Calibri" w:cs="Calibri" w:eastAsia="Calibri"/>
          <w:b/>
          <w:color w:val="000000"/>
          <w:spacing w:val="0"/>
          <w:position w:val="0"/>
          <w:sz w:val="24"/>
          <w:shd w:fill="FFFF00" w:val="clear"/>
        </w:rPr>
        <w:t xml:space="preserve">Points Count </w:t>
      </w:r>
      <w:r>
        <w:rPr>
          <w:rFonts w:ascii="Calibri" w:hAnsi="Calibri" w:cs="Calibri" w:eastAsia="Calibri"/>
          <w:color w:val="000000"/>
          <w:spacing w:val="0"/>
          <w:position w:val="0"/>
          <w:sz w:val="24"/>
          <w:shd w:fill="FFFF00" w:val="clear"/>
        </w:rPr>
        <w:t xml:space="preserve">to 4 times of its </w:t>
      </w:r>
      <w:r>
        <w:rPr>
          <w:rFonts w:ascii="Calibri" w:hAnsi="Calibri" w:cs="Calibri" w:eastAsia="Calibri"/>
          <w:b/>
          <w:color w:val="000000"/>
          <w:spacing w:val="0"/>
          <w:position w:val="0"/>
          <w:sz w:val="24"/>
          <w:shd w:fill="FFFF00" w:val="clear"/>
        </w:rPr>
        <w:t xml:space="preserve">Original Points Count</w:t>
      </w:r>
      <w:r>
        <w:rPr>
          <w:rFonts w:ascii="Calibri" w:hAnsi="Calibri" w:cs="Calibri" w:eastAsia="Calibri"/>
          <w:color w:val="000000"/>
          <w:spacing w:val="0"/>
          <w:position w:val="0"/>
          <w:sz w:val="24"/>
          <w:shd w:fill="FFFF00" w:val="clear"/>
        </w:rPr>
        <w:t xml:space="preserve"> by clicking a small button next to the number, and click the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 button.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 </w:t>
      </w:r>
      <w:r>
        <w:rPr>
          <w:rFonts w:ascii="Calibri" w:hAnsi="Calibri" w:cs="Calibri" w:eastAsia="Calibri"/>
          <w:color w:val="000000"/>
          <w:spacing w:val="0"/>
          <w:position w:val="0"/>
          <w:sz w:val="24"/>
          <w:shd w:fill="FFFF00" w:val="clear"/>
        </w:rPr>
        <w:t xml:space="preserve">Click the </w:t>
      </w:r>
      <w:r>
        <w:rPr>
          <w:rFonts w:ascii="Calibri" w:hAnsi="Calibri" w:cs="Calibri" w:eastAsia="Calibri"/>
          <w:b/>
          <w:color w:val="000000"/>
          <w:spacing w:val="0"/>
          <w:position w:val="0"/>
          <w:sz w:val="24"/>
          <w:shd w:fill="FFFF00" w:val="clear"/>
        </w:rPr>
        <w:t xml:space="preserve">Fourier Tr.</w:t>
      </w:r>
      <w:r>
        <w:rPr>
          <w:rFonts w:ascii="Calibri" w:hAnsi="Calibri" w:cs="Calibri" w:eastAsia="Calibri"/>
          <w:color w:val="000000"/>
          <w:spacing w:val="0"/>
          <w:position w:val="0"/>
          <w:sz w:val="24"/>
          <w:shd w:fill="FFFF00" w:val="clear"/>
        </w:rPr>
        <w:t xml:space="preserve"> button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4.1.6 </w:t>
      </w:r>
      <w:r>
        <w:rPr>
          <w:rFonts w:ascii="Calibri" w:hAnsi="Calibri" w:cs="Calibri" w:eastAsia="Calibri"/>
          <w:color w:val="000000"/>
          <w:spacing w:val="0"/>
          <w:position w:val="0"/>
          <w:sz w:val="24"/>
          <w:shd w:fill="FFFF00" w:val="clear"/>
        </w:rPr>
        <w:t xml:space="preserve">Click the </w:t>
      </w:r>
      <w:r>
        <w:rPr>
          <w:rFonts w:ascii="Calibri" w:hAnsi="Calibri" w:cs="Calibri" w:eastAsia="Calibri"/>
          <w:b/>
          <w:color w:val="000000"/>
          <w:spacing w:val="0"/>
          <w:position w:val="0"/>
          <w:sz w:val="24"/>
          <w:shd w:fill="FFFF00" w:val="clear"/>
        </w:rPr>
        <w:t xml:space="preserve">Phase</w:t>
      </w:r>
      <w:r>
        <w:rPr>
          <w:rFonts w:ascii="Calibri" w:hAnsi="Calibri" w:cs="Calibri" w:eastAsia="Calibri"/>
          <w:color w:val="000000"/>
          <w:spacing w:val="0"/>
          <w:position w:val="0"/>
          <w:sz w:val="24"/>
          <w:shd w:fill="FFFF00" w:val="clear"/>
        </w:rPr>
        <w:t xml:space="preserve"> button, then click the </w:t>
      </w:r>
      <w:r>
        <w:rPr>
          <w:rFonts w:ascii="Calibri" w:hAnsi="Calibri" w:cs="Calibri" w:eastAsia="Calibri"/>
          <w:b/>
          <w:color w:val="000000"/>
          <w:spacing w:val="0"/>
          <w:position w:val="0"/>
          <w:sz w:val="24"/>
          <w:shd w:fill="FFFF00" w:val="clear"/>
        </w:rPr>
        <w:t xml:space="preserve">Mouse Ph.</w:t>
      </w:r>
      <w:r>
        <w:rPr>
          <w:rFonts w:ascii="Calibri" w:hAnsi="Calibri" w:cs="Calibri" w:eastAsia="Calibri"/>
          <w:color w:val="000000"/>
          <w:spacing w:val="0"/>
          <w:position w:val="0"/>
          <w:sz w:val="24"/>
          <w:shd w:fill="FFFF00" w:val="clear"/>
        </w:rPr>
        <w:t xml:space="preserve"> button, click and hold the left mouse button, move the mouse forward or backward till the major peak of the spectrum is properly phased.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4.1.6.1. Click and hold the right mouse button, move the mouse forward or backward until the other peak(s) of the spectrum is properly phased. Then unclick the </w:t>
      </w:r>
      <w:r>
        <w:rPr>
          <w:rFonts w:ascii="Calibri" w:hAnsi="Calibri" w:cs="Calibri" w:eastAsia="Calibri"/>
          <w:b/>
          <w:color w:val="000000"/>
          <w:spacing w:val="0"/>
          <w:position w:val="0"/>
          <w:sz w:val="24"/>
          <w:shd w:fill="FFFF00" w:val="clear"/>
        </w:rPr>
        <w:t xml:space="preserve">Mouse Ph.</w:t>
      </w:r>
      <w:r>
        <w:rPr>
          <w:rFonts w:ascii="Calibri" w:hAnsi="Calibri" w:cs="Calibri" w:eastAsia="Calibri"/>
          <w:color w:val="000000"/>
          <w:spacing w:val="0"/>
          <w:position w:val="0"/>
          <w:sz w:val="24"/>
          <w:shd w:fill="FFFF00" w:val="clear"/>
        </w:rPr>
        <w:t xml:space="preserve"> button, zoom into the spectral area with the fluorine peaks, click </w:t>
      </w:r>
      <w:r>
        <w:rPr>
          <w:rFonts w:ascii="Calibri" w:hAnsi="Calibri" w:cs="Calibri" w:eastAsia="Calibri"/>
          <w:b/>
          <w:color w:val="000000"/>
          <w:spacing w:val="0"/>
          <w:position w:val="0"/>
          <w:sz w:val="24"/>
          <w:shd w:fill="FFFF00" w:val="clear"/>
        </w:rPr>
        <w:t xml:space="preserve">Fine Tuning</w:t>
      </w:r>
      <w:r>
        <w:rPr>
          <w:rFonts w:ascii="Calibri" w:hAnsi="Calibri" w:cs="Calibri" w:eastAsia="Calibri"/>
          <w:color w:val="000000"/>
          <w:spacing w:val="0"/>
          <w:position w:val="0"/>
          <w:sz w:val="24"/>
          <w:shd w:fill="FFFF00" w:val="clear"/>
        </w:rPr>
        <w:t xml:space="preserve">, perform the phase correction if needed as described earlier till all peaks are correctly phased, and then click the </w:t>
      </w:r>
      <w:r>
        <w:rPr>
          <w:rFonts w:ascii="Calibri" w:hAnsi="Calibri" w:cs="Calibri" w:eastAsia="Calibri"/>
          <w:b/>
          <w:color w:val="000000"/>
          <w:spacing w:val="0"/>
          <w:position w:val="0"/>
          <w:sz w:val="24"/>
          <w:shd w:fill="FFFF00" w:val="clear"/>
        </w:rPr>
        <w:t xml:space="preserve">Tick</w:t>
      </w:r>
      <w:r>
        <w:rPr>
          <w:rFonts w:ascii="Calibri" w:hAnsi="Calibri" w:cs="Calibri" w:eastAsia="Calibri"/>
          <w:color w:val="000000"/>
          <w:spacing w:val="0"/>
          <w:position w:val="0"/>
          <w:sz w:val="24"/>
          <w:shd w:fill="FFFF00" w:val="clear"/>
        </w:rPr>
        <w:t xml:space="preserve"> button.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4.1.7 </w:t>
      </w:r>
      <w:r>
        <w:rPr>
          <w:rFonts w:ascii="Calibri" w:hAnsi="Calibri" w:cs="Calibri" w:eastAsia="Calibri"/>
          <w:color w:val="000000"/>
          <w:spacing w:val="0"/>
          <w:position w:val="0"/>
          <w:sz w:val="24"/>
          <w:shd w:fill="FFFF00" w:val="clear"/>
        </w:rPr>
        <w:t xml:space="preserve">Click the </w:t>
      </w:r>
      <w:r>
        <w:rPr>
          <w:rFonts w:ascii="Calibri" w:hAnsi="Calibri" w:cs="Calibri" w:eastAsia="Calibri"/>
          <w:b/>
          <w:color w:val="000000"/>
          <w:spacing w:val="0"/>
          <w:position w:val="0"/>
          <w:sz w:val="24"/>
          <w:shd w:fill="FFFF00" w:val="clear"/>
        </w:rPr>
        <w:t xml:space="preserve">Baseline</w:t>
      </w:r>
      <w:r>
        <w:rPr>
          <w:rFonts w:ascii="Calibri" w:hAnsi="Calibri" w:cs="Calibri" w:eastAsia="Calibri"/>
          <w:color w:val="000000"/>
          <w:spacing w:val="0"/>
          <w:position w:val="0"/>
          <w:sz w:val="24"/>
          <w:shd w:fill="FFFF00" w:val="clear"/>
        </w:rPr>
        <w:t xml:space="preserve"> button, then the </w:t>
      </w:r>
      <w:r>
        <w:rPr>
          <w:rFonts w:ascii="Calibri" w:hAnsi="Calibri" w:cs="Calibri" w:eastAsia="Calibri"/>
          <w:b/>
          <w:color w:val="000000"/>
          <w:spacing w:val="0"/>
          <w:position w:val="0"/>
          <w:sz w:val="24"/>
          <w:shd w:fill="FFFF00" w:val="clear"/>
        </w:rPr>
        <w:t xml:space="preserve">Options</w:t>
      </w:r>
      <w:r>
        <w:rPr>
          <w:rFonts w:ascii="Calibri" w:hAnsi="Calibri" w:cs="Calibri" w:eastAsia="Calibri"/>
          <w:color w:val="000000"/>
          <w:spacing w:val="0"/>
          <w:position w:val="0"/>
          <w:sz w:val="24"/>
          <w:shd w:fill="FFFF00" w:val="clear"/>
        </w:rPr>
        <w:t xml:space="preserve"> button. Select </w:t>
      </w:r>
      <w:r>
        <w:rPr>
          <w:rFonts w:ascii="Calibri" w:hAnsi="Calibri" w:cs="Calibri" w:eastAsia="Calibri"/>
          <w:b/>
          <w:color w:val="000000"/>
          <w:spacing w:val="0"/>
          <w:position w:val="0"/>
          <w:sz w:val="24"/>
          <w:shd w:fill="FFFF00" w:val="clear"/>
        </w:rPr>
        <w:t xml:space="preserve">Spectrum Averaging</w:t>
      </w:r>
      <w:r>
        <w:rPr>
          <w:rFonts w:ascii="Calibri" w:hAnsi="Calibri" w:cs="Calibri" w:eastAsia="Calibri"/>
          <w:color w:val="000000"/>
          <w:spacing w:val="0"/>
          <w:position w:val="0"/>
          <w:sz w:val="24"/>
          <w:shd w:fill="FFFF00" w:val="clear"/>
        </w:rPr>
        <w:t xml:space="preserve"> for Automatic Models, adjust the number of points for Box Half Width if needed (in particular for spectrum with low S/R ratio), click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 Auto</w:t>
      </w:r>
      <w:r>
        <w:rPr>
          <w:rFonts w:ascii="Calibri" w:hAnsi="Calibri" w:cs="Calibri" w:eastAsia="Calibri"/>
          <w:color w:val="000000"/>
          <w:spacing w:val="0"/>
          <w:position w:val="0"/>
          <w:sz w:val="24"/>
          <w:shd w:fill="FFFF00" w:val="clear"/>
        </w:rPr>
        <w:t xml:space="preserve">, and then click the </w:t>
      </w:r>
      <w:r>
        <w:rPr>
          <w:rFonts w:ascii="Calibri" w:hAnsi="Calibri" w:cs="Calibri" w:eastAsia="Calibri"/>
          <w:b/>
          <w:color w:val="000000"/>
          <w:spacing w:val="0"/>
          <w:position w:val="0"/>
          <w:sz w:val="24"/>
          <w:shd w:fill="FFFF00" w:val="clear"/>
        </w:rPr>
        <w:t xml:space="preserve">Tick</w:t>
      </w:r>
      <w:r>
        <w:rPr>
          <w:rFonts w:ascii="Calibri" w:hAnsi="Calibri" w:cs="Calibri" w:eastAsia="Calibri"/>
          <w:color w:val="000000"/>
          <w:spacing w:val="0"/>
          <w:position w:val="0"/>
          <w:sz w:val="24"/>
          <w:shd w:fill="FFFF00" w:val="clear"/>
        </w:rPr>
        <w:t xml:space="preserve"> button.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4.1.8 </w:t>
      </w:r>
      <w:r>
        <w:rPr>
          <w:rFonts w:ascii="Calibri" w:hAnsi="Calibri" w:cs="Calibri" w:eastAsia="Calibri"/>
          <w:color w:val="000000"/>
          <w:spacing w:val="0"/>
          <w:position w:val="0"/>
          <w:sz w:val="24"/>
          <w:shd w:fill="FFFF00" w:val="clear"/>
        </w:rPr>
        <w:t xml:space="preserve">Click </w:t>
      </w:r>
      <w:r>
        <w:rPr>
          <w:rFonts w:ascii="Calibri" w:hAnsi="Calibri" w:cs="Calibri" w:eastAsia="Calibri"/>
          <w:b/>
          <w:color w:val="000000"/>
          <w:spacing w:val="0"/>
          <w:position w:val="0"/>
          <w:sz w:val="24"/>
          <w:shd w:fill="FFFF00" w:val="clear"/>
        </w:rPr>
        <w:t xml:space="preserve">Integration</w:t>
      </w:r>
      <w:r>
        <w:rPr>
          <w:rFonts w:ascii="Calibri" w:hAnsi="Calibri" w:cs="Calibri" w:eastAsia="Calibri"/>
          <w:color w:val="000000"/>
          <w:spacing w:val="0"/>
          <w:position w:val="0"/>
          <w:sz w:val="24"/>
          <w:shd w:fill="FFFF00" w:val="clear"/>
        </w:rPr>
        <w:t xml:space="preserve">, integrate the diagnostic fluorine peaks, and click the </w:t>
      </w:r>
      <w:r>
        <w:rPr>
          <w:rFonts w:ascii="Calibri" w:hAnsi="Calibri" w:cs="Calibri" w:eastAsia="Calibri"/>
          <w:b/>
          <w:color w:val="000000"/>
          <w:spacing w:val="0"/>
          <w:position w:val="0"/>
          <w:sz w:val="24"/>
          <w:shd w:fill="FFFF00" w:val="clear"/>
        </w:rPr>
        <w:t xml:space="preserve">Tick </w:t>
      </w:r>
      <w:r>
        <w:rPr>
          <w:rFonts w:ascii="Calibri" w:hAnsi="Calibri" w:cs="Calibri" w:eastAsia="Calibri"/>
          <w:color w:val="000000"/>
          <w:spacing w:val="0"/>
          <w:position w:val="0"/>
          <w:sz w:val="24"/>
          <w:shd w:fill="FFFF00" w:val="clear"/>
        </w:rPr>
        <w:t xml:space="preserve">button.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integral curve is not parallel to the baseline, click the </w:t>
      </w:r>
      <w:r>
        <w:rPr>
          <w:rFonts w:ascii="Calibri" w:hAnsi="Calibri" w:cs="Calibri" w:eastAsia="Calibri"/>
          <w:b/>
          <w:color w:val="000000"/>
          <w:spacing w:val="0"/>
          <w:position w:val="0"/>
          <w:sz w:val="24"/>
          <w:shd w:fill="auto" w:val="clear"/>
        </w:rPr>
        <w:t xml:space="preserve">Bias Corr.</w:t>
      </w:r>
      <w:r>
        <w:rPr>
          <w:rFonts w:ascii="Calibri" w:hAnsi="Calibri" w:cs="Calibri" w:eastAsia="Calibri"/>
          <w:color w:val="000000"/>
          <w:spacing w:val="0"/>
          <w:position w:val="0"/>
          <w:sz w:val="24"/>
          <w:shd w:fill="auto" w:val="clear"/>
        </w:rPr>
        <w:t xml:space="preserve"> button, and adjust the tilt and slope until the curve is parallel to the baseline.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Obtain the integration ratios from </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-octanol and water NMR samples and use in the log</w:t>
      </w:r>
      <w:r>
        <w:rPr>
          <w:rFonts w:ascii="Calibri" w:hAnsi="Calibri" w:cs="Calibri" w:eastAsia="Calibri"/>
          <w:i/>
          <w:color w:val="auto"/>
          <w:spacing w:val="0"/>
          <w:position w:val="0"/>
          <w:sz w:val="24"/>
          <w:shd w:fill="FFFF00" w:val="clear"/>
        </w:rPr>
        <w:t xml:space="preserve">P</w:t>
      </w:r>
      <w:r>
        <w:rPr>
          <w:rFonts w:ascii="Calibri" w:hAnsi="Calibri" w:cs="Calibri" w:eastAsia="Calibri"/>
          <w:color w:val="auto"/>
          <w:spacing w:val="0"/>
          <w:position w:val="0"/>
          <w:sz w:val="24"/>
          <w:shd w:fill="FFFF00" w:val="clear"/>
        </w:rPr>
        <w:t xml:space="preserve"> calculation equation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eq. 4</w:t>
      </w:r>
      <w:r>
        <w:rPr>
          <w:rFonts w:ascii="Calibri" w:hAnsi="Calibri" w:cs="Calibri" w:eastAsia="Calibri"/>
          <w:color w:val="auto"/>
          <w:spacing w:val="0"/>
          <w:position w:val="0"/>
          <w:sz w:val="24"/>
          <w:shd w:fill="FFFF00" w:val="clear"/>
        </w:rPr>
        <w:t xml:space="preserve">) to obtain the log</w:t>
      </w:r>
      <w:r>
        <w:rPr>
          <w:rFonts w:ascii="Calibri" w:hAnsi="Calibri" w:cs="Calibri" w:eastAsia="Calibri"/>
          <w:i/>
          <w:color w:val="auto"/>
          <w:spacing w:val="0"/>
          <w:position w:val="0"/>
          <w:sz w:val="24"/>
          <w:shd w:fill="FFFF00" w:val="clear"/>
        </w:rPr>
        <w:t xml:space="preserve">P</w:t>
      </w:r>
      <w:r>
        <w:rPr>
          <w:rFonts w:ascii="Calibri" w:hAnsi="Calibri" w:cs="Calibri" w:eastAsia="Calibri"/>
          <w:color w:val="auto"/>
          <w:spacing w:val="0"/>
          <w:position w:val="0"/>
          <w:sz w:val="24"/>
          <w:shd w:fill="FFFF00" w:val="clear"/>
        </w:rPr>
        <w:t xml:space="preserve"> value of of 4,4,4-trifluorobutan-1-ol (compound 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sets of data as control experiments are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Using 2,2,2-trifluoroethanol as reference compound, log</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values were obtained for 2-fluoroethanol and 3,3,3,2,2-pentafluoropropanol as -0.75 and +1.20, respectively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Subsequently, the lipophilicity of 2-fluoroethanol was determined again but with 3,3,3,2,2-pentafluoropropanol as the reference (using its previous experimentally measured log</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value +1.20). The measured log</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value was -0.76, which only had a difference of 0.01 log</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units when compared with the value measured using 2,2,2-trifluoroethanol as reference.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Likewise, for </w:t>
      </w:r>
      <w:r>
        <w:rPr>
          <w:rFonts w:ascii="Calibri" w:hAnsi="Calibri" w:cs="Calibri" w:eastAsia="Calibri"/>
          <w:i/>
          <w:color w:val="auto"/>
          <w:spacing w:val="0"/>
          <w:position w:val="0"/>
          <w:sz w:val="24"/>
          <w:shd w:fill="auto" w:val="clear"/>
        </w:rPr>
        <w:t xml:space="preserve">cis</w:t>
      </w:r>
      <w:r>
        <w:rPr>
          <w:rFonts w:ascii="Calibri" w:hAnsi="Calibri" w:cs="Calibri" w:eastAsia="Calibri"/>
          <w:color w:val="auto"/>
          <w:spacing w:val="0"/>
          <w:position w:val="0"/>
          <w:sz w:val="24"/>
          <w:shd w:fill="auto" w:val="clear"/>
        </w:rPr>
        <w:t xml:space="preserve">-2,3-difluoro-1,4-butanediol, the difference in measured log</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values by using 2-fluoroethanol and its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 isomer is also very small (0.01 log</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units,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This demonstrated that the selection of reference compound does not have impact on the log</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measurement. In addition, a rather small standard deviation (&lt;0.01) indicated good reproducibility of our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our method, a series of compounds with known log</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values was measured as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difference between literature data and the values measured using our method is shown in the last column of the Table. Overall, the experimentally obtained log</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values (at 25 °C) have good to excellent accordance with the literature values, which further validated our method.</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 selected examples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were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All these non-UV-active aliphatic compounds (from fluorinated carbohydrates to fluorohydrins) can be easily measured with our method.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1: Principle of the log</w:t>
      </w:r>
      <w:r>
        <w:rPr>
          <w:rFonts w:ascii="Calibri" w:hAnsi="Calibri" w:cs="Calibri" w:eastAsia="Calibri"/>
          <w:b/>
          <w:i/>
          <w:color w:val="auto"/>
          <w:spacing w:val="0"/>
          <w:position w:val="0"/>
          <w:sz w:val="24"/>
          <w:shd w:fill="auto" w:val="clear"/>
        </w:rPr>
        <w:t xml:space="preserve">P</w:t>
      </w:r>
      <w:r>
        <w:rPr>
          <w:rFonts w:ascii="Calibri" w:hAnsi="Calibri" w:cs="Calibri" w:eastAsia="Calibri"/>
          <w:b/>
          <w:color w:val="auto"/>
          <w:spacing w:val="0"/>
          <w:position w:val="0"/>
          <w:sz w:val="24"/>
          <w:shd w:fill="auto" w:val="clear"/>
        </w:rPr>
        <w:t xml:space="preserve"> determination method. </w:t>
      </w:r>
      <w:r>
        <w:rPr>
          <w:rFonts w:ascii="Calibri" w:hAnsi="Calibri" w:cs="Calibri" w:eastAsia="Calibri"/>
          <w:color w:val="000000"/>
          <w:spacing w:val="0"/>
          <w:position w:val="0"/>
          <w:sz w:val="24"/>
          <w:shd w:fill="auto" w:val="clear"/>
        </w:rPr>
        <w:t xml:space="preserve">This figure has been reproduced with permission from Wiley-VCH Verlag GmbH &amp; Co. KGaA.</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This shake-flask method is based on </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F NMR spectroscopy. A reference compound is used for partition experiment. Aliquots for both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-octanol and water phase were taken for NMR experiment. Integration ratios between reference compound and the compound to be measured are obtained for the determination of log</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value. Detailed mathematical deduction of equations, which leads to the final equation for measurement, are also given.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Examples for internal validation</w:t>
      </w:r>
      <w:r>
        <w:rPr>
          <w:rFonts w:ascii="Calibri" w:hAnsi="Calibri" w:cs="Calibri" w:eastAsia="Calibri"/>
          <w:b/>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Two sets of control experiments, using two different reference compounds to measure log</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value of one compound, were conducted. The log</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difference between those experiments is negligible. Standard deviation (&lt;0.01) from experiments run in triplicate shows good reproducibility of the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Further selected examples of log</w:t>
      </w:r>
      <w:r>
        <w:rPr>
          <w:rFonts w:ascii="Calibri" w:hAnsi="Calibri" w:cs="Calibri" w:eastAsia="Calibri"/>
          <w:b/>
          <w:i/>
          <w:color w:val="auto"/>
          <w:spacing w:val="0"/>
          <w:position w:val="0"/>
          <w:sz w:val="24"/>
          <w:shd w:fill="auto" w:val="clear"/>
        </w:rPr>
        <w:t xml:space="preserve">P</w:t>
      </w:r>
      <w:r>
        <w:rPr>
          <w:rFonts w:ascii="Calibri" w:hAnsi="Calibri" w:cs="Calibri" w:eastAsia="Calibri"/>
          <w:b/>
          <w:color w:val="auto"/>
          <w:spacing w:val="0"/>
          <w:position w:val="0"/>
          <w:sz w:val="24"/>
          <w:shd w:fill="auto" w:val="clear"/>
        </w:rPr>
        <w:t xml:space="preserve"> measurement using our method. </w:t>
      </w:r>
      <w:r>
        <w:rPr>
          <w:rFonts w:ascii="Calibri" w:hAnsi="Calibri" w:cs="Calibri" w:eastAsia="Calibri"/>
          <w:color w:val="auto"/>
          <w:spacing w:val="0"/>
          <w:position w:val="0"/>
          <w:sz w:val="24"/>
          <w:shd w:fill="auto" w:val="clear"/>
        </w:rPr>
        <w:t xml:space="preserve">Applying this method, log</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values for 8 fluorinated compounds (such as fluorinated carbohydrates, acyclic alkanols and conformationally restricted fluorohydrins) were obtained.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Comparison between literature data and the experimental log</w:t>
      </w:r>
      <w:r>
        <w:rPr>
          <w:rFonts w:ascii="Calibri" w:hAnsi="Calibri" w:cs="Calibri" w:eastAsia="Calibri"/>
          <w:b/>
          <w:i/>
          <w:color w:val="auto"/>
          <w:spacing w:val="0"/>
          <w:position w:val="0"/>
          <w:sz w:val="24"/>
          <w:shd w:fill="auto" w:val="clear"/>
        </w:rPr>
        <w:t xml:space="preserve">P</w:t>
      </w:r>
      <w:r>
        <w:rPr>
          <w:rFonts w:ascii="Calibri" w:hAnsi="Calibri" w:cs="Calibri" w:eastAsia="Calibri"/>
          <w:b/>
          <w:color w:val="auto"/>
          <w:spacing w:val="0"/>
          <w:position w:val="0"/>
          <w:sz w:val="24"/>
          <w:shd w:fill="auto" w:val="clear"/>
        </w:rPr>
        <w:t xml:space="preserve"> values using our method</w:t>
      </w:r>
      <w:r>
        <w:rPr>
          <w:rFonts w:ascii="Calibri" w:hAnsi="Calibri" w:cs="Calibri" w:eastAsia="Calibri"/>
          <w:b/>
          <w:color w:val="auto"/>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log</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values for 14 fluorinated compounds (with known log</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data) were measured using this new method. The reference compounds used for each measurement were also tabulated. Comparision (log</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between literature values and log</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results from our method demonstrated good accuracy of this method. </w:t>
      </w:r>
      <w:r>
        <w:rPr>
          <w:rFonts w:ascii="Calibri" w:hAnsi="Calibri" w:cs="Calibri" w:eastAsia="Calibri"/>
          <w:color w:val="auto"/>
          <w:spacing w:val="0"/>
          <w:position w:val="0"/>
          <w:sz w:val="22"/>
          <w:shd w:fill="auto" w:val="clear"/>
          <w:vertAlign w:val="superscript"/>
        </w:rPr>
        <w:t xml:space="preserve">a</w:t>
      </w:r>
      <w:r>
        <w:rPr>
          <w:rFonts w:ascii="Calibri" w:hAnsi="Calibri" w:cs="Calibri" w:eastAsia="Calibri"/>
          <w:color w:val="auto"/>
          <w:spacing w:val="0"/>
          <w:position w:val="0"/>
          <w:sz w:val="22"/>
          <w:shd w:fill="auto" w:val="clear"/>
        </w:rPr>
        <w:t xml:space="preserve">2,2,2-Trifluoroethanol (TFE), 2-Fluoroethanol (FE); </w:t>
      </w:r>
      <w:r>
        <w:rPr>
          <w:rFonts w:ascii="Calibri" w:hAnsi="Calibri" w:cs="Calibri" w:eastAsia="Calibri"/>
          <w:color w:val="auto"/>
          <w:spacing w:val="0"/>
          <w:position w:val="0"/>
          <w:sz w:val="22"/>
          <w:shd w:fill="auto" w:val="clear"/>
          <w:vertAlign w:val="superscript"/>
        </w:rPr>
        <w:t xml:space="preserve">b</w:t>
      </w:r>
      <w:r>
        <w:rPr>
          <w:rFonts w:ascii="Calibri" w:hAnsi="Calibri" w:cs="Calibri" w:eastAsia="Calibri"/>
          <w:color w:val="auto"/>
          <w:spacing w:val="0"/>
          <w:position w:val="0"/>
          <w:sz w:val="22"/>
          <w:shd w:fill="auto" w:val="clear"/>
        </w:rPr>
        <w:t xml:space="preserve">Averaged log</w:t>
      </w:r>
      <w:r>
        <w:rPr>
          <w:rFonts w:ascii="Calibri" w:hAnsi="Calibri" w:cs="Calibri" w:eastAsia="Calibri"/>
          <w: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value from at least three experiments; </w:t>
      </w:r>
      <w:r>
        <w:rPr>
          <w:rFonts w:ascii="Calibri" w:hAnsi="Calibri" w:cs="Calibri" w:eastAsia="Calibri"/>
          <w:color w:val="auto"/>
          <w:spacing w:val="0"/>
          <w:position w:val="0"/>
          <w:sz w:val="22"/>
          <w:shd w:fill="auto" w:val="clear"/>
          <w:vertAlign w:val="superscript"/>
        </w:rPr>
        <w:t xml:space="preserve">c</w:t>
      </w:r>
      <w:r>
        <w:rPr>
          <w:rFonts w:ascii="Calibri" w:hAnsi="Calibri" w:cs="Calibri" w:eastAsia="Calibri"/>
          <w:color w:val="auto"/>
          <w:spacing w:val="0"/>
          <w:position w:val="0"/>
          <w:sz w:val="22"/>
          <w:shd w:fill="auto" w:val="clear"/>
        </w:rPr>
        <w:t xml:space="preserve">Experimentally measured log</w:t>
      </w:r>
      <w:r>
        <w:rPr>
          <w:rFonts w:ascii="Calibri" w:hAnsi="Calibri" w:cs="Calibri" w:eastAsia="Calibri"/>
          <w:i/>
          <w:color w:val="auto"/>
          <w:spacing w:val="0"/>
          <w:position w:val="0"/>
          <w:sz w:val="22"/>
          <w:shd w:fill="auto" w:val="clear"/>
        </w:rPr>
        <w:t xml:space="preserve">P</w:t>
      </w:r>
      <w:r>
        <w:rPr>
          <w:rFonts w:ascii="Calibri" w:hAnsi="Calibri" w:cs="Calibri" w:eastAsia="Calibri"/>
          <w:color w:val="auto"/>
          <w:spacing w:val="0"/>
          <w:position w:val="0"/>
          <w:sz w:val="22"/>
          <w:shd w:fill="auto" w:val="clear"/>
        </w:rPr>
        <w:t xml:space="preserve"> value by our method (-0.75) was used as reference.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in the paper is a straightforward method for log</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measurement of fluorinated compounds. This method is applicable to fluorinated compounds with a log</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value from -3 to 3. For more hydrophilic (log</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-3) or lipophilic compounds (log</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&gt; 3), this method can still be used but will require much longer NMR experiment time as extended number of transients are needed to obtain a good signal-to-noise ratio. Hence, this is a limitation of the method. There is no requirement for the frequency of NMR spectrometer, as long as the conditions (NMR parameter settings and sufficient SNR) for quantitative integration are met. As for any shake flask method, it is critical to avoid oversaturation and contamination during the layer sampling.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with previous shake-flask method and its variations, there are several advantages in our method with respect to existing methods. 1) Measurements of solute mass, volume of partition solvents and aliquots for NMR sample are not necessary. 2) The compound for measurement can be impure provided that the fluorine chemical shifts of the impurities are different from that of the measured compound. 3) Because of the intrinsic compensation effect when working with the ratio of a ratio, systematic errors are eliminated. 4) This method is applicable to non-UV-active fluorinated compounds. 5) This method is easy to use with open-access NMR facilities as no special NMR settings are needed (such as solvent suppression, applying a small excitation angle,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we are using this method to measure the lipophilicities of fluorinated carbohydrates, fluorohydrins and fluorinated amides, in order to investigate the influence of fluorination on lipophilicity and to identify fluorinated moieties with lipophilicity-lowering effect. Method development for log</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measurement of more lipophilic compounds (log</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&gt;3) and for fluorinated amines is ongoing in our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can be pointed out that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F NMR can also be used for critical micelle concentration (CMC) determination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is funded as part of EPSRC grants EP/K016938/1 and EP/P019943/1 (ZW, HRF) and of an EPSRC/AstraZeneca CASE conversion award (BFJ). The University of Southampton is thanked for additional support. The EPSRC is further thanked for a core capability grant EP/K039466/1.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Arnott, J. A. &amp; Planey, S. L. The influence of lipophilicity in drug discovery and design. </w:t>
      </w:r>
      <w:r>
        <w:rPr>
          <w:rFonts w:ascii="Calibri" w:hAnsi="Calibri" w:cs="Calibri" w:eastAsia="Calibri"/>
          <w:i/>
          <w:color w:val="000000"/>
          <w:spacing w:val="0"/>
          <w:position w:val="0"/>
          <w:sz w:val="24"/>
          <w:shd w:fill="auto" w:val="clear"/>
        </w:rPr>
        <w:t xml:space="preserve">Expert Opinion on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(10), 863-875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Lipinski, C. A., Lombardo, F., Dominy, B. W. &amp; Feeney, P. J. Experimental and computational approaches to estimate solubility and permeability in drug discovery and development settings. </w:t>
      </w:r>
      <w:r>
        <w:rPr>
          <w:rFonts w:ascii="Calibri" w:hAnsi="Calibri" w:cs="Calibri" w:eastAsia="Calibri"/>
          <w:i/>
          <w:color w:val="000000"/>
          <w:spacing w:val="0"/>
          <w:position w:val="0"/>
          <w:sz w:val="24"/>
          <w:shd w:fill="auto" w:val="clear"/>
        </w:rPr>
        <w:t xml:space="preserve">Advanced Drug Delivery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 3-25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Leeson, P. D. &amp; Springthorpe, B. The influence of drug-like concepts on decision-making in medicinal chemistry. </w:t>
      </w:r>
      <w:r>
        <w:rPr>
          <w:rFonts w:ascii="Calibri" w:hAnsi="Calibri" w:cs="Calibri" w:eastAsia="Calibri"/>
          <w:i/>
          <w:color w:val="000000"/>
          <w:spacing w:val="0"/>
          <w:position w:val="0"/>
          <w:sz w:val="24"/>
          <w:shd w:fill="auto" w:val="clear"/>
        </w:rPr>
        <w:t xml:space="preserve">Nature Reviews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881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Perola, E. An Analysis of the Binding Efficiencies of Drugs and Their Leads in Successful Drug Discovery Programs. </w:t>
      </w:r>
      <w:r>
        <w:rPr>
          <w:rFonts w:ascii="Calibri" w:hAnsi="Calibri" w:cs="Calibri" w:eastAsia="Calibri"/>
          <w:i/>
          <w:color w:val="000000"/>
          <w:spacing w:val="0"/>
          <w:position w:val="0"/>
          <w:sz w:val="24"/>
          <w:shd w:fill="auto" w:val="clear"/>
        </w:rPr>
        <w:t xml:space="preserve">Journal of Medicinal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(7), 2986-2997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Tarcsay, A., Nyiri, K. &amp; Keseru, G. M. Impact of Lipophilic Efficiency on Compound Quality. </w:t>
      </w:r>
      <w:r>
        <w:rPr>
          <w:rFonts w:ascii="Calibri" w:hAnsi="Calibri" w:cs="Calibri" w:eastAsia="Calibri"/>
          <w:i/>
          <w:color w:val="000000"/>
          <w:spacing w:val="0"/>
          <w:position w:val="0"/>
          <w:sz w:val="24"/>
          <w:shd w:fill="auto" w:val="clear"/>
        </w:rPr>
        <w:t xml:space="preserve">Journal of Medicinal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(3), 1252-1260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Tarcsay, Á. &amp; Keser</w:t>
      </w:r>
      <w:r>
        <w:rPr>
          <w:rFonts w:ascii="Calibri" w:hAnsi="Calibri" w:cs="Calibri" w:eastAsia="Calibri"/>
          <w:color w:val="000000"/>
          <w:spacing w:val="0"/>
          <w:position w:val="0"/>
          <w:sz w:val="24"/>
          <w:shd w:fill="auto" w:val="clear"/>
        </w:rPr>
        <w:t xml:space="preserve">ű, G. M. Contributions of Molecular Properties to Drug Promiscuity. </w:t>
      </w:r>
      <w:r>
        <w:rPr>
          <w:rFonts w:ascii="Calibri" w:hAnsi="Calibri" w:cs="Calibri" w:eastAsia="Calibri"/>
          <w:i/>
          <w:color w:val="000000"/>
          <w:spacing w:val="0"/>
          <w:position w:val="0"/>
          <w:sz w:val="24"/>
          <w:shd w:fill="auto" w:val="clear"/>
        </w:rPr>
        <w:t xml:space="preserve">Journal of Medicinal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(5), 1789-1795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OECD, in Guidelines for Testing of Chemicals, Paris.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Tsang, S. C., Yu, C. H., Gao, X. &amp; Tam, K. Y. Preparation of nanomagnetic absorbent for partition coefficient measurement. </w:t>
      </w:r>
      <w:r>
        <w:rPr>
          <w:rFonts w:ascii="Calibri" w:hAnsi="Calibri" w:cs="Calibri" w:eastAsia="Calibri"/>
          <w:i/>
          <w:color w:val="000000"/>
          <w:spacing w:val="0"/>
          <w:position w:val="0"/>
          <w:sz w:val="24"/>
          <w:shd w:fill="auto" w:val="clear"/>
        </w:rPr>
        <w:t xml:space="preserve">International Journal of 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327</w:t>
      </w:r>
      <w:r>
        <w:rPr>
          <w:rFonts w:ascii="Calibri" w:hAnsi="Calibri" w:cs="Calibri" w:eastAsia="Calibri"/>
          <w:color w:val="000000"/>
          <w:spacing w:val="0"/>
          <w:position w:val="0"/>
          <w:sz w:val="24"/>
          <w:shd w:fill="auto" w:val="clear"/>
        </w:rPr>
        <w:t xml:space="preserve"> (1), 139-144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Andersson, J. T. &amp; Schräder, W. A Method for Measuring 1-Octanol</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Water Partition Coefficients.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(16), 3610-3614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Danielsson, L.-G. &amp; Yu-Hui, Z. Mechanized determination of n-octanol/water partition constants using liquid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liquid segmented flow extraction. </w:t>
      </w:r>
      <w:r>
        <w:rPr>
          <w:rFonts w:ascii="Calibri" w:hAnsi="Calibri" w:cs="Calibri" w:eastAsia="Calibri"/>
          <w:i/>
          <w:color w:val="000000"/>
          <w:spacing w:val="0"/>
          <w:position w:val="0"/>
          <w:sz w:val="24"/>
          <w:shd w:fill="auto" w:val="clear"/>
        </w:rPr>
        <w:t xml:space="preserve">Journal of Pharmaceutical and Biomedical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(12), 1475-1481 (1994).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Scherrer, R. A. &amp; Donovan, S. F. Automated Potentiometric Titrations in KCl/Water-Saturated Octanol: Method for Quantifying Factors Influencing Ion-Pair Partitioning.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(7), 2768-2778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Poole, S. K. &amp; Poole, C. F. Separation methods for estimating octanol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water partition coefficients. </w:t>
      </w:r>
      <w:r>
        <w:rPr>
          <w:rFonts w:ascii="Calibri" w:hAnsi="Calibri" w:cs="Calibri" w:eastAsia="Calibri"/>
          <w:i/>
          <w:color w:val="000000"/>
          <w:spacing w:val="0"/>
          <w:position w:val="0"/>
          <w:sz w:val="24"/>
          <w:shd w:fill="auto" w:val="clear"/>
        </w:rPr>
        <w:t xml:space="preserve">Journal of Chromatography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797</w:t>
      </w:r>
      <w:r>
        <w:rPr>
          <w:rFonts w:ascii="Calibri" w:hAnsi="Calibri" w:cs="Calibri" w:eastAsia="Calibri"/>
          <w:color w:val="000000"/>
          <w:spacing w:val="0"/>
          <w:position w:val="0"/>
          <w:sz w:val="24"/>
          <w:shd w:fill="auto" w:val="clear"/>
        </w:rPr>
        <w:t xml:space="preserve"> (1), 3-19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Ishihama, Y., Oda, Y., Uchikawa, K. &amp; Asakawa, N. Evaluation of Solute Hydrophobicity by Microemulsion Electrokinetic Chromatography.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(9), 1588-1595 (1995).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Jorabchi, K. &amp; Smith, L. M. Single Droplet Separations and Surface Partition Coefficient Measurements Using Laser Ablation Mass Spectrometry.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(23), 9682-9688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Kaliszan, R. Quantitative structure-retention relationships.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(11), 619A-631A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Mo, H., Balko, K. M. &amp; Colby, D. A. A practical deuterium-free NMR method for the rapid determination of 1-octanol/water partition coefficients of pharmaceutical agents. </w:t>
      </w:r>
      <w:r>
        <w:rPr>
          <w:rFonts w:ascii="Calibri" w:hAnsi="Calibri" w:cs="Calibri" w:eastAsia="Calibri"/>
          <w:i/>
          <w:color w:val="000000"/>
          <w:spacing w:val="0"/>
          <w:position w:val="0"/>
          <w:sz w:val="24"/>
          <w:shd w:fill="auto" w:val="clear"/>
        </w:rPr>
        <w:t xml:space="preserve">Bioorganic &amp; Medicinal Chemistry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(22), 6712-6715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Stéen, E. J.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Development of a simple proton nuclear magnetic resonance-based procedure to estimate the approximate distribution coefficient at physiological pH (logD7.4): Evaluation and comparison to existing practices. </w:t>
      </w:r>
      <w:r>
        <w:rPr>
          <w:rFonts w:ascii="Calibri" w:hAnsi="Calibri" w:cs="Calibri" w:eastAsia="Calibri"/>
          <w:i/>
          <w:color w:val="000000"/>
          <w:spacing w:val="0"/>
          <w:position w:val="0"/>
          <w:sz w:val="24"/>
          <w:shd w:fill="auto" w:val="clear"/>
        </w:rPr>
        <w:t xml:space="preserve">Bioorganic &amp; Medicinal Chemistry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 319-322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Soulsby, D. &amp; Chica, J. A. M. Determination of partition coefficients using 1H NMR spectroscopy and time domain complete reduction to amplitude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frequency table (CRAFT) analysis. </w:t>
      </w:r>
      <w:r>
        <w:rPr>
          <w:rFonts w:ascii="Calibri" w:hAnsi="Calibri" w:cs="Calibri" w:eastAsia="Calibri"/>
          <w:i/>
          <w:color w:val="000000"/>
          <w:spacing w:val="0"/>
          <w:position w:val="0"/>
          <w:sz w:val="24"/>
          <w:shd w:fill="auto" w:val="clear"/>
        </w:rPr>
        <w:t xml:space="preserve">Magnetic Resonance in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(8), 724-729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Tetko, I. V., Poda, G. I., Ostermann, C. &amp; Mannhold, R. Accurate In Silico log</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 Predictions: One Can't Embrace the Unembraceable. </w:t>
      </w:r>
      <w:r>
        <w:rPr>
          <w:rFonts w:ascii="Calibri" w:hAnsi="Calibri" w:cs="Calibri" w:eastAsia="Calibri"/>
          <w:i/>
          <w:color w:val="000000"/>
          <w:spacing w:val="0"/>
          <w:position w:val="0"/>
          <w:sz w:val="24"/>
          <w:shd w:fill="auto" w:val="clear"/>
        </w:rPr>
        <w:t xml:space="preserve">QSAR &amp; Combinatorial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(8), 845-849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Waring, M. J. Lipophilicity in drug discovery. </w:t>
      </w:r>
      <w:r>
        <w:rPr>
          <w:rFonts w:ascii="Calibri" w:hAnsi="Calibri" w:cs="Calibri" w:eastAsia="Calibri"/>
          <w:i/>
          <w:color w:val="000000"/>
          <w:spacing w:val="0"/>
          <w:position w:val="0"/>
          <w:sz w:val="24"/>
          <w:shd w:fill="auto" w:val="clear"/>
        </w:rPr>
        <w:t xml:space="preserve">Expert Opinion on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 235-248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Linclau,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Investigating the Influence of (Deoxy)fluorination on the Lipophilicity of Non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UV</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Active Fluorinated Alkanols and Carbohydrates by a New log</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 Determination Method. </w:t>
      </w:r>
      <w:r>
        <w:rPr>
          <w:rFonts w:ascii="Calibri" w:hAnsi="Calibri" w:cs="Calibri" w:eastAsia="Calibri"/>
          <w:i/>
          <w:color w:val="000000"/>
          <w:spacing w:val="0"/>
          <w:position w:val="0"/>
          <w:sz w:val="24"/>
          <w:shd w:fill="auto" w:val="clear"/>
        </w:rPr>
        <w:t xml:space="preserve">Angewandte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(2), 674-678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Derome, A. E. Modern NMR Techniques for Chemistry Research, 6th ed.; Pergamon: Oxford.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Claridge, T. High-Resolution NMR Techniques in Organic Chemistry, Pergamon, ISBN: 0080427987.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Zhang, F.-F.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Quantitative analysis of sitagliptin using the 19F-NMR method: a universal technique for fluorinated compound detection. </w:t>
      </w:r>
      <w:r>
        <w:rPr>
          <w:rFonts w:ascii="Calibri" w:hAnsi="Calibri" w:cs="Calibri" w:eastAsia="Calibri"/>
          <w:i/>
          <w:color w:val="000000"/>
          <w:spacing w:val="0"/>
          <w:position w:val="0"/>
          <w:sz w:val="24"/>
          <w:shd w:fill="auto" w:val="clear"/>
        </w:rPr>
        <w:t xml:space="preserve">Analyst.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(1), 280-286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Muller, N. When is a trifluoromethyl group more lipophilic than a methyl group? partition coefficients and selected chemical shifts of aliphatic alcohols and trifluoroalcohols. </w:t>
      </w:r>
      <w:r>
        <w:rPr>
          <w:rFonts w:ascii="Calibri" w:hAnsi="Calibri" w:cs="Calibri" w:eastAsia="Calibri"/>
          <w:i/>
          <w:color w:val="000000"/>
          <w:spacing w:val="0"/>
          <w:position w:val="0"/>
          <w:sz w:val="24"/>
          <w:shd w:fill="auto" w:val="clear"/>
        </w:rPr>
        <w:t xml:space="preserve">Journal of Pharmaceutical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(10), 987-991 (1986).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Hansch, C. &amp; Leo, A. in Substituent constants for correlation analysis in chemistry and biology. Wiley.  (1979).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Dillingham, E. O., Mast, R. W., Bass, G. E. &amp; Autian, J. Toxicity of Methyl- and Halogen-Substituted Alcohols in Tissue Culture Relative to Structure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Activity Models and Acute Toxicity in Mice. </w:t>
      </w:r>
      <w:r>
        <w:rPr>
          <w:rFonts w:ascii="Calibri" w:hAnsi="Calibri" w:cs="Calibri" w:eastAsia="Calibri"/>
          <w:i/>
          <w:color w:val="000000"/>
          <w:spacing w:val="0"/>
          <w:position w:val="0"/>
          <w:sz w:val="24"/>
          <w:shd w:fill="auto" w:val="clear"/>
        </w:rPr>
        <w:t xml:space="preserve">Journal of Pharmaceutical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(1), 22-30 (1973).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Leo, A., Hansch, C. &amp; Elkins, D. Partition coefficients and their uses. </w:t>
      </w:r>
      <w:r>
        <w:rPr>
          <w:rFonts w:ascii="Calibri" w:hAnsi="Calibri" w:cs="Calibri" w:eastAsia="Calibri"/>
          <w:i/>
          <w:color w:val="000000"/>
          <w:spacing w:val="0"/>
          <w:position w:val="0"/>
          <w:sz w:val="24"/>
          <w:shd w:fill="auto" w:val="clear"/>
        </w:rPr>
        <w:t xml:space="preserve">Chemical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(6), 525-616 (1971).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Fujita, T., Iwasa, J. &amp; Hansch, C. A New Substituent Constant, </w:t>
      </w:r>
      <w:r>
        <w:rPr>
          <w:rFonts w:ascii="Calibri" w:hAnsi="Calibri" w:cs="Calibri" w:eastAsia="Calibri"/>
          <w:color w:val="000000"/>
          <w:spacing w:val="0"/>
          <w:position w:val="0"/>
          <w:sz w:val="24"/>
          <w:shd w:fill="auto" w:val="clear"/>
        </w:rPr>
        <w:t xml:space="preserve">π, Derived from Partition Coefficients.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(23), 5175-5180 (1964).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Zhong-Xing, J., Xin, L., Eun-Kee, J. &amp; Bruce, Y. Y. Symmetry-Guided Design and Fluorous Synthesis of a Stable and Rapidly Excreted Imaging Tracer for 19F</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MRI. </w:t>
      </w:r>
      <w:r>
        <w:rPr>
          <w:rFonts w:ascii="Calibri" w:hAnsi="Calibri" w:cs="Calibri" w:eastAsia="Calibri"/>
          <w:i/>
          <w:color w:val="000000"/>
          <w:spacing w:val="0"/>
          <w:position w:val="0"/>
          <w:sz w:val="24"/>
          <w:shd w:fill="auto" w:val="clear"/>
        </w:rPr>
        <w:t xml:space="preserve">Angewandte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(26), 4755-4758 (2009).</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num w:numId="2">
    <w:abstractNumId w:val="108"/>
  </w:num>
  <w:num w:numId="4">
    <w:abstractNumId w:val="102"/>
  </w:num>
  <w:num w:numId="9">
    <w:abstractNumId w:val="96"/>
  </w:num>
  <w:num w:numId="11">
    <w:abstractNumId w:val="90"/>
  </w:num>
  <w:num w:numId="13">
    <w:abstractNumId w:val="84"/>
  </w:num>
  <w:num w:numId="15">
    <w:abstractNumId w:val="78"/>
  </w:num>
  <w:num w:numId="17">
    <w:abstractNumId w:val="72"/>
  </w:num>
  <w:num w:numId="20">
    <w:abstractNumId w:val="66"/>
  </w:num>
  <w:num w:numId="22">
    <w:abstractNumId w:val="60"/>
  </w:num>
  <w:num w:numId="24">
    <w:abstractNumId w:val="54"/>
  </w:num>
  <w:num w:numId="26">
    <w:abstractNumId w:val="48"/>
  </w:num>
  <w:num w:numId="28">
    <w:abstractNumId w:val="42"/>
  </w:num>
  <w:num w:numId="30">
    <w:abstractNumId w:val="36"/>
  </w:num>
  <w:num w:numId="33">
    <w:abstractNumId w:val="30"/>
  </w:num>
  <w:num w:numId="35">
    <w:abstractNumId w:val="24"/>
  </w:num>
  <w:num w:numId="37">
    <w:abstractNumId w:val="18"/>
  </w:num>
  <w:num w:numId="39">
    <w:abstractNumId w:val="12"/>
  </w:num>
  <w:num w:numId="41">
    <w:abstractNumId w:val="6"/>
  </w:num>
  <w:num w:numId="4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zhong.wang@soton.ac.uk" Id="docRId1" Type="http://schemas.openxmlformats.org/officeDocument/2006/relationships/hyperlink" /><Relationship TargetMode="External" Target="mailto:H.R.Felstead@soton.ac.uk" Id="docRId3" Type="http://schemas.openxmlformats.org/officeDocument/2006/relationships/hyperlink" /><Relationship Target="numbering.xml" Id="docRId5" Type="http://schemas.openxmlformats.org/officeDocument/2006/relationships/numbering" /><Relationship TargetMode="External" Target="mailto:bruno.linclau@soton.ac.uk" Id="docRId0" Type="http://schemas.openxmlformats.org/officeDocument/2006/relationships/hyperlink" /><Relationship TargetMode="External" Target="mailto:benjamin.jeffries@soton.ac.uk" Id="docRId2" Type="http://schemas.openxmlformats.org/officeDocument/2006/relationships/hyperlink" /><Relationship TargetMode="External" Target="mailto:N.J.Wells@soton.ac.uk)" Id="docRId4" Type="http://schemas.openxmlformats.org/officeDocument/2006/relationships/hyperlink" /><Relationship Target="styles.xml" Id="docRId6" Type="http://schemas.openxmlformats.org/officeDocument/2006/relationships/styles" /></Relationships>
</file>