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842" w:rsidRPr="00C404D9" w:rsidRDefault="00567842" w:rsidP="00C404D9">
      <w:pPr>
        <w:pStyle w:val="a3"/>
        <w:spacing w:before="0" w:beforeAutospacing="0" w:after="0" w:afterAutospacing="0"/>
        <w:outlineLvl w:val="0"/>
        <w:rPr>
          <w:rFonts w:asciiTheme="minorHAnsi" w:hAnsiTheme="minorHAnsi" w:cstheme="minorHAnsi"/>
          <w:color w:val="auto"/>
        </w:rPr>
      </w:pPr>
      <w:r w:rsidRPr="00C404D9">
        <w:rPr>
          <w:rFonts w:asciiTheme="minorHAnsi" w:hAnsiTheme="minorHAnsi" w:cstheme="minorHAnsi"/>
          <w:b/>
          <w:bCs/>
          <w:color w:val="auto"/>
        </w:rPr>
        <w:t>TITLE:</w:t>
      </w:r>
      <w:r w:rsidRPr="00C404D9">
        <w:rPr>
          <w:rFonts w:asciiTheme="minorHAnsi" w:hAnsiTheme="minorHAnsi" w:cstheme="minorHAnsi"/>
          <w:color w:val="auto"/>
        </w:rPr>
        <w:t xml:space="preserve"> </w:t>
      </w:r>
    </w:p>
    <w:p w:rsidR="00567842" w:rsidRPr="00C404D9" w:rsidRDefault="00567842" w:rsidP="00C404D9">
      <w:pPr>
        <w:rPr>
          <w:rFonts w:asciiTheme="minorHAnsi" w:hAnsiTheme="minorHAnsi" w:cstheme="minorHAnsi"/>
          <w:color w:val="auto"/>
        </w:rPr>
      </w:pPr>
      <w:r w:rsidRPr="00C404D9">
        <w:rPr>
          <w:rFonts w:asciiTheme="minorHAnsi" w:hAnsiTheme="minorHAnsi" w:cstheme="minorHAnsi"/>
          <w:color w:val="auto"/>
        </w:rPr>
        <w:t>A New Straightforward Method for Lipophilicity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Measurement using </w:t>
      </w:r>
      <w:r w:rsidRPr="00C404D9">
        <w:rPr>
          <w:rFonts w:asciiTheme="minorHAnsi" w:hAnsiTheme="minorHAnsi" w:cstheme="minorHAnsi"/>
          <w:color w:val="auto"/>
          <w:vertAlign w:val="superscript"/>
        </w:rPr>
        <w:t>19</w:t>
      </w:r>
      <w:r w:rsidRPr="00C404D9">
        <w:rPr>
          <w:rFonts w:asciiTheme="minorHAnsi" w:hAnsiTheme="minorHAnsi" w:cstheme="minorHAnsi"/>
          <w:color w:val="auto"/>
        </w:rPr>
        <w:t>F NMR Spectroscopy</w:t>
      </w:r>
    </w:p>
    <w:p w:rsidR="00567842" w:rsidRPr="00C404D9" w:rsidRDefault="00567842" w:rsidP="00C404D9">
      <w:pPr>
        <w:rPr>
          <w:rFonts w:asciiTheme="minorHAnsi" w:hAnsiTheme="minorHAnsi" w:cstheme="minorHAnsi"/>
          <w:b/>
          <w:bCs/>
          <w:color w:val="auto"/>
        </w:rPr>
      </w:pP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b/>
          <w:bCs/>
          <w:color w:val="auto"/>
        </w:rPr>
        <w:t xml:space="preserve">AUTHORS &amp; AFFILIATIONS: </w:t>
      </w:r>
    </w:p>
    <w:p w:rsidR="00567842" w:rsidRPr="00C404D9" w:rsidRDefault="00567842" w:rsidP="00C404D9">
      <w:pPr>
        <w:rPr>
          <w:rFonts w:asciiTheme="minorHAnsi" w:hAnsiTheme="minorHAnsi" w:cstheme="minorHAnsi"/>
          <w:color w:val="auto"/>
          <w:vertAlign w:val="superscript"/>
        </w:rPr>
      </w:pPr>
      <w:r w:rsidRPr="00C404D9">
        <w:rPr>
          <w:rFonts w:asciiTheme="minorHAnsi" w:hAnsiTheme="minorHAnsi" w:cstheme="minorHAnsi"/>
          <w:color w:val="auto"/>
        </w:rPr>
        <w:t>Zhong Wang</w:t>
      </w:r>
      <w:r w:rsidRPr="00C404D9">
        <w:rPr>
          <w:rFonts w:asciiTheme="minorHAnsi" w:hAnsiTheme="minorHAnsi" w:cstheme="minorHAnsi"/>
          <w:color w:val="auto"/>
          <w:vertAlign w:val="superscript"/>
        </w:rPr>
        <w:t>1</w:t>
      </w:r>
      <w:r w:rsidRPr="00C404D9">
        <w:rPr>
          <w:rFonts w:asciiTheme="minorHAnsi" w:hAnsiTheme="minorHAnsi" w:cstheme="minorHAnsi"/>
          <w:color w:val="auto"/>
        </w:rPr>
        <w:t>, Benjamin F Jeffries</w:t>
      </w:r>
      <w:r w:rsidRPr="00C404D9">
        <w:rPr>
          <w:rFonts w:asciiTheme="minorHAnsi" w:hAnsiTheme="minorHAnsi" w:cstheme="minorHAnsi"/>
          <w:color w:val="auto"/>
          <w:vertAlign w:val="superscript"/>
        </w:rPr>
        <w:t>1</w:t>
      </w:r>
      <w:r w:rsidRPr="00C404D9">
        <w:rPr>
          <w:rFonts w:asciiTheme="minorHAnsi" w:hAnsiTheme="minorHAnsi" w:cstheme="minorHAnsi"/>
          <w:color w:val="auto"/>
        </w:rPr>
        <w:t>, Hannah R Felstead</w:t>
      </w:r>
      <w:r w:rsidRPr="00C404D9">
        <w:rPr>
          <w:rFonts w:asciiTheme="minorHAnsi" w:hAnsiTheme="minorHAnsi" w:cstheme="minorHAnsi"/>
          <w:color w:val="auto"/>
          <w:vertAlign w:val="superscript"/>
        </w:rPr>
        <w:t>1</w:t>
      </w:r>
      <w:r w:rsidRPr="00C404D9">
        <w:rPr>
          <w:rFonts w:asciiTheme="minorHAnsi" w:hAnsiTheme="minorHAnsi" w:cstheme="minorHAnsi"/>
          <w:color w:val="auto"/>
        </w:rPr>
        <w:t>, Neil J Wells</w:t>
      </w:r>
      <w:r w:rsidRPr="00C404D9">
        <w:rPr>
          <w:rFonts w:asciiTheme="minorHAnsi" w:hAnsiTheme="minorHAnsi" w:cstheme="minorHAnsi"/>
          <w:color w:val="auto"/>
          <w:vertAlign w:val="superscript"/>
        </w:rPr>
        <w:t>1</w:t>
      </w:r>
      <w:r w:rsidRPr="00C404D9">
        <w:rPr>
          <w:rFonts w:asciiTheme="minorHAnsi" w:hAnsiTheme="minorHAnsi" w:cstheme="minorHAnsi"/>
          <w:color w:val="auto"/>
        </w:rPr>
        <w:t>, Elisabetta Chiarparin,</w:t>
      </w:r>
      <w:r w:rsidRPr="00C404D9">
        <w:rPr>
          <w:rFonts w:asciiTheme="minorHAnsi" w:hAnsiTheme="minorHAnsi" w:cstheme="minorHAnsi"/>
          <w:color w:val="auto"/>
          <w:vertAlign w:val="superscript"/>
        </w:rPr>
        <w:t>2</w:t>
      </w:r>
      <w:r w:rsidRPr="00C404D9">
        <w:rPr>
          <w:rFonts w:asciiTheme="minorHAnsi" w:hAnsiTheme="minorHAnsi" w:cstheme="minorHAnsi"/>
          <w:color w:val="auto"/>
        </w:rPr>
        <w:t xml:space="preserve"> Bruno Linclau</w:t>
      </w:r>
      <w:r w:rsidRPr="00C404D9">
        <w:rPr>
          <w:rFonts w:asciiTheme="minorHAnsi" w:hAnsiTheme="minorHAnsi" w:cstheme="minorHAnsi"/>
          <w:color w:val="auto"/>
          <w:vertAlign w:val="superscript"/>
        </w:rPr>
        <w:t>1</w:t>
      </w:r>
    </w:p>
    <w:p w:rsidR="00567842" w:rsidRPr="00C404D9" w:rsidRDefault="00567842" w:rsidP="00C404D9">
      <w:pPr>
        <w:rPr>
          <w:rFonts w:asciiTheme="minorHAnsi" w:hAnsiTheme="minorHAnsi" w:cstheme="minorHAnsi"/>
          <w:bCs/>
          <w:color w:val="auto"/>
        </w:rPr>
      </w:pPr>
      <w:r w:rsidRPr="00C404D9">
        <w:rPr>
          <w:rFonts w:asciiTheme="minorHAnsi" w:hAnsiTheme="minorHAnsi" w:cstheme="minorHAnsi"/>
          <w:bCs/>
          <w:color w:val="auto"/>
          <w:vertAlign w:val="superscript"/>
        </w:rPr>
        <w:t>1</w:t>
      </w:r>
      <w:r w:rsidRPr="00C404D9">
        <w:rPr>
          <w:rFonts w:asciiTheme="minorHAnsi" w:hAnsiTheme="minorHAnsi" w:cstheme="minorHAnsi"/>
          <w:bCs/>
          <w:color w:val="auto"/>
        </w:rPr>
        <w:t xml:space="preserve">Chemistry, University of Southampton, </w:t>
      </w:r>
      <w:proofErr w:type="spellStart"/>
      <w:r w:rsidRPr="00C404D9">
        <w:rPr>
          <w:rFonts w:asciiTheme="minorHAnsi" w:hAnsiTheme="minorHAnsi" w:cstheme="minorHAnsi"/>
          <w:bCs/>
          <w:color w:val="auto"/>
        </w:rPr>
        <w:t>Highfield</w:t>
      </w:r>
      <w:proofErr w:type="spellEnd"/>
      <w:r w:rsidRPr="00C404D9">
        <w:rPr>
          <w:rFonts w:asciiTheme="minorHAnsi" w:hAnsiTheme="minorHAnsi" w:cstheme="minorHAnsi"/>
          <w:bCs/>
          <w:color w:val="auto"/>
        </w:rPr>
        <w:t>, Southampton, UK</w:t>
      </w:r>
    </w:p>
    <w:p w:rsidR="00567842" w:rsidRDefault="00567842" w:rsidP="004661BB">
      <w:pPr>
        <w:rPr>
          <w:vertAlign w:val="superscript"/>
          <w:lang w:val="en-GB"/>
        </w:rPr>
      </w:pPr>
      <w:r w:rsidRPr="00387E4E">
        <w:rPr>
          <w:color w:val="auto"/>
          <w:vertAlign w:val="superscript"/>
          <w:lang w:val="en-GB"/>
        </w:rPr>
        <w:t>2</w:t>
      </w:r>
      <w:r w:rsidRPr="00387E4E">
        <w:rPr>
          <w:color w:val="auto"/>
          <w:lang w:val="en-GB"/>
        </w:rPr>
        <w:t>Medicinal Chemistry, Oncology, IMED Biotech Unit, AstraZeneca, Cambridge</w:t>
      </w:r>
      <w:r w:rsidRPr="00387E4E">
        <w:t>, UK</w:t>
      </w:r>
      <w:r w:rsidRPr="003D5B84" w:rsidDel="00AC2CFE">
        <w:rPr>
          <w:vertAlign w:val="superscript"/>
          <w:lang w:val="en-GB"/>
        </w:rPr>
        <w:t xml:space="preserve"> </w:t>
      </w:r>
    </w:p>
    <w:p w:rsidR="00567842" w:rsidRPr="00C404D9" w:rsidRDefault="00567842" w:rsidP="00C404D9">
      <w:pPr>
        <w:rPr>
          <w:rFonts w:asciiTheme="minorHAnsi" w:hAnsiTheme="minorHAnsi" w:cstheme="minorHAnsi"/>
          <w:bCs/>
          <w:color w:val="auto"/>
        </w:rPr>
      </w:pPr>
    </w:p>
    <w:p w:rsidR="00567842" w:rsidRPr="00C404D9" w:rsidRDefault="00567842" w:rsidP="00C404D9">
      <w:pPr>
        <w:rPr>
          <w:rFonts w:asciiTheme="minorHAnsi" w:hAnsiTheme="minorHAnsi" w:cstheme="minorHAnsi"/>
          <w:b/>
          <w:bCs/>
          <w:color w:val="auto"/>
          <w:lang w:val="en-GB"/>
        </w:rPr>
      </w:pPr>
      <w:r w:rsidRPr="00C404D9">
        <w:rPr>
          <w:rFonts w:asciiTheme="minorHAnsi" w:hAnsiTheme="minorHAnsi" w:cstheme="minorHAnsi"/>
          <w:b/>
          <w:bCs/>
          <w:color w:val="auto"/>
          <w:lang w:val="en-GB"/>
        </w:rPr>
        <w:t>Corresponding Author:</w:t>
      </w:r>
    </w:p>
    <w:p w:rsidR="00567842" w:rsidRPr="00AD476C" w:rsidRDefault="00567842" w:rsidP="00C404D9">
      <w:pPr>
        <w:rPr>
          <w:rFonts w:asciiTheme="minorHAnsi" w:hAnsiTheme="minorHAnsi" w:cstheme="minorHAnsi"/>
          <w:bCs/>
          <w:color w:val="auto"/>
          <w:lang w:val="en-GB"/>
        </w:rPr>
      </w:pPr>
      <w:r w:rsidRPr="00AD476C">
        <w:rPr>
          <w:rFonts w:asciiTheme="minorHAnsi" w:hAnsiTheme="minorHAnsi" w:cstheme="minorHAnsi"/>
          <w:bCs/>
          <w:color w:val="auto"/>
          <w:lang w:val="en-GB"/>
        </w:rPr>
        <w:t>Bruno Linclau</w:t>
      </w:r>
    </w:p>
    <w:p w:rsidR="00567842" w:rsidRPr="00AD476C" w:rsidRDefault="00567842" w:rsidP="00C404D9">
      <w:pPr>
        <w:outlineLvl w:val="0"/>
        <w:rPr>
          <w:rFonts w:asciiTheme="minorHAnsi" w:hAnsiTheme="minorHAnsi" w:cstheme="minorHAnsi"/>
          <w:bCs/>
          <w:color w:val="auto"/>
          <w:lang w:val="en-GB"/>
        </w:rPr>
      </w:pPr>
      <w:r w:rsidRPr="00AD476C">
        <w:rPr>
          <w:rFonts w:asciiTheme="minorHAnsi" w:hAnsiTheme="minorHAnsi" w:cstheme="minorHAnsi"/>
          <w:bCs/>
          <w:color w:val="auto"/>
          <w:lang w:val="en-GB"/>
        </w:rPr>
        <w:t xml:space="preserve">Email Address: </w:t>
      </w:r>
      <w:hyperlink r:id="rId7" w:history="1">
        <w:r w:rsidRPr="00AD476C">
          <w:rPr>
            <w:rStyle w:val="a5"/>
            <w:rFonts w:asciiTheme="minorHAnsi" w:hAnsiTheme="minorHAnsi" w:cstheme="minorHAnsi"/>
            <w:bCs/>
            <w:color w:val="auto"/>
            <w:u w:val="none"/>
            <w:lang w:val="en-GB"/>
          </w:rPr>
          <w:t>bruno.linclau@soton.ac.uk</w:t>
        </w:r>
      </w:hyperlink>
    </w:p>
    <w:p w:rsidR="00567842" w:rsidRPr="00AD476C" w:rsidRDefault="00567842" w:rsidP="00C404D9">
      <w:pPr>
        <w:outlineLvl w:val="0"/>
        <w:rPr>
          <w:rFonts w:asciiTheme="minorHAnsi" w:hAnsiTheme="minorHAnsi" w:cstheme="minorHAnsi"/>
          <w:bCs/>
          <w:color w:val="auto"/>
          <w:lang w:val="en-GB"/>
        </w:rPr>
      </w:pPr>
      <w:r w:rsidRPr="00AD476C">
        <w:rPr>
          <w:rFonts w:asciiTheme="minorHAnsi" w:hAnsiTheme="minorHAnsi" w:cstheme="minorHAnsi"/>
          <w:bCs/>
          <w:color w:val="auto"/>
          <w:lang w:val="en-GB"/>
        </w:rPr>
        <w:t>Tel: +44(0)2380593816</w:t>
      </w:r>
    </w:p>
    <w:p w:rsidR="00567842" w:rsidRPr="00AD476C" w:rsidRDefault="00567842" w:rsidP="00C404D9">
      <w:pPr>
        <w:rPr>
          <w:rFonts w:asciiTheme="minorHAnsi" w:hAnsiTheme="minorHAnsi" w:cstheme="minorHAnsi"/>
          <w:bCs/>
          <w:color w:val="auto"/>
          <w:lang w:val="en-GB"/>
        </w:rPr>
      </w:pPr>
    </w:p>
    <w:p w:rsidR="00567842" w:rsidRPr="00AD476C" w:rsidRDefault="00567842" w:rsidP="00C404D9">
      <w:pPr>
        <w:rPr>
          <w:rFonts w:asciiTheme="minorHAnsi" w:hAnsiTheme="minorHAnsi" w:cstheme="minorHAnsi"/>
          <w:b/>
          <w:bCs/>
          <w:color w:val="auto"/>
          <w:lang w:val="en-GB"/>
        </w:rPr>
      </w:pPr>
      <w:r w:rsidRPr="00AD476C">
        <w:rPr>
          <w:rFonts w:asciiTheme="minorHAnsi" w:hAnsiTheme="minorHAnsi" w:cstheme="minorHAnsi"/>
          <w:b/>
          <w:bCs/>
          <w:color w:val="auto"/>
          <w:lang w:val="en-GB"/>
        </w:rPr>
        <w:t>Email Addresses of Co-authors:</w:t>
      </w:r>
    </w:p>
    <w:p w:rsidR="00567842" w:rsidRPr="00AD476C" w:rsidRDefault="00567842" w:rsidP="00C404D9">
      <w:pPr>
        <w:outlineLvl w:val="0"/>
        <w:rPr>
          <w:rFonts w:asciiTheme="minorHAnsi" w:hAnsiTheme="minorHAnsi" w:cstheme="minorHAnsi"/>
          <w:bCs/>
          <w:color w:val="auto"/>
          <w:lang w:val="de-DE"/>
        </w:rPr>
      </w:pPr>
      <w:r w:rsidRPr="00AD476C">
        <w:rPr>
          <w:rFonts w:asciiTheme="minorHAnsi" w:hAnsiTheme="minorHAnsi" w:cstheme="minorHAnsi"/>
          <w:bCs/>
          <w:color w:val="auto"/>
          <w:lang w:val="de-DE"/>
        </w:rPr>
        <w:t>Zhong Wang (</w:t>
      </w:r>
      <w:hyperlink r:id="rId8" w:history="1">
        <w:r w:rsidRPr="00AD476C">
          <w:rPr>
            <w:rStyle w:val="a5"/>
            <w:rFonts w:asciiTheme="minorHAnsi" w:hAnsiTheme="minorHAnsi" w:cstheme="minorHAnsi"/>
            <w:bCs/>
            <w:color w:val="auto"/>
            <w:u w:val="none"/>
            <w:lang w:val="de-DE"/>
          </w:rPr>
          <w:t>zhong.wang@soton.ac.uk</w:t>
        </w:r>
      </w:hyperlink>
      <w:r w:rsidRPr="00AD476C">
        <w:rPr>
          <w:rFonts w:asciiTheme="minorHAnsi" w:hAnsiTheme="minorHAnsi" w:cstheme="minorHAnsi"/>
          <w:bCs/>
          <w:color w:val="auto"/>
          <w:lang w:val="de-DE"/>
        </w:rPr>
        <w:t>)</w:t>
      </w:r>
    </w:p>
    <w:p w:rsidR="00567842" w:rsidRPr="00AD476C" w:rsidRDefault="00567842" w:rsidP="00C404D9">
      <w:pPr>
        <w:outlineLvl w:val="0"/>
        <w:rPr>
          <w:rFonts w:asciiTheme="minorHAnsi" w:hAnsiTheme="minorHAnsi" w:cstheme="minorHAnsi"/>
          <w:bCs/>
          <w:color w:val="auto"/>
          <w:lang w:val="de-DE"/>
        </w:rPr>
      </w:pPr>
      <w:r w:rsidRPr="00AD476C">
        <w:rPr>
          <w:rFonts w:asciiTheme="minorHAnsi" w:hAnsiTheme="minorHAnsi" w:cstheme="minorHAnsi"/>
          <w:bCs/>
          <w:color w:val="auto"/>
          <w:lang w:val="de-DE"/>
        </w:rPr>
        <w:t>Benjamin F Jeffries (</w:t>
      </w:r>
      <w:hyperlink r:id="rId9" w:history="1">
        <w:r w:rsidRPr="00AD476C">
          <w:rPr>
            <w:rStyle w:val="a5"/>
            <w:rFonts w:asciiTheme="minorHAnsi" w:hAnsiTheme="minorHAnsi" w:cstheme="minorHAnsi"/>
            <w:bCs/>
            <w:color w:val="auto"/>
            <w:u w:val="none"/>
            <w:lang w:val="de-DE"/>
          </w:rPr>
          <w:t>benjamin.jeffries@soton.ac.uk</w:t>
        </w:r>
      </w:hyperlink>
      <w:r w:rsidRPr="00AD476C">
        <w:rPr>
          <w:rFonts w:asciiTheme="minorHAnsi" w:hAnsiTheme="minorHAnsi" w:cstheme="minorHAnsi"/>
          <w:bCs/>
          <w:color w:val="auto"/>
          <w:lang w:val="de-DE"/>
        </w:rPr>
        <w:t>)</w:t>
      </w:r>
    </w:p>
    <w:p w:rsidR="00567842" w:rsidRPr="00AD476C" w:rsidRDefault="00567842" w:rsidP="00C404D9">
      <w:pPr>
        <w:outlineLvl w:val="0"/>
        <w:rPr>
          <w:rFonts w:asciiTheme="minorHAnsi" w:hAnsiTheme="minorHAnsi" w:cstheme="minorHAnsi"/>
          <w:bCs/>
          <w:color w:val="auto"/>
          <w:lang w:val="en-GB"/>
        </w:rPr>
      </w:pPr>
      <w:r w:rsidRPr="00AD476C">
        <w:rPr>
          <w:rFonts w:asciiTheme="minorHAnsi" w:hAnsiTheme="minorHAnsi" w:cstheme="minorHAnsi"/>
          <w:bCs/>
          <w:color w:val="auto"/>
          <w:lang w:val="en-GB"/>
        </w:rPr>
        <w:t>Hannah R Felstead (</w:t>
      </w:r>
      <w:hyperlink r:id="rId10" w:history="1">
        <w:r w:rsidRPr="00AD476C">
          <w:rPr>
            <w:rStyle w:val="a5"/>
            <w:rFonts w:asciiTheme="minorHAnsi" w:hAnsiTheme="minorHAnsi" w:cstheme="minorHAnsi"/>
            <w:bCs/>
            <w:color w:val="auto"/>
            <w:u w:val="none"/>
            <w:lang w:val="en-GB"/>
          </w:rPr>
          <w:t>H.R.Felstead@soton.ac.uk</w:t>
        </w:r>
      </w:hyperlink>
      <w:r w:rsidRPr="00AD476C">
        <w:rPr>
          <w:rFonts w:asciiTheme="minorHAnsi" w:hAnsiTheme="minorHAnsi" w:cstheme="minorHAnsi"/>
          <w:bCs/>
          <w:color w:val="auto"/>
          <w:lang w:val="en-GB"/>
        </w:rPr>
        <w:t>)</w:t>
      </w:r>
    </w:p>
    <w:p w:rsidR="00567842" w:rsidRPr="00AD476C" w:rsidRDefault="00567842" w:rsidP="00C404D9">
      <w:pPr>
        <w:outlineLvl w:val="0"/>
        <w:rPr>
          <w:rFonts w:asciiTheme="minorHAnsi" w:hAnsiTheme="minorHAnsi" w:cstheme="minorHAnsi"/>
          <w:bCs/>
          <w:color w:val="auto"/>
          <w:lang w:val="de-DE"/>
        </w:rPr>
      </w:pPr>
      <w:r w:rsidRPr="00AD476C">
        <w:rPr>
          <w:rFonts w:asciiTheme="minorHAnsi" w:hAnsiTheme="minorHAnsi" w:cstheme="minorHAnsi"/>
          <w:bCs/>
          <w:color w:val="auto"/>
          <w:lang w:val="de-DE"/>
        </w:rPr>
        <w:t>Neil J Wells (</w:t>
      </w:r>
      <w:hyperlink r:id="rId11" w:history="1">
        <w:r w:rsidRPr="00AD476C">
          <w:rPr>
            <w:rStyle w:val="a5"/>
            <w:color w:val="auto"/>
            <w:u w:val="none"/>
            <w:lang w:val="de-DE"/>
          </w:rPr>
          <w:t>N.J.Wells@soton.ac.uk</w:t>
        </w:r>
        <w:r w:rsidRPr="00AD476C">
          <w:rPr>
            <w:rStyle w:val="a5"/>
            <w:rFonts w:asciiTheme="minorHAnsi" w:hAnsiTheme="minorHAnsi" w:cstheme="minorHAnsi"/>
            <w:bCs/>
            <w:color w:val="auto"/>
            <w:u w:val="none"/>
            <w:lang w:val="de-DE"/>
          </w:rPr>
          <w:t>)</w:t>
        </w:r>
      </w:hyperlink>
    </w:p>
    <w:p w:rsidR="00567842" w:rsidRPr="00AD476C" w:rsidRDefault="00567842" w:rsidP="00C404D9">
      <w:pPr>
        <w:outlineLvl w:val="0"/>
        <w:rPr>
          <w:rFonts w:asciiTheme="minorHAnsi" w:hAnsiTheme="minorHAnsi" w:cstheme="minorHAnsi"/>
          <w:bCs/>
          <w:color w:val="auto"/>
          <w:lang w:val="it-IT"/>
        </w:rPr>
      </w:pPr>
      <w:r w:rsidRPr="00AD476C">
        <w:rPr>
          <w:rFonts w:asciiTheme="minorHAnsi" w:hAnsiTheme="minorHAnsi" w:cstheme="minorHAnsi"/>
          <w:bCs/>
          <w:color w:val="auto"/>
          <w:lang w:val="it-IT"/>
        </w:rPr>
        <w:t>Elisabetta Chiarparin (Elisabetta.Chiarparin@astrazeneca.com)</w:t>
      </w:r>
    </w:p>
    <w:p w:rsidR="00567842" w:rsidRPr="00C404D9" w:rsidRDefault="00567842" w:rsidP="00C404D9">
      <w:pPr>
        <w:rPr>
          <w:rFonts w:asciiTheme="minorHAnsi" w:hAnsiTheme="minorHAnsi" w:cstheme="minorHAnsi"/>
          <w:bCs/>
          <w:color w:val="auto"/>
          <w:lang w:val="it-IT"/>
        </w:rPr>
      </w:pPr>
    </w:p>
    <w:p w:rsidR="00567842" w:rsidRPr="00C404D9" w:rsidRDefault="00567842" w:rsidP="00C404D9">
      <w:pPr>
        <w:pStyle w:val="a3"/>
        <w:spacing w:before="0" w:beforeAutospacing="0" w:after="0" w:afterAutospacing="0"/>
        <w:outlineLvl w:val="0"/>
        <w:rPr>
          <w:rFonts w:asciiTheme="minorHAnsi" w:hAnsiTheme="minorHAnsi" w:cstheme="minorHAnsi"/>
          <w:color w:val="auto"/>
          <w:lang w:val="it-IT"/>
        </w:rPr>
      </w:pPr>
      <w:r w:rsidRPr="00C404D9">
        <w:rPr>
          <w:rFonts w:asciiTheme="minorHAnsi" w:hAnsiTheme="minorHAnsi" w:cstheme="minorHAnsi"/>
          <w:b/>
          <w:bCs/>
          <w:color w:val="auto"/>
          <w:lang w:val="it-IT"/>
        </w:rPr>
        <w:t>KEYWORDS:</w:t>
      </w:r>
      <w:r w:rsidRPr="00C404D9">
        <w:rPr>
          <w:rFonts w:asciiTheme="minorHAnsi" w:hAnsiTheme="minorHAnsi" w:cstheme="minorHAnsi"/>
          <w:color w:val="auto"/>
          <w:lang w:val="it-IT"/>
        </w:rPr>
        <w:t xml:space="preserve"> </w:t>
      </w:r>
    </w:p>
    <w:p w:rsidR="00567842" w:rsidRPr="00C404D9" w:rsidRDefault="00567842" w:rsidP="00C404D9">
      <w:pPr>
        <w:outlineLvl w:val="0"/>
        <w:rPr>
          <w:rFonts w:asciiTheme="minorHAnsi" w:hAnsiTheme="minorHAnsi" w:cstheme="minorHAnsi"/>
          <w:color w:val="auto"/>
          <w:lang w:val="it-IT"/>
        </w:rPr>
      </w:pPr>
      <w:r w:rsidRPr="00C404D9">
        <w:rPr>
          <w:rFonts w:asciiTheme="minorHAnsi" w:hAnsiTheme="minorHAnsi" w:cstheme="minorHAnsi"/>
          <w:color w:val="auto"/>
          <w:lang w:val="it-IT"/>
        </w:rPr>
        <w:t xml:space="preserve">Lipophilicity, </w:t>
      </w:r>
      <w:r>
        <w:rPr>
          <w:rFonts w:asciiTheme="minorHAnsi" w:hAnsiTheme="minorHAnsi" w:cstheme="minorHAnsi"/>
          <w:color w:val="auto"/>
          <w:lang w:val="it-IT"/>
        </w:rPr>
        <w:t>o</w:t>
      </w:r>
      <w:r w:rsidRPr="00C404D9">
        <w:rPr>
          <w:rFonts w:asciiTheme="minorHAnsi" w:hAnsiTheme="minorHAnsi" w:cstheme="minorHAnsi"/>
          <w:color w:val="auto"/>
          <w:lang w:val="it-IT"/>
        </w:rPr>
        <w:t xml:space="preserve">rganofluorine, </w:t>
      </w:r>
      <w:r w:rsidRPr="00C404D9">
        <w:rPr>
          <w:rFonts w:asciiTheme="minorHAnsi" w:hAnsiTheme="minorHAnsi" w:cstheme="minorHAnsi"/>
          <w:color w:val="auto"/>
          <w:vertAlign w:val="superscript"/>
          <w:lang w:val="it-IT"/>
        </w:rPr>
        <w:t>19</w:t>
      </w:r>
      <w:r w:rsidRPr="00C404D9">
        <w:rPr>
          <w:rFonts w:asciiTheme="minorHAnsi" w:hAnsiTheme="minorHAnsi" w:cstheme="minorHAnsi"/>
          <w:color w:val="auto"/>
          <w:lang w:val="it-IT"/>
        </w:rPr>
        <w:t>F NMR, fluorination, fluorinated alkanols, carbohydrates</w:t>
      </w:r>
    </w:p>
    <w:p w:rsidR="00567842" w:rsidRPr="00C404D9" w:rsidRDefault="00567842" w:rsidP="00C404D9">
      <w:pPr>
        <w:pStyle w:val="a3"/>
        <w:spacing w:before="0" w:beforeAutospacing="0" w:after="0" w:afterAutospacing="0"/>
        <w:rPr>
          <w:rFonts w:asciiTheme="minorHAnsi" w:hAnsiTheme="minorHAnsi" w:cstheme="minorHAnsi"/>
          <w:color w:val="auto"/>
          <w:lang w:val="it-IT"/>
        </w:rPr>
      </w:pP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b/>
          <w:bCs/>
          <w:color w:val="auto"/>
        </w:rPr>
        <w:t>SHORT ABSTRACT:</w:t>
      </w:r>
      <w:r w:rsidRPr="00C404D9">
        <w:rPr>
          <w:rFonts w:asciiTheme="minorHAnsi" w:hAnsiTheme="minorHAnsi" w:cstheme="minorHAnsi"/>
          <w:color w:val="auto"/>
        </w:rPr>
        <w:t xml:space="preserve"> </w:t>
      </w:r>
    </w:p>
    <w:p w:rsidR="00567842" w:rsidRPr="00C404D9" w:rsidRDefault="00567842" w:rsidP="00C404D9">
      <w:pPr>
        <w:rPr>
          <w:rFonts w:asciiTheme="minorHAnsi" w:hAnsiTheme="minorHAnsi" w:cstheme="minorHAnsi"/>
          <w:color w:val="auto"/>
        </w:rPr>
      </w:pPr>
      <w:r w:rsidRPr="00C404D9">
        <w:rPr>
          <w:color w:val="auto"/>
        </w:rPr>
        <w:t xml:space="preserve">A novel and straightforward variation of the shake-flask method was developed for accurate lipophilicity measurement of fluorinated compounds by </w:t>
      </w:r>
      <w:r w:rsidRPr="00C404D9">
        <w:rPr>
          <w:color w:val="auto"/>
          <w:vertAlign w:val="superscript"/>
        </w:rPr>
        <w:t>19</w:t>
      </w:r>
      <w:r w:rsidRPr="00C404D9">
        <w:rPr>
          <w:color w:val="auto"/>
        </w:rPr>
        <w:t>F NMR spectroscopy.</w:t>
      </w:r>
    </w:p>
    <w:p w:rsidR="00567842" w:rsidRPr="00C404D9" w:rsidRDefault="00567842" w:rsidP="00C404D9">
      <w:pPr>
        <w:rPr>
          <w:rFonts w:asciiTheme="minorHAnsi" w:hAnsiTheme="minorHAnsi" w:cstheme="minorHAnsi"/>
          <w:color w:val="auto"/>
        </w:rPr>
      </w:pP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b/>
          <w:bCs/>
          <w:color w:val="auto"/>
        </w:rPr>
        <w:t>LONG ABSTRACT:</w:t>
      </w:r>
      <w:r w:rsidRPr="00C404D9">
        <w:rPr>
          <w:rFonts w:asciiTheme="minorHAnsi" w:hAnsiTheme="minorHAnsi" w:cstheme="minorHAnsi"/>
          <w:color w:val="auto"/>
        </w:rPr>
        <w:t xml:space="preserve"> </w:t>
      </w:r>
    </w:p>
    <w:p w:rsidR="00567842" w:rsidRPr="00C404D9" w:rsidRDefault="00567842" w:rsidP="00C404D9">
      <w:pPr>
        <w:rPr>
          <w:color w:val="auto"/>
        </w:rPr>
      </w:pPr>
      <w:r w:rsidRPr="00C404D9">
        <w:rPr>
          <w:color w:val="auto"/>
        </w:rPr>
        <w:t xml:space="preserve">Fluorination has become an effective tool to optimize physicochemical properties of bioactive compounds. One of the applications of fluorine introduction is to modulate </w:t>
      </w:r>
      <w:r w:rsidR="00A92AAD">
        <w:rPr>
          <w:color w:val="auto"/>
        </w:rPr>
        <w:t xml:space="preserve">the </w:t>
      </w:r>
      <w:r w:rsidRPr="00C404D9">
        <w:rPr>
          <w:color w:val="auto"/>
        </w:rPr>
        <w:t>lipophilicity</w:t>
      </w:r>
      <w:r w:rsidR="00A92AAD">
        <w:rPr>
          <w:color w:val="auto"/>
        </w:rPr>
        <w:t xml:space="preserve"> </w:t>
      </w:r>
      <w:r w:rsidRPr="00C404D9">
        <w:rPr>
          <w:color w:val="auto"/>
        </w:rPr>
        <w:t xml:space="preserve">of the compound. In our group, we are interested in the study of the impact of fluorination on lipophilicity of aliphatic </w:t>
      </w:r>
      <w:proofErr w:type="spellStart"/>
      <w:r w:rsidRPr="00C404D9">
        <w:rPr>
          <w:color w:val="auto"/>
        </w:rPr>
        <w:t>fluorohydrins</w:t>
      </w:r>
      <w:proofErr w:type="spellEnd"/>
      <w:r w:rsidRPr="00C404D9">
        <w:rPr>
          <w:color w:val="auto"/>
        </w:rPr>
        <w:t xml:space="preserve"> and fluorinated carbohydrates. These are not UV-active, resulting in a challenging lipophilicity determination. Here</w:t>
      </w:r>
      <w:r w:rsidR="00A92AAD">
        <w:rPr>
          <w:color w:val="auto"/>
        </w:rPr>
        <w:t>,</w:t>
      </w:r>
      <w:r w:rsidRPr="00C404D9">
        <w:rPr>
          <w:color w:val="auto"/>
        </w:rPr>
        <w:t xml:space="preserve"> we present a straightforward method for </w:t>
      </w:r>
      <w:r w:rsidR="00A92AAD">
        <w:rPr>
          <w:color w:val="auto"/>
        </w:rPr>
        <w:t xml:space="preserve">the </w:t>
      </w:r>
      <w:r w:rsidRPr="00C404D9">
        <w:rPr>
          <w:color w:val="auto"/>
        </w:rPr>
        <w:t xml:space="preserve">measurement of lipophilicity of fluorinated compounds by </w:t>
      </w:r>
      <w:r w:rsidRPr="00C404D9">
        <w:rPr>
          <w:color w:val="auto"/>
          <w:vertAlign w:val="superscript"/>
        </w:rPr>
        <w:t>19</w:t>
      </w:r>
      <w:r w:rsidRPr="00C404D9">
        <w:rPr>
          <w:color w:val="auto"/>
        </w:rPr>
        <w:t>F NMR spectroscopy. This method requires no UV-activity. Accurate solute mass, solvent and aliquot volume are also not required to be measured. Using this method, we measured the lipophilicities of a large number of fluorinated alkanols and carbohydrates.</w:t>
      </w:r>
    </w:p>
    <w:p w:rsidR="00567842" w:rsidRPr="00C404D9" w:rsidRDefault="00567842" w:rsidP="00C404D9">
      <w:pPr>
        <w:rPr>
          <w:rFonts w:asciiTheme="minorHAnsi" w:hAnsiTheme="minorHAnsi" w:cstheme="minorHAnsi"/>
          <w:color w:val="auto"/>
        </w:rPr>
      </w:pP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b/>
          <w:color w:val="auto"/>
        </w:rPr>
        <w:t>INTRODUCTION</w:t>
      </w:r>
      <w:r w:rsidRPr="00C404D9">
        <w:rPr>
          <w:rFonts w:asciiTheme="minorHAnsi" w:hAnsiTheme="minorHAnsi" w:cstheme="minorHAnsi"/>
          <w:b/>
          <w:bCs/>
          <w:color w:val="auto"/>
        </w:rPr>
        <w:t>:</w:t>
      </w:r>
      <w:r w:rsidRPr="00C404D9">
        <w:rPr>
          <w:rFonts w:asciiTheme="minorHAnsi" w:hAnsiTheme="minorHAnsi" w:cstheme="minorHAnsi"/>
          <w:color w:val="auto"/>
        </w:rPr>
        <w:t xml:space="preserve"> </w:t>
      </w:r>
    </w:p>
    <w:p w:rsidR="00567842" w:rsidRPr="00C404D9" w:rsidRDefault="00567842" w:rsidP="00C404D9">
      <w:pPr>
        <w:rPr>
          <w:color w:val="auto"/>
          <w:lang w:eastAsia="zh-TW"/>
        </w:rPr>
      </w:pPr>
      <w:r w:rsidRPr="00C404D9">
        <w:rPr>
          <w:color w:val="auto"/>
        </w:rPr>
        <w:t>Lipophilicity is a key physicochemical parameter of drug molecules which influences the properties of drug candidates in many aspects, including drug solubility, bioavailability, and toxicity</w:t>
      </w:r>
      <w:r w:rsidRPr="00C404D9">
        <w:rPr>
          <w:noProof/>
          <w:color w:val="auto"/>
          <w:vertAlign w:val="superscript"/>
        </w:rPr>
        <w:t>1</w:t>
      </w:r>
      <w:r w:rsidR="0051551B">
        <w:rPr>
          <w:noProof/>
          <w:color w:val="auto"/>
        </w:rPr>
        <w:t>.</w:t>
      </w:r>
      <w:r w:rsidRPr="00C404D9">
        <w:rPr>
          <w:color w:val="auto"/>
        </w:rPr>
        <w:t xml:space="preserve"> Lipophilicity is measured as the logarithm </w:t>
      </w:r>
      <w:r w:rsidR="00A92AAD">
        <w:rPr>
          <w:color w:val="auto"/>
        </w:rPr>
        <w:t>(</w:t>
      </w:r>
      <w:proofErr w:type="spellStart"/>
      <w:r w:rsidR="00A92AAD" w:rsidRPr="00C404D9">
        <w:rPr>
          <w:color w:val="auto"/>
        </w:rPr>
        <w:t>log</w:t>
      </w:r>
      <w:r w:rsidR="00A92AAD" w:rsidRPr="00C404D9">
        <w:rPr>
          <w:i/>
          <w:iCs/>
          <w:color w:val="auto"/>
        </w:rPr>
        <w:t>P</w:t>
      </w:r>
      <w:proofErr w:type="spellEnd"/>
      <w:r w:rsidR="00A92AAD" w:rsidRPr="00A92AAD">
        <w:rPr>
          <w:iCs/>
          <w:color w:val="auto"/>
        </w:rPr>
        <w:t>)</w:t>
      </w:r>
      <w:r w:rsidR="00A92AAD" w:rsidRPr="00C404D9">
        <w:rPr>
          <w:color w:val="auto"/>
        </w:rPr>
        <w:t xml:space="preserve"> </w:t>
      </w:r>
      <w:r w:rsidRPr="00C404D9">
        <w:rPr>
          <w:color w:val="auto"/>
        </w:rPr>
        <w:t xml:space="preserve">of the ratio of compound concentrations after partitioning between n-octanol and water. Optimal lipophilicity ranges have been proposed based on statistical data of orally administered drugs, of which the Lipinski’s </w:t>
      </w:r>
      <w:r w:rsidR="00A92AAD">
        <w:rPr>
          <w:color w:val="auto"/>
        </w:rPr>
        <w:t>“</w:t>
      </w:r>
      <w:r w:rsidRPr="00C404D9">
        <w:rPr>
          <w:color w:val="auto"/>
        </w:rPr>
        <w:t>rule of 5’’ is the most famous example</w:t>
      </w:r>
      <w:r w:rsidRPr="00C404D9">
        <w:rPr>
          <w:noProof/>
          <w:color w:val="auto"/>
          <w:vertAlign w:val="superscript"/>
        </w:rPr>
        <w:t>2</w:t>
      </w:r>
      <w:r w:rsidRPr="00C404D9">
        <w:rPr>
          <w:color w:val="auto"/>
          <w:vertAlign w:val="superscript"/>
        </w:rPr>
        <w:t>,</w:t>
      </w:r>
      <w:r w:rsidRPr="00C404D9">
        <w:rPr>
          <w:noProof/>
          <w:color w:val="auto"/>
          <w:vertAlign w:val="superscript"/>
        </w:rPr>
        <w:t>3</w:t>
      </w:r>
      <w:r w:rsidR="0051551B">
        <w:rPr>
          <w:noProof/>
          <w:color w:val="auto"/>
        </w:rPr>
        <w:t>.</w:t>
      </w:r>
      <w:r w:rsidRPr="00C404D9">
        <w:rPr>
          <w:color w:val="auto"/>
        </w:rPr>
        <w:t xml:space="preserve"> Indeed, controlling lipophilicity has shown </w:t>
      </w:r>
      <w:r w:rsidRPr="00C404D9">
        <w:rPr>
          <w:color w:val="auto"/>
        </w:rPr>
        <w:lastRenderedPageBreak/>
        <w:t>to be essential for improving the prospect of drug candidates. Increasing drug binding affinity by elevated lipophilicity has been identified as one of the main problems in drug discovery projects during the past few decades, leading to increased attrition rates</w:t>
      </w:r>
      <w:r w:rsidRPr="00C404D9">
        <w:rPr>
          <w:noProof/>
          <w:color w:val="auto"/>
          <w:vertAlign w:val="superscript"/>
        </w:rPr>
        <w:t>3</w:t>
      </w:r>
      <w:r w:rsidR="0051551B">
        <w:rPr>
          <w:noProof/>
          <w:color w:val="auto"/>
        </w:rPr>
        <w:t>.</w:t>
      </w:r>
      <w:r w:rsidRPr="00C404D9">
        <w:rPr>
          <w:color w:val="auto"/>
        </w:rPr>
        <w:t xml:space="preserve"> Therefore, it has been suggested that successful drug development is associated with keeping the molecular lipophilicity of </w:t>
      </w:r>
      <w:r w:rsidR="00061F1A">
        <w:rPr>
          <w:color w:val="auto"/>
        </w:rPr>
        <w:t xml:space="preserve">the </w:t>
      </w:r>
      <w:r w:rsidRPr="00C404D9">
        <w:rPr>
          <w:color w:val="auto"/>
        </w:rPr>
        <w:t>drug candidates within optimal boundaries during the affinity optimization process</w:t>
      </w:r>
      <w:r w:rsidRPr="00C404D9">
        <w:rPr>
          <w:noProof/>
          <w:color w:val="auto"/>
          <w:vertAlign w:val="superscript"/>
        </w:rPr>
        <w:t>3</w:t>
      </w:r>
      <w:r w:rsidRPr="00C404D9">
        <w:rPr>
          <w:color w:val="auto"/>
          <w:vertAlign w:val="superscript"/>
          <w:lang w:eastAsia="zh-TW"/>
        </w:rPr>
        <w:t>,</w:t>
      </w:r>
      <w:r w:rsidRPr="00C404D9">
        <w:rPr>
          <w:noProof/>
          <w:color w:val="auto"/>
          <w:vertAlign w:val="superscript"/>
        </w:rPr>
        <w:t>4</w:t>
      </w:r>
      <w:r w:rsidR="0051551B">
        <w:rPr>
          <w:noProof/>
          <w:color w:val="auto"/>
        </w:rPr>
        <w:t>.</w:t>
      </w:r>
      <w:r w:rsidRPr="00C404D9">
        <w:rPr>
          <w:color w:val="auto"/>
        </w:rPr>
        <w:t xml:space="preserve"> In that regard, new concepts (such as lipophilic efficiency indices) have been introduced</w:t>
      </w:r>
      <w:r w:rsidRPr="00C404D9">
        <w:rPr>
          <w:noProof/>
          <w:color w:val="auto"/>
          <w:vertAlign w:val="superscript"/>
        </w:rPr>
        <w:t>5</w:t>
      </w:r>
      <w:r w:rsidRPr="00C404D9">
        <w:rPr>
          <w:color w:val="auto"/>
          <w:vertAlign w:val="superscript"/>
        </w:rPr>
        <w:t>,</w:t>
      </w:r>
      <w:r w:rsidRPr="00C404D9">
        <w:rPr>
          <w:noProof/>
          <w:color w:val="auto"/>
          <w:vertAlign w:val="superscript"/>
        </w:rPr>
        <w:t>6</w:t>
      </w:r>
      <w:r w:rsidR="0051551B">
        <w:rPr>
          <w:noProof/>
          <w:color w:val="auto"/>
        </w:rPr>
        <w:t>.</w:t>
      </w:r>
    </w:p>
    <w:p w:rsidR="00567842" w:rsidRPr="00C404D9" w:rsidRDefault="00567842" w:rsidP="00C404D9">
      <w:pPr>
        <w:rPr>
          <w:color w:val="auto"/>
          <w:lang w:eastAsia="zh-TW"/>
        </w:rPr>
      </w:pPr>
    </w:p>
    <w:p w:rsidR="00567842" w:rsidRPr="00C404D9" w:rsidRDefault="00567842" w:rsidP="00C404D9">
      <w:pPr>
        <w:rPr>
          <w:color w:val="auto"/>
        </w:rPr>
      </w:pPr>
      <w:r w:rsidRPr="00C404D9">
        <w:rPr>
          <w:color w:val="auto"/>
          <w:lang w:eastAsia="zh-TW"/>
        </w:rPr>
        <w:t xml:space="preserve">It is thus of great importance to accurately measure lipophilicity during the drug development process. Besides, the availability of straightforward methods for lipophilicity measurement is in demand as fundamental research aims to identify solutions for </w:t>
      </w:r>
      <w:proofErr w:type="spellStart"/>
      <w:r w:rsidRPr="00C404D9">
        <w:rPr>
          <w:color w:val="auto"/>
          <w:lang w:eastAsia="zh-TW"/>
        </w:rPr>
        <w:t>log</w:t>
      </w:r>
      <w:r w:rsidRPr="00C404D9">
        <w:rPr>
          <w:i/>
          <w:color w:val="auto"/>
          <w:lang w:eastAsia="zh-TW"/>
        </w:rPr>
        <w:t>P</w:t>
      </w:r>
      <w:proofErr w:type="spellEnd"/>
      <w:r w:rsidRPr="00C404D9">
        <w:rPr>
          <w:color w:val="auto"/>
          <w:lang w:eastAsia="zh-TW"/>
        </w:rPr>
        <w:t xml:space="preserve"> modulation. Currently, numerous established methods are accessible for lipophilicity determination</w:t>
      </w:r>
      <w:r w:rsidRPr="00C404D9">
        <w:rPr>
          <w:noProof/>
          <w:color w:val="auto"/>
          <w:vertAlign w:val="superscript"/>
          <w:lang w:eastAsia="zh-TW"/>
        </w:rPr>
        <w:t>1</w:t>
      </w:r>
      <w:r w:rsidR="0051551B">
        <w:rPr>
          <w:noProof/>
          <w:color w:val="auto"/>
        </w:rPr>
        <w:t>.</w:t>
      </w:r>
      <w:r w:rsidRPr="00C404D9">
        <w:rPr>
          <w:color w:val="auto"/>
        </w:rPr>
        <w:t xml:space="preserve"> The standard ‘shake-flask (SF)’ method</w:t>
      </w:r>
      <w:r w:rsidRPr="00C404D9">
        <w:rPr>
          <w:noProof/>
          <w:color w:val="auto"/>
          <w:vertAlign w:val="superscript"/>
        </w:rPr>
        <w:t>7</w:t>
      </w:r>
      <w:r w:rsidRPr="00C404D9">
        <w:rPr>
          <w:color w:val="auto"/>
          <w:vertAlign w:val="superscript"/>
        </w:rPr>
        <w:t xml:space="preserve"> </w:t>
      </w:r>
      <w:r w:rsidRPr="00C404D9">
        <w:rPr>
          <w:color w:val="auto"/>
        </w:rPr>
        <w:t>and its variations</w:t>
      </w:r>
      <w:r w:rsidRPr="00C404D9">
        <w:rPr>
          <w:color w:val="auto"/>
          <w:vertAlign w:val="superscript"/>
        </w:rPr>
        <w:t xml:space="preserve"> </w:t>
      </w:r>
      <w:r w:rsidRPr="00C404D9">
        <w:rPr>
          <w:color w:val="auto"/>
        </w:rPr>
        <w:t xml:space="preserve">are commonly employed to measure </w:t>
      </w:r>
      <w:proofErr w:type="spellStart"/>
      <w:r w:rsidRPr="00C404D9">
        <w:rPr>
          <w:color w:val="auto"/>
        </w:rPr>
        <w:t>log</w:t>
      </w:r>
      <w:r w:rsidRPr="00C404D9">
        <w:rPr>
          <w:i/>
          <w:color w:val="auto"/>
        </w:rPr>
        <w:t>P</w:t>
      </w:r>
      <w:proofErr w:type="spellEnd"/>
      <w:r w:rsidRPr="00C404D9">
        <w:rPr>
          <w:color w:val="auto"/>
        </w:rPr>
        <w:t xml:space="preserve"> values directly, which in most cases depend on UV-Vis spectroscopy for quantification. The main disadvantage of this classic SF method is its labor-intensive nature. In addition, </w:t>
      </w:r>
      <w:r w:rsidR="00061F1A">
        <w:rPr>
          <w:color w:val="auto"/>
        </w:rPr>
        <w:t xml:space="preserve">the </w:t>
      </w:r>
      <w:r w:rsidRPr="00C404D9">
        <w:rPr>
          <w:color w:val="auto"/>
        </w:rPr>
        <w:t>formation of emulsions may occur, especially for highly lipophilic compounds</w:t>
      </w:r>
      <w:r w:rsidRPr="00C404D9">
        <w:rPr>
          <w:noProof/>
          <w:color w:val="auto"/>
          <w:vertAlign w:val="superscript"/>
        </w:rPr>
        <w:t>8</w:t>
      </w:r>
      <w:r w:rsidRPr="00C404D9">
        <w:rPr>
          <w:color w:val="auto"/>
          <w:vertAlign w:val="superscript"/>
        </w:rPr>
        <w:t>,</w:t>
      </w:r>
      <w:r w:rsidRPr="00C404D9">
        <w:rPr>
          <w:noProof/>
          <w:color w:val="auto"/>
          <w:vertAlign w:val="superscript"/>
        </w:rPr>
        <w:t>9</w:t>
      </w:r>
      <w:r w:rsidR="0051551B">
        <w:rPr>
          <w:noProof/>
          <w:color w:val="auto"/>
        </w:rPr>
        <w:t>.</w:t>
      </w:r>
      <w:r w:rsidRPr="00C404D9">
        <w:rPr>
          <w:color w:val="auto"/>
          <w:vertAlign w:val="superscript"/>
        </w:rPr>
        <w:t xml:space="preserve"> </w:t>
      </w:r>
      <w:r w:rsidRPr="00C404D9">
        <w:rPr>
          <w:color w:val="auto"/>
        </w:rPr>
        <w:t xml:space="preserve">Several methods were developed to circumvent such issues, such as by using flow injection analysis, dialysis tubing, </w:t>
      </w:r>
      <w:r w:rsidRPr="00061F1A">
        <w:rPr>
          <w:i/>
          <w:color w:val="auto"/>
        </w:rPr>
        <w:t>etc</w:t>
      </w:r>
      <w:r w:rsidR="00061F1A">
        <w:rPr>
          <w:noProof/>
          <w:color w:val="auto"/>
        </w:rPr>
        <w:t>.</w:t>
      </w:r>
      <w:r w:rsidRPr="00C404D9">
        <w:rPr>
          <w:noProof/>
          <w:color w:val="auto"/>
          <w:vertAlign w:val="superscript"/>
        </w:rPr>
        <w:t>9</w:t>
      </w:r>
      <w:r w:rsidRPr="00C404D9">
        <w:rPr>
          <w:color w:val="auto"/>
          <w:vertAlign w:val="superscript"/>
        </w:rPr>
        <w:t>,</w:t>
      </w:r>
      <w:r w:rsidRPr="00C404D9">
        <w:rPr>
          <w:noProof/>
          <w:color w:val="auto"/>
          <w:vertAlign w:val="superscript"/>
        </w:rPr>
        <w:t>10</w:t>
      </w:r>
      <w:r w:rsidR="0051551B">
        <w:rPr>
          <w:noProof/>
          <w:color w:val="auto"/>
        </w:rPr>
        <w:t>.</w:t>
      </w:r>
      <w:r w:rsidRPr="00C404D9">
        <w:rPr>
          <w:color w:val="auto"/>
          <w:vertAlign w:val="superscript"/>
        </w:rPr>
        <w:t xml:space="preserve"> </w:t>
      </w:r>
      <w:r w:rsidRPr="00C404D9">
        <w:rPr>
          <w:color w:val="auto"/>
        </w:rPr>
        <w:t>However, none of those methods are straightforward or easily applicable in non-specialized laboratories.</w:t>
      </w:r>
    </w:p>
    <w:p w:rsidR="00567842" w:rsidRPr="00C404D9" w:rsidRDefault="00567842" w:rsidP="00C404D9">
      <w:pPr>
        <w:rPr>
          <w:color w:val="auto"/>
        </w:rPr>
      </w:pPr>
    </w:p>
    <w:p w:rsidR="00567842" w:rsidRPr="00C404D9" w:rsidRDefault="00567842" w:rsidP="00C404D9">
      <w:pPr>
        <w:rPr>
          <w:color w:val="auto"/>
          <w:lang w:eastAsia="zh-TW"/>
        </w:rPr>
      </w:pPr>
      <w:r w:rsidRPr="00C404D9">
        <w:rPr>
          <w:color w:val="auto"/>
        </w:rPr>
        <w:t xml:space="preserve">There are also many indirect </w:t>
      </w:r>
      <w:r w:rsidRPr="00C404D9">
        <w:rPr>
          <w:color w:val="auto"/>
        </w:rPr>
        <w:tab/>
        <w:t>methods available for use, such as potentiometric titration</w:t>
      </w:r>
      <w:r w:rsidRPr="00C404D9">
        <w:rPr>
          <w:noProof/>
          <w:color w:val="auto"/>
          <w:vertAlign w:val="superscript"/>
        </w:rPr>
        <w:t>11</w:t>
      </w:r>
      <w:r w:rsidR="0051551B">
        <w:rPr>
          <w:noProof/>
          <w:color w:val="auto"/>
        </w:rPr>
        <w:t>,</w:t>
      </w:r>
      <w:r w:rsidRPr="00C404D9">
        <w:rPr>
          <w:color w:val="auto"/>
        </w:rPr>
        <w:t xml:space="preserve"> electrophoretic method</w:t>
      </w:r>
      <w:r>
        <w:rPr>
          <w:color w:val="auto"/>
        </w:rPr>
        <w:t>s</w:t>
      </w:r>
      <w:r w:rsidRPr="00C404D9">
        <w:rPr>
          <w:noProof/>
          <w:color w:val="auto"/>
          <w:vertAlign w:val="superscript"/>
        </w:rPr>
        <w:t>12</w:t>
      </w:r>
      <w:r w:rsidRPr="00C404D9">
        <w:rPr>
          <w:color w:val="auto"/>
          <w:vertAlign w:val="superscript"/>
        </w:rPr>
        <w:t>,</w:t>
      </w:r>
      <w:r w:rsidRPr="00C404D9">
        <w:rPr>
          <w:noProof/>
          <w:color w:val="auto"/>
          <w:vertAlign w:val="superscript"/>
        </w:rPr>
        <w:t>13</w:t>
      </w:r>
      <w:r w:rsidR="0051551B">
        <w:rPr>
          <w:noProof/>
          <w:color w:val="auto"/>
        </w:rPr>
        <w:t>,</w:t>
      </w:r>
      <w:r w:rsidRPr="00C404D9">
        <w:rPr>
          <w:color w:val="auto"/>
        </w:rPr>
        <w:t xml:space="preserve"> RP-HPLC-based chromatographic methods, mass-spectrometry-based methods</w:t>
      </w:r>
      <w:r w:rsidRPr="00C404D9">
        <w:rPr>
          <w:noProof/>
          <w:color w:val="auto"/>
          <w:vertAlign w:val="superscript"/>
        </w:rPr>
        <w:t>14</w:t>
      </w:r>
      <w:r w:rsidR="00AD476C">
        <w:rPr>
          <w:noProof/>
          <w:color w:val="auto"/>
        </w:rPr>
        <w:t>,</w:t>
      </w:r>
      <w:r w:rsidRPr="00C404D9">
        <w:rPr>
          <w:color w:val="auto"/>
        </w:rPr>
        <w:t xml:space="preserve"> </w:t>
      </w:r>
      <w:r w:rsidRPr="00AD476C">
        <w:rPr>
          <w:i/>
          <w:color w:val="auto"/>
        </w:rPr>
        <w:t>etc</w:t>
      </w:r>
      <w:r w:rsidRPr="00C404D9">
        <w:rPr>
          <w:color w:val="auto"/>
        </w:rPr>
        <w:t xml:space="preserve">. These are indirect methods, as the </w:t>
      </w:r>
      <w:proofErr w:type="spellStart"/>
      <w:r w:rsidRPr="00C404D9">
        <w:rPr>
          <w:color w:val="auto"/>
        </w:rPr>
        <w:t>log</w:t>
      </w:r>
      <w:r w:rsidRPr="00C404D9">
        <w:rPr>
          <w:i/>
          <w:color w:val="auto"/>
        </w:rPr>
        <w:t>P</w:t>
      </w:r>
      <w:proofErr w:type="spellEnd"/>
      <w:r w:rsidRPr="00C404D9">
        <w:rPr>
          <w:color w:val="auto"/>
        </w:rPr>
        <w:t xml:space="preserve"> values are obtained by calibration curves. Among these methods, the RP-HPLC method has been widely used because it is user-friendly and time-saving. Nevertheless, its accuracy depends on the training set used to establish the calibration curve, and the estimated lipophilicity depends on </w:t>
      </w:r>
      <w:r>
        <w:rPr>
          <w:color w:val="auto"/>
        </w:rPr>
        <w:t xml:space="preserve">the </w:t>
      </w:r>
      <w:r w:rsidRPr="00C404D9">
        <w:rPr>
          <w:color w:val="auto"/>
        </w:rPr>
        <w:t>partition system used</w:t>
      </w:r>
      <w:r w:rsidRPr="00C404D9">
        <w:rPr>
          <w:noProof/>
          <w:color w:val="auto"/>
          <w:vertAlign w:val="superscript"/>
        </w:rPr>
        <w:t>13</w:t>
      </w:r>
      <w:r w:rsidRPr="00C404D9">
        <w:rPr>
          <w:color w:val="auto"/>
          <w:vertAlign w:val="superscript"/>
          <w:lang w:eastAsia="zh-TW"/>
        </w:rPr>
        <w:t>,</w:t>
      </w:r>
      <w:r w:rsidRPr="00C404D9">
        <w:rPr>
          <w:noProof/>
          <w:color w:val="auto"/>
          <w:vertAlign w:val="superscript"/>
        </w:rPr>
        <w:t>15</w:t>
      </w:r>
      <w:r w:rsidR="0051551B">
        <w:rPr>
          <w:noProof/>
          <w:color w:val="auto"/>
        </w:rPr>
        <w:t>.</w:t>
      </w:r>
    </w:p>
    <w:p w:rsidR="00567842" w:rsidRPr="00C404D9" w:rsidRDefault="00567842" w:rsidP="00C404D9">
      <w:pPr>
        <w:rPr>
          <w:color w:val="auto"/>
          <w:lang w:eastAsia="zh-TW"/>
        </w:rPr>
      </w:pPr>
    </w:p>
    <w:p w:rsidR="00567842" w:rsidRPr="00C404D9" w:rsidRDefault="00567842" w:rsidP="00C404D9">
      <w:pPr>
        <w:rPr>
          <w:color w:val="auto"/>
        </w:rPr>
      </w:pPr>
      <w:r w:rsidRPr="00C404D9">
        <w:rPr>
          <w:color w:val="auto"/>
          <w:lang w:eastAsia="zh-TW"/>
        </w:rPr>
        <w:t xml:space="preserve">There are a number of </w:t>
      </w:r>
      <w:r w:rsidRPr="00C404D9">
        <w:rPr>
          <w:color w:val="auto"/>
          <w:vertAlign w:val="superscript"/>
          <w:lang w:eastAsia="zh-TW"/>
        </w:rPr>
        <w:t>1</w:t>
      </w:r>
      <w:r w:rsidRPr="00C404D9">
        <w:rPr>
          <w:color w:val="auto"/>
          <w:lang w:eastAsia="zh-TW"/>
        </w:rPr>
        <w:t xml:space="preserve">H NMR-based methods reported in the literature for lipophilicity determination. Mo </w:t>
      </w:r>
      <w:r w:rsidRPr="00C404D9">
        <w:rPr>
          <w:i/>
          <w:iCs/>
          <w:color w:val="auto"/>
          <w:lang w:eastAsia="zh-TW"/>
        </w:rPr>
        <w:t>et al.</w:t>
      </w:r>
      <w:r w:rsidRPr="00C404D9">
        <w:rPr>
          <w:color w:val="auto"/>
          <w:lang w:eastAsia="zh-TW"/>
        </w:rPr>
        <w:t xml:space="preserve"> developed a method for </w:t>
      </w:r>
      <w:proofErr w:type="spellStart"/>
      <w:r w:rsidRPr="00C404D9">
        <w:rPr>
          <w:color w:val="auto"/>
          <w:lang w:eastAsia="zh-TW"/>
        </w:rPr>
        <w:t>log</w:t>
      </w:r>
      <w:r w:rsidRPr="00C404D9">
        <w:rPr>
          <w:i/>
          <w:iCs/>
          <w:color w:val="auto"/>
          <w:lang w:eastAsia="zh-TW"/>
        </w:rPr>
        <w:t>P</w:t>
      </w:r>
      <w:proofErr w:type="spellEnd"/>
      <w:r w:rsidRPr="00C404D9">
        <w:rPr>
          <w:color w:val="auto"/>
          <w:lang w:eastAsia="zh-TW"/>
        </w:rPr>
        <w:t xml:space="preserve"> measurement using </w:t>
      </w:r>
      <w:r w:rsidRPr="00C404D9">
        <w:rPr>
          <w:color w:val="auto"/>
          <w:vertAlign w:val="superscript"/>
          <w:lang w:eastAsia="zh-TW"/>
        </w:rPr>
        <w:t>1</w:t>
      </w:r>
      <w:r w:rsidRPr="00C404D9">
        <w:rPr>
          <w:color w:val="auto"/>
          <w:lang w:eastAsia="zh-TW"/>
        </w:rPr>
        <w:t xml:space="preserve">H NMR without deuterated solvents. Water and octanol, as partition solvents, were used as references for </w:t>
      </w:r>
      <w:r w:rsidR="003D3014">
        <w:rPr>
          <w:color w:val="auto"/>
          <w:lang w:eastAsia="zh-TW"/>
        </w:rPr>
        <w:t xml:space="preserve">the </w:t>
      </w:r>
      <w:r w:rsidRPr="00C404D9">
        <w:rPr>
          <w:color w:val="auto"/>
          <w:lang w:eastAsia="zh-TW"/>
        </w:rPr>
        <w:t>quantification of solute concentration in each phase</w:t>
      </w:r>
      <w:r w:rsidRPr="00C404D9">
        <w:rPr>
          <w:noProof/>
          <w:color w:val="auto"/>
          <w:vertAlign w:val="superscript"/>
        </w:rPr>
        <w:t>16</w:t>
      </w:r>
      <w:r w:rsidR="0051551B">
        <w:rPr>
          <w:noProof/>
          <w:color w:val="auto"/>
        </w:rPr>
        <w:t>.</w:t>
      </w:r>
      <w:r w:rsidRPr="00C404D9">
        <w:rPr>
          <w:color w:val="auto"/>
        </w:rPr>
        <w:t xml:space="preserve"> </w:t>
      </w:r>
      <w:proofErr w:type="spellStart"/>
      <w:r w:rsidRPr="00C404D9">
        <w:rPr>
          <w:color w:val="auto"/>
        </w:rPr>
        <w:t>Herth</w:t>
      </w:r>
      <w:proofErr w:type="spellEnd"/>
      <w:r w:rsidRPr="00C404D9">
        <w:rPr>
          <w:color w:val="auto"/>
        </w:rPr>
        <w:t xml:space="preserve"> and co-workers also reported an approach, by which the partition experiment occurred directly in an NMR tube, where</w:t>
      </w:r>
      <w:r w:rsidR="003D3014">
        <w:rPr>
          <w:color w:val="auto"/>
        </w:rPr>
        <w:t xml:space="preserve"> the</w:t>
      </w:r>
      <w:r w:rsidRPr="00C404D9">
        <w:rPr>
          <w:color w:val="auto"/>
        </w:rPr>
        <w:t xml:space="preserve"> NMR data of the bottom D</w:t>
      </w:r>
      <w:r w:rsidRPr="00C404D9">
        <w:rPr>
          <w:color w:val="auto"/>
          <w:vertAlign w:val="subscript"/>
        </w:rPr>
        <w:t>2</w:t>
      </w:r>
      <w:r w:rsidRPr="00C404D9">
        <w:rPr>
          <w:color w:val="auto"/>
        </w:rPr>
        <w:t xml:space="preserve">O aqueous layer were collected before and after </w:t>
      </w:r>
      <w:r w:rsidR="003D3014">
        <w:rPr>
          <w:color w:val="auto"/>
        </w:rPr>
        <w:t xml:space="preserve">the </w:t>
      </w:r>
      <w:r w:rsidRPr="00C404D9">
        <w:rPr>
          <w:color w:val="auto"/>
        </w:rPr>
        <w:t>extraction with 1-octanol, to obtain the distribution coefficient</w:t>
      </w:r>
      <w:r w:rsidRPr="00C404D9">
        <w:rPr>
          <w:noProof/>
          <w:color w:val="auto"/>
          <w:vertAlign w:val="superscript"/>
        </w:rPr>
        <w:t>17</w:t>
      </w:r>
      <w:r w:rsidR="0051551B">
        <w:rPr>
          <w:noProof/>
          <w:color w:val="auto"/>
        </w:rPr>
        <w:t>.</w:t>
      </w:r>
      <w:r w:rsidRPr="00C404D9">
        <w:rPr>
          <w:color w:val="auto"/>
        </w:rPr>
        <w:t xml:space="preserve"> In addition, </w:t>
      </w:r>
      <w:proofErr w:type="spellStart"/>
      <w:r w:rsidRPr="00C404D9">
        <w:rPr>
          <w:color w:val="auto"/>
        </w:rPr>
        <w:t>Soulsby</w:t>
      </w:r>
      <w:proofErr w:type="spellEnd"/>
      <w:r w:rsidRPr="00C404D9">
        <w:rPr>
          <w:color w:val="auto"/>
        </w:rPr>
        <w:t xml:space="preserve"> </w:t>
      </w:r>
      <w:r w:rsidRPr="00C404D9">
        <w:rPr>
          <w:i/>
          <w:iCs/>
          <w:color w:val="auto"/>
        </w:rPr>
        <w:t>et al.</w:t>
      </w:r>
      <w:r w:rsidRPr="00C404D9">
        <w:rPr>
          <w:color w:val="auto"/>
        </w:rPr>
        <w:t xml:space="preserve"> exploited </w:t>
      </w:r>
      <w:r w:rsidRPr="00C404D9">
        <w:rPr>
          <w:color w:val="auto"/>
          <w:vertAlign w:val="superscript"/>
        </w:rPr>
        <w:t>1</w:t>
      </w:r>
      <w:r w:rsidRPr="00C404D9">
        <w:rPr>
          <w:color w:val="auto"/>
        </w:rPr>
        <w:t>H NMR as an analysis tool, determining the amplitude of signals by using complete reduction to amplitude-frequency table software. The ratio of the amplitudes in both layers led to the measured partition coefficient</w:t>
      </w:r>
      <w:r w:rsidRPr="00C404D9">
        <w:rPr>
          <w:noProof/>
          <w:color w:val="auto"/>
          <w:vertAlign w:val="superscript"/>
        </w:rPr>
        <w:t>18</w:t>
      </w:r>
      <w:r w:rsidR="0051551B">
        <w:rPr>
          <w:noProof/>
          <w:color w:val="auto"/>
        </w:rPr>
        <w:t>.</w:t>
      </w:r>
      <w:r w:rsidRPr="00C404D9">
        <w:rPr>
          <w:color w:val="auto"/>
        </w:rPr>
        <w:t xml:space="preserve"> These methods are relatively simple to use but often require </w:t>
      </w:r>
      <w:r w:rsidR="003D3014">
        <w:rPr>
          <w:color w:val="auto"/>
        </w:rPr>
        <w:t xml:space="preserve">the </w:t>
      </w:r>
      <w:r w:rsidRPr="00C404D9">
        <w:rPr>
          <w:color w:val="auto"/>
        </w:rPr>
        <w:t>calibration of selective pulses and power levels or the use of shaped gradient pulses to ensure appropriate solvent suppression and signal selectivity.</w:t>
      </w:r>
    </w:p>
    <w:p w:rsidR="00567842" w:rsidRPr="00C404D9" w:rsidRDefault="00567842" w:rsidP="00C404D9">
      <w:pPr>
        <w:rPr>
          <w:color w:val="auto"/>
        </w:rPr>
      </w:pPr>
    </w:p>
    <w:p w:rsidR="00567842" w:rsidRPr="00C404D9" w:rsidRDefault="00567842" w:rsidP="00C404D9">
      <w:pPr>
        <w:rPr>
          <w:color w:val="auto"/>
        </w:rPr>
      </w:pPr>
      <w:r w:rsidRPr="00C404D9">
        <w:rPr>
          <w:color w:val="auto"/>
        </w:rPr>
        <w:t xml:space="preserve">Calculated </w:t>
      </w:r>
      <w:proofErr w:type="spellStart"/>
      <w:r w:rsidRPr="00C404D9">
        <w:rPr>
          <w:color w:val="auto"/>
        </w:rPr>
        <w:t>log</w:t>
      </w:r>
      <w:r w:rsidRPr="00C404D9">
        <w:rPr>
          <w:i/>
          <w:iCs/>
          <w:color w:val="auto"/>
        </w:rPr>
        <w:t>P</w:t>
      </w:r>
      <w:proofErr w:type="spellEnd"/>
      <w:r w:rsidRPr="00C404D9">
        <w:rPr>
          <w:color w:val="auto"/>
        </w:rPr>
        <w:t xml:space="preserve"> (</w:t>
      </w:r>
      <w:proofErr w:type="spellStart"/>
      <w:r w:rsidRPr="00C404D9">
        <w:rPr>
          <w:color w:val="auto"/>
        </w:rPr>
        <w:t>clog</w:t>
      </w:r>
      <w:r w:rsidRPr="00C404D9">
        <w:rPr>
          <w:i/>
          <w:iCs/>
          <w:color w:val="auto"/>
        </w:rPr>
        <w:t>P</w:t>
      </w:r>
      <w:proofErr w:type="spellEnd"/>
      <w:r w:rsidRPr="00C404D9">
        <w:rPr>
          <w:color w:val="auto"/>
        </w:rPr>
        <w:t xml:space="preserve">) values for compounds can also be obtained. Several calculation methods and commercially available software are available. Such </w:t>
      </w:r>
      <w:proofErr w:type="spellStart"/>
      <w:r w:rsidRPr="00C404D9">
        <w:rPr>
          <w:color w:val="auto"/>
        </w:rPr>
        <w:t>clog</w:t>
      </w:r>
      <w:r w:rsidRPr="00C404D9">
        <w:rPr>
          <w:i/>
          <w:iCs/>
          <w:color w:val="auto"/>
        </w:rPr>
        <w:t>P</w:t>
      </w:r>
      <w:proofErr w:type="spellEnd"/>
      <w:r w:rsidRPr="00C404D9">
        <w:rPr>
          <w:color w:val="auto"/>
        </w:rPr>
        <w:t xml:space="preserve"> values are commonly used in the pharmaceutical industry when evaluating large numbers of drug molecules. However, large errors from </w:t>
      </w:r>
      <w:proofErr w:type="spellStart"/>
      <w:r w:rsidRPr="00C404D9">
        <w:rPr>
          <w:color w:val="auto"/>
        </w:rPr>
        <w:t>clog</w:t>
      </w:r>
      <w:r w:rsidRPr="00C404D9">
        <w:rPr>
          <w:i/>
          <w:iCs/>
          <w:color w:val="auto"/>
        </w:rPr>
        <w:t>P</w:t>
      </w:r>
      <w:proofErr w:type="spellEnd"/>
      <w:r w:rsidRPr="00C404D9">
        <w:rPr>
          <w:color w:val="auto"/>
        </w:rPr>
        <w:t xml:space="preserve"> values are not uncommon</w:t>
      </w:r>
      <w:r w:rsidRPr="00C404D9">
        <w:rPr>
          <w:noProof/>
          <w:color w:val="auto"/>
          <w:vertAlign w:val="superscript"/>
        </w:rPr>
        <w:t>19</w:t>
      </w:r>
      <w:r w:rsidRPr="00C404D9">
        <w:rPr>
          <w:color w:val="auto"/>
          <w:vertAlign w:val="superscript"/>
        </w:rPr>
        <w:t>,</w:t>
      </w:r>
      <w:r w:rsidRPr="00C404D9">
        <w:rPr>
          <w:noProof/>
          <w:color w:val="auto"/>
          <w:vertAlign w:val="superscript"/>
        </w:rPr>
        <w:t>20</w:t>
      </w:r>
      <w:r w:rsidR="0051551B">
        <w:rPr>
          <w:noProof/>
          <w:color w:val="auto"/>
        </w:rPr>
        <w:t>.</w:t>
      </w:r>
    </w:p>
    <w:p w:rsidR="00567842" w:rsidRPr="00C404D9" w:rsidRDefault="00567842" w:rsidP="00C404D9">
      <w:pPr>
        <w:rPr>
          <w:color w:val="auto"/>
        </w:rPr>
      </w:pPr>
    </w:p>
    <w:p w:rsidR="00567842" w:rsidRPr="00C404D9" w:rsidRDefault="00567842" w:rsidP="00C404D9">
      <w:pPr>
        <w:rPr>
          <w:color w:val="auto"/>
        </w:rPr>
      </w:pPr>
      <w:r w:rsidRPr="00C404D9">
        <w:rPr>
          <w:color w:val="auto"/>
        </w:rPr>
        <w:t xml:space="preserve">The requirements of UV-activity for concentration analysis and the establishment of calibration curves for </w:t>
      </w:r>
      <w:proofErr w:type="spellStart"/>
      <w:r w:rsidRPr="00C404D9">
        <w:rPr>
          <w:color w:val="auto"/>
        </w:rPr>
        <w:t>log</w:t>
      </w:r>
      <w:r w:rsidRPr="00C404D9">
        <w:rPr>
          <w:i/>
          <w:color w:val="auto"/>
        </w:rPr>
        <w:t>P</w:t>
      </w:r>
      <w:proofErr w:type="spellEnd"/>
      <w:r w:rsidRPr="00C404D9">
        <w:rPr>
          <w:color w:val="auto"/>
        </w:rPr>
        <w:t xml:space="preserve"> calculation impede research progress in this field. In particular, this is the case for non-UV-active aliphatic compounds. Fluorinated aliphatic moieties have become increasingly attractive for drug design in recent years, and their influence on overall lipophilicity of the compound is a research topic in our group</w:t>
      </w:r>
      <w:r w:rsidRPr="00C404D9">
        <w:rPr>
          <w:noProof/>
          <w:color w:val="auto"/>
          <w:vertAlign w:val="superscript"/>
        </w:rPr>
        <w:t>21</w:t>
      </w:r>
      <w:r w:rsidR="0051551B">
        <w:rPr>
          <w:noProof/>
          <w:color w:val="auto"/>
        </w:rPr>
        <w:t>.</w:t>
      </w:r>
      <w:r w:rsidRPr="00C404D9">
        <w:rPr>
          <w:color w:val="auto"/>
        </w:rPr>
        <w:t xml:space="preserve"> In addition, </w:t>
      </w:r>
      <w:r w:rsidRPr="00C404D9">
        <w:rPr>
          <w:color w:val="auto"/>
          <w:vertAlign w:val="superscript"/>
        </w:rPr>
        <w:t>19</w:t>
      </w:r>
      <w:r w:rsidRPr="00C404D9">
        <w:rPr>
          <w:color w:val="auto"/>
        </w:rPr>
        <w:t xml:space="preserve">F is a highly sensitive NMR-active nucleus, making </w:t>
      </w:r>
      <w:r w:rsidRPr="00C404D9">
        <w:rPr>
          <w:color w:val="auto"/>
          <w:vertAlign w:val="superscript"/>
        </w:rPr>
        <w:t>19</w:t>
      </w:r>
      <w:r w:rsidRPr="00C404D9">
        <w:rPr>
          <w:color w:val="auto"/>
        </w:rPr>
        <w:t xml:space="preserve">F NMR a useful tool for analyzing fluorinated compounds. It also has a larger chemical shift range compared to that of </w:t>
      </w:r>
      <w:r w:rsidRPr="00C404D9">
        <w:rPr>
          <w:color w:val="auto"/>
          <w:vertAlign w:val="superscript"/>
        </w:rPr>
        <w:t>1</w:t>
      </w:r>
      <w:r w:rsidRPr="00C404D9">
        <w:rPr>
          <w:color w:val="auto"/>
        </w:rPr>
        <w:t xml:space="preserve">H. Therefore, it is worthwhile to develop a straightforward method for </w:t>
      </w:r>
      <w:proofErr w:type="spellStart"/>
      <w:r w:rsidRPr="00C404D9">
        <w:rPr>
          <w:color w:val="auto"/>
        </w:rPr>
        <w:t>log</w:t>
      </w:r>
      <w:r w:rsidRPr="00C404D9">
        <w:rPr>
          <w:i/>
          <w:iCs/>
          <w:color w:val="auto"/>
        </w:rPr>
        <w:t>P</w:t>
      </w:r>
      <w:proofErr w:type="spellEnd"/>
      <w:r w:rsidRPr="00C404D9">
        <w:rPr>
          <w:color w:val="auto"/>
        </w:rPr>
        <w:t xml:space="preserve"> determination of non-UV-active fluorinated compounds by </w:t>
      </w:r>
      <w:r w:rsidRPr="00C404D9">
        <w:rPr>
          <w:color w:val="auto"/>
          <w:vertAlign w:val="superscript"/>
        </w:rPr>
        <w:t>19</w:t>
      </w:r>
      <w:r w:rsidRPr="00C404D9">
        <w:rPr>
          <w:color w:val="auto"/>
        </w:rPr>
        <w:t>F NMR spectroscopy. Hence, the overall goal of this method is to achieve convenient lipophilicity determination of fluorinated compounds.</w:t>
      </w:r>
    </w:p>
    <w:p w:rsidR="00567842" w:rsidRPr="00C404D9" w:rsidRDefault="00567842" w:rsidP="00C404D9">
      <w:pPr>
        <w:rPr>
          <w:color w:val="auto"/>
        </w:rPr>
      </w:pPr>
    </w:p>
    <w:p w:rsidR="00567842" w:rsidRDefault="00567842" w:rsidP="00C404D9">
      <w:pPr>
        <w:rPr>
          <w:color w:val="auto"/>
        </w:rPr>
      </w:pPr>
      <w:r w:rsidRPr="00C404D9">
        <w:rPr>
          <w:color w:val="auto"/>
        </w:rPr>
        <w:t xml:space="preserve">The key principle of our </w:t>
      </w:r>
      <w:r w:rsidRPr="00C404D9">
        <w:rPr>
          <w:color w:val="auto"/>
          <w:vertAlign w:val="superscript"/>
        </w:rPr>
        <w:t>19</w:t>
      </w:r>
      <w:r w:rsidRPr="00C404D9">
        <w:rPr>
          <w:color w:val="auto"/>
        </w:rPr>
        <w:t>F NMR-based method is to add a fluorinated reference compound in the partition experiment (</w:t>
      </w:r>
      <w:r w:rsidRPr="00C404D9">
        <w:rPr>
          <w:rFonts w:asciiTheme="minorHAnsi" w:hAnsiTheme="minorHAnsi" w:cstheme="minorHAnsi"/>
          <w:b/>
          <w:bCs/>
          <w:color w:val="auto"/>
        </w:rPr>
        <w:t>Figure 1</w:t>
      </w:r>
      <w:r w:rsidRPr="00C404D9">
        <w:rPr>
          <w:color w:val="auto"/>
        </w:rPr>
        <w:t>)</w:t>
      </w:r>
      <w:r w:rsidRPr="00C404D9">
        <w:rPr>
          <w:noProof/>
          <w:color w:val="auto"/>
          <w:vertAlign w:val="superscript"/>
        </w:rPr>
        <w:t>21</w:t>
      </w:r>
      <w:r w:rsidR="0051551B">
        <w:rPr>
          <w:noProof/>
          <w:color w:val="auto"/>
        </w:rPr>
        <w:t>.</w:t>
      </w:r>
      <w:r w:rsidRPr="00C404D9">
        <w:rPr>
          <w:color w:val="auto"/>
        </w:rPr>
        <w:t xml:space="preserve"> Compound X and reference compound (ref) are partitioned between water and </w:t>
      </w:r>
      <w:r w:rsidRPr="00C404D9">
        <w:rPr>
          <w:i/>
          <w:iCs/>
          <w:color w:val="auto"/>
        </w:rPr>
        <w:t>n</w:t>
      </w:r>
      <w:r w:rsidRPr="00C404D9">
        <w:rPr>
          <w:color w:val="auto"/>
        </w:rPr>
        <w:t xml:space="preserve">-octanol. After equilibrating, an aliquot from each phase is taken into an NMR tube, and </w:t>
      </w:r>
      <w:r w:rsidRPr="00C404D9">
        <w:rPr>
          <w:color w:val="auto"/>
          <w:vertAlign w:val="superscript"/>
        </w:rPr>
        <w:t>19</w:t>
      </w:r>
      <w:r w:rsidRPr="00C404D9">
        <w:rPr>
          <w:color w:val="auto"/>
        </w:rPr>
        <w:t xml:space="preserve">F NMR experiments are run on both NMR samples. The intensity of the fluorine peaks is proportional to compound concentration (C) and the number of fluorine atoms (n) of the compounds. Between compound X and ref, integral ratios can be obtained for both phases. The ratio in </w:t>
      </w:r>
      <w:r w:rsidRPr="00C404D9">
        <w:rPr>
          <w:i/>
          <w:iCs/>
          <w:color w:val="auto"/>
        </w:rPr>
        <w:t>n</w:t>
      </w:r>
      <w:r w:rsidRPr="00C404D9">
        <w:rPr>
          <w:color w:val="auto"/>
        </w:rPr>
        <w:t xml:space="preserve">-octanol layer is defined as </w:t>
      </w:r>
      <w:proofErr w:type="spellStart"/>
      <w:r w:rsidRPr="00C404D9">
        <w:rPr>
          <w:color w:val="auto"/>
        </w:rPr>
        <w:t>ρ</w:t>
      </w:r>
      <w:r w:rsidRPr="00C404D9">
        <w:rPr>
          <w:color w:val="auto"/>
          <w:vertAlign w:val="subscript"/>
        </w:rPr>
        <w:t>oct</w:t>
      </w:r>
      <w:proofErr w:type="spellEnd"/>
      <w:r w:rsidRPr="00C404D9">
        <w:rPr>
          <w:color w:val="auto"/>
        </w:rPr>
        <w:t xml:space="preserve">, and </w:t>
      </w:r>
      <w:proofErr w:type="spellStart"/>
      <w:r w:rsidRPr="00C404D9">
        <w:rPr>
          <w:color w:val="auto"/>
        </w:rPr>
        <w:t>ρ</w:t>
      </w:r>
      <w:r w:rsidRPr="00C404D9">
        <w:rPr>
          <w:color w:val="auto"/>
          <w:vertAlign w:val="subscript"/>
        </w:rPr>
        <w:t>aq</w:t>
      </w:r>
      <w:proofErr w:type="spellEnd"/>
      <w:r w:rsidRPr="00C404D9">
        <w:rPr>
          <w:color w:val="auto"/>
        </w:rPr>
        <w:t xml:space="preserve"> for water layer (</w:t>
      </w:r>
      <w:r w:rsidRPr="00C404D9">
        <w:rPr>
          <w:b/>
          <w:bCs/>
          <w:color w:val="auto"/>
        </w:rPr>
        <w:t>eq. 1</w:t>
      </w:r>
      <w:r w:rsidRPr="00C404D9">
        <w:rPr>
          <w:color w:val="auto"/>
        </w:rPr>
        <w:t>). The ratio of ρ values equals the ratio of partition coefficients (</w:t>
      </w:r>
      <w:r w:rsidRPr="00C404D9">
        <w:rPr>
          <w:i/>
          <w:iCs/>
          <w:color w:val="auto"/>
        </w:rPr>
        <w:t>P</w:t>
      </w:r>
      <w:r w:rsidRPr="00C404D9">
        <w:rPr>
          <w:color w:val="auto"/>
        </w:rPr>
        <w:t>) of compound X and ref (</w:t>
      </w:r>
      <w:r w:rsidRPr="00C404D9">
        <w:rPr>
          <w:b/>
          <w:bCs/>
          <w:color w:val="auto"/>
        </w:rPr>
        <w:t>eq. 2</w:t>
      </w:r>
      <w:r w:rsidRPr="00C404D9">
        <w:rPr>
          <w:color w:val="auto"/>
        </w:rPr>
        <w:t>). This leads to the final equation (</w:t>
      </w:r>
      <w:r w:rsidRPr="00C404D9">
        <w:rPr>
          <w:b/>
          <w:bCs/>
          <w:color w:val="auto"/>
        </w:rPr>
        <w:t>eq. 4</w:t>
      </w:r>
      <w:r w:rsidRPr="00C404D9">
        <w:rPr>
          <w:color w:val="auto"/>
        </w:rPr>
        <w:t xml:space="preserve">) for </w:t>
      </w:r>
      <w:proofErr w:type="spellStart"/>
      <w:r w:rsidRPr="00C404D9">
        <w:rPr>
          <w:color w:val="auto"/>
        </w:rPr>
        <w:t>log</w:t>
      </w:r>
      <w:r w:rsidRPr="00C404D9">
        <w:rPr>
          <w:i/>
          <w:iCs/>
          <w:color w:val="auto"/>
        </w:rPr>
        <w:t>P</w:t>
      </w:r>
      <w:proofErr w:type="spellEnd"/>
      <w:r w:rsidRPr="00C404D9">
        <w:rPr>
          <w:color w:val="auto"/>
        </w:rPr>
        <w:t xml:space="preserve"> measurement of compound X. Therefore, in order to determine the </w:t>
      </w:r>
      <w:proofErr w:type="spellStart"/>
      <w:r w:rsidRPr="00C404D9">
        <w:rPr>
          <w:color w:val="auto"/>
        </w:rPr>
        <w:t>log</w:t>
      </w:r>
      <w:r w:rsidRPr="00C404D9">
        <w:rPr>
          <w:i/>
          <w:iCs/>
          <w:color w:val="auto"/>
        </w:rPr>
        <w:t>P</w:t>
      </w:r>
      <w:proofErr w:type="spellEnd"/>
      <w:r w:rsidRPr="00C404D9">
        <w:rPr>
          <w:i/>
          <w:iCs/>
          <w:color w:val="auto"/>
        </w:rPr>
        <w:t xml:space="preserve"> </w:t>
      </w:r>
      <w:r w:rsidRPr="00C404D9">
        <w:rPr>
          <w:color w:val="auto"/>
        </w:rPr>
        <w:t>value of an unknown compound X, only integration ratios (</w:t>
      </w:r>
      <w:proofErr w:type="spellStart"/>
      <w:r w:rsidRPr="00C404D9">
        <w:rPr>
          <w:color w:val="auto"/>
        </w:rPr>
        <w:t>ρ</w:t>
      </w:r>
      <w:r w:rsidRPr="00C404D9">
        <w:rPr>
          <w:color w:val="auto"/>
          <w:vertAlign w:val="subscript"/>
        </w:rPr>
        <w:t>oct</w:t>
      </w:r>
      <w:proofErr w:type="spellEnd"/>
      <w:r w:rsidRPr="00C404D9">
        <w:rPr>
          <w:color w:val="auto"/>
          <w:vertAlign w:val="subscript"/>
        </w:rPr>
        <w:t xml:space="preserve"> </w:t>
      </w:r>
      <w:r w:rsidRPr="00C404D9">
        <w:rPr>
          <w:color w:val="auto"/>
        </w:rPr>
        <w:t xml:space="preserve">and </w:t>
      </w:r>
      <w:proofErr w:type="spellStart"/>
      <w:r w:rsidRPr="00C404D9">
        <w:rPr>
          <w:color w:val="auto"/>
        </w:rPr>
        <w:t>ρ</w:t>
      </w:r>
      <w:r w:rsidRPr="00C404D9">
        <w:rPr>
          <w:color w:val="auto"/>
          <w:vertAlign w:val="subscript"/>
        </w:rPr>
        <w:t>aq</w:t>
      </w:r>
      <w:proofErr w:type="spellEnd"/>
      <w:r w:rsidRPr="00C404D9">
        <w:rPr>
          <w:color w:val="auto"/>
        </w:rPr>
        <w:t xml:space="preserve">) in both layers are needed to be measured by </w:t>
      </w:r>
      <w:r w:rsidRPr="00C404D9">
        <w:rPr>
          <w:color w:val="auto"/>
          <w:vertAlign w:val="superscript"/>
        </w:rPr>
        <w:t>19</w:t>
      </w:r>
      <w:r w:rsidRPr="00C404D9">
        <w:rPr>
          <w:color w:val="auto"/>
        </w:rPr>
        <w:t>F NMR.</w:t>
      </w:r>
    </w:p>
    <w:p w:rsidR="00B612E4" w:rsidRPr="00C404D9" w:rsidRDefault="00B612E4" w:rsidP="00C404D9">
      <w:pPr>
        <w:rPr>
          <w:color w:val="auto"/>
        </w:rPr>
      </w:pP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b/>
          <w:color w:val="auto"/>
        </w:rPr>
        <w:t>PROTOCOL:</w:t>
      </w:r>
      <w:r w:rsidRPr="00C404D9">
        <w:rPr>
          <w:rFonts w:asciiTheme="minorHAnsi" w:hAnsiTheme="minorHAnsi" w:cstheme="minorHAnsi"/>
          <w:color w:val="auto"/>
        </w:rPr>
        <w:t xml:space="preserve"> </w:t>
      </w:r>
    </w:p>
    <w:p w:rsidR="00567842" w:rsidRPr="00C404D9" w:rsidRDefault="00567842" w:rsidP="00C404D9">
      <w:pPr>
        <w:outlineLvl w:val="0"/>
        <w:rPr>
          <w:rFonts w:asciiTheme="minorHAnsi" w:hAnsiTheme="minorHAnsi" w:cstheme="minorHAnsi"/>
          <w:color w:val="auto"/>
        </w:rPr>
      </w:pPr>
    </w:p>
    <w:p w:rsidR="00567842" w:rsidRPr="00C404D9" w:rsidRDefault="00567842" w:rsidP="00C404D9">
      <w:pPr>
        <w:pStyle w:val="a3"/>
        <w:numPr>
          <w:ilvl w:val="0"/>
          <w:numId w:val="26"/>
        </w:numPr>
        <w:spacing w:before="0" w:beforeAutospacing="0" w:after="0" w:afterAutospacing="0"/>
        <w:ind w:left="0" w:firstLine="0"/>
        <w:rPr>
          <w:rFonts w:asciiTheme="minorHAnsi" w:hAnsiTheme="minorHAnsi" w:cstheme="minorHAnsi"/>
          <w:b/>
          <w:color w:val="auto"/>
          <w:highlight w:val="yellow"/>
        </w:rPr>
      </w:pPr>
      <w:bookmarkStart w:id="0" w:name="_Hlk521525878"/>
      <w:r w:rsidRPr="00C404D9">
        <w:rPr>
          <w:rFonts w:asciiTheme="minorHAnsi" w:hAnsiTheme="minorHAnsi" w:cstheme="minorHAnsi"/>
          <w:b/>
          <w:color w:val="auto"/>
          <w:highlight w:val="yellow"/>
        </w:rPr>
        <w:t>Partitioning</w:t>
      </w:r>
    </w:p>
    <w:p w:rsidR="00567842" w:rsidRPr="00C404D9" w:rsidRDefault="00567842" w:rsidP="00C404D9">
      <w:pPr>
        <w:pStyle w:val="a3"/>
        <w:spacing w:before="0" w:beforeAutospacing="0" w:after="0" w:afterAutospacing="0"/>
        <w:rPr>
          <w:rFonts w:asciiTheme="minorHAnsi" w:hAnsiTheme="minorHAnsi" w:cstheme="minorHAnsi"/>
          <w:b/>
          <w:color w:val="auto"/>
          <w:highlight w:val="yellow"/>
        </w:rPr>
      </w:pPr>
    </w:p>
    <w:p w:rsidR="00567842" w:rsidRPr="00C404D9"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 xml:space="preserve">Add </w:t>
      </w:r>
      <w:r w:rsidR="00351E7A" w:rsidRPr="006E6384">
        <w:rPr>
          <w:rFonts w:asciiTheme="minorHAnsi" w:hAnsiTheme="minorHAnsi" w:cstheme="minorHAnsi"/>
          <w:bCs/>
          <w:color w:val="auto"/>
          <w:highlight w:val="yellow"/>
        </w:rPr>
        <w:t>4,4,4-trifluorobutan-1-ol (compound X, ca. 6.0 mg) and 2,2,2-trifluoroethanol (reference compound, ca. 3.0</w:t>
      </w:r>
      <w:r w:rsidR="00A92AAD">
        <w:rPr>
          <w:rFonts w:asciiTheme="minorHAnsi" w:hAnsiTheme="minorHAnsi" w:cstheme="minorHAnsi"/>
          <w:bCs/>
          <w:color w:val="auto"/>
          <w:highlight w:val="yellow"/>
        </w:rPr>
        <w:t xml:space="preserve"> </w:t>
      </w:r>
      <w:r w:rsidR="00351E7A" w:rsidRPr="006E6384">
        <w:rPr>
          <w:rFonts w:asciiTheme="minorHAnsi" w:hAnsiTheme="minorHAnsi" w:cstheme="minorHAnsi"/>
          <w:bCs/>
          <w:color w:val="auto"/>
          <w:highlight w:val="yellow"/>
        </w:rPr>
        <w:t>mg)</w:t>
      </w:r>
      <w:r w:rsidR="00351E7A">
        <w:rPr>
          <w:rFonts w:asciiTheme="minorHAnsi" w:hAnsiTheme="minorHAnsi" w:cstheme="minorHAnsi"/>
          <w:bCs/>
          <w:color w:val="auto"/>
          <w:highlight w:val="yellow"/>
        </w:rPr>
        <w:t xml:space="preserve"> </w:t>
      </w:r>
      <w:r>
        <w:rPr>
          <w:rFonts w:asciiTheme="minorHAnsi" w:hAnsiTheme="minorHAnsi" w:cstheme="minorHAnsi"/>
          <w:bCs/>
          <w:color w:val="auto"/>
          <w:highlight w:val="yellow"/>
        </w:rPr>
        <w:t>t</w:t>
      </w:r>
      <w:r w:rsidR="00567842" w:rsidRPr="00C404D9">
        <w:rPr>
          <w:rFonts w:asciiTheme="minorHAnsi" w:hAnsiTheme="minorHAnsi" w:cstheme="minorHAnsi"/>
          <w:bCs/>
          <w:color w:val="auto"/>
          <w:highlight w:val="yellow"/>
        </w:rPr>
        <w:t>o a 10 mL pear-shaped flask</w:t>
      </w:r>
      <w:r>
        <w:rPr>
          <w:rFonts w:asciiTheme="minorHAnsi" w:hAnsiTheme="minorHAnsi" w:cstheme="minorHAnsi"/>
          <w:bCs/>
          <w:color w:val="auto"/>
          <w:highlight w:val="yellow"/>
        </w:rPr>
        <w:t>, dissolve in</w:t>
      </w:r>
      <w:r w:rsidR="00567842" w:rsidRPr="00C404D9">
        <w:rPr>
          <w:rFonts w:asciiTheme="minorHAnsi" w:hAnsiTheme="minorHAnsi" w:cstheme="minorHAnsi"/>
          <w:bCs/>
          <w:color w:val="auto"/>
          <w:highlight w:val="yellow"/>
        </w:rPr>
        <w:t xml:space="preserve">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 xml:space="preserve">-octanol (HPLC grade, ca. 2 mL), and </w:t>
      </w:r>
      <w:r>
        <w:rPr>
          <w:rFonts w:asciiTheme="minorHAnsi" w:hAnsiTheme="minorHAnsi" w:cstheme="minorHAnsi"/>
          <w:bCs/>
          <w:color w:val="auto"/>
          <w:highlight w:val="yellow"/>
        </w:rPr>
        <w:t xml:space="preserve">add </w:t>
      </w:r>
      <w:r w:rsidR="00567842" w:rsidRPr="00C404D9">
        <w:rPr>
          <w:rFonts w:asciiTheme="minorHAnsi" w:hAnsiTheme="minorHAnsi" w:cstheme="minorHAnsi"/>
          <w:bCs/>
          <w:color w:val="auto"/>
          <w:highlight w:val="yellow"/>
        </w:rPr>
        <w:t xml:space="preserve">water (HPLC grade, ca. 2 mL). </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567842" w:rsidP="00C404D9">
      <w:pPr>
        <w:pStyle w:val="a3"/>
        <w:spacing w:before="0" w:beforeAutospacing="0" w:after="0" w:afterAutospacing="0"/>
        <w:rPr>
          <w:rFonts w:asciiTheme="minorHAnsi" w:hAnsiTheme="minorHAnsi" w:cstheme="minorHAnsi"/>
          <w:bCs/>
          <w:color w:val="auto"/>
        </w:rPr>
      </w:pPr>
      <w:r w:rsidRPr="00C404D9">
        <w:rPr>
          <w:rFonts w:asciiTheme="minorHAnsi" w:hAnsiTheme="minorHAnsi" w:cstheme="minorHAnsi"/>
          <w:bCs/>
          <w:color w:val="auto"/>
        </w:rPr>
        <w:t xml:space="preserve">Note: </w:t>
      </w:r>
      <w:r w:rsidR="009569DE" w:rsidRPr="00DA72C8">
        <w:rPr>
          <w:rFonts w:asciiTheme="minorHAnsi" w:hAnsiTheme="minorHAnsi" w:cstheme="minorHAnsi"/>
          <w:bCs/>
          <w:color w:val="auto"/>
        </w:rPr>
        <w:t>This experiment is run in triplicate.</w:t>
      </w:r>
      <w:r w:rsidR="00B612E4">
        <w:rPr>
          <w:rFonts w:asciiTheme="minorHAnsi" w:hAnsiTheme="minorHAnsi" w:cstheme="minorHAnsi"/>
          <w:bCs/>
          <w:color w:val="auto"/>
        </w:rPr>
        <w:t xml:space="preserve"> </w:t>
      </w:r>
      <w:r w:rsidRPr="00C404D9">
        <w:rPr>
          <w:rFonts w:asciiTheme="minorHAnsi" w:hAnsiTheme="minorHAnsi" w:cstheme="minorHAnsi"/>
          <w:bCs/>
          <w:color w:val="auto"/>
        </w:rPr>
        <w:t xml:space="preserve">Compound solubility in water and </w:t>
      </w:r>
      <w:r w:rsidRPr="00C404D9">
        <w:rPr>
          <w:rFonts w:asciiTheme="minorHAnsi" w:hAnsiTheme="minorHAnsi" w:cstheme="minorHAnsi"/>
          <w:bCs/>
          <w:i/>
          <w:iCs/>
          <w:color w:val="auto"/>
        </w:rPr>
        <w:t>n</w:t>
      </w:r>
      <w:r w:rsidRPr="00C404D9">
        <w:rPr>
          <w:rFonts w:asciiTheme="minorHAnsi" w:hAnsiTheme="minorHAnsi" w:cstheme="minorHAnsi"/>
          <w:bCs/>
          <w:color w:val="auto"/>
        </w:rPr>
        <w:t xml:space="preserve">-octanol must be checked. The amount of </w:t>
      </w:r>
      <w:r w:rsidR="003D3014">
        <w:rPr>
          <w:rFonts w:asciiTheme="minorHAnsi" w:hAnsiTheme="minorHAnsi" w:cstheme="minorHAnsi"/>
          <w:bCs/>
          <w:color w:val="auto"/>
        </w:rPr>
        <w:t xml:space="preserve">the </w:t>
      </w:r>
      <w:r w:rsidRPr="00C404D9">
        <w:rPr>
          <w:rFonts w:asciiTheme="minorHAnsi" w:hAnsiTheme="minorHAnsi" w:cstheme="minorHAnsi"/>
          <w:bCs/>
          <w:color w:val="auto"/>
        </w:rPr>
        <w:t xml:space="preserve">compound used for partition must be carefully considered to avoid oversaturation of </w:t>
      </w:r>
      <w:r w:rsidR="003D3014">
        <w:rPr>
          <w:rFonts w:asciiTheme="minorHAnsi" w:hAnsiTheme="minorHAnsi" w:cstheme="minorHAnsi"/>
          <w:bCs/>
          <w:color w:val="auto"/>
        </w:rPr>
        <w:t xml:space="preserve">the </w:t>
      </w:r>
      <w:r w:rsidRPr="00C404D9">
        <w:rPr>
          <w:rFonts w:asciiTheme="minorHAnsi" w:hAnsiTheme="minorHAnsi" w:cstheme="minorHAnsi"/>
          <w:bCs/>
          <w:color w:val="auto"/>
        </w:rPr>
        <w:t>compound in any layer.</w:t>
      </w:r>
      <w:r w:rsidR="00B612E4">
        <w:rPr>
          <w:rFonts w:asciiTheme="minorHAnsi" w:hAnsiTheme="minorHAnsi" w:cstheme="minorHAnsi"/>
          <w:bCs/>
          <w:color w:val="auto"/>
        </w:rPr>
        <w:t xml:space="preserve"> </w:t>
      </w:r>
      <w:r w:rsidRPr="00C404D9">
        <w:rPr>
          <w:rFonts w:asciiTheme="minorHAnsi" w:hAnsiTheme="minorHAnsi" w:cstheme="minorHAnsi"/>
          <w:bCs/>
          <w:color w:val="auto"/>
        </w:rPr>
        <w:t xml:space="preserve">The mass ratio between compound X and reference compound ref must also be considered to avoid that the integral ratios of a given NMR sample are outside a 10/1 to 1/10 range. For example, if there is a difference of &lt;2 </w:t>
      </w:r>
      <w:proofErr w:type="spellStart"/>
      <w:r w:rsidRPr="00C404D9">
        <w:rPr>
          <w:rFonts w:asciiTheme="minorHAnsi" w:hAnsiTheme="minorHAnsi" w:cstheme="minorHAnsi"/>
          <w:bCs/>
          <w:color w:val="auto"/>
        </w:rPr>
        <w:t>log</w:t>
      </w:r>
      <w:r w:rsidRPr="00C404D9">
        <w:rPr>
          <w:rFonts w:asciiTheme="minorHAnsi" w:hAnsiTheme="minorHAnsi" w:cstheme="minorHAnsi"/>
          <w:bCs/>
          <w:i/>
          <w:iCs/>
          <w:color w:val="auto"/>
        </w:rPr>
        <w:t>P</w:t>
      </w:r>
      <w:proofErr w:type="spellEnd"/>
      <w:r w:rsidRPr="00C404D9">
        <w:rPr>
          <w:rFonts w:asciiTheme="minorHAnsi" w:hAnsiTheme="minorHAnsi" w:cstheme="minorHAnsi"/>
          <w:bCs/>
          <w:i/>
          <w:iCs/>
          <w:color w:val="auto"/>
        </w:rPr>
        <w:t xml:space="preserve"> </w:t>
      </w:r>
      <w:r w:rsidRPr="00C404D9">
        <w:rPr>
          <w:rFonts w:asciiTheme="minorHAnsi" w:hAnsiTheme="minorHAnsi" w:cstheme="minorHAnsi"/>
          <w:bCs/>
          <w:color w:val="auto"/>
        </w:rPr>
        <w:t xml:space="preserve">units between compound X and ref, optimal mass ratio can assure that integration ratios in water and 1-octanol NMR samples are within a 10/1 to 1/10 range. In contrast, if an integration ratio of 50/1 in one layer is obtained, there will be more likely relatively larger errors in </w:t>
      </w:r>
      <w:r w:rsidR="003D3014">
        <w:rPr>
          <w:rFonts w:asciiTheme="minorHAnsi" w:hAnsiTheme="minorHAnsi" w:cstheme="minorHAnsi"/>
          <w:bCs/>
          <w:color w:val="auto"/>
        </w:rPr>
        <w:t xml:space="preserve">the </w:t>
      </w:r>
      <w:r w:rsidRPr="00C404D9">
        <w:rPr>
          <w:rFonts w:asciiTheme="minorHAnsi" w:hAnsiTheme="minorHAnsi" w:cstheme="minorHAnsi"/>
          <w:bCs/>
          <w:color w:val="auto"/>
        </w:rPr>
        <w:t xml:space="preserve">integration for the peak with lower concentration. The equation below can be used to predict optimal compound mass ratio: </w:t>
      </w:r>
    </w:p>
    <w:p w:rsidR="00567842" w:rsidRPr="00C404D9" w:rsidRDefault="00567842" w:rsidP="00C404D9">
      <w:pPr>
        <w:pStyle w:val="a3"/>
        <w:spacing w:before="0" w:beforeAutospacing="0" w:after="0" w:afterAutospacing="0"/>
        <w:jc w:val="center"/>
        <w:rPr>
          <w:rFonts w:asciiTheme="minorHAnsi" w:hAnsiTheme="minorHAnsi"/>
          <w:color w:val="auto"/>
        </w:rPr>
      </w:pPr>
      <w:proofErr w:type="spellStart"/>
      <w:r w:rsidRPr="00C404D9">
        <w:rPr>
          <w:rFonts w:asciiTheme="minorHAnsi" w:hAnsiTheme="minorHAnsi"/>
          <w:color w:val="auto"/>
        </w:rPr>
        <w:t>m</w:t>
      </w:r>
      <w:r w:rsidRPr="00C404D9">
        <w:rPr>
          <w:rFonts w:asciiTheme="minorHAnsi" w:hAnsiTheme="minorHAnsi"/>
          <w:color w:val="auto"/>
          <w:vertAlign w:val="subscript"/>
        </w:rPr>
        <w:t>X</w:t>
      </w:r>
      <w:proofErr w:type="spellEnd"/>
      <w:r w:rsidRPr="00C404D9">
        <w:rPr>
          <w:rFonts w:asciiTheme="minorHAnsi" w:hAnsiTheme="minorHAnsi"/>
          <w:color w:val="auto"/>
          <w:vertAlign w:val="subscript"/>
        </w:rPr>
        <w:t xml:space="preserve"> </w:t>
      </w:r>
      <w:r w:rsidRPr="00C404D9">
        <w:rPr>
          <w:rFonts w:asciiTheme="minorHAnsi" w:hAnsiTheme="minorHAnsi"/>
          <w:color w:val="auto"/>
        </w:rPr>
        <w:t xml:space="preserve">/ </w:t>
      </w:r>
      <w:proofErr w:type="spellStart"/>
      <w:r w:rsidRPr="00C404D9">
        <w:rPr>
          <w:rFonts w:asciiTheme="minorHAnsi" w:hAnsiTheme="minorHAnsi"/>
          <w:color w:val="auto"/>
        </w:rPr>
        <w:t>m</w:t>
      </w:r>
      <w:r w:rsidRPr="00C404D9">
        <w:rPr>
          <w:rFonts w:asciiTheme="minorHAnsi" w:hAnsiTheme="minorHAnsi"/>
          <w:color w:val="auto"/>
          <w:vertAlign w:val="subscript"/>
        </w:rPr>
        <w:t>ref</w:t>
      </w:r>
      <w:proofErr w:type="spellEnd"/>
      <w:r w:rsidRPr="00C404D9">
        <w:rPr>
          <w:rFonts w:asciiTheme="minorHAnsi" w:hAnsiTheme="minorHAnsi"/>
          <w:color w:val="auto"/>
        </w:rPr>
        <w:t xml:space="preserve"> = {(</w:t>
      </w:r>
      <w:proofErr w:type="spellStart"/>
      <w:r w:rsidRPr="00C404D9">
        <w:rPr>
          <w:rFonts w:asciiTheme="minorHAnsi" w:hAnsiTheme="minorHAnsi"/>
          <w:color w:val="auto"/>
        </w:rPr>
        <w:t>cP</w:t>
      </w:r>
      <w:r w:rsidRPr="00C404D9">
        <w:rPr>
          <w:rFonts w:asciiTheme="minorHAnsi" w:hAnsiTheme="minorHAnsi"/>
          <w:color w:val="auto"/>
          <w:vertAlign w:val="subscript"/>
        </w:rPr>
        <w:t>X</w:t>
      </w:r>
      <w:proofErr w:type="spellEnd"/>
      <w:r w:rsidRPr="00C404D9">
        <w:rPr>
          <w:rFonts w:asciiTheme="minorHAnsi" w:hAnsiTheme="minorHAnsi"/>
          <w:color w:val="auto"/>
          <w:vertAlign w:val="subscript"/>
        </w:rPr>
        <w:t xml:space="preserve"> </w:t>
      </w:r>
      <w:r w:rsidRPr="00C404D9">
        <w:rPr>
          <w:rFonts w:asciiTheme="minorHAnsi" w:hAnsiTheme="minorHAnsi"/>
          <w:color w:val="auto"/>
        </w:rPr>
        <w:t>/ P</w:t>
      </w:r>
      <w:r w:rsidRPr="00C404D9">
        <w:rPr>
          <w:rFonts w:asciiTheme="minorHAnsi" w:hAnsiTheme="minorHAnsi"/>
          <w:color w:val="auto"/>
          <w:vertAlign w:val="subscript"/>
        </w:rPr>
        <w:t>ref</w:t>
      </w:r>
      <w:r w:rsidRPr="00C404D9">
        <w:rPr>
          <w:rFonts w:asciiTheme="minorHAnsi" w:hAnsiTheme="minorHAnsi"/>
          <w:color w:val="auto"/>
        </w:rPr>
        <w:t>)</w:t>
      </w:r>
      <w:r w:rsidRPr="00C404D9">
        <w:rPr>
          <w:rFonts w:asciiTheme="minorHAnsi" w:hAnsiTheme="minorHAnsi"/>
          <w:color w:val="auto"/>
          <w:vertAlign w:val="superscript"/>
        </w:rPr>
        <w:t>-0.5</w:t>
      </w:r>
      <w:r w:rsidRPr="00C404D9">
        <w:rPr>
          <w:rFonts w:asciiTheme="minorHAnsi" w:hAnsiTheme="minorHAnsi"/>
          <w:color w:val="auto"/>
        </w:rPr>
        <w:t xml:space="preserve"> * </w:t>
      </w:r>
      <w:r w:rsidRPr="00C404D9">
        <w:rPr>
          <w:rFonts w:asciiTheme="minorHAnsi" w:hAnsiTheme="minorHAnsi" w:cs="Times New Roman"/>
          <w:color w:val="auto"/>
        </w:rPr>
        <w:t>(</w:t>
      </w:r>
      <w:r w:rsidRPr="00C404D9">
        <w:rPr>
          <w:rFonts w:asciiTheme="minorHAnsi" w:hAnsiTheme="minorHAnsi"/>
          <w:color w:val="auto"/>
        </w:rPr>
        <w:t>M</w:t>
      </w:r>
      <w:r w:rsidRPr="00C404D9">
        <w:rPr>
          <w:rFonts w:asciiTheme="minorHAnsi" w:hAnsiTheme="minorHAnsi"/>
          <w:color w:val="auto"/>
          <w:vertAlign w:val="subscript"/>
        </w:rPr>
        <w:t>X</w:t>
      </w:r>
      <w:r w:rsidRPr="00C404D9">
        <w:rPr>
          <w:rFonts w:asciiTheme="minorHAnsi" w:hAnsiTheme="minorHAnsi"/>
          <w:color w:val="auto"/>
        </w:rPr>
        <w:t xml:space="preserve">/ </w:t>
      </w:r>
      <w:proofErr w:type="spellStart"/>
      <w:r w:rsidRPr="00C404D9">
        <w:rPr>
          <w:rFonts w:asciiTheme="minorHAnsi" w:hAnsiTheme="minorHAnsi"/>
          <w:color w:val="auto"/>
        </w:rPr>
        <w:t>M</w:t>
      </w:r>
      <w:r w:rsidRPr="00C404D9">
        <w:rPr>
          <w:rFonts w:asciiTheme="minorHAnsi" w:hAnsiTheme="minorHAnsi"/>
          <w:color w:val="auto"/>
          <w:vertAlign w:val="subscript"/>
        </w:rPr>
        <w:t>ref</w:t>
      </w:r>
      <w:proofErr w:type="spellEnd"/>
      <w:r w:rsidRPr="00C404D9">
        <w:rPr>
          <w:rFonts w:asciiTheme="minorHAnsi" w:hAnsiTheme="minorHAnsi"/>
          <w:color w:val="auto"/>
        </w:rPr>
        <w:t xml:space="preserve">) * [(1 + </w:t>
      </w:r>
      <w:proofErr w:type="spellStart"/>
      <w:r w:rsidRPr="00C404D9">
        <w:rPr>
          <w:rFonts w:asciiTheme="minorHAnsi" w:hAnsiTheme="minorHAnsi"/>
          <w:color w:val="auto"/>
        </w:rPr>
        <w:t>cP</w:t>
      </w:r>
      <w:r w:rsidRPr="00C404D9">
        <w:rPr>
          <w:rFonts w:asciiTheme="minorHAnsi" w:hAnsiTheme="minorHAnsi"/>
          <w:color w:val="auto"/>
          <w:vertAlign w:val="subscript"/>
        </w:rPr>
        <w:t>X</w:t>
      </w:r>
      <w:proofErr w:type="spellEnd"/>
      <w:r w:rsidRPr="00C404D9">
        <w:rPr>
          <w:rFonts w:asciiTheme="minorHAnsi" w:hAnsiTheme="minorHAnsi"/>
          <w:color w:val="auto"/>
        </w:rPr>
        <w:t>) / (1 + P</w:t>
      </w:r>
      <w:r w:rsidRPr="00C404D9">
        <w:rPr>
          <w:rFonts w:asciiTheme="minorHAnsi" w:hAnsiTheme="minorHAnsi"/>
          <w:color w:val="auto"/>
          <w:vertAlign w:val="subscript"/>
        </w:rPr>
        <w:t>ref</w:t>
      </w:r>
      <w:r w:rsidRPr="00C404D9">
        <w:rPr>
          <w:rFonts w:asciiTheme="minorHAnsi" w:hAnsiTheme="minorHAnsi"/>
          <w:color w:val="auto"/>
        </w:rPr>
        <w:t>)]} / (N</w:t>
      </w:r>
      <w:r w:rsidRPr="00C404D9">
        <w:rPr>
          <w:rFonts w:asciiTheme="minorHAnsi" w:hAnsiTheme="minorHAnsi"/>
          <w:color w:val="auto"/>
          <w:vertAlign w:val="subscript"/>
        </w:rPr>
        <w:t xml:space="preserve">X </w:t>
      </w:r>
      <w:r w:rsidRPr="00C404D9">
        <w:rPr>
          <w:rFonts w:asciiTheme="minorHAnsi" w:hAnsiTheme="minorHAnsi"/>
          <w:color w:val="auto"/>
        </w:rPr>
        <w:t xml:space="preserve">/ </w:t>
      </w:r>
      <w:proofErr w:type="spellStart"/>
      <w:r w:rsidRPr="00C404D9">
        <w:rPr>
          <w:rFonts w:asciiTheme="minorHAnsi" w:hAnsiTheme="minorHAnsi"/>
          <w:color w:val="auto"/>
        </w:rPr>
        <w:t>N</w:t>
      </w:r>
      <w:r w:rsidRPr="00C404D9">
        <w:rPr>
          <w:rFonts w:asciiTheme="minorHAnsi" w:hAnsiTheme="minorHAnsi"/>
          <w:color w:val="auto"/>
          <w:vertAlign w:val="subscript"/>
        </w:rPr>
        <w:t>ref</w:t>
      </w:r>
      <w:proofErr w:type="spellEnd"/>
      <w:r w:rsidRPr="00C404D9">
        <w:rPr>
          <w:rFonts w:asciiTheme="minorHAnsi" w:hAnsiTheme="minorHAnsi"/>
          <w:color w:val="auto"/>
        </w:rPr>
        <w:t>)</w:t>
      </w:r>
    </w:p>
    <w:p w:rsidR="00567842" w:rsidRPr="00C404D9" w:rsidRDefault="00567842" w:rsidP="00C404D9">
      <w:pPr>
        <w:pStyle w:val="a3"/>
        <w:spacing w:before="0" w:beforeAutospacing="0" w:after="0" w:afterAutospacing="0"/>
        <w:jc w:val="left"/>
        <w:rPr>
          <w:rFonts w:asciiTheme="minorHAnsi" w:hAnsiTheme="minorHAnsi" w:cstheme="minorHAnsi"/>
          <w:color w:val="auto"/>
          <w:lang w:val="en-GB"/>
        </w:rPr>
      </w:pPr>
      <w:r w:rsidRPr="00C404D9">
        <w:rPr>
          <w:rFonts w:asciiTheme="minorHAnsi" w:hAnsiTheme="minorHAnsi"/>
          <w:color w:val="auto"/>
          <w:lang w:val="en-GB"/>
        </w:rPr>
        <w:t xml:space="preserve">m, mass; M, molecular mass; N, number of F atoms; P, partition coefficients; </w:t>
      </w:r>
      <w:proofErr w:type="spellStart"/>
      <w:r w:rsidRPr="00C404D9">
        <w:rPr>
          <w:rFonts w:asciiTheme="minorHAnsi" w:hAnsiTheme="minorHAnsi"/>
          <w:color w:val="auto"/>
          <w:lang w:val="en-GB"/>
        </w:rPr>
        <w:t>cP</w:t>
      </w:r>
      <w:proofErr w:type="spellEnd"/>
      <w:r w:rsidRPr="00C404D9">
        <w:rPr>
          <w:rFonts w:asciiTheme="minorHAnsi" w:hAnsiTheme="minorHAnsi"/>
          <w:color w:val="auto"/>
          <w:lang w:val="en-GB"/>
        </w:rPr>
        <w:t>, calculated partition coefficients.</w:t>
      </w:r>
    </w:p>
    <w:p w:rsidR="00567842" w:rsidRPr="00C404D9" w:rsidRDefault="00567842" w:rsidP="00C404D9">
      <w:pPr>
        <w:pStyle w:val="a3"/>
        <w:spacing w:before="0" w:beforeAutospacing="0" w:after="0" w:afterAutospacing="0"/>
        <w:rPr>
          <w:rFonts w:asciiTheme="minorHAnsi" w:hAnsiTheme="minorHAnsi" w:cstheme="minorHAnsi"/>
          <w:bCs/>
          <w:color w:val="auto"/>
          <w:lang w:val="en-GB"/>
        </w:rPr>
      </w:pPr>
    </w:p>
    <w:p w:rsidR="00567842" w:rsidRPr="00C404D9"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rPr>
      </w:pPr>
      <w:r>
        <w:rPr>
          <w:rFonts w:asciiTheme="minorHAnsi" w:hAnsiTheme="minorHAnsi" w:cstheme="minorHAnsi"/>
          <w:bCs/>
          <w:color w:val="auto"/>
          <w:highlight w:val="yellow"/>
        </w:rPr>
        <w:t>Place t</w:t>
      </w:r>
      <w:r w:rsidR="00567842" w:rsidRPr="00C404D9">
        <w:rPr>
          <w:rFonts w:asciiTheme="minorHAnsi" w:hAnsiTheme="minorHAnsi" w:cstheme="minorHAnsi"/>
          <w:bCs/>
          <w:color w:val="auto"/>
          <w:highlight w:val="yellow"/>
        </w:rPr>
        <w:t xml:space="preserve">he flasks inside a </w:t>
      </w:r>
      <w:r w:rsidR="003D3014">
        <w:rPr>
          <w:rFonts w:asciiTheme="minorHAnsi" w:hAnsiTheme="minorHAnsi" w:cstheme="minorHAnsi"/>
          <w:bCs/>
          <w:color w:val="auto"/>
          <w:highlight w:val="yellow"/>
        </w:rPr>
        <w:t>temperature-controlled</w:t>
      </w:r>
      <w:r w:rsidR="00567842">
        <w:rPr>
          <w:rFonts w:asciiTheme="minorHAnsi" w:hAnsiTheme="minorHAnsi" w:cstheme="minorHAnsi"/>
          <w:bCs/>
          <w:color w:val="auto"/>
          <w:highlight w:val="yellow"/>
        </w:rPr>
        <w:t xml:space="preserve"> receptacle</w:t>
      </w:r>
      <w:r w:rsidR="00DA72C8">
        <w:rPr>
          <w:rFonts w:asciiTheme="minorHAnsi" w:hAnsiTheme="minorHAnsi" w:cstheme="minorHAnsi"/>
          <w:bCs/>
          <w:color w:val="auto"/>
          <w:highlight w:val="yellow"/>
        </w:rPr>
        <w:t xml:space="preserve"> above a </w:t>
      </w:r>
      <w:proofErr w:type="spellStart"/>
      <w:proofErr w:type="gramStart"/>
      <w:r w:rsidR="00DA72C8">
        <w:rPr>
          <w:rFonts w:asciiTheme="minorHAnsi" w:hAnsiTheme="minorHAnsi" w:cstheme="minorHAnsi"/>
          <w:bCs/>
          <w:color w:val="auto"/>
          <w:highlight w:val="yellow"/>
        </w:rPr>
        <w:t>stirplate</w:t>
      </w:r>
      <w:proofErr w:type="spellEnd"/>
      <w:r w:rsidR="00567842" w:rsidRPr="00C404D9">
        <w:rPr>
          <w:rFonts w:asciiTheme="minorHAnsi" w:hAnsiTheme="minorHAnsi" w:cstheme="minorHAnsi"/>
          <w:bCs/>
          <w:color w:val="auto"/>
          <w:highlight w:val="yellow"/>
        </w:rPr>
        <w:t xml:space="preserve">, </w:t>
      </w:r>
      <w:r>
        <w:rPr>
          <w:rFonts w:asciiTheme="minorHAnsi" w:hAnsiTheme="minorHAnsi" w:cstheme="minorHAnsi"/>
          <w:bCs/>
          <w:color w:val="auto"/>
          <w:highlight w:val="yellow"/>
        </w:rPr>
        <w:t>and</w:t>
      </w:r>
      <w:proofErr w:type="gramEnd"/>
      <w:r>
        <w:rPr>
          <w:rFonts w:asciiTheme="minorHAnsi" w:hAnsiTheme="minorHAnsi" w:cstheme="minorHAnsi"/>
          <w:bCs/>
          <w:color w:val="auto"/>
          <w:highlight w:val="yellow"/>
        </w:rPr>
        <w:t xml:space="preserve"> </w:t>
      </w:r>
      <w:r w:rsidR="00567842" w:rsidRPr="00C404D9">
        <w:rPr>
          <w:rFonts w:asciiTheme="minorHAnsi" w:hAnsiTheme="minorHAnsi" w:cstheme="minorHAnsi"/>
          <w:bCs/>
          <w:color w:val="auto"/>
          <w:highlight w:val="yellow"/>
        </w:rPr>
        <w:t xml:space="preserve">connect to a </w:t>
      </w:r>
      <w:r w:rsidR="00567842" w:rsidRPr="00C404D9">
        <w:rPr>
          <w:color w:val="auto"/>
          <w:highlight w:val="yellow"/>
        </w:rPr>
        <w:t>recirculating chiller.</w:t>
      </w:r>
      <w:r w:rsidR="00567842" w:rsidRPr="00C404D9">
        <w:rPr>
          <w:rFonts w:asciiTheme="minorHAnsi" w:hAnsiTheme="minorHAnsi" w:cstheme="minorHAnsi"/>
          <w:bCs/>
          <w:color w:val="auto"/>
          <w:highlight w:val="yellow"/>
        </w:rPr>
        <w:t xml:space="preserve"> </w:t>
      </w:r>
      <w:r>
        <w:rPr>
          <w:rFonts w:asciiTheme="minorHAnsi" w:hAnsiTheme="minorHAnsi" w:cstheme="minorHAnsi"/>
          <w:bCs/>
          <w:color w:val="auto"/>
          <w:highlight w:val="yellow"/>
        </w:rPr>
        <w:t>Stir t</w:t>
      </w:r>
      <w:r w:rsidR="00567842" w:rsidRPr="00C404D9">
        <w:rPr>
          <w:rFonts w:asciiTheme="minorHAnsi" w:hAnsiTheme="minorHAnsi" w:cstheme="minorHAnsi"/>
          <w:bCs/>
          <w:color w:val="auto"/>
          <w:highlight w:val="yellow"/>
        </w:rPr>
        <w:t xml:space="preserve">he biphasic mixture at 25 </w:t>
      </w:r>
      <w:r w:rsidR="00567842" w:rsidRPr="00C404D9">
        <w:rPr>
          <w:color w:val="auto"/>
          <w:highlight w:val="yellow"/>
        </w:rPr>
        <w:t>°C for 2 h, with stirring speed set at 600 rpm</w:t>
      </w:r>
      <w:r w:rsidR="00567842" w:rsidRPr="00C404D9">
        <w:rPr>
          <w:color w:val="auto"/>
        </w:rPr>
        <w:t xml:space="preserve">. </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E</w:t>
      </w:r>
      <w:r w:rsidRPr="00C404D9">
        <w:rPr>
          <w:rFonts w:asciiTheme="minorHAnsi" w:hAnsiTheme="minorHAnsi" w:cstheme="minorHAnsi"/>
          <w:bCs/>
          <w:color w:val="auto"/>
          <w:highlight w:val="yellow"/>
        </w:rPr>
        <w:t xml:space="preserve">quilibrate </w:t>
      </w:r>
      <w:r>
        <w:rPr>
          <w:rFonts w:asciiTheme="minorHAnsi" w:hAnsiTheme="minorHAnsi" w:cstheme="minorHAnsi"/>
          <w:bCs/>
          <w:color w:val="auto"/>
          <w:highlight w:val="yellow"/>
        </w:rPr>
        <w:t>t</w:t>
      </w:r>
      <w:r w:rsidR="00567842" w:rsidRPr="00C404D9">
        <w:rPr>
          <w:rFonts w:asciiTheme="minorHAnsi" w:hAnsiTheme="minorHAnsi" w:cstheme="minorHAnsi"/>
          <w:bCs/>
          <w:color w:val="auto"/>
          <w:highlight w:val="yellow"/>
        </w:rPr>
        <w:t xml:space="preserve">he mixture at 25 </w:t>
      </w:r>
      <w:r w:rsidR="00567842" w:rsidRPr="00C404D9">
        <w:rPr>
          <w:color w:val="auto"/>
          <w:highlight w:val="yellow"/>
        </w:rPr>
        <w:t xml:space="preserve">°C overnight (ca. 16 h), to allow for complete phase separation. </w:t>
      </w:r>
    </w:p>
    <w:p w:rsidR="00567842" w:rsidRPr="00C404D9" w:rsidRDefault="00567842" w:rsidP="00C404D9">
      <w:pPr>
        <w:pStyle w:val="af4"/>
        <w:ind w:left="0"/>
        <w:rPr>
          <w:color w:val="auto"/>
        </w:rPr>
      </w:pPr>
    </w:p>
    <w:p w:rsidR="00567842" w:rsidRPr="00C404D9" w:rsidRDefault="00567842" w:rsidP="00C404D9">
      <w:pPr>
        <w:pStyle w:val="a3"/>
        <w:spacing w:before="0" w:beforeAutospacing="0" w:after="0" w:afterAutospacing="0"/>
        <w:rPr>
          <w:rFonts w:asciiTheme="minorHAnsi" w:hAnsiTheme="minorHAnsi" w:cstheme="minorHAnsi"/>
          <w:bCs/>
          <w:color w:val="auto"/>
        </w:rPr>
      </w:pPr>
      <w:r w:rsidRPr="00C404D9">
        <w:rPr>
          <w:color w:val="auto"/>
        </w:rPr>
        <w:t xml:space="preserve">Note: In some cases, </w:t>
      </w:r>
      <w:r w:rsidR="003D3014">
        <w:rPr>
          <w:color w:val="auto"/>
        </w:rPr>
        <w:t xml:space="preserve">the </w:t>
      </w:r>
      <w:r w:rsidRPr="00C404D9">
        <w:rPr>
          <w:color w:val="auto"/>
        </w:rPr>
        <w:t xml:space="preserve">formation of a foam between the </w:t>
      </w:r>
      <w:r w:rsidRPr="00C404D9">
        <w:rPr>
          <w:i/>
          <w:iCs/>
          <w:color w:val="auto"/>
        </w:rPr>
        <w:t>n</w:t>
      </w:r>
      <w:r w:rsidRPr="00C404D9">
        <w:rPr>
          <w:color w:val="auto"/>
        </w:rPr>
        <w:t xml:space="preserve">-octanol and water boundary can be observed. In this case, the mixture was transferred into a 4 mL glass vial and centrifuged till the disappearance of the foam. The biphasic mixture was then left to equilibrate again at </w:t>
      </w:r>
      <w:r w:rsidRPr="00C404D9">
        <w:rPr>
          <w:rFonts w:asciiTheme="minorHAnsi" w:hAnsiTheme="minorHAnsi" w:cstheme="minorHAnsi"/>
          <w:bCs/>
          <w:color w:val="auto"/>
        </w:rPr>
        <w:t xml:space="preserve">25 </w:t>
      </w:r>
      <w:r w:rsidRPr="00C404D9">
        <w:rPr>
          <w:color w:val="auto"/>
        </w:rPr>
        <w:t>°C overnight.</w:t>
      </w:r>
    </w:p>
    <w:p w:rsidR="00567842" w:rsidRPr="00C404D9" w:rsidRDefault="00567842" w:rsidP="00C404D9">
      <w:pPr>
        <w:pStyle w:val="a3"/>
        <w:spacing w:before="0" w:beforeAutospacing="0" w:after="0" w:afterAutospacing="0"/>
        <w:rPr>
          <w:color w:val="auto"/>
        </w:rPr>
      </w:pPr>
    </w:p>
    <w:p w:rsidR="00567842" w:rsidRPr="00C404D9" w:rsidRDefault="00567842" w:rsidP="00C404D9">
      <w:pPr>
        <w:pStyle w:val="a3"/>
        <w:numPr>
          <w:ilvl w:val="0"/>
          <w:numId w:val="26"/>
        </w:numPr>
        <w:spacing w:before="0" w:beforeAutospacing="0" w:after="0" w:afterAutospacing="0"/>
        <w:ind w:left="0" w:firstLine="0"/>
        <w:rPr>
          <w:rFonts w:asciiTheme="minorHAnsi" w:hAnsiTheme="minorHAnsi" w:cstheme="minorHAnsi"/>
          <w:b/>
          <w:color w:val="auto"/>
        </w:rPr>
      </w:pPr>
      <w:r w:rsidRPr="00C404D9">
        <w:rPr>
          <w:rFonts w:asciiTheme="minorHAnsi" w:hAnsiTheme="minorHAnsi" w:cstheme="minorHAnsi"/>
          <w:b/>
          <w:color w:val="auto"/>
        </w:rPr>
        <w:t xml:space="preserve">NMR </w:t>
      </w:r>
      <w:r w:rsidR="0069166A" w:rsidRPr="00C404D9">
        <w:rPr>
          <w:rFonts w:asciiTheme="minorHAnsi" w:hAnsiTheme="minorHAnsi" w:cstheme="minorHAnsi"/>
          <w:b/>
          <w:color w:val="auto"/>
        </w:rPr>
        <w:t>Sample Preparation</w:t>
      </w:r>
    </w:p>
    <w:p w:rsidR="00567842" w:rsidRPr="00C404D9" w:rsidRDefault="00567842" w:rsidP="00C404D9">
      <w:pPr>
        <w:pStyle w:val="a3"/>
        <w:spacing w:before="0" w:beforeAutospacing="0" w:after="0" w:afterAutospacing="0"/>
        <w:rPr>
          <w:rFonts w:asciiTheme="minorHAnsi" w:hAnsiTheme="minorHAnsi" w:cstheme="minorHAnsi"/>
          <w:b/>
          <w:color w:val="auto"/>
        </w:rPr>
      </w:pPr>
    </w:p>
    <w:p w:rsidR="00567842" w:rsidRPr="00C404D9"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Fix t</w:t>
      </w:r>
      <w:r w:rsidR="00567842" w:rsidRPr="00C404D9">
        <w:rPr>
          <w:rFonts w:asciiTheme="minorHAnsi" w:hAnsiTheme="minorHAnsi" w:cstheme="minorHAnsi"/>
          <w:bCs/>
          <w:color w:val="auto"/>
          <w:highlight w:val="yellow"/>
        </w:rPr>
        <w:t>he flask to a retort stand with a clamp.</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9569DE" w:rsidRPr="0069166A"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sidRPr="0069166A">
        <w:rPr>
          <w:rFonts w:asciiTheme="minorHAnsi" w:hAnsiTheme="minorHAnsi" w:cstheme="minorHAnsi"/>
          <w:bCs/>
          <w:color w:val="auto"/>
          <w:highlight w:val="yellow"/>
        </w:rPr>
        <w:t>Take a</w:t>
      </w:r>
      <w:r w:rsidR="00567842" w:rsidRPr="0069166A">
        <w:rPr>
          <w:rFonts w:asciiTheme="minorHAnsi" w:hAnsiTheme="minorHAnsi" w:cstheme="minorHAnsi"/>
          <w:bCs/>
          <w:color w:val="auto"/>
          <w:highlight w:val="yellow"/>
        </w:rPr>
        <w:t xml:space="preserve">n aliquot of ca. 0.70-0.85 mL from both water and </w:t>
      </w:r>
      <w:r w:rsidR="00567842" w:rsidRPr="0069166A">
        <w:rPr>
          <w:rFonts w:asciiTheme="minorHAnsi" w:hAnsiTheme="minorHAnsi" w:cstheme="minorHAnsi"/>
          <w:bCs/>
          <w:i/>
          <w:iCs/>
          <w:color w:val="auto"/>
          <w:highlight w:val="yellow"/>
        </w:rPr>
        <w:t>n</w:t>
      </w:r>
      <w:r w:rsidR="00567842" w:rsidRPr="0069166A">
        <w:rPr>
          <w:rFonts w:asciiTheme="minorHAnsi" w:hAnsiTheme="minorHAnsi" w:cstheme="minorHAnsi"/>
          <w:bCs/>
          <w:color w:val="auto"/>
          <w:highlight w:val="yellow"/>
        </w:rPr>
        <w:t xml:space="preserve">-octanol layers, by using 1 mL disposable plastic syringes with long needles. </w:t>
      </w:r>
    </w:p>
    <w:p w:rsidR="009569DE" w:rsidRPr="0069166A" w:rsidRDefault="009569DE" w:rsidP="00AD476C">
      <w:pPr>
        <w:pStyle w:val="af4"/>
        <w:rPr>
          <w:rFonts w:asciiTheme="minorHAnsi" w:hAnsiTheme="minorHAnsi" w:cstheme="minorHAnsi"/>
          <w:bCs/>
          <w:color w:val="auto"/>
          <w:highlight w:val="yellow"/>
        </w:rPr>
      </w:pPr>
    </w:p>
    <w:p w:rsidR="0069166A" w:rsidRPr="0069166A" w:rsidRDefault="0069166A" w:rsidP="00C404D9">
      <w:pPr>
        <w:pStyle w:val="a3"/>
        <w:spacing w:before="0" w:beforeAutospacing="0" w:after="0" w:afterAutospacing="0"/>
        <w:rPr>
          <w:rFonts w:asciiTheme="minorHAnsi" w:hAnsiTheme="minorHAnsi" w:cstheme="minorHAnsi"/>
          <w:bCs/>
          <w:color w:val="auto"/>
          <w:highlight w:val="yellow"/>
        </w:rPr>
      </w:pPr>
      <w:r w:rsidRPr="0069166A">
        <w:rPr>
          <w:rFonts w:asciiTheme="minorHAnsi" w:hAnsiTheme="minorHAnsi" w:cstheme="minorHAnsi"/>
          <w:bCs/>
          <w:color w:val="auto"/>
          <w:highlight w:val="yellow"/>
        </w:rPr>
        <w:t>2.2.1</w:t>
      </w:r>
      <w:r w:rsidR="009569DE" w:rsidRPr="0069166A">
        <w:rPr>
          <w:rFonts w:asciiTheme="minorHAnsi" w:hAnsiTheme="minorHAnsi" w:cstheme="minorHAnsi"/>
          <w:bCs/>
          <w:color w:val="auto"/>
          <w:highlight w:val="yellow"/>
        </w:rPr>
        <w:t xml:space="preserve"> </w:t>
      </w:r>
      <w:r w:rsidR="00567842" w:rsidRPr="0069166A">
        <w:rPr>
          <w:rFonts w:asciiTheme="minorHAnsi" w:hAnsiTheme="minorHAnsi" w:cstheme="minorHAnsi"/>
          <w:bCs/>
          <w:color w:val="auto"/>
          <w:highlight w:val="yellow"/>
        </w:rPr>
        <w:t xml:space="preserve">For taking the water aliquot, </w:t>
      </w:r>
      <w:r w:rsidRPr="0069166A">
        <w:rPr>
          <w:rFonts w:asciiTheme="minorHAnsi" w:hAnsiTheme="minorHAnsi" w:cstheme="minorHAnsi"/>
          <w:bCs/>
          <w:color w:val="auto"/>
          <w:highlight w:val="yellow"/>
        </w:rPr>
        <w:t xml:space="preserve">draw </w:t>
      </w:r>
      <w:r w:rsidR="00567842" w:rsidRPr="0069166A">
        <w:rPr>
          <w:rFonts w:asciiTheme="minorHAnsi" w:hAnsiTheme="minorHAnsi" w:cstheme="minorHAnsi"/>
          <w:bCs/>
          <w:color w:val="auto"/>
          <w:highlight w:val="yellow"/>
        </w:rPr>
        <w:t xml:space="preserve">ca. 0.02 mL of air into the syringe before putting the needle into the mixture. While moving the needle through the upper </w:t>
      </w:r>
      <w:r w:rsidR="00567842" w:rsidRPr="0069166A">
        <w:rPr>
          <w:rFonts w:asciiTheme="minorHAnsi" w:hAnsiTheme="minorHAnsi" w:cstheme="minorHAnsi"/>
          <w:bCs/>
          <w:i/>
          <w:iCs/>
          <w:color w:val="auto"/>
          <w:highlight w:val="yellow"/>
        </w:rPr>
        <w:t>n</w:t>
      </w:r>
      <w:r w:rsidR="00567842" w:rsidRPr="0069166A">
        <w:rPr>
          <w:rFonts w:asciiTheme="minorHAnsi" w:hAnsiTheme="minorHAnsi" w:cstheme="minorHAnsi"/>
          <w:bCs/>
          <w:color w:val="auto"/>
          <w:highlight w:val="yellow"/>
        </w:rPr>
        <w:t xml:space="preserve">-octanol layer into water layer, </w:t>
      </w:r>
      <w:r w:rsidRPr="0069166A">
        <w:rPr>
          <w:rFonts w:asciiTheme="minorHAnsi" w:hAnsiTheme="minorHAnsi" w:cstheme="minorHAnsi"/>
          <w:bCs/>
          <w:color w:val="auto"/>
          <w:highlight w:val="yellow"/>
        </w:rPr>
        <w:t xml:space="preserve">gently push out </w:t>
      </w:r>
      <w:r w:rsidR="00567842" w:rsidRPr="0069166A">
        <w:rPr>
          <w:rFonts w:asciiTheme="minorHAnsi" w:hAnsiTheme="minorHAnsi" w:cstheme="minorHAnsi"/>
          <w:bCs/>
          <w:color w:val="auto"/>
          <w:highlight w:val="yellow"/>
        </w:rPr>
        <w:t xml:space="preserve">the air to prevent </w:t>
      </w:r>
      <w:r w:rsidR="00567842" w:rsidRPr="0069166A">
        <w:rPr>
          <w:rFonts w:asciiTheme="minorHAnsi" w:hAnsiTheme="minorHAnsi" w:cstheme="minorHAnsi"/>
          <w:bCs/>
          <w:i/>
          <w:iCs/>
          <w:color w:val="auto"/>
          <w:highlight w:val="yellow"/>
        </w:rPr>
        <w:t>n</w:t>
      </w:r>
      <w:r w:rsidR="00567842" w:rsidRPr="0069166A">
        <w:rPr>
          <w:rFonts w:asciiTheme="minorHAnsi" w:hAnsiTheme="minorHAnsi" w:cstheme="minorHAnsi"/>
          <w:bCs/>
          <w:color w:val="auto"/>
          <w:highlight w:val="yellow"/>
        </w:rPr>
        <w:t>-octanol solution from entering the needle.</w:t>
      </w:r>
    </w:p>
    <w:p w:rsidR="0069166A" w:rsidRPr="0069166A" w:rsidRDefault="0069166A" w:rsidP="00C404D9">
      <w:pPr>
        <w:pStyle w:val="a3"/>
        <w:spacing w:before="0" w:beforeAutospacing="0" w:after="0" w:afterAutospacing="0"/>
        <w:rPr>
          <w:rFonts w:asciiTheme="minorHAnsi" w:hAnsiTheme="minorHAnsi" w:cstheme="minorHAnsi"/>
          <w:bCs/>
          <w:color w:val="auto"/>
          <w:highlight w:val="yellow"/>
        </w:rPr>
      </w:pPr>
    </w:p>
    <w:p w:rsidR="0069166A" w:rsidRPr="0069166A" w:rsidRDefault="0069166A" w:rsidP="00C404D9">
      <w:pPr>
        <w:pStyle w:val="a3"/>
        <w:spacing w:before="0" w:beforeAutospacing="0" w:after="0" w:afterAutospacing="0"/>
        <w:rPr>
          <w:rFonts w:asciiTheme="minorHAnsi" w:hAnsiTheme="minorHAnsi" w:cstheme="minorHAnsi"/>
          <w:bCs/>
          <w:color w:val="auto"/>
          <w:highlight w:val="yellow"/>
        </w:rPr>
      </w:pPr>
      <w:r w:rsidRPr="0069166A">
        <w:rPr>
          <w:rFonts w:asciiTheme="minorHAnsi" w:hAnsiTheme="minorHAnsi" w:cstheme="minorHAnsi"/>
          <w:bCs/>
          <w:color w:val="auto"/>
          <w:highlight w:val="yellow"/>
        </w:rPr>
        <w:t>2.2.2 R</w:t>
      </w:r>
      <w:r w:rsidRPr="0069166A">
        <w:rPr>
          <w:rFonts w:asciiTheme="minorHAnsi" w:hAnsiTheme="minorHAnsi" w:cstheme="minorHAnsi"/>
          <w:bCs/>
          <w:color w:val="auto"/>
          <w:highlight w:val="yellow"/>
        </w:rPr>
        <w:t>emove the long needle from the mixture. Discard a small amount of water sample, leaving ca. 0.6 mL of sample left in the syringe. Carefully wipe the needle with dry tissue, and inject ca. 0.5 mL of water sample into a clean NMR tube. Quickly close the NMR tube with a cap.</w:t>
      </w:r>
    </w:p>
    <w:p w:rsidR="00567842" w:rsidRPr="0069166A" w:rsidRDefault="00B612E4" w:rsidP="00C404D9">
      <w:pPr>
        <w:pStyle w:val="a3"/>
        <w:spacing w:before="0" w:beforeAutospacing="0" w:after="0" w:afterAutospacing="0"/>
        <w:rPr>
          <w:rFonts w:asciiTheme="minorHAnsi" w:hAnsiTheme="minorHAnsi" w:cstheme="minorHAnsi"/>
          <w:bCs/>
          <w:color w:val="auto"/>
          <w:highlight w:val="yellow"/>
        </w:rPr>
      </w:pPr>
      <w:r w:rsidRPr="0069166A">
        <w:rPr>
          <w:rFonts w:asciiTheme="minorHAnsi" w:hAnsiTheme="minorHAnsi" w:cstheme="minorHAnsi"/>
          <w:bCs/>
          <w:color w:val="auto"/>
          <w:highlight w:val="yellow"/>
        </w:rPr>
        <w:t xml:space="preserve"> </w:t>
      </w:r>
    </w:p>
    <w:p w:rsidR="00567842" w:rsidRPr="00C404D9" w:rsidRDefault="00567842" w:rsidP="00C404D9">
      <w:pPr>
        <w:pStyle w:val="a3"/>
        <w:spacing w:before="0" w:beforeAutospacing="0" w:after="0" w:afterAutospacing="0"/>
        <w:rPr>
          <w:rFonts w:asciiTheme="minorHAnsi" w:hAnsiTheme="minorHAnsi" w:cstheme="minorHAnsi"/>
          <w:bCs/>
          <w:color w:val="auto"/>
        </w:rPr>
      </w:pPr>
      <w:r w:rsidRPr="0069166A">
        <w:rPr>
          <w:rFonts w:asciiTheme="minorHAnsi" w:hAnsiTheme="minorHAnsi" w:cstheme="minorHAnsi"/>
          <w:bCs/>
          <w:color w:val="auto"/>
          <w:highlight w:val="yellow"/>
        </w:rPr>
        <w:t>2.2.</w:t>
      </w:r>
      <w:r w:rsidR="0069166A" w:rsidRPr="0069166A">
        <w:rPr>
          <w:rFonts w:asciiTheme="minorHAnsi" w:hAnsiTheme="minorHAnsi" w:cstheme="minorHAnsi"/>
          <w:bCs/>
          <w:color w:val="auto"/>
          <w:highlight w:val="yellow"/>
        </w:rPr>
        <w:t>3</w:t>
      </w:r>
      <w:r w:rsidR="00DA72C8" w:rsidRPr="0069166A">
        <w:rPr>
          <w:rFonts w:asciiTheme="minorHAnsi" w:hAnsiTheme="minorHAnsi" w:cstheme="minorHAnsi"/>
          <w:bCs/>
          <w:color w:val="auto"/>
          <w:highlight w:val="yellow"/>
        </w:rPr>
        <w:t xml:space="preserve"> </w:t>
      </w:r>
      <w:r w:rsidR="0069166A" w:rsidRPr="0069166A">
        <w:rPr>
          <w:rFonts w:asciiTheme="minorHAnsi" w:hAnsiTheme="minorHAnsi" w:cstheme="minorHAnsi"/>
          <w:bCs/>
          <w:color w:val="auto"/>
          <w:highlight w:val="yellow"/>
        </w:rPr>
        <w:t xml:space="preserve">For the </w:t>
      </w:r>
      <w:r w:rsidR="0069166A" w:rsidRPr="0069166A">
        <w:rPr>
          <w:rFonts w:asciiTheme="minorHAnsi" w:hAnsiTheme="minorHAnsi" w:cstheme="minorHAnsi"/>
          <w:bCs/>
          <w:i/>
          <w:iCs/>
          <w:color w:val="auto"/>
          <w:highlight w:val="yellow"/>
        </w:rPr>
        <w:t>n</w:t>
      </w:r>
      <w:r w:rsidR="0069166A" w:rsidRPr="0069166A">
        <w:rPr>
          <w:rFonts w:asciiTheme="minorHAnsi" w:hAnsiTheme="minorHAnsi" w:cstheme="minorHAnsi"/>
          <w:bCs/>
          <w:color w:val="auto"/>
          <w:highlight w:val="yellow"/>
        </w:rPr>
        <w:t xml:space="preserve">-octanol sample, remove the long needle from the </w:t>
      </w:r>
      <w:r w:rsidR="0069166A" w:rsidRPr="0069166A">
        <w:rPr>
          <w:rFonts w:asciiTheme="minorHAnsi" w:hAnsiTheme="minorHAnsi" w:cstheme="minorHAnsi"/>
          <w:bCs/>
          <w:i/>
          <w:iCs/>
          <w:color w:val="auto"/>
          <w:highlight w:val="yellow"/>
        </w:rPr>
        <w:t>n</w:t>
      </w:r>
      <w:r w:rsidR="0069166A" w:rsidRPr="0069166A">
        <w:rPr>
          <w:rFonts w:asciiTheme="minorHAnsi" w:hAnsiTheme="minorHAnsi" w:cstheme="minorHAnsi"/>
          <w:bCs/>
          <w:color w:val="auto"/>
          <w:highlight w:val="yellow"/>
        </w:rPr>
        <w:t xml:space="preserve">-octanol layer. Discard a small amount of </w:t>
      </w:r>
      <w:r w:rsidR="0069166A" w:rsidRPr="0069166A">
        <w:rPr>
          <w:rFonts w:asciiTheme="minorHAnsi" w:hAnsiTheme="minorHAnsi" w:cstheme="minorHAnsi"/>
          <w:bCs/>
          <w:i/>
          <w:iCs/>
          <w:color w:val="auto"/>
          <w:highlight w:val="yellow"/>
        </w:rPr>
        <w:t>n</w:t>
      </w:r>
      <w:r w:rsidR="0069166A" w:rsidRPr="0069166A">
        <w:rPr>
          <w:rFonts w:asciiTheme="minorHAnsi" w:hAnsiTheme="minorHAnsi" w:cstheme="minorHAnsi"/>
          <w:bCs/>
          <w:color w:val="auto"/>
          <w:highlight w:val="yellow"/>
        </w:rPr>
        <w:t>-octanol sample, leaving ca. 0.6 mL of sample left in the syringe.</w:t>
      </w:r>
      <w:r w:rsidR="0069166A" w:rsidRPr="0069166A">
        <w:rPr>
          <w:rFonts w:asciiTheme="minorHAnsi" w:hAnsiTheme="minorHAnsi" w:cstheme="minorHAnsi"/>
          <w:bCs/>
          <w:color w:val="auto"/>
          <w:highlight w:val="yellow"/>
        </w:rPr>
        <w:t xml:space="preserve"> </w:t>
      </w:r>
      <w:r w:rsidR="009569DE" w:rsidRPr="0069166A">
        <w:rPr>
          <w:rFonts w:asciiTheme="minorHAnsi" w:hAnsiTheme="minorHAnsi" w:cstheme="minorHAnsi"/>
          <w:bCs/>
          <w:color w:val="auto"/>
          <w:highlight w:val="yellow"/>
        </w:rPr>
        <w:t>C</w:t>
      </w:r>
      <w:r w:rsidRPr="0069166A">
        <w:rPr>
          <w:rFonts w:asciiTheme="minorHAnsi" w:hAnsiTheme="minorHAnsi" w:cstheme="minorHAnsi"/>
          <w:bCs/>
          <w:color w:val="auto"/>
          <w:highlight w:val="yellow"/>
        </w:rPr>
        <w:t>arefully wipe</w:t>
      </w:r>
      <w:r w:rsidR="009569DE" w:rsidRPr="0069166A">
        <w:rPr>
          <w:rFonts w:asciiTheme="minorHAnsi" w:hAnsiTheme="minorHAnsi" w:cstheme="minorHAnsi"/>
          <w:bCs/>
          <w:color w:val="auto"/>
          <w:highlight w:val="yellow"/>
        </w:rPr>
        <w:t xml:space="preserve"> the needle</w:t>
      </w:r>
      <w:r w:rsidRPr="0069166A">
        <w:rPr>
          <w:rFonts w:asciiTheme="minorHAnsi" w:hAnsiTheme="minorHAnsi" w:cstheme="minorHAnsi"/>
          <w:bCs/>
          <w:color w:val="auto"/>
          <w:highlight w:val="yellow"/>
        </w:rPr>
        <w:t xml:space="preserve"> with dry tissue and</w:t>
      </w:r>
      <w:r w:rsidR="009569DE" w:rsidRPr="0069166A">
        <w:rPr>
          <w:rFonts w:asciiTheme="minorHAnsi" w:hAnsiTheme="minorHAnsi" w:cstheme="minorHAnsi"/>
          <w:bCs/>
          <w:color w:val="auto"/>
          <w:highlight w:val="yellow"/>
        </w:rPr>
        <w:t xml:space="preserve"> inject</w:t>
      </w:r>
      <w:r w:rsidRPr="0069166A">
        <w:rPr>
          <w:rFonts w:asciiTheme="minorHAnsi" w:hAnsiTheme="minorHAnsi" w:cstheme="minorHAnsi"/>
          <w:bCs/>
          <w:color w:val="auto"/>
          <w:highlight w:val="yellow"/>
        </w:rPr>
        <w:t xml:space="preserve"> ca. 0.5 mL of </w:t>
      </w:r>
      <w:r w:rsidRPr="0069166A">
        <w:rPr>
          <w:rFonts w:asciiTheme="minorHAnsi" w:hAnsiTheme="minorHAnsi" w:cstheme="minorHAnsi"/>
          <w:bCs/>
          <w:i/>
          <w:iCs/>
          <w:color w:val="auto"/>
          <w:highlight w:val="yellow"/>
        </w:rPr>
        <w:t>n</w:t>
      </w:r>
      <w:r w:rsidRPr="0069166A">
        <w:rPr>
          <w:rFonts w:asciiTheme="minorHAnsi" w:hAnsiTheme="minorHAnsi" w:cstheme="minorHAnsi"/>
          <w:bCs/>
          <w:color w:val="auto"/>
          <w:highlight w:val="yellow"/>
        </w:rPr>
        <w:t xml:space="preserve">-octanol sample into a clean NMR tube. </w:t>
      </w:r>
      <w:r w:rsidR="009569DE" w:rsidRPr="0069166A">
        <w:rPr>
          <w:rFonts w:asciiTheme="minorHAnsi" w:hAnsiTheme="minorHAnsi" w:cstheme="minorHAnsi"/>
          <w:bCs/>
          <w:color w:val="auto"/>
          <w:highlight w:val="yellow"/>
        </w:rPr>
        <w:t>Quickly close t</w:t>
      </w:r>
      <w:r w:rsidRPr="0069166A">
        <w:rPr>
          <w:rFonts w:asciiTheme="minorHAnsi" w:hAnsiTheme="minorHAnsi" w:cstheme="minorHAnsi"/>
          <w:bCs/>
          <w:color w:val="auto"/>
          <w:highlight w:val="yellow"/>
        </w:rPr>
        <w:t>he NMR tube with a cap.</w:t>
      </w:r>
    </w:p>
    <w:p w:rsidR="00567842" w:rsidRPr="00C404D9" w:rsidRDefault="00567842" w:rsidP="00C404D9">
      <w:pPr>
        <w:pStyle w:val="af4"/>
        <w:ind w:left="0"/>
        <w:rPr>
          <w:rFonts w:asciiTheme="minorHAnsi" w:hAnsiTheme="minorHAnsi" w:cstheme="minorHAnsi"/>
          <w:bCs/>
          <w:color w:val="auto"/>
        </w:rPr>
      </w:pPr>
    </w:p>
    <w:p w:rsidR="009569DE"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Visually inspect</w:t>
      </w:r>
      <w:r w:rsidRPr="00C404D9">
        <w:rPr>
          <w:rFonts w:asciiTheme="minorHAnsi" w:hAnsiTheme="minorHAnsi" w:cstheme="minorHAnsi"/>
          <w:bCs/>
          <w:color w:val="auto"/>
          <w:highlight w:val="yellow"/>
        </w:rPr>
        <w:t xml:space="preserve"> </w:t>
      </w:r>
      <w:r>
        <w:rPr>
          <w:rFonts w:asciiTheme="minorHAnsi" w:hAnsiTheme="minorHAnsi" w:cstheme="minorHAnsi"/>
          <w:bCs/>
          <w:color w:val="auto"/>
          <w:highlight w:val="yellow"/>
        </w:rPr>
        <w:t>b</w:t>
      </w:r>
      <w:r w:rsidR="00567842" w:rsidRPr="00C404D9">
        <w:rPr>
          <w:rFonts w:asciiTheme="minorHAnsi" w:hAnsiTheme="minorHAnsi" w:cstheme="minorHAnsi"/>
          <w:bCs/>
          <w:color w:val="auto"/>
          <w:highlight w:val="yellow"/>
        </w:rPr>
        <w:t xml:space="preserve">oth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-octanol and water samples for any contamination (</w:t>
      </w:r>
      <w:r w:rsidR="00567842" w:rsidRPr="0069166A">
        <w:rPr>
          <w:rFonts w:asciiTheme="minorHAnsi" w:hAnsiTheme="minorHAnsi" w:cstheme="minorHAnsi"/>
          <w:bCs/>
          <w:i/>
          <w:color w:val="auto"/>
          <w:highlight w:val="yellow"/>
        </w:rPr>
        <w:t>e.g</w:t>
      </w:r>
      <w:r w:rsidR="00567842" w:rsidRPr="00C404D9">
        <w:rPr>
          <w:rFonts w:asciiTheme="minorHAnsi" w:hAnsiTheme="minorHAnsi" w:cstheme="minorHAnsi"/>
          <w:bCs/>
          <w:color w:val="auto"/>
          <w:highlight w:val="yellow"/>
        </w:rPr>
        <w:t xml:space="preserve">., small droplets of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 xml:space="preserve">-octanol in water sample or small droplets of water in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 xml:space="preserve">-octanol sample). </w:t>
      </w:r>
    </w:p>
    <w:p w:rsidR="009569DE" w:rsidRDefault="009569DE" w:rsidP="00AD476C">
      <w:pPr>
        <w:pStyle w:val="a3"/>
        <w:spacing w:before="0" w:beforeAutospacing="0" w:after="0" w:afterAutospacing="0"/>
        <w:rPr>
          <w:rFonts w:asciiTheme="minorHAnsi" w:hAnsiTheme="minorHAnsi" w:cstheme="minorHAnsi"/>
          <w:bCs/>
          <w:color w:val="auto"/>
          <w:highlight w:val="yellow"/>
        </w:rPr>
      </w:pPr>
    </w:p>
    <w:p w:rsidR="009569DE" w:rsidRPr="009569DE" w:rsidRDefault="009569DE" w:rsidP="00AD476C">
      <w:pPr>
        <w:pStyle w:val="a3"/>
        <w:spacing w:before="0" w:beforeAutospacing="0" w:after="0" w:afterAutospacing="0"/>
        <w:rPr>
          <w:rFonts w:asciiTheme="minorHAnsi" w:hAnsiTheme="minorHAnsi" w:cstheme="minorHAnsi"/>
          <w:bCs/>
          <w:color w:val="auto"/>
        </w:rPr>
      </w:pPr>
      <w:r w:rsidRPr="009569DE">
        <w:rPr>
          <w:rFonts w:asciiTheme="minorHAnsi" w:hAnsiTheme="minorHAnsi" w:cstheme="minorHAnsi"/>
          <w:bCs/>
          <w:color w:val="auto"/>
        </w:rPr>
        <w:t xml:space="preserve">Note: </w:t>
      </w:r>
      <w:r w:rsidR="00567842" w:rsidRPr="009569DE">
        <w:rPr>
          <w:rFonts w:asciiTheme="minorHAnsi" w:hAnsiTheme="minorHAnsi" w:cstheme="minorHAnsi"/>
          <w:bCs/>
          <w:color w:val="auto"/>
        </w:rPr>
        <w:t>If there is any contamination, the aliquot sample needs to be re-prepared from the biphasic mixture.</w:t>
      </w:r>
      <w:r w:rsidR="00B612E4">
        <w:rPr>
          <w:rFonts w:asciiTheme="minorHAnsi" w:hAnsiTheme="minorHAnsi" w:cstheme="minorHAnsi"/>
          <w:bCs/>
          <w:color w:val="auto"/>
        </w:rPr>
        <w:t xml:space="preserve"> </w:t>
      </w:r>
      <w:r>
        <w:rPr>
          <w:rFonts w:asciiTheme="minorHAnsi" w:hAnsiTheme="minorHAnsi" w:cstheme="minorHAnsi"/>
          <w:bCs/>
          <w:color w:val="auto"/>
        </w:rPr>
        <w:t>As the measurement is done in triplicate, six NMR tubes are obtained.</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9569DE"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To each NMR tube, add</w:t>
      </w:r>
      <w:r w:rsidR="00567842" w:rsidRPr="00C404D9">
        <w:rPr>
          <w:rFonts w:asciiTheme="minorHAnsi" w:hAnsiTheme="minorHAnsi" w:cstheme="minorHAnsi"/>
          <w:bCs/>
          <w:color w:val="auto"/>
          <w:highlight w:val="yellow"/>
        </w:rPr>
        <w:t xml:space="preserve"> 0.1 mL of a deuterated NMR solvent that is miscible with both </w:t>
      </w:r>
      <w:r w:rsidR="00567842" w:rsidRPr="00C404D9">
        <w:rPr>
          <w:rFonts w:asciiTheme="minorHAnsi" w:hAnsiTheme="minorHAnsi" w:cstheme="minorHAnsi"/>
          <w:bCs/>
          <w:i/>
          <w:color w:val="auto"/>
          <w:highlight w:val="yellow"/>
        </w:rPr>
        <w:t>n</w:t>
      </w:r>
      <w:r w:rsidR="00567842" w:rsidRPr="00C404D9">
        <w:rPr>
          <w:rFonts w:asciiTheme="minorHAnsi" w:hAnsiTheme="minorHAnsi" w:cstheme="minorHAnsi"/>
          <w:bCs/>
          <w:color w:val="auto"/>
          <w:highlight w:val="yellow"/>
        </w:rPr>
        <w:t>-octanol and water (</w:t>
      </w:r>
      <w:r w:rsidR="00567842" w:rsidRPr="0069166A">
        <w:rPr>
          <w:rFonts w:asciiTheme="minorHAnsi" w:hAnsiTheme="minorHAnsi" w:cstheme="minorHAnsi"/>
          <w:bCs/>
          <w:i/>
          <w:color w:val="auto"/>
          <w:highlight w:val="yellow"/>
        </w:rPr>
        <w:t>e.g</w:t>
      </w:r>
      <w:r w:rsidR="00567842" w:rsidRPr="00C404D9">
        <w:rPr>
          <w:rFonts w:asciiTheme="minorHAnsi" w:hAnsiTheme="minorHAnsi" w:cstheme="minorHAnsi"/>
          <w:bCs/>
          <w:color w:val="auto"/>
          <w:highlight w:val="yellow"/>
        </w:rPr>
        <w:t>., acetone-d</w:t>
      </w:r>
      <w:r w:rsidR="00567842" w:rsidRPr="00C404D9">
        <w:rPr>
          <w:rFonts w:asciiTheme="minorHAnsi" w:hAnsiTheme="minorHAnsi" w:cstheme="minorHAnsi"/>
          <w:bCs/>
          <w:color w:val="auto"/>
          <w:highlight w:val="yellow"/>
          <w:vertAlign w:val="subscript"/>
        </w:rPr>
        <w:t>6</w:t>
      </w:r>
      <w:r w:rsidR="00567842" w:rsidRPr="00C404D9">
        <w:rPr>
          <w:rFonts w:asciiTheme="minorHAnsi" w:hAnsiTheme="minorHAnsi" w:cstheme="minorHAnsi"/>
          <w:bCs/>
          <w:color w:val="auto"/>
          <w:highlight w:val="yellow"/>
        </w:rPr>
        <w:t xml:space="preserve">) to enable signal lock during NMR acquisition. </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567842"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sidRPr="00C404D9">
        <w:rPr>
          <w:rFonts w:asciiTheme="minorHAnsi" w:hAnsiTheme="minorHAnsi" w:cstheme="minorHAnsi"/>
          <w:bCs/>
          <w:color w:val="auto"/>
          <w:highlight w:val="yellow"/>
        </w:rPr>
        <w:t>For compounds with low boiling points (</w:t>
      </w:r>
      <w:r w:rsidRPr="0069166A">
        <w:rPr>
          <w:rFonts w:asciiTheme="minorHAnsi" w:hAnsiTheme="minorHAnsi" w:cstheme="minorHAnsi"/>
          <w:bCs/>
          <w:i/>
          <w:color w:val="auto"/>
          <w:highlight w:val="yellow"/>
        </w:rPr>
        <w:t>e.g</w:t>
      </w:r>
      <w:r w:rsidRPr="00C404D9">
        <w:rPr>
          <w:rFonts w:asciiTheme="minorHAnsi" w:hAnsiTheme="minorHAnsi" w:cstheme="minorHAnsi"/>
          <w:bCs/>
          <w:color w:val="auto"/>
          <w:highlight w:val="yellow"/>
        </w:rPr>
        <w:t>., &lt;120 °C)</w:t>
      </w:r>
      <w:r w:rsidR="009569DE">
        <w:rPr>
          <w:rFonts w:asciiTheme="minorHAnsi" w:hAnsiTheme="minorHAnsi" w:cstheme="minorHAnsi"/>
          <w:bCs/>
          <w:color w:val="auto"/>
          <w:highlight w:val="yellow"/>
        </w:rPr>
        <w:t>, seal</w:t>
      </w:r>
      <w:r w:rsidRPr="00C404D9">
        <w:rPr>
          <w:rFonts w:asciiTheme="minorHAnsi" w:hAnsiTheme="minorHAnsi" w:cstheme="minorHAnsi"/>
          <w:bCs/>
          <w:color w:val="auto"/>
          <w:highlight w:val="yellow"/>
        </w:rPr>
        <w:t xml:space="preserve"> the NMR tubes using a blow torch, and, after cooling, invert</w:t>
      </w:r>
      <w:r w:rsidR="009569DE">
        <w:rPr>
          <w:rFonts w:asciiTheme="minorHAnsi" w:hAnsiTheme="minorHAnsi" w:cstheme="minorHAnsi"/>
          <w:bCs/>
          <w:color w:val="auto"/>
          <w:highlight w:val="yellow"/>
        </w:rPr>
        <w:t xml:space="preserve"> the tube</w:t>
      </w:r>
      <w:r w:rsidRPr="00C404D9">
        <w:rPr>
          <w:rFonts w:asciiTheme="minorHAnsi" w:hAnsiTheme="minorHAnsi" w:cstheme="minorHAnsi"/>
          <w:bCs/>
          <w:color w:val="auto"/>
          <w:highlight w:val="yellow"/>
        </w:rPr>
        <w:t xml:space="preserve"> to check for any leaks. </w:t>
      </w:r>
      <w:r w:rsidR="00810E23">
        <w:rPr>
          <w:rFonts w:asciiTheme="minorHAnsi" w:hAnsiTheme="minorHAnsi" w:cstheme="minorHAnsi"/>
          <w:bCs/>
          <w:color w:val="auto"/>
          <w:highlight w:val="yellow"/>
        </w:rPr>
        <w:t>Carefully invert t</w:t>
      </w:r>
      <w:r w:rsidRPr="00C404D9">
        <w:rPr>
          <w:rFonts w:asciiTheme="minorHAnsi" w:hAnsiTheme="minorHAnsi" w:cstheme="minorHAnsi"/>
          <w:bCs/>
          <w:color w:val="auto"/>
          <w:highlight w:val="yellow"/>
        </w:rPr>
        <w:t xml:space="preserve">he sealed or non-sealed NMR tubes 20 times to obtain a homogenous solution for </w:t>
      </w:r>
      <w:r w:rsidRPr="00C404D9">
        <w:rPr>
          <w:rFonts w:asciiTheme="minorHAnsi" w:hAnsiTheme="minorHAnsi" w:cstheme="minorHAnsi"/>
          <w:bCs/>
          <w:color w:val="auto"/>
          <w:highlight w:val="yellow"/>
          <w:vertAlign w:val="superscript"/>
        </w:rPr>
        <w:t>19</w:t>
      </w:r>
      <w:r w:rsidRPr="00C404D9">
        <w:rPr>
          <w:rFonts w:asciiTheme="minorHAnsi" w:hAnsiTheme="minorHAnsi" w:cstheme="minorHAnsi"/>
          <w:bCs/>
          <w:color w:val="auto"/>
          <w:highlight w:val="yellow"/>
        </w:rPr>
        <w:t>F NMR experiments.</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567842" w:rsidP="00C404D9">
      <w:pPr>
        <w:pStyle w:val="a3"/>
        <w:numPr>
          <w:ilvl w:val="0"/>
          <w:numId w:val="26"/>
        </w:numPr>
        <w:spacing w:before="0" w:beforeAutospacing="0" w:after="0" w:afterAutospacing="0"/>
        <w:ind w:left="0" w:firstLine="0"/>
        <w:rPr>
          <w:rFonts w:asciiTheme="minorHAnsi" w:hAnsiTheme="minorHAnsi" w:cstheme="minorHAnsi"/>
          <w:b/>
          <w:color w:val="auto"/>
          <w:highlight w:val="yellow"/>
        </w:rPr>
      </w:pPr>
      <w:r w:rsidRPr="00C404D9">
        <w:rPr>
          <w:rFonts w:asciiTheme="minorHAnsi" w:hAnsiTheme="minorHAnsi" w:cstheme="minorHAnsi"/>
          <w:b/>
          <w:color w:val="auto"/>
          <w:highlight w:val="yellow"/>
        </w:rPr>
        <w:t xml:space="preserve">NMR </w:t>
      </w:r>
      <w:r w:rsidR="0069166A" w:rsidRPr="00C404D9">
        <w:rPr>
          <w:rFonts w:asciiTheme="minorHAnsi" w:hAnsiTheme="minorHAnsi" w:cstheme="minorHAnsi"/>
          <w:b/>
          <w:color w:val="auto"/>
          <w:highlight w:val="yellow"/>
        </w:rPr>
        <w:t>Experiments</w:t>
      </w:r>
    </w:p>
    <w:p w:rsidR="00567842" w:rsidRPr="00C404D9" w:rsidRDefault="00567842" w:rsidP="00C404D9">
      <w:pPr>
        <w:pStyle w:val="a3"/>
        <w:spacing w:before="0" w:beforeAutospacing="0" w:after="0" w:afterAutospacing="0"/>
        <w:rPr>
          <w:rFonts w:asciiTheme="minorHAnsi" w:hAnsiTheme="minorHAnsi" w:cstheme="minorHAnsi"/>
          <w:b/>
          <w:color w:val="auto"/>
          <w:highlight w:val="yellow"/>
        </w:rPr>
      </w:pPr>
    </w:p>
    <w:p w:rsidR="00567842" w:rsidRPr="00C404D9" w:rsidRDefault="00810E23" w:rsidP="00C404D9">
      <w:pPr>
        <w:pStyle w:val="a3"/>
        <w:numPr>
          <w:ilvl w:val="1"/>
          <w:numId w:val="26"/>
        </w:numPr>
        <w:spacing w:before="0" w:beforeAutospacing="0" w:after="0" w:afterAutospacing="0"/>
        <w:ind w:left="0" w:firstLine="0"/>
        <w:rPr>
          <w:rFonts w:asciiTheme="minorHAnsi" w:hAnsiTheme="minorHAnsi" w:cstheme="minorHAnsi"/>
          <w:bCs/>
          <w:color w:val="auto"/>
        </w:rPr>
      </w:pPr>
      <w:r>
        <w:rPr>
          <w:rFonts w:asciiTheme="minorHAnsi" w:hAnsiTheme="minorHAnsi" w:cstheme="minorHAnsi"/>
          <w:bCs/>
          <w:color w:val="auto"/>
          <w:highlight w:val="yellow"/>
        </w:rPr>
        <w:t>R</w:t>
      </w:r>
      <w:r w:rsidRPr="00C404D9">
        <w:rPr>
          <w:rFonts w:asciiTheme="minorHAnsi" w:hAnsiTheme="minorHAnsi" w:cstheme="minorHAnsi"/>
          <w:bCs/>
          <w:color w:val="auto"/>
          <w:highlight w:val="yellow"/>
        </w:rPr>
        <w:t>un</w:t>
      </w:r>
      <w:r>
        <w:rPr>
          <w:rFonts w:asciiTheme="minorHAnsi" w:hAnsiTheme="minorHAnsi" w:cstheme="minorHAnsi"/>
          <w:bCs/>
          <w:color w:val="auto"/>
          <w:highlight w:val="yellow"/>
        </w:rPr>
        <w:t>,</w:t>
      </w:r>
      <w:r w:rsidRPr="00C404D9">
        <w:rPr>
          <w:rFonts w:asciiTheme="minorHAnsi" w:hAnsiTheme="minorHAnsi" w:cstheme="minorHAnsi"/>
          <w:bCs/>
          <w:color w:val="auto"/>
          <w:highlight w:val="yellow"/>
        </w:rPr>
        <w:t xml:space="preserve"> </w:t>
      </w:r>
      <w:r>
        <w:rPr>
          <w:rFonts w:asciiTheme="minorHAnsi" w:hAnsiTheme="minorHAnsi" w:cstheme="minorHAnsi"/>
          <w:bCs/>
          <w:color w:val="auto"/>
          <w:highlight w:val="yellow"/>
        </w:rPr>
        <w:t>using</w:t>
      </w:r>
      <w:r w:rsidRPr="00C404D9">
        <w:rPr>
          <w:rFonts w:asciiTheme="minorHAnsi" w:hAnsiTheme="minorHAnsi" w:cstheme="minorHAnsi"/>
          <w:bCs/>
          <w:color w:val="auto"/>
          <w:highlight w:val="yellow"/>
        </w:rPr>
        <w:t xml:space="preserve"> standard NMR parameter settings (NS 64, D1 1 s, SW 300 ppm, O1P -100 ppm)</w:t>
      </w:r>
      <w:r>
        <w:rPr>
          <w:rFonts w:asciiTheme="minorHAnsi" w:hAnsiTheme="minorHAnsi" w:cstheme="minorHAnsi"/>
          <w:bCs/>
          <w:color w:val="auto"/>
          <w:highlight w:val="yellow"/>
        </w:rPr>
        <w:t xml:space="preserve">, </w:t>
      </w:r>
      <w:r w:rsidR="00567842" w:rsidRPr="00C404D9">
        <w:rPr>
          <w:rFonts w:asciiTheme="minorHAnsi" w:hAnsiTheme="minorHAnsi" w:cstheme="minorHAnsi"/>
          <w:bCs/>
          <w:color w:val="auto"/>
          <w:highlight w:val="yellow"/>
          <w:vertAlign w:val="superscript"/>
        </w:rPr>
        <w:t>19</w:t>
      </w:r>
      <w:r w:rsidR="00567842" w:rsidRPr="00C404D9">
        <w:rPr>
          <w:rFonts w:asciiTheme="minorHAnsi" w:hAnsiTheme="minorHAnsi" w:cstheme="minorHAnsi"/>
          <w:bCs/>
          <w:color w:val="auto"/>
          <w:highlight w:val="yellow"/>
        </w:rPr>
        <w:t>F{</w:t>
      </w:r>
      <w:r w:rsidR="00567842" w:rsidRPr="00C404D9">
        <w:rPr>
          <w:rFonts w:asciiTheme="minorHAnsi" w:hAnsiTheme="minorHAnsi" w:cstheme="minorHAnsi"/>
          <w:bCs/>
          <w:color w:val="auto"/>
          <w:highlight w:val="yellow"/>
          <w:vertAlign w:val="superscript"/>
        </w:rPr>
        <w:t>1</w:t>
      </w:r>
      <w:r w:rsidR="00567842" w:rsidRPr="00C404D9">
        <w:rPr>
          <w:rFonts w:asciiTheme="minorHAnsi" w:hAnsiTheme="minorHAnsi" w:cstheme="minorHAnsi"/>
          <w:bCs/>
          <w:color w:val="auto"/>
          <w:highlight w:val="yellow"/>
        </w:rPr>
        <w:t xml:space="preserve">H} NMR experiments to identify chemical shifts of </w:t>
      </w:r>
      <w:r w:rsidR="00351E7A" w:rsidRPr="006E6384">
        <w:rPr>
          <w:rFonts w:asciiTheme="minorHAnsi" w:hAnsiTheme="minorHAnsi" w:cstheme="minorHAnsi"/>
          <w:bCs/>
          <w:color w:val="auto"/>
          <w:highlight w:val="yellow"/>
        </w:rPr>
        <w:t>4,4,4-trifluorobutan-1-ol</w:t>
      </w:r>
      <w:r w:rsidR="00351E7A">
        <w:rPr>
          <w:rFonts w:asciiTheme="minorHAnsi" w:hAnsiTheme="minorHAnsi" w:cstheme="minorHAnsi"/>
          <w:bCs/>
          <w:color w:val="auto"/>
          <w:highlight w:val="yellow"/>
        </w:rPr>
        <w:t xml:space="preserve"> (compound X)</w:t>
      </w:r>
      <w:r w:rsidR="00351E7A" w:rsidRPr="00C404D9">
        <w:rPr>
          <w:rFonts w:asciiTheme="minorHAnsi" w:hAnsiTheme="minorHAnsi" w:cstheme="minorHAnsi"/>
          <w:bCs/>
          <w:color w:val="auto"/>
          <w:highlight w:val="yellow"/>
        </w:rPr>
        <w:t xml:space="preserve"> and </w:t>
      </w:r>
      <w:r w:rsidR="00351E7A" w:rsidRPr="006E6384">
        <w:rPr>
          <w:rFonts w:asciiTheme="minorHAnsi" w:hAnsiTheme="minorHAnsi" w:cstheme="minorHAnsi"/>
          <w:bCs/>
          <w:color w:val="auto"/>
          <w:highlight w:val="yellow"/>
        </w:rPr>
        <w:t>2,2,2-trifluoroethanol</w:t>
      </w:r>
      <w:r w:rsidR="00351E7A">
        <w:rPr>
          <w:rFonts w:asciiTheme="minorHAnsi" w:hAnsiTheme="minorHAnsi" w:cstheme="minorHAnsi"/>
          <w:bCs/>
          <w:color w:val="auto"/>
          <w:highlight w:val="yellow"/>
        </w:rPr>
        <w:t xml:space="preserve"> (</w:t>
      </w:r>
      <w:r w:rsidR="00351E7A" w:rsidRPr="00C404D9">
        <w:rPr>
          <w:rFonts w:asciiTheme="minorHAnsi" w:hAnsiTheme="minorHAnsi" w:cstheme="minorHAnsi"/>
          <w:bCs/>
          <w:color w:val="auto"/>
          <w:highlight w:val="yellow"/>
        </w:rPr>
        <w:t>reference compound</w:t>
      </w:r>
      <w:r w:rsidR="00351E7A">
        <w:rPr>
          <w:rFonts w:asciiTheme="minorHAnsi" w:hAnsiTheme="minorHAnsi" w:cstheme="minorHAnsi"/>
          <w:bCs/>
          <w:color w:val="auto"/>
          <w:highlight w:val="yellow"/>
        </w:rPr>
        <w:t>)</w:t>
      </w:r>
      <w:r w:rsidR="00A92AAD">
        <w:rPr>
          <w:rFonts w:asciiTheme="minorHAnsi" w:hAnsiTheme="minorHAnsi" w:cstheme="minorHAnsi"/>
          <w:bCs/>
          <w:color w:val="auto"/>
          <w:highlight w:val="yellow"/>
        </w:rPr>
        <w:t xml:space="preserve"> </w:t>
      </w:r>
      <w:r w:rsidR="00567842" w:rsidRPr="00C404D9">
        <w:rPr>
          <w:rFonts w:asciiTheme="minorHAnsi" w:hAnsiTheme="minorHAnsi" w:cstheme="minorHAnsi"/>
          <w:bCs/>
          <w:color w:val="auto"/>
          <w:highlight w:val="yellow"/>
        </w:rPr>
        <w:t xml:space="preserve">in both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-octanol and water NMR samples</w:t>
      </w:r>
      <w:r w:rsidR="00567842" w:rsidRPr="00C404D9">
        <w:rPr>
          <w:rFonts w:asciiTheme="minorHAnsi" w:hAnsiTheme="minorHAnsi" w:cstheme="minorHAnsi"/>
          <w:bCs/>
          <w:color w:val="auto"/>
        </w:rPr>
        <w:t>.</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69166A" w:rsidRDefault="00810E23"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sidRPr="0069166A">
        <w:rPr>
          <w:rFonts w:asciiTheme="minorHAnsi" w:hAnsiTheme="minorHAnsi" w:cstheme="minorHAnsi"/>
          <w:bCs/>
          <w:color w:val="auto"/>
          <w:highlight w:val="yellow"/>
        </w:rPr>
        <w:t>Measure t</w:t>
      </w:r>
      <w:r w:rsidR="00567842" w:rsidRPr="0069166A">
        <w:rPr>
          <w:rFonts w:asciiTheme="minorHAnsi" w:hAnsiTheme="minorHAnsi" w:cstheme="minorHAnsi"/>
          <w:bCs/>
          <w:color w:val="auto"/>
          <w:highlight w:val="yellow"/>
        </w:rPr>
        <w:t>he spin-lattice relaxation time (T1) for diagnostic fluorine nuclei by using an inversion-recovery sequence</w:t>
      </w:r>
      <w:r w:rsidR="00567842" w:rsidRPr="0069166A">
        <w:rPr>
          <w:rFonts w:asciiTheme="minorHAnsi" w:hAnsiTheme="minorHAnsi" w:cstheme="minorHAnsi"/>
          <w:bCs/>
          <w:noProof/>
          <w:color w:val="auto"/>
          <w:highlight w:val="yellow"/>
          <w:vertAlign w:val="superscript"/>
        </w:rPr>
        <w:t>22</w:t>
      </w:r>
      <w:r w:rsidR="0051551B" w:rsidRPr="0069166A">
        <w:rPr>
          <w:noProof/>
          <w:color w:val="auto"/>
          <w:highlight w:val="yellow"/>
        </w:rPr>
        <w:t>.</w:t>
      </w:r>
      <w:r w:rsidR="00567842" w:rsidRPr="0069166A">
        <w:rPr>
          <w:rFonts w:asciiTheme="minorHAnsi" w:hAnsiTheme="minorHAnsi" w:cstheme="minorHAnsi"/>
          <w:bCs/>
          <w:color w:val="auto"/>
          <w:highlight w:val="yellow"/>
        </w:rPr>
        <w:t xml:space="preserve"> </w:t>
      </w:r>
      <w:r w:rsidRPr="0069166A">
        <w:rPr>
          <w:rFonts w:asciiTheme="minorHAnsi" w:hAnsiTheme="minorHAnsi" w:cstheme="minorHAnsi"/>
          <w:bCs/>
          <w:color w:val="auto"/>
          <w:highlight w:val="yellow"/>
        </w:rPr>
        <w:t xml:space="preserve">Gauge the level of appropriate pulse delay time (D1, set as </w:t>
      </w:r>
      <w:r w:rsidRPr="0069166A">
        <w:rPr>
          <w:color w:val="auto"/>
          <w:sz w:val="22"/>
          <w:szCs w:val="22"/>
          <w:highlight w:val="yellow"/>
        </w:rPr>
        <w:t>≥</w:t>
      </w:r>
      <w:r w:rsidRPr="0069166A">
        <w:rPr>
          <w:rFonts w:asciiTheme="minorHAnsi" w:hAnsiTheme="minorHAnsi" w:cstheme="minorHAnsi"/>
          <w:bCs/>
          <w:color w:val="auto"/>
          <w:highlight w:val="yellow"/>
        </w:rPr>
        <w:t xml:space="preserve"> 5*T1) fr</w:t>
      </w:r>
      <w:r w:rsidR="0069166A" w:rsidRPr="0069166A">
        <w:rPr>
          <w:rFonts w:asciiTheme="minorHAnsi" w:hAnsiTheme="minorHAnsi" w:cstheme="minorHAnsi"/>
          <w:bCs/>
          <w:color w:val="auto"/>
          <w:highlight w:val="yellow"/>
        </w:rPr>
        <w:t>o</w:t>
      </w:r>
      <w:r w:rsidRPr="0069166A">
        <w:rPr>
          <w:rFonts w:asciiTheme="minorHAnsi" w:hAnsiTheme="minorHAnsi" w:cstheme="minorHAnsi"/>
          <w:bCs/>
          <w:color w:val="auto"/>
          <w:highlight w:val="yellow"/>
        </w:rPr>
        <w:t xml:space="preserve">m the </w:t>
      </w:r>
      <w:r w:rsidR="00567842" w:rsidRPr="0069166A">
        <w:rPr>
          <w:rFonts w:asciiTheme="minorHAnsi" w:hAnsiTheme="minorHAnsi" w:cstheme="minorHAnsi"/>
          <w:bCs/>
          <w:color w:val="auto"/>
          <w:highlight w:val="yellow"/>
        </w:rPr>
        <w:t>obtained T1 values for accurate quantitative NMR integration.</w:t>
      </w:r>
    </w:p>
    <w:p w:rsidR="00DA72C8" w:rsidRDefault="00DA72C8" w:rsidP="00AD476C">
      <w:pPr>
        <w:pStyle w:val="af4"/>
        <w:rPr>
          <w:rFonts w:asciiTheme="minorHAnsi" w:hAnsiTheme="minorHAnsi" w:cstheme="minorHAnsi"/>
          <w:bCs/>
          <w:color w:val="auto"/>
          <w:highlight w:val="yellow"/>
        </w:rPr>
      </w:pPr>
    </w:p>
    <w:p w:rsidR="00DA72C8" w:rsidRPr="00A71547" w:rsidRDefault="00DA72C8" w:rsidP="00AD476C">
      <w:pPr>
        <w:pStyle w:val="a3"/>
        <w:spacing w:before="0" w:beforeAutospacing="0" w:after="0" w:afterAutospacing="0"/>
        <w:rPr>
          <w:rFonts w:asciiTheme="minorHAnsi" w:hAnsiTheme="minorHAnsi" w:cstheme="minorHAnsi"/>
          <w:bCs/>
          <w:color w:val="auto"/>
        </w:rPr>
      </w:pPr>
      <w:r w:rsidRPr="00A71547">
        <w:rPr>
          <w:rFonts w:asciiTheme="minorHAnsi" w:hAnsiTheme="minorHAnsi" w:cstheme="minorHAnsi"/>
          <w:bCs/>
          <w:color w:val="auto"/>
        </w:rPr>
        <w:t>Note: This is very time</w:t>
      </w:r>
      <w:r w:rsidR="00A71547" w:rsidRPr="00A71547">
        <w:rPr>
          <w:rFonts w:asciiTheme="minorHAnsi" w:hAnsiTheme="minorHAnsi" w:cstheme="minorHAnsi"/>
          <w:bCs/>
          <w:color w:val="auto"/>
        </w:rPr>
        <w:t>-</w:t>
      </w:r>
      <w:r w:rsidRPr="00A71547">
        <w:rPr>
          <w:rFonts w:asciiTheme="minorHAnsi" w:hAnsiTheme="minorHAnsi" w:cstheme="minorHAnsi"/>
          <w:bCs/>
          <w:color w:val="auto"/>
        </w:rPr>
        <w:t xml:space="preserve">consuming, but a D1 of </w:t>
      </w:r>
      <w:r w:rsidR="00A71547" w:rsidRPr="00A71547">
        <w:rPr>
          <w:rFonts w:asciiTheme="minorHAnsi" w:hAnsiTheme="minorHAnsi" w:cstheme="minorHAnsi"/>
          <w:bCs/>
          <w:color w:val="auto"/>
        </w:rPr>
        <w:t>60 s</w:t>
      </w:r>
      <w:r w:rsidRPr="00A71547">
        <w:rPr>
          <w:rFonts w:asciiTheme="minorHAnsi" w:hAnsiTheme="minorHAnsi" w:cstheme="minorHAnsi"/>
          <w:bCs/>
          <w:color w:val="auto"/>
        </w:rPr>
        <w:t xml:space="preserve"> for the water phase sample, and of </w:t>
      </w:r>
      <w:r w:rsidR="00A71547" w:rsidRPr="00A71547">
        <w:rPr>
          <w:rFonts w:asciiTheme="minorHAnsi" w:hAnsiTheme="minorHAnsi" w:cstheme="minorHAnsi"/>
          <w:bCs/>
          <w:color w:val="auto"/>
        </w:rPr>
        <w:t>30 s</w:t>
      </w:r>
      <w:r w:rsidRPr="00A71547">
        <w:rPr>
          <w:rFonts w:asciiTheme="minorHAnsi" w:hAnsiTheme="minorHAnsi" w:cstheme="minorHAnsi"/>
          <w:bCs/>
          <w:color w:val="auto"/>
        </w:rPr>
        <w:t xml:space="preserve"> for the octanol phase sample, are conservative settings which will safely fulfill the D1 </w:t>
      </w:r>
      <w:r w:rsidRPr="00A71547">
        <w:rPr>
          <w:color w:val="auto"/>
          <w:sz w:val="22"/>
          <w:szCs w:val="22"/>
        </w:rPr>
        <w:t>≥</w:t>
      </w:r>
      <w:r w:rsidRPr="00A71547">
        <w:rPr>
          <w:rFonts w:asciiTheme="minorHAnsi" w:hAnsiTheme="minorHAnsi" w:cstheme="minorHAnsi"/>
          <w:bCs/>
          <w:color w:val="auto"/>
        </w:rPr>
        <w:t xml:space="preserve"> 5*T1 criterium.</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810E23"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R</w:t>
      </w:r>
      <w:r w:rsidRPr="00C404D9">
        <w:rPr>
          <w:rFonts w:asciiTheme="minorHAnsi" w:hAnsiTheme="minorHAnsi" w:cstheme="minorHAnsi"/>
          <w:bCs/>
          <w:color w:val="auto"/>
          <w:highlight w:val="yellow"/>
        </w:rPr>
        <w:t xml:space="preserve">un </w:t>
      </w:r>
      <w:r w:rsidR="00567842" w:rsidRPr="00C404D9">
        <w:rPr>
          <w:rFonts w:asciiTheme="minorHAnsi" w:hAnsiTheme="minorHAnsi" w:cstheme="minorHAnsi"/>
          <w:bCs/>
          <w:color w:val="auto"/>
          <w:highlight w:val="yellow"/>
          <w:vertAlign w:val="superscript"/>
        </w:rPr>
        <w:t>19</w:t>
      </w:r>
      <w:r w:rsidR="00567842" w:rsidRPr="00C404D9">
        <w:rPr>
          <w:rFonts w:asciiTheme="minorHAnsi" w:hAnsiTheme="minorHAnsi" w:cstheme="minorHAnsi"/>
          <w:bCs/>
          <w:color w:val="auto"/>
          <w:highlight w:val="yellow"/>
        </w:rPr>
        <w:t>F{</w:t>
      </w:r>
      <w:r w:rsidR="00567842" w:rsidRPr="00C404D9">
        <w:rPr>
          <w:rFonts w:asciiTheme="minorHAnsi" w:hAnsiTheme="minorHAnsi" w:cstheme="minorHAnsi"/>
          <w:bCs/>
          <w:color w:val="auto"/>
          <w:highlight w:val="yellow"/>
          <w:vertAlign w:val="superscript"/>
        </w:rPr>
        <w:t>1</w:t>
      </w:r>
      <w:r w:rsidR="00567842" w:rsidRPr="00C404D9">
        <w:rPr>
          <w:rFonts w:asciiTheme="minorHAnsi" w:hAnsiTheme="minorHAnsi" w:cstheme="minorHAnsi"/>
          <w:bCs/>
          <w:color w:val="auto"/>
          <w:highlight w:val="yellow"/>
        </w:rPr>
        <w:t xml:space="preserve">H} NMR experiments again with adjusted parameter settings as follows: a) </w:t>
      </w:r>
      <w:r>
        <w:rPr>
          <w:rFonts w:asciiTheme="minorHAnsi" w:hAnsiTheme="minorHAnsi" w:cstheme="minorHAnsi"/>
          <w:bCs/>
          <w:color w:val="auto"/>
          <w:highlight w:val="yellow"/>
        </w:rPr>
        <w:t xml:space="preserve">use </w:t>
      </w:r>
      <w:r w:rsidR="00567842" w:rsidRPr="00C404D9">
        <w:rPr>
          <w:rFonts w:asciiTheme="minorHAnsi" w:hAnsiTheme="minorHAnsi" w:cstheme="minorHAnsi"/>
          <w:bCs/>
          <w:color w:val="auto"/>
          <w:highlight w:val="yellow"/>
        </w:rPr>
        <w:t xml:space="preserve">D1 </w:t>
      </w:r>
      <w:r w:rsidR="00567842" w:rsidRPr="00C404D9">
        <w:rPr>
          <w:color w:val="auto"/>
          <w:sz w:val="22"/>
          <w:szCs w:val="22"/>
          <w:highlight w:val="yellow"/>
        </w:rPr>
        <w:t>≥</w:t>
      </w:r>
      <w:r w:rsidR="00567842" w:rsidRPr="00C404D9">
        <w:rPr>
          <w:rFonts w:asciiTheme="minorHAnsi" w:hAnsiTheme="minorHAnsi" w:cstheme="minorHAnsi"/>
          <w:bCs/>
          <w:color w:val="auto"/>
          <w:highlight w:val="yellow"/>
        </w:rPr>
        <w:t xml:space="preserve"> 5*T1; b) </w:t>
      </w:r>
      <w:r>
        <w:rPr>
          <w:rFonts w:asciiTheme="minorHAnsi" w:hAnsiTheme="minorHAnsi" w:cstheme="minorHAnsi"/>
          <w:bCs/>
          <w:color w:val="auto"/>
          <w:highlight w:val="yellow"/>
        </w:rPr>
        <w:t>center the f</w:t>
      </w:r>
      <w:r w:rsidR="00567842" w:rsidRPr="00C404D9">
        <w:rPr>
          <w:rFonts w:asciiTheme="minorHAnsi" w:hAnsiTheme="minorHAnsi" w:cstheme="minorHAnsi"/>
          <w:bCs/>
          <w:color w:val="auto"/>
          <w:highlight w:val="yellow"/>
        </w:rPr>
        <w:t>requency offset point (O1P) between the two diagnostic fluorine signals so both nuclei can be equally excited; c) S</w:t>
      </w:r>
      <w:r>
        <w:rPr>
          <w:rFonts w:asciiTheme="minorHAnsi" w:hAnsiTheme="minorHAnsi" w:cstheme="minorHAnsi"/>
          <w:bCs/>
          <w:color w:val="auto"/>
          <w:highlight w:val="yellow"/>
        </w:rPr>
        <w:t>et the s</w:t>
      </w:r>
      <w:r w:rsidR="00567842" w:rsidRPr="00C404D9">
        <w:rPr>
          <w:rFonts w:asciiTheme="minorHAnsi" w:hAnsiTheme="minorHAnsi" w:cstheme="minorHAnsi"/>
          <w:bCs/>
          <w:color w:val="auto"/>
          <w:highlight w:val="yellow"/>
        </w:rPr>
        <w:t>pectral width (SW) as 300 ppm, but reduc</w:t>
      </w:r>
      <w:r>
        <w:rPr>
          <w:rFonts w:asciiTheme="minorHAnsi" w:hAnsiTheme="minorHAnsi" w:cstheme="minorHAnsi"/>
          <w:bCs/>
          <w:color w:val="auto"/>
          <w:highlight w:val="yellow"/>
        </w:rPr>
        <w:t>e if</w:t>
      </w:r>
      <w:r w:rsidR="00567842" w:rsidRPr="00C404D9">
        <w:rPr>
          <w:rFonts w:asciiTheme="minorHAnsi" w:hAnsiTheme="minorHAnsi" w:cstheme="minorHAnsi"/>
          <w:bCs/>
          <w:color w:val="auto"/>
          <w:highlight w:val="yellow"/>
        </w:rPr>
        <w:t xml:space="preserve"> a better SNR ratio if needed; d) </w:t>
      </w:r>
      <w:r>
        <w:rPr>
          <w:rFonts w:asciiTheme="minorHAnsi" w:hAnsiTheme="minorHAnsi" w:cstheme="minorHAnsi"/>
          <w:bCs/>
          <w:color w:val="auto"/>
          <w:highlight w:val="yellow"/>
        </w:rPr>
        <w:t>Set the n</w:t>
      </w:r>
      <w:r w:rsidR="00567842" w:rsidRPr="00C404D9">
        <w:rPr>
          <w:rFonts w:asciiTheme="minorHAnsi" w:hAnsiTheme="minorHAnsi" w:cstheme="minorHAnsi"/>
          <w:bCs/>
          <w:color w:val="auto"/>
          <w:highlight w:val="yellow"/>
        </w:rPr>
        <w:t>umber of transients (NS) as 64 but increase if higher SNR is required.</w:t>
      </w:r>
    </w:p>
    <w:p w:rsidR="00567842" w:rsidRPr="00C404D9" w:rsidRDefault="00567842" w:rsidP="00C404D9">
      <w:pPr>
        <w:pStyle w:val="af4"/>
        <w:ind w:left="0"/>
        <w:rPr>
          <w:rFonts w:asciiTheme="minorHAnsi" w:hAnsiTheme="minorHAnsi" w:cstheme="minorHAnsi"/>
          <w:bCs/>
          <w:color w:val="auto"/>
        </w:rPr>
      </w:pPr>
    </w:p>
    <w:p w:rsidR="00567842" w:rsidRPr="00C404D9" w:rsidRDefault="00567842" w:rsidP="00C404D9">
      <w:pPr>
        <w:pStyle w:val="a3"/>
        <w:spacing w:before="0" w:beforeAutospacing="0" w:after="0" w:afterAutospacing="0"/>
        <w:rPr>
          <w:rFonts w:asciiTheme="minorHAnsi" w:hAnsiTheme="minorHAnsi" w:cstheme="minorHAnsi"/>
          <w:bCs/>
          <w:color w:val="auto"/>
        </w:rPr>
      </w:pPr>
      <w:r w:rsidRPr="00C404D9">
        <w:rPr>
          <w:rFonts w:asciiTheme="minorHAnsi" w:hAnsiTheme="minorHAnsi" w:cstheme="minorHAnsi"/>
          <w:bCs/>
          <w:color w:val="auto"/>
        </w:rPr>
        <w:t xml:space="preserve">Note: Non-decoupled </w:t>
      </w:r>
      <w:r w:rsidRPr="00C404D9">
        <w:rPr>
          <w:rFonts w:asciiTheme="minorHAnsi" w:hAnsiTheme="minorHAnsi" w:cstheme="minorHAnsi"/>
          <w:bCs/>
          <w:color w:val="auto"/>
          <w:vertAlign w:val="superscript"/>
        </w:rPr>
        <w:t>19</w:t>
      </w:r>
      <w:r w:rsidRPr="00C404D9">
        <w:rPr>
          <w:rFonts w:asciiTheme="minorHAnsi" w:hAnsiTheme="minorHAnsi" w:cstheme="minorHAnsi"/>
          <w:bCs/>
          <w:color w:val="auto"/>
        </w:rPr>
        <w:t>F NMR experiment</w:t>
      </w:r>
      <w:r w:rsidR="00810E23">
        <w:rPr>
          <w:rFonts w:asciiTheme="minorHAnsi" w:hAnsiTheme="minorHAnsi" w:cstheme="minorHAnsi"/>
          <w:bCs/>
          <w:color w:val="auto"/>
        </w:rPr>
        <w:t>s</w:t>
      </w:r>
      <w:r w:rsidRPr="00C404D9">
        <w:rPr>
          <w:rFonts w:asciiTheme="minorHAnsi" w:hAnsiTheme="minorHAnsi" w:cstheme="minorHAnsi"/>
          <w:bCs/>
          <w:color w:val="auto"/>
        </w:rPr>
        <w:t xml:space="preserve"> can be also used for NMR data acquisition. However, proton-decoupled </w:t>
      </w:r>
      <w:r w:rsidRPr="00C404D9">
        <w:rPr>
          <w:rFonts w:asciiTheme="minorHAnsi" w:hAnsiTheme="minorHAnsi" w:cstheme="minorHAnsi"/>
          <w:bCs/>
          <w:color w:val="auto"/>
          <w:vertAlign w:val="superscript"/>
        </w:rPr>
        <w:t>19</w:t>
      </w:r>
      <w:r w:rsidRPr="00C404D9">
        <w:rPr>
          <w:rFonts w:asciiTheme="minorHAnsi" w:hAnsiTheme="minorHAnsi" w:cstheme="minorHAnsi"/>
          <w:bCs/>
          <w:color w:val="auto"/>
        </w:rPr>
        <w:t>F NMR experiment</w:t>
      </w:r>
      <w:r w:rsidR="00810E23">
        <w:rPr>
          <w:rFonts w:asciiTheme="minorHAnsi" w:hAnsiTheme="minorHAnsi" w:cstheme="minorHAnsi"/>
          <w:bCs/>
          <w:color w:val="auto"/>
        </w:rPr>
        <w:t>s are</w:t>
      </w:r>
      <w:r w:rsidRPr="00C404D9">
        <w:rPr>
          <w:rFonts w:asciiTheme="minorHAnsi" w:hAnsiTheme="minorHAnsi" w:cstheme="minorHAnsi"/>
          <w:bCs/>
          <w:color w:val="auto"/>
        </w:rPr>
        <w:t xml:space="preserve"> preferred here as it simplifies the fluorine signals by removing proton-fluorine couplings </w:t>
      </w:r>
      <w:r w:rsidR="00810E23">
        <w:rPr>
          <w:rFonts w:asciiTheme="minorHAnsi" w:hAnsiTheme="minorHAnsi" w:cstheme="minorHAnsi"/>
          <w:bCs/>
          <w:color w:val="auto"/>
        </w:rPr>
        <w:t>which</w:t>
      </w:r>
      <w:r w:rsidR="00810E23" w:rsidRPr="00C404D9">
        <w:rPr>
          <w:rFonts w:asciiTheme="minorHAnsi" w:hAnsiTheme="minorHAnsi" w:cstheme="minorHAnsi"/>
          <w:bCs/>
          <w:color w:val="auto"/>
        </w:rPr>
        <w:t xml:space="preserve"> </w:t>
      </w:r>
      <w:r w:rsidRPr="00C404D9">
        <w:rPr>
          <w:rFonts w:asciiTheme="minorHAnsi" w:hAnsiTheme="minorHAnsi" w:cstheme="minorHAnsi"/>
          <w:bCs/>
          <w:color w:val="auto"/>
        </w:rPr>
        <w:t xml:space="preserve">also increases signal-to-noise ratio. We use inverse-gated decoupling to obtain a decoupled spectrum without </w:t>
      </w:r>
      <w:proofErr w:type="spellStart"/>
      <w:r w:rsidRPr="00C404D9">
        <w:rPr>
          <w:rFonts w:asciiTheme="minorHAnsi" w:hAnsiTheme="minorHAnsi" w:cstheme="minorHAnsi"/>
          <w:bCs/>
          <w:color w:val="auto"/>
        </w:rPr>
        <w:t>nOe</w:t>
      </w:r>
      <w:proofErr w:type="spellEnd"/>
      <w:r w:rsidRPr="00C404D9">
        <w:rPr>
          <w:rFonts w:asciiTheme="minorHAnsi" w:hAnsiTheme="minorHAnsi" w:cstheme="minorHAnsi"/>
          <w:bCs/>
          <w:color w:val="auto"/>
        </w:rPr>
        <w:t xml:space="preserve"> (nuclear </w:t>
      </w:r>
      <w:proofErr w:type="spellStart"/>
      <w:r w:rsidRPr="00C404D9">
        <w:rPr>
          <w:rFonts w:asciiTheme="minorHAnsi" w:hAnsiTheme="minorHAnsi" w:cstheme="minorHAnsi"/>
          <w:bCs/>
          <w:color w:val="auto"/>
        </w:rPr>
        <w:t>Overhauser</w:t>
      </w:r>
      <w:proofErr w:type="spellEnd"/>
      <w:r w:rsidRPr="00C404D9">
        <w:rPr>
          <w:rFonts w:asciiTheme="minorHAnsi" w:hAnsiTheme="minorHAnsi" w:cstheme="minorHAnsi"/>
          <w:bCs/>
          <w:color w:val="auto"/>
        </w:rPr>
        <w:t xml:space="preserve"> effect) enhancements</w:t>
      </w:r>
      <w:r w:rsidRPr="00920530">
        <w:rPr>
          <w:rFonts w:asciiTheme="minorHAnsi" w:hAnsiTheme="minorHAnsi" w:cstheme="minorHAnsi"/>
          <w:bCs/>
          <w:noProof/>
          <w:color w:val="auto"/>
          <w:vertAlign w:val="superscript"/>
        </w:rPr>
        <w:t>23</w:t>
      </w:r>
      <w:r w:rsidR="0051551B">
        <w:rPr>
          <w:noProof/>
          <w:color w:val="auto"/>
        </w:rPr>
        <w:t>.</w:t>
      </w:r>
      <w:r w:rsidRPr="00C404D9">
        <w:rPr>
          <w:rFonts w:asciiTheme="minorHAnsi" w:hAnsiTheme="minorHAnsi" w:cstheme="minorHAnsi"/>
          <w:bCs/>
          <w:color w:val="auto"/>
        </w:rPr>
        <w:t xml:space="preserve"> For quantitative integration, a signal-to-noise ratio (</w:t>
      </w:r>
      <w:r w:rsidRPr="00C404D9">
        <w:rPr>
          <w:color w:val="auto"/>
        </w:rPr>
        <w:t>≥300) is desired.</w:t>
      </w:r>
      <w:r w:rsidRPr="00920530">
        <w:rPr>
          <w:noProof/>
          <w:color w:val="auto"/>
          <w:vertAlign w:val="superscript"/>
        </w:rPr>
        <w:t>24</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567842" w:rsidP="00C404D9">
      <w:pPr>
        <w:pStyle w:val="a3"/>
        <w:numPr>
          <w:ilvl w:val="0"/>
          <w:numId w:val="26"/>
        </w:numPr>
        <w:spacing w:before="0" w:beforeAutospacing="0" w:after="0" w:afterAutospacing="0"/>
        <w:ind w:left="0" w:firstLine="0"/>
        <w:rPr>
          <w:rFonts w:asciiTheme="minorHAnsi" w:hAnsiTheme="minorHAnsi" w:cstheme="minorHAnsi"/>
          <w:b/>
          <w:color w:val="auto"/>
          <w:highlight w:val="yellow"/>
        </w:rPr>
      </w:pPr>
      <w:r w:rsidRPr="00C404D9">
        <w:rPr>
          <w:rFonts w:asciiTheme="minorHAnsi" w:hAnsiTheme="minorHAnsi" w:cstheme="minorHAnsi"/>
          <w:b/>
          <w:color w:val="auto"/>
          <w:highlight w:val="yellow"/>
        </w:rPr>
        <w:t xml:space="preserve">Data </w:t>
      </w:r>
      <w:r w:rsidR="0069166A" w:rsidRPr="00C404D9">
        <w:rPr>
          <w:rFonts w:asciiTheme="minorHAnsi" w:hAnsiTheme="minorHAnsi" w:cstheme="minorHAnsi"/>
          <w:b/>
          <w:color w:val="auto"/>
          <w:highlight w:val="yellow"/>
        </w:rPr>
        <w:t>Processing</w:t>
      </w:r>
    </w:p>
    <w:p w:rsidR="00567842" w:rsidRPr="00C404D9" w:rsidRDefault="00567842" w:rsidP="00C404D9">
      <w:pPr>
        <w:pStyle w:val="a3"/>
        <w:spacing w:before="0" w:beforeAutospacing="0" w:after="0" w:afterAutospacing="0"/>
        <w:rPr>
          <w:rFonts w:asciiTheme="minorHAnsi" w:hAnsiTheme="minorHAnsi" w:cstheme="minorHAnsi"/>
          <w:b/>
          <w:color w:val="auto"/>
        </w:rPr>
      </w:pPr>
    </w:p>
    <w:p w:rsidR="00567842" w:rsidRPr="00C404D9" w:rsidRDefault="00810E23"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Process t</w:t>
      </w:r>
      <w:r w:rsidR="00567842" w:rsidRPr="00C404D9">
        <w:rPr>
          <w:rFonts w:asciiTheme="minorHAnsi" w:hAnsiTheme="minorHAnsi" w:cstheme="minorHAnsi"/>
          <w:bCs/>
          <w:color w:val="auto"/>
          <w:highlight w:val="yellow"/>
        </w:rPr>
        <w:t xml:space="preserve">he obtained data </w:t>
      </w:r>
      <w:r>
        <w:rPr>
          <w:rFonts w:asciiTheme="minorHAnsi" w:hAnsiTheme="minorHAnsi" w:cstheme="minorHAnsi"/>
          <w:bCs/>
          <w:color w:val="auto"/>
          <w:highlight w:val="yellow"/>
        </w:rPr>
        <w:t xml:space="preserve">using </w:t>
      </w:r>
      <w:r w:rsidR="0093625C" w:rsidRPr="00926912">
        <w:rPr>
          <w:highlight w:val="yellow"/>
        </w:rPr>
        <w:t>ACD/NMR Processor Academic Edition</w:t>
      </w:r>
      <w:r w:rsidR="0093625C">
        <w:rPr>
          <w:rFonts w:asciiTheme="minorHAnsi" w:hAnsiTheme="minorHAnsi" w:cstheme="minorHAnsi"/>
          <w:bCs/>
          <w:color w:val="auto"/>
          <w:highlight w:val="yellow"/>
        </w:rPr>
        <w:t xml:space="preserve"> or other </w:t>
      </w:r>
      <w:r>
        <w:rPr>
          <w:rFonts w:asciiTheme="minorHAnsi" w:hAnsiTheme="minorHAnsi" w:cstheme="minorHAnsi"/>
          <w:bCs/>
          <w:color w:val="auto"/>
          <w:highlight w:val="yellow"/>
        </w:rPr>
        <w:t>custom NMR processing</w:t>
      </w:r>
      <w:r w:rsidR="00567842" w:rsidRPr="00C404D9">
        <w:rPr>
          <w:rFonts w:asciiTheme="minorHAnsi" w:hAnsiTheme="minorHAnsi" w:cstheme="minorHAnsi"/>
          <w:bCs/>
          <w:color w:val="auto"/>
          <w:highlight w:val="yellow"/>
        </w:rPr>
        <w:t xml:space="preserve"> software.</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567842" w:rsidP="00C404D9">
      <w:pPr>
        <w:pStyle w:val="a3"/>
        <w:numPr>
          <w:ilvl w:val="2"/>
          <w:numId w:val="26"/>
        </w:numPr>
        <w:spacing w:before="0" w:beforeAutospacing="0" w:after="0" w:afterAutospacing="0"/>
        <w:ind w:left="0" w:firstLine="0"/>
        <w:rPr>
          <w:rFonts w:asciiTheme="minorHAnsi" w:hAnsiTheme="minorHAnsi" w:cstheme="minorHAnsi"/>
          <w:bCs/>
          <w:color w:val="auto"/>
          <w:highlight w:val="yellow"/>
        </w:rPr>
      </w:pPr>
      <w:r w:rsidRPr="00C404D9">
        <w:rPr>
          <w:rFonts w:asciiTheme="minorHAnsi" w:hAnsiTheme="minorHAnsi" w:cstheme="minorHAnsi"/>
          <w:bCs/>
          <w:color w:val="auto"/>
          <w:highlight w:val="yellow"/>
        </w:rPr>
        <w:t>Open the NMR data file, then open</w:t>
      </w:r>
      <w:r w:rsidR="0069166A">
        <w:rPr>
          <w:rFonts w:asciiTheme="minorHAnsi" w:hAnsiTheme="minorHAnsi" w:cstheme="minorHAnsi"/>
          <w:bCs/>
          <w:color w:val="auto"/>
          <w:highlight w:val="yellow"/>
        </w:rPr>
        <w:t xml:space="preserve"> the </w:t>
      </w:r>
      <w:proofErr w:type="spellStart"/>
      <w:r w:rsidRPr="0069166A">
        <w:rPr>
          <w:rFonts w:asciiTheme="minorHAnsi" w:hAnsiTheme="minorHAnsi" w:cstheme="minorHAnsi"/>
          <w:b/>
          <w:bCs/>
          <w:color w:val="auto"/>
          <w:highlight w:val="yellow"/>
        </w:rPr>
        <w:t>pdata</w:t>
      </w:r>
      <w:proofErr w:type="spellEnd"/>
      <w:r w:rsidRPr="00C404D9">
        <w:rPr>
          <w:rFonts w:asciiTheme="minorHAnsi" w:hAnsiTheme="minorHAnsi" w:cstheme="minorHAnsi"/>
          <w:bCs/>
          <w:color w:val="auto"/>
          <w:highlight w:val="yellow"/>
        </w:rPr>
        <w:t xml:space="preserve"> folder, followed by folder </w:t>
      </w:r>
      <w:r w:rsidRPr="0069166A">
        <w:rPr>
          <w:rFonts w:asciiTheme="minorHAnsi" w:hAnsiTheme="minorHAnsi" w:cstheme="minorHAnsi"/>
          <w:b/>
          <w:bCs/>
          <w:color w:val="auto"/>
          <w:highlight w:val="yellow"/>
        </w:rPr>
        <w:t>1</w:t>
      </w:r>
      <w:r w:rsidRPr="00C404D9">
        <w:rPr>
          <w:rFonts w:asciiTheme="minorHAnsi" w:hAnsiTheme="minorHAnsi" w:cstheme="minorHAnsi"/>
          <w:bCs/>
          <w:color w:val="auto"/>
          <w:highlight w:val="yellow"/>
        </w:rPr>
        <w:t xml:space="preserve">. Delete </w:t>
      </w:r>
      <w:r w:rsidR="0069166A">
        <w:rPr>
          <w:rFonts w:asciiTheme="minorHAnsi" w:hAnsiTheme="minorHAnsi" w:cstheme="minorHAnsi"/>
          <w:bCs/>
          <w:color w:val="auto"/>
          <w:highlight w:val="yellow"/>
        </w:rPr>
        <w:t xml:space="preserve">the </w:t>
      </w:r>
      <w:r w:rsidRPr="0069166A">
        <w:rPr>
          <w:rFonts w:asciiTheme="minorHAnsi" w:hAnsiTheme="minorHAnsi" w:cstheme="minorHAnsi"/>
          <w:b/>
          <w:bCs/>
          <w:color w:val="auto"/>
          <w:highlight w:val="yellow"/>
        </w:rPr>
        <w:t>1r</w:t>
      </w:r>
      <w:r w:rsidRPr="00C404D9">
        <w:rPr>
          <w:rFonts w:asciiTheme="minorHAnsi" w:hAnsiTheme="minorHAnsi" w:cstheme="minorHAnsi"/>
          <w:bCs/>
          <w:color w:val="auto"/>
          <w:highlight w:val="yellow"/>
        </w:rPr>
        <w:t xml:space="preserve"> file.</w:t>
      </w:r>
    </w:p>
    <w:p w:rsidR="00567842" w:rsidRPr="00C404D9" w:rsidRDefault="00567842" w:rsidP="00C404D9">
      <w:pPr>
        <w:pStyle w:val="a3"/>
        <w:spacing w:before="0" w:beforeAutospacing="0" w:after="0" w:afterAutospacing="0"/>
        <w:rPr>
          <w:rFonts w:asciiTheme="minorHAnsi" w:hAnsiTheme="minorHAnsi" w:cstheme="minorHAnsi"/>
          <w:bCs/>
          <w:color w:val="auto"/>
          <w:highlight w:val="yellow"/>
        </w:rPr>
      </w:pPr>
    </w:p>
    <w:p w:rsidR="00567842" w:rsidRPr="00C404D9" w:rsidRDefault="00567842" w:rsidP="00C404D9">
      <w:pPr>
        <w:pStyle w:val="a3"/>
        <w:numPr>
          <w:ilvl w:val="2"/>
          <w:numId w:val="26"/>
        </w:numPr>
        <w:spacing w:before="0" w:beforeAutospacing="0" w:after="0" w:afterAutospacing="0"/>
        <w:ind w:left="0" w:firstLine="0"/>
        <w:rPr>
          <w:rFonts w:asciiTheme="minorHAnsi" w:hAnsiTheme="minorHAnsi" w:cstheme="minorHAnsi"/>
          <w:bCs/>
          <w:color w:val="auto"/>
          <w:highlight w:val="yellow"/>
        </w:rPr>
      </w:pPr>
      <w:r w:rsidRPr="00C404D9">
        <w:rPr>
          <w:rFonts w:asciiTheme="minorHAnsi" w:hAnsiTheme="minorHAnsi" w:cstheme="minorHAnsi"/>
          <w:bCs/>
          <w:color w:val="auto"/>
          <w:highlight w:val="yellow"/>
        </w:rPr>
        <w:t xml:space="preserve">Return to the NMR data file </w:t>
      </w:r>
      <w:r w:rsidR="0093625C" w:rsidRPr="00926912">
        <w:rPr>
          <w:highlight w:val="yellow"/>
        </w:rPr>
        <w:t xml:space="preserve">and drag </w:t>
      </w:r>
      <w:r w:rsidR="0069166A">
        <w:rPr>
          <w:highlight w:val="yellow"/>
        </w:rPr>
        <w:t xml:space="preserve">the </w:t>
      </w:r>
      <w:r w:rsidR="0093625C" w:rsidRPr="0069166A">
        <w:rPr>
          <w:b/>
          <w:highlight w:val="yellow"/>
        </w:rPr>
        <w:t>fid</w:t>
      </w:r>
      <w:r w:rsidR="0093625C" w:rsidRPr="00926912">
        <w:rPr>
          <w:highlight w:val="yellow"/>
        </w:rPr>
        <w:t xml:space="preserve"> file into the ACD/NMR Processor window</w:t>
      </w:r>
      <w:r w:rsidRPr="00C404D9">
        <w:rPr>
          <w:rFonts w:asciiTheme="minorHAnsi" w:hAnsiTheme="minorHAnsi" w:cstheme="minorHAnsi"/>
          <w:bCs/>
          <w:color w:val="auto"/>
          <w:highlight w:val="yellow"/>
        </w:rPr>
        <w:t>.</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93625C" w:rsidRDefault="0093625C" w:rsidP="0093625C">
      <w:r>
        <w:t>4.1.3</w:t>
      </w:r>
      <w:r w:rsidR="006A4355">
        <w:t xml:space="preserve"> </w:t>
      </w:r>
      <w:r w:rsidRPr="000F7FB5">
        <w:rPr>
          <w:highlight w:val="yellow"/>
        </w:rPr>
        <w:t xml:space="preserve">Click </w:t>
      </w:r>
      <w:r w:rsidR="0069166A">
        <w:rPr>
          <w:highlight w:val="yellow"/>
        </w:rPr>
        <w:t xml:space="preserve">the </w:t>
      </w:r>
      <w:proofErr w:type="spellStart"/>
      <w:r w:rsidRPr="0069166A">
        <w:rPr>
          <w:b/>
          <w:highlight w:val="yellow"/>
        </w:rPr>
        <w:t>WFunctions</w:t>
      </w:r>
      <w:proofErr w:type="spellEnd"/>
      <w:r w:rsidRPr="000F7FB5">
        <w:rPr>
          <w:highlight w:val="yellow"/>
        </w:rPr>
        <w:t xml:space="preserve"> button, select </w:t>
      </w:r>
      <w:r w:rsidRPr="0069166A">
        <w:rPr>
          <w:b/>
          <w:highlight w:val="yellow"/>
        </w:rPr>
        <w:t>Exponential</w:t>
      </w:r>
      <w:r w:rsidRPr="000F7FB5">
        <w:rPr>
          <w:highlight w:val="yellow"/>
        </w:rPr>
        <w:t xml:space="preserve">, set </w:t>
      </w:r>
      <w:r w:rsidRPr="0069166A">
        <w:rPr>
          <w:b/>
          <w:highlight w:val="yellow"/>
        </w:rPr>
        <w:t>LB value</w:t>
      </w:r>
      <w:r w:rsidRPr="000F7FB5">
        <w:rPr>
          <w:highlight w:val="yellow"/>
        </w:rPr>
        <w:t xml:space="preserve"> as </w:t>
      </w:r>
      <w:r w:rsidRPr="0069166A">
        <w:rPr>
          <w:b/>
          <w:highlight w:val="yellow"/>
        </w:rPr>
        <w:t>2</w:t>
      </w:r>
      <w:r w:rsidRPr="000F7FB5">
        <w:rPr>
          <w:highlight w:val="yellow"/>
        </w:rPr>
        <w:t>, and click</w:t>
      </w:r>
      <w:r w:rsidR="0069166A">
        <w:rPr>
          <w:highlight w:val="yellow"/>
        </w:rPr>
        <w:t xml:space="preserve"> the</w:t>
      </w:r>
      <w:r w:rsidRPr="000F7FB5">
        <w:rPr>
          <w:highlight w:val="yellow"/>
        </w:rPr>
        <w:t xml:space="preserve"> </w:t>
      </w:r>
      <w:r w:rsidRPr="0069166A">
        <w:rPr>
          <w:b/>
          <w:highlight w:val="yellow"/>
        </w:rPr>
        <w:t>OK</w:t>
      </w:r>
      <w:r>
        <w:rPr>
          <w:highlight w:val="yellow"/>
        </w:rPr>
        <w:t xml:space="preserve"> button</w:t>
      </w:r>
      <w:r w:rsidRPr="000F7FB5">
        <w:rPr>
          <w:highlight w:val="yellow"/>
        </w:rPr>
        <w:t>.</w:t>
      </w:r>
    </w:p>
    <w:p w:rsidR="0093625C" w:rsidRDefault="0093625C" w:rsidP="0093625C"/>
    <w:p w:rsidR="0093625C" w:rsidRDefault="006A4355" w:rsidP="0093625C">
      <w:proofErr w:type="gramStart"/>
      <w:r>
        <w:t xml:space="preserve">4.1.4 </w:t>
      </w:r>
      <w:r w:rsidRPr="00D62D54">
        <w:rPr>
          <w:highlight w:val="yellow"/>
        </w:rPr>
        <w:t xml:space="preserve">Click </w:t>
      </w:r>
      <w:r>
        <w:rPr>
          <w:highlight w:val="yellow"/>
        </w:rPr>
        <w:t xml:space="preserve">the </w:t>
      </w:r>
      <w:r w:rsidRPr="0069166A">
        <w:rPr>
          <w:b/>
          <w:highlight w:val="yellow"/>
        </w:rPr>
        <w:t>Zero Filling</w:t>
      </w:r>
      <w:r w:rsidRPr="00D62D54">
        <w:rPr>
          <w:highlight w:val="yellow"/>
        </w:rPr>
        <w:t xml:space="preserve"> button</w:t>
      </w:r>
      <w:r>
        <w:rPr>
          <w:highlight w:val="yellow"/>
        </w:rPr>
        <w:t>,</w:t>
      </w:r>
      <w:proofErr w:type="gramEnd"/>
      <w:r w:rsidR="0093625C" w:rsidRPr="00D62D54">
        <w:rPr>
          <w:highlight w:val="yellow"/>
        </w:rPr>
        <w:t xml:space="preserve"> increase the </w:t>
      </w:r>
      <w:r w:rsidR="0093625C" w:rsidRPr="006A4355">
        <w:rPr>
          <w:b/>
          <w:highlight w:val="yellow"/>
        </w:rPr>
        <w:t xml:space="preserve">Points Count </w:t>
      </w:r>
      <w:r w:rsidR="0093625C" w:rsidRPr="00D62D54">
        <w:rPr>
          <w:highlight w:val="yellow"/>
        </w:rPr>
        <w:t xml:space="preserve">to 4 times of its </w:t>
      </w:r>
      <w:r w:rsidR="0093625C" w:rsidRPr="006A4355">
        <w:rPr>
          <w:b/>
          <w:highlight w:val="yellow"/>
        </w:rPr>
        <w:t>Original Points Count</w:t>
      </w:r>
      <w:r w:rsidR="0093625C" w:rsidRPr="00D62D54">
        <w:rPr>
          <w:highlight w:val="yellow"/>
        </w:rPr>
        <w:t xml:space="preserve"> by clicking a small button next to the number, and click </w:t>
      </w:r>
      <w:r>
        <w:rPr>
          <w:highlight w:val="yellow"/>
        </w:rPr>
        <w:t xml:space="preserve">the </w:t>
      </w:r>
      <w:r w:rsidR="0093625C" w:rsidRPr="006A4355">
        <w:rPr>
          <w:b/>
          <w:highlight w:val="yellow"/>
        </w:rPr>
        <w:t>OK</w:t>
      </w:r>
      <w:r w:rsidR="0093625C" w:rsidRPr="00D62D54">
        <w:rPr>
          <w:highlight w:val="yellow"/>
        </w:rPr>
        <w:t xml:space="preserve"> button.</w:t>
      </w:r>
    </w:p>
    <w:p w:rsidR="0093625C" w:rsidRDefault="0093625C" w:rsidP="0093625C"/>
    <w:p w:rsidR="0093625C" w:rsidRDefault="0093625C" w:rsidP="0093625C">
      <w:r>
        <w:t xml:space="preserve">4.1.5 </w:t>
      </w:r>
      <w:r w:rsidRPr="00D62D54">
        <w:rPr>
          <w:highlight w:val="yellow"/>
        </w:rPr>
        <w:t xml:space="preserve">Click </w:t>
      </w:r>
      <w:r w:rsidR="006A4355">
        <w:rPr>
          <w:highlight w:val="yellow"/>
        </w:rPr>
        <w:t xml:space="preserve">the </w:t>
      </w:r>
      <w:r w:rsidRPr="006A4355">
        <w:rPr>
          <w:b/>
          <w:highlight w:val="yellow"/>
        </w:rPr>
        <w:t>Fourier Tr.</w:t>
      </w:r>
      <w:r w:rsidRPr="00D62D54">
        <w:rPr>
          <w:highlight w:val="yellow"/>
        </w:rPr>
        <w:t xml:space="preserve"> button</w:t>
      </w:r>
      <w:r>
        <w:t>.</w:t>
      </w:r>
    </w:p>
    <w:p w:rsidR="0093625C" w:rsidRDefault="0093625C" w:rsidP="0093625C"/>
    <w:p w:rsidR="00FA0FFA" w:rsidRDefault="0093625C" w:rsidP="0093625C">
      <w:pPr>
        <w:rPr>
          <w:highlight w:val="yellow"/>
        </w:rPr>
      </w:pPr>
      <w:r>
        <w:t xml:space="preserve">4.1.6 </w:t>
      </w:r>
      <w:r w:rsidRPr="00D93FBC">
        <w:rPr>
          <w:highlight w:val="yellow"/>
        </w:rPr>
        <w:t xml:space="preserve">Click </w:t>
      </w:r>
      <w:r w:rsidR="006A4355">
        <w:rPr>
          <w:highlight w:val="yellow"/>
        </w:rPr>
        <w:t xml:space="preserve">the </w:t>
      </w:r>
      <w:r w:rsidRPr="006A4355">
        <w:rPr>
          <w:b/>
          <w:highlight w:val="yellow"/>
        </w:rPr>
        <w:t>Phase</w:t>
      </w:r>
      <w:r w:rsidRPr="00D93FBC">
        <w:rPr>
          <w:highlight w:val="yellow"/>
        </w:rPr>
        <w:t xml:space="preserve"> button, then click </w:t>
      </w:r>
      <w:r w:rsidR="006A4355">
        <w:rPr>
          <w:highlight w:val="yellow"/>
        </w:rPr>
        <w:t xml:space="preserve">the </w:t>
      </w:r>
      <w:r w:rsidRPr="006A4355">
        <w:rPr>
          <w:b/>
          <w:highlight w:val="yellow"/>
        </w:rPr>
        <w:t>Mouse Ph.</w:t>
      </w:r>
      <w:r w:rsidRPr="00D93FBC">
        <w:rPr>
          <w:highlight w:val="yellow"/>
        </w:rPr>
        <w:t xml:space="preserve"> button, click and hold </w:t>
      </w:r>
      <w:r w:rsidR="006A4355">
        <w:rPr>
          <w:highlight w:val="yellow"/>
        </w:rPr>
        <w:t xml:space="preserve">the </w:t>
      </w:r>
      <w:r w:rsidRPr="00D93FBC">
        <w:rPr>
          <w:highlight w:val="yellow"/>
        </w:rPr>
        <w:t xml:space="preserve">left mouse button, move </w:t>
      </w:r>
      <w:r w:rsidR="006A4355">
        <w:rPr>
          <w:highlight w:val="yellow"/>
        </w:rPr>
        <w:t xml:space="preserve">the </w:t>
      </w:r>
      <w:r w:rsidRPr="00D93FBC">
        <w:rPr>
          <w:highlight w:val="yellow"/>
        </w:rPr>
        <w:t xml:space="preserve">mouse forward or backward till the major peak of the spectrum is properly phased. </w:t>
      </w:r>
    </w:p>
    <w:p w:rsidR="00FA0FFA" w:rsidRDefault="00FA0FFA" w:rsidP="0093625C">
      <w:pPr>
        <w:rPr>
          <w:highlight w:val="yellow"/>
        </w:rPr>
      </w:pPr>
    </w:p>
    <w:p w:rsidR="0093625C" w:rsidRDefault="00FA0FFA" w:rsidP="0093625C">
      <w:r>
        <w:rPr>
          <w:highlight w:val="yellow"/>
        </w:rPr>
        <w:t xml:space="preserve">4.1.6.1. </w:t>
      </w:r>
      <w:r w:rsidR="0093625C" w:rsidRPr="00D93FBC">
        <w:rPr>
          <w:highlight w:val="yellow"/>
        </w:rPr>
        <w:t xml:space="preserve">Click and hold </w:t>
      </w:r>
      <w:r w:rsidR="006A4355">
        <w:rPr>
          <w:highlight w:val="yellow"/>
        </w:rPr>
        <w:t xml:space="preserve">the </w:t>
      </w:r>
      <w:r w:rsidR="0093625C" w:rsidRPr="00D93FBC">
        <w:rPr>
          <w:highlight w:val="yellow"/>
        </w:rPr>
        <w:t xml:space="preserve">right mouse button, move </w:t>
      </w:r>
      <w:r>
        <w:rPr>
          <w:highlight w:val="yellow"/>
        </w:rPr>
        <w:t xml:space="preserve">the </w:t>
      </w:r>
      <w:r w:rsidR="0093625C" w:rsidRPr="00D93FBC">
        <w:rPr>
          <w:highlight w:val="yellow"/>
        </w:rPr>
        <w:t xml:space="preserve">mouse forward or backward </w:t>
      </w:r>
      <w:r w:rsidR="0093625C">
        <w:rPr>
          <w:highlight w:val="yellow"/>
        </w:rPr>
        <w:t>until</w:t>
      </w:r>
      <w:r w:rsidR="0093625C" w:rsidRPr="00D93FBC">
        <w:rPr>
          <w:highlight w:val="yellow"/>
        </w:rPr>
        <w:t xml:space="preserve"> the other peak(s) of the spectrum is properly phased. Then unclick </w:t>
      </w:r>
      <w:r>
        <w:rPr>
          <w:highlight w:val="yellow"/>
        </w:rPr>
        <w:t xml:space="preserve">the </w:t>
      </w:r>
      <w:r w:rsidR="0093625C" w:rsidRPr="00FA0FFA">
        <w:rPr>
          <w:b/>
          <w:highlight w:val="yellow"/>
        </w:rPr>
        <w:t>Mouse Ph.</w:t>
      </w:r>
      <w:r w:rsidR="0093625C" w:rsidRPr="00D93FBC">
        <w:rPr>
          <w:highlight w:val="yellow"/>
        </w:rPr>
        <w:t xml:space="preserve"> button, zoom into </w:t>
      </w:r>
      <w:r>
        <w:rPr>
          <w:highlight w:val="yellow"/>
        </w:rPr>
        <w:t xml:space="preserve">the </w:t>
      </w:r>
      <w:r w:rsidR="0093625C" w:rsidRPr="00D93FBC">
        <w:rPr>
          <w:highlight w:val="yellow"/>
        </w:rPr>
        <w:t>spectral area with</w:t>
      </w:r>
      <w:r>
        <w:rPr>
          <w:highlight w:val="yellow"/>
        </w:rPr>
        <w:t xml:space="preserve"> the</w:t>
      </w:r>
      <w:r w:rsidR="0093625C" w:rsidRPr="00D93FBC">
        <w:rPr>
          <w:highlight w:val="yellow"/>
        </w:rPr>
        <w:t xml:space="preserve"> fluorine peaks, click </w:t>
      </w:r>
      <w:r w:rsidR="0093625C" w:rsidRPr="00FA0FFA">
        <w:rPr>
          <w:b/>
          <w:highlight w:val="yellow"/>
        </w:rPr>
        <w:t>Fine Tuning</w:t>
      </w:r>
      <w:r w:rsidR="0093625C" w:rsidRPr="00D93FBC">
        <w:rPr>
          <w:highlight w:val="yellow"/>
        </w:rPr>
        <w:t>, perform the phase correction if needed as described earlier till all peaks are correctly phased, and then click</w:t>
      </w:r>
      <w:r>
        <w:rPr>
          <w:highlight w:val="yellow"/>
        </w:rPr>
        <w:t xml:space="preserve"> the</w:t>
      </w:r>
      <w:r w:rsidR="0093625C" w:rsidRPr="00D93FBC">
        <w:rPr>
          <w:highlight w:val="yellow"/>
        </w:rPr>
        <w:t xml:space="preserve"> </w:t>
      </w:r>
      <w:r w:rsidRPr="00FA0FFA">
        <w:rPr>
          <w:b/>
          <w:highlight w:val="yellow"/>
        </w:rPr>
        <w:t>T</w:t>
      </w:r>
      <w:r w:rsidR="0093625C" w:rsidRPr="00FA0FFA">
        <w:rPr>
          <w:b/>
          <w:highlight w:val="yellow"/>
        </w:rPr>
        <w:t>ick</w:t>
      </w:r>
      <w:r w:rsidR="0093625C" w:rsidRPr="00D93FBC">
        <w:rPr>
          <w:highlight w:val="yellow"/>
        </w:rPr>
        <w:t xml:space="preserve"> button.</w:t>
      </w:r>
    </w:p>
    <w:p w:rsidR="0093625C" w:rsidRDefault="0093625C" w:rsidP="0093625C"/>
    <w:p w:rsidR="0093625C" w:rsidRPr="00A7678A" w:rsidRDefault="0093625C" w:rsidP="0093625C">
      <w:pPr>
        <w:rPr>
          <w:highlight w:val="yellow"/>
        </w:rPr>
      </w:pPr>
      <w:r>
        <w:t xml:space="preserve">4.1.7 </w:t>
      </w:r>
      <w:r w:rsidRPr="00A7678A">
        <w:rPr>
          <w:highlight w:val="yellow"/>
        </w:rPr>
        <w:t>Click</w:t>
      </w:r>
      <w:r w:rsidR="00FA0FFA">
        <w:rPr>
          <w:highlight w:val="yellow"/>
        </w:rPr>
        <w:t xml:space="preserve"> the</w:t>
      </w:r>
      <w:r w:rsidRPr="00A7678A">
        <w:rPr>
          <w:highlight w:val="yellow"/>
        </w:rPr>
        <w:t xml:space="preserve"> </w:t>
      </w:r>
      <w:r w:rsidRPr="00FA0FFA">
        <w:rPr>
          <w:b/>
          <w:highlight w:val="yellow"/>
        </w:rPr>
        <w:t>Baseline</w:t>
      </w:r>
      <w:r w:rsidRPr="00A7678A">
        <w:rPr>
          <w:highlight w:val="yellow"/>
        </w:rPr>
        <w:t xml:space="preserve"> button, </w:t>
      </w:r>
      <w:r w:rsidR="00FA0FFA">
        <w:rPr>
          <w:highlight w:val="yellow"/>
        </w:rPr>
        <w:t>then the</w:t>
      </w:r>
      <w:r w:rsidRPr="00A7678A">
        <w:rPr>
          <w:highlight w:val="yellow"/>
        </w:rPr>
        <w:t xml:space="preserve"> </w:t>
      </w:r>
      <w:r w:rsidRPr="00FA0FFA">
        <w:rPr>
          <w:b/>
          <w:highlight w:val="yellow"/>
        </w:rPr>
        <w:t>Options</w:t>
      </w:r>
      <w:r w:rsidRPr="00A7678A">
        <w:rPr>
          <w:highlight w:val="yellow"/>
        </w:rPr>
        <w:t xml:space="preserve"> button. Select </w:t>
      </w:r>
      <w:r w:rsidRPr="00FA0FFA">
        <w:rPr>
          <w:b/>
          <w:highlight w:val="yellow"/>
        </w:rPr>
        <w:t>Spectrum Averaging</w:t>
      </w:r>
      <w:r w:rsidRPr="00A7678A">
        <w:rPr>
          <w:highlight w:val="yellow"/>
        </w:rPr>
        <w:t xml:space="preserve"> for Automatic Models, adjust the number of points for Box Half Width if needed </w:t>
      </w:r>
      <w:r>
        <w:rPr>
          <w:highlight w:val="yellow"/>
        </w:rPr>
        <w:t>(</w:t>
      </w:r>
      <w:proofErr w:type="gramStart"/>
      <w:r>
        <w:rPr>
          <w:highlight w:val="yellow"/>
        </w:rPr>
        <w:t>in particular for</w:t>
      </w:r>
      <w:proofErr w:type="gramEnd"/>
      <w:r w:rsidRPr="00A7678A">
        <w:rPr>
          <w:highlight w:val="yellow"/>
        </w:rPr>
        <w:t xml:space="preserve"> spectrum with low S/R ratio</w:t>
      </w:r>
      <w:r>
        <w:rPr>
          <w:highlight w:val="yellow"/>
        </w:rPr>
        <w:t>)</w:t>
      </w:r>
      <w:r w:rsidRPr="00A7678A">
        <w:rPr>
          <w:highlight w:val="yellow"/>
        </w:rPr>
        <w:t xml:space="preserve">, click </w:t>
      </w:r>
      <w:r w:rsidRPr="00FA0FFA">
        <w:rPr>
          <w:b/>
          <w:highlight w:val="yellow"/>
        </w:rPr>
        <w:t>OK</w:t>
      </w:r>
      <w:r w:rsidR="00FA0FFA">
        <w:rPr>
          <w:highlight w:val="yellow"/>
        </w:rPr>
        <w:t xml:space="preserve"> |</w:t>
      </w:r>
      <w:r w:rsidR="00FA0FFA" w:rsidRPr="00FA0FFA">
        <w:rPr>
          <w:b/>
          <w:highlight w:val="yellow"/>
        </w:rPr>
        <w:t xml:space="preserve"> </w:t>
      </w:r>
      <w:r w:rsidRPr="00FA0FFA">
        <w:rPr>
          <w:b/>
          <w:highlight w:val="yellow"/>
        </w:rPr>
        <w:t>Auto</w:t>
      </w:r>
      <w:r w:rsidRPr="00A7678A">
        <w:rPr>
          <w:highlight w:val="yellow"/>
        </w:rPr>
        <w:t xml:space="preserve">, and then click </w:t>
      </w:r>
      <w:r w:rsidR="00FA0FFA">
        <w:rPr>
          <w:highlight w:val="yellow"/>
        </w:rPr>
        <w:t xml:space="preserve">the </w:t>
      </w:r>
      <w:r w:rsidR="00FA0FFA" w:rsidRPr="00FA0FFA">
        <w:rPr>
          <w:b/>
          <w:highlight w:val="yellow"/>
        </w:rPr>
        <w:t>T</w:t>
      </w:r>
      <w:r w:rsidRPr="00FA0FFA">
        <w:rPr>
          <w:b/>
          <w:highlight w:val="yellow"/>
        </w:rPr>
        <w:t>ick</w:t>
      </w:r>
      <w:r w:rsidRPr="00A7678A">
        <w:rPr>
          <w:highlight w:val="yellow"/>
        </w:rPr>
        <w:t xml:space="preserve"> button.</w:t>
      </w:r>
    </w:p>
    <w:p w:rsidR="0093625C" w:rsidRDefault="0093625C" w:rsidP="0093625C"/>
    <w:p w:rsidR="0093625C" w:rsidRDefault="0093625C" w:rsidP="0093625C">
      <w:proofErr w:type="gramStart"/>
      <w:r>
        <w:t xml:space="preserve">4.1.8 </w:t>
      </w:r>
      <w:r w:rsidRPr="00D93FBC">
        <w:rPr>
          <w:highlight w:val="yellow"/>
        </w:rPr>
        <w:t xml:space="preserve">Click </w:t>
      </w:r>
      <w:r w:rsidRPr="00FA0FFA">
        <w:rPr>
          <w:b/>
          <w:highlight w:val="yellow"/>
        </w:rPr>
        <w:t>Integration</w:t>
      </w:r>
      <w:r w:rsidRPr="00D93FBC">
        <w:rPr>
          <w:highlight w:val="yellow"/>
        </w:rPr>
        <w:t>,</w:t>
      </w:r>
      <w:proofErr w:type="gramEnd"/>
      <w:r w:rsidRPr="00D93FBC">
        <w:rPr>
          <w:highlight w:val="yellow"/>
        </w:rPr>
        <w:t xml:space="preserve"> integrat</w:t>
      </w:r>
      <w:r>
        <w:rPr>
          <w:highlight w:val="yellow"/>
        </w:rPr>
        <w:t xml:space="preserve">e the diagnostic fluorine </w:t>
      </w:r>
      <w:r w:rsidRPr="0075050F">
        <w:rPr>
          <w:highlight w:val="yellow"/>
        </w:rPr>
        <w:t xml:space="preserve">peaks, and click </w:t>
      </w:r>
      <w:r w:rsidR="00FA0FFA">
        <w:rPr>
          <w:highlight w:val="yellow"/>
        </w:rPr>
        <w:t xml:space="preserve">the </w:t>
      </w:r>
      <w:r w:rsidR="00FA0FFA" w:rsidRPr="00FA0FFA">
        <w:rPr>
          <w:b/>
          <w:highlight w:val="yellow"/>
        </w:rPr>
        <w:t>T</w:t>
      </w:r>
      <w:r w:rsidRPr="00FA0FFA">
        <w:rPr>
          <w:b/>
          <w:highlight w:val="yellow"/>
        </w:rPr>
        <w:t xml:space="preserve">ick </w:t>
      </w:r>
      <w:r w:rsidRPr="0075050F">
        <w:rPr>
          <w:highlight w:val="yellow"/>
        </w:rPr>
        <w:t>button.</w:t>
      </w:r>
    </w:p>
    <w:p w:rsidR="0093625C" w:rsidRDefault="0093625C" w:rsidP="0093625C"/>
    <w:p w:rsidR="0093625C" w:rsidRDefault="0093625C" w:rsidP="0093625C">
      <w:r w:rsidRPr="0075050F">
        <w:t xml:space="preserve">Note: If the integral curve is not parallel to the baseline, click </w:t>
      </w:r>
      <w:r w:rsidR="00FA0FFA">
        <w:t xml:space="preserve">the </w:t>
      </w:r>
      <w:r w:rsidRPr="00FA0FFA">
        <w:rPr>
          <w:b/>
        </w:rPr>
        <w:t>Bias Corr.</w:t>
      </w:r>
      <w:r w:rsidRPr="0075050F">
        <w:t xml:space="preserve"> button, and adjust the tilt and slope until the curve is parallel to the baseline.</w:t>
      </w:r>
    </w:p>
    <w:p w:rsidR="00567842" w:rsidRPr="00C404D9" w:rsidRDefault="00567842" w:rsidP="00C404D9">
      <w:pPr>
        <w:pStyle w:val="a3"/>
        <w:spacing w:before="0" w:beforeAutospacing="0" w:after="0" w:afterAutospacing="0"/>
        <w:rPr>
          <w:rFonts w:asciiTheme="minorHAnsi" w:hAnsiTheme="minorHAnsi" w:cstheme="minorHAnsi"/>
          <w:bCs/>
          <w:color w:val="auto"/>
        </w:rPr>
      </w:pPr>
    </w:p>
    <w:p w:rsidR="00567842" w:rsidRPr="00C404D9" w:rsidRDefault="00810E23" w:rsidP="00C404D9">
      <w:pPr>
        <w:pStyle w:val="a3"/>
        <w:numPr>
          <w:ilvl w:val="1"/>
          <w:numId w:val="26"/>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Obtain t</w:t>
      </w:r>
      <w:r w:rsidR="00567842" w:rsidRPr="00C404D9">
        <w:rPr>
          <w:rFonts w:asciiTheme="minorHAnsi" w:hAnsiTheme="minorHAnsi" w:cstheme="minorHAnsi"/>
          <w:bCs/>
          <w:color w:val="auto"/>
          <w:highlight w:val="yellow"/>
        </w:rPr>
        <w:t xml:space="preserve">he integration ratios from </w:t>
      </w:r>
      <w:r w:rsidR="00567842" w:rsidRPr="00C404D9">
        <w:rPr>
          <w:rFonts w:asciiTheme="minorHAnsi" w:hAnsiTheme="minorHAnsi" w:cstheme="minorHAnsi"/>
          <w:bCs/>
          <w:i/>
          <w:iCs/>
          <w:color w:val="auto"/>
          <w:highlight w:val="yellow"/>
        </w:rPr>
        <w:t>n</w:t>
      </w:r>
      <w:r w:rsidR="00567842" w:rsidRPr="00C404D9">
        <w:rPr>
          <w:rFonts w:asciiTheme="minorHAnsi" w:hAnsiTheme="minorHAnsi" w:cstheme="minorHAnsi"/>
          <w:bCs/>
          <w:color w:val="auto"/>
          <w:highlight w:val="yellow"/>
        </w:rPr>
        <w:t>-octanol and water NMR samples</w:t>
      </w:r>
      <w:r>
        <w:rPr>
          <w:rFonts w:asciiTheme="minorHAnsi" w:hAnsiTheme="minorHAnsi" w:cstheme="minorHAnsi"/>
          <w:bCs/>
          <w:color w:val="auto"/>
          <w:highlight w:val="yellow"/>
        </w:rPr>
        <w:t xml:space="preserve"> and </w:t>
      </w:r>
      <w:r w:rsidR="00567842" w:rsidRPr="00C404D9">
        <w:rPr>
          <w:rFonts w:asciiTheme="minorHAnsi" w:hAnsiTheme="minorHAnsi" w:cstheme="minorHAnsi"/>
          <w:bCs/>
          <w:color w:val="auto"/>
          <w:highlight w:val="yellow"/>
        </w:rPr>
        <w:t>use in</w:t>
      </w:r>
      <w:r>
        <w:rPr>
          <w:rFonts w:asciiTheme="minorHAnsi" w:hAnsiTheme="minorHAnsi" w:cstheme="minorHAnsi"/>
          <w:bCs/>
          <w:color w:val="auto"/>
          <w:highlight w:val="yellow"/>
        </w:rPr>
        <w:t xml:space="preserve"> the</w:t>
      </w:r>
      <w:r w:rsidR="00567842" w:rsidRPr="00C404D9">
        <w:rPr>
          <w:rFonts w:asciiTheme="minorHAnsi" w:hAnsiTheme="minorHAnsi" w:cstheme="minorHAnsi"/>
          <w:bCs/>
          <w:color w:val="auto"/>
          <w:highlight w:val="yellow"/>
        </w:rPr>
        <w:t xml:space="preserve"> </w:t>
      </w:r>
      <w:proofErr w:type="spellStart"/>
      <w:r w:rsidR="00567842" w:rsidRPr="00C404D9">
        <w:rPr>
          <w:rFonts w:asciiTheme="minorHAnsi" w:hAnsiTheme="minorHAnsi" w:cstheme="minorHAnsi"/>
          <w:bCs/>
          <w:color w:val="auto"/>
          <w:highlight w:val="yellow"/>
        </w:rPr>
        <w:t>log</w:t>
      </w:r>
      <w:r w:rsidR="00567842" w:rsidRPr="00C404D9">
        <w:rPr>
          <w:rFonts w:asciiTheme="minorHAnsi" w:hAnsiTheme="minorHAnsi" w:cstheme="minorHAnsi"/>
          <w:bCs/>
          <w:i/>
          <w:iCs/>
          <w:color w:val="auto"/>
          <w:highlight w:val="yellow"/>
        </w:rPr>
        <w:t>P</w:t>
      </w:r>
      <w:proofErr w:type="spellEnd"/>
      <w:r w:rsidR="00567842" w:rsidRPr="00C404D9">
        <w:rPr>
          <w:rFonts w:asciiTheme="minorHAnsi" w:hAnsiTheme="minorHAnsi" w:cstheme="minorHAnsi"/>
          <w:bCs/>
          <w:color w:val="auto"/>
          <w:highlight w:val="yellow"/>
        </w:rPr>
        <w:t xml:space="preserve"> calculation equation (</w:t>
      </w:r>
      <w:r w:rsidR="00567842" w:rsidRPr="00C404D9">
        <w:rPr>
          <w:rFonts w:asciiTheme="minorHAnsi" w:hAnsiTheme="minorHAnsi" w:cstheme="minorHAnsi"/>
          <w:b/>
          <w:color w:val="auto"/>
          <w:highlight w:val="yellow"/>
        </w:rPr>
        <w:t>Figure 1</w:t>
      </w:r>
      <w:r w:rsidR="00567842" w:rsidRPr="00C404D9">
        <w:rPr>
          <w:rFonts w:asciiTheme="minorHAnsi" w:hAnsiTheme="minorHAnsi" w:cstheme="minorHAnsi"/>
          <w:bCs/>
          <w:color w:val="auto"/>
          <w:highlight w:val="yellow"/>
        </w:rPr>
        <w:t xml:space="preserve">, </w:t>
      </w:r>
      <w:r w:rsidR="00567842" w:rsidRPr="00C404D9">
        <w:rPr>
          <w:rFonts w:asciiTheme="minorHAnsi" w:hAnsiTheme="minorHAnsi" w:cstheme="minorHAnsi"/>
          <w:b/>
          <w:color w:val="auto"/>
          <w:highlight w:val="yellow"/>
        </w:rPr>
        <w:t>eq. 4</w:t>
      </w:r>
      <w:r w:rsidR="00567842" w:rsidRPr="00C404D9">
        <w:rPr>
          <w:rFonts w:asciiTheme="minorHAnsi" w:hAnsiTheme="minorHAnsi" w:cstheme="minorHAnsi"/>
          <w:bCs/>
          <w:color w:val="auto"/>
          <w:highlight w:val="yellow"/>
        </w:rPr>
        <w:t xml:space="preserve">) to </w:t>
      </w:r>
      <w:r>
        <w:rPr>
          <w:rFonts w:asciiTheme="minorHAnsi" w:hAnsiTheme="minorHAnsi" w:cstheme="minorHAnsi"/>
          <w:bCs/>
          <w:color w:val="auto"/>
          <w:highlight w:val="yellow"/>
        </w:rPr>
        <w:t>obtain</w:t>
      </w:r>
      <w:r w:rsidRPr="00C404D9">
        <w:rPr>
          <w:rFonts w:asciiTheme="minorHAnsi" w:hAnsiTheme="minorHAnsi" w:cstheme="minorHAnsi"/>
          <w:bCs/>
          <w:color w:val="auto"/>
          <w:highlight w:val="yellow"/>
        </w:rPr>
        <w:t xml:space="preserve"> </w:t>
      </w:r>
      <w:r w:rsidR="00567842" w:rsidRPr="00C404D9">
        <w:rPr>
          <w:rFonts w:asciiTheme="minorHAnsi" w:hAnsiTheme="minorHAnsi" w:cstheme="minorHAnsi"/>
          <w:bCs/>
          <w:color w:val="auto"/>
          <w:highlight w:val="yellow"/>
        </w:rPr>
        <w:t xml:space="preserve">the </w:t>
      </w:r>
      <w:proofErr w:type="spellStart"/>
      <w:r w:rsidR="00567842" w:rsidRPr="00C404D9">
        <w:rPr>
          <w:rFonts w:asciiTheme="minorHAnsi" w:hAnsiTheme="minorHAnsi" w:cstheme="minorHAnsi"/>
          <w:bCs/>
          <w:color w:val="auto"/>
          <w:highlight w:val="yellow"/>
        </w:rPr>
        <w:t>log</w:t>
      </w:r>
      <w:r w:rsidR="00567842" w:rsidRPr="00C404D9">
        <w:rPr>
          <w:rFonts w:asciiTheme="minorHAnsi" w:hAnsiTheme="minorHAnsi" w:cstheme="minorHAnsi"/>
          <w:bCs/>
          <w:i/>
          <w:iCs/>
          <w:color w:val="auto"/>
          <w:highlight w:val="yellow"/>
        </w:rPr>
        <w:t>P</w:t>
      </w:r>
      <w:proofErr w:type="spellEnd"/>
      <w:r w:rsidR="00567842" w:rsidRPr="00C404D9">
        <w:rPr>
          <w:rFonts w:asciiTheme="minorHAnsi" w:hAnsiTheme="minorHAnsi" w:cstheme="minorHAnsi"/>
          <w:bCs/>
          <w:color w:val="auto"/>
          <w:highlight w:val="yellow"/>
        </w:rPr>
        <w:t xml:space="preserve"> value of </w:t>
      </w:r>
      <w:proofErr w:type="spellStart"/>
      <w:r w:rsidR="00351E7A" w:rsidRPr="00C404D9">
        <w:rPr>
          <w:rFonts w:asciiTheme="minorHAnsi" w:hAnsiTheme="minorHAnsi" w:cstheme="minorHAnsi"/>
          <w:bCs/>
          <w:color w:val="auto"/>
          <w:highlight w:val="yellow"/>
        </w:rPr>
        <w:t>of</w:t>
      </w:r>
      <w:proofErr w:type="spellEnd"/>
      <w:r w:rsidR="00351E7A" w:rsidRPr="00C404D9">
        <w:rPr>
          <w:rFonts w:asciiTheme="minorHAnsi" w:hAnsiTheme="minorHAnsi" w:cstheme="minorHAnsi"/>
          <w:bCs/>
          <w:color w:val="auto"/>
          <w:highlight w:val="yellow"/>
        </w:rPr>
        <w:t xml:space="preserve"> </w:t>
      </w:r>
      <w:r w:rsidR="00351E7A" w:rsidRPr="006E6384">
        <w:rPr>
          <w:rFonts w:asciiTheme="minorHAnsi" w:hAnsiTheme="minorHAnsi" w:cstheme="minorHAnsi"/>
          <w:bCs/>
          <w:color w:val="auto"/>
          <w:highlight w:val="yellow"/>
        </w:rPr>
        <w:t>4,4,4-trifluorobutan-1-ol</w:t>
      </w:r>
      <w:r w:rsidR="00351E7A">
        <w:rPr>
          <w:rFonts w:asciiTheme="minorHAnsi" w:hAnsiTheme="minorHAnsi" w:cstheme="minorHAnsi"/>
          <w:bCs/>
          <w:color w:val="auto"/>
          <w:highlight w:val="yellow"/>
        </w:rPr>
        <w:t xml:space="preserve"> (</w:t>
      </w:r>
      <w:r w:rsidR="00351E7A" w:rsidRPr="00C404D9">
        <w:rPr>
          <w:rFonts w:asciiTheme="minorHAnsi" w:hAnsiTheme="minorHAnsi" w:cstheme="minorHAnsi"/>
          <w:bCs/>
          <w:color w:val="auto"/>
          <w:highlight w:val="yellow"/>
        </w:rPr>
        <w:t>compound X</w:t>
      </w:r>
      <w:r w:rsidR="00351E7A">
        <w:rPr>
          <w:rFonts w:asciiTheme="minorHAnsi" w:hAnsiTheme="minorHAnsi" w:cstheme="minorHAnsi"/>
          <w:bCs/>
          <w:color w:val="auto"/>
          <w:highlight w:val="yellow"/>
        </w:rPr>
        <w:t>)</w:t>
      </w:r>
      <w:r w:rsidR="00567842" w:rsidRPr="00C404D9">
        <w:rPr>
          <w:rFonts w:asciiTheme="minorHAnsi" w:hAnsiTheme="minorHAnsi" w:cstheme="minorHAnsi"/>
          <w:bCs/>
          <w:color w:val="auto"/>
          <w:highlight w:val="yellow"/>
        </w:rPr>
        <w:t>.</w:t>
      </w:r>
    </w:p>
    <w:bookmarkEnd w:id="0"/>
    <w:p w:rsidR="00567842" w:rsidRPr="00C404D9" w:rsidRDefault="00567842" w:rsidP="00C404D9">
      <w:pPr>
        <w:pStyle w:val="a3"/>
        <w:spacing w:before="0" w:beforeAutospacing="0" w:after="0" w:afterAutospacing="0"/>
        <w:rPr>
          <w:rFonts w:asciiTheme="minorHAnsi" w:hAnsiTheme="minorHAnsi" w:cstheme="minorHAnsi"/>
          <w:b/>
          <w:color w:val="auto"/>
        </w:rPr>
      </w:pPr>
    </w:p>
    <w:p w:rsidR="00567842" w:rsidRPr="00C404D9" w:rsidRDefault="00567842" w:rsidP="00C404D9">
      <w:pPr>
        <w:pStyle w:val="a3"/>
        <w:spacing w:before="0" w:beforeAutospacing="0" w:after="0" w:afterAutospacing="0"/>
        <w:outlineLvl w:val="0"/>
        <w:rPr>
          <w:rFonts w:asciiTheme="minorHAnsi" w:hAnsiTheme="minorHAnsi" w:cstheme="minorHAnsi"/>
          <w:b/>
          <w:color w:val="auto"/>
        </w:rPr>
      </w:pPr>
      <w:r w:rsidRPr="00C404D9">
        <w:rPr>
          <w:rFonts w:asciiTheme="minorHAnsi" w:hAnsiTheme="minorHAnsi" w:cstheme="minorHAnsi"/>
          <w:b/>
          <w:color w:val="auto"/>
        </w:rPr>
        <w:t xml:space="preserve">REPRESENTATIVE RESULTS: </w:t>
      </w:r>
    </w:p>
    <w:p w:rsidR="00567842" w:rsidRPr="00C404D9" w:rsidRDefault="00567842" w:rsidP="00C404D9">
      <w:pPr>
        <w:pStyle w:val="a3"/>
        <w:spacing w:before="0" w:beforeAutospacing="0" w:after="0" w:afterAutospacing="0"/>
        <w:rPr>
          <w:rFonts w:asciiTheme="minorHAnsi" w:hAnsiTheme="minorHAnsi" w:cstheme="minorHAnsi"/>
          <w:color w:val="auto"/>
        </w:rPr>
      </w:pPr>
      <w:r w:rsidRPr="00C404D9">
        <w:rPr>
          <w:rFonts w:asciiTheme="minorHAnsi" w:hAnsiTheme="minorHAnsi" w:cstheme="minorHAnsi"/>
          <w:color w:val="auto"/>
        </w:rPr>
        <w:t xml:space="preserve">Two sets of data as control experiments are shown in </w:t>
      </w:r>
      <w:r w:rsidRPr="00C404D9">
        <w:rPr>
          <w:rFonts w:asciiTheme="minorHAnsi" w:hAnsiTheme="minorHAnsi" w:cstheme="minorHAnsi"/>
          <w:b/>
          <w:bCs/>
          <w:color w:val="auto"/>
        </w:rPr>
        <w:t>Figure 2</w:t>
      </w:r>
      <w:r w:rsidRPr="00C404D9">
        <w:rPr>
          <w:rFonts w:asciiTheme="minorHAnsi" w:hAnsiTheme="minorHAnsi" w:cstheme="minorHAnsi"/>
          <w:noProof/>
          <w:color w:val="auto"/>
          <w:vertAlign w:val="superscript"/>
        </w:rPr>
        <w:t>21</w:t>
      </w:r>
      <w:r w:rsidR="0051551B">
        <w:rPr>
          <w:noProof/>
          <w:color w:val="auto"/>
        </w:rPr>
        <w:t>.</w:t>
      </w:r>
      <w:r w:rsidRPr="00C404D9">
        <w:rPr>
          <w:rFonts w:asciiTheme="minorHAnsi" w:hAnsiTheme="minorHAnsi" w:cstheme="minorHAnsi"/>
          <w:color w:val="auto"/>
        </w:rPr>
        <w:t xml:space="preserve"> Using 2,2,2-trifluoroethanol as reference compound,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values were obtained for 2-fluoroethanol and 3,3,3,2,2-pentafluoropropanol as -0.75 and +1.20</w:t>
      </w:r>
      <w:r w:rsidR="00FA0FFA">
        <w:rPr>
          <w:rFonts w:asciiTheme="minorHAnsi" w:hAnsiTheme="minorHAnsi" w:cstheme="minorHAnsi"/>
          <w:color w:val="auto"/>
        </w:rPr>
        <w:t>,</w:t>
      </w:r>
      <w:r w:rsidRPr="00C404D9">
        <w:rPr>
          <w:rFonts w:asciiTheme="minorHAnsi" w:hAnsiTheme="minorHAnsi" w:cstheme="minorHAnsi"/>
          <w:color w:val="auto"/>
        </w:rPr>
        <w:t xml:space="preserve"> respectively (</w:t>
      </w:r>
      <w:r w:rsidRPr="00C404D9">
        <w:rPr>
          <w:rFonts w:asciiTheme="minorHAnsi" w:hAnsiTheme="minorHAnsi" w:cstheme="minorHAnsi"/>
          <w:b/>
          <w:bCs/>
          <w:color w:val="auto"/>
        </w:rPr>
        <w:t>Figure 2A</w:t>
      </w:r>
      <w:r w:rsidRPr="00C404D9">
        <w:rPr>
          <w:rFonts w:asciiTheme="minorHAnsi" w:hAnsiTheme="minorHAnsi" w:cstheme="minorHAnsi"/>
          <w:color w:val="auto"/>
        </w:rPr>
        <w:t xml:space="preserve">). Subsequently, the lipophilicity of 2-fluoroethanol was determined again but with 3,3,3,2,2-pentafluoropropanol as the reference (using its previous experimentally measured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 +1.20). The measured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 was -0.76, which only had a difference of 0.01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units when compared with the value measured using 2,2,2-trifluoroethanol as reference. </w:t>
      </w:r>
    </w:p>
    <w:p w:rsidR="00567842" w:rsidRPr="00C404D9" w:rsidRDefault="00567842" w:rsidP="00C404D9">
      <w:pPr>
        <w:pStyle w:val="a3"/>
        <w:spacing w:before="0" w:beforeAutospacing="0" w:after="0" w:afterAutospacing="0"/>
        <w:rPr>
          <w:rFonts w:asciiTheme="minorHAnsi" w:hAnsiTheme="minorHAnsi" w:cstheme="minorHAnsi"/>
          <w:color w:val="auto"/>
        </w:rPr>
      </w:pPr>
    </w:p>
    <w:p w:rsidR="00567842" w:rsidRPr="00C404D9" w:rsidRDefault="00FA0FFA" w:rsidP="00C404D9">
      <w:pPr>
        <w:pStyle w:val="a3"/>
        <w:spacing w:before="0" w:beforeAutospacing="0" w:after="0" w:afterAutospacing="0"/>
        <w:rPr>
          <w:rFonts w:asciiTheme="minorHAnsi" w:hAnsiTheme="minorHAnsi" w:cstheme="minorHAnsi"/>
          <w:color w:val="auto"/>
        </w:rPr>
      </w:pPr>
      <w:r w:rsidRPr="00C404D9">
        <w:rPr>
          <w:rFonts w:asciiTheme="minorHAnsi" w:hAnsiTheme="minorHAnsi" w:cstheme="minorHAnsi"/>
          <w:color w:val="auto"/>
        </w:rPr>
        <w:t>Likewise,</w:t>
      </w:r>
      <w:r w:rsidR="00567842" w:rsidRPr="00C404D9">
        <w:rPr>
          <w:rFonts w:asciiTheme="minorHAnsi" w:hAnsiTheme="minorHAnsi" w:cstheme="minorHAnsi"/>
          <w:color w:val="auto"/>
        </w:rPr>
        <w:t xml:space="preserve"> for </w:t>
      </w:r>
      <w:r w:rsidR="00567842" w:rsidRPr="00C404D9">
        <w:rPr>
          <w:rFonts w:asciiTheme="minorHAnsi" w:hAnsiTheme="minorHAnsi" w:cstheme="minorHAnsi"/>
          <w:i/>
          <w:iCs/>
          <w:color w:val="auto"/>
        </w:rPr>
        <w:t>cis</w:t>
      </w:r>
      <w:r w:rsidR="00567842" w:rsidRPr="00C404D9">
        <w:rPr>
          <w:rFonts w:asciiTheme="minorHAnsi" w:hAnsiTheme="minorHAnsi" w:cstheme="minorHAnsi"/>
          <w:color w:val="auto"/>
        </w:rPr>
        <w:t xml:space="preserve">-2,3-difluoro-1,4-butanediol, the difference in measured </w:t>
      </w:r>
      <w:proofErr w:type="spellStart"/>
      <w:r w:rsidR="00567842" w:rsidRPr="00C404D9">
        <w:rPr>
          <w:rFonts w:asciiTheme="minorHAnsi" w:hAnsiTheme="minorHAnsi" w:cstheme="minorHAnsi"/>
          <w:color w:val="auto"/>
        </w:rPr>
        <w:t>log</w:t>
      </w:r>
      <w:r w:rsidR="00567842" w:rsidRPr="00C404D9">
        <w:rPr>
          <w:rFonts w:asciiTheme="minorHAnsi" w:hAnsiTheme="minorHAnsi" w:cstheme="minorHAnsi"/>
          <w:i/>
          <w:iCs/>
          <w:color w:val="auto"/>
        </w:rPr>
        <w:t>P</w:t>
      </w:r>
      <w:proofErr w:type="spellEnd"/>
      <w:r w:rsidR="00567842" w:rsidRPr="00C404D9">
        <w:rPr>
          <w:rFonts w:asciiTheme="minorHAnsi" w:hAnsiTheme="minorHAnsi" w:cstheme="minorHAnsi"/>
          <w:color w:val="auto"/>
        </w:rPr>
        <w:t xml:space="preserve"> values by using 2-fluoroethanol and its </w:t>
      </w:r>
      <w:r w:rsidR="00567842" w:rsidRPr="00C404D9">
        <w:rPr>
          <w:rFonts w:asciiTheme="minorHAnsi" w:hAnsiTheme="minorHAnsi" w:cstheme="minorHAnsi"/>
          <w:i/>
          <w:iCs/>
          <w:color w:val="auto"/>
        </w:rPr>
        <w:t>trans</w:t>
      </w:r>
      <w:r w:rsidR="00567842" w:rsidRPr="00C404D9">
        <w:rPr>
          <w:rFonts w:asciiTheme="minorHAnsi" w:hAnsiTheme="minorHAnsi" w:cstheme="minorHAnsi"/>
          <w:color w:val="auto"/>
        </w:rPr>
        <w:t xml:space="preserve"> isomer is also very small (0.01 </w:t>
      </w:r>
      <w:proofErr w:type="spellStart"/>
      <w:r w:rsidR="00567842" w:rsidRPr="00C404D9">
        <w:rPr>
          <w:rFonts w:asciiTheme="minorHAnsi" w:hAnsiTheme="minorHAnsi" w:cstheme="minorHAnsi"/>
          <w:color w:val="auto"/>
        </w:rPr>
        <w:t>log</w:t>
      </w:r>
      <w:r w:rsidR="00567842" w:rsidRPr="00C404D9">
        <w:rPr>
          <w:rFonts w:asciiTheme="minorHAnsi" w:hAnsiTheme="minorHAnsi" w:cstheme="minorHAnsi"/>
          <w:i/>
          <w:iCs/>
          <w:color w:val="auto"/>
        </w:rPr>
        <w:t>P</w:t>
      </w:r>
      <w:proofErr w:type="spellEnd"/>
      <w:r w:rsidR="00567842" w:rsidRPr="00C404D9">
        <w:rPr>
          <w:rFonts w:asciiTheme="minorHAnsi" w:hAnsiTheme="minorHAnsi" w:cstheme="minorHAnsi"/>
          <w:color w:val="auto"/>
        </w:rPr>
        <w:t xml:space="preserve"> units, </w:t>
      </w:r>
      <w:r w:rsidR="00567842" w:rsidRPr="00C404D9">
        <w:rPr>
          <w:rFonts w:asciiTheme="minorHAnsi" w:hAnsiTheme="minorHAnsi" w:cstheme="minorHAnsi"/>
          <w:b/>
          <w:bCs/>
          <w:color w:val="auto"/>
        </w:rPr>
        <w:t>Figure 2B</w:t>
      </w:r>
      <w:r w:rsidR="00567842" w:rsidRPr="00C404D9">
        <w:rPr>
          <w:rFonts w:asciiTheme="minorHAnsi" w:hAnsiTheme="minorHAnsi" w:cstheme="minorHAnsi"/>
          <w:color w:val="auto"/>
        </w:rPr>
        <w:t xml:space="preserve">). This demonstrated that the selection of reference compound does not have impact on the </w:t>
      </w:r>
      <w:proofErr w:type="spellStart"/>
      <w:r w:rsidR="00567842" w:rsidRPr="00C404D9">
        <w:rPr>
          <w:rFonts w:asciiTheme="minorHAnsi" w:hAnsiTheme="minorHAnsi" w:cstheme="minorHAnsi"/>
          <w:color w:val="auto"/>
        </w:rPr>
        <w:t>log</w:t>
      </w:r>
      <w:r w:rsidR="00567842" w:rsidRPr="00C404D9">
        <w:rPr>
          <w:rFonts w:asciiTheme="minorHAnsi" w:hAnsiTheme="minorHAnsi" w:cstheme="minorHAnsi"/>
          <w:i/>
          <w:iCs/>
          <w:color w:val="auto"/>
        </w:rPr>
        <w:t>P</w:t>
      </w:r>
      <w:proofErr w:type="spellEnd"/>
      <w:r w:rsidR="00567842" w:rsidRPr="00C404D9">
        <w:rPr>
          <w:rFonts w:asciiTheme="minorHAnsi" w:hAnsiTheme="minorHAnsi" w:cstheme="minorHAnsi"/>
          <w:color w:val="auto"/>
        </w:rPr>
        <w:t xml:space="preserve"> measurement. In addition, a rather small standard deviation (&lt;0.01) indicated good reproducibility of our method.</w:t>
      </w:r>
    </w:p>
    <w:p w:rsidR="00567842" w:rsidRPr="00C404D9" w:rsidRDefault="00567842" w:rsidP="00C404D9">
      <w:pPr>
        <w:rPr>
          <w:color w:val="auto"/>
        </w:rPr>
      </w:pPr>
    </w:p>
    <w:p w:rsidR="00567842" w:rsidRPr="00C404D9" w:rsidRDefault="00567842" w:rsidP="00C404D9">
      <w:pPr>
        <w:rPr>
          <w:rFonts w:asciiTheme="minorHAnsi" w:hAnsiTheme="minorHAnsi" w:cstheme="minorHAnsi"/>
          <w:color w:val="auto"/>
        </w:rPr>
      </w:pPr>
      <w:r w:rsidRPr="00C404D9">
        <w:rPr>
          <w:rFonts w:asciiTheme="minorHAnsi" w:hAnsiTheme="minorHAnsi" w:cstheme="minorHAnsi"/>
          <w:color w:val="auto"/>
        </w:rPr>
        <w:t xml:space="preserve">Using our method, a series of compounds with known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values </w:t>
      </w:r>
      <w:r w:rsidR="00807103">
        <w:rPr>
          <w:rFonts w:asciiTheme="minorHAnsi" w:hAnsiTheme="minorHAnsi" w:cstheme="minorHAnsi"/>
          <w:color w:val="auto"/>
        </w:rPr>
        <w:t>was</w:t>
      </w:r>
      <w:r w:rsidR="00807103" w:rsidRPr="00C404D9">
        <w:rPr>
          <w:rFonts w:asciiTheme="minorHAnsi" w:hAnsiTheme="minorHAnsi" w:cstheme="minorHAnsi"/>
          <w:color w:val="auto"/>
        </w:rPr>
        <w:t xml:space="preserve"> </w:t>
      </w:r>
      <w:r w:rsidRPr="00C404D9">
        <w:rPr>
          <w:rFonts w:asciiTheme="minorHAnsi" w:hAnsiTheme="minorHAnsi" w:cstheme="minorHAnsi"/>
          <w:color w:val="auto"/>
        </w:rPr>
        <w:t xml:space="preserve">measured as shown in </w:t>
      </w:r>
      <w:r w:rsidRPr="00C404D9">
        <w:rPr>
          <w:rFonts w:asciiTheme="minorHAnsi" w:hAnsiTheme="minorHAnsi" w:cstheme="minorHAnsi"/>
          <w:b/>
          <w:bCs/>
          <w:color w:val="auto"/>
        </w:rPr>
        <w:t>Table 1</w:t>
      </w:r>
      <w:r w:rsidRPr="00C404D9">
        <w:rPr>
          <w:rFonts w:asciiTheme="minorHAnsi" w:hAnsiTheme="minorHAnsi" w:cstheme="minorHAnsi"/>
          <w:color w:val="auto"/>
        </w:rPr>
        <w:t xml:space="preserve">. The difference between literature data and the values measured using our method is shown in the last column of the </w:t>
      </w:r>
      <w:r w:rsidR="00807103">
        <w:rPr>
          <w:rFonts w:asciiTheme="minorHAnsi" w:hAnsiTheme="minorHAnsi" w:cstheme="minorHAnsi"/>
          <w:color w:val="auto"/>
        </w:rPr>
        <w:t>T</w:t>
      </w:r>
      <w:r w:rsidRPr="00C404D9">
        <w:rPr>
          <w:rFonts w:asciiTheme="minorHAnsi" w:hAnsiTheme="minorHAnsi" w:cstheme="minorHAnsi"/>
          <w:color w:val="auto"/>
        </w:rPr>
        <w:t xml:space="preserve">able. Overall, the experimentally obtained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values (at 25 </w:t>
      </w:r>
      <w:r w:rsidRPr="00C404D9">
        <w:rPr>
          <w:color w:val="auto"/>
        </w:rPr>
        <w:t>°C)</w:t>
      </w:r>
      <w:r w:rsidRPr="00C404D9">
        <w:rPr>
          <w:rFonts w:asciiTheme="minorHAnsi" w:hAnsiTheme="minorHAnsi" w:cstheme="minorHAnsi"/>
          <w:color w:val="auto"/>
        </w:rPr>
        <w:t xml:space="preserve"> have good to excellent accordance with the literature values, which further validated our method.</w:t>
      </w:r>
    </w:p>
    <w:p w:rsidR="0051551B" w:rsidRPr="00AD476C" w:rsidRDefault="0051551B" w:rsidP="00B612E4">
      <w:pPr>
        <w:rPr>
          <w:i/>
          <w:iCs/>
        </w:rPr>
      </w:pPr>
    </w:p>
    <w:p w:rsidR="00567842" w:rsidRDefault="00567842" w:rsidP="00C404D9">
      <w:pPr>
        <w:rPr>
          <w:rFonts w:asciiTheme="minorHAnsi" w:hAnsiTheme="minorHAnsi" w:cstheme="minorHAnsi"/>
          <w:color w:val="auto"/>
        </w:rPr>
      </w:pPr>
      <w:r w:rsidRPr="00C404D9">
        <w:rPr>
          <w:rFonts w:asciiTheme="minorHAnsi" w:hAnsiTheme="minorHAnsi" w:cstheme="minorHAnsi"/>
          <w:color w:val="auto"/>
        </w:rPr>
        <w:t>Additional selected examples</w:t>
      </w:r>
      <w:r w:rsidRPr="00C404D9">
        <w:rPr>
          <w:rFonts w:asciiTheme="minorHAnsi" w:hAnsiTheme="minorHAnsi" w:cstheme="minorHAnsi"/>
          <w:noProof/>
          <w:color w:val="auto"/>
          <w:vertAlign w:val="superscript"/>
        </w:rPr>
        <w:t>21</w:t>
      </w:r>
      <w:r w:rsidRPr="00C404D9">
        <w:rPr>
          <w:rFonts w:asciiTheme="minorHAnsi" w:hAnsiTheme="minorHAnsi" w:cstheme="minorHAnsi"/>
          <w:color w:val="auto"/>
        </w:rPr>
        <w:t xml:space="preserve"> were shown in </w:t>
      </w:r>
      <w:r w:rsidRPr="00C404D9">
        <w:rPr>
          <w:rFonts w:asciiTheme="minorHAnsi" w:hAnsiTheme="minorHAnsi" w:cstheme="minorHAnsi"/>
          <w:b/>
          <w:bCs/>
          <w:color w:val="auto"/>
        </w:rPr>
        <w:t>Figure 3</w:t>
      </w:r>
      <w:r w:rsidRPr="00C404D9">
        <w:rPr>
          <w:rFonts w:asciiTheme="minorHAnsi" w:hAnsiTheme="minorHAnsi" w:cstheme="minorHAnsi"/>
          <w:color w:val="auto"/>
        </w:rPr>
        <w:t xml:space="preserve">. All these non-UV-active aliphatic compounds (from fluorinated carbohydrates to </w:t>
      </w:r>
      <w:proofErr w:type="spellStart"/>
      <w:r w:rsidRPr="00C404D9">
        <w:rPr>
          <w:rFonts w:asciiTheme="minorHAnsi" w:hAnsiTheme="minorHAnsi" w:cstheme="minorHAnsi"/>
          <w:color w:val="auto"/>
        </w:rPr>
        <w:t>fluorohydrins</w:t>
      </w:r>
      <w:proofErr w:type="spellEnd"/>
      <w:r w:rsidRPr="00C404D9">
        <w:rPr>
          <w:rFonts w:asciiTheme="minorHAnsi" w:hAnsiTheme="minorHAnsi" w:cstheme="minorHAnsi"/>
          <w:color w:val="auto"/>
        </w:rPr>
        <w:t xml:space="preserve">) can be easily measured with our method. </w:t>
      </w:r>
    </w:p>
    <w:p w:rsidR="00B612E4" w:rsidRDefault="00B612E4" w:rsidP="00C404D9">
      <w:pPr>
        <w:rPr>
          <w:rFonts w:asciiTheme="minorHAnsi" w:hAnsiTheme="minorHAnsi" w:cstheme="minorHAnsi"/>
          <w:color w:val="auto"/>
        </w:rPr>
      </w:pPr>
    </w:p>
    <w:p w:rsidR="00E37375" w:rsidRPr="00B612E4" w:rsidRDefault="008C28EA" w:rsidP="00C404D9">
      <w:pPr>
        <w:rPr>
          <w:rFonts w:asciiTheme="minorHAnsi" w:hAnsiTheme="minorHAnsi" w:cstheme="minorHAnsi"/>
          <w:b/>
        </w:rPr>
      </w:pPr>
      <w:bookmarkStart w:id="1" w:name="Figure_Legends"/>
      <w:r w:rsidRPr="001B1519">
        <w:rPr>
          <w:rFonts w:asciiTheme="minorHAnsi" w:hAnsiTheme="minorHAnsi" w:cstheme="minorHAnsi"/>
          <w:b/>
        </w:rPr>
        <w:t>FIGURE &amp; TABLE LEGENDS</w:t>
      </w:r>
      <w:bookmarkEnd w:id="1"/>
      <w:r w:rsidRPr="001B1519">
        <w:rPr>
          <w:rFonts w:asciiTheme="minorHAnsi" w:hAnsiTheme="minorHAnsi" w:cstheme="minorHAnsi"/>
          <w:b/>
        </w:rPr>
        <w:t>:</w:t>
      </w:r>
    </w:p>
    <w:p w:rsidR="00E37375" w:rsidRPr="0058113F" w:rsidRDefault="00E37375">
      <w:pPr>
        <w:rPr>
          <w:rFonts w:asciiTheme="minorHAnsi" w:hAnsiTheme="minorHAnsi"/>
          <w:color w:val="000000" w:themeColor="text1"/>
        </w:rPr>
      </w:pPr>
      <w:r w:rsidRPr="00AD476C">
        <w:rPr>
          <w:rFonts w:asciiTheme="minorHAnsi" w:hAnsiTheme="minorHAnsi" w:cstheme="minorHAnsi"/>
          <w:b/>
          <w:bCs/>
          <w:color w:val="auto"/>
        </w:rPr>
        <w:t xml:space="preserve">Figure 1: </w:t>
      </w:r>
      <w:r w:rsidRPr="00FB0475">
        <w:rPr>
          <w:rFonts w:asciiTheme="minorHAnsi" w:hAnsiTheme="minorHAnsi"/>
          <w:b/>
          <w:bCs/>
          <w:color w:val="auto"/>
        </w:rPr>
        <w:t xml:space="preserve">Principle of the </w:t>
      </w:r>
      <w:proofErr w:type="spellStart"/>
      <w:r w:rsidRPr="00FB0475">
        <w:rPr>
          <w:rFonts w:asciiTheme="minorHAnsi" w:hAnsiTheme="minorHAnsi"/>
          <w:b/>
          <w:bCs/>
          <w:color w:val="auto"/>
        </w:rPr>
        <w:t>log</w:t>
      </w:r>
      <w:r w:rsidRPr="00AD476C">
        <w:rPr>
          <w:rFonts w:asciiTheme="minorHAnsi" w:hAnsiTheme="minorHAnsi"/>
          <w:b/>
          <w:bCs/>
          <w:i/>
          <w:iCs/>
          <w:color w:val="auto"/>
        </w:rPr>
        <w:t>P</w:t>
      </w:r>
      <w:proofErr w:type="spellEnd"/>
      <w:r w:rsidRPr="00FB0475">
        <w:rPr>
          <w:rFonts w:asciiTheme="minorHAnsi" w:hAnsiTheme="minorHAnsi"/>
          <w:b/>
          <w:bCs/>
          <w:color w:val="auto"/>
        </w:rPr>
        <w:t xml:space="preserve"> determination method</w:t>
      </w:r>
      <w:r w:rsidR="00FA0FFA">
        <w:rPr>
          <w:rFonts w:asciiTheme="minorHAnsi" w:hAnsiTheme="minorHAnsi"/>
          <w:b/>
          <w:bCs/>
          <w:color w:val="auto"/>
        </w:rPr>
        <w:t>.</w:t>
      </w:r>
      <w:r w:rsidRPr="00AD476C">
        <w:rPr>
          <w:rFonts w:asciiTheme="minorHAnsi" w:hAnsiTheme="minorHAnsi"/>
          <w:b/>
          <w:bCs/>
          <w:color w:val="auto"/>
        </w:rPr>
        <w:t xml:space="preserve"> </w:t>
      </w:r>
      <w:r w:rsidR="00EE3524">
        <w:rPr>
          <w:rFonts w:asciiTheme="minorHAnsi" w:hAnsiTheme="minorHAnsi"/>
          <w:bCs/>
          <w:color w:val="000000" w:themeColor="text1"/>
        </w:rPr>
        <w:t xml:space="preserve">This figure has been </w:t>
      </w:r>
      <w:r w:rsidR="006738FE">
        <w:rPr>
          <w:rFonts w:asciiTheme="minorHAnsi" w:hAnsiTheme="minorHAnsi"/>
          <w:bCs/>
          <w:color w:val="000000" w:themeColor="text1"/>
        </w:rPr>
        <w:t>r</w:t>
      </w:r>
      <w:r w:rsidR="006738FE" w:rsidRPr="00FA0FFA">
        <w:rPr>
          <w:rFonts w:asciiTheme="minorHAnsi" w:hAnsiTheme="minorHAnsi"/>
          <w:bCs/>
          <w:color w:val="000000" w:themeColor="text1"/>
        </w:rPr>
        <w:t>eproduced with permission</w:t>
      </w:r>
      <w:r w:rsidR="006738FE" w:rsidRPr="00FA0FFA">
        <w:rPr>
          <w:rFonts w:asciiTheme="minorHAnsi" w:hAnsiTheme="minorHAnsi"/>
          <w:bCs/>
          <w:color w:val="000000" w:themeColor="text1"/>
          <w:lang w:val="en-GB"/>
        </w:rPr>
        <w:t xml:space="preserve"> </w:t>
      </w:r>
      <w:r w:rsidR="006738FE">
        <w:rPr>
          <w:rFonts w:asciiTheme="minorHAnsi" w:hAnsiTheme="minorHAnsi"/>
          <w:bCs/>
          <w:color w:val="000000" w:themeColor="text1"/>
          <w:lang w:val="en-GB"/>
        </w:rPr>
        <w:t xml:space="preserve">from </w:t>
      </w:r>
      <w:r w:rsidRPr="00FA0FFA">
        <w:rPr>
          <w:rFonts w:asciiTheme="minorHAnsi" w:hAnsiTheme="minorHAnsi"/>
          <w:bCs/>
          <w:color w:val="000000" w:themeColor="text1"/>
          <w:lang w:val="en-GB"/>
        </w:rPr>
        <w:t xml:space="preserve">Wiley-VCH Verlag GmbH &amp; Co. </w:t>
      </w:r>
      <w:r w:rsidRPr="00FA0FFA">
        <w:rPr>
          <w:rFonts w:asciiTheme="minorHAnsi" w:hAnsiTheme="minorHAnsi"/>
          <w:bCs/>
          <w:color w:val="000000" w:themeColor="text1"/>
        </w:rPr>
        <w:t>KGaA</w:t>
      </w:r>
      <w:r w:rsidR="006738FE">
        <w:rPr>
          <w:rFonts w:asciiTheme="minorHAnsi" w:hAnsiTheme="minorHAnsi"/>
          <w:bCs/>
          <w:color w:val="000000" w:themeColor="text1"/>
        </w:rPr>
        <w:t>.</w:t>
      </w:r>
      <w:r w:rsidRPr="00FA0FFA">
        <w:rPr>
          <w:rFonts w:asciiTheme="minorHAnsi" w:hAnsiTheme="minorHAnsi"/>
          <w:bCs/>
          <w:color w:val="000000" w:themeColor="text1"/>
          <w:vertAlign w:val="superscript"/>
        </w:rPr>
        <w:t>21</w:t>
      </w:r>
      <w:r w:rsidR="00DA72C8" w:rsidRPr="00FA0FFA">
        <w:rPr>
          <w:rFonts w:asciiTheme="minorHAnsi" w:hAnsiTheme="minorHAnsi"/>
          <w:bCs/>
          <w:color w:val="000000" w:themeColor="text1"/>
        </w:rPr>
        <w:t>.</w:t>
      </w:r>
      <w:r w:rsidRPr="00FA0FFA">
        <w:rPr>
          <w:rFonts w:asciiTheme="minorHAnsi" w:hAnsiTheme="minorHAnsi"/>
          <w:color w:val="000000" w:themeColor="text1"/>
          <w:vertAlign w:val="superscript"/>
        </w:rPr>
        <w:t xml:space="preserve"> </w:t>
      </w:r>
      <w:r w:rsidR="0058113F">
        <w:rPr>
          <w:rFonts w:asciiTheme="minorHAnsi" w:hAnsiTheme="minorHAnsi"/>
          <w:color w:val="000000" w:themeColor="text1"/>
        </w:rPr>
        <w:t xml:space="preserve">This shake-flask method is based on </w:t>
      </w:r>
      <w:r w:rsidR="0058113F" w:rsidRPr="00AD476C">
        <w:rPr>
          <w:rFonts w:asciiTheme="minorHAnsi" w:hAnsiTheme="minorHAnsi"/>
          <w:color w:val="000000" w:themeColor="text1"/>
          <w:vertAlign w:val="superscript"/>
        </w:rPr>
        <w:t>19</w:t>
      </w:r>
      <w:r w:rsidR="0058113F">
        <w:rPr>
          <w:rFonts w:asciiTheme="minorHAnsi" w:hAnsiTheme="minorHAnsi"/>
          <w:color w:val="000000" w:themeColor="text1"/>
        </w:rPr>
        <w:t xml:space="preserve">F NMR spectroscopy. A reference compound is used for partition experiment. Aliquots for both </w:t>
      </w:r>
      <w:r w:rsidR="0058113F" w:rsidRPr="00AD476C">
        <w:rPr>
          <w:rFonts w:asciiTheme="minorHAnsi" w:hAnsiTheme="minorHAnsi"/>
          <w:i/>
          <w:iCs/>
          <w:color w:val="000000" w:themeColor="text1"/>
        </w:rPr>
        <w:t>n</w:t>
      </w:r>
      <w:r w:rsidR="0058113F">
        <w:rPr>
          <w:rFonts w:asciiTheme="minorHAnsi" w:hAnsiTheme="minorHAnsi"/>
          <w:color w:val="000000" w:themeColor="text1"/>
        </w:rPr>
        <w:t>-octanol and water phase were taken for NMR experiment. Integration ratios between reference compound and the compound to be measured</w:t>
      </w:r>
      <w:r w:rsidR="00A75EAF">
        <w:rPr>
          <w:rFonts w:asciiTheme="minorHAnsi" w:hAnsiTheme="minorHAnsi"/>
          <w:color w:val="000000" w:themeColor="text1"/>
        </w:rPr>
        <w:t xml:space="preserve"> are obtained for the determination of </w:t>
      </w:r>
      <w:proofErr w:type="spellStart"/>
      <w:r w:rsidR="00A75EAF">
        <w:rPr>
          <w:rFonts w:asciiTheme="minorHAnsi" w:hAnsiTheme="minorHAnsi"/>
          <w:color w:val="000000" w:themeColor="text1"/>
        </w:rPr>
        <w:t>log</w:t>
      </w:r>
      <w:r w:rsidR="00A75EAF" w:rsidRPr="00AD476C">
        <w:rPr>
          <w:rFonts w:asciiTheme="minorHAnsi" w:hAnsiTheme="minorHAnsi"/>
          <w:i/>
          <w:iCs/>
          <w:color w:val="000000" w:themeColor="text1"/>
        </w:rPr>
        <w:t>P</w:t>
      </w:r>
      <w:proofErr w:type="spellEnd"/>
      <w:r w:rsidR="00A75EAF">
        <w:rPr>
          <w:rFonts w:asciiTheme="minorHAnsi" w:hAnsiTheme="minorHAnsi"/>
          <w:color w:val="000000" w:themeColor="text1"/>
        </w:rPr>
        <w:t xml:space="preserve"> value. Detailed mathematical deduction of equations, which leads to the final equation for measurement, are also given.</w:t>
      </w:r>
    </w:p>
    <w:p w:rsidR="00E37375" w:rsidRDefault="00E37375">
      <w:pPr>
        <w:rPr>
          <w:rFonts w:asciiTheme="minorHAnsi" w:hAnsiTheme="minorHAnsi"/>
          <w:color w:val="000000" w:themeColor="text1"/>
        </w:rPr>
      </w:pPr>
    </w:p>
    <w:p w:rsidR="00E37375" w:rsidRDefault="00E37375">
      <w:pPr>
        <w:rPr>
          <w:rFonts w:asciiTheme="minorHAnsi" w:hAnsiTheme="minorHAnsi"/>
          <w:color w:val="000000" w:themeColor="text1"/>
        </w:rPr>
      </w:pPr>
      <w:r w:rsidRPr="00AD476C">
        <w:rPr>
          <w:rFonts w:asciiTheme="minorHAnsi" w:hAnsiTheme="minorHAnsi"/>
          <w:b/>
          <w:bCs/>
          <w:color w:val="000000" w:themeColor="text1"/>
        </w:rPr>
        <w:t>Figure 2: Examples for internal validation</w:t>
      </w:r>
      <w:r w:rsidRPr="00AD476C">
        <w:rPr>
          <w:rFonts w:asciiTheme="minorHAnsi" w:hAnsiTheme="minorHAnsi"/>
          <w:b/>
          <w:bCs/>
          <w:color w:val="000000" w:themeColor="text1"/>
          <w:vertAlign w:val="superscript"/>
        </w:rPr>
        <w:t>21</w:t>
      </w:r>
      <w:r w:rsidR="00DA72C8" w:rsidRPr="00565C3F">
        <w:rPr>
          <w:rFonts w:asciiTheme="minorHAnsi" w:hAnsiTheme="minorHAnsi"/>
          <w:bCs/>
          <w:color w:val="000000" w:themeColor="text1"/>
        </w:rPr>
        <w:t>.</w:t>
      </w:r>
      <w:r>
        <w:rPr>
          <w:rFonts w:asciiTheme="minorHAnsi" w:hAnsiTheme="minorHAnsi"/>
          <w:color w:val="000000" w:themeColor="text1"/>
        </w:rPr>
        <w:t xml:space="preserve"> </w:t>
      </w:r>
      <w:r w:rsidR="00E959DB">
        <w:rPr>
          <w:rFonts w:asciiTheme="minorHAnsi" w:hAnsiTheme="minorHAnsi"/>
          <w:color w:val="000000" w:themeColor="text1"/>
        </w:rPr>
        <w:t>Two sets of control experiments, using two different reference compound</w:t>
      </w:r>
      <w:r w:rsidR="00B612E4">
        <w:rPr>
          <w:rFonts w:asciiTheme="minorHAnsi" w:hAnsiTheme="minorHAnsi"/>
          <w:color w:val="000000" w:themeColor="text1"/>
        </w:rPr>
        <w:t>s</w:t>
      </w:r>
      <w:r w:rsidR="00E959DB">
        <w:rPr>
          <w:rFonts w:asciiTheme="minorHAnsi" w:hAnsiTheme="minorHAnsi"/>
          <w:color w:val="000000" w:themeColor="text1"/>
        </w:rPr>
        <w:t xml:space="preserve"> to measure </w:t>
      </w:r>
      <w:proofErr w:type="spellStart"/>
      <w:r w:rsidR="00E959DB">
        <w:rPr>
          <w:rFonts w:asciiTheme="minorHAnsi" w:hAnsiTheme="minorHAnsi"/>
          <w:color w:val="000000" w:themeColor="text1"/>
        </w:rPr>
        <w:t>log</w:t>
      </w:r>
      <w:r w:rsidR="00E959DB" w:rsidRPr="00AD476C">
        <w:rPr>
          <w:rFonts w:asciiTheme="minorHAnsi" w:hAnsiTheme="minorHAnsi"/>
          <w:i/>
          <w:iCs/>
          <w:color w:val="000000" w:themeColor="text1"/>
        </w:rPr>
        <w:t>P</w:t>
      </w:r>
      <w:proofErr w:type="spellEnd"/>
      <w:r w:rsidR="00E959DB">
        <w:rPr>
          <w:rFonts w:asciiTheme="minorHAnsi" w:hAnsiTheme="minorHAnsi"/>
          <w:color w:val="000000" w:themeColor="text1"/>
        </w:rPr>
        <w:t xml:space="preserve"> value of one compound, were conducted.</w:t>
      </w:r>
      <w:r w:rsidR="006738FE">
        <w:rPr>
          <w:rFonts w:asciiTheme="minorHAnsi" w:hAnsiTheme="minorHAnsi"/>
          <w:color w:val="000000" w:themeColor="text1"/>
        </w:rPr>
        <w:t xml:space="preserve"> </w:t>
      </w:r>
      <w:r w:rsidR="00E959DB">
        <w:rPr>
          <w:rFonts w:asciiTheme="minorHAnsi" w:hAnsiTheme="minorHAnsi"/>
          <w:color w:val="000000" w:themeColor="text1"/>
        </w:rPr>
        <w:t xml:space="preserve">The </w:t>
      </w:r>
      <w:proofErr w:type="spellStart"/>
      <w:r w:rsidR="006E0AAE">
        <w:rPr>
          <w:rFonts w:asciiTheme="minorHAnsi" w:hAnsiTheme="minorHAnsi"/>
          <w:color w:val="000000" w:themeColor="text1"/>
        </w:rPr>
        <w:t>log</w:t>
      </w:r>
      <w:r w:rsidR="006E0AAE" w:rsidRPr="00AD476C">
        <w:rPr>
          <w:rFonts w:asciiTheme="minorHAnsi" w:hAnsiTheme="minorHAnsi"/>
          <w:i/>
          <w:iCs/>
          <w:color w:val="000000" w:themeColor="text1"/>
        </w:rPr>
        <w:t>P</w:t>
      </w:r>
      <w:proofErr w:type="spellEnd"/>
      <w:r w:rsidR="006E0AAE" w:rsidRPr="00AD476C">
        <w:rPr>
          <w:rFonts w:asciiTheme="minorHAnsi" w:hAnsiTheme="minorHAnsi"/>
          <w:i/>
          <w:iCs/>
          <w:color w:val="000000" w:themeColor="text1"/>
        </w:rPr>
        <w:t xml:space="preserve"> </w:t>
      </w:r>
      <w:r w:rsidR="00E959DB">
        <w:rPr>
          <w:rFonts w:asciiTheme="minorHAnsi" w:hAnsiTheme="minorHAnsi"/>
          <w:color w:val="000000" w:themeColor="text1"/>
        </w:rPr>
        <w:t>difference between those experiments is negligible. Standard deviation (&lt;0.01) from experiments run in triplicate shows good reproducibility of the method.</w:t>
      </w:r>
    </w:p>
    <w:p w:rsidR="00E37375" w:rsidRDefault="00E37375">
      <w:pPr>
        <w:rPr>
          <w:rFonts w:asciiTheme="minorHAnsi" w:hAnsiTheme="minorHAnsi"/>
          <w:color w:val="000000" w:themeColor="text1"/>
        </w:rPr>
      </w:pPr>
    </w:p>
    <w:p w:rsidR="00E37375" w:rsidRPr="0058113F" w:rsidRDefault="00E37375">
      <w:pPr>
        <w:rPr>
          <w:rFonts w:asciiTheme="minorHAnsi" w:hAnsiTheme="minorHAnsi" w:cstheme="minorHAnsi"/>
          <w:color w:val="auto"/>
        </w:rPr>
      </w:pPr>
      <w:r w:rsidRPr="00AD476C">
        <w:rPr>
          <w:rFonts w:asciiTheme="minorHAnsi" w:hAnsiTheme="minorHAnsi" w:cstheme="minorHAnsi"/>
          <w:b/>
          <w:bCs/>
          <w:color w:val="auto"/>
        </w:rPr>
        <w:t xml:space="preserve">Figure 3: Further selected examples of </w:t>
      </w:r>
      <w:proofErr w:type="spellStart"/>
      <w:r w:rsidRPr="00AD476C">
        <w:rPr>
          <w:rFonts w:asciiTheme="minorHAnsi" w:hAnsiTheme="minorHAnsi" w:cstheme="minorHAnsi"/>
          <w:b/>
          <w:bCs/>
          <w:color w:val="auto"/>
        </w:rPr>
        <w:t>log</w:t>
      </w:r>
      <w:r w:rsidRPr="00AD476C">
        <w:rPr>
          <w:rFonts w:asciiTheme="minorHAnsi" w:hAnsiTheme="minorHAnsi" w:cstheme="minorHAnsi"/>
          <w:b/>
          <w:bCs/>
          <w:i/>
          <w:iCs/>
          <w:color w:val="auto"/>
        </w:rPr>
        <w:t>P</w:t>
      </w:r>
      <w:proofErr w:type="spellEnd"/>
      <w:r w:rsidRPr="00AD476C">
        <w:rPr>
          <w:rFonts w:asciiTheme="minorHAnsi" w:hAnsiTheme="minorHAnsi" w:cstheme="minorHAnsi"/>
          <w:b/>
          <w:bCs/>
          <w:color w:val="auto"/>
        </w:rPr>
        <w:t xml:space="preserve"> measurement using our method.</w:t>
      </w:r>
      <w:r w:rsidR="00E959DB">
        <w:rPr>
          <w:rFonts w:asciiTheme="minorHAnsi" w:hAnsiTheme="minorHAnsi" w:cstheme="minorHAnsi"/>
          <w:b/>
          <w:bCs/>
          <w:color w:val="auto"/>
        </w:rPr>
        <w:t xml:space="preserve"> </w:t>
      </w:r>
      <w:r w:rsidR="0058113F">
        <w:rPr>
          <w:rFonts w:asciiTheme="minorHAnsi" w:hAnsiTheme="minorHAnsi" w:cstheme="minorHAnsi"/>
          <w:color w:val="auto"/>
        </w:rPr>
        <w:t xml:space="preserve">Applying this method, </w:t>
      </w:r>
      <w:proofErr w:type="spellStart"/>
      <w:r w:rsidR="0058113F">
        <w:rPr>
          <w:rFonts w:asciiTheme="minorHAnsi" w:hAnsiTheme="minorHAnsi" w:cstheme="minorHAnsi"/>
          <w:color w:val="auto"/>
        </w:rPr>
        <w:t>log</w:t>
      </w:r>
      <w:r w:rsidR="0058113F" w:rsidRPr="00AD476C">
        <w:rPr>
          <w:rFonts w:asciiTheme="minorHAnsi" w:hAnsiTheme="minorHAnsi" w:cstheme="minorHAnsi"/>
          <w:i/>
          <w:iCs/>
          <w:color w:val="auto"/>
        </w:rPr>
        <w:t>P</w:t>
      </w:r>
      <w:proofErr w:type="spellEnd"/>
      <w:r w:rsidR="0058113F">
        <w:rPr>
          <w:rFonts w:asciiTheme="minorHAnsi" w:hAnsiTheme="minorHAnsi" w:cstheme="minorHAnsi"/>
          <w:color w:val="auto"/>
        </w:rPr>
        <w:t xml:space="preserve"> values for 8 fluorinated compounds (such as fluorinated carbohydrates, acyclic alkanols and conformationally restricted </w:t>
      </w:r>
      <w:proofErr w:type="spellStart"/>
      <w:r w:rsidR="0058113F">
        <w:rPr>
          <w:rFonts w:asciiTheme="minorHAnsi" w:hAnsiTheme="minorHAnsi" w:cstheme="minorHAnsi"/>
          <w:color w:val="auto"/>
        </w:rPr>
        <w:t>fluorohydrins</w:t>
      </w:r>
      <w:proofErr w:type="spellEnd"/>
      <w:r w:rsidR="0058113F">
        <w:rPr>
          <w:rFonts w:asciiTheme="minorHAnsi" w:hAnsiTheme="minorHAnsi" w:cstheme="minorHAnsi"/>
          <w:color w:val="auto"/>
        </w:rPr>
        <w:t>) were obtained.</w:t>
      </w:r>
    </w:p>
    <w:p w:rsidR="00E37375" w:rsidRDefault="00E37375">
      <w:pPr>
        <w:rPr>
          <w:rFonts w:asciiTheme="minorHAnsi" w:hAnsiTheme="minorHAnsi" w:cstheme="minorHAnsi"/>
          <w:color w:val="auto"/>
        </w:rPr>
      </w:pPr>
    </w:p>
    <w:p w:rsidR="00B612E4" w:rsidRPr="00C404D9" w:rsidRDefault="00E37375" w:rsidP="00B612E4">
      <w:pPr>
        <w:rPr>
          <w:rFonts w:asciiTheme="minorHAnsi" w:hAnsiTheme="minorHAnsi" w:cstheme="minorHAnsi"/>
          <w:color w:val="auto"/>
          <w:sz w:val="22"/>
          <w:szCs w:val="22"/>
        </w:rPr>
      </w:pPr>
      <w:r w:rsidRPr="00AD476C">
        <w:rPr>
          <w:rFonts w:asciiTheme="minorHAnsi" w:hAnsiTheme="minorHAnsi" w:cstheme="minorHAnsi"/>
          <w:b/>
          <w:bCs/>
          <w:color w:val="auto"/>
        </w:rPr>
        <w:t>Table 1</w:t>
      </w:r>
      <w:r>
        <w:rPr>
          <w:rFonts w:asciiTheme="minorHAnsi" w:hAnsiTheme="minorHAnsi" w:cstheme="minorHAnsi"/>
          <w:color w:val="auto"/>
        </w:rPr>
        <w:t xml:space="preserve">: </w:t>
      </w:r>
      <w:r w:rsidRPr="00AD476C">
        <w:rPr>
          <w:rFonts w:asciiTheme="minorHAnsi" w:hAnsiTheme="minorHAnsi" w:cstheme="minorHAnsi"/>
          <w:b/>
          <w:bCs/>
          <w:color w:val="auto"/>
        </w:rPr>
        <w:t xml:space="preserve">Comparison between literature data and the experimental </w:t>
      </w:r>
      <w:proofErr w:type="spellStart"/>
      <w:r w:rsidRPr="00AD476C">
        <w:rPr>
          <w:rFonts w:asciiTheme="minorHAnsi" w:hAnsiTheme="minorHAnsi" w:cstheme="minorHAnsi"/>
          <w:b/>
          <w:bCs/>
          <w:color w:val="auto"/>
        </w:rPr>
        <w:t>log</w:t>
      </w:r>
      <w:r w:rsidRPr="00AD476C">
        <w:rPr>
          <w:rFonts w:asciiTheme="minorHAnsi" w:hAnsiTheme="minorHAnsi" w:cstheme="minorHAnsi"/>
          <w:b/>
          <w:bCs/>
          <w:i/>
          <w:iCs/>
          <w:color w:val="auto"/>
        </w:rPr>
        <w:t>P</w:t>
      </w:r>
      <w:proofErr w:type="spellEnd"/>
      <w:r w:rsidRPr="00AD476C">
        <w:rPr>
          <w:rFonts w:asciiTheme="minorHAnsi" w:hAnsiTheme="minorHAnsi" w:cstheme="minorHAnsi"/>
          <w:b/>
          <w:bCs/>
          <w:color w:val="auto"/>
        </w:rPr>
        <w:t xml:space="preserve"> values using our method</w:t>
      </w:r>
      <w:r w:rsidRPr="00AD476C">
        <w:rPr>
          <w:rFonts w:asciiTheme="minorHAnsi" w:hAnsiTheme="minorHAnsi" w:cstheme="minorHAnsi"/>
          <w:b/>
          <w:bCs/>
          <w:color w:val="auto"/>
          <w:vertAlign w:val="superscript"/>
        </w:rPr>
        <w:t>21</w:t>
      </w:r>
      <w:r w:rsidR="00DA72C8" w:rsidRPr="00565C3F">
        <w:rPr>
          <w:rFonts w:asciiTheme="minorHAnsi" w:hAnsiTheme="minorHAnsi"/>
          <w:bCs/>
          <w:color w:val="000000" w:themeColor="text1"/>
        </w:rPr>
        <w:t>.</w:t>
      </w:r>
      <w:r w:rsidR="000A22D1">
        <w:rPr>
          <w:rFonts w:asciiTheme="minorHAnsi" w:hAnsiTheme="minorHAnsi" w:cstheme="minorHAnsi"/>
          <w:b/>
          <w:bCs/>
          <w:color w:val="auto"/>
          <w:vertAlign w:val="superscript"/>
        </w:rPr>
        <w:t xml:space="preserve"> </w:t>
      </w:r>
      <w:proofErr w:type="spellStart"/>
      <w:r w:rsidR="000A22D1">
        <w:rPr>
          <w:rFonts w:asciiTheme="minorHAnsi" w:hAnsiTheme="minorHAnsi" w:cstheme="minorHAnsi"/>
          <w:color w:val="auto"/>
        </w:rPr>
        <w:t>log</w:t>
      </w:r>
      <w:r w:rsidR="000A22D1" w:rsidRPr="00AD476C">
        <w:rPr>
          <w:rFonts w:asciiTheme="minorHAnsi" w:hAnsiTheme="minorHAnsi" w:cstheme="minorHAnsi"/>
          <w:i/>
          <w:iCs/>
          <w:color w:val="auto"/>
        </w:rPr>
        <w:t>P</w:t>
      </w:r>
      <w:proofErr w:type="spellEnd"/>
      <w:r w:rsidR="000A22D1">
        <w:rPr>
          <w:rFonts w:asciiTheme="minorHAnsi" w:hAnsiTheme="minorHAnsi" w:cstheme="minorHAnsi"/>
          <w:color w:val="auto"/>
        </w:rPr>
        <w:t xml:space="preserve"> values for 14 fluorinated compounds (with known </w:t>
      </w:r>
      <w:proofErr w:type="spellStart"/>
      <w:r w:rsidR="000A22D1">
        <w:rPr>
          <w:rFonts w:asciiTheme="minorHAnsi" w:hAnsiTheme="minorHAnsi" w:cstheme="minorHAnsi"/>
          <w:color w:val="auto"/>
        </w:rPr>
        <w:t>log</w:t>
      </w:r>
      <w:r w:rsidR="000A22D1" w:rsidRPr="00AD476C">
        <w:rPr>
          <w:rFonts w:asciiTheme="minorHAnsi" w:hAnsiTheme="minorHAnsi" w:cstheme="minorHAnsi"/>
          <w:i/>
          <w:iCs/>
          <w:color w:val="auto"/>
        </w:rPr>
        <w:t>P</w:t>
      </w:r>
      <w:proofErr w:type="spellEnd"/>
      <w:r w:rsidR="000A22D1">
        <w:rPr>
          <w:rFonts w:asciiTheme="minorHAnsi" w:hAnsiTheme="minorHAnsi" w:cstheme="minorHAnsi"/>
          <w:color w:val="auto"/>
        </w:rPr>
        <w:t xml:space="preserve"> data) were measured using this new method. The r</w:t>
      </w:r>
      <w:r w:rsidR="00E16574">
        <w:rPr>
          <w:rFonts w:asciiTheme="minorHAnsi" w:hAnsiTheme="minorHAnsi" w:cstheme="minorHAnsi"/>
          <w:color w:val="auto"/>
        </w:rPr>
        <w:t>eference compound</w:t>
      </w:r>
      <w:r w:rsidR="0058113F">
        <w:rPr>
          <w:rFonts w:asciiTheme="minorHAnsi" w:hAnsiTheme="minorHAnsi" w:cstheme="minorHAnsi"/>
          <w:color w:val="auto"/>
        </w:rPr>
        <w:t>s</w:t>
      </w:r>
      <w:r w:rsidR="00E16574">
        <w:rPr>
          <w:rFonts w:asciiTheme="minorHAnsi" w:hAnsiTheme="minorHAnsi" w:cstheme="minorHAnsi"/>
          <w:color w:val="auto"/>
        </w:rPr>
        <w:t xml:space="preserve"> used for each measurement w</w:t>
      </w:r>
      <w:r w:rsidR="0058113F">
        <w:rPr>
          <w:rFonts w:asciiTheme="minorHAnsi" w:hAnsiTheme="minorHAnsi" w:cstheme="minorHAnsi"/>
          <w:color w:val="auto"/>
        </w:rPr>
        <w:t>ere</w:t>
      </w:r>
      <w:r w:rsidR="00E16574">
        <w:rPr>
          <w:rFonts w:asciiTheme="minorHAnsi" w:hAnsiTheme="minorHAnsi" w:cstheme="minorHAnsi"/>
          <w:color w:val="auto"/>
        </w:rPr>
        <w:t xml:space="preserve"> also tabulated. </w:t>
      </w:r>
      <w:proofErr w:type="spellStart"/>
      <w:r w:rsidR="00E16574">
        <w:rPr>
          <w:rFonts w:asciiTheme="minorHAnsi" w:hAnsiTheme="minorHAnsi" w:cstheme="minorHAnsi"/>
          <w:color w:val="auto"/>
        </w:rPr>
        <w:t>Comparision</w:t>
      </w:r>
      <w:proofErr w:type="spellEnd"/>
      <w:r w:rsidR="00E16574">
        <w:rPr>
          <w:rFonts w:asciiTheme="minorHAnsi" w:hAnsiTheme="minorHAnsi" w:cstheme="minorHAnsi"/>
          <w:color w:val="auto"/>
        </w:rPr>
        <w:t xml:space="preserve"> (</w:t>
      </w:r>
      <w:r w:rsidR="00E16574" w:rsidRPr="00AD476C">
        <w:rPr>
          <w:rFonts w:asciiTheme="minorHAnsi" w:hAnsiTheme="minorHAnsi"/>
        </w:rPr>
        <w:sym w:font="Symbol" w:char="F044"/>
      </w:r>
      <w:proofErr w:type="spellStart"/>
      <w:r w:rsidR="00E16574">
        <w:rPr>
          <w:rFonts w:asciiTheme="minorHAnsi" w:hAnsiTheme="minorHAnsi" w:cstheme="minorHAnsi"/>
          <w:color w:val="auto"/>
        </w:rPr>
        <w:t>log</w:t>
      </w:r>
      <w:r w:rsidR="00E16574" w:rsidRPr="00AD476C">
        <w:rPr>
          <w:rFonts w:asciiTheme="minorHAnsi" w:hAnsiTheme="minorHAnsi" w:cstheme="minorHAnsi"/>
          <w:i/>
          <w:iCs/>
          <w:color w:val="auto"/>
        </w:rPr>
        <w:t>P</w:t>
      </w:r>
      <w:proofErr w:type="spellEnd"/>
      <w:r w:rsidR="00E16574">
        <w:rPr>
          <w:rFonts w:asciiTheme="minorHAnsi" w:hAnsiTheme="minorHAnsi" w:cstheme="minorHAnsi"/>
          <w:color w:val="auto"/>
        </w:rPr>
        <w:t xml:space="preserve">) between literature values and </w:t>
      </w:r>
      <w:proofErr w:type="spellStart"/>
      <w:r w:rsidR="00E16574">
        <w:rPr>
          <w:rFonts w:asciiTheme="minorHAnsi" w:hAnsiTheme="minorHAnsi" w:cstheme="minorHAnsi"/>
          <w:color w:val="auto"/>
        </w:rPr>
        <w:t>log</w:t>
      </w:r>
      <w:r w:rsidR="00E16574" w:rsidRPr="00AD476C">
        <w:rPr>
          <w:rFonts w:asciiTheme="minorHAnsi" w:hAnsiTheme="minorHAnsi" w:cstheme="minorHAnsi"/>
          <w:i/>
          <w:iCs/>
          <w:color w:val="auto"/>
        </w:rPr>
        <w:t>P</w:t>
      </w:r>
      <w:proofErr w:type="spellEnd"/>
      <w:r w:rsidR="00E16574">
        <w:rPr>
          <w:rFonts w:asciiTheme="minorHAnsi" w:hAnsiTheme="minorHAnsi" w:cstheme="minorHAnsi"/>
          <w:color w:val="auto"/>
        </w:rPr>
        <w:t xml:space="preserve"> results from our method demonstrated </w:t>
      </w:r>
      <w:r w:rsidR="005772B5">
        <w:rPr>
          <w:rFonts w:asciiTheme="minorHAnsi" w:hAnsiTheme="minorHAnsi" w:cstheme="minorHAnsi"/>
          <w:color w:val="auto"/>
        </w:rPr>
        <w:t xml:space="preserve">good </w:t>
      </w:r>
      <w:r w:rsidR="00E16574">
        <w:rPr>
          <w:rFonts w:asciiTheme="minorHAnsi" w:hAnsiTheme="minorHAnsi" w:cstheme="minorHAnsi"/>
          <w:color w:val="auto"/>
        </w:rPr>
        <w:t>accuracy of this method.</w:t>
      </w:r>
      <w:r w:rsidR="00B612E4">
        <w:rPr>
          <w:rFonts w:asciiTheme="minorHAnsi" w:hAnsiTheme="minorHAnsi" w:cstheme="minorHAnsi"/>
          <w:color w:val="auto"/>
        </w:rPr>
        <w:t xml:space="preserve"> </w:t>
      </w:r>
      <w:r w:rsidR="00B612E4" w:rsidRPr="00C404D9">
        <w:rPr>
          <w:rFonts w:asciiTheme="minorHAnsi" w:hAnsiTheme="minorHAnsi" w:cstheme="minorHAnsi"/>
          <w:color w:val="auto"/>
          <w:sz w:val="22"/>
          <w:szCs w:val="22"/>
          <w:vertAlign w:val="superscript"/>
        </w:rPr>
        <w:t>a</w:t>
      </w:r>
      <w:r w:rsidR="00B612E4" w:rsidRPr="00C404D9">
        <w:rPr>
          <w:rFonts w:asciiTheme="minorHAnsi" w:hAnsiTheme="minorHAnsi" w:cstheme="minorHAnsi"/>
          <w:color w:val="auto"/>
          <w:sz w:val="22"/>
          <w:szCs w:val="22"/>
        </w:rPr>
        <w:t xml:space="preserve">2,2,2-Trifluoroethanol (TFE), 2-Fluoroethanol (FE); </w:t>
      </w:r>
      <w:proofErr w:type="spellStart"/>
      <w:r w:rsidR="00B612E4" w:rsidRPr="00C404D9">
        <w:rPr>
          <w:rFonts w:asciiTheme="minorHAnsi" w:hAnsiTheme="minorHAnsi" w:cstheme="minorHAnsi"/>
          <w:color w:val="auto"/>
          <w:sz w:val="22"/>
          <w:szCs w:val="22"/>
          <w:vertAlign w:val="superscript"/>
        </w:rPr>
        <w:t>b</w:t>
      </w:r>
      <w:r w:rsidR="00B612E4" w:rsidRPr="00C404D9">
        <w:rPr>
          <w:rFonts w:asciiTheme="minorHAnsi" w:hAnsiTheme="minorHAnsi"/>
          <w:color w:val="auto"/>
          <w:sz w:val="22"/>
          <w:szCs w:val="22"/>
        </w:rPr>
        <w:t>Averaged</w:t>
      </w:r>
      <w:proofErr w:type="spellEnd"/>
      <w:r w:rsidR="00B612E4" w:rsidRPr="00C404D9">
        <w:rPr>
          <w:rFonts w:asciiTheme="minorHAnsi" w:hAnsiTheme="minorHAnsi"/>
          <w:color w:val="auto"/>
          <w:sz w:val="22"/>
          <w:szCs w:val="22"/>
        </w:rPr>
        <w:t xml:space="preserve"> </w:t>
      </w:r>
      <w:proofErr w:type="spellStart"/>
      <w:r w:rsidR="00B612E4" w:rsidRPr="00C404D9">
        <w:rPr>
          <w:rFonts w:asciiTheme="minorHAnsi" w:hAnsiTheme="minorHAnsi"/>
          <w:color w:val="auto"/>
          <w:sz w:val="22"/>
          <w:szCs w:val="22"/>
        </w:rPr>
        <w:t>log</w:t>
      </w:r>
      <w:r w:rsidR="00B612E4" w:rsidRPr="00C404D9">
        <w:rPr>
          <w:rFonts w:asciiTheme="minorHAnsi" w:hAnsiTheme="minorHAnsi"/>
          <w:i/>
          <w:iCs/>
          <w:color w:val="auto"/>
          <w:sz w:val="22"/>
          <w:szCs w:val="22"/>
        </w:rPr>
        <w:t>P</w:t>
      </w:r>
      <w:proofErr w:type="spellEnd"/>
      <w:r w:rsidR="00B612E4" w:rsidRPr="00C404D9">
        <w:rPr>
          <w:rFonts w:asciiTheme="minorHAnsi" w:hAnsiTheme="minorHAnsi"/>
          <w:i/>
          <w:iCs/>
          <w:color w:val="auto"/>
          <w:sz w:val="22"/>
          <w:szCs w:val="22"/>
        </w:rPr>
        <w:t xml:space="preserve"> </w:t>
      </w:r>
      <w:r w:rsidR="00B612E4" w:rsidRPr="00C404D9">
        <w:rPr>
          <w:rFonts w:asciiTheme="minorHAnsi" w:hAnsiTheme="minorHAnsi"/>
          <w:color w:val="auto"/>
          <w:sz w:val="22"/>
          <w:szCs w:val="22"/>
        </w:rPr>
        <w:t xml:space="preserve">value from at least three experiments; </w:t>
      </w:r>
      <w:proofErr w:type="spellStart"/>
      <w:r w:rsidR="00B612E4" w:rsidRPr="00C404D9">
        <w:rPr>
          <w:rFonts w:asciiTheme="minorHAnsi" w:hAnsiTheme="minorHAnsi"/>
          <w:color w:val="auto"/>
          <w:sz w:val="22"/>
          <w:szCs w:val="22"/>
          <w:vertAlign w:val="superscript"/>
        </w:rPr>
        <w:t>c</w:t>
      </w:r>
      <w:r w:rsidR="00B612E4" w:rsidRPr="00C404D9">
        <w:rPr>
          <w:rFonts w:asciiTheme="minorHAnsi" w:hAnsiTheme="minorHAnsi"/>
          <w:color w:val="auto"/>
          <w:sz w:val="22"/>
          <w:szCs w:val="22"/>
        </w:rPr>
        <w:t>Experimentally</w:t>
      </w:r>
      <w:proofErr w:type="spellEnd"/>
      <w:r w:rsidR="00B612E4" w:rsidRPr="00C404D9">
        <w:rPr>
          <w:rFonts w:asciiTheme="minorHAnsi" w:hAnsiTheme="minorHAnsi"/>
          <w:color w:val="auto"/>
          <w:sz w:val="22"/>
          <w:szCs w:val="22"/>
        </w:rPr>
        <w:t xml:space="preserve"> measured </w:t>
      </w:r>
      <w:proofErr w:type="spellStart"/>
      <w:r w:rsidR="00B612E4" w:rsidRPr="00C404D9">
        <w:rPr>
          <w:rFonts w:asciiTheme="minorHAnsi" w:hAnsiTheme="minorHAnsi"/>
          <w:color w:val="auto"/>
          <w:sz w:val="22"/>
          <w:szCs w:val="22"/>
        </w:rPr>
        <w:t>log</w:t>
      </w:r>
      <w:r w:rsidR="00B612E4" w:rsidRPr="00C404D9">
        <w:rPr>
          <w:rFonts w:asciiTheme="minorHAnsi" w:hAnsiTheme="minorHAnsi"/>
          <w:i/>
          <w:iCs/>
          <w:color w:val="auto"/>
          <w:sz w:val="22"/>
          <w:szCs w:val="22"/>
        </w:rPr>
        <w:t>P</w:t>
      </w:r>
      <w:proofErr w:type="spellEnd"/>
      <w:r w:rsidR="00B612E4" w:rsidRPr="00C404D9">
        <w:rPr>
          <w:rFonts w:asciiTheme="minorHAnsi" w:hAnsiTheme="minorHAnsi"/>
          <w:color w:val="auto"/>
          <w:sz w:val="22"/>
          <w:szCs w:val="22"/>
        </w:rPr>
        <w:t xml:space="preserve"> value by our method (-0.75) was used as reference.</w:t>
      </w:r>
    </w:p>
    <w:p w:rsidR="008C28EA" w:rsidRPr="00C404D9" w:rsidRDefault="008C28EA" w:rsidP="00C404D9">
      <w:pPr>
        <w:rPr>
          <w:rFonts w:asciiTheme="minorHAnsi" w:hAnsiTheme="minorHAnsi" w:cstheme="minorHAnsi"/>
          <w:color w:val="auto"/>
        </w:rPr>
      </w:pPr>
    </w:p>
    <w:p w:rsidR="00567842" w:rsidRPr="00C404D9" w:rsidRDefault="00567842" w:rsidP="00C404D9">
      <w:pPr>
        <w:outlineLvl w:val="0"/>
        <w:rPr>
          <w:rFonts w:asciiTheme="minorHAnsi" w:hAnsiTheme="minorHAnsi" w:cstheme="minorHAnsi"/>
          <w:b/>
          <w:color w:val="auto"/>
        </w:rPr>
      </w:pPr>
      <w:r w:rsidRPr="00C404D9">
        <w:rPr>
          <w:rFonts w:asciiTheme="minorHAnsi" w:hAnsiTheme="minorHAnsi" w:cstheme="minorHAnsi"/>
          <w:b/>
          <w:color w:val="auto"/>
        </w:rPr>
        <w:t>DISCUSSION</w:t>
      </w:r>
      <w:r w:rsidRPr="00C404D9">
        <w:rPr>
          <w:rFonts w:asciiTheme="minorHAnsi" w:hAnsiTheme="minorHAnsi" w:cstheme="minorHAnsi"/>
          <w:b/>
          <w:bCs/>
          <w:color w:val="auto"/>
        </w:rPr>
        <w:t xml:space="preserve">: </w:t>
      </w:r>
    </w:p>
    <w:p w:rsidR="00567842" w:rsidRPr="00C404D9" w:rsidRDefault="00567842" w:rsidP="00C404D9">
      <w:pPr>
        <w:rPr>
          <w:rFonts w:asciiTheme="minorHAnsi" w:hAnsiTheme="minorHAnsi" w:cstheme="minorHAnsi"/>
          <w:color w:val="auto"/>
        </w:rPr>
      </w:pPr>
      <w:r w:rsidRPr="00C404D9">
        <w:rPr>
          <w:rFonts w:asciiTheme="minorHAnsi" w:hAnsiTheme="minorHAnsi" w:cstheme="minorHAnsi"/>
          <w:color w:val="auto"/>
        </w:rPr>
        <w:t xml:space="preserve">The protocol described in the paper is a straightforward method for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measurement of fluorinated compounds. This method is applicable to fluorinated compounds with a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value from -3 to 3. For more hydrophilic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&lt; -3) or lipophilic compounds (</w:t>
      </w:r>
      <w:proofErr w:type="spellStart"/>
      <w:r w:rsidRPr="00C404D9">
        <w:rPr>
          <w:rFonts w:asciiTheme="minorHAnsi" w:hAnsiTheme="minorHAnsi" w:cstheme="minorHAnsi"/>
          <w:color w:val="auto"/>
        </w:rPr>
        <w:t>log</w:t>
      </w:r>
      <w:r w:rsidRPr="00C404D9">
        <w:rPr>
          <w:rFonts w:asciiTheme="minorHAnsi" w:hAnsiTheme="minorHAnsi" w:cstheme="minorHAnsi"/>
          <w:i/>
          <w:iCs/>
          <w:color w:val="auto"/>
        </w:rPr>
        <w:t>P</w:t>
      </w:r>
      <w:proofErr w:type="spellEnd"/>
      <w:r w:rsidRPr="00C404D9">
        <w:rPr>
          <w:rFonts w:asciiTheme="minorHAnsi" w:hAnsiTheme="minorHAnsi" w:cstheme="minorHAnsi"/>
          <w:color w:val="auto"/>
        </w:rPr>
        <w:t xml:space="preserve"> &gt; 3), this method can still be used but will require much longer NMR experiment time as extended number of transients are needed to obtain a good signal-to-noise ratio. Hence</w:t>
      </w:r>
      <w:r w:rsidR="006738FE">
        <w:rPr>
          <w:rFonts w:asciiTheme="minorHAnsi" w:hAnsiTheme="minorHAnsi" w:cstheme="minorHAnsi"/>
          <w:color w:val="auto"/>
        </w:rPr>
        <w:t>,</w:t>
      </w:r>
      <w:r w:rsidRPr="00C404D9">
        <w:rPr>
          <w:rFonts w:asciiTheme="minorHAnsi" w:hAnsiTheme="minorHAnsi" w:cstheme="minorHAnsi"/>
          <w:color w:val="auto"/>
        </w:rPr>
        <w:t xml:space="preserve"> this is a limitation of the method. There is no requirement for </w:t>
      </w:r>
      <w:r w:rsidR="006738FE">
        <w:rPr>
          <w:rFonts w:asciiTheme="minorHAnsi" w:hAnsiTheme="minorHAnsi" w:cstheme="minorHAnsi"/>
          <w:color w:val="auto"/>
        </w:rPr>
        <w:t xml:space="preserve">the </w:t>
      </w:r>
      <w:r w:rsidRPr="00C404D9">
        <w:rPr>
          <w:rFonts w:asciiTheme="minorHAnsi" w:hAnsiTheme="minorHAnsi" w:cstheme="minorHAnsi"/>
          <w:color w:val="auto"/>
        </w:rPr>
        <w:t xml:space="preserve">frequency of NMR spectrometer, </w:t>
      </w:r>
      <w:proofErr w:type="gramStart"/>
      <w:r w:rsidRPr="00C404D9">
        <w:rPr>
          <w:rFonts w:asciiTheme="minorHAnsi" w:hAnsiTheme="minorHAnsi" w:cstheme="minorHAnsi"/>
          <w:color w:val="auto"/>
        </w:rPr>
        <w:t>as long as</w:t>
      </w:r>
      <w:proofErr w:type="gramEnd"/>
      <w:r w:rsidRPr="00C404D9">
        <w:rPr>
          <w:rFonts w:asciiTheme="minorHAnsi" w:hAnsiTheme="minorHAnsi" w:cstheme="minorHAnsi"/>
          <w:color w:val="auto"/>
        </w:rPr>
        <w:t xml:space="preserve"> the conditions (NMR parameter settings and sufficient SNR) for quantitative integration are met. As for any shake flask method, it is critical to avoid oversaturation and contamination during the layer sampling.</w:t>
      </w:r>
    </w:p>
    <w:p w:rsidR="00567842" w:rsidRPr="00C404D9" w:rsidRDefault="00567842" w:rsidP="00C404D9">
      <w:pPr>
        <w:rPr>
          <w:rFonts w:asciiTheme="minorHAnsi" w:hAnsiTheme="minorHAnsi" w:cstheme="minorHAnsi"/>
          <w:color w:val="auto"/>
        </w:rPr>
      </w:pPr>
    </w:p>
    <w:p w:rsidR="00567842" w:rsidRPr="00C404D9" w:rsidRDefault="00567842" w:rsidP="00C404D9">
      <w:pPr>
        <w:rPr>
          <w:color w:val="auto"/>
        </w:rPr>
      </w:pPr>
      <w:r w:rsidRPr="00C404D9">
        <w:rPr>
          <w:color w:val="auto"/>
        </w:rPr>
        <w:t>Compared with previous shake-flask method and its variations, there are several advantages in our method with respect to existing methods</w:t>
      </w:r>
      <w:r w:rsidR="006738FE">
        <w:rPr>
          <w:color w:val="auto"/>
        </w:rPr>
        <w:t>.</w:t>
      </w:r>
      <w:r w:rsidRPr="00C404D9">
        <w:rPr>
          <w:color w:val="auto"/>
        </w:rPr>
        <w:t xml:space="preserve"> 1) Measurements of solute mass, volume of partition solvents and aliquots for NMR sample are not necessary. 2) The compound for measurement can be impure provided that the fluorine chemical shifts of the impurities are different from that of the measured compound. 3) Because of the intrinsic compensation effect when working with the ratio of a ratio, systematic errors are eliminated. 4) This method is applicable to non-UV-active fluorinated compounds. 5) This method is easy to use with open-access NMR facilities as no special NMR settings are needed (such as solvent suppression, applying a small excitation angle, </w:t>
      </w:r>
      <w:r w:rsidRPr="006738FE">
        <w:rPr>
          <w:i/>
          <w:color w:val="auto"/>
        </w:rPr>
        <w:t>etc</w:t>
      </w:r>
      <w:r w:rsidR="006738FE" w:rsidRPr="006738FE">
        <w:rPr>
          <w:i/>
          <w:color w:val="auto"/>
        </w:rPr>
        <w:t>.</w:t>
      </w:r>
      <w:r w:rsidRPr="00C404D9">
        <w:rPr>
          <w:color w:val="auto"/>
        </w:rPr>
        <w:t xml:space="preserve">). </w:t>
      </w:r>
    </w:p>
    <w:p w:rsidR="00567842" w:rsidRPr="00C404D9" w:rsidRDefault="00567842" w:rsidP="00C404D9">
      <w:pPr>
        <w:rPr>
          <w:color w:val="auto"/>
        </w:rPr>
      </w:pPr>
    </w:p>
    <w:p w:rsidR="00567842" w:rsidRPr="00C404D9" w:rsidRDefault="00567842" w:rsidP="00C404D9">
      <w:pPr>
        <w:rPr>
          <w:color w:val="auto"/>
        </w:rPr>
      </w:pPr>
      <w:r w:rsidRPr="00C404D9">
        <w:rPr>
          <w:color w:val="auto"/>
        </w:rPr>
        <w:t>Currently</w:t>
      </w:r>
      <w:r w:rsidR="00B612E4">
        <w:rPr>
          <w:color w:val="auto"/>
        </w:rPr>
        <w:t>,</w:t>
      </w:r>
      <w:r w:rsidRPr="00C404D9">
        <w:rPr>
          <w:color w:val="auto"/>
        </w:rPr>
        <w:t xml:space="preserve"> we are using this method to measure </w:t>
      </w:r>
      <w:r w:rsidR="006738FE">
        <w:rPr>
          <w:color w:val="auto"/>
        </w:rPr>
        <w:t xml:space="preserve">the </w:t>
      </w:r>
      <w:bookmarkStart w:id="2" w:name="_GoBack"/>
      <w:bookmarkEnd w:id="2"/>
      <w:r w:rsidRPr="00C404D9">
        <w:rPr>
          <w:color w:val="auto"/>
        </w:rPr>
        <w:t xml:space="preserve">lipophilicities of fluorinated carbohydrates, </w:t>
      </w:r>
      <w:proofErr w:type="spellStart"/>
      <w:r w:rsidRPr="00C404D9">
        <w:rPr>
          <w:color w:val="auto"/>
        </w:rPr>
        <w:t>fluorohydrins</w:t>
      </w:r>
      <w:proofErr w:type="spellEnd"/>
      <w:r w:rsidRPr="00C404D9">
        <w:rPr>
          <w:color w:val="auto"/>
        </w:rPr>
        <w:t xml:space="preserve"> and fluorinated amides, in order to investigate the influence of fluorination on lipophilicity and to identify fluorinated moieties with lipophilicity-lowering effect. Method development for </w:t>
      </w:r>
      <w:proofErr w:type="spellStart"/>
      <w:r w:rsidRPr="00C404D9">
        <w:rPr>
          <w:color w:val="auto"/>
        </w:rPr>
        <w:t>log</w:t>
      </w:r>
      <w:r w:rsidRPr="00C404D9">
        <w:rPr>
          <w:i/>
          <w:iCs/>
          <w:color w:val="auto"/>
        </w:rPr>
        <w:t>P</w:t>
      </w:r>
      <w:proofErr w:type="spellEnd"/>
      <w:r w:rsidRPr="00C404D9">
        <w:rPr>
          <w:color w:val="auto"/>
        </w:rPr>
        <w:t xml:space="preserve"> measurement of more lipophilic compounds (</w:t>
      </w:r>
      <w:proofErr w:type="spellStart"/>
      <w:r w:rsidRPr="00C404D9">
        <w:rPr>
          <w:color w:val="auto"/>
        </w:rPr>
        <w:t>log</w:t>
      </w:r>
      <w:r w:rsidRPr="00C404D9">
        <w:rPr>
          <w:i/>
          <w:iCs/>
          <w:color w:val="auto"/>
        </w:rPr>
        <w:t>P</w:t>
      </w:r>
      <w:proofErr w:type="spellEnd"/>
      <w:r w:rsidRPr="00C404D9">
        <w:rPr>
          <w:color w:val="auto"/>
        </w:rPr>
        <w:t xml:space="preserve"> &gt;3) and for fluorinated amines is ongoing in our group.</w:t>
      </w:r>
    </w:p>
    <w:p w:rsidR="00567842" w:rsidRPr="00C404D9" w:rsidRDefault="00567842" w:rsidP="00C404D9">
      <w:pPr>
        <w:rPr>
          <w:color w:val="auto"/>
        </w:rPr>
      </w:pPr>
    </w:p>
    <w:p w:rsidR="00567842" w:rsidRPr="00C404D9" w:rsidRDefault="00567842" w:rsidP="00C404D9">
      <w:pPr>
        <w:rPr>
          <w:color w:val="auto"/>
        </w:rPr>
      </w:pPr>
      <w:r w:rsidRPr="00C404D9">
        <w:rPr>
          <w:color w:val="auto"/>
        </w:rPr>
        <w:t xml:space="preserve">It can be pointed out that </w:t>
      </w:r>
      <w:r w:rsidRPr="00C404D9">
        <w:rPr>
          <w:color w:val="auto"/>
          <w:vertAlign w:val="superscript"/>
        </w:rPr>
        <w:t>19</w:t>
      </w:r>
      <w:r w:rsidRPr="00C404D9">
        <w:rPr>
          <w:color w:val="auto"/>
        </w:rPr>
        <w:t>F NMR can also be used for critical micelle concentration (CMC) determination</w:t>
      </w:r>
      <w:r w:rsidRPr="00920530">
        <w:rPr>
          <w:noProof/>
          <w:color w:val="auto"/>
          <w:vertAlign w:val="superscript"/>
        </w:rPr>
        <w:t>30</w:t>
      </w:r>
      <w:r w:rsidR="0051551B">
        <w:rPr>
          <w:noProof/>
          <w:color w:val="auto"/>
        </w:rPr>
        <w:t>.</w:t>
      </w:r>
    </w:p>
    <w:p w:rsidR="00567842" w:rsidRPr="00C404D9" w:rsidRDefault="00567842" w:rsidP="00C404D9">
      <w:pPr>
        <w:rPr>
          <w:rFonts w:asciiTheme="minorHAnsi" w:hAnsiTheme="minorHAnsi" w:cstheme="minorHAnsi"/>
          <w:color w:val="auto"/>
        </w:rPr>
      </w:pPr>
    </w:p>
    <w:p w:rsidR="00567842" w:rsidRPr="00C404D9" w:rsidRDefault="00567842" w:rsidP="00C404D9">
      <w:pPr>
        <w:pStyle w:val="a3"/>
        <w:spacing w:before="0" w:beforeAutospacing="0" w:after="0" w:afterAutospacing="0"/>
        <w:outlineLvl w:val="0"/>
        <w:rPr>
          <w:rFonts w:asciiTheme="minorHAnsi" w:hAnsiTheme="minorHAnsi" w:cstheme="minorHAnsi"/>
          <w:color w:val="auto"/>
        </w:rPr>
      </w:pPr>
      <w:r w:rsidRPr="00C404D9">
        <w:rPr>
          <w:rFonts w:asciiTheme="minorHAnsi" w:hAnsiTheme="minorHAnsi" w:cstheme="minorHAnsi"/>
          <w:b/>
          <w:bCs/>
          <w:color w:val="auto"/>
        </w:rPr>
        <w:t xml:space="preserve">ACKNOWLEDGMENTS: </w:t>
      </w:r>
    </w:p>
    <w:p w:rsidR="00567842" w:rsidRPr="00C404D9" w:rsidRDefault="00567842" w:rsidP="00C404D9">
      <w:pPr>
        <w:rPr>
          <w:color w:val="auto"/>
        </w:rPr>
      </w:pPr>
      <w:r w:rsidRPr="00C404D9">
        <w:rPr>
          <w:color w:val="auto"/>
        </w:rPr>
        <w:t xml:space="preserve">This research is funded as part of EPSRC grants EP/K016938/1 and EP/P019943/1 (ZW, HRF) and of an EPSRC/AstraZeneca CASE conversion award (BFJ). The University of Southampton is thanked for additional support. The EPSRC is further thanked for a core capability grant EP/K039466/1. </w:t>
      </w:r>
    </w:p>
    <w:p w:rsidR="00567842" w:rsidRPr="00C404D9" w:rsidRDefault="00567842" w:rsidP="00C404D9">
      <w:pPr>
        <w:rPr>
          <w:rFonts w:asciiTheme="minorHAnsi" w:hAnsiTheme="minorHAnsi" w:cstheme="minorHAnsi"/>
          <w:b/>
          <w:bCs/>
          <w:color w:val="auto"/>
        </w:rPr>
      </w:pPr>
    </w:p>
    <w:p w:rsidR="00567842" w:rsidRPr="00C404D9" w:rsidRDefault="00567842" w:rsidP="00C404D9">
      <w:pPr>
        <w:pStyle w:val="a3"/>
        <w:spacing w:before="0" w:beforeAutospacing="0" w:after="0" w:afterAutospacing="0"/>
        <w:outlineLvl w:val="0"/>
        <w:rPr>
          <w:rFonts w:asciiTheme="minorHAnsi" w:hAnsiTheme="minorHAnsi" w:cstheme="minorHAnsi"/>
          <w:color w:val="auto"/>
        </w:rPr>
      </w:pPr>
      <w:r w:rsidRPr="00C404D9">
        <w:rPr>
          <w:rFonts w:asciiTheme="minorHAnsi" w:hAnsiTheme="minorHAnsi" w:cstheme="minorHAnsi"/>
          <w:b/>
          <w:color w:val="auto"/>
        </w:rPr>
        <w:t>DISCLOSURES</w:t>
      </w:r>
      <w:r w:rsidRPr="00C404D9">
        <w:rPr>
          <w:rFonts w:asciiTheme="minorHAnsi" w:hAnsiTheme="minorHAnsi" w:cstheme="minorHAnsi"/>
          <w:b/>
          <w:bCs/>
          <w:color w:val="auto"/>
        </w:rPr>
        <w:t xml:space="preserve">: </w:t>
      </w:r>
    </w:p>
    <w:p w:rsidR="00567842" w:rsidRPr="00C404D9" w:rsidRDefault="00567842" w:rsidP="00C404D9">
      <w:pPr>
        <w:outlineLvl w:val="0"/>
        <w:rPr>
          <w:rFonts w:asciiTheme="minorHAnsi" w:hAnsiTheme="minorHAnsi" w:cstheme="minorHAnsi"/>
          <w:color w:val="auto"/>
        </w:rPr>
      </w:pPr>
      <w:r w:rsidRPr="00C404D9">
        <w:rPr>
          <w:rFonts w:asciiTheme="minorHAnsi" w:hAnsiTheme="minorHAnsi" w:cstheme="minorHAnsi"/>
          <w:color w:val="auto"/>
        </w:rPr>
        <w:t>The authors have nothing to disclose.</w:t>
      </w:r>
    </w:p>
    <w:p w:rsidR="00567842" w:rsidRPr="00C404D9" w:rsidRDefault="00567842" w:rsidP="00C404D9">
      <w:pPr>
        <w:rPr>
          <w:rFonts w:asciiTheme="minorHAnsi" w:hAnsiTheme="minorHAnsi" w:cstheme="minorHAnsi"/>
          <w:color w:val="auto"/>
        </w:rPr>
      </w:pPr>
    </w:p>
    <w:p w:rsidR="00567842" w:rsidRPr="00C404D9" w:rsidRDefault="00567842" w:rsidP="00C404D9">
      <w:pPr>
        <w:outlineLvl w:val="0"/>
        <w:rPr>
          <w:rFonts w:asciiTheme="minorHAnsi" w:hAnsiTheme="minorHAnsi" w:cstheme="minorHAnsi"/>
          <w:b/>
          <w:color w:val="auto"/>
        </w:rPr>
      </w:pPr>
      <w:r w:rsidRPr="00C404D9">
        <w:rPr>
          <w:rFonts w:asciiTheme="minorHAnsi" w:hAnsiTheme="minorHAnsi" w:cstheme="minorHAnsi"/>
          <w:b/>
          <w:bCs/>
          <w:color w:val="auto"/>
        </w:rPr>
        <w:t>REFERENCES:</w:t>
      </w:r>
      <w:r w:rsidRPr="00C404D9">
        <w:rPr>
          <w:rFonts w:asciiTheme="minorHAnsi" w:hAnsiTheme="minorHAnsi" w:cstheme="minorHAnsi"/>
          <w:color w:val="auto"/>
        </w:rPr>
        <w:t xml:space="preserve"> </w:t>
      </w:r>
    </w:p>
    <w:p w:rsidR="00567842" w:rsidRPr="002870CE" w:rsidRDefault="00567842" w:rsidP="002870CE">
      <w:pPr>
        <w:pStyle w:val="EndNoteBibliography"/>
        <w:ind w:left="720" w:hanging="720"/>
      </w:pPr>
      <w:r w:rsidRPr="002870CE">
        <w:t>1</w:t>
      </w:r>
      <w:r w:rsidRPr="002870CE">
        <w:tab/>
        <w:t xml:space="preserve">Arnott, J. A. &amp; Planey, S. L. The influence of lipophilicity in drug discovery and design. </w:t>
      </w:r>
      <w:r w:rsidRPr="002870CE">
        <w:rPr>
          <w:i/>
        </w:rPr>
        <w:t>Expert Opinion on Drug Discovery.</w:t>
      </w:r>
      <w:r w:rsidRPr="002870CE">
        <w:t xml:space="preserve"> </w:t>
      </w:r>
      <w:r w:rsidRPr="002870CE">
        <w:rPr>
          <w:b/>
        </w:rPr>
        <w:t>7</w:t>
      </w:r>
      <w:r w:rsidRPr="002870CE">
        <w:t xml:space="preserve"> (10), 863-875</w:t>
      </w:r>
      <w:r w:rsidR="00B612E4">
        <w:t xml:space="preserve"> </w:t>
      </w:r>
      <w:r w:rsidRPr="002870CE">
        <w:t>(2012).</w:t>
      </w:r>
    </w:p>
    <w:p w:rsidR="00567842" w:rsidRPr="002870CE" w:rsidRDefault="00567842" w:rsidP="002870CE">
      <w:pPr>
        <w:pStyle w:val="EndNoteBibliography"/>
        <w:ind w:left="720" w:hanging="720"/>
      </w:pPr>
      <w:r w:rsidRPr="002870CE">
        <w:t>2</w:t>
      </w:r>
      <w:r w:rsidRPr="002870CE">
        <w:tab/>
        <w:t xml:space="preserve">Lipinski, C. A., Lombardo, F., Dominy, B. W. &amp; Feeney, P. J. Experimental and computational approaches to estimate solubility and permeability in drug discovery and development settings. </w:t>
      </w:r>
      <w:r w:rsidRPr="002870CE">
        <w:rPr>
          <w:i/>
        </w:rPr>
        <w:t>Advanced Drug Delivery Reviews.</w:t>
      </w:r>
      <w:r w:rsidRPr="002870CE">
        <w:t xml:space="preserve"> </w:t>
      </w:r>
      <w:r w:rsidRPr="002870CE">
        <w:rPr>
          <w:b/>
        </w:rPr>
        <w:t>23</w:t>
      </w:r>
      <w:r w:rsidRPr="002870CE">
        <w:t xml:space="preserve"> (1), 3-25</w:t>
      </w:r>
      <w:r w:rsidR="00B612E4">
        <w:t xml:space="preserve"> </w:t>
      </w:r>
      <w:r w:rsidRPr="002870CE">
        <w:t>(1997).</w:t>
      </w:r>
    </w:p>
    <w:p w:rsidR="00567842" w:rsidRPr="002870CE" w:rsidRDefault="00567842" w:rsidP="002870CE">
      <w:pPr>
        <w:pStyle w:val="EndNoteBibliography"/>
        <w:ind w:left="720" w:hanging="720"/>
      </w:pPr>
      <w:r w:rsidRPr="002870CE">
        <w:t>3</w:t>
      </w:r>
      <w:r w:rsidRPr="002870CE">
        <w:tab/>
        <w:t xml:space="preserve">Leeson, P. D. &amp; Springthorpe, B. The influence of drug-like concepts on decision-making in medicinal chemistry. </w:t>
      </w:r>
      <w:r w:rsidRPr="002870CE">
        <w:rPr>
          <w:i/>
        </w:rPr>
        <w:t>Nature Reviews Drug Discovery.</w:t>
      </w:r>
      <w:r w:rsidRPr="002870CE">
        <w:t xml:space="preserve"> </w:t>
      </w:r>
      <w:r w:rsidRPr="002870CE">
        <w:rPr>
          <w:b/>
        </w:rPr>
        <w:t>6</w:t>
      </w:r>
      <w:r w:rsidR="00B612E4" w:rsidRPr="00B612E4">
        <w:t>,</w:t>
      </w:r>
      <w:r w:rsidRPr="002870CE">
        <w:t xml:space="preserve"> 881</w:t>
      </w:r>
      <w:r w:rsidR="00A17BCC">
        <w:t xml:space="preserve"> (2007).</w:t>
      </w:r>
    </w:p>
    <w:p w:rsidR="00567842" w:rsidRPr="002870CE" w:rsidRDefault="00567842" w:rsidP="002870CE">
      <w:pPr>
        <w:pStyle w:val="EndNoteBibliography"/>
        <w:ind w:left="720" w:hanging="720"/>
      </w:pPr>
      <w:r w:rsidRPr="002870CE">
        <w:t>4</w:t>
      </w:r>
      <w:r w:rsidRPr="002870CE">
        <w:tab/>
        <w:t xml:space="preserve">Perola, E. An Analysis of the Binding Efficiencies of Drugs and Their Leads in Successful Drug Discovery Programs. </w:t>
      </w:r>
      <w:r w:rsidRPr="002870CE">
        <w:rPr>
          <w:i/>
        </w:rPr>
        <w:t>Journal of Medicinal Chemistry.</w:t>
      </w:r>
      <w:r w:rsidRPr="002870CE">
        <w:t xml:space="preserve"> </w:t>
      </w:r>
      <w:r w:rsidRPr="002870CE">
        <w:rPr>
          <w:b/>
        </w:rPr>
        <w:t>53</w:t>
      </w:r>
      <w:r w:rsidRPr="002870CE">
        <w:t xml:space="preserve"> (7), 2986-2997 (2010).</w:t>
      </w:r>
    </w:p>
    <w:p w:rsidR="00567842" w:rsidRPr="002870CE" w:rsidRDefault="00567842" w:rsidP="002870CE">
      <w:pPr>
        <w:pStyle w:val="EndNoteBibliography"/>
        <w:ind w:left="720" w:hanging="720"/>
      </w:pPr>
      <w:r w:rsidRPr="002870CE">
        <w:t>5</w:t>
      </w:r>
      <w:r w:rsidRPr="002870CE">
        <w:tab/>
        <w:t xml:space="preserve">Tarcsay, A., Nyiri, K. &amp; Keseru, G. M. Impact of Lipophilic Efficiency on Compound Quality. </w:t>
      </w:r>
      <w:r w:rsidRPr="002870CE">
        <w:rPr>
          <w:i/>
        </w:rPr>
        <w:t>Journal of Medicinal Chemistry.</w:t>
      </w:r>
      <w:r w:rsidRPr="002870CE">
        <w:t xml:space="preserve"> </w:t>
      </w:r>
      <w:r w:rsidRPr="002870CE">
        <w:rPr>
          <w:b/>
        </w:rPr>
        <w:t>55</w:t>
      </w:r>
      <w:r w:rsidRPr="002870CE">
        <w:t xml:space="preserve"> (3), 1252-1260 (2012).</w:t>
      </w:r>
    </w:p>
    <w:p w:rsidR="00567842" w:rsidRPr="002870CE" w:rsidRDefault="00567842" w:rsidP="002870CE">
      <w:pPr>
        <w:pStyle w:val="EndNoteBibliography"/>
        <w:ind w:left="720" w:hanging="720"/>
      </w:pPr>
      <w:r w:rsidRPr="002870CE">
        <w:t>6</w:t>
      </w:r>
      <w:r w:rsidRPr="002870CE">
        <w:tab/>
        <w:t xml:space="preserve">Tarcsay, Á. &amp; Keserű, G. M. Contributions of Molecular Properties to Drug Promiscuity. </w:t>
      </w:r>
      <w:r w:rsidRPr="002870CE">
        <w:rPr>
          <w:i/>
        </w:rPr>
        <w:t>Journal of Medicinal Chemistry.</w:t>
      </w:r>
      <w:r w:rsidRPr="002870CE">
        <w:t xml:space="preserve"> </w:t>
      </w:r>
      <w:r w:rsidRPr="002870CE">
        <w:rPr>
          <w:b/>
        </w:rPr>
        <w:t>56</w:t>
      </w:r>
      <w:r w:rsidRPr="002870CE">
        <w:t xml:space="preserve"> (5), 1789-1795 (2013).</w:t>
      </w:r>
    </w:p>
    <w:p w:rsidR="00567842" w:rsidRPr="002870CE" w:rsidRDefault="00567842" w:rsidP="002870CE">
      <w:pPr>
        <w:pStyle w:val="EndNoteBibliography"/>
        <w:ind w:left="720" w:hanging="720"/>
      </w:pPr>
      <w:r w:rsidRPr="002870CE">
        <w:t>7</w:t>
      </w:r>
      <w:r w:rsidRPr="002870CE">
        <w:tab/>
        <w:t>OECD, in Guidelines for Testing of Chemicals, Paris. (1992).</w:t>
      </w:r>
    </w:p>
    <w:p w:rsidR="00567842" w:rsidRPr="002870CE" w:rsidRDefault="00567842" w:rsidP="002870CE">
      <w:pPr>
        <w:pStyle w:val="EndNoteBibliography"/>
        <w:ind w:left="720" w:hanging="720"/>
      </w:pPr>
      <w:r w:rsidRPr="002870CE">
        <w:t>8</w:t>
      </w:r>
      <w:r w:rsidRPr="002870CE">
        <w:tab/>
        <w:t xml:space="preserve">Tsang, S. C., Yu, C. H., Gao, X. &amp; Tam, K. Y. Preparation of nanomagnetic absorbent for partition coefficient measurement. </w:t>
      </w:r>
      <w:r w:rsidRPr="002870CE">
        <w:rPr>
          <w:i/>
        </w:rPr>
        <w:t>International Journal of Pharmaceutics.</w:t>
      </w:r>
      <w:r w:rsidRPr="002870CE">
        <w:t xml:space="preserve"> </w:t>
      </w:r>
      <w:r w:rsidRPr="002870CE">
        <w:rPr>
          <w:b/>
        </w:rPr>
        <w:t>327</w:t>
      </w:r>
      <w:r w:rsidRPr="002870CE">
        <w:t xml:space="preserve"> (1), 139-144 (2006).</w:t>
      </w:r>
    </w:p>
    <w:p w:rsidR="00567842" w:rsidRPr="002870CE" w:rsidRDefault="00567842" w:rsidP="002870CE">
      <w:pPr>
        <w:pStyle w:val="EndNoteBibliography"/>
        <w:ind w:left="720" w:hanging="720"/>
      </w:pPr>
      <w:r w:rsidRPr="002870CE">
        <w:t>9</w:t>
      </w:r>
      <w:r w:rsidRPr="002870CE">
        <w:tab/>
        <w:t xml:space="preserve">Andersson, J. T. &amp; Schräder, W. A Method for Measuring 1-Octanol−Water Partition Coefficients. </w:t>
      </w:r>
      <w:r w:rsidRPr="002870CE">
        <w:rPr>
          <w:i/>
        </w:rPr>
        <w:t>Analytical Chemistry.</w:t>
      </w:r>
      <w:r w:rsidRPr="002870CE">
        <w:t xml:space="preserve"> </w:t>
      </w:r>
      <w:r w:rsidRPr="002870CE">
        <w:rPr>
          <w:b/>
        </w:rPr>
        <w:t>71</w:t>
      </w:r>
      <w:r w:rsidRPr="002870CE">
        <w:t xml:space="preserve"> (16), 3610-3614 (1999).</w:t>
      </w:r>
    </w:p>
    <w:p w:rsidR="00567842" w:rsidRPr="002870CE" w:rsidRDefault="00567842" w:rsidP="002870CE">
      <w:pPr>
        <w:pStyle w:val="EndNoteBibliography"/>
        <w:ind w:left="720" w:hanging="720"/>
      </w:pPr>
      <w:r w:rsidRPr="002870CE">
        <w:t>10</w:t>
      </w:r>
      <w:r w:rsidRPr="002870CE">
        <w:tab/>
        <w:t xml:space="preserve">Danielsson, L.-G. &amp; Yu-Hui, Z. Mechanized determination of n-octanol/water partition constants using liquid—liquid segmented flow extraction. </w:t>
      </w:r>
      <w:r w:rsidRPr="002870CE">
        <w:rPr>
          <w:i/>
        </w:rPr>
        <w:t>Journal of Pharmaceutical and Biomedical Analysis.</w:t>
      </w:r>
      <w:r w:rsidRPr="002870CE">
        <w:t xml:space="preserve"> </w:t>
      </w:r>
      <w:r w:rsidRPr="002870CE">
        <w:rPr>
          <w:b/>
        </w:rPr>
        <w:t>12</w:t>
      </w:r>
      <w:r w:rsidRPr="002870CE">
        <w:t xml:space="preserve"> (12), 1475-1481 (1994).</w:t>
      </w:r>
    </w:p>
    <w:p w:rsidR="00567842" w:rsidRPr="002870CE" w:rsidRDefault="00567842" w:rsidP="002870CE">
      <w:pPr>
        <w:pStyle w:val="EndNoteBibliography"/>
        <w:ind w:left="720" w:hanging="720"/>
      </w:pPr>
      <w:r w:rsidRPr="002870CE">
        <w:t>11</w:t>
      </w:r>
      <w:r w:rsidRPr="002870CE">
        <w:tab/>
        <w:t xml:space="preserve">Scherrer, R. A. &amp; Donovan, S. F. Automated Potentiometric Titrations in KCl/Water-Saturated Octanol: Method for Quantifying Factors Influencing Ion-Pair Partitioning. </w:t>
      </w:r>
      <w:r w:rsidRPr="002870CE">
        <w:rPr>
          <w:i/>
        </w:rPr>
        <w:t>Analytical Chemistry.</w:t>
      </w:r>
      <w:r w:rsidRPr="002870CE">
        <w:t xml:space="preserve"> </w:t>
      </w:r>
      <w:r w:rsidRPr="002870CE">
        <w:rPr>
          <w:b/>
        </w:rPr>
        <w:t>81</w:t>
      </w:r>
      <w:r w:rsidRPr="002870CE">
        <w:t xml:space="preserve"> (7), 2768-2778 (2009).</w:t>
      </w:r>
    </w:p>
    <w:p w:rsidR="00567842" w:rsidRPr="002870CE" w:rsidRDefault="00567842" w:rsidP="002870CE">
      <w:pPr>
        <w:pStyle w:val="EndNoteBibliography"/>
        <w:ind w:left="720" w:hanging="720"/>
      </w:pPr>
      <w:r w:rsidRPr="002870CE">
        <w:t>12</w:t>
      </w:r>
      <w:r w:rsidRPr="002870CE">
        <w:tab/>
        <w:t xml:space="preserve">Poole, S. K. &amp; Poole, C. F. Separation methods for estimating octanol–water partition coefficients. </w:t>
      </w:r>
      <w:r w:rsidRPr="002870CE">
        <w:rPr>
          <w:i/>
        </w:rPr>
        <w:t>Journal of Chromatography B.</w:t>
      </w:r>
      <w:r w:rsidRPr="002870CE">
        <w:t xml:space="preserve"> </w:t>
      </w:r>
      <w:r w:rsidRPr="002870CE">
        <w:rPr>
          <w:b/>
        </w:rPr>
        <w:t>797</w:t>
      </w:r>
      <w:r w:rsidRPr="002870CE">
        <w:t xml:space="preserve"> (1), 3-19 (2003).</w:t>
      </w:r>
    </w:p>
    <w:p w:rsidR="00567842" w:rsidRPr="002870CE" w:rsidRDefault="00567842" w:rsidP="002870CE">
      <w:pPr>
        <w:pStyle w:val="EndNoteBibliography"/>
        <w:ind w:left="720" w:hanging="720"/>
      </w:pPr>
      <w:r w:rsidRPr="002870CE">
        <w:t>13</w:t>
      </w:r>
      <w:r w:rsidRPr="002870CE">
        <w:tab/>
        <w:t xml:space="preserve">Ishihama, Y., Oda, Y., Uchikawa, K. &amp; Asakawa, N. Evaluation of Solute Hydrophobicity by Microemulsion Electrokinetic Chromatography. </w:t>
      </w:r>
      <w:r w:rsidRPr="002870CE">
        <w:rPr>
          <w:i/>
        </w:rPr>
        <w:t>Analytical Chemistry.</w:t>
      </w:r>
      <w:r w:rsidRPr="002870CE">
        <w:t xml:space="preserve"> </w:t>
      </w:r>
      <w:r w:rsidRPr="002870CE">
        <w:rPr>
          <w:b/>
        </w:rPr>
        <w:t>67</w:t>
      </w:r>
      <w:r w:rsidRPr="002870CE">
        <w:t xml:space="preserve"> (9), 1588-1595 (1995).</w:t>
      </w:r>
    </w:p>
    <w:p w:rsidR="00567842" w:rsidRPr="002870CE" w:rsidRDefault="00567842" w:rsidP="002870CE">
      <w:pPr>
        <w:pStyle w:val="EndNoteBibliography"/>
        <w:ind w:left="720" w:hanging="720"/>
      </w:pPr>
      <w:r w:rsidRPr="002870CE">
        <w:t>14</w:t>
      </w:r>
      <w:r w:rsidRPr="002870CE">
        <w:tab/>
        <w:t xml:space="preserve">Jorabchi, K. &amp; Smith, L. M. Single Droplet Separations and Surface Partition Coefficient Measurements Using Laser Ablation Mass Spectrometry. </w:t>
      </w:r>
      <w:r w:rsidRPr="002870CE">
        <w:rPr>
          <w:i/>
        </w:rPr>
        <w:t>Analytical Chemistry.</w:t>
      </w:r>
      <w:r w:rsidRPr="002870CE">
        <w:t xml:space="preserve"> </w:t>
      </w:r>
      <w:r w:rsidRPr="002870CE">
        <w:rPr>
          <w:b/>
        </w:rPr>
        <w:t>81</w:t>
      </w:r>
      <w:r w:rsidRPr="002870CE">
        <w:t xml:space="preserve"> (23), 9682-9688 (2009).</w:t>
      </w:r>
    </w:p>
    <w:p w:rsidR="00567842" w:rsidRPr="002870CE" w:rsidRDefault="00567842" w:rsidP="002870CE">
      <w:pPr>
        <w:pStyle w:val="EndNoteBibliography"/>
        <w:ind w:left="720" w:hanging="720"/>
      </w:pPr>
      <w:r w:rsidRPr="002870CE">
        <w:t>15</w:t>
      </w:r>
      <w:r w:rsidRPr="002870CE">
        <w:tab/>
        <w:t xml:space="preserve">Kaliszan, R. Quantitative structure-retention relationships. </w:t>
      </w:r>
      <w:r w:rsidRPr="002870CE">
        <w:rPr>
          <w:i/>
        </w:rPr>
        <w:t>Analytical Chemistry.</w:t>
      </w:r>
      <w:r w:rsidRPr="002870CE">
        <w:t xml:space="preserve"> </w:t>
      </w:r>
      <w:r w:rsidRPr="002870CE">
        <w:rPr>
          <w:b/>
        </w:rPr>
        <w:t>64</w:t>
      </w:r>
      <w:r w:rsidRPr="002870CE">
        <w:t xml:space="preserve"> (11), 619A-631A (1992).</w:t>
      </w:r>
    </w:p>
    <w:p w:rsidR="00567842" w:rsidRPr="00A17BCC" w:rsidRDefault="00567842" w:rsidP="002870CE">
      <w:pPr>
        <w:pStyle w:val="EndNoteBibliography"/>
        <w:ind w:left="720" w:hanging="720"/>
        <w:rPr>
          <w:rFonts w:asciiTheme="minorHAnsi" w:hAnsiTheme="minorHAnsi"/>
        </w:rPr>
      </w:pPr>
      <w:r w:rsidRPr="002870CE">
        <w:t>16</w:t>
      </w:r>
      <w:r w:rsidRPr="002870CE">
        <w:tab/>
        <w:t xml:space="preserve">Mo, H., Balko, K. M. &amp; Colby, D. A. A practical deuterium-free NMR method for the rapid determination of 1-octanol/water partition coefficients of pharmaceutical </w:t>
      </w:r>
      <w:r w:rsidRPr="00A17BCC">
        <w:rPr>
          <w:rFonts w:asciiTheme="minorHAnsi" w:hAnsiTheme="minorHAnsi"/>
        </w:rPr>
        <w:t xml:space="preserve">agents. </w:t>
      </w:r>
      <w:r w:rsidRPr="00A17BCC">
        <w:rPr>
          <w:rFonts w:asciiTheme="minorHAnsi" w:hAnsiTheme="minorHAnsi"/>
          <w:i/>
        </w:rPr>
        <w:t>Bioorganic &amp; Medicinal Chemistry Letters.</w:t>
      </w:r>
      <w:r w:rsidRPr="00A17BCC">
        <w:rPr>
          <w:rFonts w:asciiTheme="minorHAnsi" w:hAnsiTheme="minorHAnsi"/>
        </w:rPr>
        <w:t xml:space="preserve"> </w:t>
      </w:r>
      <w:r w:rsidRPr="00A17BCC">
        <w:rPr>
          <w:rFonts w:asciiTheme="minorHAnsi" w:hAnsiTheme="minorHAnsi"/>
          <w:b/>
        </w:rPr>
        <w:t>20</w:t>
      </w:r>
      <w:r w:rsidRPr="00A17BCC">
        <w:rPr>
          <w:rFonts w:asciiTheme="minorHAnsi" w:hAnsiTheme="minorHAnsi"/>
        </w:rPr>
        <w:t xml:space="preserve"> (22), 6712-6715</w:t>
      </w:r>
      <w:r w:rsidR="00B612E4">
        <w:rPr>
          <w:rFonts w:asciiTheme="minorHAnsi" w:hAnsiTheme="minorHAnsi"/>
        </w:rPr>
        <w:t xml:space="preserve"> </w:t>
      </w:r>
      <w:r w:rsidRPr="00A17BCC">
        <w:rPr>
          <w:rFonts w:asciiTheme="minorHAnsi" w:hAnsiTheme="minorHAnsi"/>
        </w:rPr>
        <w:t>(2010).</w:t>
      </w:r>
    </w:p>
    <w:p w:rsidR="00567842" w:rsidRPr="00A17BCC" w:rsidRDefault="00567842" w:rsidP="002870CE">
      <w:pPr>
        <w:pStyle w:val="EndNoteBibliography"/>
        <w:ind w:left="720" w:hanging="720"/>
        <w:rPr>
          <w:rFonts w:asciiTheme="minorHAnsi" w:hAnsiTheme="minorHAnsi"/>
        </w:rPr>
      </w:pPr>
      <w:r w:rsidRPr="00A17BCC">
        <w:rPr>
          <w:rFonts w:asciiTheme="minorHAnsi" w:hAnsiTheme="minorHAnsi"/>
        </w:rPr>
        <w:t>17</w:t>
      </w:r>
      <w:r w:rsidRPr="00A17BCC">
        <w:rPr>
          <w:rFonts w:asciiTheme="minorHAnsi" w:hAnsiTheme="minorHAnsi"/>
        </w:rPr>
        <w:tab/>
        <w:t>Stéen, E. J. L.</w:t>
      </w:r>
      <w:r w:rsidRPr="00A17BCC">
        <w:rPr>
          <w:rFonts w:asciiTheme="minorHAnsi" w:hAnsiTheme="minorHAnsi"/>
          <w:i/>
        </w:rPr>
        <w:t xml:space="preserve"> et al.</w:t>
      </w:r>
      <w:r w:rsidRPr="00A17BCC">
        <w:rPr>
          <w:rFonts w:asciiTheme="minorHAnsi" w:hAnsiTheme="minorHAnsi"/>
        </w:rPr>
        <w:t xml:space="preserve"> Development of a simple proton nuclear magnetic resonance-based procedure to estimate the approximate distribution coefficient at physiological pH (logD7.4): Evaluation and comparison to existing practices. </w:t>
      </w:r>
      <w:r w:rsidRPr="00A17BCC">
        <w:rPr>
          <w:rFonts w:asciiTheme="minorHAnsi" w:hAnsiTheme="minorHAnsi"/>
          <w:i/>
        </w:rPr>
        <w:t>Bioorganic &amp; Medicinal Chemistry Letters.</w:t>
      </w:r>
      <w:r w:rsidRPr="00A17BCC">
        <w:rPr>
          <w:rFonts w:asciiTheme="minorHAnsi" w:hAnsiTheme="minorHAnsi"/>
        </w:rPr>
        <w:t xml:space="preserve"> </w:t>
      </w:r>
      <w:r w:rsidRPr="00A17BCC">
        <w:rPr>
          <w:rFonts w:asciiTheme="minorHAnsi" w:hAnsiTheme="minorHAnsi"/>
          <w:b/>
        </w:rPr>
        <w:t>27</w:t>
      </w:r>
      <w:r w:rsidRPr="00A17BCC">
        <w:rPr>
          <w:rFonts w:asciiTheme="minorHAnsi" w:hAnsiTheme="minorHAnsi"/>
        </w:rPr>
        <w:t xml:space="preserve"> (2), 319-322 (2017).</w:t>
      </w:r>
    </w:p>
    <w:p w:rsidR="00567842" w:rsidRPr="00A17BCC" w:rsidRDefault="00567842" w:rsidP="002870CE">
      <w:pPr>
        <w:pStyle w:val="EndNoteBibliography"/>
        <w:ind w:left="720" w:hanging="720"/>
        <w:rPr>
          <w:rFonts w:asciiTheme="minorHAnsi" w:hAnsiTheme="minorHAnsi"/>
        </w:rPr>
      </w:pPr>
      <w:r w:rsidRPr="00A17BCC">
        <w:rPr>
          <w:rFonts w:asciiTheme="minorHAnsi" w:hAnsiTheme="minorHAnsi"/>
        </w:rPr>
        <w:t>18</w:t>
      </w:r>
      <w:r w:rsidRPr="00A17BCC">
        <w:rPr>
          <w:rFonts w:asciiTheme="minorHAnsi" w:hAnsiTheme="minorHAnsi"/>
        </w:rPr>
        <w:tab/>
        <w:t xml:space="preserve">Soulsby, D. &amp; Chica, J. A. M. Determination of partition coefficients using 1H NMR spectroscopy and time domain complete reduction to amplitude‐frequency table (CRAFT) analysis. </w:t>
      </w:r>
      <w:r w:rsidRPr="00A17BCC">
        <w:rPr>
          <w:rFonts w:asciiTheme="minorHAnsi" w:hAnsiTheme="minorHAnsi"/>
          <w:i/>
        </w:rPr>
        <w:t>Magnetic Resonance in Chemistry.</w:t>
      </w:r>
      <w:r w:rsidRPr="00A17BCC">
        <w:rPr>
          <w:rFonts w:asciiTheme="minorHAnsi" w:hAnsiTheme="minorHAnsi"/>
        </w:rPr>
        <w:t xml:space="preserve"> </w:t>
      </w:r>
      <w:r w:rsidRPr="00A17BCC">
        <w:rPr>
          <w:rFonts w:asciiTheme="minorHAnsi" w:hAnsiTheme="minorHAnsi"/>
          <w:b/>
        </w:rPr>
        <w:t>55</w:t>
      </w:r>
      <w:r w:rsidRPr="00A17BCC">
        <w:rPr>
          <w:rFonts w:asciiTheme="minorHAnsi" w:hAnsiTheme="minorHAnsi"/>
        </w:rPr>
        <w:t xml:space="preserve"> (8), 724-729</w:t>
      </w:r>
      <w:r w:rsidR="00B612E4">
        <w:rPr>
          <w:rFonts w:asciiTheme="minorHAnsi" w:hAnsiTheme="minorHAnsi"/>
        </w:rPr>
        <w:t xml:space="preserve"> </w:t>
      </w:r>
      <w:r w:rsidRPr="00A17BCC">
        <w:rPr>
          <w:rFonts w:asciiTheme="minorHAnsi" w:hAnsiTheme="minorHAnsi"/>
        </w:rPr>
        <w:t>(2017).</w:t>
      </w:r>
    </w:p>
    <w:p w:rsidR="00567842" w:rsidRPr="002870CE" w:rsidRDefault="00567842" w:rsidP="002870CE">
      <w:pPr>
        <w:pStyle w:val="EndNoteBibliography"/>
        <w:ind w:left="720" w:hanging="720"/>
      </w:pPr>
      <w:r w:rsidRPr="00A17BCC">
        <w:rPr>
          <w:rFonts w:asciiTheme="minorHAnsi" w:hAnsiTheme="minorHAnsi"/>
        </w:rPr>
        <w:t>19</w:t>
      </w:r>
      <w:r w:rsidRPr="00A17BCC">
        <w:rPr>
          <w:rFonts w:asciiTheme="minorHAnsi" w:hAnsiTheme="minorHAnsi"/>
        </w:rPr>
        <w:tab/>
        <w:t>Tetko, I. V., Poda, G. I., Ostermann, C. &amp; Mannhold, R. Accurate In Silico log P Predictions: One Can't Embrace the Unembraceable</w:t>
      </w:r>
      <w:r w:rsidRPr="002870CE">
        <w:t xml:space="preserve">. </w:t>
      </w:r>
      <w:r w:rsidRPr="002870CE">
        <w:rPr>
          <w:i/>
        </w:rPr>
        <w:t>QSAR &amp; Combinatorial Science.</w:t>
      </w:r>
      <w:r w:rsidRPr="002870CE">
        <w:t xml:space="preserve"> </w:t>
      </w:r>
      <w:r w:rsidRPr="002870CE">
        <w:rPr>
          <w:b/>
        </w:rPr>
        <w:t>28</w:t>
      </w:r>
      <w:r w:rsidRPr="002870CE">
        <w:t xml:space="preserve"> (8), 845-849 (2009).</w:t>
      </w:r>
    </w:p>
    <w:p w:rsidR="00567842" w:rsidRPr="002870CE" w:rsidRDefault="00567842" w:rsidP="002870CE">
      <w:pPr>
        <w:pStyle w:val="EndNoteBibliography"/>
        <w:ind w:left="720" w:hanging="720"/>
      </w:pPr>
      <w:r w:rsidRPr="002870CE">
        <w:t>20</w:t>
      </w:r>
      <w:r w:rsidRPr="002870CE">
        <w:tab/>
        <w:t xml:space="preserve">Waring, M. J. Lipophilicity in drug discovery. </w:t>
      </w:r>
      <w:r w:rsidRPr="002870CE">
        <w:rPr>
          <w:i/>
        </w:rPr>
        <w:t>Expert Opinion on Drug Discovery.</w:t>
      </w:r>
      <w:r w:rsidRPr="002870CE">
        <w:t xml:space="preserve"> </w:t>
      </w:r>
      <w:r w:rsidRPr="002870CE">
        <w:rPr>
          <w:b/>
        </w:rPr>
        <w:t>5</w:t>
      </w:r>
      <w:r w:rsidRPr="002870CE">
        <w:t xml:space="preserve"> (3), 235-248 (2010).</w:t>
      </w:r>
    </w:p>
    <w:p w:rsidR="00567842" w:rsidRPr="002870CE" w:rsidRDefault="00567842" w:rsidP="002870CE">
      <w:pPr>
        <w:pStyle w:val="EndNoteBibliography"/>
        <w:ind w:left="720" w:hanging="720"/>
      </w:pPr>
      <w:r w:rsidRPr="002870CE">
        <w:t>21</w:t>
      </w:r>
      <w:r w:rsidRPr="002870CE">
        <w:tab/>
        <w:t>Linclau, B.</w:t>
      </w:r>
      <w:r w:rsidRPr="002870CE">
        <w:rPr>
          <w:i/>
        </w:rPr>
        <w:t xml:space="preserve"> et al.</w:t>
      </w:r>
      <w:r w:rsidRPr="002870CE">
        <w:t xml:space="preserve"> Investigating the Influence of (Deoxy)fluorination on the Lipophilicity of Non‐UV‐Active Fluorinated Alkanols and Carbohydrates by a New log P </w:t>
      </w:r>
      <w:r w:rsidRPr="005B43F2">
        <w:rPr>
          <w:rFonts w:asciiTheme="minorHAnsi" w:hAnsiTheme="minorHAnsi" w:cstheme="minorHAnsi"/>
        </w:rPr>
        <w:t xml:space="preserve">Determination Method. </w:t>
      </w:r>
      <w:r w:rsidRPr="005B43F2">
        <w:rPr>
          <w:rFonts w:asciiTheme="minorHAnsi" w:hAnsiTheme="minorHAnsi" w:cstheme="minorHAnsi"/>
          <w:i/>
        </w:rPr>
        <w:t>Angewandte Chemie International Edition.</w:t>
      </w:r>
      <w:r w:rsidRPr="005B43F2">
        <w:rPr>
          <w:rFonts w:asciiTheme="minorHAnsi" w:hAnsiTheme="minorHAnsi" w:cstheme="minorHAnsi"/>
        </w:rPr>
        <w:t xml:space="preserve"> </w:t>
      </w:r>
      <w:r w:rsidRPr="005B43F2">
        <w:rPr>
          <w:rFonts w:asciiTheme="minorHAnsi" w:hAnsiTheme="minorHAnsi" w:cstheme="minorHAnsi"/>
          <w:b/>
        </w:rPr>
        <w:t>55</w:t>
      </w:r>
      <w:r w:rsidRPr="005B43F2">
        <w:rPr>
          <w:rFonts w:asciiTheme="minorHAnsi" w:hAnsiTheme="minorHAnsi" w:cstheme="minorHAnsi"/>
        </w:rPr>
        <w:t xml:space="preserve"> (2), 674-678</w:t>
      </w:r>
      <w:r w:rsidRPr="002870CE">
        <w:t xml:space="preserve"> (2016).</w:t>
      </w:r>
    </w:p>
    <w:p w:rsidR="00567842" w:rsidRPr="002870CE" w:rsidRDefault="00567842" w:rsidP="002870CE">
      <w:pPr>
        <w:pStyle w:val="EndNoteBibliography"/>
        <w:ind w:left="720" w:hanging="720"/>
      </w:pPr>
      <w:r w:rsidRPr="002870CE">
        <w:t>22</w:t>
      </w:r>
      <w:r w:rsidRPr="002870CE">
        <w:tab/>
        <w:t>Derome, A. E. Modern NMR Techniques for Chemistry Research, 6th ed.; Pergamon: Oxford.</w:t>
      </w:r>
      <w:r w:rsidR="00A92AAD">
        <w:t xml:space="preserve"> </w:t>
      </w:r>
      <w:r w:rsidRPr="002870CE">
        <w:t xml:space="preserve"> (1997).</w:t>
      </w:r>
    </w:p>
    <w:p w:rsidR="00567842" w:rsidRPr="002870CE" w:rsidRDefault="00567842" w:rsidP="002870CE">
      <w:pPr>
        <w:pStyle w:val="EndNoteBibliography"/>
        <w:ind w:left="720" w:hanging="720"/>
      </w:pPr>
      <w:r w:rsidRPr="002870CE">
        <w:t>23</w:t>
      </w:r>
      <w:r w:rsidRPr="002870CE">
        <w:tab/>
        <w:t>Claridge, T. High-Resolution NMR Techniques in Organic Chemistry, Pergamon, ISBN: 0080427987.</w:t>
      </w:r>
      <w:r w:rsidR="00A92AAD">
        <w:t xml:space="preserve"> </w:t>
      </w:r>
      <w:r w:rsidRPr="002870CE">
        <w:t xml:space="preserve"> (1999).</w:t>
      </w:r>
    </w:p>
    <w:p w:rsidR="00567842" w:rsidRPr="002870CE" w:rsidRDefault="00567842" w:rsidP="002870CE">
      <w:pPr>
        <w:pStyle w:val="EndNoteBibliography"/>
        <w:ind w:left="720" w:hanging="720"/>
      </w:pPr>
      <w:r w:rsidRPr="002870CE">
        <w:t>24</w:t>
      </w:r>
      <w:r w:rsidRPr="002870CE">
        <w:tab/>
        <w:t>Zhang, F.-F.</w:t>
      </w:r>
      <w:r w:rsidRPr="002870CE">
        <w:rPr>
          <w:i/>
        </w:rPr>
        <w:t xml:space="preserve"> et al.</w:t>
      </w:r>
      <w:r w:rsidRPr="002870CE">
        <w:t xml:space="preserve"> Quantitative analysis of sitagliptin using the 19F-NMR method: a universal technique for fluorinated compound detection. </w:t>
      </w:r>
      <w:r w:rsidRPr="002870CE">
        <w:rPr>
          <w:i/>
        </w:rPr>
        <w:t>Analyst.</w:t>
      </w:r>
      <w:r w:rsidRPr="002870CE">
        <w:t xml:space="preserve"> </w:t>
      </w:r>
      <w:r w:rsidRPr="002870CE">
        <w:rPr>
          <w:b/>
        </w:rPr>
        <w:t>140</w:t>
      </w:r>
      <w:r w:rsidRPr="002870CE">
        <w:t xml:space="preserve"> (1), 280-286</w:t>
      </w:r>
      <w:r w:rsidR="00A17BCC">
        <w:t xml:space="preserve"> </w:t>
      </w:r>
      <w:r w:rsidRPr="002870CE">
        <w:t>(2015).</w:t>
      </w:r>
    </w:p>
    <w:p w:rsidR="00567842" w:rsidRPr="002870CE" w:rsidRDefault="00567842" w:rsidP="002870CE">
      <w:pPr>
        <w:pStyle w:val="EndNoteBibliography"/>
        <w:ind w:left="720" w:hanging="720"/>
      </w:pPr>
      <w:r w:rsidRPr="002870CE">
        <w:t>25</w:t>
      </w:r>
      <w:r w:rsidRPr="002870CE">
        <w:tab/>
        <w:t xml:space="preserve">Muller, N. When is a trifluoromethyl group more lipophilic than a methyl group? partition coefficients and selected chemical shifts of aliphatic alcohols and trifluoroalcohols. </w:t>
      </w:r>
      <w:r w:rsidRPr="002870CE">
        <w:rPr>
          <w:i/>
        </w:rPr>
        <w:t>Journal of Pharmaceutical Sciences.</w:t>
      </w:r>
      <w:r w:rsidRPr="002870CE">
        <w:t xml:space="preserve"> </w:t>
      </w:r>
      <w:r w:rsidRPr="002870CE">
        <w:rPr>
          <w:b/>
        </w:rPr>
        <w:t>75</w:t>
      </w:r>
      <w:r w:rsidRPr="002870CE">
        <w:t xml:space="preserve"> (10), 987-991</w:t>
      </w:r>
      <w:r w:rsidR="00B612E4">
        <w:t xml:space="preserve"> </w:t>
      </w:r>
      <w:r w:rsidRPr="002870CE">
        <w:t>(1986).</w:t>
      </w:r>
    </w:p>
    <w:p w:rsidR="00567842" w:rsidRPr="002870CE" w:rsidRDefault="00567842" w:rsidP="002870CE">
      <w:pPr>
        <w:pStyle w:val="EndNoteBibliography"/>
        <w:ind w:left="720" w:hanging="720"/>
      </w:pPr>
      <w:r w:rsidRPr="002870CE">
        <w:t>26</w:t>
      </w:r>
      <w:r w:rsidRPr="002870CE">
        <w:tab/>
        <w:t>Hansch, C. &amp; Leo, A. in Substituent constants for correlation analysis in chemistry and biology. Wiley.</w:t>
      </w:r>
      <w:r w:rsidR="00A92AAD">
        <w:t xml:space="preserve"> </w:t>
      </w:r>
      <w:r w:rsidRPr="002870CE">
        <w:t xml:space="preserve"> (1979).</w:t>
      </w:r>
    </w:p>
    <w:p w:rsidR="00567842" w:rsidRPr="005B43F2" w:rsidRDefault="00567842" w:rsidP="002870CE">
      <w:pPr>
        <w:pStyle w:val="EndNoteBibliography"/>
        <w:ind w:left="720" w:hanging="720"/>
        <w:rPr>
          <w:rFonts w:asciiTheme="minorHAnsi" w:hAnsiTheme="minorHAnsi" w:cstheme="minorHAnsi"/>
        </w:rPr>
      </w:pPr>
      <w:r w:rsidRPr="002870CE">
        <w:t>27</w:t>
      </w:r>
      <w:r w:rsidRPr="002870CE">
        <w:tab/>
        <w:t xml:space="preserve">Dillingham, E. O., Mast, R. W., Bass, G. E. &amp; Autian, J. Toxicity of Methyl- and Halogen-Substituted Alcohols in Tissue Culture Relative to Structure–Activity Models and Acute </w:t>
      </w:r>
      <w:r w:rsidRPr="005B43F2">
        <w:rPr>
          <w:rFonts w:asciiTheme="minorHAnsi" w:hAnsiTheme="minorHAnsi" w:cstheme="minorHAnsi"/>
        </w:rPr>
        <w:t xml:space="preserve">Toxicity in Mice. </w:t>
      </w:r>
      <w:r w:rsidRPr="005B43F2">
        <w:rPr>
          <w:rFonts w:asciiTheme="minorHAnsi" w:hAnsiTheme="minorHAnsi" w:cstheme="minorHAnsi"/>
          <w:i/>
        </w:rPr>
        <w:t>Journal of Pharmaceutical Sciences.</w:t>
      </w:r>
      <w:r w:rsidRPr="005B43F2">
        <w:rPr>
          <w:rFonts w:asciiTheme="minorHAnsi" w:hAnsiTheme="minorHAnsi" w:cstheme="minorHAnsi"/>
        </w:rPr>
        <w:t xml:space="preserve"> </w:t>
      </w:r>
      <w:r w:rsidRPr="005B43F2">
        <w:rPr>
          <w:rFonts w:asciiTheme="minorHAnsi" w:hAnsiTheme="minorHAnsi" w:cstheme="minorHAnsi"/>
          <w:b/>
        </w:rPr>
        <w:t>62</w:t>
      </w:r>
      <w:r w:rsidRPr="005B43F2">
        <w:rPr>
          <w:rFonts w:asciiTheme="minorHAnsi" w:hAnsiTheme="minorHAnsi" w:cstheme="minorHAnsi"/>
        </w:rPr>
        <w:t xml:space="preserve"> (1), 22-30</w:t>
      </w:r>
      <w:r w:rsidR="00B612E4">
        <w:rPr>
          <w:rFonts w:asciiTheme="minorHAnsi" w:hAnsiTheme="minorHAnsi" w:cstheme="minorHAnsi"/>
        </w:rPr>
        <w:t xml:space="preserve"> </w:t>
      </w:r>
      <w:r w:rsidRPr="005B43F2">
        <w:rPr>
          <w:rFonts w:asciiTheme="minorHAnsi" w:hAnsiTheme="minorHAnsi" w:cstheme="minorHAnsi"/>
        </w:rPr>
        <w:t>(1973).</w:t>
      </w:r>
    </w:p>
    <w:p w:rsidR="00567842" w:rsidRPr="002870CE" w:rsidRDefault="00567842" w:rsidP="002870CE">
      <w:pPr>
        <w:pStyle w:val="EndNoteBibliography"/>
        <w:ind w:left="720" w:hanging="720"/>
      </w:pPr>
      <w:r w:rsidRPr="005B43F2">
        <w:rPr>
          <w:rFonts w:asciiTheme="minorHAnsi" w:hAnsiTheme="minorHAnsi" w:cstheme="minorHAnsi"/>
        </w:rPr>
        <w:t>28</w:t>
      </w:r>
      <w:r w:rsidRPr="005B43F2">
        <w:rPr>
          <w:rFonts w:asciiTheme="minorHAnsi" w:hAnsiTheme="minorHAnsi" w:cstheme="minorHAnsi"/>
        </w:rPr>
        <w:tab/>
        <w:t>Leo, A., Hansch, C. &amp; Elkins, D.</w:t>
      </w:r>
      <w:r w:rsidRPr="002870CE">
        <w:t xml:space="preserve"> Partition coefficients and their uses. </w:t>
      </w:r>
      <w:r w:rsidRPr="002870CE">
        <w:rPr>
          <w:i/>
        </w:rPr>
        <w:t>Chemical Reviews.</w:t>
      </w:r>
      <w:r w:rsidRPr="002870CE">
        <w:t xml:space="preserve"> </w:t>
      </w:r>
      <w:r w:rsidRPr="002870CE">
        <w:rPr>
          <w:b/>
        </w:rPr>
        <w:t>71</w:t>
      </w:r>
      <w:r w:rsidRPr="002870CE">
        <w:t xml:space="preserve"> (6), 525-616 (1971).</w:t>
      </w:r>
    </w:p>
    <w:p w:rsidR="00567842" w:rsidRPr="002870CE" w:rsidRDefault="00567842" w:rsidP="002870CE">
      <w:pPr>
        <w:pStyle w:val="EndNoteBibliography"/>
        <w:ind w:left="720" w:hanging="720"/>
      </w:pPr>
      <w:r w:rsidRPr="002870CE">
        <w:t>29</w:t>
      </w:r>
      <w:r w:rsidRPr="002870CE">
        <w:tab/>
        <w:t xml:space="preserve">Fujita, T., Iwasa, J. &amp; Hansch, C. A New Substituent Constant, π, Derived from Partition Coefficients. </w:t>
      </w:r>
      <w:r w:rsidRPr="002870CE">
        <w:rPr>
          <w:i/>
        </w:rPr>
        <w:t>Journal of the American Chemical Society.</w:t>
      </w:r>
      <w:r w:rsidRPr="002870CE">
        <w:t xml:space="preserve"> </w:t>
      </w:r>
      <w:r w:rsidRPr="002870CE">
        <w:rPr>
          <w:b/>
        </w:rPr>
        <w:t>86</w:t>
      </w:r>
      <w:r w:rsidRPr="002870CE">
        <w:t xml:space="preserve"> (23), 5175-5180</w:t>
      </w:r>
      <w:r w:rsidR="00B612E4">
        <w:t xml:space="preserve"> </w:t>
      </w:r>
      <w:r w:rsidRPr="002870CE">
        <w:t>(1964).</w:t>
      </w:r>
    </w:p>
    <w:p w:rsidR="00567842" w:rsidRPr="002870CE" w:rsidRDefault="00567842" w:rsidP="002870CE">
      <w:pPr>
        <w:pStyle w:val="EndNoteBibliography"/>
        <w:ind w:left="720" w:hanging="720"/>
      </w:pPr>
      <w:r w:rsidRPr="002870CE">
        <w:t>30</w:t>
      </w:r>
      <w:r w:rsidRPr="002870CE">
        <w:tab/>
        <w:t xml:space="preserve">Zhong-Xing, J., Xin, L., Eun-Kee, J. &amp; Bruce, Y. Y. Symmetry-Guided Design and Fluorous Synthesis of a Stable and Rapidly Excreted Imaging Tracer for 19F MRI. </w:t>
      </w:r>
      <w:r w:rsidRPr="002870CE">
        <w:rPr>
          <w:i/>
        </w:rPr>
        <w:t>Angewandte Chemie International Edition.</w:t>
      </w:r>
      <w:r w:rsidRPr="002870CE">
        <w:t xml:space="preserve"> </w:t>
      </w:r>
      <w:r w:rsidRPr="002870CE">
        <w:rPr>
          <w:b/>
        </w:rPr>
        <w:t>48</w:t>
      </w:r>
      <w:r w:rsidRPr="002870CE">
        <w:t xml:space="preserve"> (26), 4755-4758 (2009).</w:t>
      </w:r>
    </w:p>
    <w:p w:rsidR="00A17BCC" w:rsidRPr="00A17BCC" w:rsidRDefault="00A17BCC" w:rsidP="00A17BCC">
      <w:pPr>
        <w:widowControl/>
        <w:autoSpaceDE/>
        <w:autoSpaceDN/>
        <w:adjustRightInd/>
        <w:jc w:val="left"/>
        <w:rPr>
          <w:rFonts w:ascii="Times New Roman" w:hAnsi="Times New Roman" w:cs="Times New Roman"/>
          <w:color w:val="auto"/>
          <w:lang w:val="en-GB"/>
        </w:rPr>
      </w:pPr>
    </w:p>
    <w:p w:rsidR="009B4664" w:rsidRDefault="009B4664"/>
    <w:sectPr w:rsidR="009B4664" w:rsidSect="00AD476C">
      <w:headerReference w:type="default" r:id="rId12"/>
      <w:footerReference w:type="default" r:id="rId13"/>
      <w:headerReference w:type="first" r:id="rId14"/>
      <w:footerReference w:type="first" r:id="rId15"/>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5DC" w:rsidRDefault="004665DC">
      <w:r>
        <w:separator/>
      </w:r>
    </w:p>
  </w:endnote>
  <w:endnote w:type="continuationSeparator" w:id="0">
    <w:p w:rsidR="004665DC" w:rsidRDefault="0046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CE" w:rsidRPr="00494F77" w:rsidRDefault="004665D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CE" w:rsidRDefault="008C28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5DC" w:rsidRDefault="004665DC">
      <w:r>
        <w:separator/>
      </w:r>
    </w:p>
  </w:footnote>
  <w:footnote w:type="continuationSeparator" w:id="0">
    <w:p w:rsidR="004665DC" w:rsidRDefault="0046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CE" w:rsidRPr="006F06E4" w:rsidRDefault="008C28EA" w:rsidP="00621C4E">
    <w:pPr>
      <w:pStyle w:val="a6"/>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CE" w:rsidRPr="006F06E4" w:rsidRDefault="004665DC" w:rsidP="006F06E4">
    <w:pPr>
      <w:pStyle w:val="a6"/>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480F"/>
    <w:multiLevelType w:val="multilevel"/>
    <w:tmpl w:val="22F09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5"/>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7842"/>
    <w:rsid w:val="00016DC4"/>
    <w:rsid w:val="000511F5"/>
    <w:rsid w:val="00061F1A"/>
    <w:rsid w:val="00063EC1"/>
    <w:rsid w:val="000A22D1"/>
    <w:rsid w:val="000B0065"/>
    <w:rsid w:val="000D2508"/>
    <w:rsid w:val="0014227F"/>
    <w:rsid w:val="001641D3"/>
    <w:rsid w:val="00183A38"/>
    <w:rsid w:val="00196780"/>
    <w:rsid w:val="001A3CAE"/>
    <w:rsid w:val="0021303B"/>
    <w:rsid w:val="00214263"/>
    <w:rsid w:val="00215573"/>
    <w:rsid w:val="00226B26"/>
    <w:rsid w:val="0023550E"/>
    <w:rsid w:val="002546F5"/>
    <w:rsid w:val="002658F6"/>
    <w:rsid w:val="002A477F"/>
    <w:rsid w:val="002C5E22"/>
    <w:rsid w:val="002F4514"/>
    <w:rsid w:val="003125DF"/>
    <w:rsid w:val="00335940"/>
    <w:rsid w:val="00351E7A"/>
    <w:rsid w:val="00376435"/>
    <w:rsid w:val="0038609E"/>
    <w:rsid w:val="003A5D62"/>
    <w:rsid w:val="003C31B6"/>
    <w:rsid w:val="003D3014"/>
    <w:rsid w:val="00441696"/>
    <w:rsid w:val="00457329"/>
    <w:rsid w:val="004665DC"/>
    <w:rsid w:val="004B049C"/>
    <w:rsid w:val="004C1C8B"/>
    <w:rsid w:val="004D41E2"/>
    <w:rsid w:val="004E41F0"/>
    <w:rsid w:val="00500278"/>
    <w:rsid w:val="0051551B"/>
    <w:rsid w:val="00567842"/>
    <w:rsid w:val="005772B5"/>
    <w:rsid w:val="0058113F"/>
    <w:rsid w:val="005B43F2"/>
    <w:rsid w:val="005D2DF2"/>
    <w:rsid w:val="005D4A9C"/>
    <w:rsid w:val="005E46AC"/>
    <w:rsid w:val="006215DB"/>
    <w:rsid w:val="00663595"/>
    <w:rsid w:val="006738FE"/>
    <w:rsid w:val="0069166A"/>
    <w:rsid w:val="006A4355"/>
    <w:rsid w:val="006C26CB"/>
    <w:rsid w:val="006E0AAE"/>
    <w:rsid w:val="006F2C09"/>
    <w:rsid w:val="007062C9"/>
    <w:rsid w:val="00740835"/>
    <w:rsid w:val="0075418E"/>
    <w:rsid w:val="00773689"/>
    <w:rsid w:val="00784155"/>
    <w:rsid w:val="007A3986"/>
    <w:rsid w:val="007A3CE6"/>
    <w:rsid w:val="007B4F23"/>
    <w:rsid w:val="007D60D5"/>
    <w:rsid w:val="007E4035"/>
    <w:rsid w:val="00807103"/>
    <w:rsid w:val="00810E23"/>
    <w:rsid w:val="00825738"/>
    <w:rsid w:val="0083094A"/>
    <w:rsid w:val="00861024"/>
    <w:rsid w:val="00872BAC"/>
    <w:rsid w:val="00880CF0"/>
    <w:rsid w:val="008A60B9"/>
    <w:rsid w:val="008B0AD4"/>
    <w:rsid w:val="008C28EA"/>
    <w:rsid w:val="008C31C1"/>
    <w:rsid w:val="008C5121"/>
    <w:rsid w:val="008E606D"/>
    <w:rsid w:val="00926D70"/>
    <w:rsid w:val="009320F4"/>
    <w:rsid w:val="0093625C"/>
    <w:rsid w:val="009569DE"/>
    <w:rsid w:val="00963326"/>
    <w:rsid w:val="00982A64"/>
    <w:rsid w:val="009B0CCF"/>
    <w:rsid w:val="009B4664"/>
    <w:rsid w:val="009D53E8"/>
    <w:rsid w:val="009E430A"/>
    <w:rsid w:val="009F301D"/>
    <w:rsid w:val="00A06F35"/>
    <w:rsid w:val="00A1647C"/>
    <w:rsid w:val="00A17BCC"/>
    <w:rsid w:val="00A21D0E"/>
    <w:rsid w:val="00A71547"/>
    <w:rsid w:val="00A75EAF"/>
    <w:rsid w:val="00A76FA5"/>
    <w:rsid w:val="00A82E69"/>
    <w:rsid w:val="00A92AAD"/>
    <w:rsid w:val="00A94257"/>
    <w:rsid w:val="00AB4BF6"/>
    <w:rsid w:val="00AD476C"/>
    <w:rsid w:val="00AF3C37"/>
    <w:rsid w:val="00AF3CB7"/>
    <w:rsid w:val="00B4327E"/>
    <w:rsid w:val="00B612E4"/>
    <w:rsid w:val="00BD5361"/>
    <w:rsid w:val="00BD597A"/>
    <w:rsid w:val="00BD7D8E"/>
    <w:rsid w:val="00C00F66"/>
    <w:rsid w:val="00C015FF"/>
    <w:rsid w:val="00C0709D"/>
    <w:rsid w:val="00C20C9D"/>
    <w:rsid w:val="00C2627D"/>
    <w:rsid w:val="00C43084"/>
    <w:rsid w:val="00C627E7"/>
    <w:rsid w:val="00C93590"/>
    <w:rsid w:val="00CC403F"/>
    <w:rsid w:val="00D10F4D"/>
    <w:rsid w:val="00D47C83"/>
    <w:rsid w:val="00D54B4A"/>
    <w:rsid w:val="00D6249C"/>
    <w:rsid w:val="00D95FBA"/>
    <w:rsid w:val="00DA72C8"/>
    <w:rsid w:val="00E000EE"/>
    <w:rsid w:val="00E16574"/>
    <w:rsid w:val="00E37375"/>
    <w:rsid w:val="00E634CC"/>
    <w:rsid w:val="00E959DB"/>
    <w:rsid w:val="00EA0BE9"/>
    <w:rsid w:val="00EC3FAC"/>
    <w:rsid w:val="00ED2EA5"/>
    <w:rsid w:val="00EE3524"/>
    <w:rsid w:val="00F40A14"/>
    <w:rsid w:val="00F40CAE"/>
    <w:rsid w:val="00F4438A"/>
    <w:rsid w:val="00F553D0"/>
    <w:rsid w:val="00FA0FFA"/>
    <w:rsid w:val="00FB0475"/>
    <w:rsid w:val="00FF51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B9B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842"/>
    <w:pPr>
      <w:widowControl w:val="0"/>
      <w:autoSpaceDE w:val="0"/>
      <w:autoSpaceDN w:val="0"/>
      <w:adjustRightInd w:val="0"/>
      <w:jc w:val="both"/>
    </w:pPr>
    <w:rPr>
      <w:rFonts w:ascii="Calibri" w:eastAsia="Times New Roman" w:hAnsi="Calibri" w:cs="Calibri"/>
      <w:color w:val="000000"/>
      <w:lang w:val="en-US"/>
    </w:rPr>
  </w:style>
  <w:style w:type="paragraph" w:styleId="1">
    <w:name w:val="heading 1"/>
    <w:basedOn w:val="a"/>
    <w:next w:val="a"/>
    <w:link w:val="10"/>
    <w:qFormat/>
    <w:rsid w:val="00567842"/>
    <w:pPr>
      <w:keepNext/>
      <w:spacing w:before="240" w:after="60"/>
      <w:outlineLvl w:val="0"/>
    </w:pPr>
    <w:rPr>
      <w:rFonts w:cs="Times New Roman"/>
      <w:b/>
      <w:bCs/>
      <w:kern w:val="32"/>
      <w:sz w:val="28"/>
      <w:szCs w:val="32"/>
    </w:rPr>
  </w:style>
  <w:style w:type="paragraph" w:styleId="2">
    <w:name w:val="heading 2"/>
    <w:basedOn w:val="a"/>
    <w:next w:val="a"/>
    <w:link w:val="20"/>
    <w:qFormat/>
    <w:rsid w:val="00567842"/>
    <w:pPr>
      <w:keepNext/>
      <w:outlineLvl w:val="1"/>
    </w:pPr>
    <w:rPr>
      <w:rFonts w:cs="Times New Roman"/>
      <w:b/>
      <w:bCs/>
      <w:iCs/>
      <w:szCs w:val="28"/>
    </w:rPr>
  </w:style>
  <w:style w:type="paragraph" w:styleId="3">
    <w:name w:val="heading 3"/>
    <w:basedOn w:val="a"/>
    <w:next w:val="a"/>
    <w:link w:val="30"/>
    <w:uiPriority w:val="9"/>
    <w:unhideWhenUsed/>
    <w:qFormat/>
    <w:rsid w:val="00567842"/>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567842"/>
    <w:rPr>
      <w:rFonts w:ascii="Calibri" w:eastAsia="Times New Roman" w:hAnsi="Calibri" w:cs="Times New Roman"/>
      <w:b/>
      <w:bCs/>
      <w:color w:val="000000"/>
      <w:kern w:val="32"/>
      <w:sz w:val="28"/>
      <w:szCs w:val="32"/>
      <w:lang w:val="en-US"/>
    </w:rPr>
  </w:style>
  <w:style w:type="character" w:customStyle="1" w:styleId="20">
    <w:name w:val="标题 2 字符"/>
    <w:link w:val="2"/>
    <w:rsid w:val="00567842"/>
    <w:rPr>
      <w:rFonts w:ascii="Calibri" w:eastAsia="Times New Roman" w:hAnsi="Calibri" w:cs="Times New Roman"/>
      <w:b/>
      <w:bCs/>
      <w:iCs/>
      <w:color w:val="000000"/>
      <w:szCs w:val="28"/>
      <w:lang w:val="en-US"/>
    </w:rPr>
  </w:style>
  <w:style w:type="character" w:customStyle="1" w:styleId="30">
    <w:name w:val="标题 3 字符"/>
    <w:basedOn w:val="a0"/>
    <w:link w:val="3"/>
    <w:uiPriority w:val="9"/>
    <w:rsid w:val="00567842"/>
    <w:rPr>
      <w:rFonts w:asciiTheme="majorHAnsi" w:eastAsiaTheme="majorEastAsia" w:hAnsiTheme="majorHAnsi" w:cstheme="majorBidi"/>
      <w:b/>
      <w:bCs/>
      <w:color w:val="4472C4" w:themeColor="accent1"/>
      <w:lang w:val="en-US"/>
    </w:rPr>
  </w:style>
  <w:style w:type="paragraph" w:styleId="a3">
    <w:name w:val="Normal (Web)"/>
    <w:basedOn w:val="a"/>
    <w:link w:val="a4"/>
    <w:rsid w:val="00567842"/>
    <w:pPr>
      <w:spacing w:before="100" w:beforeAutospacing="1" w:after="100" w:afterAutospacing="1"/>
    </w:pPr>
  </w:style>
  <w:style w:type="character" w:styleId="a5">
    <w:name w:val="Hyperlink"/>
    <w:uiPriority w:val="99"/>
    <w:rsid w:val="00567842"/>
    <w:rPr>
      <w:color w:val="0000FF"/>
      <w:u w:val="single"/>
    </w:rPr>
  </w:style>
  <w:style w:type="paragraph" w:styleId="a6">
    <w:name w:val="header"/>
    <w:basedOn w:val="a"/>
    <w:link w:val="a7"/>
    <w:rsid w:val="00567842"/>
    <w:pPr>
      <w:tabs>
        <w:tab w:val="center" w:pos="4680"/>
        <w:tab w:val="right" w:pos="9360"/>
      </w:tabs>
    </w:pPr>
  </w:style>
  <w:style w:type="character" w:customStyle="1" w:styleId="a7">
    <w:name w:val="页眉 字符"/>
    <w:link w:val="a6"/>
    <w:rsid w:val="00567842"/>
    <w:rPr>
      <w:rFonts w:ascii="Calibri" w:eastAsia="Times New Roman" w:hAnsi="Calibri" w:cs="Calibri"/>
      <w:color w:val="000000"/>
      <w:lang w:val="en-US"/>
    </w:rPr>
  </w:style>
  <w:style w:type="paragraph" w:styleId="a8">
    <w:name w:val="footer"/>
    <w:basedOn w:val="a"/>
    <w:link w:val="a9"/>
    <w:uiPriority w:val="99"/>
    <w:rsid w:val="00567842"/>
    <w:pPr>
      <w:tabs>
        <w:tab w:val="center" w:pos="4680"/>
        <w:tab w:val="right" w:pos="9360"/>
      </w:tabs>
    </w:pPr>
  </w:style>
  <w:style w:type="character" w:customStyle="1" w:styleId="a9">
    <w:name w:val="页脚 字符"/>
    <w:link w:val="a8"/>
    <w:uiPriority w:val="99"/>
    <w:rsid w:val="00567842"/>
    <w:rPr>
      <w:rFonts w:ascii="Calibri" w:eastAsia="Times New Roman" w:hAnsi="Calibri" w:cs="Calibri"/>
      <w:color w:val="000000"/>
      <w:lang w:val="en-US"/>
    </w:rPr>
  </w:style>
  <w:style w:type="character" w:styleId="aa">
    <w:name w:val="annotation reference"/>
    <w:rsid w:val="00567842"/>
    <w:rPr>
      <w:sz w:val="18"/>
      <w:szCs w:val="18"/>
    </w:rPr>
  </w:style>
  <w:style w:type="paragraph" w:styleId="ab">
    <w:name w:val="annotation text"/>
    <w:basedOn w:val="a"/>
    <w:link w:val="ac"/>
    <w:rsid w:val="00567842"/>
  </w:style>
  <w:style w:type="character" w:customStyle="1" w:styleId="ac">
    <w:name w:val="批注文字 字符"/>
    <w:link w:val="ab"/>
    <w:rsid w:val="00567842"/>
    <w:rPr>
      <w:rFonts w:ascii="Calibri" w:eastAsia="Times New Roman" w:hAnsi="Calibri" w:cs="Calibri"/>
      <w:color w:val="000000"/>
      <w:lang w:val="en-US"/>
    </w:rPr>
  </w:style>
  <w:style w:type="paragraph" w:styleId="ad">
    <w:name w:val="annotation subject"/>
    <w:basedOn w:val="ab"/>
    <w:next w:val="ab"/>
    <w:link w:val="ae"/>
    <w:rsid w:val="00567842"/>
    <w:rPr>
      <w:b/>
      <w:bCs/>
      <w:sz w:val="20"/>
      <w:szCs w:val="20"/>
    </w:rPr>
  </w:style>
  <w:style w:type="character" w:customStyle="1" w:styleId="ae">
    <w:name w:val="批注主题 字符"/>
    <w:link w:val="ad"/>
    <w:rsid w:val="00567842"/>
    <w:rPr>
      <w:rFonts w:ascii="Calibri" w:eastAsia="Times New Roman" w:hAnsi="Calibri" w:cs="Calibri"/>
      <w:b/>
      <w:bCs/>
      <w:color w:val="000000"/>
      <w:sz w:val="20"/>
      <w:szCs w:val="20"/>
      <w:lang w:val="en-US"/>
    </w:rPr>
  </w:style>
  <w:style w:type="paragraph" w:styleId="af">
    <w:name w:val="Balloon Text"/>
    <w:basedOn w:val="a"/>
    <w:link w:val="af0"/>
    <w:rsid w:val="00567842"/>
    <w:rPr>
      <w:rFonts w:ascii="Lucida Grande" w:hAnsi="Lucida Grande"/>
      <w:sz w:val="18"/>
      <w:szCs w:val="18"/>
    </w:rPr>
  </w:style>
  <w:style w:type="character" w:customStyle="1" w:styleId="af0">
    <w:name w:val="批注框文本 字符"/>
    <w:link w:val="af"/>
    <w:rsid w:val="00567842"/>
    <w:rPr>
      <w:rFonts w:ascii="Lucida Grande" w:eastAsia="Times New Roman" w:hAnsi="Lucida Grande" w:cs="Calibri"/>
      <w:color w:val="000000"/>
      <w:sz w:val="18"/>
      <w:szCs w:val="18"/>
      <w:lang w:val="en-US"/>
    </w:rPr>
  </w:style>
  <w:style w:type="character" w:styleId="af1">
    <w:name w:val="page number"/>
    <w:basedOn w:val="a0"/>
    <w:rsid w:val="00567842"/>
  </w:style>
  <w:style w:type="character" w:styleId="af2">
    <w:name w:val="FollowedHyperlink"/>
    <w:rsid w:val="00567842"/>
    <w:rPr>
      <w:color w:val="800080"/>
      <w:u w:val="single"/>
    </w:rPr>
  </w:style>
  <w:style w:type="character" w:customStyle="1" w:styleId="apple-converted-space">
    <w:name w:val="apple-converted-space"/>
    <w:basedOn w:val="a0"/>
    <w:rsid w:val="00567842"/>
  </w:style>
  <w:style w:type="character" w:styleId="af3">
    <w:name w:val="Intense Emphasis"/>
    <w:qFormat/>
    <w:rsid w:val="00567842"/>
    <w:rPr>
      <w:b/>
      <w:bCs/>
      <w:i/>
      <w:iCs/>
      <w:color w:val="4F81BD"/>
    </w:rPr>
  </w:style>
  <w:style w:type="paragraph" w:customStyle="1" w:styleId="Exampletext">
    <w:name w:val="Example text"/>
    <w:basedOn w:val="a"/>
    <w:link w:val="ExampletextChar"/>
    <w:qFormat/>
    <w:rsid w:val="00567842"/>
    <w:pPr>
      <w:spacing w:after="240"/>
    </w:pPr>
    <w:rPr>
      <w:color w:val="7F7F7F"/>
    </w:rPr>
  </w:style>
  <w:style w:type="character" w:customStyle="1" w:styleId="ExampletextChar">
    <w:name w:val="Example text Char"/>
    <w:link w:val="Exampletext"/>
    <w:rsid w:val="00567842"/>
    <w:rPr>
      <w:rFonts w:ascii="Calibri" w:eastAsia="Times New Roman" w:hAnsi="Calibri" w:cs="Calibri"/>
      <w:color w:val="7F7F7F"/>
      <w:lang w:val="en-US"/>
    </w:rPr>
  </w:style>
  <w:style w:type="paragraph" w:styleId="af4">
    <w:name w:val="List Paragraph"/>
    <w:basedOn w:val="a"/>
    <w:uiPriority w:val="34"/>
    <w:qFormat/>
    <w:rsid w:val="00567842"/>
    <w:pPr>
      <w:ind w:left="720"/>
      <w:contextualSpacing/>
    </w:pPr>
  </w:style>
  <w:style w:type="paragraph" w:styleId="af5">
    <w:name w:val="Revision"/>
    <w:hidden/>
    <w:uiPriority w:val="99"/>
    <w:semiHidden/>
    <w:rsid w:val="00567842"/>
    <w:rPr>
      <w:rFonts w:ascii="Calibri" w:eastAsia="Times New Roman" w:hAnsi="Calibri" w:cs="Calibri"/>
      <w:color w:val="000000"/>
      <w:lang w:val="en-US"/>
    </w:rPr>
  </w:style>
  <w:style w:type="paragraph" w:styleId="af6">
    <w:name w:val="Body Text"/>
    <w:basedOn w:val="a"/>
    <w:link w:val="af7"/>
    <w:uiPriority w:val="1"/>
    <w:qFormat/>
    <w:rsid w:val="00567842"/>
    <w:pPr>
      <w:autoSpaceDE/>
      <w:autoSpaceDN/>
      <w:adjustRightInd/>
      <w:jc w:val="left"/>
    </w:pPr>
    <w:rPr>
      <w:rFonts w:eastAsia="Calibri"/>
      <w:color w:val="auto"/>
    </w:rPr>
  </w:style>
  <w:style w:type="character" w:customStyle="1" w:styleId="af7">
    <w:name w:val="正文文本 字符"/>
    <w:basedOn w:val="a0"/>
    <w:link w:val="af6"/>
    <w:uiPriority w:val="1"/>
    <w:rsid w:val="00567842"/>
    <w:rPr>
      <w:rFonts w:ascii="Calibri" w:eastAsia="Calibri" w:hAnsi="Calibri" w:cs="Calibri"/>
      <w:lang w:val="en-US"/>
    </w:rPr>
  </w:style>
  <w:style w:type="character" w:styleId="af8">
    <w:name w:val="Strong"/>
    <w:basedOn w:val="a0"/>
    <w:uiPriority w:val="22"/>
    <w:qFormat/>
    <w:rsid w:val="00567842"/>
    <w:rPr>
      <w:b/>
      <w:bCs/>
    </w:rPr>
  </w:style>
  <w:style w:type="character" w:styleId="af9">
    <w:name w:val="Emphasis"/>
    <w:basedOn w:val="a0"/>
    <w:uiPriority w:val="20"/>
    <w:qFormat/>
    <w:rsid w:val="00567842"/>
    <w:rPr>
      <w:i/>
      <w:iCs/>
    </w:rPr>
  </w:style>
  <w:style w:type="paragraph" w:styleId="afa">
    <w:name w:val="caption"/>
    <w:basedOn w:val="a"/>
    <w:next w:val="a"/>
    <w:uiPriority w:val="35"/>
    <w:unhideWhenUsed/>
    <w:qFormat/>
    <w:rsid w:val="00567842"/>
    <w:pPr>
      <w:spacing w:after="200"/>
    </w:pPr>
    <w:rPr>
      <w:i/>
      <w:iCs/>
      <w:color w:val="44546A" w:themeColor="text2"/>
      <w:sz w:val="18"/>
      <w:szCs w:val="18"/>
    </w:rPr>
  </w:style>
  <w:style w:type="table" w:styleId="afb">
    <w:name w:val="Table Grid"/>
    <w:basedOn w:val="a1"/>
    <w:uiPriority w:val="59"/>
    <w:rsid w:val="00567842"/>
    <w:pPr>
      <w:adjustRightInd w:val="0"/>
      <w:spacing w:before="40" w:after="40" w:line="360" w:lineRule="auto"/>
    </w:pPr>
    <w:rPr>
      <w:rFonts w:ascii="Calibri" w:eastAsia="Times New Roman" w:hAnsi="Calibri" w:cs="Times New Roman"/>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afc">
    <w:name w:val="footnote text"/>
    <w:basedOn w:val="a"/>
    <w:link w:val="afd"/>
    <w:unhideWhenUsed/>
    <w:rsid w:val="00567842"/>
    <w:pPr>
      <w:widowControl/>
      <w:autoSpaceDE/>
      <w:autoSpaceDN/>
      <w:adjustRightInd/>
      <w:jc w:val="left"/>
    </w:pPr>
    <w:rPr>
      <w:rFonts w:cs="Times New Roman"/>
      <w:color w:val="auto"/>
      <w:sz w:val="20"/>
      <w:szCs w:val="20"/>
      <w:lang w:val="en-GB" w:eastAsia="zh-CN"/>
    </w:rPr>
  </w:style>
  <w:style w:type="character" w:customStyle="1" w:styleId="afd">
    <w:name w:val="脚注文本 字符"/>
    <w:basedOn w:val="a0"/>
    <w:link w:val="afc"/>
    <w:rsid w:val="00567842"/>
    <w:rPr>
      <w:rFonts w:ascii="Calibri" w:eastAsia="Times New Roman" w:hAnsi="Calibri" w:cs="Times New Roman"/>
      <w:sz w:val="20"/>
      <w:szCs w:val="20"/>
      <w:lang w:eastAsia="zh-CN"/>
    </w:rPr>
  </w:style>
  <w:style w:type="character" w:styleId="afe">
    <w:name w:val="footnote reference"/>
    <w:basedOn w:val="a0"/>
    <w:uiPriority w:val="99"/>
    <w:unhideWhenUsed/>
    <w:rsid w:val="00567842"/>
    <w:rPr>
      <w:vertAlign w:val="superscript"/>
    </w:rPr>
  </w:style>
  <w:style w:type="paragraph" w:customStyle="1" w:styleId="Default">
    <w:name w:val="Default"/>
    <w:rsid w:val="00567842"/>
    <w:pPr>
      <w:autoSpaceDE w:val="0"/>
      <w:autoSpaceDN w:val="0"/>
      <w:adjustRightInd w:val="0"/>
    </w:pPr>
    <w:rPr>
      <w:rFonts w:ascii="Calibri" w:eastAsia="Times New Roman" w:hAnsi="Calibri" w:cs="Calibri"/>
      <w:color w:val="000000"/>
    </w:rPr>
  </w:style>
  <w:style w:type="paragraph" w:customStyle="1" w:styleId="EndNoteBibliographyTitle">
    <w:name w:val="EndNote Bibliography Title"/>
    <w:basedOn w:val="a"/>
    <w:link w:val="EndNoteBibliographyTitleChar"/>
    <w:rsid w:val="00567842"/>
    <w:pPr>
      <w:jc w:val="center"/>
    </w:pPr>
    <w:rPr>
      <w:noProof/>
    </w:rPr>
  </w:style>
  <w:style w:type="character" w:customStyle="1" w:styleId="a4">
    <w:name w:val="普通(网站) 字符"/>
    <w:basedOn w:val="a0"/>
    <w:link w:val="a3"/>
    <w:rsid w:val="00567842"/>
    <w:rPr>
      <w:rFonts w:ascii="Calibri" w:eastAsia="Times New Roman" w:hAnsi="Calibri" w:cs="Calibri"/>
      <w:color w:val="000000"/>
      <w:lang w:val="en-US"/>
    </w:rPr>
  </w:style>
  <w:style w:type="character" w:customStyle="1" w:styleId="EndNoteBibliographyTitleChar">
    <w:name w:val="EndNote Bibliography Title Char"/>
    <w:basedOn w:val="a4"/>
    <w:link w:val="EndNoteBibliographyTitle"/>
    <w:rsid w:val="00567842"/>
    <w:rPr>
      <w:rFonts w:ascii="Calibri" w:eastAsia="Times New Roman" w:hAnsi="Calibri" w:cs="Calibri"/>
      <w:noProof/>
      <w:color w:val="000000"/>
      <w:lang w:val="en-US"/>
    </w:rPr>
  </w:style>
  <w:style w:type="paragraph" w:customStyle="1" w:styleId="EndNoteBibliography">
    <w:name w:val="EndNote Bibliography"/>
    <w:basedOn w:val="a"/>
    <w:link w:val="EndNoteBibliographyChar"/>
    <w:rsid w:val="00567842"/>
    <w:rPr>
      <w:noProof/>
    </w:rPr>
  </w:style>
  <w:style w:type="character" w:customStyle="1" w:styleId="EndNoteBibliographyChar">
    <w:name w:val="EndNote Bibliography Char"/>
    <w:basedOn w:val="a4"/>
    <w:link w:val="EndNoteBibliography"/>
    <w:rsid w:val="00567842"/>
    <w:rPr>
      <w:rFonts w:ascii="Calibri" w:eastAsia="Times New Roman" w:hAnsi="Calibri" w:cs="Calibri"/>
      <w:noProof/>
      <w:color w:val="000000"/>
      <w:lang w:val="en-US"/>
    </w:rPr>
  </w:style>
  <w:style w:type="character" w:styleId="aff">
    <w:name w:val="line number"/>
    <w:basedOn w:val="a0"/>
    <w:uiPriority w:val="99"/>
    <w:semiHidden/>
    <w:unhideWhenUsed/>
    <w:rsid w:val="00567842"/>
  </w:style>
  <w:style w:type="paragraph" w:styleId="aff0">
    <w:name w:val="Date"/>
    <w:basedOn w:val="a"/>
    <w:next w:val="a"/>
    <w:link w:val="aff1"/>
    <w:uiPriority w:val="99"/>
    <w:semiHidden/>
    <w:unhideWhenUsed/>
    <w:rsid w:val="00567842"/>
  </w:style>
  <w:style w:type="character" w:customStyle="1" w:styleId="aff1">
    <w:name w:val="日期 字符"/>
    <w:basedOn w:val="a0"/>
    <w:link w:val="aff0"/>
    <w:uiPriority w:val="99"/>
    <w:semiHidden/>
    <w:rsid w:val="00567842"/>
    <w:rPr>
      <w:rFonts w:ascii="Calibri" w:eastAsia="Times New Roman" w:hAnsi="Calibri" w:cs="Calibri"/>
      <w:color w:val="000000"/>
      <w:lang w:val="en-US"/>
    </w:rPr>
  </w:style>
  <w:style w:type="character" w:customStyle="1" w:styleId="UnresolvedMention1">
    <w:name w:val="Unresolved Mention1"/>
    <w:basedOn w:val="a0"/>
    <w:uiPriority w:val="99"/>
    <w:semiHidden/>
    <w:unhideWhenUsed/>
    <w:rsid w:val="00567842"/>
    <w:rPr>
      <w:color w:val="605E5C"/>
      <w:shd w:val="clear" w:color="auto" w:fill="E1DFDD"/>
    </w:rPr>
  </w:style>
  <w:style w:type="character" w:customStyle="1" w:styleId="UnresolvedMention2">
    <w:name w:val="Unresolved Mention2"/>
    <w:basedOn w:val="a0"/>
    <w:uiPriority w:val="99"/>
    <w:unhideWhenUsed/>
    <w:rsid w:val="0056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2698">
      <w:bodyDiv w:val="1"/>
      <w:marLeft w:val="0"/>
      <w:marRight w:val="0"/>
      <w:marTop w:val="0"/>
      <w:marBottom w:val="0"/>
      <w:divBdr>
        <w:top w:val="none" w:sz="0" w:space="0" w:color="auto"/>
        <w:left w:val="none" w:sz="0" w:space="0" w:color="auto"/>
        <w:bottom w:val="none" w:sz="0" w:space="0" w:color="auto"/>
        <w:right w:val="none" w:sz="0" w:space="0" w:color="auto"/>
      </w:divBdr>
    </w:div>
    <w:div w:id="10149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ng.wang@soton.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linclau@soton.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J.Wells@soton.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R.Felstead@soton.ac.uk" TargetMode="External"/><Relationship Id="rId4" Type="http://schemas.openxmlformats.org/officeDocument/2006/relationships/webSettings" Target="webSettings.xml"/><Relationship Id="rId9" Type="http://schemas.openxmlformats.org/officeDocument/2006/relationships/hyperlink" Target="mailto:benjamin.jeffries@soton.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2018-08-06T19:51:00Z</dcterms:created>
  <dcterms:modified xsi:type="dcterms:W3CDTF">2018-08-09T01:45:00Z</dcterms:modified>
</cp:coreProperties>
</file>