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4"/>
          <w:szCs w:val="24"/>
        </w:rPr>
      </w:pPr>
      <w:r w:rsidDel="00000000" w:rsidR="00000000" w:rsidRPr="00000000">
        <w:rPr>
          <w:sz w:val="24"/>
          <w:szCs w:val="24"/>
          <w:rtl w:val="0"/>
        </w:rPr>
        <w:t xml:space="preserve">RESPONSE TO EDITOR AND REVIEWER COMMENTS</w:t>
      </w:r>
    </w:p>
    <w:p w:rsidR="00000000" w:rsidDel="00000000" w:rsidP="00000000" w:rsidRDefault="00000000" w:rsidRPr="00000000" w14:paraId="00000001">
      <w:pPr>
        <w:contextualSpacing w:val="0"/>
        <w:jc w:val="center"/>
        <w:rPr>
          <w:sz w:val="24"/>
          <w:szCs w:val="24"/>
        </w:rPr>
      </w:pPr>
      <w:r w:rsidDel="00000000" w:rsidR="00000000" w:rsidRPr="00000000">
        <w:rPr>
          <w:sz w:val="24"/>
          <w:szCs w:val="24"/>
          <w:rtl w:val="0"/>
        </w:rPr>
        <w:t xml:space="preserve">R2</w:t>
      </w:r>
    </w:p>
    <w:p w:rsidR="00000000" w:rsidDel="00000000" w:rsidP="00000000" w:rsidRDefault="00000000" w:rsidRPr="00000000" w14:paraId="00000002">
      <w:pPr>
        <w:contextualSpacing w:val="0"/>
        <w:jc w:val="both"/>
        <w:rPr>
          <w:sz w:val="24"/>
          <w:szCs w:val="24"/>
          <w:vertAlign w:val="superscript"/>
        </w:rPr>
      </w:pPr>
      <w:r w:rsidDel="00000000" w:rsidR="00000000" w:rsidRPr="00000000">
        <w:rPr>
          <w:sz w:val="24"/>
          <w:szCs w:val="24"/>
          <w:rtl w:val="0"/>
        </w:rPr>
        <w:br w:type="textWrapping"/>
        <w:br w:type="textWrapping"/>
        <w:t xml:space="preserve">Manuscript ID: JoVE58554R1</w:t>
        <w:br w:type="textWrapping"/>
        <w:br w:type="textWrapping"/>
        <w:t xml:space="preserve">Title:</w:t>
      </w:r>
      <w:r w:rsidDel="00000000" w:rsidR="00000000" w:rsidRPr="00000000">
        <w:rPr>
          <w:i w:val="1"/>
          <w:sz w:val="24"/>
          <w:szCs w:val="24"/>
          <w:rtl w:val="0"/>
        </w:rPr>
        <w:t xml:space="preserve"> </w:t>
      </w:r>
      <w:r w:rsidDel="00000000" w:rsidR="00000000" w:rsidRPr="00000000">
        <w:rPr>
          <w:b w:val="1"/>
          <w:i w:val="1"/>
          <w:sz w:val="24"/>
          <w:szCs w:val="24"/>
          <w:rtl w:val="0"/>
        </w:rPr>
        <w:t xml:space="preserve">In vitro</w:t>
      </w:r>
      <w:r w:rsidDel="00000000" w:rsidR="00000000" w:rsidRPr="00000000">
        <w:rPr>
          <w:b w:val="1"/>
          <w:sz w:val="24"/>
          <w:szCs w:val="24"/>
          <w:rtl w:val="0"/>
        </w:rPr>
        <w:t xml:space="preserve"> method to control concentrations of halogenated gases in cultured alveolar epithelial cells</w:t>
        <w:br w:type="textWrapping"/>
      </w:r>
      <w:r w:rsidDel="00000000" w:rsidR="00000000" w:rsidRPr="00000000">
        <w:rPr>
          <w:sz w:val="24"/>
          <w:szCs w:val="24"/>
          <w:rtl w:val="0"/>
        </w:rPr>
        <w:br w:type="textWrapping"/>
        <w:t xml:space="preserve">Authors: Raiko Blondonnet</w:t>
      </w:r>
      <w:r w:rsidDel="00000000" w:rsidR="00000000" w:rsidRPr="00000000">
        <w:rPr>
          <w:sz w:val="24"/>
          <w:szCs w:val="24"/>
          <w:vertAlign w:val="superscript"/>
          <w:rtl w:val="0"/>
        </w:rPr>
        <w:t xml:space="preserve">1,2</w:t>
      </w:r>
      <w:r w:rsidDel="00000000" w:rsidR="00000000" w:rsidRPr="00000000">
        <w:rPr>
          <w:sz w:val="24"/>
          <w:szCs w:val="24"/>
          <w:rtl w:val="0"/>
        </w:rPr>
        <w:t xml:space="preserve">, Bertille Paquette</w:t>
      </w:r>
      <w:r w:rsidDel="00000000" w:rsidR="00000000" w:rsidRPr="00000000">
        <w:rPr>
          <w:sz w:val="24"/>
          <w:szCs w:val="24"/>
          <w:vertAlign w:val="superscript"/>
          <w:rtl w:val="0"/>
        </w:rPr>
        <w:t xml:space="preserve">1,2</w:t>
      </w:r>
      <w:r w:rsidDel="00000000" w:rsidR="00000000" w:rsidRPr="00000000">
        <w:rPr>
          <w:sz w:val="24"/>
          <w:szCs w:val="24"/>
          <w:rtl w:val="0"/>
        </w:rPr>
        <w:t xml:space="preserve">, Damien Richard</w:t>
      </w:r>
      <w:r w:rsidDel="00000000" w:rsidR="00000000" w:rsidRPr="00000000">
        <w:rPr>
          <w:sz w:val="24"/>
          <w:szCs w:val="24"/>
          <w:vertAlign w:val="superscript"/>
          <w:rtl w:val="0"/>
        </w:rPr>
        <w:t xml:space="preserve">3</w:t>
      </w:r>
      <w:r w:rsidDel="00000000" w:rsidR="00000000" w:rsidRPr="00000000">
        <w:rPr>
          <w:sz w:val="24"/>
          <w:szCs w:val="24"/>
          <w:rtl w:val="0"/>
        </w:rPr>
        <w:t xml:space="preserve">, Rémi Bourg</w:t>
      </w:r>
      <w:r w:rsidDel="00000000" w:rsidR="00000000" w:rsidRPr="00000000">
        <w:rPr>
          <w:sz w:val="24"/>
          <w:szCs w:val="24"/>
          <w:vertAlign w:val="superscript"/>
          <w:rtl w:val="0"/>
        </w:rPr>
        <w:t xml:space="preserve">2,4</w:t>
      </w:r>
      <w:r w:rsidDel="00000000" w:rsidR="00000000" w:rsidRPr="00000000">
        <w:rPr>
          <w:sz w:val="24"/>
          <w:szCs w:val="24"/>
          <w:rtl w:val="0"/>
        </w:rPr>
        <w:t xml:space="preserve">, Géraldine Laplace</w:t>
      </w:r>
      <w:r w:rsidDel="00000000" w:rsidR="00000000" w:rsidRPr="00000000">
        <w:rPr>
          <w:sz w:val="24"/>
          <w:szCs w:val="24"/>
          <w:vertAlign w:val="superscript"/>
          <w:rtl w:val="0"/>
        </w:rPr>
        <w:t xml:space="preserve">2,4</w:t>
      </w:r>
      <w:r w:rsidDel="00000000" w:rsidR="00000000" w:rsidRPr="00000000">
        <w:rPr>
          <w:sz w:val="24"/>
          <w:szCs w:val="24"/>
          <w:rtl w:val="0"/>
        </w:rPr>
        <w:t xml:space="preserve">, Romain Segurel</w:t>
      </w:r>
      <w:r w:rsidDel="00000000" w:rsidR="00000000" w:rsidRPr="00000000">
        <w:rPr>
          <w:sz w:val="24"/>
          <w:szCs w:val="24"/>
          <w:vertAlign w:val="superscript"/>
          <w:rtl w:val="0"/>
        </w:rPr>
        <w:t xml:space="preserve">2,4</w:t>
      </w:r>
      <w:r w:rsidDel="00000000" w:rsidR="00000000" w:rsidRPr="00000000">
        <w:rPr>
          <w:sz w:val="24"/>
          <w:szCs w:val="24"/>
          <w:rtl w:val="0"/>
        </w:rPr>
        <w:t xml:space="preserve">, Henria Pouvelle</w:t>
      </w:r>
      <w:r w:rsidDel="00000000" w:rsidR="00000000" w:rsidRPr="00000000">
        <w:rPr>
          <w:sz w:val="24"/>
          <w:szCs w:val="24"/>
          <w:vertAlign w:val="superscript"/>
          <w:rtl w:val="0"/>
        </w:rPr>
        <w:t xml:space="preserve">2,4</w:t>
      </w:r>
      <w:r w:rsidDel="00000000" w:rsidR="00000000" w:rsidRPr="00000000">
        <w:rPr>
          <w:sz w:val="24"/>
          <w:szCs w:val="24"/>
          <w:rtl w:val="0"/>
        </w:rPr>
        <w:t xml:space="preserve">, Corinne Belville</w:t>
      </w:r>
      <w:r w:rsidDel="00000000" w:rsidR="00000000" w:rsidRPr="00000000">
        <w:rPr>
          <w:sz w:val="24"/>
          <w:szCs w:val="24"/>
          <w:vertAlign w:val="superscript"/>
          <w:rtl w:val="0"/>
        </w:rPr>
        <w:t xml:space="preserve">2</w:t>
      </w:r>
      <w:r w:rsidDel="00000000" w:rsidR="00000000" w:rsidRPr="00000000">
        <w:rPr>
          <w:sz w:val="24"/>
          <w:szCs w:val="24"/>
          <w:rtl w:val="0"/>
        </w:rPr>
        <w:t xml:space="preserve">, Loic Blanchon</w:t>
      </w:r>
      <w:r w:rsidDel="00000000" w:rsidR="00000000" w:rsidRPr="00000000">
        <w:rPr>
          <w:sz w:val="24"/>
          <w:szCs w:val="24"/>
          <w:vertAlign w:val="superscript"/>
          <w:rtl w:val="0"/>
        </w:rPr>
        <w:t xml:space="preserve">2</w:t>
      </w:r>
      <w:r w:rsidDel="00000000" w:rsidR="00000000" w:rsidRPr="00000000">
        <w:rPr>
          <w:sz w:val="24"/>
          <w:szCs w:val="24"/>
          <w:rtl w:val="0"/>
        </w:rPr>
        <w:t xml:space="preserve">, Thomas Godet</w:t>
      </w:r>
      <w:r w:rsidDel="00000000" w:rsidR="00000000" w:rsidRPr="00000000">
        <w:rPr>
          <w:sz w:val="24"/>
          <w:szCs w:val="24"/>
          <w:vertAlign w:val="superscript"/>
          <w:rtl w:val="0"/>
        </w:rPr>
        <w:t xml:space="preserve">1,2</w:t>
      </w:r>
      <w:r w:rsidDel="00000000" w:rsidR="00000000" w:rsidRPr="00000000">
        <w:rPr>
          <w:sz w:val="24"/>
          <w:szCs w:val="24"/>
          <w:rtl w:val="0"/>
        </w:rPr>
        <w:t xml:space="preserve">, Jean-Michel Constantin</w:t>
      </w:r>
      <w:r w:rsidDel="00000000" w:rsidR="00000000" w:rsidRPr="00000000">
        <w:rPr>
          <w:sz w:val="24"/>
          <w:szCs w:val="24"/>
          <w:vertAlign w:val="superscript"/>
          <w:rtl w:val="0"/>
        </w:rPr>
        <w:t xml:space="preserve">1,2</w:t>
      </w:r>
      <w:r w:rsidDel="00000000" w:rsidR="00000000" w:rsidRPr="00000000">
        <w:rPr>
          <w:sz w:val="24"/>
          <w:szCs w:val="24"/>
          <w:rtl w:val="0"/>
        </w:rPr>
        <w:t xml:space="preserve">, Jean-Etienne Bazin</w:t>
      </w:r>
      <w:r w:rsidDel="00000000" w:rsidR="00000000" w:rsidRPr="00000000">
        <w:rPr>
          <w:sz w:val="24"/>
          <w:szCs w:val="24"/>
          <w:vertAlign w:val="superscript"/>
          <w:rtl w:val="0"/>
        </w:rPr>
        <w:t xml:space="preserve">1,2</w:t>
      </w:r>
      <w:r w:rsidDel="00000000" w:rsidR="00000000" w:rsidRPr="00000000">
        <w:rPr>
          <w:sz w:val="24"/>
          <w:szCs w:val="24"/>
          <w:rtl w:val="0"/>
        </w:rPr>
        <w:t xml:space="preserve">, Vincent Sapin</w:t>
      </w:r>
      <w:r w:rsidDel="00000000" w:rsidR="00000000" w:rsidRPr="00000000">
        <w:rPr>
          <w:sz w:val="24"/>
          <w:szCs w:val="24"/>
          <w:vertAlign w:val="superscript"/>
          <w:rtl w:val="0"/>
        </w:rPr>
        <w:t xml:space="preserve">2</w:t>
      </w:r>
      <w:r w:rsidDel="00000000" w:rsidR="00000000" w:rsidRPr="00000000">
        <w:rPr>
          <w:sz w:val="24"/>
          <w:szCs w:val="24"/>
          <w:rtl w:val="0"/>
        </w:rPr>
        <w:t xml:space="preserve">, Matthieu Jabaudon</w:t>
      </w:r>
      <w:r w:rsidDel="00000000" w:rsidR="00000000" w:rsidRPr="00000000">
        <w:rPr>
          <w:sz w:val="24"/>
          <w:szCs w:val="24"/>
          <w:vertAlign w:val="superscript"/>
          <w:rtl w:val="0"/>
        </w:rPr>
        <w:t xml:space="preserve">1,2</w:t>
      </w:r>
    </w:p>
    <w:p w:rsidR="00000000" w:rsidDel="00000000" w:rsidP="00000000" w:rsidRDefault="00000000" w:rsidRPr="00000000" w14:paraId="00000003">
      <w:pPr>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contextualSpacing w:val="0"/>
        <w:jc w:val="both"/>
        <w:rPr>
          <w:b w:val="1"/>
          <w:color w:val="212121"/>
          <w:sz w:val="23"/>
          <w:szCs w:val="23"/>
        </w:rPr>
      </w:pPr>
      <w:r w:rsidDel="00000000" w:rsidR="00000000" w:rsidRPr="00000000">
        <w:rPr>
          <w:sz w:val="24"/>
          <w:szCs w:val="24"/>
          <w:rtl w:val="0"/>
        </w:rPr>
        <w:br w:type="textWrapping"/>
        <w:t xml:space="preserve">We thank the Editor for their careful read and thoughtful comments on previous manuscript version. We have carefully taken their comments into consideration in preparing our revision, and we hope the manuscript has been improved. Please find below a point-by-point response to the comments and questions.</w:t>
      </w:r>
      <w:r w:rsidDel="00000000" w:rsidR="00000000" w:rsidRPr="00000000">
        <w:rPr>
          <w:rtl w:val="0"/>
        </w:rPr>
      </w:r>
    </w:p>
    <w:p w:rsidR="00000000" w:rsidDel="00000000" w:rsidP="00000000" w:rsidRDefault="00000000" w:rsidRPr="00000000" w14:paraId="00000005">
      <w:pPr>
        <w:shd w:fill="ffffff" w:val="clear"/>
        <w:contextualSpacing w:val="0"/>
        <w:rPr>
          <w:b w:val="1"/>
          <w:color w:val="212121"/>
          <w:sz w:val="23"/>
          <w:szCs w:val="23"/>
        </w:rPr>
      </w:pPr>
      <w:r w:rsidDel="00000000" w:rsidR="00000000" w:rsidRPr="00000000">
        <w:rPr>
          <w:rtl w:val="0"/>
        </w:rPr>
      </w:r>
    </w:p>
    <w:p w:rsidR="00000000" w:rsidDel="00000000" w:rsidP="00000000" w:rsidRDefault="00000000" w:rsidRPr="00000000" w14:paraId="00000006">
      <w:pPr>
        <w:shd w:fill="ffffff" w:val="clear"/>
        <w:contextualSpacing w:val="0"/>
        <w:rPr>
          <w:b w:val="1"/>
          <w:color w:val="212121"/>
          <w:sz w:val="23"/>
          <w:szCs w:val="23"/>
        </w:rPr>
      </w:pPr>
      <w:r w:rsidDel="00000000" w:rsidR="00000000" w:rsidRPr="00000000">
        <w:rPr>
          <w:b w:val="1"/>
          <w:color w:val="212121"/>
          <w:sz w:val="23"/>
          <w:szCs w:val="23"/>
          <w:rtl w:val="0"/>
        </w:rPr>
        <w:t xml:space="preserve">Editorial comments:</w:t>
      </w:r>
    </w:p>
    <w:p w:rsidR="00000000" w:rsidDel="00000000" w:rsidP="00000000" w:rsidRDefault="00000000" w:rsidRPr="00000000" w14:paraId="00000007">
      <w:pPr>
        <w:shd w:fill="ffffff" w:val="clear"/>
        <w:contextualSpacing w:val="0"/>
        <w:rPr>
          <w:b w:val="1"/>
          <w:color w:val="212121"/>
          <w:sz w:val="23"/>
          <w:szCs w:val="23"/>
        </w:rPr>
      </w:pPr>
      <w:r w:rsidDel="00000000" w:rsidR="00000000" w:rsidRPr="00000000">
        <w:rPr>
          <w:rtl w:val="0"/>
        </w:rPr>
      </w:r>
    </w:p>
    <w:p w:rsidR="00000000" w:rsidDel="00000000" w:rsidP="00000000" w:rsidRDefault="00000000" w:rsidRPr="00000000" w14:paraId="00000008">
      <w:pPr>
        <w:shd w:fill="ffffff" w:val="clear"/>
        <w:contextualSpacing w:val="0"/>
        <w:jc w:val="both"/>
        <w:rPr>
          <w:b w:val="1"/>
          <w:color w:val="212121"/>
          <w:sz w:val="23"/>
          <w:szCs w:val="23"/>
        </w:rPr>
      </w:pPr>
      <w:r w:rsidDel="00000000" w:rsidR="00000000" w:rsidRPr="00000000">
        <w:rPr>
          <w:b w:val="1"/>
          <w:color w:val="212121"/>
          <w:sz w:val="23"/>
          <w:szCs w:val="23"/>
          <w:rtl w:val="0"/>
        </w:rPr>
        <w:t xml:space="preserve">C1. Some parts of the manuscript are still hard to understand (see e.g. notes in text); please proofread, ideally by a fluent English speaker.</w:t>
      </w:r>
    </w:p>
    <w:p w:rsidR="00000000" w:rsidDel="00000000" w:rsidP="00000000" w:rsidRDefault="00000000" w:rsidRPr="00000000" w14:paraId="00000009">
      <w:pPr>
        <w:shd w:fill="ffffff" w:val="clear"/>
        <w:contextualSpacing w:val="0"/>
        <w:jc w:val="both"/>
        <w:rPr>
          <w:color w:val="212121"/>
          <w:sz w:val="23"/>
          <w:szCs w:val="23"/>
        </w:rPr>
      </w:pPr>
      <w:r w:rsidDel="00000000" w:rsidR="00000000" w:rsidRPr="00000000">
        <w:rPr>
          <w:color w:val="212121"/>
          <w:sz w:val="23"/>
          <w:szCs w:val="23"/>
          <w:rtl w:val="0"/>
        </w:rPr>
        <w:t xml:space="preserve">R1. </w:t>
      </w:r>
      <w:r w:rsidDel="00000000" w:rsidR="00000000" w:rsidRPr="00000000">
        <w:rPr>
          <w:color w:val="212121"/>
          <w:sz w:val="23"/>
          <w:szCs w:val="23"/>
          <w:rtl w:val="0"/>
        </w:rPr>
        <w:t xml:space="preserve">As recommended, the manuscript had been proofread by an editing and proofreading service (</w:t>
      </w:r>
      <w:hyperlink r:id="rId6">
        <w:r w:rsidDel="00000000" w:rsidR="00000000" w:rsidRPr="00000000">
          <w:rPr>
            <w:color w:val="1155cc"/>
            <w:sz w:val="23"/>
            <w:szCs w:val="23"/>
            <w:u w:val="single"/>
            <w:rtl w:val="0"/>
          </w:rPr>
          <w:t xml:space="preserve">www.scribendi.com</w:t>
        </w:r>
      </w:hyperlink>
      <w:r w:rsidDel="00000000" w:rsidR="00000000" w:rsidRPr="00000000">
        <w:rPr>
          <w:color w:val="212121"/>
          <w:sz w:val="23"/>
          <w:szCs w:val="23"/>
          <w:rtl w:val="0"/>
        </w:rPr>
        <w:t xml:space="preserve">). We added the marked proofread version of the manuscript during the submission process. </w:t>
      </w:r>
    </w:p>
    <w:p w:rsidR="00000000" w:rsidDel="00000000" w:rsidP="00000000" w:rsidRDefault="00000000" w:rsidRPr="00000000" w14:paraId="0000000A">
      <w:pPr>
        <w:shd w:fill="ffffff" w:val="clear"/>
        <w:contextualSpacing w:val="0"/>
        <w:jc w:val="both"/>
        <w:rPr>
          <w:color w:val="212121"/>
          <w:sz w:val="23"/>
          <w:szCs w:val="23"/>
        </w:rPr>
      </w:pPr>
      <w:r w:rsidDel="00000000" w:rsidR="00000000" w:rsidRPr="00000000">
        <w:rPr>
          <w:color w:val="212121"/>
          <w:sz w:val="23"/>
          <w:szCs w:val="23"/>
          <w:rtl w:val="0"/>
        </w:rPr>
        <w:t xml:space="preserve"> </w:t>
      </w:r>
    </w:p>
    <w:p w:rsidR="00000000" w:rsidDel="00000000" w:rsidP="00000000" w:rsidRDefault="00000000" w:rsidRPr="00000000" w14:paraId="0000000B">
      <w:pPr>
        <w:shd w:fill="ffffff" w:val="clear"/>
        <w:contextualSpacing w:val="0"/>
        <w:jc w:val="both"/>
        <w:rPr>
          <w:b w:val="1"/>
          <w:color w:val="212121"/>
          <w:sz w:val="23"/>
          <w:szCs w:val="23"/>
        </w:rPr>
      </w:pPr>
      <w:r w:rsidDel="00000000" w:rsidR="00000000" w:rsidRPr="00000000">
        <w:rPr>
          <w:b w:val="1"/>
          <w:color w:val="212121"/>
          <w:sz w:val="23"/>
          <w:szCs w:val="23"/>
          <w:rtl w:val="0"/>
        </w:rPr>
        <w:t xml:space="preserve">C2. Please revise 1.2.6 and 1.2.7 to avoid previously-published text.</w:t>
      </w:r>
    </w:p>
    <w:p w:rsidR="00000000" w:rsidDel="00000000" w:rsidP="00000000" w:rsidRDefault="00000000" w:rsidRPr="00000000" w14:paraId="0000000C">
      <w:pPr>
        <w:shd w:fill="ffffff" w:val="clear"/>
        <w:contextualSpacing w:val="0"/>
        <w:jc w:val="both"/>
        <w:rPr>
          <w:color w:val="212121"/>
          <w:sz w:val="23"/>
          <w:szCs w:val="23"/>
        </w:rPr>
      </w:pPr>
      <w:r w:rsidDel="00000000" w:rsidR="00000000" w:rsidRPr="00000000">
        <w:rPr>
          <w:color w:val="212121"/>
          <w:sz w:val="23"/>
          <w:szCs w:val="23"/>
          <w:rtl w:val="0"/>
        </w:rPr>
        <w:t xml:space="preserve">R2. We apologize for this mistake and the text about this 2 steps had been changed. </w:t>
      </w:r>
    </w:p>
    <w:p w:rsidR="00000000" w:rsidDel="00000000" w:rsidP="00000000" w:rsidRDefault="00000000" w:rsidRPr="00000000" w14:paraId="0000000D">
      <w:pPr>
        <w:shd w:fill="ffffff" w:val="clear"/>
        <w:contextualSpacing w:val="0"/>
        <w:jc w:val="both"/>
        <w:rPr>
          <w:color w:val="212121"/>
          <w:sz w:val="23"/>
          <w:szCs w:val="23"/>
        </w:rPr>
      </w:pPr>
      <w:r w:rsidDel="00000000" w:rsidR="00000000" w:rsidRPr="00000000">
        <w:rPr>
          <w:rtl w:val="0"/>
        </w:rPr>
      </w:r>
    </w:p>
    <w:p w:rsidR="00000000" w:rsidDel="00000000" w:rsidP="00000000" w:rsidRDefault="00000000" w:rsidRPr="00000000" w14:paraId="0000000E">
      <w:pPr>
        <w:shd w:fill="ffffff" w:val="clear"/>
        <w:contextualSpacing w:val="0"/>
        <w:jc w:val="both"/>
        <w:rPr>
          <w:b w:val="1"/>
          <w:color w:val="212121"/>
          <w:sz w:val="23"/>
          <w:szCs w:val="23"/>
        </w:rPr>
      </w:pPr>
      <w:r w:rsidDel="00000000" w:rsidR="00000000" w:rsidRPr="00000000">
        <w:rPr>
          <w:b w:val="1"/>
          <w:color w:val="212121"/>
          <w:sz w:val="23"/>
          <w:szCs w:val="23"/>
          <w:rtl w:val="0"/>
        </w:rPr>
        <w:t xml:space="preserve">C3. The highlighting is currently very scattered, and it’s hard to pick out a narrative for most of it-e.g., are you intending to film the construction of the chamber? How much of the GC/MS are you intending to show? Please redo highlighting to make this clearer.</w:t>
      </w:r>
      <w:r w:rsidDel="00000000" w:rsidR="00000000" w:rsidRPr="00000000">
        <w:rPr>
          <w:rtl w:val="0"/>
        </w:rPr>
      </w:r>
    </w:p>
    <w:p w:rsidR="00000000" w:rsidDel="00000000" w:rsidP="00000000" w:rsidRDefault="00000000" w:rsidRPr="00000000" w14:paraId="0000000F">
      <w:pPr>
        <w:shd w:fill="ffffff" w:val="clear"/>
        <w:contextualSpacing w:val="0"/>
        <w:jc w:val="both"/>
        <w:rPr>
          <w:color w:val="212121"/>
          <w:sz w:val="23"/>
          <w:szCs w:val="23"/>
        </w:rPr>
      </w:pPr>
      <w:r w:rsidDel="00000000" w:rsidR="00000000" w:rsidRPr="00000000">
        <w:rPr>
          <w:color w:val="212121"/>
          <w:sz w:val="23"/>
          <w:szCs w:val="23"/>
          <w:rtl w:val="0"/>
        </w:rPr>
        <w:t xml:space="preserve">R3. We apologize if the narrative appears hard to understand. We did our best to highlight a new narrative and also to make it clearer. </w:t>
      </w:r>
    </w:p>
    <w:p w:rsidR="00000000" w:rsidDel="00000000" w:rsidP="00000000" w:rsidRDefault="00000000" w:rsidRPr="00000000" w14:paraId="00000010">
      <w:pPr>
        <w:shd w:fill="ffffff" w:val="clear"/>
        <w:contextualSpacing w:val="0"/>
        <w:jc w:val="both"/>
        <w:rPr>
          <w:color w:val="212121"/>
          <w:sz w:val="23"/>
          <w:szCs w:val="23"/>
        </w:rPr>
      </w:pPr>
      <w:r w:rsidDel="00000000" w:rsidR="00000000" w:rsidRPr="00000000">
        <w:rPr>
          <w:color w:val="212121"/>
          <w:sz w:val="23"/>
          <w:szCs w:val="23"/>
          <w:rtl w:val="0"/>
        </w:rPr>
        <w:t xml:space="preserve">If it could help the Editor, we took a video when we built the chamber. Of course we could give our movie to the Editor unless he prefers to shoot a new video of the construction of the chamber. </w:t>
      </w:r>
    </w:p>
    <w:p w:rsidR="00000000" w:rsidDel="00000000" w:rsidP="00000000" w:rsidRDefault="00000000" w:rsidRPr="00000000" w14:paraId="00000011">
      <w:pPr>
        <w:shd w:fill="ffffff" w:val="clear"/>
        <w:contextualSpacing w:val="0"/>
        <w:jc w:val="both"/>
        <w:rPr>
          <w:color w:val="212121"/>
          <w:sz w:val="23"/>
          <w:szCs w:val="23"/>
        </w:rPr>
      </w:pPr>
      <w:r w:rsidDel="00000000" w:rsidR="00000000" w:rsidRPr="00000000">
        <w:rPr>
          <w:color w:val="212121"/>
          <w:sz w:val="23"/>
          <w:szCs w:val="23"/>
          <w:rtl w:val="0"/>
        </w:rPr>
        <w:t xml:space="preserve">In order to bring more continuity and cohesion into the movie, we decided to removed all the part about GC/MS and to focus the video about the building of the chamber and it use with the anesthetic device.</w:t>
      </w:r>
    </w:p>
    <w:p w:rsidR="00000000" w:rsidDel="00000000" w:rsidP="00000000" w:rsidRDefault="00000000" w:rsidRPr="00000000" w14:paraId="00000012">
      <w:pPr>
        <w:shd w:fill="ffffff" w:val="clear"/>
        <w:contextualSpacing w:val="0"/>
        <w:jc w:val="both"/>
        <w:rPr>
          <w:color w:val="212121"/>
          <w:sz w:val="23"/>
          <w:szCs w:val="23"/>
        </w:rPr>
      </w:pPr>
      <w:r w:rsidDel="00000000" w:rsidR="00000000" w:rsidRPr="00000000">
        <w:rPr>
          <w:rtl w:val="0"/>
        </w:rPr>
      </w:r>
    </w:p>
    <w:p w:rsidR="00000000" w:rsidDel="00000000" w:rsidP="00000000" w:rsidRDefault="00000000" w:rsidRPr="00000000" w14:paraId="00000013">
      <w:pPr>
        <w:shd w:fill="ffffff" w:val="clear"/>
        <w:contextualSpacing w:val="0"/>
        <w:jc w:val="both"/>
        <w:rPr>
          <w:b w:val="1"/>
          <w:color w:val="212121"/>
          <w:sz w:val="23"/>
          <w:szCs w:val="23"/>
        </w:rPr>
      </w:pPr>
      <w:r w:rsidDel="00000000" w:rsidR="00000000" w:rsidRPr="00000000">
        <w:rPr>
          <w:b w:val="1"/>
          <w:color w:val="212121"/>
          <w:sz w:val="23"/>
          <w:szCs w:val="23"/>
          <w:rtl w:val="0"/>
        </w:rPr>
        <w:t xml:space="preserve">C4. 2.1: The dimensions here do not agree with the dimensions in Figure 1; also, this appears to describe a container with a volume of 9.3 (or 9 in Figure 1) L, well over 6.5 L. Lastly, please include the box in the Table of Materials.</w:t>
      </w:r>
    </w:p>
    <w:p w:rsidR="00000000" w:rsidDel="00000000" w:rsidP="00000000" w:rsidRDefault="00000000" w:rsidRPr="00000000" w14:paraId="00000014">
      <w:pPr>
        <w:shd w:fill="ffffff" w:val="clear"/>
        <w:contextualSpacing w:val="0"/>
        <w:jc w:val="both"/>
        <w:rPr>
          <w:color w:val="212121"/>
          <w:sz w:val="23"/>
          <w:szCs w:val="23"/>
        </w:rPr>
      </w:pPr>
      <w:r w:rsidDel="00000000" w:rsidR="00000000" w:rsidRPr="00000000">
        <w:rPr>
          <w:color w:val="212121"/>
          <w:sz w:val="23"/>
          <w:szCs w:val="23"/>
          <w:rtl w:val="0"/>
        </w:rPr>
        <w:t xml:space="preserve">R4. We thank the Editor for this great comment. Indeed if we calculated the volume of the chamber using the dimensions provide in the manuscript we have 9.3 L. We checked again in the catalog of the provider (Please see the attached link - </w:t>
      </w:r>
      <w:hyperlink r:id="rId7">
        <w:r w:rsidDel="00000000" w:rsidR="00000000" w:rsidRPr="00000000">
          <w:rPr>
            <w:color w:val="1155cc"/>
            <w:sz w:val="23"/>
            <w:szCs w:val="23"/>
            <w:u w:val="single"/>
            <w:rtl w:val="0"/>
          </w:rPr>
          <w:t xml:space="preserve">https://www.curver.com/fra/wp-content/uploads/multisites/2018/01/curver-cata-france-2018.pdf</w:t>
        </w:r>
      </w:hyperlink>
      <w:r w:rsidDel="00000000" w:rsidR="00000000" w:rsidRPr="00000000">
        <w:rPr>
          <w:color w:val="212121"/>
          <w:sz w:val="23"/>
          <w:szCs w:val="23"/>
          <w:rtl w:val="0"/>
        </w:rPr>
        <w:t xml:space="preserve"> -  </w:t>
      </w:r>
      <w:r w:rsidDel="00000000" w:rsidR="00000000" w:rsidRPr="00000000">
        <w:rPr>
          <w:i w:val="1"/>
          <w:color w:val="212121"/>
          <w:sz w:val="23"/>
          <w:szCs w:val="23"/>
          <w:rtl w:val="0"/>
        </w:rPr>
        <w:t xml:space="preserve">Page:</w:t>
      </w:r>
      <w:r w:rsidDel="00000000" w:rsidR="00000000" w:rsidRPr="00000000">
        <w:rPr>
          <w:color w:val="212121"/>
          <w:sz w:val="23"/>
          <w:szCs w:val="23"/>
          <w:rtl w:val="0"/>
        </w:rPr>
        <w:t xml:space="preserve"> 106 </w:t>
      </w:r>
      <w:r w:rsidDel="00000000" w:rsidR="00000000" w:rsidRPr="00000000">
        <w:rPr>
          <w:i w:val="1"/>
          <w:color w:val="212121"/>
          <w:sz w:val="23"/>
          <w:szCs w:val="23"/>
          <w:rtl w:val="0"/>
        </w:rPr>
        <w:t xml:space="preserve">Reference: </w:t>
      </w:r>
      <w:r w:rsidDel="00000000" w:rsidR="00000000" w:rsidRPr="00000000">
        <w:rPr>
          <w:color w:val="212121"/>
          <w:sz w:val="23"/>
          <w:szCs w:val="23"/>
          <w:rtl w:val="0"/>
        </w:rPr>
        <w:t xml:space="preserve">00012-416-00) and the container had a volume of 6.5 L. </w:t>
      </w:r>
      <w:r w:rsidDel="00000000" w:rsidR="00000000" w:rsidRPr="00000000">
        <w:rPr>
          <w:color w:val="212121"/>
          <w:sz w:val="23"/>
          <w:szCs w:val="23"/>
          <w:rtl w:val="0"/>
        </w:rPr>
        <w:t xml:space="preserve">After contacted the provider, the volume was not of 9.3 L because the container was not a “perfect” rectangle but a rectangle with rounded corners. In order to avoid a misunderstanding, we added a sentence in the manuscript in step 2.1 to explain it to the readers. </w:t>
      </w:r>
    </w:p>
    <w:p w:rsidR="00000000" w:rsidDel="00000000" w:rsidP="00000000" w:rsidRDefault="00000000" w:rsidRPr="00000000" w14:paraId="00000015">
      <w:pPr>
        <w:shd w:fill="ffffff" w:val="clear"/>
        <w:contextualSpacing w:val="0"/>
        <w:jc w:val="both"/>
        <w:rPr>
          <w:color w:val="212121"/>
          <w:sz w:val="23"/>
          <w:szCs w:val="23"/>
        </w:rPr>
      </w:pPr>
      <w:r w:rsidDel="00000000" w:rsidR="00000000" w:rsidRPr="00000000">
        <w:rPr>
          <w:color w:val="212121"/>
          <w:sz w:val="23"/>
          <w:szCs w:val="23"/>
          <w:rtl w:val="0"/>
        </w:rPr>
        <w:t xml:space="preserve">We apologized for the figure 1 that it was a mistake. We changed the correct width (</w:t>
      </w:r>
      <w:r w:rsidDel="00000000" w:rsidR="00000000" w:rsidRPr="00000000">
        <w:rPr>
          <w:i w:val="1"/>
          <w:color w:val="212121"/>
          <w:sz w:val="23"/>
          <w:szCs w:val="23"/>
          <w:rtl w:val="0"/>
        </w:rPr>
        <w:t xml:space="preserve">i.e.</w:t>
      </w:r>
      <w:r w:rsidDel="00000000" w:rsidR="00000000" w:rsidRPr="00000000">
        <w:rPr>
          <w:color w:val="212121"/>
          <w:sz w:val="23"/>
          <w:szCs w:val="23"/>
          <w:rtl w:val="0"/>
        </w:rPr>
        <w:t xml:space="preserve">, 155mm) in figure 1.</w:t>
      </w:r>
    </w:p>
    <w:p w:rsidR="00000000" w:rsidDel="00000000" w:rsidP="00000000" w:rsidRDefault="00000000" w:rsidRPr="00000000" w14:paraId="00000016">
      <w:pPr>
        <w:shd w:fill="ffffff" w:val="clear"/>
        <w:contextualSpacing w:val="0"/>
        <w:jc w:val="both"/>
        <w:rPr>
          <w:color w:val="212121"/>
          <w:sz w:val="23"/>
          <w:szCs w:val="23"/>
        </w:rPr>
      </w:pPr>
      <w:r w:rsidDel="00000000" w:rsidR="00000000" w:rsidRPr="00000000">
        <w:rPr>
          <w:color w:val="212121"/>
          <w:sz w:val="23"/>
          <w:szCs w:val="23"/>
          <w:rtl w:val="0"/>
        </w:rPr>
        <w:t xml:space="preserve">The reference of the box had been added in the Table of Materials. </w:t>
      </w:r>
    </w:p>
    <w:p w:rsidR="00000000" w:rsidDel="00000000" w:rsidP="00000000" w:rsidRDefault="00000000" w:rsidRPr="00000000" w14:paraId="00000017">
      <w:pPr>
        <w:shd w:fill="ffffff" w:val="clear"/>
        <w:contextualSpacing w:val="0"/>
        <w:jc w:val="both"/>
        <w:rPr>
          <w:color w:val="212121"/>
          <w:sz w:val="23"/>
          <w:szCs w:val="23"/>
        </w:rPr>
      </w:pPr>
      <w:r w:rsidDel="00000000" w:rsidR="00000000" w:rsidRPr="00000000">
        <w:rPr>
          <w:rtl w:val="0"/>
        </w:rPr>
      </w:r>
    </w:p>
    <w:p w:rsidR="00000000" w:rsidDel="00000000" w:rsidP="00000000" w:rsidRDefault="00000000" w:rsidRPr="00000000" w14:paraId="00000018">
      <w:pPr>
        <w:shd w:fill="ffffff" w:val="clear"/>
        <w:contextualSpacing w:val="0"/>
        <w:jc w:val="both"/>
        <w:rPr>
          <w:b w:val="1"/>
          <w:color w:val="212121"/>
          <w:sz w:val="23"/>
          <w:szCs w:val="23"/>
        </w:rPr>
      </w:pPr>
      <w:r w:rsidDel="00000000" w:rsidR="00000000" w:rsidRPr="00000000">
        <w:rPr>
          <w:b w:val="1"/>
          <w:color w:val="212121"/>
          <w:sz w:val="23"/>
          <w:szCs w:val="23"/>
          <w:rtl w:val="0"/>
        </w:rPr>
        <w:t xml:space="preserve">C5. 4.1.1: Is there a particular procedure for aspirating media? Are you, e.g., opening the chamber, and for how long?</w:t>
      </w:r>
    </w:p>
    <w:p w:rsidR="00000000" w:rsidDel="00000000" w:rsidP="00000000" w:rsidRDefault="00000000" w:rsidRPr="00000000" w14:paraId="00000019">
      <w:pPr>
        <w:shd w:fill="ffffff" w:val="clear"/>
        <w:contextualSpacing w:val="0"/>
        <w:jc w:val="both"/>
        <w:rPr>
          <w:color w:val="212121"/>
          <w:sz w:val="23"/>
          <w:szCs w:val="23"/>
        </w:rPr>
      </w:pPr>
      <w:r w:rsidDel="00000000" w:rsidR="00000000" w:rsidRPr="00000000">
        <w:rPr>
          <w:color w:val="212121"/>
          <w:sz w:val="23"/>
          <w:szCs w:val="23"/>
          <w:rtl w:val="0"/>
        </w:rPr>
        <w:t xml:space="preserve">R5. We thank the Editor for this comment. For aspirating media we used a multi-volume adjustable micropipette set to 1000 µL. We only opened very briefly the chamber to take the studied samples. After we immediately closed the lid of the container in order to keep the concentration of halogenated gases as stable as possible. As suggested, we added some details in the step 4.1.1 to improve the readability and the understanding. </w:t>
      </w:r>
      <w:r w:rsidDel="00000000" w:rsidR="00000000" w:rsidRPr="00000000">
        <w:rPr>
          <w:rtl w:val="0"/>
        </w:rPr>
      </w:r>
    </w:p>
    <w:p w:rsidR="00000000" w:rsidDel="00000000" w:rsidP="00000000" w:rsidRDefault="00000000" w:rsidRPr="00000000" w14:paraId="0000001A">
      <w:pPr>
        <w:shd w:fill="ffffff" w:val="clear"/>
        <w:contextualSpacing w:val="0"/>
        <w:jc w:val="both"/>
        <w:rPr>
          <w:color w:val="212121"/>
          <w:sz w:val="23"/>
          <w:szCs w:val="23"/>
        </w:rPr>
      </w:pPr>
      <w:r w:rsidDel="00000000" w:rsidR="00000000" w:rsidRPr="00000000">
        <w:rPr>
          <w:rtl w:val="0"/>
        </w:rPr>
      </w:r>
    </w:p>
    <w:p w:rsidR="00000000" w:rsidDel="00000000" w:rsidP="00000000" w:rsidRDefault="00000000" w:rsidRPr="00000000" w14:paraId="0000001B">
      <w:pPr>
        <w:shd w:fill="ffffff" w:val="clear"/>
        <w:contextualSpacing w:val="0"/>
        <w:jc w:val="both"/>
        <w:rPr>
          <w:b w:val="1"/>
          <w:color w:val="212121"/>
          <w:sz w:val="23"/>
          <w:szCs w:val="23"/>
        </w:rPr>
      </w:pPr>
      <w:r w:rsidDel="00000000" w:rsidR="00000000" w:rsidRPr="00000000">
        <w:rPr>
          <w:b w:val="1"/>
          <w:color w:val="212121"/>
          <w:sz w:val="23"/>
          <w:szCs w:val="23"/>
          <w:rtl w:val="0"/>
        </w:rPr>
        <w:t xml:space="preserve">C6. Figure 3B: What is an experiment here? One well? Were these taken during the same exposure to agent?</w:t>
      </w:r>
    </w:p>
    <w:p w:rsidR="00000000" w:rsidDel="00000000" w:rsidP="00000000" w:rsidRDefault="00000000" w:rsidRPr="00000000" w14:paraId="0000001C">
      <w:pPr>
        <w:contextualSpacing w:val="0"/>
        <w:jc w:val="both"/>
        <w:rPr/>
      </w:pPr>
      <w:r w:rsidDel="00000000" w:rsidR="00000000" w:rsidRPr="00000000">
        <w:rPr>
          <w:rtl w:val="0"/>
        </w:rPr>
        <w:t xml:space="preserve">R6. For our experiment we analyzed 1 samples</w:t>
      </w:r>
      <w:r w:rsidDel="00000000" w:rsidR="00000000" w:rsidRPr="00000000">
        <w:rPr>
          <w:i w:val="1"/>
          <w:rtl w:val="0"/>
        </w:rPr>
        <w:t xml:space="preserve"> </w:t>
      </w:r>
      <w:r w:rsidDel="00000000" w:rsidR="00000000" w:rsidRPr="00000000">
        <w:rPr>
          <w:rtl w:val="0"/>
        </w:rPr>
        <w:t xml:space="preserve">(</w:t>
      </w:r>
      <w:r w:rsidDel="00000000" w:rsidR="00000000" w:rsidRPr="00000000">
        <w:rPr>
          <w:i w:val="1"/>
          <w:rtl w:val="0"/>
        </w:rPr>
        <w:t xml:space="preserve">i.e.,</w:t>
      </w:r>
      <w:r w:rsidDel="00000000" w:rsidR="00000000" w:rsidRPr="00000000">
        <w:rPr>
          <w:rtl w:val="0"/>
        </w:rPr>
        <w:t xml:space="preserve"> 1 well) at each time point during the same exposure to sevoflurane or isoflurane. We repeated the experiment five times. The figure 3B showed the variability between the different experiment. We added in sentence in the legend of the figure 3 to improve the understanding. </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cribendi.com" TargetMode="External"/><Relationship Id="rId7" Type="http://schemas.openxmlformats.org/officeDocument/2006/relationships/hyperlink" Target="https://www.curver.com/fra/wp-content/uploads/multisites/2018/01/curver-cata-franc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