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Structural Studies of Macromolecules in Solution using Small Angle X-Ray Scattering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Tyler Mrozowich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Steffane McLennan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Overduin</w:t>
      </w:r>
      <w:r>
        <w:rPr>
          <w:rFonts w:ascii="Calibri" w:hAnsi="Calibri" w:cs="Calibri" w:eastAsia="Calibri"/>
          <w:color w:val="000000"/>
          <w:spacing w:val="0"/>
          <w:position w:val="0"/>
          <w:sz w:val="24"/>
          <w:shd w:fill="auto" w:val="clear"/>
          <w:vertAlign w:val="superscript"/>
        </w:rPr>
        <w:t xml:space="preserve">2, 4</w:t>
      </w:r>
      <w:r>
        <w:rPr>
          <w:rFonts w:ascii="Calibri" w:hAnsi="Calibri" w:cs="Calibri" w:eastAsia="Calibri"/>
          <w:color w:val="000000"/>
          <w:spacing w:val="0"/>
          <w:position w:val="0"/>
          <w:sz w:val="24"/>
          <w:shd w:fill="auto" w:val="clear"/>
        </w:rPr>
        <w:t xml:space="preserve">, Trushar Patel</w:t>
      </w:r>
      <w:r>
        <w:rPr>
          <w:rFonts w:ascii="Calibri" w:hAnsi="Calibri" w:cs="Calibri" w:eastAsia="Calibri"/>
          <w:color w:val="000000"/>
          <w:spacing w:val="0"/>
          <w:position w:val="0"/>
          <w:sz w:val="24"/>
          <w:shd w:fill="auto" w:val="clear"/>
          <w:vertAlign w:val="superscript"/>
        </w:rPr>
        <w:t xml:space="preserve">1, 3, 4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Alberta RNA Research and Training Institute, Department of Chemistry and Biochemistry, University of Lethbridge, 4401 University Drive, Lethbridge,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University of Alberta, Edmonton, Alberta,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Microbiology, Immunology and Infectious Diseases, Cumming School of Medicine, University of Calgary, 2500 University Dr. NW Calgary,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DiscoveryLab, Faculty of Medicine &amp;amp; Dentistry, University of Alberta, Edmonton, Alberta, Canada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Michael Overduin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overduin@ualberta.ca)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Tel.: +1-780-492-3518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Trushar Patel (trushar.patel@uleth.ca)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Tel.: +1-403-332-4443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Tyler Mrozowich (tyler.mrozowich@uleth.ca)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Steffane McLennan (steffane@ualberta.ca)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Extracellular matrix protein, hybrid solution structure, laminin, multidomain protein, nidogen,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protein interaction, protein structure, structural domain, small angle X-ray scattering, three-dimensional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how Small Angle X-Ray Scattering (SAXS) can be utilized to obtain information on low-resolution envelopes representing the macromolecular structures. When used in conjunction with high-resolution structural techniques such as X-Ray Crystallography and Nuclear Magnetic Resonance, SAXS can provide detailed insights into multidomain proteins and macromolecular complexes in-solution.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w:t>
      </w:r>
      <w:r>
        <w:rPr>
          <w:rFonts w:ascii="Calibri" w:hAnsi="Calibri" w:cs="Calibri" w:eastAsia="Calibri"/>
          <w:color w:val="000000"/>
          <w:spacing w:val="0"/>
          <w:position w:val="0"/>
          <w:sz w:val="24"/>
          <w:shd w:fill="auto" w:val="clear"/>
        </w:rPr>
        <w:t xml:space="preserve">given.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Cells contain intricate networks of proteins that act as molecular machines to carry out cellular functions such as signaling cascades and maintaining structural integrity. The ways in which these different components move and interact in three-dimensional space gives rise to the specific functions of the macromolecules. The importance of protein structure,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SAXS Sample Preparation and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Collect SAXS data using an in-house system or synchrotron, according to manufacturer’s or facility guidelines.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MONSA to obtain the low-resolution structure of the entire complex, which suggested that indeed, only the C-terminal region of both proteins participate in mediating interactions, whereas the rest of the domains are far apart from each other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Schematics of SAXS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 A plot of an intensity of scattered light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scattering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Low-resolution structure of the complex of nidogen-1, and laminin &amp;#947;-1 obtained by analysis of merged data sets using the program MONSA. The color scheme is the same 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 low-resolution structure of the nidogen-1 and laminin &amp;#947;-1 complex. This movie was prepared using PYMOL to visualize various structural features of the complex. The crystal structure of the laminin-nidogen complex (PDB ID: 1NPE) is shown as ribbon cartoons, highlighting the interacting sites for this complex. The color scheme is the same 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critical steps of SAXS data analysis outlined in the protocol section of this paper include buffer subtraction, Guinier analysis, Kratky analysis, data merging and P(r) distribution. The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bead modeling is too extensive to be covered here in detail and is therefore only covered briefly.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Authors have no disclosures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project has been supported by NSERC RGPIN-2018-04994, Campus Alberta Innovation Program (RCP-12-002C) and Alberta Prion Research Institute / Alberta Innovates Bio Solutions (201600018) grants awarded to M.O. TRP is a Canada Research Chair in RNA &amp;amp; Protein Biophysics (201704) and acknowledges NSERC Discovery grant (RGPIN-2017-04003). TM is funded by the NSERC Discovery grant to TRP.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Svergun, Dmitri I, &amp;amp; Koch, M. H. J. Advances in structure analysis using small-angle scattering in solution.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(5), 654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660 (2002).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Patel, T. R., Chojnowski, G., Astha, Koul, A., McKenna, S. A., &amp;amp; Bujnicki, J. M. Structural studies of RNA-protein complexes: A hybrid approach involving hydrodynamics, scattering, and computational methods.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118</w:t>
      </w:r>
      <w:r>
        <w:rPr>
          <w:rFonts w:ascii="Calibri" w:hAnsi="Calibri" w:cs="Calibri" w:eastAsia="Calibri"/>
          <w:b/>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