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300" w:rsidRDefault="000327D1">
      <w:pPr>
        <w:pStyle w:val="a5"/>
        <w:spacing w:before="0" w:after="0"/>
        <w:rPr>
          <w:b/>
          <w:bCs/>
        </w:rPr>
      </w:pPr>
      <w:r>
        <w:rPr>
          <w:b/>
          <w:bCs/>
        </w:rPr>
        <w:t>TITLE:</w:t>
      </w:r>
    </w:p>
    <w:p w:rsidR="001F0300" w:rsidRDefault="000327D1">
      <w:pPr>
        <w:pStyle w:val="BodyA"/>
      </w:pPr>
      <w:r>
        <w:t xml:space="preserve">Growing </w:t>
      </w:r>
      <w:proofErr w:type="spellStart"/>
      <w:r>
        <w:t>Magnetotactic</w:t>
      </w:r>
      <w:proofErr w:type="spellEnd"/>
      <w:r>
        <w:t xml:space="preserve"> Bacteria of the Genus </w:t>
      </w:r>
      <w:r>
        <w:rPr>
          <w:i/>
          <w:iCs/>
          <w:lang w:val="it-IT"/>
        </w:rPr>
        <w:t>Magnetospirillum</w:t>
      </w:r>
      <w:r>
        <w:t>: Strains MSR-1, AMB-1 and MS-1</w:t>
      </w:r>
    </w:p>
    <w:p w:rsidR="001F0300" w:rsidRDefault="001F0300">
      <w:pPr>
        <w:pStyle w:val="BodyA"/>
        <w:rPr>
          <w:b/>
          <w:bCs/>
        </w:rPr>
      </w:pPr>
    </w:p>
    <w:p w:rsidR="001F0300" w:rsidRDefault="000327D1">
      <w:pPr>
        <w:pStyle w:val="BodyA"/>
        <w:rPr>
          <w:b/>
          <w:bCs/>
        </w:rPr>
      </w:pPr>
      <w:r>
        <w:rPr>
          <w:b/>
          <w:bCs/>
        </w:rPr>
        <w:t>AUTHORS AND AFFILIATIONS:</w:t>
      </w:r>
    </w:p>
    <w:p w:rsidR="001F0300" w:rsidRDefault="000327D1">
      <w:pPr>
        <w:pStyle w:val="BodyA"/>
      </w:pPr>
      <w:r>
        <w:rPr>
          <w:lang w:val="de-DE"/>
        </w:rPr>
        <w:t>Lucas Le Nagard</w:t>
      </w:r>
      <w:r>
        <w:rPr>
          <w:vertAlign w:val="superscript"/>
        </w:rPr>
        <w:t>1</w:t>
      </w:r>
      <w:r>
        <w:rPr>
          <w:lang w:val="it-IT"/>
        </w:rPr>
        <w:t>, Viviana Morillo-L</w:t>
      </w:r>
      <w:r>
        <w:rPr>
          <w:lang w:val="es-ES_tradnl"/>
        </w:rPr>
        <w:t>ó</w:t>
      </w:r>
      <w:r>
        <w:rPr>
          <w:lang w:val="it-IT"/>
        </w:rPr>
        <w:t>pez</w:t>
      </w:r>
      <w:r>
        <w:rPr>
          <w:vertAlign w:val="superscript"/>
        </w:rPr>
        <w:t>2</w:t>
      </w:r>
      <w:r>
        <w:t>, C</w:t>
      </w:r>
      <w:r>
        <w:rPr>
          <w:lang w:val="fr-FR"/>
        </w:rPr>
        <w:t>écile Fradin</w:t>
      </w:r>
      <w:r>
        <w:rPr>
          <w:vertAlign w:val="superscript"/>
        </w:rPr>
        <w:t>1</w:t>
      </w:r>
      <w:r>
        <w:t>, and Dennis A. Bazylinski</w:t>
      </w:r>
      <w:r>
        <w:rPr>
          <w:vertAlign w:val="superscript"/>
        </w:rPr>
        <w:t>2</w:t>
      </w:r>
    </w:p>
    <w:p w:rsidR="001F0300" w:rsidRDefault="000327D1">
      <w:pPr>
        <w:pStyle w:val="BodyA"/>
        <w:jc w:val="left"/>
      </w:pPr>
      <w:r>
        <w:rPr>
          <w:vertAlign w:val="superscript"/>
        </w:rPr>
        <w:t>1</w:t>
      </w:r>
      <w:r>
        <w:t>Department of Physics &amp; Astronomy, McMaster University, Hamilton, ON, Canada</w:t>
      </w:r>
    </w:p>
    <w:p w:rsidR="001F0300" w:rsidRDefault="000327D1">
      <w:pPr>
        <w:pStyle w:val="BodyA"/>
        <w:jc w:val="left"/>
      </w:pPr>
      <w:r>
        <w:rPr>
          <w:vertAlign w:val="superscript"/>
        </w:rPr>
        <w:t>2</w:t>
      </w:r>
      <w:r>
        <w:t>School of Life Sciences, University of Nevada Las Vegas, Las Vegas, NV, USA</w:t>
      </w:r>
    </w:p>
    <w:p w:rsidR="001F0300" w:rsidRDefault="001F0300">
      <w:pPr>
        <w:pStyle w:val="BodyA"/>
        <w:jc w:val="left"/>
      </w:pPr>
    </w:p>
    <w:p w:rsidR="001F0300" w:rsidRDefault="000327D1">
      <w:pPr>
        <w:pStyle w:val="BodyA"/>
        <w:jc w:val="left"/>
        <w:rPr>
          <w:b/>
          <w:bCs/>
        </w:rPr>
      </w:pPr>
      <w:r>
        <w:rPr>
          <w:b/>
          <w:bCs/>
        </w:rPr>
        <w:t>Corresponding Author:</w:t>
      </w:r>
    </w:p>
    <w:p w:rsidR="001F0300" w:rsidRDefault="000327D1">
      <w:pPr>
        <w:pStyle w:val="BodyA"/>
        <w:jc w:val="left"/>
      </w:pPr>
      <w:r>
        <w:t xml:space="preserve">Cécile </w:t>
      </w:r>
      <w:proofErr w:type="spellStart"/>
      <w:r>
        <w:t>Fradin</w:t>
      </w:r>
      <w:proofErr w:type="spellEnd"/>
    </w:p>
    <w:p w:rsidR="001F0300" w:rsidRDefault="000327D1">
      <w:pPr>
        <w:pStyle w:val="BodyA"/>
        <w:jc w:val="left"/>
        <w:rPr>
          <w:rStyle w:val="None"/>
        </w:rPr>
      </w:pPr>
      <w:hyperlink r:id="rId7" w:history="1">
        <w:r>
          <w:rPr>
            <w:rStyle w:val="Hyperlink0"/>
          </w:rPr>
          <w:t>fradin@physics.mcmaster.ca</w:t>
        </w:r>
      </w:hyperlink>
    </w:p>
    <w:p w:rsidR="001F0300" w:rsidRDefault="000327D1">
      <w:pPr>
        <w:pStyle w:val="BodyA"/>
        <w:jc w:val="left"/>
        <w:rPr>
          <w:rStyle w:val="None"/>
        </w:rPr>
      </w:pPr>
      <w:r>
        <w:rPr>
          <w:rStyle w:val="None"/>
        </w:rPr>
        <w:t>Tel: (905)-525-9140</w:t>
      </w:r>
    </w:p>
    <w:p w:rsidR="001F0300" w:rsidRDefault="001F0300">
      <w:pPr>
        <w:pStyle w:val="BodyA"/>
        <w:jc w:val="left"/>
        <w:rPr>
          <w:rStyle w:val="None"/>
        </w:rPr>
      </w:pPr>
    </w:p>
    <w:p w:rsidR="001F0300" w:rsidRDefault="000327D1">
      <w:pPr>
        <w:pStyle w:val="BodyA"/>
        <w:jc w:val="left"/>
        <w:rPr>
          <w:rStyle w:val="None"/>
          <w:b/>
          <w:bCs/>
        </w:rPr>
      </w:pPr>
      <w:r>
        <w:rPr>
          <w:rStyle w:val="None"/>
          <w:b/>
          <w:bCs/>
        </w:rPr>
        <w:t xml:space="preserve">Email addresses of co-authors: </w:t>
      </w:r>
    </w:p>
    <w:p w:rsidR="001F0300" w:rsidRDefault="000327D1">
      <w:pPr>
        <w:pStyle w:val="BodyA"/>
        <w:jc w:val="left"/>
        <w:rPr>
          <w:rStyle w:val="None"/>
        </w:rPr>
      </w:pPr>
      <w:r>
        <w:rPr>
          <w:rStyle w:val="None"/>
          <w:lang w:val="it-IT"/>
        </w:rPr>
        <w:t>Lucas Le Nagard (</w:t>
      </w:r>
      <w:r>
        <w:rPr>
          <w:rStyle w:val="Hyperlink1"/>
        </w:rPr>
        <w:fldChar w:fldCharType="begin"/>
      </w:r>
      <w:r>
        <w:rPr>
          <w:rStyle w:val="Hyperlink1"/>
        </w:rPr>
        <w:instrText xml:space="preserve"> HYPERLINK "mailto:lucas.lenagard@gmail.com"</w:instrText>
      </w:r>
      <w:r>
        <w:rPr>
          <w:rStyle w:val="Hyperlink1"/>
        </w:rPr>
        <w:fldChar w:fldCharType="separate"/>
      </w:r>
      <w:r>
        <w:rPr>
          <w:rStyle w:val="Hyperlink1"/>
        </w:rPr>
        <w:t>lucas.lenagard@gmail.com</w:t>
      </w:r>
      <w:r>
        <w:fldChar w:fldCharType="end"/>
      </w:r>
      <w:r>
        <w:rPr>
          <w:rStyle w:val="None"/>
        </w:rPr>
        <w:t>)</w:t>
      </w:r>
    </w:p>
    <w:p w:rsidR="001F0300" w:rsidRDefault="000327D1">
      <w:pPr>
        <w:pStyle w:val="BodyA"/>
        <w:jc w:val="left"/>
        <w:rPr>
          <w:rStyle w:val="None"/>
        </w:rPr>
      </w:pPr>
      <w:r>
        <w:rPr>
          <w:rStyle w:val="None"/>
          <w:lang w:val="it-IT"/>
        </w:rPr>
        <w:t>Viviana Morillo-L</w:t>
      </w:r>
      <w:r>
        <w:rPr>
          <w:rStyle w:val="None"/>
          <w:lang w:val="es-ES_tradnl"/>
        </w:rPr>
        <w:t>ó</w:t>
      </w:r>
      <w:proofErr w:type="spellStart"/>
      <w:r>
        <w:rPr>
          <w:rStyle w:val="None"/>
        </w:rPr>
        <w:t>pez</w:t>
      </w:r>
      <w:proofErr w:type="spellEnd"/>
      <w:r>
        <w:rPr>
          <w:rStyle w:val="None"/>
        </w:rPr>
        <w:t xml:space="preserve"> (</w:t>
      </w:r>
      <w:hyperlink r:id="rId8" w:history="1">
        <w:r>
          <w:rPr>
            <w:rStyle w:val="Hyperlink2"/>
          </w:rPr>
          <w:t>viviana.morillolopez@unlv.edu</w:t>
        </w:r>
      </w:hyperlink>
      <w:r>
        <w:rPr>
          <w:rStyle w:val="None"/>
        </w:rPr>
        <w:t>)</w:t>
      </w:r>
    </w:p>
    <w:p w:rsidR="001F0300" w:rsidRDefault="000327D1">
      <w:pPr>
        <w:pStyle w:val="BodyB"/>
        <w:widowControl w:val="0"/>
        <w:rPr>
          <w:rStyle w:val="None"/>
          <w:rFonts w:ascii="Trebuchet MS" w:eastAsia="Trebuchet MS" w:hAnsi="Trebuchet MS" w:cs="Trebuchet MS"/>
        </w:rPr>
      </w:pPr>
      <w:r>
        <w:rPr>
          <w:rStyle w:val="None"/>
          <w:rFonts w:ascii="Trebuchet MS" w:hAnsi="Trebuchet MS"/>
        </w:rPr>
        <w:t xml:space="preserve">Dennis A. </w:t>
      </w:r>
      <w:proofErr w:type="spellStart"/>
      <w:r>
        <w:rPr>
          <w:rStyle w:val="None"/>
          <w:rFonts w:ascii="Trebuchet MS" w:hAnsi="Trebuchet MS"/>
        </w:rPr>
        <w:t>Bazylinski</w:t>
      </w:r>
      <w:proofErr w:type="spellEnd"/>
      <w:r>
        <w:rPr>
          <w:rStyle w:val="None"/>
          <w:rFonts w:ascii="Trebuchet MS" w:hAnsi="Trebuchet MS"/>
        </w:rPr>
        <w:t xml:space="preserve"> (</w:t>
      </w:r>
      <w:hyperlink r:id="rId9" w:history="1">
        <w:r>
          <w:rPr>
            <w:rStyle w:val="Hyperlink3"/>
          </w:rPr>
          <w:t>dennis.bazylinski@unlv.edu</w:t>
        </w:r>
      </w:hyperlink>
      <w:r>
        <w:rPr>
          <w:rStyle w:val="None"/>
          <w:rFonts w:ascii="Trebuchet MS" w:hAnsi="Trebuchet MS"/>
        </w:rPr>
        <w:t>)</w:t>
      </w:r>
    </w:p>
    <w:p w:rsidR="001F0300" w:rsidRDefault="001F0300">
      <w:pPr>
        <w:pStyle w:val="BodyA"/>
        <w:jc w:val="left"/>
      </w:pPr>
    </w:p>
    <w:p w:rsidR="001F0300" w:rsidRDefault="000327D1">
      <w:pPr>
        <w:pStyle w:val="a5"/>
        <w:spacing w:before="0" w:after="0"/>
        <w:rPr>
          <w:rStyle w:val="None"/>
          <w:b/>
          <w:bCs/>
        </w:rPr>
      </w:pPr>
      <w:r>
        <w:rPr>
          <w:rStyle w:val="None"/>
          <w:b/>
          <w:bCs/>
        </w:rPr>
        <w:t>KEYWORDS:</w:t>
      </w:r>
    </w:p>
    <w:p w:rsidR="001F0300" w:rsidRDefault="000327D1">
      <w:pPr>
        <w:pStyle w:val="BodyA"/>
      </w:pPr>
      <w:proofErr w:type="spellStart"/>
      <w:r>
        <w:rPr>
          <w:rStyle w:val="None"/>
        </w:rPr>
        <w:t>Magnetotactic</w:t>
      </w:r>
      <w:proofErr w:type="spellEnd"/>
      <w:r>
        <w:rPr>
          <w:rStyle w:val="None"/>
        </w:rPr>
        <w:t xml:space="preserve"> bacteria, </w:t>
      </w:r>
      <w:proofErr w:type="spellStart"/>
      <w:r>
        <w:rPr>
          <w:rStyle w:val="None"/>
        </w:rPr>
        <w:t>magnetotaxis</w:t>
      </w:r>
      <w:proofErr w:type="spellEnd"/>
      <w:r>
        <w:rPr>
          <w:rStyle w:val="None"/>
        </w:rPr>
        <w:t xml:space="preserve">, </w:t>
      </w:r>
      <w:r>
        <w:rPr>
          <w:rStyle w:val="None"/>
          <w:i/>
          <w:iCs/>
          <w:lang w:val="it-IT"/>
        </w:rPr>
        <w:t>Magnetospirillum</w:t>
      </w:r>
      <w:r>
        <w:rPr>
          <w:rStyle w:val="None"/>
        </w:rPr>
        <w:t xml:space="preserve">, AMB-1, MS-1, MSR-1, Magnetosomes, </w:t>
      </w:r>
      <w:proofErr w:type="spellStart"/>
      <w:r>
        <w:rPr>
          <w:rStyle w:val="None"/>
        </w:rPr>
        <w:t>Oxic</w:t>
      </w:r>
      <w:proofErr w:type="spellEnd"/>
      <w:r>
        <w:rPr>
          <w:rStyle w:val="None"/>
        </w:rPr>
        <w:t>-anoxic interface.</w:t>
      </w:r>
    </w:p>
    <w:p w:rsidR="001F0300" w:rsidRDefault="001F0300">
      <w:pPr>
        <w:pStyle w:val="a5"/>
        <w:spacing w:before="0" w:after="0"/>
      </w:pPr>
    </w:p>
    <w:p w:rsidR="001F0300" w:rsidRDefault="000327D1">
      <w:pPr>
        <w:pStyle w:val="BodyA"/>
        <w:rPr>
          <w:rStyle w:val="None"/>
          <w:b/>
          <w:bCs/>
        </w:rPr>
      </w:pPr>
      <w:r>
        <w:rPr>
          <w:rStyle w:val="None"/>
          <w:b/>
          <w:bCs/>
        </w:rPr>
        <w:t>SUMMARY:</w:t>
      </w:r>
    </w:p>
    <w:p w:rsidR="001F0300" w:rsidRDefault="000327D1">
      <w:pPr>
        <w:pStyle w:val="BodyA"/>
      </w:pPr>
      <w:r>
        <w:rPr>
          <w:rStyle w:val="None"/>
        </w:rPr>
        <w:t xml:space="preserve">We present a procedure for growing several strains of </w:t>
      </w:r>
      <w:r>
        <w:rPr>
          <w:rStyle w:val="None"/>
          <w:i/>
          <w:iCs/>
          <w:lang w:val="it-IT"/>
        </w:rPr>
        <w:t>Magnetospirillum</w:t>
      </w:r>
      <w:r>
        <w:rPr>
          <w:rStyle w:val="None"/>
        </w:rPr>
        <w:t xml:space="preserve"> in two different types of growth media. </w:t>
      </w:r>
      <w:proofErr w:type="spellStart"/>
      <w:r>
        <w:rPr>
          <w:rStyle w:val="None"/>
          <w:i/>
          <w:iCs/>
        </w:rPr>
        <w:t>Magnetospirillum</w:t>
      </w:r>
      <w:proofErr w:type="spellEnd"/>
      <w:r>
        <w:rPr>
          <w:rStyle w:val="None"/>
          <w:i/>
          <w:iCs/>
        </w:rPr>
        <w:t xml:space="preserve"> </w:t>
      </w:r>
      <w:proofErr w:type="spellStart"/>
      <w:r>
        <w:rPr>
          <w:rStyle w:val="None"/>
          <w:i/>
          <w:iCs/>
        </w:rPr>
        <w:t>gryphiswaldense</w:t>
      </w:r>
      <w:proofErr w:type="spellEnd"/>
      <w:r>
        <w:rPr>
          <w:rStyle w:val="None"/>
        </w:rPr>
        <w:t xml:space="preserve"> strain MSR-1 is grown in both liquid and O</w:t>
      </w:r>
      <w:r>
        <w:rPr>
          <w:rStyle w:val="None"/>
          <w:vertAlign w:val="subscript"/>
        </w:rPr>
        <w:t>2</w:t>
      </w:r>
      <w:r>
        <w:rPr>
          <w:rStyle w:val="None"/>
        </w:rPr>
        <w:t xml:space="preserve"> concentration gradient semi-solid media while </w:t>
      </w:r>
      <w:r>
        <w:rPr>
          <w:rStyle w:val="None"/>
          <w:i/>
          <w:iCs/>
        </w:rPr>
        <w:t xml:space="preserve">M. </w:t>
      </w:r>
      <w:proofErr w:type="spellStart"/>
      <w:r>
        <w:rPr>
          <w:rStyle w:val="None"/>
          <w:i/>
          <w:iCs/>
        </w:rPr>
        <w:t>magneticum</w:t>
      </w:r>
      <w:proofErr w:type="spellEnd"/>
      <w:r>
        <w:rPr>
          <w:rStyle w:val="None"/>
          <w:i/>
          <w:iCs/>
        </w:rPr>
        <w:t xml:space="preserve"> </w:t>
      </w:r>
      <w:r>
        <w:rPr>
          <w:rStyle w:val="None"/>
        </w:rPr>
        <w:t xml:space="preserve">strain AMB-1 and </w:t>
      </w:r>
      <w:r>
        <w:rPr>
          <w:rStyle w:val="None"/>
          <w:i/>
          <w:iCs/>
        </w:rPr>
        <w:t xml:space="preserve">M. </w:t>
      </w:r>
      <w:proofErr w:type="spellStart"/>
      <w:r>
        <w:rPr>
          <w:rStyle w:val="None"/>
          <w:i/>
          <w:iCs/>
        </w:rPr>
        <w:t>magnetotacticum</w:t>
      </w:r>
      <w:proofErr w:type="spellEnd"/>
      <w:r>
        <w:rPr>
          <w:rStyle w:val="None"/>
        </w:rPr>
        <w:t xml:space="preserve"> strain MS-1 are grown in liquid medium. </w:t>
      </w:r>
    </w:p>
    <w:p w:rsidR="001F0300" w:rsidRDefault="001F0300">
      <w:pPr>
        <w:pStyle w:val="BodyA"/>
      </w:pPr>
    </w:p>
    <w:p w:rsidR="001F0300" w:rsidRDefault="000327D1">
      <w:pPr>
        <w:pStyle w:val="BodyA"/>
        <w:rPr>
          <w:rStyle w:val="None"/>
          <w:b/>
          <w:bCs/>
          <w:lang w:val="de-DE"/>
        </w:rPr>
      </w:pPr>
      <w:r>
        <w:rPr>
          <w:rStyle w:val="None"/>
          <w:b/>
          <w:bCs/>
          <w:lang w:val="de-DE"/>
        </w:rPr>
        <w:t>ABSTRACT:</w:t>
      </w:r>
    </w:p>
    <w:p w:rsidR="001F0300" w:rsidRDefault="000327D1">
      <w:pPr>
        <w:pStyle w:val="BodyA"/>
      </w:pPr>
      <w:proofErr w:type="spellStart"/>
      <w:r>
        <w:rPr>
          <w:rStyle w:val="None"/>
        </w:rPr>
        <w:t>Magnetotactic</w:t>
      </w:r>
      <w:proofErr w:type="spellEnd"/>
      <w:r>
        <w:rPr>
          <w:rStyle w:val="None"/>
        </w:rPr>
        <w:t xml:space="preserve"> bacteria are Gram-negative, motile, mainly aquatic prokaryotes ubiquitous in freshwater and marine habitats. They are characterized by their ability to biomineralize magnetosomes, which are magnetic nanometer-sized crystals of magnetite (Fe</w:t>
      </w:r>
      <w:r>
        <w:rPr>
          <w:rStyle w:val="None"/>
          <w:vertAlign w:val="subscript"/>
        </w:rPr>
        <w:t>3</w:t>
      </w:r>
      <w:r>
        <w:rPr>
          <w:rStyle w:val="None"/>
        </w:rPr>
        <w:t>O</w:t>
      </w:r>
      <w:r>
        <w:rPr>
          <w:rStyle w:val="None"/>
          <w:vertAlign w:val="subscript"/>
        </w:rPr>
        <w:t>4</w:t>
      </w:r>
      <w:r>
        <w:rPr>
          <w:rStyle w:val="None"/>
          <w:lang w:val="de-DE"/>
        </w:rPr>
        <w:t>) or greigite (Fe</w:t>
      </w:r>
      <w:r>
        <w:rPr>
          <w:rStyle w:val="None"/>
          <w:vertAlign w:val="subscript"/>
        </w:rPr>
        <w:t>3</w:t>
      </w:r>
      <w:r>
        <w:rPr>
          <w:rStyle w:val="None"/>
        </w:rPr>
        <w:t>S</w:t>
      </w:r>
      <w:r>
        <w:rPr>
          <w:rStyle w:val="None"/>
          <w:vertAlign w:val="subscript"/>
        </w:rPr>
        <w:t>4</w:t>
      </w:r>
      <w:r>
        <w:rPr>
          <w:rStyle w:val="None"/>
        </w:rPr>
        <w:t xml:space="preserve">) surrounded by a lipid bilayer membrane, within their cytoplasm. For most known </w:t>
      </w:r>
      <w:proofErr w:type="spellStart"/>
      <w:r>
        <w:rPr>
          <w:rStyle w:val="None"/>
        </w:rPr>
        <w:t>magnetotactic</w:t>
      </w:r>
      <w:proofErr w:type="spellEnd"/>
      <w:r>
        <w:rPr>
          <w:rStyle w:val="None"/>
        </w:rPr>
        <w:t xml:space="preserve"> bacteria, magnetosomes are assembled in chains inside the cytoplasm, thereby conferring a permanent magnetic dipole moment to the cells and causing them to align passively with external magnetic fields. Because of these specific features, </w:t>
      </w:r>
      <w:proofErr w:type="spellStart"/>
      <w:r>
        <w:rPr>
          <w:rStyle w:val="None"/>
        </w:rPr>
        <w:t>magnetotactic</w:t>
      </w:r>
      <w:proofErr w:type="spellEnd"/>
      <w:r>
        <w:rPr>
          <w:rStyle w:val="None"/>
        </w:rPr>
        <w:t xml:space="preserve"> bacteria have a great potential for commercial and medical applications. However, most species are microaerophilic and have specific O</w:t>
      </w:r>
      <w:r>
        <w:rPr>
          <w:rStyle w:val="None"/>
          <w:vertAlign w:val="subscript"/>
        </w:rPr>
        <w:t>2</w:t>
      </w:r>
      <w:r>
        <w:rPr>
          <w:rStyle w:val="None"/>
        </w:rPr>
        <w:t xml:space="preserve"> concentration requirements, making them more difficult to grow routinely than many other bacteria such as </w:t>
      </w:r>
      <w:r>
        <w:rPr>
          <w:rStyle w:val="None"/>
          <w:i/>
          <w:iCs/>
          <w:lang w:val="it-IT"/>
        </w:rPr>
        <w:t>Escherichia coli</w:t>
      </w:r>
      <w:r>
        <w:rPr>
          <w:rStyle w:val="None"/>
        </w:rPr>
        <w:t xml:space="preserve">. Here we present detailed protocols for growing three of the most widely studied strains of </w:t>
      </w:r>
      <w:proofErr w:type="spellStart"/>
      <w:r>
        <w:rPr>
          <w:rStyle w:val="None"/>
        </w:rPr>
        <w:t>magnetotactic</w:t>
      </w:r>
      <w:proofErr w:type="spellEnd"/>
      <w:r>
        <w:rPr>
          <w:rStyle w:val="None"/>
        </w:rPr>
        <w:t xml:space="preserve"> bacteria, all belonging to the genus </w:t>
      </w:r>
      <w:r>
        <w:rPr>
          <w:rStyle w:val="None"/>
          <w:i/>
          <w:iCs/>
          <w:lang w:val="it-IT"/>
        </w:rPr>
        <w:t>Magnetospirillum</w:t>
      </w:r>
      <w:r>
        <w:rPr>
          <w:rStyle w:val="None"/>
        </w:rPr>
        <w:t>. These methods allow for precise control of the O</w:t>
      </w:r>
      <w:r>
        <w:rPr>
          <w:rStyle w:val="None"/>
          <w:vertAlign w:val="subscript"/>
        </w:rPr>
        <w:t>2</w:t>
      </w:r>
      <w:r>
        <w:rPr>
          <w:rStyle w:val="None"/>
        </w:rPr>
        <w:t xml:space="preserve"> concentration made available to the bacteria, </w:t>
      </w:r>
      <w:proofErr w:type="gramStart"/>
      <w:r>
        <w:rPr>
          <w:rStyle w:val="None"/>
        </w:rPr>
        <w:t>in order to</w:t>
      </w:r>
      <w:proofErr w:type="gramEnd"/>
      <w:r>
        <w:rPr>
          <w:rStyle w:val="None"/>
        </w:rPr>
        <w:t xml:space="preserve"> ensure that they grow normally and synthesize magnetosomes. Growing </w:t>
      </w:r>
      <w:proofErr w:type="spellStart"/>
      <w:r>
        <w:rPr>
          <w:rStyle w:val="None"/>
        </w:rPr>
        <w:t>magnetotactic</w:t>
      </w:r>
      <w:proofErr w:type="spellEnd"/>
      <w:r>
        <w:rPr>
          <w:rStyle w:val="None"/>
        </w:rPr>
        <w:t xml:space="preserve"> bacteria for further studies using these procedures does not require the </w:t>
      </w:r>
      <w:r>
        <w:rPr>
          <w:rStyle w:val="None"/>
        </w:rPr>
        <w:lastRenderedPageBreak/>
        <w:t xml:space="preserve">experimentalist to be an expert in microbiology. The general methods presented in this article may also be used to isolate and culture other </w:t>
      </w:r>
      <w:proofErr w:type="spellStart"/>
      <w:r>
        <w:rPr>
          <w:rStyle w:val="None"/>
        </w:rPr>
        <w:t>magnetotactic</w:t>
      </w:r>
      <w:proofErr w:type="spellEnd"/>
      <w:r>
        <w:rPr>
          <w:rStyle w:val="None"/>
        </w:rPr>
        <w:t xml:space="preserve"> bacteria, although it is likely that growth media chemical composition will need to be modified.</w:t>
      </w:r>
    </w:p>
    <w:p w:rsidR="001F0300" w:rsidRDefault="001F0300">
      <w:pPr>
        <w:pStyle w:val="BodyA"/>
      </w:pPr>
    </w:p>
    <w:p w:rsidR="001F0300" w:rsidRDefault="000327D1">
      <w:pPr>
        <w:pStyle w:val="BodyA"/>
        <w:rPr>
          <w:rStyle w:val="None"/>
          <w:b/>
          <w:bCs/>
        </w:rPr>
      </w:pPr>
      <w:r>
        <w:rPr>
          <w:rStyle w:val="None"/>
          <w:b/>
          <w:bCs/>
        </w:rPr>
        <w:t>INTRODUCTION:</w:t>
      </w:r>
    </w:p>
    <w:p w:rsidR="001F0300" w:rsidRDefault="000327D1">
      <w:pPr>
        <w:pStyle w:val="BodyA"/>
      </w:pPr>
      <w:proofErr w:type="spellStart"/>
      <w:r>
        <w:rPr>
          <w:rStyle w:val="None"/>
        </w:rPr>
        <w:t>Magnetotactic</w:t>
      </w:r>
      <w:proofErr w:type="spellEnd"/>
      <w:r>
        <w:rPr>
          <w:rStyle w:val="None"/>
        </w:rPr>
        <w:t xml:space="preserve"> bacteria (MTB) represent a wide range of Gram-negative prokaryotes ubiquitous in freshwater and marine aquatic habitats</w:t>
      </w:r>
      <w:r>
        <w:rPr>
          <w:rStyle w:val="None"/>
          <w:vertAlign w:val="superscript"/>
        </w:rPr>
        <w:t>1</w:t>
      </w:r>
      <w:r>
        <w:rPr>
          <w:rStyle w:val="None"/>
        </w:rPr>
        <w:t>. These bacteria share the ability to produce magnetic crystals made of either magnetite (Fe</w:t>
      </w:r>
      <w:r>
        <w:rPr>
          <w:rStyle w:val="None"/>
          <w:vertAlign w:val="subscript"/>
        </w:rPr>
        <w:t>3</w:t>
      </w:r>
      <w:r>
        <w:rPr>
          <w:rStyle w:val="None"/>
        </w:rPr>
        <w:t>O</w:t>
      </w:r>
      <w:r>
        <w:rPr>
          <w:rStyle w:val="None"/>
          <w:vertAlign w:val="subscript"/>
        </w:rPr>
        <w:t>4</w:t>
      </w:r>
      <w:r>
        <w:rPr>
          <w:rStyle w:val="None"/>
          <w:lang w:val="de-DE"/>
        </w:rPr>
        <w:t>) or greigite (Fe</w:t>
      </w:r>
      <w:r>
        <w:rPr>
          <w:rStyle w:val="None"/>
          <w:vertAlign w:val="subscript"/>
        </w:rPr>
        <w:t>3</w:t>
      </w:r>
      <w:r>
        <w:rPr>
          <w:rStyle w:val="None"/>
        </w:rPr>
        <w:t>S</w:t>
      </w:r>
      <w:r>
        <w:rPr>
          <w:rStyle w:val="None"/>
          <w:vertAlign w:val="subscript"/>
        </w:rPr>
        <w:t>4</w:t>
      </w:r>
      <w:r>
        <w:rPr>
          <w:rStyle w:val="None"/>
        </w:rPr>
        <w:t xml:space="preserve">), which are in most cases assembled into chains inside the cells. This </w:t>
      </w:r>
      <w:proofErr w:type="gramStart"/>
      <w:r>
        <w:rPr>
          <w:rStyle w:val="None"/>
        </w:rPr>
        <w:t>particular structural</w:t>
      </w:r>
      <w:proofErr w:type="gramEnd"/>
      <w:r>
        <w:rPr>
          <w:rStyle w:val="None"/>
        </w:rPr>
        <w:t xml:space="preserve"> motif is due to the presence of several specific proteins acting both in the cytoplasm of the bacteria and on the lipid membrane that surrounds each crystal</w:t>
      </w:r>
      <w:r>
        <w:rPr>
          <w:rStyle w:val="None"/>
          <w:vertAlign w:val="superscript"/>
        </w:rPr>
        <w:t>2</w:t>
      </w:r>
      <w:r>
        <w:rPr>
          <w:rStyle w:val="None"/>
        </w:rPr>
        <w:t xml:space="preserve">. Each individual crystal and its surrounding membrane vesicle is called a magnetosome and is ranging in size from about 30 to 50 nm in </w:t>
      </w:r>
      <w:r>
        <w:rPr>
          <w:rStyle w:val="None"/>
          <w:i/>
          <w:iCs/>
          <w:lang w:val="it-IT"/>
        </w:rPr>
        <w:t>Magnetospirillum</w:t>
      </w:r>
      <w:r>
        <w:rPr>
          <w:rStyle w:val="None"/>
          <w:lang w:val="es-ES_tradnl"/>
        </w:rPr>
        <w:t xml:space="preserve"> species</w:t>
      </w:r>
      <w:r>
        <w:rPr>
          <w:rStyle w:val="None"/>
          <w:vertAlign w:val="superscript"/>
        </w:rPr>
        <w:t>3</w:t>
      </w:r>
      <w:r>
        <w:rPr>
          <w:rStyle w:val="None"/>
        </w:rPr>
        <w:t xml:space="preserve">. Because of the chain arrangement of magnetosomes, these bacteria possess a permanent magnetic dipole moment that makes them align passively with externally applied magnetic fields. </w:t>
      </w:r>
      <w:r w:rsidR="00136FAA">
        <w:rPr>
          <w:rStyle w:val="None"/>
        </w:rPr>
        <w:t>Therefore</w:t>
      </w:r>
      <w:r>
        <w:rPr>
          <w:rStyle w:val="None"/>
        </w:rPr>
        <w:t>, these bacteria actively swim along magnetic field lines, acting as self-propelled micro-compasses presumably to more effectively locate the most favorable conditions (</w:t>
      </w:r>
      <w:r>
        <w:rPr>
          <w:rStyle w:val="None"/>
          <w:i/>
          <w:iCs/>
        </w:rPr>
        <w:t>e.g</w:t>
      </w:r>
      <w:r>
        <w:rPr>
          <w:rStyle w:val="None"/>
        </w:rPr>
        <w:t>., O</w:t>
      </w:r>
      <w:r>
        <w:rPr>
          <w:rStyle w:val="None"/>
          <w:vertAlign w:val="subscript"/>
        </w:rPr>
        <w:t>2</w:t>
      </w:r>
      <w:r>
        <w:rPr>
          <w:rStyle w:val="None"/>
        </w:rPr>
        <w:t xml:space="preserve"> concentration) for growth.</w:t>
      </w:r>
    </w:p>
    <w:p w:rsidR="001F0300" w:rsidRDefault="001F0300">
      <w:pPr>
        <w:pStyle w:val="BodyA"/>
        <w:rPr>
          <w:b/>
          <w:bCs/>
        </w:rPr>
      </w:pPr>
    </w:p>
    <w:p w:rsidR="001F0300" w:rsidRDefault="000327D1">
      <w:pPr>
        <w:pStyle w:val="BodyA"/>
      </w:pPr>
      <w:r>
        <w:t xml:space="preserve">An interesting property of MTB is their ability to regulate both the chemistry and the crystallography of their magnetosome crystals. Most strains produce relatively high purity crystals of either magnetite or </w:t>
      </w:r>
      <w:proofErr w:type="spellStart"/>
      <w:r>
        <w:t>greigite</w:t>
      </w:r>
      <w:proofErr w:type="spellEnd"/>
      <w:r>
        <w:t>, although some biomineralize both minerals</w:t>
      </w:r>
      <w:r>
        <w:rPr>
          <w:rStyle w:val="None"/>
          <w:vertAlign w:val="superscript"/>
        </w:rPr>
        <w:t>4</w:t>
      </w:r>
      <w:r>
        <w:t xml:space="preserve">. In all cases, the bacteria </w:t>
      </w:r>
      <w:proofErr w:type="gramStart"/>
      <w:r>
        <w:t>are able to</w:t>
      </w:r>
      <w:proofErr w:type="gramEnd"/>
      <w:r>
        <w:t xml:space="preserve"> precisely control the size and the shape of their single magnetic domain crystals. This explains why a great amount of research is undertaken to develop a better understanding of how MTB perform this biomineralization process. Understanding this process might allow </w:t>
      </w:r>
      <w:r w:rsidR="00174C57">
        <w:t xml:space="preserve">the </w:t>
      </w:r>
      <w:r>
        <w:t>researchers to tailor-make magnetic nanocrystals for many commercial and medical applications.</w:t>
      </w:r>
    </w:p>
    <w:p w:rsidR="001F0300" w:rsidRDefault="001F0300">
      <w:pPr>
        <w:pStyle w:val="BodyA"/>
      </w:pPr>
    </w:p>
    <w:p w:rsidR="001F0300" w:rsidRDefault="000327D1">
      <w:pPr>
        <w:pStyle w:val="BodyA"/>
      </w:pPr>
      <w:r>
        <w:t xml:space="preserve">A substantial obstacle to extensive research on MTB has been the difficulty of growing them in the laboratory. Most species, including the strains used in this work, are obligately microaerophilic when grown with </w:t>
      </w:r>
      <w:bookmarkStart w:id="0" w:name="_Hlk515123774"/>
      <w:r>
        <w:t>O</w:t>
      </w:r>
      <w:r>
        <w:rPr>
          <w:rStyle w:val="None"/>
          <w:vertAlign w:val="subscript"/>
        </w:rPr>
        <w:t>2</w:t>
      </w:r>
      <w:bookmarkEnd w:id="0"/>
      <w:r>
        <w:t xml:space="preserve"> as a terminal electron acceptor. This explains why these bacteria are most often found at the transition zone between </w:t>
      </w:r>
      <w:proofErr w:type="spellStart"/>
      <w:r>
        <w:t>oxic</w:t>
      </w:r>
      <w:proofErr w:type="spellEnd"/>
      <w:r>
        <w:t xml:space="preserve"> and anoxic conditions (the </w:t>
      </w:r>
      <w:proofErr w:type="spellStart"/>
      <w:r>
        <w:t>oxic</w:t>
      </w:r>
      <w:proofErr w:type="spellEnd"/>
      <w:r>
        <w:t>-anoxic interface, OAI). This clearly shows that MTB have precise O</w:t>
      </w:r>
      <w:r>
        <w:rPr>
          <w:rStyle w:val="None"/>
          <w:vertAlign w:val="subscript"/>
        </w:rPr>
        <w:t>2</w:t>
      </w:r>
      <w:r>
        <w:t xml:space="preserve"> concentration requirements which obviously needs to be </w:t>
      </w:r>
      <w:proofErr w:type="gramStart"/>
      <w:r>
        <w:t>taken into account</w:t>
      </w:r>
      <w:proofErr w:type="gramEnd"/>
      <w:r>
        <w:t xml:space="preserve"> when devising growth media for these organisms. Moreover, the great existing diversity of MTB implies that different strains will need different types of chemical gradients and nutrients to achieve optimal growth. </w:t>
      </w:r>
    </w:p>
    <w:p w:rsidR="001F0300" w:rsidRDefault="001F0300">
      <w:pPr>
        <w:pStyle w:val="BodyA"/>
      </w:pPr>
    </w:p>
    <w:p w:rsidR="001F0300" w:rsidRDefault="000327D1">
      <w:pPr>
        <w:pStyle w:val="BodyA"/>
      </w:pPr>
      <w:r>
        <w:rPr>
          <w:rStyle w:val="None"/>
        </w:rPr>
        <w:t xml:space="preserve">In this work, we describe </w:t>
      </w:r>
      <w:r w:rsidR="00174C57">
        <w:rPr>
          <w:rStyle w:val="None"/>
        </w:rPr>
        <w:t xml:space="preserve">the </w:t>
      </w:r>
      <w:r>
        <w:rPr>
          <w:rStyle w:val="None"/>
        </w:rPr>
        <w:t xml:space="preserve">methods for growing three of the most widely studied MTB: </w:t>
      </w:r>
      <w:r>
        <w:rPr>
          <w:rStyle w:val="None"/>
          <w:i/>
          <w:iCs/>
          <w:lang w:val="it-IT"/>
        </w:rPr>
        <w:t>Magnetospirillum magneticum</w:t>
      </w:r>
      <w:r>
        <w:rPr>
          <w:rStyle w:val="None"/>
        </w:rPr>
        <w:t xml:space="preserve"> (strain AMB-1), </w:t>
      </w:r>
      <w:r>
        <w:rPr>
          <w:rStyle w:val="None"/>
          <w:i/>
          <w:iCs/>
        </w:rPr>
        <w:t xml:space="preserve">M. </w:t>
      </w:r>
      <w:proofErr w:type="spellStart"/>
      <w:r>
        <w:rPr>
          <w:rStyle w:val="None"/>
          <w:i/>
          <w:iCs/>
        </w:rPr>
        <w:t>magnetotacticum</w:t>
      </w:r>
      <w:proofErr w:type="spellEnd"/>
      <w:r>
        <w:rPr>
          <w:rStyle w:val="None"/>
        </w:rPr>
        <w:t xml:space="preserve"> (MS-1) and </w:t>
      </w:r>
      <w:r>
        <w:rPr>
          <w:rStyle w:val="None"/>
          <w:i/>
          <w:iCs/>
          <w:lang w:val="de-DE"/>
        </w:rPr>
        <w:t>M. gryphiswaldense</w:t>
      </w:r>
      <w:r>
        <w:rPr>
          <w:rStyle w:val="None"/>
        </w:rPr>
        <w:t xml:space="preserve"> (MSR-1). These species phylogenetically belong to the </w:t>
      </w:r>
      <w:r>
        <w:rPr>
          <w:rStyle w:val="None"/>
          <w:i/>
          <w:iCs/>
          <w:lang w:val="de-DE"/>
        </w:rPr>
        <w:t>Alphaproteobacteria</w:t>
      </w:r>
      <w:r>
        <w:rPr>
          <w:rStyle w:val="None"/>
        </w:rPr>
        <w:t xml:space="preserve"> class in the </w:t>
      </w:r>
      <w:r>
        <w:rPr>
          <w:rStyle w:val="None"/>
          <w:i/>
          <w:iCs/>
          <w:lang w:val="de-DE"/>
        </w:rPr>
        <w:t>Proteobacteria</w:t>
      </w:r>
      <w:r>
        <w:rPr>
          <w:rStyle w:val="None"/>
        </w:rPr>
        <w:t xml:space="preserve"> phylum, are helical in morphology and possess a polar flagellum at each end of the cell. We provide </w:t>
      </w:r>
      <w:r w:rsidR="00174C57">
        <w:rPr>
          <w:rStyle w:val="None"/>
        </w:rPr>
        <w:t xml:space="preserve">the </w:t>
      </w:r>
      <w:r>
        <w:rPr>
          <w:rStyle w:val="None"/>
        </w:rPr>
        <w:t>protocols for growing strain MSR-1 in both liquid and O</w:t>
      </w:r>
      <w:r>
        <w:rPr>
          <w:rStyle w:val="None"/>
          <w:vertAlign w:val="subscript"/>
        </w:rPr>
        <w:t>2</w:t>
      </w:r>
      <w:r>
        <w:rPr>
          <w:rStyle w:val="None"/>
        </w:rPr>
        <w:t xml:space="preserve"> concentration gradient semi-solid media, based on previously published medium recipes</w:t>
      </w:r>
      <w:r>
        <w:rPr>
          <w:rStyle w:val="None"/>
          <w:vertAlign w:val="superscript"/>
        </w:rPr>
        <w:t>5,6</w:t>
      </w:r>
      <w:r>
        <w:rPr>
          <w:rStyle w:val="None"/>
        </w:rPr>
        <w:t>. We also present a detailed protocol for growing strains AMB-1 and MS-1 in modified Magnetic Spirillum Growth Medium (MGSM)</w:t>
      </w:r>
      <w:r>
        <w:rPr>
          <w:rStyle w:val="None"/>
          <w:vertAlign w:val="superscript"/>
        </w:rPr>
        <w:t>7</w:t>
      </w:r>
      <w:r>
        <w:rPr>
          <w:rStyle w:val="None"/>
        </w:rPr>
        <w:t>.</w:t>
      </w:r>
    </w:p>
    <w:p w:rsidR="001F0300" w:rsidRDefault="001F0300">
      <w:pPr>
        <w:pStyle w:val="BodyA"/>
      </w:pPr>
    </w:p>
    <w:p w:rsidR="001F0300" w:rsidRDefault="000327D1">
      <w:pPr>
        <w:pStyle w:val="BodyA"/>
        <w:rPr>
          <w:rStyle w:val="None"/>
          <w:b/>
          <w:bCs/>
        </w:rPr>
      </w:pPr>
      <w:r>
        <w:rPr>
          <w:rStyle w:val="None"/>
          <w:b/>
          <w:bCs/>
        </w:rPr>
        <w:t>PROTOCOL:</w:t>
      </w:r>
    </w:p>
    <w:p w:rsidR="001F0300" w:rsidRDefault="001F0300">
      <w:pPr>
        <w:pStyle w:val="BodyA"/>
        <w:rPr>
          <w:b/>
          <w:bCs/>
        </w:rPr>
      </w:pPr>
    </w:p>
    <w:p w:rsidR="001F0300" w:rsidRDefault="000327D1" w:rsidP="00174C57">
      <w:pPr>
        <w:pStyle w:val="BodyA"/>
        <w:numPr>
          <w:ilvl w:val="0"/>
          <w:numId w:val="1"/>
        </w:numPr>
        <w:rPr>
          <w:rStyle w:val="None"/>
          <w:b/>
          <w:bCs/>
          <w:shd w:val="clear" w:color="auto" w:fill="FEFB00"/>
        </w:rPr>
      </w:pPr>
      <w:bookmarkStart w:id="1" w:name="_Hlk519004278"/>
      <w:r>
        <w:rPr>
          <w:rStyle w:val="None"/>
          <w:b/>
          <w:bCs/>
          <w:shd w:val="clear" w:color="auto" w:fill="FEFB00"/>
        </w:rPr>
        <w:t>Installation of the N</w:t>
      </w:r>
      <w:r>
        <w:rPr>
          <w:rStyle w:val="None"/>
          <w:b/>
          <w:bCs/>
          <w:shd w:val="clear" w:color="auto" w:fill="FEFB00"/>
          <w:vertAlign w:val="subscript"/>
        </w:rPr>
        <w:t>2</w:t>
      </w:r>
      <w:r>
        <w:rPr>
          <w:rStyle w:val="None"/>
          <w:b/>
          <w:bCs/>
          <w:shd w:val="clear" w:color="auto" w:fill="FEFB00"/>
        </w:rPr>
        <w:t xml:space="preserve"> </w:t>
      </w:r>
      <w:r w:rsidR="00174C57">
        <w:rPr>
          <w:rStyle w:val="None"/>
          <w:b/>
          <w:bCs/>
          <w:shd w:val="clear" w:color="auto" w:fill="FEFB00"/>
        </w:rPr>
        <w:t>S</w:t>
      </w:r>
      <w:r>
        <w:rPr>
          <w:rStyle w:val="None"/>
          <w:b/>
          <w:bCs/>
          <w:shd w:val="clear" w:color="auto" w:fill="FEFB00"/>
        </w:rPr>
        <w:t>tation</w:t>
      </w:r>
      <w:bookmarkEnd w:id="1"/>
    </w:p>
    <w:p w:rsidR="001F0300" w:rsidRDefault="001F0300">
      <w:pPr>
        <w:pStyle w:val="BodyA"/>
        <w:rPr>
          <w:b/>
          <w:bCs/>
        </w:rPr>
      </w:pPr>
    </w:p>
    <w:p w:rsidR="001F0300" w:rsidRDefault="000327D1">
      <w:pPr>
        <w:pStyle w:val="BodyA"/>
      </w:pPr>
      <w:r w:rsidRPr="00174C57">
        <w:rPr>
          <w:rStyle w:val="None"/>
          <w:bCs/>
        </w:rPr>
        <w:t>Note:</w:t>
      </w:r>
      <w:r>
        <w:t xml:space="preserve"> Choose the inner diameter of the tubing so that it can be connected to the gas tank with minimum leakage and so that the cylinder of a 1 mL plastic syringe tightly fits in this tubing. An illustration of the complete N</w:t>
      </w:r>
      <w:r>
        <w:rPr>
          <w:rStyle w:val="None"/>
          <w:vertAlign w:val="subscript"/>
        </w:rPr>
        <w:t>2</w:t>
      </w:r>
      <w:r>
        <w:t xml:space="preserve"> gassing station is provided in </w:t>
      </w:r>
      <w:r w:rsidRPr="00174C57">
        <w:rPr>
          <w:b/>
        </w:rPr>
        <w:t>Fig</w:t>
      </w:r>
      <w:r w:rsidR="00174C57" w:rsidRPr="00174C57">
        <w:rPr>
          <w:b/>
        </w:rPr>
        <w:t>ure</w:t>
      </w:r>
      <w:r w:rsidRPr="00174C57">
        <w:rPr>
          <w:b/>
        </w:rPr>
        <w:t xml:space="preserve"> 1</w:t>
      </w:r>
      <w:r>
        <w:t>.</w:t>
      </w:r>
    </w:p>
    <w:p w:rsidR="001F0300" w:rsidRDefault="001F0300">
      <w:pPr>
        <w:pStyle w:val="BodyA"/>
      </w:pPr>
    </w:p>
    <w:p w:rsidR="001F0300" w:rsidRPr="000327D1" w:rsidRDefault="000327D1" w:rsidP="000327D1">
      <w:pPr>
        <w:pStyle w:val="BodyA"/>
        <w:numPr>
          <w:ilvl w:val="1"/>
          <w:numId w:val="1"/>
        </w:numPr>
        <w:rPr>
          <w:rStyle w:val="None"/>
          <w:shd w:val="clear" w:color="auto" w:fill="FEFB00"/>
        </w:rPr>
      </w:pPr>
      <w:bookmarkStart w:id="2" w:name="_Hlk519004290"/>
      <w:r>
        <w:rPr>
          <w:rStyle w:val="None"/>
          <w:shd w:val="clear" w:color="auto" w:fill="FEFB00"/>
        </w:rPr>
        <w:t>Safely install a N</w:t>
      </w:r>
      <w:r>
        <w:rPr>
          <w:rStyle w:val="None"/>
          <w:shd w:val="clear" w:color="auto" w:fill="FEFB00"/>
          <w:vertAlign w:val="subscript"/>
        </w:rPr>
        <w:t>2</w:t>
      </w:r>
      <w:r>
        <w:rPr>
          <w:rStyle w:val="None"/>
          <w:shd w:val="clear" w:color="auto" w:fill="FEFB00"/>
        </w:rPr>
        <w:t xml:space="preserve"> gas tank close to a bench on which there is enough space to set up the N</w:t>
      </w:r>
      <w:r>
        <w:rPr>
          <w:rStyle w:val="None"/>
          <w:shd w:val="clear" w:color="auto" w:fill="FEFB00"/>
          <w:vertAlign w:val="subscript"/>
        </w:rPr>
        <w:t>2</w:t>
      </w:r>
      <w:r>
        <w:rPr>
          <w:rStyle w:val="None"/>
          <w:shd w:val="clear" w:color="auto" w:fill="FEFB00"/>
          <w:lang w:val="it-IT"/>
        </w:rPr>
        <w:t xml:space="preserve"> station</w:t>
      </w:r>
      <w:r>
        <w:rPr>
          <w:rStyle w:val="None"/>
          <w:shd w:val="clear" w:color="auto" w:fill="FEFB00"/>
        </w:rPr>
        <w:t xml:space="preserve"> (</w:t>
      </w:r>
      <w:r w:rsidRPr="000327D1">
        <w:rPr>
          <w:rStyle w:val="None"/>
          <w:shd w:val="clear" w:color="auto" w:fill="FEFB00"/>
        </w:rPr>
        <w:t>a length of approximately 50 cm</w:t>
      </w:r>
      <w:r>
        <w:rPr>
          <w:rStyle w:val="None"/>
          <w:shd w:val="clear" w:color="auto" w:fill="FEFB00"/>
        </w:rPr>
        <w:t>)</w:t>
      </w:r>
      <w:r w:rsidRPr="000327D1">
        <w:rPr>
          <w:rStyle w:val="None"/>
          <w:shd w:val="clear" w:color="auto" w:fill="FEFB00"/>
          <w:lang w:val="it-IT"/>
        </w:rPr>
        <w:t>.</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 xml:space="preserve">Connect to the tank a piece of tubing long enough to reach the area where the station will be built. If necessary, apply Teflon tape at the output of the tank to avoid </w:t>
      </w:r>
      <w:r w:rsidR="004043E8">
        <w:rPr>
          <w:rStyle w:val="None"/>
          <w:shd w:val="clear" w:color="auto" w:fill="FEFB00"/>
        </w:rPr>
        <w:t xml:space="preserve">any </w:t>
      </w:r>
      <w:r>
        <w:rPr>
          <w:rStyle w:val="None"/>
          <w:shd w:val="clear" w:color="auto" w:fill="FEFB00"/>
        </w:rPr>
        <w:t>leakage.</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To build a station capable of bubbling five bottles of medium at the same time, cut four pieces of tubing of approximately 5 cm in length.</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Assemble the pieces of tubing in a line with three three-way T-shaped plastic fittings. Connect one end of this line to the piece of tubing at the output of the N</w:t>
      </w:r>
      <w:r>
        <w:rPr>
          <w:rStyle w:val="None"/>
          <w:shd w:val="clear" w:color="auto" w:fill="FEFB00"/>
          <w:vertAlign w:val="subscript"/>
        </w:rPr>
        <w:t>2</w:t>
      </w:r>
      <w:r>
        <w:rPr>
          <w:rStyle w:val="None"/>
          <w:shd w:val="clear" w:color="auto" w:fill="FEFB00"/>
        </w:rPr>
        <w:t xml:space="preserve"> tank through an extra T-shaped fitting. Add a 90</w:t>
      </w:r>
      <w:r>
        <w:rPr>
          <w:rStyle w:val="None"/>
          <w:shd w:val="clear" w:color="auto" w:fill="FEFB00"/>
          <w:lang w:val="it-IT"/>
        </w:rPr>
        <w:t xml:space="preserve">° </w:t>
      </w:r>
      <w:r>
        <w:rPr>
          <w:rStyle w:val="None"/>
          <w:shd w:val="clear" w:color="auto" w:fill="FEFB00"/>
        </w:rPr>
        <w:t xml:space="preserve">elbow fitting at the other end. </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Use tape to attach the structure to a horizontal metal rod placed approximately 30 cm above the bench.</w:t>
      </w:r>
    </w:p>
    <w:p w:rsidR="001F0300" w:rsidRDefault="000327D1">
      <w:pPr>
        <w:pStyle w:val="BodyA"/>
        <w:rPr>
          <w:rStyle w:val="None"/>
          <w:shd w:val="clear" w:color="auto" w:fill="FEFB00"/>
        </w:rPr>
      </w:pPr>
      <w:r>
        <w:rPr>
          <w:rStyle w:val="None"/>
          <w:shd w:val="clear" w:color="auto" w:fill="FEFB00"/>
        </w:rPr>
        <w:t xml:space="preserve"> </w:t>
      </w:r>
    </w:p>
    <w:p w:rsidR="001F0300" w:rsidRDefault="000327D1" w:rsidP="00174C57">
      <w:pPr>
        <w:pStyle w:val="BodyA"/>
        <w:numPr>
          <w:ilvl w:val="1"/>
          <w:numId w:val="1"/>
        </w:numPr>
        <w:rPr>
          <w:rStyle w:val="None"/>
          <w:shd w:val="clear" w:color="auto" w:fill="FEFB00"/>
        </w:rPr>
      </w:pPr>
      <w:r>
        <w:rPr>
          <w:rStyle w:val="None"/>
          <w:shd w:val="clear" w:color="auto" w:fill="FEFB00"/>
        </w:rPr>
        <w:t xml:space="preserve">Connect five pieces of tubing (approximately 20 cm in length) to the free outputs of the fittings installed in </w:t>
      </w:r>
      <w:r w:rsidR="004043E8">
        <w:rPr>
          <w:rStyle w:val="None"/>
          <w:shd w:val="clear" w:color="auto" w:fill="FEFB00"/>
        </w:rPr>
        <w:t>S</w:t>
      </w:r>
      <w:r>
        <w:rPr>
          <w:rStyle w:val="None"/>
          <w:shd w:val="clear" w:color="auto" w:fill="FEFB00"/>
        </w:rPr>
        <w:t>tep 1.4.</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Remove the pistons from five 1.0 mL plastic syringes and cut the larger end of these syringes (</w:t>
      </w:r>
      <w:r w:rsidRPr="004043E8">
        <w:rPr>
          <w:rStyle w:val="None"/>
          <w:i/>
          <w:shd w:val="clear" w:color="auto" w:fill="FEFB00"/>
        </w:rPr>
        <w:t>i.e</w:t>
      </w:r>
      <w:r>
        <w:rPr>
          <w:rStyle w:val="None"/>
          <w:shd w:val="clear" w:color="auto" w:fill="FEFB00"/>
        </w:rPr>
        <w:t>.</w:t>
      </w:r>
      <w:r w:rsidR="004043E8">
        <w:rPr>
          <w:rStyle w:val="None"/>
          <w:shd w:val="clear" w:color="auto" w:fill="FEFB00"/>
        </w:rPr>
        <w:t>,</w:t>
      </w:r>
      <w:r>
        <w:rPr>
          <w:rStyle w:val="None"/>
          <w:shd w:val="clear" w:color="auto" w:fill="FEFB00"/>
        </w:rPr>
        <w:t xml:space="preserve"> the opposite side to the needle)</w:t>
      </w:r>
      <w:r w:rsidR="004043E8">
        <w:rPr>
          <w:rStyle w:val="None"/>
          <w:shd w:val="clear" w:color="auto" w:fill="FEFB00"/>
        </w:rPr>
        <w:t>,</w:t>
      </w:r>
      <w:r>
        <w:rPr>
          <w:rStyle w:val="None"/>
          <w:shd w:val="clear" w:color="auto" w:fill="FEFB00"/>
        </w:rPr>
        <w:t xml:space="preserve"> keep</w:t>
      </w:r>
      <w:r w:rsidR="004043E8">
        <w:rPr>
          <w:rStyle w:val="None"/>
          <w:shd w:val="clear" w:color="auto" w:fill="FEFB00"/>
        </w:rPr>
        <w:t>ing</w:t>
      </w:r>
      <w:r>
        <w:rPr>
          <w:rStyle w:val="None"/>
          <w:shd w:val="clear" w:color="auto" w:fill="FEFB00"/>
        </w:rPr>
        <w:t xml:space="preserve"> only the graduated part. Fill these syringes with cotton, not too tightly.</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Insert the syringes in the 20 cm long vertical pieces of tubing and use soapy water to ensure that there is no leakage when N</w:t>
      </w:r>
      <w:r>
        <w:rPr>
          <w:rStyle w:val="None"/>
          <w:shd w:val="clear" w:color="auto" w:fill="FEFB00"/>
          <w:vertAlign w:val="subscript"/>
        </w:rPr>
        <w:t>2</w:t>
      </w:r>
      <w:r>
        <w:rPr>
          <w:rStyle w:val="None"/>
          <w:shd w:val="clear" w:color="auto" w:fill="FEFB00"/>
        </w:rPr>
        <w:t xml:space="preserve"> is flowing.</w:t>
      </w:r>
    </w:p>
    <w:p w:rsidR="001F0300" w:rsidRDefault="001F0300">
      <w:pPr>
        <w:pStyle w:val="BodyA"/>
        <w:rPr>
          <w:rStyle w:val="None"/>
          <w:shd w:val="clear" w:color="auto" w:fill="FEFB00"/>
        </w:rPr>
      </w:pPr>
    </w:p>
    <w:p w:rsidR="001F0300" w:rsidRDefault="000327D1" w:rsidP="00174C57">
      <w:pPr>
        <w:pStyle w:val="BodyA"/>
        <w:numPr>
          <w:ilvl w:val="1"/>
          <w:numId w:val="1"/>
        </w:numPr>
        <w:rPr>
          <w:rStyle w:val="None"/>
          <w:shd w:val="clear" w:color="auto" w:fill="FEFB00"/>
        </w:rPr>
      </w:pPr>
      <w:r>
        <w:rPr>
          <w:rStyle w:val="None"/>
          <w:shd w:val="clear" w:color="auto" w:fill="FEFB00"/>
        </w:rPr>
        <w:t xml:space="preserve">Remove the caps of five 25G needles </w:t>
      </w:r>
      <w:r w:rsidR="004043E8">
        <w:rPr>
          <w:rStyle w:val="None"/>
          <w:shd w:val="clear" w:color="auto" w:fill="FEFB00"/>
        </w:rPr>
        <w:t xml:space="preserve">(0.5 mm x 25 mm) </w:t>
      </w:r>
      <w:r>
        <w:rPr>
          <w:rStyle w:val="None"/>
          <w:shd w:val="clear" w:color="auto" w:fill="FEFB00"/>
        </w:rPr>
        <w:t>and insert these needles into</w:t>
      </w:r>
      <w:r w:rsidR="004043E8">
        <w:rPr>
          <w:rStyle w:val="None"/>
          <w:shd w:val="clear" w:color="auto" w:fill="FEFB00"/>
        </w:rPr>
        <w:t xml:space="preserve"> the</w:t>
      </w:r>
      <w:r>
        <w:rPr>
          <w:rStyle w:val="None"/>
          <w:shd w:val="clear" w:color="auto" w:fill="FEFB00"/>
        </w:rPr>
        <w:t xml:space="preserve"> 10 cm pieces of thin tubing. Ensure that the needles tightly fit in th</w:t>
      </w:r>
      <w:r w:rsidR="004043E8">
        <w:rPr>
          <w:rStyle w:val="None"/>
          <w:shd w:val="clear" w:color="auto" w:fill="FEFB00"/>
        </w:rPr>
        <w:t>e</w:t>
      </w:r>
      <w:r>
        <w:rPr>
          <w:rStyle w:val="None"/>
          <w:shd w:val="clear" w:color="auto" w:fill="FEFB00"/>
        </w:rPr>
        <w:t xml:space="preserve"> tubing.</w:t>
      </w:r>
      <w:bookmarkEnd w:id="2"/>
    </w:p>
    <w:p w:rsidR="001F0300" w:rsidRDefault="001F0300">
      <w:pPr>
        <w:pStyle w:val="BodyA"/>
        <w:rPr>
          <w:rStyle w:val="None"/>
          <w:shd w:val="clear" w:color="auto" w:fill="FFFF00"/>
        </w:rPr>
      </w:pPr>
    </w:p>
    <w:p w:rsidR="001F0300" w:rsidRDefault="000327D1">
      <w:pPr>
        <w:pStyle w:val="BodyA"/>
      </w:pPr>
      <w:r>
        <w:t>CAUTION: There is a risk of stabbing during this step. Do it slowly and carefully.</w:t>
      </w:r>
    </w:p>
    <w:p w:rsidR="001F0300" w:rsidRDefault="001F0300">
      <w:pPr>
        <w:pStyle w:val="BodyA"/>
        <w:rPr>
          <w:rStyle w:val="None"/>
          <w:shd w:val="clear" w:color="auto" w:fill="FFFF00"/>
        </w:rPr>
      </w:pPr>
    </w:p>
    <w:p w:rsidR="001F0300" w:rsidRDefault="000327D1" w:rsidP="00174C57">
      <w:pPr>
        <w:pStyle w:val="BodyA"/>
        <w:numPr>
          <w:ilvl w:val="1"/>
          <w:numId w:val="1"/>
        </w:numPr>
        <w:rPr>
          <w:rStyle w:val="None"/>
          <w:shd w:val="clear" w:color="auto" w:fill="FEFB00"/>
        </w:rPr>
      </w:pPr>
      <w:bookmarkStart w:id="3" w:name="_Hlk519004315"/>
      <w:r>
        <w:rPr>
          <w:rStyle w:val="None"/>
          <w:shd w:val="clear" w:color="auto" w:fill="FEFB00"/>
        </w:rPr>
        <w:t xml:space="preserve">Attach the needles prepared in </w:t>
      </w:r>
      <w:r w:rsidR="00174C57">
        <w:rPr>
          <w:rStyle w:val="None"/>
          <w:shd w:val="clear" w:color="auto" w:fill="FEFB00"/>
        </w:rPr>
        <w:t xml:space="preserve">Step </w:t>
      </w:r>
      <w:r>
        <w:rPr>
          <w:rStyle w:val="None"/>
          <w:shd w:val="clear" w:color="auto" w:fill="FEFB00"/>
        </w:rPr>
        <w:t>1.9 to the syringes of the N</w:t>
      </w:r>
      <w:r>
        <w:rPr>
          <w:rStyle w:val="None"/>
          <w:shd w:val="clear" w:color="auto" w:fill="FEFB00"/>
          <w:vertAlign w:val="subscript"/>
        </w:rPr>
        <w:t>2</w:t>
      </w:r>
      <w:r>
        <w:rPr>
          <w:rStyle w:val="None"/>
          <w:shd w:val="clear" w:color="auto" w:fill="FEFB00"/>
        </w:rPr>
        <w:t xml:space="preserve"> station. </w:t>
      </w:r>
      <w:r w:rsidR="004043E8">
        <w:rPr>
          <w:rStyle w:val="None"/>
          <w:shd w:val="clear" w:color="auto" w:fill="FEFB00"/>
        </w:rPr>
        <w:t>Ensure</w:t>
      </w:r>
      <w:r>
        <w:rPr>
          <w:rStyle w:val="None"/>
          <w:shd w:val="clear" w:color="auto" w:fill="FEFB00"/>
        </w:rPr>
        <w:t xml:space="preserve"> that N</w:t>
      </w:r>
      <w:r>
        <w:rPr>
          <w:rStyle w:val="None"/>
          <w:shd w:val="clear" w:color="auto" w:fill="FEFB00"/>
          <w:vertAlign w:val="subscript"/>
        </w:rPr>
        <w:t>2</w:t>
      </w:r>
      <w:r>
        <w:rPr>
          <w:rStyle w:val="None"/>
          <w:shd w:val="clear" w:color="auto" w:fill="FEFB00"/>
        </w:rPr>
        <w:t xml:space="preserve"> is flowing through all five lines and keep the station on stand-by. </w:t>
      </w:r>
      <w:bookmarkEnd w:id="3"/>
    </w:p>
    <w:p w:rsidR="001F0300" w:rsidRDefault="001F0300">
      <w:pPr>
        <w:pStyle w:val="BodyA"/>
      </w:pPr>
    </w:p>
    <w:p w:rsidR="001F0300" w:rsidRDefault="000327D1" w:rsidP="00174C57">
      <w:pPr>
        <w:pStyle w:val="BodyA"/>
        <w:numPr>
          <w:ilvl w:val="0"/>
          <w:numId w:val="1"/>
        </w:numPr>
        <w:rPr>
          <w:rStyle w:val="None"/>
          <w:b/>
          <w:bCs/>
        </w:rPr>
      </w:pPr>
      <w:r>
        <w:rPr>
          <w:rStyle w:val="None"/>
          <w:b/>
          <w:bCs/>
        </w:rPr>
        <w:t xml:space="preserve">Growth </w:t>
      </w:r>
      <w:r w:rsidR="00174C57">
        <w:rPr>
          <w:rStyle w:val="None"/>
          <w:b/>
          <w:bCs/>
        </w:rPr>
        <w:t>Medium Preparation</w:t>
      </w:r>
    </w:p>
    <w:p w:rsidR="001F0300" w:rsidRDefault="001F0300">
      <w:pPr>
        <w:pStyle w:val="BodyA"/>
        <w:rPr>
          <w:b/>
          <w:bCs/>
        </w:rPr>
      </w:pPr>
    </w:p>
    <w:p w:rsidR="001F0300" w:rsidRDefault="000327D1">
      <w:pPr>
        <w:pStyle w:val="BodyA"/>
      </w:pPr>
      <w:r>
        <w:t xml:space="preserve">Note: It is possible to adjust the amount of medium prepared, as explained in </w:t>
      </w:r>
      <w:r w:rsidR="004043E8">
        <w:t>S</w:t>
      </w:r>
      <w:r>
        <w:t xml:space="preserve">teps 2.1.2, 2.2.2 and 2.3.8. The amount of water and chemicals used just need to be proportionally adjusted. The role of all medium components is described in </w:t>
      </w:r>
      <w:r w:rsidRPr="004043E8">
        <w:rPr>
          <w:b/>
        </w:rPr>
        <w:t>Supplementary Table 1</w:t>
      </w:r>
      <w:r>
        <w:t>.</w:t>
      </w:r>
    </w:p>
    <w:p w:rsidR="001F0300" w:rsidRDefault="001F0300">
      <w:pPr>
        <w:pStyle w:val="BodyA"/>
      </w:pPr>
    </w:p>
    <w:p w:rsidR="001F0300" w:rsidRPr="004043E8" w:rsidRDefault="000327D1" w:rsidP="00174C57">
      <w:pPr>
        <w:pStyle w:val="BodyA"/>
        <w:numPr>
          <w:ilvl w:val="1"/>
          <w:numId w:val="1"/>
        </w:numPr>
        <w:rPr>
          <w:rStyle w:val="None"/>
          <w:bCs/>
          <w:shd w:val="clear" w:color="auto" w:fill="FEFB00"/>
        </w:rPr>
      </w:pPr>
      <w:bookmarkStart w:id="4" w:name="_Hlk519004452"/>
      <w:r w:rsidRPr="004043E8">
        <w:rPr>
          <w:rStyle w:val="None"/>
          <w:bCs/>
          <w:shd w:val="clear" w:color="auto" w:fill="FEFB00"/>
        </w:rPr>
        <w:t>Preparation of liquid growth medium for MSR-1</w:t>
      </w:r>
    </w:p>
    <w:p w:rsidR="001F0300" w:rsidRDefault="001F0300">
      <w:pPr>
        <w:pStyle w:val="BodyA"/>
        <w:rPr>
          <w:rStyle w:val="None"/>
          <w:b/>
          <w:bCs/>
          <w:shd w:val="clear" w:color="auto" w:fill="FEFB00"/>
        </w:rPr>
      </w:pPr>
    </w:p>
    <w:p w:rsidR="001F0300" w:rsidRDefault="000327D1" w:rsidP="00174C57">
      <w:pPr>
        <w:pStyle w:val="BodyA"/>
        <w:numPr>
          <w:ilvl w:val="2"/>
          <w:numId w:val="1"/>
        </w:numPr>
        <w:rPr>
          <w:rStyle w:val="None"/>
          <w:shd w:val="clear" w:color="auto" w:fill="FEFB00"/>
        </w:rPr>
      </w:pPr>
      <w:r>
        <w:rPr>
          <w:rStyle w:val="None"/>
          <w:shd w:val="clear" w:color="auto" w:fill="FEFB00"/>
        </w:rPr>
        <w:t xml:space="preserve">Prepare a 10 mM ferric citrate solution by adding 0.245 g of ferric citrate to 100 mL of distilled deionized water. Heat and stir to dissolve, until a yellow, clear solution is obtained. Autoclave the solution using a standard cycle (at least 15 min exposure at 121 </w:t>
      </w:r>
      <w:r>
        <w:rPr>
          <w:rStyle w:val="None"/>
          <w:shd w:val="clear" w:color="auto" w:fill="FEFB00"/>
          <w:lang w:val="it-IT"/>
        </w:rPr>
        <w:t>°</w:t>
      </w:r>
      <w:r>
        <w:rPr>
          <w:rStyle w:val="None"/>
          <w:shd w:val="clear" w:color="auto" w:fill="FEFB00"/>
        </w:rPr>
        <w:t>C) and then store this stock solution at room temperature in the dark.</w:t>
      </w:r>
    </w:p>
    <w:p w:rsidR="001F0300" w:rsidRDefault="001F0300">
      <w:pPr>
        <w:pStyle w:val="BodyA"/>
        <w:rPr>
          <w:rStyle w:val="None"/>
          <w:shd w:val="clear" w:color="auto" w:fill="FEFB00"/>
        </w:rPr>
      </w:pPr>
    </w:p>
    <w:p w:rsidR="001F0300" w:rsidRDefault="000327D1">
      <w:pPr>
        <w:pStyle w:val="BodyA"/>
        <w:rPr>
          <w:rStyle w:val="None"/>
          <w:shd w:val="clear" w:color="auto" w:fill="FEFB00"/>
        </w:rPr>
      </w:pPr>
      <w:r>
        <w:t>Note: Discard the ferric citrate</w:t>
      </w:r>
      <w:bookmarkEnd w:id="4"/>
      <w:r>
        <w:t xml:space="preserve"> solution when a precipitate becomes obvious.</w:t>
      </w:r>
    </w:p>
    <w:p w:rsidR="001F0300" w:rsidRDefault="001F0300">
      <w:pPr>
        <w:pStyle w:val="BodyA"/>
        <w:rPr>
          <w:rStyle w:val="None"/>
          <w:shd w:val="clear" w:color="auto" w:fill="FEFB00"/>
        </w:rPr>
      </w:pPr>
    </w:p>
    <w:p w:rsidR="001F0300" w:rsidRDefault="000327D1" w:rsidP="00174C57">
      <w:pPr>
        <w:pStyle w:val="BodyA"/>
        <w:numPr>
          <w:ilvl w:val="2"/>
          <w:numId w:val="1"/>
        </w:numPr>
        <w:rPr>
          <w:rStyle w:val="None"/>
          <w:shd w:val="clear" w:color="auto" w:fill="FEFB00"/>
        </w:rPr>
      </w:pPr>
      <w:r>
        <w:rPr>
          <w:rStyle w:val="None"/>
          <w:shd w:val="clear" w:color="auto" w:fill="FEFB00"/>
        </w:rPr>
        <w:t xml:space="preserve">In a beaker containing 1 L of distilled deionized water, add </w:t>
      </w:r>
      <w:r w:rsidR="004043E8">
        <w:rPr>
          <w:rStyle w:val="None"/>
          <w:shd w:val="clear" w:color="auto" w:fill="FEFB00"/>
        </w:rPr>
        <w:t xml:space="preserve">the following </w:t>
      </w:r>
      <w:r>
        <w:rPr>
          <w:rStyle w:val="None"/>
          <w:shd w:val="clear" w:color="auto" w:fill="FEFB00"/>
        </w:rPr>
        <w:t>in order while stirring: 1.0 mL of the trace mineral supplement solution, 0.1 g of KH</w:t>
      </w:r>
      <w:r>
        <w:rPr>
          <w:rStyle w:val="None"/>
          <w:shd w:val="clear" w:color="auto" w:fill="FEFB00"/>
          <w:vertAlign w:val="subscript"/>
        </w:rPr>
        <w:t>2</w:t>
      </w:r>
      <w:r>
        <w:rPr>
          <w:rStyle w:val="None"/>
          <w:shd w:val="clear" w:color="auto" w:fill="FEFB00"/>
        </w:rPr>
        <w:t>PO</w:t>
      </w:r>
      <w:r>
        <w:rPr>
          <w:rStyle w:val="None"/>
          <w:shd w:val="clear" w:color="auto" w:fill="FEFB00"/>
          <w:vertAlign w:val="subscript"/>
        </w:rPr>
        <w:t>4</w:t>
      </w:r>
      <w:r>
        <w:rPr>
          <w:rStyle w:val="None"/>
          <w:shd w:val="clear" w:color="auto" w:fill="FFFF00"/>
        </w:rPr>
        <w:t>, 0.15 g of MgSO</w:t>
      </w:r>
      <w:r>
        <w:rPr>
          <w:rStyle w:val="None"/>
          <w:shd w:val="clear" w:color="auto" w:fill="FFFF00"/>
          <w:vertAlign w:val="subscript"/>
        </w:rPr>
        <w:t>4</w:t>
      </w:r>
      <w:r>
        <w:rPr>
          <w:rStyle w:val="None"/>
          <w:shd w:val="clear" w:color="auto" w:fill="FFFF00"/>
          <w:lang w:val="ru-RU"/>
        </w:rPr>
        <w:t>.7 H</w:t>
      </w:r>
      <w:r>
        <w:rPr>
          <w:rStyle w:val="None"/>
          <w:shd w:val="clear" w:color="auto" w:fill="FFFF00"/>
          <w:vertAlign w:val="subscript"/>
        </w:rPr>
        <w:t>2</w:t>
      </w:r>
      <w:r>
        <w:rPr>
          <w:rStyle w:val="None"/>
          <w:shd w:val="clear" w:color="auto" w:fill="FFFF00"/>
        </w:rPr>
        <w:t>O, 2.38 g of HEPES, 0.34 g of NaNO</w:t>
      </w:r>
      <w:r>
        <w:rPr>
          <w:rStyle w:val="None"/>
          <w:shd w:val="clear" w:color="auto" w:fill="FFFF00"/>
          <w:vertAlign w:val="subscript"/>
        </w:rPr>
        <w:t>3</w:t>
      </w:r>
      <w:r>
        <w:rPr>
          <w:rStyle w:val="None"/>
          <w:shd w:val="clear" w:color="auto" w:fill="FFFF00"/>
        </w:rPr>
        <w:t>, 0.1 g of yeast extract, 3.0 g of soy bean peptone, 4.35 mL of potassium lactate (60% w/w solution)</w:t>
      </w:r>
      <w:bookmarkStart w:id="5" w:name="_Hlk519005052"/>
      <w:r>
        <w:rPr>
          <w:rStyle w:val="None"/>
          <w:shd w:val="clear" w:color="auto" w:fill="FEFB00"/>
        </w:rPr>
        <w:t xml:space="preserve"> and 5 mL of the 10 mM </w:t>
      </w:r>
      <w:proofErr w:type="gramStart"/>
      <w:r>
        <w:rPr>
          <w:rStyle w:val="None"/>
          <w:shd w:val="clear" w:color="auto" w:fill="FEFB00"/>
        </w:rPr>
        <w:t>Fe(</w:t>
      </w:r>
      <w:proofErr w:type="gramEnd"/>
      <w:r>
        <w:rPr>
          <w:rStyle w:val="None"/>
          <w:shd w:val="clear" w:color="auto" w:fill="FEFB00"/>
        </w:rPr>
        <w:t>III) citrate stock solution</w:t>
      </w:r>
      <w:bookmarkEnd w:id="5"/>
      <w:r>
        <w:rPr>
          <w:rStyle w:val="None"/>
          <w:shd w:val="clear" w:color="auto" w:fill="FEFB00"/>
        </w:rPr>
        <w:t>.</w:t>
      </w:r>
    </w:p>
    <w:p w:rsidR="001F0300" w:rsidRDefault="001F0300">
      <w:pPr>
        <w:pStyle w:val="BodyA"/>
        <w:rPr>
          <w:rStyle w:val="None"/>
          <w:shd w:val="clear" w:color="auto" w:fill="FEFB00"/>
        </w:rPr>
      </w:pPr>
    </w:p>
    <w:p w:rsidR="001F0300" w:rsidRDefault="004043E8">
      <w:pPr>
        <w:pStyle w:val="BodyA"/>
      </w:pPr>
      <w:r>
        <w:t xml:space="preserve">Note: </w:t>
      </w:r>
      <w:r w:rsidR="000327D1">
        <w:t xml:space="preserve">Adjust </w:t>
      </w:r>
      <w:r>
        <w:t xml:space="preserve">the </w:t>
      </w:r>
      <w:r w:rsidR="000327D1">
        <w:t>quantities proportionally if a smaller amount of growth medium is needed. For a N</w:t>
      </w:r>
      <w:r w:rsidR="000327D1">
        <w:rPr>
          <w:rStyle w:val="None"/>
          <w:vertAlign w:val="subscript"/>
        </w:rPr>
        <w:t>2</w:t>
      </w:r>
      <w:r w:rsidR="000327D1">
        <w:t xml:space="preserve"> station capable of bubbling five bottles at the same time, such as the one built in </w:t>
      </w:r>
      <w:r>
        <w:t>S</w:t>
      </w:r>
      <w:r w:rsidR="000327D1">
        <w:t>tep 1 of this protocol, prepare 300 mL of medium.</w:t>
      </w:r>
    </w:p>
    <w:p w:rsidR="001F0300" w:rsidRDefault="001F0300">
      <w:pPr>
        <w:pStyle w:val="BodyA"/>
      </w:pPr>
    </w:p>
    <w:p w:rsidR="001F0300" w:rsidRDefault="000327D1">
      <w:pPr>
        <w:pStyle w:val="BodyA"/>
      </w:pPr>
      <w:r>
        <w:rPr>
          <w:rStyle w:val="None"/>
        </w:rPr>
        <w:t xml:space="preserve">CAUTION: Trace mineral and </w:t>
      </w:r>
      <w:proofErr w:type="gramStart"/>
      <w:r>
        <w:rPr>
          <w:rStyle w:val="None"/>
        </w:rPr>
        <w:t>Fe(</w:t>
      </w:r>
      <w:proofErr w:type="gramEnd"/>
      <w:r>
        <w:rPr>
          <w:rStyle w:val="None"/>
        </w:rPr>
        <w:t xml:space="preserve">III) citrate stock solutions need to be kept sterile. To avoid contamination, use standard sterile technique when using them (flame open tops of bottles using a Bunsen burner) and use sterile pipette tips for dispensing. Store the mineral solution in a refrigerator at 4 </w:t>
      </w:r>
      <w:r>
        <w:rPr>
          <w:rStyle w:val="None"/>
          <w:lang w:val="it-IT"/>
        </w:rPr>
        <w:t>°C.</w:t>
      </w:r>
    </w:p>
    <w:p w:rsidR="001F0300" w:rsidRDefault="001F0300">
      <w:pPr>
        <w:pStyle w:val="BodyA"/>
        <w:rPr>
          <w:rStyle w:val="None"/>
          <w:shd w:val="clear" w:color="auto" w:fill="FFFF00"/>
        </w:rPr>
      </w:pPr>
    </w:p>
    <w:p w:rsidR="001F0300" w:rsidRDefault="000327D1" w:rsidP="00174C57">
      <w:pPr>
        <w:pStyle w:val="BodyA"/>
        <w:numPr>
          <w:ilvl w:val="2"/>
          <w:numId w:val="1"/>
        </w:numPr>
        <w:rPr>
          <w:rStyle w:val="None"/>
          <w:shd w:val="clear" w:color="auto" w:fill="FEFB00"/>
        </w:rPr>
      </w:pPr>
      <w:bookmarkStart w:id="6" w:name="_Hlk519004465"/>
      <w:r>
        <w:rPr>
          <w:rStyle w:val="None"/>
          <w:shd w:val="clear" w:color="auto" w:fill="FEFB00"/>
        </w:rPr>
        <w:t>After</w:t>
      </w:r>
      <w:r w:rsidR="004043E8">
        <w:rPr>
          <w:rStyle w:val="None"/>
          <w:shd w:val="clear" w:color="auto" w:fill="FEFB00"/>
        </w:rPr>
        <w:t xml:space="preserve"> the</w:t>
      </w:r>
      <w:r>
        <w:rPr>
          <w:rStyle w:val="None"/>
          <w:shd w:val="clear" w:color="auto" w:fill="FEFB00"/>
        </w:rPr>
        <w:t xml:space="preserve"> addition of all chemicals, adjust the pH to 7.0 with 1 M NaOH solution. Dispense the freshly prepared medium into 125 mL serum bottles. Pour 60 mL of medium in each bottle. </w:t>
      </w:r>
    </w:p>
    <w:p w:rsidR="001F0300" w:rsidRDefault="001F0300">
      <w:pPr>
        <w:pStyle w:val="BodyA"/>
        <w:rPr>
          <w:rStyle w:val="None"/>
          <w:shd w:val="clear" w:color="auto" w:fill="FEFB00"/>
        </w:rPr>
      </w:pPr>
    </w:p>
    <w:p w:rsidR="001F0300" w:rsidRDefault="000327D1" w:rsidP="00174C57">
      <w:pPr>
        <w:pStyle w:val="BodyA"/>
        <w:numPr>
          <w:ilvl w:val="2"/>
          <w:numId w:val="1"/>
        </w:numPr>
        <w:rPr>
          <w:rStyle w:val="None"/>
          <w:shd w:val="clear" w:color="auto" w:fill="FEFB00"/>
        </w:rPr>
      </w:pPr>
      <w:r>
        <w:rPr>
          <w:rStyle w:val="None"/>
          <w:shd w:val="clear" w:color="auto" w:fill="FEFB00"/>
          <w:lang w:val="it-IT"/>
        </w:rPr>
        <w:t>Bubble N</w:t>
      </w:r>
      <w:r>
        <w:rPr>
          <w:rStyle w:val="None"/>
          <w:shd w:val="clear" w:color="auto" w:fill="FEFB00"/>
          <w:vertAlign w:val="subscript"/>
        </w:rPr>
        <w:t>2</w:t>
      </w:r>
      <w:r>
        <w:rPr>
          <w:rStyle w:val="None"/>
          <w:shd w:val="clear" w:color="auto" w:fill="FEFB00"/>
        </w:rPr>
        <w:t xml:space="preserve"> into the medium for 30 </w:t>
      </w:r>
      <w:r>
        <w:rPr>
          <w:rStyle w:val="None"/>
          <w:shd w:val="clear" w:color="auto" w:fill="FEFB00"/>
          <w:lang w:val="da-DK"/>
        </w:rPr>
        <w:t xml:space="preserve">min </w:t>
      </w:r>
      <w:r>
        <w:rPr>
          <w:rStyle w:val="None"/>
          <w:shd w:val="clear" w:color="auto" w:fill="FEFB00"/>
        </w:rPr>
        <w:t>to remove the dissolved O</w:t>
      </w:r>
      <w:r>
        <w:rPr>
          <w:rStyle w:val="None"/>
          <w:shd w:val="clear" w:color="auto" w:fill="FEFB00"/>
          <w:vertAlign w:val="subscript"/>
        </w:rPr>
        <w:t>2</w:t>
      </w:r>
      <w:r>
        <w:rPr>
          <w:rStyle w:val="None"/>
          <w:shd w:val="clear" w:color="auto" w:fill="FEFB00"/>
        </w:rPr>
        <w:t>, using the small tubing connected to the N</w:t>
      </w:r>
      <w:r>
        <w:rPr>
          <w:rStyle w:val="None"/>
          <w:shd w:val="clear" w:color="auto" w:fill="FEFB00"/>
          <w:vertAlign w:val="subscript"/>
        </w:rPr>
        <w:t>2</w:t>
      </w:r>
      <w:r>
        <w:rPr>
          <w:rStyle w:val="None"/>
          <w:shd w:val="clear" w:color="auto" w:fill="FEFB00"/>
        </w:rPr>
        <w:t xml:space="preserve"> station described in </w:t>
      </w:r>
      <w:r w:rsidR="004043E8">
        <w:rPr>
          <w:rStyle w:val="None"/>
          <w:shd w:val="clear" w:color="auto" w:fill="FEFB00"/>
        </w:rPr>
        <w:t>Step</w:t>
      </w:r>
      <w:r>
        <w:rPr>
          <w:rStyle w:val="None"/>
          <w:shd w:val="clear" w:color="auto" w:fill="FEFB00"/>
        </w:rPr>
        <w:t xml:space="preserve"> 1. Place a butyl-rubber stopper on top of each bottle, leaving a small opening to allow the excess gas to exit the bottle. </w:t>
      </w:r>
      <w:bookmarkEnd w:id="6"/>
    </w:p>
    <w:p w:rsidR="001F0300" w:rsidRDefault="001F0300">
      <w:pPr>
        <w:pStyle w:val="BodyA"/>
      </w:pPr>
    </w:p>
    <w:p w:rsidR="001F0300" w:rsidRDefault="000327D1">
      <w:pPr>
        <w:pStyle w:val="BodyA"/>
      </w:pPr>
      <w:r>
        <w:t>CAUTION: Foam might form while bubbling with N</w:t>
      </w:r>
      <w:r>
        <w:rPr>
          <w:rStyle w:val="None"/>
          <w:vertAlign w:val="subscript"/>
        </w:rPr>
        <w:t>2</w:t>
      </w:r>
      <w:r>
        <w:t xml:space="preserve">. Adjust the gas flow accordingly to avoid foam production. </w:t>
      </w:r>
    </w:p>
    <w:p w:rsidR="001F0300" w:rsidRDefault="001F0300">
      <w:pPr>
        <w:pStyle w:val="BodyA"/>
      </w:pPr>
    </w:p>
    <w:p w:rsidR="001F0300" w:rsidRDefault="000327D1" w:rsidP="00174C57">
      <w:pPr>
        <w:pStyle w:val="BodyA"/>
        <w:numPr>
          <w:ilvl w:val="2"/>
          <w:numId w:val="1"/>
        </w:numPr>
        <w:rPr>
          <w:rStyle w:val="None"/>
          <w:shd w:val="clear" w:color="auto" w:fill="FEFB00"/>
        </w:rPr>
      </w:pPr>
      <w:bookmarkStart w:id="7" w:name="_Hlk519004479"/>
      <w:r>
        <w:rPr>
          <w:rStyle w:val="None"/>
          <w:shd w:val="clear" w:color="auto" w:fill="FEFB00"/>
        </w:rPr>
        <w:t xml:space="preserve">Crimp seal each bottle with the prepared stopper and an aluminum seal. The aluminum seal ensures that the bottle remains sealed during the rest of the protocol.  </w:t>
      </w:r>
    </w:p>
    <w:p w:rsidR="001F0300" w:rsidRDefault="001F0300">
      <w:pPr>
        <w:pStyle w:val="BodyA"/>
        <w:rPr>
          <w:rStyle w:val="None"/>
          <w:shd w:val="clear" w:color="auto" w:fill="FEFB00"/>
        </w:rPr>
      </w:pPr>
    </w:p>
    <w:p w:rsidR="001F0300" w:rsidRPr="005A5B76" w:rsidRDefault="000327D1" w:rsidP="00174C57">
      <w:pPr>
        <w:pStyle w:val="BodyA"/>
        <w:numPr>
          <w:ilvl w:val="2"/>
          <w:numId w:val="1"/>
        </w:numPr>
        <w:rPr>
          <w:rStyle w:val="None"/>
          <w:shd w:val="clear" w:color="auto" w:fill="FEFB00"/>
        </w:rPr>
      </w:pPr>
      <w:r w:rsidRPr="005A5B76">
        <w:rPr>
          <w:rStyle w:val="None"/>
          <w:shd w:val="clear" w:color="auto" w:fill="FEFB00"/>
        </w:rPr>
        <w:t>Disconnect the needles and the thin tubing from the N</w:t>
      </w:r>
      <w:r w:rsidRPr="005A5B76">
        <w:rPr>
          <w:rStyle w:val="None"/>
          <w:shd w:val="clear" w:color="auto" w:fill="FEFB00"/>
          <w:vertAlign w:val="subscript"/>
        </w:rPr>
        <w:t>2</w:t>
      </w:r>
      <w:r w:rsidRPr="005A5B76">
        <w:rPr>
          <w:rStyle w:val="None"/>
          <w:shd w:val="clear" w:color="auto" w:fill="FEFB00"/>
        </w:rPr>
        <w:t xml:space="preserve"> station and replace them wit</w:t>
      </w:r>
      <w:r w:rsidR="005A5B76" w:rsidRPr="005A5B76">
        <w:rPr>
          <w:rStyle w:val="None"/>
          <w:shd w:val="clear" w:color="auto" w:fill="FEFB00"/>
        </w:rPr>
        <w:t xml:space="preserve">h </w:t>
      </w:r>
      <w:r w:rsidRPr="005A5B76">
        <w:rPr>
          <w:rStyle w:val="None"/>
          <w:shd w:val="clear" w:color="auto" w:fill="FEFB00"/>
        </w:rPr>
        <w:t xml:space="preserve">clean needles </w:t>
      </w:r>
      <w:r w:rsidR="004043E8" w:rsidRPr="005A5B76">
        <w:rPr>
          <w:rStyle w:val="None"/>
          <w:shd w:val="clear" w:color="auto" w:fill="FEFB00"/>
        </w:rPr>
        <w:t>(</w:t>
      </w:r>
      <w:r w:rsidR="005A5B76" w:rsidRPr="005A5B76">
        <w:rPr>
          <w:rStyle w:val="None"/>
          <w:shd w:val="clear" w:color="auto" w:fill="FEFB00"/>
        </w:rPr>
        <w:t>1 inch</w:t>
      </w:r>
      <w:r w:rsidR="005A5B76" w:rsidRPr="005A5B76">
        <w:rPr>
          <w:rStyle w:val="None"/>
          <w:shd w:val="clear" w:color="auto" w:fill="FEFB00"/>
        </w:rPr>
        <w:t>,</w:t>
      </w:r>
      <w:r w:rsidR="005A5B76" w:rsidRPr="005A5B76">
        <w:rPr>
          <w:rStyle w:val="None"/>
          <w:shd w:val="clear" w:color="auto" w:fill="FEFB00"/>
        </w:rPr>
        <w:t xml:space="preserve"> </w:t>
      </w:r>
      <w:r w:rsidR="004043E8" w:rsidRPr="005A5B76">
        <w:rPr>
          <w:rStyle w:val="None"/>
          <w:shd w:val="clear" w:color="auto" w:fill="FEFB00"/>
        </w:rPr>
        <w:sym w:font="Symbol" w:char="F0A3"/>
      </w:r>
      <w:r w:rsidRPr="005A5B76">
        <w:rPr>
          <w:rStyle w:val="None"/>
          <w:shd w:val="clear" w:color="auto" w:fill="FEFB00"/>
        </w:rPr>
        <w:t xml:space="preserve"> 23</w:t>
      </w:r>
      <w:r w:rsidR="004043E8" w:rsidRPr="005A5B76">
        <w:rPr>
          <w:rStyle w:val="None"/>
          <w:shd w:val="clear" w:color="auto" w:fill="FEFB00"/>
        </w:rPr>
        <w:t>G)</w:t>
      </w:r>
      <w:r w:rsidRPr="005A5B76">
        <w:rPr>
          <w:rStyle w:val="None"/>
          <w:shd w:val="clear" w:color="auto" w:fill="FEFB00"/>
        </w:rPr>
        <w:t>. Adjust the valves of the N</w:t>
      </w:r>
      <w:r w:rsidRPr="005A5B76">
        <w:rPr>
          <w:rStyle w:val="None"/>
          <w:shd w:val="clear" w:color="auto" w:fill="FEFB00"/>
          <w:vertAlign w:val="subscript"/>
        </w:rPr>
        <w:t>2</w:t>
      </w:r>
      <w:r w:rsidRPr="005A5B76">
        <w:rPr>
          <w:rStyle w:val="None"/>
          <w:shd w:val="clear" w:color="auto" w:fill="FEFB00"/>
        </w:rPr>
        <w:t xml:space="preserve"> tank so that a gentle continuous flow of gas exits the tank (about 50 mL</w:t>
      </w:r>
      <w:r w:rsidR="005A5B76" w:rsidRPr="005A5B76">
        <w:rPr>
          <w:rStyle w:val="None"/>
          <w:shd w:val="clear" w:color="auto" w:fill="FEFB00"/>
        </w:rPr>
        <w:t>/</w:t>
      </w:r>
      <w:r w:rsidRPr="005A5B76">
        <w:rPr>
          <w:rStyle w:val="None"/>
          <w:shd w:val="clear" w:color="auto" w:fill="FEFB00"/>
        </w:rPr>
        <w:t xml:space="preserve">min). </w:t>
      </w:r>
      <w:bookmarkEnd w:id="7"/>
      <w:r w:rsidRPr="005A5B76">
        <w:rPr>
          <w:rStyle w:val="None"/>
          <w:shd w:val="clear" w:color="auto" w:fill="FEFB00"/>
        </w:rPr>
        <w:t xml:space="preserve"> </w:t>
      </w:r>
    </w:p>
    <w:p w:rsidR="001F0300" w:rsidRDefault="001F0300">
      <w:pPr>
        <w:pStyle w:val="BodyA"/>
        <w:rPr>
          <w:b/>
          <w:bCs/>
        </w:rPr>
      </w:pPr>
    </w:p>
    <w:p w:rsidR="001F0300" w:rsidRDefault="000327D1">
      <w:pPr>
        <w:pStyle w:val="BodyA"/>
      </w:pPr>
      <w:r>
        <w:t xml:space="preserve">Note: </w:t>
      </w:r>
      <w:r w:rsidR="005A5B76">
        <w:t>Needles</w:t>
      </w:r>
      <w:r>
        <w:t xml:space="preserve"> larger than 23</w:t>
      </w:r>
      <w:r w:rsidR="005A5B76">
        <w:t>G</w:t>
      </w:r>
      <w:r>
        <w:t xml:space="preserve"> may leave permanent </w:t>
      </w:r>
      <w:proofErr w:type="spellStart"/>
      <w:r>
        <w:t>unsealable</w:t>
      </w:r>
      <w:proofErr w:type="spellEnd"/>
      <w:r>
        <w:t xml:space="preserve"> holes in the stopper.</w:t>
      </w:r>
    </w:p>
    <w:p w:rsidR="001F0300" w:rsidRDefault="001F0300">
      <w:pPr>
        <w:pStyle w:val="BodyA"/>
        <w:rPr>
          <w:rStyle w:val="None"/>
          <w:shd w:val="clear" w:color="auto" w:fill="FFFF00"/>
        </w:rPr>
      </w:pPr>
    </w:p>
    <w:p w:rsidR="001F0300" w:rsidRDefault="000327D1" w:rsidP="00174C57">
      <w:pPr>
        <w:pStyle w:val="BodyA"/>
        <w:numPr>
          <w:ilvl w:val="2"/>
          <w:numId w:val="1"/>
        </w:numPr>
        <w:rPr>
          <w:rStyle w:val="None"/>
          <w:shd w:val="clear" w:color="auto" w:fill="FEFB00"/>
        </w:rPr>
      </w:pPr>
      <w:bookmarkStart w:id="8" w:name="_Hlk519004491"/>
      <w:r>
        <w:rPr>
          <w:rStyle w:val="None"/>
          <w:shd w:val="clear" w:color="auto" w:fill="FEFB00"/>
        </w:rPr>
        <w:t>Insert one of the needles connected to the N</w:t>
      </w:r>
      <w:r>
        <w:rPr>
          <w:rStyle w:val="None"/>
          <w:shd w:val="clear" w:color="auto" w:fill="FEFB00"/>
          <w:vertAlign w:val="subscript"/>
        </w:rPr>
        <w:t>2</w:t>
      </w:r>
      <w:r>
        <w:rPr>
          <w:rStyle w:val="None"/>
          <w:shd w:val="clear" w:color="auto" w:fill="FEFB00"/>
        </w:rPr>
        <w:t xml:space="preserve"> tank into a bottle of medium, through the rubber stopper. Immediately insert another clean needle into the same bottle. Rep</w:t>
      </w:r>
      <w:r w:rsidR="005A5B76">
        <w:rPr>
          <w:rStyle w:val="None"/>
          <w:shd w:val="clear" w:color="auto" w:fill="FEFB00"/>
        </w:rPr>
        <w:t>eat</w:t>
      </w:r>
      <w:r>
        <w:rPr>
          <w:rStyle w:val="None"/>
          <w:shd w:val="clear" w:color="auto" w:fill="FEFB00"/>
        </w:rPr>
        <w:t xml:space="preserve"> this step for the other bottles and let N</w:t>
      </w:r>
      <w:r>
        <w:rPr>
          <w:rStyle w:val="None"/>
          <w:shd w:val="clear" w:color="auto" w:fill="FEFB00"/>
          <w:vertAlign w:val="subscript"/>
        </w:rPr>
        <w:t>2</w:t>
      </w:r>
      <w:r>
        <w:rPr>
          <w:rStyle w:val="None"/>
          <w:shd w:val="clear" w:color="auto" w:fill="FEFB00"/>
        </w:rPr>
        <w:t xml:space="preserve"> flow for about 30 min to replace </w:t>
      </w:r>
      <w:r w:rsidR="005A5B76">
        <w:rPr>
          <w:rStyle w:val="None"/>
          <w:shd w:val="clear" w:color="auto" w:fill="FEFB00"/>
        </w:rPr>
        <w:t xml:space="preserve">the </w:t>
      </w:r>
      <w:r>
        <w:rPr>
          <w:rStyle w:val="None"/>
          <w:shd w:val="clear" w:color="auto" w:fill="FEFB00"/>
        </w:rPr>
        <w:t xml:space="preserve">air </w:t>
      </w:r>
      <w:r w:rsidR="005A5B76">
        <w:rPr>
          <w:rStyle w:val="None"/>
          <w:shd w:val="clear" w:color="auto" w:fill="FEFB00"/>
        </w:rPr>
        <w:t>in the bottles</w:t>
      </w:r>
      <w:r w:rsidR="005A5B76">
        <w:rPr>
          <w:rStyle w:val="None"/>
          <w:shd w:val="clear" w:color="auto" w:fill="FEFB00"/>
        </w:rPr>
        <w:t xml:space="preserve"> </w:t>
      </w:r>
      <w:r>
        <w:rPr>
          <w:rStyle w:val="None"/>
          <w:shd w:val="clear" w:color="auto" w:fill="FEFB00"/>
        </w:rPr>
        <w:t>by N</w:t>
      </w:r>
      <w:r>
        <w:rPr>
          <w:rStyle w:val="None"/>
          <w:shd w:val="clear" w:color="auto" w:fill="FEFB00"/>
          <w:vertAlign w:val="subscript"/>
        </w:rPr>
        <w:t>2</w:t>
      </w:r>
      <w:r>
        <w:rPr>
          <w:rStyle w:val="None"/>
          <w:shd w:val="clear" w:color="auto" w:fill="FEFB00"/>
        </w:rPr>
        <w:t xml:space="preserve">. </w:t>
      </w:r>
    </w:p>
    <w:p w:rsidR="001F0300" w:rsidRDefault="001F0300">
      <w:pPr>
        <w:pStyle w:val="BodyA"/>
        <w:rPr>
          <w:rStyle w:val="None"/>
          <w:shd w:val="clear" w:color="auto" w:fill="FEFB00"/>
        </w:rPr>
      </w:pPr>
    </w:p>
    <w:p w:rsidR="001F0300" w:rsidRDefault="000327D1" w:rsidP="00174C57">
      <w:pPr>
        <w:pStyle w:val="BodyA"/>
        <w:numPr>
          <w:ilvl w:val="2"/>
          <w:numId w:val="1"/>
        </w:numPr>
        <w:rPr>
          <w:rStyle w:val="None"/>
          <w:shd w:val="clear" w:color="auto" w:fill="FEFB00"/>
        </w:rPr>
      </w:pPr>
      <w:r>
        <w:rPr>
          <w:rStyle w:val="None"/>
          <w:shd w:val="clear" w:color="auto" w:fill="FEFB00"/>
        </w:rPr>
        <w:t>Disconnect one bottle from the N</w:t>
      </w:r>
      <w:r>
        <w:rPr>
          <w:rStyle w:val="None"/>
          <w:shd w:val="clear" w:color="auto" w:fill="FEFB00"/>
          <w:vertAlign w:val="subscript"/>
        </w:rPr>
        <w:t>2</w:t>
      </w:r>
      <w:r>
        <w:rPr>
          <w:rStyle w:val="None"/>
          <w:shd w:val="clear" w:color="auto" w:fill="FEFB00"/>
        </w:rPr>
        <w:t xml:space="preserve"> station by removing the corresponding needle. Wait for a few seconds until the pressure in the bottle of medium decreases to atmospheric pressure and remove the second needle. Rep</w:t>
      </w:r>
      <w:r w:rsidR="005A5B76">
        <w:rPr>
          <w:rStyle w:val="None"/>
          <w:shd w:val="clear" w:color="auto" w:fill="FEFB00"/>
        </w:rPr>
        <w:t>eat</w:t>
      </w:r>
      <w:r>
        <w:rPr>
          <w:rStyle w:val="None"/>
          <w:shd w:val="clear" w:color="auto" w:fill="FEFB00"/>
        </w:rPr>
        <w:t xml:space="preserve"> </w:t>
      </w:r>
      <w:r w:rsidR="005A5B76">
        <w:rPr>
          <w:rStyle w:val="None"/>
          <w:shd w:val="clear" w:color="auto" w:fill="FEFB00"/>
        </w:rPr>
        <w:t>this step</w:t>
      </w:r>
      <w:r>
        <w:rPr>
          <w:rStyle w:val="None"/>
          <w:shd w:val="clear" w:color="auto" w:fill="FEFB00"/>
        </w:rPr>
        <w:t xml:space="preserve"> for all remaining bottles.</w:t>
      </w:r>
      <w:bookmarkEnd w:id="8"/>
    </w:p>
    <w:p w:rsidR="001F0300" w:rsidRDefault="001F0300">
      <w:pPr>
        <w:pStyle w:val="BodyA"/>
      </w:pPr>
    </w:p>
    <w:p w:rsidR="001F0300" w:rsidRDefault="000327D1">
      <w:pPr>
        <w:pStyle w:val="BodyA"/>
      </w:pPr>
      <w:r>
        <w:t>CAUTION: To prevent O</w:t>
      </w:r>
      <w:r>
        <w:rPr>
          <w:rStyle w:val="None"/>
          <w:vertAlign w:val="subscript"/>
        </w:rPr>
        <w:t>2</w:t>
      </w:r>
      <w:r>
        <w:t xml:space="preserve"> from re-entering the bottles of growth medium after </w:t>
      </w:r>
      <w:r w:rsidR="005A5B76">
        <w:t>S</w:t>
      </w:r>
      <w:r>
        <w:t xml:space="preserve">tep 2.1.4, perform </w:t>
      </w:r>
      <w:r w:rsidR="005A5B76">
        <w:t>S</w:t>
      </w:r>
      <w:r>
        <w:t>teps 2.1.4 – 2.1.8 in quick succession. If all bottles cannot be connected to the N</w:t>
      </w:r>
      <w:r>
        <w:rPr>
          <w:rStyle w:val="None"/>
          <w:vertAlign w:val="subscript"/>
        </w:rPr>
        <w:t>2</w:t>
      </w:r>
      <w:r>
        <w:t xml:space="preserve"> station at the same time, proceed with </w:t>
      </w:r>
      <w:r w:rsidR="005A5B76">
        <w:t>S</w:t>
      </w:r>
      <w:r>
        <w:t>teps 2.1.4-2.1.8 for the first set of bottles and then rep</w:t>
      </w:r>
      <w:r w:rsidR="005A5B76">
        <w:t>eat</w:t>
      </w:r>
      <w:r>
        <w:t xml:space="preserve"> these steps for the remaining bottles. </w:t>
      </w:r>
    </w:p>
    <w:p w:rsidR="001F0300" w:rsidRDefault="001F0300">
      <w:pPr>
        <w:pStyle w:val="BodyA"/>
      </w:pPr>
    </w:p>
    <w:p w:rsidR="001F0300" w:rsidRDefault="000327D1" w:rsidP="00174C57">
      <w:pPr>
        <w:pStyle w:val="BodyA"/>
        <w:numPr>
          <w:ilvl w:val="2"/>
          <w:numId w:val="1"/>
        </w:numPr>
      </w:pPr>
      <w:r>
        <w:t>Autoclave the bottles. Let them cool down to room temperature overnight and store them at room temperature afterwards.</w:t>
      </w:r>
    </w:p>
    <w:p w:rsidR="001F0300" w:rsidRDefault="001F0300">
      <w:pPr>
        <w:pStyle w:val="BodyA"/>
      </w:pPr>
    </w:p>
    <w:p w:rsidR="001F0300" w:rsidRPr="005A5B76" w:rsidRDefault="000327D1" w:rsidP="00174C57">
      <w:pPr>
        <w:pStyle w:val="BodyA"/>
        <w:numPr>
          <w:ilvl w:val="1"/>
          <w:numId w:val="1"/>
        </w:numPr>
        <w:rPr>
          <w:rStyle w:val="None"/>
          <w:bCs/>
        </w:rPr>
      </w:pPr>
      <w:r w:rsidRPr="005A5B76">
        <w:rPr>
          <w:rStyle w:val="None"/>
          <w:bCs/>
        </w:rPr>
        <w:t>Preparation of liquid growth medium for AMB-1 and MS-1</w:t>
      </w:r>
    </w:p>
    <w:p w:rsidR="001F0300" w:rsidRDefault="001F0300">
      <w:pPr>
        <w:pStyle w:val="BodyA"/>
        <w:rPr>
          <w:b/>
          <w:bCs/>
        </w:rPr>
      </w:pPr>
    </w:p>
    <w:p w:rsidR="001F0300" w:rsidRDefault="000327D1" w:rsidP="00174C57">
      <w:pPr>
        <w:pStyle w:val="BodyA"/>
        <w:numPr>
          <w:ilvl w:val="2"/>
          <w:numId w:val="1"/>
        </w:numPr>
      </w:pPr>
      <w:r>
        <w:rPr>
          <w:rStyle w:val="None"/>
        </w:rPr>
        <w:t xml:space="preserve">Prepare a 10 mM ferric quinate solution. First dissolve 0.19 g of </w:t>
      </w:r>
      <w:proofErr w:type="spellStart"/>
      <w:r>
        <w:rPr>
          <w:rStyle w:val="None"/>
        </w:rPr>
        <w:t>quinic</w:t>
      </w:r>
      <w:proofErr w:type="spellEnd"/>
      <w:r>
        <w:rPr>
          <w:rStyle w:val="None"/>
        </w:rPr>
        <w:t xml:space="preserve"> acid in 100 mL of distilled deionized water, then add 0.27 g of FeCl</w:t>
      </w:r>
      <w:r>
        <w:rPr>
          <w:rStyle w:val="None"/>
          <w:vertAlign w:val="subscript"/>
        </w:rPr>
        <w:t>3</w:t>
      </w:r>
      <w:r>
        <w:rPr>
          <w:rStyle w:val="None"/>
        </w:rPr>
        <w:t>.6H</w:t>
      </w:r>
      <w:r>
        <w:rPr>
          <w:rStyle w:val="None"/>
          <w:vertAlign w:val="subscript"/>
        </w:rPr>
        <w:t>2</w:t>
      </w:r>
      <w:r>
        <w:rPr>
          <w:rStyle w:val="None"/>
        </w:rPr>
        <w:t xml:space="preserve">O. Stir to dissolve, until a dark red, clear solution is obtained. Autoclave the solution using a standard cycle (at least 15 min exposure at 121 </w:t>
      </w:r>
      <w:r>
        <w:rPr>
          <w:rStyle w:val="None"/>
          <w:lang w:val="it-IT"/>
        </w:rPr>
        <w:t>°</w:t>
      </w:r>
      <w:r>
        <w:rPr>
          <w:rStyle w:val="None"/>
        </w:rPr>
        <w:t>C).</w:t>
      </w:r>
    </w:p>
    <w:p w:rsidR="001F0300" w:rsidRDefault="001F0300">
      <w:pPr>
        <w:pStyle w:val="BodyA"/>
      </w:pPr>
    </w:p>
    <w:p w:rsidR="001F0300" w:rsidRDefault="000327D1">
      <w:pPr>
        <w:pStyle w:val="BodyA"/>
      </w:pPr>
      <w:r>
        <w:t>Note: Store the ferric quinate solution at room temperature in the dark as a sterile stock solution. Discard the solution when a precipitate becomes obvious.</w:t>
      </w:r>
    </w:p>
    <w:p w:rsidR="001F0300" w:rsidRDefault="001F0300">
      <w:pPr>
        <w:pStyle w:val="BodyA"/>
      </w:pPr>
    </w:p>
    <w:p w:rsidR="001F0300" w:rsidRDefault="000327D1" w:rsidP="00802AC1">
      <w:pPr>
        <w:pStyle w:val="BodyA"/>
        <w:numPr>
          <w:ilvl w:val="2"/>
          <w:numId w:val="1"/>
        </w:numPr>
      </w:pPr>
      <w:r>
        <w:t xml:space="preserve">In a beaker containing 1 L of distilled deionized water, add </w:t>
      </w:r>
      <w:r w:rsidR="005A5B76">
        <w:t xml:space="preserve">the following </w:t>
      </w:r>
      <w:r>
        <w:t>in order while stirring: 10.0 mL of the vitamin supplement solution, 5.0 mL of the trace mineral supplement solution, 0.68 g of KH</w:t>
      </w:r>
      <w:r>
        <w:rPr>
          <w:rStyle w:val="None"/>
          <w:vertAlign w:val="subscript"/>
        </w:rPr>
        <w:t>2</w:t>
      </w:r>
      <w:r>
        <w:t>PO</w:t>
      </w:r>
      <w:r>
        <w:rPr>
          <w:rStyle w:val="None"/>
          <w:vertAlign w:val="subscript"/>
        </w:rPr>
        <w:t>4</w:t>
      </w:r>
      <w:r>
        <w:t xml:space="preserve">, 0.848 g of </w:t>
      </w:r>
      <w:r w:rsidR="00802AC1">
        <w:t>s</w:t>
      </w:r>
      <w:r w:rsidR="00496C7C" w:rsidRPr="00496C7C">
        <w:t>odium succinate dibasic hexahydrate</w:t>
      </w:r>
      <w:r>
        <w:t xml:space="preserve">, 0.575 g of </w:t>
      </w:r>
      <w:r w:rsidR="00802AC1" w:rsidRPr="00802AC1">
        <w:t>di-Sodium tartrate dihydrate</w:t>
      </w:r>
      <w:r>
        <w:t xml:space="preserve">, 0.083g of </w:t>
      </w:r>
      <w:r w:rsidR="00802AC1" w:rsidRPr="00802AC1">
        <w:t>Sodium acetate trihydrate</w:t>
      </w:r>
      <w:r>
        <w:rPr>
          <w:rStyle w:val="None"/>
          <w:lang w:val="pt-PT"/>
        </w:rPr>
        <w:t xml:space="preserve">, 0.45mL of 0.1% aqueous Resazurin, </w:t>
      </w:r>
      <w:r>
        <w:rPr>
          <w:rStyle w:val="None"/>
        </w:rPr>
        <w:t>0.17 g of NaNO</w:t>
      </w:r>
      <w:r>
        <w:rPr>
          <w:rStyle w:val="None"/>
          <w:vertAlign w:val="subscript"/>
        </w:rPr>
        <w:t>3</w:t>
      </w:r>
      <w:r>
        <w:rPr>
          <w:rStyle w:val="None"/>
        </w:rPr>
        <w:t xml:space="preserve">, </w:t>
      </w:r>
      <w:r>
        <w:rPr>
          <w:rStyle w:val="None"/>
          <w:lang w:val="it-IT"/>
        </w:rPr>
        <w:t>0.04 g of ascorbic acid and</w:t>
      </w:r>
      <w:r>
        <w:rPr>
          <w:rStyle w:val="None"/>
        </w:rPr>
        <w:t xml:space="preserve"> 3.0 mL of the 10 mM </w:t>
      </w:r>
      <w:proofErr w:type="gramStart"/>
      <w:r>
        <w:rPr>
          <w:rStyle w:val="None"/>
        </w:rPr>
        <w:t>Fe(</w:t>
      </w:r>
      <w:proofErr w:type="gramEnd"/>
      <w:r>
        <w:rPr>
          <w:rStyle w:val="None"/>
        </w:rPr>
        <w:t>III) quinate stock solution.</w:t>
      </w:r>
    </w:p>
    <w:p w:rsidR="001F0300" w:rsidRDefault="001F0300">
      <w:pPr>
        <w:pStyle w:val="BodyA"/>
      </w:pPr>
    </w:p>
    <w:p w:rsidR="001F0300" w:rsidRDefault="00802AC1">
      <w:pPr>
        <w:pStyle w:val="BodyA"/>
      </w:pPr>
      <w:r>
        <w:t xml:space="preserve">Note: </w:t>
      </w:r>
      <w:r w:rsidR="000327D1">
        <w:t xml:space="preserve">Adjust </w:t>
      </w:r>
      <w:r>
        <w:t xml:space="preserve">the </w:t>
      </w:r>
      <w:r w:rsidR="000327D1">
        <w:t>quantities proportionally if a smaller amount of growth medium is needed. For a N</w:t>
      </w:r>
      <w:r w:rsidR="000327D1">
        <w:rPr>
          <w:rStyle w:val="None"/>
          <w:vertAlign w:val="subscript"/>
        </w:rPr>
        <w:t>2</w:t>
      </w:r>
      <w:r w:rsidR="000327D1">
        <w:t xml:space="preserve"> station capable of bubbling five bottles at the same time, such as the one built in </w:t>
      </w:r>
      <w:r>
        <w:t>S</w:t>
      </w:r>
      <w:r w:rsidR="000327D1">
        <w:t>tep 1 of this protocol, prepare 300 mL of medium.</w:t>
      </w:r>
    </w:p>
    <w:p w:rsidR="001F0300" w:rsidRDefault="001F0300">
      <w:pPr>
        <w:pStyle w:val="BodyA"/>
      </w:pPr>
    </w:p>
    <w:p w:rsidR="001F0300" w:rsidRDefault="000327D1">
      <w:pPr>
        <w:pStyle w:val="BodyA"/>
      </w:pPr>
      <w:r>
        <w:rPr>
          <w:rStyle w:val="None"/>
        </w:rPr>
        <w:t xml:space="preserve">CAUTION: Vitamin, trace mineral and </w:t>
      </w:r>
      <w:proofErr w:type="gramStart"/>
      <w:r>
        <w:rPr>
          <w:rStyle w:val="None"/>
        </w:rPr>
        <w:t>Fe(</w:t>
      </w:r>
      <w:proofErr w:type="gramEnd"/>
      <w:r>
        <w:rPr>
          <w:rStyle w:val="None"/>
        </w:rPr>
        <w:t xml:space="preserve">III) quinate stock solutions need to be kept sterile. To avoid contamination, use standard sterile technique and sterile pipette tips when dispensing. Store the mineral and vitamin solutions in a refrigerator at 4 </w:t>
      </w:r>
      <w:r>
        <w:rPr>
          <w:rStyle w:val="None"/>
          <w:lang w:val="it-IT"/>
        </w:rPr>
        <w:t>°C.</w:t>
      </w:r>
    </w:p>
    <w:p w:rsidR="001F0300" w:rsidRDefault="001F0300">
      <w:pPr>
        <w:pStyle w:val="BodyA"/>
      </w:pPr>
    </w:p>
    <w:p w:rsidR="001F0300" w:rsidRDefault="000327D1" w:rsidP="000327D1">
      <w:pPr>
        <w:pStyle w:val="BodyA"/>
        <w:numPr>
          <w:ilvl w:val="2"/>
          <w:numId w:val="1"/>
        </w:numPr>
      </w:pPr>
      <w:r>
        <w:t xml:space="preserve">After </w:t>
      </w:r>
      <w:r w:rsidR="00802AC1">
        <w:t xml:space="preserve">the </w:t>
      </w:r>
      <w:r>
        <w:t>addition of all chemicals, adjust the pH to 6.75 using 1 M NaOH solution.</w:t>
      </w:r>
    </w:p>
    <w:p w:rsidR="001F0300" w:rsidRDefault="001F0300">
      <w:pPr>
        <w:pStyle w:val="BodyA"/>
      </w:pPr>
    </w:p>
    <w:p w:rsidR="001F0300" w:rsidRDefault="000327D1" w:rsidP="000327D1">
      <w:pPr>
        <w:pStyle w:val="BodyA"/>
        <w:numPr>
          <w:ilvl w:val="2"/>
          <w:numId w:val="1"/>
        </w:numPr>
      </w:pPr>
      <w:r>
        <w:t xml:space="preserve">Refer to </w:t>
      </w:r>
      <w:r w:rsidR="00802AC1">
        <w:t>S</w:t>
      </w:r>
      <w:r>
        <w:t>teps 2.1.3-2.1.9 for the rest of the protocol.</w:t>
      </w:r>
    </w:p>
    <w:p w:rsidR="001F0300" w:rsidRDefault="001F0300">
      <w:pPr>
        <w:pStyle w:val="BodyA"/>
      </w:pPr>
    </w:p>
    <w:p w:rsidR="001F0300" w:rsidRPr="00802AC1" w:rsidRDefault="000327D1" w:rsidP="000327D1">
      <w:pPr>
        <w:pStyle w:val="BodyA"/>
        <w:numPr>
          <w:ilvl w:val="1"/>
          <w:numId w:val="1"/>
        </w:numPr>
        <w:rPr>
          <w:rStyle w:val="None"/>
          <w:bCs/>
          <w:shd w:val="clear" w:color="auto" w:fill="FEFB00"/>
        </w:rPr>
      </w:pPr>
      <w:bookmarkStart w:id="9" w:name="_Hlk519004501"/>
      <w:r w:rsidRPr="00802AC1">
        <w:rPr>
          <w:rStyle w:val="None"/>
          <w:bCs/>
          <w:shd w:val="clear" w:color="auto" w:fill="FEFB00"/>
        </w:rPr>
        <w:t>Preparation of semi-solid growth medium for MSR-1</w:t>
      </w:r>
      <w:bookmarkEnd w:id="9"/>
    </w:p>
    <w:p w:rsidR="001F0300" w:rsidRDefault="001F0300">
      <w:pPr>
        <w:pStyle w:val="BodyA"/>
        <w:rPr>
          <w:b/>
          <w:bCs/>
        </w:rPr>
      </w:pPr>
    </w:p>
    <w:p w:rsidR="001F0300" w:rsidRDefault="000327D1" w:rsidP="00802AC1">
      <w:pPr>
        <w:pStyle w:val="BodyA"/>
        <w:numPr>
          <w:ilvl w:val="2"/>
          <w:numId w:val="1"/>
        </w:numPr>
      </w:pPr>
      <w:r>
        <w:t>Prepare a 0.5 M phosphate buffer solution</w:t>
      </w:r>
      <w:r w:rsidR="00802AC1">
        <w:t xml:space="preserve"> </w:t>
      </w:r>
      <w:r>
        <w:t>pH 7.0 by dissolving 3.362 g of K</w:t>
      </w:r>
      <w:r w:rsidRPr="00802AC1">
        <w:rPr>
          <w:rStyle w:val="None"/>
          <w:vertAlign w:val="subscript"/>
        </w:rPr>
        <w:t>2</w:t>
      </w:r>
      <w:r>
        <w:t>HPO</w:t>
      </w:r>
      <w:r w:rsidRPr="00802AC1">
        <w:rPr>
          <w:rStyle w:val="None"/>
          <w:vertAlign w:val="subscript"/>
        </w:rPr>
        <w:t>4</w:t>
      </w:r>
      <w:r>
        <w:t xml:space="preserve"> and 4.178 g of KH</w:t>
      </w:r>
      <w:r w:rsidRPr="00802AC1">
        <w:rPr>
          <w:rStyle w:val="None"/>
          <w:vertAlign w:val="subscript"/>
        </w:rPr>
        <w:t>2</w:t>
      </w:r>
      <w:r>
        <w:t>PO</w:t>
      </w:r>
      <w:r w:rsidRPr="00802AC1">
        <w:rPr>
          <w:rStyle w:val="None"/>
          <w:vertAlign w:val="subscript"/>
        </w:rPr>
        <w:t>4</w:t>
      </w:r>
      <w:r>
        <w:t xml:space="preserve"> in 100 mL of distilled deionized water. Check </w:t>
      </w:r>
      <w:r w:rsidR="00802AC1">
        <w:t>if</w:t>
      </w:r>
      <w:r>
        <w:t xml:space="preserve"> the pH is 7.0 and adjust </w:t>
      </w:r>
      <w:r w:rsidR="00802AC1">
        <w:t xml:space="preserve">the pH </w:t>
      </w:r>
      <w:r>
        <w:t xml:space="preserve">slightly </w:t>
      </w:r>
      <w:r w:rsidR="00802AC1">
        <w:t>with KH</w:t>
      </w:r>
      <w:r w:rsidR="00802AC1" w:rsidRPr="00802AC1">
        <w:rPr>
          <w:rStyle w:val="None"/>
          <w:vertAlign w:val="subscript"/>
        </w:rPr>
        <w:t>2</w:t>
      </w:r>
      <w:r w:rsidR="00802AC1">
        <w:t>PO</w:t>
      </w:r>
      <w:r w:rsidR="00802AC1" w:rsidRPr="00802AC1">
        <w:rPr>
          <w:rStyle w:val="None"/>
          <w:vertAlign w:val="subscript"/>
        </w:rPr>
        <w:t>4</w:t>
      </w:r>
      <w:r w:rsidR="00802AC1">
        <w:t xml:space="preserve"> or NaOH</w:t>
      </w:r>
      <w:r w:rsidR="00802AC1">
        <w:t xml:space="preserve"> </w:t>
      </w:r>
      <w:r>
        <w:t xml:space="preserve">if needed. Store the solution in a sealed glass bottle (preferable to plastic </w:t>
      </w:r>
      <w:proofErr w:type="gramStart"/>
      <w:r>
        <w:t>in order to</w:t>
      </w:r>
      <w:proofErr w:type="gramEnd"/>
      <w:r>
        <w:t xml:space="preserve"> avoid oxygen exchange). </w:t>
      </w:r>
    </w:p>
    <w:p w:rsidR="001F0300" w:rsidRDefault="001F0300">
      <w:pPr>
        <w:pStyle w:val="BodyA"/>
      </w:pPr>
    </w:p>
    <w:p w:rsidR="001F0300" w:rsidRDefault="000327D1" w:rsidP="000327D1">
      <w:pPr>
        <w:pStyle w:val="BodyA"/>
        <w:numPr>
          <w:ilvl w:val="2"/>
          <w:numId w:val="1"/>
        </w:numPr>
      </w:pPr>
      <w:r>
        <w:t>Prepare 100 mL of a 0.02 M hydrochloric solution. Add 0.2 g of FeCl</w:t>
      </w:r>
      <w:r>
        <w:rPr>
          <w:rStyle w:val="None"/>
          <w:vertAlign w:val="subscript"/>
        </w:rPr>
        <w:t>2</w:t>
      </w:r>
      <w:r>
        <w:t>.4H</w:t>
      </w:r>
      <w:r>
        <w:rPr>
          <w:rStyle w:val="None"/>
          <w:vertAlign w:val="subscript"/>
        </w:rPr>
        <w:t>2</w:t>
      </w:r>
      <w:r>
        <w:t xml:space="preserve">O to this solution and stir to dissolve </w:t>
      </w:r>
      <w:proofErr w:type="gramStart"/>
      <w:r>
        <w:t>in order to</w:t>
      </w:r>
      <w:proofErr w:type="gramEnd"/>
      <w:r>
        <w:t xml:space="preserve"> obtain a 10 mM iron chloride solution. Store the solution in the dark in a sealed glass bottle.</w:t>
      </w:r>
    </w:p>
    <w:p w:rsidR="001F0300" w:rsidRDefault="001F0300">
      <w:pPr>
        <w:pStyle w:val="BodyA"/>
      </w:pPr>
    </w:p>
    <w:p w:rsidR="001F0300" w:rsidRDefault="000327D1" w:rsidP="000327D1">
      <w:pPr>
        <w:pStyle w:val="BodyA"/>
        <w:numPr>
          <w:ilvl w:val="2"/>
          <w:numId w:val="1"/>
        </w:numPr>
      </w:pPr>
      <w:r>
        <w:t>Prepare a 0.8 M sodium bicarbonate solution by dissolving 6.72 g of NaHCO</w:t>
      </w:r>
      <w:r>
        <w:rPr>
          <w:rStyle w:val="None"/>
          <w:vertAlign w:val="subscript"/>
        </w:rPr>
        <w:t>3</w:t>
      </w:r>
      <w:r>
        <w:t xml:space="preserve"> in 100 mL of distilled deionized water. Store the solution in a sealed glass bottle.</w:t>
      </w:r>
    </w:p>
    <w:p w:rsidR="001F0300" w:rsidRDefault="001F0300">
      <w:pPr>
        <w:pStyle w:val="BodyA"/>
        <w:rPr>
          <w:rStyle w:val="None"/>
          <w:shd w:val="clear" w:color="auto" w:fill="FFFF00"/>
        </w:rPr>
      </w:pPr>
    </w:p>
    <w:p w:rsidR="001F0300" w:rsidRDefault="000327D1" w:rsidP="000327D1">
      <w:pPr>
        <w:pStyle w:val="BodyA"/>
        <w:numPr>
          <w:ilvl w:val="2"/>
          <w:numId w:val="1"/>
        </w:numPr>
      </w:pPr>
      <w:r>
        <w:rPr>
          <w:rStyle w:val="None"/>
        </w:rPr>
        <w:t xml:space="preserve">Autoclave the solutions prepared in </w:t>
      </w:r>
      <w:r w:rsidR="00802AC1">
        <w:rPr>
          <w:rStyle w:val="None"/>
        </w:rPr>
        <w:t>S</w:t>
      </w:r>
      <w:r>
        <w:rPr>
          <w:rStyle w:val="None"/>
        </w:rPr>
        <w:t xml:space="preserve">teps 2.2.1 – 2.2.3 using a standard cycle (at least 15 min exposure at 121 </w:t>
      </w:r>
      <w:r>
        <w:rPr>
          <w:rStyle w:val="None"/>
          <w:lang w:val="it-IT"/>
        </w:rPr>
        <w:t>°</w:t>
      </w:r>
      <w:r>
        <w:rPr>
          <w:rStyle w:val="None"/>
        </w:rPr>
        <w:t xml:space="preserve">C). Store them as sterile stock solutions in the dark. </w:t>
      </w:r>
    </w:p>
    <w:p w:rsidR="001F0300" w:rsidRDefault="001F0300">
      <w:pPr>
        <w:pStyle w:val="BodyA"/>
        <w:rPr>
          <w:rStyle w:val="None"/>
          <w:shd w:val="clear" w:color="auto" w:fill="FFFF00"/>
        </w:rPr>
      </w:pPr>
    </w:p>
    <w:p w:rsidR="001F0300" w:rsidRDefault="000327D1" w:rsidP="000327D1">
      <w:pPr>
        <w:pStyle w:val="BodyA"/>
        <w:numPr>
          <w:ilvl w:val="2"/>
          <w:numId w:val="1"/>
        </w:numPr>
      </w:pPr>
      <w:r>
        <w:t xml:space="preserve">In a beaker containing 1 L of distilled deionized water, add </w:t>
      </w:r>
      <w:r w:rsidR="00802AC1">
        <w:t xml:space="preserve">the following </w:t>
      </w:r>
      <w:r>
        <w:t>in order while stirring: 5 mL of the trace mineral supplement solution, 0.2 mL of 1% aqueous resazurin solution, 0.4 g of NaCl, 0.3 g of NH</w:t>
      </w:r>
      <w:r w:rsidRPr="00802AC1">
        <w:rPr>
          <w:vertAlign w:val="subscript"/>
        </w:rPr>
        <w:t>4</w:t>
      </w:r>
      <w:r>
        <w:t>Cl</w:t>
      </w:r>
      <w:r>
        <w:rPr>
          <w:rStyle w:val="None"/>
        </w:rPr>
        <w:t>, 0.1 g of MgSO</w:t>
      </w:r>
      <w:r>
        <w:rPr>
          <w:rStyle w:val="None"/>
          <w:vertAlign w:val="subscript"/>
        </w:rPr>
        <w:t>4</w:t>
      </w:r>
      <w:r>
        <w:rPr>
          <w:rStyle w:val="None"/>
          <w:lang w:val="ru-RU"/>
        </w:rPr>
        <w:t>.7H</w:t>
      </w:r>
      <w:r>
        <w:rPr>
          <w:rStyle w:val="None"/>
          <w:vertAlign w:val="subscript"/>
        </w:rPr>
        <w:t>2</w:t>
      </w:r>
      <w:r>
        <w:rPr>
          <w:rStyle w:val="None"/>
        </w:rPr>
        <w:t>O</w:t>
      </w:r>
      <w:r>
        <w:t>, 0.05 g of CaCl</w:t>
      </w:r>
      <w:r>
        <w:rPr>
          <w:rStyle w:val="None"/>
          <w:vertAlign w:val="subscript"/>
        </w:rPr>
        <w:t>2</w:t>
      </w:r>
      <w:r>
        <w:t>.2H</w:t>
      </w:r>
      <w:r>
        <w:rPr>
          <w:rStyle w:val="None"/>
          <w:vertAlign w:val="subscript"/>
        </w:rPr>
        <w:t>2</w:t>
      </w:r>
      <w:r>
        <w:t>O, 1 g of sodium succinate, 0.5 g of sodium acetate, 0.2 g of yeast extract and 1.6 g of agar.</w:t>
      </w:r>
    </w:p>
    <w:p w:rsidR="001F0300" w:rsidRDefault="001F0300">
      <w:pPr>
        <w:pStyle w:val="BodyA"/>
      </w:pPr>
    </w:p>
    <w:p w:rsidR="001F0300" w:rsidRDefault="000327D1" w:rsidP="000327D1">
      <w:pPr>
        <w:pStyle w:val="BodyA"/>
        <w:numPr>
          <w:ilvl w:val="2"/>
          <w:numId w:val="1"/>
        </w:numPr>
        <w:rPr>
          <w:rStyle w:val="None"/>
          <w:shd w:val="clear" w:color="auto" w:fill="FEFB00"/>
        </w:rPr>
      </w:pPr>
      <w:bookmarkStart w:id="10" w:name="_Hlk519004514"/>
      <w:r>
        <w:rPr>
          <w:rStyle w:val="None"/>
          <w:shd w:val="clear" w:color="auto" w:fill="FEFB00"/>
        </w:rPr>
        <w:t xml:space="preserve">Cover the beaker with aluminum foil and autoclave the solution prepared in </w:t>
      </w:r>
      <w:r w:rsidR="00802AC1">
        <w:rPr>
          <w:rStyle w:val="None"/>
          <w:shd w:val="clear" w:color="auto" w:fill="FEFB00"/>
        </w:rPr>
        <w:t>S</w:t>
      </w:r>
      <w:r>
        <w:rPr>
          <w:rStyle w:val="None"/>
          <w:shd w:val="clear" w:color="auto" w:fill="FEFB00"/>
        </w:rPr>
        <w:t>tep 2.3.5.</w:t>
      </w:r>
    </w:p>
    <w:p w:rsidR="001F0300" w:rsidRDefault="001F0300">
      <w:pPr>
        <w:pStyle w:val="BodyA"/>
        <w:rPr>
          <w:rStyle w:val="None"/>
          <w:shd w:val="clear" w:color="auto" w:fill="FEFB00"/>
        </w:rPr>
      </w:pPr>
    </w:p>
    <w:p w:rsidR="001F0300" w:rsidRDefault="000327D1" w:rsidP="000327D1">
      <w:pPr>
        <w:pStyle w:val="BodyA"/>
        <w:numPr>
          <w:ilvl w:val="2"/>
          <w:numId w:val="1"/>
        </w:numPr>
        <w:rPr>
          <w:rStyle w:val="None"/>
          <w:shd w:val="clear" w:color="auto" w:fill="FEFB00"/>
        </w:rPr>
      </w:pPr>
      <w:r>
        <w:rPr>
          <w:rStyle w:val="None"/>
          <w:shd w:val="clear" w:color="auto" w:fill="FEFB00"/>
        </w:rPr>
        <w:t>Just before the end of the autoclave cycle, prepare a fresh 4% L-cysteine</w:t>
      </w:r>
      <w:r w:rsidR="00802AC1">
        <w:rPr>
          <w:rStyle w:val="None"/>
          <w:shd w:val="clear" w:color="auto" w:fill="FEFB00"/>
        </w:rPr>
        <w:t>·</w:t>
      </w:r>
      <w:r>
        <w:rPr>
          <w:rStyle w:val="None"/>
          <w:shd w:val="clear" w:color="auto" w:fill="FEFB00"/>
        </w:rPr>
        <w:t>HCl</w:t>
      </w:r>
      <w:r w:rsidR="00802AC1">
        <w:rPr>
          <w:rStyle w:val="None"/>
          <w:shd w:val="clear" w:color="auto" w:fill="FEFB00"/>
        </w:rPr>
        <w:t>·</w:t>
      </w:r>
      <w:r>
        <w:rPr>
          <w:rStyle w:val="None"/>
          <w:shd w:val="clear" w:color="auto" w:fill="FEFB00"/>
        </w:rPr>
        <w:t>H</w:t>
      </w:r>
      <w:r>
        <w:rPr>
          <w:rStyle w:val="None"/>
          <w:shd w:val="clear" w:color="auto" w:fill="FEFB00"/>
          <w:vertAlign w:val="subscript"/>
        </w:rPr>
        <w:t>2</w:t>
      </w:r>
      <w:r>
        <w:rPr>
          <w:rStyle w:val="None"/>
          <w:shd w:val="clear" w:color="auto" w:fill="FEFB00"/>
        </w:rPr>
        <w:t xml:space="preserve">O </w:t>
      </w:r>
      <w:r w:rsidR="00802AC1">
        <w:rPr>
          <w:rStyle w:val="None"/>
          <w:shd w:val="clear" w:color="auto" w:fill="FEFB00"/>
        </w:rPr>
        <w:t xml:space="preserve">solution </w:t>
      </w:r>
      <w:r>
        <w:rPr>
          <w:rStyle w:val="None"/>
          <w:shd w:val="clear" w:color="auto" w:fill="FEFB00"/>
        </w:rPr>
        <w:t>by dissolving 0.8 g of L-cysteine</w:t>
      </w:r>
      <w:r w:rsidR="00802AC1">
        <w:rPr>
          <w:rStyle w:val="None"/>
          <w:shd w:val="clear" w:color="auto" w:fill="FEFB00"/>
        </w:rPr>
        <w:t>·</w:t>
      </w:r>
      <w:r>
        <w:rPr>
          <w:rStyle w:val="None"/>
          <w:shd w:val="clear" w:color="auto" w:fill="FEFB00"/>
        </w:rPr>
        <w:t>HCl</w:t>
      </w:r>
      <w:r w:rsidR="00802AC1">
        <w:rPr>
          <w:rStyle w:val="None"/>
          <w:shd w:val="clear" w:color="auto" w:fill="FEFB00"/>
        </w:rPr>
        <w:t>·</w:t>
      </w:r>
      <w:r>
        <w:rPr>
          <w:rStyle w:val="None"/>
          <w:shd w:val="clear" w:color="auto" w:fill="FEFB00"/>
        </w:rPr>
        <w:t>H</w:t>
      </w:r>
      <w:r>
        <w:rPr>
          <w:rStyle w:val="None"/>
          <w:shd w:val="clear" w:color="auto" w:fill="FEFB00"/>
          <w:vertAlign w:val="subscript"/>
        </w:rPr>
        <w:t>2</w:t>
      </w:r>
      <w:r>
        <w:rPr>
          <w:rStyle w:val="None"/>
          <w:shd w:val="clear" w:color="auto" w:fill="FEFB00"/>
        </w:rPr>
        <w:t>O in 20 mL of distilled deionized water. Neutralize the solution to pH 7.0 with 5 M NaOH solution.</w:t>
      </w:r>
      <w:bookmarkEnd w:id="10"/>
    </w:p>
    <w:p w:rsidR="001F0300" w:rsidRDefault="001F0300">
      <w:pPr>
        <w:pStyle w:val="BodyA"/>
      </w:pPr>
    </w:p>
    <w:p w:rsidR="001F0300" w:rsidRDefault="000327D1">
      <w:pPr>
        <w:pStyle w:val="BodyA"/>
      </w:pPr>
      <w:r>
        <w:rPr>
          <w:rStyle w:val="None"/>
        </w:rPr>
        <w:t xml:space="preserve">CAUTION: it is important that the cysteine solution is prepared fresh to avoid oxidation of the cysteine. Store the mineral solution in a refrigerator at 4 </w:t>
      </w:r>
      <w:r>
        <w:rPr>
          <w:rStyle w:val="None"/>
          <w:lang w:val="it-IT"/>
        </w:rPr>
        <w:t>°C.</w:t>
      </w:r>
    </w:p>
    <w:p w:rsidR="001F0300" w:rsidRDefault="001F0300">
      <w:pPr>
        <w:pStyle w:val="BodyA"/>
      </w:pPr>
    </w:p>
    <w:p w:rsidR="001F0300" w:rsidRDefault="000327D1" w:rsidP="000327D1">
      <w:pPr>
        <w:pStyle w:val="BodyA"/>
        <w:numPr>
          <w:ilvl w:val="2"/>
          <w:numId w:val="1"/>
        </w:numPr>
        <w:rPr>
          <w:rStyle w:val="None"/>
          <w:shd w:val="clear" w:color="auto" w:fill="FEFB00"/>
        </w:rPr>
      </w:pPr>
      <w:bookmarkStart w:id="11" w:name="_Hlk519004528"/>
      <w:r>
        <w:rPr>
          <w:rStyle w:val="None"/>
          <w:shd w:val="clear" w:color="auto" w:fill="FEFB00"/>
        </w:rPr>
        <w:t xml:space="preserve">After autoclaving, let the medium cool down to 50-60 °C and bring the beaker under the flame of a Bunsen burner. Remove the aluminum foil and quickly add </w:t>
      </w:r>
      <w:r w:rsidR="00802AC1">
        <w:rPr>
          <w:rStyle w:val="None"/>
          <w:shd w:val="clear" w:color="auto" w:fill="FEFB00"/>
        </w:rPr>
        <w:t>the following in</w:t>
      </w:r>
      <w:r>
        <w:rPr>
          <w:rStyle w:val="None"/>
          <w:shd w:val="clear" w:color="auto" w:fill="FEFB00"/>
        </w:rPr>
        <w:t xml:space="preserve"> order</w:t>
      </w:r>
      <w:r w:rsidR="00802AC1">
        <w:rPr>
          <w:rStyle w:val="None"/>
          <w:shd w:val="clear" w:color="auto" w:fill="FEFB00"/>
        </w:rPr>
        <w:t xml:space="preserve"> </w:t>
      </w:r>
      <w:r>
        <w:rPr>
          <w:rStyle w:val="None"/>
          <w:shd w:val="clear" w:color="auto" w:fill="FEFB00"/>
        </w:rPr>
        <w:t>while gently stirring: 0.5 mL of the vitamin solution</w:t>
      </w:r>
      <w:bookmarkEnd w:id="11"/>
      <w:r>
        <w:rPr>
          <w:rStyle w:val="None"/>
          <w:shd w:val="clear" w:color="auto" w:fill="FEFB00"/>
        </w:rPr>
        <w:t>,</w:t>
      </w:r>
      <w:r>
        <w:rPr>
          <w:rStyle w:val="None"/>
          <w:shd w:val="clear" w:color="auto" w:fill="FFFF00"/>
        </w:rPr>
        <w:t xml:space="preserve"> 2.8 mL of the sterile phosphate buffer stock solution, 3 mL of the sterile iron chloride stock solution, 1.8 mL of the sterile sodium bicarbonate stock solution</w:t>
      </w:r>
      <w:bookmarkStart w:id="12" w:name="_Hlk519005708"/>
      <w:r>
        <w:rPr>
          <w:rStyle w:val="None"/>
          <w:shd w:val="clear" w:color="auto" w:fill="FFFF00"/>
        </w:rPr>
        <w:t xml:space="preserve"> and</w:t>
      </w:r>
      <w:r>
        <w:rPr>
          <w:rStyle w:val="None"/>
          <w:shd w:val="clear" w:color="auto" w:fill="FEFB00"/>
        </w:rPr>
        <w:t xml:space="preserve"> 10 mL of filter-sterilized cysteine solution. </w:t>
      </w:r>
      <w:bookmarkStart w:id="13" w:name="_Hlk519004559"/>
      <w:bookmarkEnd w:id="12"/>
      <w:r>
        <w:rPr>
          <w:rStyle w:val="None"/>
          <w:shd w:val="clear" w:color="auto" w:fill="FEFB00"/>
        </w:rPr>
        <w:t xml:space="preserve">Ensure that the solution turns colorless quickly after the cysteine is added. </w:t>
      </w:r>
      <w:bookmarkEnd w:id="13"/>
    </w:p>
    <w:p w:rsidR="001F0300" w:rsidRDefault="001F0300">
      <w:pPr>
        <w:pStyle w:val="BodyA"/>
      </w:pPr>
    </w:p>
    <w:p w:rsidR="001F0300" w:rsidRDefault="00802AC1">
      <w:pPr>
        <w:pStyle w:val="BodyA"/>
      </w:pPr>
      <w:r>
        <w:t xml:space="preserve">Note: </w:t>
      </w:r>
      <w:r w:rsidR="000327D1">
        <w:t xml:space="preserve">Adjust </w:t>
      </w:r>
      <w:r w:rsidR="00CF2E57">
        <w:t xml:space="preserve">the </w:t>
      </w:r>
      <w:r w:rsidR="000327D1">
        <w:t>quantities proportionally if a smaller amount of growth medium is needed.</w:t>
      </w:r>
      <w:r>
        <w:t xml:space="preserve"> </w:t>
      </w:r>
      <w:r w:rsidR="000327D1">
        <w:t>It is usually convenient to prepare a batch of 120 mL of medium.</w:t>
      </w:r>
    </w:p>
    <w:p w:rsidR="001F0300" w:rsidRDefault="001F0300">
      <w:pPr>
        <w:pStyle w:val="BodyA"/>
      </w:pPr>
    </w:p>
    <w:p w:rsidR="001F0300" w:rsidRDefault="000327D1">
      <w:pPr>
        <w:pStyle w:val="BodyA"/>
      </w:pPr>
      <w:r>
        <w:t xml:space="preserve">CAUTION: All solutions must remain sterile for future use. Perform </w:t>
      </w:r>
      <w:r w:rsidR="00CF2E57">
        <w:t>S</w:t>
      </w:r>
      <w:r>
        <w:t>tep 2.3.8 using standard sterile technique and sterile pipette tips when dispensing.</w:t>
      </w:r>
    </w:p>
    <w:p w:rsidR="001F0300" w:rsidRDefault="001F0300">
      <w:pPr>
        <w:pStyle w:val="BodyA"/>
      </w:pPr>
    </w:p>
    <w:p w:rsidR="001F0300" w:rsidRDefault="000327D1" w:rsidP="000327D1">
      <w:pPr>
        <w:pStyle w:val="BodyA"/>
        <w:numPr>
          <w:ilvl w:val="2"/>
          <w:numId w:val="1"/>
        </w:numPr>
        <w:rPr>
          <w:rStyle w:val="None"/>
          <w:shd w:val="clear" w:color="auto" w:fill="FEFB00"/>
        </w:rPr>
      </w:pPr>
      <w:bookmarkStart w:id="14" w:name="_Hlk519004568"/>
      <w:r>
        <w:rPr>
          <w:rStyle w:val="None"/>
          <w:shd w:val="clear" w:color="auto" w:fill="FEFB00"/>
        </w:rPr>
        <w:t xml:space="preserve">After </w:t>
      </w:r>
      <w:r w:rsidR="00CF2E57">
        <w:rPr>
          <w:rStyle w:val="None"/>
          <w:shd w:val="clear" w:color="auto" w:fill="FEFB00"/>
        </w:rPr>
        <w:t xml:space="preserve">the </w:t>
      </w:r>
      <w:r>
        <w:rPr>
          <w:rStyle w:val="None"/>
          <w:shd w:val="clear" w:color="auto" w:fill="FEFB00"/>
        </w:rPr>
        <w:t xml:space="preserve">addition of all chemicals, transfer the warm medium into 16 mL sterile screw-cap </w:t>
      </w:r>
      <w:proofErr w:type="spellStart"/>
      <w:r>
        <w:rPr>
          <w:rStyle w:val="None"/>
          <w:shd w:val="clear" w:color="auto" w:fill="FEFB00"/>
        </w:rPr>
        <w:t>Hungate</w:t>
      </w:r>
      <w:proofErr w:type="spellEnd"/>
      <w:r>
        <w:rPr>
          <w:rStyle w:val="None"/>
          <w:shd w:val="clear" w:color="auto" w:fill="FEFB00"/>
        </w:rPr>
        <w:t xml:space="preserve"> tubes. Transfer 12 mL of </w:t>
      </w:r>
      <w:r w:rsidR="00CF2E57">
        <w:rPr>
          <w:rStyle w:val="None"/>
          <w:shd w:val="clear" w:color="auto" w:fill="FEFB00"/>
        </w:rPr>
        <w:t xml:space="preserve">the </w:t>
      </w:r>
      <w:r>
        <w:rPr>
          <w:rStyle w:val="None"/>
          <w:shd w:val="clear" w:color="auto" w:fill="FEFB00"/>
        </w:rPr>
        <w:t xml:space="preserve">medium into each tube and seal the tubes. </w:t>
      </w:r>
      <w:bookmarkEnd w:id="14"/>
    </w:p>
    <w:p w:rsidR="001F0300" w:rsidRDefault="001F0300">
      <w:pPr>
        <w:pStyle w:val="BodyA"/>
      </w:pPr>
    </w:p>
    <w:p w:rsidR="001F0300" w:rsidRDefault="000327D1">
      <w:pPr>
        <w:pStyle w:val="BodyA"/>
      </w:pPr>
      <w:r>
        <w:rPr>
          <w:rStyle w:val="None"/>
        </w:rPr>
        <w:t xml:space="preserve">CAUTION: To avoid contamination, perform </w:t>
      </w:r>
      <w:r w:rsidR="00CF2E57">
        <w:rPr>
          <w:rStyle w:val="None"/>
        </w:rPr>
        <w:t>S</w:t>
      </w:r>
      <w:r>
        <w:rPr>
          <w:rStyle w:val="None"/>
        </w:rPr>
        <w:t>tep 2.3.9 under the flame of a Bunsen burner.</w:t>
      </w:r>
      <w:r w:rsidR="00CF2E57">
        <w:rPr>
          <w:rStyle w:val="None"/>
        </w:rPr>
        <w:t xml:space="preserve"> Perform</w:t>
      </w:r>
      <w:r>
        <w:rPr>
          <w:rStyle w:val="None"/>
        </w:rPr>
        <w:t xml:space="preserve"> it before the agar solidifies, while the medium is</w:t>
      </w:r>
      <w:r>
        <w:rPr>
          <w:rStyle w:val="None"/>
          <w:lang w:val="da-DK"/>
        </w:rPr>
        <w:t xml:space="preserve"> at 40 </w:t>
      </w:r>
      <w:r>
        <w:rPr>
          <w:rStyle w:val="None"/>
          <w:lang w:val="it-IT"/>
        </w:rPr>
        <w:t>°</w:t>
      </w:r>
      <w:r>
        <w:rPr>
          <w:rStyle w:val="None"/>
        </w:rPr>
        <w:t xml:space="preserve">C or above.   </w:t>
      </w:r>
    </w:p>
    <w:p w:rsidR="001F0300" w:rsidRDefault="001F0300">
      <w:pPr>
        <w:pStyle w:val="BodyA"/>
      </w:pPr>
    </w:p>
    <w:p w:rsidR="001F0300" w:rsidRDefault="000327D1" w:rsidP="000327D1">
      <w:pPr>
        <w:pStyle w:val="BodyA"/>
        <w:numPr>
          <w:ilvl w:val="2"/>
          <w:numId w:val="1"/>
        </w:numPr>
      </w:pPr>
      <w:r>
        <w:t xml:space="preserve">Leave the tubes undisturbed for a few hours until the agar solidifies and the OAI is apparent. </w:t>
      </w:r>
    </w:p>
    <w:p w:rsidR="001F0300" w:rsidRDefault="001F0300">
      <w:pPr>
        <w:pStyle w:val="BodyA"/>
      </w:pPr>
    </w:p>
    <w:p w:rsidR="001F0300" w:rsidRDefault="000327D1" w:rsidP="000327D1">
      <w:pPr>
        <w:pStyle w:val="BodyA"/>
        <w:numPr>
          <w:ilvl w:val="0"/>
          <w:numId w:val="1"/>
        </w:numPr>
        <w:rPr>
          <w:rStyle w:val="None"/>
          <w:b/>
          <w:bCs/>
        </w:rPr>
      </w:pPr>
      <w:r>
        <w:rPr>
          <w:rStyle w:val="None"/>
          <w:b/>
          <w:bCs/>
        </w:rPr>
        <w:t>Inoculation of MTB</w:t>
      </w:r>
    </w:p>
    <w:p w:rsidR="001F0300" w:rsidRDefault="001F0300">
      <w:pPr>
        <w:pStyle w:val="BodyA"/>
        <w:rPr>
          <w:b/>
          <w:bCs/>
        </w:rPr>
      </w:pPr>
    </w:p>
    <w:p w:rsidR="001F0300" w:rsidRDefault="000327D1">
      <w:pPr>
        <w:pStyle w:val="BodyA"/>
      </w:pPr>
      <w:r>
        <w:rPr>
          <w:rStyle w:val="None"/>
          <w:lang w:val="de-DE"/>
        </w:rPr>
        <w:t>Note:</w:t>
      </w:r>
      <w:r>
        <w:rPr>
          <w:rStyle w:val="None"/>
        </w:rPr>
        <w:t xml:space="preserve"> </w:t>
      </w:r>
      <w:r w:rsidR="00CF2E57">
        <w:rPr>
          <w:rStyle w:val="None"/>
        </w:rPr>
        <w:t>The c</w:t>
      </w:r>
      <w:r>
        <w:rPr>
          <w:rStyle w:val="None"/>
        </w:rPr>
        <w:t>ultures of strains AMB-1, MS-1 and MSR-1 can be obtained commercially (</w:t>
      </w:r>
      <w:r w:rsidRPr="00CF2E57">
        <w:rPr>
          <w:rStyle w:val="None"/>
          <w:b/>
        </w:rPr>
        <w:t>Table of Materials</w:t>
      </w:r>
      <w:r>
        <w:rPr>
          <w:rStyle w:val="None"/>
        </w:rPr>
        <w:t>).</w:t>
      </w:r>
    </w:p>
    <w:p w:rsidR="001F0300" w:rsidRDefault="001F0300">
      <w:pPr>
        <w:pStyle w:val="BodyA"/>
        <w:rPr>
          <w:b/>
          <w:bCs/>
        </w:rPr>
      </w:pPr>
    </w:p>
    <w:p w:rsidR="001F0300" w:rsidRDefault="000327D1">
      <w:pPr>
        <w:pStyle w:val="BodyA"/>
      </w:pPr>
      <w:r>
        <w:t>CAUTION: Perform all the following steps in sterile conditions, under the flame of a Bunsen burner.</w:t>
      </w:r>
    </w:p>
    <w:p w:rsidR="001F0300" w:rsidRPr="00CF2E57" w:rsidRDefault="001F0300">
      <w:pPr>
        <w:pStyle w:val="BodyA"/>
      </w:pPr>
    </w:p>
    <w:p w:rsidR="001F0300" w:rsidRPr="00CF2E57" w:rsidRDefault="000327D1" w:rsidP="000327D1">
      <w:pPr>
        <w:pStyle w:val="BodyA"/>
        <w:numPr>
          <w:ilvl w:val="1"/>
          <w:numId w:val="1"/>
        </w:numPr>
        <w:rPr>
          <w:rStyle w:val="None"/>
          <w:bCs/>
          <w:shd w:val="clear" w:color="auto" w:fill="FEFB00"/>
        </w:rPr>
      </w:pPr>
      <w:bookmarkStart w:id="15" w:name="_Hlk519006681"/>
      <w:r w:rsidRPr="00CF2E57">
        <w:rPr>
          <w:rStyle w:val="None"/>
          <w:bCs/>
          <w:shd w:val="clear" w:color="auto" w:fill="FEFB00"/>
        </w:rPr>
        <w:t>Inoculation of strains MSR-1, AMB-1 and MS-1 in liquid medium</w:t>
      </w:r>
      <w:bookmarkEnd w:id="15"/>
    </w:p>
    <w:p w:rsidR="001F0300" w:rsidRDefault="001F0300">
      <w:pPr>
        <w:pStyle w:val="BodyA"/>
        <w:rPr>
          <w:rStyle w:val="None"/>
          <w:shd w:val="clear" w:color="auto" w:fill="FFFF00"/>
        </w:rPr>
      </w:pPr>
    </w:p>
    <w:p w:rsidR="001F0300" w:rsidRDefault="000327D1" w:rsidP="000327D1">
      <w:pPr>
        <w:pStyle w:val="BodyA"/>
        <w:numPr>
          <w:ilvl w:val="2"/>
          <w:numId w:val="1"/>
        </w:numPr>
      </w:pPr>
      <w:r>
        <w:t xml:space="preserve">Seal an empty 125 mL serum bottle with a butyl-rubber stopper and an aluminum crimp seal. Insert two needles in the bottle through the stopper, and connect a syringe prepared as in </w:t>
      </w:r>
      <w:r w:rsidR="00CF2E57">
        <w:t>S</w:t>
      </w:r>
      <w:r>
        <w:t>tep 1.7 to one of them. Connect the syringe to a cylinder of O</w:t>
      </w:r>
      <w:r>
        <w:rPr>
          <w:rStyle w:val="None"/>
          <w:vertAlign w:val="subscript"/>
        </w:rPr>
        <w:t>2</w:t>
      </w:r>
      <w:r>
        <w:t xml:space="preserve"> through the same type of tubing as the one used for the N</w:t>
      </w:r>
      <w:r>
        <w:rPr>
          <w:rStyle w:val="None"/>
          <w:vertAlign w:val="subscript"/>
        </w:rPr>
        <w:t>2</w:t>
      </w:r>
      <w:r>
        <w:t xml:space="preserve"> station. </w:t>
      </w:r>
    </w:p>
    <w:p w:rsidR="001F0300" w:rsidRDefault="001F0300">
      <w:pPr>
        <w:pStyle w:val="BodyA"/>
        <w:rPr>
          <w:rStyle w:val="None"/>
          <w:shd w:val="clear" w:color="auto" w:fill="FFFF00"/>
        </w:rPr>
      </w:pPr>
    </w:p>
    <w:p w:rsidR="001F0300" w:rsidRDefault="000327D1" w:rsidP="000327D1">
      <w:pPr>
        <w:pStyle w:val="BodyA"/>
        <w:numPr>
          <w:ilvl w:val="2"/>
          <w:numId w:val="1"/>
        </w:numPr>
      </w:pPr>
      <w:r>
        <w:t>Let O</w:t>
      </w:r>
      <w:r>
        <w:rPr>
          <w:rStyle w:val="None"/>
          <w:vertAlign w:val="subscript"/>
        </w:rPr>
        <w:t>2</w:t>
      </w:r>
      <w:r>
        <w:t xml:space="preserve"> flow through the bottle for about 30 min, to ensure that all air </w:t>
      </w:r>
      <w:r w:rsidR="00CF2E57">
        <w:t>in the bottle</w:t>
      </w:r>
      <w:r w:rsidR="00CF2E57">
        <w:t xml:space="preserve"> </w:t>
      </w:r>
      <w:r>
        <w:t>is replaced by O</w:t>
      </w:r>
      <w:r>
        <w:rPr>
          <w:rStyle w:val="None"/>
          <w:vertAlign w:val="subscript"/>
        </w:rPr>
        <w:t>2</w:t>
      </w:r>
      <w:r>
        <w:t>. Remove both needles</w:t>
      </w:r>
      <w:r w:rsidR="00CF2E57">
        <w:t>,</w:t>
      </w:r>
      <w:r>
        <w:t xml:space="preserve"> allowing for a slight overpressure in the bottle and then autoclave. Allow the bottle to cool down to room temperature before use.</w:t>
      </w:r>
    </w:p>
    <w:p w:rsidR="001F0300" w:rsidRDefault="001F0300">
      <w:pPr>
        <w:pStyle w:val="BodyA"/>
      </w:pPr>
    </w:p>
    <w:p w:rsidR="001F0300" w:rsidRDefault="000327D1">
      <w:pPr>
        <w:pStyle w:val="BodyA"/>
      </w:pPr>
      <w:r>
        <w:rPr>
          <w:rStyle w:val="None"/>
        </w:rPr>
        <w:t xml:space="preserve">Note: To save time, perform </w:t>
      </w:r>
      <w:r w:rsidR="00CF2E57">
        <w:rPr>
          <w:rStyle w:val="None"/>
        </w:rPr>
        <w:t>S</w:t>
      </w:r>
      <w:r>
        <w:rPr>
          <w:rStyle w:val="None"/>
        </w:rPr>
        <w:t>teps 3.1.1 and 3.1.2 during the medium preparation and</w:t>
      </w:r>
      <w:r>
        <w:rPr>
          <w:rStyle w:val="None"/>
          <w:lang w:val="es-ES_tradnl"/>
        </w:rPr>
        <w:t xml:space="preserve"> autoclave</w:t>
      </w:r>
      <w:r>
        <w:rPr>
          <w:rStyle w:val="None"/>
        </w:rPr>
        <w:t xml:space="preserve"> the bottle along with the medium or the stock solutions.</w:t>
      </w:r>
    </w:p>
    <w:p w:rsidR="001F0300" w:rsidRDefault="000327D1">
      <w:pPr>
        <w:pStyle w:val="BodyA"/>
      </w:pPr>
      <w:r>
        <w:t xml:space="preserve"> </w:t>
      </w:r>
    </w:p>
    <w:p w:rsidR="001F0300" w:rsidRDefault="000327D1" w:rsidP="000327D1">
      <w:pPr>
        <w:pStyle w:val="BodyA"/>
        <w:numPr>
          <w:ilvl w:val="2"/>
          <w:numId w:val="1"/>
        </w:numPr>
      </w:pPr>
      <w:r>
        <w:t xml:space="preserve">Sterilize the tops of the stoppers of both the </w:t>
      </w:r>
      <w:r w:rsidR="00B567C6">
        <w:t xml:space="preserve">fresh medium </w:t>
      </w:r>
      <w:r>
        <w:t xml:space="preserve">bottle and the </w:t>
      </w:r>
      <w:r w:rsidR="00B567C6" w:rsidRPr="00B567C6">
        <w:t>O</w:t>
      </w:r>
      <w:r w:rsidR="00B567C6" w:rsidRPr="00B567C6">
        <w:rPr>
          <w:rStyle w:val="None"/>
          <w:vertAlign w:val="subscript"/>
        </w:rPr>
        <w:t>2</w:t>
      </w:r>
      <w:r w:rsidR="00B567C6">
        <w:rPr>
          <w:rStyle w:val="None"/>
        </w:rPr>
        <w:t xml:space="preserve"> </w:t>
      </w:r>
      <w:r w:rsidRPr="00B567C6">
        <w:t>bottle</w:t>
      </w:r>
      <w:r>
        <w:t xml:space="preserve"> by applying a few droplets of 70% ethanol solution on top of them and passing them through the flame of a Bunsen burner.</w:t>
      </w:r>
    </w:p>
    <w:p w:rsidR="001F0300" w:rsidRDefault="001F0300">
      <w:pPr>
        <w:pStyle w:val="BodyA"/>
      </w:pPr>
    </w:p>
    <w:p w:rsidR="001F0300" w:rsidRDefault="000327D1" w:rsidP="000327D1">
      <w:pPr>
        <w:pStyle w:val="BodyA"/>
        <w:numPr>
          <w:ilvl w:val="2"/>
          <w:numId w:val="1"/>
        </w:numPr>
        <w:rPr>
          <w:rStyle w:val="None"/>
          <w:shd w:val="clear" w:color="auto" w:fill="FEFB00"/>
        </w:rPr>
      </w:pPr>
      <w:bookmarkStart w:id="16" w:name="_Hlk519004578"/>
      <w:r>
        <w:rPr>
          <w:rStyle w:val="None"/>
          <w:shd w:val="clear" w:color="auto" w:fill="FEFB00"/>
        </w:rPr>
        <w:t xml:space="preserve">Using a sterile syringe and </w:t>
      </w:r>
      <w:r w:rsidR="00B567C6">
        <w:rPr>
          <w:rStyle w:val="None"/>
          <w:shd w:val="clear" w:color="auto" w:fill="FEFB00"/>
        </w:rPr>
        <w:t xml:space="preserve">a </w:t>
      </w:r>
      <w:r>
        <w:rPr>
          <w:rStyle w:val="None"/>
          <w:shd w:val="clear" w:color="auto" w:fill="FEFB00"/>
        </w:rPr>
        <w:t>needle, extract 1 mL of</w:t>
      </w:r>
      <w:bookmarkEnd w:id="16"/>
      <w:r>
        <w:rPr>
          <w:rStyle w:val="None"/>
          <w:shd w:val="clear" w:color="auto" w:fill="FEFB00"/>
        </w:rPr>
        <w:t xml:space="preserve"> </w:t>
      </w:r>
      <w:bookmarkStart w:id="17" w:name="_Hlk515126395"/>
      <w:r>
        <w:rPr>
          <w:rStyle w:val="None"/>
          <w:shd w:val="clear" w:color="auto" w:fill="FEFB00"/>
        </w:rPr>
        <w:t>O</w:t>
      </w:r>
      <w:r>
        <w:rPr>
          <w:rStyle w:val="None"/>
          <w:shd w:val="clear" w:color="auto" w:fill="FEFB00"/>
          <w:vertAlign w:val="subscript"/>
        </w:rPr>
        <w:t>2</w:t>
      </w:r>
      <w:r>
        <w:rPr>
          <w:rStyle w:val="None"/>
          <w:shd w:val="clear" w:color="auto" w:fill="FEFB00"/>
        </w:rPr>
        <w:t xml:space="preserve"> </w:t>
      </w:r>
      <w:bookmarkEnd w:id="17"/>
      <w:r>
        <w:rPr>
          <w:rStyle w:val="None"/>
          <w:shd w:val="clear" w:color="auto" w:fill="FEFB00"/>
        </w:rPr>
        <w:t>from the O</w:t>
      </w:r>
      <w:r>
        <w:rPr>
          <w:rStyle w:val="None"/>
          <w:shd w:val="clear" w:color="auto" w:fill="FEFB00"/>
          <w:vertAlign w:val="subscript"/>
        </w:rPr>
        <w:t>2</w:t>
      </w:r>
      <w:r>
        <w:rPr>
          <w:rStyle w:val="None"/>
          <w:shd w:val="clear" w:color="auto" w:fill="FEFB00"/>
        </w:rPr>
        <w:t xml:space="preserve"> bottle and transfer it into the fresh medium bottle. Make sure that the needle tightly fit</w:t>
      </w:r>
      <w:r w:rsidR="00B567C6">
        <w:rPr>
          <w:rStyle w:val="None"/>
          <w:shd w:val="clear" w:color="auto" w:fill="FEFB00"/>
        </w:rPr>
        <w:t>s</w:t>
      </w:r>
      <w:r>
        <w:rPr>
          <w:rStyle w:val="None"/>
          <w:shd w:val="clear" w:color="auto" w:fill="FEFB00"/>
        </w:rPr>
        <w:t xml:space="preserve"> on the syringe during this step to avoid </w:t>
      </w:r>
      <w:r w:rsidR="00CF2E57">
        <w:rPr>
          <w:rStyle w:val="None"/>
          <w:shd w:val="clear" w:color="auto" w:fill="FEFB00"/>
        </w:rPr>
        <w:t>any</w:t>
      </w:r>
      <w:r>
        <w:rPr>
          <w:rStyle w:val="None"/>
          <w:shd w:val="clear" w:color="auto" w:fill="FEFB00"/>
        </w:rPr>
        <w:t xml:space="preserve"> air in the syringe. </w:t>
      </w:r>
    </w:p>
    <w:p w:rsidR="001F0300" w:rsidRDefault="001F0300">
      <w:pPr>
        <w:pStyle w:val="BodyA"/>
      </w:pPr>
    </w:p>
    <w:p w:rsidR="001F0300" w:rsidRDefault="000327D1" w:rsidP="000327D1">
      <w:pPr>
        <w:pStyle w:val="BodyA"/>
        <w:numPr>
          <w:ilvl w:val="2"/>
          <w:numId w:val="1"/>
        </w:numPr>
      </w:pPr>
      <w:r>
        <w:t xml:space="preserve">If </w:t>
      </w:r>
      <w:r w:rsidR="00B567C6">
        <w:t xml:space="preserve">using </w:t>
      </w:r>
      <w:r>
        <w:t xml:space="preserve">the inoculum from another culture grown in a glass bottle, sterilize the stoppers of both the </w:t>
      </w:r>
      <w:r w:rsidR="00B567C6">
        <w:t xml:space="preserve">fresh medium </w:t>
      </w:r>
      <w:r>
        <w:t xml:space="preserve">bottle and the </w:t>
      </w:r>
      <w:r w:rsidR="00B567C6">
        <w:t xml:space="preserve">older culture </w:t>
      </w:r>
      <w:r>
        <w:t xml:space="preserve">bottle by applying a few droplets of 70% ethanol solution on top of them and passing them through the flame of a Bunsen burner. If </w:t>
      </w:r>
      <w:r w:rsidR="00B567C6">
        <w:t xml:space="preserve">using </w:t>
      </w:r>
      <w:r>
        <w:t xml:space="preserve">the inoculum from a tube of frozen culture, just let it warm up to room temperature with the tube sealed under the flame of a Bunsen burner. </w:t>
      </w:r>
    </w:p>
    <w:p w:rsidR="001F0300" w:rsidRDefault="001F0300">
      <w:pPr>
        <w:pStyle w:val="BodyA"/>
      </w:pPr>
    </w:p>
    <w:p w:rsidR="001F0300" w:rsidRDefault="000327D1" w:rsidP="000327D1">
      <w:pPr>
        <w:pStyle w:val="BodyA"/>
        <w:numPr>
          <w:ilvl w:val="2"/>
          <w:numId w:val="1"/>
        </w:numPr>
      </w:pPr>
      <w:bookmarkStart w:id="18" w:name="_Hlk519004588"/>
      <w:r>
        <w:rPr>
          <w:rStyle w:val="None"/>
          <w:shd w:val="clear" w:color="auto" w:fill="FEFB00"/>
        </w:rPr>
        <w:t xml:space="preserve">If </w:t>
      </w:r>
      <w:r w:rsidR="00B567C6">
        <w:rPr>
          <w:rStyle w:val="None"/>
          <w:shd w:val="clear" w:color="auto" w:fill="FEFB00"/>
        </w:rPr>
        <w:t xml:space="preserve">using </w:t>
      </w:r>
      <w:r>
        <w:rPr>
          <w:rStyle w:val="None"/>
          <w:shd w:val="clear" w:color="auto" w:fill="FEFB00"/>
        </w:rPr>
        <w:t xml:space="preserve">the inoculum from another culture grown in a glass bottle, inoculate 1 mL of the older culture into </w:t>
      </w:r>
      <w:r w:rsidR="00B567C6">
        <w:rPr>
          <w:rStyle w:val="None"/>
          <w:shd w:val="clear" w:color="auto" w:fill="FEFB00"/>
        </w:rPr>
        <w:t xml:space="preserve">the </w:t>
      </w:r>
      <w:r>
        <w:rPr>
          <w:rStyle w:val="None"/>
          <w:shd w:val="clear" w:color="auto" w:fill="FEFB00"/>
        </w:rPr>
        <w:t>fresh medium.</w:t>
      </w:r>
      <w:bookmarkEnd w:id="18"/>
      <w:r>
        <w:t xml:space="preserve"> If </w:t>
      </w:r>
      <w:r w:rsidR="00B567C6">
        <w:t xml:space="preserve">using </w:t>
      </w:r>
      <w:r>
        <w:t xml:space="preserve">the inoculate from a frozen stock, inoculate only 0.1 mL to dilute the glycerol or dimethyl sulfoxide (DMSO) used in the freezing process. In both cases, use a sterile needle and </w:t>
      </w:r>
      <w:r w:rsidR="00B567C6">
        <w:t xml:space="preserve">a </w:t>
      </w:r>
      <w:r>
        <w:t>syringe.</w:t>
      </w:r>
    </w:p>
    <w:p w:rsidR="001F0300" w:rsidRDefault="001F0300">
      <w:pPr>
        <w:pStyle w:val="BodyA"/>
        <w:rPr>
          <w:rStyle w:val="None"/>
          <w:shd w:val="clear" w:color="auto" w:fill="FFFF00"/>
        </w:rPr>
      </w:pPr>
    </w:p>
    <w:p w:rsidR="001F0300" w:rsidRDefault="000327D1" w:rsidP="000327D1">
      <w:pPr>
        <w:pStyle w:val="BodyA"/>
        <w:numPr>
          <w:ilvl w:val="2"/>
          <w:numId w:val="1"/>
        </w:numPr>
        <w:rPr>
          <w:rStyle w:val="None"/>
          <w:shd w:val="clear" w:color="auto" w:fill="FEFB00"/>
        </w:rPr>
      </w:pPr>
      <w:bookmarkStart w:id="19" w:name="_Hlk519004597"/>
      <w:r>
        <w:rPr>
          <w:rStyle w:val="None"/>
          <w:shd w:val="clear" w:color="auto" w:fill="FEFB00"/>
        </w:rPr>
        <w:t xml:space="preserve">Incubate the culture at 32 </w:t>
      </w:r>
      <w:r>
        <w:rPr>
          <w:rStyle w:val="None"/>
          <w:shd w:val="clear" w:color="auto" w:fill="FEFB00"/>
          <w:lang w:val="it-IT"/>
        </w:rPr>
        <w:t>°</w:t>
      </w:r>
      <w:r>
        <w:rPr>
          <w:rStyle w:val="None"/>
          <w:shd w:val="clear" w:color="auto" w:fill="FEFB00"/>
        </w:rPr>
        <w:t xml:space="preserve">C and inoculate it into fresh medium after 4 to 7 days. </w:t>
      </w:r>
    </w:p>
    <w:p w:rsidR="001F0300" w:rsidRDefault="001F0300">
      <w:pPr>
        <w:pStyle w:val="BodyA"/>
      </w:pPr>
    </w:p>
    <w:p w:rsidR="001F0300" w:rsidRPr="00CF2E57" w:rsidRDefault="000327D1" w:rsidP="000327D1">
      <w:pPr>
        <w:pStyle w:val="BodyA"/>
        <w:numPr>
          <w:ilvl w:val="1"/>
          <w:numId w:val="1"/>
        </w:numPr>
        <w:rPr>
          <w:rStyle w:val="None"/>
          <w:bCs/>
          <w:shd w:val="clear" w:color="auto" w:fill="FEFB00"/>
        </w:rPr>
      </w:pPr>
      <w:r w:rsidRPr="00CF2E57">
        <w:rPr>
          <w:rStyle w:val="None"/>
          <w:bCs/>
          <w:shd w:val="clear" w:color="auto" w:fill="FEFB00"/>
        </w:rPr>
        <w:t>Inoculation of MSR-1 in O</w:t>
      </w:r>
      <w:r w:rsidRPr="00CF2E57">
        <w:rPr>
          <w:rStyle w:val="None"/>
          <w:bCs/>
          <w:shd w:val="clear" w:color="auto" w:fill="FEFB00"/>
          <w:vertAlign w:val="subscript"/>
        </w:rPr>
        <w:t>2</w:t>
      </w:r>
      <w:r w:rsidRPr="00CF2E57">
        <w:rPr>
          <w:rStyle w:val="None"/>
          <w:bCs/>
          <w:shd w:val="clear" w:color="auto" w:fill="FEFB00"/>
        </w:rPr>
        <w:t xml:space="preserve"> gradient semi-solid medium</w:t>
      </w:r>
      <w:bookmarkEnd w:id="19"/>
    </w:p>
    <w:p w:rsidR="001F0300" w:rsidRDefault="001F0300">
      <w:pPr>
        <w:pStyle w:val="BodyA"/>
        <w:rPr>
          <w:rStyle w:val="None"/>
          <w:b/>
          <w:bCs/>
          <w:shd w:val="clear" w:color="auto" w:fill="FEFB00"/>
        </w:rPr>
      </w:pPr>
    </w:p>
    <w:p w:rsidR="001F0300" w:rsidRDefault="000327D1" w:rsidP="000327D1">
      <w:pPr>
        <w:pStyle w:val="BodyA"/>
        <w:numPr>
          <w:ilvl w:val="2"/>
          <w:numId w:val="1"/>
        </w:numPr>
        <w:rPr>
          <w:rStyle w:val="None"/>
          <w:shd w:val="clear" w:color="auto" w:fill="FEFB00"/>
        </w:rPr>
      </w:pPr>
      <w:bookmarkStart w:id="20" w:name="_Hlk519004610"/>
      <w:r>
        <w:rPr>
          <w:rStyle w:val="None"/>
          <w:shd w:val="clear" w:color="auto" w:fill="FEFB00"/>
        </w:rPr>
        <w:t>Verify that the tube of fresh medium displays a well-defined OAI, materialized by a pink to colorless interface, about 1-3 cm below the surface of the medium.</w:t>
      </w:r>
    </w:p>
    <w:p w:rsidR="001F0300" w:rsidRDefault="001F0300">
      <w:pPr>
        <w:pStyle w:val="BodyA"/>
        <w:rPr>
          <w:rStyle w:val="None"/>
          <w:shd w:val="clear" w:color="auto" w:fill="FEFB00"/>
        </w:rPr>
      </w:pPr>
    </w:p>
    <w:p w:rsidR="001F0300" w:rsidRDefault="000327D1" w:rsidP="000327D1">
      <w:pPr>
        <w:pStyle w:val="BodyA"/>
        <w:numPr>
          <w:ilvl w:val="2"/>
          <w:numId w:val="1"/>
        </w:numPr>
      </w:pPr>
      <w:r>
        <w:rPr>
          <w:rStyle w:val="None"/>
          <w:shd w:val="clear" w:color="auto" w:fill="FEFB00"/>
        </w:rPr>
        <w:t>If the inoculum is coming from another O</w:t>
      </w:r>
      <w:r>
        <w:rPr>
          <w:rStyle w:val="None"/>
          <w:shd w:val="clear" w:color="auto" w:fill="FEFB00"/>
          <w:vertAlign w:val="subscript"/>
        </w:rPr>
        <w:t>2</w:t>
      </w:r>
      <w:r>
        <w:rPr>
          <w:rStyle w:val="None"/>
          <w:shd w:val="clear" w:color="auto" w:fill="FEFB00"/>
        </w:rPr>
        <w:t xml:space="preserve"> concentration gradient semi-solid culture, harvest the bacteria by pipetting 50 µL of </w:t>
      </w:r>
      <w:r w:rsidR="003F02E9">
        <w:rPr>
          <w:rStyle w:val="None"/>
          <w:shd w:val="clear" w:color="auto" w:fill="FEFB00"/>
        </w:rPr>
        <w:t xml:space="preserve">the </w:t>
      </w:r>
      <w:r>
        <w:rPr>
          <w:rStyle w:val="None"/>
          <w:shd w:val="clear" w:color="auto" w:fill="FEFB00"/>
        </w:rPr>
        <w:t xml:space="preserve">culture with a sterile pipette tip placed on the band formed by the bacteria. </w:t>
      </w:r>
      <w:r w:rsidR="00B567C6">
        <w:rPr>
          <w:rStyle w:val="None"/>
          <w:shd w:val="clear" w:color="auto" w:fill="FEFB00"/>
        </w:rPr>
        <w:t>S</w:t>
      </w:r>
      <w:r w:rsidR="00B567C6">
        <w:rPr>
          <w:rStyle w:val="None"/>
          <w:shd w:val="clear" w:color="auto" w:fill="FEFB00"/>
        </w:rPr>
        <w:t>lowly</w:t>
      </w:r>
      <w:r w:rsidR="00B567C6">
        <w:rPr>
          <w:rStyle w:val="None"/>
          <w:shd w:val="clear" w:color="auto" w:fill="FEFB00"/>
        </w:rPr>
        <w:t xml:space="preserve"> i</w:t>
      </w:r>
      <w:r>
        <w:rPr>
          <w:rStyle w:val="None"/>
          <w:shd w:val="clear" w:color="auto" w:fill="FEFB00"/>
        </w:rPr>
        <w:t>noculate these bacteria at the OAI in the fresh medium (pink/colorless interface)</w:t>
      </w:r>
      <w:r w:rsidR="00B567C6">
        <w:rPr>
          <w:rStyle w:val="None"/>
          <w:shd w:val="clear" w:color="auto" w:fill="FEFB00"/>
        </w:rPr>
        <w:t>,</w:t>
      </w:r>
      <w:r>
        <w:rPr>
          <w:rStyle w:val="None"/>
          <w:shd w:val="clear" w:color="auto" w:fill="FEFB00"/>
        </w:rPr>
        <w:t xml:space="preserve"> avoid</w:t>
      </w:r>
      <w:r w:rsidR="00B567C6">
        <w:rPr>
          <w:rStyle w:val="None"/>
          <w:shd w:val="clear" w:color="auto" w:fill="FEFB00"/>
        </w:rPr>
        <w:t>ing</w:t>
      </w:r>
      <w:r>
        <w:rPr>
          <w:rStyle w:val="None"/>
          <w:shd w:val="clear" w:color="auto" w:fill="FEFB00"/>
        </w:rPr>
        <w:t xml:space="preserve"> disturbing the interface.</w:t>
      </w:r>
      <w:r>
        <w:t xml:space="preserve"> </w:t>
      </w:r>
      <w:bookmarkEnd w:id="20"/>
      <w:r>
        <w:t>If the inoculum is coming from a frozen culture, proceed in the same way with 100 µL of inoculum instead.</w:t>
      </w:r>
    </w:p>
    <w:p w:rsidR="001F0300" w:rsidRDefault="001F0300">
      <w:pPr>
        <w:pStyle w:val="BodyA"/>
        <w:rPr>
          <w:rStyle w:val="None"/>
          <w:shd w:val="clear" w:color="auto" w:fill="FFFF00"/>
        </w:rPr>
      </w:pPr>
    </w:p>
    <w:p w:rsidR="001F0300" w:rsidRDefault="000327D1" w:rsidP="000327D1">
      <w:pPr>
        <w:pStyle w:val="BodyA"/>
        <w:numPr>
          <w:ilvl w:val="2"/>
          <w:numId w:val="1"/>
        </w:numPr>
      </w:pPr>
      <w:bookmarkStart w:id="21" w:name="_Hlk519004626"/>
      <w:r>
        <w:rPr>
          <w:rStyle w:val="None"/>
          <w:shd w:val="clear" w:color="auto" w:fill="FEFB00"/>
        </w:rPr>
        <w:t xml:space="preserve">Seal the tube and let the bacteria grow between 25 </w:t>
      </w:r>
      <w:r>
        <w:rPr>
          <w:rStyle w:val="None"/>
          <w:shd w:val="clear" w:color="auto" w:fill="FEFB00"/>
          <w:lang w:val="it-IT"/>
        </w:rPr>
        <w:t>°</w:t>
      </w:r>
      <w:r>
        <w:rPr>
          <w:rStyle w:val="None"/>
          <w:shd w:val="clear" w:color="auto" w:fill="FEFB00"/>
        </w:rPr>
        <w:t xml:space="preserve">C and 30 </w:t>
      </w:r>
      <w:r>
        <w:rPr>
          <w:rStyle w:val="None"/>
          <w:shd w:val="clear" w:color="auto" w:fill="FEFB00"/>
          <w:lang w:val="it-IT"/>
        </w:rPr>
        <w:t>°C.</w:t>
      </w:r>
      <w:r>
        <w:rPr>
          <w:rStyle w:val="None"/>
        </w:rPr>
        <w:t xml:space="preserve"> </w:t>
      </w:r>
      <w:bookmarkEnd w:id="21"/>
      <w:r>
        <w:rPr>
          <w:rStyle w:val="None"/>
          <w:lang w:val="pt-PT"/>
        </w:rPr>
        <w:t>Transfer</w:t>
      </w:r>
      <w:r>
        <w:rPr>
          <w:rStyle w:val="None"/>
        </w:rPr>
        <w:t xml:space="preserve"> into fresh medium using the same procedure when 2/3 of the medium is pink. </w:t>
      </w:r>
    </w:p>
    <w:p w:rsidR="001F0300" w:rsidRDefault="001F0300">
      <w:pPr>
        <w:pStyle w:val="BodyA"/>
        <w:rPr>
          <w:rStyle w:val="None"/>
          <w:b/>
          <w:bCs/>
          <w:shd w:val="clear" w:color="auto" w:fill="FFFF00"/>
        </w:rPr>
      </w:pPr>
    </w:p>
    <w:p w:rsidR="001F0300" w:rsidRDefault="000327D1" w:rsidP="000327D1">
      <w:pPr>
        <w:pStyle w:val="a5"/>
        <w:numPr>
          <w:ilvl w:val="0"/>
          <w:numId w:val="1"/>
        </w:numPr>
        <w:spacing w:before="0" w:after="0"/>
        <w:rPr>
          <w:rStyle w:val="None"/>
          <w:b/>
          <w:bCs/>
          <w:shd w:val="clear" w:color="auto" w:fill="FEFB00"/>
        </w:rPr>
      </w:pPr>
      <w:bookmarkStart w:id="22" w:name="_Hlk519004638"/>
      <w:r>
        <w:rPr>
          <w:rStyle w:val="None"/>
          <w:b/>
          <w:bCs/>
          <w:shd w:val="clear" w:color="auto" w:fill="FEFB00"/>
        </w:rPr>
        <w:t xml:space="preserve">Observation of the </w:t>
      </w:r>
      <w:r w:rsidR="003F02E9">
        <w:rPr>
          <w:rStyle w:val="None"/>
          <w:b/>
          <w:bCs/>
          <w:shd w:val="clear" w:color="auto" w:fill="FEFB00"/>
        </w:rPr>
        <w:t>B</w:t>
      </w:r>
      <w:r>
        <w:rPr>
          <w:rStyle w:val="None"/>
          <w:b/>
          <w:bCs/>
          <w:shd w:val="clear" w:color="auto" w:fill="FEFB00"/>
        </w:rPr>
        <w:t>acteria</w:t>
      </w:r>
    </w:p>
    <w:p w:rsidR="001F0300" w:rsidRDefault="001F0300">
      <w:pPr>
        <w:pStyle w:val="a5"/>
        <w:spacing w:before="0" w:after="0"/>
        <w:rPr>
          <w:rStyle w:val="None"/>
          <w:b/>
          <w:bCs/>
          <w:shd w:val="clear" w:color="auto" w:fill="FEFB00"/>
        </w:rPr>
      </w:pPr>
    </w:p>
    <w:p w:rsidR="001F0300" w:rsidRDefault="000327D1" w:rsidP="000327D1">
      <w:pPr>
        <w:pStyle w:val="a5"/>
        <w:numPr>
          <w:ilvl w:val="1"/>
          <w:numId w:val="1"/>
        </w:numPr>
        <w:spacing w:before="0" w:after="0"/>
        <w:rPr>
          <w:rStyle w:val="None"/>
          <w:shd w:val="clear" w:color="auto" w:fill="FEFB00"/>
        </w:rPr>
      </w:pPr>
      <w:r>
        <w:rPr>
          <w:rStyle w:val="None"/>
          <w:shd w:val="clear" w:color="auto" w:fill="FEFB00"/>
        </w:rPr>
        <w:t xml:space="preserve">Sterilize the stopper of the </w:t>
      </w:r>
      <w:r w:rsidR="00B567C6">
        <w:rPr>
          <w:rStyle w:val="None"/>
          <w:shd w:val="clear" w:color="auto" w:fill="FEFB00"/>
        </w:rPr>
        <w:t>culture</w:t>
      </w:r>
      <w:r w:rsidR="00B567C6">
        <w:rPr>
          <w:rStyle w:val="None"/>
          <w:shd w:val="clear" w:color="auto" w:fill="FEFB00"/>
        </w:rPr>
        <w:t xml:space="preserve"> </w:t>
      </w:r>
      <w:r>
        <w:rPr>
          <w:rStyle w:val="None"/>
          <w:shd w:val="clear" w:color="auto" w:fill="FEFB00"/>
        </w:rPr>
        <w:t xml:space="preserve">bottle by applying 70% ethanol solution on top of it and passing it through the flame of a Bunsen burner. For semi-solid medium, open the tube under the flame of a Bunsen burner. Use a sterile needle and </w:t>
      </w:r>
      <w:r w:rsidR="00B567C6">
        <w:rPr>
          <w:rStyle w:val="None"/>
          <w:shd w:val="clear" w:color="auto" w:fill="FEFB00"/>
        </w:rPr>
        <w:t xml:space="preserve">a </w:t>
      </w:r>
      <w:r>
        <w:rPr>
          <w:rStyle w:val="None"/>
          <w:shd w:val="clear" w:color="auto" w:fill="FEFB00"/>
        </w:rPr>
        <w:t>syringe to extract the bacteria.</w:t>
      </w:r>
    </w:p>
    <w:p w:rsidR="001F0300" w:rsidRDefault="001F0300">
      <w:pPr>
        <w:pStyle w:val="a5"/>
        <w:spacing w:before="0" w:after="0"/>
        <w:rPr>
          <w:rStyle w:val="None"/>
          <w:shd w:val="clear" w:color="auto" w:fill="FEFB00"/>
        </w:rPr>
      </w:pPr>
    </w:p>
    <w:p w:rsidR="001F0300" w:rsidRDefault="000327D1" w:rsidP="000327D1">
      <w:pPr>
        <w:pStyle w:val="a5"/>
        <w:numPr>
          <w:ilvl w:val="1"/>
          <w:numId w:val="1"/>
        </w:numPr>
        <w:spacing w:before="0" w:after="0"/>
        <w:rPr>
          <w:rStyle w:val="None"/>
          <w:shd w:val="clear" w:color="auto" w:fill="FEFB00"/>
        </w:rPr>
      </w:pPr>
      <w:r>
        <w:rPr>
          <w:rStyle w:val="None"/>
          <w:shd w:val="clear" w:color="auto" w:fill="FEFB00"/>
        </w:rPr>
        <w:t>Use the hanging drop method</w:t>
      </w:r>
      <w:r>
        <w:rPr>
          <w:rStyle w:val="None"/>
          <w:shd w:val="clear" w:color="auto" w:fill="FEFB00"/>
          <w:vertAlign w:val="superscript"/>
        </w:rPr>
        <w:t>8</w:t>
      </w:r>
      <w:r>
        <w:rPr>
          <w:rStyle w:val="None"/>
          <w:shd w:val="clear" w:color="auto" w:fill="FEFB00"/>
        </w:rPr>
        <w:t xml:space="preserve"> to ensure that the bacteria are both magnetic and motile. </w:t>
      </w:r>
      <w:bookmarkEnd w:id="22"/>
    </w:p>
    <w:p w:rsidR="001F0300" w:rsidRDefault="001F0300">
      <w:pPr>
        <w:pStyle w:val="a5"/>
        <w:spacing w:before="0" w:after="0"/>
        <w:rPr>
          <w:rStyle w:val="None"/>
          <w:shd w:val="clear" w:color="auto" w:fill="FFFF00"/>
        </w:rPr>
      </w:pPr>
    </w:p>
    <w:p w:rsidR="001F0300" w:rsidRDefault="000327D1">
      <w:pPr>
        <w:pStyle w:val="a5"/>
        <w:spacing w:before="0" w:after="0"/>
      </w:pPr>
      <w:r>
        <w:t>Note: Phase contrast microscopy gives great results but is not mandatory. Magnifications ranging from 10</w:t>
      </w:r>
      <w:r w:rsidR="00B567C6">
        <w:t>X</w:t>
      </w:r>
      <w:r>
        <w:t xml:space="preserve"> to 60</w:t>
      </w:r>
      <w:r w:rsidR="00B567C6">
        <w:t>X</w:t>
      </w:r>
      <w:r>
        <w:t xml:space="preserve"> are suitable.</w:t>
      </w:r>
    </w:p>
    <w:p w:rsidR="001F0300" w:rsidRDefault="001F0300">
      <w:pPr>
        <w:pStyle w:val="a5"/>
        <w:spacing w:before="0" w:after="0"/>
      </w:pPr>
    </w:p>
    <w:p w:rsidR="001F0300" w:rsidRDefault="000327D1" w:rsidP="000327D1">
      <w:pPr>
        <w:pStyle w:val="a5"/>
        <w:numPr>
          <w:ilvl w:val="1"/>
          <w:numId w:val="1"/>
        </w:numPr>
        <w:spacing w:before="0" w:after="0"/>
      </w:pPr>
      <w:r>
        <w:t xml:space="preserve">Use </w:t>
      </w:r>
      <w:r w:rsidR="003F02E9">
        <w:t xml:space="preserve">transmission electron microscopy </w:t>
      </w:r>
      <w:r>
        <w:t>(TEM) to observe the cell structure and the magnetosomes in detail</w:t>
      </w:r>
      <w:r>
        <w:rPr>
          <w:rStyle w:val="None"/>
          <w:vertAlign w:val="superscript"/>
        </w:rPr>
        <w:t>8</w:t>
      </w:r>
      <w:r>
        <w:t>.</w:t>
      </w:r>
    </w:p>
    <w:p w:rsidR="001F0300" w:rsidRDefault="001F0300">
      <w:pPr>
        <w:pStyle w:val="a5"/>
        <w:spacing w:before="0" w:after="0"/>
      </w:pPr>
    </w:p>
    <w:p w:rsidR="001F0300" w:rsidRDefault="000327D1">
      <w:pPr>
        <w:pStyle w:val="BodyA"/>
        <w:rPr>
          <w:rStyle w:val="None"/>
          <w:b/>
          <w:bCs/>
        </w:rPr>
      </w:pPr>
      <w:r>
        <w:rPr>
          <w:rStyle w:val="None"/>
          <w:b/>
          <w:bCs/>
        </w:rPr>
        <w:t>REPRESENTATIVE RESULTS:</w:t>
      </w:r>
    </w:p>
    <w:p w:rsidR="001F0300" w:rsidRDefault="000327D1">
      <w:pPr>
        <w:pStyle w:val="BodyA"/>
      </w:pPr>
      <w:r>
        <w:rPr>
          <w:rStyle w:val="None"/>
        </w:rPr>
        <w:t>Successful preparation of the growth media can be assessed as follows. At the end of the process, clear solutions (</w:t>
      </w:r>
      <w:r>
        <w:rPr>
          <w:rStyle w:val="None"/>
          <w:i/>
          <w:iCs/>
        </w:rPr>
        <w:t>i.e</w:t>
      </w:r>
      <w:r>
        <w:rPr>
          <w:rStyle w:val="None"/>
        </w:rPr>
        <w:t>., free of any precipitate) should be obtained (this is true for both the liquid media and the O</w:t>
      </w:r>
      <w:r>
        <w:rPr>
          <w:rStyle w:val="None"/>
          <w:vertAlign w:val="subscript"/>
        </w:rPr>
        <w:t>2</w:t>
      </w:r>
      <w:r>
        <w:rPr>
          <w:rStyle w:val="None"/>
        </w:rPr>
        <w:t xml:space="preserve"> gradient semi-solid medium). A picture displaying the expected aspect of MSR-1 liquid medium before inoculation can be seen in </w:t>
      </w:r>
      <w:r w:rsidRPr="00C87C85">
        <w:rPr>
          <w:rStyle w:val="None"/>
          <w:b/>
        </w:rPr>
        <w:t>Fig</w:t>
      </w:r>
      <w:r w:rsidR="00C87C85" w:rsidRPr="00C87C85">
        <w:rPr>
          <w:rStyle w:val="None"/>
          <w:b/>
        </w:rPr>
        <w:t>ure</w:t>
      </w:r>
      <w:r w:rsidRPr="00C87C85">
        <w:rPr>
          <w:rStyle w:val="None"/>
          <w:b/>
        </w:rPr>
        <w:t xml:space="preserve"> 2a</w:t>
      </w:r>
      <w:r>
        <w:rPr>
          <w:rStyle w:val="None"/>
        </w:rPr>
        <w:t>. A successful O</w:t>
      </w:r>
      <w:r>
        <w:rPr>
          <w:rStyle w:val="None"/>
          <w:vertAlign w:val="subscript"/>
        </w:rPr>
        <w:t>2</w:t>
      </w:r>
      <w:r>
        <w:rPr>
          <w:rStyle w:val="None"/>
        </w:rPr>
        <w:t xml:space="preserve"> concentration gradient semi-solid medium is </w:t>
      </w:r>
      <w:r w:rsidR="00C87C85">
        <w:rPr>
          <w:rStyle w:val="None"/>
        </w:rPr>
        <w:t>signaled</w:t>
      </w:r>
      <w:r>
        <w:rPr>
          <w:rStyle w:val="None"/>
        </w:rPr>
        <w:t xml:space="preserve"> by the formation of an OAI after a few hours, indicated by the presence of 1-3 cm of pink medium at the top of the tube (</w:t>
      </w:r>
      <w:r w:rsidRPr="00C87C85">
        <w:rPr>
          <w:rStyle w:val="None"/>
          <w:b/>
        </w:rPr>
        <w:t>Fig</w:t>
      </w:r>
      <w:r w:rsidR="00C87C85" w:rsidRPr="00C87C85">
        <w:rPr>
          <w:rStyle w:val="None"/>
          <w:b/>
        </w:rPr>
        <w:t>ure</w:t>
      </w:r>
      <w:r w:rsidRPr="00C87C85">
        <w:rPr>
          <w:rStyle w:val="None"/>
          <w:b/>
        </w:rPr>
        <w:t xml:space="preserve"> 3</w:t>
      </w:r>
      <w:r w:rsidR="00C87C85">
        <w:rPr>
          <w:rStyle w:val="None"/>
        </w:rPr>
        <w:t>,</w:t>
      </w:r>
      <w:r>
        <w:rPr>
          <w:rStyle w:val="None"/>
        </w:rPr>
        <w:t xml:space="preserve"> tube A). The rest of the medium should be colorless. An all-pink medium before inoculation is a sign of complete oxidation of the resazurin and therefore of an unsuccessful preparation of the O</w:t>
      </w:r>
      <w:r>
        <w:rPr>
          <w:rStyle w:val="None"/>
          <w:vertAlign w:val="subscript"/>
        </w:rPr>
        <w:t>2</w:t>
      </w:r>
      <w:r>
        <w:rPr>
          <w:rStyle w:val="None"/>
          <w:lang w:val="it-IT"/>
        </w:rPr>
        <w:t xml:space="preserve"> concentration gradient.</w:t>
      </w:r>
    </w:p>
    <w:p w:rsidR="001F0300" w:rsidRDefault="001F0300">
      <w:pPr>
        <w:pStyle w:val="BodyA"/>
      </w:pPr>
    </w:p>
    <w:p w:rsidR="001F0300" w:rsidRDefault="000327D1">
      <w:pPr>
        <w:pStyle w:val="BodyA"/>
      </w:pPr>
      <w:r>
        <w:t xml:space="preserve">Successful growth in liquid medium can be checked about 48 h after inoculation (or after a few days if the inoculum is coming from a frozen culture) simply by examining </w:t>
      </w:r>
      <w:r w:rsidR="00C87C85">
        <w:t xml:space="preserve">the </w:t>
      </w:r>
      <w:r>
        <w:t xml:space="preserve">cultures for turbidity using a light source or a spectrophotometer. Successful growth is confirmed by turbidity proving that the bacteria </w:t>
      </w:r>
      <w:proofErr w:type="gramStart"/>
      <w:r>
        <w:t>actually grew</w:t>
      </w:r>
      <w:proofErr w:type="gramEnd"/>
      <w:r>
        <w:t xml:space="preserve"> (</w:t>
      </w:r>
      <w:r w:rsidRPr="00C87C85">
        <w:rPr>
          <w:b/>
        </w:rPr>
        <w:t>Fig</w:t>
      </w:r>
      <w:r w:rsidR="00C87C85" w:rsidRPr="00C87C85">
        <w:rPr>
          <w:b/>
        </w:rPr>
        <w:t>ure</w:t>
      </w:r>
      <w:r w:rsidRPr="00C87C85">
        <w:rPr>
          <w:b/>
        </w:rPr>
        <w:t xml:space="preserve"> 2b</w:t>
      </w:r>
      <w:r>
        <w:t xml:space="preserve">). If the medium remains clear after 48 h, the bacteria have not grown. For a liquid medium culture growing normally, the presence of bacteria synthesizing magnetosomes can be checked after 48 h by placing the bottle of medium on a magnetic stir plate and by illuminating it with a flashlight. At a low stirring speed, the medium should “flash”, looking alternately darker and brighter depending on the orientation of the stirring magnet with respect to the position of the experimentalist. For a non-magnetic culture, the intensity of light scattered by cells towards the experimentalist will remain constant. </w:t>
      </w:r>
    </w:p>
    <w:p w:rsidR="001F0300" w:rsidRDefault="001F0300">
      <w:pPr>
        <w:pStyle w:val="BodyA"/>
      </w:pPr>
    </w:p>
    <w:p w:rsidR="001F0300" w:rsidRDefault="000327D1">
      <w:pPr>
        <w:pStyle w:val="BodyA"/>
      </w:pPr>
      <w:r>
        <w:t xml:space="preserve">Successful growth in semi-solid medium is indicated by the formation of a microaerophilic band of bacteria at the pink/colorless interface. Due to </w:t>
      </w:r>
      <w:r w:rsidR="00C87C85">
        <w:t xml:space="preserve">the </w:t>
      </w:r>
      <w:r>
        <w:t xml:space="preserve">consumption of </w:t>
      </w:r>
      <w:bookmarkStart w:id="23" w:name="_Hlk515126029"/>
      <w:r>
        <w:t>O</w:t>
      </w:r>
      <w:r>
        <w:rPr>
          <w:rStyle w:val="None"/>
          <w:vertAlign w:val="subscript"/>
        </w:rPr>
        <w:t>2</w:t>
      </w:r>
      <w:bookmarkEnd w:id="23"/>
      <w:r>
        <w:t xml:space="preserve"> by the bacteria and </w:t>
      </w:r>
      <w:r w:rsidR="00C87C85">
        <w:t xml:space="preserve">the </w:t>
      </w:r>
      <w:r>
        <w:t>changes in the O</w:t>
      </w:r>
      <w:r>
        <w:rPr>
          <w:rStyle w:val="None"/>
          <w:vertAlign w:val="subscript"/>
        </w:rPr>
        <w:t>2</w:t>
      </w:r>
      <w:r>
        <w:t xml:space="preserve"> gradient, the band will slowly migrate to follow the OAI (</w:t>
      </w:r>
      <w:r w:rsidRPr="00C87C85">
        <w:rPr>
          <w:b/>
        </w:rPr>
        <w:t>Fig</w:t>
      </w:r>
      <w:r w:rsidR="00C87C85" w:rsidRPr="00C87C85">
        <w:rPr>
          <w:b/>
        </w:rPr>
        <w:t>ure</w:t>
      </w:r>
      <w:r w:rsidRPr="00C87C85">
        <w:rPr>
          <w:b/>
        </w:rPr>
        <w:t xml:space="preserve"> 3</w:t>
      </w:r>
      <w:r w:rsidR="00C87C85">
        <w:t>,</w:t>
      </w:r>
      <w:r>
        <w:t xml:space="preserve"> tube B). </w:t>
      </w:r>
    </w:p>
    <w:p w:rsidR="001F0300" w:rsidRDefault="001F0300">
      <w:pPr>
        <w:pStyle w:val="BodyA"/>
      </w:pPr>
    </w:p>
    <w:p w:rsidR="001F0300" w:rsidRDefault="000327D1">
      <w:pPr>
        <w:pStyle w:val="BodyA"/>
      </w:pPr>
      <w:r>
        <w:t xml:space="preserve">The hanging drop method enables the observer to check that </w:t>
      </w:r>
      <w:r w:rsidR="00C87C85">
        <w:t xml:space="preserve">the </w:t>
      </w:r>
      <w:r>
        <w:t>bacteria are both magnetic and motile. After a few minutes, MTB should concentrate at the edge of the hanging drop, proving that they actively swim along the magnetic field lines (</w:t>
      </w:r>
      <w:r w:rsidRPr="00C87C85">
        <w:rPr>
          <w:b/>
        </w:rPr>
        <w:t>Fig</w:t>
      </w:r>
      <w:r w:rsidR="00C87C85" w:rsidRPr="00C87C85">
        <w:rPr>
          <w:b/>
        </w:rPr>
        <w:t>ure</w:t>
      </w:r>
      <w:r w:rsidRPr="00C87C85">
        <w:rPr>
          <w:b/>
        </w:rPr>
        <w:t xml:space="preserve"> 4a</w:t>
      </w:r>
      <w:r>
        <w:t>). To ensure that the cells are magnetic, flip the orientation of the magnet sitting next to the drop. The bacteria should start swimming towards the opposite edge (</w:t>
      </w:r>
      <w:r w:rsidRPr="00C87C85">
        <w:rPr>
          <w:b/>
        </w:rPr>
        <w:t>Fig</w:t>
      </w:r>
      <w:r w:rsidR="00C87C85" w:rsidRPr="00C87C85">
        <w:rPr>
          <w:b/>
        </w:rPr>
        <w:t>ure</w:t>
      </w:r>
      <w:r w:rsidRPr="00C87C85">
        <w:rPr>
          <w:b/>
        </w:rPr>
        <w:t xml:space="preserve"> 4b</w:t>
      </w:r>
      <w:r>
        <w:t xml:space="preserve">). Finally, the shape of the magnetosomes can be checked with TEM. </w:t>
      </w:r>
      <w:proofErr w:type="spellStart"/>
      <w:r>
        <w:t>Cuboctahedral</w:t>
      </w:r>
      <w:proofErr w:type="spellEnd"/>
      <w:r>
        <w:t xml:space="preserve"> crystals of about 30-45 nm in diameter should be observed</w:t>
      </w:r>
      <w:r>
        <w:rPr>
          <w:rStyle w:val="None"/>
          <w:vertAlign w:val="superscript"/>
        </w:rPr>
        <w:t>9</w:t>
      </w:r>
      <w:r>
        <w:t>. These crystals are normally arranged in one long chain or multiple shorter chains in the species studied here (</w:t>
      </w:r>
      <w:r w:rsidRPr="00C87C85">
        <w:rPr>
          <w:b/>
        </w:rPr>
        <w:t>Fig</w:t>
      </w:r>
      <w:r w:rsidR="00C87C85" w:rsidRPr="00C87C85">
        <w:rPr>
          <w:b/>
        </w:rPr>
        <w:t>ure</w:t>
      </w:r>
      <w:r w:rsidRPr="00C87C85">
        <w:rPr>
          <w:b/>
        </w:rPr>
        <w:t xml:space="preserve"> 5</w:t>
      </w:r>
      <w:r>
        <w:t xml:space="preserve">). </w:t>
      </w:r>
    </w:p>
    <w:p w:rsidR="001F0300" w:rsidRDefault="001F0300">
      <w:pPr>
        <w:pStyle w:val="BodyA"/>
        <w:rPr>
          <w:rStyle w:val="None"/>
          <w:color w:val="808080"/>
          <w:u w:color="808080"/>
        </w:rPr>
      </w:pPr>
    </w:p>
    <w:p w:rsidR="001F0300" w:rsidRDefault="000327D1">
      <w:pPr>
        <w:pStyle w:val="BodyA"/>
        <w:rPr>
          <w:rStyle w:val="None"/>
          <w:b/>
          <w:bCs/>
        </w:rPr>
      </w:pPr>
      <w:r>
        <w:rPr>
          <w:rStyle w:val="None"/>
          <w:b/>
          <w:bCs/>
        </w:rPr>
        <w:t>FIGURE AND TABLE LEGENDS:</w:t>
      </w:r>
    </w:p>
    <w:p w:rsidR="001F0300" w:rsidRDefault="000327D1">
      <w:pPr>
        <w:pStyle w:val="BodyA"/>
      </w:pPr>
      <w:r>
        <w:rPr>
          <w:rStyle w:val="None"/>
          <w:b/>
          <w:bCs/>
        </w:rPr>
        <w:t>Figure 1: Illustration of the N</w:t>
      </w:r>
      <w:r>
        <w:rPr>
          <w:rStyle w:val="None"/>
          <w:b/>
          <w:bCs/>
          <w:vertAlign w:val="subscript"/>
        </w:rPr>
        <w:t>2</w:t>
      </w:r>
      <w:r>
        <w:rPr>
          <w:rStyle w:val="None"/>
          <w:b/>
          <w:bCs/>
        </w:rPr>
        <w:t xml:space="preserve"> gassing station.</w:t>
      </w:r>
      <w:r>
        <w:t xml:space="preserve"> (a) Schematic representation. (b) Picture of the setup. A successful station will have the appropriate length of large and thin tubing so that the end of the thin tubing described in </w:t>
      </w:r>
      <w:r w:rsidR="00C87C85">
        <w:t>S</w:t>
      </w:r>
      <w:r>
        <w:t xml:space="preserve">tep 1.9 of the protocol remains immersed in the medium during the gas bubbling step. The flow of gas should also be adjustable </w:t>
      </w:r>
      <w:proofErr w:type="gramStart"/>
      <w:r>
        <w:t>at all times</w:t>
      </w:r>
      <w:proofErr w:type="gramEnd"/>
      <w:r>
        <w:t>, to ensure that all O</w:t>
      </w:r>
      <w:r>
        <w:rPr>
          <w:rStyle w:val="None"/>
          <w:vertAlign w:val="subscript"/>
        </w:rPr>
        <w:t>2</w:t>
      </w:r>
      <w:r>
        <w:t xml:space="preserve"> is removed </w:t>
      </w:r>
      <w:r w:rsidR="00C87C85">
        <w:t>and</w:t>
      </w:r>
      <w:r>
        <w:t xml:space="preserve"> that the medium does not spill. </w:t>
      </w:r>
    </w:p>
    <w:p w:rsidR="001F0300" w:rsidRDefault="001F0300">
      <w:pPr>
        <w:pStyle w:val="BodyA"/>
      </w:pPr>
    </w:p>
    <w:p w:rsidR="001F0300" w:rsidRDefault="000327D1">
      <w:pPr>
        <w:pStyle w:val="BodyA"/>
      </w:pPr>
      <w:r>
        <w:rPr>
          <w:rStyle w:val="None"/>
          <w:b/>
          <w:bCs/>
        </w:rPr>
        <w:t>Figure 2: Bottles of liquid growth medium before and after inoculation</w:t>
      </w:r>
      <w:r>
        <w:t>. (a) Clear MSR-1 medium before inoculation. (b) Turbid MSR-1 medium after 3 days of successful growth.</w:t>
      </w:r>
    </w:p>
    <w:p w:rsidR="001F0300" w:rsidRDefault="001F0300">
      <w:pPr>
        <w:pStyle w:val="BodyA"/>
      </w:pPr>
    </w:p>
    <w:p w:rsidR="001F0300" w:rsidRDefault="000327D1">
      <w:pPr>
        <w:pStyle w:val="BodyA"/>
      </w:pPr>
      <w:r>
        <w:rPr>
          <w:rStyle w:val="None"/>
          <w:b/>
          <w:bCs/>
        </w:rPr>
        <w:t>Figure 3: Tubes of O</w:t>
      </w:r>
      <w:r>
        <w:rPr>
          <w:rStyle w:val="None"/>
          <w:b/>
          <w:bCs/>
          <w:vertAlign w:val="subscript"/>
        </w:rPr>
        <w:t>2</w:t>
      </w:r>
      <w:r>
        <w:rPr>
          <w:rStyle w:val="None"/>
          <w:b/>
          <w:bCs/>
        </w:rPr>
        <w:t xml:space="preserve"> gradient semi-solid medium before (tube A) and 10 days after (tube B) inoculation. </w:t>
      </w:r>
      <w:r>
        <w:t xml:space="preserve">The band of bacteria in tube B is indicated by a red arrow. </w:t>
      </w:r>
    </w:p>
    <w:p w:rsidR="001F0300" w:rsidRDefault="001F0300">
      <w:pPr>
        <w:pStyle w:val="BodyA"/>
      </w:pPr>
    </w:p>
    <w:p w:rsidR="001F0300" w:rsidRDefault="000327D1">
      <w:pPr>
        <w:pStyle w:val="BodyA"/>
      </w:pPr>
      <w:r>
        <w:rPr>
          <w:rStyle w:val="None"/>
          <w:b/>
          <w:bCs/>
        </w:rPr>
        <w:t>Figure 4: Typical results of a hanging drop experiment at 20</w:t>
      </w:r>
      <w:r w:rsidR="00C87C85">
        <w:rPr>
          <w:rStyle w:val="None"/>
          <w:b/>
          <w:bCs/>
        </w:rPr>
        <w:t>X</w:t>
      </w:r>
      <w:r>
        <w:rPr>
          <w:rStyle w:val="None"/>
          <w:b/>
          <w:bCs/>
        </w:rPr>
        <w:t xml:space="preserve"> magnification using phase contrast. </w:t>
      </w:r>
      <w:r>
        <w:t>(a) MTB swim towards the south pole of a magnet and accumulate at the liquid/air interface. (b) 1 min after flipping the magnet, most cells have left the field of view.</w:t>
      </w:r>
    </w:p>
    <w:p w:rsidR="001F0300" w:rsidRDefault="001F0300">
      <w:pPr>
        <w:pStyle w:val="BodyA"/>
      </w:pPr>
    </w:p>
    <w:p w:rsidR="001F0300" w:rsidRDefault="000327D1">
      <w:pPr>
        <w:pStyle w:val="BodyA"/>
      </w:pPr>
      <w:r>
        <w:rPr>
          <w:rStyle w:val="None"/>
          <w:b/>
          <w:bCs/>
        </w:rPr>
        <w:t xml:space="preserve">Figure 5: TEM observation of an AMB-1 cell. </w:t>
      </w:r>
      <w:r w:rsidRPr="00C87C85">
        <w:rPr>
          <w:rStyle w:val="None"/>
          <w:bCs/>
        </w:rPr>
        <w:t>Magnetosome chains are indicated by red arrows.</w:t>
      </w:r>
      <w:r>
        <w:t xml:space="preserve"> The two flagella are indicated by black arrows. </w:t>
      </w:r>
    </w:p>
    <w:p w:rsidR="001F0300" w:rsidRDefault="001F0300">
      <w:pPr>
        <w:pStyle w:val="BodyA"/>
        <w:rPr>
          <w:rStyle w:val="None"/>
          <w:b/>
          <w:bCs/>
          <w:color w:val="808080"/>
          <w:u w:color="808080"/>
        </w:rPr>
      </w:pPr>
    </w:p>
    <w:p w:rsidR="001F0300" w:rsidRDefault="000327D1">
      <w:pPr>
        <w:pStyle w:val="BodyA"/>
        <w:rPr>
          <w:rStyle w:val="None"/>
          <w:lang w:val="de-DE"/>
        </w:rPr>
      </w:pPr>
      <w:r>
        <w:rPr>
          <w:rStyle w:val="None"/>
          <w:b/>
          <w:bCs/>
          <w:lang w:val="de-DE"/>
        </w:rPr>
        <w:t>DISCUSSION:</w:t>
      </w:r>
    </w:p>
    <w:p w:rsidR="001F0300" w:rsidRDefault="000327D1">
      <w:pPr>
        <w:pStyle w:val="BodyA"/>
      </w:pPr>
      <w:r>
        <w:t>The specific O</w:t>
      </w:r>
      <w:r>
        <w:rPr>
          <w:rStyle w:val="None"/>
          <w:vertAlign w:val="subscript"/>
        </w:rPr>
        <w:t>2</w:t>
      </w:r>
      <w:r>
        <w:t xml:space="preserve"> concentration requirements of MTB make them non-trivial to grow in the laboratory. A key step of the protocol for liquid medium is the initial removal of all O</w:t>
      </w:r>
      <w:r>
        <w:rPr>
          <w:rStyle w:val="None"/>
          <w:vertAlign w:val="subscript"/>
        </w:rPr>
        <w:t>2</w:t>
      </w:r>
      <w:r>
        <w:t xml:space="preserve"> from the medium </w:t>
      </w:r>
      <w:proofErr w:type="gramStart"/>
      <w:r>
        <w:t>in order to</w:t>
      </w:r>
      <w:proofErr w:type="gramEnd"/>
      <w:r>
        <w:t xml:space="preserve"> control the final concentration by adding a definite volume of O</w:t>
      </w:r>
      <w:r>
        <w:rPr>
          <w:rStyle w:val="None"/>
          <w:vertAlign w:val="subscript"/>
        </w:rPr>
        <w:t>2</w:t>
      </w:r>
      <w:r>
        <w:t>, just before inoculation. It has been shown that MSR-1 grows under almost fully aerobic conditions, however</w:t>
      </w:r>
      <w:r w:rsidR="00C87C85">
        <w:t>,</w:t>
      </w:r>
      <w:r>
        <w:t xml:space="preserve"> </w:t>
      </w:r>
      <w:r w:rsidR="00173614">
        <w:t xml:space="preserve">the </w:t>
      </w:r>
      <w:r>
        <w:t xml:space="preserve">magnetism of the cells is drastically reduced. </w:t>
      </w:r>
      <w:r w:rsidR="00173614">
        <w:t>The r</w:t>
      </w:r>
      <w:r>
        <w:t>esults from the same study showed that strains AMB-1 and MS-1 do not grow under fully aerobic conditions</w:t>
      </w:r>
      <w:r>
        <w:rPr>
          <w:rStyle w:val="None"/>
          <w:vertAlign w:val="superscript"/>
        </w:rPr>
        <w:t>6</w:t>
      </w:r>
      <w:r>
        <w:t>. For the semi-solid culture of MSR-1, all O</w:t>
      </w:r>
      <w:r>
        <w:rPr>
          <w:rStyle w:val="None"/>
          <w:vertAlign w:val="subscript"/>
        </w:rPr>
        <w:t>2</w:t>
      </w:r>
      <w:r>
        <w:t xml:space="preserve"> is first reduced by the cysteine solution and then the O</w:t>
      </w:r>
      <w:r>
        <w:rPr>
          <w:rStyle w:val="None"/>
          <w:vertAlign w:val="subscript"/>
        </w:rPr>
        <w:t>2</w:t>
      </w:r>
      <w:r>
        <w:t xml:space="preserve"> concentration gradient appears, leading to the formation of the OAI. If a culture does not grow well or is not magnetic, the O</w:t>
      </w:r>
      <w:r>
        <w:rPr>
          <w:rStyle w:val="None"/>
          <w:vertAlign w:val="subscript"/>
        </w:rPr>
        <w:t>2</w:t>
      </w:r>
      <w:r>
        <w:t xml:space="preserve"> concentration should be the first thing to check. </w:t>
      </w:r>
    </w:p>
    <w:p w:rsidR="001F0300" w:rsidRDefault="001F0300">
      <w:pPr>
        <w:pStyle w:val="BodyA"/>
      </w:pPr>
    </w:p>
    <w:p w:rsidR="001F0300" w:rsidRDefault="000327D1">
      <w:pPr>
        <w:pStyle w:val="BodyA"/>
      </w:pPr>
      <w:r>
        <w:t xml:space="preserve">Semi-solid growth medium is an interesting choice for isolating unknown MTB or growing </w:t>
      </w:r>
      <w:r w:rsidR="00173614">
        <w:t xml:space="preserve">the </w:t>
      </w:r>
      <w:r>
        <w:t>species that are highly sensitive to both O</w:t>
      </w:r>
      <w:r>
        <w:rPr>
          <w:rStyle w:val="None"/>
          <w:vertAlign w:val="subscript"/>
        </w:rPr>
        <w:t>2</w:t>
      </w:r>
      <w:r>
        <w:t xml:space="preserve"> and redox gradients, as it ensures the existence of stable gradients and allows the bacteria to position themselves at the location offering the best growth conditions. Liquid medium is more convenient to work with when higher volumes are needed (</w:t>
      </w:r>
      <w:r w:rsidRPr="000327D1">
        <w:rPr>
          <w:i/>
        </w:rPr>
        <w:t>e.g</w:t>
      </w:r>
      <w:r>
        <w:t>., for DNA extraction), or when further analysis needs to be conducted on the cells (</w:t>
      </w:r>
      <w:r w:rsidRPr="00173614">
        <w:rPr>
          <w:i/>
        </w:rPr>
        <w:t>e.g</w:t>
      </w:r>
      <w:r>
        <w:t>., magnetosome studies) as it allows for an easier separation of the cells from the growth medium. The agar in semi-solid medium might indeed interfere with the cell harvesting technique.</w:t>
      </w:r>
    </w:p>
    <w:p w:rsidR="001F0300" w:rsidRDefault="001F0300">
      <w:pPr>
        <w:pStyle w:val="BodyA"/>
      </w:pPr>
    </w:p>
    <w:p w:rsidR="001F0300" w:rsidRDefault="000327D1">
      <w:pPr>
        <w:pStyle w:val="BodyA"/>
      </w:pPr>
      <w:r>
        <w:t xml:space="preserve">In some cultures, </w:t>
      </w:r>
      <w:r w:rsidR="00173614">
        <w:t xml:space="preserve">the </w:t>
      </w:r>
      <w:r>
        <w:t>cells sometimes become non-motile, likely due to spontaneous mutations. Non-motile cells survive and grow in the growth medium since they do not need to swim to find nutrients necessary for their survival. The standard race-track method</w:t>
      </w:r>
      <w:r>
        <w:rPr>
          <w:rStyle w:val="None"/>
          <w:vertAlign w:val="superscript"/>
        </w:rPr>
        <w:t>10</w:t>
      </w:r>
      <w:r>
        <w:t xml:space="preserve"> can then be used to recover a motile culture since only motile cells can swim down the race-track. </w:t>
      </w:r>
      <w:r w:rsidR="00173614">
        <w:t>The l</w:t>
      </w:r>
      <w:r>
        <w:t>oss of the magnetic phenotype can also happen in the culture even if the O</w:t>
      </w:r>
      <w:r>
        <w:rPr>
          <w:rStyle w:val="None"/>
          <w:vertAlign w:val="subscript"/>
        </w:rPr>
        <w:t>2</w:t>
      </w:r>
      <w:r>
        <w:t xml:space="preserve"> concentration is optimal, again due to spontaneous mutations</w:t>
      </w:r>
      <w:r>
        <w:rPr>
          <w:rStyle w:val="None"/>
          <w:vertAlign w:val="superscript"/>
        </w:rPr>
        <w:t>11</w:t>
      </w:r>
      <w:r>
        <w:t xml:space="preserve">. The best solution in that case is to start a new culture by inoculating frozen stocks of the wild-type bacteria into fresh medium. Alternatively, the race-track technique can also allow the recovery of a magnetic culture. </w:t>
      </w:r>
    </w:p>
    <w:p w:rsidR="001F0300" w:rsidRDefault="001F0300">
      <w:pPr>
        <w:pStyle w:val="BodyA"/>
      </w:pPr>
    </w:p>
    <w:p w:rsidR="001F0300" w:rsidRDefault="000327D1">
      <w:pPr>
        <w:pStyle w:val="BodyA"/>
      </w:pPr>
      <w:r>
        <w:t xml:space="preserve">It is essential to avoid contamination of the culture by other organisms and therefore most of the protocol must be </w:t>
      </w:r>
      <w:r w:rsidR="00173614">
        <w:t>performed</w:t>
      </w:r>
      <w:r>
        <w:t xml:space="preserve"> using sterile techniques. Manipulating under the flame of a Bunsen burner usually gives satisfactory results in keeping aseptic conditions. However, if the culture is grown in a contamination-prone environment, additional precautions should be taken, such as working in a laminar flow hood when preparing the medium and inoculating the bacteria. It should be noted that the risk of contamination is higher in semi-solid medium as the tubes need to be opened every time</w:t>
      </w:r>
      <w:r w:rsidR="00173614">
        <w:t xml:space="preserve"> the</w:t>
      </w:r>
      <w:r>
        <w:t xml:space="preserve"> cells are removed. </w:t>
      </w:r>
    </w:p>
    <w:p w:rsidR="001F0300" w:rsidRDefault="001F0300">
      <w:pPr>
        <w:pStyle w:val="BodyA"/>
      </w:pPr>
    </w:p>
    <w:p w:rsidR="001F0300" w:rsidRDefault="000327D1">
      <w:pPr>
        <w:pStyle w:val="BodyA"/>
      </w:pPr>
      <w:r>
        <w:rPr>
          <w:rStyle w:val="None"/>
        </w:rPr>
        <w:t>These protocols enable the growth of enough bacteria to perform many different types of experiments, such as physical studies based on optical microscopy</w:t>
      </w:r>
      <w:r>
        <w:rPr>
          <w:rStyle w:val="None"/>
          <w:vertAlign w:val="superscript"/>
        </w:rPr>
        <w:t>12,13</w:t>
      </w:r>
      <w:r>
        <w:rPr>
          <w:rStyle w:val="None"/>
        </w:rPr>
        <w:t>, electron microscopy imaging</w:t>
      </w:r>
      <w:r>
        <w:rPr>
          <w:rStyle w:val="None"/>
          <w:vertAlign w:val="superscript"/>
          <w:lang w:val="de-DE"/>
        </w:rPr>
        <w:t>14,15</w:t>
      </w:r>
      <w:r>
        <w:rPr>
          <w:rStyle w:val="None"/>
        </w:rPr>
        <w:t xml:space="preserve">, X-ray </w:t>
      </w:r>
      <w:proofErr w:type="spellStart"/>
      <w:r>
        <w:rPr>
          <w:rStyle w:val="None"/>
        </w:rPr>
        <w:t>spectromicroscopy</w:t>
      </w:r>
      <w:proofErr w:type="spellEnd"/>
      <w:r>
        <w:rPr>
          <w:rStyle w:val="None"/>
        </w:rPr>
        <w:t xml:space="preserve"> analyses</w:t>
      </w:r>
      <w:r>
        <w:rPr>
          <w:rStyle w:val="None"/>
          <w:vertAlign w:val="superscript"/>
        </w:rPr>
        <w:t>16</w:t>
      </w:r>
      <w:r>
        <w:rPr>
          <w:rStyle w:val="None"/>
        </w:rPr>
        <w:t>, genomic and protein studies</w:t>
      </w:r>
      <w:r>
        <w:rPr>
          <w:rStyle w:val="None"/>
          <w:vertAlign w:val="superscript"/>
          <w:lang w:val="nl-NL"/>
        </w:rPr>
        <w:t>17,18</w:t>
      </w:r>
      <w:r>
        <w:rPr>
          <w:rStyle w:val="None"/>
        </w:rPr>
        <w:t>. If necessary, higher concentrations of bacteria in suspension can be achieved by centrifugation. In addition, magnetosomes can be extracted and purified for further applications from cell pellets or dense cell suspensions obtained by centrifugation</w:t>
      </w:r>
      <w:r>
        <w:rPr>
          <w:rStyle w:val="None"/>
          <w:vertAlign w:val="superscript"/>
        </w:rPr>
        <w:t>19</w:t>
      </w:r>
      <w:r>
        <w:rPr>
          <w:rStyle w:val="None"/>
        </w:rPr>
        <w:t xml:space="preserve">. </w:t>
      </w:r>
    </w:p>
    <w:p w:rsidR="001F0300" w:rsidRDefault="001F0300">
      <w:pPr>
        <w:pStyle w:val="BodyA"/>
      </w:pPr>
    </w:p>
    <w:p w:rsidR="001F0300" w:rsidRDefault="000327D1">
      <w:pPr>
        <w:pStyle w:val="BodyA"/>
      </w:pPr>
      <w:r>
        <w:t xml:space="preserve">Growth media formulations are usually based on the same governing principles (see </w:t>
      </w:r>
      <w:r w:rsidRPr="00173614">
        <w:rPr>
          <w:b/>
        </w:rPr>
        <w:t xml:space="preserve">Supplementary </w:t>
      </w:r>
      <w:r w:rsidRPr="000327D1">
        <w:rPr>
          <w:b/>
        </w:rPr>
        <w:t>Table 1</w:t>
      </w:r>
      <w:r>
        <w:t xml:space="preserve"> for a summary of the list of the role of each component in the growth media described here). A carbon source must be available to the bacteria, via organic acids (</w:t>
      </w:r>
      <w:r w:rsidRPr="00173614">
        <w:rPr>
          <w:i/>
        </w:rPr>
        <w:t>e.g</w:t>
      </w:r>
      <w:r>
        <w:t xml:space="preserve">., succinate, acetate, tartrate, lactate) or inorganic compounds such as bicarbonate. The choice of a suitable carbon source depends on the metabolism of the bacteria. </w:t>
      </w:r>
      <w:r w:rsidR="00173614">
        <w:t>Nitrogen</w:t>
      </w:r>
      <w:r>
        <w:t xml:space="preserve"> present in DNA and proteins, and phosphorus (DNA, membranes) are also required and provided by NaNO</w:t>
      </w:r>
      <w:r>
        <w:rPr>
          <w:rStyle w:val="None"/>
          <w:vertAlign w:val="subscript"/>
        </w:rPr>
        <w:t>3</w:t>
      </w:r>
      <w:r>
        <w:t>, NH</w:t>
      </w:r>
      <w:r>
        <w:rPr>
          <w:rStyle w:val="None"/>
          <w:vertAlign w:val="subscript"/>
        </w:rPr>
        <w:t>4</w:t>
      </w:r>
      <w:r>
        <w:t>Cl and KH</w:t>
      </w:r>
      <w:r>
        <w:rPr>
          <w:rStyle w:val="None"/>
          <w:vertAlign w:val="subscript"/>
        </w:rPr>
        <w:t>2</w:t>
      </w:r>
      <w:r>
        <w:t>PO</w:t>
      </w:r>
      <w:r>
        <w:rPr>
          <w:rStyle w:val="None"/>
          <w:vertAlign w:val="subscript"/>
        </w:rPr>
        <w:t>4</w:t>
      </w:r>
      <w:r>
        <w:t xml:space="preserve"> in the recipes described here. A buffer (HEPES, phosphate buffer) is necessary to resist pH changes. The trace mineral supplement solution contains cofactors for enzymes, and the vitamins can be used by the bacteria as coenzymes or as functional groups for certain enzymes. Yeast extract and soy bean peptone provide a source of amino acids and salts used for protein production. Since MTB are redox sensitive, one or several reducing agents must often be added to the medium (</w:t>
      </w:r>
      <w:r w:rsidRPr="000327D1">
        <w:rPr>
          <w:i/>
        </w:rPr>
        <w:t>e.g</w:t>
      </w:r>
      <w:r>
        <w:t>., cysteine, ascorbic acid, lactate). A major source of iron (</w:t>
      </w:r>
      <w:r w:rsidRPr="000327D1">
        <w:rPr>
          <w:i/>
        </w:rPr>
        <w:t>e.g</w:t>
      </w:r>
      <w:r>
        <w:t>., ferric citrate, ferric quinate, iron chloride) is needed in the medium for biomineralization. Finally, a small amount of O</w:t>
      </w:r>
      <w:r>
        <w:rPr>
          <w:rStyle w:val="None"/>
          <w:vertAlign w:val="subscript"/>
        </w:rPr>
        <w:t>2</w:t>
      </w:r>
      <w:r>
        <w:t xml:space="preserve"> is required for microaerophilic bacteria as terminal electron acceptor. Obligate anaerobic MTB use other compounds such as nitrate or nitrous oxide instead.</w:t>
      </w:r>
    </w:p>
    <w:p w:rsidR="001F0300" w:rsidRDefault="001F0300">
      <w:pPr>
        <w:pStyle w:val="BodyA"/>
      </w:pPr>
    </w:p>
    <w:p w:rsidR="001F0300" w:rsidRDefault="000327D1">
      <w:pPr>
        <w:pStyle w:val="BodyA"/>
      </w:pPr>
      <w:r>
        <w:t xml:space="preserve">The principal limitation of these protocols is that there is no guarantee that they will work for other species of MTB. Strains AMB-1, MS-1 and MSR-1 are all freshwater MTB and therefore the recipes described in this article cannot be used to grow marine </w:t>
      </w:r>
      <w:proofErr w:type="spellStart"/>
      <w:r>
        <w:t>magnetospirilla</w:t>
      </w:r>
      <w:proofErr w:type="spellEnd"/>
      <w:r>
        <w:t xml:space="preserve"> such a </w:t>
      </w:r>
      <w:proofErr w:type="spellStart"/>
      <w:r>
        <w:t>Magnetospira</w:t>
      </w:r>
      <w:proofErr w:type="spellEnd"/>
      <w:r>
        <w:t xml:space="preserve"> </w:t>
      </w:r>
      <w:proofErr w:type="spellStart"/>
      <w:r>
        <w:t>thiophila</w:t>
      </w:r>
      <w:proofErr w:type="spellEnd"/>
      <w:r>
        <w:t xml:space="preserve"> strain MMS-120</w:t>
      </w:r>
      <w:r w:rsidR="00173614">
        <w:t>,</w:t>
      </w:r>
      <w:r>
        <w:t xml:space="preserve"> </w:t>
      </w:r>
      <w:proofErr w:type="spellStart"/>
      <w:r>
        <w:t>Magnetospira</w:t>
      </w:r>
      <w:proofErr w:type="spellEnd"/>
      <w:r>
        <w:t xml:space="preserve"> strain QH-221</w:t>
      </w:r>
      <w:r w:rsidR="00173614">
        <w:t>,</w:t>
      </w:r>
      <w:r>
        <w:t xml:space="preserve"> or other marine MTB, which require higher salt concentrations. However, to grow other strains of MTB, and for </w:t>
      </w:r>
      <w:r w:rsidR="00173614">
        <w:t xml:space="preserve">the </w:t>
      </w:r>
      <w:r>
        <w:t>isolation of new strains, the general methods presented in this article for both liquid and semi-solid media can be used to prepare media with different recipes.</w:t>
      </w:r>
    </w:p>
    <w:p w:rsidR="001F0300" w:rsidRDefault="001F0300">
      <w:pPr>
        <w:pStyle w:val="BodyA"/>
      </w:pPr>
    </w:p>
    <w:p w:rsidR="001F0300" w:rsidRDefault="000327D1">
      <w:pPr>
        <w:pStyle w:val="a5"/>
        <w:spacing w:before="0" w:after="0"/>
        <w:rPr>
          <w:rStyle w:val="None"/>
          <w:b/>
          <w:bCs/>
        </w:rPr>
      </w:pPr>
      <w:r>
        <w:rPr>
          <w:rStyle w:val="None"/>
          <w:b/>
          <w:bCs/>
        </w:rPr>
        <w:t xml:space="preserve">ACKNOWLEDGMENTS: </w:t>
      </w:r>
    </w:p>
    <w:p w:rsidR="001F0300" w:rsidRDefault="000327D1">
      <w:pPr>
        <w:pStyle w:val="a5"/>
        <w:spacing w:before="0" w:after="0"/>
      </w:pPr>
      <w:r>
        <w:t xml:space="preserve">We thank Richard B. Frankel for his help with MTB cultures, Adam P. Hitchcock and </w:t>
      </w:r>
      <w:proofErr w:type="spellStart"/>
      <w:r>
        <w:t>Xiaohui</w:t>
      </w:r>
      <w:proofErr w:type="spellEnd"/>
      <w:r>
        <w:t xml:space="preserve"> Zhu for their support while setting up the MTB cultures at McMaster University, and Marcia Reid for training and access to the electron microscopy facility (McMaster University, Faculty of Health Sciences). This work was supported by the Natural Sciences and Engineering Research Council of Canada (NSERC) and the US National Science Foundation. </w:t>
      </w:r>
    </w:p>
    <w:p w:rsidR="001F0300" w:rsidRDefault="001F0300">
      <w:pPr>
        <w:pStyle w:val="BodyA"/>
        <w:rPr>
          <w:b/>
          <w:bCs/>
        </w:rPr>
      </w:pPr>
    </w:p>
    <w:p w:rsidR="001F0300" w:rsidRDefault="000327D1">
      <w:pPr>
        <w:pStyle w:val="a5"/>
        <w:spacing w:before="0" w:after="0"/>
        <w:rPr>
          <w:rStyle w:val="None"/>
          <w:b/>
          <w:bCs/>
        </w:rPr>
      </w:pPr>
      <w:r>
        <w:rPr>
          <w:rStyle w:val="None"/>
          <w:b/>
          <w:bCs/>
        </w:rPr>
        <w:t>DISCLOSURES:</w:t>
      </w:r>
    </w:p>
    <w:p w:rsidR="001F0300" w:rsidRDefault="000327D1">
      <w:pPr>
        <w:pStyle w:val="BodyA"/>
      </w:pPr>
      <w:r>
        <w:t>The authors have nothing to disclose.</w:t>
      </w:r>
    </w:p>
    <w:p w:rsidR="001F0300" w:rsidRDefault="001F0300">
      <w:pPr>
        <w:pStyle w:val="BodyA"/>
      </w:pPr>
    </w:p>
    <w:p w:rsidR="001F0300" w:rsidRDefault="000327D1">
      <w:pPr>
        <w:pStyle w:val="BodyA"/>
        <w:rPr>
          <w:rStyle w:val="None"/>
          <w:b/>
          <w:bCs/>
          <w:lang w:val="de-DE"/>
        </w:rPr>
      </w:pPr>
      <w:r>
        <w:rPr>
          <w:rStyle w:val="None"/>
          <w:b/>
          <w:bCs/>
          <w:lang w:val="de-DE"/>
        </w:rPr>
        <w:t>REFERENCES:</w:t>
      </w:r>
    </w:p>
    <w:p w:rsidR="001F0300" w:rsidRDefault="000327D1">
      <w:pPr>
        <w:pStyle w:val="BodyA"/>
        <w:widowControl/>
      </w:pPr>
      <w:r>
        <w:t xml:space="preserve">1. Blakemore, R. P. </w:t>
      </w:r>
      <w:proofErr w:type="spellStart"/>
      <w:r>
        <w:t>Magnetotactic</w:t>
      </w:r>
      <w:proofErr w:type="spellEnd"/>
      <w:r>
        <w:t xml:space="preserve"> bacteria. </w:t>
      </w:r>
      <w:r>
        <w:rPr>
          <w:rStyle w:val="None"/>
          <w:i/>
          <w:iCs/>
        </w:rPr>
        <w:t>Annual Reviews in Microbiology</w:t>
      </w:r>
      <w:r>
        <w:t xml:space="preserve">, </w:t>
      </w:r>
      <w:bookmarkStart w:id="24" w:name="_GoBack"/>
      <w:r w:rsidRPr="008E3D63">
        <w:rPr>
          <w:rStyle w:val="None"/>
          <w:b/>
          <w:bCs/>
          <w:iCs/>
        </w:rPr>
        <w:t>36</w:t>
      </w:r>
      <w:bookmarkEnd w:id="24"/>
      <w:r>
        <w:t>(1), 217-238 (1982).</w:t>
      </w:r>
    </w:p>
    <w:p w:rsidR="001F0300" w:rsidRDefault="000327D1">
      <w:pPr>
        <w:pStyle w:val="BodyA"/>
        <w:widowControl/>
      </w:pPr>
      <w:r>
        <w:rPr>
          <w:rStyle w:val="None"/>
        </w:rPr>
        <w:t xml:space="preserve">2. </w:t>
      </w:r>
      <w:r>
        <w:rPr>
          <w:rStyle w:val="None"/>
          <w:lang w:val="de-DE"/>
        </w:rPr>
        <w:t>Uebe, R., Sch</w:t>
      </w:r>
      <w:proofErr w:type="spellStart"/>
      <w:r>
        <w:rPr>
          <w:rStyle w:val="None"/>
        </w:rPr>
        <w:t>üler</w:t>
      </w:r>
      <w:proofErr w:type="spellEnd"/>
      <w:r>
        <w:rPr>
          <w:rStyle w:val="None"/>
        </w:rPr>
        <w:t xml:space="preserve">, D. Magnetosome biogenesis in </w:t>
      </w:r>
      <w:proofErr w:type="spellStart"/>
      <w:r>
        <w:rPr>
          <w:rStyle w:val="None"/>
        </w:rPr>
        <w:t>magnetotactic</w:t>
      </w:r>
      <w:proofErr w:type="spellEnd"/>
      <w:r>
        <w:rPr>
          <w:rStyle w:val="None"/>
        </w:rPr>
        <w:t xml:space="preserve"> bacteria. </w:t>
      </w:r>
      <w:r>
        <w:rPr>
          <w:rStyle w:val="None"/>
          <w:i/>
          <w:iCs/>
        </w:rPr>
        <w:t>Nature Reviews Microbiology</w:t>
      </w:r>
      <w:r>
        <w:rPr>
          <w:rStyle w:val="None"/>
        </w:rPr>
        <w:t xml:space="preserve">, </w:t>
      </w:r>
      <w:r w:rsidRPr="008E3D63">
        <w:rPr>
          <w:rStyle w:val="None"/>
          <w:b/>
          <w:bCs/>
          <w:iCs/>
        </w:rPr>
        <w:t>14</w:t>
      </w:r>
      <w:r>
        <w:rPr>
          <w:rStyle w:val="None"/>
        </w:rPr>
        <w:t>(10), 621 (2016).</w:t>
      </w:r>
    </w:p>
    <w:p w:rsidR="001F0300" w:rsidRDefault="000327D1">
      <w:pPr>
        <w:pStyle w:val="BodyA"/>
        <w:widowControl/>
      </w:pPr>
      <w:r>
        <w:rPr>
          <w:rStyle w:val="None"/>
        </w:rPr>
        <w:t>3.</w:t>
      </w:r>
      <w:r>
        <w:rPr>
          <w:rStyle w:val="None"/>
          <w:lang w:val="de-DE"/>
        </w:rPr>
        <w:t xml:space="preserve"> Faivre, D., Schuler, D. Magnetotactic bacteria and magnetosomes. </w:t>
      </w:r>
      <w:r>
        <w:rPr>
          <w:rStyle w:val="None"/>
          <w:i/>
          <w:iCs/>
        </w:rPr>
        <w:t>Chemical Reviews</w:t>
      </w:r>
      <w:r>
        <w:rPr>
          <w:rStyle w:val="None"/>
        </w:rPr>
        <w:t xml:space="preserve">, </w:t>
      </w:r>
      <w:r w:rsidRPr="008E3D63">
        <w:rPr>
          <w:rStyle w:val="None"/>
          <w:b/>
          <w:bCs/>
          <w:iCs/>
        </w:rPr>
        <w:t>108</w:t>
      </w:r>
      <w:r>
        <w:rPr>
          <w:rStyle w:val="None"/>
        </w:rPr>
        <w:t>(11), 4875-4898 (2008).</w:t>
      </w:r>
    </w:p>
    <w:p w:rsidR="001F0300" w:rsidRDefault="000327D1">
      <w:pPr>
        <w:pStyle w:val="BodyA"/>
        <w:widowControl/>
      </w:pPr>
      <w:r>
        <w:t xml:space="preserve">4. </w:t>
      </w:r>
      <w:proofErr w:type="spellStart"/>
      <w:r>
        <w:t>Bazylinski</w:t>
      </w:r>
      <w:proofErr w:type="spellEnd"/>
      <w:r>
        <w:t xml:space="preserve">, D. A. </w:t>
      </w:r>
      <w:r w:rsidRPr="008E3D63">
        <w:rPr>
          <w:i/>
        </w:rPr>
        <w:t>et al</w:t>
      </w:r>
      <w:r w:rsidR="008E3D63">
        <w:rPr>
          <w:i/>
        </w:rPr>
        <w:t>.</w:t>
      </w:r>
      <w:r>
        <w:t xml:space="preserve"> Controlled Biomineralization of Magnetite (Fe</w:t>
      </w:r>
      <w:r>
        <w:rPr>
          <w:rStyle w:val="None"/>
          <w:vertAlign w:val="subscript"/>
        </w:rPr>
        <w:t>3</w:t>
      </w:r>
      <w:r>
        <w:t>O</w:t>
      </w:r>
      <w:r>
        <w:rPr>
          <w:rStyle w:val="None"/>
          <w:vertAlign w:val="subscript"/>
        </w:rPr>
        <w:t>4</w:t>
      </w:r>
      <w:r>
        <w:t xml:space="preserve">) and </w:t>
      </w:r>
      <w:proofErr w:type="spellStart"/>
      <w:r>
        <w:t>Greigite</w:t>
      </w:r>
      <w:proofErr w:type="spellEnd"/>
      <w:r>
        <w:t xml:space="preserve"> (Fe</w:t>
      </w:r>
      <w:r>
        <w:rPr>
          <w:rStyle w:val="None"/>
          <w:vertAlign w:val="subscript"/>
        </w:rPr>
        <w:t>3</w:t>
      </w:r>
      <w:r>
        <w:t>S</w:t>
      </w:r>
      <w:r>
        <w:rPr>
          <w:rStyle w:val="None"/>
          <w:vertAlign w:val="subscript"/>
        </w:rPr>
        <w:t>4</w:t>
      </w:r>
      <w:r>
        <w:t xml:space="preserve">) in a </w:t>
      </w:r>
      <w:proofErr w:type="spellStart"/>
      <w:r>
        <w:t>Magnetotactic</w:t>
      </w:r>
      <w:proofErr w:type="spellEnd"/>
      <w:r>
        <w:t xml:space="preserve"> Bacterium. </w:t>
      </w:r>
      <w:r>
        <w:rPr>
          <w:rStyle w:val="None"/>
          <w:i/>
          <w:iCs/>
        </w:rPr>
        <w:t>Applied and environmental microbiology</w:t>
      </w:r>
      <w:r>
        <w:t xml:space="preserve">, </w:t>
      </w:r>
      <w:r w:rsidRPr="008E3D63">
        <w:rPr>
          <w:rStyle w:val="None"/>
          <w:b/>
          <w:bCs/>
          <w:iCs/>
        </w:rPr>
        <w:t>61</w:t>
      </w:r>
      <w:r>
        <w:t>(9), 3232-3239 (1995).</w:t>
      </w:r>
    </w:p>
    <w:p w:rsidR="001F0300" w:rsidRDefault="000327D1">
      <w:pPr>
        <w:pStyle w:val="BodyA"/>
        <w:widowControl/>
      </w:pPr>
      <w:r>
        <w:t xml:space="preserve">5. </w:t>
      </w:r>
      <w:proofErr w:type="spellStart"/>
      <w:r>
        <w:t>Lefèvre</w:t>
      </w:r>
      <w:proofErr w:type="spellEnd"/>
      <w:r>
        <w:t xml:space="preserve">, C. T. </w:t>
      </w:r>
      <w:r w:rsidRPr="008E3D63">
        <w:rPr>
          <w:i/>
        </w:rPr>
        <w:t>et al</w:t>
      </w:r>
      <w:r w:rsidR="008E3D63">
        <w:t>.</w:t>
      </w:r>
      <w:r>
        <w:t xml:space="preserve"> Diversity of magneto-aerotactic behaviors and oxygen sensing mechanisms in cultured </w:t>
      </w:r>
      <w:proofErr w:type="spellStart"/>
      <w:r>
        <w:t>magnetotactic</w:t>
      </w:r>
      <w:proofErr w:type="spellEnd"/>
      <w:r>
        <w:t xml:space="preserve"> bacteria. </w:t>
      </w:r>
      <w:r>
        <w:rPr>
          <w:rStyle w:val="None"/>
          <w:i/>
          <w:iCs/>
        </w:rPr>
        <w:t>Biophysical journal</w:t>
      </w:r>
      <w:r>
        <w:t xml:space="preserve">, </w:t>
      </w:r>
      <w:r w:rsidRPr="008E3D63">
        <w:rPr>
          <w:rStyle w:val="None"/>
          <w:b/>
          <w:bCs/>
          <w:iCs/>
        </w:rPr>
        <w:t>107</w:t>
      </w:r>
      <w:r>
        <w:t>(2), 527-538 (2014).</w:t>
      </w:r>
    </w:p>
    <w:p w:rsidR="001F0300" w:rsidRDefault="000327D1">
      <w:pPr>
        <w:pStyle w:val="BodyA"/>
        <w:widowControl/>
      </w:pPr>
      <w:r>
        <w:t xml:space="preserve">6. </w:t>
      </w:r>
      <w:proofErr w:type="spellStart"/>
      <w:r>
        <w:t>Heyen</w:t>
      </w:r>
      <w:proofErr w:type="spellEnd"/>
      <w:r>
        <w:t xml:space="preserve">, U., </w:t>
      </w:r>
      <w:proofErr w:type="spellStart"/>
      <w:r>
        <w:t>Schüler</w:t>
      </w:r>
      <w:proofErr w:type="spellEnd"/>
      <w:r>
        <w:t xml:space="preserve">, D. Growth and magnetosome formation by microaerophilic </w:t>
      </w:r>
      <w:proofErr w:type="spellStart"/>
      <w:r>
        <w:t>Magnetospirillum</w:t>
      </w:r>
      <w:proofErr w:type="spellEnd"/>
      <w:r>
        <w:t xml:space="preserve"> strains in an oxygen-controlled </w:t>
      </w:r>
      <w:proofErr w:type="spellStart"/>
      <w:r>
        <w:t>fermentor</w:t>
      </w:r>
      <w:proofErr w:type="spellEnd"/>
      <w:r>
        <w:t xml:space="preserve">. </w:t>
      </w:r>
      <w:r>
        <w:rPr>
          <w:rStyle w:val="None"/>
          <w:i/>
          <w:iCs/>
        </w:rPr>
        <w:t>Applied microbiology and biotechnology</w:t>
      </w:r>
      <w:r>
        <w:t xml:space="preserve">, </w:t>
      </w:r>
      <w:r w:rsidRPr="008E3D63">
        <w:rPr>
          <w:rStyle w:val="None"/>
          <w:b/>
          <w:bCs/>
          <w:iCs/>
        </w:rPr>
        <w:t>61</w:t>
      </w:r>
      <w:r>
        <w:t>(5-6), 536-544 (2003).</w:t>
      </w:r>
    </w:p>
    <w:p w:rsidR="001F0300" w:rsidRDefault="000327D1">
      <w:pPr>
        <w:pStyle w:val="BodyA"/>
        <w:widowControl/>
      </w:pPr>
      <w:r>
        <w:t xml:space="preserve">7. Blakemore, R. P., </w:t>
      </w:r>
      <w:proofErr w:type="spellStart"/>
      <w:r>
        <w:t>Maratea</w:t>
      </w:r>
      <w:proofErr w:type="spellEnd"/>
      <w:r>
        <w:t xml:space="preserve">, D., Wolfe, R. S. Isolation and pure culture of a freshwater magnetic spirillum in chemically defined medium. </w:t>
      </w:r>
      <w:r>
        <w:rPr>
          <w:rStyle w:val="None"/>
          <w:i/>
          <w:iCs/>
        </w:rPr>
        <w:t>Journal of bacteriology</w:t>
      </w:r>
      <w:r>
        <w:t xml:space="preserve">, </w:t>
      </w:r>
      <w:r w:rsidRPr="008E3D63">
        <w:rPr>
          <w:rStyle w:val="None"/>
          <w:b/>
          <w:bCs/>
          <w:iCs/>
        </w:rPr>
        <w:t>140</w:t>
      </w:r>
      <w:r>
        <w:t>(2), 720-729 (1979).</w:t>
      </w:r>
    </w:p>
    <w:p w:rsidR="001F0300" w:rsidRDefault="000327D1">
      <w:pPr>
        <w:pStyle w:val="BodyA"/>
        <w:widowControl/>
      </w:pPr>
      <w:r>
        <w:t xml:space="preserve">8. </w:t>
      </w:r>
      <w:proofErr w:type="spellStart"/>
      <w:r>
        <w:t>Oestreicher</w:t>
      </w:r>
      <w:proofErr w:type="spellEnd"/>
      <w:r>
        <w:t xml:space="preserve">, Z., Lower, S. K., Lin, W., Lower, B. H. Collection, isolation and enrichment of naturally occurring </w:t>
      </w:r>
      <w:proofErr w:type="spellStart"/>
      <w:r>
        <w:t>magnetotactic</w:t>
      </w:r>
      <w:proofErr w:type="spellEnd"/>
      <w:r>
        <w:t xml:space="preserve"> bacteria from the environment. </w:t>
      </w:r>
      <w:r>
        <w:rPr>
          <w:rStyle w:val="None"/>
          <w:i/>
          <w:iCs/>
        </w:rPr>
        <w:t xml:space="preserve">Journal of </w:t>
      </w:r>
      <w:r w:rsidR="008E3D63">
        <w:rPr>
          <w:rStyle w:val="None"/>
          <w:i/>
          <w:iCs/>
        </w:rPr>
        <w:t xml:space="preserve">Visualized Experiments </w:t>
      </w:r>
      <w:r>
        <w:t>(69) (2012).</w:t>
      </w:r>
    </w:p>
    <w:p w:rsidR="001F0300" w:rsidRDefault="000327D1">
      <w:pPr>
        <w:pStyle w:val="BodyA"/>
        <w:widowControl/>
      </w:pPr>
      <w:r>
        <w:rPr>
          <w:rStyle w:val="None"/>
        </w:rPr>
        <w:t>9. P</w:t>
      </w:r>
      <w:r>
        <w:rPr>
          <w:rStyle w:val="None"/>
          <w:lang w:val="es-ES_tradnl"/>
        </w:rPr>
        <w:t>ó</w:t>
      </w:r>
      <w:proofErr w:type="spellStart"/>
      <w:r>
        <w:rPr>
          <w:rStyle w:val="None"/>
        </w:rPr>
        <w:t>sfai</w:t>
      </w:r>
      <w:proofErr w:type="spellEnd"/>
      <w:r>
        <w:rPr>
          <w:rStyle w:val="None"/>
        </w:rPr>
        <w:t xml:space="preserve">, M., </w:t>
      </w:r>
      <w:proofErr w:type="spellStart"/>
      <w:r>
        <w:rPr>
          <w:rStyle w:val="None"/>
        </w:rPr>
        <w:t>Lefèvre</w:t>
      </w:r>
      <w:proofErr w:type="spellEnd"/>
      <w:r>
        <w:rPr>
          <w:rStyle w:val="None"/>
        </w:rPr>
        <w:t xml:space="preserve">, C., </w:t>
      </w:r>
      <w:proofErr w:type="spellStart"/>
      <w:r>
        <w:rPr>
          <w:rStyle w:val="None"/>
        </w:rPr>
        <w:t>Trubitsyn</w:t>
      </w:r>
      <w:proofErr w:type="spellEnd"/>
      <w:r>
        <w:rPr>
          <w:rStyle w:val="None"/>
        </w:rPr>
        <w:t xml:space="preserve">, D., </w:t>
      </w:r>
      <w:proofErr w:type="spellStart"/>
      <w:r>
        <w:rPr>
          <w:rStyle w:val="None"/>
        </w:rPr>
        <w:t>Bazylinski</w:t>
      </w:r>
      <w:proofErr w:type="spellEnd"/>
      <w:r>
        <w:rPr>
          <w:rStyle w:val="None"/>
        </w:rPr>
        <w:t xml:space="preserve">, D. A., Frankel, R. Phylogenetic significance of composition and crystal morphology of magnetosome minerals. </w:t>
      </w:r>
      <w:r>
        <w:rPr>
          <w:rStyle w:val="None"/>
          <w:i/>
          <w:iCs/>
        </w:rPr>
        <w:t>Frontiers in microbiology</w:t>
      </w:r>
      <w:r>
        <w:rPr>
          <w:rStyle w:val="None"/>
        </w:rPr>
        <w:t xml:space="preserve">, </w:t>
      </w:r>
      <w:r w:rsidRPr="008E3D63">
        <w:rPr>
          <w:rStyle w:val="None"/>
          <w:b/>
          <w:bCs/>
          <w:iCs/>
        </w:rPr>
        <w:t>4</w:t>
      </w:r>
      <w:r>
        <w:rPr>
          <w:rStyle w:val="None"/>
        </w:rPr>
        <w:t>, 344 (2013).</w:t>
      </w:r>
    </w:p>
    <w:p w:rsidR="001F0300" w:rsidRDefault="000327D1">
      <w:pPr>
        <w:pStyle w:val="BodyA"/>
        <w:widowControl/>
      </w:pPr>
      <w:r>
        <w:rPr>
          <w:rStyle w:val="None"/>
        </w:rPr>
        <w:t xml:space="preserve">10. </w:t>
      </w:r>
      <w:r>
        <w:rPr>
          <w:rStyle w:val="None"/>
          <w:lang w:val="de-DE"/>
        </w:rPr>
        <w:t xml:space="preserve">Wolfe, R. S., Thauer, R. K., Pfennig, N. A </w:t>
      </w:r>
      <w:r>
        <w:rPr>
          <w:rStyle w:val="None"/>
        </w:rPr>
        <w:t xml:space="preserve">‘capillary racetrack’ method for isolation of </w:t>
      </w:r>
      <w:proofErr w:type="spellStart"/>
      <w:r>
        <w:rPr>
          <w:rStyle w:val="None"/>
        </w:rPr>
        <w:t>magnetotactic</w:t>
      </w:r>
      <w:proofErr w:type="spellEnd"/>
      <w:r>
        <w:rPr>
          <w:rStyle w:val="None"/>
        </w:rPr>
        <w:t xml:space="preserve"> bacteria. </w:t>
      </w:r>
      <w:r>
        <w:rPr>
          <w:rStyle w:val="None"/>
          <w:i/>
          <w:iCs/>
        </w:rPr>
        <w:t>FEMS Microbiology Ecology</w:t>
      </w:r>
      <w:r>
        <w:rPr>
          <w:rStyle w:val="None"/>
        </w:rPr>
        <w:t xml:space="preserve">, </w:t>
      </w:r>
      <w:r w:rsidRPr="008E3D63">
        <w:rPr>
          <w:rStyle w:val="None"/>
          <w:b/>
          <w:bCs/>
          <w:iCs/>
        </w:rPr>
        <w:t>3</w:t>
      </w:r>
      <w:r>
        <w:rPr>
          <w:rStyle w:val="None"/>
        </w:rPr>
        <w:t>(1), 31-35 (1987).</w:t>
      </w:r>
    </w:p>
    <w:p w:rsidR="001F0300" w:rsidRDefault="000327D1">
      <w:pPr>
        <w:pStyle w:val="BodyA"/>
        <w:widowControl/>
      </w:pPr>
      <w:r>
        <w:rPr>
          <w:rStyle w:val="None"/>
        </w:rPr>
        <w:t xml:space="preserve">11. </w:t>
      </w:r>
      <w:r>
        <w:rPr>
          <w:rStyle w:val="None"/>
          <w:lang w:val="de-DE"/>
        </w:rPr>
        <w:t>Sch</w:t>
      </w:r>
      <w:proofErr w:type="spellStart"/>
      <w:r>
        <w:rPr>
          <w:rStyle w:val="None"/>
        </w:rPr>
        <w:t>übbe</w:t>
      </w:r>
      <w:proofErr w:type="spellEnd"/>
      <w:r>
        <w:rPr>
          <w:rStyle w:val="None"/>
        </w:rPr>
        <w:t xml:space="preserve">, S. </w:t>
      </w:r>
      <w:r w:rsidRPr="008E3D63">
        <w:rPr>
          <w:rStyle w:val="None"/>
          <w:i/>
        </w:rPr>
        <w:t>et al</w:t>
      </w:r>
      <w:r w:rsidR="008E3D63">
        <w:rPr>
          <w:rStyle w:val="None"/>
        </w:rPr>
        <w:t>.</w:t>
      </w:r>
      <w:r>
        <w:rPr>
          <w:rStyle w:val="None"/>
        </w:rPr>
        <w:t xml:space="preserve"> Characterization of a spontaneous nonmagnetic mutant of </w:t>
      </w:r>
      <w:proofErr w:type="spellStart"/>
      <w:r>
        <w:rPr>
          <w:rStyle w:val="None"/>
        </w:rPr>
        <w:t>Magnetospirillum</w:t>
      </w:r>
      <w:proofErr w:type="spellEnd"/>
      <w:r>
        <w:rPr>
          <w:rStyle w:val="None"/>
        </w:rPr>
        <w:t xml:space="preserve"> </w:t>
      </w:r>
      <w:proofErr w:type="spellStart"/>
      <w:r>
        <w:rPr>
          <w:rStyle w:val="None"/>
        </w:rPr>
        <w:t>gryphiswaldense</w:t>
      </w:r>
      <w:proofErr w:type="spellEnd"/>
      <w:r>
        <w:rPr>
          <w:rStyle w:val="None"/>
        </w:rPr>
        <w:t xml:space="preserve"> reveals a large deletion comprising a putative magnetosome island. </w:t>
      </w:r>
      <w:r>
        <w:rPr>
          <w:rStyle w:val="None"/>
          <w:i/>
          <w:iCs/>
        </w:rPr>
        <w:t>Journal of bacteriology</w:t>
      </w:r>
      <w:r>
        <w:rPr>
          <w:rStyle w:val="None"/>
        </w:rPr>
        <w:t xml:space="preserve">, </w:t>
      </w:r>
      <w:r w:rsidRPr="008E3D63">
        <w:rPr>
          <w:rStyle w:val="None"/>
          <w:b/>
          <w:bCs/>
          <w:iCs/>
        </w:rPr>
        <w:t>185</w:t>
      </w:r>
      <w:r>
        <w:rPr>
          <w:rStyle w:val="None"/>
        </w:rPr>
        <w:t>(19), 5779-5790 (2003).</w:t>
      </w:r>
    </w:p>
    <w:p w:rsidR="001F0300" w:rsidRDefault="000327D1">
      <w:pPr>
        <w:pStyle w:val="BodyA"/>
        <w:widowControl/>
      </w:pPr>
      <w:r>
        <w:t xml:space="preserve">12. Nadkarni, R., Barkley, S., </w:t>
      </w:r>
      <w:proofErr w:type="spellStart"/>
      <w:r>
        <w:t>Fradin</w:t>
      </w:r>
      <w:proofErr w:type="spellEnd"/>
      <w:r>
        <w:t xml:space="preserve">, C. A comparison of methods to measure the magnetic moment of </w:t>
      </w:r>
      <w:proofErr w:type="spellStart"/>
      <w:r>
        <w:t>magnetotactic</w:t>
      </w:r>
      <w:proofErr w:type="spellEnd"/>
      <w:r>
        <w:t xml:space="preserve"> bacteria through analysis of their trajectories in external magnetic fields. </w:t>
      </w:r>
      <w:proofErr w:type="spellStart"/>
      <w:r>
        <w:rPr>
          <w:rStyle w:val="None"/>
          <w:i/>
          <w:iCs/>
        </w:rPr>
        <w:t>PloS</w:t>
      </w:r>
      <w:proofErr w:type="spellEnd"/>
      <w:r>
        <w:rPr>
          <w:rStyle w:val="None"/>
          <w:i/>
          <w:iCs/>
        </w:rPr>
        <w:t xml:space="preserve"> one</w:t>
      </w:r>
      <w:r>
        <w:t xml:space="preserve">, </w:t>
      </w:r>
      <w:r w:rsidRPr="008E3D63">
        <w:rPr>
          <w:rStyle w:val="None"/>
          <w:b/>
          <w:bCs/>
          <w:iCs/>
        </w:rPr>
        <w:t>8</w:t>
      </w:r>
      <w:r>
        <w:t>(12), e82064 (2013).</w:t>
      </w:r>
    </w:p>
    <w:p w:rsidR="001F0300" w:rsidRDefault="000327D1">
      <w:pPr>
        <w:pStyle w:val="BodyA"/>
        <w:widowControl/>
      </w:pPr>
      <w:r>
        <w:t xml:space="preserve">13. </w:t>
      </w:r>
      <w:proofErr w:type="spellStart"/>
      <w:r>
        <w:t>Waisbord</w:t>
      </w:r>
      <w:proofErr w:type="spellEnd"/>
      <w:r>
        <w:t xml:space="preserve">, N., </w:t>
      </w:r>
      <w:proofErr w:type="spellStart"/>
      <w:r>
        <w:t>Lefèvre</w:t>
      </w:r>
      <w:proofErr w:type="spellEnd"/>
      <w:r>
        <w:t xml:space="preserve">, C. T., </w:t>
      </w:r>
      <w:proofErr w:type="spellStart"/>
      <w:r>
        <w:t>Bocquet</w:t>
      </w:r>
      <w:proofErr w:type="spellEnd"/>
      <w:r>
        <w:t xml:space="preserve">, L., </w:t>
      </w:r>
      <w:proofErr w:type="spellStart"/>
      <w:r>
        <w:t>Ybert</w:t>
      </w:r>
      <w:proofErr w:type="spellEnd"/>
      <w:r>
        <w:t xml:space="preserve">, C., </w:t>
      </w:r>
      <w:proofErr w:type="spellStart"/>
      <w:r>
        <w:t>Cottin-Bizonne</w:t>
      </w:r>
      <w:proofErr w:type="spellEnd"/>
      <w:r>
        <w:t xml:space="preserve">, C. Destabilization of a flow focused suspension of </w:t>
      </w:r>
      <w:proofErr w:type="spellStart"/>
      <w:r>
        <w:t>magnetotactic</w:t>
      </w:r>
      <w:proofErr w:type="spellEnd"/>
      <w:r>
        <w:t xml:space="preserve"> bacteria. </w:t>
      </w:r>
      <w:r>
        <w:rPr>
          <w:rStyle w:val="None"/>
          <w:i/>
          <w:iCs/>
        </w:rPr>
        <w:t>Physical Review Fluids</w:t>
      </w:r>
      <w:r>
        <w:t xml:space="preserve">, </w:t>
      </w:r>
      <w:r w:rsidRPr="008E3D63">
        <w:rPr>
          <w:rStyle w:val="None"/>
          <w:b/>
          <w:bCs/>
          <w:iCs/>
        </w:rPr>
        <w:t>1</w:t>
      </w:r>
      <w:r>
        <w:t>(5), 053203 (2016).</w:t>
      </w:r>
    </w:p>
    <w:p w:rsidR="001F0300" w:rsidRDefault="000327D1">
      <w:pPr>
        <w:pStyle w:val="BodyA"/>
        <w:widowControl/>
      </w:pPr>
      <w:r>
        <w:t xml:space="preserve">14. </w:t>
      </w:r>
      <w:proofErr w:type="spellStart"/>
      <w:r>
        <w:t>Komeili</w:t>
      </w:r>
      <w:proofErr w:type="spellEnd"/>
      <w:r>
        <w:t xml:space="preserve">, A., Vali, H., Beveridge, T. J., Newman, D. K. Magnetosome vesicles are present before magnetite formation, and </w:t>
      </w:r>
      <w:proofErr w:type="spellStart"/>
      <w:r>
        <w:t>MamA</w:t>
      </w:r>
      <w:proofErr w:type="spellEnd"/>
      <w:r>
        <w:t xml:space="preserve"> is required for their activation. </w:t>
      </w:r>
      <w:r>
        <w:rPr>
          <w:rStyle w:val="None"/>
          <w:i/>
          <w:iCs/>
        </w:rPr>
        <w:t>Proceedings of the National Academy of Sciences of the United States of America</w:t>
      </w:r>
      <w:r>
        <w:t xml:space="preserve">, </w:t>
      </w:r>
      <w:r w:rsidRPr="008E3D63">
        <w:rPr>
          <w:rStyle w:val="None"/>
          <w:b/>
          <w:bCs/>
          <w:iCs/>
        </w:rPr>
        <w:t>101</w:t>
      </w:r>
      <w:r>
        <w:t>(11), 3839-3844 (2004).</w:t>
      </w:r>
    </w:p>
    <w:p w:rsidR="001F0300" w:rsidRDefault="000327D1">
      <w:pPr>
        <w:pStyle w:val="BodyA"/>
        <w:widowControl/>
      </w:pPr>
      <w:r>
        <w:t xml:space="preserve">15. </w:t>
      </w:r>
      <w:proofErr w:type="spellStart"/>
      <w:r>
        <w:t>Scheffel</w:t>
      </w:r>
      <w:proofErr w:type="spellEnd"/>
      <w:r>
        <w:t xml:space="preserve">, A. </w:t>
      </w:r>
      <w:r>
        <w:rPr>
          <w:rStyle w:val="None"/>
          <w:i/>
          <w:iCs/>
        </w:rPr>
        <w:t>et al</w:t>
      </w:r>
      <w:r>
        <w:t xml:space="preserve">. An acidic protein aligns magnetosomes along a filamentous structure in </w:t>
      </w:r>
      <w:proofErr w:type="spellStart"/>
      <w:r>
        <w:t>magnetotactic</w:t>
      </w:r>
      <w:proofErr w:type="spellEnd"/>
      <w:r>
        <w:t xml:space="preserve"> bacteria. </w:t>
      </w:r>
      <w:r>
        <w:rPr>
          <w:rStyle w:val="None"/>
          <w:i/>
          <w:iCs/>
        </w:rPr>
        <w:t>Nature</w:t>
      </w:r>
      <w:r>
        <w:t xml:space="preserve">, </w:t>
      </w:r>
      <w:r w:rsidRPr="008E3D63">
        <w:rPr>
          <w:rStyle w:val="None"/>
          <w:b/>
          <w:bCs/>
          <w:iCs/>
        </w:rPr>
        <w:t>440</w:t>
      </w:r>
      <w:r>
        <w:t>(7080), 110 (2006).</w:t>
      </w:r>
    </w:p>
    <w:p w:rsidR="001F0300" w:rsidRDefault="000327D1">
      <w:pPr>
        <w:pStyle w:val="BodyA"/>
        <w:widowControl/>
      </w:pPr>
      <w:r>
        <w:t xml:space="preserve">16. Zhu, X. </w:t>
      </w:r>
      <w:r>
        <w:rPr>
          <w:rStyle w:val="None"/>
          <w:i/>
          <w:iCs/>
        </w:rPr>
        <w:t>et al</w:t>
      </w:r>
      <w:r>
        <w:t xml:space="preserve">. Measuring spectroscopy and magnetism of extracted and intracellular magnetosomes using soft X-ray ptychography. </w:t>
      </w:r>
      <w:r>
        <w:rPr>
          <w:rStyle w:val="None"/>
          <w:i/>
          <w:iCs/>
        </w:rPr>
        <w:t>Proceedings of the National Academy of Sciences</w:t>
      </w:r>
      <w:r>
        <w:t xml:space="preserve">, </w:t>
      </w:r>
      <w:r w:rsidRPr="008E3D63">
        <w:rPr>
          <w:rStyle w:val="None"/>
          <w:b/>
          <w:bCs/>
          <w:iCs/>
        </w:rPr>
        <w:t>113</w:t>
      </w:r>
      <w:r>
        <w:t>(51), E8219-E8227 (2016).</w:t>
      </w:r>
    </w:p>
    <w:p w:rsidR="001F0300" w:rsidRDefault="000327D1">
      <w:pPr>
        <w:pStyle w:val="BodyA"/>
        <w:widowControl/>
      </w:pPr>
      <w:r>
        <w:rPr>
          <w:rStyle w:val="None"/>
          <w:lang w:val="de-DE"/>
        </w:rPr>
        <w:t>17. Sch</w:t>
      </w:r>
      <w:proofErr w:type="spellStart"/>
      <w:r>
        <w:rPr>
          <w:rStyle w:val="None"/>
        </w:rPr>
        <w:t>üler</w:t>
      </w:r>
      <w:proofErr w:type="spellEnd"/>
      <w:r>
        <w:rPr>
          <w:rStyle w:val="None"/>
        </w:rPr>
        <w:t xml:space="preserve">, D. Molecular analysis of a subcellular compartment: the magnetosome membrane in </w:t>
      </w:r>
      <w:proofErr w:type="spellStart"/>
      <w:r>
        <w:rPr>
          <w:rStyle w:val="None"/>
        </w:rPr>
        <w:t>Magnetospirillum</w:t>
      </w:r>
      <w:proofErr w:type="spellEnd"/>
      <w:r>
        <w:rPr>
          <w:rStyle w:val="None"/>
        </w:rPr>
        <w:t xml:space="preserve"> </w:t>
      </w:r>
      <w:proofErr w:type="spellStart"/>
      <w:r>
        <w:rPr>
          <w:rStyle w:val="None"/>
        </w:rPr>
        <w:t>gryphiswaldense</w:t>
      </w:r>
      <w:proofErr w:type="spellEnd"/>
      <w:r>
        <w:rPr>
          <w:rStyle w:val="None"/>
        </w:rPr>
        <w:t xml:space="preserve">. </w:t>
      </w:r>
      <w:r>
        <w:rPr>
          <w:rStyle w:val="None"/>
          <w:i/>
          <w:iCs/>
        </w:rPr>
        <w:t>Archives of microbiology</w:t>
      </w:r>
      <w:r>
        <w:rPr>
          <w:rStyle w:val="None"/>
        </w:rPr>
        <w:t>,</w:t>
      </w:r>
      <w:r w:rsidRPr="008E3D63">
        <w:rPr>
          <w:rStyle w:val="None"/>
        </w:rPr>
        <w:t xml:space="preserve"> </w:t>
      </w:r>
      <w:r w:rsidRPr="008E3D63">
        <w:rPr>
          <w:rStyle w:val="None"/>
          <w:b/>
          <w:bCs/>
          <w:iCs/>
        </w:rPr>
        <w:t>181</w:t>
      </w:r>
      <w:r>
        <w:rPr>
          <w:rStyle w:val="None"/>
        </w:rPr>
        <w:t>(1), 1-7 (2004).</w:t>
      </w:r>
    </w:p>
    <w:p w:rsidR="001F0300" w:rsidRDefault="000327D1">
      <w:pPr>
        <w:pStyle w:val="BodyA"/>
        <w:widowControl/>
      </w:pPr>
      <w:r>
        <w:t xml:space="preserve">18. </w:t>
      </w:r>
      <w:proofErr w:type="spellStart"/>
      <w:r>
        <w:t>Kolinko</w:t>
      </w:r>
      <w:proofErr w:type="spellEnd"/>
      <w:r>
        <w:t xml:space="preserve">, I. </w:t>
      </w:r>
      <w:r>
        <w:rPr>
          <w:rStyle w:val="None"/>
          <w:i/>
          <w:iCs/>
        </w:rPr>
        <w:t>et al</w:t>
      </w:r>
      <w:r>
        <w:t xml:space="preserve">. Biosynthesis of magnetic nanostructures in a foreign organism by transfer of bacterial magnetosome gene clusters. </w:t>
      </w:r>
      <w:r>
        <w:rPr>
          <w:rStyle w:val="None"/>
          <w:i/>
          <w:iCs/>
        </w:rPr>
        <w:t>Nature nanotechnology</w:t>
      </w:r>
      <w:r>
        <w:t xml:space="preserve">, </w:t>
      </w:r>
      <w:r w:rsidRPr="008E3D63">
        <w:rPr>
          <w:rStyle w:val="None"/>
          <w:b/>
          <w:bCs/>
          <w:iCs/>
        </w:rPr>
        <w:t>9</w:t>
      </w:r>
      <w:r>
        <w:t>(3), 193 (2014).</w:t>
      </w:r>
    </w:p>
    <w:p w:rsidR="001F0300" w:rsidRDefault="000327D1">
      <w:pPr>
        <w:pStyle w:val="BodyA"/>
        <w:widowControl/>
      </w:pPr>
      <w:r>
        <w:t xml:space="preserve">19. </w:t>
      </w:r>
      <w:proofErr w:type="spellStart"/>
      <w:r>
        <w:t>Hergt</w:t>
      </w:r>
      <w:proofErr w:type="spellEnd"/>
      <w:r>
        <w:t xml:space="preserve">, R. </w:t>
      </w:r>
      <w:r>
        <w:rPr>
          <w:rStyle w:val="None"/>
          <w:i/>
          <w:iCs/>
        </w:rPr>
        <w:t>et al.</w:t>
      </w:r>
      <w:r>
        <w:t xml:space="preserve"> Magnetic properties of bacterial magnetosomes as potential diagnostic and therapeutic tools. </w:t>
      </w:r>
      <w:r>
        <w:rPr>
          <w:rStyle w:val="None"/>
          <w:i/>
          <w:iCs/>
        </w:rPr>
        <w:t>Journal of Magnetism and Magnetic Materials</w:t>
      </w:r>
      <w:r>
        <w:t xml:space="preserve">, </w:t>
      </w:r>
      <w:r w:rsidRPr="008E3D63">
        <w:rPr>
          <w:rStyle w:val="None"/>
          <w:b/>
          <w:bCs/>
          <w:iCs/>
        </w:rPr>
        <w:t>293</w:t>
      </w:r>
      <w:r>
        <w:t>(1), 80-86 (2005).</w:t>
      </w:r>
    </w:p>
    <w:p w:rsidR="001F0300" w:rsidRDefault="000327D1">
      <w:pPr>
        <w:pStyle w:val="BodyA"/>
      </w:pPr>
      <w:r>
        <w:t xml:space="preserve">20. Lefevre, C. T. </w:t>
      </w:r>
      <w:r>
        <w:rPr>
          <w:rStyle w:val="None"/>
          <w:i/>
          <w:iCs/>
        </w:rPr>
        <w:t>et al</w:t>
      </w:r>
      <w:r>
        <w:t xml:space="preserve">. Novel magnetite-producing </w:t>
      </w:r>
      <w:proofErr w:type="spellStart"/>
      <w:r>
        <w:t>magnetotactic</w:t>
      </w:r>
      <w:proofErr w:type="spellEnd"/>
      <w:r>
        <w:t xml:space="preserve"> bacteria belonging to the </w:t>
      </w:r>
      <w:proofErr w:type="spellStart"/>
      <w:r>
        <w:t>Gammaproteobacteria</w:t>
      </w:r>
      <w:proofErr w:type="spellEnd"/>
      <w:r>
        <w:t xml:space="preserve">. </w:t>
      </w:r>
      <w:r>
        <w:rPr>
          <w:rStyle w:val="None"/>
          <w:i/>
          <w:iCs/>
        </w:rPr>
        <w:t>The ISME journal</w:t>
      </w:r>
      <w:r>
        <w:t xml:space="preserve">, </w:t>
      </w:r>
      <w:r w:rsidRPr="008E3D63">
        <w:rPr>
          <w:rStyle w:val="None"/>
          <w:b/>
          <w:bCs/>
          <w:iCs/>
        </w:rPr>
        <w:t>6</w:t>
      </w:r>
      <w:r>
        <w:t>(2), 440 (2012).</w:t>
      </w:r>
    </w:p>
    <w:p w:rsidR="001F0300" w:rsidRDefault="000327D1">
      <w:pPr>
        <w:pStyle w:val="BodyA"/>
        <w:widowControl/>
      </w:pPr>
      <w:r>
        <w:t xml:space="preserve">21. Williams, T. J., </w:t>
      </w:r>
      <w:proofErr w:type="spellStart"/>
      <w:r>
        <w:t>Lefèvre</w:t>
      </w:r>
      <w:proofErr w:type="spellEnd"/>
      <w:r>
        <w:t xml:space="preserve">, C. T., Zhao, W., Beveridge, T. J., </w:t>
      </w:r>
      <w:proofErr w:type="spellStart"/>
      <w:r>
        <w:t>Bazylinski</w:t>
      </w:r>
      <w:proofErr w:type="spellEnd"/>
      <w:r>
        <w:t xml:space="preserve">, D. A. </w:t>
      </w:r>
      <w:proofErr w:type="spellStart"/>
      <w:r>
        <w:t>Magnetospira</w:t>
      </w:r>
      <w:proofErr w:type="spellEnd"/>
      <w:r>
        <w:t xml:space="preserve"> </w:t>
      </w:r>
      <w:proofErr w:type="spellStart"/>
      <w:r>
        <w:t>thiophila</w:t>
      </w:r>
      <w:proofErr w:type="spellEnd"/>
      <w:r>
        <w:t xml:space="preserve"> gen. </w:t>
      </w:r>
      <w:proofErr w:type="spellStart"/>
      <w:r>
        <w:t>nov.</w:t>
      </w:r>
      <w:proofErr w:type="spellEnd"/>
      <w:r>
        <w:t xml:space="preserve">, sp. </w:t>
      </w:r>
      <w:proofErr w:type="spellStart"/>
      <w:r>
        <w:t>nov.</w:t>
      </w:r>
      <w:proofErr w:type="spellEnd"/>
      <w:r>
        <w:t xml:space="preserve">, a marine </w:t>
      </w:r>
      <w:proofErr w:type="spellStart"/>
      <w:r>
        <w:t>magnetotactic</w:t>
      </w:r>
      <w:proofErr w:type="spellEnd"/>
      <w:r>
        <w:t xml:space="preserve"> bacterium that represents a novel lineage within the </w:t>
      </w:r>
      <w:proofErr w:type="spellStart"/>
      <w:r>
        <w:t>Rhodospirillaceae</w:t>
      </w:r>
      <w:proofErr w:type="spellEnd"/>
      <w:r>
        <w:t xml:space="preserve"> (</w:t>
      </w:r>
      <w:proofErr w:type="spellStart"/>
      <w:r>
        <w:t>Alphaproteobacteria</w:t>
      </w:r>
      <w:proofErr w:type="spellEnd"/>
      <w:r>
        <w:t xml:space="preserve">). </w:t>
      </w:r>
      <w:r>
        <w:rPr>
          <w:rStyle w:val="None"/>
          <w:i/>
          <w:iCs/>
        </w:rPr>
        <w:t>International journal of systematic and evolutionary microbiology</w:t>
      </w:r>
      <w:r>
        <w:t xml:space="preserve">, </w:t>
      </w:r>
      <w:r w:rsidRPr="008E3D63">
        <w:rPr>
          <w:rStyle w:val="None"/>
          <w:b/>
          <w:bCs/>
          <w:iCs/>
        </w:rPr>
        <w:t>62</w:t>
      </w:r>
      <w:r>
        <w:t>(10), 2443-2450 (2012).</w:t>
      </w:r>
    </w:p>
    <w:p w:rsidR="001F0300" w:rsidRDefault="000327D1">
      <w:pPr>
        <w:pStyle w:val="BodyA"/>
        <w:widowControl/>
      </w:pPr>
      <w:r>
        <w:t xml:space="preserve">22. Zhu, K. </w:t>
      </w:r>
      <w:r>
        <w:rPr>
          <w:rStyle w:val="None"/>
          <w:i/>
          <w:iCs/>
        </w:rPr>
        <w:t>et al</w:t>
      </w:r>
      <w:r>
        <w:t xml:space="preserve">. Isolation and characterization of a marine </w:t>
      </w:r>
      <w:proofErr w:type="spellStart"/>
      <w:r>
        <w:t>magnetotactic</w:t>
      </w:r>
      <w:proofErr w:type="spellEnd"/>
      <w:r>
        <w:t xml:space="preserve"> spirillum axenic culture QH-2 from an intertidal zone of the China Sea. </w:t>
      </w:r>
      <w:r>
        <w:rPr>
          <w:rStyle w:val="None"/>
          <w:i/>
          <w:iCs/>
        </w:rPr>
        <w:t>Research in microbiology</w:t>
      </w:r>
      <w:r>
        <w:t xml:space="preserve">, </w:t>
      </w:r>
      <w:r w:rsidRPr="008E3D63">
        <w:rPr>
          <w:rStyle w:val="None"/>
          <w:b/>
          <w:bCs/>
          <w:iCs/>
        </w:rPr>
        <w:t>161</w:t>
      </w:r>
      <w:r>
        <w:t>(4), 276-283 (2010).</w:t>
      </w:r>
    </w:p>
    <w:sectPr w:rsidR="001F0300" w:rsidSect="00136FAA">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5A6" w:rsidRDefault="00D415A6">
      <w:r>
        <w:separator/>
      </w:r>
    </w:p>
  </w:endnote>
  <w:endnote w:type="continuationSeparator" w:id="0">
    <w:p w:rsidR="00D415A6" w:rsidRDefault="00D4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Trebuchet MS">
    <w:panose1 w:val="020B0603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7D1" w:rsidRDefault="000327D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7D1" w:rsidRDefault="000327D1">
    <w:pPr>
      <w:pStyle w:val="BodyA"/>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5A6" w:rsidRDefault="00D415A6">
      <w:r>
        <w:separator/>
      </w:r>
    </w:p>
  </w:footnote>
  <w:footnote w:type="continuationSeparator" w:id="0">
    <w:p w:rsidR="00D415A6" w:rsidRDefault="00D4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7D1" w:rsidRDefault="000327D1">
    <w:pPr>
      <w:pStyle w:val="a4"/>
      <w:tabs>
        <w:tab w:val="clear" w:pos="9360"/>
        <w:tab w:val="left" w:pos="5724"/>
      </w:tabs>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7D1" w:rsidRDefault="000327D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442AC"/>
    <w:multiLevelType w:val="multilevel"/>
    <w:tmpl w:val="9E5C9B6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revisionView w:formatting="0"/>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00"/>
    <w:rsid w:val="000327D1"/>
    <w:rsid w:val="00136FAA"/>
    <w:rsid w:val="00173614"/>
    <w:rsid w:val="00174C57"/>
    <w:rsid w:val="001F0300"/>
    <w:rsid w:val="003F02E9"/>
    <w:rsid w:val="004043E8"/>
    <w:rsid w:val="00496C7C"/>
    <w:rsid w:val="005A5B76"/>
    <w:rsid w:val="00802AC1"/>
    <w:rsid w:val="008E3D63"/>
    <w:rsid w:val="00B567C6"/>
    <w:rsid w:val="00C87C85"/>
    <w:rsid w:val="00CF2E57"/>
    <w:rsid w:val="00D4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AEAB"/>
  <w15:docId w15:val="{E722FE2B-0266-44C5-8D1C-CCAE8B06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680"/>
        <w:tab w:val="right" w:pos="9360"/>
      </w:tabs>
      <w:jc w:val="both"/>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widowControl w:val="0"/>
      <w:jc w:val="both"/>
    </w:pPr>
    <w:rPr>
      <w:rFonts w:ascii="Calibri" w:eastAsia="Calibri" w:hAnsi="Calibri" w:cs="Calibri"/>
      <w:color w:val="000000"/>
      <w:sz w:val="24"/>
      <w:szCs w:val="24"/>
      <w:u w:color="000000"/>
    </w:rPr>
  </w:style>
  <w:style w:type="paragraph" w:styleId="a5">
    <w:name w:val="Normal (Web)"/>
    <w:pPr>
      <w:widowControl w:val="0"/>
      <w:spacing w:before="100" w:after="100"/>
      <w:jc w:val="both"/>
    </w:pPr>
    <w:rPr>
      <w:rFonts w:ascii="Calibri" w:eastAsia="Calibri" w:hAnsi="Calibri" w:cs="Calibri"/>
      <w:color w:val="000000"/>
      <w:sz w:val="24"/>
      <w:szCs w:val="24"/>
      <w:u w:color="000000"/>
    </w:rPr>
  </w:style>
  <w:style w:type="character" w:customStyle="1" w:styleId="None">
    <w:name w:val="None"/>
  </w:style>
  <w:style w:type="character" w:customStyle="1" w:styleId="Hyperlink0">
    <w:name w:val="Hyperlink.0"/>
    <w:basedOn w:val="None"/>
    <w:rPr>
      <w:color w:val="000000"/>
      <w:u w:val="none" w:color="000000"/>
    </w:rPr>
  </w:style>
  <w:style w:type="character" w:customStyle="1" w:styleId="Hyperlink1">
    <w:name w:val="Hyperlink.1"/>
    <w:basedOn w:val="None"/>
    <w:rPr>
      <w:color w:val="000000"/>
      <w:u w:val="none" w:color="000000"/>
      <w:lang w:val="pt-PT"/>
    </w:rPr>
  </w:style>
  <w:style w:type="character" w:customStyle="1" w:styleId="Hyperlink2">
    <w:name w:val="Hyperlink.2"/>
    <w:basedOn w:val="None"/>
    <w:rPr>
      <w:rFonts w:ascii="Trebuchet MS" w:eastAsia="Trebuchet MS" w:hAnsi="Trebuchet MS" w:cs="Trebuchet MS"/>
      <w:color w:val="000000"/>
      <w:u w:val="none" w:color="000000"/>
      <w:lang w:val="it-IT"/>
    </w:rPr>
  </w:style>
  <w:style w:type="paragraph" w:customStyle="1" w:styleId="BodyB">
    <w:name w:val="Body B"/>
    <w:rPr>
      <w:rFonts w:cs="Arial Unicode MS"/>
      <w:color w:val="000000"/>
      <w:sz w:val="24"/>
      <w:szCs w:val="24"/>
      <w:u w:color="000000"/>
    </w:rPr>
  </w:style>
  <w:style w:type="character" w:customStyle="1" w:styleId="Hyperlink3">
    <w:name w:val="Hyperlink.3"/>
    <w:basedOn w:val="None"/>
    <w:rPr>
      <w:rFonts w:ascii="Trebuchet MS" w:eastAsia="Trebuchet MS" w:hAnsi="Trebuchet MS" w:cs="Trebuchet MS"/>
      <w:color w:val="000000"/>
      <w:u w:val="none" w:color="000000"/>
    </w:rPr>
  </w:style>
  <w:style w:type="paragraph" w:styleId="a6">
    <w:name w:val="Balloon Text"/>
    <w:basedOn w:val="a"/>
    <w:link w:val="a7"/>
    <w:uiPriority w:val="99"/>
    <w:semiHidden/>
    <w:unhideWhenUsed/>
    <w:rsid w:val="00136FAA"/>
    <w:rPr>
      <w:rFonts w:ascii="Microsoft YaHei UI" w:eastAsia="Microsoft YaHei UI"/>
      <w:sz w:val="18"/>
      <w:szCs w:val="18"/>
    </w:rPr>
  </w:style>
  <w:style w:type="character" w:customStyle="1" w:styleId="a7">
    <w:name w:val="批注框文本 字符"/>
    <w:basedOn w:val="a0"/>
    <w:link w:val="a6"/>
    <w:uiPriority w:val="99"/>
    <w:semiHidden/>
    <w:rsid w:val="00136FAA"/>
    <w:rPr>
      <w:rFonts w:ascii="Microsoft YaHei UI" w:eastAsia="Microsoft YaHei UI"/>
      <w:sz w:val="18"/>
      <w:szCs w:val="18"/>
      <w:lang w:eastAsia="en-US"/>
    </w:rPr>
  </w:style>
  <w:style w:type="character" w:styleId="a8">
    <w:name w:val="line number"/>
    <w:basedOn w:val="a0"/>
    <w:uiPriority w:val="99"/>
    <w:semiHidden/>
    <w:unhideWhenUsed/>
    <w:rsid w:val="0013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3751">
      <w:bodyDiv w:val="1"/>
      <w:marLeft w:val="0"/>
      <w:marRight w:val="0"/>
      <w:marTop w:val="0"/>
      <w:marBottom w:val="0"/>
      <w:divBdr>
        <w:top w:val="none" w:sz="0" w:space="0" w:color="auto"/>
        <w:left w:val="none" w:sz="0" w:space="0" w:color="auto"/>
        <w:bottom w:val="none" w:sz="0" w:space="0" w:color="auto"/>
        <w:right w:val="none" w:sz="0" w:space="0" w:color="auto"/>
      </w:divBdr>
    </w:div>
    <w:div w:id="1168598999">
      <w:bodyDiv w:val="1"/>
      <w:marLeft w:val="0"/>
      <w:marRight w:val="0"/>
      <w:marTop w:val="0"/>
      <w:marBottom w:val="0"/>
      <w:divBdr>
        <w:top w:val="none" w:sz="0" w:space="0" w:color="auto"/>
        <w:left w:val="none" w:sz="0" w:space="0" w:color="auto"/>
        <w:bottom w:val="none" w:sz="0" w:space="0" w:color="auto"/>
        <w:right w:val="none" w:sz="0" w:space="0" w:color="auto"/>
      </w:divBdr>
    </w:div>
    <w:div w:id="1379624525">
      <w:bodyDiv w:val="1"/>
      <w:marLeft w:val="0"/>
      <w:marRight w:val="0"/>
      <w:marTop w:val="0"/>
      <w:marBottom w:val="0"/>
      <w:divBdr>
        <w:top w:val="none" w:sz="0" w:space="0" w:color="auto"/>
        <w:left w:val="none" w:sz="0" w:space="0" w:color="auto"/>
        <w:bottom w:val="none" w:sz="0" w:space="0" w:color="auto"/>
        <w:right w:val="none" w:sz="0" w:space="0" w:color="auto"/>
      </w:divBdr>
    </w:div>
    <w:div w:id="1464031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viana.morillolopez@unlv.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radin@physics.mcmaster.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nnis.bazylinski@unlv.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13</Pages>
  <Words>5089</Words>
  <Characters>29009</Characters>
  <Application>Microsoft Office Word</Application>
  <DocSecurity>0</DocSecurity>
  <Lines>241</Lines>
  <Paragraphs>68</Paragraphs>
  <ScaleCrop>false</ScaleCrop>
  <Company/>
  <LinksUpToDate>false</LinksUpToDate>
  <CharactersWithSpaces>34030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wubing</cp:lastModifiedBy>
  <cp:revision>6</cp:revision>
  <dcterms:created xsi:type="dcterms:W3CDTF">2018-07-31T01:34:00Z</dcterms:created>
  <dcterms:modified xsi:type="dcterms:W3CDTF">2018-07-31T05:59:00Z</dcterms:modified>
</cp:coreProperties>
</file>