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Quantification of Levator Ani Hiatus Enlargement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Magnetic Resonance Imaging in Males and Females with Pelvic Organ Prolapse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Vittorio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Piloni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Mattia Bergamasco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Andrea Chiapperin</w:t>
      </w:r>
      <w:r>
        <w:rPr>
          <w:rFonts w:ascii="Calibri" w:hAnsi="Calibri" w:cs="Calibri" w:eastAsia="Calibri"/>
          <w:color w:val="auto"/>
          <w:spacing w:val="0"/>
          <w:position w:val="0"/>
          <w:sz w:val="24"/>
          <w:shd w:fill="auto" w:val="clear"/>
          <w:vertAlign w:val="superscript"/>
        </w:rPr>
        <w:t xml:space="preserve">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Diagnostic Imaging Centre, Iniziativa Medica, Affidea, Monselice, Padua,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Vittorio Piloni</w:t>
      </w:r>
      <w:r>
        <w:rPr>
          <w:rFonts w:ascii="Calibri" w:hAnsi="Calibri" w:cs="Calibri" w:eastAsia="Calibri"/>
          <w:b/>
          <w:color w:val="auto"/>
          <w:spacing w:val="0"/>
          <w:position w:val="0"/>
          <w:sz w:val="24"/>
          <w:shd w:fill="auto" w:val="clear"/>
        </w:rPr>
        <w:t xml:space="preserve"> </w:t>
        <w:tab/>
        <w:tab/>
      </w:r>
      <w:r>
        <w:rPr>
          <w:rFonts w:ascii="Calibri" w:hAnsi="Calibri" w:cs="Calibri" w:eastAsia="Calibri"/>
          <w:color w:val="auto"/>
          <w:spacing w:val="0"/>
          <w:position w:val="0"/>
          <w:sz w:val="24"/>
          <w:shd w:fill="auto" w:val="clear"/>
        </w:rPr>
        <w:t xml:space="preserve">(vittorio.piloni@libero.it)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+39(71)-203364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Mattia Bergamasco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ab/>
        <w:t xml:space="preserve">(mattia.bergamasco@affidea.it)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Andrea Chiapperin </w:t>
        <w:tab/>
        <w:t xml:space="preserve">(andrea.chiapperin@affidea.it)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Levator ani hiatus, pelvic organ prolapse, magnetic resonance imaging, pelvic examination, transperineal ultrasonography, MR defecography, endopelvic fascia, hiatus size measurement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standardize the measurement of the levator ani hiatus size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magnetic resonance imaging. The purpose is to extract biomechanical inferences from image analysis by comparing resting and straining values in patients of both sexes with pelvic prolapse, using consistent anatomical bony landmarks.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1"/>
          <w:position w:val="0"/>
          <w:sz w:val="24"/>
          <w:shd w:fill="auto" w:val="clear"/>
        </w:rPr>
        <w:t xml:space="preserve">Here we present a protocol to examine the levator ani hiatus in males and females with pelvic organ prolapse, during the Valsalva maneuver and while evacuating acoustic gel, using a horizontally oriented 1.5 T magnetic resonance (MR) scanner. On</w:t>
      </w:r>
      <w:r>
        <w:rPr>
          <w:rFonts w:ascii="Calibri" w:hAnsi="Calibri" w:cs="Calibri" w:eastAsia="Calibri"/>
          <w:b/>
          <w:color w:val="000000"/>
          <w:spacing w:val="-1"/>
          <w:position w:val="0"/>
          <w:sz w:val="24"/>
          <w:shd w:fill="auto" w:val="clear"/>
        </w:rPr>
        <w:t xml:space="preserve"> </w:t>
      </w:r>
      <w:r>
        <w:rPr>
          <w:rFonts w:ascii="Calibri" w:hAnsi="Calibri" w:cs="Calibri" w:eastAsia="Calibri"/>
          <w:color w:val="000000"/>
          <w:spacing w:val="-1"/>
          <w:position w:val="0"/>
          <w:sz w:val="24"/>
          <w:shd w:fill="auto" w:val="clear"/>
        </w:rPr>
        <w:t xml:space="preserve">midsagittal images, the vertical distance of pelvic organs is measured</w:t>
      </w:r>
      <w:r>
        <w:rPr>
          <w:rFonts w:ascii="Calibri" w:hAnsi="Calibri" w:cs="Calibri" w:eastAsia="Calibri"/>
          <w:b/>
          <w:color w:val="000000"/>
          <w:spacing w:val="-1"/>
          <w:position w:val="0"/>
          <w:sz w:val="24"/>
          <w:shd w:fill="auto" w:val="clear"/>
        </w:rPr>
        <w:t xml:space="preserve"> </w:t>
      </w:r>
      <w:r>
        <w:rPr>
          <w:rFonts w:ascii="Calibri" w:hAnsi="Calibri" w:cs="Calibri" w:eastAsia="Calibri"/>
          <w:color w:val="000000"/>
          <w:spacing w:val="-1"/>
          <w:position w:val="0"/>
          <w:sz w:val="24"/>
          <w:shd w:fill="auto" w:val="clear"/>
        </w:rPr>
        <w:t xml:space="preserve">in millimeters relative to the hymen plane (female) and to the lower border of the symphysis pubis (male), preceded by - (above) or + ( below) signs. On axial images, the levator ani area is calculated in square centimeters with a free-hand tracing method from three key images, passing through the midsymphysis (level I), tangential to the lower border of the symphysis (level II), and at the maximal anterior rectal wall bulging (level III). Areas at rest and strained are compared to find evidence of a percentage of increase. The purpose is to provide objective evidence of the maximal extent of pelvic organs descent and hiatus enlargement without the interference of foreign objects or the examiner’s proximity, so as to overcome the limitations of pelvic examination and transperineal sonography (i.e., subjectivity and sex-related limitations [female only]).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Pelvic organ prolapse (POP) develops when the forces acting inside the boundaries of levator ani hiatus are no longer counteracted by those outside, leading to abnormal enlargement and organ impingement. Several factors are responsible for the disease, including ligaments, fascia, or muscular tonic activity. Whatever the mechanism involved, the increased hiatus size has been credited with a reliable index to assess the inability to keep it closed. Usually, the status of pelvic support is determined in women during a pelvic examination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by observing the location of the cervix, vaginal apex, and vaginal walls during the Valsalva maneuver. However, the inaccuracy of the method, combined with a failure to identify all involved sites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sex-related constrictions (female only), has led clinicians and researchers to seek alternative methods, namely diagnostic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methods for determining hiatus size include transperineal ultrasonography (TPUS)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more recently, magnetic resonance imaging (MRI). Unfortunately, existing methods of performing the examination and measurement of individual parameters vary greatly among researchers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making a comparison of study results difficult. Moreover, significant differences still exist in the definition and terminology of the most common pelvic descent processes, as well as in the classification and quantification of the adopted systems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highlights the advantages of MRI over other methods and describes the technical details and diagnostic criteria for the quantification of POP in patients of both sexes. In particular, the description focuses on the quantification of pelvic organs descent and levator ani hiatus enlargement when straining, with the patient supine, to demonstrate that the lack of a vertically oriented MR system</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(i.e., gravity will not adversely affect the detection of various changes associated with POP).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Procedures involving human subjects have been performed according to the National Guidelines of the Italian Radiological Society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Patient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Help patients to fill in a form which provides information on their history, current symptoms, treatments (either medical or surgical), and prior medical records, if any.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Obtain each patient’s written consent before beginning the examination.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Clearly explain in advance the characteristics and purpose of the procedure, including the performance of various maneuvers such as squeezing, straining, and rectal emptying.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Give information on the duration (average time: 25 min) of the procedure and the need for the insertion of a small catheter into the anal canal for contrast administration (acoustic gel).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Ask the patients to empty their bladder in the toilet just before starting the examination.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the basis of the patients’ histories and presenting symptoms, tailor the procedure to each single case with regard to the amount of contrast administered and the number of scan planes and pulse sequences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Diagnostic room and facilities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Keep a trolley inside the area of the diagnostic room, equipped with all necessary instruments and supplies, including gloves, syringes, a catheter, lubricant jelly, acoustic gel, etc.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Ask the patient to lay on the diagnostic table of the MR scanner in the left lateral position (Sims’ position). Gently insert the catheter into the rectum and administer the contrast administration (acoustic coupling gel) until the patient experiences a characteristic desire to evacuate (the average amount is 250 mL). Turn the patient in the supine position afterward.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Adjust the absorbent pad beneath the buttocks, and wrap around the patient’s pelvis a surface phased-array coil for the image acquisition.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case of anticipated sensation, urgency, discomfort, or involuntary leakage, interrupt the injection and register the total volume injected before the leakage, as well as the volume leaked.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Technique and image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Acquire a localizer scout scan in the coronal, axial, and sagittal planes (TFE T1 pulse sequence, TR of 8 ms, TE of 5 ms, flip angle (FA) of 25&amp;#176;, thickness of 15 mm, and the number of images: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 to mark the boundaries of the region of interest (ROI).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Then, obtain three subsequent dynamic series in the midsagittal plane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series 1: TR/TE of 2.7/1.3 ms; FA of 45&amp;#176;) centered over the anorectal junction, with the patient at rest, squeezing his/her anal sphincter, and straining (10 s 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Thereafter, instruct the patient to start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at will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movement of rectal emptying, and notice when it starts (by acoustic device) to allow the simulatenous acquisition of images over an entire time cycle of 58 s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series 1: TR/TE of 2.7/1.3 ms; FA of 45&amp;#176;; thickness of 35 mm; acquisition time of 58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necessary, repeat the series until obtaining an adequate stream of contrast.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Repeat the latter sequence in the coronal plane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series 2: TR/TE of 2.8/1.3 ms; FA of 45&amp;#176;; thickness of 35 mm; acquisition time of 58 s) while the patient is expelling the residual rectal contrast.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Then, instruct the patient to perform a steady-state Valsalva maneuver without interruption for 9 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Taking the sagittal images acquired during the rectal emptying as a reference, select three horizontal planes in the axial plane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to image the levator hiatus as follows: the first at the midsymphysis (level I), the second tangent to the inferior border of the symphysis (level II), and the third at the point of the maximal bulging of the anterior rectal wall (level III).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reason for the above is to include most relevant anatomical areas inside and outside the hiatus boundaries of both sexes in the ROI: bladder base, urethra, vagina, cervix, perineal body, anorectal junction, endopelvic fascia, and fat recesses (female), or bladder base, retropubic space, prostate, seminal vesicles, Denonvilliers’ fascia, anorectal junction, mesorectal fascia, and presacral space (male).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Acquire a horizontal 1 cm-thick section in the axial plane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series 3: TR/TE of 3/1.5 ms; FA of 45&amp;#176;; thickness of 10 mm; acquisition time of 9 s) from each level during the Valsalva maneuver, leaving the patient a 60 s interval between two subsequent maneuvers to relax.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Finally, acquire static T2-weighted images when at rest in the axial, sagittal, and coronal planes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series 4, 5, and 6: TR/TE of 3649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4656/100; FA of 90&amp;#176;; thickness/gap of 4/0.4 mm; acquisition time of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3:44 min) to provide a complete evaluation of the pelvic anatomy.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Refer to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the technical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Image analysis and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To measure the position of the pelvic organs when at rest and while straining, from midsagittal dynamic MR images in the analysis software, go to the list of toolbar options positioned at the top of the screen and hover over </w:t>
      </w:r>
      <w:r>
        <w:rPr>
          <w:rFonts w:ascii="Calibri" w:hAnsi="Calibri" w:cs="Calibri" w:eastAsia="Calibri"/>
          <w:b/>
          <w:color w:val="auto"/>
          <w:spacing w:val="0"/>
          <w:position w:val="0"/>
          <w:sz w:val="24"/>
          <w:shd w:fill="auto" w:val="clear"/>
        </w:rPr>
        <w:t xml:space="preserve">Annotation Tools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Then, click on the arrow and select </w:t>
      </w:r>
      <w:r>
        <w:rPr>
          <w:rFonts w:ascii="Calibri" w:hAnsi="Calibri" w:cs="Calibri" w:eastAsia="Calibri"/>
          <w:b/>
          <w:color w:val="auto"/>
          <w:spacing w:val="0"/>
          <w:position w:val="0"/>
          <w:sz w:val="24"/>
          <w:shd w:fill="auto" w:val="clear"/>
        </w:rPr>
        <w:t xml:space="preserve">Ruler</w:t>
      </w:r>
      <w:r>
        <w:rPr>
          <w:rFonts w:ascii="Calibri" w:hAnsi="Calibri" w:cs="Calibri" w:eastAsia="Calibri"/>
          <w:color w:val="auto"/>
          <w:spacing w:val="0"/>
          <w:position w:val="0"/>
          <w:sz w:val="24"/>
          <w:shd w:fill="auto" w:val="clear"/>
        </w:rPr>
        <w:t xml:space="preserve"> to obtain a linear measurement in millimeters of the vertical distance of the bladder neck, uterine cervix, prostate base, seminal vesicles, and rectal floor from two reference lines, as follows: express the distances by negative (proximal) or positive (distal) numbers relative to the hymen plane (female) or to a horizontal line drawn tangent to the inferior border of the symphysis pubis (male).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To measure the hiatal anterior/posterior and transverse diameter (in millimeters) from the axial static and dynamic images, repeat the same selection of linear measurements described in steps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and calculate the distance from the pubic symphysis to the anterior margin of the puborectalis sling and the distance between the medial borders of the levator ani muscle.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To measure the hiatal area (in square centimeters) when at rest and during maximum strain, click again on </w:t>
      </w:r>
      <w:r>
        <w:rPr>
          <w:rFonts w:ascii="Calibri" w:hAnsi="Calibri" w:cs="Calibri" w:eastAsia="Calibri"/>
          <w:b/>
          <w:color w:val="auto"/>
          <w:spacing w:val="0"/>
          <w:position w:val="0"/>
          <w:sz w:val="24"/>
          <w:shd w:fill="auto" w:val="clear"/>
        </w:rPr>
        <w:t xml:space="preserve">Annotation Tools</w:t>
      </w:r>
      <w:r>
        <w:rPr>
          <w:rFonts w:ascii="Calibri" w:hAnsi="Calibri" w:cs="Calibri" w:eastAsia="Calibri"/>
          <w:color w:val="auto"/>
          <w:spacing w:val="0"/>
          <w:position w:val="0"/>
          <w:sz w:val="24"/>
          <w:shd w:fill="auto" w:val="clear"/>
        </w:rPr>
        <w:t xml:space="preserve"> and choose </w:t>
      </w:r>
      <w:r>
        <w:rPr>
          <w:rFonts w:ascii="Calibri" w:hAnsi="Calibri" w:cs="Calibri" w:eastAsia="Calibri"/>
          <w:b/>
          <w:color w:val="auto"/>
          <w:spacing w:val="0"/>
          <w:position w:val="0"/>
          <w:sz w:val="24"/>
          <w:shd w:fill="auto" w:val="clear"/>
        </w:rPr>
        <w:t xml:space="preserve">Free-ROI</w:t>
      </w:r>
      <w:r>
        <w:rPr>
          <w:rFonts w:ascii="Calibri" w:hAnsi="Calibri" w:cs="Calibri" w:eastAsia="Calibri"/>
          <w:color w:val="auto"/>
          <w:spacing w:val="0"/>
          <w:position w:val="0"/>
          <w:sz w:val="24"/>
          <w:shd w:fill="auto" w:val="clear"/>
        </w:rPr>
        <w:t xml:space="preserve"> to select a free-hand contour-tracing technique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Depict the internal area of the levator ani muscle and express the differences between resting and straining measurements as absolute values and an increase in percentage from sections of the same level identified by the recognition of bony landmarks, namely the symphysis pubis and the ischial tuberosities (level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Register any impingement of the organs within the levator ani hiatus and refer, for organ prolapse definition and grading, to the standards recommended by the international committee on pelvic organ prolapse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and to the traditional “HMO” MRI classification system of pelvic organ prolapse described by Comiter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Between 2012 and 2018, this protocol has been successfully adopted in three different diagnostic centers in Italy at an average cumulative rate of 30 &amp;plusmn; 4 exams per month, using the same 1.5 T MR scanner model and technical settings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During this period, over 2,000 examinations have been performed in patients of both sexes for the following three main disease categories: pelvic organ prolapse and evacuation disturbances (Group 1), ano-perianal fistula (Group 2), and chronic pelvic pain from known or suspected pudendal neuropathy (Group 3). Most relevant demographic characteristics of the patient population were: a mean age of 48 &amp;plusmn; 3.4 years and a range of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years in males and of 51 &amp;plusmn; 4.2 years and 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years in females (Group 1); a mean age of 36 &amp;plusmn; 3.2 years and a range of 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years in males and 54 &amp;plusmn; 2.5 years and 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years in females (Group 2); a mean age of 43 &amp;plusmn; 3.3 years and a range of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years in males and 41 &amp;plusmn; 4.4 years and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 years in females (Group 3). Each disease category led to specific variants of the MR imaging examination. Over time, the huge amount of examinations helped to obtain an almost uniform reproducibility of the protocol in subjects referred for POP and evacuation dysfunctions, until reaching the standard described herein.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relevant results can be summarized as follows: pelvic organ prolapse also occurs in males (see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although it is more common in females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In addition, regardless of sex, levator ani hiatus ballooning when straining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has emerged as the most reliable index of the disease. Its area can easily be quantified with axial dynamic MR pelvic imaging and graded as normal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a prolapse of the first or second degree (20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as a prolapse of the third or fourth degree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it can be described as an increase of &amp;gt;100% compared to the size when at rest. Interestingly, the actual enlargement of the hiatus when straining cannot be predicted based on its size when at rest, as demonstrated in a previous study in nulliparous and parous women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whose values when at rest did not correlate with those during the Valsalva maneuver (see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in turn, emphasizes the value of the present protocol. Finally, the evacuation of rectal contrast in the horizontal position is virtually coterminous with the standardization of the maximal Valsalva maneuver. More precisely, the position reached by pelvic organs under its effect can be assumed as representative of the descent reaching the maximal potential extent.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200" w:line="276"/>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Supplies. </w:t>
      </w:r>
      <w:r>
        <w:rPr>
          <w:rFonts w:ascii="Calibri" w:hAnsi="Calibri" w:cs="Calibri" w:eastAsia="Calibri"/>
          <w:color w:val="auto"/>
          <w:spacing w:val="0"/>
          <w:position w:val="0"/>
          <w:sz w:val="24"/>
          <w:shd w:fill="auto" w:val="clear"/>
        </w:rPr>
        <w:t xml:space="preserve">This picture shows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trolley with supplies for the MR examination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dilution of acoustic gel with water (50/30 mL per syringe) in the area adjacent to the diagnostic room before the administration.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Reference lines for pelvic organ descent on midsagittal MR images.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61-year-old woman with a rectal descent of &amp;gt;10 cm below the hymen plane (yellow line) and sigmoidocele.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42-year-old man with rectal intussusception and a descent of &amp;gt;3 cm below the lower border of the symphysis pubis (yellow line). bl = bladder; sp = symphysis pubis; ut = uterus; r = rectum; p = prostate.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Method for levator ani hiatus imaging and area measurement.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selection of three axial scan sections from a midsagittal image taken relative to the midsymphysis pubis (level 1), tangent to its lower border (level 2), and at the maximal bulging of the anterior rectal wall (level 3) during rectal emptying.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example of an asymmetric area measured when at rest from level 2 with the free-hand contour-tracing method in a 52-year-old woman with a focal defect of the right pubococcygeus muscle (arrow).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 = symphysis pubis; bl = bladder; r = rectum.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left panel = a sagittal view;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right panel = a coronal view.</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area values are expressed in square centimeters.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 = first level; 2 = second level; 3 = third level.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ballooning of the levator ani hiatus.</w:t>
      </w:r>
      <w:r>
        <w:rPr>
          <w:rFonts w:ascii="Calibri" w:hAnsi="Calibri" w:cs="Calibri" w:eastAsia="Calibri"/>
          <w:color w:val="auto"/>
          <w:spacing w:val="0"/>
          <w:position w:val="0"/>
          <w:sz w:val="24"/>
          <w:shd w:fill="auto" w:val="clear"/>
        </w:rPr>
        <w:t xml:space="preserve"> Depicted in the steady-state Valsalva maneuver, as seen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in a woman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in a man with rectal prolapse (i.e., the same patients as depicted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 = symphysis pubis; IT = ischial tuberosity; ut = uterus; sc = sigmoid colon; sv = seminal vesicles; r = rectum.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Results of the hiatus area measurement.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graph shows an overlap of the hiatus area when at rest in nulliparous and parous women who delivered vaginally or via a cesarean section.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Moreover, the lack of correlation between the values when at rest and when straining indicates the inability to predict the actual enlargement in singular cases. This picture has been reproduced from Piloni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with permission.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Effect of vector forces on solid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T2-weighted MR image showing a childbirth focal defect (red empty arrow) of the levator ani muscle at rest;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when straining, despite their equal intensity, the vector forces from the intra-abdominal pressure produce a different geometrical deformity on the hiatus boundaries (thicker red arrow) and an asymmetric hiatus ballooning.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same vector force of wind (yellow empty arrows) bends trees in different ways, depending on their cross-section diameter, structure, and elastic properties. S = symphysis pubis; u = urethra; v = vagina; a = anus; IT = ischial tuberosity.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Technical settings for MR defecography, using a 1.5 T scanner and an external coil.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has an overt advantage over pelvic examinations that are limited to the assessment of the urogenital hiatus in only females. In contrast, the method presented here examines the entire levator ani hiatus in both sexes. Moreover, although easily examined by palpation by the gynecologist, the female hiatus can be calculated only approximately with a ruler, to produce the area of an oval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Similarly, an advantage does exist over 2- and 3-D TPUS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which are not suitable for male patients. However, a more important advantage of this protocol is the unique ability to document the rectal emptying function, which is peculiar to MR defecography and is done with no interference due to the proximity of the examiner or the ultrasonographic probe held close to the labia, both of which may prevent maximal pelvic organ descent. A limitation of this MR protocol, which requires the patient to be in a horizontal position, is that the absence of gravity may lead to the patient’s inability to adequately empty their rectum and to a potential underestimation in the depiction of various abnormalities, due to the fact that the examination is not physiologic. It can be argued, however, that the extraordinary effort of the patient to relieve themselves of the rectal contrast in a horizontal position helps to standardize the maximal Valsalva maneuver, eliminating the uncertainty which always remains after pelvic examinations and TPUS.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successful performance of this protocol, the acoustic gel contrast in the syringe is diluted with water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added just before the administration in the area adjacent the diagnostic room, as shown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In addition, it is also mandatory to follow the next recommendations. (a) Coach the patient carefully on how to produce his/her maximal pelvic strain without moving the position of the pelvis relative to the diagnostic table and without interrupting the Valsalva maneuver until they are told to breathe again and relax. (b) Select the axial MR sections relative to consistent bony landmarks (i.e., the symphysis pubis) without tilting the scan planes. This will prevent the addition of undesired factors of variability when measuring various parameters of biometry. (c) Compare the values of the hiatus diameters and the areas when at rest and when straining on axial sections identified on the basis of the same bony landmarks. This strategy is crucial for the exact spatial localization of a given change and for biomechanical inferences (see </w:t>
      </w:r>
      <w:r>
        <w:rPr>
          <w:rFonts w:ascii="Calibri" w:hAnsi="Calibri" w:cs="Calibri" w:eastAsia="Calibri"/>
          <w:b/>
          <w:color w:val="auto"/>
          <w:spacing w:val="0"/>
          <w:position w:val="0"/>
          <w:sz w:val="24"/>
          <w:shd w:fill="auto" w:val="clear"/>
        </w:rPr>
        <w:t xml:space="preserve">Figure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(d) Use the hymen plane (female) and the tangent to the lower border of the symphysis pubis (male) as reference lines on sagittal MR images, instead of the more traditional pubococcygeal line (PCL)</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This will avoid discrepancies between radiologists and clinicians who are unaware of the PCL during pelvic examinations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of the present protocol comes from the comparison with 3-D computational models</w:t>
      </w:r>
      <w:r>
        <w:rPr>
          <w:rFonts w:ascii="Calibri" w:hAnsi="Calibri" w:cs="Calibri" w:eastAsia="Calibri"/>
          <w:color w:val="auto"/>
          <w:spacing w:val="0"/>
          <w:position w:val="0"/>
          <w:sz w:val="24"/>
          <w:shd w:fill="auto" w:val="clear"/>
          <w:vertAlign w:val="superscript"/>
        </w:rPr>
        <w:t xml:space="preserve"> 21,22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which are overtly superior in depicting the pelvic floor anatomy in its entirety. However, 3-D imaging results in an overload of image analysis and interpretation which cannot be sustained equally by all examiners. Although admitting the inferiority of the present 2-D protocol due to a lack of anatomical information, we emphasize the greater ease associated with its use. As a matter of fact, it can be applied to routine assessments of the levator ani hiatus performed by all radiologists in the clinical practice, even if said radiologists are not familiar with the use of sophisticated and expensive software applications or complex mathematical formulas.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hard limitation of this protocol for calculating the levator hiatus area remains the excessive intra-observer variation of the free-hand contour-tracing method, as shown by the fact that it is almost impossible to obtain the same result in two subsequent measurements by the same examiner. Referring to the hiatal area, the so-called “20-40-60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has been developed to discriminate patients with normal pelvic support (20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less) from those with prolapse (between 20 and 40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those with recurrence after prolapse repair (between 40 and 60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Rather than relying on such absolute area values, its percentage increase when straining, relative to resting values, is recommended as a more reliable index of the hiatal defective function. The most striking result obtained by this protocol is the levator ani hiatus ballooning and the pelvic organ impingement that could be demonstrated equally in nulliparous and multiparous women with pelvic prolapse and also in those who delivered their child by cesarean section. This observation partially contradicts the role of birth injury and the theory that the lateral separation of hiatal structures mainly occurs due to abnormal laxity in the vagina or its supporting ligaments, leading to organ prolapse.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conviction is reinforced by the fact that a similar enlargement, combined with an excessive descent of the prostate base and seminal vesicles, has been demonstrated in men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indicates the need to consider several other factors, such as the combination of fat and the pelvic connective network as a whole, which might be seen as a sort of “interlock mechanism” responsible for the reciprocal cohesion among organs.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Conceptually, it may be hypothesized that the overcoming of such cohesive forces will lead to excessive slide motion and pelvic organ descent due to repetitive load. Under certain aspects, the quantitative analysis of the geometrical and structural deformity of hiatus boundaries, as seen with this protocol, closely reflects the action of a vector force from above which determines the displacement of pelvic organs. In the case of a decreased resistance of hard (bone) and soft tissues (skin, tendon, muscle, and fat), the application of the present protocol might contribute to a better understanding of the pathophysiology of pelvic organ prolapse.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are especially indebted to nurses Paola Garavello and Giulia Melara, for their valuable assistance during the examinations.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DeLancey, J.O.L., Hurd, W.W. Size of the urogenital hiatus in the levator ani muscles in normal women and women with pelvic organ prolapse. </w:t>
      </w:r>
      <w:r>
        <w:rPr>
          <w:rFonts w:ascii="Calibri" w:hAnsi="Calibri" w:cs="Calibri" w:eastAsia="Calibri"/>
          <w:i/>
          <w:color w:val="auto"/>
          <w:spacing w:val="0"/>
          <w:position w:val="0"/>
          <w:sz w:val="24"/>
          <w:shd w:fill="auto" w:val="clear"/>
        </w:rPr>
        <w:t xml:space="preserve">Obstetrics &amp;amp;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(3), 364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368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Siproudhis, L., Ropert, A., Vilotte, J. How accurate is clinical examination in diagnosing and quantifying pelvirectal disorders? A prospective study in a group of 50 patients complaining of defecatory difficulties. </w:t>
      </w:r>
      <w:r>
        <w:rPr>
          <w:rFonts w:ascii="Calibri" w:hAnsi="Calibri" w:cs="Calibri" w:eastAsia="Calibri"/>
          <w:i/>
          <w:color w:val="auto"/>
          <w:spacing w:val="0"/>
          <w:position w:val="0"/>
          <w:sz w:val="24"/>
          <w:shd w:fill="auto" w:val="clear"/>
        </w:rPr>
        <w:t xml:space="preserve">Diseases of the Colon &amp;amp; Rectum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 430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438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Maglinte, D.D.T., Kelvin, F.M., Fitzgerald, K., Hale, D.S., Benson, J.T. Association of compartment defects in pelvic floor dysfunction. </w:t>
      </w:r>
      <w:r>
        <w:rPr>
          <w:rFonts w:ascii="Calibri" w:hAnsi="Calibri" w:cs="Calibri" w:eastAsia="Calibri"/>
          <w:i/>
          <w:color w:val="auto"/>
          <w:spacing w:val="0"/>
          <w:position w:val="0"/>
          <w:sz w:val="24"/>
          <w:shd w:fill="auto" w:val="clear"/>
        </w:rPr>
        <w:t xml:space="preserve">American Journal of Roentgenology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(2), 439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444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Dietz, H.P., Jarvis, S.K., Vancaillie, T.G. The assessment of Levator muscle strength: a validation of three ultrasound techniques. </w:t>
      </w:r>
      <w:r>
        <w:rPr>
          <w:rFonts w:ascii="Calibri" w:hAnsi="Calibri" w:cs="Calibri" w:eastAsia="Calibri"/>
          <w:i/>
          <w:color w:val="auto"/>
          <w:spacing w:val="0"/>
          <w:position w:val="0"/>
          <w:sz w:val="24"/>
          <w:shd w:fill="auto" w:val="clear"/>
        </w:rPr>
        <w:t xml:space="preserve">International Urogynecology Journal and Pelvic Floor Dysfunction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Dietz, H.P., Shek, C., Clarcke, B. Biometry of the pubovisceral muscle and levator hiatus by three-dimensional pelvic floor ultrasound. </w:t>
      </w:r>
      <w:r>
        <w:rPr>
          <w:rFonts w:ascii="Calibri" w:hAnsi="Calibri" w:cs="Calibri" w:eastAsia="Calibri"/>
          <w:i/>
          <w:color w:val="auto"/>
          <w:spacing w:val="0"/>
          <w:position w:val="0"/>
          <w:sz w:val="24"/>
          <w:shd w:fill="auto" w:val="clear"/>
        </w:rPr>
        <w:t xml:space="preserve">Obstetrics &amp;amp;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580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Yang, A., Mostwin, J.L., Rosenhein, N.B., Zerhouni, E.A. Pelvic floor descent in women: dynamic evaluation with fast MR imaging and cinematic display.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w:t>
      </w:r>
      <w:r>
        <w:rPr>
          <w:rFonts w:ascii="Calibri" w:hAnsi="Calibri" w:cs="Calibri" w:eastAsia="Calibri"/>
          <w:color w:val="auto"/>
          <w:spacing w:val="0"/>
          <w:position w:val="0"/>
          <w:sz w:val="24"/>
          <w:shd w:fill="auto" w:val="clear"/>
        </w:rPr>
        <w:t xml:space="preserve"> (1),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Lienemann, A., Anthuber, C., Baron, A., Kohz, P., Reiser, M. Dynamic MR colpocystorectography assessing pelvic floor descent. </w:t>
      </w:r>
      <w:r>
        <w:rPr>
          <w:rFonts w:ascii="Calibri" w:hAnsi="Calibri" w:cs="Calibri" w:eastAsia="Calibri"/>
          <w:i/>
          <w:color w:val="auto"/>
          <w:spacing w:val="0"/>
          <w:position w:val="0"/>
          <w:sz w:val="24"/>
          <w:shd w:fill="auto" w:val="clear"/>
        </w:rPr>
        <w:t xml:space="preserve">European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(8), 1309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1317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Healy, J.C. et al. Patterns of prolapse in women with symptoms of pelvic floor weakness: assessment with MR imaging.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203 </w:t>
      </w:r>
      <w:r>
        <w:rPr>
          <w:rFonts w:ascii="Calibri" w:hAnsi="Calibri" w:cs="Calibri" w:eastAsia="Calibri"/>
          <w:color w:val="auto"/>
          <w:spacing w:val="0"/>
          <w:position w:val="0"/>
          <w:sz w:val="24"/>
          <w:shd w:fill="auto" w:val="clear"/>
        </w:rPr>
        <w:t xml:space="preserve">(1), 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Comiter, C.V., Vasavada, S.P., Barbaric, Z.L., Gousse, A.E., Raz, S. Grading pelvic prolapse and pelvic floor relaxation using dynamic magnetic resonance imaging. </w:t>
      </w:r>
      <w:r>
        <w:rPr>
          <w:rFonts w:ascii="Calibri" w:hAnsi="Calibri" w:cs="Calibri" w:eastAsia="Calibri"/>
          <w:i/>
          <w:color w:val="auto"/>
          <w:spacing w:val="0"/>
          <w:position w:val="0"/>
          <w:sz w:val="24"/>
          <w:shd w:fill="auto" w:val="clear"/>
        </w:rPr>
        <w:t xml:space="preserv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(3), 454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457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Kelvin, F.M., Maglinte, D.D.T., Hale, D.S., Benson, J.T. Female pelvic organ prolapse: a comparison of triphasic dynamic MR imaging and triphasic fluoroscopic cystocolpoproctography. </w:t>
      </w:r>
      <w:r>
        <w:rPr>
          <w:rFonts w:ascii="Calibri" w:hAnsi="Calibri" w:cs="Calibri" w:eastAsia="Calibri"/>
          <w:i/>
          <w:color w:val="auto"/>
          <w:spacing w:val="0"/>
          <w:position w:val="0"/>
          <w:sz w:val="24"/>
          <w:shd w:fill="auto" w:val="clear"/>
        </w:rPr>
        <w:t xml:space="preserve">American Journal of Roentgenology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(1),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Pannu, H.K. et al. Dynamic MR imaging of pelvis organ prolapse: spectrum of abnormalities. </w:t>
      </w:r>
      <w:r>
        <w:rPr>
          <w:rFonts w:ascii="Calibri" w:hAnsi="Calibri" w:cs="Calibri" w:eastAsia="Calibri"/>
          <w:i/>
          <w:color w:val="auto"/>
          <w:spacing w:val="0"/>
          <w:position w:val="0"/>
          <w:sz w:val="24"/>
          <w:shd w:fill="auto" w:val="clear"/>
        </w:rPr>
        <w:t xml:space="preserve">RadioGraphics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(6), 1567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1582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Hoyte, L., Ratiu, P. Linear measurements in 2-dimen¬sional pelvic floor imaging: the impact of slice tilt angles on measurement reproducibility. </w:t>
      </w:r>
      <w:r>
        <w:rPr>
          <w:rFonts w:ascii="Calibri" w:hAnsi="Calibri" w:cs="Calibri" w:eastAsia="Calibri"/>
          <w:i/>
          <w:color w:val="auto"/>
          <w:spacing w:val="0"/>
          <w:position w:val="0"/>
          <w:sz w:val="24"/>
          <w:shd w:fill="auto" w:val="clear"/>
        </w:rPr>
        <w:t xml:space="preserve">American Journal of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(3), 537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544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Tunn, R., DeLancey, J.O.L., Quint, E.E. Visibility of pelvic organ support system structures in magnetic resonance images without an endovaginal coil. </w:t>
      </w:r>
      <w:r>
        <w:rPr>
          <w:rFonts w:ascii="Calibri" w:hAnsi="Calibri" w:cs="Calibri" w:eastAsia="Calibri"/>
          <w:i/>
          <w:color w:val="auto"/>
          <w:spacing w:val="0"/>
          <w:position w:val="0"/>
          <w:sz w:val="24"/>
          <w:shd w:fill="auto" w:val="clear"/>
        </w:rPr>
        <w:t xml:space="preserve">American Journal of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(6), 1156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1163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Bump, R.C.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The standardization of terminology of female pelvic organ prolapse and pelvic floor dysfunction. </w:t>
      </w:r>
      <w:r>
        <w:rPr>
          <w:rFonts w:ascii="Calibri" w:hAnsi="Calibri" w:cs="Calibri" w:eastAsia="Calibri"/>
          <w:i/>
          <w:color w:val="auto"/>
          <w:spacing w:val="0"/>
          <w:position w:val="0"/>
          <w:sz w:val="24"/>
          <w:shd w:fill="auto" w:val="clear"/>
        </w:rPr>
        <w:t xml:space="preserve">American Journal of Obstetrics and Gynecology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175 </w:t>
      </w:r>
      <w:r>
        <w:rPr>
          <w:rFonts w:ascii="Calibri" w:hAnsi="Calibri" w:cs="Calibri" w:eastAsia="Calibri"/>
          <w:color w:val="auto"/>
          <w:spacing w:val="0"/>
          <w:position w:val="0"/>
          <w:sz w:val="24"/>
          <w:shd w:fill="auto" w:val="clear"/>
        </w:rPr>
        <w:t xml:space="preserve">(1),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Haylen, B.T.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 inter-national Urogynecological Association (IUGA) / International Continence Society (ICS) Joint Report on the Terminology for Female Pelvic Floor Dysfunction. </w:t>
      </w:r>
      <w:r>
        <w:rPr>
          <w:rFonts w:ascii="Calibri" w:hAnsi="Calibri" w:cs="Calibri" w:eastAsia="Calibri"/>
          <w:i/>
          <w:color w:val="auto"/>
          <w:spacing w:val="0"/>
          <w:position w:val="0"/>
          <w:sz w:val="24"/>
          <w:shd w:fill="auto" w:val="clear"/>
        </w:rPr>
        <w:t xml:space="preserve">Neurology and Urodynamics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(1),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Fielding, J.R. et al. MR imaging of pelvic floor continence mechanisms in the supine and sitting positions. </w:t>
      </w:r>
      <w:r>
        <w:rPr>
          <w:rFonts w:ascii="Calibri" w:hAnsi="Calibri" w:cs="Calibri" w:eastAsia="Calibri"/>
          <w:i/>
          <w:color w:val="auto"/>
          <w:spacing w:val="0"/>
          <w:position w:val="0"/>
          <w:sz w:val="24"/>
          <w:shd w:fill="auto" w:val="clear"/>
        </w:rPr>
        <w:t xml:space="preserve">American Journal of Roentgenology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(6), 1607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1610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Bertschinger, K.M. et al. Dynamic MR imaging of the pelvic floor performed with patient sitting in an open-magnet unit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with patient supine in a closed-magnet unit.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223</w:t>
      </w:r>
      <w:r>
        <w:rPr>
          <w:rFonts w:ascii="Calibri" w:hAnsi="Calibri" w:cs="Calibri" w:eastAsia="Calibri"/>
          <w:color w:val="auto"/>
          <w:spacing w:val="0"/>
          <w:position w:val="0"/>
          <w:sz w:val="24"/>
          <w:shd w:fill="auto" w:val="clear"/>
        </w:rPr>
        <w:t xml:space="preserve"> (2), 501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Piloni, V., Ambroselli, V., Nestola, M., Piloni, F. Quantification of levator ani (LA) hiatus enlargement and pelvic organs impingement on Valsalva maneuver in parous and nulliparous women with obstructed defecation syndrome (ODS): a biomechanical perspective. </w:t>
      </w:r>
      <w:r>
        <w:rPr>
          <w:rFonts w:ascii="Calibri" w:hAnsi="Calibri" w:cs="Calibri" w:eastAsia="Calibri"/>
          <w:i/>
          <w:color w:val="auto"/>
          <w:spacing w:val="0"/>
          <w:position w:val="0"/>
          <w:sz w:val="24"/>
          <w:shd w:fill="auto" w:val="clear"/>
        </w:rPr>
        <w:t xml:space="preserve">Pelviperineology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Piloni, V., Pierandrei, G., Pignalosa, F., Galli, G. Fusion imaging by transperineal sonography/magnetic resonance in patients with fecal blockade syndrome. </w:t>
      </w:r>
      <w:r>
        <w:rPr>
          <w:rFonts w:ascii="Calibri" w:hAnsi="Calibri" w:cs="Calibri" w:eastAsia="Calibri"/>
          <w:i/>
          <w:color w:val="auto"/>
          <w:spacing w:val="0"/>
          <w:position w:val="0"/>
          <w:sz w:val="24"/>
          <w:shd w:fill="auto" w:val="clear"/>
        </w:rPr>
        <w:t xml:space="preserve">EC Gastroenterology and Digestive System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Piloni, V., Bergamasco, M., Melara, G., Garavello, P. The clinical value of magnetic resonance defecography in males with obstructed defecation syndrome. </w:t>
      </w:r>
      <w:r>
        <w:rPr>
          <w:rFonts w:ascii="Calibri" w:hAnsi="Calibri" w:cs="Calibri" w:eastAsia="Calibri"/>
          <w:i/>
          <w:color w:val="auto"/>
          <w:spacing w:val="0"/>
          <w:position w:val="0"/>
          <w:sz w:val="24"/>
          <w:shd w:fill="auto" w:val="clear"/>
        </w:rPr>
        <w:t xml:space="preserve">Techniques in Coloproctology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Chanda, A., Unnikrishnan, V.U., Roy, S., Ricther, H.E. Computational modeling of the female pelvic support structures and organs to understand the mechanisms of pelvic organ prolapse: a review. </w:t>
      </w:r>
      <w:r>
        <w:rPr>
          <w:rFonts w:ascii="Calibri" w:hAnsi="Calibri" w:cs="Calibri" w:eastAsia="Calibri"/>
          <w:i/>
          <w:color w:val="auto"/>
          <w:spacing w:val="0"/>
          <w:position w:val="0"/>
          <w:sz w:val="24"/>
          <w:shd w:fill="auto" w:val="clear"/>
        </w:rPr>
        <w:t xml:space="preserve">Applied Mechanics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(4), 040801-14, DOI: 1115/1.4030967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Rostaminia, G., Abramowitch, S. Finite element modeling in female pelvic floor medicine: a literature review. </w:t>
      </w:r>
      <w:r>
        <w:rPr>
          <w:rFonts w:ascii="Calibri" w:hAnsi="Calibri" w:cs="Calibri" w:eastAsia="Calibri"/>
          <w:i/>
          <w:color w:val="auto"/>
          <w:spacing w:val="0"/>
          <w:position w:val="0"/>
          <w:sz w:val="24"/>
          <w:shd w:fill="auto" w:val="clear"/>
        </w:rPr>
        <w:t xml:space="preserve">Current Obstetrics and Gynecology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 (2015).</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