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Zebrafish Embryo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and Intravital Analysis of Biomaterial-Associated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Infection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Xiaolin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Leonie de Boer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W. Stockhammer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Dirk W. Grijpma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Herman P. Spaink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Sebastian A. J. Zaat</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Amsterdam UMC, University of Amsterdam, Department of Medical Microbiology, Amsterdam Infection and Immunity Institute, Amsterdam,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MIRA Institute for Biomedical Technology and Technical Medicine, Department of Biomaterials Science and Technology, University of Twente, Enschede,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Engineering, W.J. Kolff Institute, University Medical Center Groningen, University of Groningen, Groningen, The Netherlands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of Biology, Leiden University, Leiden,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Sebastian A. J. Zaat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s.a.zaat@amc.uva.nl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Xiaolin Zhang                       (x.zhang@amc.uva.nl)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Leonie de Boer                    (L.deboer@amc.uva.nl)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 W. Stockhammer    (o.stockhammer@gmail.com)</w:t>
      </w:r>
      <w:r>
        <w:rPr>
          <w:rFonts w:ascii="Calibri" w:hAnsi="Calibri" w:cs="Calibri" w:eastAsia="Calibri"/>
          <w:color w:val="auto"/>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W. Grijpma                  (d.w.grijpma@utwente.nl)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Herman P. Spaink               (h.p.spaink@biology.leidenuniv.nl)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 biomaterial-associated infection,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polymeric microspheres,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intravital analysis, fluorescence quantification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describes a zebrafish embryo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and intravital analysis of biomaterial-associated infection over time based on fluorescence microscopy. This model is a promising system complementing mammalian animal models such 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mouse models for studying biomaterial-associated infections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Biomaterial-associated infection (BAI) is a major cause of the failure of biomaterials/medical devices. </w:t>
      </w:r>
      <w:r>
        <w:rPr>
          <w:rFonts w:ascii="Calibri" w:hAnsi="Calibri" w:cs="Calibri" w:eastAsia="Calibri"/>
          <w:i/>
          <w:color w:val="auto"/>
          <w:spacing w:val="0"/>
          <w:position w:val="0"/>
          <w:sz w:val="24"/>
          <w:shd w:fill="auto" w:val="clear"/>
        </w:rPr>
        <w:t xml:space="preserve">Staphylococcus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aureus</w:t>
      </w:r>
      <w:r>
        <w:rPr>
          <w:rFonts w:ascii="Calibri" w:hAnsi="Calibri" w:cs="Calibri" w:eastAsia="Calibri"/>
          <w:color w:val="auto"/>
          <w:spacing w:val="0"/>
          <w:position w:val="0"/>
          <w:sz w:val="24"/>
          <w:shd w:fill="auto" w:val="clear"/>
        </w:rPr>
        <w:t xml:space="preserve"> is one of the major pathogens in BAI. Current experimental BAI mammalian animal models such as mouse models are costly and time-consuming, and therefore not suitable for high throughput analysis. Thus, novel animal models as complementary systems for investigating BAI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are desired. In the present study, we aimed to develop a zebrafish embryo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and intravital analysis of bacterial infection in the presence of biomaterials based on fluorescence microscopy. In addition, the provoked macrophage response was studied. To this end, we used fluorescent protein-expressing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and transgenic zebrafish embryos expressing fluorescent proteins in their macrophages and developed a procedure to inject bacteria alone or together with microspheres into the muscle tissue of embryos. To monitor bacterial infection progression in live embryos over time, we devised a simple but reliable method of microscopic scoring of fluorescent bacteria. The results from microscopic scoring showed that all embryos with more than 20 colony-forming units (CFU) of bacteria yielded a positive fluorescent signal of bacteria. To study the potential effects of biomaterials on infection, we determined the CFU numbers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with and without 10 µm polystyrene microspheres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as model biomaterials in the embryos. Moreover, we used the ObjectJ project file “Zebrafish-Immunotest” operating in ImageJ to quantify the fluorescence intensity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with and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over time. Results from both methods showed higher numbers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infected embryos with microspheres than in embryos without microspheres, indicating an increased infection susceptibility in the presence of the biomaterial. Thus, the present study shows the potential of the zebrafish embryo model to study BAI with the methods developed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medical devices (referred to as “biomaterials”) are increasingly used in modern medicine to restore or replace human body parts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implantation of biomaterials predisposes a patient to infection, called a biomaterial-associated infection (BAI), which is a major complication of implants in surgery.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Staphylococcus epidermidis</w:t>
      </w:r>
      <w:r>
        <w:rPr>
          <w:rFonts w:ascii="Calibri" w:hAnsi="Calibri" w:cs="Calibri" w:eastAsia="Calibri"/>
          <w:color w:val="auto"/>
          <w:spacing w:val="0"/>
          <w:position w:val="0"/>
          <w:sz w:val="24"/>
          <w:shd w:fill="auto" w:val="clear"/>
        </w:rPr>
        <w:t xml:space="preserve"> are two most prevalent bacterial species responsible for BAI</w:t>
      </w:r>
      <w:r>
        <w:rPr>
          <w:rFonts w:ascii="Calibri" w:hAnsi="Calibri" w:cs="Calibri" w:eastAsia="Calibri"/>
          <w:color w:val="auto"/>
          <w:spacing w:val="0"/>
          <w:position w:val="0"/>
          <w:sz w:val="24"/>
          <w:shd w:fill="auto" w:val="clear"/>
          <w:vertAlign w:val="superscript"/>
        </w:rPr>
        <w:t xml:space="preserve">2,3,4,5,6</w:t>
      </w:r>
      <w:r>
        <w:rPr>
          <w:rFonts w:ascii="Calibri" w:hAnsi="Calibri" w:cs="Calibri" w:eastAsia="Calibri"/>
          <w:color w:val="auto"/>
          <w:spacing w:val="0"/>
          <w:position w:val="0"/>
          <w:sz w:val="24"/>
          <w:shd w:fill="auto" w:val="clear"/>
        </w:rPr>
        <w:t xml:space="preserve">. Implanted biomaterials form a surface susceptible to bacterial biofilm formation. Moreover, local immune response may be deranged by the implanted biomaterials, causing reduced effectiveness of bacterial clearance. The initial clearance of infecting bacteria is performed mainly by infiltrating neutrophils, which have strongly reduced bactericidal capacity in the presence of an inserted or implanted biomaterial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Moreover, macrophages infiltrating the tissue after the initial influx of neutrophils will phagocytose the remaining bacteria but cannot effectively kill them intracellularly, due to deranged immune signaling that is a consequence of the combined presence of the biomaterial and bacteria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the presence of biomaterials can facilitate intracellular survival of bacteria</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and biofilm formation on the implanted biomaterials</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Consequently, BAI may lead to the failure and need for replacement of implanted biomaterials, causing increased morbidity and mortality and prolonged hospitalization with additional costs</w:t>
      </w:r>
      <w:r>
        <w:rPr>
          <w:rFonts w:ascii="Calibri" w:hAnsi="Calibri" w:cs="Calibri" w:eastAsia="Calibri"/>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increasing number of anti-BAI strategies are being developed</w:t>
      </w:r>
      <w:r>
        <w:rPr>
          <w:rFonts w:ascii="Calibri" w:hAnsi="Calibri" w:cs="Calibri" w:eastAsia="Calibri"/>
          <w:color w:val="auto"/>
          <w:spacing w:val="0"/>
          <w:position w:val="0"/>
          <w:sz w:val="24"/>
          <w:shd w:fill="auto" w:val="clear"/>
          <w:vertAlign w:val="superscript"/>
        </w:rPr>
        <w:t xml:space="preserve">2,16,17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of the efficacy of these strategies in relevant animal models is essential. However, traditional experimental BAI animal models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mouse models) are usually costly, time-consuming, and therefore not suitable for high throughput testing of multiple strategies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Recent development of bio-optical imaging techniques based on bioluminescent/fluorescent labeling of host cells and bacteria may allow for the continuous monitoring of BAI progression and host-pathogen/host-material interactions in single small animals such as mice</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However, this technique is relatively complex and still in its infancy, and several issues must be addressed for quantitative analysis of BAI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instance, a high challenge dose is required to visualize bacterial colonization. In addition, light scattering and adsorption of bioluminescence/fluorescence signals in tissues of mammalian test animals must also be addressed</w:t>
      </w:r>
      <w:r>
        <w:rPr>
          <w:rFonts w:ascii="Calibri" w:hAnsi="Calibri" w:cs="Calibri" w:eastAsia="Calibri"/>
          <w:color w:val="auto"/>
          <w:spacing w:val="0"/>
          <w:position w:val="0"/>
          <w:sz w:val="24"/>
          <w:shd w:fill="auto" w:val="clear"/>
          <w:vertAlign w:val="superscript"/>
        </w:rPr>
        <w:t xml:space="preserve">18,19,21</w:t>
      </w:r>
      <w:r>
        <w:rPr>
          <w:rFonts w:ascii="Calibri" w:hAnsi="Calibri" w:cs="Calibri" w:eastAsia="Calibri"/>
          <w:color w:val="auto"/>
          <w:spacing w:val="0"/>
          <w:position w:val="0"/>
          <w:sz w:val="24"/>
          <w:shd w:fill="auto" w:val="clear"/>
        </w:rPr>
        <w:t xml:space="preserve">. Therefore, novel, cost-effective animal models allowing for intravital visualization and quantitative analysis over time are valuable complementary systems for studying BAI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 have been used as a versatile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tool for dissecting host-pathogen interactions and infection pathogenesis of several bacterial species such as mycobacteria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staphylococci</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Zebrafish embryos have many advantages such as optical transparency, a relatively low maintenance cost, and possession of an immune system highly similar to that in mammals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makes zebrafish embryos a highly economic, living model organism for intravital visualization and analysis of infection progression and associated host responses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To allow visualization of cell behavior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transgenic zebrafish lines with different types of immune cells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macrophages and neutrophils) and even with fluorescently tagged subcellular structures have been developed</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addition, the high reproduction rate of zebrafish provides the possibility of developing high throughput test systems featuring automated robotic injection, automated fluorescence quantification, and RNA sequence analysis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aimed to develop a zebrafish embryo model for biomaterial-associated infection using fluorescence imaging techniques. To this end, we developed a procedure to inject bacteria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the presence of biomaterial microspheres into the muscle tissue of zebrafish embryos. We used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RN4220 expressing mCherry fluorescent protein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which was constructed as described elsewhere for another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strain</w:t>
      </w:r>
      <w:r>
        <w:rPr>
          <w:rFonts w:ascii="Calibri" w:hAnsi="Calibri" w:cs="Calibri" w:eastAsia="Calibri"/>
          <w:color w:val="auto"/>
          <w:spacing w:val="0"/>
          <w:position w:val="0"/>
          <w:sz w:val="24"/>
          <w:shd w:fill="auto" w:val="clear"/>
          <w:vertAlign w:val="superscript"/>
        </w:rPr>
        <w:t xml:space="preserve">10,31</w:t>
      </w:r>
      <w:r>
        <w:rPr>
          <w:rFonts w:ascii="Calibri" w:hAnsi="Calibri" w:cs="Calibri" w:eastAsia="Calibri"/>
          <w:color w:val="auto"/>
          <w:spacing w:val="0"/>
          <w:position w:val="0"/>
          <w:sz w:val="24"/>
          <w:shd w:fill="auto" w:val="clear"/>
        </w:rPr>
        <w:t xml:space="preserve">. The transgenic zebrafish line (mpeg1: UAS/Kaede) expressing Kaede green fluorescent protein in the macrophages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blue fluorescent polystyrene microspheres were used. In a previous study, we have shown that intramuscular injection of microspheres into zebrafish embryos to mimic biomaterial implantation is feasible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 quantitatively analyze the progression of BAI and associated cell infiltration in single embryos over time, we used the “Zebrafish-Immunotest” project file which is operated within “ObjectJ” (a plug-in for ImageJ) to quantify the fluorescence intensity of bacteria residing and macrophages infiltrating in the vicinity of the injection site of microspheres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addition, we determined the numbers of colony-forming units (CFU) of bacteria in the presence and absence of microspheres in the embryos to study potential effects of biomaterials on infection. Our present study demonstrates that with the methods developed here, zebrafish embryos are a promising, novel, vertebrate animal model for studying biomaterial-associated infections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maintenance of adult zebrafish is in compliance with the local animal welfare regulations as approved by the local animal welfare committee. Experiments with embryos were performed according to the 2010/63/EU Directive.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Bacteria-Only and Bacteria-Microspheres Suspensions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RN4220 strain expressing mCherry fluorescent protein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is used.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RN4220 strain is mutated in the virulence regulator gene</w:t>
      </w:r>
      <w:r>
        <w:rPr>
          <w:rFonts w:ascii="Calibri" w:hAnsi="Calibri" w:cs="Calibri" w:eastAsia="Calibri"/>
          <w:i/>
          <w:color w:val="auto"/>
          <w:spacing w:val="0"/>
          <w:position w:val="0"/>
          <w:sz w:val="24"/>
          <w:shd w:fill="auto" w:val="clear"/>
        </w:rPr>
        <w:t xml:space="preserve"> agrA</w:t>
      </w:r>
      <w:r>
        <w:rPr>
          <w:rFonts w:ascii="Calibri" w:hAnsi="Calibri" w:cs="Calibri" w:eastAsia="Calibri"/>
          <w:color w:val="auto"/>
          <w:spacing w:val="0"/>
          <w:position w:val="0"/>
          <w:sz w:val="24"/>
          <w:shd w:fill="auto" w:val="clear"/>
        </w:rPr>
        <w:t xml:space="preserve"> (accessory gene regulator 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therefore may have relatively low virulence in the zebrafish embryo model. Other S. </w:t>
      </w:r>
      <w:r>
        <w:rPr>
          <w:rFonts w:ascii="Calibri" w:hAnsi="Calibri" w:cs="Calibri" w:eastAsia="Calibri"/>
          <w:i/>
          <w:color w:val="auto"/>
          <w:spacing w:val="0"/>
          <w:position w:val="0"/>
          <w:sz w:val="24"/>
          <w:shd w:fill="auto" w:val="clear"/>
        </w:rPr>
        <w:t xml:space="preserve">aureus</w:t>
      </w:r>
      <w:r>
        <w:rPr>
          <w:rFonts w:ascii="Calibri" w:hAnsi="Calibri" w:cs="Calibri" w:eastAsia="Calibri"/>
          <w:color w:val="auto"/>
          <w:spacing w:val="0"/>
          <w:position w:val="0"/>
          <w:sz w:val="24"/>
          <w:shd w:fill="auto" w:val="clear"/>
        </w:rPr>
        <w:t xml:space="preserve"> strains or other bacterial species for BAI can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4 to 5 colonies of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RN4220 bacteria from tryptic soya agar culture plates supplemented with 10 µg/mL chloramphenicol and culture the bacteria to mid-logarithmic growth phase in 10 mL of tryptic soy broth supplemented with 10 µg/mL chloramphenicol at 37 °C under shaking.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During culture, dilute 100 µL of the bacterial suspension in 900 µL of sterile phosphate buffered saline (PBS) in a cuvette (width of 1 cm) for an optical density (OD) measurement at 620 nm (OD</w:t>
      </w:r>
      <w:r>
        <w:rPr>
          <w:rFonts w:ascii="Calibri" w:hAnsi="Calibri" w:cs="Calibri" w:eastAsia="Calibri"/>
          <w:color w:val="auto"/>
          <w:spacing w:val="0"/>
          <w:position w:val="0"/>
          <w:sz w:val="24"/>
          <w:shd w:fill="FFFF00" w:val="clear"/>
          <w:vertAlign w:val="subscript"/>
        </w:rPr>
        <w:t xml:space="preserve">620</w:t>
      </w:r>
      <w:r>
        <w:rPr>
          <w:rFonts w:ascii="Calibri" w:hAnsi="Calibri" w:cs="Calibri" w:eastAsia="Calibri"/>
          <w:color w:val="auto"/>
          <w:spacing w:val="0"/>
          <w:position w:val="0"/>
          <w:sz w:val="24"/>
          <w:shd w:fill="FFFF00" w:val="clear"/>
        </w:rPr>
        <w:t xml:space="preserve">). Culture the bacteria until the OD</w:t>
      </w:r>
      <w:r>
        <w:rPr>
          <w:rFonts w:ascii="Calibri" w:hAnsi="Calibri" w:cs="Calibri" w:eastAsia="Calibri"/>
          <w:color w:val="auto"/>
          <w:spacing w:val="0"/>
          <w:position w:val="0"/>
          <w:sz w:val="24"/>
          <w:shd w:fill="FFFF00" w:val="clear"/>
          <w:vertAlign w:val="subscript"/>
        </w:rPr>
        <w:t xml:space="preserve">620</w:t>
      </w:r>
      <w:r>
        <w:rPr>
          <w:rFonts w:ascii="Calibri" w:hAnsi="Calibri" w:cs="Calibri" w:eastAsia="Calibri"/>
          <w:color w:val="auto"/>
          <w:spacing w:val="0"/>
          <w:position w:val="0"/>
          <w:sz w:val="24"/>
          <w:shd w:fill="FFFF00" w:val="clear"/>
        </w:rPr>
        <w:t xml:space="preserve"> reaches 0.4-0.8.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OD</w:t>
      </w:r>
      <w:r>
        <w:rPr>
          <w:rFonts w:ascii="Calibri" w:hAnsi="Calibri" w:cs="Calibri" w:eastAsia="Calibri"/>
          <w:color w:val="auto"/>
          <w:spacing w:val="0"/>
          <w:position w:val="0"/>
          <w:sz w:val="24"/>
          <w:shd w:fill="auto" w:val="clear"/>
          <w:vertAlign w:val="subscript"/>
        </w:rPr>
        <w:t xml:space="preserve">620</w:t>
      </w:r>
      <w:r>
        <w:rPr>
          <w:rFonts w:ascii="Calibri" w:hAnsi="Calibri" w:cs="Calibri" w:eastAsia="Calibri"/>
          <w:color w:val="auto"/>
          <w:spacing w:val="0"/>
          <w:position w:val="0"/>
          <w:sz w:val="24"/>
          <w:shd w:fill="auto" w:val="clear"/>
        </w:rPr>
        <w:t xml:space="preserve"> of 0.1 generally corresponds to 3.0 x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CFU/mL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The OD</w:t>
      </w:r>
      <w:r>
        <w:rPr>
          <w:rFonts w:ascii="Calibri" w:hAnsi="Calibri" w:cs="Calibri" w:eastAsia="Calibri"/>
          <w:color w:val="auto"/>
          <w:spacing w:val="0"/>
          <w:position w:val="0"/>
          <w:sz w:val="24"/>
          <w:shd w:fill="auto" w:val="clear"/>
          <w:vertAlign w:val="subscript"/>
        </w:rPr>
        <w:t xml:space="preserve">620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an inoculum of bacteria in mid logarithmic growth phase is between 0.4-0.8. Different time periods for culturing may be needed for other species and strains of bacteria.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bacteria at 3500 x 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10 min and re-suspend the pelleted bacteria in 1 mL of sterile PBS. Subsequently wash the bacteria with sterile PBS 2 times, and finally re-suspend the bacteria in 1.1 mL of 4% (w/v) polyvinylpyrrolidone</w:t>
      </w:r>
      <w:r>
        <w:rPr>
          <w:rFonts w:ascii="Calibri" w:hAnsi="Calibri" w:cs="Calibri" w:eastAsia="Calibri"/>
          <w:color w:val="auto"/>
          <w:spacing w:val="0"/>
          <w:position w:val="0"/>
          <w:sz w:val="24"/>
          <w:shd w:fill="FFFF00" w:val="clear"/>
          <w:vertAlign w:val="subscript"/>
        </w:rPr>
        <w:t xml:space="preserve">40 </w:t>
      </w:r>
      <w:r>
        <w:rPr>
          <w:rFonts w:ascii="Calibri" w:hAnsi="Calibri" w:cs="Calibri" w:eastAsia="Calibri"/>
          <w:color w:val="auto"/>
          <w:spacing w:val="0"/>
          <w:position w:val="0"/>
          <w:sz w:val="24"/>
          <w:shd w:fill="FFFF00" w:val="clear"/>
        </w:rPr>
        <w:t xml:space="preserve">(PVP</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 solution in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Vortex this bacterial suspension and dilute 100 µL of the suspension in 900 µL of sterile PBS in a cuvette for the OD</w:t>
      </w:r>
      <w:r>
        <w:rPr>
          <w:rFonts w:ascii="Calibri" w:hAnsi="Calibri" w:cs="Calibri" w:eastAsia="Calibri"/>
          <w:color w:val="auto"/>
          <w:spacing w:val="0"/>
          <w:position w:val="0"/>
          <w:sz w:val="24"/>
          <w:shd w:fill="FFFF00" w:val="clear"/>
          <w:vertAlign w:val="subscript"/>
        </w:rPr>
        <w:t xml:space="preserve">620 </w:t>
      </w:r>
      <w:r>
        <w:rPr>
          <w:rFonts w:ascii="Calibri" w:hAnsi="Calibri" w:cs="Calibri" w:eastAsia="Calibri"/>
          <w:color w:val="auto"/>
          <w:spacing w:val="0"/>
          <w:position w:val="0"/>
          <w:sz w:val="24"/>
          <w:shd w:fill="FFFF00" w:val="clear"/>
        </w:rPr>
        <w:t xml:space="preserve">measurement.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Adjust the concentration of the bacterial suspension with PVP</w:t>
      </w:r>
      <w:r>
        <w:rPr>
          <w:rFonts w:ascii="Calibri" w:hAnsi="Calibri" w:cs="Calibri" w:eastAsia="Calibri"/>
          <w:color w:val="auto"/>
          <w:spacing w:val="0"/>
          <w:position w:val="0"/>
          <w:sz w:val="24"/>
          <w:shd w:fill="FFFF00" w:val="clear"/>
          <w:vertAlign w:val="subscript"/>
        </w:rPr>
        <w:t xml:space="preserve">40 </w:t>
      </w:r>
      <w:r>
        <w:rPr>
          <w:rFonts w:ascii="Calibri" w:hAnsi="Calibri" w:cs="Calibri" w:eastAsia="Calibri"/>
          <w:color w:val="auto"/>
          <w:spacing w:val="0"/>
          <w:position w:val="0"/>
          <w:sz w:val="24"/>
          <w:shd w:fill="FFFF00" w:val="clear"/>
        </w:rPr>
        <w:t xml:space="preserve">solution. Check by quantitative culture of 10-fold serial dilutions as below.</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100 µL of the bacterial suspension to a 96 well-plate and serially dilute by transferring 10 µL aliquots of the suspension into 90 µL of sterile PBS. Plate duplicate 10 µL aliquots of the undiluted and diluted suspensions on mannitol salt agar-2 (MSA-2) plates, incubate the plates at 37 °C overnight, count the colonies, and calculate the numbers of bacteria (CFU).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commercial polystyrene (PS) microspheres (blue fluorescent, 10 µm) at 1000 x</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 discard the supernatant, and re-suspend the microspheres 1:1 in bacterial suspension in PVP</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 solution to form bacteria-microspheres suspension. Mix the suspensions by vortexing.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Biomaterials can be freely chosen to mix with bacterial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order to inject approximately equal doses of bacteria in both the presence and absence of microspheres, adjust the concentration of the “bacteria-only” suspension (without microspheres) to be approximately 1.5 times higher than that of the bacteria-microspheres suspension.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ratio has been assessed for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It is also appropriate for </w:t>
      </w:r>
      <w:r>
        <w:rPr>
          <w:rFonts w:ascii="Calibri" w:hAnsi="Calibri" w:cs="Calibri" w:eastAsia="Calibri"/>
          <w:i/>
          <w:color w:val="auto"/>
          <w:spacing w:val="0"/>
          <w:position w:val="0"/>
          <w:sz w:val="24"/>
          <w:shd w:fill="auto" w:val="clear"/>
        </w:rPr>
        <w:t xml:space="preserve">S. epidermidis</w:t>
      </w:r>
      <w:r>
        <w:rPr>
          <w:rFonts w:ascii="Calibri" w:hAnsi="Calibri" w:cs="Calibri" w:eastAsia="Calibri"/>
          <w:color w:val="auto"/>
          <w:spacing w:val="0"/>
          <w:position w:val="0"/>
          <w:sz w:val="24"/>
          <w:shd w:fill="auto" w:val="clear"/>
        </w:rPr>
        <w:t xml:space="preserve">, but it is advised to check whether this ratio also applies to other bacterial species and other sizes (than 10 µm) or shapes of biomaterials (than microspheres) to be injected.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Breeding, Harvesting, and Maintenance of Zebrafish Embryos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Follow the general procedures described earlier</w:t>
      </w:r>
      <w:r>
        <w:rPr>
          <w:rFonts w:ascii="Calibri" w:hAnsi="Calibri" w:cs="Calibri" w:eastAsia="Calibri"/>
          <w:color w:val="auto"/>
          <w:spacing w:val="0"/>
          <w:position w:val="0"/>
          <w:sz w:val="24"/>
          <w:shd w:fill="FFFF00" w:val="clear"/>
          <w:vertAlign w:val="superscript"/>
        </w:rPr>
        <w:t xml:space="preserve">35,36</w:t>
      </w:r>
      <w:r>
        <w:rPr>
          <w:rFonts w:ascii="Calibri" w:hAnsi="Calibri" w:cs="Calibri" w:eastAsia="Calibri"/>
          <w:color w:val="auto"/>
          <w:spacing w:val="0"/>
          <w:position w:val="0"/>
          <w:sz w:val="24"/>
          <w:shd w:fill="FFFF00" w:val="clear"/>
        </w:rPr>
        <w:t xml:space="preserve"> for breeding, harvesting, and maintenance of zebrafish embryos, with modifications described below. Cross a family of wild type Tupfel long fin (TL) zebrafish or zebrafish of the selected transgenic line (here, Mpeg1: Kaede) in a tank with a net for breeding added to induce the adult females to produce eggs after the light turns on, then separate adults from the produced eggs.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embryos the next day and discard the non-transparent ones which are not viable. Keep approximately 60 embryos per Petri dish (100 mm in diameter) in E3 medium</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and incubate at 28 °C. Remove dead and abnormal embryos, and refresh the E3 medium daily.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Injection Needles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glass microcapillary needles for injection using a micropipette puller instrument. Use the following settings: heat: 772, pull: 100, vel: 200, time: 40, gas: 75.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Break the needle tip with forceps at the position where the needle has an outer diameter of approximately 20 µm (for 10 µm microspheres), using a light microscope with a scale bar in the ocular. Avoid needles with a very large opening size, as they will compromise survival of the embryos.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opening may be chosen to be smaller or larger, depending on the size and shape of biomaterials to be injected. In the literature, injections using needles with an opening of approximately 50 µm have been reported to cause a significant decrease in embryo survival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Injection of Bacteria-Only or Bacteria-Microspheres Suspension into Zebrafish Embryos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Heat agarose solution (1-1.5% (wt) in demi-water) using a microwave oven and pour into a 100-mm Petri dish. Place a plastic mold template on top of the agarose solution in the Petri dish to create indentations in the agarose for placing embryos in proper positions, facilitating injections. Incubate at room temperature and remove the mold when the agarose solution has solidified.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3 d post-fertilization, place the embryos in a 100-mm Petri dish containing 0.02% (w/v) 3-aminobenzoic acid (Tricaine) to anaesthetize them. After 5 min, transfer the embryos to the agarose plate overlaid with E3 medium containing 0.02% (w/v) Tricaine and align them in one orientation for injection. For the Mpeg1: Kaede transgenic line, select embryos expressing green fluorescent proteins using a stereo fluorescence microscope.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needle with approximately 10 µL of the bacteria-only or bacteria-microspheres suspension using a microloader pipette tip. Mount the needle onto a micromanipulator connected to the micro-injector. For the injector used here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use the following settings for injections of 2-3 nL: pressure: 300-350, back pressure: 0, time: 2 ms.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settings for the micro-injector depend on the injector used. Injector settings may need to be adjusted for injections of bacteria mixed with biomaterials with other shapes or sizes.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needles with the same opening for the injection of the bacteria-only suspension and the bacteria-microspheres suspension. If the needle is broken or clogged, always change for a new needle for further injections.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the needle into the muscle tissue of embryos under a light microscope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at an angle of 45-60° between the needle and the body of embryos.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Adjust the position of the needle in the tissue by gently moving it back and forth. Inject the embryos using a foot pedal connected to the micro-injector.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injection of fluorescent bacteria, score the embryos for successful infection under a stereo fluorescence microscope. Discard the embryos scored negative (no visible fluorescent bacteria or no visible fluorescent microspheres). Maintain embryos individually in E3 medium in 48-well plates. Refresh the medium daily.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Crushing of Embryos, Microscopic Scoring, and Quantitative Culture of Bacteria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Score all embryos microscopically for the presence of fluorescent bacteria using a stereo fluorescence microscope, starting immediately after the injections, and on each subsequent day until the embryos are randomly selected for quantitative culture.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Randomly select a few live infected embryos (5 to 6 in the present study) shortly after injection and transfer them individually to separate 2 mL microtubes using sterile tips. Remove the medium, wash the embryos gently with sterile PBS once and add 100 µL of sterile PBS.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5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2-3 sterile zirconia beads (2 mm in diameter) to each vial and crush the embryos using the homogenizer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3500 rpm for 30 s. Culture the homogenate quantitatively as described in step 1.3.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Other homogenizers may require different settings.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Randomly select multiple embryos on subsequent days after injection for quantitative culture according to step 5.3.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Fluorescence Microscopy of Infection Progression and Provoked Cell Infiltration in Zebrafish Embryos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5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Anaesthetize the embryos as described in step 4.2. </w:t>
      </w:r>
      <w:r>
        <w:rPr>
          <w:rFonts w:ascii="Calibri" w:hAnsi="Calibri" w:cs="Calibri" w:eastAsia="Calibri"/>
          <w:color w:val="auto"/>
          <w:spacing w:val="0"/>
          <w:position w:val="0"/>
          <w:sz w:val="24"/>
          <w:shd w:fill="FFFF00" w:val="clear"/>
        </w:rPr>
        <w:t xml:space="preserve">Pipette 500 µL of a PBS-2% (wt) methyl cellulose solution into a Petri dish containing E3 medium with 0.02% (w/v) Tricaine. Place the embryos in the methyl cellulose solution and keep them straight and horizontal.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Methyl cellulose solution is used as a “glue”, which due to its viscosity, can temporarily immobilize embryos in best orientation for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stereo fluorescence microscope equipped with bright field, mCherry, green fluorescent protein (GFP), and UV filters to image individual embryos under identical optimized settings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intensity, gain, and exposure time) at 160X magnification. Set the focal plane such that the tissue damage caused by the injection is in focus, using the bright field filter. Set the Z-stack depth at 10 µm and step size at 5 µm, which allows for recording of 3 consecutive images.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6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Image individual embryos once daily from 5 hours post-injection until 2 d post-injection. Exclude dead embryos (no heartbeat or embryo partly degraded) for further imaging and analysis. Maintain embryos individually in E3 medium in 48-well plates. Refresh the medium daily.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Analysis of Fluorescence Intensity of Infection Progression and Provoked Cell Infiltration Using Object J Project File “Zebrafish-Immunotest”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Download “Zebrafish-Immunotest” and the detailed manual from the link: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https://sils.fnwi.uva.nl/bcb/objectj/examples/zebrafish/MD/zebrafish-immunotest.ht</w:t>
        </w:r>
        <w:r>
          <w:rPr>
            <w:rFonts w:ascii="Calibri" w:hAnsi="Calibri" w:cs="Calibri" w:eastAsia="Calibri"/>
            <w:color w:val="0000FF"/>
            <w:spacing w:val="0"/>
            <w:position w:val="0"/>
            <w:sz w:val="24"/>
            <w:u w:val="single"/>
            <w:shd w:fill="auto" w:val="clear"/>
          </w:rPr>
          <w:t xml:space="preserve"> HYPERLINK "https://sils.fnwi.uva.nl/bcb/objectj/examples/zebrafish/MD/zebrafish-immunotest.html"</w:t>
        </w:r>
        <w:r>
          <w:rPr>
            <w:rFonts w:ascii="Calibri" w:hAnsi="Calibri" w:cs="Calibri" w:eastAsia="Calibri"/>
            <w:color w:val="0000FF"/>
            <w:spacing w:val="0"/>
            <w:position w:val="0"/>
            <w:sz w:val="24"/>
            <w:u w:val="single"/>
            <w:shd w:fill="auto" w:val="clear"/>
          </w:rPr>
          <w:t xml:space="preserve">mL</w:t>
        </w:r>
      </w:hyperlink>
      <w:r>
        <w:rPr>
          <w:rFonts w:ascii="Calibri" w:hAnsi="Calibri" w:cs="Calibri" w:eastAsia="Calibri"/>
          <w:color w:val="auto"/>
          <w:spacing w:val="0"/>
          <w:position w:val="0"/>
          <w:sz w:val="24"/>
          <w:shd w:fill="auto" w:val="clear"/>
        </w:rPr>
        <w:t xml:space="preserve">&gt;, as described in a previous study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brief, open images for analysis with “Zebrafish-Immunotest”, operating under the freeware program Image J. In each loaded image,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manually mark the injection site based on the observed tissue damage of embryos.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marked site is used by “Zebrafish-Immunotest” as the center point to detect the fluorescence peak within a distance of 50 µm. The detected fluorescence peak is then used as the center of a standardized area (diameter of 100 µm) for fluorescence measurement.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Click “calculation” in the Object J menu to run the fluorescent measurement for multiple channels, if applicable, automatically for all images. Export the data and analyze by appropriate statistic test methods.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assessed the applicability of zebrafish embryos as a novel vertebrate animal model for investigating biomaterial-associated infection. Microinjection technique has been commonly used to inject different bacterial species into zebrafish embryos to cause infection</w:t>
      </w:r>
      <w:r>
        <w:rPr>
          <w:rFonts w:ascii="Calibri" w:hAnsi="Calibri" w:cs="Calibri" w:eastAsia="Calibri"/>
          <w:color w:val="auto"/>
          <w:spacing w:val="0"/>
          <w:position w:val="0"/>
          <w:sz w:val="24"/>
          <w:shd w:fill="auto" w:val="clear"/>
          <w:vertAlign w:val="superscript"/>
        </w:rPr>
        <w:t xml:space="preserve">22,26,27,30,36</w:t>
      </w:r>
      <w:r>
        <w:rPr>
          <w:rFonts w:ascii="Calibri" w:hAnsi="Calibri" w:cs="Calibri" w:eastAsia="Calibri"/>
          <w:color w:val="auto"/>
          <w:spacing w:val="0"/>
          <w:position w:val="0"/>
          <w:sz w:val="24"/>
          <w:shd w:fill="auto" w:val="clear"/>
        </w:rPr>
        <w:t xml:space="preserve">. Using the procedure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alone or together with 10 µm PS microspheres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were injected into the muscle tissue of zebrafish embryos in the present study. Intramuscular injection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caused dose-dependent infection in embryos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doses injected were close to the aimed challenge doses (Day 0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Only minor variations within groups were observed. Embryos injected with high challenge doses showed variable infection progression at 1 d and 2 d post-injection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6000 and 2000 CFU). The injected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bacteria either were eradicated or had proliferated and subsequently established high levels of infection within the embryos. This is similar to the reported progression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after intravenous injection into zebrafish embryos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Embryos injected with low challenge doses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cleared the bacteria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600 and 200 CFU). These results indicated that the challenge dose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strongly influences their infection progression in zebrafish embryos.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Co-injection of bacteria and microspheres resulted in higher numbers of bacteria injected than injection of bacteria only (data not shown). By preparing the bacterial inoculum for the bacteria-only injections at a higher concentration (approximately 1.5 times higher) than in the bacteria-microspheres suspension, we were able to overcome the difference in numbers of CFU injected. This way, it is possible to inject similar numbers of bacteria into embryos in the presence and in the absence of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(day 0,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numbers of microspheres per injection varied. As an example, in one of our experiments, half of the embryos received 1 to 2 microspheres per injection (12 out of 25 embryos in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group), some received 3 to 4 (8 out of 25 embryos), and a few received 5 to 7 microspheres (5 out of 25 embryos). However, such variations did not influence the levels of the provoked cellular responses, as reported in a previous study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investigated whether the presence of microspheres has an impact on the infection progression in zebrafish embryos challenged with low doses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To this end, we injected approximately 600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with or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We used two methods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study the infection progression: (i) conventional quantitative culture of the infected embryos after crushing, and (ii) scoring of microscopic detection (“microscopic scoring”) of fluorescent bacteria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We compared the results from these two methods. The score was defined as “yes or no” visibility of fluorescent bacteria in the embryos, regardless of the fluorescence intensity. Our results showed that all embryos with more than 20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were positive in microscopic scoring (red dots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600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per embryo, the presence of PS</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seemed not to significantly influence the infection progression. At all the time points, both the frequency of infected embryos (indicated on top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low challenge dose) and the numbers of CFU after crushing were not different for embryos with or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low challenge dose). This suggested that higher challenge doses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are required for studying the potential effects of biomaterials on infection progression in zebrafish embryos. Hence, we injected approximately 1000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the presence and absence of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into embryos. The microscopic scoring did not show differences in frequency of the infected embryos with and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at any time point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high challenge dose). The quantitative culture, however, showed higher CFU numbers retrieved from embryos in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 PS</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group than those retrieved from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only group at 2 d post-injection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high challenge dose).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quantify the extent of infection in the presence and in the absence of biomaterials in zebrafish embryos by image analysis, we recorded a series of images showing the infection progression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(1000 CFU per embryo) in the presence and absence of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in live embryos over time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 also recorded the provoked infiltration of Kaede green fluorescent protein-expressing macrophages in the embryos to quantify the immune cell response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Kaede fluorescent protein may undergo color conversion from green to red under exposure to UV light, depending on the exposure time and light intensity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such color conversion was not observed under the experimental condition used in the present study. The fluorescence intensity of the infecting bacteria as well as of the infiltrating macrophages within a standardized area around the injection site was measured by our ObjectJ project file “Zebrafish-Immunotest”, operating within Image J. “Zebrafish-Immunotest” defines a standardized area with a diameter of 100 µm (yellow circles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around an indicated point of injection. In the embryos, this area included the majority of the fluorescent bacteria residing in the proximity of the injected microspheres, as well as the infiltrating macrophages. The presence of a biomaterial was shown to influence both initial susceptibility to infection and immune cell responses. At 5 h post-injection, macrophage infiltration in response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only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significantly higher than in response to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 PS</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macrophage infiltration, 5 hpi). At 1 d post-injection embryos with PS</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showed significantly higher levels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than embryos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infection progression, 1 dpi). Thus, these quantitative results demonstrated that the combination of fluorescence image recording and the ObjectJ project file “Zebrafish-Immunotest” can be used to quantify the infection progression and provoked immune cell response in the presence of a biomaterial in the zebrafish embryo model. The model allows for assessing small differences in immune cell responses and levels of bacterial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it only requires a stereo fluorescence microscope (with image recording) and the open-access “Zebrafish-Immunotest” for evaluation.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procedure of co-injection of bacteria-microspheres suspension into the tail muscle of zebrafish embryos</w:t>
      </w:r>
      <w:r>
        <w:rPr>
          <w:rFonts w:ascii="Calibri" w:hAnsi="Calibri" w:cs="Calibri" w:eastAsia="Calibri"/>
          <w:color w:val="auto"/>
          <w:spacing w:val="0"/>
          <w:position w:val="0"/>
          <w:sz w:val="24"/>
          <w:shd w:fill="auto" w:val="clear"/>
        </w:rPr>
        <w:t xml:space="preserve">. This figure has been modified from 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with permission.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Numbers of CFU of </w:t>
      </w:r>
      <w:r>
        <w:rPr>
          <w:rFonts w:ascii="Calibri" w:hAnsi="Calibri" w:cs="Calibri" w:eastAsia="Calibri"/>
          <w:b/>
          <w:i/>
          <w:color w:val="auto"/>
          <w:spacing w:val="0"/>
          <w:position w:val="0"/>
          <w:sz w:val="24"/>
          <w:shd w:fill="auto" w:val="clear"/>
        </w:rPr>
        <w:t xml:space="preserve">S. aureus </w:t>
      </w:r>
      <w:r>
        <w:rPr>
          <w:rFonts w:ascii="Calibri" w:hAnsi="Calibri" w:cs="Calibri" w:eastAsia="Calibri"/>
          <w:b/>
          <w:color w:val="auto"/>
          <w:spacing w:val="0"/>
          <w:position w:val="0"/>
          <w:sz w:val="24"/>
          <w:shd w:fill="auto" w:val="clear"/>
        </w:rPr>
        <w:t xml:space="preserve">retrieved from zebrafish embryos injected with inocula, ranging from 6000 to 200 CFU per embryo and assessed at 0 to 2 d post-injection.</w:t>
      </w:r>
      <w:r>
        <w:rPr>
          <w:rFonts w:ascii="Calibri" w:hAnsi="Calibri" w:cs="Calibri" w:eastAsia="Calibri"/>
          <w:color w:val="auto"/>
          <w:spacing w:val="0"/>
          <w:position w:val="0"/>
          <w:sz w:val="24"/>
          <w:shd w:fill="auto" w:val="clear"/>
        </w:rPr>
        <w:t xml:space="preserve"> The red lines represent the median numbers of CFU.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Numbers of CFU and microscopic scoring of mCherry protein-expressing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-mCherry) in zebrafish embryos, assessed at different time points.</w:t>
      </w:r>
      <w:r>
        <w:rPr>
          <w:rFonts w:ascii="Calibri" w:hAnsi="Calibri" w:cs="Calibri" w:eastAsia="Calibri"/>
          <w:color w:val="auto"/>
          <w:spacing w:val="0"/>
          <w:position w:val="0"/>
          <w:sz w:val="24"/>
          <w:shd w:fill="auto" w:val="clear"/>
        </w:rPr>
        <w:t xml:space="preserve"> Low challenge dose: 600 CFU per embryo; High challenge dose: 1000 CFU per embryo;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10 µm PS microspheres; “+”, embryos injected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together with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 embryos injected with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-mCherry only, so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Embryos were microscopically scored for fluorescent bacteria and randomly selected for quantitative culture of bacteria after crushing of embryos at the day of injection (Day 0) and at Day 1 and Day 2 post-injection. The embryos microscopically scored positive and negative for fluorescent bacteria are shown in red and black dots, respectively. The numbers of microscopically positive-scoring embryos divided by the total numbers of embryos scored (frequency of infected embryos) at each time point are indicated at the top of the graph. Differences in frequencies of infected embryos and in numbers of CFU between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only groups at each time point were analyzed by the Fisher’ exact test and Mann-Whitney test,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recording the infection progression of mCherry-expressing</w:t>
      </w:r>
      <w:r>
        <w:rPr>
          <w:rFonts w:ascii="Calibri" w:hAnsi="Calibri" w:cs="Calibri" w:eastAsia="Calibri"/>
          <w:b/>
          <w:i/>
          <w:color w:val="auto"/>
          <w:spacing w:val="0"/>
          <w:position w:val="0"/>
          <w:sz w:val="24"/>
          <w:shd w:fill="auto" w:val="clear"/>
        </w:rPr>
        <w:t xml:space="preserve"> S. aureus</w:t>
      </w:r>
      <w:r>
        <w:rPr>
          <w:rFonts w:ascii="Calibri" w:hAnsi="Calibri" w:cs="Calibri" w:eastAsia="Calibri"/>
          <w:b/>
          <w:color w:val="auto"/>
          <w:spacing w:val="0"/>
          <w:position w:val="0"/>
          <w:sz w:val="24"/>
          <w:shd w:fill="auto" w:val="clear"/>
        </w:rPr>
        <w:t xml:space="preserve"> (A, red) in the presence and absence of 10 µm PS microspheres (PS</w:t>
      </w:r>
      <w:r>
        <w:rPr>
          <w:rFonts w:ascii="Calibri" w:hAnsi="Calibri" w:cs="Calibri" w:eastAsia="Calibri"/>
          <w:b/>
          <w:color w:val="auto"/>
          <w:spacing w:val="0"/>
          <w:position w:val="0"/>
          <w:sz w:val="24"/>
          <w:shd w:fill="auto" w:val="clear"/>
          <w:vertAlign w:val="subscript"/>
        </w:rPr>
        <w:t xml:space="preserve">10</w:t>
      </w:r>
      <w:r>
        <w:rPr>
          <w:rFonts w:ascii="Calibri" w:hAnsi="Calibri" w:cs="Calibri" w:eastAsia="Calibri"/>
          <w:b/>
          <w:color w:val="auto"/>
          <w:spacing w:val="0"/>
          <w:position w:val="0"/>
          <w:sz w:val="24"/>
          <w:shd w:fill="auto" w:val="clear"/>
        </w:rPr>
        <w:t xml:space="preserve">, blue) and the provoked infiltration of Kaede protein-expressing macrophages (B, green) in embryos, from 5 h post-injection (hpi) to 2 d post-injection (dpi).</w:t>
      </w:r>
      <w:r>
        <w:rPr>
          <w:rFonts w:ascii="Calibri" w:hAnsi="Calibri" w:cs="Calibri" w:eastAsia="Calibri"/>
          <w:color w:val="auto"/>
          <w:spacing w:val="0"/>
          <w:position w:val="0"/>
          <w:sz w:val="24"/>
          <w:shd w:fill="auto" w:val="clear"/>
        </w:rPr>
        <w:t xml:space="preserve"> Non-treated embryos (NT) were used as controls. The yellow circles (100 µm in diameter) indicate the standardized area at the injection site for fluorescence quantification using the ObjectJ project file “Zebrafish-Immunotest’. The quantified fluorescence of bacteria and of macrophages is depicted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scale bars represent 100 µm.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Fluorescence quantification of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 infection progression and the provoked macrophage infiltration in the presence and absence of 10 µm PS microspheres (PS</w:t>
      </w:r>
      <w:r>
        <w:rPr>
          <w:rFonts w:ascii="Calibri" w:hAnsi="Calibri" w:cs="Calibri" w:eastAsia="Calibri"/>
          <w:b/>
          <w:color w:val="auto"/>
          <w:spacing w:val="0"/>
          <w:position w:val="0"/>
          <w:sz w:val="24"/>
          <w:shd w:fill="auto" w:val="clear"/>
          <w:vertAlign w:val="subscript"/>
        </w:rPr>
        <w:t xml:space="preserve">10</w:t>
      </w:r>
      <w:r>
        <w:rPr>
          <w:rFonts w:ascii="Calibri" w:hAnsi="Calibri" w:cs="Calibri" w:eastAsia="Calibri"/>
          <w:b/>
          <w:color w:val="auto"/>
          <w:spacing w:val="0"/>
          <w:position w:val="0"/>
          <w:sz w:val="24"/>
          <w:shd w:fill="auto" w:val="clear"/>
        </w:rPr>
        <w:t xml:space="preserve">) in zebrafish embryos from 5 hours post-injection (hpi) to 2 days post-injection (dpi), using the ObjectJ project file “Zebrafish-Immunotest”.</w:t>
      </w:r>
      <w:r>
        <w:rPr>
          <w:rFonts w:ascii="Calibri" w:hAnsi="Calibri" w:cs="Calibri" w:eastAsia="Calibri"/>
          <w:color w:val="auto"/>
          <w:spacing w:val="0"/>
          <w:position w:val="0"/>
          <w:sz w:val="24"/>
          <w:shd w:fill="auto" w:val="clear"/>
        </w:rPr>
        <w:t xml:space="preserve"> A standardized area at the injection site was used for fluorescence quantification (with a diameter of 100 µm, indicated as the yellow circles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Non-treated embryos (NT) were used as controls. Differences between each two groups at each time point were analyzed by the Mann-Whitney 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iowneronweroknwerkonwerkonwer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Biomaterial-associated infection (BAI) is a serious clinical complication. A better understanding of the pathogenesis of BAI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would provide new insights to improve the prevention and treatment of BAI. However, current experimental BAI animal models such as murine models are costly, labor-intensive, and require specialized personnel trained in complex surgical techniques. Therefore, these models are not suitable for high throughput analysis. Since requirements for zebrafish embryo models are less complex and costs in general are lower than for murine models, the present study assessed whether zebrafish embryos can be used as a novel vertebrate animal model for investigating BAI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complementary to the mammalian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set up the zebrafish embryo BAI model, we developed a protocol of co-injection of bacteria and microspheres based on a method for intramuscular injection of microspheres into embryos described before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this way, most of the bacteria are present in the vicinity of the microspheres in embryos, mimicking the bacteria-biomaterial interaction that takes place during or shortly after the implantation of biomaterials in humans/mammals.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able to compare infection progression in the presence and in the absence of microspheres in zebrafish embryos, embryos should be challenged with similar initial numbers of bacteria with and without microspheres. However, according to our experience, co-injection of bacteria-microspheres suspension results in more bacteria being injected than injection of “bacteria-only” suspension. To address this issue, the ratio between the concentration of bacteria in “bacteria-only” suspensions (without microspheres) and in bacteria-microspheres suspensions should be tailored. In the present study, the concentration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the “bacteria-only” suspension needed to be approximately 1.5 times higher than the concentration in the bacteria-microspheres suspension. Whether this ratio also applies to other bacterial species and other biomaterials remains to be tested. Of note, to inject similar numbers of bacteria with and without microspheres, the opening of the needles used for injections of either suspension should be as close to identical as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properties of a biomaterial such as shape and size play an important role in determining its injectability and co-injection with bacteria. In the present study, we used 10 µm polystyrene microspheres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as model biomaterials. According to our experience, microspheres of a size of up to 15 µm are injectable for 3 days old embryos following the protocol developed in the present study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For microspheres of a relatively large size (</w:t>
      </w:r>
      <w:r>
        <w:rPr>
          <w:rFonts w:ascii="Calibri" w:hAnsi="Calibri" w:cs="Calibri" w:eastAsia="Calibri"/>
          <w:i/>
          <w:color w:val="auto"/>
          <w:spacing w:val="0"/>
          <w:position w:val="0"/>
          <w:sz w:val="24"/>
          <w:shd w:fill="auto" w:val="clear"/>
        </w:rPr>
        <w:t xml:space="preserve">e.g.,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µm), we discourage the use of non-monodispersed or irregularly shaped microspheres/microparticles which tend to cause clogging of the needle. If biomaterials in other shapes than round and in different sizes are chosen to be used, their injectability needs to be tested. For (co-)injection of microspheres and bacteria, we used a 4% polyvinylpyrrolidone (PVP) solution to facilitate dispersion. This may be helpful for injection of biomaterials with and without bacteria into embryos in general.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was the case for injections of microspheres only</w:t>
      </w:r>
      <w:r>
        <w:rPr>
          <w:rFonts w:ascii="Calibri" w:hAnsi="Calibri" w:cs="Calibri" w:eastAsia="Calibri"/>
          <w:color w:val="auto"/>
          <w:spacing w:val="0"/>
          <w:position w:val="0"/>
          <w:sz w:val="24"/>
          <w:shd w:fill="auto" w:val="clear"/>
          <w:vertAlign w:val="superscript"/>
        </w:rPr>
        <w:t xml:space="preserve">33,40</w:t>
      </w:r>
      <w:r>
        <w:rPr>
          <w:rFonts w:ascii="Calibri" w:hAnsi="Calibri" w:cs="Calibri" w:eastAsia="Calibri"/>
          <w:color w:val="auto"/>
          <w:spacing w:val="0"/>
          <w:position w:val="0"/>
          <w:sz w:val="24"/>
          <w:shd w:fill="auto" w:val="clear"/>
        </w:rPr>
        <w:t xml:space="preserve">, the numbers of microspheres injected together with bacteria into embryos varied per injection, mostly ranging from 1 to 4 microspheres per embryo. However, since such variations did not result in differences in levels of the provoked immune cell response in embryos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they were also not expected to influence the potential effects of microspheres on infection progression. Nevertheless, novel approaches allowing injections of a single microsphere (alone or together with bacteria) would be desired.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assessed whether microscopic scoring of presence of fluorescent bacteria can be used to a “yes or no” scoring system to analyze infection progression in live embryos. The criterion of a positive microscopic score was defined as the presence of visible fluorescent bacteria, regardless of the fluorescence intensity. Compared to quantitative culture of bacteria, our representative results suggested that microscopic scoring can distinguish embryos with 20 or more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bacteria from embryos with lower numbers of CFU or no infection. Thus, since only low numbers of bacteria are required for a positive score, this method is almost as sensitive as quantitative culture. Since the embryos do not need to be sacrificed and no high-end microscopes or sorting systems for fluorescence are required to perform analyses using this method, we consider microscopic scoring a simple but reliable method to monitor the infection progression of bacteria in live embryos. For quantitative analysis of the level of infection (rather than the “yes or no” scoring system as described above) and immune cell response in single live embryos, we applied the ObjectJ project file “Zebrafish-Immunotest” to quantify fluorescence intensity of the fluorescent bacteria and fluorescent macrophages recorded over time. We used a standardized area (with a diameter of 100 m) surrounding the injection site to measure fluorescence, since this area was shown to include a majority of the bacteria and the infiltrating macrophages. A detailed manual of “Zebrafish-Immunotest” was published previously</w:t>
      </w:r>
      <w:r>
        <w:rPr>
          <w:rFonts w:ascii="Calibri" w:hAnsi="Calibri" w:cs="Calibri" w:eastAsia="Calibri"/>
          <w:color w:val="auto"/>
          <w:spacing w:val="0"/>
          <w:position w:val="0"/>
          <w:sz w:val="24"/>
          <w:shd w:fill="auto" w:val="clear"/>
          <w:vertAlign w:val="superscript"/>
        </w:rPr>
        <w:t xml:space="preserve">33,40</w:t>
      </w:r>
      <w:r>
        <w:rPr>
          <w:rFonts w:ascii="Calibri" w:hAnsi="Calibri" w:cs="Calibri" w:eastAsia="Calibri"/>
          <w:color w:val="auto"/>
          <w:spacing w:val="0"/>
          <w:position w:val="0"/>
          <w:sz w:val="24"/>
          <w:shd w:fill="auto" w:val="clear"/>
        </w:rPr>
        <w:t xml:space="preserve">. Of note, “Zebrafish-Immunotest” is an open access plug-in for ImageJ, which can be tailored by the user. For instance, the diameter of the area of analysis and other parameters of “Zebrafish-Immunotest” can be freely changed according to the study setup (see examples in the link provided in step 7 in the 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show the possible infection-enhancing effects of biomaterials in zebrafish embryos, the challenge dose of bacteria needs to be assessed. In the present study, we found that a challenge dose of 1000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per embryo or higher is required. Higher levels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in embryos with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than in those without PS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were found on the first 2 days after injection, indicating that the presence of biomaterials transiently facilitates outgrowth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the embryos. Whether infection remains at high levels in presence of biomaterials at later time points should be studied using older embryos under ethical approval according to applicable regulations. Since the clearance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 zebrafish embryos is mainly dependent on phagocytosis and killing by macrophages and neutrophils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outgrowth of bacteria might be explained by a reduced effectiveness of the phagocytes to kill the bacteria due to the presence of biomaterials. This is in line with the well-known infection-risk enhancement by biomaterials in patients</w:t>
      </w:r>
      <w:r>
        <w:rPr>
          <w:rFonts w:ascii="Calibri" w:hAnsi="Calibri" w:cs="Calibri" w:eastAsia="Calibri"/>
          <w:color w:val="auto"/>
          <w:spacing w:val="0"/>
          <w:position w:val="0"/>
          <w:sz w:val="24"/>
          <w:shd w:fill="auto" w:val="clear"/>
          <w:vertAlign w:val="superscript"/>
        </w:rPr>
        <w:t xml:space="preserve">2,4,15</w:t>
      </w:r>
      <w:r>
        <w:rPr>
          <w:rFonts w:ascii="Calibri" w:hAnsi="Calibri" w:cs="Calibri" w:eastAsia="Calibri"/>
          <w:color w:val="auto"/>
          <w:spacing w:val="0"/>
          <w:position w:val="0"/>
          <w:sz w:val="24"/>
          <w:shd w:fill="auto" w:val="clear"/>
        </w:rPr>
        <w:t xml:space="preserve">, also commonly observed in more complex animal models such as mouse and other animal models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In addition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infection progression of </w:t>
      </w:r>
      <w:r>
        <w:rPr>
          <w:rFonts w:ascii="Calibri" w:hAnsi="Calibri" w:cs="Calibri" w:eastAsia="Calibri"/>
          <w:i/>
          <w:color w:val="auto"/>
          <w:spacing w:val="0"/>
          <w:position w:val="0"/>
          <w:sz w:val="24"/>
          <w:shd w:fill="auto" w:val="clear"/>
        </w:rPr>
        <w:t xml:space="preserve">S. epidermidis</w:t>
      </w:r>
      <w:r>
        <w:rPr>
          <w:rFonts w:ascii="Calibri" w:hAnsi="Calibri" w:cs="Calibri" w:eastAsia="Calibri"/>
          <w:color w:val="auto"/>
          <w:spacing w:val="0"/>
          <w:position w:val="0"/>
          <w:sz w:val="24"/>
          <w:shd w:fill="auto" w:val="clear"/>
        </w:rPr>
        <w:t xml:space="preserve"> or other pathogens in the presence of biomaterials can be investigated following the protocol described in the present study. From the point of biomaterials, several material properties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chemical composition, hydrophobicity, roughness, and surface charges) may influence the cellular responses and/or bacteria-material interaction</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Our previous study has shown that injection of a biomaterial (in the presence of PVP) provoked a stronger macrophage infiltration compared to injection of only PVP in zebrafish embryos. Moreover, zebrafish embryos reacted differently to microspheres made of poly (-caprolactone) and polystyrene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Therefore, injection of microspheres of different nature may also have differential effects on enhancement of infection, which can be relatively easily assessed by the method described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further development, this zebrafish embryo BAI model may be amended for a high throughput system featuring automated robotic injection</w:t>
      </w:r>
      <w:r>
        <w:rPr>
          <w:rFonts w:ascii="Calibri" w:hAnsi="Calibri" w:cs="Calibri" w:eastAsia="Calibri"/>
          <w:color w:val="auto"/>
          <w:spacing w:val="0"/>
          <w:position w:val="0"/>
          <w:sz w:val="24"/>
          <w:shd w:fill="auto" w:val="clear"/>
          <w:vertAlign w:val="superscript"/>
        </w:rPr>
        <w:t xml:space="preserve">27,43</w:t>
      </w:r>
      <w:r>
        <w:rPr>
          <w:rFonts w:ascii="Calibri" w:hAnsi="Calibri" w:cs="Calibri" w:eastAsia="Calibri"/>
          <w:color w:val="auto"/>
          <w:spacing w:val="0"/>
          <w:position w:val="0"/>
          <w:sz w:val="24"/>
          <w:shd w:fill="auto" w:val="clear"/>
        </w:rPr>
        <w:t xml:space="preserve">, complex object parametric analysis and sorting (COPAS) systems, and high throughput RNA sequence analysis</w:t>
      </w:r>
      <w:r>
        <w:rPr>
          <w:rFonts w:ascii="Calibri" w:hAnsi="Calibri" w:cs="Calibri" w:eastAsia="Calibri"/>
          <w:color w:val="auto"/>
          <w:spacing w:val="0"/>
          <w:position w:val="0"/>
          <w:sz w:val="24"/>
          <w:shd w:fill="auto" w:val="clear"/>
          <w:vertAlign w:val="superscript"/>
        </w:rPr>
        <w:t xml:space="preserve">27,44</w:t>
      </w:r>
      <w:r>
        <w:rPr>
          <w:rFonts w:ascii="Calibri" w:hAnsi="Calibri" w:cs="Calibri" w:eastAsia="Calibri"/>
          <w:color w:val="auto"/>
          <w:spacing w:val="0"/>
          <w:position w:val="0"/>
          <w:sz w:val="24"/>
          <w:shd w:fill="auto" w:val="clear"/>
        </w:rPr>
        <w:t xml:space="preserve">. Such zebrafish embryo-based high throughput BAI models may be used as whole animal systems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screening and testing of (novel) anti-infective biomaterials as well as testing of the efficacy of antibiotic treatments or other anti-BAI strategies. Moreover, intracellular survival is one major strategy of bacteria to survive in the presence of biomaterials</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 The usefulness of zebrafish embryos for studying intracellular infection has been shown in several studies</w:t>
      </w:r>
      <w:r>
        <w:rPr>
          <w:rFonts w:ascii="Calibri" w:hAnsi="Calibri" w:cs="Calibri" w:eastAsia="Calibri"/>
          <w:color w:val="auto"/>
          <w:spacing w:val="0"/>
          <w:position w:val="0"/>
          <w:sz w:val="24"/>
          <w:shd w:fill="auto" w:val="clear"/>
          <w:vertAlign w:val="superscript"/>
        </w:rPr>
        <w:t xml:space="preserve">36,46</w:t>
      </w:r>
      <w:r>
        <w:rPr>
          <w:rFonts w:ascii="Calibri" w:hAnsi="Calibri" w:cs="Calibri" w:eastAsia="Calibri"/>
          <w:color w:val="auto"/>
          <w:spacing w:val="0"/>
          <w:position w:val="0"/>
          <w:sz w:val="24"/>
          <w:shd w:fill="auto" w:val="clear"/>
        </w:rPr>
        <w:t xml:space="preserve">. Thus, our embryo model may be used to study the intracellular survival of staphylococci or other intracellular pathogens in the presence of biomaterials, and strategies to treat such intracellular infections. In addition,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techniques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can be used in the model to study the influence of bacteria or biomaterials or their combination on the expression of particular genes at the injection site, which may be helpful to discover marker genes for BAI.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present study shows the potential of zebrafish embryos with the methods developed here to study biomaterial-associated infection in real time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zebrafish embryo model may therefore be used to investigate novel infection-resistant biomaterials and promising prevention and treatment strategies of BAI, and to close the gap between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and larger animal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financially supported by the IBIZA project of the BioMedical Material (BMM) program and co-funded by the Dutch Ministry of Economic Affairs. The authors would like to thank Prof. Dr. Graham Lieschke from Monash University, Australia for providing the zebrafish transgenic line (mpeg1:Gal4/UAS:Kaede).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Williams, D.F. On the nature of biomaterials.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5897-5909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Busscher, H.J.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Biomaterial-Associated Infection: Locating the Finish Line in the Race for the Surface.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153rv10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Otto, M. </w:t>
      </w:r>
      <w:r>
        <w:rPr>
          <w:rFonts w:ascii="Calibri" w:hAnsi="Calibri" w:cs="Calibri" w:eastAsia="Calibri"/>
          <w:i/>
          <w:color w:val="auto"/>
          <w:spacing w:val="0"/>
          <w:position w:val="0"/>
          <w:sz w:val="24"/>
          <w:shd w:fill="auto" w:val="clear"/>
        </w:rPr>
        <w:t xml:space="preserve">Staphylococcus epidermidis</w:t>
      </w:r>
      <w:r>
        <w:rPr>
          <w:rFonts w:ascii="Calibri" w:hAnsi="Calibri" w:cs="Calibri" w:eastAsia="Calibri"/>
          <w:color w:val="auto"/>
          <w:spacing w:val="0"/>
          <w:position w:val="0"/>
          <w:sz w:val="24"/>
          <w:shd w:fill="auto" w:val="clear"/>
        </w:rPr>
        <w:t xml:space="preserve"> - the 'accidental' pathogen.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555-567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Moriarty, T.F.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Orthopaedic device-related infection: current and future interventions for improved prevention and treatment. </w:t>
      </w:r>
      <w:r>
        <w:rPr>
          <w:rFonts w:ascii="Calibri" w:hAnsi="Calibri" w:cs="Calibri" w:eastAsia="Calibri"/>
          <w:i/>
          <w:color w:val="auto"/>
          <w:spacing w:val="0"/>
          <w:position w:val="0"/>
          <w:sz w:val="24"/>
          <w:shd w:fill="auto" w:val="clear"/>
        </w:rPr>
        <w:t xml:space="preserve">EFORT Open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89-99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Campoccia, D., Montanaro, L., Arciola, C.R. The significance of infection related to orthopedic devices and issues of antibiotic resistance.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2331-2339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Schierholz, J.M., Beuth, J. Implant infections: a haven for opportunistic bacteria. </w:t>
      </w:r>
      <w:r>
        <w:rPr>
          <w:rFonts w:ascii="Calibri" w:hAnsi="Calibri" w:cs="Calibri" w:eastAsia="Calibri"/>
          <w:i/>
          <w:color w:val="auto"/>
          <w:spacing w:val="0"/>
          <w:position w:val="0"/>
          <w:sz w:val="24"/>
          <w:shd w:fill="auto" w:val="clear"/>
        </w:rPr>
        <w:t xml:space="preserve">Journal of Hospital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87-93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Zimmerli, W., Lew, P.D., Waldvogel, F.A. Pathogenesis of foreign body infection. Evidence for a local granulocyte defect.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1191-1200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Boelens, J.J.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Biomaterial-associated persistence of Streptococcus epidermidis in pericatheter macrophages.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(4), 1337-1349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Broekhuizen, C.A.N.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Tissue around catheters is a niche for bacteria associated with medical device infection.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2395-2402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Riool,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epidermidis</w:t>
      </w:r>
      <w:r>
        <w:rPr>
          <w:rFonts w:ascii="Calibri" w:hAnsi="Calibri" w:cs="Calibri" w:eastAsia="Calibri"/>
          <w:color w:val="auto"/>
          <w:spacing w:val="0"/>
          <w:position w:val="0"/>
          <w:sz w:val="24"/>
          <w:shd w:fill="auto" w:val="clear"/>
        </w:rPr>
        <w:t xml:space="preserve"> originating from titanium implants infects surrounding tissue and immune cells. </w:t>
      </w:r>
      <w:r>
        <w:rPr>
          <w:rFonts w:ascii="Calibri" w:hAnsi="Calibri" w:cs="Calibri" w:eastAsia="Calibri"/>
          <w:i/>
          <w:color w:val="auto"/>
          <w:spacing w:val="0"/>
          <w:position w:val="0"/>
          <w:sz w:val="24"/>
          <w:shd w:fill="auto" w:val="clear"/>
        </w:rPr>
        <w:t xml:space="preserve">Acta Biomaterial.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5202-5212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Zaat, S. A.J., Broekhuizen, C.A.N., Riool, M. Host tissue as a niche for biomaterial-associated infection. </w:t>
      </w:r>
      <w:r>
        <w:rPr>
          <w:rFonts w:ascii="Calibri" w:hAnsi="Calibri" w:cs="Calibri" w:eastAsia="Calibri"/>
          <w:i/>
          <w:color w:val="auto"/>
          <w:spacing w:val="0"/>
          <w:position w:val="0"/>
          <w:sz w:val="24"/>
          <w:shd w:fill="auto" w:val="clear"/>
        </w:rPr>
        <w:t xml:space="preserve">Future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1149-1151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Broekhuizen, C.A.N.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epidermidis</w:t>
      </w:r>
      <w:r>
        <w:rPr>
          <w:rFonts w:ascii="Calibri" w:hAnsi="Calibri" w:cs="Calibri" w:eastAsia="Calibri"/>
          <w:color w:val="auto"/>
          <w:spacing w:val="0"/>
          <w:position w:val="0"/>
          <w:sz w:val="24"/>
          <w:shd w:fill="auto" w:val="clear"/>
        </w:rPr>
        <w:t xml:space="preserve"> is cleared from biomaterial implants but persists in peri-implant tissue in mice despite rifampicin/vancomycin treatment.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85A</w:t>
      </w:r>
      <w:r>
        <w:rPr>
          <w:rFonts w:ascii="Calibri" w:hAnsi="Calibri" w:cs="Calibri" w:eastAsia="Calibri"/>
          <w:color w:val="auto"/>
          <w:spacing w:val="0"/>
          <w:position w:val="0"/>
          <w:sz w:val="24"/>
          <w:shd w:fill="auto" w:val="clear"/>
        </w:rPr>
        <w:t xml:space="preserve">, 498-505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Broekhuizen, C.A.N.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Peri-implant tissue is an important niche for </w:t>
      </w:r>
      <w:r>
        <w:rPr>
          <w:rFonts w:ascii="Calibri" w:hAnsi="Calibri" w:cs="Calibri" w:eastAsia="Calibri"/>
          <w:i/>
          <w:color w:val="auto"/>
          <w:spacing w:val="0"/>
          <w:position w:val="0"/>
          <w:sz w:val="24"/>
          <w:shd w:fill="auto" w:val="clear"/>
        </w:rPr>
        <w:t xml:space="preserve">Staphylococcus epidermidis</w:t>
      </w:r>
      <w:r>
        <w:rPr>
          <w:rFonts w:ascii="Calibri" w:hAnsi="Calibri" w:cs="Calibri" w:eastAsia="Calibri"/>
          <w:color w:val="auto"/>
          <w:spacing w:val="0"/>
          <w:position w:val="0"/>
          <w:sz w:val="24"/>
          <w:shd w:fill="auto" w:val="clear"/>
        </w:rPr>
        <w:t xml:space="preserve"> in experimental biomaterial-associated infection in mice. </w:t>
      </w:r>
      <w:r>
        <w:rPr>
          <w:rFonts w:ascii="Calibri" w:hAnsi="Calibri" w:cs="Calibri" w:eastAsia="Calibri"/>
          <w:i/>
          <w:color w:val="auto"/>
          <w:spacing w:val="0"/>
          <w:position w:val="0"/>
          <w:sz w:val="24"/>
          <w:shd w:fill="auto" w:val="clear"/>
        </w:rPr>
        <w:t xml:space="preserve">Infection and Immunity.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1129-1136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Zimmerli, W., Sendi, P. Pathogenesis of implant-associated infection: the role of the host.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295-306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Darouiche, R.O. Current concepts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Treatment of infections associated with surgical implants.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1422-1429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Riool, M., de Breij, A., Drijfhout, J.W., Nibbering, P.H., Zaat, S.A.J. Antimicrobial peptides in biomedical device manufacturing.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Brooks, B.D., Brooks, A.E., Grainger, D.W. Antimicrobial medical devices in preclinical development and clinical use.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Biomaterials Associated Infection</w:t>
      </w:r>
      <w:r>
        <w:rPr>
          <w:rFonts w:ascii="Calibri" w:hAnsi="Calibri" w:cs="Calibri" w:eastAsia="Calibri"/>
          <w:color w:val="000000"/>
          <w:spacing w:val="0"/>
          <w:position w:val="0"/>
          <w:sz w:val="24"/>
          <w:shd w:fill="auto" w:val="clear"/>
        </w:rPr>
        <w:t xml:space="preserve">; Moriaty, F.T., Zaat, S.A., Busscher, H.J., Eds.; Springer: New York, NY, USA, 2013; pp. 307-354.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Sjollema,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potential for bio-optical imaging of biomaterial-associated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1984-1995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Suri,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fluorescence imaging of biomaterial-associated inflammation and infection in a minimally invasive manner.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103A</w:t>
      </w:r>
      <w:r>
        <w:rPr>
          <w:rFonts w:ascii="Calibri" w:hAnsi="Calibri" w:cs="Calibri" w:eastAsia="Calibri"/>
          <w:color w:val="auto"/>
          <w:spacing w:val="0"/>
          <w:position w:val="0"/>
          <w:sz w:val="24"/>
          <w:shd w:fill="auto" w:val="clear"/>
        </w:rPr>
        <w:t xml:space="preserve">, 76-83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Zhou, J., Hu, W.J., Tang, L.P. Non-invasive characterization of immune responses to biomedical implants. </w:t>
      </w:r>
      <w:r>
        <w:rPr>
          <w:rFonts w:ascii="Calibri" w:hAnsi="Calibri" w:cs="Calibri" w:eastAsia="Calibri"/>
          <w:i/>
          <w:color w:val="auto"/>
          <w:spacing w:val="0"/>
          <w:position w:val="0"/>
          <w:sz w:val="24"/>
          <w:shd w:fill="auto" w:val="clear"/>
        </w:rPr>
        <w:t xml:space="preserve">Annals of Biomedical Engineering.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693-704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Oosten,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Real-time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invasive- and biomaterial-associated bacterial infections using fluorescently labelled vancomycin.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2584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Lesley, R., Ramakrishnan, L. Insights into early mycobacterial pathogenesis from the zebrafish.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277-283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Brannon, M.K.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Type III secretion system interacts with phagocytes to modulate systemic infection of zebrafish embryos.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755-768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Wiles, T.J., Bower, J.M., Redd, M.J., Mulvey, M.A. Use of zebrafish to probe the divergent virulence potentials and toxin requirements of extraintestinal 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e1000697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Prajsnar, T.K.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Zebrafish as a novel vertebrate model to dissect enterococcal pathogenesis.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4271-4279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Prajsnar, T.K., Cunliffe, V.T., Foster, S.J., Renshaw, S.A. A novel vertebrate model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infection reveals phagocyte-dependent resistance of zebrafish to non-host specialized pathogens.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2312-2325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Veneman, W.J.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zebrafish high throughput screening system used for Staphylococcus epidermidis infection marker discovery.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255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Renshaw, S.A., Trede, N.S. A model 450 million years in the making: zebrafish and vertebrate immunity. </w:t>
      </w:r>
      <w:r>
        <w:rPr>
          <w:rFonts w:ascii="Calibri" w:hAnsi="Calibri" w:cs="Calibri" w:eastAsia="Calibri"/>
          <w:i/>
          <w:color w:val="auto"/>
          <w:spacing w:val="0"/>
          <w:position w:val="0"/>
          <w:sz w:val="24"/>
          <w:shd w:fill="auto" w:val="clear"/>
        </w:rPr>
        <w:t xml:space="preserve">Disease Model and Mechanism.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38-47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Meijer, A.H., van der Vaart, M., Spaink, H.P. Real-time imaging and genetic dissection of host-microbe interactions in zebrafish.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39-49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Spaink, H.P.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Robotic injection of zebrafish embryos for high-throughput screening in disease models.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246-254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Riool,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chlorhexidine-releasing epoxy-based coating on titanium implants prevents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experimental biomaterial-associated infection. </w:t>
      </w:r>
      <w:r>
        <w:rPr>
          <w:rFonts w:ascii="Calibri" w:hAnsi="Calibri" w:cs="Calibri" w:eastAsia="Calibri"/>
          <w:i/>
          <w:color w:val="auto"/>
          <w:spacing w:val="0"/>
          <w:position w:val="0"/>
          <w:sz w:val="24"/>
          <w:shd w:fill="auto" w:val="clear"/>
        </w:rPr>
        <w:t xml:space="preserve">European Cells and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143-157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Ellett, F., Pase, L., Hayman, J.W., Andrianopoulos, A., Lieschke, G.J. Mpeg1 promoter transgenes direct macrophage-lineage expression in zebrafish.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E49-E56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zebrafish embryo as a model to quantify early inflammatory cell responses to biomaterials.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105A</w:t>
      </w:r>
      <w:r>
        <w:rPr>
          <w:rFonts w:ascii="Calibri" w:hAnsi="Calibri" w:cs="Calibri" w:eastAsia="Calibri"/>
          <w:color w:val="auto"/>
          <w:spacing w:val="0"/>
          <w:position w:val="0"/>
          <w:sz w:val="24"/>
          <w:shd w:fill="auto" w:val="clear"/>
        </w:rPr>
        <w:t xml:space="preserve">, 2522-2532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Traber, K., Novick, R. A slipped-mispairing mutation in AgrA of laboratory strains and clinical isolates results in delayed activation of agr and failure to translate delta- and alpha-haemolysins. </w:t>
      </w:r>
      <w:r>
        <w:rPr>
          <w:rFonts w:ascii="Calibri" w:hAnsi="Calibri" w:cs="Calibri" w:eastAsia="Calibri"/>
          <w:i/>
          <w:color w:val="auto"/>
          <w:spacing w:val="0"/>
          <w:position w:val="0"/>
          <w:sz w:val="24"/>
          <w:shd w:fill="auto" w:val="clear"/>
        </w:rPr>
        <w:t xml:space="preserve">Molecular Microbiology.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1519-1530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Rosen, J.N., Sweeney, M.F., Mably, J.D. Microinjection of zebrafish embryos to analyze gene function.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e1115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Benard, E.L.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Infection of zebrafish embryos with intracellular bacterial pathogens.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3781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Brand, M., Granato, M., Christiane, N.-V. Keeping and raising zebrafish. In </w:t>
      </w:r>
      <w:r>
        <w:rPr>
          <w:rFonts w:ascii="Calibri" w:hAnsi="Calibri" w:cs="Calibri" w:eastAsia="Calibri"/>
          <w:i/>
          <w:color w:val="auto"/>
          <w:spacing w:val="0"/>
          <w:position w:val="0"/>
          <w:sz w:val="24"/>
          <w:shd w:fill="auto" w:val="clear"/>
        </w:rPr>
        <w:t xml:space="preserve">Zebrafish, A Practical Approach;</w:t>
      </w:r>
      <w:r>
        <w:rPr>
          <w:rFonts w:ascii="Calibri" w:hAnsi="Calibri" w:cs="Calibri" w:eastAsia="Calibri"/>
          <w:color w:val="auto"/>
          <w:spacing w:val="0"/>
          <w:position w:val="0"/>
          <w:sz w:val="24"/>
          <w:shd w:fill="auto" w:val="clear"/>
        </w:rPr>
        <w:t xml:space="preserve"> Dahm R., Nüsslein-Volhard C., Ed; Oxford University press: Oxford, UK, 2002; pp. 7-37.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Chaplin, W.T.P. </w:t>
      </w:r>
      <w:r>
        <w:rPr>
          <w:rFonts w:ascii="Calibri" w:hAnsi="Calibri" w:cs="Calibri" w:eastAsia="Calibri"/>
          <w:i/>
          <w:color w:val="auto"/>
          <w:spacing w:val="0"/>
          <w:position w:val="0"/>
          <w:sz w:val="24"/>
          <w:shd w:fill="auto" w:val="clear"/>
        </w:rPr>
        <w:t xml:space="preserve">Development of a microinjection platform for the examination of host-biomaterial interactions in zebrafish embryos.</w:t>
      </w:r>
      <w:r>
        <w:rPr>
          <w:rFonts w:ascii="Calibri" w:hAnsi="Calibri" w:cs="Calibri" w:eastAsia="Calibri"/>
          <w:color w:val="auto"/>
          <w:spacing w:val="0"/>
          <w:position w:val="0"/>
          <w:sz w:val="24"/>
          <w:shd w:fill="auto" w:val="clear"/>
        </w:rPr>
        <w:t xml:space="preserve"> Master thesis, Queen’s University,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Ando, R., Hama, H., Yamamoto-Hino, M., Mizuno, H., Miyawaki, A. An optical marker based on the UV-induced green-to-red photoconversion of a fluorescent protein. </w:t>
      </w:r>
      <w:r>
        <w:rPr>
          <w:rFonts w:ascii="Calibri" w:hAnsi="Calibri" w:cs="Calibri" w:eastAsia="Calibri"/>
          <w:i/>
          <w:color w:val="auto"/>
          <w:spacing w:val="0"/>
          <w:position w:val="0"/>
          <w:sz w:val="24"/>
          <w:shd w:fill="auto" w:val="clear"/>
        </w:rPr>
        <w:t xml:space="preserve">Proceedings of the National Academy of Science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12651-12656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Witherel, C.E., Gurevich, D., Collin, J.D., Martin, P., Spiller, K.L.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biomaterial interactions in zebrafish. </w:t>
      </w:r>
      <w:r>
        <w:rPr>
          <w:rFonts w:ascii="Calibri" w:hAnsi="Calibri" w:cs="Calibri" w:eastAsia="Calibri"/>
          <w:i/>
          <w:color w:val="auto"/>
          <w:spacing w:val="0"/>
          <w:position w:val="0"/>
          <w:sz w:val="24"/>
          <w:shd w:fill="auto" w:val="clear"/>
        </w:rPr>
        <w:t xml:space="preserve">ACS Biomaterials Science &amp;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Anderson, J.M. Biological responses to materials. </w:t>
      </w:r>
      <w:r>
        <w:rPr>
          <w:rFonts w:ascii="Calibri" w:hAnsi="Calibri" w:cs="Calibri" w:eastAsia="Calibri"/>
          <w:i/>
          <w:color w:val="auto"/>
          <w:spacing w:val="0"/>
          <w:position w:val="0"/>
          <w:sz w:val="24"/>
          <w:shd w:fill="auto" w:val="clear"/>
        </w:rPr>
        <w:t xml:space="preserve">Annual Review of 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81-110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Onuki, Y., Bhardwaj, U., Papadimitrakopoulos, F., Burgess, D.J. A review of the biocompatibility of implantable devices: current challenges to overcome foreign body response. </w:t>
      </w:r>
      <w:r>
        <w:rPr>
          <w:rFonts w:ascii="Calibri" w:hAnsi="Calibri" w:cs="Calibri" w:eastAsia="Calibri"/>
          <w:i/>
          <w:color w:val="auto"/>
          <w:spacing w:val="0"/>
          <w:position w:val="0"/>
          <w:sz w:val="24"/>
          <w:shd w:fill="auto" w:val="clear"/>
        </w:rPr>
        <w:t xml:space="preserve">Journal of Diabetes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1003-1015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Carvalho,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High-Throughput Screen for Tuberculosis Progression.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e16779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Stockhammer, O.W.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Transcriptome analysis of Traf6 function in the innate immune response of zebrafish embryos.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179-190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Thisse, C., Thisse, B. High-resolution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to whole-mount zebrafish embryos.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Prajsnar, T.K.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privileged intraphagocyte niche is responsible for disseminated infection of Staphylococcus aureus in a zebrafish model.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1600-1619 (2012).</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2">
    <w:abstractNumId w:val="192"/>
  </w:num>
  <w:num w:numId="4">
    <w:abstractNumId w:val="186"/>
  </w:num>
  <w:num w:numId="6">
    <w:abstractNumId w:val="180"/>
  </w:num>
  <w:num w:numId="8">
    <w:abstractNumId w:val="174"/>
  </w:num>
  <w:num w:numId="10">
    <w:abstractNumId w:val="168"/>
  </w:num>
  <w:num w:numId="12">
    <w:abstractNumId w:val="162"/>
  </w:num>
  <w:num w:numId="14">
    <w:abstractNumId w:val="156"/>
  </w:num>
  <w:num w:numId="16">
    <w:abstractNumId w:val="150"/>
  </w:num>
  <w:num w:numId="18">
    <w:abstractNumId w:val="144"/>
  </w:num>
  <w:num w:numId="20">
    <w:abstractNumId w:val="138"/>
  </w:num>
  <w:num w:numId="22">
    <w:abstractNumId w:val="132"/>
  </w:num>
  <w:num w:numId="24">
    <w:abstractNumId w:val="126"/>
  </w:num>
  <w:num w:numId="26">
    <w:abstractNumId w:val="120"/>
  </w:num>
  <w:num w:numId="28">
    <w:abstractNumId w:val="114"/>
  </w:num>
  <w:num w:numId="31">
    <w:abstractNumId w:val="108"/>
  </w:num>
  <w:num w:numId="33">
    <w:abstractNumId w:val="102"/>
  </w:num>
  <w:num w:numId="35">
    <w:abstractNumId w:val="96"/>
  </w:num>
  <w:num w:numId="37">
    <w:abstractNumId w:val="90"/>
  </w:num>
  <w:num w:numId="41">
    <w:abstractNumId w:val="84"/>
  </w:num>
  <w:num w:numId="43">
    <w:abstractNumId w:val="78"/>
  </w:num>
  <w:num w:numId="45">
    <w:abstractNumId w:val="72"/>
  </w:num>
  <w:num w:numId="47">
    <w:abstractNumId w:val="66"/>
  </w:num>
  <w:num w:numId="49">
    <w:abstractNumId w:val="60"/>
  </w:num>
  <w:num w:numId="51">
    <w:abstractNumId w:val="54"/>
  </w:num>
  <w:num w:numId="53">
    <w:abstractNumId w:val="48"/>
  </w:num>
  <w:num w:numId="55">
    <w:abstractNumId w:val="42"/>
  </w:num>
  <w:num w:numId="57">
    <w:abstractNumId w:val="36"/>
  </w:num>
  <w:num w:numId="59">
    <w:abstractNumId w:val="30"/>
  </w:num>
  <w:num w:numId="61">
    <w:abstractNumId w:val="24"/>
  </w:num>
  <w:num w:numId="63">
    <w:abstractNumId w:val="18"/>
  </w:num>
  <w:num w:numId="65">
    <w:abstractNumId w:val="12"/>
  </w:num>
  <w:num w:numId="67">
    <w:abstractNumId w:val="6"/>
  </w:num>
  <w:num w:numId="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ls.fnwi.uva.nl/bcb/objectj/examples/zebrafish/MD/zebrafish-immunotest.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