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5E73AB5B" w:rsidR="006305D7" w:rsidRPr="001B1519" w:rsidRDefault="006305D7" w:rsidP="00946363">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p>
    <w:p w14:paraId="269C974B" w14:textId="0F796130" w:rsidR="00050902" w:rsidRPr="00026FB3" w:rsidRDefault="00946363" w:rsidP="00946363">
      <w:pPr>
        <w:rPr>
          <w:b/>
        </w:rPr>
      </w:pPr>
      <w:r w:rsidRPr="00026FB3">
        <w:rPr>
          <w:b/>
        </w:rPr>
        <w:t>Endotoxin Activity Assay for the Detection of Whole Blood Endotoxemia in Critically Ill Patients</w:t>
      </w:r>
    </w:p>
    <w:p w14:paraId="2E300B21" w14:textId="77777777" w:rsidR="007A4DD6" w:rsidRDefault="007A4DD6" w:rsidP="00946363">
      <w:pPr>
        <w:rPr>
          <w:rFonts w:asciiTheme="minorHAnsi" w:hAnsiTheme="minorHAnsi" w:cstheme="minorHAnsi"/>
          <w:b/>
          <w:bCs/>
        </w:rPr>
      </w:pPr>
    </w:p>
    <w:p w14:paraId="3D080DA3" w14:textId="44E0E967" w:rsidR="006305D7" w:rsidRPr="004244DC" w:rsidRDefault="006305D7" w:rsidP="00946363">
      <w:pPr>
        <w:rPr>
          <w:rFonts w:asciiTheme="minorHAnsi" w:hAnsiTheme="minorHAnsi" w:cstheme="minorHAnsi"/>
          <w:color w:val="808080" w:themeColor="background1" w:themeShade="80"/>
          <w:lang w:val="it-IT"/>
        </w:rPr>
      </w:pPr>
      <w:r w:rsidRPr="004244DC">
        <w:rPr>
          <w:rFonts w:asciiTheme="minorHAnsi" w:hAnsiTheme="minorHAnsi" w:cstheme="minorHAnsi"/>
          <w:b/>
          <w:bCs/>
          <w:lang w:val="it-IT"/>
        </w:rPr>
        <w:t>AUTHORS</w:t>
      </w:r>
      <w:r w:rsidR="000B662E" w:rsidRPr="004244DC">
        <w:rPr>
          <w:rFonts w:asciiTheme="minorHAnsi" w:hAnsiTheme="minorHAnsi" w:cstheme="minorHAnsi"/>
          <w:b/>
          <w:bCs/>
          <w:lang w:val="it-IT"/>
        </w:rPr>
        <w:t xml:space="preserve"> </w:t>
      </w:r>
      <w:r w:rsidR="00086FF5" w:rsidRPr="004244DC">
        <w:rPr>
          <w:rFonts w:asciiTheme="minorHAnsi" w:hAnsiTheme="minorHAnsi" w:cstheme="minorHAnsi"/>
          <w:b/>
          <w:bCs/>
          <w:lang w:val="it-IT"/>
        </w:rPr>
        <w:t xml:space="preserve">AND </w:t>
      </w:r>
      <w:r w:rsidR="000B662E" w:rsidRPr="004244DC">
        <w:rPr>
          <w:rFonts w:asciiTheme="minorHAnsi" w:hAnsiTheme="minorHAnsi" w:cstheme="minorHAnsi"/>
          <w:b/>
          <w:bCs/>
          <w:lang w:val="it-IT"/>
        </w:rPr>
        <w:t>AFFILIATIONS</w:t>
      </w:r>
      <w:r w:rsidRPr="004244DC">
        <w:rPr>
          <w:rFonts w:asciiTheme="minorHAnsi" w:hAnsiTheme="minorHAnsi" w:cstheme="minorHAnsi"/>
          <w:b/>
          <w:bCs/>
          <w:lang w:val="it-IT"/>
        </w:rPr>
        <w:t>:</w:t>
      </w:r>
    </w:p>
    <w:p w14:paraId="32B171D0" w14:textId="6B705160" w:rsidR="007A4DD6" w:rsidRPr="00050902" w:rsidRDefault="00050902" w:rsidP="00946363">
      <w:pPr>
        <w:rPr>
          <w:lang w:val="it-IT"/>
        </w:rPr>
      </w:pPr>
      <w:r w:rsidRPr="00050902">
        <w:rPr>
          <w:lang w:val="it-IT"/>
        </w:rPr>
        <w:t>Riccardo Pinciroli, M.D.</w:t>
      </w:r>
      <w:r w:rsidR="00E20201" w:rsidRPr="00E862EA">
        <w:rPr>
          <w:vertAlign w:val="superscript"/>
          <w:lang w:val="it-IT"/>
        </w:rPr>
        <w:t>1,2</w:t>
      </w:r>
      <w:r w:rsidR="00E20201">
        <w:rPr>
          <w:lang w:val="it-IT"/>
        </w:rPr>
        <w:t xml:space="preserve">, </w:t>
      </w:r>
      <w:r w:rsidRPr="00050902">
        <w:rPr>
          <w:lang w:val="it-IT"/>
        </w:rPr>
        <w:t>Simone Checchi, M.D.</w:t>
      </w:r>
      <w:r w:rsidR="00E20201">
        <w:rPr>
          <w:vertAlign w:val="superscript"/>
          <w:lang w:val="it-IT"/>
        </w:rPr>
        <w:t>2</w:t>
      </w:r>
      <w:r w:rsidR="00E20201">
        <w:rPr>
          <w:lang w:val="it-IT"/>
        </w:rPr>
        <w:t xml:space="preserve">, </w:t>
      </w:r>
      <w:r w:rsidRPr="00050902">
        <w:rPr>
          <w:lang w:val="it-IT"/>
        </w:rPr>
        <w:t>Maurizio Bottiroli, M.D.</w:t>
      </w:r>
      <w:r w:rsidRPr="00E862EA">
        <w:rPr>
          <w:vertAlign w:val="superscript"/>
          <w:lang w:val="it-IT"/>
        </w:rPr>
        <w:t>1</w:t>
      </w:r>
      <w:r w:rsidR="00E20201">
        <w:rPr>
          <w:lang w:val="it-IT"/>
        </w:rPr>
        <w:t xml:space="preserve">, </w:t>
      </w:r>
      <w:r w:rsidR="00CE0055">
        <w:rPr>
          <w:lang w:val="it-IT"/>
        </w:rPr>
        <w:t>Gianpaola Monti, M.D.</w:t>
      </w:r>
      <w:r w:rsidR="00CE0055" w:rsidRPr="00CE0055">
        <w:rPr>
          <w:vertAlign w:val="superscript"/>
          <w:lang w:val="it-IT"/>
        </w:rPr>
        <w:t xml:space="preserve"> </w:t>
      </w:r>
      <w:r w:rsidR="00CE0055" w:rsidRPr="00E862EA">
        <w:rPr>
          <w:vertAlign w:val="superscript"/>
          <w:lang w:val="it-IT"/>
        </w:rPr>
        <w:t>1</w:t>
      </w:r>
      <w:r w:rsidR="00CE0055">
        <w:rPr>
          <w:lang w:val="it-IT"/>
        </w:rPr>
        <w:t>, Giampaolo Casella, M.D.</w:t>
      </w:r>
      <w:r w:rsidR="00CE0055" w:rsidRPr="00CE0055">
        <w:rPr>
          <w:vertAlign w:val="superscript"/>
          <w:lang w:val="it-IT"/>
        </w:rPr>
        <w:t xml:space="preserve"> </w:t>
      </w:r>
      <w:r w:rsidR="00CE0055" w:rsidRPr="00E862EA">
        <w:rPr>
          <w:vertAlign w:val="superscript"/>
          <w:lang w:val="it-IT"/>
        </w:rPr>
        <w:t>1</w:t>
      </w:r>
      <w:r w:rsidR="00CE0055">
        <w:rPr>
          <w:lang w:val="it-IT"/>
        </w:rPr>
        <w:t xml:space="preserve">, </w:t>
      </w:r>
      <w:r w:rsidRPr="00050902">
        <w:rPr>
          <w:lang w:val="it-IT"/>
        </w:rPr>
        <w:t>Roberto Fumagalli, M.D.</w:t>
      </w:r>
      <w:r w:rsidRPr="00E862EA">
        <w:rPr>
          <w:vertAlign w:val="superscript"/>
          <w:lang w:val="it-IT"/>
        </w:rPr>
        <w:t>1,2</w:t>
      </w:r>
    </w:p>
    <w:p w14:paraId="60FCB589" w14:textId="1D39E750" w:rsidR="00D04A95" w:rsidRDefault="00D04A95" w:rsidP="00946363">
      <w:pPr>
        <w:rPr>
          <w:lang w:val="it-IT"/>
        </w:rPr>
      </w:pPr>
    </w:p>
    <w:p w14:paraId="7316D63D" w14:textId="01DDBD65" w:rsidR="00946363" w:rsidRPr="00E862EA" w:rsidRDefault="00946363" w:rsidP="00946363">
      <w:r w:rsidRPr="004244DC">
        <w:rPr>
          <w:vertAlign w:val="superscript"/>
        </w:rPr>
        <w:t>1</w:t>
      </w:r>
      <w:r w:rsidRPr="004244DC">
        <w:t>Depart</w:t>
      </w:r>
      <w:r w:rsidRPr="00E862EA">
        <w:t>ment of Anesthesia and Critical Care, Niguarda Hospital, Milan, Italy</w:t>
      </w:r>
    </w:p>
    <w:p w14:paraId="516BAF05" w14:textId="02E806F8" w:rsidR="00946363" w:rsidRDefault="00946363" w:rsidP="00946363">
      <w:pPr>
        <w:rPr>
          <w:lang w:val="it-IT"/>
        </w:rPr>
      </w:pPr>
      <w:r w:rsidRPr="00E862EA">
        <w:rPr>
          <w:vertAlign w:val="superscript"/>
        </w:rPr>
        <w:t>2</w:t>
      </w:r>
      <w:r w:rsidRPr="00E862EA">
        <w:t>University of Milan-Bicocca Medical School, Monza, Italy</w:t>
      </w:r>
    </w:p>
    <w:p w14:paraId="11E98F0F" w14:textId="77777777" w:rsidR="00946363" w:rsidRDefault="00946363" w:rsidP="00946363">
      <w:pPr>
        <w:rPr>
          <w:b/>
        </w:rPr>
      </w:pPr>
    </w:p>
    <w:p w14:paraId="3EC6B50D" w14:textId="193E9BBE" w:rsidR="00E20201" w:rsidRPr="00946363" w:rsidRDefault="00E20201" w:rsidP="00946363">
      <w:pPr>
        <w:rPr>
          <w:b/>
        </w:rPr>
      </w:pPr>
      <w:r w:rsidRPr="00946363">
        <w:rPr>
          <w:b/>
        </w:rPr>
        <w:t xml:space="preserve">Corresponding Author: </w:t>
      </w:r>
    </w:p>
    <w:p w14:paraId="2BAC08D8" w14:textId="0CECB49C" w:rsidR="00E20201" w:rsidRPr="004244DC" w:rsidRDefault="00E20201" w:rsidP="00946363">
      <w:r w:rsidRPr="004244DC">
        <w:t xml:space="preserve">Riccardo </w:t>
      </w:r>
      <w:proofErr w:type="spellStart"/>
      <w:r w:rsidRPr="004244DC">
        <w:t>Pinciroli</w:t>
      </w:r>
      <w:proofErr w:type="spellEnd"/>
      <w:r w:rsidRPr="004244DC">
        <w:t>, M.D.</w:t>
      </w:r>
      <w:r w:rsidR="00946363">
        <w:tab/>
        <w:t>(</w:t>
      </w:r>
      <w:r w:rsidRPr="004244DC">
        <w:t>riccardo.pinciroli@unimib.it</w:t>
      </w:r>
      <w:r w:rsidR="00946363">
        <w:t>)</w:t>
      </w:r>
      <w:r w:rsidRPr="004244DC">
        <w:t xml:space="preserve"> </w:t>
      </w:r>
    </w:p>
    <w:p w14:paraId="1604F583" w14:textId="3CF8BFAC" w:rsidR="00E20201" w:rsidRPr="004244DC" w:rsidRDefault="00E20201" w:rsidP="00946363">
      <w:r w:rsidRPr="004244DC">
        <w:t>Tel: +39 02 6444 7235</w:t>
      </w:r>
    </w:p>
    <w:p w14:paraId="2DDE0A25" w14:textId="77777777" w:rsidR="00E20201" w:rsidRPr="004244DC" w:rsidRDefault="00E20201" w:rsidP="00946363"/>
    <w:p w14:paraId="574B680C" w14:textId="77777777" w:rsidR="00E20201" w:rsidRPr="00946363" w:rsidRDefault="00E20201" w:rsidP="00946363">
      <w:pPr>
        <w:pStyle w:val="NormalWeb"/>
        <w:spacing w:before="0" w:beforeAutospacing="0" w:after="0" w:afterAutospacing="0"/>
        <w:rPr>
          <w:b/>
        </w:rPr>
      </w:pPr>
      <w:r w:rsidRPr="00946363">
        <w:rPr>
          <w:b/>
        </w:rPr>
        <w:t>Email Addresses of Co-authors:</w:t>
      </w:r>
    </w:p>
    <w:p w14:paraId="0B895934" w14:textId="2DAA8FC3" w:rsidR="00E20201" w:rsidRDefault="00E20201" w:rsidP="00946363">
      <w:pPr>
        <w:rPr>
          <w:lang w:val="it-IT"/>
        </w:rPr>
      </w:pPr>
      <w:r w:rsidRPr="00050902">
        <w:rPr>
          <w:lang w:val="it-IT"/>
        </w:rPr>
        <w:t>Simone Checchi, M.D.</w:t>
      </w:r>
      <w:r>
        <w:rPr>
          <w:lang w:val="it-IT"/>
        </w:rPr>
        <w:t xml:space="preserve"> </w:t>
      </w:r>
      <w:r>
        <w:rPr>
          <w:lang w:val="it-IT"/>
        </w:rPr>
        <w:tab/>
      </w:r>
      <w:r w:rsidR="00946363">
        <w:rPr>
          <w:lang w:val="it-IT"/>
        </w:rPr>
        <w:t>(</w:t>
      </w:r>
      <w:r w:rsidR="00026FB3">
        <w:rPr>
          <w:lang w:val="it-IT"/>
        </w:rPr>
        <w:fldChar w:fldCharType="begin"/>
      </w:r>
      <w:r w:rsidR="00026FB3">
        <w:rPr>
          <w:lang w:val="it-IT"/>
        </w:rPr>
        <w:instrText xml:space="preserve"> HYPERLINK "mailto:simone.checchi@gmail.com" </w:instrText>
      </w:r>
      <w:r w:rsidR="00026FB3">
        <w:rPr>
          <w:lang w:val="it-IT"/>
        </w:rPr>
        <w:fldChar w:fldCharType="separate"/>
      </w:r>
      <w:r w:rsidRPr="00E20201">
        <w:rPr>
          <w:lang w:val="it-IT"/>
        </w:rPr>
        <w:t>simone.checchi@gmail.com</w:t>
      </w:r>
      <w:r w:rsidR="00026FB3">
        <w:rPr>
          <w:lang w:val="it-IT"/>
        </w:rPr>
        <w:fldChar w:fldCharType="end"/>
      </w:r>
      <w:r w:rsidR="00946363">
        <w:rPr>
          <w:lang w:val="it-IT"/>
        </w:rPr>
        <w:t>)</w:t>
      </w:r>
    </w:p>
    <w:p w14:paraId="617129C8" w14:textId="253E6835" w:rsidR="00E20201" w:rsidRPr="00F93FB4" w:rsidRDefault="00E20201" w:rsidP="00946363">
      <w:pPr>
        <w:rPr>
          <w:lang w:val="it-IT"/>
        </w:rPr>
      </w:pPr>
      <w:r w:rsidRPr="00050902">
        <w:rPr>
          <w:lang w:val="it-IT"/>
        </w:rPr>
        <w:t>Maurizio Bottiroli, M.D.</w:t>
      </w:r>
      <w:r>
        <w:rPr>
          <w:lang w:val="it-IT"/>
        </w:rPr>
        <w:tab/>
      </w:r>
      <w:r w:rsidR="00946363">
        <w:rPr>
          <w:lang w:val="it-IT"/>
        </w:rPr>
        <w:t>(</w:t>
      </w:r>
      <w:r w:rsidR="00F93FB4" w:rsidRPr="00F93FB4">
        <w:rPr>
          <w:lang w:val="it-IT"/>
        </w:rPr>
        <w:t>mbottiroli@ospedaleniguarda.it</w:t>
      </w:r>
      <w:r w:rsidR="00946363">
        <w:rPr>
          <w:lang w:val="it-IT"/>
        </w:rPr>
        <w:t>)</w:t>
      </w:r>
    </w:p>
    <w:p w14:paraId="1AFE051D" w14:textId="364E04FB" w:rsidR="00F93FB4" w:rsidRDefault="00F93FB4" w:rsidP="00946363">
      <w:proofErr w:type="spellStart"/>
      <w:r w:rsidRPr="00F93FB4">
        <w:t>Gianpaola</w:t>
      </w:r>
      <w:proofErr w:type="spellEnd"/>
      <w:r w:rsidRPr="00F93FB4">
        <w:t xml:space="preserve"> Monti, M.D.</w:t>
      </w:r>
      <w:r w:rsidRPr="00F93FB4">
        <w:tab/>
      </w:r>
      <w:r w:rsidR="00946363">
        <w:t>(</w:t>
      </w:r>
      <w:r w:rsidRPr="00F93FB4">
        <w:t>gianpaola.monti@ospedaleniguarda.it</w:t>
      </w:r>
      <w:r w:rsidR="00946363">
        <w:t>)</w:t>
      </w:r>
    </w:p>
    <w:p w14:paraId="451E03E6" w14:textId="7CF2BB57" w:rsidR="00F93FB4" w:rsidRPr="00F93FB4" w:rsidRDefault="00F93FB4" w:rsidP="00946363">
      <w:pPr>
        <w:rPr>
          <w:lang w:val="it-IT"/>
        </w:rPr>
      </w:pPr>
      <w:r w:rsidRPr="00F93FB4">
        <w:rPr>
          <w:lang w:val="it-IT"/>
        </w:rPr>
        <w:t>Giampaolo Casella, M.D.</w:t>
      </w:r>
      <w:r w:rsidRPr="00F93FB4">
        <w:rPr>
          <w:lang w:val="it-IT"/>
        </w:rPr>
        <w:tab/>
      </w:r>
      <w:r w:rsidR="00946363">
        <w:rPr>
          <w:lang w:val="it-IT"/>
        </w:rPr>
        <w:t>(</w:t>
      </w:r>
      <w:r w:rsidRPr="00F93FB4">
        <w:rPr>
          <w:lang w:val="it-IT"/>
        </w:rPr>
        <w:t>giampaolo.casella@ospedaleniguarda.it</w:t>
      </w:r>
      <w:r w:rsidR="00946363">
        <w:rPr>
          <w:lang w:val="it-IT"/>
        </w:rPr>
        <w:t>)</w:t>
      </w:r>
    </w:p>
    <w:p w14:paraId="4D5CD983" w14:textId="2C5A2E32" w:rsidR="00E20201" w:rsidRPr="00F93FB4" w:rsidRDefault="00E20201" w:rsidP="00946363">
      <w:r w:rsidRPr="00F93FB4">
        <w:t xml:space="preserve">Roberto </w:t>
      </w:r>
      <w:proofErr w:type="spellStart"/>
      <w:r w:rsidRPr="00F93FB4">
        <w:t>Fumagalli</w:t>
      </w:r>
      <w:proofErr w:type="spellEnd"/>
      <w:r w:rsidRPr="00F93FB4">
        <w:t>, M.D.</w:t>
      </w:r>
      <w:r w:rsidRPr="00F93FB4">
        <w:tab/>
      </w:r>
      <w:r w:rsidR="00946363">
        <w:t>(</w:t>
      </w:r>
      <w:r w:rsidRPr="00F93FB4">
        <w:t>roberto.fumagalli@unimib.it</w:t>
      </w:r>
      <w:r w:rsidR="00946363">
        <w:t>)</w:t>
      </w:r>
    </w:p>
    <w:p w14:paraId="433F68D6" w14:textId="77777777" w:rsidR="00050902" w:rsidRPr="00E862EA" w:rsidRDefault="00050902" w:rsidP="00946363"/>
    <w:p w14:paraId="71B79AC9" w14:textId="00101E48" w:rsidR="006305D7" w:rsidRPr="001B1519" w:rsidRDefault="006305D7" w:rsidP="00946363">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p>
    <w:p w14:paraId="337204B5" w14:textId="20B57739" w:rsidR="00E862EA" w:rsidRDefault="00946363" w:rsidP="00946363">
      <w:pPr>
        <w:pStyle w:val="NormalWeb"/>
        <w:spacing w:before="0" w:beforeAutospacing="0" w:after="0" w:afterAutospacing="0"/>
        <w:rPr>
          <w:rFonts w:asciiTheme="minorHAnsi" w:hAnsiTheme="minorHAnsi" w:cstheme="minorHAnsi"/>
        </w:rPr>
      </w:pPr>
      <w:r w:rsidRPr="00E862EA">
        <w:rPr>
          <w:rFonts w:asciiTheme="minorHAnsi" w:hAnsiTheme="minorHAnsi" w:cstheme="minorHAnsi"/>
        </w:rPr>
        <w:t>endotoxin activity</w:t>
      </w:r>
      <w:r>
        <w:rPr>
          <w:rFonts w:asciiTheme="minorHAnsi" w:hAnsiTheme="minorHAnsi" w:cstheme="minorHAnsi"/>
        </w:rPr>
        <w:t xml:space="preserve">, </w:t>
      </w:r>
      <w:r w:rsidRPr="00E862EA">
        <w:rPr>
          <w:rFonts w:asciiTheme="minorHAnsi" w:hAnsiTheme="minorHAnsi" w:cstheme="minorHAnsi"/>
        </w:rPr>
        <w:t>sepsis</w:t>
      </w:r>
      <w:r>
        <w:rPr>
          <w:rFonts w:asciiTheme="minorHAnsi" w:hAnsiTheme="minorHAnsi" w:cstheme="minorHAnsi"/>
        </w:rPr>
        <w:t xml:space="preserve">, shock, </w:t>
      </w:r>
      <w:r w:rsidRPr="00E862EA">
        <w:rPr>
          <w:rFonts w:asciiTheme="minorHAnsi" w:hAnsiTheme="minorHAnsi" w:cstheme="minorHAnsi"/>
        </w:rPr>
        <w:t>lipopolysaccharide</w:t>
      </w:r>
      <w:r>
        <w:rPr>
          <w:rFonts w:asciiTheme="minorHAnsi" w:hAnsiTheme="minorHAnsi" w:cstheme="minorHAnsi"/>
        </w:rPr>
        <w:t xml:space="preserve">, </w:t>
      </w:r>
      <w:proofErr w:type="spellStart"/>
      <w:r>
        <w:t>chemioluminescence</w:t>
      </w:r>
      <w:proofErr w:type="spellEnd"/>
      <w:r>
        <w:rPr>
          <w:rFonts w:asciiTheme="minorHAnsi" w:hAnsiTheme="minorHAnsi" w:cstheme="minorHAnsi"/>
        </w:rPr>
        <w:t>, neutrophils</w:t>
      </w:r>
    </w:p>
    <w:p w14:paraId="05CAE919" w14:textId="77777777" w:rsidR="00E862EA" w:rsidRPr="001B1519" w:rsidRDefault="00E862EA" w:rsidP="00946363">
      <w:pPr>
        <w:pStyle w:val="NormalWeb"/>
        <w:spacing w:before="0" w:beforeAutospacing="0" w:after="0" w:afterAutospacing="0"/>
        <w:rPr>
          <w:rFonts w:asciiTheme="minorHAnsi" w:hAnsiTheme="minorHAnsi" w:cstheme="minorHAnsi"/>
        </w:rPr>
      </w:pPr>
    </w:p>
    <w:p w14:paraId="628AC4B5" w14:textId="0BEEF541" w:rsidR="006305D7" w:rsidRPr="001B1519" w:rsidRDefault="00086FF5" w:rsidP="00946363">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p>
    <w:p w14:paraId="761028D6" w14:textId="50A8C67E" w:rsidR="006305D7" w:rsidRDefault="00E20201" w:rsidP="00946363">
      <w:r w:rsidRPr="00905C29">
        <w:t xml:space="preserve">We hereby present a </w:t>
      </w:r>
      <w:r>
        <w:t>protocol to measure at the bedside the endotoxin activity of human whole blood s</w:t>
      </w:r>
      <w:r w:rsidR="00BF48EA">
        <w:t>amples. The Endotoxin Activity a</w:t>
      </w:r>
      <w:r>
        <w:t xml:space="preserve">ssay is a simple test to perform and </w:t>
      </w:r>
      <w:r w:rsidR="00026FB3">
        <w:t xml:space="preserve">may </w:t>
      </w:r>
      <w:r>
        <w:t>be a useful biomarker in critically ill patients with sepsis.</w:t>
      </w:r>
    </w:p>
    <w:p w14:paraId="72992003" w14:textId="77777777" w:rsidR="00E20201" w:rsidRPr="001B1519" w:rsidRDefault="00E20201" w:rsidP="00946363">
      <w:pPr>
        <w:rPr>
          <w:rFonts w:asciiTheme="minorHAnsi" w:hAnsiTheme="minorHAnsi" w:cstheme="minorHAnsi"/>
        </w:rPr>
      </w:pPr>
    </w:p>
    <w:p w14:paraId="64FB8590" w14:textId="161084AB" w:rsidR="006305D7" w:rsidRPr="001B1519" w:rsidRDefault="006305D7" w:rsidP="00946363">
      <w:pPr>
        <w:rPr>
          <w:rFonts w:asciiTheme="minorHAnsi" w:hAnsiTheme="minorHAnsi" w:cstheme="minorHAnsi"/>
          <w:color w:val="808080"/>
        </w:rPr>
      </w:pPr>
      <w:r w:rsidRPr="001B1519">
        <w:rPr>
          <w:rFonts w:asciiTheme="minorHAnsi" w:hAnsiTheme="minorHAnsi" w:cstheme="minorHAnsi"/>
          <w:b/>
          <w:bCs/>
        </w:rPr>
        <w:t>ABSTRACT:</w:t>
      </w:r>
    </w:p>
    <w:p w14:paraId="4C7D5FD5" w14:textId="242901DE" w:rsidR="006305D7" w:rsidRDefault="00AD1469" w:rsidP="00946363">
      <w:r>
        <w:t>L</w:t>
      </w:r>
      <w:r w:rsidR="005B5C0F">
        <w:t>ipopolysaccharide</w:t>
      </w:r>
      <w:r w:rsidRPr="00241185">
        <w:t xml:space="preserve">, also known as endotoxin, </w:t>
      </w:r>
      <w:r w:rsidR="00E81103">
        <w:t>is</w:t>
      </w:r>
      <w:r>
        <w:t xml:space="preserve"> a fundamental component of </w:t>
      </w:r>
      <w:r w:rsidR="00947409">
        <w:t xml:space="preserve">gram-negative </w:t>
      </w:r>
      <w:r w:rsidRPr="00241185">
        <w:t>bacteria</w:t>
      </w:r>
      <w:r w:rsidR="00E81103">
        <w:t xml:space="preserve"> and </w:t>
      </w:r>
      <w:r>
        <w:t xml:space="preserve">plays a crucial role in the development of </w:t>
      </w:r>
      <w:r w:rsidRPr="00241185">
        <w:t>sepsis and septic shock</w:t>
      </w:r>
      <w:r>
        <w:t>. The e</w:t>
      </w:r>
      <w:r w:rsidRPr="00463902">
        <w:t xml:space="preserve">arly identification </w:t>
      </w:r>
      <w:r>
        <w:t>of an infectious process</w:t>
      </w:r>
      <w:r w:rsidR="00026FB3">
        <w:t xml:space="preserve"> that is</w:t>
      </w:r>
      <w:r>
        <w:t xml:space="preserve"> rapidly evolving to a critical illness might prompt a quicker and more intensive treatment, thereby potentially leading to better</w:t>
      </w:r>
      <w:r w:rsidRPr="00463902">
        <w:t xml:space="preserve"> patient outcome</w:t>
      </w:r>
      <w:r>
        <w:t xml:space="preserve">s. </w:t>
      </w:r>
      <w:r w:rsidR="00BF48EA">
        <w:t>The Endotoxin Activity (EA) a</w:t>
      </w:r>
      <w:r w:rsidRPr="00241185">
        <w:t xml:space="preserve">ssay </w:t>
      </w:r>
      <w:r>
        <w:t>can be used at the</w:t>
      </w:r>
      <w:r w:rsidRPr="00241185">
        <w:t xml:space="preserve"> </w:t>
      </w:r>
      <w:r>
        <w:t xml:space="preserve">bedside as a reliable </w:t>
      </w:r>
      <w:r w:rsidRPr="00241185">
        <w:t>biomarker of systemic endotoxemia</w:t>
      </w:r>
      <w:r>
        <w:t>. The detection of elevated endotoxin activity levels has been repeatedly shown to be associated with an increased disease severity in patients with sepsis and septic shock.</w:t>
      </w:r>
      <w:r w:rsidRPr="00241185">
        <w:t xml:space="preserve"> </w:t>
      </w:r>
      <w:r>
        <w:t>The assay is quick and easy to perform. Briefly, after sampling, a</w:t>
      </w:r>
      <w:r w:rsidR="004C306B">
        <w:t xml:space="preserve">n </w:t>
      </w:r>
      <w:r>
        <w:t xml:space="preserve">aliquot of whole blood is </w:t>
      </w:r>
      <w:r w:rsidR="004C306B">
        <w:t>mixed</w:t>
      </w:r>
      <w:r>
        <w:t xml:space="preserve"> with an anti-endotoxin antibody and </w:t>
      </w:r>
      <w:r w:rsidR="004C306B">
        <w:t xml:space="preserve">with added </w:t>
      </w:r>
      <w:r>
        <w:t xml:space="preserve">LPS. Endotoxin activity is measured as the relative oxidative burst of primed neutrophils as detected by </w:t>
      </w:r>
      <w:proofErr w:type="spellStart"/>
      <w:r>
        <w:t>chemioluminescence</w:t>
      </w:r>
      <w:proofErr w:type="spellEnd"/>
      <w:r>
        <w:t>. The assay's output is expressed on a scale from 0 (absent) to 1 (maximal</w:t>
      </w:r>
      <w:r w:rsidR="00DE2B91">
        <w:t>) and</w:t>
      </w:r>
      <w:r>
        <w:t xml:space="preserve"> categorized as “low” (&lt; 0.4 units), “intermediate” (0.4–0.59 units), or “high” (≥ 0.6 units). The detailed methodology and rationale f</w:t>
      </w:r>
      <w:r w:rsidR="00BF48EA">
        <w:t>or the implementation of the EA</w:t>
      </w:r>
      <w:r>
        <w:t xml:space="preserve"> assay are reported in this manuscript.</w:t>
      </w:r>
    </w:p>
    <w:p w14:paraId="7696C2A9" w14:textId="77777777" w:rsidR="00AD1469" w:rsidRPr="001B1519" w:rsidRDefault="00AD1469" w:rsidP="00946363">
      <w:pPr>
        <w:rPr>
          <w:rFonts w:asciiTheme="minorHAnsi" w:hAnsiTheme="minorHAnsi" w:cstheme="minorHAnsi"/>
        </w:rPr>
      </w:pPr>
    </w:p>
    <w:p w14:paraId="00D25F73" w14:textId="10E4A914" w:rsidR="006305D7" w:rsidRPr="001B1519" w:rsidRDefault="006305D7" w:rsidP="00946363">
      <w:pPr>
        <w:rPr>
          <w:rFonts w:asciiTheme="minorHAnsi" w:hAnsiTheme="minorHAnsi" w:cstheme="minorHAnsi"/>
          <w:color w:val="808080"/>
        </w:rPr>
      </w:pPr>
      <w:r w:rsidRPr="001B1519">
        <w:rPr>
          <w:rFonts w:asciiTheme="minorHAnsi" w:hAnsiTheme="minorHAnsi" w:cstheme="minorHAnsi"/>
          <w:b/>
        </w:rPr>
        <w:lastRenderedPageBreak/>
        <w:t>INTRODUCTION</w:t>
      </w:r>
      <w:r w:rsidRPr="001B1519">
        <w:rPr>
          <w:rFonts w:asciiTheme="minorHAnsi" w:hAnsiTheme="minorHAnsi" w:cstheme="minorHAnsi"/>
          <w:b/>
          <w:bCs/>
        </w:rPr>
        <w:t>:</w:t>
      </w:r>
    </w:p>
    <w:p w14:paraId="0C3BF9DC" w14:textId="78D79FC9" w:rsidR="00B27CE0" w:rsidRDefault="009A5A84" w:rsidP="00946363">
      <w:r>
        <w:t>The L</w:t>
      </w:r>
      <w:r w:rsidRPr="00241185">
        <w:t xml:space="preserve">ipopolysaccharide (LPS), also known as endotoxin, is </w:t>
      </w:r>
      <w:r>
        <w:t>a key</w:t>
      </w:r>
      <w:r w:rsidRPr="00241185">
        <w:t xml:space="preserve"> component of </w:t>
      </w:r>
      <w:r>
        <w:t xml:space="preserve">the membrane structure of </w:t>
      </w:r>
      <w:r w:rsidRPr="00241185">
        <w:t xml:space="preserve">Gram-negative (GN) bacteria. </w:t>
      </w:r>
      <w:r>
        <w:t xml:space="preserve">It makes up about 10% of the cell wall, being vital for the outer membrane integrity and homeostasis. Moreover, it is </w:t>
      </w:r>
      <w:r w:rsidRPr="00241185">
        <w:rPr>
          <w:rFonts w:cstheme="minorHAnsi"/>
        </w:rPr>
        <w:t>a</w:t>
      </w:r>
      <w:r w:rsidRPr="00241185">
        <w:t xml:space="preserve"> potent activator of the </w:t>
      </w:r>
      <w:r>
        <w:t xml:space="preserve">host </w:t>
      </w:r>
      <w:r w:rsidRPr="00241185">
        <w:t>innate immune system</w:t>
      </w:r>
      <w:r w:rsidR="00AE5B6F">
        <w:fldChar w:fldCharType="begin">
          <w:fldData xml:space="preserve">PEVuZE5vdGU+PENpdGU+PEF1dGhvcj5Ba2lyYTwvQXV0aG9yPjxZZWFyPjIwMDQ8L1llYXI+PElE
VGV4dD5Ub2xsLWxpa2UgcmVjZXB0b3Igc2lnbmFsbGluZzwvSURUZXh0PjxEaXNwbGF5VGV4dD48
c3R5bGUgZmFjZT0ic3VwZXJzY3JpcHQiPjEsMjwvc3R5bGU+PC9EaXNwbGF5VGV4dD48cmVjb3Jk
Pjx1cmxzPjxyZWxhdGVkLXVybHM+PHVybD5odHRwOi8vZHguZG9pLm9yZy8xMC4xMDM4L25yaTEz
OTE8L3VybD48L3JlbGF0ZWQtdXJscz48L3VybHM+PGlzYm4+MTQ3NC0xNzMzPC9pc2JuPjx0aXRs
ZXM+PHRpdGxlPlRvbGwtbGlrZSByZWNlcHRvciBzaWduYWxsaW5nPC90aXRsZT48c2Vjb25kYXJ5
LXRpdGxlPk5hdHVyZSByZXZpZXdzLiBJbW11bm9sb2d5PC9zZWNvbmRhcnktdGl0bGU+PC90aXRs
ZXM+PHBhZ2VzPjQ5OS01MTE8L3BhZ2VzPjx1cmxzPjxwZGYtdXJscz48dXJsPi9Vc2Vycy9yaWNj
YXJkb3BpbmNpcm9saS9Ecm9wYm94L0JpYmxpb2dyYWZpYS9SZWFkQ3ViZSBNZWRpYS9Ba2lyYSBl
dCBhbC0yMDA0LU5hdCBSZXYgSW1tdW5vbC5wZGY8L3VybD48L3BkZi11cmxzPjwvdXJscz48bnVt
YmVyPjc8L251bWJlcj48Y29udHJpYnV0b3JzPjxhdXRob3JzPjxhdXRob3I+QWtpcmEsIFNoaXp1
bzwvYXV0aG9yPjxhdXRob3I+VGFrZWRhLCBLaXlvc2hpPC9hdXRob3I+PC9hdXRob3JzPjwvY29u
dHJpYnV0b3JzPjxhZGRlZC1kYXRlIGZvcm1hdD0idXRjIj4xNDg3Mzc5MTU2PC9hZGRlZC1kYXRl
PjxyZWYtdHlwZSBuYW1lPSJKb3VybmFsIEFydGljbGUiPjE3PC9yZWYtdHlwZT48ZGF0ZXM+PHll
YXI+MjAwNDwveWVhcj48L2RhdGVzPjxyZWMtbnVtYmVyPjIwPC9yZWMtbnVtYmVyPjxsYXN0LXVw
ZGF0ZWQtZGF0ZSBmb3JtYXQ9InV0YyI+MTUyNTc5Mjk4NTwvbGFzdC11cGRhdGVkLWRhdGU+PGVs
ZWN0cm9uaWMtcmVzb3VyY2UtbnVtPjEwLjEwMzgvbnJpMTM5MTwvZWxlY3Ryb25pYy1yZXNvdXJj
ZS1udW0+PHZvbHVtZT40PC92b2x1bWU+PHJlbW90ZS1kYXRhYmFzZS1uYW1lPlJFQURDVUJFPC9y
ZW1vdGUtZGF0YWJhc2UtbmFtZT48L3JlY29yZD48L0NpdGU+PENpdGU+PEF1dGhvcj5UYWtlZGE8
L0F1dGhvcj48WWVhcj4yMDA1PC9ZZWFyPjxJRFRleHQ+RXZvbHV0aW9uIGFuZCBpbnRlZ3JhdGlv
biBvZiBpbm5hdGUgaW1tdW5lIHJlY29nbml0aW9uIHN5c3RlbXM6IHRoZSBUb2xsLWxpa2UgcmVj
ZXB0b3JzPC9JRFRleHQ+PHJlY29yZD48dXJscz48cmVsYXRlZC11cmxzPjx1cmw+aHR0cDovL2R4
LmRvaS5vcmcvMTAuMTE3OS8wOTY4MDUxMDUyMjUwMDY2ODc8L3VybD48L3JlbGF0ZWQtdXJscz48
L3VybHM+PGlzYm4+MDk2OC0wNTE5PC9pc2JuPjx0aXRsZXM+PHRpdGxlPkV2b2x1dGlvbiBhbmQg
aW50ZWdyYXRpb24gb2YgaW5uYXRlIGltbXVuZSByZWNvZ25pdGlvbiBzeXN0ZW1zOiB0aGUgVG9s
bC1saWtlIHJlY2VwdG9yczwvdGl0bGU+PHNlY29uZGFyeS10aXRsZT5Kb3VybmFsIG9mIGVuZG90
b3hpbiByZXNlYXJjaDwvc2Vjb25kYXJ5LXRpdGxlPjwvdGl0bGVzPjxwYWdlcz41MS01NTwvcGFn
ZXM+PHVybHM+PHBkZi11cmxzPjx1cmw+L1VzZXJzL3JpY2NhcmRvcGluY2lyb2xpL0Ryb3Bib3gv
QmlibGlvZ3JhZmlhL1JlYWRDdWJlIE1lZGlhL1Rha2VkYS0yMDA1LUogRW5kb3RveGluIFJlcy5w
ZGY8L3VybD48L3BkZi11cmxzPjwvdXJscz48bnVtYmVyPjE8L251bWJlcj48Y29udHJpYnV0b3Jz
PjxhdXRob3JzPjxhdXRob3I+VGFrZWRhLCBLaXlvc2hpPC9hdXRob3I+PC9hdXRob3JzPjwvY29u
dHJpYnV0b3JzPjxhZGRlZC1kYXRlIGZvcm1hdD0idXRjIj4xNDg3Mzc5MTU2PC9hZGRlZC1kYXRl
PjxyZWYtdHlwZSBuYW1lPSJKb3VybmFsIEFydGljbGUiPjE3PC9yZWYtdHlwZT48ZGF0ZXM+PHll
YXI+MjAwNTwveWVhcj48L2RhdGVzPjxyZWMtbnVtYmVyPjIxPC9yZWMtbnVtYmVyPjxsYXN0LXVw
ZGF0ZWQtZGF0ZSBmb3JtYXQ9InV0YyI+MTUyNTc5Mjk5NDwvbGFzdC11cGRhdGVkLWRhdGU+PGVs
ZWN0cm9uaWMtcmVzb3VyY2UtbnVtPjEwLjExNzkvMDk2ODA1MTA1MjI1MDA2Njg3PC9lbGVjdHJv
bmljLXJlc291cmNlLW51bT48dm9sdW1lPjExPC92b2x1bWU+PHJlbW90ZS1kYXRhYmFzZS1uYW1l
PlJFQURDVUJFPC9yZW1vdGUtZGF0YWJhc2UtbmFtZT48L3JlY29yZD48L0NpdGU+PC9FbmROb3Rl
PgB=
</w:fldData>
        </w:fldChar>
      </w:r>
      <w:r w:rsidR="00AE5B6F">
        <w:instrText xml:space="preserve"> ADDIN EN.CITE </w:instrText>
      </w:r>
      <w:r w:rsidR="00AE5B6F">
        <w:fldChar w:fldCharType="begin">
          <w:fldData xml:space="preserve">PEVuZE5vdGU+PENpdGU+PEF1dGhvcj5Ba2lyYTwvQXV0aG9yPjxZZWFyPjIwMDQ8L1llYXI+PElE
VGV4dD5Ub2xsLWxpa2UgcmVjZXB0b3Igc2lnbmFsbGluZzwvSURUZXh0PjxEaXNwbGF5VGV4dD48
c3R5bGUgZmFjZT0ic3VwZXJzY3JpcHQiPjEsMjwvc3R5bGU+PC9EaXNwbGF5VGV4dD48cmVjb3Jk
Pjx1cmxzPjxyZWxhdGVkLXVybHM+PHVybD5odHRwOi8vZHguZG9pLm9yZy8xMC4xMDM4L25yaTEz
OTE8L3VybD48L3JlbGF0ZWQtdXJscz48L3VybHM+PGlzYm4+MTQ3NC0xNzMzPC9pc2JuPjx0aXRs
ZXM+PHRpdGxlPlRvbGwtbGlrZSByZWNlcHRvciBzaWduYWxsaW5nPC90aXRsZT48c2Vjb25kYXJ5
LXRpdGxlPk5hdHVyZSByZXZpZXdzLiBJbW11bm9sb2d5PC9zZWNvbmRhcnktdGl0bGU+PC90aXRs
ZXM+PHBhZ2VzPjQ5OS01MTE8L3BhZ2VzPjx1cmxzPjxwZGYtdXJscz48dXJsPi9Vc2Vycy9yaWNj
YXJkb3BpbmNpcm9saS9Ecm9wYm94L0JpYmxpb2dyYWZpYS9SZWFkQ3ViZSBNZWRpYS9Ba2lyYSBl
dCBhbC0yMDA0LU5hdCBSZXYgSW1tdW5vbC5wZGY8L3VybD48L3BkZi11cmxzPjwvdXJscz48bnVt
YmVyPjc8L251bWJlcj48Y29udHJpYnV0b3JzPjxhdXRob3JzPjxhdXRob3I+QWtpcmEsIFNoaXp1
bzwvYXV0aG9yPjxhdXRob3I+VGFrZWRhLCBLaXlvc2hpPC9hdXRob3I+PC9hdXRob3JzPjwvY29u
dHJpYnV0b3JzPjxhZGRlZC1kYXRlIGZvcm1hdD0idXRjIj4xNDg3Mzc5MTU2PC9hZGRlZC1kYXRl
PjxyZWYtdHlwZSBuYW1lPSJKb3VybmFsIEFydGljbGUiPjE3PC9yZWYtdHlwZT48ZGF0ZXM+PHll
YXI+MjAwNDwveWVhcj48L2RhdGVzPjxyZWMtbnVtYmVyPjIwPC9yZWMtbnVtYmVyPjxsYXN0LXVw
ZGF0ZWQtZGF0ZSBmb3JtYXQ9InV0YyI+MTUyNTc5Mjk4NTwvbGFzdC11cGRhdGVkLWRhdGU+PGVs
ZWN0cm9uaWMtcmVzb3VyY2UtbnVtPjEwLjEwMzgvbnJpMTM5MTwvZWxlY3Ryb25pYy1yZXNvdXJj
ZS1udW0+PHZvbHVtZT40PC92b2x1bWU+PHJlbW90ZS1kYXRhYmFzZS1uYW1lPlJFQURDVUJFPC9y
ZW1vdGUtZGF0YWJhc2UtbmFtZT48L3JlY29yZD48L0NpdGU+PENpdGU+PEF1dGhvcj5UYWtlZGE8
L0F1dGhvcj48WWVhcj4yMDA1PC9ZZWFyPjxJRFRleHQ+RXZvbHV0aW9uIGFuZCBpbnRlZ3JhdGlv
biBvZiBpbm5hdGUgaW1tdW5lIHJlY29nbml0aW9uIHN5c3RlbXM6IHRoZSBUb2xsLWxpa2UgcmVj
ZXB0b3JzPC9JRFRleHQ+PHJlY29yZD48dXJscz48cmVsYXRlZC11cmxzPjx1cmw+aHR0cDovL2R4
LmRvaS5vcmcvMTAuMTE3OS8wOTY4MDUxMDUyMjUwMDY2ODc8L3VybD48L3JlbGF0ZWQtdXJscz48
L3VybHM+PGlzYm4+MDk2OC0wNTE5PC9pc2JuPjx0aXRsZXM+PHRpdGxlPkV2b2x1dGlvbiBhbmQg
aW50ZWdyYXRpb24gb2YgaW5uYXRlIGltbXVuZSByZWNvZ25pdGlvbiBzeXN0ZW1zOiB0aGUgVG9s
bC1saWtlIHJlY2VwdG9yczwvdGl0bGU+PHNlY29uZGFyeS10aXRsZT5Kb3VybmFsIG9mIGVuZG90
b3hpbiByZXNlYXJjaDwvc2Vjb25kYXJ5LXRpdGxlPjwvdGl0bGVzPjxwYWdlcz41MS01NTwvcGFn
ZXM+PHVybHM+PHBkZi11cmxzPjx1cmw+L1VzZXJzL3JpY2NhcmRvcGluY2lyb2xpL0Ryb3Bib3gv
QmlibGlvZ3JhZmlhL1JlYWRDdWJlIE1lZGlhL1Rha2VkYS0yMDA1LUogRW5kb3RveGluIFJlcy5w
ZGY8L3VybD48L3BkZi11cmxzPjwvdXJscz48bnVtYmVyPjE8L251bWJlcj48Y29udHJpYnV0b3Jz
PjxhdXRob3JzPjxhdXRob3I+VGFrZWRhLCBLaXlvc2hpPC9hdXRob3I+PC9hdXRob3JzPjwvY29u
dHJpYnV0b3JzPjxhZGRlZC1kYXRlIGZvcm1hdD0idXRjIj4xNDg3Mzc5MTU2PC9hZGRlZC1kYXRl
PjxyZWYtdHlwZSBuYW1lPSJKb3VybmFsIEFydGljbGUiPjE3PC9yZWYtdHlwZT48ZGF0ZXM+PHll
YXI+MjAwNTwveWVhcj48L2RhdGVzPjxyZWMtbnVtYmVyPjIxPC9yZWMtbnVtYmVyPjxsYXN0LXVw
ZGF0ZWQtZGF0ZSBmb3JtYXQ9InV0YyI+MTUyNTc5Mjk5NDwvbGFzdC11cGRhdGVkLWRhdGU+PGVs
ZWN0cm9uaWMtcmVzb3VyY2UtbnVtPjEwLjExNzkvMDk2ODA1MTA1MjI1MDA2Njg3PC9lbGVjdHJv
bmljLXJlc291cmNlLW51bT48dm9sdW1lPjExPC92b2x1bWU+PHJlbW90ZS1kYXRhYmFzZS1uYW1l
PlJFQURDVUJFPC9yZW1vdGUtZGF0YWJhc2UtbmFtZT48L3JlY29yZD48L0NpdGU+PC9FbmROb3Rl
PgB=
</w:fldData>
        </w:fldChar>
      </w:r>
      <w:r w:rsidR="00AE5B6F">
        <w:instrText xml:space="preserve"> ADDIN EN.CITE.DATA </w:instrText>
      </w:r>
      <w:r w:rsidR="00AE5B6F">
        <w:fldChar w:fldCharType="end"/>
      </w:r>
      <w:r w:rsidR="00AE5B6F">
        <w:fldChar w:fldCharType="separate"/>
      </w:r>
      <w:r w:rsidR="00AE5B6F" w:rsidRPr="00AE5B6F">
        <w:rPr>
          <w:noProof/>
          <w:vertAlign w:val="superscript"/>
        </w:rPr>
        <w:t>1,2</w:t>
      </w:r>
      <w:r w:rsidR="00AE5B6F">
        <w:fldChar w:fldCharType="end"/>
      </w:r>
      <w:r w:rsidRPr="00241185">
        <w:t>.</w:t>
      </w:r>
    </w:p>
    <w:p w14:paraId="701054D3" w14:textId="77777777" w:rsidR="00946363" w:rsidRPr="00241185" w:rsidRDefault="00946363" w:rsidP="00946363"/>
    <w:p w14:paraId="05C688BF" w14:textId="12D798BB" w:rsidR="009A5A84" w:rsidRDefault="009A5A84" w:rsidP="00946363">
      <w:r w:rsidRPr="00026FB3">
        <w:t xml:space="preserve">In vitro </w:t>
      </w:r>
      <w:r w:rsidRPr="00241185">
        <w:t xml:space="preserve">exposure of </w:t>
      </w:r>
      <w:r w:rsidR="009132C8">
        <w:t xml:space="preserve">innate immune system </w:t>
      </w:r>
      <w:r w:rsidRPr="00241185">
        <w:t xml:space="preserve">cells to LPS </w:t>
      </w:r>
      <w:r>
        <w:t>leads to</w:t>
      </w:r>
      <w:r w:rsidRPr="00241185">
        <w:t xml:space="preserve"> changes in the expression of multiple genes</w:t>
      </w:r>
      <w:r w:rsidR="00547FD0">
        <w:fldChar w:fldCharType="begin"/>
      </w:r>
      <w:r w:rsidR="00547FD0">
        <w:instrText xml:space="preserve"> ADDIN EN.CITE &lt;EndNote&gt;&lt;Cite&gt;&lt;Author&gt;Ulevitch&lt;/Author&gt;&lt;Year&gt;1999&lt;/Year&gt;&lt;IDText&gt;Recognition of gram-negative bacteria and endotoxin by the innate immune system&lt;/IDText&gt;&lt;DisplayText&gt;&lt;style face="superscript"&gt;3&lt;/style&gt;&lt;/DisplayText&gt;&lt;record&gt;&lt;urls&gt;&lt;related-urls&gt;&lt;url&gt;https://www.ncbi.nlm.nih.gov/pubmed/10047547&lt;/url&gt;&lt;/related-urls&gt;&lt;/urls&gt;&lt;isbn&gt;0952-7915&lt;/isbn&gt;&lt;titles&gt;&lt;title&gt;Recognition of gram-negative bacteria and endotoxin by the innate immune system&lt;/title&gt;&lt;secondary-title&gt;Current opinion in immunology&lt;/secondary-title&gt;&lt;/titles&gt;&lt;pages&gt;19-22&lt;/pages&gt;&lt;number&gt;1&lt;/number&gt;&lt;contributors&gt;&lt;authors&gt;&lt;author&gt;Ulevitch, R. J.&lt;/author&gt;&lt;author&gt;Tobias, P. S.&lt;/author&gt;&lt;/authors&gt;&lt;/contributors&gt;&lt;added-date format="utc"&gt;1525793961&lt;/added-date&gt;&lt;ref-type name="Journal Article"&gt;17&lt;/ref-type&gt;&lt;dates&gt;&lt;year&gt;1999&lt;/year&gt;&lt;/dates&gt;&lt;rec-number&gt;235&lt;/rec-number&gt;&lt;last-updated-date format="utc"&gt;1525793961&lt;/last-updated-date&gt;&lt;volume&gt;11&lt;/volume&gt;&lt;remote-database-name&gt;READCUBE&lt;/remote-database-name&gt;&lt;/record&gt;&lt;/Cite&gt;&lt;/EndNote&gt;</w:instrText>
      </w:r>
      <w:r w:rsidR="00547FD0">
        <w:fldChar w:fldCharType="separate"/>
      </w:r>
      <w:r w:rsidR="00547FD0" w:rsidRPr="00547FD0">
        <w:rPr>
          <w:noProof/>
          <w:vertAlign w:val="superscript"/>
        </w:rPr>
        <w:t>3</w:t>
      </w:r>
      <w:r w:rsidR="00547FD0">
        <w:fldChar w:fldCharType="end"/>
      </w:r>
      <w:r w:rsidRPr="00241185">
        <w:t>. Administration of very small quantities of LPS in healthy human volunteers triggers the cascade of acute systemic inflammation, whereas sepsis and septic shock may arise with higher endotoxin concentrations</w:t>
      </w:r>
      <w:r w:rsidR="00547FD0">
        <w:fldChar w:fldCharType="begin">
          <w:fldData xml:space="preserve">PEVuZE5vdGU+PENpdGU+PEF1dGhvcj5OYXRhbnNvbjwvQXV0aG9yPjxZZWFyPjE5ODk8L1llYXI+
PElEVGV4dD5FbmRvdG94aW4gYW5kIHR1bW9yIG5lY3Jvc2lzIGZhY3RvciBjaGFsbGVuZ2VzIGlu
IGRvZ3Mgc2ltdWxhdGUgdGhlIGNhcmRpb3Zhc2N1bGFyIHByb2ZpbGUgb2YgaHVtYW4gc2VwdGlj
IHNob2NrPC9JRFRleHQ+PERpc3BsYXlUZXh0PjxzdHlsZSBmYWNlPSJzdXBlcnNjcmlwdCI+NCw1
PC9zdHlsZT48L0Rpc3BsYXlUZXh0PjxyZWNvcmQ+PHVybHM+PHJlbGF0ZWQtdXJscz48dXJsPmh0
dHBzOi8vd3d3Lm5jYmkubmxtLm5paC5nb3YvcHVibWVkLzI2NDc4OTU8L3VybD48L3JlbGF0ZWQt
dXJscz48L3VybHM+PGlzYm4+MDAyMi0xMDA3PC9pc2JuPjxjdXN0b201PjY3MDM1NDA8L2N1c3Rv
bTU+PHRpdGxlcz48dGl0bGU+RW5kb3RveGluIGFuZCB0dW1vciBuZWNyb3NpcyBmYWN0b3IgY2hh
bGxlbmdlcyBpbiBkb2dzIHNpbXVsYXRlIHRoZSBjYXJkaW92YXNjdWxhciBwcm9maWxlIG9mIGh1
bWFuIHNlcHRpYyBzaG9jazwvdGl0bGU+PHNlY29uZGFyeS10aXRsZT5UaGUgSm91cm5hbCBvZiBl
eHBlcmltZW50YWwgbWVkaWNpbmU8L3NlY29uZGFyeS10aXRsZT48L3RpdGxlcz48cGFnZXM+ODIz
LTgzMjwvcGFnZXM+PG51bWJlcj4zPC9udW1iZXI+PGNvbnRyaWJ1dG9ycz48YXV0aG9ycz48YXV0
aG9yPk5hdGFuc29uLCBDLjwvYXV0aG9yPjxhdXRob3I+RWljaGVuaG9seiwgUC4gVy48L2F1dGhv
cj48YXV0aG9yPkRhbm5lciwgUi4gTC48L2F1dGhvcj48YXV0aG9yPkVpY2hhY2tlciwgUC4gUS48
L2F1dGhvcj48YXV0aG9yPkhvZmZtYW4sIFcuIEQuPC9hdXRob3I+PGF1dGhvcj5LdW8sIEcuIEMu
PC9hdXRob3I+PGF1dGhvcj5CYW5rcywgUy4gTS48L2F1dGhvcj48YXV0aG9yPk1hY1ZpdHRpZSwg
VC4gSi48L2F1dGhvcj48YXV0aG9yPlBhcnJpbGxvLCBKLiBFLjwvYXV0aG9yPjwvYXV0aG9ycz48
L2NvbnRyaWJ1dG9ycz48YWRkZWQtZGF0ZSBmb3JtYXQ9InV0YyI+MTUyNTc5Mzk2MTwvYWRkZWQt
ZGF0ZT48cmVmLXR5cGUgbmFtZT0iSm91cm5hbCBBcnRpY2xlIj4xNzwvcmVmLXR5cGU+PGRhdGVz
Pjx5ZWFyPjE5ODk8L3llYXI+PC9kYXRlcz48cmVjLW51bWJlcj4yMzc8L3JlYy1udW1iZXI+PGxh
c3QtdXBkYXRlZC1kYXRlIGZvcm1hdD0idXRjIj4xNTI1NzkzOTYxPC9sYXN0LXVwZGF0ZWQtZGF0
ZT48dm9sdW1lPjE2OTwvdm9sdW1lPjxyZW1vdGUtZGF0YWJhc2UtbmFtZT5SRUFEQ1VCRTwvcmVt
b3RlLWRhdGFiYXNlLW5hbWU+PC9yZWNvcmQ+PC9DaXRlPjxDaXRlPjxBdXRob3I+U3VmZnJlZGlu
aTwvQXV0aG9yPjxZZWFyPjE5ODk8L1llYXI+PElEVGV4dD5UaGUgY2FyZGlvdmFzY3VsYXIgcmVz
cG9uc2Ugb2Ygbm9ybWFsIGh1bWFucyB0byB0aGUgYWRtaW5pc3RyYXRpb24gb2YgZW5kb3RveGlu
PC9JRFRleHQ+PHJlY29yZD48dXJscz48cmVsYXRlZC11cmxzPjx1cmw+aHR0cDovL2R4LmRvaS5v
cmcvMTAuMTA1Ni9ORUpNMTk4OTA4MDMzMjEwNTAzPC91cmw+PC9yZWxhdGVkLXVybHM+PC91cmxz
Pjxpc2JuPjAwMjgtNDc5MzwvaXNibj48dGl0bGVzPjx0aXRsZT5UaGUgY2FyZGlvdmFzY3VsYXIg
cmVzcG9uc2Ugb2Ygbm9ybWFsIGh1bWFucyB0byB0aGUgYWRtaW5pc3RyYXRpb24gb2YgZW5kb3Rv
eGluPC90aXRsZT48c2Vjb25kYXJ5LXRpdGxlPlRoZSBOZXcgRW5nbGFuZCBqb3VybmFsIG9mIG1l
ZGljaW5lPC9zZWNvbmRhcnktdGl0bGU+PC90aXRsZXM+PHBhZ2VzPjI4MC0yODc8L3BhZ2VzPjx1
cmxzPjxwZGYtdXJscz48dXJsPi9Vc2Vycy9yaWNjYXJkb3BpbmNpcm9saS9Ecm9wYm94L0JpYmxp
b2dyYWZpYS9SZWFkQ3ViZSBNZWRpYS9TdWZmcmVkaW5pIGV0IGFsLTE5ODktTiBFbmdsIEogTWVk
LnBkZjwvdXJsPjwvcGRmLXVybHM+PC91cmxzPjxudW1iZXI+NTwvbnVtYmVyPjxjb250cmlidXRv
cnM+PGF1dGhvcnM+PGF1dGhvcj5TdWZmcmVkaW5pLCBBLiBGLjwvYXV0aG9yPjxhdXRob3I+RnJv
bW0sIFIuIEUuPC9hdXRob3I+PGF1dGhvcj5QYXJrZXIsIE0uIE0uPC9hdXRob3I+PGF1dGhvcj5C
cmVubmVyLCBNLjwvYXV0aG9yPjxhdXRob3I+S292YWNzLCBKLiBBLjwvYXV0aG9yPjxhdXRob3I+
V2VzbGV5LCBSLiBBLjwvYXV0aG9yPjxhdXRob3I+UGFycmlsbG8sIEouIEUuPC9hdXRob3I+PC9h
dXRob3JzPjwvY29udHJpYnV0b3JzPjxhZGRlZC1kYXRlIGZvcm1hdD0idXRjIj4xNDg3Mzc5MTU2
PC9hZGRlZC1kYXRlPjxyZWYtdHlwZSBuYW1lPSJKb3VybmFsIEFydGljbGUiPjE3PC9yZWYtdHlw
ZT48ZGF0ZXM+PHllYXI+MTk4OTwveWVhcj48L2RhdGVzPjxyZWMtbnVtYmVyPjIzPC9yZWMtbnVt
YmVyPjxsYXN0LXVwZGF0ZWQtZGF0ZSBmb3JtYXQ9InV0YyI+MTUyNTc5MzA1MTwvbGFzdC11cGRh
dGVkLWRhdGU+PGVsZWN0cm9uaWMtcmVzb3VyY2UtbnVtPjEwLjEwNTYvTkVKTTE5ODkwODAzMzIx
MDUwMzwvZWxlY3Ryb25pYy1yZXNvdXJjZS1udW0+PHZvbHVtZT4zMjE8L3ZvbHVtZT48cmVtb3Rl
LWRhdGFiYXNlLW5hbWU+UkVBRENVQkU8L3JlbW90ZS1kYXRhYmFzZS1uYW1lPjwvcmVjb3JkPjwv
Q2l0ZT48L0VuZE5vdGU+
</w:fldData>
        </w:fldChar>
      </w:r>
      <w:r w:rsidR="00547FD0">
        <w:instrText xml:space="preserve"> ADDIN EN.CITE </w:instrText>
      </w:r>
      <w:r w:rsidR="00547FD0">
        <w:fldChar w:fldCharType="begin">
          <w:fldData xml:space="preserve">PEVuZE5vdGU+PENpdGU+PEF1dGhvcj5OYXRhbnNvbjwvQXV0aG9yPjxZZWFyPjE5ODk8L1llYXI+
PElEVGV4dD5FbmRvdG94aW4gYW5kIHR1bW9yIG5lY3Jvc2lzIGZhY3RvciBjaGFsbGVuZ2VzIGlu
IGRvZ3Mgc2ltdWxhdGUgdGhlIGNhcmRpb3Zhc2N1bGFyIHByb2ZpbGUgb2YgaHVtYW4gc2VwdGlj
IHNob2NrPC9JRFRleHQ+PERpc3BsYXlUZXh0PjxzdHlsZSBmYWNlPSJzdXBlcnNjcmlwdCI+NCw1
PC9zdHlsZT48L0Rpc3BsYXlUZXh0PjxyZWNvcmQ+PHVybHM+PHJlbGF0ZWQtdXJscz48dXJsPmh0
dHBzOi8vd3d3Lm5jYmkubmxtLm5paC5nb3YvcHVibWVkLzI2NDc4OTU8L3VybD48L3JlbGF0ZWQt
dXJscz48L3VybHM+PGlzYm4+MDAyMi0xMDA3PC9pc2JuPjxjdXN0b201PjY3MDM1NDA8L2N1c3Rv
bTU+PHRpdGxlcz48dGl0bGU+RW5kb3RveGluIGFuZCB0dW1vciBuZWNyb3NpcyBmYWN0b3IgY2hh
bGxlbmdlcyBpbiBkb2dzIHNpbXVsYXRlIHRoZSBjYXJkaW92YXNjdWxhciBwcm9maWxlIG9mIGh1
bWFuIHNlcHRpYyBzaG9jazwvdGl0bGU+PHNlY29uZGFyeS10aXRsZT5UaGUgSm91cm5hbCBvZiBl
eHBlcmltZW50YWwgbWVkaWNpbmU8L3NlY29uZGFyeS10aXRsZT48L3RpdGxlcz48cGFnZXM+ODIz
LTgzMjwvcGFnZXM+PG51bWJlcj4zPC9udW1iZXI+PGNvbnRyaWJ1dG9ycz48YXV0aG9ycz48YXV0
aG9yPk5hdGFuc29uLCBDLjwvYXV0aG9yPjxhdXRob3I+RWljaGVuaG9seiwgUC4gVy48L2F1dGhv
cj48YXV0aG9yPkRhbm5lciwgUi4gTC48L2F1dGhvcj48YXV0aG9yPkVpY2hhY2tlciwgUC4gUS48
L2F1dGhvcj48YXV0aG9yPkhvZmZtYW4sIFcuIEQuPC9hdXRob3I+PGF1dGhvcj5LdW8sIEcuIEMu
PC9hdXRob3I+PGF1dGhvcj5CYW5rcywgUy4gTS48L2F1dGhvcj48YXV0aG9yPk1hY1ZpdHRpZSwg
VC4gSi48L2F1dGhvcj48YXV0aG9yPlBhcnJpbGxvLCBKLiBFLjwvYXV0aG9yPjwvYXV0aG9ycz48
L2NvbnRyaWJ1dG9ycz48YWRkZWQtZGF0ZSBmb3JtYXQ9InV0YyI+MTUyNTc5Mzk2MTwvYWRkZWQt
ZGF0ZT48cmVmLXR5cGUgbmFtZT0iSm91cm5hbCBBcnRpY2xlIj4xNzwvcmVmLXR5cGU+PGRhdGVz
Pjx5ZWFyPjE5ODk8L3llYXI+PC9kYXRlcz48cmVjLW51bWJlcj4yMzc8L3JlYy1udW1iZXI+PGxh
c3QtdXBkYXRlZC1kYXRlIGZvcm1hdD0idXRjIj4xNTI1NzkzOTYxPC9sYXN0LXVwZGF0ZWQtZGF0
ZT48dm9sdW1lPjE2OTwvdm9sdW1lPjxyZW1vdGUtZGF0YWJhc2UtbmFtZT5SRUFEQ1VCRTwvcmVt
b3RlLWRhdGFiYXNlLW5hbWU+PC9yZWNvcmQ+PC9DaXRlPjxDaXRlPjxBdXRob3I+U3VmZnJlZGlu
aTwvQXV0aG9yPjxZZWFyPjE5ODk8L1llYXI+PElEVGV4dD5UaGUgY2FyZGlvdmFzY3VsYXIgcmVz
cG9uc2Ugb2Ygbm9ybWFsIGh1bWFucyB0byB0aGUgYWRtaW5pc3RyYXRpb24gb2YgZW5kb3RveGlu
PC9JRFRleHQ+PHJlY29yZD48dXJscz48cmVsYXRlZC11cmxzPjx1cmw+aHR0cDovL2R4LmRvaS5v
cmcvMTAuMTA1Ni9ORUpNMTk4OTA4MDMzMjEwNTAzPC91cmw+PC9yZWxhdGVkLXVybHM+PC91cmxz
Pjxpc2JuPjAwMjgtNDc5MzwvaXNibj48dGl0bGVzPjx0aXRsZT5UaGUgY2FyZGlvdmFzY3VsYXIg
cmVzcG9uc2Ugb2Ygbm9ybWFsIGh1bWFucyB0byB0aGUgYWRtaW5pc3RyYXRpb24gb2YgZW5kb3Rv
eGluPC90aXRsZT48c2Vjb25kYXJ5LXRpdGxlPlRoZSBOZXcgRW5nbGFuZCBqb3VybmFsIG9mIG1l
ZGljaW5lPC9zZWNvbmRhcnktdGl0bGU+PC90aXRsZXM+PHBhZ2VzPjI4MC0yODc8L3BhZ2VzPjx1
cmxzPjxwZGYtdXJscz48dXJsPi9Vc2Vycy9yaWNjYXJkb3BpbmNpcm9saS9Ecm9wYm94L0JpYmxp
b2dyYWZpYS9SZWFkQ3ViZSBNZWRpYS9TdWZmcmVkaW5pIGV0IGFsLTE5ODktTiBFbmdsIEogTWVk
LnBkZjwvdXJsPjwvcGRmLXVybHM+PC91cmxzPjxudW1iZXI+NTwvbnVtYmVyPjxjb250cmlidXRv
cnM+PGF1dGhvcnM+PGF1dGhvcj5TdWZmcmVkaW5pLCBBLiBGLjwvYXV0aG9yPjxhdXRob3I+RnJv
bW0sIFIuIEUuPC9hdXRob3I+PGF1dGhvcj5QYXJrZXIsIE0uIE0uPC9hdXRob3I+PGF1dGhvcj5C
cmVubmVyLCBNLjwvYXV0aG9yPjxhdXRob3I+S292YWNzLCBKLiBBLjwvYXV0aG9yPjxhdXRob3I+
V2VzbGV5LCBSLiBBLjwvYXV0aG9yPjxhdXRob3I+UGFycmlsbG8sIEouIEUuPC9hdXRob3I+PC9h
dXRob3JzPjwvY29udHJpYnV0b3JzPjxhZGRlZC1kYXRlIGZvcm1hdD0idXRjIj4xNDg3Mzc5MTU2
PC9hZGRlZC1kYXRlPjxyZWYtdHlwZSBuYW1lPSJKb3VybmFsIEFydGljbGUiPjE3PC9yZWYtdHlw
ZT48ZGF0ZXM+PHllYXI+MTk4OTwveWVhcj48L2RhdGVzPjxyZWMtbnVtYmVyPjIzPC9yZWMtbnVt
YmVyPjxsYXN0LXVwZGF0ZWQtZGF0ZSBmb3JtYXQ9InV0YyI+MTUyNTc5MzA1MTwvbGFzdC11cGRh
dGVkLWRhdGU+PGVsZWN0cm9uaWMtcmVzb3VyY2UtbnVtPjEwLjEwNTYvTkVKTTE5ODkwODAzMzIx
MDUwMzwvZWxlY3Ryb25pYy1yZXNvdXJjZS1udW0+PHZvbHVtZT4zMjE8L3ZvbHVtZT48cmVtb3Rl
LWRhdGFiYXNlLW5hbWU+UkVBRENVQkU8L3JlbW90ZS1kYXRhYmFzZS1uYW1lPjwvcmVjb3JkPjwv
Q2l0ZT48L0VuZE5vdGU+
</w:fldData>
        </w:fldChar>
      </w:r>
      <w:r w:rsidR="00547FD0">
        <w:instrText xml:space="preserve"> ADDIN EN.CITE.DATA </w:instrText>
      </w:r>
      <w:r w:rsidR="00547FD0">
        <w:fldChar w:fldCharType="end"/>
      </w:r>
      <w:r w:rsidR="00547FD0">
        <w:fldChar w:fldCharType="separate"/>
      </w:r>
      <w:r w:rsidR="00547FD0" w:rsidRPr="00547FD0">
        <w:rPr>
          <w:noProof/>
          <w:vertAlign w:val="superscript"/>
        </w:rPr>
        <w:t>4,5</w:t>
      </w:r>
      <w:r w:rsidR="00547FD0">
        <w:fldChar w:fldCharType="end"/>
      </w:r>
      <w:r w:rsidR="00547FD0">
        <w:t>.</w:t>
      </w:r>
    </w:p>
    <w:p w14:paraId="2C239E1C" w14:textId="77777777" w:rsidR="00946363" w:rsidRPr="00241185" w:rsidRDefault="00946363" w:rsidP="00946363"/>
    <w:p w14:paraId="2C78BCE3" w14:textId="6777B9A9" w:rsidR="009A5A84" w:rsidRDefault="009A5A84" w:rsidP="00946363">
      <w:pPr>
        <w:ind w:right="-24"/>
      </w:pPr>
      <w:r w:rsidRPr="00241185">
        <w:t xml:space="preserve">Sepsis is a life-threatening </w:t>
      </w:r>
      <w:r>
        <w:t>condition</w:t>
      </w:r>
      <w:r w:rsidR="009132C8">
        <w:t xml:space="preserve"> which, if not promptly recognized, </w:t>
      </w:r>
      <w:r w:rsidRPr="00241185">
        <w:t xml:space="preserve">can lead to </w:t>
      </w:r>
      <w:r>
        <w:t>multi-organ failure</w:t>
      </w:r>
      <w:r w:rsidRPr="00241185">
        <w:t xml:space="preserve"> and death. Septic patients must be treated in a timely manner</w:t>
      </w:r>
      <w:r>
        <w:t>,</w:t>
      </w:r>
      <w:r w:rsidRPr="00241185">
        <w:t xml:space="preserve"> with aggressive resuscitation, adequate antibiotic therapy, </w:t>
      </w:r>
      <w:r>
        <w:t xml:space="preserve">optimal </w:t>
      </w:r>
      <w:r w:rsidRPr="00241185">
        <w:t>source control</w:t>
      </w:r>
      <w:r w:rsidR="00026FB3">
        <w:t>,</w:t>
      </w:r>
      <w:r w:rsidRPr="00241185">
        <w:t xml:space="preserve"> and </w:t>
      </w:r>
      <w:r>
        <w:t xml:space="preserve">prompt </w:t>
      </w:r>
      <w:r w:rsidRPr="00241185">
        <w:t>organ support</w:t>
      </w:r>
      <w:r>
        <w:t xml:space="preserve"> strategies</w:t>
      </w:r>
      <w:r w:rsidRPr="00241185">
        <w:t xml:space="preserve">. </w:t>
      </w:r>
      <w:r>
        <w:t xml:space="preserve">The diagnosis of </w:t>
      </w:r>
      <w:r w:rsidR="009132C8">
        <w:t xml:space="preserve">the etiology of </w:t>
      </w:r>
      <w:r>
        <w:t>sepsis is</w:t>
      </w:r>
      <w:r w:rsidRPr="00241185">
        <w:t xml:space="preserve"> primarily</w:t>
      </w:r>
      <w:r>
        <w:t xml:space="preserve"> based</w:t>
      </w:r>
      <w:r w:rsidRPr="00241185">
        <w:t xml:space="preserve"> on clinical recognition and c</w:t>
      </w:r>
      <w:r w:rsidR="003E2D31">
        <w:t>ulture-based pathogen detection</w:t>
      </w:r>
      <w:r w:rsidR="00584EA4">
        <w:fldChar w:fldCharType="begin">
          <w:fldData xml:space="preserve">PEVuZE5vdGU+PENpdGU+PEF1dGhvcj5TaW5nZXI8L0F1dGhvcj48WWVhcj4yMDE2PC9ZZWFyPjxJ
RFRleHQ+VGhlIFRoaXJkIEludGVybmF0aW9uYWwgQ29uc2Vuc3VzIERlZmluaXRpb25zIGZvciBT
ZXBzaXMgYW5kIFNlcHRpYyBTaG9jayAoU2Vwc2lzLTMpPC9JRFRleHQ+PERpc3BsYXlUZXh0Pjxz
dHlsZSBmYWNlPSJzdXBlcnNjcmlwdCI+Njwvc3R5bGU+PC9EaXNwbGF5VGV4dD48cmVjb3JkPjxk
YXRlcz48cHViLWRhdGVzPjxkYXRlPkZlYjwvZGF0ZT48L3B1Yi1kYXRlcz48eWVhcj4yMDE2PC95
ZWFyPjwvZGF0ZXM+PGtleXdvcmRzPjxrZXl3b3JkPkFkdmlzb3J5IENvbW1pdHRlZXM8L2tleXdv
cmQ+PGtleXdvcmQ+QmlvbWFya2Vyczwva2V5d29yZD48a2V5d29yZD5CbG9vZCBQcmVzc3VyZTwv
a2V5d29yZD48a2V5d29yZD5EZWxwaGkgVGVjaG5pcXVlPC9rZXl3b3JkPjxrZXl3b3JkPkhvc3Bp
dGFsIE1vcnRhbGl0eTwva2V5d29yZD48a2V5d29yZD5IdW1hbnM8L2tleXdvcmQ+PGtleXdvcmQ+
SW50ZXJuYXRpb25hbCBDbGFzc2lmaWNhdGlvbiBvZiBEaXNlYXNlczwva2V5d29yZD48a2V5d29y
ZD5MYWN0YXRlczwva2V5d29yZD48a2V5d29yZD5PcmdhbiBEeXNmdW5jdGlvbiBTY29yZXM8L2tl
eXdvcmQ+PGtleXdvcmQ+UGVlciBSZXZpZXcsIFJlc2VhcmNoPC9rZXl3b3JkPjxrZXl3b3JkPlJl
c3BpcmF0b3J5IFJhdGU8L2tleXdvcmQ+PGtleXdvcmQ+U2Vuc2l0aXZpdHkgYW5kIFNwZWNpZmlj
aXR5PC9rZXl3b3JkPjxrZXl3b3JkPlNlcHNpczwva2V5d29yZD48a2V5d29yZD5TaG9jaywgU2Vw
dGljPC9rZXl3b3JkPjxrZXl3b3JkPlN5c3RlbWljIEluZmxhbW1hdG9yeSBSZXNwb25zZSBTeW5k
cm9tZTwva2V5d29yZD48a2V5d29yZD5UZXJtaW5vbG9neSBhcyBUb3BpYzwva2V5d29yZD48a2V5
d29yZD5WYXNvY29uc3RyaWN0b3IgQWdlbnRzPC9rZXl3b3JkPjwva2V5d29yZHM+PHVybHM+PHJl
bGF0ZWQtdXJscz48dXJsPmh0dHBzOi8vd3d3Lm5jYmkubmxtLm5paC5nb3YvcHVibWVkLzI2OTAz
MzM4PC91cmw+PC9yZWxhdGVkLXVybHM+PC91cmxzPjxpc2JuPjE1MzgtMzU5ODwvaXNibj48Y3Vz
dG9tMj5QTUM0OTY4NTc0PC9jdXN0b20yPjx0aXRsZXM+PHRpdGxlPlRoZSBUaGlyZCBJbnRlcm5h
dGlvbmFsIENvbnNlbnN1cyBEZWZpbml0aW9ucyBmb3IgU2Vwc2lzIGFuZCBTZXB0aWMgU2hvY2sg
KFNlcHNpcy0zKTwvdGl0bGU+PHNlY29uZGFyeS10aXRsZT5KQU1BPC9zZWNvbmRhcnktdGl0bGU+
PC90aXRsZXM+PHBhZ2VzPjgwMS0xMDwvcGFnZXM+PG51bWJlcj44PC9udW1iZXI+PGNvbnRyaWJ1
dG9ycz48YXV0aG9ycz48YXV0aG9yPlNpbmdlciwgTS48L2F1dGhvcj48YXV0aG9yPkRldXRzY2ht
YW4sIEMuIFMuPC9hdXRob3I+PGF1dGhvcj5TZXltb3VyLCBDLiBXLjwvYXV0aG9yPjxhdXRob3I+
U2hhbmthci1IYXJpLCBNLjwvYXV0aG9yPjxhdXRob3I+QW5uYW5lLCBELjwvYXV0aG9yPjxhdXRo
b3I+QmF1ZXIsIE0uPC9hdXRob3I+PGF1dGhvcj5CZWxsb21vLCBSLjwvYXV0aG9yPjxhdXRob3I+
QmVybmFyZCwgRy4gUi48L2F1dGhvcj48YXV0aG9yPkNoaWNoZSwgSi4gRC48L2F1dGhvcj48YXV0
aG9yPkNvb3BlcnNtaXRoLCBDLiBNLjwvYXV0aG9yPjxhdXRob3I+SG90Y2hraXNzLCBSLiBTLjwv
YXV0aG9yPjxhdXRob3I+TGV2eSwgTS4gTS48L2F1dGhvcj48YXV0aG9yPk1hcnNoYWxsLCBKLiBD
LjwvYXV0aG9yPjxhdXRob3I+TWFydGluLCBHLiBTLjwvYXV0aG9yPjxhdXRob3I+T3BhbCwgUy4g
TS48L2F1dGhvcj48YXV0aG9yPlJ1YmVuZmVsZCwgRy4gRC48L2F1dGhvcj48YXV0aG9yPnZhbiBk
ZXIgUG9sbCwgVC48L2F1dGhvcj48YXV0aG9yPlZpbmNlbnQsIEouIEwuPC9hdXRob3I+PGF1dGhv
cj5Bbmd1cywgRC4gQy48L2F1dGhvcj48L2F1dGhvcnM+PC9jb250cmlidXRvcnM+PGxhbmd1YWdl
PmVuZzwvbGFuZ3VhZ2U+PGFkZGVkLWRhdGUgZm9ybWF0PSJ1dGMiPjE1MjU4MTM2NTM8L2FkZGVk
LWRhdGU+PHJlZi10eXBlIG5hbWU9IkpvdXJuYWwgQXJ0aWNsZSI+MTc8L3JlZi10eXBlPjxyZWMt
bnVtYmVyPjI0NDwvcmVjLW51bWJlcj48bGFzdC11cGRhdGVkLWRhdGUgZm9ybWF0PSJ1dGMiPjE1
MjU4MTM2NTM8L2xhc3QtdXBkYXRlZC1kYXRlPjxhY2Nlc3Npb24tbnVtPjI2OTAzMzM4PC9hY2Nl
c3Npb24tbnVtPjxlbGVjdHJvbmljLXJlc291cmNlLW51bT4xMC4xMDAxL2phbWEuMjAxNi4wMjg3
PC9lbGVjdHJvbmljLXJlc291cmNlLW51bT48dm9sdW1lPjMxNTwvdm9sdW1lPjwvcmVjb3JkPjwv
Q2l0ZT48L0VuZE5vdGU+AG==
</w:fldData>
        </w:fldChar>
      </w:r>
      <w:r w:rsidR="00584EA4">
        <w:instrText xml:space="preserve"> ADDIN EN.CITE </w:instrText>
      </w:r>
      <w:r w:rsidR="00584EA4">
        <w:fldChar w:fldCharType="begin">
          <w:fldData xml:space="preserve">PEVuZE5vdGU+PENpdGU+PEF1dGhvcj5TaW5nZXI8L0F1dGhvcj48WWVhcj4yMDE2PC9ZZWFyPjxJ
RFRleHQ+VGhlIFRoaXJkIEludGVybmF0aW9uYWwgQ29uc2Vuc3VzIERlZmluaXRpb25zIGZvciBT
ZXBzaXMgYW5kIFNlcHRpYyBTaG9jayAoU2Vwc2lzLTMpPC9JRFRleHQ+PERpc3BsYXlUZXh0Pjxz
dHlsZSBmYWNlPSJzdXBlcnNjcmlwdCI+Njwvc3R5bGU+PC9EaXNwbGF5VGV4dD48cmVjb3JkPjxk
YXRlcz48cHViLWRhdGVzPjxkYXRlPkZlYjwvZGF0ZT48L3B1Yi1kYXRlcz48eWVhcj4yMDE2PC95
ZWFyPjwvZGF0ZXM+PGtleXdvcmRzPjxrZXl3b3JkPkFkdmlzb3J5IENvbW1pdHRlZXM8L2tleXdv
cmQ+PGtleXdvcmQ+QmlvbWFya2Vyczwva2V5d29yZD48a2V5d29yZD5CbG9vZCBQcmVzc3VyZTwv
a2V5d29yZD48a2V5d29yZD5EZWxwaGkgVGVjaG5pcXVlPC9rZXl3b3JkPjxrZXl3b3JkPkhvc3Bp
dGFsIE1vcnRhbGl0eTwva2V5d29yZD48a2V5d29yZD5IdW1hbnM8L2tleXdvcmQ+PGtleXdvcmQ+
SW50ZXJuYXRpb25hbCBDbGFzc2lmaWNhdGlvbiBvZiBEaXNlYXNlczwva2V5d29yZD48a2V5d29y
ZD5MYWN0YXRlczwva2V5d29yZD48a2V5d29yZD5PcmdhbiBEeXNmdW5jdGlvbiBTY29yZXM8L2tl
eXdvcmQ+PGtleXdvcmQ+UGVlciBSZXZpZXcsIFJlc2VhcmNoPC9rZXl3b3JkPjxrZXl3b3JkPlJl
c3BpcmF0b3J5IFJhdGU8L2tleXdvcmQ+PGtleXdvcmQ+U2Vuc2l0aXZpdHkgYW5kIFNwZWNpZmlj
aXR5PC9rZXl3b3JkPjxrZXl3b3JkPlNlcHNpczwva2V5d29yZD48a2V5d29yZD5TaG9jaywgU2Vw
dGljPC9rZXl3b3JkPjxrZXl3b3JkPlN5c3RlbWljIEluZmxhbW1hdG9yeSBSZXNwb25zZSBTeW5k
cm9tZTwva2V5d29yZD48a2V5d29yZD5UZXJtaW5vbG9neSBhcyBUb3BpYzwva2V5d29yZD48a2V5
d29yZD5WYXNvY29uc3RyaWN0b3IgQWdlbnRzPC9rZXl3b3JkPjwva2V5d29yZHM+PHVybHM+PHJl
bGF0ZWQtdXJscz48dXJsPmh0dHBzOi8vd3d3Lm5jYmkubmxtLm5paC5nb3YvcHVibWVkLzI2OTAz
MzM4PC91cmw+PC9yZWxhdGVkLXVybHM+PC91cmxzPjxpc2JuPjE1MzgtMzU5ODwvaXNibj48Y3Vz
dG9tMj5QTUM0OTY4NTc0PC9jdXN0b20yPjx0aXRsZXM+PHRpdGxlPlRoZSBUaGlyZCBJbnRlcm5h
dGlvbmFsIENvbnNlbnN1cyBEZWZpbml0aW9ucyBmb3IgU2Vwc2lzIGFuZCBTZXB0aWMgU2hvY2sg
KFNlcHNpcy0zKTwvdGl0bGU+PHNlY29uZGFyeS10aXRsZT5KQU1BPC9zZWNvbmRhcnktdGl0bGU+
PC90aXRsZXM+PHBhZ2VzPjgwMS0xMDwvcGFnZXM+PG51bWJlcj44PC9udW1iZXI+PGNvbnRyaWJ1
dG9ycz48YXV0aG9ycz48YXV0aG9yPlNpbmdlciwgTS48L2F1dGhvcj48YXV0aG9yPkRldXRzY2ht
YW4sIEMuIFMuPC9hdXRob3I+PGF1dGhvcj5TZXltb3VyLCBDLiBXLjwvYXV0aG9yPjxhdXRob3I+
U2hhbmthci1IYXJpLCBNLjwvYXV0aG9yPjxhdXRob3I+QW5uYW5lLCBELjwvYXV0aG9yPjxhdXRo
b3I+QmF1ZXIsIE0uPC9hdXRob3I+PGF1dGhvcj5CZWxsb21vLCBSLjwvYXV0aG9yPjxhdXRob3I+
QmVybmFyZCwgRy4gUi48L2F1dGhvcj48YXV0aG9yPkNoaWNoZSwgSi4gRC48L2F1dGhvcj48YXV0
aG9yPkNvb3BlcnNtaXRoLCBDLiBNLjwvYXV0aG9yPjxhdXRob3I+SG90Y2hraXNzLCBSLiBTLjwv
YXV0aG9yPjxhdXRob3I+TGV2eSwgTS4gTS48L2F1dGhvcj48YXV0aG9yPk1hcnNoYWxsLCBKLiBD
LjwvYXV0aG9yPjxhdXRob3I+TWFydGluLCBHLiBTLjwvYXV0aG9yPjxhdXRob3I+T3BhbCwgUy4g
TS48L2F1dGhvcj48YXV0aG9yPlJ1YmVuZmVsZCwgRy4gRC48L2F1dGhvcj48YXV0aG9yPnZhbiBk
ZXIgUG9sbCwgVC48L2F1dGhvcj48YXV0aG9yPlZpbmNlbnQsIEouIEwuPC9hdXRob3I+PGF1dGhv
cj5Bbmd1cywgRC4gQy48L2F1dGhvcj48L2F1dGhvcnM+PC9jb250cmlidXRvcnM+PGxhbmd1YWdl
PmVuZzwvbGFuZ3VhZ2U+PGFkZGVkLWRhdGUgZm9ybWF0PSJ1dGMiPjE1MjU4MTM2NTM8L2FkZGVk
LWRhdGU+PHJlZi10eXBlIG5hbWU9IkpvdXJuYWwgQXJ0aWNsZSI+MTc8L3JlZi10eXBlPjxyZWMt
bnVtYmVyPjI0NDwvcmVjLW51bWJlcj48bGFzdC11cGRhdGVkLWRhdGUgZm9ybWF0PSJ1dGMiPjE1
MjU4MTM2NTM8L2xhc3QtdXBkYXRlZC1kYXRlPjxhY2Nlc3Npb24tbnVtPjI2OTAzMzM4PC9hY2Nl
c3Npb24tbnVtPjxlbGVjdHJvbmljLXJlc291cmNlLW51bT4xMC4xMDAxL2phbWEuMjAxNi4wMjg3
PC9lbGVjdHJvbmljLXJlc291cmNlLW51bT48dm9sdW1lPjMxNTwvdm9sdW1lPjwvcmVjb3JkPjwv
Q2l0ZT48L0VuZE5vdGU+AG==
</w:fldData>
        </w:fldChar>
      </w:r>
      <w:r w:rsidR="00584EA4">
        <w:instrText xml:space="preserve"> ADDIN EN.CITE.DATA </w:instrText>
      </w:r>
      <w:r w:rsidR="00584EA4">
        <w:fldChar w:fldCharType="end"/>
      </w:r>
      <w:r w:rsidR="00584EA4">
        <w:fldChar w:fldCharType="separate"/>
      </w:r>
      <w:r w:rsidR="00584EA4" w:rsidRPr="00584EA4">
        <w:rPr>
          <w:noProof/>
          <w:vertAlign w:val="superscript"/>
        </w:rPr>
        <w:t>6</w:t>
      </w:r>
      <w:r w:rsidR="00584EA4">
        <w:fldChar w:fldCharType="end"/>
      </w:r>
      <w:r w:rsidR="003E2D31">
        <w:t xml:space="preserve">. </w:t>
      </w:r>
      <w:r w:rsidRPr="00241185">
        <w:t xml:space="preserve">However, </w:t>
      </w:r>
      <w:r>
        <w:t xml:space="preserve">results of microbial </w:t>
      </w:r>
      <w:r w:rsidRPr="00241185">
        <w:t>cultures may take up to</w:t>
      </w:r>
      <w:r w:rsidRPr="00E11B08">
        <w:t xml:space="preserve"> 48 h</w:t>
      </w:r>
      <w:r w:rsidR="00255208">
        <w:t xml:space="preserve"> </w:t>
      </w:r>
      <w:r w:rsidR="009132C8">
        <w:t>and are</w:t>
      </w:r>
      <w:r w:rsidRPr="00E11B08">
        <w:t xml:space="preserve"> </w:t>
      </w:r>
      <w:r>
        <w:t>inconclusive</w:t>
      </w:r>
      <w:r w:rsidRPr="00E11B08">
        <w:t xml:space="preserve"> in</w:t>
      </w:r>
      <w:r>
        <w:t xml:space="preserve"> up to 30% of cases</w:t>
      </w:r>
      <w:r w:rsidR="003E2D31">
        <w:fldChar w:fldCharType="begin"/>
      </w:r>
      <w:r w:rsidR="003E2D31">
        <w:instrText xml:space="preserve"> ADDIN EN.CITE &lt;EndNote&gt;&lt;Cite&gt;&lt;Author&gt;Gupta&lt;/Author&gt;&lt;Year&gt;2016&lt;/Year&gt;&lt;IDText&gt;Culture-Negative Severe Sepsis: Nationwide Trends and Outcomes&lt;/IDText&gt;&lt;DisplayText&gt;&lt;style face="superscript"&gt;7&lt;/style&gt;&lt;/DisplayText&gt;&lt;record&gt;&lt;dates&gt;&lt;pub-dates&gt;&lt;date&gt;Dec&lt;/date&gt;&lt;/pub-dates&gt;&lt;year&gt;2016&lt;/year&gt;&lt;/dates&gt;&lt;keywords&gt;&lt;keyword&gt;Age Distribution&lt;/keyword&gt;&lt;keyword&gt;Comorbidity&lt;/keyword&gt;&lt;keyword&gt;Female&lt;/keyword&gt;&lt;keyword&gt;Hospital Mortality&lt;/keyword&gt;&lt;keyword&gt;Hospitalization&lt;/keyword&gt;&lt;keyword&gt;Humans&lt;/keyword&gt;&lt;keyword&gt;Male&lt;/keyword&gt;&lt;keyword&gt;Retrospective Studies&lt;/keyword&gt;&lt;keyword&gt;Sepsis&lt;/keyword&gt;&lt;keyword&gt;Survival Analysis&lt;/keyword&gt;&lt;keyword&gt;United States&lt;/keyword&gt;&lt;keyword&gt;culture&lt;/keyword&gt;&lt;keyword&gt;mortality&lt;/keyword&gt;&lt;keyword&gt;sepsis&lt;/keyword&gt;&lt;/keywords&gt;&lt;urls&gt;&lt;related-urls&gt;&lt;url&gt;https://www.ncbi.nlm.nih.gov/pubmed/27615024&lt;/url&gt;&lt;/related-urls&gt;&lt;/urls&gt;&lt;isbn&gt;1931-3543&lt;/isbn&gt;&lt;titles&gt;&lt;title&gt;Culture-Negative Severe Sepsis: Nationwide Trends and Outcomes&lt;/title&gt;&lt;secondary-title&gt;Chest&lt;/secondary-title&gt;&lt;/titles&gt;&lt;pages&gt;1251-1259&lt;/pages&gt;&lt;number&gt;6&lt;/number&gt;&lt;contributors&gt;&lt;authors&gt;&lt;author&gt;Gupta, S.&lt;/author&gt;&lt;author&gt;Sakhuja, A.&lt;/author&gt;&lt;author&gt;Kumar, G.&lt;/author&gt;&lt;author&gt;McGrath, E.&lt;/author&gt;&lt;author&gt;Nanchal, R. S.&lt;/author&gt;&lt;author&gt;Kashani, K. B.&lt;/author&gt;&lt;/authors&gt;&lt;/contributors&gt;&lt;edition&gt;2016/09/09&lt;/edition&gt;&lt;language&gt;eng&lt;/language&gt;&lt;added-date format="utc"&gt;1525815191&lt;/added-date&gt;&lt;ref-type name="Journal Article"&gt;17&lt;/ref-type&gt;&lt;rec-number&gt;245&lt;/rec-number&gt;&lt;last-updated-date format="utc"&gt;1525815191&lt;/last-updated-date&gt;&lt;accession-num&gt;27615024&lt;/accession-num&gt;&lt;electronic-resource-num&gt;10.1016/j.chest.2016.08.1460&lt;/electronic-resource-num&gt;&lt;volume&gt;150&lt;/volume&gt;&lt;/record&gt;&lt;/Cite&gt;&lt;/EndNote&gt;</w:instrText>
      </w:r>
      <w:r w:rsidR="003E2D31">
        <w:fldChar w:fldCharType="separate"/>
      </w:r>
      <w:r w:rsidR="003E2D31" w:rsidRPr="003E2D31">
        <w:rPr>
          <w:noProof/>
          <w:vertAlign w:val="superscript"/>
        </w:rPr>
        <w:t>7</w:t>
      </w:r>
      <w:r w:rsidR="003E2D31">
        <w:fldChar w:fldCharType="end"/>
      </w:r>
      <w:r>
        <w:t>.</w:t>
      </w:r>
      <w:r w:rsidRPr="00E11B08">
        <w:t xml:space="preserve"> </w:t>
      </w:r>
      <w:r w:rsidRPr="00463902">
        <w:t xml:space="preserve">Early identification and intervention </w:t>
      </w:r>
      <w:r w:rsidR="00026FB3">
        <w:t>may</w:t>
      </w:r>
      <w:r>
        <w:t xml:space="preserve"> lead to better</w:t>
      </w:r>
      <w:r w:rsidRPr="00463902">
        <w:t xml:space="preserve"> patient outcome</w:t>
      </w:r>
      <w:r>
        <w:t>s</w:t>
      </w:r>
      <w:r w:rsidRPr="00463902">
        <w:t xml:space="preserve">. </w:t>
      </w:r>
      <w:r>
        <w:t xml:space="preserve">In </w:t>
      </w:r>
      <w:r w:rsidRPr="00463902">
        <w:t>patients</w:t>
      </w:r>
      <w:r>
        <w:t xml:space="preserve"> </w:t>
      </w:r>
      <w:r w:rsidR="00255208">
        <w:t xml:space="preserve">in </w:t>
      </w:r>
      <w:r>
        <w:t>whom sepsis is suspected</w:t>
      </w:r>
      <w:r w:rsidRPr="00463902">
        <w:t xml:space="preserve">, decisions are </w:t>
      </w:r>
      <w:r>
        <w:t xml:space="preserve">often </w:t>
      </w:r>
      <w:r w:rsidRPr="00463902">
        <w:t xml:space="preserve">made </w:t>
      </w:r>
      <w:proofErr w:type="gramStart"/>
      <w:r w:rsidRPr="00463902">
        <w:t>on the basis of</w:t>
      </w:r>
      <w:proofErr w:type="gramEnd"/>
      <w:r w:rsidRPr="00463902">
        <w:t xml:space="preserve"> physiological and biochemical parameters, without a clear sign of endotoxemia.</w:t>
      </w:r>
    </w:p>
    <w:p w14:paraId="3F5842EC" w14:textId="77777777" w:rsidR="00946363" w:rsidRPr="00241185" w:rsidRDefault="00946363" w:rsidP="00946363">
      <w:pPr>
        <w:ind w:right="-24"/>
      </w:pPr>
    </w:p>
    <w:p w14:paraId="3FE49871" w14:textId="42609E0E" w:rsidR="009A5A84" w:rsidRDefault="009A5A84" w:rsidP="00946363">
      <w:pPr>
        <w:ind w:right="-24"/>
      </w:pPr>
      <w:r w:rsidRPr="00241185">
        <w:t xml:space="preserve">The </w:t>
      </w:r>
      <w:r w:rsidR="00BF48EA">
        <w:t xml:space="preserve">measurement of the </w:t>
      </w:r>
      <w:r w:rsidRPr="00241185">
        <w:t>Endotoxin Activity</w:t>
      </w:r>
      <w:r w:rsidR="00BF48EA">
        <w:t xml:space="preserve"> (EA)</w:t>
      </w:r>
      <w:r w:rsidRPr="00241185">
        <w:t xml:space="preserve"> </w:t>
      </w:r>
      <w:r w:rsidR="00BF48EA">
        <w:t>can be obtained by means of a commercial assay (</w:t>
      </w:r>
      <w:r w:rsidR="00026FB3">
        <w:t xml:space="preserve">see </w:t>
      </w:r>
      <w:r w:rsidR="00026FB3" w:rsidRPr="00026FB3">
        <w:rPr>
          <w:b/>
        </w:rPr>
        <w:t>Table of Materials</w:t>
      </w:r>
      <w:r w:rsidRPr="00241185">
        <w:t>)</w:t>
      </w:r>
      <w:r w:rsidR="00BF48EA">
        <w:t xml:space="preserve"> </w:t>
      </w:r>
      <w:r w:rsidRPr="00241185">
        <w:t xml:space="preserve">in whole </w:t>
      </w:r>
      <w:r w:rsidR="00BF48EA">
        <w:t>blood. It</w:t>
      </w:r>
      <w:r w:rsidRPr="00241185">
        <w:t xml:space="preserve"> can be used as a biomarker of systemic endotoxemia for the early stratification</w:t>
      </w:r>
      <w:r>
        <w:t xml:space="preserve"> of disease severity</w:t>
      </w:r>
      <w:r w:rsidRPr="00241185">
        <w:t xml:space="preserve">, particularly in patients at risk </w:t>
      </w:r>
      <w:r w:rsidR="00255208">
        <w:t>for</w:t>
      </w:r>
      <w:r w:rsidR="00255208" w:rsidRPr="00241185">
        <w:t xml:space="preserve"> </w:t>
      </w:r>
      <w:r w:rsidRPr="00241185">
        <w:t>developing septic shock</w:t>
      </w:r>
      <w:r w:rsidR="00A52874">
        <w:fldChar w:fldCharType="begin"/>
      </w:r>
      <w:r w:rsidR="00A52874">
        <w:instrText xml:space="preserve"> ADDIN EN.CITE &lt;EndNote&gt;&lt;Cite&gt;&lt;Author&gt;Ikeda&lt;/Author&gt;&lt;Year&gt;2014&lt;/Year&gt;&lt;IDText&gt;Usefulness of the endotoxin activity assay as a biomarker to assess the severity of endotoxemia in critically ill patients&lt;/IDText&gt;&lt;DisplayText&gt;&lt;style face="superscript"&gt;8&lt;/style&gt;&lt;/DisplayText&gt;&lt;record&gt;&lt;dates&gt;&lt;pub-dates&gt;&lt;date&gt;Nov&lt;/date&gt;&lt;/pub-dates&gt;&lt;year&gt;2014&lt;/year&gt;&lt;/dates&gt;&lt;keywords&gt;&lt;keyword&gt;APACHE&lt;/keyword&gt;&lt;keyword&gt;Adult&lt;/keyword&gt;&lt;keyword&gt;Aged&lt;/keyword&gt;&lt;keyword&gt;Bacterial Infections&lt;/keyword&gt;&lt;keyword&gt;Biomarkers&lt;/keyword&gt;&lt;keyword&gt;Calcitonin&lt;/keyword&gt;&lt;keyword&gt;Calcitonin Gene-Related Peptide&lt;/keyword&gt;&lt;keyword&gt;Critical Illness&lt;/keyword&gt;&lt;keyword&gt;Endotoxemia&lt;/keyword&gt;&lt;keyword&gt;Endotoxins&lt;/keyword&gt;&lt;keyword&gt;Female&lt;/keyword&gt;&lt;keyword&gt;Humans&lt;/keyword&gt;&lt;keyword&gt;Male&lt;/keyword&gt;&lt;keyword&gt;Middle Aged&lt;/keyword&gt;&lt;keyword&gt;Mycoses&lt;/keyword&gt;&lt;keyword&gt;Protein Precursors&lt;/keyword&gt;&lt;keyword&gt;Retrospective Studies&lt;/keyword&gt;&lt;keyword&gt;Systemic Inflammatory Response Syndrome&lt;/keyword&gt;&lt;keyword&gt;Blood endotoxin&lt;/keyword&gt;&lt;keyword&gt;endotoxin activity assay (EAA)&lt;/keyword&gt;&lt;keyword&gt;intensive care unit&lt;/keyword&gt;&lt;keyword&gt;procalcitonin&lt;/keyword&gt;&lt;keyword&gt;sepsis&lt;/keyword&gt;&lt;/keywords&gt;&lt;urls&gt;&lt;related-urls&gt;&lt;url&gt;https://www.ncbi.nlm.nih.gov/pubmed/24398861&lt;/url&gt;&lt;/related-urls&gt;&lt;/urls&gt;&lt;isbn&gt;1753-4267&lt;/isbn&gt;&lt;titles&gt;&lt;title&gt;Usefulness of the endotoxin activity assay as a biomarker to assess the severity of endotoxemia in critically ill patients&lt;/title&gt;&lt;secondary-title&gt;Innate Immun&lt;/secondary-title&gt;&lt;/titles&gt;&lt;pages&gt;881-7&lt;/pages&gt;&lt;number&gt;8&lt;/number&gt;&lt;contributors&gt;&lt;authors&gt;&lt;author&gt;Ikeda, T.&lt;/author&gt;&lt;author&gt;Ikeda, K.&lt;/author&gt;&lt;author&gt;Suda, S.&lt;/author&gt;&lt;author&gt;Ueno, T.&lt;/author&gt;&lt;/authors&gt;&lt;/contributors&gt;&lt;edition&gt;2014/01/07&lt;/edition&gt;&lt;language&gt;eng&lt;/language&gt;&lt;added-date format="utc"&gt;1525815391&lt;/added-date&gt;&lt;ref-type name="Journal Article"&gt;17&lt;/ref-type&gt;&lt;rec-number&gt;246&lt;/rec-number&gt;&lt;last-updated-date format="utc"&gt;1525815391&lt;/last-updated-date&gt;&lt;accession-num&gt;24398861&lt;/accession-num&gt;&lt;electronic-resource-num&gt;10.1177/1753425913516885&lt;/electronic-resource-num&gt;&lt;volume&gt;20&lt;/volume&gt;&lt;/record&gt;&lt;/Cite&gt;&lt;/EndNote&gt;</w:instrText>
      </w:r>
      <w:r w:rsidR="00A52874">
        <w:fldChar w:fldCharType="separate"/>
      </w:r>
      <w:r w:rsidR="00A52874" w:rsidRPr="00A52874">
        <w:rPr>
          <w:noProof/>
          <w:vertAlign w:val="superscript"/>
        </w:rPr>
        <w:t>8</w:t>
      </w:r>
      <w:r w:rsidR="00A52874">
        <w:fldChar w:fldCharType="end"/>
      </w:r>
      <w:r w:rsidRPr="00241185">
        <w:t>. The as</w:t>
      </w:r>
      <w:r>
        <w:t xml:space="preserve">say was used to guide Polymyxin </w:t>
      </w:r>
      <w:r w:rsidRPr="00241185">
        <w:t>B hemoperfusion therapy in a recent</w:t>
      </w:r>
      <w:r>
        <w:t>ly published</w:t>
      </w:r>
      <w:r w:rsidR="009A4A53">
        <w:t xml:space="preserve"> </w:t>
      </w:r>
      <w:r>
        <w:t xml:space="preserve">double-blind randomized-controlled </w:t>
      </w:r>
      <w:r w:rsidRPr="00241185">
        <w:t>clinical trial in patients with septic shock</w:t>
      </w:r>
      <w:r w:rsidR="003D63A8">
        <w:fldChar w:fldCharType="begin"/>
      </w:r>
      <w:r w:rsidR="003D63A8">
        <w:instrText xml:space="preserve"> ADDIN EN.CITE &lt;EndNote&gt;&lt;Cite&gt;&lt;Author&gt;Dellinger&lt;/Author&gt;&lt;Year&gt;2018&lt;/Year&gt;&lt;IDText&gt;Effect of Targeted Polymyxin B Hemoperfusion on 28-Day Mortality in Patients With Septic Shock and Elevated Endotoxin Level: The EUPHRATES Randomized Clinical Trial&lt;/IDText&gt;&lt;DisplayText&gt;&lt;style face="superscript"&gt;9&lt;/style&gt;&lt;/DisplayText&gt;&lt;record&gt;&lt;dates&gt;&lt;pub-dates&gt;&lt;date&gt;10&lt;/date&gt;&lt;/pub-dates&gt;&lt;year&gt;2018&lt;/year&gt;&lt;/dates&gt;&lt;keywords&gt;&lt;keyword&gt;APACHE&lt;/keyword&gt;&lt;keyword&gt;Adult&lt;/keyword&gt;&lt;keyword&gt;Aged&lt;/keyword&gt;&lt;keyword&gt;Anti-Bacterial Agents&lt;/keyword&gt;&lt;keyword&gt;Endotoxins&lt;/keyword&gt;&lt;keyword&gt;Female&lt;/keyword&gt;&lt;keyword&gt;Hospital Mortality&lt;/keyword&gt;&lt;keyword&gt;Humans&lt;/keyword&gt;&lt;keyword&gt;Male&lt;/keyword&gt;&lt;keyword&gt;Middle Aged&lt;/keyword&gt;&lt;keyword&gt;Polymyxin B&lt;/keyword&gt;&lt;keyword&gt;Shock, Septic&lt;/keyword&gt;&lt;keyword&gt;Survival Analysis&lt;/keyword&gt;&lt;/keywords&gt;&lt;urls&gt;&lt;related-urls&gt;&lt;url&gt;https://www.ncbi.nlm.nih.gov/pubmed/30304428&lt;/url&gt;&lt;/related-urls&gt;&lt;/urls&gt;&lt;isbn&gt;1538-3598&lt;/isbn&gt;&lt;custom2&gt;PMC6233793&lt;/custom2&gt;&lt;titles&gt;&lt;title&gt;Effect of Targeted Polymyxin B Hemoperfusion on 28-Day Mortality in Patients With Septic Shock and Elevated Endotoxin Level: The EUPHRATES Randomized Clinical Trial&lt;/title&gt;&lt;secondary-title&gt;JAMA&lt;/secondary-title&gt;&lt;/titles&gt;&lt;pages&gt;1455-1463&lt;/pages&gt;&lt;number&gt;14&lt;/number&gt;&lt;contributors&gt;&lt;authors&gt;&lt;author&gt;Dellinger, R. P.&lt;/author&gt;&lt;author&gt;Bagshaw, S. M.&lt;/author&gt;&lt;author&gt;Antonelli, M.&lt;/author&gt;&lt;author&gt;Foster, D. M.&lt;/author&gt;&lt;author&gt;Klein, D. J.&lt;/author&gt;&lt;author&gt;Marshall, J. C.&lt;/author&gt;&lt;author&gt;Palevsky, P. M.&lt;/author&gt;&lt;author&gt;Weisberg, L. S.&lt;/author&gt;&lt;author&gt;Schorr, C. A.&lt;/author&gt;&lt;author&gt;Trzeciak, S.&lt;/author&gt;&lt;author&gt;Walker, P. M.&lt;/author&gt;&lt;author&gt;EUPHRATES Trial Investigators&lt;/author&gt;&lt;/authors&gt;&lt;/contributors&gt;&lt;language&gt;eng&lt;/language&gt;&lt;added-date format="utc"&gt;1543710183&lt;/added-date&gt;&lt;ref-type name="Journal Article"&gt;17&lt;/ref-type&gt;&lt;rec-number&gt;250&lt;/rec-number&gt;&lt;last-updated-date format="utc"&gt;1543710183&lt;/last-updated-date&gt;&lt;accession-num&gt;30304428&lt;/accession-num&gt;&lt;electronic-resource-num&gt;10.1001/jama.2018.14618&lt;/electronic-resource-num&gt;&lt;volume&gt;320&lt;/volume&gt;&lt;/record&gt;&lt;/Cite&gt;&lt;/EndNote&gt;</w:instrText>
      </w:r>
      <w:r w:rsidR="003D63A8">
        <w:fldChar w:fldCharType="separate"/>
      </w:r>
      <w:r w:rsidR="003D63A8" w:rsidRPr="003D63A8">
        <w:rPr>
          <w:noProof/>
          <w:vertAlign w:val="superscript"/>
        </w:rPr>
        <w:t>9</w:t>
      </w:r>
      <w:r w:rsidR="003D63A8">
        <w:fldChar w:fldCharType="end"/>
      </w:r>
      <w:r w:rsidRPr="00241185">
        <w:t>.</w:t>
      </w:r>
      <w:r w:rsidR="00026FB3">
        <w:t xml:space="preserve"> </w:t>
      </w:r>
      <w:r w:rsidRPr="00241185">
        <w:t xml:space="preserve">In critically ill patients, </w:t>
      </w:r>
      <w:r>
        <w:t>the MEDIC study showed</w:t>
      </w:r>
      <w:r w:rsidRPr="00241185">
        <w:t xml:space="preserve"> increased EA levels to be associated with multiple organ dysfunction, intensive care unit (ICU) length of stay, and mortality</w:t>
      </w:r>
      <w:r w:rsidR="00A52874">
        <w:fldChar w:fldCharType="begin"/>
      </w:r>
      <w:r w:rsidR="003D63A8">
        <w:instrText xml:space="preserve"> ADDIN EN.CITE &lt;EndNote&gt;&lt;Cite&gt;&lt;Author&gt;Marshall&lt;/Author&gt;&lt;Year&gt;2004&lt;/Year&gt;&lt;IDText&gt;Diagnostic and prognostic implications of endotoxemia in critical illness: results of the MEDIC study&lt;/IDText&gt;&lt;DisplayText&gt;&lt;style face="superscript"&gt;10&lt;/style&gt;&lt;/DisplayText&gt;&lt;record&gt;&lt;urls&gt;&lt;related-urls&gt;&lt;url&gt;http://dx.doi.org/10.1086/422254&lt;/url&gt;&lt;/related-urls&gt;&lt;/urls&gt;&lt;isbn&gt;0022-1899&lt;/isbn&gt;&lt;titles&gt;&lt;title&gt;Diagnostic and prognostic implications of endotoxemia in critical illness: results of the MEDIC study&lt;/title&gt;&lt;secondary-title&gt;The Journal of infectious diseases&lt;/secondary-title&gt;&lt;/titles&gt;&lt;pages&gt;527-534&lt;/pages&gt;&lt;number&gt;3&lt;/number&gt;&lt;contributors&gt;&lt;authors&gt;&lt;author&gt;Marshall, John C.&lt;/author&gt;&lt;author&gt;Foster, Debra&lt;/author&gt;&lt;author&gt;Vincent, Jean-Louis L.&lt;/author&gt;&lt;author&gt;Cook, Deborah J.&lt;/author&gt;&lt;author&gt;Cohen, Jonathan&lt;/author&gt;&lt;author&gt;Dellinger, R. P.&lt;/author&gt;&lt;author&gt;Opal, Steven&lt;/author&gt;&lt;author&gt;Abraham, Edward&lt;/author&gt;&lt;author&gt;Brett, Stephen J.&lt;/author&gt;&lt;author&gt;Smith, Terry&lt;/author&gt;&lt;author&gt;Mehta, Sangeeta&lt;/author&gt;&lt;author&gt;Derzko, Anastasia&lt;/author&gt;&lt;author&gt;Romaschin, Alex&lt;/author&gt;&lt;author&gt;Medic study&lt;/author&gt;&lt;/authors&gt;&lt;/contributors&gt;&lt;added-date format="utc"&gt;1525793961&lt;/added-date&gt;&lt;ref-type name="Journal Article"&gt;17&lt;/ref-type&gt;&lt;dates&gt;&lt;year&gt;2004&lt;/year&gt;&lt;/dates&gt;&lt;rec-number&gt;232&lt;/rec-number&gt;&lt;last-updated-date format="utc"&gt;1525793961&lt;/last-updated-date&gt;&lt;electronic-resource-num&gt;10.1086/422254&lt;/electronic-resource-num&gt;&lt;volume&gt;190&lt;/volume&gt;&lt;remote-database-name&gt;READCUBE&lt;/remote-database-name&gt;&lt;/record&gt;&lt;/Cite&gt;&lt;/EndNote&gt;</w:instrText>
      </w:r>
      <w:r w:rsidR="00A52874">
        <w:fldChar w:fldCharType="separate"/>
      </w:r>
      <w:r w:rsidR="003D63A8" w:rsidRPr="003D63A8">
        <w:rPr>
          <w:noProof/>
          <w:vertAlign w:val="superscript"/>
        </w:rPr>
        <w:t>10</w:t>
      </w:r>
      <w:r w:rsidR="00A52874">
        <w:fldChar w:fldCharType="end"/>
      </w:r>
      <w:r w:rsidRPr="00241185">
        <w:t>.</w:t>
      </w:r>
    </w:p>
    <w:p w14:paraId="17AC052D" w14:textId="77777777" w:rsidR="00946363" w:rsidRPr="00241185" w:rsidRDefault="00946363" w:rsidP="00946363">
      <w:pPr>
        <w:ind w:right="-24"/>
      </w:pPr>
    </w:p>
    <w:p w14:paraId="3FB8FF64" w14:textId="0F9C55B5" w:rsidR="009A5A84" w:rsidRDefault="009A5A84" w:rsidP="00946363">
      <w:r w:rsidRPr="00241185">
        <w:t>Different assays have been developed to detect endotoxin. The Limulus Amoebocyte Lysate (LAL)</w:t>
      </w:r>
      <w:r w:rsidR="0027223F">
        <w:t xml:space="preserve"> assay, </w:t>
      </w:r>
      <w:r w:rsidR="0027223F" w:rsidRPr="004C306B">
        <w:t>either as a gel-clot, turbidimetric, or chromogenic</w:t>
      </w:r>
      <w:r w:rsidRPr="004C306B">
        <w:t xml:space="preserve"> test</w:t>
      </w:r>
      <w:r w:rsidR="0027223F">
        <w:t>,</w:t>
      </w:r>
      <w:r w:rsidRPr="00241185">
        <w:t xml:space="preserve"> has been </w:t>
      </w:r>
      <w:r w:rsidR="0027223F">
        <w:t xml:space="preserve">so far </w:t>
      </w:r>
      <w:r w:rsidRPr="00241185">
        <w:t xml:space="preserve">the most frequently adopted for the estimation of serum endotoxin. It is based on the ability of endotoxin to induce coagulation of the hemolymph of the horseshoe crab, </w:t>
      </w:r>
      <w:r w:rsidRPr="00E7646A">
        <w:rPr>
          <w:i/>
        </w:rPr>
        <w:t xml:space="preserve">Limulus </w:t>
      </w:r>
      <w:proofErr w:type="spellStart"/>
      <w:r w:rsidRPr="00E7646A">
        <w:rPr>
          <w:i/>
        </w:rPr>
        <w:t>polyphemus</w:t>
      </w:r>
      <w:proofErr w:type="spellEnd"/>
      <w:r w:rsidRPr="00241185">
        <w:t xml:space="preserve">. </w:t>
      </w:r>
      <w:r w:rsidRPr="004D1534">
        <w:t xml:space="preserve">However, this assay has some limitations </w:t>
      </w:r>
      <w:r>
        <w:t>in terms of specificity</w:t>
      </w:r>
      <w:r w:rsidR="00A7326A">
        <w:t>.</w:t>
      </w:r>
      <w:r>
        <w:t xml:space="preserve"> </w:t>
      </w:r>
      <w:r w:rsidR="00555E68">
        <w:t>In particular</w:t>
      </w:r>
      <w:r>
        <w:t>, it</w:t>
      </w:r>
      <w:r w:rsidRPr="004D1534">
        <w:t xml:space="preserve"> can also be activated by microbial products</w:t>
      </w:r>
      <w:r>
        <w:t xml:space="preserve"> other than endotoxin</w:t>
      </w:r>
      <w:r w:rsidRPr="004D1534">
        <w:t xml:space="preserve">, such as components of </w:t>
      </w:r>
      <w:r>
        <w:t xml:space="preserve">the fungal cell wall, </w:t>
      </w:r>
      <w:r w:rsidR="00555E68">
        <w:t xml:space="preserve">and </w:t>
      </w:r>
      <w:r>
        <w:t>it can be</w:t>
      </w:r>
      <w:r w:rsidRPr="004D1534">
        <w:t xml:space="preserve"> inhibited by various </w:t>
      </w:r>
      <w:r>
        <w:t xml:space="preserve">human </w:t>
      </w:r>
      <w:r w:rsidRPr="004D1534">
        <w:t>plasma proteins</w:t>
      </w:r>
      <w:r w:rsidR="00A52874">
        <w:fldChar w:fldCharType="begin"/>
      </w:r>
      <w:r w:rsidR="003D63A8">
        <w:instrText xml:space="preserve"> ADDIN EN.CITE &lt;EndNote&gt;&lt;Cite&gt;&lt;Author&gt;Levin&lt;/Author&gt;&lt;Year&gt;1968&lt;/Year&gt;&lt;IDText&gt;Clottable protein in Limulus; its localization and kinetics of its coagulation by endotoxin&lt;/IDText&gt;&lt;DisplayText&gt;&lt;style face="superscript"&gt;11&lt;/style&gt;&lt;/DisplayText&gt;&lt;record&gt;&lt;urls&gt;&lt;related-urls&gt;&lt;url&gt;https://www.ncbi.nlm.nih.gov/pubmed/5690028&lt;/url&gt;&lt;/related-urls&gt;&lt;/urls&gt;&lt;isbn&gt;0340-5338&lt;/isbn&gt;&lt;titles&gt;&lt;title&gt;Clottable protein in Limulus; its localization and kinetics of its coagulation by endotoxin&lt;/title&gt;&lt;secondary-title&gt;Thrombosis et diathesis haemorrhagica&lt;/secondary-title&gt;&lt;/titles&gt;&lt;pages&gt;186-197&lt;/pages&gt;&lt;number&gt;1&lt;/number&gt;&lt;contributors&gt;&lt;authors&gt;&lt;author&gt;Levin, J.&lt;/author&gt;&lt;author&gt;Bang, F. B.&lt;/author&gt;&lt;/authors&gt;&lt;/contributors&gt;&lt;added-date format="utc"&gt;1525793961&lt;/added-date&gt;&lt;ref-type name="Journal Article"&gt;17&lt;/ref-type&gt;&lt;dates&gt;&lt;year&gt;1968&lt;/year&gt;&lt;/dates&gt;&lt;rec-number&gt;238&lt;/rec-number&gt;&lt;last-updated-date format="utc"&gt;1525793961&lt;/last-updated-date&gt;&lt;volume&gt;19&lt;/volume&gt;&lt;remote-database-name&gt;READCUBE&lt;/remote-database-name&gt;&lt;/record&gt;&lt;/Cite&gt;&lt;/EndNote&gt;</w:instrText>
      </w:r>
      <w:r w:rsidR="00A52874">
        <w:fldChar w:fldCharType="separate"/>
      </w:r>
      <w:r w:rsidR="003D63A8" w:rsidRPr="003D63A8">
        <w:rPr>
          <w:noProof/>
          <w:vertAlign w:val="superscript"/>
        </w:rPr>
        <w:t>11</w:t>
      </w:r>
      <w:r w:rsidR="00A52874">
        <w:fldChar w:fldCharType="end"/>
      </w:r>
      <w:r w:rsidRPr="004D1534">
        <w:t>.</w:t>
      </w:r>
    </w:p>
    <w:p w14:paraId="5C877310" w14:textId="77777777" w:rsidR="00946363" w:rsidRPr="00463902" w:rsidRDefault="00946363" w:rsidP="00946363"/>
    <w:p w14:paraId="372A7F16" w14:textId="7B90B354" w:rsidR="009A5A84" w:rsidRDefault="009A5A84" w:rsidP="00946363">
      <w:pPr>
        <w:rPr>
          <w:rFonts w:cs="AdvTT5235d5a9"/>
        </w:rPr>
      </w:pPr>
      <w:r w:rsidRPr="00463902">
        <w:t>During the last decade</w:t>
      </w:r>
      <w:r w:rsidR="00BF48EA">
        <w:t xml:space="preserve"> the</w:t>
      </w:r>
      <w:r w:rsidRPr="00463902">
        <w:t xml:space="preserve"> </w:t>
      </w:r>
      <w:r w:rsidR="00BF48EA">
        <w:t xml:space="preserve">measurement of </w:t>
      </w:r>
      <w:r w:rsidRPr="00463902">
        <w:t>EA has been developed and validated as a biomarker of circulating endotoxemi</w:t>
      </w:r>
      <w:r w:rsidR="00BF48EA">
        <w:t>a. Compared to the LAL test, EA</w:t>
      </w:r>
      <w:r w:rsidRPr="00463902">
        <w:t xml:space="preserve"> is quicker and easier to implement in the clinical setting</w:t>
      </w:r>
      <w:r w:rsidRPr="00241185">
        <w:t xml:space="preserve">. </w:t>
      </w:r>
      <w:r w:rsidRPr="000C1CCF">
        <w:t xml:space="preserve">Moreover, it has been shown to be more accurate than LAL in whole blood, with increased sensitivity and specificity, both </w:t>
      </w:r>
      <w:r w:rsidRPr="00026FB3">
        <w:t>in vitro and in vivo</w:t>
      </w:r>
      <w:r w:rsidR="00A52874">
        <w:fldChar w:fldCharType="begin"/>
      </w:r>
      <w:r w:rsidR="003D63A8">
        <w:instrText xml:space="preserve"> ADDIN EN.CITE &lt;EndNote&gt;&lt;Cite&gt;&lt;Author&gt;Marshall&lt;/Author&gt;&lt;Year&gt;2002&lt;/Year&gt;&lt;IDText&gt;Measurement of endotoxin activity in critically ill patients using whole blood neutrophil dependent chemiluminescence&lt;/IDText&gt;&lt;DisplayText&gt;&lt;style face="superscript"&gt;12&lt;/style&gt;&lt;/DisplayText&gt;&lt;record&gt;&lt;urls&gt;&lt;related-urls&gt;&lt;url&gt;http://www.ncbi.nlm.nih.gov/pmc/articles/PMC125316/&lt;/url&gt;&lt;/related-urls&gt;&lt;/urls&gt;&lt;isbn&gt;1364-8535&lt;/isbn&gt;&lt;custom5&gt;1152876&lt;/custom5&gt;&lt;titles&gt;&lt;title&gt;Measurement of endotoxin activity in critically ill patients using whole blood neutrophil dependent chemiluminescence&lt;/title&gt;&lt;secondary-title&gt;Critical care (London, England)&lt;/secondary-title&gt;&lt;/titles&gt;&lt;pages&gt;342-348&lt;/pages&gt;&lt;urls&gt;&lt;pdf-urls&gt;&lt;url&gt;/Users/riccardopinciroli/Dropbox/Bibliografia/ReadCube Media/Marshall et al-2002-Crit Care.pdf&lt;/url&gt;&lt;/pdf-urls&gt;&lt;/urls&gt;&lt;number&gt;4&lt;/number&gt;&lt;contributors&gt;&lt;authors&gt;&lt;author&gt;Marshall, John C.&lt;/author&gt;&lt;author&gt;Walker, Paul M.&lt;/author&gt;&lt;author&gt;Foster, Debra M.&lt;/author&gt;&lt;author&gt;Harris, David&lt;/author&gt;&lt;author&gt;Ribeiro, Melanie&lt;/author&gt;&lt;author&gt;Paice, Jeff&lt;/author&gt;&lt;author&gt;Romaschin, Alexander D.&lt;/author&gt;&lt;author&gt;Derzko, Anastasia N.&lt;/author&gt;&lt;/authors&gt;&lt;/contributors&gt;&lt;added-date format="utc"&gt;1487379156&lt;/added-date&gt;&lt;ref-type name="Journal Article"&gt;17&lt;/ref-type&gt;&lt;dates&gt;&lt;year&gt;2002&lt;/year&gt;&lt;/dates&gt;&lt;rec-number&gt;29&lt;/rec-number&gt;&lt;last-updated-date format="utc"&gt;1525793137&lt;/last-updated-date&gt;&lt;volume&gt;6&lt;/volume&gt;&lt;remote-database-name&gt;READCUBE&lt;/remote-database-name&gt;&lt;/record&gt;&lt;/Cite&gt;&lt;/EndNote&gt;</w:instrText>
      </w:r>
      <w:r w:rsidR="00A52874">
        <w:fldChar w:fldCharType="separate"/>
      </w:r>
      <w:r w:rsidR="003D63A8" w:rsidRPr="003D63A8">
        <w:rPr>
          <w:noProof/>
          <w:vertAlign w:val="superscript"/>
        </w:rPr>
        <w:t>12</w:t>
      </w:r>
      <w:r w:rsidR="00A52874">
        <w:fldChar w:fldCharType="end"/>
      </w:r>
      <w:r w:rsidRPr="000C1CCF">
        <w:rPr>
          <w:rFonts w:cs="AdvTT5235d5a9"/>
        </w:rPr>
        <w:t>.</w:t>
      </w:r>
    </w:p>
    <w:p w14:paraId="7F37F8A1" w14:textId="77777777" w:rsidR="00946363" w:rsidRDefault="00946363" w:rsidP="00946363">
      <w:pPr>
        <w:rPr>
          <w:rFonts w:cs="AdvTT5235d5a9"/>
        </w:rPr>
      </w:pPr>
    </w:p>
    <w:p w14:paraId="67BA3AED" w14:textId="75E1D622" w:rsidR="00DB5AB3" w:rsidRDefault="000D64ED" w:rsidP="00946363">
      <w:pPr>
        <w:rPr>
          <w:rFonts w:cs="AdvTT5235d5a9"/>
        </w:rPr>
      </w:pPr>
      <w:r>
        <w:rPr>
          <w:rFonts w:cs="AdvTT5235d5a9"/>
        </w:rPr>
        <w:t xml:space="preserve">Despite its </w:t>
      </w:r>
      <w:r w:rsidR="003D63A8">
        <w:rPr>
          <w:rFonts w:cs="AdvTT5235d5a9"/>
        </w:rPr>
        <w:t>initial</w:t>
      </w:r>
      <w:r>
        <w:rPr>
          <w:rFonts w:cs="AdvTT5235d5a9"/>
        </w:rPr>
        <w:t xml:space="preserve"> </w:t>
      </w:r>
      <w:r w:rsidR="003D63A8">
        <w:rPr>
          <w:rFonts w:cs="AdvTT5235d5a9"/>
        </w:rPr>
        <w:t>implementation</w:t>
      </w:r>
      <w:r>
        <w:rPr>
          <w:rFonts w:cs="AdvTT5235d5a9"/>
        </w:rPr>
        <w:t xml:space="preserve"> as an early diagnostic tool for the rapid identification of </w:t>
      </w:r>
      <w:r w:rsidR="00555E68">
        <w:rPr>
          <w:rFonts w:cs="AdvTT5235d5a9"/>
        </w:rPr>
        <w:t xml:space="preserve">GN bacteria </w:t>
      </w:r>
      <w:r>
        <w:rPr>
          <w:rFonts w:cs="AdvTT5235d5a9"/>
        </w:rPr>
        <w:t xml:space="preserve">as sepsis causative agents, </w:t>
      </w:r>
      <w:r w:rsidR="00F73F29">
        <w:rPr>
          <w:rFonts w:cs="AdvTT5235d5a9"/>
        </w:rPr>
        <w:t>the</w:t>
      </w:r>
      <w:r w:rsidR="00692207">
        <w:rPr>
          <w:rFonts w:cs="AdvTT5235d5a9"/>
        </w:rPr>
        <w:t xml:space="preserve"> </w:t>
      </w:r>
      <w:r w:rsidR="00692207">
        <w:t>EA</w:t>
      </w:r>
      <w:r w:rsidRPr="000D64ED">
        <w:t xml:space="preserve"> </w:t>
      </w:r>
      <w:r w:rsidR="00221695">
        <w:t xml:space="preserve">level </w:t>
      </w:r>
      <w:r w:rsidRPr="000D64ED">
        <w:t>has</w:t>
      </w:r>
      <w:r w:rsidR="005D5F19">
        <w:t xml:space="preserve"> also</w:t>
      </w:r>
      <w:r w:rsidRPr="000D64ED">
        <w:t xml:space="preserve"> been studied as a biomarker of disease severity</w:t>
      </w:r>
      <w:r>
        <w:t xml:space="preserve">. In this context, it </w:t>
      </w:r>
      <w:r w:rsidR="00D97D87">
        <w:t>has been shown</w:t>
      </w:r>
      <w:r>
        <w:t xml:space="preserve"> to be</w:t>
      </w:r>
      <w:r w:rsidRPr="000D64ED">
        <w:t xml:space="preserve"> particularly useful to assess th</w:t>
      </w:r>
      <w:r w:rsidR="005017A2">
        <w:t>e</w:t>
      </w:r>
      <w:r w:rsidR="003D63A8">
        <w:t xml:space="preserve"> </w:t>
      </w:r>
      <w:r w:rsidRPr="000D64ED">
        <w:t>hypoperfusion</w:t>
      </w:r>
      <w:r w:rsidR="003D63A8">
        <w:t xml:space="preserve"> </w:t>
      </w:r>
      <w:r w:rsidR="003D63A8">
        <w:lastRenderedPageBreak/>
        <w:t>state</w:t>
      </w:r>
      <w:r w:rsidR="005017A2">
        <w:t xml:space="preserve"> </w:t>
      </w:r>
      <w:r w:rsidRPr="000D64ED">
        <w:t xml:space="preserve">due to </w:t>
      </w:r>
      <w:r w:rsidR="003D63A8">
        <w:t>ongoing critical</w:t>
      </w:r>
      <w:r w:rsidRPr="000D64ED">
        <w:t xml:space="preserve"> </w:t>
      </w:r>
      <w:r w:rsidR="003D63A8">
        <w:t>illness</w:t>
      </w:r>
      <w:r w:rsidRPr="000D64ED">
        <w:t>, such as septic shock or post-cardiac arrest syndrome</w:t>
      </w:r>
      <w:r w:rsidR="005017A2">
        <w:fldChar w:fldCharType="begin"/>
      </w:r>
      <w:r w:rsidR="003D63A8">
        <w:instrText xml:space="preserve"> ADDIN EN.CITE &lt;EndNote&gt;&lt;Cite&gt;&lt;Author&gt;Grimaldi&lt;/Author&gt;&lt;Year&gt;2015&lt;/Year&gt;&lt;IDText&gt;High Level of Endotoxemia Following Out-of-Hospital Cardiac Arrest Is Associated With Severity and Duration of Postcardiac Arrest Shock&lt;/IDText&gt;&lt;DisplayText&gt;&lt;style face="superscript"&gt;13&lt;/style&gt;&lt;/DisplayText&gt;&lt;record&gt;&lt;dates&gt;&lt;pub-dates&gt;&lt;date&gt;Dec&lt;/date&gt;&lt;/pub-dates&gt;&lt;year&gt;2015&lt;/year&gt;&lt;/dates&gt;&lt;keywords&gt;&lt;keyword&gt;Aged&lt;/keyword&gt;&lt;keyword&gt;Biomarkers&lt;/keyword&gt;&lt;keyword&gt;Cardiopulmonary Resuscitation&lt;/keyword&gt;&lt;keyword&gt;Endotoxemia&lt;/keyword&gt;&lt;keyword&gt;Female&lt;/keyword&gt;&lt;keyword&gt;Humans&lt;/keyword&gt;&lt;keyword&gt;Intensive Care Units&lt;/keyword&gt;&lt;keyword&gt;Male&lt;/keyword&gt;&lt;keyword&gt;Middle Aged&lt;/keyword&gt;&lt;keyword&gt;Out-of-Hospital Cardiac Arrest&lt;/keyword&gt;&lt;keyword&gt;Paris&lt;/keyword&gt;&lt;keyword&gt;Prospective Studies&lt;/keyword&gt;&lt;keyword&gt;Severity of Illness Index&lt;/keyword&gt;&lt;keyword&gt;Shock&lt;/keyword&gt;&lt;keyword&gt;Tertiary Care Centers&lt;/keyword&gt;&lt;keyword&gt;Time Factors&lt;/keyword&gt;&lt;keyword&gt;Vasoconstrictor Agents&lt;/keyword&gt;&lt;/keywords&gt;&lt;urls&gt;&lt;related-urls&gt;&lt;url&gt;https://www.ncbi.nlm.nih.gov/pubmed/26427593&lt;/url&gt;&lt;/related-urls&gt;&lt;/urls&gt;&lt;isbn&gt;1530-0293&lt;/isbn&gt;&lt;titles&gt;&lt;title&gt;High Level of Endotoxemia Following Out-of-Hospital Cardiac Arrest Is Associated With Severity and Duration of Postcardiac Arrest Shock&lt;/title&gt;&lt;secondary-title&gt;Crit Care Med&lt;/secondary-title&gt;&lt;/titles&gt;&lt;pages&gt;2597-604&lt;/pages&gt;&lt;number&gt;12&lt;/number&gt;&lt;contributors&gt;&lt;authors&gt;&lt;author&gt;Grimaldi, D.&lt;/author&gt;&lt;author&gt;Sauneuf, B.&lt;/author&gt;&lt;author&gt;Guivarch, E.&lt;/author&gt;&lt;author&gt;Ricome, S.&lt;/author&gt;&lt;author&gt;Geri, G.&lt;/author&gt;&lt;author&gt;Charpentier, J.&lt;/author&gt;&lt;author&gt;Zuber, B.&lt;/author&gt;&lt;author&gt;Dumas, F.&lt;/author&gt;&lt;author&gt;Spaulding, C.&lt;/author&gt;&lt;author&gt;Mira, J. P.&lt;/author&gt;&lt;author&gt;Cariou, A.&lt;/author&gt;&lt;/authors&gt;&lt;/contributors&gt;&lt;language&gt;eng&lt;/language&gt;&lt;added-date format="utc"&gt;1525832345&lt;/added-date&gt;&lt;ref-type name="Journal Article"&gt;17&lt;/ref-type&gt;&lt;rec-number&gt;249&lt;/rec-number&gt;&lt;last-updated-date format="utc"&gt;1525832345&lt;/last-updated-date&gt;&lt;accession-num&gt;26427593&lt;/accession-num&gt;&lt;electronic-resource-num&gt;10.1097/CCM.0000000000001303&lt;/electronic-resource-num&gt;&lt;volume&gt;43&lt;/volume&gt;&lt;/record&gt;&lt;/Cite&gt;&lt;/EndNote&gt;</w:instrText>
      </w:r>
      <w:r w:rsidR="005017A2">
        <w:fldChar w:fldCharType="separate"/>
      </w:r>
      <w:r w:rsidR="003D63A8" w:rsidRPr="003D63A8">
        <w:rPr>
          <w:noProof/>
          <w:vertAlign w:val="superscript"/>
        </w:rPr>
        <w:t>13</w:t>
      </w:r>
      <w:r w:rsidR="005017A2">
        <w:fldChar w:fldCharType="end"/>
      </w:r>
      <w:r w:rsidRPr="000D64ED">
        <w:t xml:space="preserve">. </w:t>
      </w:r>
      <w:r w:rsidR="003D63A8">
        <w:t>More recently</w:t>
      </w:r>
      <w:r w:rsidRPr="000D64ED">
        <w:t xml:space="preserve">, since the development of </w:t>
      </w:r>
      <w:proofErr w:type="spellStart"/>
      <w:r w:rsidRPr="000D64ED">
        <w:t>h</w:t>
      </w:r>
      <w:r w:rsidR="00BF48EA">
        <w:t>emopurification</w:t>
      </w:r>
      <w:proofErr w:type="spellEnd"/>
      <w:r w:rsidR="00BF48EA">
        <w:t xml:space="preserve"> systems, </w:t>
      </w:r>
      <w:r w:rsidR="00221695">
        <w:t>a positive</w:t>
      </w:r>
      <w:r w:rsidR="00BF48EA">
        <w:t xml:space="preserve"> EA</w:t>
      </w:r>
      <w:r w:rsidR="00221695">
        <w:t xml:space="preserve"> result</w:t>
      </w:r>
      <w:r w:rsidRPr="000D64ED">
        <w:t xml:space="preserve"> has </w:t>
      </w:r>
      <w:r w:rsidR="003D63A8">
        <w:t xml:space="preserve">also </w:t>
      </w:r>
      <w:r w:rsidR="00221695">
        <w:t>been proposed as a screening</w:t>
      </w:r>
      <w:r w:rsidRPr="000D64ED">
        <w:t xml:space="preserve"> tool to </w:t>
      </w:r>
      <w:r w:rsidR="00221695">
        <w:t xml:space="preserve">accurately </w:t>
      </w:r>
      <w:r w:rsidRPr="000D64ED">
        <w:t xml:space="preserve">identify potential candidates </w:t>
      </w:r>
      <w:r w:rsidR="00302B6F">
        <w:t>for</w:t>
      </w:r>
      <w:r w:rsidR="00302B6F" w:rsidRPr="000D64ED">
        <w:t xml:space="preserve"> </w:t>
      </w:r>
      <w:r w:rsidRPr="000D64ED">
        <w:t>such therapy</w:t>
      </w:r>
      <w:r w:rsidR="003D63A8">
        <w:fldChar w:fldCharType="begin"/>
      </w:r>
      <w:r w:rsidR="003D63A8">
        <w:instrText xml:space="preserve"> ADDIN EN.CITE &lt;EndNote&gt;&lt;Cite&gt;&lt;Author&gt;Klein&lt;/Author&gt;&lt;Year&gt;2014&lt;/Year&gt;&lt;IDText&gt;The EUPHRATES trial (Evaluating the Use of Polymyxin B Hemoperfusion in a Randomized controlled trial of Adults Treated for Endotoxemia and Septic shock): study protocol for a randomized controlled trial&lt;/IDText&gt;&lt;DisplayText&gt;&lt;style face="superscript"&gt;14&lt;/style&gt;&lt;/DisplayText&gt;&lt;record&gt;&lt;dates&gt;&lt;pub-dates&gt;&lt;date&gt;Jun&lt;/date&gt;&lt;/pub-dates&gt;&lt;year&gt;2014&lt;/year&gt;&lt;/dates&gt;&lt;keywords&gt;&lt;keyword&gt;Adult&lt;/keyword&gt;&lt;keyword&gt;Anti-Bacterial Agents&lt;/keyword&gt;&lt;keyword&gt;Double-Blind Method&lt;/keyword&gt;&lt;keyword&gt;Endotoxemia&lt;/keyword&gt;&lt;keyword&gt;Hemoperfusion&lt;/keyword&gt;&lt;keyword&gt;Humans&lt;/keyword&gt;&lt;keyword&gt;Polymyxin B&lt;/keyword&gt;&lt;keyword&gt;Research Design&lt;/keyword&gt;&lt;keyword&gt;Shock, Septic&lt;/keyword&gt;&lt;/keywords&gt;&lt;urls&gt;&lt;related-urls&gt;&lt;url&gt;https://www.ncbi.nlm.nih.gov/pubmed/24916483&lt;/url&gt;&lt;/related-urls&gt;&lt;/urls&gt;&lt;isbn&gt;1745-6215&lt;/isbn&gt;&lt;custom2&gt;PMC4066268&lt;/custom2&gt;&lt;titles&gt;&lt;title&gt;The EUPHRATES trial (Evaluating the Use of Polymyxin B Hemoperfusion in a Randomized controlled trial of Adults Treated for Endotoxemia and Septic shock): study protocol for a randomized controlled trial&lt;/title&gt;&lt;secondary-title&gt;Trials&lt;/secondary-title&gt;&lt;/titles&gt;&lt;pages&gt;218&lt;/pages&gt;&lt;contributors&gt;&lt;authors&gt;&lt;author&gt;Klein, D. J.&lt;/author&gt;&lt;author&gt;Foster, D.&lt;/author&gt;&lt;author&gt;Schorr, C. A.&lt;/author&gt;&lt;author&gt;Kazempour, K.&lt;/author&gt;&lt;author&gt;Walker, P. M.&lt;/author&gt;&lt;author&gt;Dellinger, R. P.&lt;/author&gt;&lt;/authors&gt;&lt;/contributors&gt;&lt;edition&gt;2014/06/11&lt;/edition&gt;&lt;language&gt;eng&lt;/language&gt;&lt;added-date format="utc"&gt;1525829876&lt;/added-date&gt;&lt;ref-type name="Journal Article"&gt;17&lt;/ref-type&gt;&lt;rec-number&gt;247&lt;/rec-number&gt;&lt;last-updated-date format="utc"&gt;1525829876&lt;/last-updated-date&gt;&lt;accession-num&gt;24916483&lt;/accession-num&gt;&lt;electronic-resource-num&gt;10.1186/1745-6215-15-218&lt;/electronic-resource-num&gt;&lt;volume&gt;15&lt;/volume&gt;&lt;/record&gt;&lt;/Cite&gt;&lt;/EndNote&gt;</w:instrText>
      </w:r>
      <w:r w:rsidR="003D63A8">
        <w:fldChar w:fldCharType="separate"/>
      </w:r>
      <w:r w:rsidR="003D63A8" w:rsidRPr="003D63A8">
        <w:rPr>
          <w:noProof/>
          <w:vertAlign w:val="superscript"/>
        </w:rPr>
        <w:t>14</w:t>
      </w:r>
      <w:r w:rsidR="003D63A8">
        <w:fldChar w:fldCharType="end"/>
      </w:r>
      <w:r w:rsidRPr="000D64ED">
        <w:t>.</w:t>
      </w:r>
      <w:r w:rsidR="00026FB3">
        <w:rPr>
          <w:rFonts w:cs="AdvTT5235d5a9"/>
        </w:rPr>
        <w:t xml:space="preserve"> </w:t>
      </w:r>
      <w:r w:rsidR="009A5A84" w:rsidRPr="000C1CCF">
        <w:rPr>
          <w:rFonts w:cs="AdvTT5235d5a9"/>
        </w:rPr>
        <w:t xml:space="preserve">We recently conducted an observational retrospective study on the prevalence and clinical significance of early high levels of </w:t>
      </w:r>
      <w:r w:rsidR="00221695">
        <w:rPr>
          <w:rFonts w:cs="AdvTT5235d5a9"/>
        </w:rPr>
        <w:t>EA</w:t>
      </w:r>
      <w:r w:rsidR="009A5A84" w:rsidRPr="000C1CCF">
        <w:rPr>
          <w:rFonts w:cs="AdvTT5235d5a9"/>
        </w:rPr>
        <w:t xml:space="preserve"> in 107 patients with septic shock. In line with other recent results, we found t</w:t>
      </w:r>
      <w:r w:rsidR="00BF48EA">
        <w:rPr>
          <w:rFonts w:cs="AdvTT5235d5a9"/>
        </w:rPr>
        <w:t>hat EA</w:t>
      </w:r>
      <w:r w:rsidR="009A5A84" w:rsidRPr="000C1CCF">
        <w:rPr>
          <w:rFonts w:cs="AdvTT5235d5a9"/>
        </w:rPr>
        <w:t xml:space="preserve"> is a promising mark</w:t>
      </w:r>
      <w:r w:rsidR="009A5A84">
        <w:rPr>
          <w:rFonts w:cs="AdvTT5235d5a9"/>
        </w:rPr>
        <w:t>er of</w:t>
      </w:r>
      <w:r w:rsidR="009A5A84" w:rsidRPr="000C1CCF">
        <w:rPr>
          <w:rFonts w:cs="AdvTT5235d5a9"/>
        </w:rPr>
        <w:t xml:space="preserve"> disease severity in patients with septic shock</w:t>
      </w:r>
      <w:r w:rsidR="00A52874">
        <w:rPr>
          <w:rFonts w:cs="AdvTT5235d5a9"/>
        </w:rPr>
        <w:fldChar w:fldCharType="begin"/>
      </w:r>
      <w:r w:rsidR="003D63A8">
        <w:rPr>
          <w:rFonts w:cs="AdvTT5235d5a9"/>
        </w:rPr>
        <w:instrText xml:space="preserve"> ADDIN EN.CITE &lt;EndNote&gt;&lt;Cite&gt;&lt;Author&gt;Bottiroli&lt;/Author&gt;&lt;Year&gt;2017&lt;/Year&gt;&lt;IDText&gt;Prevalence and clinical significance of early high Endotoxin Activity in septic shock: An observational study&lt;/IDText&gt;&lt;DisplayText&gt;&lt;style face="superscript"&gt;15&lt;/style&gt;&lt;/DisplayText&gt;&lt;record&gt;&lt;urls&gt;&lt;related-urls&gt;&lt;url&gt;http://dx.doi.org/10.1016/j.jcrc.2017.04.030&lt;/url&gt;&lt;/related-urls&gt;&lt;/urls&gt;&lt;isbn&gt;0883-9441&lt;/isbn&gt;&lt;titles&gt;&lt;title&gt;Prevalence and clinical significance of early high Endotoxin Activity in septic shock: An observational study&lt;/title&gt;&lt;secondary-title&gt;Journal of critical care&lt;/secondary-title&gt;&lt;/titles&gt;&lt;pages&gt;124-129&lt;/pages&gt;&lt;urls&gt;&lt;pdf-urls&gt;&lt;url&gt;/Users/riccardopinciroli/Downloads/1-s2.0-S0883944117302186.pdf&lt;/url&gt;&lt;/pdf-urls&gt;&lt;/urls&gt;&lt;contributors&gt;&lt;authors&gt;&lt;author&gt;Bottiroli, Maurizio&lt;/author&gt;&lt;author&gt;Monti, Gianpaola&lt;/author&gt;&lt;author&gt;Pinciroli, Riccardo&lt;/author&gt;&lt;author&gt;Vecchi, Irene&lt;/author&gt;&lt;author&gt;Terzi, Valeria&lt;/author&gt;&lt;author&gt;Ortisi, Giuseppe&lt;/author&gt;&lt;author&gt;Casella, Giampaolo&lt;/author&gt;&lt;author&gt;Fumagalli, Roberto&lt;/author&gt;&lt;/authors&gt;&lt;/contributors&gt;&lt;added-date format="utc"&gt;1525793961&lt;/added-date&gt;&lt;ref-type name="Journal Article"&gt;17&lt;/ref-type&gt;&lt;dates&gt;&lt;year&gt;2017&lt;/year&gt;&lt;/dates&gt;&lt;rec-number&gt;234&lt;/rec-number&gt;&lt;last-updated-date format="utc"&gt;1525793961&lt;/last-updated-date&gt;&lt;electronic-resource-num&gt;10.1016/j.jcrc.2017.04.030&lt;/electronic-resource-num&gt;&lt;volume&gt;41&lt;/volume&gt;&lt;remote-database-name&gt;READCUBE&lt;/remote-database-name&gt;&lt;/record&gt;&lt;/Cite&gt;&lt;/EndNote&gt;</w:instrText>
      </w:r>
      <w:r w:rsidR="00A52874">
        <w:rPr>
          <w:rFonts w:cs="AdvTT5235d5a9"/>
        </w:rPr>
        <w:fldChar w:fldCharType="separate"/>
      </w:r>
      <w:r w:rsidR="003D63A8" w:rsidRPr="003D63A8">
        <w:rPr>
          <w:rFonts w:cs="AdvTT5235d5a9"/>
          <w:noProof/>
          <w:vertAlign w:val="superscript"/>
        </w:rPr>
        <w:t>15</w:t>
      </w:r>
      <w:r w:rsidR="00A52874">
        <w:rPr>
          <w:rFonts w:cs="AdvTT5235d5a9"/>
        </w:rPr>
        <w:fldChar w:fldCharType="end"/>
      </w:r>
      <w:r w:rsidR="009A5A84" w:rsidRPr="000C1CCF">
        <w:rPr>
          <w:rFonts w:cs="AdvTT5235d5a9"/>
        </w:rPr>
        <w:t>.</w:t>
      </w:r>
    </w:p>
    <w:p w14:paraId="20A945C0" w14:textId="77777777" w:rsidR="00946363" w:rsidRPr="000C1CCF" w:rsidRDefault="00946363" w:rsidP="00946363">
      <w:pPr>
        <w:rPr>
          <w:rFonts w:cs="AdvTT5235d5a9"/>
        </w:rPr>
      </w:pPr>
    </w:p>
    <w:p w14:paraId="2BB712CB" w14:textId="41A64EE9" w:rsidR="009A5A84" w:rsidRDefault="00456459" w:rsidP="00946363">
      <w:pPr>
        <w:rPr>
          <w:rFonts w:asciiTheme="minorHAnsi" w:hAnsiTheme="minorHAnsi" w:cstheme="minorHAnsi"/>
          <w:b/>
        </w:rPr>
      </w:pPr>
      <w:r>
        <w:rPr>
          <w:rFonts w:cs="AdvTT5235d5a9"/>
        </w:rPr>
        <w:t>The aim</w:t>
      </w:r>
      <w:r w:rsidRPr="000C1CCF">
        <w:rPr>
          <w:rFonts w:cs="AdvTT5235d5a9"/>
        </w:rPr>
        <w:t xml:space="preserve"> </w:t>
      </w:r>
      <w:r w:rsidR="009A5A84" w:rsidRPr="000C1CCF">
        <w:rPr>
          <w:rFonts w:cs="AdvTT5235d5a9"/>
        </w:rPr>
        <w:t xml:space="preserve">of the present </w:t>
      </w:r>
      <w:r w:rsidR="003E3310">
        <w:rPr>
          <w:rFonts w:cs="AdvTT5235d5a9"/>
        </w:rPr>
        <w:t>manuscript</w:t>
      </w:r>
      <w:r w:rsidR="009A5A84" w:rsidRPr="000C1CCF">
        <w:rPr>
          <w:rFonts w:cs="AdvTT5235d5a9"/>
        </w:rPr>
        <w:t xml:space="preserve"> is to describe</w:t>
      </w:r>
      <w:r w:rsidR="009A5A84" w:rsidRPr="00463902">
        <w:rPr>
          <w:rFonts w:cs="AdvTT5235d5a9"/>
        </w:rPr>
        <w:t xml:space="preserve"> the method </w:t>
      </w:r>
      <w:r w:rsidR="00003E5C">
        <w:rPr>
          <w:rFonts w:cs="AdvTT5235d5a9"/>
        </w:rPr>
        <w:t>to perform</w:t>
      </w:r>
      <w:r w:rsidR="003E3310">
        <w:rPr>
          <w:rFonts w:cs="AdvTT5235d5a9"/>
        </w:rPr>
        <w:t xml:space="preserve"> the</w:t>
      </w:r>
      <w:r w:rsidR="00BF48EA">
        <w:rPr>
          <w:rFonts w:cs="AdvTT5235d5a9"/>
        </w:rPr>
        <w:t xml:space="preserve"> EA assay</w:t>
      </w:r>
      <w:r w:rsidR="003E3310">
        <w:rPr>
          <w:rFonts w:cs="AdvTT5235d5a9"/>
        </w:rPr>
        <w:t>, either at the bedside or</w:t>
      </w:r>
      <w:r w:rsidR="009A5A84" w:rsidRPr="00463902">
        <w:rPr>
          <w:rFonts w:cs="AdvTT5235d5a9"/>
        </w:rPr>
        <w:t xml:space="preserve"> in the laboratory</w:t>
      </w:r>
      <w:r w:rsidR="003E3310">
        <w:rPr>
          <w:rFonts w:cs="AdvTT5235d5a9"/>
        </w:rPr>
        <w:t>,</w:t>
      </w:r>
      <w:r w:rsidR="009A5A84" w:rsidRPr="00463902">
        <w:rPr>
          <w:rFonts w:cs="AdvTT5235d5a9"/>
        </w:rPr>
        <w:t xml:space="preserve"> and to describe its potential </w:t>
      </w:r>
      <w:r w:rsidR="00003E5C">
        <w:rPr>
          <w:rFonts w:cs="AdvTT5235d5a9"/>
        </w:rPr>
        <w:t>use</w:t>
      </w:r>
      <w:r w:rsidR="00003E5C" w:rsidRPr="00463902">
        <w:rPr>
          <w:rFonts w:cs="AdvTT5235d5a9"/>
        </w:rPr>
        <w:t xml:space="preserve"> </w:t>
      </w:r>
      <w:r w:rsidR="009A5A84" w:rsidRPr="00463902">
        <w:rPr>
          <w:rFonts w:cs="AdvTT5235d5a9"/>
        </w:rPr>
        <w:t xml:space="preserve">in a </w:t>
      </w:r>
      <w:r w:rsidR="009A5A84" w:rsidRPr="00241185">
        <w:rPr>
          <w:rFonts w:cs="AdvTT5235d5a9"/>
        </w:rPr>
        <w:t>representative scenario of septic shock.</w:t>
      </w:r>
      <w:r w:rsidR="00026FB3">
        <w:t xml:space="preserve"> </w:t>
      </w:r>
      <w:r w:rsidR="00946363" w:rsidRPr="00241185">
        <w:t>This technique can detect LPS</w:t>
      </w:r>
      <w:r w:rsidR="00946363">
        <w:t xml:space="preserve"> activity</w:t>
      </w:r>
      <w:r w:rsidR="00946363" w:rsidRPr="00241185">
        <w:t xml:space="preserve"> by measuring the enhanced oxidative burst in neutrophils following their priming by complexes of an anti-endotoxin antibody and LPS. The increased respiratory burst is detected by a </w:t>
      </w:r>
      <w:proofErr w:type="spellStart"/>
      <w:r w:rsidR="00946363" w:rsidRPr="00241185">
        <w:t>chemiluminometer</w:t>
      </w:r>
      <w:proofErr w:type="spellEnd"/>
      <w:r w:rsidR="00946363" w:rsidRPr="00241185">
        <w:t xml:space="preserve"> and the amount of light emitted is considered proportional to the amount of endotoxin in the blood sample. The assay requires few reagents, takes about 30 min to perform and uses as little as 40 µL of whole blood</w:t>
      </w:r>
      <w:r w:rsidR="00946363">
        <w:fldChar w:fldCharType="begin"/>
      </w:r>
      <w:r w:rsidR="00946363">
        <w:instrText xml:space="preserve"> ADDIN EN.CITE &lt;EndNote&gt;&lt;Cite&gt;&lt;Author&gt;Marshall&lt;/Author&gt;&lt;Year&gt;2002&lt;/Year&gt;&lt;IDText&gt;Measurement of endotoxin activity in critically ill patients using whole blood neutrophil dependent chemiluminescence&lt;/IDText&gt;&lt;DisplayText&gt;&lt;style face="superscript"&gt;12&lt;/style&gt;&lt;/DisplayText&gt;&lt;record&gt;&lt;urls&gt;&lt;related-urls&gt;&lt;url&gt;http://www.ncbi.nlm.nih.gov/pmc/articles/PMC125316/&lt;/url&gt;&lt;/related-urls&gt;&lt;/urls&gt;&lt;isbn&gt;1364-8535&lt;/isbn&gt;&lt;custom5&gt;1152876&lt;/custom5&gt;&lt;titles&gt;&lt;title&gt;Measurement of endotoxin activity in critically ill patients using whole blood neutrophil dependent chemiluminescence&lt;/title&gt;&lt;secondary-title&gt;Critical care (London, England)&lt;/secondary-title&gt;&lt;/titles&gt;&lt;pages&gt;342-348&lt;/pages&gt;&lt;urls&gt;&lt;pdf-urls&gt;&lt;url&gt;/Users/riccardopinciroli/Dropbox/Bibliografia/ReadCube Media/Marshall et al-2002-Crit Care.pdf&lt;/url&gt;&lt;/pdf-urls&gt;&lt;/urls&gt;&lt;number&gt;4&lt;/number&gt;&lt;contributors&gt;&lt;authors&gt;&lt;author&gt;Marshall, John C.&lt;/author&gt;&lt;author&gt;Walker, Paul M.&lt;/author&gt;&lt;author&gt;Foster, Debra M.&lt;/author&gt;&lt;author&gt;Harris, David&lt;/author&gt;&lt;author&gt;Ribeiro, Melanie&lt;/author&gt;&lt;author&gt;Paice, Jeff&lt;/author&gt;&lt;author&gt;Romaschin, Alexander D.&lt;/author&gt;&lt;author&gt;Derzko, Anastasia N.&lt;/author&gt;&lt;/authors&gt;&lt;/contributors&gt;&lt;added-date format="utc"&gt;1487379156&lt;/added-date&gt;&lt;ref-type name="Journal Article"&gt;17&lt;/ref-type&gt;&lt;dates&gt;&lt;year&gt;2002&lt;/year&gt;&lt;/dates&gt;&lt;rec-number&gt;29&lt;/rec-number&gt;&lt;last-updated-date format="utc"&gt;1525793137&lt;/last-updated-date&gt;&lt;volume&gt;6&lt;/volume&gt;&lt;remote-database-name&gt;READCUBE&lt;/remote-database-name&gt;&lt;/record&gt;&lt;/Cite&gt;&lt;/EndNote&gt;</w:instrText>
      </w:r>
      <w:r w:rsidR="00946363">
        <w:fldChar w:fldCharType="separate"/>
      </w:r>
      <w:r w:rsidR="00946363" w:rsidRPr="003D63A8">
        <w:rPr>
          <w:noProof/>
          <w:vertAlign w:val="superscript"/>
        </w:rPr>
        <w:t>12</w:t>
      </w:r>
      <w:r w:rsidR="00946363">
        <w:fldChar w:fldCharType="end"/>
      </w:r>
      <w:r w:rsidR="00946363">
        <w:t>.</w:t>
      </w:r>
    </w:p>
    <w:p w14:paraId="7EAF7DD2" w14:textId="77777777" w:rsidR="00A52874" w:rsidRPr="001B1519" w:rsidRDefault="00A52874" w:rsidP="00946363">
      <w:pPr>
        <w:rPr>
          <w:rFonts w:asciiTheme="minorHAnsi" w:hAnsiTheme="minorHAnsi" w:cstheme="minorHAnsi"/>
          <w:b/>
        </w:rPr>
      </w:pPr>
    </w:p>
    <w:p w14:paraId="3D4CD2F3" w14:textId="3B80A427" w:rsidR="006305D7" w:rsidRPr="001B1519" w:rsidRDefault="006305D7" w:rsidP="00946363">
      <w:pPr>
        <w:rPr>
          <w:rFonts w:asciiTheme="minorHAnsi" w:hAnsiTheme="minorHAnsi" w:cstheme="minorHAnsi"/>
          <w:color w:val="808080" w:themeColor="background1" w:themeShade="80"/>
        </w:rPr>
      </w:pPr>
      <w:r w:rsidRPr="001B1519">
        <w:rPr>
          <w:rFonts w:asciiTheme="minorHAnsi" w:hAnsiTheme="minorHAnsi" w:cstheme="minorHAnsi"/>
          <w:b/>
        </w:rPr>
        <w:t>PROTOCOL:</w:t>
      </w:r>
    </w:p>
    <w:p w14:paraId="65ED062C" w14:textId="6E64E9BB" w:rsidR="00600422" w:rsidRDefault="00600422" w:rsidP="00946363"/>
    <w:p w14:paraId="7EBF1C4D" w14:textId="66122149" w:rsidR="007D6A42" w:rsidRPr="00241185" w:rsidRDefault="00221695" w:rsidP="00946363">
      <w:r>
        <w:t xml:space="preserve">The </w:t>
      </w:r>
      <w:r w:rsidR="00AF33ED">
        <w:t>protocol</w:t>
      </w:r>
      <w:r w:rsidR="00600422">
        <w:t xml:space="preserve"> is conducted according to </w:t>
      </w:r>
      <w:r>
        <w:t xml:space="preserve">institutional guidelines </w:t>
      </w:r>
      <w:r w:rsidR="00026FB3">
        <w:t xml:space="preserve">relating </w:t>
      </w:r>
      <w:r w:rsidR="00600422">
        <w:t>to the</w:t>
      </w:r>
      <w:r>
        <w:t xml:space="preserve"> </w:t>
      </w:r>
      <w:r w:rsidR="00600422">
        <w:t xml:space="preserve">handling of </w:t>
      </w:r>
      <w:r>
        <w:t>human biospecimens</w:t>
      </w:r>
      <w:r w:rsidR="00600422">
        <w:t xml:space="preserve"> and following the current standard operative procedures of our clinical</w:t>
      </w:r>
      <w:r>
        <w:t xml:space="preserve"> laboratory</w:t>
      </w:r>
      <w:r w:rsidR="00600422">
        <w:t>. The use of EA data and clinical information of patients being tested follows the guidelines of our institution’s human research ethics committee.</w:t>
      </w:r>
      <w:r w:rsidR="00946363" w:rsidRPr="00241185">
        <w:t xml:space="preserve"> </w:t>
      </w:r>
    </w:p>
    <w:p w14:paraId="04ADC47E" w14:textId="77777777" w:rsidR="007D6A42" w:rsidRPr="00241185" w:rsidRDefault="007D6A42" w:rsidP="00946363">
      <w:pPr>
        <w:ind w:right="-24"/>
        <w:rPr>
          <w:b/>
        </w:rPr>
      </w:pPr>
    </w:p>
    <w:p w14:paraId="1957CC66" w14:textId="782FB866" w:rsidR="007D6A42" w:rsidRPr="00241185" w:rsidRDefault="00BF48EA" w:rsidP="00946363">
      <w:pPr>
        <w:pStyle w:val="ListParagraph"/>
        <w:widowControl/>
        <w:numPr>
          <w:ilvl w:val="0"/>
          <w:numId w:val="33"/>
        </w:numPr>
        <w:autoSpaceDE/>
        <w:autoSpaceDN/>
        <w:adjustRightInd/>
        <w:ind w:right="-24"/>
        <w:rPr>
          <w:b/>
        </w:rPr>
      </w:pPr>
      <w:r>
        <w:rPr>
          <w:b/>
        </w:rPr>
        <w:t>Laboratory equipment and assay</w:t>
      </w:r>
      <w:r w:rsidR="007D6A42" w:rsidRPr="00241185">
        <w:rPr>
          <w:b/>
        </w:rPr>
        <w:t xml:space="preserve"> kit contents</w:t>
      </w:r>
    </w:p>
    <w:p w14:paraId="6A0CEBAC" w14:textId="77777777" w:rsidR="00946363" w:rsidRDefault="00946363" w:rsidP="00946363">
      <w:pPr>
        <w:pStyle w:val="ListParagraph"/>
        <w:widowControl/>
        <w:autoSpaceDE/>
        <w:autoSpaceDN/>
        <w:adjustRightInd/>
        <w:ind w:left="0" w:right="-24"/>
        <w:contextualSpacing w:val="0"/>
      </w:pPr>
    </w:p>
    <w:p w14:paraId="5463525E" w14:textId="25C6075F" w:rsidR="007D6A42" w:rsidRDefault="00825127" w:rsidP="00946363">
      <w:pPr>
        <w:pStyle w:val="ListParagraph"/>
        <w:widowControl/>
        <w:numPr>
          <w:ilvl w:val="1"/>
          <w:numId w:val="33"/>
        </w:numPr>
        <w:autoSpaceDE/>
        <w:autoSpaceDN/>
        <w:adjustRightInd/>
        <w:ind w:right="-24"/>
        <w:contextualSpacing w:val="0"/>
      </w:pPr>
      <w:r>
        <w:t>Store the EA</w:t>
      </w:r>
      <w:r w:rsidRPr="00241185">
        <w:t xml:space="preserve"> kit at 2</w:t>
      </w:r>
      <w:r w:rsidR="00026FB3">
        <w:t>–</w:t>
      </w:r>
      <w:r w:rsidRPr="006B03A1">
        <w:t>8</w:t>
      </w:r>
      <w:r w:rsidR="00026FB3">
        <w:t xml:space="preserve"> </w:t>
      </w:r>
      <w:r w:rsidRPr="006B03A1">
        <w:t>°C when not in use.</w:t>
      </w:r>
    </w:p>
    <w:p w14:paraId="54BFCB03" w14:textId="77777777" w:rsidR="00946363" w:rsidRPr="009A79AE" w:rsidRDefault="00946363" w:rsidP="00946363">
      <w:pPr>
        <w:pStyle w:val="ListParagraph"/>
        <w:widowControl/>
        <w:autoSpaceDE/>
        <w:autoSpaceDN/>
        <w:adjustRightInd/>
        <w:ind w:left="0" w:right="-24"/>
        <w:contextualSpacing w:val="0"/>
      </w:pPr>
    </w:p>
    <w:p w14:paraId="015BB173" w14:textId="174F8991" w:rsidR="007D6A42" w:rsidRDefault="00BF48EA" w:rsidP="00946363">
      <w:pPr>
        <w:pStyle w:val="ListParagraph"/>
        <w:widowControl/>
        <w:numPr>
          <w:ilvl w:val="1"/>
          <w:numId w:val="33"/>
        </w:numPr>
        <w:autoSpaceDE/>
        <w:autoSpaceDN/>
        <w:adjustRightInd/>
        <w:ind w:right="-24"/>
        <w:contextualSpacing w:val="0"/>
      </w:pPr>
      <w:r>
        <w:t>Each EA</w:t>
      </w:r>
      <w:r w:rsidR="007D6A42" w:rsidRPr="00241185">
        <w:t xml:space="preserve"> test consists of 5 different</w:t>
      </w:r>
      <w:r w:rsidR="00445A9E">
        <w:t xml:space="preserve"> kinds of tubes</w:t>
      </w:r>
      <w:r w:rsidR="00946363">
        <w:t>; use each one for a different portion of the test (see section 2).</w:t>
      </w:r>
    </w:p>
    <w:p w14:paraId="3D66EC04" w14:textId="77777777" w:rsidR="00946363" w:rsidRPr="009A79AE" w:rsidRDefault="00946363" w:rsidP="00946363">
      <w:pPr>
        <w:pStyle w:val="ListParagraph"/>
        <w:widowControl/>
        <w:autoSpaceDE/>
        <w:autoSpaceDN/>
        <w:adjustRightInd/>
        <w:ind w:left="0" w:right="-24"/>
        <w:contextualSpacing w:val="0"/>
      </w:pPr>
    </w:p>
    <w:p w14:paraId="35B33F53" w14:textId="4E20D86A" w:rsidR="007D6A42" w:rsidRDefault="00825127" w:rsidP="00946363">
      <w:pPr>
        <w:pStyle w:val="ListParagraph"/>
        <w:widowControl/>
        <w:numPr>
          <w:ilvl w:val="2"/>
          <w:numId w:val="33"/>
        </w:numPr>
        <w:autoSpaceDE/>
        <w:autoSpaceDN/>
        <w:adjustRightInd/>
        <w:ind w:right="-24"/>
        <w:contextualSpacing w:val="0"/>
      </w:pPr>
      <w:r>
        <w:t>Use</w:t>
      </w:r>
      <w:r w:rsidR="00946363">
        <w:t xml:space="preserve"> tube #1 (the </w:t>
      </w:r>
      <w:r w:rsidR="00946363" w:rsidRPr="009A79AE">
        <w:t>“Control” tube</w:t>
      </w:r>
      <w:r w:rsidR="00946363">
        <w:t>)</w:t>
      </w:r>
      <w:r>
        <w:t xml:space="preserve"> to</w:t>
      </w:r>
      <w:r w:rsidR="007D6A42" w:rsidRPr="009A79AE">
        <w:t xml:space="preserve"> measure the basal activity of the non-specific oxidative burst of patient’s neutrophils in</w:t>
      </w:r>
      <w:r w:rsidR="00026FB3">
        <w:t xml:space="preserve"> the</w:t>
      </w:r>
      <w:r w:rsidR="007D6A42" w:rsidRPr="009A79AE">
        <w:t xml:space="preserve"> absence of a specific antibody.</w:t>
      </w:r>
    </w:p>
    <w:p w14:paraId="6AB07CF9" w14:textId="77777777" w:rsidR="00946363" w:rsidRPr="009A79AE" w:rsidRDefault="00946363" w:rsidP="00946363">
      <w:pPr>
        <w:pStyle w:val="ListParagraph"/>
        <w:widowControl/>
        <w:autoSpaceDE/>
        <w:autoSpaceDN/>
        <w:adjustRightInd/>
        <w:ind w:left="0" w:right="-24"/>
        <w:contextualSpacing w:val="0"/>
      </w:pPr>
    </w:p>
    <w:p w14:paraId="389135FC" w14:textId="56246199" w:rsidR="007D6A42" w:rsidRDefault="00946363" w:rsidP="00946363">
      <w:pPr>
        <w:pStyle w:val="ListParagraph"/>
        <w:widowControl/>
        <w:numPr>
          <w:ilvl w:val="2"/>
          <w:numId w:val="33"/>
        </w:numPr>
        <w:autoSpaceDE/>
        <w:autoSpaceDN/>
        <w:adjustRightInd/>
        <w:ind w:right="-24"/>
        <w:contextualSpacing w:val="0"/>
      </w:pPr>
      <w:r>
        <w:t>Use t</w:t>
      </w:r>
      <w:r w:rsidR="00825127">
        <w:t xml:space="preserve">ube </w:t>
      </w:r>
      <w:r w:rsidR="005C2A57">
        <w:t>#</w:t>
      </w:r>
      <w:r w:rsidR="00825127">
        <w:t>2 (</w:t>
      </w:r>
      <w:r>
        <w:t xml:space="preserve">the </w:t>
      </w:r>
      <w:r w:rsidR="007D6A42" w:rsidRPr="009A79AE">
        <w:t>“Sample” tube</w:t>
      </w:r>
      <w:r w:rsidR="00825127">
        <w:t>)</w:t>
      </w:r>
      <w:r w:rsidR="007D6A42" w:rsidRPr="009A79AE">
        <w:t xml:space="preserve"> to measure the oxidative burst in response to the LPS-antibody complex.</w:t>
      </w:r>
    </w:p>
    <w:p w14:paraId="3C74D234" w14:textId="77777777" w:rsidR="00946363" w:rsidRPr="009A79AE" w:rsidRDefault="00946363" w:rsidP="00946363">
      <w:pPr>
        <w:pStyle w:val="ListParagraph"/>
        <w:widowControl/>
        <w:autoSpaceDE/>
        <w:autoSpaceDN/>
        <w:adjustRightInd/>
        <w:ind w:left="0" w:right="-24"/>
        <w:contextualSpacing w:val="0"/>
      </w:pPr>
    </w:p>
    <w:p w14:paraId="35D0D9E4" w14:textId="6749C6BE" w:rsidR="007D6A42" w:rsidRDefault="00946363" w:rsidP="00946363">
      <w:pPr>
        <w:pStyle w:val="ListParagraph"/>
        <w:widowControl/>
        <w:numPr>
          <w:ilvl w:val="2"/>
          <w:numId w:val="33"/>
        </w:numPr>
        <w:autoSpaceDE/>
        <w:autoSpaceDN/>
        <w:adjustRightInd/>
        <w:ind w:right="-24"/>
        <w:contextualSpacing w:val="0"/>
      </w:pPr>
      <w:r>
        <w:t>Use t</w:t>
      </w:r>
      <w:r w:rsidR="00825127">
        <w:t xml:space="preserve">ube </w:t>
      </w:r>
      <w:r w:rsidR="005C2A57">
        <w:t>#</w:t>
      </w:r>
      <w:r w:rsidR="00825127">
        <w:t>3 (</w:t>
      </w:r>
      <w:r>
        <w:t xml:space="preserve">the </w:t>
      </w:r>
      <w:r w:rsidR="00825127">
        <w:t>“Max</w:t>
      </w:r>
      <w:r w:rsidR="007D6A42" w:rsidRPr="009A79AE">
        <w:t>” tube</w:t>
      </w:r>
      <w:r w:rsidR="00825127">
        <w:t>) to measure the maximal</w:t>
      </w:r>
      <w:r w:rsidR="007D6A42" w:rsidRPr="009A79AE">
        <w:t xml:space="preserve"> oxidative burst of patient’s neutrophils in resp</w:t>
      </w:r>
      <w:r w:rsidR="00825127">
        <w:t>onse to an excess of endotoxin.</w:t>
      </w:r>
    </w:p>
    <w:p w14:paraId="1FED2F82" w14:textId="77777777" w:rsidR="00946363" w:rsidRPr="009A79AE" w:rsidRDefault="00946363" w:rsidP="00946363">
      <w:pPr>
        <w:pStyle w:val="ListParagraph"/>
        <w:widowControl/>
        <w:autoSpaceDE/>
        <w:autoSpaceDN/>
        <w:adjustRightInd/>
        <w:ind w:left="0" w:right="-24"/>
        <w:contextualSpacing w:val="0"/>
      </w:pPr>
    </w:p>
    <w:p w14:paraId="2843D566" w14:textId="0248B208" w:rsidR="007D6A42" w:rsidRDefault="00946363" w:rsidP="00946363">
      <w:pPr>
        <w:pStyle w:val="ListParagraph"/>
        <w:widowControl/>
        <w:numPr>
          <w:ilvl w:val="2"/>
          <w:numId w:val="33"/>
        </w:numPr>
        <w:autoSpaceDE/>
        <w:autoSpaceDN/>
        <w:adjustRightInd/>
        <w:ind w:right="-24"/>
        <w:contextualSpacing w:val="0"/>
      </w:pPr>
      <w:r>
        <w:t>Use t</w:t>
      </w:r>
      <w:r w:rsidR="00825127">
        <w:t xml:space="preserve">ube </w:t>
      </w:r>
      <w:r w:rsidR="005C2A57">
        <w:t>#</w:t>
      </w:r>
      <w:r w:rsidR="00825127">
        <w:t>4 (</w:t>
      </w:r>
      <w:r>
        <w:t xml:space="preserve">the </w:t>
      </w:r>
      <w:r w:rsidR="00825127">
        <w:t>“LPS</w:t>
      </w:r>
      <w:r w:rsidR="007D6A42" w:rsidRPr="009A79AE">
        <w:t>” tube</w:t>
      </w:r>
      <w:r w:rsidR="00825127">
        <w:t>)</w:t>
      </w:r>
      <w:r>
        <w:t xml:space="preserve"> as a source</w:t>
      </w:r>
      <w:r w:rsidR="007D6A42" w:rsidRPr="009A79AE">
        <w:t xml:space="preserve"> of exogenous endotoxin.</w:t>
      </w:r>
    </w:p>
    <w:p w14:paraId="1C9F58B8" w14:textId="77777777" w:rsidR="00946363" w:rsidRPr="009A79AE" w:rsidRDefault="00946363" w:rsidP="00946363">
      <w:pPr>
        <w:pStyle w:val="ListParagraph"/>
        <w:widowControl/>
        <w:autoSpaceDE/>
        <w:autoSpaceDN/>
        <w:adjustRightInd/>
        <w:ind w:left="0" w:right="-24"/>
        <w:contextualSpacing w:val="0"/>
      </w:pPr>
    </w:p>
    <w:p w14:paraId="4D5E6E2A" w14:textId="4F52FBAD" w:rsidR="007D6A42" w:rsidRDefault="00946363" w:rsidP="00946363">
      <w:pPr>
        <w:pStyle w:val="ListParagraph"/>
        <w:widowControl/>
        <w:numPr>
          <w:ilvl w:val="2"/>
          <w:numId w:val="33"/>
        </w:numPr>
        <w:autoSpaceDE/>
        <w:autoSpaceDN/>
        <w:adjustRightInd/>
        <w:ind w:right="-24"/>
        <w:contextualSpacing w:val="0"/>
      </w:pPr>
      <w:r>
        <w:t>Use t</w:t>
      </w:r>
      <w:r w:rsidR="00825127">
        <w:t xml:space="preserve">ube </w:t>
      </w:r>
      <w:r w:rsidR="005C2A57">
        <w:t>#</w:t>
      </w:r>
      <w:r w:rsidR="00825127">
        <w:t>5 (“</w:t>
      </w:r>
      <w:r w:rsidR="007D6A42" w:rsidRPr="009A79AE">
        <w:t>Aliquot</w:t>
      </w:r>
      <w:r w:rsidR="00825127">
        <w:t>”</w:t>
      </w:r>
      <w:r w:rsidR="007D6A42" w:rsidRPr="009A79AE">
        <w:t xml:space="preserve"> tube</w:t>
      </w:r>
      <w:r w:rsidR="00825127">
        <w:t>)</w:t>
      </w:r>
      <w:r w:rsidR="007D6A42" w:rsidRPr="009A79AE">
        <w:t xml:space="preserve"> for blood storage.</w:t>
      </w:r>
    </w:p>
    <w:p w14:paraId="69C70A04" w14:textId="77777777" w:rsidR="00946363" w:rsidRDefault="00946363" w:rsidP="00946363">
      <w:pPr>
        <w:pStyle w:val="ListParagraph"/>
        <w:widowControl/>
        <w:autoSpaceDE/>
        <w:autoSpaceDN/>
        <w:adjustRightInd/>
        <w:ind w:left="0" w:right="-24"/>
        <w:contextualSpacing w:val="0"/>
      </w:pPr>
    </w:p>
    <w:p w14:paraId="4CDE952A" w14:textId="241E6CC6" w:rsidR="00445A9E" w:rsidRPr="009A79AE" w:rsidRDefault="00946363" w:rsidP="00946363">
      <w:pPr>
        <w:widowControl/>
        <w:autoSpaceDE/>
        <w:autoSpaceDN/>
        <w:adjustRightInd/>
        <w:ind w:right="-24"/>
      </w:pPr>
      <w:r>
        <w:lastRenderedPageBreak/>
        <w:t>NOTE: D</w:t>
      </w:r>
      <w:r w:rsidR="00445A9E">
        <w:t xml:space="preserve">uplicates of tubes #1, #2 and #3 </w:t>
      </w:r>
      <w:r w:rsidR="00445A9E" w:rsidRPr="00241185">
        <w:t xml:space="preserve">are </w:t>
      </w:r>
      <w:r w:rsidR="00445A9E">
        <w:t>provided for a total of 8 tubes to be used for each blood sample being tested (the EA reagent bottle and quality control test can be used for all the tests contained in a pouch)</w:t>
      </w:r>
      <w:r w:rsidR="00026FB3">
        <w:t>.</w:t>
      </w:r>
    </w:p>
    <w:p w14:paraId="2BCD04FA" w14:textId="77777777" w:rsidR="00946363" w:rsidRDefault="00946363" w:rsidP="00946363">
      <w:pPr>
        <w:pStyle w:val="ListParagraph"/>
        <w:widowControl/>
        <w:autoSpaceDE/>
        <w:autoSpaceDN/>
        <w:adjustRightInd/>
        <w:ind w:left="0" w:right="-23"/>
        <w:contextualSpacing w:val="0"/>
      </w:pPr>
    </w:p>
    <w:p w14:paraId="3AB51F5E" w14:textId="1B08630F" w:rsidR="007D6A42" w:rsidRPr="009A79AE" w:rsidRDefault="00AF33ED" w:rsidP="00946363">
      <w:pPr>
        <w:pStyle w:val="ListParagraph"/>
        <w:widowControl/>
        <w:numPr>
          <w:ilvl w:val="1"/>
          <w:numId w:val="33"/>
        </w:numPr>
        <w:autoSpaceDE/>
        <w:autoSpaceDN/>
        <w:adjustRightInd/>
        <w:ind w:right="-23"/>
        <w:contextualSpacing w:val="0"/>
      </w:pPr>
      <w:r>
        <w:t>Collect p</w:t>
      </w:r>
      <w:r w:rsidR="007D6A42" w:rsidRPr="009A79AE">
        <w:t xml:space="preserve">atient blood samples </w:t>
      </w:r>
      <w:r>
        <w:t>in sterile</w:t>
      </w:r>
      <w:r w:rsidR="007D6A42" w:rsidRPr="009A79AE">
        <w:t xml:space="preserve"> tubes containing EDTA anticoagulant. </w:t>
      </w:r>
      <w:r>
        <w:t>Store b</w:t>
      </w:r>
      <w:r w:rsidR="007D6A42" w:rsidRPr="009A79AE">
        <w:t>lood samples at room te</w:t>
      </w:r>
      <w:r w:rsidR="00BF48EA">
        <w:t>mperature before running the EA</w:t>
      </w:r>
      <w:r>
        <w:t xml:space="preserve"> test</w:t>
      </w:r>
      <w:r w:rsidR="007D6A42" w:rsidRPr="009A79AE">
        <w:t>.</w:t>
      </w:r>
    </w:p>
    <w:p w14:paraId="16393050" w14:textId="77777777" w:rsidR="00946363" w:rsidRDefault="00946363" w:rsidP="00946363">
      <w:pPr>
        <w:pStyle w:val="ListParagraph"/>
        <w:widowControl/>
        <w:autoSpaceDE/>
        <w:autoSpaceDN/>
        <w:adjustRightInd/>
        <w:ind w:left="0" w:right="-23"/>
        <w:contextualSpacing w:val="0"/>
      </w:pPr>
    </w:p>
    <w:p w14:paraId="51813862" w14:textId="6232CD3E" w:rsidR="007D6A42" w:rsidRDefault="007D6A42" w:rsidP="00946363">
      <w:pPr>
        <w:pStyle w:val="ListParagraph"/>
        <w:widowControl/>
        <w:numPr>
          <w:ilvl w:val="1"/>
          <w:numId w:val="33"/>
        </w:numPr>
        <w:autoSpaceDE/>
        <w:autoSpaceDN/>
        <w:adjustRightInd/>
        <w:ind w:right="-23"/>
        <w:contextualSpacing w:val="0"/>
      </w:pPr>
      <w:r w:rsidRPr="009A79AE">
        <w:t xml:space="preserve">Before starting the test, turn on the </w:t>
      </w:r>
      <w:proofErr w:type="spellStart"/>
      <w:r w:rsidRPr="009A79AE">
        <w:t>chemiluminometer</w:t>
      </w:r>
      <w:proofErr w:type="spellEnd"/>
      <w:r w:rsidRPr="009A79AE">
        <w:t xml:space="preserve"> and incubator shaker. </w:t>
      </w:r>
      <w:r w:rsidR="00AF33ED">
        <w:t>Warm t</w:t>
      </w:r>
      <w:r w:rsidRPr="009A79AE">
        <w:t>he incubator to the temperature of 37</w:t>
      </w:r>
      <w:r w:rsidR="00946363">
        <w:t xml:space="preserve"> </w:t>
      </w:r>
      <w:r w:rsidRPr="009A79AE">
        <w:t>°C.</w:t>
      </w:r>
    </w:p>
    <w:p w14:paraId="105CB481" w14:textId="77777777" w:rsidR="00946363" w:rsidRDefault="00946363" w:rsidP="00946363">
      <w:pPr>
        <w:pStyle w:val="ListParagraph"/>
        <w:widowControl/>
        <w:autoSpaceDE/>
        <w:autoSpaceDN/>
        <w:adjustRightInd/>
        <w:ind w:left="0" w:right="-23"/>
        <w:contextualSpacing w:val="0"/>
      </w:pPr>
    </w:p>
    <w:p w14:paraId="206973C2" w14:textId="39159D15" w:rsidR="004244DC" w:rsidRDefault="00946363" w:rsidP="00946363">
      <w:pPr>
        <w:pStyle w:val="ListParagraph"/>
        <w:widowControl/>
        <w:numPr>
          <w:ilvl w:val="1"/>
          <w:numId w:val="33"/>
        </w:numPr>
        <w:autoSpaceDE/>
        <w:autoSpaceDN/>
        <w:adjustRightInd/>
        <w:ind w:right="-23"/>
        <w:contextualSpacing w:val="0"/>
      </w:pPr>
      <w:r>
        <w:t xml:space="preserve">Ideally, </w:t>
      </w:r>
      <w:r w:rsidR="004244DC">
        <w:t>start pro</w:t>
      </w:r>
      <w:r w:rsidR="00AF33ED">
        <w:t>cessing</w:t>
      </w:r>
      <w:r w:rsidR="004244DC">
        <w:t xml:space="preserve"> the sample</w:t>
      </w:r>
      <w:r w:rsidR="006558DF">
        <w:t xml:space="preserve"> within 30 min from</w:t>
      </w:r>
      <w:r w:rsidR="004244DC">
        <w:t xml:space="preserve"> blood </w:t>
      </w:r>
      <w:r w:rsidR="00003E5C">
        <w:t>collection</w:t>
      </w:r>
      <w:r w:rsidR="004244DC">
        <w:t>.</w:t>
      </w:r>
    </w:p>
    <w:p w14:paraId="693825B9" w14:textId="77777777" w:rsidR="00DE2B91" w:rsidRPr="009A79AE" w:rsidRDefault="00DE2B91" w:rsidP="00946363">
      <w:pPr>
        <w:pStyle w:val="ListParagraph"/>
        <w:widowControl/>
        <w:autoSpaceDE/>
        <w:autoSpaceDN/>
        <w:adjustRightInd/>
        <w:ind w:left="709" w:right="-23"/>
        <w:contextualSpacing w:val="0"/>
      </w:pPr>
    </w:p>
    <w:p w14:paraId="655CDC45" w14:textId="38DF0858" w:rsidR="007D6A42" w:rsidRPr="00241185" w:rsidRDefault="005B5C0F" w:rsidP="00946363">
      <w:pPr>
        <w:pStyle w:val="ListParagraph"/>
        <w:widowControl/>
        <w:numPr>
          <w:ilvl w:val="0"/>
          <w:numId w:val="33"/>
        </w:numPr>
        <w:autoSpaceDE/>
        <w:autoSpaceDN/>
        <w:adjustRightInd/>
        <w:ind w:right="-24"/>
        <w:contextualSpacing w:val="0"/>
        <w:rPr>
          <w:b/>
        </w:rPr>
      </w:pPr>
      <w:r>
        <w:rPr>
          <w:b/>
        </w:rPr>
        <w:t>Endotoxin Activity A</w:t>
      </w:r>
      <w:r w:rsidR="007D6A42" w:rsidRPr="00241185">
        <w:rPr>
          <w:b/>
        </w:rPr>
        <w:t xml:space="preserve">ssay </w:t>
      </w:r>
    </w:p>
    <w:p w14:paraId="367B26A6" w14:textId="77777777" w:rsidR="007D6A42" w:rsidRPr="00241185" w:rsidRDefault="007D6A42" w:rsidP="00946363">
      <w:pPr>
        <w:pStyle w:val="ListParagraph"/>
        <w:ind w:left="360" w:right="-24"/>
        <w:contextualSpacing w:val="0"/>
        <w:rPr>
          <w:b/>
        </w:rPr>
      </w:pPr>
    </w:p>
    <w:p w14:paraId="2D867124" w14:textId="7A869EB8" w:rsidR="007D6A42" w:rsidRPr="008E4FB6" w:rsidRDefault="00BF48EA" w:rsidP="00946363">
      <w:pPr>
        <w:pStyle w:val="ListParagraph"/>
        <w:numPr>
          <w:ilvl w:val="1"/>
          <w:numId w:val="33"/>
        </w:numPr>
        <w:ind w:right="-23"/>
      </w:pPr>
      <w:r>
        <w:t>Prepare the EA</w:t>
      </w:r>
      <w:r w:rsidR="007D6A42" w:rsidRPr="008E4FB6">
        <w:t xml:space="preserve"> test tubes for each patient’s blood sample you need to test.  Put the tubes in tube racks. Then remove the caps.</w:t>
      </w:r>
    </w:p>
    <w:p w14:paraId="17054E85" w14:textId="77777777" w:rsidR="008E4FB6" w:rsidRPr="008E4FB6" w:rsidRDefault="008E4FB6" w:rsidP="00946363">
      <w:pPr>
        <w:ind w:right="-23"/>
        <w:rPr>
          <w:b/>
        </w:rPr>
      </w:pPr>
    </w:p>
    <w:p w14:paraId="0B29CBDE" w14:textId="77777777" w:rsidR="00946363" w:rsidRDefault="007D6A42" w:rsidP="00946363">
      <w:pPr>
        <w:pStyle w:val="ListParagraph"/>
        <w:numPr>
          <w:ilvl w:val="1"/>
          <w:numId w:val="33"/>
        </w:numPr>
        <w:ind w:right="-23"/>
      </w:pPr>
      <w:r w:rsidRPr="00D412B2">
        <w:t xml:space="preserve">Using a </w:t>
      </w:r>
      <w:proofErr w:type="spellStart"/>
      <w:r w:rsidRPr="00D412B2">
        <w:t>combipipette</w:t>
      </w:r>
      <w:proofErr w:type="spellEnd"/>
      <w:r w:rsidRPr="00D412B2">
        <w:t xml:space="preserve">, </w:t>
      </w:r>
      <w:r w:rsidR="00BF48EA">
        <w:t>pipette a 1 mL volume of the EA</w:t>
      </w:r>
      <w:r w:rsidRPr="00D412B2">
        <w:t xml:space="preserve"> reagent from the bottle into tubes </w:t>
      </w:r>
      <w:r w:rsidR="005C2A57">
        <w:t>#</w:t>
      </w:r>
      <w:r w:rsidRPr="00D412B2">
        <w:t xml:space="preserve">1 (Control tube), </w:t>
      </w:r>
      <w:r w:rsidR="005C2A57">
        <w:t>#</w:t>
      </w:r>
      <w:r w:rsidRPr="00D412B2">
        <w:t xml:space="preserve">2 (Sample tube) and </w:t>
      </w:r>
      <w:r w:rsidR="005C2A57">
        <w:t>#</w:t>
      </w:r>
      <w:r w:rsidRPr="00D412B2">
        <w:t xml:space="preserve">3 (Max tube), </w:t>
      </w:r>
      <w:r w:rsidR="005C2A57">
        <w:t xml:space="preserve">each one </w:t>
      </w:r>
      <w:r w:rsidRPr="00D412B2">
        <w:t>in duplicate</w:t>
      </w:r>
      <w:r w:rsidRPr="00946363">
        <w:t xml:space="preserve">. </w:t>
      </w:r>
    </w:p>
    <w:p w14:paraId="69B3B9EE" w14:textId="77777777" w:rsidR="00946363" w:rsidRDefault="00946363" w:rsidP="00946363">
      <w:pPr>
        <w:pStyle w:val="ListParagraph"/>
      </w:pPr>
    </w:p>
    <w:p w14:paraId="5903C2B8" w14:textId="518C3714" w:rsidR="00FE290D" w:rsidRDefault="00946363" w:rsidP="00946363">
      <w:pPr>
        <w:pStyle w:val="ListParagraph"/>
        <w:ind w:left="0" w:right="-23"/>
      </w:pPr>
      <w:r w:rsidRPr="00946363">
        <w:t>NOTE: P</w:t>
      </w:r>
      <w:r w:rsidR="007D6A42" w:rsidRPr="00D412B2">
        <w:t>ipette down the side of the tube to avoid solution splashing back up.</w:t>
      </w:r>
    </w:p>
    <w:p w14:paraId="006A7347" w14:textId="77777777" w:rsidR="00DE2B91" w:rsidRDefault="00DE2B91" w:rsidP="00946363">
      <w:pPr>
        <w:pStyle w:val="ListParagraph"/>
        <w:ind w:left="709" w:right="-23"/>
      </w:pPr>
    </w:p>
    <w:p w14:paraId="19D4706B" w14:textId="2A6FCDB4" w:rsidR="00DE2B91" w:rsidRDefault="007D6A42" w:rsidP="00946363">
      <w:pPr>
        <w:pStyle w:val="ListParagraph"/>
        <w:numPr>
          <w:ilvl w:val="1"/>
          <w:numId w:val="33"/>
        </w:numPr>
        <w:ind w:right="-24"/>
      </w:pPr>
      <w:r w:rsidRPr="00D412B2">
        <w:t>Mix the patient blood sample by gently inverting the blood collection tube</w:t>
      </w:r>
      <w:r w:rsidR="005C2A57">
        <w:t xml:space="preserve"> for 20 times</w:t>
      </w:r>
      <w:r w:rsidRPr="00D412B2">
        <w:t>. Then</w:t>
      </w:r>
      <w:r w:rsidR="00026FB3">
        <w:t>,</w:t>
      </w:r>
      <w:r w:rsidRPr="00D412B2">
        <w:t xml:space="preserve"> pipette 0.5 mL of patient blood into tube </w:t>
      </w:r>
      <w:r w:rsidR="005C2A57">
        <w:t>#</w:t>
      </w:r>
      <w:r w:rsidRPr="00D412B2">
        <w:t xml:space="preserve">4 (LPS max tube) and tube </w:t>
      </w:r>
      <w:r w:rsidR="005C2A57">
        <w:t>#</w:t>
      </w:r>
      <w:r w:rsidRPr="00D412B2">
        <w:t xml:space="preserve">5 (Aliquot tube). Vortex tube </w:t>
      </w:r>
      <w:r w:rsidR="005C2A57">
        <w:t>#4 for 10 s</w:t>
      </w:r>
      <w:r w:rsidR="00026FB3">
        <w:t>.</w:t>
      </w:r>
      <w:r w:rsidRPr="00D412B2">
        <w:t xml:space="preserve"> </w:t>
      </w:r>
    </w:p>
    <w:p w14:paraId="786B0393" w14:textId="116F7B26" w:rsidR="00FE290D" w:rsidRDefault="00FE290D" w:rsidP="00946363">
      <w:pPr>
        <w:pStyle w:val="ListParagraph"/>
        <w:ind w:left="709" w:right="-24"/>
      </w:pPr>
    </w:p>
    <w:p w14:paraId="4D1B52C9" w14:textId="1E33469D" w:rsidR="00FE290D" w:rsidRDefault="007D6A42" w:rsidP="00946363">
      <w:pPr>
        <w:pStyle w:val="ListParagraph"/>
        <w:numPr>
          <w:ilvl w:val="1"/>
          <w:numId w:val="33"/>
        </w:numPr>
        <w:ind w:right="-24"/>
      </w:pPr>
      <w:r w:rsidRPr="00D412B2">
        <w:t xml:space="preserve">Put the tube racks with all the EA test tubes in the incubator shaker. Close the lid and incubate for 10 min at the temperature of 37°C. </w:t>
      </w:r>
    </w:p>
    <w:p w14:paraId="6A7A842E" w14:textId="77777777" w:rsidR="00DE2B91" w:rsidRDefault="00DE2B91" w:rsidP="00946363">
      <w:pPr>
        <w:pStyle w:val="ListParagraph"/>
        <w:ind w:left="709" w:right="-24"/>
      </w:pPr>
    </w:p>
    <w:p w14:paraId="077C0462" w14:textId="3028AECE" w:rsidR="00FE290D" w:rsidRDefault="00BA019D" w:rsidP="00946363">
      <w:pPr>
        <w:pStyle w:val="ListParagraph"/>
        <w:numPr>
          <w:ilvl w:val="1"/>
          <w:numId w:val="33"/>
        </w:numPr>
        <w:ind w:right="-24"/>
      </w:pPr>
      <w:r>
        <w:t>O</w:t>
      </w:r>
      <w:r w:rsidR="007D6A42" w:rsidRPr="00D412B2">
        <w:t xml:space="preserve">pen the lid and remove the tube racks from the incubator shaker. Vortex tube </w:t>
      </w:r>
      <w:r w:rsidR="005C2A57">
        <w:t>#</w:t>
      </w:r>
      <w:r w:rsidR="007D6A42" w:rsidRPr="00D412B2">
        <w:t xml:space="preserve">5 (Aliquot tube). Using a sterile tip, pipette 40 µL of blood into tubes </w:t>
      </w:r>
      <w:r w:rsidR="005C2A57">
        <w:t>#</w:t>
      </w:r>
      <w:r w:rsidR="007D6A42" w:rsidRPr="00D412B2">
        <w:t xml:space="preserve">1 and </w:t>
      </w:r>
      <w:r w:rsidR="005C2A57">
        <w:t>#</w:t>
      </w:r>
      <w:r w:rsidR="007D6A42" w:rsidRPr="00D412B2">
        <w:t>2, in duplicate.</w:t>
      </w:r>
    </w:p>
    <w:p w14:paraId="401F436A" w14:textId="77777777" w:rsidR="00DE2B91" w:rsidRDefault="00DE2B91" w:rsidP="00946363">
      <w:pPr>
        <w:pStyle w:val="ListParagraph"/>
        <w:ind w:left="709" w:right="-24"/>
      </w:pPr>
    </w:p>
    <w:p w14:paraId="0FD5DC7D" w14:textId="4245FA66" w:rsidR="00FE290D" w:rsidRDefault="007D6A42" w:rsidP="00946363">
      <w:pPr>
        <w:pStyle w:val="ListParagraph"/>
        <w:numPr>
          <w:ilvl w:val="1"/>
          <w:numId w:val="33"/>
        </w:numPr>
        <w:ind w:right="-24"/>
      </w:pPr>
      <w:r w:rsidRPr="00D412B2">
        <w:t xml:space="preserve">Vortex tube </w:t>
      </w:r>
      <w:r w:rsidR="005C2A57">
        <w:t xml:space="preserve">#4 (LPS </w:t>
      </w:r>
      <w:r w:rsidRPr="00D412B2">
        <w:t xml:space="preserve">tube). Using the same pipette tip, pipette 40 µL of blood from tube </w:t>
      </w:r>
      <w:r w:rsidR="005C2A57">
        <w:t>#</w:t>
      </w:r>
      <w:r w:rsidRPr="00D412B2">
        <w:t xml:space="preserve">4 into tube </w:t>
      </w:r>
      <w:r w:rsidR="005C2A57">
        <w:t>#</w:t>
      </w:r>
      <w:r w:rsidRPr="00D412B2">
        <w:t>3 (Max tube), in duplicate.</w:t>
      </w:r>
    </w:p>
    <w:p w14:paraId="2BDAF3D1" w14:textId="77777777" w:rsidR="00DE2B91" w:rsidRDefault="00DE2B91" w:rsidP="00946363">
      <w:pPr>
        <w:pStyle w:val="ListParagraph"/>
        <w:ind w:left="709" w:right="-24"/>
      </w:pPr>
    </w:p>
    <w:p w14:paraId="697197D6" w14:textId="77777777" w:rsidR="00946363" w:rsidRDefault="005C2A57" w:rsidP="00946363">
      <w:pPr>
        <w:pStyle w:val="ListParagraph"/>
        <w:numPr>
          <w:ilvl w:val="1"/>
          <w:numId w:val="33"/>
        </w:numPr>
        <w:ind w:right="-24"/>
      </w:pPr>
      <w:r>
        <w:t>Vortex the six final test tubes (#1, #2, #</w:t>
      </w:r>
      <w:r w:rsidR="007D6A42" w:rsidRPr="00D412B2">
        <w:t>3</w:t>
      </w:r>
      <w:r>
        <w:t>, and respective duplicates), then p</w:t>
      </w:r>
      <w:r w:rsidR="007D6A42" w:rsidRPr="00D412B2">
        <w:t>lace the</w:t>
      </w:r>
      <w:r>
        <w:t>m</w:t>
      </w:r>
      <w:r w:rsidR="007D6A42" w:rsidRPr="00D412B2">
        <w:t xml:space="preserve"> back into the</w:t>
      </w:r>
      <w:r>
        <w:t>ir</w:t>
      </w:r>
      <w:r w:rsidR="007D6A42" w:rsidRPr="00D412B2">
        <w:t xml:space="preserve"> rack</w:t>
      </w:r>
      <w:r>
        <w:t>s</w:t>
      </w:r>
      <w:r w:rsidR="007D6A42" w:rsidRPr="00D412B2">
        <w:t xml:space="preserve">. </w:t>
      </w:r>
    </w:p>
    <w:p w14:paraId="364BD398" w14:textId="77777777" w:rsidR="00946363" w:rsidRDefault="00946363" w:rsidP="00946363">
      <w:pPr>
        <w:pStyle w:val="ListParagraph"/>
      </w:pPr>
    </w:p>
    <w:p w14:paraId="0EE834B4" w14:textId="23C6F066" w:rsidR="00FE290D" w:rsidRDefault="00946363" w:rsidP="00946363">
      <w:pPr>
        <w:pStyle w:val="ListParagraph"/>
        <w:ind w:left="0" w:right="-24"/>
      </w:pPr>
      <w:r>
        <w:t>NOTE: E</w:t>
      </w:r>
      <w:r w:rsidR="007D6A42" w:rsidRPr="00D412B2">
        <w:t>nsure that all the tubes are vortex</w:t>
      </w:r>
      <w:r w:rsidR="005C2A57">
        <w:t>ed for the same amount of time.</w:t>
      </w:r>
    </w:p>
    <w:p w14:paraId="44FD1873" w14:textId="77777777" w:rsidR="00DE2B91" w:rsidRDefault="00DE2B91" w:rsidP="00946363">
      <w:pPr>
        <w:pStyle w:val="ListParagraph"/>
        <w:ind w:left="709" w:right="-24"/>
      </w:pPr>
    </w:p>
    <w:p w14:paraId="5B5B7C03" w14:textId="2201518C" w:rsidR="00FE290D" w:rsidRDefault="005C2A57" w:rsidP="00946363">
      <w:pPr>
        <w:pStyle w:val="ListParagraph"/>
        <w:numPr>
          <w:ilvl w:val="1"/>
          <w:numId w:val="33"/>
        </w:numPr>
        <w:ind w:right="-24"/>
      </w:pPr>
      <w:r>
        <w:t>Put the tube racks</w:t>
      </w:r>
      <w:r w:rsidR="007D6A42" w:rsidRPr="00D412B2">
        <w:t xml:space="preserve"> back into the incubating shaker and close the lid. Set the incubating shaker at 100 rpm, then start the motion for 14 min. </w:t>
      </w:r>
    </w:p>
    <w:p w14:paraId="13008F7D" w14:textId="77777777" w:rsidR="00FE290D" w:rsidRDefault="00FE290D" w:rsidP="00946363">
      <w:pPr>
        <w:pStyle w:val="ListParagraph"/>
        <w:ind w:left="709" w:right="-24"/>
      </w:pPr>
    </w:p>
    <w:p w14:paraId="3F9ED94C" w14:textId="27A22F31" w:rsidR="00FE290D" w:rsidRDefault="00BF48EA" w:rsidP="00946363">
      <w:pPr>
        <w:pStyle w:val="ListParagraph"/>
        <w:numPr>
          <w:ilvl w:val="1"/>
          <w:numId w:val="33"/>
        </w:numPr>
        <w:ind w:right="-24"/>
      </w:pPr>
      <w:r>
        <w:t>Insert the EA</w:t>
      </w:r>
      <w:r w:rsidR="007D6A42" w:rsidRPr="00D412B2">
        <w:t xml:space="preserve"> labeled chipcard in the </w:t>
      </w:r>
      <w:proofErr w:type="spellStart"/>
      <w:r w:rsidR="007D6A42" w:rsidRPr="00D412B2">
        <w:t>chemilumino</w:t>
      </w:r>
      <w:r w:rsidR="005C2A57">
        <w:t>meter</w:t>
      </w:r>
      <w:proofErr w:type="spellEnd"/>
      <w:r w:rsidR="005C2A57">
        <w:t xml:space="preserve"> and press start. After</w:t>
      </w:r>
      <w:r w:rsidR="007D6A42" w:rsidRPr="00D412B2">
        <w:t xml:space="preserve"> the 14-min </w:t>
      </w:r>
      <w:r w:rsidR="007D6A42" w:rsidRPr="00D412B2">
        <w:lastRenderedPageBreak/>
        <w:t>incubation, follow the instruction</w:t>
      </w:r>
      <w:r w:rsidR="008F376A">
        <w:t>s</w:t>
      </w:r>
      <w:r w:rsidR="007D6A42" w:rsidRPr="00D412B2">
        <w:t xml:space="preserve"> displayed on the </w:t>
      </w:r>
      <w:proofErr w:type="spellStart"/>
      <w:r w:rsidR="007D6A42" w:rsidRPr="00D412B2">
        <w:t>chemiluminometer</w:t>
      </w:r>
      <w:proofErr w:type="spellEnd"/>
      <w:r w:rsidR="007D6A42" w:rsidRPr="00D412B2">
        <w:t xml:space="preserve"> </w:t>
      </w:r>
      <w:r w:rsidR="00DE469C">
        <w:t>to read</w:t>
      </w:r>
      <w:r>
        <w:t xml:space="preserve"> the EA</w:t>
      </w:r>
      <w:r w:rsidR="00DE2B91">
        <w:t xml:space="preserve"> tubes in the correct order.</w:t>
      </w:r>
    </w:p>
    <w:p w14:paraId="0AC39D01" w14:textId="77777777" w:rsidR="00DE2B91" w:rsidRDefault="00DE2B91" w:rsidP="00946363">
      <w:pPr>
        <w:pStyle w:val="ListParagraph"/>
        <w:ind w:left="709" w:right="-24"/>
      </w:pPr>
    </w:p>
    <w:p w14:paraId="0331F8A1" w14:textId="3B93FA03" w:rsidR="007D6A42" w:rsidRDefault="00A42C91" w:rsidP="00946363">
      <w:pPr>
        <w:pStyle w:val="ListParagraph"/>
        <w:numPr>
          <w:ilvl w:val="1"/>
          <w:numId w:val="33"/>
        </w:numPr>
        <w:ind w:right="-24"/>
      </w:pPr>
      <w:r>
        <w:t>Gently v</w:t>
      </w:r>
      <w:r w:rsidR="007D6A42" w:rsidRPr="00D412B2">
        <w:t>ortex</w:t>
      </w:r>
      <w:r w:rsidR="007D6A42">
        <w:t xml:space="preserve"> each tube </w:t>
      </w:r>
      <w:r w:rsidR="00AF33ED">
        <w:t xml:space="preserve">for 10 s </w:t>
      </w:r>
      <w:r w:rsidR="007D6A42">
        <w:t>before placing it onto</w:t>
      </w:r>
      <w:r w:rsidR="007D6A42" w:rsidRPr="00D412B2">
        <w:t xml:space="preserve"> the sample holder of the </w:t>
      </w:r>
      <w:proofErr w:type="spellStart"/>
      <w:r w:rsidR="007D6A42" w:rsidRPr="00D412B2">
        <w:t>chemiluminometer</w:t>
      </w:r>
      <w:proofErr w:type="spellEnd"/>
      <w:r w:rsidR="007D6A42" w:rsidRPr="00D412B2">
        <w:t xml:space="preserve">. Open the sample drawer and place tube </w:t>
      </w:r>
      <w:r w:rsidR="005C2A57">
        <w:t>#</w:t>
      </w:r>
      <w:r w:rsidR="007D6A42" w:rsidRPr="00D412B2">
        <w:t>1 in the sample holder. Then</w:t>
      </w:r>
      <w:r w:rsidR="00026FB3">
        <w:t>,</w:t>
      </w:r>
      <w:r w:rsidR="007D6A42" w:rsidRPr="00D412B2">
        <w:t xml:space="preserve"> close the sample drawer and wait for </w:t>
      </w:r>
      <w:r w:rsidR="00026FB3">
        <w:t xml:space="preserve">the </w:t>
      </w:r>
      <w:r w:rsidR="007D6A42" w:rsidRPr="00D412B2">
        <w:t>Relative Light Unit (RLU) reading.</w:t>
      </w:r>
    </w:p>
    <w:p w14:paraId="61089BC0" w14:textId="77777777" w:rsidR="00DE469C" w:rsidRDefault="00DE469C" w:rsidP="00946363">
      <w:pPr>
        <w:ind w:right="-24"/>
      </w:pPr>
    </w:p>
    <w:p w14:paraId="3FE0B084" w14:textId="726E7816" w:rsidR="008E4FB6" w:rsidRDefault="007D6A42" w:rsidP="00946363">
      <w:pPr>
        <w:numPr>
          <w:ilvl w:val="1"/>
          <w:numId w:val="33"/>
        </w:numPr>
        <w:ind w:right="-24"/>
      </w:pPr>
      <w:r w:rsidRPr="00D412B2">
        <w:t xml:space="preserve">Repeat step </w:t>
      </w:r>
      <w:r>
        <w:t>2.</w:t>
      </w:r>
      <w:r w:rsidRPr="00D412B2">
        <w:t>10 for tube 2 and tube 3.</w:t>
      </w:r>
    </w:p>
    <w:p w14:paraId="5C635BAB" w14:textId="77777777" w:rsidR="00946363" w:rsidRDefault="00946363" w:rsidP="00946363">
      <w:pPr>
        <w:ind w:right="-24"/>
      </w:pPr>
    </w:p>
    <w:p w14:paraId="5E12AA93" w14:textId="20DAA1BF" w:rsidR="007D6A42" w:rsidRDefault="007D6A42" w:rsidP="00946363">
      <w:pPr>
        <w:numPr>
          <w:ilvl w:val="1"/>
          <w:numId w:val="33"/>
        </w:numPr>
        <w:ind w:right="-24"/>
      </w:pPr>
      <w:r w:rsidRPr="00D412B2">
        <w:t xml:space="preserve">Repeat step </w:t>
      </w:r>
      <w:r>
        <w:t>2.</w:t>
      </w:r>
      <w:r w:rsidRPr="00D412B2">
        <w:t>10 for duplicate tubes 1, 2</w:t>
      </w:r>
      <w:r w:rsidR="00026FB3">
        <w:t>,</w:t>
      </w:r>
      <w:r w:rsidRPr="00D412B2">
        <w:t xml:space="preserve"> and 3.</w:t>
      </w:r>
    </w:p>
    <w:p w14:paraId="2D95AFB7" w14:textId="77777777" w:rsidR="00946363" w:rsidRDefault="00946363" w:rsidP="00946363">
      <w:pPr>
        <w:ind w:right="-24"/>
        <w:rPr>
          <w:b/>
        </w:rPr>
      </w:pPr>
    </w:p>
    <w:p w14:paraId="0D26B381" w14:textId="23667B52" w:rsidR="007D6A42" w:rsidRDefault="00946363" w:rsidP="00946363">
      <w:pPr>
        <w:ind w:right="-24"/>
      </w:pPr>
      <w:r>
        <w:t>NOTE: T</w:t>
      </w:r>
      <w:r w:rsidR="00A42C91">
        <w:t>ry to vortex all</w:t>
      </w:r>
      <w:r w:rsidR="007D6A42" w:rsidRPr="00D412B2">
        <w:t xml:space="preserve"> tube</w:t>
      </w:r>
      <w:r w:rsidR="00A42C91">
        <w:t>s</w:t>
      </w:r>
      <w:r w:rsidR="007D6A42" w:rsidRPr="00D412B2">
        <w:t xml:space="preserve"> for the same amount of time</w:t>
      </w:r>
      <w:r w:rsidR="00A42C91">
        <w:t xml:space="preserve"> </w:t>
      </w:r>
      <w:r>
        <w:t>during steps 2.10–2.12.</w:t>
      </w:r>
    </w:p>
    <w:p w14:paraId="7CAA6CA8" w14:textId="77777777" w:rsidR="008E4FB6" w:rsidRPr="00D412B2" w:rsidRDefault="008E4FB6" w:rsidP="00946363">
      <w:pPr>
        <w:ind w:right="-24"/>
      </w:pPr>
    </w:p>
    <w:p w14:paraId="20C11722" w14:textId="36EB2AB2" w:rsidR="007D6A42" w:rsidRPr="00D412B2" w:rsidRDefault="007D6A42" w:rsidP="00946363">
      <w:pPr>
        <w:pStyle w:val="ListParagraph"/>
        <w:numPr>
          <w:ilvl w:val="1"/>
          <w:numId w:val="33"/>
        </w:numPr>
        <w:ind w:right="-24"/>
      </w:pPr>
      <w:r>
        <w:t>After all the tubes have been processed</w:t>
      </w:r>
      <w:r w:rsidR="00BF48EA">
        <w:t xml:space="preserve">, </w:t>
      </w:r>
      <w:r w:rsidR="00026FB3">
        <w:t xml:space="preserve">note that </w:t>
      </w:r>
      <w:r w:rsidR="00BF48EA">
        <w:t>the EA</w:t>
      </w:r>
      <w:r w:rsidRPr="00D412B2">
        <w:t xml:space="preserve"> results </w:t>
      </w:r>
      <w:r w:rsidR="00026FB3">
        <w:t>will be</w:t>
      </w:r>
      <w:r w:rsidR="00026FB3" w:rsidRPr="00D412B2">
        <w:t xml:space="preserve"> </w:t>
      </w:r>
      <w:r w:rsidRPr="00D412B2">
        <w:t xml:space="preserve">calculated and printed automatically. </w:t>
      </w:r>
      <w:r w:rsidRPr="008E4FB6">
        <w:rPr>
          <w:rFonts w:cs="AdvP6975"/>
        </w:rPr>
        <w:t>Levels are expressed as EA units and represent the mean of duplicate determinations from the same samples.</w:t>
      </w:r>
    </w:p>
    <w:p w14:paraId="2AA140D4" w14:textId="77777777" w:rsidR="007D6A42" w:rsidRPr="00241185" w:rsidRDefault="007D6A42" w:rsidP="00946363">
      <w:pPr>
        <w:pStyle w:val="ListParagraph"/>
        <w:ind w:left="426" w:right="-24"/>
      </w:pPr>
    </w:p>
    <w:p w14:paraId="0740D7D1" w14:textId="76D1ADD3" w:rsidR="007D6A42" w:rsidRPr="00D412B2" w:rsidRDefault="007D6A42" w:rsidP="00946363">
      <w:pPr>
        <w:pStyle w:val="ListParagraph"/>
        <w:numPr>
          <w:ilvl w:val="1"/>
          <w:numId w:val="33"/>
        </w:numPr>
        <w:ind w:right="-24"/>
      </w:pPr>
      <w:r w:rsidRPr="00D412B2">
        <w:t xml:space="preserve">Repeat </w:t>
      </w:r>
      <w:r>
        <w:t>steps 2.</w:t>
      </w:r>
      <w:r w:rsidRPr="00D412B2">
        <w:t xml:space="preserve">2 to </w:t>
      </w:r>
      <w:r>
        <w:t>2.</w:t>
      </w:r>
      <w:r w:rsidR="00026FB3">
        <w:t xml:space="preserve">13 </w:t>
      </w:r>
      <w:r w:rsidR="005C2A57">
        <w:t>for every</w:t>
      </w:r>
      <w:r w:rsidRPr="00D412B2">
        <w:t xml:space="preserve"> blood sample </w:t>
      </w:r>
      <w:r w:rsidR="005C2A57">
        <w:t xml:space="preserve">that needs </w:t>
      </w:r>
      <w:r>
        <w:t>to be tested</w:t>
      </w:r>
      <w:r w:rsidRPr="00D412B2">
        <w:t>.</w:t>
      </w:r>
      <w:r>
        <w:t xml:space="preserve"> </w:t>
      </w:r>
    </w:p>
    <w:p w14:paraId="5DA41563" w14:textId="77777777" w:rsidR="007D6A42" w:rsidRPr="00241185" w:rsidRDefault="007D6A42" w:rsidP="00946363">
      <w:pPr>
        <w:pStyle w:val="ListParagraph"/>
        <w:ind w:left="0" w:right="-24"/>
      </w:pPr>
    </w:p>
    <w:p w14:paraId="7AD55419" w14:textId="03118568" w:rsidR="007D6A42" w:rsidRPr="00D412B2" w:rsidRDefault="007D6A42" w:rsidP="00946363">
      <w:pPr>
        <w:numPr>
          <w:ilvl w:val="1"/>
          <w:numId w:val="33"/>
        </w:numPr>
        <w:ind w:right="-24"/>
      </w:pPr>
      <w:r w:rsidRPr="00D412B2">
        <w:t xml:space="preserve">Once the assay has been completed, store the remaining test tubes and </w:t>
      </w:r>
      <w:r w:rsidR="00BF48EA">
        <w:t>EA</w:t>
      </w:r>
      <w:r w:rsidRPr="00D412B2">
        <w:t xml:space="preserve"> reagents at 2</w:t>
      </w:r>
      <w:r w:rsidR="00946363">
        <w:t>–</w:t>
      </w:r>
      <w:r w:rsidRPr="00D412B2">
        <w:t xml:space="preserve">8 °C for up to 30 days. </w:t>
      </w:r>
    </w:p>
    <w:p w14:paraId="496AB0B4" w14:textId="29FCAD4B" w:rsidR="001C1E49" w:rsidRPr="001B1519" w:rsidRDefault="001C1E49" w:rsidP="00946363">
      <w:pPr>
        <w:pStyle w:val="NormalWeb"/>
        <w:spacing w:before="0" w:beforeAutospacing="0" w:after="0" w:afterAutospacing="0"/>
        <w:rPr>
          <w:rFonts w:asciiTheme="minorHAnsi" w:hAnsiTheme="minorHAnsi" w:cstheme="minorHAnsi"/>
          <w:b/>
        </w:rPr>
      </w:pPr>
    </w:p>
    <w:p w14:paraId="11B35BF5" w14:textId="77BE06AB" w:rsidR="00BF4166" w:rsidRPr="00BF4166" w:rsidRDefault="006305D7" w:rsidP="00946363">
      <w:pPr>
        <w:pStyle w:val="NormalWeb"/>
        <w:spacing w:before="0" w:beforeAutospacing="0" w:after="0" w:afterAutospacing="0"/>
        <w:rPr>
          <w:rFonts w:asciiTheme="minorHAnsi" w:hAnsiTheme="minorHAnsi" w:cstheme="minorHAnsi"/>
          <w:b/>
          <w:bCs/>
        </w:rPr>
      </w:pPr>
      <w:r w:rsidRPr="001B1519">
        <w:rPr>
          <w:rFonts w:asciiTheme="minorHAnsi" w:hAnsiTheme="minorHAnsi" w:cstheme="minorHAnsi"/>
          <w:b/>
        </w:rPr>
        <w:t>REPRESENTATIVE RESULTS</w:t>
      </w:r>
      <w:r w:rsidR="00EF1462" w:rsidRPr="001B1519">
        <w:rPr>
          <w:rFonts w:asciiTheme="minorHAnsi" w:hAnsiTheme="minorHAnsi" w:cstheme="minorHAnsi"/>
          <w:b/>
        </w:rPr>
        <w:t xml:space="preserve">: </w:t>
      </w:r>
    </w:p>
    <w:p w14:paraId="32BA7B5E" w14:textId="46835B04" w:rsidR="00BF4166" w:rsidRDefault="00BF4166" w:rsidP="00946363">
      <w:pPr>
        <w:ind w:right="-24"/>
      </w:pPr>
      <w:r w:rsidRPr="00241185">
        <w:t xml:space="preserve">A </w:t>
      </w:r>
      <w:r>
        <w:t>72-year-</w:t>
      </w:r>
      <w:r w:rsidRPr="00241185">
        <w:t xml:space="preserve">old </w:t>
      </w:r>
      <w:r>
        <w:t xml:space="preserve">man </w:t>
      </w:r>
      <w:r w:rsidR="00E7646A">
        <w:t>wa</w:t>
      </w:r>
      <w:r>
        <w:t>s</w:t>
      </w:r>
      <w:r w:rsidRPr="00241185">
        <w:t xml:space="preserve"> admitted </w:t>
      </w:r>
      <w:r>
        <w:t>to</w:t>
      </w:r>
      <w:r w:rsidRPr="00241185">
        <w:t xml:space="preserve"> the </w:t>
      </w:r>
      <w:r>
        <w:t>Emergency D</w:t>
      </w:r>
      <w:r w:rsidRPr="00241185">
        <w:t>epartment</w:t>
      </w:r>
      <w:r>
        <w:t xml:space="preserve"> (ED) of an academic urban hospital. A few days earlier he had presented to his primary care physician complaining of burning </w:t>
      </w:r>
      <w:r w:rsidR="00B245A1">
        <w:t xml:space="preserve">on </w:t>
      </w:r>
      <w:r>
        <w:t xml:space="preserve">urination. A short-course therapy with oral </w:t>
      </w:r>
      <w:proofErr w:type="spellStart"/>
      <w:r>
        <w:t>phosphomycin</w:t>
      </w:r>
      <w:proofErr w:type="spellEnd"/>
      <w:r>
        <w:t xml:space="preserve"> was recommended. His medical history included hypertension, uncomplicated type-2 diabetes and b</w:t>
      </w:r>
      <w:r w:rsidRPr="00A96B08">
        <w:t>enign prostatic hyperplasia</w:t>
      </w:r>
      <w:r>
        <w:t>. His medications include</w:t>
      </w:r>
      <w:r w:rsidR="00E7646A">
        <w:t>d</w:t>
      </w:r>
      <w:r>
        <w:t xml:space="preserve"> enalapril, atorvastatin, t</w:t>
      </w:r>
      <w:r w:rsidRPr="009A675D">
        <w:t>amsulosin</w:t>
      </w:r>
      <w:r>
        <w:t xml:space="preserve"> and metformin.</w:t>
      </w:r>
    </w:p>
    <w:p w14:paraId="3847793A" w14:textId="77777777" w:rsidR="00946363" w:rsidRPr="009A675D" w:rsidRDefault="00946363" w:rsidP="00946363">
      <w:pPr>
        <w:ind w:right="-24"/>
      </w:pPr>
    </w:p>
    <w:p w14:paraId="371B831D" w14:textId="367A9C4D" w:rsidR="00BF4166" w:rsidRDefault="00BF4166" w:rsidP="00946363">
      <w:pPr>
        <w:ind w:right="-24"/>
      </w:pPr>
      <w:r>
        <w:t>In the ED</w:t>
      </w:r>
      <w:r w:rsidR="00026FB3">
        <w:t>,</w:t>
      </w:r>
      <w:r>
        <w:t xml:space="preserve"> he </w:t>
      </w:r>
      <w:r w:rsidR="00E7646A">
        <w:t>wa</w:t>
      </w:r>
      <w:r>
        <w:t>s lethargic, confused</w:t>
      </w:r>
      <w:r w:rsidRPr="00241185">
        <w:t xml:space="preserve"> </w:t>
      </w:r>
      <w:r>
        <w:t xml:space="preserve">when awakened. </w:t>
      </w:r>
      <w:r w:rsidR="00026FB3">
        <w:t>His t</w:t>
      </w:r>
      <w:r>
        <w:t xml:space="preserve">emperature </w:t>
      </w:r>
      <w:r w:rsidR="00E7646A">
        <w:t>wa</w:t>
      </w:r>
      <w:r>
        <w:t xml:space="preserve">s 39.1 </w:t>
      </w:r>
      <w:r w:rsidRPr="00206C31">
        <w:t>°C</w:t>
      </w:r>
      <w:r>
        <w:t xml:space="preserve">, </w:t>
      </w:r>
      <w:r w:rsidR="00B245A1">
        <w:t>h</w:t>
      </w:r>
      <w:r>
        <w:t xml:space="preserve">eart </w:t>
      </w:r>
      <w:r w:rsidR="00E7646A">
        <w:t>r</w:t>
      </w:r>
      <w:r>
        <w:t xml:space="preserve">ate </w:t>
      </w:r>
      <w:r w:rsidR="00E7646A">
        <w:t>wa</w:t>
      </w:r>
      <w:r>
        <w:t xml:space="preserve">s 125 beats per minute, </w:t>
      </w:r>
      <w:r w:rsidR="00B245A1">
        <w:t>b</w:t>
      </w:r>
      <w:r>
        <w:t xml:space="preserve">lood </w:t>
      </w:r>
      <w:r w:rsidR="00B245A1">
        <w:t>p</w:t>
      </w:r>
      <w:r>
        <w:t xml:space="preserve">ressure </w:t>
      </w:r>
      <w:r w:rsidR="00E7646A">
        <w:t>wa</w:t>
      </w:r>
      <w:r>
        <w:t xml:space="preserve">s 80/40 mmHg, </w:t>
      </w:r>
      <w:r w:rsidR="00B245A1">
        <w:t>r</w:t>
      </w:r>
      <w:r>
        <w:t xml:space="preserve">espiratory </w:t>
      </w:r>
      <w:r w:rsidR="00B245A1">
        <w:t>r</w:t>
      </w:r>
      <w:r>
        <w:t xml:space="preserve">ate </w:t>
      </w:r>
      <w:r w:rsidR="00E7646A">
        <w:t>wa</w:t>
      </w:r>
      <w:r>
        <w:t>s 20/min</w:t>
      </w:r>
      <w:r w:rsidR="00026FB3">
        <w:t>,</w:t>
      </w:r>
      <w:r>
        <w:t xml:space="preserve"> and SpO</w:t>
      </w:r>
      <w:r w:rsidRPr="00206C31">
        <w:rPr>
          <w:vertAlign w:val="subscript"/>
        </w:rPr>
        <w:t>2</w:t>
      </w:r>
      <w:r>
        <w:t xml:space="preserve"> </w:t>
      </w:r>
      <w:r w:rsidR="00E7646A">
        <w:t>wa</w:t>
      </w:r>
      <w:r>
        <w:t>s 94% in room air, raising to 99% with 4</w:t>
      </w:r>
      <w:r w:rsidR="00B245A1">
        <w:t xml:space="preserve"> </w:t>
      </w:r>
      <w:r w:rsidR="00026FB3">
        <w:t>L</w:t>
      </w:r>
      <w:r w:rsidR="00B245A1">
        <w:t>/min</w:t>
      </w:r>
      <w:r>
        <w:t xml:space="preserve"> oxygen through </w:t>
      </w:r>
      <w:r w:rsidR="00026FB3">
        <w:t xml:space="preserve">a </w:t>
      </w:r>
      <w:r>
        <w:t xml:space="preserve">nasal cannula. Abdominal exam </w:t>
      </w:r>
      <w:r w:rsidR="00E7646A">
        <w:t>wa</w:t>
      </w:r>
      <w:r>
        <w:t xml:space="preserve">s normal, except for poorly-localized mild suprapubic tenderness. With difficulty, a Foley catheter </w:t>
      </w:r>
      <w:r w:rsidR="00E7646A">
        <w:t>wa</w:t>
      </w:r>
      <w:r>
        <w:t xml:space="preserve">s placed. A low amount of dark-colored purulent urine </w:t>
      </w:r>
      <w:r w:rsidR="00E7646A">
        <w:t>wa</w:t>
      </w:r>
      <w:r>
        <w:t>s drained.</w:t>
      </w:r>
    </w:p>
    <w:p w14:paraId="4C2C12E3" w14:textId="77777777" w:rsidR="00946363" w:rsidRDefault="00946363" w:rsidP="00946363">
      <w:pPr>
        <w:ind w:right="-24"/>
      </w:pPr>
    </w:p>
    <w:p w14:paraId="3581D1B1" w14:textId="4531D812" w:rsidR="00BF4166" w:rsidRDefault="00BF4166" w:rsidP="00946363">
      <w:pPr>
        <w:ind w:right="-24"/>
      </w:pPr>
      <w:r>
        <w:t>A complete blood count reveal</w:t>
      </w:r>
      <w:r w:rsidR="00E7646A">
        <w:t>ed</w:t>
      </w:r>
      <w:r>
        <w:t xml:space="preserve"> </w:t>
      </w:r>
      <w:r w:rsidR="00B245A1">
        <w:t>a white cell count of</w:t>
      </w:r>
      <w:r>
        <w:t xml:space="preserve"> </w:t>
      </w:r>
      <w:r w:rsidRPr="00241185">
        <w:t>18.5 x 10</w:t>
      </w:r>
      <w:r w:rsidRPr="0054541C">
        <w:rPr>
          <w:vertAlign w:val="superscript"/>
        </w:rPr>
        <w:t>3</w:t>
      </w:r>
      <w:r>
        <w:t xml:space="preserve">. Creatinine </w:t>
      </w:r>
      <w:r w:rsidR="00E7646A">
        <w:t>wa</w:t>
      </w:r>
      <w:r>
        <w:t xml:space="preserve">s 2.7 mg/dL, glucose </w:t>
      </w:r>
      <w:r w:rsidR="00E7646A">
        <w:t>wa</w:t>
      </w:r>
      <w:r>
        <w:t xml:space="preserve">s 250 mg/dL, </w:t>
      </w:r>
      <w:r w:rsidR="00026FB3">
        <w:t xml:space="preserve">and the </w:t>
      </w:r>
      <w:r>
        <w:t xml:space="preserve">lactic acid level </w:t>
      </w:r>
      <w:r w:rsidR="00E7646A">
        <w:t>wa</w:t>
      </w:r>
      <w:r>
        <w:t>s 4.5 mmol/L. Arterial blood gas analysis reveal</w:t>
      </w:r>
      <w:r w:rsidR="00E7646A">
        <w:t>ed</w:t>
      </w:r>
      <w:r>
        <w:t xml:space="preserve"> mixed acidosis, with pH 7.23, pCO2 48 mmHg, pO2 88 mmHg,</w:t>
      </w:r>
      <w:r w:rsidR="00026FB3">
        <w:t xml:space="preserve"> and</w:t>
      </w:r>
      <w:r>
        <w:t xml:space="preserve"> HCO3</w:t>
      </w:r>
      <w:r w:rsidRPr="003E0646">
        <w:rPr>
          <w:vertAlign w:val="superscript"/>
        </w:rPr>
        <w:t>-</w:t>
      </w:r>
      <w:r>
        <w:t xml:space="preserve"> 15 mmol/L.</w:t>
      </w:r>
    </w:p>
    <w:p w14:paraId="1BC754D2" w14:textId="77777777" w:rsidR="00946363" w:rsidRDefault="00946363" w:rsidP="00946363">
      <w:pPr>
        <w:ind w:right="-24"/>
      </w:pPr>
    </w:p>
    <w:p w14:paraId="50564B31" w14:textId="4CFBF489" w:rsidR="00BF4166" w:rsidRDefault="00BF4166" w:rsidP="00946363">
      <w:pPr>
        <w:ind w:right="-24"/>
      </w:pPr>
      <w:r>
        <w:t xml:space="preserve">A central venous catheter </w:t>
      </w:r>
      <w:r w:rsidR="00E7646A">
        <w:t>wa</w:t>
      </w:r>
      <w:r>
        <w:t>s placed</w:t>
      </w:r>
      <w:r w:rsidR="00A433AF">
        <w:t>,</w:t>
      </w:r>
      <w:r>
        <w:t xml:space="preserve"> with ultrasound guidance</w:t>
      </w:r>
      <w:r w:rsidR="00A433AF">
        <w:t>,</w:t>
      </w:r>
      <w:r>
        <w:t xml:space="preserve"> into the right internal jugular vein. A blood gas analysis </w:t>
      </w:r>
      <w:r w:rsidR="00E7646A">
        <w:t>wa</w:t>
      </w:r>
      <w:r>
        <w:t>s obtained upon the catheter placement, revealing a 63% ScVO</w:t>
      </w:r>
      <w:r w:rsidRPr="00B24EC2">
        <w:rPr>
          <w:vertAlign w:val="subscript"/>
        </w:rPr>
        <w:t>2</w:t>
      </w:r>
      <w:r>
        <w:t xml:space="preserve"> value. Aggressive fluid resuscitation </w:t>
      </w:r>
      <w:r w:rsidR="00E7646A">
        <w:t>wa</w:t>
      </w:r>
      <w:r>
        <w:t>s promptly started with a 30 m</w:t>
      </w:r>
      <w:r w:rsidR="00026FB3">
        <w:t>L</w:t>
      </w:r>
      <w:r>
        <w:t>/</w:t>
      </w:r>
      <w:r w:rsidR="00946363">
        <w:t>k</w:t>
      </w:r>
      <w:r>
        <w:t xml:space="preserve">g crystalloid bolus infusion over 30 min. </w:t>
      </w:r>
      <w:proofErr w:type="spellStart"/>
      <w:r>
        <w:t>Norephinephrine</w:t>
      </w:r>
      <w:proofErr w:type="spellEnd"/>
      <w:r>
        <w:t xml:space="preserve"> infusion </w:t>
      </w:r>
      <w:r w:rsidR="00E7646A">
        <w:t>wa</w:t>
      </w:r>
      <w:r>
        <w:t xml:space="preserve">s also initiated. The patient </w:t>
      </w:r>
      <w:r w:rsidR="00E7646A">
        <w:t>wa</w:t>
      </w:r>
      <w:r>
        <w:t>s transferred to the ICU with a diagnosis of septic shock, likely originat</w:t>
      </w:r>
      <w:r w:rsidR="00026FB3">
        <w:t>ing</w:t>
      </w:r>
      <w:r>
        <w:t xml:space="preserve"> from a urinary tract infection.</w:t>
      </w:r>
    </w:p>
    <w:p w14:paraId="40C8CA50" w14:textId="391F9FF2" w:rsidR="00AF33ED" w:rsidRDefault="00BF4166" w:rsidP="00946363">
      <w:pPr>
        <w:ind w:right="-24"/>
      </w:pPr>
      <w:r>
        <w:lastRenderedPageBreak/>
        <w:t xml:space="preserve">In the ICU, amid microbial cultures collection and empiric antibiotic therapy administration, a whole blood sample </w:t>
      </w:r>
      <w:r w:rsidR="00E7646A">
        <w:t>wa</w:t>
      </w:r>
      <w:r>
        <w:t xml:space="preserve">s obtained for </w:t>
      </w:r>
      <w:r w:rsidR="00BF48EA">
        <w:t>EA</w:t>
      </w:r>
      <w:r w:rsidRPr="00241185">
        <w:t xml:space="preserve"> </w:t>
      </w:r>
      <w:r>
        <w:t xml:space="preserve">testing. The assay </w:t>
      </w:r>
      <w:r w:rsidR="00E7646A">
        <w:t>wa</w:t>
      </w:r>
      <w:r>
        <w:t xml:space="preserve">s rapidly performed according to the protocol presented herein. </w:t>
      </w:r>
    </w:p>
    <w:p w14:paraId="0D47CC9A" w14:textId="77777777" w:rsidR="00946363" w:rsidRPr="00D412B2" w:rsidRDefault="00946363" w:rsidP="00946363">
      <w:pPr>
        <w:ind w:right="-24"/>
        <w:rPr>
          <w:b/>
        </w:rPr>
      </w:pPr>
    </w:p>
    <w:p w14:paraId="5175C5E1" w14:textId="769B5925" w:rsidR="00AF33ED" w:rsidRDefault="00AF33ED" w:rsidP="00946363">
      <w:pPr>
        <w:ind w:right="-23"/>
      </w:pPr>
      <w:r>
        <w:t>In order to compute EA</w:t>
      </w:r>
      <w:r w:rsidRPr="00DC62F3">
        <w:t xml:space="preserve"> re</w:t>
      </w:r>
      <w:r w:rsidR="00B83A9F">
        <w:t xml:space="preserve">sults, the </w:t>
      </w:r>
      <w:proofErr w:type="spellStart"/>
      <w:r w:rsidR="00B83A9F">
        <w:t>chemiluminometer</w:t>
      </w:r>
      <w:proofErr w:type="spellEnd"/>
      <w:r w:rsidR="00B83A9F">
        <w:t xml:space="preserve"> records: </w:t>
      </w:r>
      <w:r>
        <w:t xml:space="preserve">the </w:t>
      </w:r>
      <w:r w:rsidRPr="00241185">
        <w:t xml:space="preserve">basal </w:t>
      </w:r>
      <w:r>
        <w:t>luminescence</w:t>
      </w:r>
      <w:r w:rsidRPr="00241185">
        <w:t xml:space="preserve"> </w:t>
      </w:r>
      <w:r>
        <w:t>of neutrophils</w:t>
      </w:r>
      <w:r w:rsidR="00B83A9F">
        <w:t xml:space="preserve"> (L1)</w:t>
      </w:r>
      <w:r>
        <w:t>;</w:t>
      </w:r>
      <w:r w:rsidR="00B83A9F">
        <w:t xml:space="preserve"> </w:t>
      </w:r>
      <w:r>
        <w:t xml:space="preserve">luminescence of </w:t>
      </w:r>
      <w:r w:rsidRPr="00241185">
        <w:t>neutrophils activity in response to the LPS in the blood sample</w:t>
      </w:r>
      <w:r w:rsidR="00B83A9F">
        <w:t xml:space="preserve"> (L2)</w:t>
      </w:r>
      <w:r>
        <w:t>;</w:t>
      </w:r>
      <w:r w:rsidR="00B83A9F">
        <w:t xml:space="preserve"> </w:t>
      </w:r>
      <w:r>
        <w:t xml:space="preserve">the </w:t>
      </w:r>
      <w:r w:rsidRPr="00241185">
        <w:t>maximal neutrophils activity in respo</w:t>
      </w:r>
      <w:r>
        <w:t xml:space="preserve">nse to </w:t>
      </w:r>
      <w:r w:rsidR="00B83A9F">
        <w:t xml:space="preserve">massive exposure to LPS (L3). </w:t>
      </w:r>
      <w:r>
        <w:t>R</w:t>
      </w:r>
      <w:r w:rsidRPr="00ED7675">
        <w:t>esult</w:t>
      </w:r>
      <w:r>
        <w:t>s are</w:t>
      </w:r>
      <w:r w:rsidR="00B83A9F">
        <w:t xml:space="preserve"> expressed </w:t>
      </w:r>
      <w:r w:rsidRPr="00ED7675">
        <w:t>as</w:t>
      </w:r>
      <w:r>
        <w:t>:</w:t>
      </w:r>
      <w:r w:rsidRPr="00ED7675">
        <w:t xml:space="preserve"> </w:t>
      </w:r>
      <w:r>
        <w:t>Endotoxin Activity (</w:t>
      </w:r>
      <w:r w:rsidRPr="00ED7675">
        <w:t>EA</w:t>
      </w:r>
      <w:r>
        <w:t>)</w:t>
      </w:r>
      <w:r w:rsidRPr="00ED7675">
        <w:t xml:space="preserve"> = (L2-L1)/(L3-L1)</w:t>
      </w:r>
      <w:r w:rsidR="00FA432E">
        <w:t>. T</w:t>
      </w:r>
      <w:r w:rsidR="00B83A9F">
        <w:t>herefore</w:t>
      </w:r>
      <w:r w:rsidR="00FA432E">
        <w:t>, the resulting EA value reflects</w:t>
      </w:r>
      <w:r w:rsidR="00B83A9F">
        <w:t xml:space="preserve"> the </w:t>
      </w:r>
      <w:r w:rsidR="00FA432E">
        <w:t xml:space="preserve">degree of patient’s </w:t>
      </w:r>
      <w:r w:rsidR="00B83A9F">
        <w:t xml:space="preserve">neutrophils oxidative burst due to the presence of </w:t>
      </w:r>
      <w:r w:rsidR="00FA432E">
        <w:t xml:space="preserve">circulating </w:t>
      </w:r>
      <w:r w:rsidR="00B83A9F">
        <w:t>endotoxin</w:t>
      </w:r>
      <w:r w:rsidR="00FA432E">
        <w:t xml:space="preserve"> (L2)</w:t>
      </w:r>
      <w:r w:rsidR="00B83A9F">
        <w:t xml:space="preserve">, </w:t>
      </w:r>
      <w:r w:rsidR="00FA432E">
        <w:t>normalized by</w:t>
      </w:r>
      <w:r w:rsidR="00B83A9F">
        <w:t xml:space="preserve"> </w:t>
      </w:r>
      <w:r w:rsidR="00FA432E">
        <w:t>the highest level of luminescence</w:t>
      </w:r>
      <w:r w:rsidR="00B83A9F">
        <w:t xml:space="preserve"> </w:t>
      </w:r>
      <w:r w:rsidR="00FA432E">
        <w:t>which can be measured in the same</w:t>
      </w:r>
      <w:r w:rsidR="00B83A9F">
        <w:t xml:space="preserve"> blood sample</w:t>
      </w:r>
      <w:r w:rsidR="00FA432E">
        <w:t xml:space="preserve"> in response to a supra-maximal concentration of LPS (L3)</w:t>
      </w:r>
      <w:r w:rsidR="00B83A9F">
        <w:t>.</w:t>
      </w:r>
      <w:r w:rsidR="00FA432E">
        <w:t xml:space="preserve"> Both values are controlled for the basal luminescence of the sample (L1).</w:t>
      </w:r>
    </w:p>
    <w:p w14:paraId="40B7C9CA" w14:textId="77777777" w:rsidR="00946363" w:rsidRDefault="00946363" w:rsidP="00946363">
      <w:pPr>
        <w:ind w:right="-23"/>
      </w:pPr>
    </w:p>
    <w:p w14:paraId="622E022E" w14:textId="1F9D8554" w:rsidR="00FA432E" w:rsidRDefault="00B83A9F" w:rsidP="00946363">
      <w:pPr>
        <w:widowControl/>
        <w:autoSpaceDE/>
        <w:autoSpaceDN/>
        <w:adjustRightInd/>
        <w:ind w:right="-23"/>
      </w:pPr>
      <w:r>
        <w:t>After approximately 30 minutes, the clinician acknowledged 0.75 EA units to be the endotoxin activity level of the patient</w:t>
      </w:r>
      <w:r w:rsidRPr="00241185">
        <w:t>.</w:t>
      </w:r>
    </w:p>
    <w:p w14:paraId="79109931" w14:textId="77777777" w:rsidR="00946363" w:rsidRDefault="00946363" w:rsidP="00946363">
      <w:pPr>
        <w:widowControl/>
        <w:autoSpaceDE/>
        <w:autoSpaceDN/>
        <w:adjustRightInd/>
        <w:ind w:right="-23"/>
      </w:pPr>
    </w:p>
    <w:p w14:paraId="47DBC9BA" w14:textId="78700833" w:rsidR="00FA432E" w:rsidRDefault="00FA432E" w:rsidP="00946363">
      <w:pPr>
        <w:widowControl/>
        <w:autoSpaceDE/>
        <w:autoSpaceDN/>
        <w:adjustRightInd/>
        <w:ind w:right="-23"/>
      </w:pPr>
      <w:r>
        <w:t xml:space="preserve">An </w:t>
      </w:r>
      <w:r w:rsidRPr="00DC62F3">
        <w:t xml:space="preserve">EA value less than 0.40 EA units indicates a low endotoxin activity level, equal to a </w:t>
      </w:r>
      <w:r>
        <w:t>low circulating LPS concentration</w:t>
      </w:r>
      <w:r w:rsidR="00026FB3">
        <w:t>, which</w:t>
      </w:r>
      <w:r w:rsidRPr="00DC62F3">
        <w:t xml:space="preserve"> represents a low risk of progression to </w:t>
      </w:r>
      <w:r>
        <w:t xml:space="preserve">a </w:t>
      </w:r>
      <w:r w:rsidRPr="00DC62F3">
        <w:t xml:space="preserve">severe </w:t>
      </w:r>
      <w:r>
        <w:t xml:space="preserve">disease state. </w:t>
      </w:r>
      <w:r w:rsidRPr="00241185">
        <w:t>Results between 0.40 EA and 0.59 EA units indicates an intermediate endotoxin activity level</w:t>
      </w:r>
      <w:r w:rsidR="00026FB3">
        <w:t>, which</w:t>
      </w:r>
      <w:r w:rsidRPr="006B03A1">
        <w:t xml:space="preserve"> represents an elevated risk for </w:t>
      </w:r>
      <w:r>
        <w:t xml:space="preserve">the development of severe sepsis and septic shock. </w:t>
      </w:r>
      <w:r w:rsidRPr="00241185">
        <w:t xml:space="preserve">Results equal or greater than 0.60 EA units indicates a high </w:t>
      </w:r>
      <w:r>
        <w:t>endotoxin activity level</w:t>
      </w:r>
      <w:r w:rsidR="00026FB3">
        <w:t xml:space="preserve">, which represents </w:t>
      </w:r>
      <w:proofErr w:type="gramStart"/>
      <w:r w:rsidR="00026FB3">
        <w:t xml:space="preserve">a  </w:t>
      </w:r>
      <w:r w:rsidRPr="006B03A1">
        <w:t>high</w:t>
      </w:r>
      <w:proofErr w:type="gramEnd"/>
      <w:r w:rsidRPr="006B03A1">
        <w:t xml:space="preserve"> risk for </w:t>
      </w:r>
      <w:r>
        <w:t>septic shock and poor patient outcomes (</w:t>
      </w:r>
      <w:r w:rsidR="00026FB3" w:rsidRPr="00026FB3">
        <w:rPr>
          <w:b/>
        </w:rPr>
        <w:t>Table 1</w:t>
      </w:r>
      <w:r>
        <w:t>).</w:t>
      </w:r>
    </w:p>
    <w:p w14:paraId="455352F5" w14:textId="77777777" w:rsidR="00946363" w:rsidRDefault="00946363" w:rsidP="00946363">
      <w:pPr>
        <w:widowControl/>
        <w:autoSpaceDE/>
        <w:autoSpaceDN/>
        <w:adjustRightInd/>
        <w:ind w:right="-23"/>
      </w:pPr>
    </w:p>
    <w:p w14:paraId="198F731D" w14:textId="4147A4FA" w:rsidR="00BF4166" w:rsidRDefault="00BF4166" w:rsidP="00946363">
      <w:pPr>
        <w:ind w:right="-23"/>
      </w:pPr>
      <w:r>
        <w:t xml:space="preserve">The diagnosis of septic shock, likely due to </w:t>
      </w:r>
      <w:r w:rsidR="00947409">
        <w:t>GN</w:t>
      </w:r>
      <w:r>
        <w:t xml:space="preserve"> bacteria, </w:t>
      </w:r>
      <w:r w:rsidR="00E7646A">
        <w:t>wa</w:t>
      </w:r>
      <w:r>
        <w:t>s th</w:t>
      </w:r>
      <w:r w:rsidR="00E7646A">
        <w:t>erefore</w:t>
      </w:r>
      <w:r>
        <w:t xml:space="preserve"> confirmed. The patient </w:t>
      </w:r>
      <w:r w:rsidR="00E7646A">
        <w:t>wa</w:t>
      </w:r>
      <w:r>
        <w:t xml:space="preserve">s also categorized as being at extremely high risk, in line with the evidence of concomitant organ failures and lactate level. He </w:t>
      </w:r>
      <w:r w:rsidR="00E7646A">
        <w:t>wa</w:t>
      </w:r>
      <w:r>
        <w:t xml:space="preserve">s furthermore treated with aggressive volume resuscitation and vasoactive support. </w:t>
      </w:r>
      <w:proofErr w:type="spellStart"/>
      <w:r>
        <w:t>Polymixin</w:t>
      </w:r>
      <w:proofErr w:type="spellEnd"/>
      <w:r>
        <w:t xml:space="preserve">-B </w:t>
      </w:r>
      <w:proofErr w:type="spellStart"/>
      <w:r>
        <w:t>hemop</w:t>
      </w:r>
      <w:r w:rsidR="00B245A1">
        <w:t>u</w:t>
      </w:r>
      <w:r>
        <w:t>rification</w:t>
      </w:r>
      <w:proofErr w:type="spellEnd"/>
      <w:r>
        <w:t xml:space="preserve"> therapy </w:t>
      </w:r>
      <w:r w:rsidR="00E7646A">
        <w:t>was</w:t>
      </w:r>
      <w:r>
        <w:t xml:space="preserve"> considered, yet not implemented, due to the convincing early response of the patient to fluids and vasopressors. On day</w:t>
      </w:r>
      <w:r w:rsidR="00B245A1">
        <w:t xml:space="preserve"> </w:t>
      </w:r>
      <w:r>
        <w:t>2</w:t>
      </w:r>
      <w:r w:rsidR="00026FB3">
        <w:t>,</w:t>
      </w:r>
      <w:r>
        <w:t xml:space="preserve"> </w:t>
      </w:r>
      <w:r w:rsidRPr="00E36D91">
        <w:rPr>
          <w:i/>
        </w:rPr>
        <w:t>Escherichia Coli</w:t>
      </w:r>
      <w:r>
        <w:t xml:space="preserve"> </w:t>
      </w:r>
      <w:r w:rsidR="00E7646A">
        <w:t>wa</w:t>
      </w:r>
      <w:r>
        <w:t>s confirmed as the causative agent through positive blood cultures. With the appropriate antibiotic therapy, the patient recover</w:t>
      </w:r>
      <w:r w:rsidR="00E7646A">
        <w:t>ed</w:t>
      </w:r>
      <w:r>
        <w:t>, being discharged from the ICU on day</w:t>
      </w:r>
      <w:r w:rsidR="00B245A1">
        <w:t xml:space="preserve"> </w:t>
      </w:r>
      <w:r>
        <w:t>7. A second</w:t>
      </w:r>
      <w:r w:rsidR="00BF48EA">
        <w:t xml:space="preserve"> EA</w:t>
      </w:r>
      <w:r w:rsidRPr="00241185">
        <w:t xml:space="preserve"> </w:t>
      </w:r>
      <w:r>
        <w:t xml:space="preserve">test </w:t>
      </w:r>
      <w:r w:rsidR="00E7646A">
        <w:t>wa</w:t>
      </w:r>
      <w:r w:rsidRPr="00241185">
        <w:t xml:space="preserve">s performed before </w:t>
      </w:r>
      <w:r>
        <w:t xml:space="preserve">ICU discharge. A </w:t>
      </w:r>
      <w:r w:rsidRPr="00241185">
        <w:t xml:space="preserve">result </w:t>
      </w:r>
      <w:r>
        <w:t xml:space="preserve">of </w:t>
      </w:r>
      <w:r w:rsidRPr="00241185">
        <w:t>0</w:t>
      </w:r>
      <w:r>
        <w:t>.</w:t>
      </w:r>
      <w:r w:rsidRPr="00241185">
        <w:t>2</w:t>
      </w:r>
      <w:r w:rsidRPr="00E11B08">
        <w:t xml:space="preserve"> EA units</w:t>
      </w:r>
      <w:r>
        <w:t xml:space="preserve"> indicate</w:t>
      </w:r>
      <w:r w:rsidR="00E7646A">
        <w:t>d</w:t>
      </w:r>
      <w:r>
        <w:t xml:space="preserve"> complete resolution of the biochemical cas</w:t>
      </w:r>
      <w:r w:rsidR="007D7D08">
        <w:t>cade triggered by septic shock.</w:t>
      </w:r>
    </w:p>
    <w:p w14:paraId="6C114F7E" w14:textId="77777777" w:rsidR="00946363" w:rsidRDefault="00946363" w:rsidP="00946363">
      <w:pPr>
        <w:ind w:right="-23"/>
      </w:pPr>
    </w:p>
    <w:p w14:paraId="60513E4B" w14:textId="18B4ED78" w:rsidR="007D7D08" w:rsidRPr="00446739" w:rsidRDefault="00026FB3" w:rsidP="00946363">
      <w:pPr>
        <w:ind w:right="-24"/>
      </w:pPr>
      <w:r w:rsidRPr="00026FB3">
        <w:rPr>
          <w:b/>
        </w:rPr>
        <w:t>Figure 1</w:t>
      </w:r>
      <w:r w:rsidR="007D7D08">
        <w:t xml:space="preserve"> shows the distribution of EA values measured within 24</w:t>
      </w:r>
      <w:r>
        <w:t xml:space="preserve"> </w:t>
      </w:r>
      <w:r w:rsidR="007D7D08">
        <w:t>h in a sample population of septic shock patients.</w:t>
      </w:r>
    </w:p>
    <w:p w14:paraId="7F5815FC" w14:textId="3133E33C" w:rsidR="004A71E4" w:rsidRPr="001B1519" w:rsidRDefault="004A71E4" w:rsidP="00946363">
      <w:pPr>
        <w:rPr>
          <w:rFonts w:asciiTheme="minorHAnsi" w:hAnsiTheme="minorHAnsi" w:cstheme="minorHAnsi"/>
          <w:color w:val="808080" w:themeColor="background1" w:themeShade="80"/>
        </w:rPr>
      </w:pPr>
    </w:p>
    <w:p w14:paraId="3C9083F6" w14:textId="445E6101" w:rsidR="00B32616" w:rsidRPr="001B1519" w:rsidRDefault="00B32616" w:rsidP="00946363">
      <w:pPr>
        <w:rPr>
          <w:rFonts w:asciiTheme="minorHAnsi" w:hAnsiTheme="minorHAnsi" w:cstheme="minorHAnsi"/>
          <w:bCs/>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p>
    <w:p w14:paraId="08108A34" w14:textId="77777777" w:rsidR="00946363" w:rsidRDefault="00946363" w:rsidP="00946363"/>
    <w:p w14:paraId="4CB18214" w14:textId="7006E0B8" w:rsidR="007D7D08" w:rsidRDefault="00026FB3" w:rsidP="00946363">
      <w:r w:rsidRPr="00026FB3">
        <w:rPr>
          <w:b/>
        </w:rPr>
        <w:t>Figure 1</w:t>
      </w:r>
      <w:r w:rsidR="004C306B" w:rsidRPr="00946363">
        <w:rPr>
          <w:b/>
        </w:rPr>
        <w:t xml:space="preserve">. </w:t>
      </w:r>
      <w:r w:rsidR="007D7D08" w:rsidRPr="00946363">
        <w:rPr>
          <w:b/>
        </w:rPr>
        <w:t>Distribution of Endotoxin Activity (EA) levels measured within 24</w:t>
      </w:r>
      <w:r w:rsidR="00B245A1" w:rsidRPr="00946363">
        <w:rPr>
          <w:b/>
        </w:rPr>
        <w:t xml:space="preserve"> </w:t>
      </w:r>
      <w:r w:rsidR="007D7D08" w:rsidRPr="00946363">
        <w:rPr>
          <w:b/>
        </w:rPr>
        <w:t>h from septic shock onset in a population of critically ill patients</w:t>
      </w:r>
      <w:r w:rsidR="00516C77" w:rsidRPr="00946363">
        <w:rPr>
          <w:b/>
        </w:rPr>
        <w:t xml:space="preserve"> (</w:t>
      </w:r>
      <w:r w:rsidR="00516C77" w:rsidRPr="00026FB3">
        <w:rPr>
          <w:b/>
          <w:i/>
        </w:rPr>
        <w:t>n</w:t>
      </w:r>
      <w:r>
        <w:rPr>
          <w:b/>
        </w:rPr>
        <w:t xml:space="preserve"> </w:t>
      </w:r>
      <w:r w:rsidR="00516C77" w:rsidRPr="00946363">
        <w:rPr>
          <w:b/>
        </w:rPr>
        <w:t>=</w:t>
      </w:r>
      <w:r>
        <w:rPr>
          <w:b/>
        </w:rPr>
        <w:t xml:space="preserve"> </w:t>
      </w:r>
      <w:r w:rsidR="00516C77" w:rsidRPr="00946363">
        <w:rPr>
          <w:b/>
        </w:rPr>
        <w:t>107)</w:t>
      </w:r>
      <w:r w:rsidR="007D7D08" w:rsidRPr="00946363">
        <w:rPr>
          <w:b/>
        </w:rPr>
        <w:t>.</w:t>
      </w:r>
      <w:r w:rsidR="007D7D08">
        <w:t xml:space="preserve"> Adapted from </w:t>
      </w:r>
      <w:proofErr w:type="spellStart"/>
      <w:r w:rsidR="007D7D08">
        <w:t>Bottiroli</w:t>
      </w:r>
      <w:proofErr w:type="spellEnd"/>
      <w:r w:rsidR="007D7D08">
        <w:t xml:space="preserve">, </w:t>
      </w:r>
      <w:r w:rsidRPr="00026FB3">
        <w:t>et al.</w:t>
      </w:r>
      <w:r w:rsidR="007D7D08">
        <w:t xml:space="preserve"> with permission</w:t>
      </w:r>
      <w:r w:rsidR="007D7D08">
        <w:fldChar w:fldCharType="begin"/>
      </w:r>
      <w:r w:rsidR="003D63A8">
        <w:instrText xml:space="preserve"> ADDIN EN.CITE &lt;EndNote&gt;&lt;Cite&gt;&lt;Author&gt;Bottiroli&lt;/Author&gt;&lt;Year&gt;2017&lt;/Year&gt;&lt;IDText&gt;Prevalence and clinical significance of early high Endotoxin Activity in septic shock: An observational study&lt;/IDText&gt;&lt;DisplayText&gt;&lt;style face="superscript"&gt;15&lt;/style&gt;&lt;/DisplayText&gt;&lt;record&gt;&lt;urls&gt;&lt;related-urls&gt;&lt;url&gt;http://dx.doi.org/10.1016/j.jcrc.2017.04.030&lt;/url&gt;&lt;/related-urls&gt;&lt;/urls&gt;&lt;isbn&gt;0883-9441&lt;/isbn&gt;&lt;titles&gt;&lt;title&gt;Prevalence and clinical significance of early high Endotoxin Activity in septic shock: An observational study&lt;/title&gt;&lt;secondary-title&gt;Journal of critical care&lt;/secondary-title&gt;&lt;/titles&gt;&lt;pages&gt;124-129&lt;/pages&gt;&lt;urls&gt;&lt;pdf-urls&gt;&lt;url&gt;/Users/riccardopinciroli/Downloads/1-s2.0-S0883944117302186.pdf&lt;/url&gt;&lt;/pdf-urls&gt;&lt;/urls&gt;&lt;contributors&gt;&lt;authors&gt;&lt;author&gt;Bottiroli, Maurizio&lt;/author&gt;&lt;author&gt;Monti, Gianpaola&lt;/author&gt;&lt;author&gt;Pinciroli, Riccardo&lt;/author&gt;&lt;author&gt;Vecchi, Irene&lt;/author&gt;&lt;author&gt;Terzi, Valeria&lt;/author&gt;&lt;author&gt;Ortisi, Giuseppe&lt;/author&gt;&lt;author&gt;Casella, Giampaolo&lt;/author&gt;&lt;author&gt;Fumagalli, Roberto&lt;/author&gt;&lt;/authors&gt;&lt;/contributors&gt;&lt;added-date format="utc"&gt;1525793961&lt;/added-date&gt;&lt;ref-type name="Journal Article"&gt;17&lt;/ref-type&gt;&lt;dates&gt;&lt;year&gt;2017&lt;/year&gt;&lt;/dates&gt;&lt;rec-number&gt;234&lt;/rec-number&gt;&lt;last-updated-date format="utc"&gt;1525793961&lt;/last-updated-date&gt;&lt;electronic-resource-num&gt;10.1016/j.jcrc.2017.04.030&lt;/electronic-resource-num&gt;&lt;volume&gt;41&lt;/volume&gt;&lt;remote-database-name&gt;READCUBE&lt;/remote-database-name&gt;&lt;/record&gt;&lt;/Cite&gt;&lt;/EndNote&gt;</w:instrText>
      </w:r>
      <w:r w:rsidR="007D7D08">
        <w:fldChar w:fldCharType="separate"/>
      </w:r>
      <w:r w:rsidR="003D63A8" w:rsidRPr="003D63A8">
        <w:rPr>
          <w:noProof/>
          <w:vertAlign w:val="superscript"/>
        </w:rPr>
        <w:t>15</w:t>
      </w:r>
      <w:r w:rsidR="007D7D08">
        <w:fldChar w:fldCharType="end"/>
      </w:r>
      <w:r w:rsidR="007D7D08">
        <w:t>.</w:t>
      </w:r>
    </w:p>
    <w:p w14:paraId="4B0D7A19" w14:textId="519A207B" w:rsidR="00946363" w:rsidRDefault="00946363" w:rsidP="00946363"/>
    <w:p w14:paraId="20DCF616" w14:textId="1BE16FEB" w:rsidR="00946363" w:rsidRDefault="00026FB3" w:rsidP="00946363">
      <w:r w:rsidRPr="00026FB3">
        <w:rPr>
          <w:b/>
        </w:rPr>
        <w:t>Table 1</w:t>
      </w:r>
      <w:r w:rsidR="00946363" w:rsidRPr="00946363">
        <w:rPr>
          <w:b/>
        </w:rPr>
        <w:t xml:space="preserve">. Categories of Endotoxin Activity levels. </w:t>
      </w:r>
      <w:r w:rsidR="00946363">
        <w:t>EA = Endotoxin Activity.</w:t>
      </w:r>
    </w:p>
    <w:p w14:paraId="4837FFF1" w14:textId="77777777" w:rsidR="00BF4166" w:rsidRPr="001B1519" w:rsidRDefault="00BF4166" w:rsidP="00946363">
      <w:pPr>
        <w:rPr>
          <w:rFonts w:asciiTheme="minorHAnsi" w:hAnsiTheme="minorHAnsi" w:cstheme="minorHAnsi"/>
          <w:color w:val="808080" w:themeColor="background1" w:themeShade="80"/>
        </w:rPr>
      </w:pPr>
    </w:p>
    <w:p w14:paraId="64B8CF78" w14:textId="79185F7A" w:rsidR="006305D7" w:rsidRPr="001B1519" w:rsidRDefault="006305D7" w:rsidP="00946363">
      <w:pPr>
        <w:rPr>
          <w:rFonts w:asciiTheme="minorHAnsi" w:hAnsiTheme="minorHAnsi" w:cstheme="minorHAnsi"/>
          <w:b/>
        </w:rPr>
      </w:pPr>
      <w:r w:rsidRPr="001B1519">
        <w:rPr>
          <w:rFonts w:asciiTheme="minorHAnsi" w:hAnsiTheme="minorHAnsi" w:cstheme="minorHAnsi"/>
          <w:b/>
        </w:rPr>
        <w:lastRenderedPageBreak/>
        <w:t>DISCUSSION</w:t>
      </w:r>
      <w:r w:rsidRPr="001B1519">
        <w:rPr>
          <w:rFonts w:asciiTheme="minorHAnsi" w:hAnsiTheme="minorHAnsi" w:cstheme="minorHAnsi"/>
          <w:b/>
          <w:bCs/>
        </w:rPr>
        <w:t xml:space="preserve">: </w:t>
      </w:r>
    </w:p>
    <w:p w14:paraId="589E2588" w14:textId="4DF84887" w:rsidR="00BF4166" w:rsidRDefault="00234D2E" w:rsidP="00946363">
      <w:r>
        <w:t>S</w:t>
      </w:r>
      <w:r w:rsidR="00BF4166" w:rsidRPr="00241185">
        <w:t xml:space="preserve">eptic shock is </w:t>
      </w:r>
      <w:r w:rsidR="00BF4166">
        <w:t>still nowadays associated with a mortality as high as 40%</w:t>
      </w:r>
      <w:r>
        <w:t>, although this rate varies according to the considered reports</w:t>
      </w:r>
      <w:r w:rsidR="003E3310">
        <w:fldChar w:fldCharType="begin"/>
      </w:r>
      <w:r w:rsidR="003D63A8">
        <w:instrText xml:space="preserve"> ADDIN EN.CITE &lt;EndNote&gt;&lt;Cite&gt;&lt;Author&gt;Kaukonen&lt;/Author&gt;&lt;Year&gt;2014&lt;/Year&gt;&lt;IDText&gt;Mortality related to severe sepsis and septic shock among critically ill patients in Australia and New Zealand, 2000-2012&lt;/IDText&gt;&lt;DisplayText&gt;&lt;style face="superscript"&gt;16&lt;/style&gt;&lt;/DisplayText&gt;&lt;record&gt;&lt;dates&gt;&lt;pub-dates&gt;&lt;date&gt;Apr&lt;/date&gt;&lt;/pub-dates&gt;&lt;year&gt;2014&lt;/year&gt;&lt;/dates&gt;&lt;keywords&gt;&lt;keyword&gt;Aged&lt;/keyword&gt;&lt;keyword&gt;Australia&lt;/keyword&gt;&lt;keyword&gt;Critical Illness&lt;/keyword&gt;&lt;keyword&gt;Female&lt;/keyword&gt;&lt;keyword&gt;Hospital Mortality&lt;/keyword&gt;&lt;keyword&gt;Humans&lt;/keyword&gt;&lt;keyword&gt;Intensive Care Units&lt;/keyword&gt;&lt;keyword&gt;Male&lt;/keyword&gt;&lt;keyword&gt;Middle Aged&lt;/keyword&gt;&lt;keyword&gt;New Zealand&lt;/keyword&gt;&lt;keyword&gt;Patient Discharge&lt;/keyword&gt;&lt;keyword&gt;Retrospective Studies&lt;/keyword&gt;&lt;keyword&gt;Sepsis&lt;/keyword&gt;&lt;keyword&gt;Shock, Septic&lt;/keyword&gt;&lt;/keywords&gt;&lt;urls&gt;&lt;related-urls&gt;&lt;url&gt;https://www.ncbi.nlm.nih.gov/pubmed/24638143&lt;/url&gt;&lt;/related-urls&gt;&lt;/urls&gt;&lt;isbn&gt;1538-3598&lt;/isbn&gt;&lt;titles&gt;&lt;title&gt;Mortality related to severe sepsis and septic shock among critically ill patients in Australia and New Zealand, 2000-2012&lt;/title&gt;&lt;secondary-title&gt;JAMA&lt;/secondary-title&gt;&lt;/titles&gt;&lt;pages&gt;1308-16&lt;/pages&gt;&lt;number&gt;13&lt;/number&gt;&lt;contributors&gt;&lt;authors&gt;&lt;author&gt;Kaukonen, K. M.&lt;/author&gt;&lt;author&gt;Bailey, M.&lt;/author&gt;&lt;author&gt;Suzuki, S.&lt;/author&gt;&lt;author&gt;Pilcher, D.&lt;/author&gt;&lt;author&gt;Bellomo, R.&lt;/author&gt;&lt;/authors&gt;&lt;/contributors&gt;&lt;language&gt;eng&lt;/language&gt;&lt;added-date format="utc"&gt;1525816096&lt;/added-date&gt;&lt;ref-type name="Journal Article"&gt;17&lt;/ref-type&gt;&lt;rec-number&gt;248&lt;/rec-number&gt;&lt;last-updated-date format="utc"&gt;1525816096&lt;/last-updated-date&gt;&lt;accession-num&gt;24638143&lt;/accession-num&gt;&lt;electronic-resource-num&gt;10.1001/jama.2014.2637&lt;/electronic-resource-num&gt;&lt;volume&gt;311&lt;/volume&gt;&lt;/record&gt;&lt;/Cite&gt;&lt;/EndNote&gt;</w:instrText>
      </w:r>
      <w:r w:rsidR="003E3310">
        <w:fldChar w:fldCharType="separate"/>
      </w:r>
      <w:r w:rsidR="003D63A8" w:rsidRPr="003D63A8">
        <w:rPr>
          <w:noProof/>
          <w:vertAlign w:val="superscript"/>
        </w:rPr>
        <w:t>16</w:t>
      </w:r>
      <w:r w:rsidR="003E3310">
        <w:fldChar w:fldCharType="end"/>
      </w:r>
      <w:r w:rsidR="00BF4166">
        <w:t xml:space="preserve">. The </w:t>
      </w:r>
      <w:r w:rsidR="00BF4166" w:rsidRPr="00241185">
        <w:t xml:space="preserve">need </w:t>
      </w:r>
      <w:r w:rsidR="00BF4166">
        <w:t xml:space="preserve">for novel and better biomarkers is advocated by most experts in the fields in order to aid clinicians in early diagnosis, </w:t>
      </w:r>
      <w:r w:rsidR="00532AC7">
        <w:t xml:space="preserve">better </w:t>
      </w:r>
      <w:r w:rsidR="00BF4166">
        <w:t>management</w:t>
      </w:r>
      <w:r w:rsidR="00026FB3">
        <w:t>,</w:t>
      </w:r>
      <w:r w:rsidR="00BF4166">
        <w:t xml:space="preserve"> and </w:t>
      </w:r>
      <w:r w:rsidR="00532AC7">
        <w:t xml:space="preserve">prognostication </w:t>
      </w:r>
      <w:r w:rsidR="00BF4166">
        <w:t>of patients with septic shock</w:t>
      </w:r>
      <w:r w:rsidR="003E3310">
        <w:fldChar w:fldCharType="begin">
          <w:fldData xml:space="preserve">PEVuZE5vdGU+PENpdGU+PEF1dGhvcj5TaW5nZXI8L0F1dGhvcj48WWVhcj4yMDE2PC9ZZWFyPjxJ
RFRleHQ+VGhlIFRoaXJkIEludGVybmF0aW9uYWwgQ29uc2Vuc3VzIERlZmluaXRpb25zIGZvciBT
ZXBzaXMgYW5kIFNlcHRpYyBTaG9jayAoU2Vwc2lzLTMpPC9JRFRleHQ+PERpc3BsYXlUZXh0Pjxz
dHlsZSBmYWNlPSJzdXBlcnNjcmlwdCI+Njwvc3R5bGU+PC9EaXNwbGF5VGV4dD48cmVjb3JkPjxk
YXRlcz48cHViLWRhdGVzPjxkYXRlPkZlYjwvZGF0ZT48L3B1Yi1kYXRlcz48eWVhcj4yMDE2PC95
ZWFyPjwvZGF0ZXM+PGtleXdvcmRzPjxrZXl3b3JkPkFkdmlzb3J5IENvbW1pdHRlZXM8L2tleXdv
cmQ+PGtleXdvcmQ+QmlvbWFya2Vyczwva2V5d29yZD48a2V5d29yZD5CbG9vZCBQcmVzc3VyZTwv
a2V5d29yZD48a2V5d29yZD5EZWxwaGkgVGVjaG5pcXVlPC9rZXl3b3JkPjxrZXl3b3JkPkhvc3Bp
dGFsIE1vcnRhbGl0eTwva2V5d29yZD48a2V5d29yZD5IdW1hbnM8L2tleXdvcmQ+PGtleXdvcmQ+
SW50ZXJuYXRpb25hbCBDbGFzc2lmaWNhdGlvbiBvZiBEaXNlYXNlczwva2V5d29yZD48a2V5d29y
ZD5MYWN0YXRlczwva2V5d29yZD48a2V5d29yZD5PcmdhbiBEeXNmdW5jdGlvbiBTY29yZXM8L2tl
eXdvcmQ+PGtleXdvcmQ+UGVlciBSZXZpZXcsIFJlc2VhcmNoPC9rZXl3b3JkPjxrZXl3b3JkPlJl
c3BpcmF0b3J5IFJhdGU8L2tleXdvcmQ+PGtleXdvcmQ+U2Vuc2l0aXZpdHkgYW5kIFNwZWNpZmlj
aXR5PC9rZXl3b3JkPjxrZXl3b3JkPlNlcHNpczwva2V5d29yZD48a2V5d29yZD5TaG9jaywgU2Vw
dGljPC9rZXl3b3JkPjxrZXl3b3JkPlN5c3RlbWljIEluZmxhbW1hdG9yeSBSZXNwb25zZSBTeW5k
cm9tZTwva2V5d29yZD48a2V5d29yZD5UZXJtaW5vbG9neSBhcyBUb3BpYzwva2V5d29yZD48a2V5
d29yZD5WYXNvY29uc3RyaWN0b3IgQWdlbnRzPC9rZXl3b3JkPjwva2V5d29yZHM+PHVybHM+PHJl
bGF0ZWQtdXJscz48dXJsPmh0dHBzOi8vd3d3Lm5jYmkubmxtLm5paC5nb3YvcHVibWVkLzI2OTAz
MzM4PC91cmw+PC9yZWxhdGVkLXVybHM+PC91cmxzPjxpc2JuPjE1MzgtMzU5ODwvaXNibj48Y3Vz
dG9tMj5QTUM0OTY4NTc0PC9jdXN0b20yPjx0aXRsZXM+PHRpdGxlPlRoZSBUaGlyZCBJbnRlcm5h
dGlvbmFsIENvbnNlbnN1cyBEZWZpbml0aW9ucyBmb3IgU2Vwc2lzIGFuZCBTZXB0aWMgU2hvY2sg
KFNlcHNpcy0zKTwvdGl0bGU+PHNlY29uZGFyeS10aXRsZT5KQU1BPC9zZWNvbmRhcnktdGl0bGU+
PC90aXRsZXM+PHBhZ2VzPjgwMS0xMDwvcGFnZXM+PG51bWJlcj44PC9udW1iZXI+PGNvbnRyaWJ1
dG9ycz48YXV0aG9ycz48YXV0aG9yPlNpbmdlciwgTS48L2F1dGhvcj48YXV0aG9yPkRldXRzY2ht
YW4sIEMuIFMuPC9hdXRob3I+PGF1dGhvcj5TZXltb3VyLCBDLiBXLjwvYXV0aG9yPjxhdXRob3I+
U2hhbmthci1IYXJpLCBNLjwvYXV0aG9yPjxhdXRob3I+QW5uYW5lLCBELjwvYXV0aG9yPjxhdXRo
b3I+QmF1ZXIsIE0uPC9hdXRob3I+PGF1dGhvcj5CZWxsb21vLCBSLjwvYXV0aG9yPjxhdXRob3I+
QmVybmFyZCwgRy4gUi48L2F1dGhvcj48YXV0aG9yPkNoaWNoZSwgSi4gRC48L2F1dGhvcj48YXV0
aG9yPkNvb3BlcnNtaXRoLCBDLiBNLjwvYXV0aG9yPjxhdXRob3I+SG90Y2hraXNzLCBSLiBTLjwv
YXV0aG9yPjxhdXRob3I+TGV2eSwgTS4gTS48L2F1dGhvcj48YXV0aG9yPk1hcnNoYWxsLCBKLiBD
LjwvYXV0aG9yPjxhdXRob3I+TWFydGluLCBHLiBTLjwvYXV0aG9yPjxhdXRob3I+T3BhbCwgUy4g
TS48L2F1dGhvcj48YXV0aG9yPlJ1YmVuZmVsZCwgRy4gRC48L2F1dGhvcj48YXV0aG9yPnZhbiBk
ZXIgUG9sbCwgVC48L2F1dGhvcj48YXV0aG9yPlZpbmNlbnQsIEouIEwuPC9hdXRob3I+PGF1dGhv
cj5Bbmd1cywgRC4gQy48L2F1dGhvcj48L2F1dGhvcnM+PC9jb250cmlidXRvcnM+PGxhbmd1YWdl
PmVuZzwvbGFuZ3VhZ2U+PGFkZGVkLWRhdGUgZm9ybWF0PSJ1dGMiPjE1MjU4MTM2NTM8L2FkZGVk
LWRhdGU+PHJlZi10eXBlIG5hbWU9IkpvdXJuYWwgQXJ0aWNsZSI+MTc8L3JlZi10eXBlPjxyZWMt
bnVtYmVyPjI0NDwvcmVjLW51bWJlcj48bGFzdC11cGRhdGVkLWRhdGUgZm9ybWF0PSJ1dGMiPjE1
MjU4MTM2NTM8L2xhc3QtdXBkYXRlZC1kYXRlPjxhY2Nlc3Npb24tbnVtPjI2OTAzMzM4PC9hY2Nl
c3Npb24tbnVtPjxlbGVjdHJvbmljLXJlc291cmNlLW51bT4xMC4xMDAxL2phbWEuMjAxNi4wMjg3
PC9lbGVjdHJvbmljLXJlc291cmNlLW51bT48dm9sdW1lPjMxNTwvdm9sdW1lPjwvcmVjb3JkPjwv
Q2l0ZT48L0VuZE5vdGU+AG==
</w:fldData>
        </w:fldChar>
      </w:r>
      <w:r w:rsidR="003E3310">
        <w:instrText xml:space="preserve"> ADDIN EN.CITE </w:instrText>
      </w:r>
      <w:r w:rsidR="003E3310">
        <w:fldChar w:fldCharType="begin">
          <w:fldData xml:space="preserve">PEVuZE5vdGU+PENpdGU+PEF1dGhvcj5TaW5nZXI8L0F1dGhvcj48WWVhcj4yMDE2PC9ZZWFyPjxJ
RFRleHQ+VGhlIFRoaXJkIEludGVybmF0aW9uYWwgQ29uc2Vuc3VzIERlZmluaXRpb25zIGZvciBT
ZXBzaXMgYW5kIFNlcHRpYyBTaG9jayAoU2Vwc2lzLTMpPC9JRFRleHQ+PERpc3BsYXlUZXh0Pjxz
dHlsZSBmYWNlPSJzdXBlcnNjcmlwdCI+Njwvc3R5bGU+PC9EaXNwbGF5VGV4dD48cmVjb3JkPjxk
YXRlcz48cHViLWRhdGVzPjxkYXRlPkZlYjwvZGF0ZT48L3B1Yi1kYXRlcz48eWVhcj4yMDE2PC95
ZWFyPjwvZGF0ZXM+PGtleXdvcmRzPjxrZXl3b3JkPkFkdmlzb3J5IENvbW1pdHRlZXM8L2tleXdv
cmQ+PGtleXdvcmQ+QmlvbWFya2Vyczwva2V5d29yZD48a2V5d29yZD5CbG9vZCBQcmVzc3VyZTwv
a2V5d29yZD48a2V5d29yZD5EZWxwaGkgVGVjaG5pcXVlPC9rZXl3b3JkPjxrZXl3b3JkPkhvc3Bp
dGFsIE1vcnRhbGl0eTwva2V5d29yZD48a2V5d29yZD5IdW1hbnM8L2tleXdvcmQ+PGtleXdvcmQ+
SW50ZXJuYXRpb25hbCBDbGFzc2lmaWNhdGlvbiBvZiBEaXNlYXNlczwva2V5d29yZD48a2V5d29y
ZD5MYWN0YXRlczwva2V5d29yZD48a2V5d29yZD5PcmdhbiBEeXNmdW5jdGlvbiBTY29yZXM8L2tl
eXdvcmQ+PGtleXdvcmQ+UGVlciBSZXZpZXcsIFJlc2VhcmNoPC9rZXl3b3JkPjxrZXl3b3JkPlJl
c3BpcmF0b3J5IFJhdGU8L2tleXdvcmQ+PGtleXdvcmQ+U2Vuc2l0aXZpdHkgYW5kIFNwZWNpZmlj
aXR5PC9rZXl3b3JkPjxrZXl3b3JkPlNlcHNpczwva2V5d29yZD48a2V5d29yZD5TaG9jaywgU2Vw
dGljPC9rZXl3b3JkPjxrZXl3b3JkPlN5c3RlbWljIEluZmxhbW1hdG9yeSBSZXNwb25zZSBTeW5k
cm9tZTwva2V5d29yZD48a2V5d29yZD5UZXJtaW5vbG9neSBhcyBUb3BpYzwva2V5d29yZD48a2V5
d29yZD5WYXNvY29uc3RyaWN0b3IgQWdlbnRzPC9rZXl3b3JkPjwva2V5d29yZHM+PHVybHM+PHJl
bGF0ZWQtdXJscz48dXJsPmh0dHBzOi8vd3d3Lm5jYmkubmxtLm5paC5nb3YvcHVibWVkLzI2OTAz
MzM4PC91cmw+PC9yZWxhdGVkLXVybHM+PC91cmxzPjxpc2JuPjE1MzgtMzU5ODwvaXNibj48Y3Vz
dG9tMj5QTUM0OTY4NTc0PC9jdXN0b20yPjx0aXRsZXM+PHRpdGxlPlRoZSBUaGlyZCBJbnRlcm5h
dGlvbmFsIENvbnNlbnN1cyBEZWZpbml0aW9ucyBmb3IgU2Vwc2lzIGFuZCBTZXB0aWMgU2hvY2sg
KFNlcHNpcy0zKTwvdGl0bGU+PHNlY29uZGFyeS10aXRsZT5KQU1BPC9zZWNvbmRhcnktdGl0bGU+
PC90aXRsZXM+PHBhZ2VzPjgwMS0xMDwvcGFnZXM+PG51bWJlcj44PC9udW1iZXI+PGNvbnRyaWJ1
dG9ycz48YXV0aG9ycz48YXV0aG9yPlNpbmdlciwgTS48L2F1dGhvcj48YXV0aG9yPkRldXRzY2ht
YW4sIEMuIFMuPC9hdXRob3I+PGF1dGhvcj5TZXltb3VyLCBDLiBXLjwvYXV0aG9yPjxhdXRob3I+
U2hhbmthci1IYXJpLCBNLjwvYXV0aG9yPjxhdXRob3I+QW5uYW5lLCBELjwvYXV0aG9yPjxhdXRo
b3I+QmF1ZXIsIE0uPC9hdXRob3I+PGF1dGhvcj5CZWxsb21vLCBSLjwvYXV0aG9yPjxhdXRob3I+
QmVybmFyZCwgRy4gUi48L2F1dGhvcj48YXV0aG9yPkNoaWNoZSwgSi4gRC48L2F1dGhvcj48YXV0
aG9yPkNvb3BlcnNtaXRoLCBDLiBNLjwvYXV0aG9yPjxhdXRob3I+SG90Y2hraXNzLCBSLiBTLjwv
YXV0aG9yPjxhdXRob3I+TGV2eSwgTS4gTS48L2F1dGhvcj48YXV0aG9yPk1hcnNoYWxsLCBKLiBD
LjwvYXV0aG9yPjxhdXRob3I+TWFydGluLCBHLiBTLjwvYXV0aG9yPjxhdXRob3I+T3BhbCwgUy4g
TS48L2F1dGhvcj48YXV0aG9yPlJ1YmVuZmVsZCwgRy4gRC48L2F1dGhvcj48YXV0aG9yPnZhbiBk
ZXIgUG9sbCwgVC48L2F1dGhvcj48YXV0aG9yPlZpbmNlbnQsIEouIEwuPC9hdXRob3I+PGF1dGhv
cj5Bbmd1cywgRC4gQy48L2F1dGhvcj48L2F1dGhvcnM+PC9jb250cmlidXRvcnM+PGxhbmd1YWdl
PmVuZzwvbGFuZ3VhZ2U+PGFkZGVkLWRhdGUgZm9ybWF0PSJ1dGMiPjE1MjU4MTM2NTM8L2FkZGVk
LWRhdGU+PHJlZi10eXBlIG5hbWU9IkpvdXJuYWwgQXJ0aWNsZSI+MTc8L3JlZi10eXBlPjxyZWMt
bnVtYmVyPjI0NDwvcmVjLW51bWJlcj48bGFzdC11cGRhdGVkLWRhdGUgZm9ybWF0PSJ1dGMiPjE1
MjU4MTM2NTM8L2xhc3QtdXBkYXRlZC1kYXRlPjxhY2Nlc3Npb24tbnVtPjI2OTAzMzM4PC9hY2Nl
c3Npb24tbnVtPjxlbGVjdHJvbmljLXJlc291cmNlLW51bT4xMC4xMDAxL2phbWEuMjAxNi4wMjg3
PC9lbGVjdHJvbmljLXJlc291cmNlLW51bT48dm9sdW1lPjMxNTwvdm9sdW1lPjwvcmVjb3JkPjwv
Q2l0ZT48L0VuZE5vdGU+AG==
</w:fldData>
        </w:fldChar>
      </w:r>
      <w:r w:rsidR="003E3310">
        <w:instrText xml:space="preserve"> ADDIN EN.CITE.DATA </w:instrText>
      </w:r>
      <w:r w:rsidR="003E3310">
        <w:fldChar w:fldCharType="end"/>
      </w:r>
      <w:r w:rsidR="003E3310">
        <w:fldChar w:fldCharType="separate"/>
      </w:r>
      <w:r w:rsidR="003E3310" w:rsidRPr="003E3310">
        <w:rPr>
          <w:noProof/>
          <w:vertAlign w:val="superscript"/>
        </w:rPr>
        <w:t>6</w:t>
      </w:r>
      <w:r w:rsidR="003E3310">
        <w:fldChar w:fldCharType="end"/>
      </w:r>
      <w:r w:rsidR="00BF4166">
        <w:t>.</w:t>
      </w:r>
    </w:p>
    <w:p w14:paraId="7BE8F3C9" w14:textId="77777777" w:rsidR="00946363" w:rsidRPr="00241185" w:rsidRDefault="00946363" w:rsidP="00946363"/>
    <w:p w14:paraId="55979C5C" w14:textId="730DD0CC" w:rsidR="00BF4166" w:rsidRDefault="003E3310" w:rsidP="00946363">
      <w:pPr>
        <w:rPr>
          <w:rFonts w:cs="AdvP6975"/>
        </w:rPr>
      </w:pPr>
      <w:r>
        <w:t xml:space="preserve">Performing an </w:t>
      </w:r>
      <w:r w:rsidR="00BF48EA">
        <w:t>EA</w:t>
      </w:r>
      <w:r w:rsidR="00BF4166" w:rsidRPr="00241185">
        <w:t xml:space="preserve"> test does not require previous technical knowledge or sophisticate</w:t>
      </w:r>
      <w:r w:rsidR="00BF4166">
        <w:t>d</w:t>
      </w:r>
      <w:r w:rsidR="00BF4166" w:rsidRPr="00241185">
        <w:t xml:space="preserve"> laboratory </w:t>
      </w:r>
      <w:r w:rsidR="00BF4166">
        <w:t>equipment</w:t>
      </w:r>
      <w:r w:rsidR="008C3A6C">
        <w:t>,</w:t>
      </w:r>
      <w:r w:rsidR="00026FB3">
        <w:t xml:space="preserve"> and</w:t>
      </w:r>
      <w:r w:rsidR="008C3A6C">
        <w:t xml:space="preserve"> any</w:t>
      </w:r>
      <w:r w:rsidR="00BF4166">
        <w:t xml:space="preserve"> healthcare provider</w:t>
      </w:r>
      <w:r w:rsidR="00BF4166" w:rsidRPr="00241185">
        <w:t xml:space="preserve"> </w:t>
      </w:r>
      <w:r w:rsidR="00026FB3">
        <w:t xml:space="preserve">can </w:t>
      </w:r>
      <w:r w:rsidR="00BF4166">
        <w:t xml:space="preserve">easily and quickly </w:t>
      </w:r>
      <w:r w:rsidR="007F339A">
        <w:t>learn how to run it</w:t>
      </w:r>
      <w:r w:rsidR="00BF4166" w:rsidRPr="00241185">
        <w:t xml:space="preserve">. </w:t>
      </w:r>
      <w:r w:rsidR="00BF4166">
        <w:t xml:space="preserve">The prompt identification of a high circulating </w:t>
      </w:r>
      <w:r w:rsidR="008C3A6C">
        <w:t>EA</w:t>
      </w:r>
      <w:r w:rsidR="00BF4166">
        <w:t xml:space="preserve"> might </w:t>
      </w:r>
      <w:r w:rsidR="00BF4166" w:rsidRPr="00241185">
        <w:t xml:space="preserve">help </w:t>
      </w:r>
      <w:r w:rsidR="00026FB3">
        <w:t xml:space="preserve">in </w:t>
      </w:r>
      <w:r w:rsidR="00BF4166" w:rsidRPr="00241185">
        <w:t>stratify</w:t>
      </w:r>
      <w:r w:rsidR="00BF4166">
        <w:t>ing</w:t>
      </w:r>
      <w:r w:rsidR="00BF4166" w:rsidRPr="00241185">
        <w:t xml:space="preserve"> patient’s risk</w:t>
      </w:r>
      <w:r w:rsidR="00026FB3">
        <w:t>,</w:t>
      </w:r>
      <w:r w:rsidR="00BF4166">
        <w:t xml:space="preserve"> </w:t>
      </w:r>
      <w:r w:rsidR="007F339A">
        <w:t>triggering</w:t>
      </w:r>
      <w:r w:rsidR="00BF4166">
        <w:t xml:space="preserve"> an earlier and mo</w:t>
      </w:r>
      <w:r w:rsidR="007F339A">
        <w:t>re aggressive therapeutic approach</w:t>
      </w:r>
      <w:r w:rsidR="00BF4166">
        <w:t xml:space="preserve">. Conversely, an </w:t>
      </w:r>
      <w:r w:rsidR="00BF48EA">
        <w:t>EA</w:t>
      </w:r>
      <w:r w:rsidR="00BF4166" w:rsidRPr="00241185">
        <w:t xml:space="preserve"> result </w:t>
      </w:r>
      <w:r w:rsidR="00BF4166">
        <w:t xml:space="preserve">of </w:t>
      </w:r>
      <w:r w:rsidR="00BF4166" w:rsidRPr="00241185">
        <w:t xml:space="preserve">less than 0.40 EA units </w:t>
      </w:r>
      <w:r w:rsidR="00BF4166">
        <w:t>might indicate</w:t>
      </w:r>
      <w:r w:rsidR="00BF4166" w:rsidRPr="00241185">
        <w:t xml:space="preserve"> a low risk</w:t>
      </w:r>
      <w:r w:rsidR="00BF4166">
        <w:t xml:space="preserve"> of progression to multi-organ failure</w:t>
      </w:r>
      <w:r w:rsidR="007F339A">
        <w:fldChar w:fldCharType="begin"/>
      </w:r>
      <w:r w:rsidR="003D63A8">
        <w:instrText xml:space="preserve"> ADDIN EN.CITE &lt;EndNote&gt;&lt;Cite&gt;&lt;Author&gt;Biagioni&lt;/Author&gt;&lt;Year&gt;2013&lt;/Year&gt;&lt;IDText&gt;Endotoxin activity levels as a prediction tool for risk of deterioration in patients with sepsis not admitted to the intensive care unit: a pilot observational study&lt;/IDText&gt;&lt;DisplayText&gt;&lt;style face="superscript"&gt;17&lt;/style&gt;&lt;/DisplayText&gt;&lt;record&gt;&lt;urls&gt;&lt;related-urls&gt;&lt;url&gt;http://dx.doi.org/10.1016/j.jcrc.2013.02.005&lt;/url&gt;&lt;/related-urls&gt;&lt;/urls&gt;&lt;isbn&gt;0883-9441&lt;/isbn&gt;&lt;titles&gt;&lt;title&gt;Endotoxin activity levels as a prediction tool for risk of deterioration in patients with sepsis not admitted to the intensive care unit: a pilot observational study&lt;/title&gt;&lt;secondary-title&gt;Journal of critical care&lt;/secondary-title&gt;&lt;/titles&gt;&lt;pages&gt;612-617&lt;/pages&gt;&lt;urls&gt;&lt;pdf-urls&gt;&lt;url&gt;/Users/riccardopinciroli/Dropbox/Bibliografia/ReadCube Media/Biagioni et al-2013-J Crit Care.pdf&lt;/url&gt;&lt;/pdf-urls&gt;&lt;/urls&gt;&lt;number&gt;5&lt;/number&gt;&lt;contributors&gt;&lt;authors&gt;&lt;author&gt;Biagioni, Emanuela&lt;/author&gt;&lt;author&gt;Venturelli, Claudia&lt;/author&gt;&lt;author&gt;Klein, David J.&lt;/author&gt;&lt;author&gt;Buoncristiano, Marta&lt;/author&gt;&lt;author&gt;Rumpianesi, Fabio&lt;/author&gt;&lt;author&gt;Busani, Stefano&lt;/author&gt;&lt;author&gt;Rinaldi, Laura&lt;/author&gt;&lt;author&gt;Donati, Abele&lt;/author&gt;&lt;author&gt;Girardis, Massimo&lt;/author&gt;&lt;/authors&gt;&lt;/contributors&gt;&lt;added-date format="utc"&gt;1487379156&lt;/added-date&gt;&lt;ref-type name="Journal Article"&gt;17&lt;/ref-type&gt;&lt;dates&gt;&lt;year&gt;2013&lt;/year&gt;&lt;/dates&gt;&lt;rec-number&gt;32&lt;/rec-number&gt;&lt;last-updated-date format="utc"&gt;1487379156&lt;/last-updated-date&gt;&lt;electronic-resource-num&gt;10.1016/j.jcrc.2013.02.005&lt;/electronic-resource-num&gt;&lt;volume&gt;28&lt;/volume&gt;&lt;remote-database-name&gt;READCUBE&lt;/remote-database-name&gt;&lt;/record&gt;&lt;/Cite&gt;&lt;/EndNote&gt;</w:instrText>
      </w:r>
      <w:r w:rsidR="007F339A">
        <w:fldChar w:fldCharType="separate"/>
      </w:r>
      <w:r w:rsidR="003D63A8" w:rsidRPr="003D63A8">
        <w:rPr>
          <w:noProof/>
          <w:vertAlign w:val="superscript"/>
        </w:rPr>
        <w:t>17</w:t>
      </w:r>
      <w:r w:rsidR="007F339A">
        <w:fldChar w:fldCharType="end"/>
      </w:r>
      <w:r w:rsidR="00BF4166" w:rsidRPr="00241185">
        <w:t xml:space="preserve">. </w:t>
      </w:r>
      <w:r w:rsidR="00BF4166" w:rsidRPr="00241185">
        <w:rPr>
          <w:rFonts w:cs="AdvP6975"/>
        </w:rPr>
        <w:t>The use of patient’s samples as their own control is simple,</w:t>
      </w:r>
      <w:r w:rsidR="00BF4166" w:rsidRPr="00A507F1">
        <w:rPr>
          <w:rFonts w:cs="AdvP6975"/>
        </w:rPr>
        <w:t xml:space="preserve"> makes this test more sensitive and </w:t>
      </w:r>
      <w:r w:rsidR="00026FB3">
        <w:rPr>
          <w:rFonts w:cs="AdvP6975"/>
        </w:rPr>
        <w:t xml:space="preserve">a </w:t>
      </w:r>
      <w:r w:rsidR="00BF4166" w:rsidRPr="00A507F1">
        <w:rPr>
          <w:rFonts w:cs="AdvP6975"/>
        </w:rPr>
        <w:t>more accurate represent</w:t>
      </w:r>
      <w:r w:rsidR="00026FB3">
        <w:rPr>
          <w:rFonts w:cs="AdvP6975"/>
        </w:rPr>
        <w:t>ation of the</w:t>
      </w:r>
      <w:r w:rsidR="00BF4166" w:rsidRPr="00A507F1">
        <w:rPr>
          <w:rFonts w:cs="AdvP6975"/>
        </w:rPr>
        <w:t xml:space="preserve"> true blood level of endotoxemia</w:t>
      </w:r>
      <w:r w:rsidR="00BF4166" w:rsidRPr="00241185">
        <w:rPr>
          <w:rFonts w:cs="AdvP6975"/>
        </w:rPr>
        <w:t>.</w:t>
      </w:r>
    </w:p>
    <w:p w14:paraId="4B3E80BE" w14:textId="77777777" w:rsidR="00946363" w:rsidRPr="00241185" w:rsidRDefault="00946363" w:rsidP="00946363">
      <w:pPr>
        <w:rPr>
          <w:rFonts w:cs="AdvP6975"/>
        </w:rPr>
      </w:pPr>
    </w:p>
    <w:p w14:paraId="6F1A2446" w14:textId="741015CC" w:rsidR="00BF4166" w:rsidRDefault="00BF4166" w:rsidP="00946363">
      <w:r w:rsidRPr="00241185">
        <w:rPr>
          <w:rFonts w:cs="AdvP6975"/>
        </w:rPr>
        <w:t xml:space="preserve">The use of LPS-antibody complexes and </w:t>
      </w:r>
      <w:r w:rsidR="00026FB3">
        <w:rPr>
          <w:rFonts w:cs="AdvP6975"/>
        </w:rPr>
        <w:t xml:space="preserve">the </w:t>
      </w:r>
      <w:r w:rsidRPr="00241185">
        <w:rPr>
          <w:rFonts w:cs="AdvP6975"/>
        </w:rPr>
        <w:t xml:space="preserve">patient’s own neutrophils protects the </w:t>
      </w:r>
      <w:r w:rsidR="00BF48EA">
        <w:rPr>
          <w:rFonts w:cs="AdvP6975"/>
        </w:rPr>
        <w:t>EA</w:t>
      </w:r>
      <w:r w:rsidRPr="00241185">
        <w:rPr>
          <w:rFonts w:cs="AdvP6975"/>
        </w:rPr>
        <w:t xml:space="preserve"> </w:t>
      </w:r>
      <w:r>
        <w:rPr>
          <w:rFonts w:cs="AdvP6975"/>
        </w:rPr>
        <w:t xml:space="preserve">test </w:t>
      </w:r>
      <w:r w:rsidRPr="00241185">
        <w:rPr>
          <w:rFonts w:cs="AdvP6975"/>
        </w:rPr>
        <w:t xml:space="preserve">from being possibly inhibited by other factors (e.g. plasma proteins). The same cannot be said for other test, like the LAL test, which requires the activation of a coagulation cascade. </w:t>
      </w:r>
      <w:r>
        <w:t>The LAL test</w:t>
      </w:r>
      <w:r w:rsidRPr="00A507F1">
        <w:t xml:space="preserve"> performs well when the endotoxin is not bound by </w:t>
      </w:r>
      <w:r>
        <w:t xml:space="preserve">a </w:t>
      </w:r>
      <w:r w:rsidRPr="00A507F1">
        <w:t>specific receptor, but in plasma and whole blood</w:t>
      </w:r>
      <w:r>
        <w:t xml:space="preserve"> different proteins </w:t>
      </w:r>
      <w:r w:rsidRPr="00A507F1">
        <w:t>b</w:t>
      </w:r>
      <w:r>
        <w:t>ind</w:t>
      </w:r>
      <w:r w:rsidRPr="00A507F1">
        <w:t xml:space="preserve"> LPS, interfering with the assay</w:t>
      </w:r>
      <w:r>
        <w:t>.</w:t>
      </w:r>
      <w:r w:rsidRPr="00A507F1">
        <w:t xml:space="preserve"> Moreover, fungal products may trigger the limulus coagulation cascade, making the test less specific for GN bacteria. For these reason, the </w:t>
      </w:r>
      <w:r w:rsidR="00BF48EA">
        <w:t>EA</w:t>
      </w:r>
      <w:r>
        <w:t xml:space="preserve"> is superior to the</w:t>
      </w:r>
      <w:r w:rsidRPr="00A507F1">
        <w:t xml:space="preserve"> </w:t>
      </w:r>
      <w:r>
        <w:t xml:space="preserve">still </w:t>
      </w:r>
      <w:r w:rsidRPr="00A507F1">
        <w:t xml:space="preserve">commonly adopted </w:t>
      </w:r>
      <w:r>
        <w:t xml:space="preserve">LAL </w:t>
      </w:r>
      <w:r w:rsidRPr="00A507F1">
        <w:t xml:space="preserve">test for </w:t>
      </w:r>
      <w:r>
        <w:t>the evaluation of endotoxemia</w:t>
      </w:r>
      <w:r w:rsidR="007F339A">
        <w:fldChar w:fldCharType="begin"/>
      </w:r>
      <w:r w:rsidR="003D63A8">
        <w:instrText xml:space="preserve"> ADDIN EN.CITE &lt;EndNote&gt;&lt;Cite&gt;&lt;Author&gt;Roth&lt;/Author&gt;&lt;Year&gt;1990&lt;/Year&gt;&lt;IDText&gt;Optimization of detection of bacterial endotoxin in plasma with the Limulus test&lt;/IDText&gt;&lt;DisplayText&gt;&lt;style face="superscript"&gt;18&lt;/style&gt;&lt;/DisplayText&gt;&lt;record&gt;&lt;urls&gt;&lt;related-urls&gt;&lt;url&gt;https://www.ncbi.nlm.nih.gov/pubmed/2203854&lt;/url&gt;&lt;/related-urls&gt;&lt;/urls&gt;&lt;isbn&gt;0022-2143&lt;/isbn&gt;&lt;titles&gt;&lt;title&gt;Optimization of detection of bacterial endotoxin in plasma with the Limulus test&lt;/title&gt;&lt;secondary-title&gt;The Journal of laboratory and clinical medicine&lt;/secondary-title&gt;&lt;/titles&gt;&lt;pages&gt;153-161&lt;/pages&gt;&lt;number&gt;2&lt;/number&gt;&lt;contributors&gt;&lt;authors&gt;&lt;author&gt;Roth, R. I.&lt;/author&gt;&lt;author&gt;Levin, F. C.&lt;/author&gt;&lt;author&gt;Levin, J.&lt;/author&gt;&lt;/authors&gt;&lt;/contributors&gt;&lt;added-date format="utc"&gt;1525793961&lt;/added-date&gt;&lt;ref-type name="Journal Article"&gt;17&lt;/ref-type&gt;&lt;dates&gt;&lt;year&gt;1990&lt;/year&gt;&lt;/dates&gt;&lt;rec-number&gt;239&lt;/rec-number&gt;&lt;last-updated-date format="utc"&gt;1525793961&lt;/last-updated-date&gt;&lt;volume&gt;116&lt;/volume&gt;&lt;remote-database-name&gt;READCUBE&lt;/remote-database-name&gt;&lt;/record&gt;&lt;/Cite&gt;&lt;/EndNote&gt;</w:instrText>
      </w:r>
      <w:r w:rsidR="007F339A">
        <w:fldChar w:fldCharType="separate"/>
      </w:r>
      <w:r w:rsidR="003D63A8" w:rsidRPr="003D63A8">
        <w:rPr>
          <w:noProof/>
          <w:vertAlign w:val="superscript"/>
        </w:rPr>
        <w:t>18</w:t>
      </w:r>
      <w:r w:rsidR="007F339A">
        <w:fldChar w:fldCharType="end"/>
      </w:r>
      <w:r w:rsidRPr="00A507F1">
        <w:t>.</w:t>
      </w:r>
    </w:p>
    <w:p w14:paraId="7885F4DF" w14:textId="77777777" w:rsidR="00946363" w:rsidRPr="00241185" w:rsidRDefault="00946363" w:rsidP="00946363">
      <w:pPr>
        <w:rPr>
          <w:rFonts w:cs="AdvP6975"/>
        </w:rPr>
      </w:pPr>
    </w:p>
    <w:p w14:paraId="53C020BD" w14:textId="297C3E42" w:rsidR="00BF4166" w:rsidRDefault="00BF4166" w:rsidP="00946363">
      <w:r>
        <w:rPr>
          <w:rFonts w:cs="AdvP6975"/>
        </w:rPr>
        <w:t>However, f</w:t>
      </w:r>
      <w:r w:rsidRPr="00241185">
        <w:rPr>
          <w:rFonts w:cs="AdvP6975"/>
        </w:rPr>
        <w:t xml:space="preserve">or the </w:t>
      </w:r>
      <w:r w:rsidR="00BF48EA">
        <w:rPr>
          <w:rFonts w:cs="AdvP6975"/>
        </w:rPr>
        <w:t>EA</w:t>
      </w:r>
      <w:r w:rsidRPr="00241185">
        <w:rPr>
          <w:rFonts w:cs="AdvP6975"/>
        </w:rPr>
        <w:t xml:space="preserve"> test to be reliable, </w:t>
      </w:r>
      <w:r w:rsidRPr="00241185">
        <w:t xml:space="preserve">it is crucial to </w:t>
      </w:r>
      <w:r w:rsidR="007F339A">
        <w:t>meticulously</w:t>
      </w:r>
      <w:r w:rsidR="007F339A" w:rsidRPr="00241185">
        <w:t xml:space="preserve"> </w:t>
      </w:r>
      <w:r w:rsidRPr="00241185">
        <w:t>foll</w:t>
      </w:r>
      <w:r w:rsidR="007F339A">
        <w:t>ow the</w:t>
      </w:r>
      <w:r w:rsidRPr="00241185">
        <w:t xml:space="preserve"> </w:t>
      </w:r>
      <w:r w:rsidR="007F339A">
        <w:t xml:space="preserve">aforementioned </w:t>
      </w:r>
      <w:r w:rsidRPr="00241185">
        <w:t>steps</w:t>
      </w:r>
      <w:r w:rsidRPr="00A507F1">
        <w:t xml:space="preserve">. </w:t>
      </w:r>
      <w:r w:rsidR="00947409">
        <w:t>T</w:t>
      </w:r>
      <w:r w:rsidR="007F339A">
        <w:rPr>
          <w:rFonts w:cs="AdvP6975"/>
        </w:rPr>
        <w:t>he endotoxin level of the</w:t>
      </w:r>
      <w:r w:rsidRPr="00A507F1">
        <w:rPr>
          <w:rFonts w:cs="AdvP6975"/>
        </w:rPr>
        <w:t xml:space="preserve"> specimen</w:t>
      </w:r>
      <w:r w:rsidR="007F339A">
        <w:rPr>
          <w:rFonts w:cs="AdvP6975"/>
        </w:rPr>
        <w:t xml:space="preserve"> being tested</w:t>
      </w:r>
      <w:r w:rsidRPr="00A507F1">
        <w:rPr>
          <w:rFonts w:cs="AdvP6975"/>
        </w:rPr>
        <w:t xml:space="preserve"> is calculated by </w:t>
      </w:r>
      <w:r w:rsidR="007F339A">
        <w:rPr>
          <w:rFonts w:cs="AdvP6975"/>
        </w:rPr>
        <w:t>computing</w:t>
      </w:r>
      <w:r w:rsidRPr="00A507F1">
        <w:rPr>
          <w:rFonts w:cs="AdvP6975"/>
        </w:rPr>
        <w:t xml:space="preserve"> chemiluminescence over time, measuring basal (</w:t>
      </w:r>
      <w:r w:rsidRPr="00241185">
        <w:rPr>
          <w:rFonts w:cs="AdvP6975"/>
        </w:rPr>
        <w:t>tube</w:t>
      </w:r>
      <w:r w:rsidR="007F339A">
        <w:rPr>
          <w:rFonts w:cs="AdvP6975"/>
        </w:rPr>
        <w:t xml:space="preserve"> </w:t>
      </w:r>
      <w:r w:rsidR="00026FB3">
        <w:rPr>
          <w:rFonts w:cs="AdvP6975"/>
        </w:rPr>
        <w:t>#</w:t>
      </w:r>
      <w:r w:rsidR="007F339A">
        <w:rPr>
          <w:rFonts w:cs="AdvP6975"/>
        </w:rPr>
        <w:t>1) and maximal</w:t>
      </w:r>
      <w:r w:rsidRPr="00241185">
        <w:rPr>
          <w:rFonts w:cs="AdvP6975"/>
        </w:rPr>
        <w:t xml:space="preserve"> </w:t>
      </w:r>
      <w:r w:rsidR="007F339A">
        <w:rPr>
          <w:rFonts w:cs="AdvP6975"/>
        </w:rPr>
        <w:t xml:space="preserve">(tube </w:t>
      </w:r>
      <w:r w:rsidR="00026FB3">
        <w:rPr>
          <w:rFonts w:cs="AdvP6975"/>
        </w:rPr>
        <w:t>#</w:t>
      </w:r>
      <w:r w:rsidR="007F339A">
        <w:rPr>
          <w:rFonts w:cs="AdvP6975"/>
        </w:rPr>
        <w:t xml:space="preserve">3) </w:t>
      </w:r>
      <w:r w:rsidRPr="00241185">
        <w:rPr>
          <w:rFonts w:cs="AdvP6975"/>
        </w:rPr>
        <w:t xml:space="preserve">responses </w:t>
      </w:r>
      <w:r w:rsidR="007F339A">
        <w:rPr>
          <w:rFonts w:cs="AdvP6975"/>
        </w:rPr>
        <w:t>for</w:t>
      </w:r>
      <w:r w:rsidR="00947409">
        <w:rPr>
          <w:rFonts w:cs="AdvP6975"/>
        </w:rPr>
        <w:t xml:space="preserve"> the same blood sample as reference values. Therefore,</w:t>
      </w:r>
      <w:r w:rsidRPr="00241185">
        <w:rPr>
          <w:rFonts w:cs="AdvP6975"/>
        </w:rPr>
        <w:t xml:space="preserve"> </w:t>
      </w:r>
      <w:r w:rsidR="00947409">
        <w:rPr>
          <w:rFonts w:cs="AdvP6975"/>
        </w:rPr>
        <w:t>it is</w:t>
      </w:r>
      <w:r w:rsidRPr="00241185">
        <w:rPr>
          <w:rFonts w:cs="AdvP6975"/>
        </w:rPr>
        <w:t xml:space="preserve"> </w:t>
      </w:r>
      <w:r w:rsidR="00947409">
        <w:rPr>
          <w:rFonts w:cs="AdvP6975"/>
        </w:rPr>
        <w:t>imperative</w:t>
      </w:r>
      <w:r w:rsidRPr="00241185">
        <w:rPr>
          <w:rFonts w:cs="AdvP6975"/>
        </w:rPr>
        <w:t xml:space="preserve"> to</w:t>
      </w:r>
      <w:r w:rsidR="00947409">
        <w:rPr>
          <w:rFonts w:cs="AdvP6975"/>
        </w:rPr>
        <w:t xml:space="preserve"> carefully</w:t>
      </w:r>
      <w:r w:rsidRPr="00241185">
        <w:rPr>
          <w:rFonts w:cs="AdvP6975"/>
        </w:rPr>
        <w:t xml:space="preserve"> </w:t>
      </w:r>
      <w:r w:rsidR="00947409">
        <w:t>place</w:t>
      </w:r>
      <w:r w:rsidRPr="00241185">
        <w:t xml:space="preserve"> </w:t>
      </w:r>
      <w:r w:rsidR="00947409">
        <w:t xml:space="preserve">the three </w:t>
      </w:r>
      <w:r w:rsidRPr="00241185">
        <w:t xml:space="preserve">tubes in the correct order </w:t>
      </w:r>
      <w:r w:rsidR="00947409">
        <w:t>into</w:t>
      </w:r>
      <w:r w:rsidRPr="00241185">
        <w:t xml:space="preserve"> the </w:t>
      </w:r>
      <w:proofErr w:type="spellStart"/>
      <w:r w:rsidRPr="00241185">
        <w:t>chemiluminometer</w:t>
      </w:r>
      <w:proofErr w:type="spellEnd"/>
      <w:r w:rsidRPr="00241185">
        <w:t>.</w:t>
      </w:r>
    </w:p>
    <w:p w14:paraId="44708D26" w14:textId="77777777" w:rsidR="00946363" w:rsidRPr="00241185" w:rsidRDefault="00946363" w:rsidP="00946363"/>
    <w:p w14:paraId="414AC4EC" w14:textId="6CA86D47" w:rsidR="003D63A8" w:rsidRDefault="00BF4166" w:rsidP="00946363">
      <w:pPr>
        <w:rPr>
          <w:rFonts w:cs="AdvTT5235d5a9"/>
        </w:rPr>
      </w:pPr>
      <w:r w:rsidRPr="00241185">
        <w:t xml:space="preserve">The use of EA levels in clinical practice </w:t>
      </w:r>
      <w:r>
        <w:t>should</w:t>
      </w:r>
      <w:r w:rsidRPr="00766F6E">
        <w:t xml:space="preserve"> not replace </w:t>
      </w:r>
      <w:r w:rsidR="00947409">
        <w:t>standard</w:t>
      </w:r>
      <w:r w:rsidRPr="00766F6E">
        <w:t xml:space="preserve"> test</w:t>
      </w:r>
      <w:r>
        <w:t>s</w:t>
      </w:r>
      <w:r w:rsidRPr="00766F6E">
        <w:t xml:space="preserve"> (e.g. laboratory tests</w:t>
      </w:r>
      <w:r>
        <w:t xml:space="preserve"> and</w:t>
      </w:r>
      <w:r w:rsidR="00947409">
        <w:t xml:space="preserve"> blood cultures) </w:t>
      </w:r>
      <w:r w:rsidR="00530DC7">
        <w:t>in</w:t>
      </w:r>
      <w:r w:rsidR="00947409">
        <w:t xml:space="preserve"> the </w:t>
      </w:r>
      <w:r w:rsidR="00530DC7">
        <w:t>workup</w:t>
      </w:r>
      <w:r w:rsidR="00947409">
        <w:t xml:space="preserve"> of a potential infectious disease</w:t>
      </w:r>
      <w:r w:rsidRPr="00766F6E">
        <w:t xml:space="preserve">. Although </w:t>
      </w:r>
      <w:r>
        <w:t xml:space="preserve">LPS </w:t>
      </w:r>
      <w:r w:rsidR="00530DC7">
        <w:t>might clearly be associated with the</w:t>
      </w:r>
      <w:r>
        <w:t xml:space="preserve"> </w:t>
      </w:r>
      <w:r w:rsidR="00530DC7">
        <w:t xml:space="preserve">release of </w:t>
      </w:r>
      <w:r w:rsidR="00947409">
        <w:t>GN</w:t>
      </w:r>
      <w:r w:rsidRPr="00766F6E">
        <w:t xml:space="preserve"> </w:t>
      </w:r>
      <w:r>
        <w:t>bacteria membrane</w:t>
      </w:r>
      <w:r w:rsidR="00530DC7">
        <w:t xml:space="preserve"> products</w:t>
      </w:r>
      <w:r w:rsidR="00947409">
        <w:t>, elevated</w:t>
      </w:r>
      <w:r w:rsidRPr="00766F6E">
        <w:t xml:space="preserve"> levels of endotoxemia </w:t>
      </w:r>
      <w:r w:rsidR="00530DC7">
        <w:t>have</w:t>
      </w:r>
      <w:r w:rsidRPr="00241185">
        <w:t xml:space="preserve"> </w:t>
      </w:r>
      <w:r w:rsidR="00530DC7">
        <w:t xml:space="preserve">also </w:t>
      </w:r>
      <w:r w:rsidRPr="00241185">
        <w:t xml:space="preserve">been </w:t>
      </w:r>
      <w:r w:rsidR="00530DC7">
        <w:t>reported</w:t>
      </w:r>
      <w:r w:rsidRPr="00241185">
        <w:t xml:space="preserve"> in </w:t>
      </w:r>
      <w:r w:rsidR="00947409">
        <w:t xml:space="preserve">case of </w:t>
      </w:r>
      <w:r w:rsidRPr="00241185">
        <w:t>infection</w:t>
      </w:r>
      <w:r w:rsidR="00947409">
        <w:t>s</w:t>
      </w:r>
      <w:r w:rsidRPr="00241185">
        <w:t xml:space="preserve"> </w:t>
      </w:r>
      <w:r w:rsidR="00947409">
        <w:t>due to other agents</w:t>
      </w:r>
      <w:r w:rsidR="00530DC7">
        <w:fldChar w:fldCharType="begin"/>
      </w:r>
      <w:r w:rsidR="003D63A8">
        <w:instrText xml:space="preserve"> ADDIN EN.CITE &lt;EndNote&gt;&lt;Cite&gt;&lt;Author&gt;Yaguchi&lt;/Author&gt;&lt;Year&gt;2012&lt;/Year&gt;&lt;IDText&gt;Combining intermediate levels of the Endotoxin Activity Assay (EAA) with other biomarkers in the assessment of patients with sepsis: results of an observational study&lt;/IDText&gt;&lt;DisplayText&gt;&lt;style face="superscript"&gt;19&lt;/style&gt;&lt;/DisplayText&gt;&lt;record&gt;&lt;urls&gt;&lt;related-urls&gt;&lt;url&gt;http://dx.doi.org/10.1186/cc11350&lt;/url&gt;&lt;/related-urls&gt;&lt;/urls&gt;&lt;isbn&gt;1364-8535&lt;/isbn&gt;&lt;custom5&gt;20519904&lt;/custom5&gt;&lt;titles&gt;&lt;title&gt;Combining intermediate levels of the Endotoxin Activity Assay (EAA) with other biomarkers in the assessment of patients with sepsis: results of an observational study&lt;/title&gt;&lt;secondary-title&gt;Critical care (London, England)&lt;/secondary-title&gt;&lt;/titles&gt;&lt;urls&gt;&lt;pdf-urls&gt;&lt;url&gt;/Users/riccardopinciroli/Dropbox/Bibliografia/ReadCube Media/Yaguchi et al-2012-Crit Care.pdf&lt;/url&gt;&lt;/pdf-urls&gt;&lt;/urls&gt;&lt;number&gt;3&lt;/number&gt;&lt;contributors&gt;&lt;authors&gt;&lt;author&gt;Yaguchi, Arino&lt;/author&gt;&lt;author&gt;Yuzawa, Junji&lt;/author&gt;&lt;author&gt;Klein, David J.&lt;/author&gt;&lt;author&gt;Takeda, Munekasu&lt;/author&gt;&lt;author&gt;Harada, Tomoyuki&lt;/author&gt;&lt;/authors&gt;&lt;/contributors&gt;&lt;added-date format="utc"&gt;1487379156&lt;/added-date&gt;&lt;ref-type name="Journal Article"&gt;17&lt;/ref-type&gt;&lt;dates&gt;&lt;year&gt;2012&lt;/year&gt;&lt;/dates&gt;&lt;rec-number&gt;33&lt;/rec-number&gt;&lt;last-updated-date format="utc"&gt;1487379156&lt;/last-updated-date&gt;&lt;electronic-resource-num&gt;10.1186/cc11350&lt;/electronic-resource-num&gt;&lt;volume&gt;16&lt;/volume&gt;&lt;remote-database-name&gt;READCUBE&lt;/remote-database-name&gt;&lt;/record&gt;&lt;/Cite&gt;&lt;/EndNote&gt;</w:instrText>
      </w:r>
      <w:r w:rsidR="00530DC7">
        <w:fldChar w:fldCharType="separate"/>
      </w:r>
      <w:r w:rsidR="003D63A8" w:rsidRPr="003D63A8">
        <w:rPr>
          <w:noProof/>
          <w:vertAlign w:val="superscript"/>
        </w:rPr>
        <w:t>19</w:t>
      </w:r>
      <w:r w:rsidR="00530DC7">
        <w:fldChar w:fldCharType="end"/>
      </w:r>
      <w:r w:rsidRPr="00241185">
        <w:t xml:space="preserve">. </w:t>
      </w:r>
      <w:r w:rsidRPr="00241185">
        <w:rPr>
          <w:rFonts w:cs="AdvTT5235d5a9"/>
        </w:rPr>
        <w:t xml:space="preserve">It is very well known that endotoxemia might be due to translocation of </w:t>
      </w:r>
      <w:r w:rsidR="00530DC7" w:rsidRPr="00530DC7">
        <w:rPr>
          <w:rFonts w:cs="AdvTT5235d5a9"/>
        </w:rPr>
        <w:t xml:space="preserve">bacteria through the </w:t>
      </w:r>
      <w:r w:rsidR="00530DC7" w:rsidRPr="00530DC7">
        <w:rPr>
          <w:rFonts w:cs="AdvTT5235d5a9"/>
          <w:iCs/>
        </w:rPr>
        <w:t>gut</w:t>
      </w:r>
      <w:r w:rsidR="00530DC7" w:rsidRPr="00530DC7">
        <w:rPr>
          <w:rFonts w:cs="AdvTT5235d5a9"/>
        </w:rPr>
        <w:t xml:space="preserve"> mucosa</w:t>
      </w:r>
      <w:r w:rsidR="00530DC7">
        <w:rPr>
          <w:rFonts w:cs="AdvTT5235d5a9"/>
        </w:rPr>
        <w:t xml:space="preserve">, particularly </w:t>
      </w:r>
      <w:r w:rsidR="00BA27F3">
        <w:rPr>
          <w:rFonts w:cs="AdvTT5235d5a9"/>
        </w:rPr>
        <w:t>whenever</w:t>
      </w:r>
      <w:r w:rsidR="00530DC7">
        <w:rPr>
          <w:rFonts w:cs="AdvTT5235d5a9"/>
        </w:rPr>
        <w:t xml:space="preserve"> tissue</w:t>
      </w:r>
      <w:r w:rsidRPr="00241185">
        <w:rPr>
          <w:rFonts w:cs="AdvTT5235d5a9"/>
        </w:rPr>
        <w:t xml:space="preserve"> hypoperfusion and increased gut barrier permeability</w:t>
      </w:r>
      <w:r w:rsidR="00BA27F3">
        <w:rPr>
          <w:rFonts w:cs="AdvTT5235d5a9"/>
        </w:rPr>
        <w:t xml:space="preserve"> are likely to occur</w:t>
      </w:r>
      <w:r w:rsidR="00BA27F3">
        <w:rPr>
          <w:rFonts w:cs="AdvTT5235d5a9"/>
        </w:rPr>
        <w:fldChar w:fldCharType="begin">
          <w:fldData xml:space="preserve">PEVuZE5vdGU+PENpdGU+PEF1dGhvcj5FYXJsZXk8L0F1dGhvcj48WWVhcj4yMDE1PC9ZZWFyPjxJ
RFRleHQ+QnVybiBJbmp1cnkgQWx0ZXJzIHRoZSBJbnRlc3RpbmFsIE1pY3JvYmlvbWUgYW5kIElu
Y3JlYXNlcyBHdXQgUGVybWVhYmlsaXR5IGFuZCBCYWN0ZXJpYWwgVHJhbnNsb2NhdGlvbjwvSURU
ZXh0PjxEaXNwbGF5VGV4dD48c3R5bGUgZmFjZT0ic3VwZXJzY3JpcHQiPjIwLDIxPC9zdHlsZT48
L0Rpc3BsYXlUZXh0PjxyZWNvcmQ+PHVybHM+PHJlbGF0ZWQtdXJscz48dXJsPmh0dHA6Ly9keC5k
b2kub3JnLzEwLjEzNzEvam91cm5hbC5wb25lLjAxMjk5OTY8L3VybD48L3JlbGF0ZWQtdXJscz48
L3VybHM+PGlzYm4+MTkzMi02MjAzPC9pc2JuPjxjdXN0b201PjE2NjE0MjU1PC9jdXN0b201Pjx0
aXRsZXM+PHRpdGxlPkJ1cm4gSW5qdXJ5IEFsdGVycyB0aGUgSW50ZXN0aW5hbCBNaWNyb2Jpb21l
IGFuZCBJbmNyZWFzZXMgR3V0IFBlcm1lYWJpbGl0eSBhbmQgQmFjdGVyaWFsIFRyYW5zbG9jYXRp
b248L3RpdGxlPjxzZWNvbmRhcnktdGl0bGU+UGxvUyBvbmU8L3NlY29uZGFyeS10aXRsZT48L3Rp
dGxlcz48bnVtYmVyPjc8L251bWJlcj48Y29udHJpYnV0b3JzPjxhdXRob3JzPjxhdXRob3I+RWFy
bGV5LCBaYWNoYXJ5IE0uPC9hdXRob3I+PGF1dGhvcj5Ba2h0YXIsIFN1aGFpbDwvYXV0aG9yPjxh
dXRob3I+R3JlZW4sIFN0ZWZhbiBKLjwvYXV0aG9yPjxhdXRob3I+TmFxaWIsIEFua3VyPC9hdXRo
b3I+PGF1dGhvcj5LaGFuLCBPbWFpcjwvYXV0aG9yPjxhdXRob3I+Q2Fubm9uLCBBYmlnYWlsIFIu
PC9hdXRob3I+PGF1dGhvcj5IYW1tZXIsIEFkYW0gTS48L2F1dGhvcj48YXV0aG9yPk1vcnJpcywg
Tml5YSBMLjwvYXV0aG9yPjxhdXRob3I+TGksIFhpYW9saW5nPC9hdXRob3I+PGF1dGhvcj5FYmVy
aGFyZHQsIEpvc2h1YSBNLjwvYXV0aG9yPjxhdXRob3I+R2FtZWxsaSwgUmljaGFyZCBMLjwvYXV0
aG9yPjxhdXRob3I+S2VubmVkeSwgUmljaGFyZCBILjwvYXV0aG9yPjxhdXRob3I+Q2hvdWRocnks
IE1hc2hrb29yIEEuPC9hdXRob3I+PC9hdXRob3JzPjwvY29udHJpYnV0b3JzPjxhZGRlZC1kYXRl
IGZvcm1hdD0idXRjIj4xNTI1NzkzOTYyPC9hZGRlZC1kYXRlPjxyZWYtdHlwZSBuYW1lPSJKb3Vy
bmFsIEFydGljbGUiPjE3PC9yZWYtdHlwZT48ZGF0ZXM+PHllYXI+MjAxNTwveWVhcj48L2RhdGVz
PjxyZWMtbnVtYmVyPjI0MTwvcmVjLW51bWJlcj48bGFzdC11cGRhdGVkLWRhdGUgZm9ybWF0PSJ1
dGMiPjE1MjU3OTM5NjI8L2xhc3QtdXBkYXRlZC1kYXRlPjxlbGVjdHJvbmljLXJlc291cmNlLW51
bT4xMC4xMzcxL2pvdXJuYWwucG9uZS4wMTI5OTk2PC9lbGVjdHJvbmljLXJlc291cmNlLW51bT48
dm9sdW1lPjEwPC92b2x1bWU+PHJlbW90ZS1kYXRhYmFzZS1uYW1lPlJFQURDVUJFPC9yZW1vdGUt
ZGF0YWJhc2UtbmFtZT48L3JlY29yZD48L0NpdGU+PENpdGU+PEF1dGhvcj5NdW5zdGVyPC9BdXRo
b3I+PFllYXI+MTk5MzwvWWVhcj48SURUZXh0PlRyYW5zbG9jYXRpb24uIEluY2lkZW50YWwgcGhl
bm9tZW5vbiBvciB0cnVlIHBhdGhvbG9neT88L0lEVGV4dD48cmVjb3JkPjx1cmxzPjxyZWxhdGVk
LXVybHM+PHVybD5odHRwczovL3d3dy5uY2JpLm5sbS5uaWguZ292L3B1Ym1lZC84MzczMjc0PC91
cmw+PC9yZWxhdGVkLXVybHM+PC91cmxzPjxpc2JuPjAwMDMtNDkzMjwvaXNibj48Y3VzdG9tNT4z
ODg5MzU3PC9jdXN0b201Pjx0aXRsZXM+PHRpdGxlPlRyYW5zbG9jYXRpb24uIEluY2lkZW50YWwg
cGhlbm9tZW5vbiBvciB0cnVlIHBhdGhvbG9neT88L3RpdGxlPjxzZWNvbmRhcnktdGl0bGU+QW5u
YWxzIG9mIHN1cmdlcnk8L3NlY29uZGFyeS10aXRsZT48L3RpdGxlcz48cGFnZXM+MzIxPC9wYWdl
cz48bnVtYmVyPjM8L251bWJlcj48Y29udHJpYnV0b3JzPjxhdXRob3JzPjxhdXRob3I+TXVuc3Rl
ciwgQS4gTS48L2F1dGhvcj48YXV0aG9yPlNtaXRoLU1lZWssIE0uPC9hdXRob3I+PGF1dGhvcj5E
aWNrZXJzb24sIEMuPC9hdXRob3I+PGF1dGhvcj5XaW5jaHVyY2gsIFIuIEEuPC9hdXRob3I+PC9h
dXRob3JzPjwvY29udHJpYnV0b3JzPjxhZGRlZC1kYXRlIGZvcm1hdD0idXRjIj4xNTI1NzkzOTYy
PC9hZGRlZC1kYXRlPjxyZWYtdHlwZSBuYW1lPSJKb3VybmFsIEFydGljbGUiPjE3PC9yZWYtdHlw
ZT48ZGF0ZXM+PHllYXI+MTk5MzwveWVhcj48L2RhdGVzPjxyZWMtbnVtYmVyPjI0MDwvcmVjLW51
bWJlcj48bGFzdC11cGRhdGVkLWRhdGUgZm9ybWF0PSJ1dGMiPjE1MjU3OTM5NjI8L2xhc3QtdXBk
YXRlZC1kYXRlPjx2b2x1bWU+MjE4PC92b2x1bWU+PHJlbW90ZS1kYXRhYmFzZS1uYW1lPlJFQURD
VUJFPC9yZW1vdGUtZGF0YWJhc2UtbmFtZT48L3JlY29yZD48L0NpdGU+PC9FbmROb3RlPgB=
</w:fldData>
        </w:fldChar>
      </w:r>
      <w:r w:rsidR="003D63A8">
        <w:rPr>
          <w:rFonts w:cs="AdvTT5235d5a9"/>
        </w:rPr>
        <w:instrText xml:space="preserve"> ADDIN EN.CITE </w:instrText>
      </w:r>
      <w:r w:rsidR="003D63A8">
        <w:rPr>
          <w:rFonts w:cs="AdvTT5235d5a9"/>
        </w:rPr>
        <w:fldChar w:fldCharType="begin">
          <w:fldData xml:space="preserve">PEVuZE5vdGU+PENpdGU+PEF1dGhvcj5FYXJsZXk8L0F1dGhvcj48WWVhcj4yMDE1PC9ZZWFyPjxJ
RFRleHQ+QnVybiBJbmp1cnkgQWx0ZXJzIHRoZSBJbnRlc3RpbmFsIE1pY3JvYmlvbWUgYW5kIElu
Y3JlYXNlcyBHdXQgUGVybWVhYmlsaXR5IGFuZCBCYWN0ZXJpYWwgVHJhbnNsb2NhdGlvbjwvSURU
ZXh0PjxEaXNwbGF5VGV4dD48c3R5bGUgZmFjZT0ic3VwZXJzY3JpcHQiPjIwLDIxPC9zdHlsZT48
L0Rpc3BsYXlUZXh0PjxyZWNvcmQ+PHVybHM+PHJlbGF0ZWQtdXJscz48dXJsPmh0dHA6Ly9keC5k
b2kub3JnLzEwLjEzNzEvam91cm5hbC5wb25lLjAxMjk5OTY8L3VybD48L3JlbGF0ZWQtdXJscz48
L3VybHM+PGlzYm4+MTkzMi02MjAzPC9pc2JuPjxjdXN0b201PjE2NjE0MjU1PC9jdXN0b201Pjx0
aXRsZXM+PHRpdGxlPkJ1cm4gSW5qdXJ5IEFsdGVycyB0aGUgSW50ZXN0aW5hbCBNaWNyb2Jpb21l
IGFuZCBJbmNyZWFzZXMgR3V0IFBlcm1lYWJpbGl0eSBhbmQgQmFjdGVyaWFsIFRyYW5zbG9jYXRp
b248L3RpdGxlPjxzZWNvbmRhcnktdGl0bGU+UGxvUyBvbmU8L3NlY29uZGFyeS10aXRsZT48L3Rp
dGxlcz48bnVtYmVyPjc8L251bWJlcj48Y29udHJpYnV0b3JzPjxhdXRob3JzPjxhdXRob3I+RWFy
bGV5LCBaYWNoYXJ5IE0uPC9hdXRob3I+PGF1dGhvcj5Ba2h0YXIsIFN1aGFpbDwvYXV0aG9yPjxh
dXRob3I+R3JlZW4sIFN0ZWZhbiBKLjwvYXV0aG9yPjxhdXRob3I+TmFxaWIsIEFua3VyPC9hdXRo
b3I+PGF1dGhvcj5LaGFuLCBPbWFpcjwvYXV0aG9yPjxhdXRob3I+Q2Fubm9uLCBBYmlnYWlsIFIu
PC9hdXRob3I+PGF1dGhvcj5IYW1tZXIsIEFkYW0gTS48L2F1dGhvcj48YXV0aG9yPk1vcnJpcywg
Tml5YSBMLjwvYXV0aG9yPjxhdXRob3I+TGksIFhpYW9saW5nPC9hdXRob3I+PGF1dGhvcj5FYmVy
aGFyZHQsIEpvc2h1YSBNLjwvYXV0aG9yPjxhdXRob3I+R2FtZWxsaSwgUmljaGFyZCBMLjwvYXV0
aG9yPjxhdXRob3I+S2VubmVkeSwgUmljaGFyZCBILjwvYXV0aG9yPjxhdXRob3I+Q2hvdWRocnks
IE1hc2hrb29yIEEuPC9hdXRob3I+PC9hdXRob3JzPjwvY29udHJpYnV0b3JzPjxhZGRlZC1kYXRl
IGZvcm1hdD0idXRjIj4xNTI1NzkzOTYyPC9hZGRlZC1kYXRlPjxyZWYtdHlwZSBuYW1lPSJKb3Vy
bmFsIEFydGljbGUiPjE3PC9yZWYtdHlwZT48ZGF0ZXM+PHllYXI+MjAxNTwveWVhcj48L2RhdGVz
PjxyZWMtbnVtYmVyPjI0MTwvcmVjLW51bWJlcj48bGFzdC11cGRhdGVkLWRhdGUgZm9ybWF0PSJ1
dGMiPjE1MjU3OTM5NjI8L2xhc3QtdXBkYXRlZC1kYXRlPjxlbGVjdHJvbmljLXJlc291cmNlLW51
bT4xMC4xMzcxL2pvdXJuYWwucG9uZS4wMTI5OTk2PC9lbGVjdHJvbmljLXJlc291cmNlLW51bT48
dm9sdW1lPjEwPC92b2x1bWU+PHJlbW90ZS1kYXRhYmFzZS1uYW1lPlJFQURDVUJFPC9yZW1vdGUt
ZGF0YWJhc2UtbmFtZT48L3JlY29yZD48L0NpdGU+PENpdGU+PEF1dGhvcj5NdW5zdGVyPC9BdXRo
b3I+PFllYXI+MTk5MzwvWWVhcj48SURUZXh0PlRyYW5zbG9jYXRpb24uIEluY2lkZW50YWwgcGhl
bm9tZW5vbiBvciB0cnVlIHBhdGhvbG9neT88L0lEVGV4dD48cmVjb3JkPjx1cmxzPjxyZWxhdGVk
LXVybHM+PHVybD5odHRwczovL3d3dy5uY2JpLm5sbS5uaWguZ292L3B1Ym1lZC84MzczMjc0PC91
cmw+PC9yZWxhdGVkLXVybHM+PC91cmxzPjxpc2JuPjAwMDMtNDkzMjwvaXNibj48Y3VzdG9tNT4z
ODg5MzU3PC9jdXN0b201Pjx0aXRsZXM+PHRpdGxlPlRyYW5zbG9jYXRpb24uIEluY2lkZW50YWwg
cGhlbm9tZW5vbiBvciB0cnVlIHBhdGhvbG9neT88L3RpdGxlPjxzZWNvbmRhcnktdGl0bGU+QW5u
YWxzIG9mIHN1cmdlcnk8L3NlY29uZGFyeS10aXRsZT48L3RpdGxlcz48cGFnZXM+MzIxPC9wYWdl
cz48bnVtYmVyPjM8L251bWJlcj48Y29udHJpYnV0b3JzPjxhdXRob3JzPjxhdXRob3I+TXVuc3Rl
ciwgQS4gTS48L2F1dGhvcj48YXV0aG9yPlNtaXRoLU1lZWssIE0uPC9hdXRob3I+PGF1dGhvcj5E
aWNrZXJzb24sIEMuPC9hdXRob3I+PGF1dGhvcj5XaW5jaHVyY2gsIFIuIEEuPC9hdXRob3I+PC9h
dXRob3JzPjwvY29udHJpYnV0b3JzPjxhZGRlZC1kYXRlIGZvcm1hdD0idXRjIj4xNTI1NzkzOTYy
PC9hZGRlZC1kYXRlPjxyZWYtdHlwZSBuYW1lPSJKb3VybmFsIEFydGljbGUiPjE3PC9yZWYtdHlw
ZT48ZGF0ZXM+PHllYXI+MTk5MzwveWVhcj48L2RhdGVzPjxyZWMtbnVtYmVyPjI0MDwvcmVjLW51
bWJlcj48bGFzdC11cGRhdGVkLWRhdGUgZm9ybWF0PSJ1dGMiPjE1MjU3OTM5NjI8L2xhc3QtdXBk
YXRlZC1kYXRlPjx2b2x1bWU+MjE4PC92b2x1bWU+PHJlbW90ZS1kYXRhYmFzZS1uYW1lPlJFQURD
VUJFPC9yZW1vdGUtZGF0YWJhc2UtbmFtZT48L3JlY29yZD48L0NpdGU+PC9FbmROb3RlPgB=
</w:fldData>
        </w:fldChar>
      </w:r>
      <w:r w:rsidR="003D63A8">
        <w:rPr>
          <w:rFonts w:cs="AdvTT5235d5a9"/>
        </w:rPr>
        <w:instrText xml:space="preserve"> ADDIN EN.CITE.DATA </w:instrText>
      </w:r>
      <w:r w:rsidR="003D63A8">
        <w:rPr>
          <w:rFonts w:cs="AdvTT5235d5a9"/>
        </w:rPr>
      </w:r>
      <w:r w:rsidR="003D63A8">
        <w:rPr>
          <w:rFonts w:cs="AdvTT5235d5a9"/>
        </w:rPr>
        <w:fldChar w:fldCharType="end"/>
      </w:r>
      <w:r w:rsidR="00BA27F3">
        <w:rPr>
          <w:rFonts w:cs="AdvTT5235d5a9"/>
        </w:rPr>
      </w:r>
      <w:r w:rsidR="00BA27F3">
        <w:rPr>
          <w:rFonts w:cs="AdvTT5235d5a9"/>
        </w:rPr>
        <w:fldChar w:fldCharType="separate"/>
      </w:r>
      <w:r w:rsidR="003D63A8" w:rsidRPr="003D63A8">
        <w:rPr>
          <w:rFonts w:cs="AdvTT5235d5a9"/>
          <w:noProof/>
          <w:vertAlign w:val="superscript"/>
        </w:rPr>
        <w:t>20,21</w:t>
      </w:r>
      <w:r w:rsidR="00BA27F3">
        <w:rPr>
          <w:rFonts w:cs="AdvTT5235d5a9"/>
        </w:rPr>
        <w:fldChar w:fldCharType="end"/>
      </w:r>
      <w:r w:rsidRPr="00241185">
        <w:rPr>
          <w:rFonts w:cs="AdvTT5235d5a9"/>
        </w:rPr>
        <w:t xml:space="preserve">. </w:t>
      </w:r>
      <w:r w:rsidR="00BA27F3">
        <w:rPr>
          <w:rFonts w:cs="AdvTT5235d5a9"/>
        </w:rPr>
        <w:t>Under such conditions,</w:t>
      </w:r>
      <w:r w:rsidRPr="00241185">
        <w:rPr>
          <w:rFonts w:cs="AdvTT5235d5a9"/>
        </w:rPr>
        <w:t xml:space="preserve"> it is </w:t>
      </w:r>
      <w:r w:rsidR="00BA27F3">
        <w:rPr>
          <w:rFonts w:cs="AdvTT5235d5a9"/>
        </w:rPr>
        <w:t>possible</w:t>
      </w:r>
      <w:r w:rsidRPr="00241185">
        <w:rPr>
          <w:rFonts w:cs="AdvTT5235d5a9"/>
        </w:rPr>
        <w:t xml:space="preserve"> to expect circulating LPS </w:t>
      </w:r>
      <w:r w:rsidR="002B7819">
        <w:rPr>
          <w:rFonts w:cs="AdvTT5235d5a9"/>
        </w:rPr>
        <w:t>to be</w:t>
      </w:r>
      <w:r w:rsidR="002B7819" w:rsidRPr="00241185">
        <w:rPr>
          <w:rFonts w:cs="AdvTT5235d5a9"/>
        </w:rPr>
        <w:t xml:space="preserve"> </w:t>
      </w:r>
      <w:r w:rsidRPr="00241185">
        <w:rPr>
          <w:rFonts w:cs="AdvTT5235d5a9"/>
        </w:rPr>
        <w:t xml:space="preserve">a consequence, rather than the cause, of </w:t>
      </w:r>
      <w:r w:rsidR="00BA27F3">
        <w:rPr>
          <w:rFonts w:cs="AdvTT5235d5a9"/>
        </w:rPr>
        <w:t xml:space="preserve">sepsis and shock. In this scenario, the </w:t>
      </w:r>
      <w:r w:rsidR="00BF48EA">
        <w:rPr>
          <w:rFonts w:cs="AdvTT5235d5a9"/>
        </w:rPr>
        <w:t>EA</w:t>
      </w:r>
      <w:r w:rsidR="00BA27F3">
        <w:rPr>
          <w:rFonts w:cs="AdvTT5235d5a9"/>
        </w:rPr>
        <w:t xml:space="preserve"> could provide information about </w:t>
      </w:r>
      <w:r w:rsidR="00255DD3">
        <w:rPr>
          <w:rFonts w:cs="AdvTT5235d5a9"/>
        </w:rPr>
        <w:t>the severity of the ongoing tissue injury, regardless of the bacterial etiology</w:t>
      </w:r>
      <w:r w:rsidR="00255DD3">
        <w:rPr>
          <w:rFonts w:cs="AdvTT5235d5a9"/>
        </w:rPr>
        <w:fldChar w:fldCharType="begin"/>
      </w:r>
      <w:r w:rsidR="003D63A8">
        <w:rPr>
          <w:rFonts w:cs="AdvTT5235d5a9"/>
        </w:rPr>
        <w:instrText xml:space="preserve"> ADDIN EN.CITE &lt;EndNote&gt;&lt;Cite&gt;&lt;Author&gt;Bottiroli&lt;/Author&gt;&lt;Year&gt;2017&lt;/Year&gt;&lt;IDText&gt;Prevalence and clinical significance of early high Endotoxin Activity in septic shock: An observational study&lt;/IDText&gt;&lt;DisplayText&gt;&lt;style face="superscript"&gt;15&lt;/style&gt;&lt;/DisplayText&gt;&lt;record&gt;&lt;urls&gt;&lt;related-urls&gt;&lt;url&gt;http://dx.doi.org/10.1016/j.jcrc.2017.04.030&lt;/url&gt;&lt;/related-urls&gt;&lt;/urls&gt;&lt;isbn&gt;0883-9441&lt;/isbn&gt;&lt;titles&gt;&lt;title&gt;Prevalence and clinical significance of early high Endotoxin Activity in septic shock: An observational study&lt;/title&gt;&lt;secondary-title&gt;Journal of critical care&lt;/secondary-title&gt;&lt;/titles&gt;&lt;pages&gt;124-129&lt;/pages&gt;&lt;urls&gt;&lt;pdf-urls&gt;&lt;url&gt;/Users/riccardopinciroli/Downloads/1-s2.0-S0883944117302186.pdf&lt;/url&gt;&lt;/pdf-urls&gt;&lt;/urls&gt;&lt;contributors&gt;&lt;authors&gt;&lt;author&gt;Bottiroli, Maurizio&lt;/author&gt;&lt;author&gt;Monti, Gianpaola&lt;/author&gt;&lt;author&gt;Pinciroli, Riccardo&lt;/author&gt;&lt;author&gt;Vecchi, Irene&lt;/author&gt;&lt;author&gt;Terzi, Valeria&lt;/author&gt;&lt;author&gt;Ortisi, Giuseppe&lt;/author&gt;&lt;author&gt;Casella, Giampaolo&lt;/author&gt;&lt;author&gt;Fumagalli, Roberto&lt;/author&gt;&lt;/authors&gt;&lt;/contributors&gt;&lt;added-date format="utc"&gt;1525793961&lt;/added-date&gt;&lt;ref-type name="Journal Article"&gt;17&lt;/ref-type&gt;&lt;dates&gt;&lt;year&gt;2017&lt;/year&gt;&lt;/dates&gt;&lt;rec-number&gt;234&lt;/rec-number&gt;&lt;last-updated-date format="utc"&gt;1525793961&lt;/last-updated-date&gt;&lt;electronic-resource-num&gt;10.1016/j.jcrc.2017.04.030&lt;/electronic-resource-num&gt;&lt;volume&gt;41&lt;/volume&gt;&lt;remote-database-name&gt;READCUBE&lt;/remote-database-name&gt;&lt;/record&gt;&lt;/Cite&gt;&lt;/EndNote&gt;</w:instrText>
      </w:r>
      <w:r w:rsidR="00255DD3">
        <w:rPr>
          <w:rFonts w:cs="AdvTT5235d5a9"/>
        </w:rPr>
        <w:fldChar w:fldCharType="separate"/>
      </w:r>
      <w:r w:rsidR="003D63A8" w:rsidRPr="003D63A8">
        <w:rPr>
          <w:rFonts w:cs="AdvTT5235d5a9"/>
          <w:noProof/>
          <w:vertAlign w:val="superscript"/>
        </w:rPr>
        <w:t>15</w:t>
      </w:r>
      <w:r w:rsidR="00255DD3">
        <w:rPr>
          <w:rFonts w:cs="AdvTT5235d5a9"/>
        </w:rPr>
        <w:fldChar w:fldCharType="end"/>
      </w:r>
      <w:r w:rsidR="00255DD3">
        <w:rPr>
          <w:rFonts w:cs="AdvTT5235d5a9"/>
        </w:rPr>
        <w:t xml:space="preserve">. Supporting this principle, in a recent study Grimaldi </w:t>
      </w:r>
      <w:r w:rsidR="00026FB3" w:rsidRPr="00026FB3">
        <w:rPr>
          <w:rFonts w:cs="AdvTT5235d5a9"/>
        </w:rPr>
        <w:t>et al.</w:t>
      </w:r>
      <w:r w:rsidR="00255DD3">
        <w:rPr>
          <w:rFonts w:cs="AdvTT5235d5a9"/>
        </w:rPr>
        <w:t xml:space="preserve"> found the </w:t>
      </w:r>
      <w:r w:rsidR="00336911">
        <w:rPr>
          <w:rFonts w:cs="AdvTT5235d5a9"/>
        </w:rPr>
        <w:t xml:space="preserve">elevation of </w:t>
      </w:r>
      <w:r w:rsidR="00BF48EA">
        <w:rPr>
          <w:rFonts w:cs="AdvTT5235d5a9"/>
        </w:rPr>
        <w:t>EA</w:t>
      </w:r>
      <w:r w:rsidR="00336911">
        <w:rPr>
          <w:rFonts w:cs="AdvTT5235d5a9"/>
        </w:rPr>
        <w:t xml:space="preserve"> levels to be associated with the severity and duration of shock following out-of-hospital cardiac arrest</w:t>
      </w:r>
      <w:r w:rsidR="00336911">
        <w:rPr>
          <w:rFonts w:cs="AdvTT5235d5a9"/>
        </w:rPr>
        <w:fldChar w:fldCharType="begin"/>
      </w:r>
      <w:r w:rsidR="003D63A8">
        <w:rPr>
          <w:rFonts w:cs="AdvTT5235d5a9"/>
        </w:rPr>
        <w:instrText xml:space="preserve"> ADDIN EN.CITE &lt;EndNote&gt;&lt;Cite&gt;&lt;Author&gt;Grimaldi&lt;/Author&gt;&lt;Year&gt;2015&lt;/Year&gt;&lt;IDText&gt;High Level of Endotoxemia Following Out-of-Hospital Cardiac Arrest Is Associated With Severity and Duration of Postcardiac Arrest Shock&lt;/IDText&gt;&lt;DisplayText&gt;&lt;style face="superscript"&gt;13&lt;/style&gt;&lt;/DisplayText&gt;&lt;record&gt;&lt;dates&gt;&lt;pub-dates&gt;&lt;date&gt;Dec&lt;/date&gt;&lt;/pub-dates&gt;&lt;year&gt;2015&lt;/year&gt;&lt;/dates&gt;&lt;keywords&gt;&lt;keyword&gt;Aged&lt;/keyword&gt;&lt;keyword&gt;Biomarkers&lt;/keyword&gt;&lt;keyword&gt;Cardiopulmonary Resuscitation&lt;/keyword&gt;&lt;keyword&gt;Endotoxemia&lt;/keyword&gt;&lt;keyword&gt;Female&lt;/keyword&gt;&lt;keyword&gt;Humans&lt;/keyword&gt;&lt;keyword&gt;Intensive Care Units&lt;/keyword&gt;&lt;keyword&gt;Male&lt;/keyword&gt;&lt;keyword&gt;Middle Aged&lt;/keyword&gt;&lt;keyword&gt;Out-of-Hospital Cardiac Arrest&lt;/keyword&gt;&lt;keyword&gt;Paris&lt;/keyword&gt;&lt;keyword&gt;Prospective Studies&lt;/keyword&gt;&lt;keyword&gt;Severity of Illness Index&lt;/keyword&gt;&lt;keyword&gt;Shock&lt;/keyword&gt;&lt;keyword&gt;Tertiary Care Centers&lt;/keyword&gt;&lt;keyword&gt;Time Factors&lt;/keyword&gt;&lt;keyword&gt;Vasoconstrictor Agents&lt;/keyword&gt;&lt;/keywords&gt;&lt;urls&gt;&lt;related-urls&gt;&lt;url&gt;https://www.ncbi.nlm.nih.gov/pubmed/26427593&lt;/url&gt;&lt;/related-urls&gt;&lt;/urls&gt;&lt;isbn&gt;1530-0293&lt;/isbn&gt;&lt;titles&gt;&lt;title&gt;High Level of Endotoxemia Following Out-of-Hospital Cardiac Arrest Is Associated With Severity and Duration of Postcardiac Arrest Shock&lt;/title&gt;&lt;secondary-title&gt;Crit Care Med&lt;/secondary-title&gt;&lt;/titles&gt;&lt;pages&gt;2597-604&lt;/pages&gt;&lt;number&gt;12&lt;/number&gt;&lt;contributors&gt;&lt;authors&gt;&lt;author&gt;Grimaldi, D.&lt;/author&gt;&lt;author&gt;Sauneuf, B.&lt;/author&gt;&lt;author&gt;Guivarch, E.&lt;/author&gt;&lt;author&gt;Ricome, S.&lt;/author&gt;&lt;author&gt;Geri, G.&lt;/author&gt;&lt;author&gt;Charpentier, J.&lt;/author&gt;&lt;author&gt;Zuber, B.&lt;/author&gt;&lt;author&gt;Dumas, F.&lt;/author&gt;&lt;author&gt;Spaulding, C.&lt;/author&gt;&lt;author&gt;Mira, J. P.&lt;/author&gt;&lt;author&gt;Cariou, A.&lt;/author&gt;&lt;/authors&gt;&lt;/contributors&gt;&lt;language&gt;eng&lt;/language&gt;&lt;added-date format="utc"&gt;1525817945&lt;/added-date&gt;&lt;ref-type name="Journal Article"&gt;17&lt;/ref-type&gt;&lt;rec-number&gt;249&lt;/rec-number&gt;&lt;last-updated-date format="utc"&gt;1525817945&lt;/last-updated-date&gt;&lt;accession-num&gt;26427593&lt;/accession-num&gt;&lt;electronic-resource-num&gt;10.1097/CCM.0000000000001303&lt;/electronic-resource-num&gt;&lt;volume&gt;43&lt;/volume&gt;&lt;/record&gt;&lt;/Cite&gt;&lt;/EndNote&gt;</w:instrText>
      </w:r>
      <w:r w:rsidR="00336911">
        <w:rPr>
          <w:rFonts w:cs="AdvTT5235d5a9"/>
        </w:rPr>
        <w:fldChar w:fldCharType="separate"/>
      </w:r>
      <w:r w:rsidR="003D63A8" w:rsidRPr="003D63A8">
        <w:rPr>
          <w:rFonts w:cs="AdvTT5235d5a9"/>
          <w:noProof/>
          <w:vertAlign w:val="superscript"/>
        </w:rPr>
        <w:t>13</w:t>
      </w:r>
      <w:r w:rsidR="00336911">
        <w:rPr>
          <w:rFonts w:cs="AdvTT5235d5a9"/>
        </w:rPr>
        <w:fldChar w:fldCharType="end"/>
      </w:r>
      <w:r w:rsidR="00336911">
        <w:rPr>
          <w:rFonts w:cs="AdvTT5235d5a9"/>
        </w:rPr>
        <w:t>.</w:t>
      </w:r>
    </w:p>
    <w:p w14:paraId="590A957F" w14:textId="77777777" w:rsidR="00946363" w:rsidRDefault="00946363" w:rsidP="00946363">
      <w:pPr>
        <w:rPr>
          <w:rFonts w:cs="AdvTT5235d5a9"/>
        </w:rPr>
      </w:pPr>
    </w:p>
    <w:p w14:paraId="6FBBAE81" w14:textId="230622B8" w:rsidR="00E36239" w:rsidRDefault="00E36239" w:rsidP="00946363">
      <w:pPr>
        <w:widowControl/>
        <w:autoSpaceDE/>
        <w:autoSpaceDN/>
        <w:adjustRightInd/>
        <w:rPr>
          <w:rFonts w:cs="AdvTT5235d5a9"/>
        </w:rPr>
      </w:pPr>
      <w:r>
        <w:rPr>
          <w:rFonts w:cs="AdvTT5235d5a9"/>
        </w:rPr>
        <w:t xml:space="preserve">Interestingly, </w:t>
      </w:r>
      <w:proofErr w:type="spellStart"/>
      <w:r w:rsidR="00CF28C4">
        <w:rPr>
          <w:rFonts w:cs="AdvTT5235d5a9"/>
        </w:rPr>
        <w:t>Virzí</w:t>
      </w:r>
      <w:proofErr w:type="spellEnd"/>
      <w:r w:rsidR="00CF28C4">
        <w:rPr>
          <w:rFonts w:cs="AdvTT5235d5a9"/>
        </w:rPr>
        <w:t xml:space="preserve"> </w:t>
      </w:r>
      <w:r w:rsidR="00026FB3" w:rsidRPr="00026FB3">
        <w:rPr>
          <w:rFonts w:cs="AdvTT5235d5a9"/>
        </w:rPr>
        <w:t>et al.</w:t>
      </w:r>
      <w:r w:rsidR="00CF28C4">
        <w:rPr>
          <w:rFonts w:cs="AdvTT5235d5a9"/>
        </w:rPr>
        <w:t xml:space="preserve"> </w:t>
      </w:r>
      <w:r w:rsidR="002B7819">
        <w:rPr>
          <w:rFonts w:cs="AdvTT5235d5a9"/>
        </w:rPr>
        <w:t xml:space="preserve">also </w:t>
      </w:r>
      <w:r w:rsidR="00CF28C4">
        <w:rPr>
          <w:rFonts w:cs="AdvTT5235d5a9"/>
        </w:rPr>
        <w:t xml:space="preserve">highlighted the potential </w:t>
      </w:r>
      <w:r w:rsidR="00CF28C4" w:rsidRPr="00CF28C4">
        <w:rPr>
          <w:rFonts w:cs="AdvTT5235d5a9"/>
        </w:rPr>
        <w:t>role of endotoxin</w:t>
      </w:r>
      <w:r w:rsidR="007235A9">
        <w:rPr>
          <w:rFonts w:cs="AdvTT5235d5a9"/>
        </w:rPr>
        <w:t xml:space="preserve"> (and </w:t>
      </w:r>
      <w:r w:rsidR="002B7819">
        <w:rPr>
          <w:rFonts w:cs="AdvTT5235d5a9"/>
        </w:rPr>
        <w:t xml:space="preserve">its </w:t>
      </w:r>
      <w:r w:rsidR="007235A9">
        <w:rPr>
          <w:rFonts w:cs="AdvTT5235d5a9"/>
        </w:rPr>
        <w:t xml:space="preserve">monitoring) </w:t>
      </w:r>
      <w:r w:rsidR="00CF28C4" w:rsidRPr="00CF28C4">
        <w:rPr>
          <w:rFonts w:cs="AdvTT5235d5a9"/>
        </w:rPr>
        <w:t xml:space="preserve">in </w:t>
      </w:r>
      <w:r w:rsidR="00CF28C4">
        <w:rPr>
          <w:rFonts w:cs="AdvTT5235d5a9"/>
        </w:rPr>
        <w:t>patients with</w:t>
      </w:r>
      <w:r w:rsidR="00CF28C4" w:rsidRPr="00CF28C4">
        <w:rPr>
          <w:rFonts w:cs="AdvTT5235d5a9"/>
        </w:rPr>
        <w:t xml:space="preserve"> </w:t>
      </w:r>
      <w:r w:rsidR="002B7819">
        <w:rPr>
          <w:rFonts w:cs="AdvTT5235d5a9"/>
        </w:rPr>
        <w:t xml:space="preserve">type 5 </w:t>
      </w:r>
      <w:r w:rsidR="00CF28C4" w:rsidRPr="00CF28C4">
        <w:rPr>
          <w:rFonts w:cs="AdvTT5235d5a9"/>
        </w:rPr>
        <w:t>cardiorenal syndrome</w:t>
      </w:r>
      <w:r w:rsidR="00CF28C4">
        <w:rPr>
          <w:rFonts w:cs="AdvTT5235d5a9"/>
        </w:rPr>
        <w:t xml:space="preserve">, a condition </w:t>
      </w:r>
      <w:r w:rsidR="00CF28C4" w:rsidRPr="00CF28C4">
        <w:rPr>
          <w:rFonts w:cs="AdvTT5235d5a9"/>
        </w:rPr>
        <w:t>characterized by concomitant cardiac and renal dysfunction in the setting of different systemic disorders, such as sepsis</w:t>
      </w:r>
      <w:r w:rsidR="007235A9">
        <w:rPr>
          <w:rFonts w:cs="AdvTT5235d5a9"/>
        </w:rPr>
        <w:fldChar w:fldCharType="begin">
          <w:fldData xml:space="preserve">PEVuZE5vdGU+PENpdGU+PEF1dGhvcj5DbGVtZW50aTwvQXV0aG9yPjxZZWFyPjIwMTc8L1llYXI+
PElEVGV4dD5UaGUgUm9sZSBvZiBFbmRvdG94aW4gaW4gdGhlIFNldHRpbmcgb2YgQ2FyZGlvcmVu
YWwgU3luZHJvbWUgVHlwZSA1PC9JRFRleHQ+PERpc3BsYXlUZXh0PjxzdHlsZSBmYWNlPSJzdXBl
cnNjcmlwdCI+MjIsMjM8L3N0eWxlPjwvRGlzcGxheVRleHQ+PHJlY29yZD48ZGF0ZXM+PHB1Yi1k
YXRlcz48ZGF0ZT5PY3Q8L2RhdGU+PC9wdWItZGF0ZXM+PHllYXI+MjAxNzwveWVhcj48L2RhdGVz
PjxrZXl3b3Jkcz48a2V5d29yZD5DYXJkaW9yZW5hbCBzeW5kcm9tZSB0eXBlIDU8L2tleXdvcmQ+
PGtleXdvcmQ+RW5kb3RveGluPC9rZXl3b3JkPjxrZXl3b3JkPkxpcG9wb2x5c2FjY2hhcmlkZTwv
a2V5d29yZD48L2tleXdvcmRzPjx1cmxzPjxyZWxhdGVkLXVybHM+PHVybD5odHRwczovL3d3dy5u
Y2JpLm5sbS5uaWguZ292L3B1Ym1lZC8yOTExODc2NjwvdXJsPjwvcmVsYXRlZC11cmxzPjwvdXJs
cz48aXNibj4xNjY0LTM4Mjg8L2lzYm4+PGN1c3RvbTI+UE1DNTY2Mjk2NzwvY3VzdG9tMj48dGl0
bGVzPjx0aXRsZT5UaGUgUm9sZSBvZiBFbmRvdG94aW4gaW4gdGhlIFNldHRpbmcgb2YgQ2FyZGlv
cmVuYWwgU3luZHJvbWUgVHlwZSA1PC90aXRsZT48c2Vjb25kYXJ5LXRpdGxlPkNhcmRpb3JlbmFs
IE1lZDwvc2Vjb25kYXJ5LXRpdGxlPjwvdGl0bGVzPjxwYWdlcz4yNzYtMjgzPC9wYWdlcz48bnVt
YmVyPjQ8L251bWJlcj48Y29udHJpYnV0b3JzPjxhdXRob3JzPjxhdXRob3I+Q2xlbWVudGksIEEu
PC9hdXRob3I+PGF1dGhvcj5WaXJ6w6wsIEcuIE0uPC9hdXRob3I+PGF1dGhvcj5Ccm9jY2EsIEEu
PC9hdXRob3I+PGF1dGhvcj5Sb25jbywgQy48L2F1dGhvcj48L2F1dGhvcnM+PC9jb250cmlidXRv
cnM+PGVkaXRpb24+MjAxNy8wNi8yNDwvZWRpdGlvbj48bGFuZ3VhZ2U+ZW5nPC9sYW5ndWFnZT48
YWRkZWQtZGF0ZSBmb3JtYXQ9InV0YyI+MTU0MzcxMzQwMzwvYWRkZWQtZGF0ZT48cmVmLXR5cGUg
bmFtZT0iSm91cm5hbCBBcnRpY2xlIj4xNzwvcmVmLXR5cGU+PHJlYy1udW1iZXI+MjUyPC9yZWMt
bnVtYmVyPjxsYXN0LXVwZGF0ZWQtZGF0ZSBmb3JtYXQ9InV0YyI+MTU0MzcxMzQwMzwvbGFzdC11
cGRhdGVkLWRhdGU+PGFjY2Vzc2lvbi1udW0+MjkxMTg3NjY8L2FjY2Vzc2lvbi1udW0+PGVsZWN0
cm9uaWMtcmVzb3VyY2UtbnVtPjEwLjExNTkvMDAwNDc1ODQ2PC9lbGVjdHJvbmljLXJlc291cmNl
LW51bT48dm9sdW1lPjc8L3ZvbHVtZT48L3JlY29yZD48L0NpdGU+PENpdGU+PEF1dGhvcj5WaXJ6
w6w8L0F1dGhvcj48WWVhcj4yMDE2PC9ZZWFyPjxJRFRleHQ+Q2FyZGlvcmVuYWwgU3luZHJvbWUg
VHlwZSA1IGluIFNlcHNpczogUm9sZSBvZiBFbmRvdG94aW4gaW4gQ2VsbCBEZWF0aCBQYXRod2F5
cyBhbmQgSW5mbGFtbWF0aW9uPC9JRFRleHQ+PHJlY29yZD48a2V5d29yZHM+PGtleXdvcmQ+QWN1
dGUgS2lkbmV5IEluanVyeTwva2V5d29yZD48a2V5d29yZD5BZ2VkPC9rZXl3b3JkPjxrZXl3b3Jk
PkNhcmRpby1SZW5hbCBTeW5kcm9tZTwva2V5d29yZD48a2V5d29yZD5DZWxsIERlYXRoPC9rZXl3
b3JkPjxrZXl3b3JkPkNlbGwgTGluZTwva2V5d29yZD48a2V5d29yZD5FbmRvdG94aW5zPC9rZXl3
b3JkPjxrZXl3b3JkPkZlbWFsZTwva2V5d29yZD48a2V5d29yZD5IdW1hbnM8L2tleXdvcmQ+PGtl
eXdvcmQ+SW1tdW5lIFN5c3RlbSBEaXNlYXNlczwva2V5d29yZD48a2V5d29yZD5JbmZsYW1tYXRp
b248L2tleXdvcmQ+PGtleXdvcmQ+S2lkbmV5IFR1YnVsZXM8L2tleXdvcmQ+PGtleXdvcmQ+TWFs
ZTwva2V5d29yZD48a2V5d29yZD5NaWRkbGUgQWdlZDwva2V5d29yZD48a2V5d29yZD5TZXBzaXM8
L2tleXdvcmQ+PC9rZXl3b3Jkcz48dXJscz48cmVsYXRlZC11cmxzPjx1cmw+aHR0cHM6Ly93d3cu
bmNiaS5ubG0ubmloLmdvdi9wdWJtZWQvMjgwMDY3Nzk8L3VybD48L3JlbGF0ZWQtdXJscz48L3Vy
bHM+PGlzYm4+MTQyMy0wMTQzPC9pc2JuPjx0aXRsZXM+PHRpdGxlPkNhcmRpb3JlbmFsIFN5bmRy
b21lIFR5cGUgNSBpbiBTZXBzaXM6IFJvbGUgb2YgRW5kb3RveGluIGluIENlbGwgRGVhdGggUGF0
aHdheXMgYW5kIEluZmxhbW1hdGlvbjwvdGl0bGU+PHNlY29uZGFyeS10aXRsZT5LaWRuZXkgQmxv
b2QgUHJlc3MgUmVzPC9zZWNvbmRhcnktdGl0bGU+PC90aXRsZXM+PHBhZ2VzPjEwMDgtMTAxNTwv
cGFnZXM+PG51bWJlcj42PC9udW1iZXI+PGNvbnRyaWJ1dG9ycz48YXV0aG9ycz48YXV0aG9yPlZp
cnrDrCwgRy4gTS48L2F1dGhvcj48YXV0aG9yPkNsZW1lbnRpLCBBLjwvYXV0aG9yPjxhdXRob3I+
QnJvY2NhLCBBLjwvYXV0aG9yPjxhdXRob3I+ZGUgQ2FsLCBNLjwvYXV0aG9yPjxhdXRob3I+TWFy
Y2FudGUsIFMuPC9hdXRob3I+PGF1dGhvcj5Sb25jbywgQy48L2F1dGhvcj48L2F1dGhvcnM+PC9j
b250cmlidXRvcnM+PGVkaXRpb24+MjAxNi8xMi8yMzwvZWRpdGlvbj48bGFuZ3VhZ2U+ZW5nPC9s
YW5ndWFnZT48YWRkZWQtZGF0ZSBmb3JtYXQ9InV0YyI+MTU0MzcxMzM0NTwvYWRkZWQtZGF0ZT48
cmVmLXR5cGUgbmFtZT0iSm91cm5hbCBBcnRpY2xlIj4xNzwvcmVmLXR5cGU+PGRhdGVzPjx5ZWFy
PjIwMTY8L3llYXI+PC9kYXRlcz48cmVjLW51bWJlcj4yNTE8L3JlYy1udW1iZXI+PGxhc3QtdXBk
YXRlZC1kYXRlIGZvcm1hdD0idXRjIj4xNTQzNzEzMzQ1PC9sYXN0LXVwZGF0ZWQtZGF0ZT48YWNj
ZXNzaW9uLW51bT4yODAwNjc3OTwvYWNjZXNzaW9uLW51bT48ZWxlY3Ryb25pYy1yZXNvdXJjZS1u
dW0+MTAuMTE1OS8wMDA0NTI2MDI8L2VsZWN0cm9uaWMtcmVzb3VyY2UtbnVtPjx2b2x1bWU+NDE8
L3ZvbHVtZT48L3JlY29yZD48L0NpdGU+PC9FbmROb3RlPn==
</w:fldData>
        </w:fldChar>
      </w:r>
      <w:r w:rsidR="00744907">
        <w:rPr>
          <w:rFonts w:cs="AdvTT5235d5a9"/>
        </w:rPr>
        <w:instrText xml:space="preserve"> ADDIN EN.CITE </w:instrText>
      </w:r>
      <w:r w:rsidR="00744907">
        <w:rPr>
          <w:rFonts w:cs="AdvTT5235d5a9"/>
        </w:rPr>
        <w:fldChar w:fldCharType="begin">
          <w:fldData xml:space="preserve">PEVuZE5vdGU+PENpdGU+PEF1dGhvcj5DbGVtZW50aTwvQXV0aG9yPjxZZWFyPjIwMTc8L1llYXI+
PElEVGV4dD5UaGUgUm9sZSBvZiBFbmRvdG94aW4gaW4gdGhlIFNldHRpbmcgb2YgQ2FyZGlvcmVu
YWwgU3luZHJvbWUgVHlwZSA1PC9JRFRleHQ+PERpc3BsYXlUZXh0PjxzdHlsZSBmYWNlPSJzdXBl
cnNjcmlwdCI+MjIsMjM8L3N0eWxlPjwvRGlzcGxheVRleHQ+PHJlY29yZD48ZGF0ZXM+PHB1Yi1k
YXRlcz48ZGF0ZT5PY3Q8L2RhdGU+PC9wdWItZGF0ZXM+PHllYXI+MjAxNzwveWVhcj48L2RhdGVz
PjxrZXl3b3Jkcz48a2V5d29yZD5DYXJkaW9yZW5hbCBzeW5kcm9tZSB0eXBlIDU8L2tleXdvcmQ+
PGtleXdvcmQ+RW5kb3RveGluPC9rZXl3b3JkPjxrZXl3b3JkPkxpcG9wb2x5c2FjY2hhcmlkZTwv
a2V5d29yZD48L2tleXdvcmRzPjx1cmxzPjxyZWxhdGVkLXVybHM+PHVybD5odHRwczovL3d3dy5u
Y2JpLm5sbS5uaWguZ292L3B1Ym1lZC8yOTExODc2NjwvdXJsPjwvcmVsYXRlZC11cmxzPjwvdXJs
cz48aXNibj4xNjY0LTM4Mjg8L2lzYm4+PGN1c3RvbTI+UE1DNTY2Mjk2NzwvY3VzdG9tMj48dGl0
bGVzPjx0aXRsZT5UaGUgUm9sZSBvZiBFbmRvdG94aW4gaW4gdGhlIFNldHRpbmcgb2YgQ2FyZGlv
cmVuYWwgU3luZHJvbWUgVHlwZSA1PC90aXRsZT48c2Vjb25kYXJ5LXRpdGxlPkNhcmRpb3JlbmFs
IE1lZDwvc2Vjb25kYXJ5LXRpdGxlPjwvdGl0bGVzPjxwYWdlcz4yNzYtMjgzPC9wYWdlcz48bnVt
YmVyPjQ8L251bWJlcj48Y29udHJpYnV0b3JzPjxhdXRob3JzPjxhdXRob3I+Q2xlbWVudGksIEEu
PC9hdXRob3I+PGF1dGhvcj5WaXJ6w6wsIEcuIE0uPC9hdXRob3I+PGF1dGhvcj5Ccm9jY2EsIEEu
PC9hdXRob3I+PGF1dGhvcj5Sb25jbywgQy48L2F1dGhvcj48L2F1dGhvcnM+PC9jb250cmlidXRv
cnM+PGVkaXRpb24+MjAxNy8wNi8yNDwvZWRpdGlvbj48bGFuZ3VhZ2U+ZW5nPC9sYW5ndWFnZT48
YWRkZWQtZGF0ZSBmb3JtYXQ9InV0YyI+MTU0MzcxMzQwMzwvYWRkZWQtZGF0ZT48cmVmLXR5cGUg
bmFtZT0iSm91cm5hbCBBcnRpY2xlIj4xNzwvcmVmLXR5cGU+PHJlYy1udW1iZXI+MjUyPC9yZWMt
bnVtYmVyPjxsYXN0LXVwZGF0ZWQtZGF0ZSBmb3JtYXQ9InV0YyI+MTU0MzcxMzQwMzwvbGFzdC11
cGRhdGVkLWRhdGU+PGFjY2Vzc2lvbi1udW0+MjkxMTg3NjY8L2FjY2Vzc2lvbi1udW0+PGVsZWN0
cm9uaWMtcmVzb3VyY2UtbnVtPjEwLjExNTkvMDAwNDc1ODQ2PC9lbGVjdHJvbmljLXJlc291cmNl
LW51bT48dm9sdW1lPjc8L3ZvbHVtZT48L3JlY29yZD48L0NpdGU+PENpdGU+PEF1dGhvcj5WaXJ6
w6w8L0F1dGhvcj48WWVhcj4yMDE2PC9ZZWFyPjxJRFRleHQ+Q2FyZGlvcmVuYWwgU3luZHJvbWUg
VHlwZSA1IGluIFNlcHNpczogUm9sZSBvZiBFbmRvdG94aW4gaW4gQ2VsbCBEZWF0aCBQYXRod2F5
cyBhbmQgSW5mbGFtbWF0aW9uPC9JRFRleHQ+PHJlY29yZD48a2V5d29yZHM+PGtleXdvcmQ+QWN1
dGUgS2lkbmV5IEluanVyeTwva2V5d29yZD48a2V5d29yZD5BZ2VkPC9rZXl3b3JkPjxrZXl3b3Jk
PkNhcmRpby1SZW5hbCBTeW5kcm9tZTwva2V5d29yZD48a2V5d29yZD5DZWxsIERlYXRoPC9rZXl3
b3JkPjxrZXl3b3JkPkNlbGwgTGluZTwva2V5d29yZD48a2V5d29yZD5FbmRvdG94aW5zPC9rZXl3
b3JkPjxrZXl3b3JkPkZlbWFsZTwva2V5d29yZD48a2V5d29yZD5IdW1hbnM8L2tleXdvcmQ+PGtl
eXdvcmQ+SW1tdW5lIFN5c3RlbSBEaXNlYXNlczwva2V5d29yZD48a2V5d29yZD5JbmZsYW1tYXRp
b248L2tleXdvcmQ+PGtleXdvcmQ+S2lkbmV5IFR1YnVsZXM8L2tleXdvcmQ+PGtleXdvcmQ+TWFs
ZTwva2V5d29yZD48a2V5d29yZD5NaWRkbGUgQWdlZDwva2V5d29yZD48a2V5d29yZD5TZXBzaXM8
L2tleXdvcmQ+PC9rZXl3b3Jkcz48dXJscz48cmVsYXRlZC11cmxzPjx1cmw+aHR0cHM6Ly93d3cu
bmNiaS5ubG0ubmloLmdvdi9wdWJtZWQvMjgwMDY3Nzk8L3VybD48L3JlbGF0ZWQtdXJscz48L3Vy
bHM+PGlzYm4+MTQyMy0wMTQzPC9pc2JuPjx0aXRsZXM+PHRpdGxlPkNhcmRpb3JlbmFsIFN5bmRy
b21lIFR5cGUgNSBpbiBTZXBzaXM6IFJvbGUgb2YgRW5kb3RveGluIGluIENlbGwgRGVhdGggUGF0
aHdheXMgYW5kIEluZmxhbW1hdGlvbjwvdGl0bGU+PHNlY29uZGFyeS10aXRsZT5LaWRuZXkgQmxv
b2QgUHJlc3MgUmVzPC9zZWNvbmRhcnktdGl0bGU+PC90aXRsZXM+PHBhZ2VzPjEwMDgtMTAxNTwv
cGFnZXM+PG51bWJlcj42PC9udW1iZXI+PGNvbnRyaWJ1dG9ycz48YXV0aG9ycz48YXV0aG9yPlZp
cnrDrCwgRy4gTS48L2F1dGhvcj48YXV0aG9yPkNsZW1lbnRpLCBBLjwvYXV0aG9yPjxhdXRob3I+
QnJvY2NhLCBBLjwvYXV0aG9yPjxhdXRob3I+ZGUgQ2FsLCBNLjwvYXV0aG9yPjxhdXRob3I+TWFy
Y2FudGUsIFMuPC9hdXRob3I+PGF1dGhvcj5Sb25jbywgQy48L2F1dGhvcj48L2F1dGhvcnM+PC9j
b250cmlidXRvcnM+PGVkaXRpb24+MjAxNi8xMi8yMzwvZWRpdGlvbj48bGFuZ3VhZ2U+ZW5nPC9s
YW5ndWFnZT48YWRkZWQtZGF0ZSBmb3JtYXQ9InV0YyI+MTU0MzcxMzM0NTwvYWRkZWQtZGF0ZT48
cmVmLXR5cGUgbmFtZT0iSm91cm5hbCBBcnRpY2xlIj4xNzwvcmVmLXR5cGU+PGRhdGVzPjx5ZWFy
PjIwMTY8L3llYXI+PC9kYXRlcz48cmVjLW51bWJlcj4yNTE8L3JlYy1udW1iZXI+PGxhc3QtdXBk
YXRlZC1kYXRlIGZvcm1hdD0idXRjIj4xNTQzNzEzMzQ1PC9sYXN0LXVwZGF0ZWQtZGF0ZT48YWNj
ZXNzaW9uLW51bT4yODAwNjc3OTwvYWNjZXNzaW9uLW51bT48ZWxlY3Ryb25pYy1yZXNvdXJjZS1u
dW0+MTAuMTE1OS8wMDA0NTI2MDI8L2VsZWN0cm9uaWMtcmVzb3VyY2UtbnVtPjx2b2x1bWU+NDE8
L3ZvbHVtZT48L3JlY29yZD48L0NpdGU+PC9FbmROb3RlPn==
</w:fldData>
        </w:fldChar>
      </w:r>
      <w:r w:rsidR="00744907">
        <w:rPr>
          <w:rFonts w:cs="AdvTT5235d5a9"/>
        </w:rPr>
        <w:instrText xml:space="preserve"> ADDIN EN.CITE.DATA </w:instrText>
      </w:r>
      <w:r w:rsidR="00744907">
        <w:rPr>
          <w:rFonts w:cs="AdvTT5235d5a9"/>
        </w:rPr>
      </w:r>
      <w:r w:rsidR="00744907">
        <w:rPr>
          <w:rFonts w:cs="AdvTT5235d5a9"/>
        </w:rPr>
        <w:fldChar w:fldCharType="end"/>
      </w:r>
      <w:r w:rsidR="007235A9">
        <w:rPr>
          <w:rFonts w:cs="AdvTT5235d5a9"/>
        </w:rPr>
      </w:r>
      <w:r w:rsidR="007235A9">
        <w:rPr>
          <w:rFonts w:cs="AdvTT5235d5a9"/>
        </w:rPr>
        <w:fldChar w:fldCharType="separate"/>
      </w:r>
      <w:r w:rsidR="00744907" w:rsidRPr="00744907">
        <w:rPr>
          <w:rFonts w:cs="AdvTT5235d5a9"/>
          <w:noProof/>
          <w:vertAlign w:val="superscript"/>
        </w:rPr>
        <w:t>23</w:t>
      </w:r>
      <w:r w:rsidR="007235A9">
        <w:rPr>
          <w:rFonts w:cs="AdvTT5235d5a9"/>
        </w:rPr>
        <w:fldChar w:fldCharType="end"/>
      </w:r>
      <w:r w:rsidR="00744907">
        <w:rPr>
          <w:rFonts w:cs="AdvTT5235d5a9"/>
        </w:rPr>
        <w:t xml:space="preserve"> </w:t>
      </w:r>
      <w:r w:rsidR="00CF28C4">
        <w:rPr>
          <w:rFonts w:cs="AdvTT5235d5a9"/>
        </w:rPr>
        <w:t>.</w:t>
      </w:r>
      <w:r w:rsidR="00790E6D">
        <w:rPr>
          <w:rFonts w:cs="AdvTT5235d5a9"/>
        </w:rPr>
        <w:t xml:space="preserve"> Endotoxin is </w:t>
      </w:r>
      <w:r w:rsidR="00790E6D">
        <w:rPr>
          <w:rFonts w:cs="AdvTT5235d5a9"/>
        </w:rPr>
        <w:lastRenderedPageBreak/>
        <w:t xml:space="preserve">known to induce </w:t>
      </w:r>
      <w:r w:rsidR="00744907">
        <w:rPr>
          <w:rFonts w:cs="AdvTT5235d5a9"/>
        </w:rPr>
        <w:t xml:space="preserve">impairment of cardiac myocytes, although the exact pathophysiological mechanism is largely unclear. On the other hand, endotoxemia has been shown to induce renal dysfunction due to several pathways of </w:t>
      </w:r>
      <w:r w:rsidR="00744907" w:rsidRPr="00744907">
        <w:rPr>
          <w:rFonts w:cs="AdvTT5235d5a9"/>
        </w:rPr>
        <w:t xml:space="preserve">local and systemic </w:t>
      </w:r>
      <w:r w:rsidR="00744907">
        <w:rPr>
          <w:rFonts w:cs="AdvTT5235d5a9"/>
        </w:rPr>
        <w:t xml:space="preserve">injury, causing impairments of </w:t>
      </w:r>
      <w:r w:rsidR="00744907" w:rsidRPr="00744907">
        <w:rPr>
          <w:rFonts w:cs="AdvTT5235d5a9"/>
        </w:rPr>
        <w:t>renal blood flow, glomerular filtration rate, and tubular function</w:t>
      </w:r>
      <w:r w:rsidR="00744907">
        <w:rPr>
          <w:rFonts w:cs="AdvTT5235d5a9"/>
        </w:rPr>
        <w:fldChar w:fldCharType="begin"/>
      </w:r>
      <w:r w:rsidR="00744907">
        <w:rPr>
          <w:rFonts w:cs="AdvTT5235d5a9"/>
        </w:rPr>
        <w:instrText xml:space="preserve"> ADDIN EN.CITE &lt;EndNote&gt;&lt;Cite&gt;&lt;Author&gt;Clementi&lt;/Author&gt;&lt;Year&gt;2017&lt;/Year&gt;&lt;IDText&gt;The Role of Endotoxin in the Setting of Cardiorenal Syndrome Type 5&lt;/IDText&gt;&lt;DisplayText&gt;&lt;style face="superscript"&gt;22&lt;/style&gt;&lt;/DisplayText&gt;&lt;record&gt;&lt;dates&gt;&lt;pub-dates&gt;&lt;date&gt;Oct&lt;/date&gt;&lt;/pub-dates&gt;&lt;year&gt;2017&lt;/year&gt;&lt;/dates&gt;&lt;keywords&gt;&lt;keyword&gt;Cardiorenal syndrome type 5&lt;/keyword&gt;&lt;keyword&gt;Endotoxin&lt;/keyword&gt;&lt;keyword&gt;Lipopolysaccharide&lt;/keyword&gt;&lt;/keywords&gt;&lt;urls&gt;&lt;related-urls&gt;&lt;url&gt;https://www.ncbi.nlm.nih.gov/pubmed/29118766&lt;/url&gt;&lt;/related-urls&gt;&lt;/urls&gt;&lt;isbn&gt;1664-3828&lt;/isbn&gt;&lt;custom2&gt;PMC5662967&lt;/custom2&gt;&lt;titles&gt;&lt;title&gt;The Role of Endotoxin in the Setting of Cardiorenal Syndrome Type 5&lt;/title&gt;&lt;secondary-title&gt;Cardiorenal Med&lt;/secondary-title&gt;&lt;/titles&gt;&lt;pages&gt;276-283&lt;/pages&gt;&lt;number&gt;4&lt;/number&gt;&lt;contributors&gt;&lt;authors&gt;&lt;author&gt;Clementi, A.&lt;/author&gt;&lt;author&gt;Virzì, G. M.&lt;/author&gt;&lt;author&gt;Brocca, A.&lt;/author&gt;&lt;author&gt;Ronco, C.&lt;/author&gt;&lt;/authors&gt;&lt;/contributors&gt;&lt;edition&gt;2017/06/24&lt;/edition&gt;&lt;language&gt;eng&lt;/language&gt;&lt;added-date format="utc"&gt;1543713403&lt;/added-date&gt;&lt;ref-type name="Journal Article"&gt;17&lt;/ref-type&gt;&lt;rec-number&gt;252&lt;/rec-number&gt;&lt;last-updated-date format="utc"&gt;1543713403&lt;/last-updated-date&gt;&lt;accession-num&gt;29118766&lt;/accession-num&gt;&lt;electronic-resource-num&gt;10.1159/000475846&lt;/electronic-resource-num&gt;&lt;volume&gt;7&lt;/volume&gt;&lt;/record&gt;&lt;/Cite&gt;&lt;/EndNote&gt;</w:instrText>
      </w:r>
      <w:r w:rsidR="00744907">
        <w:rPr>
          <w:rFonts w:cs="AdvTT5235d5a9"/>
        </w:rPr>
        <w:fldChar w:fldCharType="separate"/>
      </w:r>
      <w:r w:rsidR="00744907" w:rsidRPr="00744907">
        <w:rPr>
          <w:rFonts w:cs="AdvTT5235d5a9"/>
          <w:noProof/>
          <w:vertAlign w:val="superscript"/>
        </w:rPr>
        <w:t>22</w:t>
      </w:r>
      <w:r w:rsidR="00744907">
        <w:rPr>
          <w:rFonts w:cs="AdvTT5235d5a9"/>
        </w:rPr>
        <w:fldChar w:fldCharType="end"/>
      </w:r>
      <w:r w:rsidR="00744907">
        <w:rPr>
          <w:rFonts w:cs="AdvTT5235d5a9"/>
        </w:rPr>
        <w:t>.</w:t>
      </w:r>
    </w:p>
    <w:p w14:paraId="245AA39C" w14:textId="77777777" w:rsidR="00946363" w:rsidRPr="00CF28C4" w:rsidRDefault="00946363" w:rsidP="00946363">
      <w:pPr>
        <w:widowControl/>
        <w:autoSpaceDE/>
        <w:autoSpaceDN/>
        <w:adjustRightInd/>
        <w:rPr>
          <w:rFonts w:cs="AdvTT5235d5a9"/>
        </w:rPr>
      </w:pPr>
    </w:p>
    <w:p w14:paraId="7A0F6B84" w14:textId="47C159CF" w:rsidR="00BF4166" w:rsidRDefault="00336911" w:rsidP="00946363">
      <w:pPr>
        <w:rPr>
          <w:rFonts w:cs="AdvTT5235d5a9"/>
        </w:rPr>
      </w:pPr>
      <w:r>
        <w:rPr>
          <w:rFonts w:cs="AdvTT5235d5a9"/>
        </w:rPr>
        <w:t xml:space="preserve">However, a few limitations of the </w:t>
      </w:r>
      <w:r w:rsidR="00BF48EA">
        <w:rPr>
          <w:rFonts w:cs="AdvTT5235d5a9"/>
        </w:rPr>
        <w:t>EA</w:t>
      </w:r>
      <w:r>
        <w:rPr>
          <w:rFonts w:cs="AdvTT5235d5a9"/>
        </w:rPr>
        <w:t xml:space="preserve"> must be highlighted. </w:t>
      </w:r>
      <w:r w:rsidR="00BF4166" w:rsidRPr="00241185">
        <w:rPr>
          <w:rFonts w:cs="AdvTT5235d5a9"/>
        </w:rPr>
        <w:t xml:space="preserve">The influence of </w:t>
      </w:r>
      <w:r w:rsidR="008D1A11">
        <w:rPr>
          <w:rFonts w:cs="AdvTT5235d5a9"/>
        </w:rPr>
        <w:t>an ongoing antibiotic therapy</w:t>
      </w:r>
      <w:r w:rsidR="00BF4166" w:rsidRPr="00241185">
        <w:rPr>
          <w:rFonts w:cs="AdvTT5235d5a9"/>
        </w:rPr>
        <w:t xml:space="preserve"> on the </w:t>
      </w:r>
      <w:r w:rsidR="00BF48EA">
        <w:rPr>
          <w:rFonts w:cs="AdvTT5235d5a9"/>
        </w:rPr>
        <w:t>EA</w:t>
      </w:r>
      <w:r w:rsidR="00BF4166" w:rsidRPr="00241185">
        <w:rPr>
          <w:rFonts w:cs="AdvTT5235d5a9"/>
        </w:rPr>
        <w:t xml:space="preserve"> </w:t>
      </w:r>
      <w:r w:rsidR="008D1A11">
        <w:rPr>
          <w:rFonts w:cs="AdvTT5235d5a9"/>
        </w:rPr>
        <w:t xml:space="preserve">result </w:t>
      </w:r>
      <w:r w:rsidR="00BF4166" w:rsidRPr="00241185">
        <w:rPr>
          <w:rFonts w:cs="AdvTT5235d5a9"/>
        </w:rPr>
        <w:t>i</w:t>
      </w:r>
      <w:r w:rsidR="008D1A11">
        <w:rPr>
          <w:rFonts w:cs="AdvTT5235d5a9"/>
        </w:rPr>
        <w:t xml:space="preserve">s currently </w:t>
      </w:r>
      <w:r w:rsidR="00BF4166" w:rsidRPr="00241185">
        <w:rPr>
          <w:rFonts w:cs="AdvTT5235d5a9"/>
        </w:rPr>
        <w:t>not well established</w:t>
      </w:r>
      <w:r w:rsidR="008D1A11">
        <w:rPr>
          <w:rFonts w:cs="AdvTT5235d5a9"/>
        </w:rPr>
        <w:fldChar w:fldCharType="begin"/>
      </w:r>
      <w:r w:rsidR="007235A9">
        <w:rPr>
          <w:rFonts w:cs="AdvTT5235d5a9"/>
        </w:rPr>
        <w:instrText xml:space="preserve"> ADDIN EN.CITE &lt;EndNote&gt;&lt;Cite&gt;&lt;Author&gt;Mignon&lt;/Author&gt;&lt;Year&gt;2014&lt;/Year&gt;&lt;IDText&gt;Effect of empiric antibiotic treatment on plasma endotoxin activity in septic patients&lt;/IDText&gt;&lt;DisplayText&gt;&lt;style face="superscript"&gt;24&lt;/style&gt;&lt;/DisplayText&gt;&lt;record&gt;&lt;urls&gt;&lt;related-urls&gt;&lt;url&gt;http://dx.doi.org/10.1007/s15010-014-0586-4&lt;/url&gt;&lt;/related-urls&gt;&lt;/urls&gt;&lt;isbn&gt;0300-8126&lt;/isbn&gt;&lt;custom5&gt;1294622&lt;/custom5&gt;&lt;titles&gt;&lt;title&gt;Effect of empiric antibiotic treatment on plasma endotoxin activity in septic patients&lt;/title&gt;&lt;secondary-title&gt;Infection&lt;/secondary-title&gt;&lt;/titles&gt;&lt;pages&gt;521-528&lt;/pages&gt;&lt;number&gt;3&lt;/number&gt;&lt;contributors&gt;&lt;authors&gt;&lt;author&gt;Mignon, F.&lt;/author&gt;&lt;author&gt;Piagnerelli, M.&lt;/author&gt;&lt;author&gt;Van Nuffelen, M.&lt;/author&gt;&lt;author&gt;Vincent, J. L.&lt;/author&gt;&lt;/authors&gt;&lt;/contributors&gt;&lt;added-date format="utc"&gt;1525793961&lt;/added-date&gt;&lt;ref-type name="Journal Article"&gt;17&lt;/ref-type&gt;&lt;dates&gt;&lt;year&gt;2014&lt;/year&gt;&lt;/dates&gt;&lt;rec-number&gt;233&lt;/rec-number&gt;&lt;last-updated-date format="utc"&gt;1525793961&lt;/last-updated-date&gt;&lt;electronic-resource-num&gt;10.1007/s15010-014-0586-4&lt;/electronic-resource-num&gt;&lt;volume&gt;42&lt;/volume&gt;&lt;remote-database-name&gt;READCUBE&lt;/remote-database-name&gt;&lt;/record&gt;&lt;/Cite&gt;&lt;/EndNote&gt;</w:instrText>
      </w:r>
      <w:r w:rsidR="008D1A11">
        <w:rPr>
          <w:rFonts w:cs="AdvTT5235d5a9"/>
        </w:rPr>
        <w:fldChar w:fldCharType="separate"/>
      </w:r>
      <w:r w:rsidR="007235A9" w:rsidRPr="007235A9">
        <w:rPr>
          <w:rFonts w:cs="AdvTT5235d5a9"/>
          <w:noProof/>
          <w:vertAlign w:val="superscript"/>
        </w:rPr>
        <w:t>24</w:t>
      </w:r>
      <w:r w:rsidR="008D1A11">
        <w:rPr>
          <w:rFonts w:cs="AdvTT5235d5a9"/>
        </w:rPr>
        <w:fldChar w:fldCharType="end"/>
      </w:r>
      <w:r w:rsidR="00BF4166" w:rsidRPr="00241185">
        <w:rPr>
          <w:rFonts w:cs="AdvTT5235d5a9"/>
        </w:rPr>
        <w:t xml:space="preserve">. </w:t>
      </w:r>
      <w:r w:rsidR="008D1A11">
        <w:rPr>
          <w:rFonts w:cs="AdvTT5235d5a9"/>
        </w:rPr>
        <w:t xml:space="preserve">Moreover, evidence suggests that </w:t>
      </w:r>
      <w:r w:rsidR="008D1A11" w:rsidRPr="00241185">
        <w:rPr>
          <w:rFonts w:cs="AdvTT5235d5a9"/>
        </w:rPr>
        <w:t>in critical ill patients</w:t>
      </w:r>
      <w:r w:rsidR="002B7819">
        <w:rPr>
          <w:rFonts w:cs="AdvTT5235d5a9"/>
        </w:rPr>
        <w:t xml:space="preserve"> </w:t>
      </w:r>
      <w:r w:rsidR="008D1A11">
        <w:rPr>
          <w:rFonts w:cs="AdvTT5235d5a9"/>
        </w:rPr>
        <w:t xml:space="preserve">a single-point early </w:t>
      </w:r>
      <w:r w:rsidR="00BF48EA">
        <w:rPr>
          <w:rFonts w:cs="AdvTT5235d5a9"/>
        </w:rPr>
        <w:t>EA</w:t>
      </w:r>
      <w:r w:rsidR="008D1A11">
        <w:rPr>
          <w:rFonts w:cs="AdvTT5235d5a9"/>
        </w:rPr>
        <w:t xml:space="preserve"> measurement, </w:t>
      </w:r>
      <w:r w:rsidR="002B7819">
        <w:rPr>
          <w:rFonts w:cs="AdvTT5235d5a9"/>
        </w:rPr>
        <w:t xml:space="preserve">while useful, </w:t>
      </w:r>
      <w:r w:rsidR="00BF4166" w:rsidRPr="00241185">
        <w:rPr>
          <w:rFonts w:cs="AdvTT5235d5a9"/>
        </w:rPr>
        <w:t xml:space="preserve">does not </w:t>
      </w:r>
      <w:r w:rsidR="008D1A11">
        <w:rPr>
          <w:rFonts w:cs="AdvTT5235d5a9"/>
        </w:rPr>
        <w:t>reliably predict septic shock mortality</w:t>
      </w:r>
      <w:r w:rsidR="002B7819">
        <w:rPr>
          <w:rFonts w:cs="AdvTT5235d5a9"/>
        </w:rPr>
        <w:t>, even when greater than 0.6 units</w:t>
      </w:r>
      <w:r w:rsidR="008D1A11">
        <w:rPr>
          <w:rFonts w:cs="AdvTT5235d5a9"/>
        </w:rPr>
        <w:fldChar w:fldCharType="begin"/>
      </w:r>
      <w:r w:rsidR="003D63A8">
        <w:rPr>
          <w:rFonts w:cs="AdvTT5235d5a9"/>
        </w:rPr>
        <w:instrText xml:space="preserve"> ADDIN EN.CITE &lt;EndNote&gt;&lt;Cite&gt;&lt;Author&gt;Bottiroli&lt;/Author&gt;&lt;Year&gt;2017&lt;/Year&gt;&lt;IDText&gt;Prevalence and clinical significance of early high Endotoxin Activity in septic shock: An observational study&lt;/IDText&gt;&lt;DisplayText&gt;&lt;style face="superscript"&gt;15&lt;/style&gt;&lt;/DisplayText&gt;&lt;record&gt;&lt;urls&gt;&lt;related-urls&gt;&lt;url&gt;http://dx.doi.org/10.1016/j.jcrc.2017.04.030&lt;/url&gt;&lt;/related-urls&gt;&lt;/urls&gt;&lt;isbn&gt;0883-9441&lt;/isbn&gt;&lt;titles&gt;&lt;title&gt;Prevalence and clinical significance of early high Endotoxin Activity in septic shock: An observational study&lt;/title&gt;&lt;secondary-title&gt;Journal of critical care&lt;/secondary-title&gt;&lt;/titles&gt;&lt;pages&gt;124-129&lt;/pages&gt;&lt;urls&gt;&lt;pdf-urls&gt;&lt;url&gt;/Users/riccardopinciroli/Downloads/1-s2.0-S0883944117302186.pdf&lt;/url&gt;&lt;/pdf-urls&gt;&lt;/urls&gt;&lt;contributors&gt;&lt;authors&gt;&lt;author&gt;Bottiroli, Maurizio&lt;/author&gt;&lt;author&gt;Monti, Gianpaola&lt;/author&gt;&lt;author&gt;Pinciroli, Riccardo&lt;/author&gt;&lt;author&gt;Vecchi, Irene&lt;/author&gt;&lt;author&gt;Terzi, Valeria&lt;/author&gt;&lt;author&gt;Ortisi, Giuseppe&lt;/author&gt;&lt;author&gt;Casella, Giampaolo&lt;/author&gt;&lt;author&gt;Fumagalli, Roberto&lt;/author&gt;&lt;/authors&gt;&lt;/contributors&gt;&lt;added-date format="utc"&gt;1525793961&lt;/added-date&gt;&lt;ref-type name="Journal Article"&gt;17&lt;/ref-type&gt;&lt;dates&gt;&lt;year&gt;2017&lt;/year&gt;&lt;/dates&gt;&lt;rec-number&gt;234&lt;/rec-number&gt;&lt;last-updated-date format="utc"&gt;1525793961&lt;/last-updated-date&gt;&lt;electronic-resource-num&gt;10.1016/j.jcrc.2017.04.030&lt;/electronic-resource-num&gt;&lt;volume&gt;41&lt;/volume&gt;&lt;remote-database-name&gt;READCUBE&lt;/remote-database-name&gt;&lt;/record&gt;&lt;/Cite&gt;&lt;/EndNote&gt;</w:instrText>
      </w:r>
      <w:r w:rsidR="008D1A11">
        <w:rPr>
          <w:rFonts w:cs="AdvTT5235d5a9"/>
        </w:rPr>
        <w:fldChar w:fldCharType="separate"/>
      </w:r>
      <w:r w:rsidR="003D63A8" w:rsidRPr="003D63A8">
        <w:rPr>
          <w:rFonts w:cs="AdvTT5235d5a9"/>
          <w:noProof/>
          <w:vertAlign w:val="superscript"/>
        </w:rPr>
        <w:t>15</w:t>
      </w:r>
      <w:r w:rsidR="008D1A11">
        <w:rPr>
          <w:rFonts w:cs="AdvTT5235d5a9"/>
        </w:rPr>
        <w:fldChar w:fldCharType="end"/>
      </w:r>
      <w:r w:rsidR="008D1A11">
        <w:rPr>
          <w:rFonts w:cs="AdvTT5235d5a9"/>
        </w:rPr>
        <w:t xml:space="preserve">. Serial repeated assessments might be needed, although their </w:t>
      </w:r>
      <w:r w:rsidR="00E81103">
        <w:rPr>
          <w:rFonts w:cs="AdvTT5235d5a9"/>
        </w:rPr>
        <w:t xml:space="preserve">number </w:t>
      </w:r>
      <w:r w:rsidR="008D1A11">
        <w:rPr>
          <w:rFonts w:cs="AdvTT5235d5a9"/>
        </w:rPr>
        <w:t>and</w:t>
      </w:r>
      <w:r w:rsidR="00415A44">
        <w:rPr>
          <w:rFonts w:cs="AdvTT5235d5a9"/>
        </w:rPr>
        <w:t xml:space="preserve"> timing are </w:t>
      </w:r>
      <w:r w:rsidR="008D1A11">
        <w:rPr>
          <w:rFonts w:cs="AdvTT5235d5a9"/>
        </w:rPr>
        <w:t>currently unclear</w:t>
      </w:r>
      <w:r w:rsidR="00BF4166">
        <w:rPr>
          <w:rFonts w:cs="AdvTT5235d5a9"/>
        </w:rPr>
        <w:t>.</w:t>
      </w:r>
      <w:r w:rsidR="009A1E70">
        <w:rPr>
          <w:rFonts w:cs="AdvTT5235d5a9"/>
        </w:rPr>
        <w:t xml:space="preserve"> </w:t>
      </w:r>
      <w:r w:rsidR="00B24B9A">
        <w:t xml:space="preserve">Other authors </w:t>
      </w:r>
      <w:r w:rsidR="009A1E70" w:rsidRPr="00241185">
        <w:t>focu</w:t>
      </w:r>
      <w:r w:rsidR="00B24B9A">
        <w:t>sed on fluctuations in endotoxemia</w:t>
      </w:r>
      <w:r w:rsidR="009A1E70" w:rsidRPr="00241185">
        <w:t xml:space="preserve">, </w:t>
      </w:r>
      <w:r w:rsidR="009A1E70" w:rsidRPr="00766F6E">
        <w:t>hyp</w:t>
      </w:r>
      <w:r w:rsidR="009A1E70">
        <w:t>o</w:t>
      </w:r>
      <w:r w:rsidR="009A1E70" w:rsidRPr="00766F6E">
        <w:t>t</w:t>
      </w:r>
      <w:r w:rsidR="009A1E70">
        <w:t>h</w:t>
      </w:r>
      <w:r w:rsidR="009A1E70" w:rsidRPr="00766F6E">
        <w:t>es</w:t>
      </w:r>
      <w:r w:rsidR="009A1E70">
        <w:t>izing</w:t>
      </w:r>
      <w:r w:rsidR="009A1E70" w:rsidRPr="00766F6E">
        <w:t xml:space="preserve"> that </w:t>
      </w:r>
      <w:r w:rsidR="00B24B9A">
        <w:t xml:space="preserve">an </w:t>
      </w:r>
      <w:r w:rsidR="009A1E70" w:rsidRPr="00766F6E">
        <w:t xml:space="preserve">increased daily variability might </w:t>
      </w:r>
      <w:r w:rsidR="00415A44">
        <w:t>be associated with a higher degree of multi-organ dysfunction</w:t>
      </w:r>
      <w:r w:rsidR="00415A44">
        <w:fldChar w:fldCharType="begin"/>
      </w:r>
      <w:r w:rsidR="007235A9">
        <w:instrText xml:space="preserve"> ADDIN EN.CITE &lt;EndNote&gt;&lt;Cite&gt;&lt;Author&gt;Klein&lt;/Author&gt;&lt;Year&gt;2007&lt;/Year&gt;&lt;IDText&gt;Daily variation in endotoxin levels is associated with increased organ failure in critically ill patients&lt;/IDText&gt;&lt;DisplayText&gt;&lt;style face="superscript"&gt;25&lt;/style&gt;&lt;/DisplayText&gt;&lt;record&gt;&lt;urls&gt;&lt;related-urls&gt;&lt;url&gt;http://dx.doi.org/10.1097/shk.0b013e31805363c6&lt;/url&gt;&lt;/related-urls&gt;&lt;/urls&gt;&lt;isbn&gt;1073-2322&lt;/isbn&gt;&lt;titles&gt;&lt;title&gt;Daily variation in endotoxin levels is associated with increased organ failure in critically ill patients&lt;/title&gt;&lt;secondary-title&gt;Shock (Augusta, Ga.)&lt;/secondary-title&gt;&lt;/titles&gt;&lt;pages&gt;524-529&lt;/pages&gt;&lt;number&gt;5&lt;/number&gt;&lt;contributors&gt;&lt;authors&gt;&lt;author&gt;Klein, David J.&lt;/author&gt;&lt;author&gt;Derzko, Anastasia&lt;/author&gt;&lt;author&gt;Foster, Debra&lt;/author&gt;&lt;author&gt;Seely, Andrew J.&lt;/author&gt;&lt;author&gt;Brunet, Fabrice&lt;/author&gt;&lt;author&gt;Romaschin, Alexander D.&lt;/author&gt;&lt;author&gt;Marshall, John C.&lt;/author&gt;&lt;/authors&gt;&lt;/contributors&gt;&lt;added-date format="utc"&gt;1525793962&lt;/added-date&gt;&lt;ref-type name="Journal Article"&gt;17&lt;/ref-type&gt;&lt;dates&gt;&lt;year&gt;2007&lt;/year&gt;&lt;/dates&gt;&lt;rec-number&gt;242&lt;/rec-number&gt;&lt;last-updated-date format="utc"&gt;1525793962&lt;/last-updated-date&gt;&lt;electronic-resource-num&gt;10.1097/shk.0b013e31805363c6&lt;/electronic-resource-num&gt;&lt;volume&gt;28&lt;/volume&gt;&lt;remote-database-name&gt;READCUBE&lt;/remote-database-name&gt;&lt;/record&gt;&lt;/Cite&gt;&lt;/EndNote&gt;</w:instrText>
      </w:r>
      <w:r w:rsidR="00415A44">
        <w:fldChar w:fldCharType="separate"/>
      </w:r>
      <w:r w:rsidR="007235A9" w:rsidRPr="007235A9">
        <w:rPr>
          <w:noProof/>
          <w:vertAlign w:val="superscript"/>
        </w:rPr>
        <w:t>25</w:t>
      </w:r>
      <w:r w:rsidR="00415A44">
        <w:fldChar w:fldCharType="end"/>
      </w:r>
      <w:r w:rsidR="009A1E70">
        <w:t>.</w:t>
      </w:r>
      <w:r w:rsidR="00BF4166">
        <w:rPr>
          <w:rFonts w:cs="AdvTT5235d5a9"/>
        </w:rPr>
        <w:t xml:space="preserve"> </w:t>
      </w:r>
      <w:r w:rsidR="00B858E9">
        <w:rPr>
          <w:rFonts w:cs="AdvTT5235d5a9"/>
        </w:rPr>
        <w:t>Lastly, a</w:t>
      </w:r>
      <w:r w:rsidR="00BF4166">
        <w:rPr>
          <w:rFonts w:cs="AdvTT5235d5a9"/>
        </w:rPr>
        <w:t>n additional techni</w:t>
      </w:r>
      <w:r w:rsidR="009A1E70">
        <w:rPr>
          <w:rFonts w:cs="AdvTT5235d5a9"/>
        </w:rPr>
        <w:t>cal limitation to be considered</w:t>
      </w:r>
      <w:r w:rsidR="00BF4166">
        <w:rPr>
          <w:rFonts w:cs="AdvTT5235d5a9"/>
        </w:rPr>
        <w:t xml:space="preserve"> is the relative scale along which the endotoxin activity is </w:t>
      </w:r>
      <w:r w:rsidR="009A1E70">
        <w:rPr>
          <w:rFonts w:cs="AdvTT5235d5a9"/>
        </w:rPr>
        <w:t>measured</w:t>
      </w:r>
      <w:r w:rsidR="00B858E9">
        <w:rPr>
          <w:rFonts w:cs="AdvTT5235d5a9"/>
        </w:rPr>
        <w:t xml:space="preserve"> (0 to 1 </w:t>
      </w:r>
      <w:proofErr w:type="gramStart"/>
      <w:r w:rsidR="00B858E9">
        <w:rPr>
          <w:rFonts w:cs="AdvTT5235d5a9"/>
        </w:rPr>
        <w:t>units</w:t>
      </w:r>
      <w:proofErr w:type="gramEnd"/>
      <w:r w:rsidR="00B858E9">
        <w:rPr>
          <w:rFonts w:cs="AdvTT5235d5a9"/>
        </w:rPr>
        <w:t xml:space="preserve">, with </w:t>
      </w:r>
      <w:r w:rsidR="00026FB3">
        <w:rPr>
          <w:rFonts w:cs="AdvTT5235d5a9"/>
        </w:rPr>
        <w:t>0</w:t>
      </w:r>
      <w:r w:rsidR="00B858E9">
        <w:rPr>
          <w:rFonts w:cs="AdvTT5235d5a9"/>
        </w:rPr>
        <w:t>.01 minimum detectable increments)</w:t>
      </w:r>
      <w:r w:rsidR="00BF4166">
        <w:rPr>
          <w:rFonts w:cs="AdvTT5235d5a9"/>
        </w:rPr>
        <w:t xml:space="preserve">. This makes extremely high results inevitably plateau around the maximum level, thereby making differentiations in this subgroup of patients </w:t>
      </w:r>
      <w:r w:rsidR="009A1E70">
        <w:rPr>
          <w:rFonts w:cs="AdvTT5235d5a9"/>
        </w:rPr>
        <w:t xml:space="preserve">(EA &gt; 0.9 units) </w:t>
      </w:r>
      <w:r w:rsidR="00BF4166">
        <w:rPr>
          <w:rFonts w:cs="AdvTT5235d5a9"/>
        </w:rPr>
        <w:t>harder to investigate.</w:t>
      </w:r>
      <w:r>
        <w:rPr>
          <w:rFonts w:cs="AdvTT5235d5a9"/>
        </w:rPr>
        <w:t xml:space="preserve"> </w:t>
      </w:r>
    </w:p>
    <w:p w14:paraId="655E3E8D" w14:textId="77777777" w:rsidR="00946363" w:rsidRPr="00336911" w:rsidRDefault="00946363" w:rsidP="00946363">
      <w:pPr>
        <w:rPr>
          <w:rFonts w:cs="AdvTT5235d5a9"/>
        </w:rPr>
      </w:pPr>
    </w:p>
    <w:p w14:paraId="3C9CA6C8" w14:textId="134F68BB" w:rsidR="00BF4166" w:rsidRDefault="00BF4166" w:rsidP="00946363">
      <w:r>
        <w:t>In conclusion, while f</w:t>
      </w:r>
      <w:r w:rsidRPr="00766F6E">
        <w:t>urther studies are ne</w:t>
      </w:r>
      <w:r>
        <w:t>eded to evaluate the potential impact</w:t>
      </w:r>
      <w:r w:rsidRPr="00766F6E">
        <w:t xml:space="preserve"> of m</w:t>
      </w:r>
      <w:r>
        <w:t>onitoring endotoxin levels on clinical outcome</w:t>
      </w:r>
      <w:r w:rsidRPr="00766F6E">
        <w:t>,</w:t>
      </w:r>
      <w:r>
        <w:t xml:space="preserve"> the </w:t>
      </w:r>
      <w:r w:rsidR="00BF48EA">
        <w:t>EA</w:t>
      </w:r>
      <w:r>
        <w:t xml:space="preserve"> is currently available as </w:t>
      </w:r>
      <w:r w:rsidRPr="0072630C">
        <w:t xml:space="preserve">a </w:t>
      </w:r>
      <w:r>
        <w:t xml:space="preserve">quick, </w:t>
      </w:r>
      <w:r w:rsidRPr="0072630C">
        <w:t xml:space="preserve">simple and sensitive test, </w:t>
      </w:r>
      <w:r>
        <w:t>which might facilitate the</w:t>
      </w:r>
      <w:r w:rsidRPr="0072630C">
        <w:t xml:space="preserve"> decision</w:t>
      </w:r>
      <w:r>
        <w:t>-making</w:t>
      </w:r>
      <w:r w:rsidRPr="0072630C">
        <w:t xml:space="preserve"> </w:t>
      </w:r>
      <w:r>
        <w:t xml:space="preserve">process of ICU clinicians in </w:t>
      </w:r>
      <w:r w:rsidRPr="0072630C">
        <w:t>critical ill septic patients.</w:t>
      </w:r>
    </w:p>
    <w:p w14:paraId="78728D18" w14:textId="706614AE" w:rsidR="00014314" w:rsidRPr="001B1519" w:rsidRDefault="00014314" w:rsidP="00946363">
      <w:pPr>
        <w:rPr>
          <w:rFonts w:asciiTheme="minorHAnsi" w:hAnsiTheme="minorHAnsi" w:cstheme="minorHAnsi"/>
          <w:color w:val="auto"/>
        </w:rPr>
      </w:pPr>
    </w:p>
    <w:p w14:paraId="1734505F" w14:textId="7CD37FD4" w:rsidR="00AA03DF" w:rsidRPr="001B1519" w:rsidRDefault="00AA03DF" w:rsidP="00946363">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 xml:space="preserve">ACKNOWLEDGMENTS: </w:t>
      </w:r>
    </w:p>
    <w:p w14:paraId="05EE7F7A" w14:textId="734A9B87" w:rsidR="00DB5AB3" w:rsidRPr="00BF4166" w:rsidRDefault="00BF4166" w:rsidP="00946363">
      <w:pPr>
        <w:widowControl/>
        <w:autoSpaceDE/>
        <w:autoSpaceDN/>
        <w:adjustRightInd/>
      </w:pPr>
      <w:r>
        <w:t xml:space="preserve">We thank </w:t>
      </w:r>
      <w:r w:rsidRPr="00BF4166">
        <w:t xml:space="preserve">Paolo </w:t>
      </w:r>
      <w:proofErr w:type="spellStart"/>
      <w:r w:rsidRPr="00BF4166">
        <w:t>Braganò</w:t>
      </w:r>
      <w:proofErr w:type="spellEnd"/>
      <w:r>
        <w:t xml:space="preserve"> and </w:t>
      </w:r>
      <w:r w:rsidRPr="00BF4166">
        <w:t xml:space="preserve">Lisa </w:t>
      </w:r>
      <w:proofErr w:type="spellStart"/>
      <w:r w:rsidRPr="00BF4166">
        <w:t>Mathiasen</w:t>
      </w:r>
      <w:proofErr w:type="spellEnd"/>
      <w:r>
        <w:t>, Ph.D.</w:t>
      </w:r>
      <w:r w:rsidR="00914629">
        <w:t xml:space="preserve"> for their review of the assay protocol methodology.</w:t>
      </w:r>
      <w:r w:rsidR="00946363">
        <w:t xml:space="preserve"> </w:t>
      </w:r>
      <w:r w:rsidR="00DB5AB3">
        <w:t>Dario Winterton, MD provided substantial help reviewing the manuscript for English language proficiency.</w:t>
      </w:r>
    </w:p>
    <w:p w14:paraId="62C89814" w14:textId="79A4DE53" w:rsidR="00BF4166" w:rsidRPr="001B1519" w:rsidRDefault="00BF4166" w:rsidP="00946363">
      <w:pPr>
        <w:rPr>
          <w:rFonts w:asciiTheme="minorHAnsi" w:hAnsiTheme="minorHAnsi" w:cstheme="minorHAnsi"/>
          <w:b/>
          <w:bCs/>
        </w:rPr>
      </w:pPr>
    </w:p>
    <w:p w14:paraId="5D52ED8B" w14:textId="565EB122" w:rsidR="00AA03DF" w:rsidRPr="001B1519" w:rsidRDefault="00AA03DF" w:rsidP="00946363">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66030076" w14:textId="66BECFA9" w:rsidR="00AA03DF" w:rsidRDefault="00914629" w:rsidP="00946363">
      <w:proofErr w:type="spellStart"/>
      <w:r w:rsidRPr="00613B7B">
        <w:t>Estor</w:t>
      </w:r>
      <w:proofErr w:type="spellEnd"/>
      <w:r w:rsidRPr="00613B7B">
        <w:t xml:space="preserve"> </w:t>
      </w:r>
      <w:proofErr w:type="spellStart"/>
      <w:r w:rsidRPr="00613B7B">
        <w:t>SpA</w:t>
      </w:r>
      <w:proofErr w:type="spellEnd"/>
      <w:r w:rsidRPr="00613B7B">
        <w:t xml:space="preserve"> covered the </w:t>
      </w:r>
      <w:r w:rsidR="00613B7B">
        <w:t xml:space="preserve">cost of the journal’s </w:t>
      </w:r>
      <w:r w:rsidRPr="00613B7B">
        <w:t>p</w:t>
      </w:r>
      <w:r w:rsidR="00613B7B">
        <w:t xml:space="preserve">ublication and video production </w:t>
      </w:r>
      <w:r w:rsidRPr="00613B7B">
        <w:t>fee</w:t>
      </w:r>
      <w:r w:rsidR="00613B7B">
        <w:t>.</w:t>
      </w:r>
      <w:r w:rsidR="00946363">
        <w:t xml:space="preserve"> </w:t>
      </w:r>
      <w:r w:rsidR="005B5C0F">
        <w:t>The authors have no conflicts of interest to disclose.</w:t>
      </w:r>
    </w:p>
    <w:p w14:paraId="27871A8F" w14:textId="77777777" w:rsidR="005B5C0F" w:rsidRPr="00026FB3" w:rsidRDefault="005B5C0F" w:rsidP="00026FB3">
      <w:pPr>
        <w:widowControl/>
        <w:jc w:val="left"/>
      </w:pPr>
    </w:p>
    <w:p w14:paraId="24605ABC" w14:textId="5D5F7CEA" w:rsidR="00AE5B6F" w:rsidRDefault="009726EE" w:rsidP="00946363">
      <w:pPr>
        <w:rPr>
          <w:rFonts w:asciiTheme="minorHAnsi" w:hAnsiTheme="minorHAnsi" w:cstheme="minorHAnsi"/>
          <w:color w:val="808080"/>
        </w:rPr>
      </w:pPr>
      <w:r w:rsidRPr="001B1519">
        <w:rPr>
          <w:rFonts w:asciiTheme="minorHAnsi" w:hAnsiTheme="minorHAnsi" w:cstheme="minorHAnsi"/>
          <w:b/>
          <w:bCs/>
        </w:rPr>
        <w:t>REFERENCES</w:t>
      </w:r>
      <w:r w:rsidR="00D04760" w:rsidRPr="001B1519">
        <w:rPr>
          <w:rFonts w:asciiTheme="minorHAnsi" w:hAnsiTheme="minorHAnsi" w:cstheme="minorHAnsi"/>
          <w:b/>
          <w:bCs/>
        </w:rPr>
        <w:t>:</w:t>
      </w:r>
    </w:p>
    <w:p w14:paraId="637AFBFC" w14:textId="77777777" w:rsidR="00AE5B6F" w:rsidRDefault="00AE5B6F" w:rsidP="00946363">
      <w:pPr>
        <w:rPr>
          <w:rFonts w:asciiTheme="minorHAnsi" w:hAnsiTheme="minorHAnsi" w:cstheme="minorHAnsi"/>
          <w:color w:val="808080"/>
        </w:rPr>
      </w:pPr>
    </w:p>
    <w:p w14:paraId="326EFDD7" w14:textId="0B62B956" w:rsidR="00744907" w:rsidRPr="00744907" w:rsidRDefault="00AE5B6F" w:rsidP="00946363">
      <w:pPr>
        <w:pStyle w:val="EndNoteBibliography"/>
        <w:ind w:left="720" w:hanging="720"/>
        <w:rPr>
          <w:noProof/>
        </w:rPr>
      </w:pPr>
      <w:r>
        <w:rPr>
          <w:rFonts w:asciiTheme="minorHAnsi" w:hAnsiTheme="minorHAnsi" w:cstheme="minorHAnsi"/>
          <w:color w:val="808080" w:themeColor="background1" w:themeShade="80"/>
        </w:rPr>
        <w:fldChar w:fldCharType="begin"/>
      </w:r>
      <w:r>
        <w:rPr>
          <w:rFonts w:asciiTheme="minorHAnsi" w:hAnsiTheme="minorHAnsi" w:cstheme="minorHAnsi"/>
          <w:color w:val="808080" w:themeColor="background1" w:themeShade="80"/>
        </w:rPr>
        <w:instrText xml:space="preserve"> ADDIN EN.REFLIST </w:instrText>
      </w:r>
      <w:r>
        <w:rPr>
          <w:rFonts w:asciiTheme="minorHAnsi" w:hAnsiTheme="minorHAnsi" w:cstheme="minorHAnsi"/>
          <w:color w:val="808080" w:themeColor="background1" w:themeShade="80"/>
        </w:rPr>
        <w:fldChar w:fldCharType="separate"/>
      </w:r>
      <w:r w:rsidR="00744907" w:rsidRPr="00744907">
        <w:rPr>
          <w:noProof/>
        </w:rPr>
        <w:t>1</w:t>
      </w:r>
      <w:r w:rsidR="00744907" w:rsidRPr="00744907">
        <w:rPr>
          <w:noProof/>
        </w:rPr>
        <w:tab/>
        <w:t>Akira, S.</w:t>
      </w:r>
      <w:r w:rsidR="00026FB3" w:rsidRPr="00026FB3">
        <w:rPr>
          <w:noProof/>
        </w:rPr>
        <w:t>,</w:t>
      </w:r>
      <w:r w:rsidR="00744907" w:rsidRPr="00744907">
        <w:rPr>
          <w:noProof/>
        </w:rPr>
        <w:t xml:space="preserve"> Takeda, K. Toll-like receptor signalling. </w:t>
      </w:r>
      <w:r w:rsidR="00744907" w:rsidRPr="00744907">
        <w:rPr>
          <w:i/>
          <w:noProof/>
        </w:rPr>
        <w:t xml:space="preserve">Nature </w:t>
      </w:r>
      <w:r w:rsidR="00026FB3">
        <w:rPr>
          <w:i/>
          <w:noProof/>
        </w:rPr>
        <w:t>R</w:t>
      </w:r>
      <w:r w:rsidR="00744907" w:rsidRPr="00744907">
        <w:rPr>
          <w:i/>
          <w:noProof/>
        </w:rPr>
        <w:t>eviews Immunology.</w:t>
      </w:r>
      <w:r w:rsidR="00744907" w:rsidRPr="00744907">
        <w:rPr>
          <w:noProof/>
        </w:rPr>
        <w:t xml:space="preserve"> </w:t>
      </w:r>
      <w:r w:rsidR="00744907" w:rsidRPr="00744907">
        <w:rPr>
          <w:b/>
          <w:noProof/>
        </w:rPr>
        <w:t>4</w:t>
      </w:r>
      <w:r w:rsidR="00744907" w:rsidRPr="00744907">
        <w:rPr>
          <w:noProof/>
        </w:rPr>
        <w:t xml:space="preserve"> (7), 499-511, doi:10.1038/nri1391</w:t>
      </w:r>
      <w:r w:rsidR="00026FB3" w:rsidRPr="00026FB3">
        <w:rPr>
          <w:noProof/>
        </w:rPr>
        <w:t xml:space="preserve"> (</w:t>
      </w:r>
      <w:r w:rsidR="00744907" w:rsidRPr="00744907">
        <w:rPr>
          <w:noProof/>
        </w:rPr>
        <w:t>2004).</w:t>
      </w:r>
    </w:p>
    <w:p w14:paraId="3556E1D1" w14:textId="5EA581A7" w:rsidR="00744907" w:rsidRPr="00744907" w:rsidRDefault="00744907" w:rsidP="00946363">
      <w:pPr>
        <w:pStyle w:val="EndNoteBibliography"/>
        <w:ind w:left="720" w:hanging="720"/>
        <w:rPr>
          <w:noProof/>
        </w:rPr>
      </w:pPr>
      <w:r w:rsidRPr="00744907">
        <w:rPr>
          <w:noProof/>
        </w:rPr>
        <w:t>2</w:t>
      </w:r>
      <w:r w:rsidRPr="00744907">
        <w:rPr>
          <w:noProof/>
        </w:rPr>
        <w:tab/>
        <w:t xml:space="preserve">Takeda, K. Evolution and integration of innate immune recognition systems: the Toll-like receptors. </w:t>
      </w:r>
      <w:r w:rsidRPr="00744907">
        <w:rPr>
          <w:i/>
          <w:noProof/>
        </w:rPr>
        <w:t xml:space="preserve">Journal of </w:t>
      </w:r>
      <w:r w:rsidR="00026FB3" w:rsidRPr="00744907">
        <w:rPr>
          <w:i/>
          <w:noProof/>
        </w:rPr>
        <w:t>Endotoxin Re</w:t>
      </w:r>
      <w:r w:rsidRPr="00744907">
        <w:rPr>
          <w:i/>
          <w:noProof/>
        </w:rPr>
        <w:t>search.</w:t>
      </w:r>
      <w:r w:rsidRPr="00744907">
        <w:rPr>
          <w:noProof/>
        </w:rPr>
        <w:t xml:space="preserve"> </w:t>
      </w:r>
      <w:r w:rsidRPr="00744907">
        <w:rPr>
          <w:b/>
          <w:noProof/>
        </w:rPr>
        <w:t>11</w:t>
      </w:r>
      <w:r w:rsidRPr="00744907">
        <w:rPr>
          <w:noProof/>
        </w:rPr>
        <w:t xml:space="preserve"> (1), 51-55, doi:10.1179/096805105225006687</w:t>
      </w:r>
      <w:r w:rsidR="00026FB3" w:rsidRPr="00026FB3">
        <w:rPr>
          <w:noProof/>
        </w:rPr>
        <w:t xml:space="preserve"> (</w:t>
      </w:r>
      <w:r w:rsidRPr="00744907">
        <w:rPr>
          <w:noProof/>
        </w:rPr>
        <w:t>2005).</w:t>
      </w:r>
    </w:p>
    <w:p w14:paraId="6B534B3D" w14:textId="4B717F6E" w:rsidR="00744907" w:rsidRPr="00744907" w:rsidRDefault="00744907" w:rsidP="00946363">
      <w:pPr>
        <w:pStyle w:val="EndNoteBibliography"/>
        <w:ind w:left="720" w:hanging="720"/>
        <w:rPr>
          <w:noProof/>
        </w:rPr>
      </w:pPr>
      <w:r w:rsidRPr="00744907">
        <w:rPr>
          <w:noProof/>
        </w:rPr>
        <w:t>3</w:t>
      </w:r>
      <w:r w:rsidRPr="00744907">
        <w:rPr>
          <w:noProof/>
        </w:rPr>
        <w:tab/>
        <w:t>Ulevitch, R. J.</w:t>
      </w:r>
      <w:r w:rsidR="00026FB3" w:rsidRPr="00026FB3">
        <w:rPr>
          <w:noProof/>
        </w:rPr>
        <w:t>,</w:t>
      </w:r>
      <w:r w:rsidRPr="00744907">
        <w:rPr>
          <w:noProof/>
        </w:rPr>
        <w:t xml:space="preserve"> Tobias, P. S. Recognition of gram-negative bacteria and endotoxin by the innate immune system. </w:t>
      </w:r>
      <w:r w:rsidRPr="00744907">
        <w:rPr>
          <w:i/>
          <w:noProof/>
        </w:rPr>
        <w:t>Current</w:t>
      </w:r>
      <w:r w:rsidR="00026FB3" w:rsidRPr="00744907">
        <w:rPr>
          <w:i/>
          <w:noProof/>
        </w:rPr>
        <w:t xml:space="preserve"> Opinion </w:t>
      </w:r>
      <w:r w:rsidR="00026FB3">
        <w:rPr>
          <w:i/>
          <w:noProof/>
        </w:rPr>
        <w:t>i</w:t>
      </w:r>
      <w:r w:rsidR="00026FB3" w:rsidRPr="00744907">
        <w:rPr>
          <w:i/>
          <w:noProof/>
        </w:rPr>
        <w:t>n Im</w:t>
      </w:r>
      <w:r w:rsidRPr="00744907">
        <w:rPr>
          <w:i/>
          <w:noProof/>
        </w:rPr>
        <w:t>munology.</w:t>
      </w:r>
      <w:r w:rsidRPr="00744907">
        <w:rPr>
          <w:noProof/>
        </w:rPr>
        <w:t xml:space="preserve"> </w:t>
      </w:r>
      <w:r w:rsidRPr="00744907">
        <w:rPr>
          <w:b/>
          <w:noProof/>
        </w:rPr>
        <w:t>11</w:t>
      </w:r>
      <w:r w:rsidRPr="00744907">
        <w:rPr>
          <w:noProof/>
        </w:rPr>
        <w:t xml:space="preserve"> (1), 19-22 (1999).</w:t>
      </w:r>
    </w:p>
    <w:p w14:paraId="3EF59C43" w14:textId="7D8547B6" w:rsidR="00744907" w:rsidRPr="00744907" w:rsidRDefault="00744907" w:rsidP="00946363">
      <w:pPr>
        <w:pStyle w:val="EndNoteBibliography"/>
        <w:ind w:left="720" w:hanging="720"/>
        <w:rPr>
          <w:noProof/>
        </w:rPr>
      </w:pPr>
      <w:r w:rsidRPr="00744907">
        <w:rPr>
          <w:noProof/>
        </w:rPr>
        <w:t>4</w:t>
      </w:r>
      <w:r w:rsidRPr="00744907">
        <w:rPr>
          <w:noProof/>
        </w:rPr>
        <w:tab/>
        <w:t>Natanson, C.</w:t>
      </w:r>
      <w:r w:rsidRPr="00744907">
        <w:rPr>
          <w:i/>
          <w:noProof/>
        </w:rPr>
        <w:t xml:space="preserve"> </w:t>
      </w:r>
      <w:r w:rsidR="00026FB3" w:rsidRPr="00026FB3">
        <w:rPr>
          <w:noProof/>
        </w:rPr>
        <w:t>et al.</w:t>
      </w:r>
      <w:r w:rsidRPr="00744907">
        <w:rPr>
          <w:noProof/>
        </w:rPr>
        <w:t xml:space="preserve"> Endotoxin and tumor necrosis factor challenges in dogs simulate the cardiovascular profile of human septic shock. </w:t>
      </w:r>
      <w:r w:rsidRPr="00744907">
        <w:rPr>
          <w:i/>
          <w:noProof/>
        </w:rPr>
        <w:t xml:space="preserve">The Journal of </w:t>
      </w:r>
      <w:r w:rsidR="00026FB3" w:rsidRPr="00744907">
        <w:rPr>
          <w:i/>
          <w:noProof/>
        </w:rPr>
        <w:t>Experimental Me</w:t>
      </w:r>
      <w:r w:rsidRPr="00744907">
        <w:rPr>
          <w:i/>
          <w:noProof/>
        </w:rPr>
        <w:t>dicine.</w:t>
      </w:r>
      <w:r w:rsidRPr="00744907">
        <w:rPr>
          <w:noProof/>
        </w:rPr>
        <w:t xml:space="preserve"> </w:t>
      </w:r>
      <w:r w:rsidRPr="00744907">
        <w:rPr>
          <w:b/>
          <w:noProof/>
        </w:rPr>
        <w:t>169</w:t>
      </w:r>
      <w:r w:rsidRPr="00744907">
        <w:rPr>
          <w:noProof/>
        </w:rPr>
        <w:t xml:space="preserve"> (3), 823-832 (1989).</w:t>
      </w:r>
    </w:p>
    <w:p w14:paraId="640E6804" w14:textId="511780B8" w:rsidR="00744907" w:rsidRPr="00744907" w:rsidRDefault="00744907" w:rsidP="00946363">
      <w:pPr>
        <w:pStyle w:val="EndNoteBibliography"/>
        <w:ind w:left="720" w:hanging="720"/>
        <w:rPr>
          <w:noProof/>
        </w:rPr>
      </w:pPr>
      <w:r w:rsidRPr="00744907">
        <w:rPr>
          <w:noProof/>
        </w:rPr>
        <w:t>5</w:t>
      </w:r>
      <w:r w:rsidRPr="00744907">
        <w:rPr>
          <w:noProof/>
        </w:rPr>
        <w:tab/>
        <w:t>Suffredini, A. F.</w:t>
      </w:r>
      <w:r w:rsidRPr="00744907">
        <w:rPr>
          <w:i/>
          <w:noProof/>
        </w:rPr>
        <w:t xml:space="preserve"> </w:t>
      </w:r>
      <w:r w:rsidR="00026FB3" w:rsidRPr="00026FB3">
        <w:rPr>
          <w:noProof/>
        </w:rPr>
        <w:t>et al.</w:t>
      </w:r>
      <w:r w:rsidRPr="00744907">
        <w:rPr>
          <w:noProof/>
        </w:rPr>
        <w:t xml:space="preserve"> The cardiovascular response of normal humans to the administration </w:t>
      </w:r>
      <w:r w:rsidRPr="00744907">
        <w:rPr>
          <w:noProof/>
        </w:rPr>
        <w:lastRenderedPageBreak/>
        <w:t xml:space="preserve">of endotoxin. </w:t>
      </w:r>
      <w:r w:rsidRPr="00744907">
        <w:rPr>
          <w:i/>
          <w:noProof/>
        </w:rPr>
        <w:t xml:space="preserve">The New England </w:t>
      </w:r>
      <w:r w:rsidR="00026FB3" w:rsidRPr="00744907">
        <w:rPr>
          <w:i/>
          <w:noProof/>
        </w:rPr>
        <w:t xml:space="preserve">Journal </w:t>
      </w:r>
      <w:r w:rsidR="00026FB3">
        <w:rPr>
          <w:i/>
          <w:noProof/>
        </w:rPr>
        <w:t>o</w:t>
      </w:r>
      <w:r w:rsidR="00026FB3" w:rsidRPr="00744907">
        <w:rPr>
          <w:i/>
          <w:noProof/>
        </w:rPr>
        <w:t>f Medi</w:t>
      </w:r>
      <w:r w:rsidRPr="00744907">
        <w:rPr>
          <w:i/>
          <w:noProof/>
        </w:rPr>
        <w:t>cine.</w:t>
      </w:r>
      <w:r w:rsidRPr="00744907">
        <w:rPr>
          <w:noProof/>
        </w:rPr>
        <w:t xml:space="preserve"> </w:t>
      </w:r>
      <w:r w:rsidRPr="00744907">
        <w:rPr>
          <w:b/>
          <w:noProof/>
        </w:rPr>
        <w:t>321</w:t>
      </w:r>
      <w:r w:rsidRPr="00744907">
        <w:rPr>
          <w:noProof/>
        </w:rPr>
        <w:t xml:space="preserve"> (5), 280-287, doi:10.1056/NEJM198908033210503</w:t>
      </w:r>
      <w:r w:rsidR="00026FB3" w:rsidRPr="00026FB3">
        <w:rPr>
          <w:noProof/>
        </w:rPr>
        <w:t xml:space="preserve"> (</w:t>
      </w:r>
      <w:r w:rsidRPr="00744907">
        <w:rPr>
          <w:noProof/>
        </w:rPr>
        <w:t>1989).</w:t>
      </w:r>
    </w:p>
    <w:p w14:paraId="78CC2AA2" w14:textId="342E0804" w:rsidR="00744907" w:rsidRPr="00744907" w:rsidRDefault="00744907" w:rsidP="00946363">
      <w:pPr>
        <w:pStyle w:val="EndNoteBibliography"/>
        <w:ind w:left="720" w:hanging="720"/>
        <w:rPr>
          <w:noProof/>
        </w:rPr>
      </w:pPr>
      <w:r w:rsidRPr="00744907">
        <w:rPr>
          <w:noProof/>
        </w:rPr>
        <w:t>6</w:t>
      </w:r>
      <w:r w:rsidRPr="00744907">
        <w:rPr>
          <w:noProof/>
        </w:rPr>
        <w:tab/>
        <w:t>Singer, M.</w:t>
      </w:r>
      <w:r w:rsidRPr="00744907">
        <w:rPr>
          <w:i/>
          <w:noProof/>
        </w:rPr>
        <w:t xml:space="preserve"> </w:t>
      </w:r>
      <w:r w:rsidR="00026FB3" w:rsidRPr="00026FB3">
        <w:rPr>
          <w:noProof/>
        </w:rPr>
        <w:t>et al.</w:t>
      </w:r>
      <w:r w:rsidRPr="00744907">
        <w:rPr>
          <w:noProof/>
        </w:rPr>
        <w:t xml:space="preserve"> The Third International Consensus Definitions for Sepsis and Septic Shock (Sepsis-3). </w:t>
      </w:r>
      <w:r w:rsidRPr="00744907">
        <w:rPr>
          <w:i/>
          <w:noProof/>
        </w:rPr>
        <w:t>JAMA</w:t>
      </w:r>
      <w:r w:rsidR="00026FB3">
        <w:rPr>
          <w:i/>
          <w:noProof/>
        </w:rPr>
        <w:t>: The Journal of the American Medical Association</w:t>
      </w:r>
      <w:r w:rsidRPr="00744907">
        <w:rPr>
          <w:i/>
          <w:noProof/>
        </w:rPr>
        <w:t>.</w:t>
      </w:r>
      <w:r w:rsidRPr="00744907">
        <w:rPr>
          <w:noProof/>
        </w:rPr>
        <w:t xml:space="preserve"> </w:t>
      </w:r>
      <w:r w:rsidRPr="00744907">
        <w:rPr>
          <w:b/>
          <w:noProof/>
        </w:rPr>
        <w:t>315</w:t>
      </w:r>
      <w:r w:rsidRPr="00744907">
        <w:rPr>
          <w:noProof/>
        </w:rPr>
        <w:t xml:space="preserve"> (8), 801-810, doi:10.1001/jama.2016.0287</w:t>
      </w:r>
      <w:r w:rsidR="00026FB3" w:rsidRPr="00026FB3">
        <w:rPr>
          <w:noProof/>
        </w:rPr>
        <w:t xml:space="preserve"> (</w:t>
      </w:r>
      <w:r w:rsidRPr="00744907">
        <w:rPr>
          <w:noProof/>
        </w:rPr>
        <w:t>2016).</w:t>
      </w:r>
    </w:p>
    <w:p w14:paraId="674228F9" w14:textId="5BD73340" w:rsidR="00744907" w:rsidRPr="00744907" w:rsidRDefault="00744907" w:rsidP="00946363">
      <w:pPr>
        <w:pStyle w:val="EndNoteBibliography"/>
        <w:ind w:left="720" w:hanging="720"/>
        <w:rPr>
          <w:noProof/>
        </w:rPr>
      </w:pPr>
      <w:r w:rsidRPr="00744907">
        <w:rPr>
          <w:noProof/>
        </w:rPr>
        <w:t>7</w:t>
      </w:r>
      <w:r w:rsidRPr="00744907">
        <w:rPr>
          <w:noProof/>
        </w:rPr>
        <w:tab/>
        <w:t>Gupta, S.</w:t>
      </w:r>
      <w:r w:rsidRPr="00744907">
        <w:rPr>
          <w:i/>
          <w:noProof/>
        </w:rPr>
        <w:t xml:space="preserve"> </w:t>
      </w:r>
      <w:r w:rsidR="00026FB3" w:rsidRPr="00026FB3">
        <w:rPr>
          <w:noProof/>
        </w:rPr>
        <w:t>et al.</w:t>
      </w:r>
      <w:r w:rsidRPr="00744907">
        <w:rPr>
          <w:noProof/>
        </w:rPr>
        <w:t xml:space="preserve"> Culture-Negative Severe Sepsis: Nationwide Trends and Outcomes. </w:t>
      </w:r>
      <w:r w:rsidRPr="00744907">
        <w:rPr>
          <w:i/>
          <w:noProof/>
        </w:rPr>
        <w:t>Chest.</w:t>
      </w:r>
      <w:r w:rsidRPr="00744907">
        <w:rPr>
          <w:noProof/>
        </w:rPr>
        <w:t xml:space="preserve"> </w:t>
      </w:r>
      <w:r w:rsidRPr="00744907">
        <w:rPr>
          <w:b/>
          <w:noProof/>
        </w:rPr>
        <w:t>150</w:t>
      </w:r>
      <w:r w:rsidRPr="00744907">
        <w:rPr>
          <w:noProof/>
        </w:rPr>
        <w:t xml:space="preserve"> (6), 1251-1259, doi:10.1016/j.chest.2016.08.1460</w:t>
      </w:r>
      <w:r w:rsidR="00026FB3" w:rsidRPr="00026FB3">
        <w:rPr>
          <w:noProof/>
        </w:rPr>
        <w:t xml:space="preserve"> (</w:t>
      </w:r>
      <w:r w:rsidRPr="00744907">
        <w:rPr>
          <w:noProof/>
        </w:rPr>
        <w:t>2016).</w:t>
      </w:r>
    </w:p>
    <w:p w14:paraId="4570C840" w14:textId="4454F818" w:rsidR="00744907" w:rsidRPr="00744907" w:rsidRDefault="00744907" w:rsidP="00946363">
      <w:pPr>
        <w:pStyle w:val="EndNoteBibliography"/>
        <w:ind w:left="720" w:hanging="720"/>
        <w:rPr>
          <w:noProof/>
        </w:rPr>
      </w:pPr>
      <w:r w:rsidRPr="00744907">
        <w:rPr>
          <w:noProof/>
        </w:rPr>
        <w:t>8</w:t>
      </w:r>
      <w:r w:rsidRPr="00744907">
        <w:rPr>
          <w:noProof/>
        </w:rPr>
        <w:tab/>
        <w:t>Ikeda, T., Ikeda, K., Suda, S.</w:t>
      </w:r>
      <w:r w:rsidR="00026FB3" w:rsidRPr="00026FB3">
        <w:rPr>
          <w:noProof/>
        </w:rPr>
        <w:t>,</w:t>
      </w:r>
      <w:r w:rsidRPr="00744907">
        <w:rPr>
          <w:noProof/>
        </w:rPr>
        <w:t xml:space="preserve"> Ueno, T. Usefulness of the endotoxin activity assay as a biomarker to assess the severity of endotoxemia in critically ill patients. </w:t>
      </w:r>
      <w:r w:rsidRPr="00744907">
        <w:rPr>
          <w:i/>
          <w:noProof/>
        </w:rPr>
        <w:t>Innate Immun</w:t>
      </w:r>
      <w:r w:rsidR="00026FB3">
        <w:rPr>
          <w:i/>
          <w:noProof/>
        </w:rPr>
        <w:t>ity</w:t>
      </w:r>
      <w:r w:rsidRPr="00744907">
        <w:rPr>
          <w:i/>
          <w:noProof/>
        </w:rPr>
        <w:t>.</w:t>
      </w:r>
      <w:r w:rsidRPr="00744907">
        <w:rPr>
          <w:noProof/>
        </w:rPr>
        <w:t xml:space="preserve"> </w:t>
      </w:r>
      <w:r w:rsidRPr="00744907">
        <w:rPr>
          <w:b/>
          <w:noProof/>
        </w:rPr>
        <w:t>20</w:t>
      </w:r>
      <w:r w:rsidRPr="00744907">
        <w:rPr>
          <w:noProof/>
        </w:rPr>
        <w:t xml:space="preserve"> (8), 881-887, doi:10.1177/1753425913516885</w:t>
      </w:r>
      <w:r w:rsidR="00026FB3" w:rsidRPr="00026FB3">
        <w:rPr>
          <w:noProof/>
        </w:rPr>
        <w:t xml:space="preserve"> (</w:t>
      </w:r>
      <w:r w:rsidRPr="00744907">
        <w:rPr>
          <w:noProof/>
        </w:rPr>
        <w:t>2014).</w:t>
      </w:r>
    </w:p>
    <w:p w14:paraId="061E55C1" w14:textId="0AAEF576" w:rsidR="00744907" w:rsidRPr="00744907" w:rsidRDefault="00744907" w:rsidP="00946363">
      <w:pPr>
        <w:pStyle w:val="EndNoteBibliography"/>
        <w:ind w:left="720" w:hanging="720"/>
        <w:rPr>
          <w:noProof/>
        </w:rPr>
      </w:pPr>
      <w:r w:rsidRPr="00744907">
        <w:rPr>
          <w:noProof/>
        </w:rPr>
        <w:t>9</w:t>
      </w:r>
      <w:r w:rsidRPr="00744907">
        <w:rPr>
          <w:noProof/>
        </w:rPr>
        <w:tab/>
        <w:t>Dellinger, R. P.</w:t>
      </w:r>
      <w:r w:rsidRPr="00744907">
        <w:rPr>
          <w:i/>
          <w:noProof/>
        </w:rPr>
        <w:t xml:space="preserve"> </w:t>
      </w:r>
      <w:r w:rsidR="00026FB3" w:rsidRPr="00026FB3">
        <w:rPr>
          <w:noProof/>
        </w:rPr>
        <w:t>et al.</w:t>
      </w:r>
      <w:r w:rsidRPr="00744907">
        <w:rPr>
          <w:noProof/>
        </w:rPr>
        <w:t xml:space="preserve"> Effect of Targeted Polymyxin B Hemoperfusion on 28-Day Mortality in Patients With Septic Shock and Elevated Endotoxin Level: The EUPHRATES Randomized Clinical Trial. </w:t>
      </w:r>
      <w:r w:rsidR="00026FB3" w:rsidRPr="00744907">
        <w:rPr>
          <w:i/>
          <w:noProof/>
        </w:rPr>
        <w:t>JAMA</w:t>
      </w:r>
      <w:r w:rsidR="00026FB3">
        <w:rPr>
          <w:i/>
          <w:noProof/>
        </w:rPr>
        <w:t>: The Journal of the American Medical Association</w:t>
      </w:r>
      <w:r w:rsidR="00026FB3" w:rsidRPr="00744907">
        <w:rPr>
          <w:i/>
          <w:noProof/>
        </w:rPr>
        <w:t>.</w:t>
      </w:r>
      <w:r w:rsidR="00026FB3" w:rsidRPr="00744907">
        <w:rPr>
          <w:noProof/>
        </w:rPr>
        <w:t xml:space="preserve"> </w:t>
      </w:r>
      <w:r w:rsidRPr="00744907">
        <w:rPr>
          <w:b/>
          <w:noProof/>
        </w:rPr>
        <w:t>320</w:t>
      </w:r>
      <w:r w:rsidRPr="00744907">
        <w:rPr>
          <w:noProof/>
        </w:rPr>
        <w:t xml:space="preserve"> (14), 1455-1463, doi:10.1001/jama.2018.14618</w:t>
      </w:r>
      <w:r w:rsidR="00026FB3" w:rsidRPr="00026FB3">
        <w:rPr>
          <w:noProof/>
        </w:rPr>
        <w:t xml:space="preserve"> (</w:t>
      </w:r>
      <w:r w:rsidRPr="00744907">
        <w:rPr>
          <w:noProof/>
        </w:rPr>
        <w:t>2018).</w:t>
      </w:r>
    </w:p>
    <w:p w14:paraId="40A7BF89" w14:textId="67BB0696" w:rsidR="00744907" w:rsidRPr="00744907" w:rsidRDefault="00744907" w:rsidP="00946363">
      <w:pPr>
        <w:pStyle w:val="EndNoteBibliography"/>
        <w:ind w:left="720" w:hanging="720"/>
        <w:rPr>
          <w:noProof/>
        </w:rPr>
      </w:pPr>
      <w:r w:rsidRPr="00744907">
        <w:rPr>
          <w:noProof/>
        </w:rPr>
        <w:t>10</w:t>
      </w:r>
      <w:r w:rsidRPr="00744907">
        <w:rPr>
          <w:noProof/>
        </w:rPr>
        <w:tab/>
        <w:t>Marshall, J. C.</w:t>
      </w:r>
      <w:r w:rsidRPr="00744907">
        <w:rPr>
          <w:i/>
          <w:noProof/>
        </w:rPr>
        <w:t xml:space="preserve"> </w:t>
      </w:r>
      <w:r w:rsidR="00026FB3" w:rsidRPr="00026FB3">
        <w:rPr>
          <w:noProof/>
        </w:rPr>
        <w:t>et al.</w:t>
      </w:r>
      <w:r w:rsidRPr="00744907">
        <w:rPr>
          <w:noProof/>
        </w:rPr>
        <w:t xml:space="preserve"> Diagnostic and prognostic implications of endotoxemia in critical illness: results of the MEDIC study. </w:t>
      </w:r>
      <w:r w:rsidRPr="00744907">
        <w:rPr>
          <w:i/>
          <w:noProof/>
        </w:rPr>
        <w:t>The Journal of</w:t>
      </w:r>
      <w:r w:rsidR="00026FB3" w:rsidRPr="00744907">
        <w:rPr>
          <w:i/>
          <w:noProof/>
        </w:rPr>
        <w:t xml:space="preserve"> Infectious Di</w:t>
      </w:r>
      <w:r w:rsidRPr="00744907">
        <w:rPr>
          <w:i/>
          <w:noProof/>
        </w:rPr>
        <w:t>seases.</w:t>
      </w:r>
      <w:r w:rsidRPr="00744907">
        <w:rPr>
          <w:noProof/>
        </w:rPr>
        <w:t xml:space="preserve"> </w:t>
      </w:r>
      <w:r w:rsidRPr="00744907">
        <w:rPr>
          <w:b/>
          <w:noProof/>
        </w:rPr>
        <w:t>190</w:t>
      </w:r>
      <w:r w:rsidRPr="00744907">
        <w:rPr>
          <w:noProof/>
        </w:rPr>
        <w:t xml:space="preserve"> (3), 527-534, doi:10.1086/422254</w:t>
      </w:r>
      <w:r w:rsidR="00026FB3" w:rsidRPr="00026FB3">
        <w:rPr>
          <w:noProof/>
        </w:rPr>
        <w:t xml:space="preserve"> (</w:t>
      </w:r>
      <w:r w:rsidRPr="00744907">
        <w:rPr>
          <w:noProof/>
        </w:rPr>
        <w:t>2004).</w:t>
      </w:r>
    </w:p>
    <w:p w14:paraId="5D042FDB" w14:textId="123CD217" w:rsidR="00744907" w:rsidRPr="00744907" w:rsidRDefault="00744907" w:rsidP="00946363">
      <w:pPr>
        <w:pStyle w:val="EndNoteBibliography"/>
        <w:ind w:left="720" w:hanging="720"/>
        <w:rPr>
          <w:noProof/>
        </w:rPr>
      </w:pPr>
      <w:r w:rsidRPr="00744907">
        <w:rPr>
          <w:noProof/>
        </w:rPr>
        <w:t>11</w:t>
      </w:r>
      <w:r w:rsidRPr="00744907">
        <w:rPr>
          <w:noProof/>
        </w:rPr>
        <w:tab/>
        <w:t>Levin, J.</w:t>
      </w:r>
      <w:r w:rsidR="00026FB3" w:rsidRPr="00026FB3">
        <w:rPr>
          <w:noProof/>
        </w:rPr>
        <w:t>,</w:t>
      </w:r>
      <w:r w:rsidRPr="00744907">
        <w:rPr>
          <w:noProof/>
        </w:rPr>
        <w:t xml:space="preserve"> Bang, F. B. Clottable protein in Limulus; its localization and kinetics of its coagulation by endotoxin. </w:t>
      </w:r>
      <w:r w:rsidRPr="00744907">
        <w:rPr>
          <w:i/>
          <w:noProof/>
        </w:rPr>
        <w:t xml:space="preserve">Thrombosis et </w:t>
      </w:r>
      <w:r w:rsidR="00026FB3" w:rsidRPr="00744907">
        <w:rPr>
          <w:i/>
          <w:noProof/>
        </w:rPr>
        <w:t>Diathesis Haemo</w:t>
      </w:r>
      <w:r w:rsidRPr="00744907">
        <w:rPr>
          <w:i/>
          <w:noProof/>
        </w:rPr>
        <w:t>rrhagica.</w:t>
      </w:r>
      <w:r w:rsidRPr="00744907">
        <w:rPr>
          <w:noProof/>
        </w:rPr>
        <w:t xml:space="preserve"> </w:t>
      </w:r>
      <w:r w:rsidRPr="00744907">
        <w:rPr>
          <w:b/>
          <w:noProof/>
        </w:rPr>
        <w:t>19</w:t>
      </w:r>
      <w:r w:rsidRPr="00744907">
        <w:rPr>
          <w:noProof/>
        </w:rPr>
        <w:t xml:space="preserve"> (1), 186-197 (1968).</w:t>
      </w:r>
    </w:p>
    <w:p w14:paraId="743BE7C4" w14:textId="363C4F68" w:rsidR="00744907" w:rsidRPr="00744907" w:rsidRDefault="00744907" w:rsidP="00946363">
      <w:pPr>
        <w:pStyle w:val="EndNoteBibliography"/>
        <w:ind w:left="720" w:hanging="720"/>
        <w:rPr>
          <w:noProof/>
        </w:rPr>
      </w:pPr>
      <w:r w:rsidRPr="00744907">
        <w:rPr>
          <w:noProof/>
        </w:rPr>
        <w:t>12</w:t>
      </w:r>
      <w:r w:rsidRPr="00744907">
        <w:rPr>
          <w:noProof/>
        </w:rPr>
        <w:tab/>
        <w:t>Marshall, J. C.</w:t>
      </w:r>
      <w:r w:rsidRPr="00744907">
        <w:rPr>
          <w:i/>
          <w:noProof/>
        </w:rPr>
        <w:t xml:space="preserve"> </w:t>
      </w:r>
      <w:r w:rsidR="00026FB3" w:rsidRPr="00026FB3">
        <w:rPr>
          <w:noProof/>
        </w:rPr>
        <w:t>et al.</w:t>
      </w:r>
      <w:r w:rsidRPr="00744907">
        <w:rPr>
          <w:noProof/>
        </w:rPr>
        <w:t xml:space="preserve"> Measurement of endotoxin activity in critically ill patients using whole blood neutrophil dependent chemiluminescence. </w:t>
      </w:r>
      <w:r w:rsidRPr="00744907">
        <w:rPr>
          <w:i/>
          <w:noProof/>
        </w:rPr>
        <w:t xml:space="preserve">Critical </w:t>
      </w:r>
      <w:r w:rsidR="00026FB3">
        <w:rPr>
          <w:i/>
          <w:noProof/>
        </w:rPr>
        <w:t>C</w:t>
      </w:r>
      <w:r w:rsidRPr="00744907">
        <w:rPr>
          <w:i/>
          <w:noProof/>
        </w:rPr>
        <w:t>are (London, England).</w:t>
      </w:r>
      <w:r w:rsidRPr="00744907">
        <w:rPr>
          <w:noProof/>
        </w:rPr>
        <w:t xml:space="preserve"> </w:t>
      </w:r>
      <w:r w:rsidRPr="00744907">
        <w:rPr>
          <w:b/>
          <w:noProof/>
        </w:rPr>
        <w:t>6</w:t>
      </w:r>
      <w:r w:rsidRPr="00744907">
        <w:rPr>
          <w:noProof/>
        </w:rPr>
        <w:t xml:space="preserve"> (4), 342-348 (2002).</w:t>
      </w:r>
    </w:p>
    <w:p w14:paraId="00FEE7EF" w14:textId="2E9DFD9B" w:rsidR="00744907" w:rsidRPr="00744907" w:rsidRDefault="00744907" w:rsidP="00946363">
      <w:pPr>
        <w:pStyle w:val="EndNoteBibliography"/>
        <w:ind w:left="720" w:hanging="720"/>
        <w:rPr>
          <w:noProof/>
        </w:rPr>
      </w:pPr>
      <w:r w:rsidRPr="00744907">
        <w:rPr>
          <w:noProof/>
        </w:rPr>
        <w:t>13</w:t>
      </w:r>
      <w:r w:rsidRPr="00744907">
        <w:rPr>
          <w:noProof/>
        </w:rPr>
        <w:tab/>
        <w:t>Grimaldi, D.</w:t>
      </w:r>
      <w:r w:rsidRPr="00744907">
        <w:rPr>
          <w:i/>
          <w:noProof/>
        </w:rPr>
        <w:t xml:space="preserve"> </w:t>
      </w:r>
      <w:r w:rsidR="00026FB3" w:rsidRPr="00026FB3">
        <w:rPr>
          <w:noProof/>
        </w:rPr>
        <w:t>et al.</w:t>
      </w:r>
      <w:r w:rsidRPr="00744907">
        <w:rPr>
          <w:noProof/>
        </w:rPr>
        <w:t xml:space="preserve"> High Level of Endotoxemia Following Out-of-Hospital Cardiac Arrest Is Associated With Severity and Duration of Postcardiac Arrest Shock. </w:t>
      </w:r>
      <w:r w:rsidRPr="00744907">
        <w:rPr>
          <w:i/>
          <w:noProof/>
        </w:rPr>
        <w:t>Crit</w:t>
      </w:r>
      <w:r w:rsidR="00026FB3">
        <w:rPr>
          <w:i/>
          <w:noProof/>
        </w:rPr>
        <w:t>ical</w:t>
      </w:r>
      <w:r w:rsidRPr="00744907">
        <w:rPr>
          <w:i/>
          <w:noProof/>
        </w:rPr>
        <w:t xml:space="preserve"> Care Med</w:t>
      </w:r>
      <w:r w:rsidR="00026FB3">
        <w:rPr>
          <w:i/>
          <w:noProof/>
        </w:rPr>
        <w:t>icine</w:t>
      </w:r>
      <w:r w:rsidRPr="00744907">
        <w:rPr>
          <w:i/>
          <w:noProof/>
        </w:rPr>
        <w:t>.</w:t>
      </w:r>
      <w:r w:rsidRPr="00744907">
        <w:rPr>
          <w:noProof/>
        </w:rPr>
        <w:t xml:space="preserve"> </w:t>
      </w:r>
      <w:r w:rsidRPr="00744907">
        <w:rPr>
          <w:b/>
          <w:noProof/>
        </w:rPr>
        <w:t>43</w:t>
      </w:r>
      <w:r w:rsidRPr="00744907">
        <w:rPr>
          <w:noProof/>
        </w:rPr>
        <w:t xml:space="preserve"> (12), 2597-2604, doi:10.1097/CCM.0000000000001303</w:t>
      </w:r>
      <w:r w:rsidR="00026FB3" w:rsidRPr="00026FB3">
        <w:rPr>
          <w:noProof/>
        </w:rPr>
        <w:t xml:space="preserve"> (</w:t>
      </w:r>
      <w:r w:rsidRPr="00744907">
        <w:rPr>
          <w:noProof/>
        </w:rPr>
        <w:t>2015).</w:t>
      </w:r>
    </w:p>
    <w:p w14:paraId="1B582395" w14:textId="0E3F3BC2" w:rsidR="00744907" w:rsidRPr="00744907" w:rsidRDefault="00744907" w:rsidP="00946363">
      <w:pPr>
        <w:pStyle w:val="EndNoteBibliography"/>
        <w:ind w:left="720" w:hanging="720"/>
        <w:rPr>
          <w:noProof/>
        </w:rPr>
      </w:pPr>
      <w:r w:rsidRPr="00744907">
        <w:rPr>
          <w:noProof/>
        </w:rPr>
        <w:t>14</w:t>
      </w:r>
      <w:r w:rsidRPr="00744907">
        <w:rPr>
          <w:noProof/>
        </w:rPr>
        <w:tab/>
        <w:t>Klein, D. J.</w:t>
      </w:r>
      <w:r w:rsidRPr="00744907">
        <w:rPr>
          <w:i/>
          <w:noProof/>
        </w:rPr>
        <w:t xml:space="preserve"> </w:t>
      </w:r>
      <w:r w:rsidR="00026FB3" w:rsidRPr="00026FB3">
        <w:rPr>
          <w:noProof/>
        </w:rPr>
        <w:t>et al.</w:t>
      </w:r>
      <w:r w:rsidRPr="00744907">
        <w:rPr>
          <w:noProof/>
        </w:rPr>
        <w:t xml:space="preserve"> The EUPHRATES trial (Evaluating the Use of Polymyxin B Hemoperfusion in a Randomized controlled trial of Adults Treated for Endotoxemia and Septic shock): study protocol for a randomized controlled trial. </w:t>
      </w:r>
      <w:r w:rsidRPr="00744907">
        <w:rPr>
          <w:i/>
          <w:noProof/>
        </w:rPr>
        <w:t>Trials.</w:t>
      </w:r>
      <w:r w:rsidRPr="00744907">
        <w:rPr>
          <w:noProof/>
        </w:rPr>
        <w:t xml:space="preserve"> </w:t>
      </w:r>
      <w:r w:rsidRPr="00744907">
        <w:rPr>
          <w:b/>
          <w:noProof/>
        </w:rPr>
        <w:t>15</w:t>
      </w:r>
      <w:r w:rsidRPr="00744907">
        <w:rPr>
          <w:noProof/>
        </w:rPr>
        <w:t xml:space="preserve"> 218, doi:10.1186/1745-6215-15-218</w:t>
      </w:r>
      <w:r w:rsidR="00026FB3" w:rsidRPr="00026FB3">
        <w:rPr>
          <w:noProof/>
        </w:rPr>
        <w:t xml:space="preserve"> (</w:t>
      </w:r>
      <w:r w:rsidRPr="00744907">
        <w:rPr>
          <w:noProof/>
        </w:rPr>
        <w:t>2014).</w:t>
      </w:r>
    </w:p>
    <w:p w14:paraId="533997BA" w14:textId="62660D03" w:rsidR="00744907" w:rsidRPr="00744907" w:rsidRDefault="00744907" w:rsidP="00946363">
      <w:pPr>
        <w:pStyle w:val="EndNoteBibliography"/>
        <w:ind w:left="720" w:hanging="720"/>
        <w:rPr>
          <w:noProof/>
        </w:rPr>
      </w:pPr>
      <w:r w:rsidRPr="00744907">
        <w:rPr>
          <w:noProof/>
        </w:rPr>
        <w:t>15</w:t>
      </w:r>
      <w:r w:rsidRPr="00744907">
        <w:rPr>
          <w:noProof/>
        </w:rPr>
        <w:tab/>
        <w:t>Bottiroli, M.</w:t>
      </w:r>
      <w:r w:rsidRPr="00744907">
        <w:rPr>
          <w:i/>
          <w:noProof/>
        </w:rPr>
        <w:t xml:space="preserve"> </w:t>
      </w:r>
      <w:r w:rsidR="00026FB3" w:rsidRPr="00026FB3">
        <w:rPr>
          <w:noProof/>
        </w:rPr>
        <w:t>et al.</w:t>
      </w:r>
      <w:r w:rsidRPr="00744907">
        <w:rPr>
          <w:noProof/>
        </w:rPr>
        <w:t xml:space="preserve"> Prevalence and clinical significance of early high Endotoxin Activity in septic shock: An observational study. </w:t>
      </w:r>
      <w:r w:rsidRPr="00744907">
        <w:rPr>
          <w:i/>
          <w:noProof/>
        </w:rPr>
        <w:t xml:space="preserve">Journal of </w:t>
      </w:r>
      <w:r w:rsidR="00026FB3" w:rsidRPr="00744907">
        <w:rPr>
          <w:i/>
          <w:noProof/>
        </w:rPr>
        <w:t>Critical C</w:t>
      </w:r>
      <w:r w:rsidRPr="00744907">
        <w:rPr>
          <w:i/>
          <w:noProof/>
        </w:rPr>
        <w:t>are.</w:t>
      </w:r>
      <w:r w:rsidRPr="00744907">
        <w:rPr>
          <w:noProof/>
        </w:rPr>
        <w:t xml:space="preserve"> </w:t>
      </w:r>
      <w:r w:rsidRPr="00744907">
        <w:rPr>
          <w:b/>
          <w:noProof/>
        </w:rPr>
        <w:t>41</w:t>
      </w:r>
      <w:r w:rsidRPr="00744907">
        <w:rPr>
          <w:noProof/>
        </w:rPr>
        <w:t xml:space="preserve"> 124-129, doi:10.1016/j.jcrc.2017.04.030</w:t>
      </w:r>
      <w:r w:rsidR="00026FB3" w:rsidRPr="00026FB3">
        <w:rPr>
          <w:noProof/>
        </w:rPr>
        <w:t xml:space="preserve"> (</w:t>
      </w:r>
      <w:r w:rsidRPr="00744907">
        <w:rPr>
          <w:noProof/>
        </w:rPr>
        <w:t>2017).</w:t>
      </w:r>
    </w:p>
    <w:p w14:paraId="3EB41026" w14:textId="68B7C743" w:rsidR="00744907" w:rsidRPr="00744907" w:rsidRDefault="00744907" w:rsidP="00946363">
      <w:pPr>
        <w:pStyle w:val="EndNoteBibliography"/>
        <w:ind w:left="720" w:hanging="720"/>
        <w:rPr>
          <w:noProof/>
        </w:rPr>
      </w:pPr>
      <w:r w:rsidRPr="00744907">
        <w:rPr>
          <w:noProof/>
        </w:rPr>
        <w:t>16</w:t>
      </w:r>
      <w:r w:rsidRPr="00744907">
        <w:rPr>
          <w:noProof/>
        </w:rPr>
        <w:tab/>
        <w:t>Kaukonen, K. M., Bailey, M., Suzuki, S., Pilcher, D.</w:t>
      </w:r>
      <w:r w:rsidR="00026FB3" w:rsidRPr="00026FB3">
        <w:rPr>
          <w:noProof/>
        </w:rPr>
        <w:t>,</w:t>
      </w:r>
      <w:r w:rsidRPr="00744907">
        <w:rPr>
          <w:noProof/>
        </w:rPr>
        <w:t xml:space="preserve"> Bellomo, R. Mortality related to severe sepsis and septic shock among critically ill patients in Australia and New Zealand, 2000-2012. </w:t>
      </w:r>
      <w:r w:rsidR="00026FB3" w:rsidRPr="00744907">
        <w:rPr>
          <w:i/>
          <w:noProof/>
        </w:rPr>
        <w:t>JAMA</w:t>
      </w:r>
      <w:r w:rsidR="00026FB3">
        <w:rPr>
          <w:i/>
          <w:noProof/>
        </w:rPr>
        <w:t>: The Journal of the American Medical Association</w:t>
      </w:r>
      <w:r w:rsidR="00026FB3" w:rsidRPr="00744907">
        <w:rPr>
          <w:i/>
          <w:noProof/>
        </w:rPr>
        <w:t>.</w:t>
      </w:r>
      <w:r w:rsidR="00026FB3" w:rsidRPr="00744907">
        <w:rPr>
          <w:noProof/>
        </w:rPr>
        <w:t xml:space="preserve"> </w:t>
      </w:r>
      <w:r w:rsidRPr="00744907">
        <w:rPr>
          <w:b/>
          <w:noProof/>
        </w:rPr>
        <w:t>311</w:t>
      </w:r>
      <w:r w:rsidRPr="00744907">
        <w:rPr>
          <w:noProof/>
        </w:rPr>
        <w:t xml:space="preserve"> (13), 1308-1316, doi:10.1001/jama.2014.2637</w:t>
      </w:r>
      <w:r w:rsidR="00026FB3" w:rsidRPr="00026FB3">
        <w:rPr>
          <w:noProof/>
        </w:rPr>
        <w:t xml:space="preserve"> (</w:t>
      </w:r>
      <w:r w:rsidRPr="00744907">
        <w:rPr>
          <w:noProof/>
        </w:rPr>
        <w:t>2014).</w:t>
      </w:r>
    </w:p>
    <w:p w14:paraId="440CC483" w14:textId="5D26A764" w:rsidR="00744907" w:rsidRPr="00744907" w:rsidRDefault="00744907" w:rsidP="00946363">
      <w:pPr>
        <w:pStyle w:val="EndNoteBibliography"/>
        <w:ind w:left="720" w:hanging="720"/>
        <w:rPr>
          <w:noProof/>
        </w:rPr>
      </w:pPr>
      <w:r w:rsidRPr="00744907">
        <w:rPr>
          <w:noProof/>
        </w:rPr>
        <w:t>17</w:t>
      </w:r>
      <w:r w:rsidRPr="00744907">
        <w:rPr>
          <w:noProof/>
        </w:rPr>
        <w:tab/>
        <w:t>Biagioni, E.</w:t>
      </w:r>
      <w:r w:rsidRPr="00744907">
        <w:rPr>
          <w:i/>
          <w:noProof/>
        </w:rPr>
        <w:t xml:space="preserve"> </w:t>
      </w:r>
      <w:r w:rsidR="00026FB3" w:rsidRPr="00026FB3">
        <w:rPr>
          <w:noProof/>
        </w:rPr>
        <w:t>et al.</w:t>
      </w:r>
      <w:r w:rsidRPr="00744907">
        <w:rPr>
          <w:noProof/>
        </w:rPr>
        <w:t xml:space="preserve"> Endotoxin activity levels as a prediction tool for risk of deterioration in patients with sepsis not admitted to the intensive care unit: a pilot observational study. </w:t>
      </w:r>
      <w:r w:rsidRPr="00744907">
        <w:rPr>
          <w:i/>
          <w:noProof/>
        </w:rPr>
        <w:t xml:space="preserve">Journal of </w:t>
      </w:r>
      <w:r w:rsidR="00026FB3" w:rsidRPr="00744907">
        <w:rPr>
          <w:i/>
          <w:noProof/>
        </w:rPr>
        <w:t>Critical Ca</w:t>
      </w:r>
      <w:r w:rsidRPr="00744907">
        <w:rPr>
          <w:i/>
          <w:noProof/>
        </w:rPr>
        <w:t>re.</w:t>
      </w:r>
      <w:r w:rsidRPr="00744907">
        <w:rPr>
          <w:noProof/>
        </w:rPr>
        <w:t xml:space="preserve"> </w:t>
      </w:r>
      <w:r w:rsidRPr="00744907">
        <w:rPr>
          <w:b/>
          <w:noProof/>
        </w:rPr>
        <w:t>28</w:t>
      </w:r>
      <w:r w:rsidRPr="00744907">
        <w:rPr>
          <w:noProof/>
        </w:rPr>
        <w:t xml:space="preserve"> (5), 612-617, doi:10.1016/j.jcrc.2013.02.005</w:t>
      </w:r>
      <w:r w:rsidR="00026FB3" w:rsidRPr="00026FB3">
        <w:rPr>
          <w:noProof/>
        </w:rPr>
        <w:t xml:space="preserve"> (</w:t>
      </w:r>
      <w:r w:rsidRPr="00744907">
        <w:rPr>
          <w:noProof/>
        </w:rPr>
        <w:t>2013).</w:t>
      </w:r>
    </w:p>
    <w:p w14:paraId="771F2DA8" w14:textId="1F482FCD" w:rsidR="00744907" w:rsidRPr="00744907" w:rsidRDefault="00744907" w:rsidP="00946363">
      <w:pPr>
        <w:pStyle w:val="EndNoteBibliography"/>
        <w:ind w:left="720" w:hanging="720"/>
        <w:rPr>
          <w:noProof/>
        </w:rPr>
      </w:pPr>
      <w:r w:rsidRPr="00744907">
        <w:rPr>
          <w:noProof/>
        </w:rPr>
        <w:t>18</w:t>
      </w:r>
      <w:r w:rsidRPr="00744907">
        <w:rPr>
          <w:noProof/>
        </w:rPr>
        <w:tab/>
        <w:t>Roth, R. I., Levin, F. C.</w:t>
      </w:r>
      <w:r w:rsidR="00026FB3" w:rsidRPr="00026FB3">
        <w:rPr>
          <w:noProof/>
        </w:rPr>
        <w:t>,</w:t>
      </w:r>
      <w:r w:rsidRPr="00744907">
        <w:rPr>
          <w:noProof/>
        </w:rPr>
        <w:t xml:space="preserve"> Levin, J. Optimization of detection of bacterial endotoxin in plasma with the Limulus test. </w:t>
      </w:r>
      <w:r w:rsidRPr="00744907">
        <w:rPr>
          <w:i/>
          <w:noProof/>
        </w:rPr>
        <w:t xml:space="preserve">The Journal of </w:t>
      </w:r>
      <w:r w:rsidR="00026FB3" w:rsidRPr="00744907">
        <w:rPr>
          <w:i/>
          <w:noProof/>
        </w:rPr>
        <w:t xml:space="preserve">Laboratory </w:t>
      </w:r>
      <w:r w:rsidR="00026FB3">
        <w:rPr>
          <w:i/>
          <w:noProof/>
        </w:rPr>
        <w:t>a</w:t>
      </w:r>
      <w:r w:rsidR="00026FB3" w:rsidRPr="00744907">
        <w:rPr>
          <w:i/>
          <w:noProof/>
        </w:rPr>
        <w:t>nd Clinical M</w:t>
      </w:r>
      <w:r w:rsidRPr="00744907">
        <w:rPr>
          <w:i/>
          <w:noProof/>
        </w:rPr>
        <w:t>edicine.</w:t>
      </w:r>
      <w:r w:rsidRPr="00744907">
        <w:rPr>
          <w:noProof/>
        </w:rPr>
        <w:t xml:space="preserve"> </w:t>
      </w:r>
      <w:r w:rsidRPr="00744907">
        <w:rPr>
          <w:b/>
          <w:noProof/>
        </w:rPr>
        <w:t>116</w:t>
      </w:r>
      <w:r w:rsidRPr="00744907">
        <w:rPr>
          <w:noProof/>
        </w:rPr>
        <w:t xml:space="preserve"> (2), 153-161 (1990).</w:t>
      </w:r>
    </w:p>
    <w:p w14:paraId="20062BE8" w14:textId="58B9EDB5" w:rsidR="00744907" w:rsidRPr="00744907" w:rsidRDefault="00744907" w:rsidP="00946363">
      <w:pPr>
        <w:pStyle w:val="EndNoteBibliography"/>
        <w:ind w:left="720" w:hanging="720"/>
        <w:rPr>
          <w:noProof/>
        </w:rPr>
      </w:pPr>
      <w:r w:rsidRPr="00744907">
        <w:rPr>
          <w:noProof/>
        </w:rPr>
        <w:t>19</w:t>
      </w:r>
      <w:r w:rsidRPr="00744907">
        <w:rPr>
          <w:noProof/>
        </w:rPr>
        <w:tab/>
        <w:t>Yaguchi, A., Yuzawa, J., Klein, D. J., Takeda, M.</w:t>
      </w:r>
      <w:r w:rsidR="00026FB3" w:rsidRPr="00026FB3">
        <w:rPr>
          <w:noProof/>
        </w:rPr>
        <w:t>,</w:t>
      </w:r>
      <w:r w:rsidRPr="00744907">
        <w:rPr>
          <w:noProof/>
        </w:rPr>
        <w:t xml:space="preserve"> Harada, T. Combining intermediate levels </w:t>
      </w:r>
      <w:r w:rsidRPr="00744907">
        <w:rPr>
          <w:noProof/>
        </w:rPr>
        <w:lastRenderedPageBreak/>
        <w:t>of the Endotoxin Activity Assay (</w:t>
      </w:r>
      <w:r w:rsidR="00BF48EA">
        <w:rPr>
          <w:noProof/>
        </w:rPr>
        <w:t>EA</w:t>
      </w:r>
      <w:r w:rsidRPr="00744907">
        <w:rPr>
          <w:noProof/>
        </w:rPr>
        <w:t xml:space="preserve">) with other biomarkers in the assessment of patients with sepsis: results of an observational study. </w:t>
      </w:r>
      <w:r w:rsidRPr="00744907">
        <w:rPr>
          <w:i/>
          <w:noProof/>
        </w:rPr>
        <w:t xml:space="preserve">Critical </w:t>
      </w:r>
      <w:r w:rsidR="00026FB3">
        <w:rPr>
          <w:i/>
          <w:noProof/>
        </w:rPr>
        <w:t>C</w:t>
      </w:r>
      <w:r w:rsidRPr="00744907">
        <w:rPr>
          <w:i/>
          <w:noProof/>
        </w:rPr>
        <w:t>are (London, England).</w:t>
      </w:r>
      <w:r w:rsidRPr="00744907">
        <w:rPr>
          <w:noProof/>
        </w:rPr>
        <w:t xml:space="preserve"> </w:t>
      </w:r>
      <w:r w:rsidRPr="00744907">
        <w:rPr>
          <w:b/>
          <w:noProof/>
        </w:rPr>
        <w:t>16</w:t>
      </w:r>
      <w:r w:rsidRPr="00744907">
        <w:rPr>
          <w:noProof/>
        </w:rPr>
        <w:t xml:space="preserve"> (3), doi:10.1186/cc11350</w:t>
      </w:r>
      <w:r w:rsidR="00026FB3" w:rsidRPr="00026FB3">
        <w:rPr>
          <w:noProof/>
        </w:rPr>
        <w:t xml:space="preserve"> (</w:t>
      </w:r>
      <w:r w:rsidRPr="00744907">
        <w:rPr>
          <w:noProof/>
        </w:rPr>
        <w:t>2012).</w:t>
      </w:r>
    </w:p>
    <w:p w14:paraId="355E2AEA" w14:textId="42F8BF3D" w:rsidR="00744907" w:rsidRPr="00744907" w:rsidRDefault="00744907" w:rsidP="00946363">
      <w:pPr>
        <w:pStyle w:val="EndNoteBibliography"/>
        <w:ind w:left="720" w:hanging="720"/>
        <w:rPr>
          <w:noProof/>
        </w:rPr>
      </w:pPr>
      <w:r w:rsidRPr="00744907">
        <w:rPr>
          <w:noProof/>
        </w:rPr>
        <w:t>20</w:t>
      </w:r>
      <w:r w:rsidRPr="00744907">
        <w:rPr>
          <w:noProof/>
        </w:rPr>
        <w:tab/>
        <w:t>Earley, Z. M.</w:t>
      </w:r>
      <w:r w:rsidRPr="00744907">
        <w:rPr>
          <w:i/>
          <w:noProof/>
        </w:rPr>
        <w:t xml:space="preserve"> </w:t>
      </w:r>
      <w:r w:rsidR="00026FB3" w:rsidRPr="00026FB3">
        <w:rPr>
          <w:noProof/>
        </w:rPr>
        <w:t>et al.</w:t>
      </w:r>
      <w:r w:rsidRPr="00744907">
        <w:rPr>
          <w:noProof/>
        </w:rPr>
        <w:t xml:space="preserve"> Burn Injury Alters the Intestinal Microbiome and Increases Gut Permeability and Bacterial Translocation. </w:t>
      </w:r>
      <w:r w:rsidRPr="00744907">
        <w:rPr>
          <w:i/>
          <w:noProof/>
        </w:rPr>
        <w:t>P</w:t>
      </w:r>
      <w:r w:rsidR="00026FB3">
        <w:rPr>
          <w:i/>
          <w:noProof/>
        </w:rPr>
        <w:t>L</w:t>
      </w:r>
      <w:r w:rsidRPr="00744907">
        <w:rPr>
          <w:i/>
          <w:noProof/>
        </w:rPr>
        <w:t xml:space="preserve">oS </w:t>
      </w:r>
      <w:r w:rsidR="00026FB3">
        <w:rPr>
          <w:i/>
          <w:noProof/>
        </w:rPr>
        <w:t>O</w:t>
      </w:r>
      <w:r w:rsidRPr="00744907">
        <w:rPr>
          <w:i/>
          <w:noProof/>
        </w:rPr>
        <w:t>ne.</w:t>
      </w:r>
      <w:r w:rsidRPr="00744907">
        <w:rPr>
          <w:noProof/>
        </w:rPr>
        <w:t xml:space="preserve"> </w:t>
      </w:r>
      <w:r w:rsidRPr="00744907">
        <w:rPr>
          <w:b/>
          <w:noProof/>
        </w:rPr>
        <w:t>10</w:t>
      </w:r>
      <w:r w:rsidRPr="00744907">
        <w:rPr>
          <w:noProof/>
        </w:rPr>
        <w:t xml:space="preserve"> (7), doi:10.1371/journal.pone.0129996</w:t>
      </w:r>
      <w:r w:rsidR="00026FB3" w:rsidRPr="00026FB3">
        <w:rPr>
          <w:noProof/>
        </w:rPr>
        <w:t xml:space="preserve"> (</w:t>
      </w:r>
      <w:r w:rsidRPr="00744907">
        <w:rPr>
          <w:noProof/>
        </w:rPr>
        <w:t>2015).</w:t>
      </w:r>
    </w:p>
    <w:p w14:paraId="106E57B8" w14:textId="32E07C72" w:rsidR="00744907" w:rsidRPr="00744907" w:rsidRDefault="00744907" w:rsidP="00946363">
      <w:pPr>
        <w:pStyle w:val="EndNoteBibliography"/>
        <w:ind w:left="720" w:hanging="720"/>
        <w:rPr>
          <w:noProof/>
        </w:rPr>
      </w:pPr>
      <w:r w:rsidRPr="00744907">
        <w:rPr>
          <w:noProof/>
        </w:rPr>
        <w:t>21</w:t>
      </w:r>
      <w:r w:rsidRPr="00744907">
        <w:rPr>
          <w:noProof/>
        </w:rPr>
        <w:tab/>
        <w:t>Munster, A. M., Smith-Meek, M., Dickerson, C.</w:t>
      </w:r>
      <w:r w:rsidR="00026FB3" w:rsidRPr="00026FB3">
        <w:rPr>
          <w:noProof/>
        </w:rPr>
        <w:t>,</w:t>
      </w:r>
      <w:r w:rsidRPr="00744907">
        <w:rPr>
          <w:noProof/>
        </w:rPr>
        <w:t xml:space="preserve"> Winchurch, R. A. Translocation. Incidental phenomenon or true pathology? </w:t>
      </w:r>
      <w:r w:rsidRPr="00744907">
        <w:rPr>
          <w:i/>
          <w:noProof/>
        </w:rPr>
        <w:t xml:space="preserve">Annals of </w:t>
      </w:r>
      <w:r w:rsidR="00026FB3">
        <w:rPr>
          <w:i/>
          <w:noProof/>
        </w:rPr>
        <w:t>S</w:t>
      </w:r>
      <w:r w:rsidRPr="00744907">
        <w:rPr>
          <w:i/>
          <w:noProof/>
        </w:rPr>
        <w:t>urgery.</w:t>
      </w:r>
      <w:r w:rsidRPr="00744907">
        <w:rPr>
          <w:noProof/>
        </w:rPr>
        <w:t xml:space="preserve"> </w:t>
      </w:r>
      <w:r w:rsidRPr="00744907">
        <w:rPr>
          <w:b/>
          <w:noProof/>
        </w:rPr>
        <w:t>218</w:t>
      </w:r>
      <w:r w:rsidRPr="00744907">
        <w:rPr>
          <w:noProof/>
        </w:rPr>
        <w:t xml:space="preserve"> (3), 321 (1993).</w:t>
      </w:r>
    </w:p>
    <w:p w14:paraId="24E550A1" w14:textId="7CF5DC56" w:rsidR="00744907" w:rsidRPr="00744907" w:rsidRDefault="00744907" w:rsidP="00946363">
      <w:pPr>
        <w:pStyle w:val="EndNoteBibliography"/>
        <w:ind w:left="720" w:hanging="720"/>
        <w:rPr>
          <w:noProof/>
        </w:rPr>
      </w:pPr>
      <w:r w:rsidRPr="00744907">
        <w:rPr>
          <w:noProof/>
        </w:rPr>
        <w:t>22</w:t>
      </w:r>
      <w:r w:rsidRPr="00744907">
        <w:rPr>
          <w:noProof/>
        </w:rPr>
        <w:tab/>
        <w:t>Clementi, A., Virzì, G. M., Brocca, A.</w:t>
      </w:r>
      <w:r w:rsidR="00026FB3" w:rsidRPr="00026FB3">
        <w:rPr>
          <w:noProof/>
        </w:rPr>
        <w:t>,</w:t>
      </w:r>
      <w:r w:rsidRPr="00744907">
        <w:rPr>
          <w:noProof/>
        </w:rPr>
        <w:t xml:space="preserve"> Ronco, C. The Role of Endotoxin in the Setting of Cardiorenal Syndrome Type 5. </w:t>
      </w:r>
      <w:r w:rsidRPr="00744907">
        <w:rPr>
          <w:i/>
          <w:noProof/>
        </w:rPr>
        <w:t>Cardiorenal Med</w:t>
      </w:r>
      <w:r w:rsidR="00026FB3">
        <w:rPr>
          <w:i/>
          <w:noProof/>
        </w:rPr>
        <w:t>icine</w:t>
      </w:r>
      <w:r w:rsidRPr="00744907">
        <w:rPr>
          <w:i/>
          <w:noProof/>
        </w:rPr>
        <w:t>.</w:t>
      </w:r>
      <w:r w:rsidRPr="00744907">
        <w:rPr>
          <w:noProof/>
        </w:rPr>
        <w:t xml:space="preserve"> </w:t>
      </w:r>
      <w:r w:rsidRPr="00744907">
        <w:rPr>
          <w:b/>
          <w:noProof/>
        </w:rPr>
        <w:t>7</w:t>
      </w:r>
      <w:r w:rsidRPr="00744907">
        <w:rPr>
          <w:noProof/>
        </w:rPr>
        <w:t xml:space="preserve"> (4), 276-283, doi:10.1159/000475846</w:t>
      </w:r>
      <w:r w:rsidR="00026FB3" w:rsidRPr="00026FB3">
        <w:rPr>
          <w:noProof/>
        </w:rPr>
        <w:t xml:space="preserve"> (</w:t>
      </w:r>
      <w:r w:rsidRPr="00744907">
        <w:rPr>
          <w:noProof/>
        </w:rPr>
        <w:t>2017).</w:t>
      </w:r>
    </w:p>
    <w:p w14:paraId="66DFFFC8" w14:textId="7443CD77" w:rsidR="00744907" w:rsidRPr="00744907" w:rsidRDefault="00744907" w:rsidP="00946363">
      <w:pPr>
        <w:pStyle w:val="EndNoteBibliography"/>
        <w:ind w:left="720" w:hanging="720"/>
        <w:rPr>
          <w:noProof/>
        </w:rPr>
      </w:pPr>
      <w:r w:rsidRPr="00744907">
        <w:rPr>
          <w:noProof/>
        </w:rPr>
        <w:t>23</w:t>
      </w:r>
      <w:r w:rsidRPr="00744907">
        <w:rPr>
          <w:noProof/>
        </w:rPr>
        <w:tab/>
        <w:t>Virzì, G. M.</w:t>
      </w:r>
      <w:r w:rsidRPr="00744907">
        <w:rPr>
          <w:i/>
          <w:noProof/>
        </w:rPr>
        <w:t xml:space="preserve"> </w:t>
      </w:r>
      <w:r w:rsidR="00026FB3" w:rsidRPr="00026FB3">
        <w:rPr>
          <w:noProof/>
        </w:rPr>
        <w:t>et al.</w:t>
      </w:r>
      <w:r w:rsidRPr="00744907">
        <w:rPr>
          <w:noProof/>
        </w:rPr>
        <w:t xml:space="preserve"> Cardiorenal Syndrome Type 5 in Sepsis: Role of Endotoxin in Cell Death Pathways and Inflammation. </w:t>
      </w:r>
      <w:r w:rsidRPr="00744907">
        <w:rPr>
          <w:i/>
          <w:noProof/>
        </w:rPr>
        <w:t xml:space="preserve">Kidney </w:t>
      </w:r>
      <w:r w:rsidR="00026FB3">
        <w:rPr>
          <w:i/>
          <w:noProof/>
        </w:rPr>
        <w:t xml:space="preserve">and </w:t>
      </w:r>
      <w:r w:rsidRPr="00744907">
        <w:rPr>
          <w:i/>
          <w:noProof/>
        </w:rPr>
        <w:t>Blood Press</w:t>
      </w:r>
      <w:r w:rsidR="00026FB3">
        <w:rPr>
          <w:i/>
          <w:noProof/>
        </w:rPr>
        <w:t>ure</w:t>
      </w:r>
      <w:r w:rsidRPr="00744907">
        <w:rPr>
          <w:i/>
          <w:noProof/>
        </w:rPr>
        <w:t xml:space="preserve"> Res</w:t>
      </w:r>
      <w:r w:rsidR="00026FB3">
        <w:rPr>
          <w:i/>
          <w:noProof/>
        </w:rPr>
        <w:t>earch</w:t>
      </w:r>
      <w:r w:rsidRPr="00744907">
        <w:rPr>
          <w:i/>
          <w:noProof/>
        </w:rPr>
        <w:t>.</w:t>
      </w:r>
      <w:r w:rsidRPr="00744907">
        <w:rPr>
          <w:noProof/>
        </w:rPr>
        <w:t xml:space="preserve"> </w:t>
      </w:r>
      <w:r w:rsidRPr="00744907">
        <w:rPr>
          <w:b/>
          <w:noProof/>
        </w:rPr>
        <w:t>41</w:t>
      </w:r>
      <w:r w:rsidRPr="00744907">
        <w:rPr>
          <w:noProof/>
        </w:rPr>
        <w:t xml:space="preserve"> (6), 1008-1015, doi:10.1159/000452602</w:t>
      </w:r>
      <w:r w:rsidR="00026FB3" w:rsidRPr="00026FB3">
        <w:rPr>
          <w:noProof/>
        </w:rPr>
        <w:t xml:space="preserve"> (</w:t>
      </w:r>
      <w:r w:rsidRPr="00744907">
        <w:rPr>
          <w:noProof/>
        </w:rPr>
        <w:t>2016).</w:t>
      </w:r>
    </w:p>
    <w:p w14:paraId="1ADB0AA8" w14:textId="0BAC8446" w:rsidR="00744907" w:rsidRPr="00744907" w:rsidRDefault="00744907" w:rsidP="00946363">
      <w:pPr>
        <w:pStyle w:val="EndNoteBibliography"/>
        <w:ind w:left="720" w:hanging="720"/>
        <w:rPr>
          <w:noProof/>
        </w:rPr>
      </w:pPr>
      <w:r w:rsidRPr="00744907">
        <w:rPr>
          <w:noProof/>
        </w:rPr>
        <w:t>24</w:t>
      </w:r>
      <w:r w:rsidRPr="00744907">
        <w:rPr>
          <w:noProof/>
        </w:rPr>
        <w:tab/>
        <w:t>Mignon, F., Piagnerelli, M., Van Nuffelen, M.</w:t>
      </w:r>
      <w:r w:rsidR="00026FB3" w:rsidRPr="00026FB3">
        <w:rPr>
          <w:noProof/>
        </w:rPr>
        <w:t>,</w:t>
      </w:r>
      <w:r w:rsidRPr="00744907">
        <w:rPr>
          <w:noProof/>
        </w:rPr>
        <w:t xml:space="preserve"> Vincent, J. L. Effect of empiric antibiotic treatment on plasma endotoxin activity in septic patients. </w:t>
      </w:r>
      <w:r w:rsidRPr="00744907">
        <w:rPr>
          <w:i/>
          <w:noProof/>
        </w:rPr>
        <w:t>Infection.</w:t>
      </w:r>
      <w:r w:rsidRPr="00744907">
        <w:rPr>
          <w:noProof/>
        </w:rPr>
        <w:t xml:space="preserve"> </w:t>
      </w:r>
      <w:r w:rsidRPr="00744907">
        <w:rPr>
          <w:b/>
          <w:noProof/>
        </w:rPr>
        <w:t>42</w:t>
      </w:r>
      <w:r w:rsidRPr="00744907">
        <w:rPr>
          <w:noProof/>
        </w:rPr>
        <w:t xml:space="preserve"> (3), 521-528, doi:10.1007/s15010-014-0586-4</w:t>
      </w:r>
      <w:r w:rsidR="00026FB3" w:rsidRPr="00026FB3">
        <w:rPr>
          <w:noProof/>
        </w:rPr>
        <w:t xml:space="preserve"> (</w:t>
      </w:r>
      <w:r w:rsidRPr="00744907">
        <w:rPr>
          <w:noProof/>
        </w:rPr>
        <w:t>2014).</w:t>
      </w:r>
    </w:p>
    <w:p w14:paraId="23B62424" w14:textId="7F8D1E0C" w:rsidR="00744907" w:rsidRPr="00744907" w:rsidRDefault="00744907" w:rsidP="00946363">
      <w:pPr>
        <w:pStyle w:val="EndNoteBibliography"/>
        <w:ind w:left="720" w:hanging="720"/>
        <w:rPr>
          <w:noProof/>
        </w:rPr>
      </w:pPr>
      <w:r w:rsidRPr="00744907">
        <w:rPr>
          <w:noProof/>
        </w:rPr>
        <w:t>25</w:t>
      </w:r>
      <w:r w:rsidRPr="00744907">
        <w:rPr>
          <w:noProof/>
        </w:rPr>
        <w:tab/>
        <w:t>Klein, D. J.</w:t>
      </w:r>
      <w:r w:rsidRPr="00744907">
        <w:rPr>
          <w:i/>
          <w:noProof/>
        </w:rPr>
        <w:t xml:space="preserve"> </w:t>
      </w:r>
      <w:r w:rsidR="00026FB3" w:rsidRPr="00026FB3">
        <w:rPr>
          <w:noProof/>
        </w:rPr>
        <w:t>et al.</w:t>
      </w:r>
      <w:r w:rsidRPr="00744907">
        <w:rPr>
          <w:noProof/>
        </w:rPr>
        <w:t xml:space="preserve"> Daily v</w:t>
      </w:r>
      <w:bookmarkStart w:id="0" w:name="_GoBack"/>
      <w:bookmarkEnd w:id="0"/>
      <w:r w:rsidRPr="00744907">
        <w:rPr>
          <w:noProof/>
        </w:rPr>
        <w:t xml:space="preserve">ariation in endotoxin levels is associated with increased organ failure in critically ill patients. </w:t>
      </w:r>
      <w:r w:rsidRPr="00744907">
        <w:rPr>
          <w:i/>
          <w:noProof/>
        </w:rPr>
        <w:t>Shock.</w:t>
      </w:r>
      <w:r w:rsidRPr="00744907">
        <w:rPr>
          <w:noProof/>
        </w:rPr>
        <w:t xml:space="preserve"> </w:t>
      </w:r>
      <w:r w:rsidRPr="00744907">
        <w:rPr>
          <w:b/>
          <w:noProof/>
        </w:rPr>
        <w:t>28</w:t>
      </w:r>
      <w:r w:rsidRPr="00744907">
        <w:rPr>
          <w:noProof/>
        </w:rPr>
        <w:t xml:space="preserve"> (5), 524-529, doi:10.1097/shk.0b013e31805363c6</w:t>
      </w:r>
      <w:r w:rsidR="00026FB3" w:rsidRPr="00026FB3">
        <w:rPr>
          <w:noProof/>
        </w:rPr>
        <w:t xml:space="preserve"> (</w:t>
      </w:r>
      <w:r w:rsidRPr="00744907">
        <w:rPr>
          <w:noProof/>
        </w:rPr>
        <w:t>2007).</w:t>
      </w:r>
    </w:p>
    <w:p w14:paraId="07DCF19F" w14:textId="5B6DF0A7" w:rsidR="009F659A" w:rsidRPr="00962E71" w:rsidRDefault="00AE5B6F" w:rsidP="00946363">
      <w:pPr>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fldChar w:fldCharType="end"/>
      </w:r>
    </w:p>
    <w:sectPr w:rsidR="009F659A" w:rsidRPr="00962E71" w:rsidSect="00026FB3">
      <w:headerReference w:type="default" r:id="rId8"/>
      <w:pgSz w:w="12240" w:h="15840"/>
      <w:pgMar w:top="1440" w:right="1440" w:bottom="1440" w:left="1440" w:header="720" w:footer="605"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B6DE94" w14:textId="77777777" w:rsidR="005A4732" w:rsidRDefault="005A4732" w:rsidP="00621C4E">
      <w:r>
        <w:separator/>
      </w:r>
    </w:p>
  </w:endnote>
  <w:endnote w:type="continuationSeparator" w:id="0">
    <w:p w14:paraId="7539FDCF" w14:textId="77777777" w:rsidR="005A4732" w:rsidRDefault="005A4732"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dvTT5235d5a9">
    <w:charset w:val="00"/>
    <w:family w:val="roman"/>
    <w:pitch w:val="default"/>
    <w:sig w:usb0="00000003" w:usb1="00000000" w:usb2="00000000" w:usb3="00000000" w:csb0="00000001" w:csb1="00000000"/>
  </w:font>
  <w:font w:name="AdvP6975">
    <w:charset w:val="00"/>
    <w:family w:val="roman"/>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B5B1B2" w14:textId="77777777" w:rsidR="005A4732" w:rsidRDefault="005A4732" w:rsidP="00621C4E">
      <w:r>
        <w:separator/>
      </w:r>
    </w:p>
  </w:footnote>
  <w:footnote w:type="continuationSeparator" w:id="0">
    <w:p w14:paraId="00AF9054" w14:textId="77777777" w:rsidR="005A4732" w:rsidRDefault="005A4732"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5493E32B" w:rsidR="00026FB3" w:rsidRPr="006F06E4" w:rsidRDefault="00026FB3" w:rsidP="00B81B15">
    <w:pPr>
      <w:pStyle w:val="Header"/>
      <w:tabs>
        <w:tab w:val="clear" w:pos="9360"/>
        <w:tab w:val="left" w:pos="5724"/>
      </w:tabs>
      <w:rPr>
        <w:b/>
        <w:color w:val="1F497D"/>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40B90"/>
    <w:multiLevelType w:val="multilevel"/>
    <w:tmpl w:val="3180872C"/>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3F19AB"/>
    <w:multiLevelType w:val="hybridMultilevel"/>
    <w:tmpl w:val="25A0DB30"/>
    <w:lvl w:ilvl="0" w:tplc="0409000F">
      <w:start w:val="1"/>
      <w:numFmt w:val="decimal"/>
      <w:lvlText w:val="2.%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rPr>
        <w:rFonts w:hint="default"/>
      </w:rPr>
    </w:lvl>
    <w:lvl w:ilvl="3" w:tplc="0409000F" w:tentative="1">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rPr>
        <w:rFonts w:hint="default"/>
      </w:rPr>
    </w:lvl>
    <w:lvl w:ilvl="6" w:tplc="0409000F" w:tentative="1">
      <w:start w:val="1"/>
      <w:numFmt w:val="decimal"/>
      <w:lvlText w:val="%7."/>
      <w:lvlJc w:val="left"/>
      <w:pPr>
        <w:ind w:left="5040" w:hanging="360"/>
      </w:pPr>
      <w:rPr>
        <w:rFonts w:hint="default"/>
      </w:rPr>
    </w:lvl>
    <w:lvl w:ilvl="7" w:tplc="04090019" w:tentative="1">
      <w:start w:val="1"/>
      <w:numFmt w:val="lowerLetter"/>
      <w:lvlText w:val="%8."/>
      <w:lvlJc w:val="left"/>
      <w:pPr>
        <w:ind w:left="5760" w:hanging="360"/>
      </w:pPr>
      <w:rPr>
        <w:rFonts w:hint="default"/>
      </w:rPr>
    </w:lvl>
    <w:lvl w:ilvl="8" w:tplc="0409001B" w:tentative="1">
      <w:start w:val="1"/>
      <w:numFmt w:val="lowerRoman"/>
      <w:lvlText w:val="%9."/>
      <w:lvlJc w:val="right"/>
      <w:pPr>
        <w:ind w:left="6480" w:hanging="180"/>
      </w:pPr>
      <w:rPr>
        <w:rFont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9328BB"/>
    <w:multiLevelType w:val="hybridMultilevel"/>
    <w:tmpl w:val="9D1E0AEE"/>
    <w:lvl w:ilvl="0" w:tplc="ADD8CCC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ADD8CCC6">
      <w:start w:val="1"/>
      <w:numFmt w:val="bullet"/>
      <w:lvlText w:val="-"/>
      <w:lvlJc w:val="left"/>
      <w:pPr>
        <w:ind w:left="2160" w:hanging="360"/>
      </w:pPr>
      <w:rPr>
        <w:rFonts w:ascii="Calibri" w:eastAsiaTheme="minorHAnsi"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04287F"/>
    <w:multiLevelType w:val="hybridMultilevel"/>
    <w:tmpl w:val="3E50144A"/>
    <w:lvl w:ilvl="0" w:tplc="ADD8CCC6">
      <w:start w:val="1"/>
      <w:numFmt w:val="bullet"/>
      <w:lvlText w:val="-"/>
      <w:lvlJc w:val="left"/>
      <w:pPr>
        <w:ind w:left="1776" w:hanging="360"/>
      </w:pPr>
      <w:rPr>
        <w:rFonts w:ascii="Calibri" w:eastAsiaTheme="minorHAnsi" w:hAnsi="Calibri" w:cs="Calibri" w:hint="default"/>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7D40C13"/>
    <w:multiLevelType w:val="multilevel"/>
    <w:tmpl w:val="B9605098"/>
    <w:lvl w:ilvl="0">
      <w:start w:val="1"/>
      <w:numFmt w:val="decimal"/>
      <w:lvlText w:val="%1."/>
      <w:lvlJc w:val="left"/>
      <w:pPr>
        <w:ind w:left="720" w:hanging="720"/>
      </w:pPr>
      <w:rPr>
        <w:rFonts w:hint="default"/>
      </w:rPr>
    </w:lvl>
    <w:lvl w:ilvl="1">
      <w:start w:val="1"/>
      <w:numFmt w:val="decimal"/>
      <w:lvlText w:val="%1.%2."/>
      <w:lvlJc w:val="left"/>
      <w:pPr>
        <w:ind w:left="1420" w:hanging="720"/>
      </w:pPr>
      <w:rPr>
        <w:rFonts w:hint="default"/>
      </w:rPr>
    </w:lvl>
    <w:lvl w:ilvl="2">
      <w:start w:val="1"/>
      <w:numFmt w:val="decimal"/>
      <w:lvlText w:val="%1.%2.%3."/>
      <w:lvlJc w:val="left"/>
      <w:pPr>
        <w:ind w:left="2120" w:hanging="720"/>
      </w:pPr>
      <w:rPr>
        <w:rFonts w:hint="default"/>
      </w:rPr>
    </w:lvl>
    <w:lvl w:ilvl="3">
      <w:start w:val="1"/>
      <w:numFmt w:val="decimal"/>
      <w:lvlText w:val="%1.%2.%3.%4."/>
      <w:lvlJc w:val="left"/>
      <w:pPr>
        <w:ind w:left="2820" w:hanging="72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580" w:hanging="108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340" w:hanging="1440"/>
      </w:pPr>
      <w:rPr>
        <w:rFonts w:hint="default"/>
      </w:rPr>
    </w:lvl>
    <w:lvl w:ilvl="8">
      <w:start w:val="1"/>
      <w:numFmt w:val="decimal"/>
      <w:lvlText w:val="%1.%2.%3.%4.%5.%6.%7.%8.%9."/>
      <w:lvlJc w:val="left"/>
      <w:pPr>
        <w:ind w:left="7400" w:hanging="1800"/>
      </w:pPr>
      <w:rPr>
        <w:rFonts w:hint="default"/>
      </w:r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6C6A13"/>
    <w:multiLevelType w:val="hybridMultilevel"/>
    <w:tmpl w:val="41AE18EA"/>
    <w:lvl w:ilvl="0" w:tplc="ADD8CCC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A51DCA"/>
    <w:multiLevelType w:val="multilevel"/>
    <w:tmpl w:val="DDFCA870"/>
    <w:lvl w:ilvl="0">
      <w:start w:val="1"/>
      <w:numFmt w:val="decimal"/>
      <w:lvlText w:val="%1."/>
      <w:lvlJc w:val="left"/>
      <w:pPr>
        <w:ind w:left="360" w:hanging="360"/>
      </w:pPr>
    </w:lvl>
    <w:lvl w:ilvl="1">
      <w:start w:val="1"/>
      <w:numFmt w:val="decimal"/>
      <w:isLgl/>
      <w:lvlText w:val="%2."/>
      <w:lvlJc w:val="left"/>
      <w:pPr>
        <w:ind w:left="360" w:hanging="360"/>
      </w:pPr>
      <w:rPr>
        <w:rFonts w:asciiTheme="minorHAnsi" w:eastAsiaTheme="minorHAnsi" w:hAnsiTheme="minorHAnsi" w:cstheme="minorBidi"/>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66192B22"/>
    <w:multiLevelType w:val="hybridMultilevel"/>
    <w:tmpl w:val="C326049C"/>
    <w:lvl w:ilvl="0" w:tplc="0E9AA2D8">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8"/>
  </w:num>
  <w:num w:numId="2">
    <w:abstractNumId w:val="22"/>
  </w:num>
  <w:num w:numId="3">
    <w:abstractNumId w:val="6"/>
  </w:num>
  <w:num w:numId="4">
    <w:abstractNumId w:val="20"/>
  </w:num>
  <w:num w:numId="5">
    <w:abstractNumId w:val="12"/>
  </w:num>
  <w:num w:numId="6">
    <w:abstractNumId w:val="18"/>
  </w:num>
  <w:num w:numId="7">
    <w:abstractNumId w:val="0"/>
  </w:num>
  <w:num w:numId="8">
    <w:abstractNumId w:val="13"/>
  </w:num>
  <w:num w:numId="9">
    <w:abstractNumId w:val="14"/>
  </w:num>
  <w:num w:numId="10">
    <w:abstractNumId w:val="21"/>
  </w:num>
  <w:num w:numId="11">
    <w:abstractNumId w:val="27"/>
  </w:num>
  <w:num w:numId="12">
    <w:abstractNumId w:val="2"/>
  </w:num>
  <w:num w:numId="13">
    <w:abstractNumId w:val="23"/>
  </w:num>
  <w:num w:numId="14">
    <w:abstractNumId w:val="31"/>
  </w:num>
  <w:num w:numId="15">
    <w:abstractNumId w:val="15"/>
  </w:num>
  <w:num w:numId="16">
    <w:abstractNumId w:val="11"/>
  </w:num>
  <w:num w:numId="17">
    <w:abstractNumId w:val="25"/>
  </w:num>
  <w:num w:numId="18">
    <w:abstractNumId w:val="16"/>
  </w:num>
  <w:num w:numId="19">
    <w:abstractNumId w:val="29"/>
  </w:num>
  <w:num w:numId="20">
    <w:abstractNumId w:val="4"/>
  </w:num>
  <w:num w:numId="21">
    <w:abstractNumId w:val="30"/>
  </w:num>
  <w:num w:numId="22">
    <w:abstractNumId w:val="28"/>
  </w:num>
  <w:num w:numId="23">
    <w:abstractNumId w:val="17"/>
  </w:num>
  <w:num w:numId="24">
    <w:abstractNumId w:val="32"/>
  </w:num>
  <w:num w:numId="25">
    <w:abstractNumId w:val="9"/>
  </w:num>
  <w:num w:numId="26">
    <w:abstractNumId w:val="24"/>
  </w:num>
  <w:num w:numId="27">
    <w:abstractNumId w:val="7"/>
  </w:num>
  <w:num w:numId="28">
    <w:abstractNumId w:val="10"/>
  </w:num>
  <w:num w:numId="29">
    <w:abstractNumId w:val="19"/>
  </w:num>
  <w:num w:numId="30">
    <w:abstractNumId w:val="5"/>
  </w:num>
  <w:num w:numId="31">
    <w:abstractNumId w:val="3"/>
  </w:num>
  <w:num w:numId="32">
    <w:abstractNumId w:val="26"/>
  </w:num>
  <w:num w:numId="33">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EE705F"/>
    <w:rsid w:val="00001169"/>
    <w:rsid w:val="00001806"/>
    <w:rsid w:val="00003E5C"/>
    <w:rsid w:val="00005815"/>
    <w:rsid w:val="00007DBC"/>
    <w:rsid w:val="00007EA1"/>
    <w:rsid w:val="000100F0"/>
    <w:rsid w:val="000129B2"/>
    <w:rsid w:val="00012FF9"/>
    <w:rsid w:val="0001389C"/>
    <w:rsid w:val="00014314"/>
    <w:rsid w:val="00021434"/>
    <w:rsid w:val="00021774"/>
    <w:rsid w:val="00021DF3"/>
    <w:rsid w:val="00023869"/>
    <w:rsid w:val="00024598"/>
    <w:rsid w:val="00026FB3"/>
    <w:rsid w:val="000279B0"/>
    <w:rsid w:val="00030EDB"/>
    <w:rsid w:val="00032769"/>
    <w:rsid w:val="0003311E"/>
    <w:rsid w:val="00037B58"/>
    <w:rsid w:val="00050902"/>
    <w:rsid w:val="00051B73"/>
    <w:rsid w:val="00060ABE"/>
    <w:rsid w:val="00061A50"/>
    <w:rsid w:val="0006361B"/>
    <w:rsid w:val="00064104"/>
    <w:rsid w:val="000652E3"/>
    <w:rsid w:val="00066025"/>
    <w:rsid w:val="00067A8F"/>
    <w:rsid w:val="000701D1"/>
    <w:rsid w:val="00080A20"/>
    <w:rsid w:val="00081E78"/>
    <w:rsid w:val="00082796"/>
    <w:rsid w:val="00082DF4"/>
    <w:rsid w:val="00086FF5"/>
    <w:rsid w:val="00087C0A"/>
    <w:rsid w:val="00092171"/>
    <w:rsid w:val="00093BC4"/>
    <w:rsid w:val="000943E6"/>
    <w:rsid w:val="00097929"/>
    <w:rsid w:val="000A1E80"/>
    <w:rsid w:val="000A3B70"/>
    <w:rsid w:val="000A5153"/>
    <w:rsid w:val="000B10AE"/>
    <w:rsid w:val="000B30BF"/>
    <w:rsid w:val="000B566B"/>
    <w:rsid w:val="000B662E"/>
    <w:rsid w:val="000B7294"/>
    <w:rsid w:val="000B75D0"/>
    <w:rsid w:val="000C1CF8"/>
    <w:rsid w:val="000C49CF"/>
    <w:rsid w:val="000C52E9"/>
    <w:rsid w:val="000C5CDC"/>
    <w:rsid w:val="000C65DC"/>
    <w:rsid w:val="000C66F3"/>
    <w:rsid w:val="000C6900"/>
    <w:rsid w:val="000D31E8"/>
    <w:rsid w:val="000D64ED"/>
    <w:rsid w:val="000D76E4"/>
    <w:rsid w:val="000E3816"/>
    <w:rsid w:val="000E4F77"/>
    <w:rsid w:val="000F265C"/>
    <w:rsid w:val="000F3AFA"/>
    <w:rsid w:val="000F5712"/>
    <w:rsid w:val="000F6611"/>
    <w:rsid w:val="000F7E22"/>
    <w:rsid w:val="001104F3"/>
    <w:rsid w:val="00112EEB"/>
    <w:rsid w:val="001173FF"/>
    <w:rsid w:val="0012563A"/>
    <w:rsid w:val="001264DE"/>
    <w:rsid w:val="001313A7"/>
    <w:rsid w:val="0013276F"/>
    <w:rsid w:val="0013621E"/>
    <w:rsid w:val="0013642E"/>
    <w:rsid w:val="00142EFE"/>
    <w:rsid w:val="00152A23"/>
    <w:rsid w:val="00162CB7"/>
    <w:rsid w:val="001665C9"/>
    <w:rsid w:val="00166F32"/>
    <w:rsid w:val="00171E5B"/>
    <w:rsid w:val="00171F94"/>
    <w:rsid w:val="001721A9"/>
    <w:rsid w:val="00175D4E"/>
    <w:rsid w:val="0017668A"/>
    <w:rsid w:val="001766FE"/>
    <w:rsid w:val="001771E7"/>
    <w:rsid w:val="001911FF"/>
    <w:rsid w:val="00192006"/>
    <w:rsid w:val="00193180"/>
    <w:rsid w:val="00196792"/>
    <w:rsid w:val="001B1519"/>
    <w:rsid w:val="001B2E2D"/>
    <w:rsid w:val="001B5CD2"/>
    <w:rsid w:val="001C0BEE"/>
    <w:rsid w:val="001C1E49"/>
    <w:rsid w:val="001C27C1"/>
    <w:rsid w:val="001C2A98"/>
    <w:rsid w:val="001C4D95"/>
    <w:rsid w:val="001D1269"/>
    <w:rsid w:val="001D3D7D"/>
    <w:rsid w:val="001D3FFF"/>
    <w:rsid w:val="001D625F"/>
    <w:rsid w:val="001D68A4"/>
    <w:rsid w:val="001D7576"/>
    <w:rsid w:val="001E0E3F"/>
    <w:rsid w:val="001E14A0"/>
    <w:rsid w:val="001E7376"/>
    <w:rsid w:val="001F225C"/>
    <w:rsid w:val="00201CFA"/>
    <w:rsid w:val="0020220D"/>
    <w:rsid w:val="00202448"/>
    <w:rsid w:val="00202D15"/>
    <w:rsid w:val="00205B3F"/>
    <w:rsid w:val="00212EAE"/>
    <w:rsid w:val="00214BEE"/>
    <w:rsid w:val="002205B8"/>
    <w:rsid w:val="00221695"/>
    <w:rsid w:val="00225720"/>
    <w:rsid w:val="002259E5"/>
    <w:rsid w:val="00226140"/>
    <w:rsid w:val="002274F3"/>
    <w:rsid w:val="0023094C"/>
    <w:rsid w:val="00234BE3"/>
    <w:rsid w:val="00234D2E"/>
    <w:rsid w:val="00235A90"/>
    <w:rsid w:val="00241E48"/>
    <w:rsid w:val="0024214E"/>
    <w:rsid w:val="00242623"/>
    <w:rsid w:val="00250558"/>
    <w:rsid w:val="00255208"/>
    <w:rsid w:val="00255DD3"/>
    <w:rsid w:val="002605D1"/>
    <w:rsid w:val="00260652"/>
    <w:rsid w:val="00261F25"/>
    <w:rsid w:val="002648A9"/>
    <w:rsid w:val="0026536F"/>
    <w:rsid w:val="0026553C"/>
    <w:rsid w:val="00267DD5"/>
    <w:rsid w:val="002713FE"/>
    <w:rsid w:val="0027223F"/>
    <w:rsid w:val="00274A0A"/>
    <w:rsid w:val="00277593"/>
    <w:rsid w:val="00280909"/>
    <w:rsid w:val="00280918"/>
    <w:rsid w:val="00282AF6"/>
    <w:rsid w:val="0028596A"/>
    <w:rsid w:val="00287085"/>
    <w:rsid w:val="00290AF9"/>
    <w:rsid w:val="002967CF"/>
    <w:rsid w:val="00297788"/>
    <w:rsid w:val="002A3285"/>
    <w:rsid w:val="002A484B"/>
    <w:rsid w:val="002A64A6"/>
    <w:rsid w:val="002B3301"/>
    <w:rsid w:val="002B7819"/>
    <w:rsid w:val="002C47D4"/>
    <w:rsid w:val="002D0F38"/>
    <w:rsid w:val="002D77E3"/>
    <w:rsid w:val="002F2859"/>
    <w:rsid w:val="002F6E3C"/>
    <w:rsid w:val="0030117D"/>
    <w:rsid w:val="00301F30"/>
    <w:rsid w:val="00302B6F"/>
    <w:rsid w:val="003038FD"/>
    <w:rsid w:val="00303C87"/>
    <w:rsid w:val="00306471"/>
    <w:rsid w:val="003108E5"/>
    <w:rsid w:val="003120CB"/>
    <w:rsid w:val="00320153"/>
    <w:rsid w:val="00320367"/>
    <w:rsid w:val="00322871"/>
    <w:rsid w:val="00326FB3"/>
    <w:rsid w:val="003316D4"/>
    <w:rsid w:val="00333822"/>
    <w:rsid w:val="00336715"/>
    <w:rsid w:val="00336911"/>
    <w:rsid w:val="003401EC"/>
    <w:rsid w:val="00340DFD"/>
    <w:rsid w:val="00344954"/>
    <w:rsid w:val="00350CD7"/>
    <w:rsid w:val="00360C17"/>
    <w:rsid w:val="003621C6"/>
    <w:rsid w:val="003622B8"/>
    <w:rsid w:val="00366B76"/>
    <w:rsid w:val="00373051"/>
    <w:rsid w:val="00373B8F"/>
    <w:rsid w:val="00376D95"/>
    <w:rsid w:val="00377FBB"/>
    <w:rsid w:val="00385140"/>
    <w:rsid w:val="00393CC7"/>
    <w:rsid w:val="003971F7"/>
    <w:rsid w:val="003A16FC"/>
    <w:rsid w:val="003A4F62"/>
    <w:rsid w:val="003A4FCD"/>
    <w:rsid w:val="003B0944"/>
    <w:rsid w:val="003B1593"/>
    <w:rsid w:val="003B4381"/>
    <w:rsid w:val="003C1043"/>
    <w:rsid w:val="003C1A30"/>
    <w:rsid w:val="003C6779"/>
    <w:rsid w:val="003D2998"/>
    <w:rsid w:val="003D2F0A"/>
    <w:rsid w:val="003D3891"/>
    <w:rsid w:val="003D5D84"/>
    <w:rsid w:val="003D63A8"/>
    <w:rsid w:val="003E0F4F"/>
    <w:rsid w:val="003E18AC"/>
    <w:rsid w:val="003E210B"/>
    <w:rsid w:val="003E2A12"/>
    <w:rsid w:val="003E2D31"/>
    <w:rsid w:val="003E3310"/>
    <w:rsid w:val="003E3384"/>
    <w:rsid w:val="003E3CA4"/>
    <w:rsid w:val="003E548E"/>
    <w:rsid w:val="003F3A8D"/>
    <w:rsid w:val="00407EC8"/>
    <w:rsid w:val="0041110A"/>
    <w:rsid w:val="00411624"/>
    <w:rsid w:val="004148E1"/>
    <w:rsid w:val="00414CFA"/>
    <w:rsid w:val="00415A44"/>
    <w:rsid w:val="00415EC0"/>
    <w:rsid w:val="00416BF1"/>
    <w:rsid w:val="00420BE9"/>
    <w:rsid w:val="00423AD8"/>
    <w:rsid w:val="00423FDD"/>
    <w:rsid w:val="004244DC"/>
    <w:rsid w:val="00424C85"/>
    <w:rsid w:val="004260BD"/>
    <w:rsid w:val="0043012F"/>
    <w:rsid w:val="00430F1F"/>
    <w:rsid w:val="004326EA"/>
    <w:rsid w:val="0044434C"/>
    <w:rsid w:val="0044456B"/>
    <w:rsid w:val="00445A9E"/>
    <w:rsid w:val="00447BD1"/>
    <w:rsid w:val="004507F3"/>
    <w:rsid w:val="00450AF4"/>
    <w:rsid w:val="00456459"/>
    <w:rsid w:val="00456A57"/>
    <w:rsid w:val="004607DE"/>
    <w:rsid w:val="004671C7"/>
    <w:rsid w:val="00472F4D"/>
    <w:rsid w:val="004730BF"/>
    <w:rsid w:val="00474DCB"/>
    <w:rsid w:val="0047535C"/>
    <w:rsid w:val="004762F6"/>
    <w:rsid w:val="00485870"/>
    <w:rsid w:val="00485FE8"/>
    <w:rsid w:val="00492473"/>
    <w:rsid w:val="00492EB5"/>
    <w:rsid w:val="00494F77"/>
    <w:rsid w:val="00497721"/>
    <w:rsid w:val="004A0229"/>
    <w:rsid w:val="004A1B0F"/>
    <w:rsid w:val="004A35D2"/>
    <w:rsid w:val="004A71E4"/>
    <w:rsid w:val="004B2F00"/>
    <w:rsid w:val="004B6E31"/>
    <w:rsid w:val="004C1D66"/>
    <w:rsid w:val="004C306B"/>
    <w:rsid w:val="004C31D7"/>
    <w:rsid w:val="004C4AD2"/>
    <w:rsid w:val="004C6981"/>
    <w:rsid w:val="004D1F21"/>
    <w:rsid w:val="004D268C"/>
    <w:rsid w:val="004D59D8"/>
    <w:rsid w:val="004D5DA1"/>
    <w:rsid w:val="004E150F"/>
    <w:rsid w:val="004E1DCA"/>
    <w:rsid w:val="004E23A1"/>
    <w:rsid w:val="004E3489"/>
    <w:rsid w:val="004E358A"/>
    <w:rsid w:val="004E3AFA"/>
    <w:rsid w:val="004E6588"/>
    <w:rsid w:val="004F2742"/>
    <w:rsid w:val="005017A2"/>
    <w:rsid w:val="00502A0A"/>
    <w:rsid w:val="00507C50"/>
    <w:rsid w:val="00514D40"/>
    <w:rsid w:val="00516C77"/>
    <w:rsid w:val="00517C3A"/>
    <w:rsid w:val="00527BF4"/>
    <w:rsid w:val="00530DC7"/>
    <w:rsid w:val="005324BE"/>
    <w:rsid w:val="00532AC7"/>
    <w:rsid w:val="00534F6C"/>
    <w:rsid w:val="00535994"/>
    <w:rsid w:val="0053646D"/>
    <w:rsid w:val="00540AAD"/>
    <w:rsid w:val="00543EC1"/>
    <w:rsid w:val="00546458"/>
    <w:rsid w:val="00547FD0"/>
    <w:rsid w:val="0055087C"/>
    <w:rsid w:val="00553413"/>
    <w:rsid w:val="00555983"/>
    <w:rsid w:val="00555E68"/>
    <w:rsid w:val="00560E31"/>
    <w:rsid w:val="00561BDA"/>
    <w:rsid w:val="00581B23"/>
    <w:rsid w:val="0058219C"/>
    <w:rsid w:val="00584EA4"/>
    <w:rsid w:val="0058707F"/>
    <w:rsid w:val="00591DBD"/>
    <w:rsid w:val="005931FE"/>
    <w:rsid w:val="005A0028"/>
    <w:rsid w:val="005A0ACC"/>
    <w:rsid w:val="005A4732"/>
    <w:rsid w:val="005B0072"/>
    <w:rsid w:val="005B0732"/>
    <w:rsid w:val="005B38A0"/>
    <w:rsid w:val="005B491C"/>
    <w:rsid w:val="005B4DBF"/>
    <w:rsid w:val="005B5C0F"/>
    <w:rsid w:val="005B5DE2"/>
    <w:rsid w:val="005B674C"/>
    <w:rsid w:val="005C24F2"/>
    <w:rsid w:val="005C2A57"/>
    <w:rsid w:val="005C7561"/>
    <w:rsid w:val="005D1E57"/>
    <w:rsid w:val="005D2F57"/>
    <w:rsid w:val="005D34F6"/>
    <w:rsid w:val="005D3D71"/>
    <w:rsid w:val="005D4F1A"/>
    <w:rsid w:val="005D5F19"/>
    <w:rsid w:val="005E1884"/>
    <w:rsid w:val="005F373A"/>
    <w:rsid w:val="005F4F87"/>
    <w:rsid w:val="005F6B0E"/>
    <w:rsid w:val="005F760E"/>
    <w:rsid w:val="005F7B1D"/>
    <w:rsid w:val="00600422"/>
    <w:rsid w:val="0060222A"/>
    <w:rsid w:val="006070C4"/>
    <w:rsid w:val="00610C21"/>
    <w:rsid w:val="00611907"/>
    <w:rsid w:val="00613116"/>
    <w:rsid w:val="00613B7B"/>
    <w:rsid w:val="006202A6"/>
    <w:rsid w:val="0062054B"/>
    <w:rsid w:val="00621C4E"/>
    <w:rsid w:val="00624EAE"/>
    <w:rsid w:val="006305D7"/>
    <w:rsid w:val="00632F63"/>
    <w:rsid w:val="00633A01"/>
    <w:rsid w:val="00633B97"/>
    <w:rsid w:val="006341F7"/>
    <w:rsid w:val="00634585"/>
    <w:rsid w:val="00635014"/>
    <w:rsid w:val="006369CE"/>
    <w:rsid w:val="006411CA"/>
    <w:rsid w:val="0064605E"/>
    <w:rsid w:val="006558DF"/>
    <w:rsid w:val="006619C8"/>
    <w:rsid w:val="00671710"/>
    <w:rsid w:val="00673414"/>
    <w:rsid w:val="00676079"/>
    <w:rsid w:val="00676ECD"/>
    <w:rsid w:val="00677D0A"/>
    <w:rsid w:val="0068185F"/>
    <w:rsid w:val="00692207"/>
    <w:rsid w:val="006A01CF"/>
    <w:rsid w:val="006A60DD"/>
    <w:rsid w:val="006B0679"/>
    <w:rsid w:val="006B074C"/>
    <w:rsid w:val="006B3B84"/>
    <w:rsid w:val="006B4E7C"/>
    <w:rsid w:val="006B5D8C"/>
    <w:rsid w:val="006B72D4"/>
    <w:rsid w:val="006C11CC"/>
    <w:rsid w:val="006C1AEB"/>
    <w:rsid w:val="006C57FE"/>
    <w:rsid w:val="006C668E"/>
    <w:rsid w:val="006E4B63"/>
    <w:rsid w:val="006F06E4"/>
    <w:rsid w:val="006F6997"/>
    <w:rsid w:val="006F7B41"/>
    <w:rsid w:val="00702B5D"/>
    <w:rsid w:val="00703ED2"/>
    <w:rsid w:val="00707B8D"/>
    <w:rsid w:val="00713636"/>
    <w:rsid w:val="00714B8C"/>
    <w:rsid w:val="0071675D"/>
    <w:rsid w:val="00717736"/>
    <w:rsid w:val="007235A9"/>
    <w:rsid w:val="00732B47"/>
    <w:rsid w:val="00735CF5"/>
    <w:rsid w:val="0074063A"/>
    <w:rsid w:val="00742AA4"/>
    <w:rsid w:val="00743BA1"/>
    <w:rsid w:val="00744907"/>
    <w:rsid w:val="00745F1E"/>
    <w:rsid w:val="007515FE"/>
    <w:rsid w:val="007601D0"/>
    <w:rsid w:val="007603BB"/>
    <w:rsid w:val="0076109D"/>
    <w:rsid w:val="00767107"/>
    <w:rsid w:val="00773617"/>
    <w:rsid w:val="00773BFD"/>
    <w:rsid w:val="007743B3"/>
    <w:rsid w:val="00774490"/>
    <w:rsid w:val="007819FF"/>
    <w:rsid w:val="0078360C"/>
    <w:rsid w:val="00784A4C"/>
    <w:rsid w:val="00784BC6"/>
    <w:rsid w:val="0078523D"/>
    <w:rsid w:val="00790E6D"/>
    <w:rsid w:val="007931DF"/>
    <w:rsid w:val="007A0172"/>
    <w:rsid w:val="007A1804"/>
    <w:rsid w:val="007A2511"/>
    <w:rsid w:val="007A260E"/>
    <w:rsid w:val="007A4D4C"/>
    <w:rsid w:val="007A4DD6"/>
    <w:rsid w:val="007A5CB9"/>
    <w:rsid w:val="007B20AE"/>
    <w:rsid w:val="007B6B07"/>
    <w:rsid w:val="007B6D43"/>
    <w:rsid w:val="007B749A"/>
    <w:rsid w:val="007B7C6E"/>
    <w:rsid w:val="007D44D7"/>
    <w:rsid w:val="007D621A"/>
    <w:rsid w:val="007D6A42"/>
    <w:rsid w:val="007D7D08"/>
    <w:rsid w:val="007E058A"/>
    <w:rsid w:val="007E2887"/>
    <w:rsid w:val="007E5278"/>
    <w:rsid w:val="007E749C"/>
    <w:rsid w:val="007F1B5C"/>
    <w:rsid w:val="007F339A"/>
    <w:rsid w:val="007F3C91"/>
    <w:rsid w:val="007F77B3"/>
    <w:rsid w:val="00801257"/>
    <w:rsid w:val="00803B0A"/>
    <w:rsid w:val="00804DED"/>
    <w:rsid w:val="00805B96"/>
    <w:rsid w:val="008105BE"/>
    <w:rsid w:val="008115A5"/>
    <w:rsid w:val="00811D46"/>
    <w:rsid w:val="0081415D"/>
    <w:rsid w:val="00820229"/>
    <w:rsid w:val="00822448"/>
    <w:rsid w:val="00822ABE"/>
    <w:rsid w:val="008244D1"/>
    <w:rsid w:val="00825127"/>
    <w:rsid w:val="00827F51"/>
    <w:rsid w:val="0083104E"/>
    <w:rsid w:val="008343BE"/>
    <w:rsid w:val="00836535"/>
    <w:rsid w:val="00840FB4"/>
    <w:rsid w:val="008410B2"/>
    <w:rsid w:val="008500A0"/>
    <w:rsid w:val="008524E5"/>
    <w:rsid w:val="0085351C"/>
    <w:rsid w:val="0085435A"/>
    <w:rsid w:val="008549CA"/>
    <w:rsid w:val="008556C3"/>
    <w:rsid w:val="0085687C"/>
    <w:rsid w:val="008706C5"/>
    <w:rsid w:val="00873707"/>
    <w:rsid w:val="00874B20"/>
    <w:rsid w:val="008757C6"/>
    <w:rsid w:val="008763E1"/>
    <w:rsid w:val="0087775C"/>
    <w:rsid w:val="00877EC8"/>
    <w:rsid w:val="00880F36"/>
    <w:rsid w:val="0088471A"/>
    <w:rsid w:val="00885530"/>
    <w:rsid w:val="008910D1"/>
    <w:rsid w:val="0089296C"/>
    <w:rsid w:val="00896ABD"/>
    <w:rsid w:val="00897AB6"/>
    <w:rsid w:val="008A3380"/>
    <w:rsid w:val="008A49AC"/>
    <w:rsid w:val="008A7A9C"/>
    <w:rsid w:val="008B5218"/>
    <w:rsid w:val="008B7102"/>
    <w:rsid w:val="008C3A6C"/>
    <w:rsid w:val="008C3B7D"/>
    <w:rsid w:val="008C7030"/>
    <w:rsid w:val="008D0F90"/>
    <w:rsid w:val="008D1A11"/>
    <w:rsid w:val="008D3715"/>
    <w:rsid w:val="008D5465"/>
    <w:rsid w:val="008D5E61"/>
    <w:rsid w:val="008D7EB7"/>
    <w:rsid w:val="008D7EC5"/>
    <w:rsid w:val="008E3684"/>
    <w:rsid w:val="008E4FB6"/>
    <w:rsid w:val="008E57F5"/>
    <w:rsid w:val="008E7606"/>
    <w:rsid w:val="008F1DAA"/>
    <w:rsid w:val="008F376A"/>
    <w:rsid w:val="008F3EBD"/>
    <w:rsid w:val="008F60B2"/>
    <w:rsid w:val="008F7C41"/>
    <w:rsid w:val="009031E2"/>
    <w:rsid w:val="0091276C"/>
    <w:rsid w:val="009132C8"/>
    <w:rsid w:val="00914629"/>
    <w:rsid w:val="009165AC"/>
    <w:rsid w:val="00916FFC"/>
    <w:rsid w:val="0092053F"/>
    <w:rsid w:val="0092340A"/>
    <w:rsid w:val="009313D9"/>
    <w:rsid w:val="00935B7F"/>
    <w:rsid w:val="00941293"/>
    <w:rsid w:val="009440A0"/>
    <w:rsid w:val="00946363"/>
    <w:rsid w:val="00946372"/>
    <w:rsid w:val="00947409"/>
    <w:rsid w:val="00950C17"/>
    <w:rsid w:val="00951FAF"/>
    <w:rsid w:val="00954740"/>
    <w:rsid w:val="00955AE5"/>
    <w:rsid w:val="00962E71"/>
    <w:rsid w:val="00963ABC"/>
    <w:rsid w:val="00965D21"/>
    <w:rsid w:val="00967764"/>
    <w:rsid w:val="00970B0E"/>
    <w:rsid w:val="00970BB9"/>
    <w:rsid w:val="009726EE"/>
    <w:rsid w:val="00972CDE"/>
    <w:rsid w:val="009733DD"/>
    <w:rsid w:val="00975573"/>
    <w:rsid w:val="00976D03"/>
    <w:rsid w:val="00977B30"/>
    <w:rsid w:val="00982F41"/>
    <w:rsid w:val="00985090"/>
    <w:rsid w:val="0098684C"/>
    <w:rsid w:val="00987710"/>
    <w:rsid w:val="009904AB"/>
    <w:rsid w:val="00995688"/>
    <w:rsid w:val="009958A6"/>
    <w:rsid w:val="00996456"/>
    <w:rsid w:val="009A04F5"/>
    <w:rsid w:val="009A15EF"/>
    <w:rsid w:val="009A1E70"/>
    <w:rsid w:val="009A38A5"/>
    <w:rsid w:val="009A4A53"/>
    <w:rsid w:val="009A5A84"/>
    <w:rsid w:val="009A5B73"/>
    <w:rsid w:val="009B118B"/>
    <w:rsid w:val="009B1737"/>
    <w:rsid w:val="009B3D4B"/>
    <w:rsid w:val="009B5B99"/>
    <w:rsid w:val="009B6EFC"/>
    <w:rsid w:val="009C1FD0"/>
    <w:rsid w:val="009C2DF8"/>
    <w:rsid w:val="009C31BF"/>
    <w:rsid w:val="009C5A15"/>
    <w:rsid w:val="009C68B7"/>
    <w:rsid w:val="009D0834"/>
    <w:rsid w:val="009D0A1E"/>
    <w:rsid w:val="009D2AE3"/>
    <w:rsid w:val="009D52BC"/>
    <w:rsid w:val="009D7D0A"/>
    <w:rsid w:val="009E09D9"/>
    <w:rsid w:val="009F01B1"/>
    <w:rsid w:val="009F0DBB"/>
    <w:rsid w:val="009F3887"/>
    <w:rsid w:val="009F659A"/>
    <w:rsid w:val="009F732B"/>
    <w:rsid w:val="00A01FE0"/>
    <w:rsid w:val="00A06945"/>
    <w:rsid w:val="00A10656"/>
    <w:rsid w:val="00A113C0"/>
    <w:rsid w:val="00A12FA6"/>
    <w:rsid w:val="00A1339B"/>
    <w:rsid w:val="00A14ABA"/>
    <w:rsid w:val="00A24CB6"/>
    <w:rsid w:val="00A26CD2"/>
    <w:rsid w:val="00A27667"/>
    <w:rsid w:val="00A32979"/>
    <w:rsid w:val="00A34A67"/>
    <w:rsid w:val="00A37462"/>
    <w:rsid w:val="00A42C91"/>
    <w:rsid w:val="00A42D57"/>
    <w:rsid w:val="00A433AF"/>
    <w:rsid w:val="00A459E1"/>
    <w:rsid w:val="00A46AC4"/>
    <w:rsid w:val="00A52296"/>
    <w:rsid w:val="00A52874"/>
    <w:rsid w:val="00A55661"/>
    <w:rsid w:val="00A61B70"/>
    <w:rsid w:val="00A61FA8"/>
    <w:rsid w:val="00A637F4"/>
    <w:rsid w:val="00A64DF2"/>
    <w:rsid w:val="00A65485"/>
    <w:rsid w:val="00A66E05"/>
    <w:rsid w:val="00A70753"/>
    <w:rsid w:val="00A712D2"/>
    <w:rsid w:val="00A7326A"/>
    <w:rsid w:val="00A75A4A"/>
    <w:rsid w:val="00A82C8A"/>
    <w:rsid w:val="00A8346B"/>
    <w:rsid w:val="00A852FF"/>
    <w:rsid w:val="00A87337"/>
    <w:rsid w:val="00A90C97"/>
    <w:rsid w:val="00A92DDC"/>
    <w:rsid w:val="00A960C8"/>
    <w:rsid w:val="00A96604"/>
    <w:rsid w:val="00AA03DF"/>
    <w:rsid w:val="00AA1B4F"/>
    <w:rsid w:val="00AA21D8"/>
    <w:rsid w:val="00AA271A"/>
    <w:rsid w:val="00AA3270"/>
    <w:rsid w:val="00AA54F3"/>
    <w:rsid w:val="00AA6B43"/>
    <w:rsid w:val="00AA720D"/>
    <w:rsid w:val="00AB367A"/>
    <w:rsid w:val="00AB40EF"/>
    <w:rsid w:val="00AC01D1"/>
    <w:rsid w:val="00AC046B"/>
    <w:rsid w:val="00AC0AB2"/>
    <w:rsid w:val="00AC0E9F"/>
    <w:rsid w:val="00AC52A5"/>
    <w:rsid w:val="00AC6EFD"/>
    <w:rsid w:val="00AC7151"/>
    <w:rsid w:val="00AD1469"/>
    <w:rsid w:val="00AD42B4"/>
    <w:rsid w:val="00AD460A"/>
    <w:rsid w:val="00AD6A05"/>
    <w:rsid w:val="00AE118B"/>
    <w:rsid w:val="00AE272B"/>
    <w:rsid w:val="00AE3E3A"/>
    <w:rsid w:val="00AE5B6F"/>
    <w:rsid w:val="00AE77B4"/>
    <w:rsid w:val="00AE7C1A"/>
    <w:rsid w:val="00AE7DF8"/>
    <w:rsid w:val="00AF0D9C"/>
    <w:rsid w:val="00AF13AB"/>
    <w:rsid w:val="00AF1D36"/>
    <w:rsid w:val="00AF280B"/>
    <w:rsid w:val="00AF33ED"/>
    <w:rsid w:val="00AF5F75"/>
    <w:rsid w:val="00AF6001"/>
    <w:rsid w:val="00B01A16"/>
    <w:rsid w:val="00B07F45"/>
    <w:rsid w:val="00B1021A"/>
    <w:rsid w:val="00B1481A"/>
    <w:rsid w:val="00B15A1F"/>
    <w:rsid w:val="00B15FE9"/>
    <w:rsid w:val="00B2148A"/>
    <w:rsid w:val="00B220C2"/>
    <w:rsid w:val="00B245A1"/>
    <w:rsid w:val="00B24B9A"/>
    <w:rsid w:val="00B25B32"/>
    <w:rsid w:val="00B27CE0"/>
    <w:rsid w:val="00B32616"/>
    <w:rsid w:val="00B36C42"/>
    <w:rsid w:val="00B42EA7"/>
    <w:rsid w:val="00B51845"/>
    <w:rsid w:val="00B51923"/>
    <w:rsid w:val="00B5337C"/>
    <w:rsid w:val="00B53FDE"/>
    <w:rsid w:val="00B56397"/>
    <w:rsid w:val="00B571DA"/>
    <w:rsid w:val="00B6027B"/>
    <w:rsid w:val="00B636C8"/>
    <w:rsid w:val="00B65EDB"/>
    <w:rsid w:val="00B67AFF"/>
    <w:rsid w:val="00B70B59"/>
    <w:rsid w:val="00B73657"/>
    <w:rsid w:val="00B739B3"/>
    <w:rsid w:val="00B81B15"/>
    <w:rsid w:val="00B83A9F"/>
    <w:rsid w:val="00B858E9"/>
    <w:rsid w:val="00B915AE"/>
    <w:rsid w:val="00BA019D"/>
    <w:rsid w:val="00BA1735"/>
    <w:rsid w:val="00BA19FA"/>
    <w:rsid w:val="00BA27F3"/>
    <w:rsid w:val="00BA4288"/>
    <w:rsid w:val="00BB0902"/>
    <w:rsid w:val="00BB1F9C"/>
    <w:rsid w:val="00BB48E5"/>
    <w:rsid w:val="00BB5607"/>
    <w:rsid w:val="00BB5ACA"/>
    <w:rsid w:val="00BB627F"/>
    <w:rsid w:val="00BC0C17"/>
    <w:rsid w:val="00BC3823"/>
    <w:rsid w:val="00BC5841"/>
    <w:rsid w:val="00BD2EF0"/>
    <w:rsid w:val="00BD60B4"/>
    <w:rsid w:val="00BD796B"/>
    <w:rsid w:val="00BE40C0"/>
    <w:rsid w:val="00BE5F4A"/>
    <w:rsid w:val="00BE7AEF"/>
    <w:rsid w:val="00BF09B0"/>
    <w:rsid w:val="00BF1544"/>
    <w:rsid w:val="00BF1B53"/>
    <w:rsid w:val="00BF246D"/>
    <w:rsid w:val="00BF2682"/>
    <w:rsid w:val="00BF4166"/>
    <w:rsid w:val="00BF48EA"/>
    <w:rsid w:val="00C06F06"/>
    <w:rsid w:val="00C14B4C"/>
    <w:rsid w:val="00C20FAD"/>
    <w:rsid w:val="00C2375F"/>
    <w:rsid w:val="00C247CB"/>
    <w:rsid w:val="00C32E66"/>
    <w:rsid w:val="00C3355F"/>
    <w:rsid w:val="00C33A04"/>
    <w:rsid w:val="00C3569A"/>
    <w:rsid w:val="00C43F48"/>
    <w:rsid w:val="00C448FF"/>
    <w:rsid w:val="00C45E57"/>
    <w:rsid w:val="00C473D4"/>
    <w:rsid w:val="00C52F29"/>
    <w:rsid w:val="00C56CE6"/>
    <w:rsid w:val="00C5745F"/>
    <w:rsid w:val="00C60005"/>
    <w:rsid w:val="00C61A98"/>
    <w:rsid w:val="00C63201"/>
    <w:rsid w:val="00C64E62"/>
    <w:rsid w:val="00C651D5"/>
    <w:rsid w:val="00C65CCC"/>
    <w:rsid w:val="00C7618F"/>
    <w:rsid w:val="00C765A9"/>
    <w:rsid w:val="00C81157"/>
    <w:rsid w:val="00C8162D"/>
    <w:rsid w:val="00C817F9"/>
    <w:rsid w:val="00C830BB"/>
    <w:rsid w:val="00C83A0B"/>
    <w:rsid w:val="00C842D0"/>
    <w:rsid w:val="00C84ED1"/>
    <w:rsid w:val="00C863CC"/>
    <w:rsid w:val="00C9038F"/>
    <w:rsid w:val="00C92AAB"/>
    <w:rsid w:val="00C93B9E"/>
    <w:rsid w:val="00C95D4C"/>
    <w:rsid w:val="00C9637F"/>
    <w:rsid w:val="00C9708A"/>
    <w:rsid w:val="00CA2435"/>
    <w:rsid w:val="00CA4068"/>
    <w:rsid w:val="00CA67F4"/>
    <w:rsid w:val="00CB37F8"/>
    <w:rsid w:val="00CB7DC3"/>
    <w:rsid w:val="00CB7E4B"/>
    <w:rsid w:val="00CC5BE1"/>
    <w:rsid w:val="00CC75A2"/>
    <w:rsid w:val="00CC7A18"/>
    <w:rsid w:val="00CD0E2F"/>
    <w:rsid w:val="00CD1D49"/>
    <w:rsid w:val="00CD2F20"/>
    <w:rsid w:val="00CD6B20"/>
    <w:rsid w:val="00CE0055"/>
    <w:rsid w:val="00CE1339"/>
    <w:rsid w:val="00CE61CC"/>
    <w:rsid w:val="00CE6E42"/>
    <w:rsid w:val="00CF20B7"/>
    <w:rsid w:val="00CF28C4"/>
    <w:rsid w:val="00CF6692"/>
    <w:rsid w:val="00CF7441"/>
    <w:rsid w:val="00D00D16"/>
    <w:rsid w:val="00D03C6C"/>
    <w:rsid w:val="00D04760"/>
    <w:rsid w:val="00D04A95"/>
    <w:rsid w:val="00D06288"/>
    <w:rsid w:val="00D068C7"/>
    <w:rsid w:val="00D128A4"/>
    <w:rsid w:val="00D147C8"/>
    <w:rsid w:val="00D15131"/>
    <w:rsid w:val="00D16FA2"/>
    <w:rsid w:val="00D20954"/>
    <w:rsid w:val="00D21C39"/>
    <w:rsid w:val="00D21FC6"/>
    <w:rsid w:val="00D2243A"/>
    <w:rsid w:val="00D33393"/>
    <w:rsid w:val="00D33D36"/>
    <w:rsid w:val="00D34D94"/>
    <w:rsid w:val="00D409E2"/>
    <w:rsid w:val="00D427D7"/>
    <w:rsid w:val="00D44E62"/>
    <w:rsid w:val="00D51570"/>
    <w:rsid w:val="00D556AD"/>
    <w:rsid w:val="00D60381"/>
    <w:rsid w:val="00D616DE"/>
    <w:rsid w:val="00D62201"/>
    <w:rsid w:val="00D651D1"/>
    <w:rsid w:val="00D66521"/>
    <w:rsid w:val="00D66A51"/>
    <w:rsid w:val="00D717BB"/>
    <w:rsid w:val="00D7226B"/>
    <w:rsid w:val="00D72707"/>
    <w:rsid w:val="00D75356"/>
    <w:rsid w:val="00D75A9C"/>
    <w:rsid w:val="00D829C8"/>
    <w:rsid w:val="00D90871"/>
    <w:rsid w:val="00D9155F"/>
    <w:rsid w:val="00D9403F"/>
    <w:rsid w:val="00D959B4"/>
    <w:rsid w:val="00D97D87"/>
    <w:rsid w:val="00DA44DE"/>
    <w:rsid w:val="00DB5AB3"/>
    <w:rsid w:val="00DB620A"/>
    <w:rsid w:val="00DC3832"/>
    <w:rsid w:val="00DC5362"/>
    <w:rsid w:val="00DC7A51"/>
    <w:rsid w:val="00DD3B1E"/>
    <w:rsid w:val="00DE2B91"/>
    <w:rsid w:val="00DE469C"/>
    <w:rsid w:val="00DE5B5F"/>
    <w:rsid w:val="00DF5AE7"/>
    <w:rsid w:val="00DF614E"/>
    <w:rsid w:val="00E00696"/>
    <w:rsid w:val="00E03651"/>
    <w:rsid w:val="00E03808"/>
    <w:rsid w:val="00E060C2"/>
    <w:rsid w:val="00E06324"/>
    <w:rsid w:val="00E07B81"/>
    <w:rsid w:val="00E10AFD"/>
    <w:rsid w:val="00E12B11"/>
    <w:rsid w:val="00E12FB0"/>
    <w:rsid w:val="00E14814"/>
    <w:rsid w:val="00E1591B"/>
    <w:rsid w:val="00E16A50"/>
    <w:rsid w:val="00E20201"/>
    <w:rsid w:val="00E212ED"/>
    <w:rsid w:val="00E249D5"/>
    <w:rsid w:val="00E25017"/>
    <w:rsid w:val="00E26F73"/>
    <w:rsid w:val="00E30A34"/>
    <w:rsid w:val="00E33C68"/>
    <w:rsid w:val="00E34EEB"/>
    <w:rsid w:val="00E36239"/>
    <w:rsid w:val="00E3687C"/>
    <w:rsid w:val="00E44EB9"/>
    <w:rsid w:val="00E45BDC"/>
    <w:rsid w:val="00E46358"/>
    <w:rsid w:val="00E471DC"/>
    <w:rsid w:val="00E50EB4"/>
    <w:rsid w:val="00E532FC"/>
    <w:rsid w:val="00E559B4"/>
    <w:rsid w:val="00E55BB0"/>
    <w:rsid w:val="00E57077"/>
    <w:rsid w:val="00E609E5"/>
    <w:rsid w:val="00E60F27"/>
    <w:rsid w:val="00E64D93"/>
    <w:rsid w:val="00E65EDB"/>
    <w:rsid w:val="00E66927"/>
    <w:rsid w:val="00E677B8"/>
    <w:rsid w:val="00E67FA1"/>
    <w:rsid w:val="00E7387D"/>
    <w:rsid w:val="00E73D53"/>
    <w:rsid w:val="00E75111"/>
    <w:rsid w:val="00E7646A"/>
    <w:rsid w:val="00E77296"/>
    <w:rsid w:val="00E81103"/>
    <w:rsid w:val="00E862EA"/>
    <w:rsid w:val="00E87527"/>
    <w:rsid w:val="00E87EF7"/>
    <w:rsid w:val="00E93763"/>
    <w:rsid w:val="00E96C4C"/>
    <w:rsid w:val="00EA2AAE"/>
    <w:rsid w:val="00EA2EC0"/>
    <w:rsid w:val="00EA427A"/>
    <w:rsid w:val="00EA723B"/>
    <w:rsid w:val="00EB6350"/>
    <w:rsid w:val="00EB687A"/>
    <w:rsid w:val="00EC2B81"/>
    <w:rsid w:val="00EC2F62"/>
    <w:rsid w:val="00EC62EB"/>
    <w:rsid w:val="00EC6E9F"/>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54FD"/>
    <w:rsid w:val="00F07F0D"/>
    <w:rsid w:val="00F13112"/>
    <w:rsid w:val="00F16FE6"/>
    <w:rsid w:val="00F238BD"/>
    <w:rsid w:val="00F24992"/>
    <w:rsid w:val="00F32F2F"/>
    <w:rsid w:val="00F33F3F"/>
    <w:rsid w:val="00F35BDD"/>
    <w:rsid w:val="00F35EF0"/>
    <w:rsid w:val="00F3781F"/>
    <w:rsid w:val="00F403FD"/>
    <w:rsid w:val="00F41E72"/>
    <w:rsid w:val="00F45BDF"/>
    <w:rsid w:val="00F50300"/>
    <w:rsid w:val="00F5414B"/>
    <w:rsid w:val="00F56E39"/>
    <w:rsid w:val="00F623E9"/>
    <w:rsid w:val="00F63951"/>
    <w:rsid w:val="00F63C86"/>
    <w:rsid w:val="00F67210"/>
    <w:rsid w:val="00F73F29"/>
    <w:rsid w:val="00F766BE"/>
    <w:rsid w:val="00F77EB9"/>
    <w:rsid w:val="00F80635"/>
    <w:rsid w:val="00F8115F"/>
    <w:rsid w:val="00F815D1"/>
    <w:rsid w:val="00F81E7E"/>
    <w:rsid w:val="00F81F0F"/>
    <w:rsid w:val="00F825F4"/>
    <w:rsid w:val="00F92AA1"/>
    <w:rsid w:val="00F932DE"/>
    <w:rsid w:val="00F93FB4"/>
    <w:rsid w:val="00F963DD"/>
    <w:rsid w:val="00F9641A"/>
    <w:rsid w:val="00F97004"/>
    <w:rsid w:val="00FA2045"/>
    <w:rsid w:val="00FA432E"/>
    <w:rsid w:val="00FA6B65"/>
    <w:rsid w:val="00FA7A66"/>
    <w:rsid w:val="00FB1AA9"/>
    <w:rsid w:val="00FB4B5A"/>
    <w:rsid w:val="00FB5963"/>
    <w:rsid w:val="00FB5DAA"/>
    <w:rsid w:val="00FC04B9"/>
    <w:rsid w:val="00FC161A"/>
    <w:rsid w:val="00FC23D5"/>
    <w:rsid w:val="00FC4337"/>
    <w:rsid w:val="00FC4C1A"/>
    <w:rsid w:val="00FC628F"/>
    <w:rsid w:val="00FC6468"/>
    <w:rsid w:val="00FC6D49"/>
    <w:rsid w:val="00FD1A39"/>
    <w:rsid w:val="00FD4922"/>
    <w:rsid w:val="00FD6461"/>
    <w:rsid w:val="00FE0281"/>
    <w:rsid w:val="00FE290D"/>
    <w:rsid w:val="00FE7083"/>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21ABF53C-4DF8-4360-9E38-87ACDCB15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table" w:styleId="TableGrid">
    <w:name w:val="Table Grid"/>
    <w:basedOn w:val="TableNormal"/>
    <w:uiPriority w:val="39"/>
    <w:rsid w:val="007D6A42"/>
    <w:rPr>
      <w:rFonts w:asciiTheme="minorHAnsi" w:eastAsiaTheme="minorHAnsi" w:hAnsiTheme="minorHAnsi" w:cstheme="minorBidi"/>
      <w:sz w:val="22"/>
      <w:szCs w:val="22"/>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AE5B6F"/>
    <w:pPr>
      <w:jc w:val="center"/>
    </w:pPr>
  </w:style>
  <w:style w:type="character" w:customStyle="1" w:styleId="EndNoteBibliographyTitleChar">
    <w:name w:val="EndNote Bibliography Title Char"/>
    <w:basedOn w:val="DefaultParagraphFont"/>
    <w:link w:val="EndNoteBibliographyTitle"/>
    <w:rsid w:val="00AE5B6F"/>
    <w:rPr>
      <w:rFonts w:ascii="Calibri" w:hAnsi="Calibri" w:cs="Calibri"/>
      <w:color w:val="000000"/>
      <w:sz w:val="24"/>
      <w:szCs w:val="24"/>
    </w:rPr>
  </w:style>
  <w:style w:type="paragraph" w:customStyle="1" w:styleId="EndNoteBibliography">
    <w:name w:val="EndNote Bibliography"/>
    <w:basedOn w:val="Normal"/>
    <w:link w:val="EndNoteBibliographyChar"/>
    <w:rsid w:val="00AE5B6F"/>
  </w:style>
  <w:style w:type="character" w:customStyle="1" w:styleId="EndNoteBibliographyChar">
    <w:name w:val="EndNote Bibliography Char"/>
    <w:basedOn w:val="DefaultParagraphFont"/>
    <w:link w:val="EndNoteBibliography"/>
    <w:rsid w:val="00AE5B6F"/>
    <w:rPr>
      <w:rFonts w:ascii="Calibri" w:hAnsi="Calibri" w:cs="Calibri"/>
      <w:color w:val="000000"/>
      <w:sz w:val="24"/>
      <w:szCs w:val="24"/>
    </w:rPr>
  </w:style>
  <w:style w:type="paragraph" w:styleId="EndnoteText">
    <w:name w:val="endnote text"/>
    <w:basedOn w:val="Normal"/>
    <w:link w:val="EndnoteTextChar"/>
    <w:uiPriority w:val="99"/>
    <w:semiHidden/>
    <w:unhideWhenUsed/>
    <w:rsid w:val="005017A2"/>
    <w:rPr>
      <w:sz w:val="20"/>
      <w:szCs w:val="20"/>
    </w:rPr>
  </w:style>
  <w:style w:type="character" w:customStyle="1" w:styleId="EndnoteTextChar">
    <w:name w:val="Endnote Text Char"/>
    <w:basedOn w:val="DefaultParagraphFont"/>
    <w:link w:val="EndnoteText"/>
    <w:uiPriority w:val="99"/>
    <w:semiHidden/>
    <w:rsid w:val="005017A2"/>
    <w:rPr>
      <w:rFonts w:ascii="Calibri" w:hAnsi="Calibri" w:cs="Calibri"/>
      <w:color w:val="000000"/>
    </w:rPr>
  </w:style>
  <w:style w:type="character" w:styleId="EndnoteReference">
    <w:name w:val="endnote reference"/>
    <w:basedOn w:val="DefaultParagraphFont"/>
    <w:uiPriority w:val="99"/>
    <w:semiHidden/>
    <w:unhideWhenUsed/>
    <w:rsid w:val="005017A2"/>
    <w:rPr>
      <w:vertAlign w:val="superscript"/>
    </w:rPr>
  </w:style>
  <w:style w:type="character" w:styleId="UnresolvedMention">
    <w:name w:val="Unresolved Mention"/>
    <w:basedOn w:val="DefaultParagraphFont"/>
    <w:uiPriority w:val="99"/>
    <w:semiHidden/>
    <w:unhideWhenUsed/>
    <w:rsid w:val="00F93F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094103">
      <w:bodyDiv w:val="1"/>
      <w:marLeft w:val="0"/>
      <w:marRight w:val="0"/>
      <w:marTop w:val="0"/>
      <w:marBottom w:val="0"/>
      <w:divBdr>
        <w:top w:val="none" w:sz="0" w:space="0" w:color="auto"/>
        <w:left w:val="none" w:sz="0" w:space="0" w:color="auto"/>
        <w:bottom w:val="none" w:sz="0" w:space="0" w:color="auto"/>
        <w:right w:val="none" w:sz="0" w:space="0" w:color="auto"/>
      </w:divBdr>
    </w:div>
    <w:div w:id="276762314">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97891501">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41869984">
      <w:bodyDiv w:val="1"/>
      <w:marLeft w:val="0"/>
      <w:marRight w:val="0"/>
      <w:marTop w:val="0"/>
      <w:marBottom w:val="0"/>
      <w:divBdr>
        <w:top w:val="none" w:sz="0" w:space="0" w:color="auto"/>
        <w:left w:val="none" w:sz="0" w:space="0" w:color="auto"/>
        <w:bottom w:val="none" w:sz="0" w:space="0" w:color="auto"/>
        <w:right w:val="none" w:sz="0" w:space="0" w:color="auto"/>
      </w:divBdr>
    </w:div>
    <w:div w:id="1298417205">
      <w:bodyDiv w:val="1"/>
      <w:marLeft w:val="0"/>
      <w:marRight w:val="0"/>
      <w:marTop w:val="0"/>
      <w:marBottom w:val="0"/>
      <w:divBdr>
        <w:top w:val="none" w:sz="0" w:space="0" w:color="auto"/>
        <w:left w:val="none" w:sz="0" w:space="0" w:color="auto"/>
        <w:bottom w:val="none" w:sz="0" w:space="0" w:color="auto"/>
        <w:right w:val="none" w:sz="0" w:space="0" w:color="auto"/>
      </w:divBdr>
    </w:div>
    <w:div w:id="1376733837">
      <w:bodyDiv w:val="1"/>
      <w:marLeft w:val="0"/>
      <w:marRight w:val="0"/>
      <w:marTop w:val="0"/>
      <w:marBottom w:val="0"/>
      <w:divBdr>
        <w:top w:val="none" w:sz="0" w:space="0" w:color="auto"/>
        <w:left w:val="none" w:sz="0" w:space="0" w:color="auto"/>
        <w:bottom w:val="none" w:sz="0" w:space="0" w:color="auto"/>
        <w:right w:val="none" w:sz="0" w:space="0" w:color="auto"/>
      </w:divBdr>
    </w:div>
    <w:div w:id="172394405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74552704">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6208F-F0FA-4C97-BCB5-FE36A5C7D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10</Pages>
  <Words>8965</Words>
  <Characters>51104</Characters>
  <Application>Microsoft Office Word</Application>
  <DocSecurity>0</DocSecurity>
  <Lines>425</Lines>
  <Paragraphs>119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59950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Phillip Steindel</cp:lastModifiedBy>
  <cp:revision>3</cp:revision>
  <cp:lastPrinted>2013-05-29T14:32:00Z</cp:lastPrinted>
  <dcterms:created xsi:type="dcterms:W3CDTF">2019-01-04T20:55:00Z</dcterms:created>
  <dcterms:modified xsi:type="dcterms:W3CDTF">2019-01-04T21:38:00Z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