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3C9" w:rsidRPr="00F20644" w:rsidRDefault="008343C9" w:rsidP="00321B73">
      <w:pPr>
        <w:pBdr>
          <w:bottom w:val="single" w:sz="4" w:space="1" w:color="auto"/>
        </w:pBdr>
        <w:jc w:val="both"/>
        <w:rPr>
          <w:b/>
          <w:u w:val="single"/>
          <w:lang w:val="en-US"/>
        </w:rPr>
      </w:pPr>
      <w:r w:rsidRPr="00F20644">
        <w:rPr>
          <w:b/>
          <w:lang w:val="en-US"/>
        </w:rPr>
        <w:t xml:space="preserve">Blaser </w:t>
      </w:r>
      <w:r w:rsidRPr="00F20644">
        <w:rPr>
          <w:b/>
          <w:i/>
          <w:lang w:val="en-US"/>
        </w:rPr>
        <w:t>et al</w:t>
      </w:r>
      <w:r w:rsidRPr="00F20644">
        <w:rPr>
          <w:b/>
          <w:lang w:val="en-US"/>
        </w:rPr>
        <w:t>. “A Loop-mediated isothermal amplification (LAMP) Assay for the Rapid Identification of Bemisia tabaci</w:t>
      </w:r>
      <w:r w:rsidR="00F20644" w:rsidRPr="00F20644">
        <w:rPr>
          <w:b/>
          <w:lang w:val="en-US"/>
        </w:rPr>
        <w:t>” (your reference no. JoVE58502) – Point-by-point response</w:t>
      </w:r>
    </w:p>
    <w:p w:rsidR="008343C9" w:rsidRDefault="008343C9" w:rsidP="00321B73">
      <w:pPr>
        <w:jc w:val="both"/>
        <w:rPr>
          <w:lang w:val="en-US"/>
        </w:rPr>
      </w:pPr>
    </w:p>
    <w:p w:rsidR="008343C9" w:rsidRPr="00BF4DD9" w:rsidRDefault="00BF4DD9" w:rsidP="00321B73">
      <w:pPr>
        <w:jc w:val="both"/>
        <w:rPr>
          <w:color w:val="0070C0"/>
          <w:lang w:val="en-US"/>
        </w:rPr>
      </w:pPr>
      <w:r w:rsidRPr="00BF4DD9">
        <w:rPr>
          <w:color w:val="0070C0"/>
          <w:lang w:val="en-US"/>
        </w:rPr>
        <w:t xml:space="preserve">Wädenswil, </w:t>
      </w:r>
      <w:r w:rsidR="00C70D03">
        <w:rPr>
          <w:color w:val="0070C0"/>
          <w:lang w:val="en-US"/>
        </w:rPr>
        <w:t>17 July</w:t>
      </w:r>
      <w:r w:rsidRPr="00BF4DD9">
        <w:rPr>
          <w:color w:val="0070C0"/>
          <w:lang w:val="en-US"/>
        </w:rPr>
        <w:t xml:space="preserve"> 2018</w:t>
      </w:r>
    </w:p>
    <w:p w:rsidR="00BF4DD9" w:rsidRDefault="00BF4DD9" w:rsidP="00321B73">
      <w:pPr>
        <w:jc w:val="both"/>
        <w:rPr>
          <w:lang w:val="en-US"/>
        </w:rPr>
      </w:pPr>
    </w:p>
    <w:p w:rsidR="00BF4DD9" w:rsidRPr="00BF4DD9" w:rsidRDefault="00BF4DD9" w:rsidP="00321B73">
      <w:pPr>
        <w:jc w:val="both"/>
        <w:rPr>
          <w:color w:val="0070C0"/>
          <w:lang w:val="en-US"/>
        </w:rPr>
      </w:pPr>
      <w:r w:rsidRPr="00BF4DD9">
        <w:rPr>
          <w:color w:val="0070C0"/>
          <w:lang w:val="en-US"/>
        </w:rPr>
        <w:t>Dear Dr. D</w:t>
      </w:r>
      <w:r>
        <w:rPr>
          <w:color w:val="0070C0"/>
          <w:lang w:val="en-US"/>
        </w:rPr>
        <w:t>S</w:t>
      </w:r>
      <w:r w:rsidRPr="00BF4DD9">
        <w:rPr>
          <w:color w:val="0070C0"/>
          <w:lang w:val="en-US"/>
        </w:rPr>
        <w:t>ouza</w:t>
      </w:r>
    </w:p>
    <w:p w:rsidR="00BF4DD9" w:rsidRPr="00BF4DD9" w:rsidRDefault="00BF4DD9" w:rsidP="00321B73">
      <w:pPr>
        <w:jc w:val="both"/>
        <w:rPr>
          <w:color w:val="0070C0"/>
          <w:lang w:val="en-US"/>
        </w:rPr>
      </w:pPr>
    </w:p>
    <w:p w:rsidR="00BF4DD9" w:rsidRDefault="00BF4DD9" w:rsidP="00321B73">
      <w:pPr>
        <w:jc w:val="both"/>
        <w:rPr>
          <w:color w:val="0070C0"/>
          <w:lang w:val="en-US"/>
        </w:rPr>
      </w:pPr>
      <w:r>
        <w:rPr>
          <w:color w:val="0070C0"/>
          <w:lang w:val="en-US"/>
        </w:rPr>
        <w:t xml:space="preserve">We refer to your E-mail dated 26 June 2018 in connection with the aforementioned manuscript. We thank you and the four external reviewers very much indeed for having refereed our manuscript so carefully and in such a timely and constructive manner. In the meantime, we have revised our manuscript in light of the reviewers’ feedbacks. </w:t>
      </w:r>
      <w:r w:rsidR="004F2FCE">
        <w:rPr>
          <w:color w:val="0070C0"/>
          <w:lang w:val="en-US"/>
        </w:rPr>
        <w:t>We would like to point out that we added an additional Figure (</w:t>
      </w:r>
      <w:r w:rsidR="004F2FCE" w:rsidRPr="004F2FCE">
        <w:rPr>
          <w:b/>
          <w:color w:val="0070C0"/>
          <w:lang w:val="en-US"/>
        </w:rPr>
        <w:t>Figure 2</w:t>
      </w:r>
      <w:r w:rsidR="004F2FCE">
        <w:rPr>
          <w:color w:val="0070C0"/>
          <w:lang w:val="en-US"/>
        </w:rPr>
        <w:t>) as well as an additional Table (</w:t>
      </w:r>
      <w:r w:rsidR="004F2FCE" w:rsidRPr="004F2FCE">
        <w:rPr>
          <w:b/>
          <w:color w:val="0070C0"/>
          <w:lang w:val="en-US"/>
        </w:rPr>
        <w:t>Table 2</w:t>
      </w:r>
      <w:r w:rsidR="004F2FCE">
        <w:rPr>
          <w:color w:val="0070C0"/>
          <w:lang w:val="en-US"/>
        </w:rPr>
        <w:t xml:space="preserve">) to the manuscript during the revision process. </w:t>
      </w:r>
      <w:r>
        <w:rPr>
          <w:color w:val="0070C0"/>
          <w:lang w:val="en-US"/>
        </w:rPr>
        <w:t xml:space="preserve">Below, please find our point-by-point response, clearly indicating how and where in the manuscript (line numbers) changes </w:t>
      </w:r>
      <w:proofErr w:type="gramStart"/>
      <w:r>
        <w:rPr>
          <w:color w:val="0070C0"/>
          <w:lang w:val="en-US"/>
        </w:rPr>
        <w:t>have been made</w:t>
      </w:r>
      <w:proofErr w:type="gramEnd"/>
      <w:r>
        <w:rPr>
          <w:color w:val="0070C0"/>
          <w:lang w:val="en-US"/>
        </w:rPr>
        <w:t>.</w:t>
      </w:r>
    </w:p>
    <w:p w:rsidR="00BF4DD9" w:rsidRDefault="00BF4DD9" w:rsidP="00321B73">
      <w:pPr>
        <w:jc w:val="both"/>
        <w:rPr>
          <w:color w:val="0070C0"/>
          <w:lang w:val="en-US"/>
        </w:rPr>
      </w:pPr>
    </w:p>
    <w:p w:rsidR="00BF4DD9" w:rsidRDefault="00BF4DD9" w:rsidP="00321B73">
      <w:pPr>
        <w:jc w:val="both"/>
        <w:rPr>
          <w:color w:val="0070C0"/>
          <w:lang w:val="en-US"/>
        </w:rPr>
      </w:pPr>
      <w:r>
        <w:rPr>
          <w:color w:val="0070C0"/>
          <w:lang w:val="en-US"/>
        </w:rPr>
        <w:t xml:space="preserve">We look forward to your further disposition and would be delighted if our revised manuscript </w:t>
      </w:r>
      <w:proofErr w:type="gramStart"/>
      <w:r>
        <w:rPr>
          <w:color w:val="0070C0"/>
          <w:lang w:val="en-US"/>
        </w:rPr>
        <w:t>would be accepted</w:t>
      </w:r>
      <w:proofErr w:type="gramEnd"/>
      <w:r>
        <w:rPr>
          <w:color w:val="0070C0"/>
          <w:lang w:val="en-US"/>
        </w:rPr>
        <w:t xml:space="preserve"> for publication </w:t>
      </w:r>
      <w:r w:rsidR="00A741FF">
        <w:rPr>
          <w:color w:val="0070C0"/>
          <w:lang w:val="en-US"/>
        </w:rPr>
        <w:t xml:space="preserve">in </w:t>
      </w:r>
      <w:r>
        <w:rPr>
          <w:color w:val="0070C0"/>
          <w:lang w:val="en-US"/>
        </w:rPr>
        <w:t>JoVE.</w:t>
      </w:r>
    </w:p>
    <w:p w:rsidR="00BF4DD9" w:rsidRDefault="00BF4DD9" w:rsidP="00321B73">
      <w:pPr>
        <w:jc w:val="both"/>
        <w:rPr>
          <w:color w:val="0070C0"/>
          <w:lang w:val="en-US"/>
        </w:rPr>
      </w:pPr>
    </w:p>
    <w:p w:rsidR="00BF4DD9" w:rsidRDefault="007C6C39" w:rsidP="00321B73">
      <w:pPr>
        <w:jc w:val="both"/>
        <w:rPr>
          <w:color w:val="0070C0"/>
          <w:lang w:val="en-US"/>
        </w:rPr>
      </w:pPr>
      <w:r>
        <w:rPr>
          <w:color w:val="0070C0"/>
          <w:lang w:val="en-US"/>
        </w:rPr>
        <w:t>Yours sincerely,</w:t>
      </w:r>
    </w:p>
    <w:p w:rsidR="007C6C39" w:rsidRDefault="007C6C39" w:rsidP="00321B73">
      <w:pPr>
        <w:jc w:val="both"/>
        <w:rPr>
          <w:color w:val="0070C0"/>
          <w:lang w:val="en-US"/>
        </w:rPr>
      </w:pPr>
    </w:p>
    <w:p w:rsidR="007C6C39" w:rsidRDefault="007C6C39" w:rsidP="00321B73">
      <w:pPr>
        <w:jc w:val="both"/>
        <w:rPr>
          <w:color w:val="0070C0"/>
          <w:lang w:val="en-US"/>
        </w:rPr>
      </w:pPr>
      <w:r>
        <w:rPr>
          <w:color w:val="0070C0"/>
          <w:lang w:val="en-US"/>
        </w:rPr>
        <w:t>Simon Blaser &amp; Jürg E. Frey</w:t>
      </w:r>
    </w:p>
    <w:p w:rsidR="007C6C39" w:rsidRDefault="007C6C39" w:rsidP="00321B73">
      <w:pPr>
        <w:jc w:val="both"/>
        <w:rPr>
          <w:color w:val="0070C0"/>
          <w:lang w:val="en-US"/>
        </w:rPr>
      </w:pPr>
      <w:r>
        <w:rPr>
          <w:color w:val="0070C0"/>
          <w:lang w:val="en-US"/>
        </w:rPr>
        <w:t>(</w:t>
      </w:r>
      <w:proofErr w:type="gramStart"/>
      <w:r>
        <w:rPr>
          <w:color w:val="0070C0"/>
          <w:lang w:val="en-US"/>
        </w:rPr>
        <w:t>on</w:t>
      </w:r>
      <w:proofErr w:type="gramEnd"/>
      <w:r>
        <w:rPr>
          <w:color w:val="0070C0"/>
          <w:lang w:val="en-US"/>
        </w:rPr>
        <w:t xml:space="preserve"> behalf of all the co-authors)</w:t>
      </w:r>
    </w:p>
    <w:p w:rsidR="00BF4DD9" w:rsidRPr="00BF4DD9" w:rsidRDefault="00BF4DD9" w:rsidP="00321B73">
      <w:pPr>
        <w:jc w:val="both"/>
        <w:rPr>
          <w:color w:val="0070C0"/>
          <w:lang w:val="en-US"/>
        </w:rPr>
      </w:pPr>
    </w:p>
    <w:p w:rsidR="008343C9" w:rsidRPr="00BF4DD9" w:rsidRDefault="007C6C39" w:rsidP="00321B73">
      <w:pPr>
        <w:jc w:val="both"/>
        <w:rPr>
          <w:color w:val="0070C0"/>
          <w:lang w:val="en-US"/>
        </w:rPr>
      </w:pPr>
      <w:r>
        <w:rPr>
          <w:color w:val="0070C0"/>
          <w:lang w:val="en-US"/>
        </w:rPr>
        <w:t>*********************************************************************************************************</w:t>
      </w:r>
    </w:p>
    <w:p w:rsidR="008343C9" w:rsidRDefault="008343C9" w:rsidP="00321B73">
      <w:pPr>
        <w:jc w:val="both"/>
        <w:rPr>
          <w:lang w:val="en-US"/>
        </w:rPr>
      </w:pPr>
    </w:p>
    <w:p w:rsidR="008343C9" w:rsidRPr="007C6C39" w:rsidRDefault="007C6C39" w:rsidP="00321B73">
      <w:pPr>
        <w:jc w:val="both"/>
        <w:rPr>
          <w:b/>
          <w:lang w:val="en-US"/>
        </w:rPr>
      </w:pPr>
      <w:r w:rsidRPr="007C6C39">
        <w:rPr>
          <w:b/>
          <w:lang w:val="en-US"/>
        </w:rPr>
        <w:t>Corrections to the editorial comments</w:t>
      </w:r>
    </w:p>
    <w:p w:rsidR="007C6C39" w:rsidRPr="008343C9" w:rsidRDefault="007C6C39" w:rsidP="00321B73">
      <w:pPr>
        <w:jc w:val="both"/>
        <w:rPr>
          <w:lang w:val="en-US"/>
        </w:rPr>
      </w:pPr>
    </w:p>
    <w:p w:rsidR="008343C9" w:rsidRDefault="008343C9" w:rsidP="00321B73">
      <w:pPr>
        <w:jc w:val="both"/>
        <w:rPr>
          <w:lang w:val="en-US"/>
        </w:rPr>
      </w:pPr>
      <w:r w:rsidRPr="008343C9">
        <w:rPr>
          <w:lang w:val="en-US"/>
        </w:rPr>
        <w:t xml:space="preserve">Changes to </w:t>
      </w:r>
      <w:proofErr w:type="gramStart"/>
      <w:r w:rsidRPr="008343C9">
        <w:rPr>
          <w:lang w:val="en-US"/>
        </w:rPr>
        <w:t>be made</w:t>
      </w:r>
      <w:proofErr w:type="gramEnd"/>
      <w:r w:rsidRPr="008343C9">
        <w:rPr>
          <w:lang w:val="en-US"/>
        </w:rPr>
        <w:t xml:space="preserve"> by the Author(s):</w:t>
      </w:r>
    </w:p>
    <w:p w:rsidR="007C6C39" w:rsidRPr="008343C9" w:rsidRDefault="007C6C39" w:rsidP="00321B73">
      <w:pPr>
        <w:jc w:val="both"/>
        <w:rPr>
          <w:lang w:val="en-US"/>
        </w:rPr>
      </w:pPr>
    </w:p>
    <w:p w:rsidR="008343C9" w:rsidRDefault="008343C9" w:rsidP="00321B73">
      <w:pPr>
        <w:jc w:val="both"/>
        <w:rPr>
          <w:lang w:val="en-US"/>
        </w:rPr>
      </w:pPr>
      <w:proofErr w:type="gramStart"/>
      <w:r w:rsidRPr="00AE5447">
        <w:rPr>
          <w:lang w:val="en-US"/>
        </w:rPr>
        <w:t>1. Please</w:t>
      </w:r>
      <w:proofErr w:type="gramEnd"/>
      <w:r w:rsidRPr="00AE5447">
        <w:rPr>
          <w:lang w:val="en-US"/>
        </w:rPr>
        <w:t xml:space="preserve"> take this opportunity to thoroughly proofread the manuscript to ensure that there are no spelling or grammar issues. The JoVE editor will not copy-edit your manuscript and any errors in the submitted revision may be present in the published version.</w:t>
      </w:r>
    </w:p>
    <w:p w:rsidR="001E45D5" w:rsidRDefault="001E45D5" w:rsidP="00321B73">
      <w:pPr>
        <w:jc w:val="both"/>
        <w:rPr>
          <w:color w:val="0070C0"/>
          <w:lang w:val="en-US"/>
        </w:rPr>
      </w:pPr>
      <w:r w:rsidRPr="00554462">
        <w:rPr>
          <w:color w:val="0070C0"/>
          <w:u w:val="single"/>
          <w:lang w:val="en-US"/>
        </w:rPr>
        <w:t>Response:</w:t>
      </w:r>
      <w:r w:rsidR="00BE29FC">
        <w:rPr>
          <w:color w:val="0070C0"/>
          <w:lang w:val="en-US"/>
        </w:rPr>
        <w:t xml:space="preserve"> This point </w:t>
      </w:r>
      <w:proofErr w:type="gramStart"/>
      <w:r w:rsidR="00BE29FC">
        <w:rPr>
          <w:color w:val="0070C0"/>
          <w:lang w:val="en-US"/>
        </w:rPr>
        <w:t>has been addressed</w:t>
      </w:r>
      <w:proofErr w:type="gramEnd"/>
      <w:r w:rsidR="00BE29FC">
        <w:rPr>
          <w:color w:val="0070C0"/>
          <w:lang w:val="en-US"/>
        </w:rPr>
        <w:t xml:space="preserve"> by proofreading the manuscript thoroughly. </w:t>
      </w:r>
    </w:p>
    <w:p w:rsidR="00AE5447" w:rsidRPr="008343C9" w:rsidRDefault="00AE5447" w:rsidP="00321B73">
      <w:pPr>
        <w:jc w:val="both"/>
        <w:rPr>
          <w:lang w:val="en-US"/>
        </w:rPr>
      </w:pPr>
    </w:p>
    <w:p w:rsidR="008343C9" w:rsidRPr="002C1BC4" w:rsidRDefault="00286D07" w:rsidP="00321B73">
      <w:pPr>
        <w:jc w:val="both"/>
        <w:rPr>
          <w:lang w:val="en-US"/>
        </w:rPr>
      </w:pPr>
      <w:r>
        <w:rPr>
          <w:lang w:val="en-US"/>
        </w:rPr>
        <w:t>2. Figure 3</w:t>
      </w:r>
      <w:r w:rsidR="008343C9" w:rsidRPr="002C1BC4">
        <w:rPr>
          <w:lang w:val="en-US"/>
        </w:rPr>
        <w:t>: Please use exponential notation (instead of E notation) for numbers on the y-axis; i.e., change 6.0E+4 to 6 × 104.</w:t>
      </w:r>
    </w:p>
    <w:p w:rsidR="007C6C39" w:rsidRPr="00AE5447" w:rsidRDefault="001E45D5" w:rsidP="00321B73">
      <w:pPr>
        <w:jc w:val="both"/>
        <w:rPr>
          <w:b/>
          <w:lang w:val="en-US"/>
        </w:rPr>
      </w:pPr>
      <w:r w:rsidRPr="002C1BC4">
        <w:rPr>
          <w:color w:val="0070C0"/>
          <w:u w:val="single"/>
          <w:lang w:val="en-US"/>
        </w:rPr>
        <w:t>Response:</w:t>
      </w:r>
      <w:r w:rsidR="00BE29FC" w:rsidRPr="002C1BC4">
        <w:rPr>
          <w:color w:val="0070C0"/>
          <w:u w:val="single"/>
          <w:lang w:val="en-US"/>
        </w:rPr>
        <w:t xml:space="preserve"> </w:t>
      </w:r>
      <w:r w:rsidR="00BE29FC" w:rsidRPr="002C1BC4">
        <w:rPr>
          <w:color w:val="0070C0"/>
          <w:lang w:val="en-US"/>
        </w:rPr>
        <w:t xml:space="preserve">This point </w:t>
      </w:r>
      <w:proofErr w:type="gramStart"/>
      <w:r w:rsidR="00BE29FC" w:rsidRPr="002C1BC4">
        <w:rPr>
          <w:color w:val="0070C0"/>
          <w:lang w:val="en-US"/>
        </w:rPr>
        <w:t>has been addressed</w:t>
      </w:r>
      <w:proofErr w:type="gramEnd"/>
      <w:r w:rsidR="00BE29FC">
        <w:rPr>
          <w:color w:val="0070C0"/>
          <w:lang w:val="en-US"/>
        </w:rPr>
        <w:t xml:space="preserve"> </w:t>
      </w:r>
      <w:r w:rsidR="00286D07">
        <w:rPr>
          <w:color w:val="0070C0"/>
          <w:lang w:val="en-US"/>
        </w:rPr>
        <w:t>by changing notation of Figure 3</w:t>
      </w:r>
      <w:r w:rsidR="00BE29FC">
        <w:rPr>
          <w:color w:val="0070C0"/>
          <w:lang w:val="en-US"/>
        </w:rPr>
        <w:t xml:space="preserve"> from “E” notation to exponential notation. </w:t>
      </w:r>
      <w:r w:rsidR="002C1BC4">
        <w:rPr>
          <w:color w:val="0070C0"/>
          <w:lang w:val="en-US"/>
        </w:rPr>
        <w:t xml:space="preserve">During this revision step, we realized that there was a disagreement in the color scheme of sample 2 and the positive amplification control (PAC), which </w:t>
      </w:r>
      <w:proofErr w:type="gramStart"/>
      <w:r w:rsidR="002C1BC4">
        <w:rPr>
          <w:color w:val="0070C0"/>
          <w:lang w:val="en-US"/>
        </w:rPr>
        <w:t>has been c</w:t>
      </w:r>
      <w:r w:rsidR="00286D07">
        <w:rPr>
          <w:color w:val="0070C0"/>
          <w:lang w:val="en-US"/>
        </w:rPr>
        <w:t>orrected</w:t>
      </w:r>
      <w:proofErr w:type="gramEnd"/>
      <w:r w:rsidR="00286D07">
        <w:rPr>
          <w:color w:val="0070C0"/>
          <w:lang w:val="en-US"/>
        </w:rPr>
        <w:t xml:space="preserve"> in the revised Figure 3</w:t>
      </w:r>
      <w:r w:rsidR="002C1BC4">
        <w:rPr>
          <w:color w:val="0070C0"/>
          <w:lang w:val="en-US"/>
        </w:rPr>
        <w:t xml:space="preserve">. </w:t>
      </w:r>
      <w:r w:rsidR="00286D07">
        <w:rPr>
          <w:b/>
          <w:color w:val="0070C0"/>
          <w:lang w:val="en-US"/>
        </w:rPr>
        <w:t>(See revised Figure 3</w:t>
      </w:r>
      <w:r w:rsidR="00BE29FC" w:rsidRPr="00AE5447">
        <w:rPr>
          <w:b/>
          <w:color w:val="0070C0"/>
          <w:lang w:val="en-US"/>
        </w:rPr>
        <w:t>)</w:t>
      </w:r>
    </w:p>
    <w:p w:rsidR="001E45D5" w:rsidRPr="008343C9" w:rsidRDefault="001E45D5" w:rsidP="00321B73">
      <w:pPr>
        <w:jc w:val="both"/>
        <w:rPr>
          <w:lang w:val="en-US"/>
        </w:rPr>
      </w:pPr>
    </w:p>
    <w:p w:rsidR="008343C9" w:rsidRDefault="008343C9" w:rsidP="00321B73">
      <w:pPr>
        <w:jc w:val="both"/>
        <w:rPr>
          <w:lang w:val="en-US"/>
        </w:rPr>
      </w:pPr>
      <w:r w:rsidRPr="008343C9">
        <w:rPr>
          <w:lang w:val="en-US"/>
        </w:rPr>
        <w:t>3. Table 1: Please change “µl” to “µL”.</w:t>
      </w:r>
    </w:p>
    <w:p w:rsidR="00554462" w:rsidRPr="00AE5447" w:rsidRDefault="00554462" w:rsidP="00321B73">
      <w:pPr>
        <w:jc w:val="both"/>
        <w:rPr>
          <w:b/>
          <w:lang w:val="en-US"/>
        </w:rPr>
      </w:pPr>
      <w:r w:rsidRPr="00554462">
        <w:rPr>
          <w:color w:val="0070C0"/>
          <w:u w:val="single"/>
          <w:lang w:val="en-US"/>
        </w:rPr>
        <w:t>Response:</w:t>
      </w:r>
      <w:r w:rsidRPr="00554462">
        <w:rPr>
          <w:color w:val="0070C0"/>
          <w:lang w:val="en-US"/>
        </w:rPr>
        <w:t xml:space="preserve"> This point has addressed by changing “µl” to “µL”</w:t>
      </w:r>
      <w:r>
        <w:rPr>
          <w:color w:val="0070C0"/>
          <w:lang w:val="en-US"/>
        </w:rPr>
        <w:t>.</w:t>
      </w:r>
      <w:r w:rsidRPr="00554462">
        <w:rPr>
          <w:color w:val="0070C0"/>
          <w:lang w:val="en-US"/>
        </w:rPr>
        <w:t xml:space="preserve"> </w:t>
      </w:r>
      <w:r w:rsidRPr="00AE5447">
        <w:rPr>
          <w:b/>
          <w:color w:val="0070C0"/>
          <w:lang w:val="en-US"/>
        </w:rPr>
        <w:t>(See revised Table 1)</w:t>
      </w:r>
    </w:p>
    <w:p w:rsidR="007C6C39" w:rsidRPr="008343C9" w:rsidRDefault="007C6C39" w:rsidP="00321B73">
      <w:pPr>
        <w:jc w:val="both"/>
        <w:rPr>
          <w:lang w:val="en-US"/>
        </w:rPr>
      </w:pPr>
    </w:p>
    <w:p w:rsidR="008343C9" w:rsidRPr="00B80615" w:rsidRDefault="008343C9" w:rsidP="00321B73">
      <w:pPr>
        <w:jc w:val="both"/>
        <w:rPr>
          <w:lang w:val="en-US"/>
        </w:rPr>
      </w:pPr>
      <w:proofErr w:type="gramStart"/>
      <w:r w:rsidRPr="00B80615">
        <w:rPr>
          <w:lang w:val="en-US"/>
        </w:rPr>
        <w:t>4. Please</w:t>
      </w:r>
      <w:proofErr w:type="gramEnd"/>
      <w:r w:rsidRPr="00B80615">
        <w:rPr>
          <w:lang w:val="en-US"/>
        </w:rPr>
        <w:t xml:space="preserve"> provide an email address for each author.</w:t>
      </w:r>
    </w:p>
    <w:p w:rsidR="00554462" w:rsidRPr="00AE5447" w:rsidRDefault="00554462" w:rsidP="00321B73">
      <w:pPr>
        <w:jc w:val="both"/>
        <w:rPr>
          <w:b/>
          <w:color w:val="0070C0"/>
          <w:lang w:val="en-US"/>
        </w:rPr>
      </w:pPr>
      <w:r w:rsidRPr="00B80615">
        <w:rPr>
          <w:color w:val="0070C0"/>
          <w:u w:val="single"/>
          <w:lang w:val="en-US"/>
        </w:rPr>
        <w:t>Response:</w:t>
      </w:r>
      <w:r w:rsidRPr="00B80615">
        <w:rPr>
          <w:color w:val="0070C0"/>
          <w:lang w:val="en-US"/>
        </w:rPr>
        <w:t xml:space="preserve"> This point </w:t>
      </w:r>
      <w:proofErr w:type="gramStart"/>
      <w:r w:rsidRPr="00B80615">
        <w:rPr>
          <w:color w:val="0070C0"/>
          <w:lang w:val="en-US"/>
        </w:rPr>
        <w:t xml:space="preserve">has </w:t>
      </w:r>
      <w:r w:rsidR="00B80615" w:rsidRPr="00B80615">
        <w:rPr>
          <w:color w:val="0070C0"/>
          <w:lang w:val="en-US"/>
        </w:rPr>
        <w:t xml:space="preserve">been </w:t>
      </w:r>
      <w:r w:rsidRPr="00B80615">
        <w:rPr>
          <w:color w:val="0070C0"/>
          <w:lang w:val="en-US"/>
        </w:rPr>
        <w:t>addressed</w:t>
      </w:r>
      <w:proofErr w:type="gramEnd"/>
      <w:r w:rsidRPr="00B80615">
        <w:rPr>
          <w:color w:val="0070C0"/>
          <w:lang w:val="en-US"/>
        </w:rPr>
        <w:t xml:space="preserve"> by </w:t>
      </w:r>
      <w:r w:rsidR="00B80615" w:rsidRPr="00B80615">
        <w:rPr>
          <w:color w:val="0070C0"/>
          <w:lang w:val="en-US"/>
        </w:rPr>
        <w:t>modifying the section INSTITUTIONS</w:t>
      </w:r>
      <w:r w:rsidR="00C70D03">
        <w:rPr>
          <w:color w:val="0070C0"/>
          <w:lang w:val="en-US"/>
        </w:rPr>
        <w:t xml:space="preserve"> </w:t>
      </w:r>
      <w:r w:rsidR="00B80615" w:rsidRPr="00B80615">
        <w:rPr>
          <w:color w:val="0070C0"/>
          <w:lang w:val="en-US"/>
        </w:rPr>
        <w:t>&amp;</w:t>
      </w:r>
      <w:r w:rsidR="00C70D03">
        <w:rPr>
          <w:color w:val="0070C0"/>
          <w:lang w:val="en-US"/>
        </w:rPr>
        <w:t xml:space="preserve"> </w:t>
      </w:r>
      <w:r w:rsidR="00B80615" w:rsidRPr="00B80615">
        <w:rPr>
          <w:color w:val="0070C0"/>
          <w:lang w:val="en-US"/>
        </w:rPr>
        <w:t>AFFILIATIONS FOR EACH AUTHOR in accordance with the JoVE template manuscript “Alternative Cultures for Human Pluripotent Stem Cell Production, Maintenance, and Genetic Analysis”</w:t>
      </w:r>
      <w:r w:rsidR="00AE5447">
        <w:rPr>
          <w:color w:val="0070C0"/>
          <w:lang w:val="en-US"/>
        </w:rPr>
        <w:t>.</w:t>
      </w:r>
      <w:r w:rsidRPr="00B80615">
        <w:rPr>
          <w:color w:val="0070C0"/>
          <w:lang w:val="en-US"/>
        </w:rPr>
        <w:t xml:space="preserve"> </w:t>
      </w:r>
      <w:r w:rsidRPr="00AE5447">
        <w:rPr>
          <w:b/>
          <w:color w:val="0070C0"/>
          <w:lang w:val="en-US"/>
        </w:rPr>
        <w:t>(See rev</w:t>
      </w:r>
      <w:r w:rsidR="00C70D03">
        <w:rPr>
          <w:b/>
          <w:color w:val="0070C0"/>
          <w:lang w:val="en-US"/>
        </w:rPr>
        <w:t>ised manuscript, lines 10-79</w:t>
      </w:r>
      <w:r w:rsidRPr="00AE5447">
        <w:rPr>
          <w:b/>
          <w:color w:val="0070C0"/>
          <w:lang w:val="en-US"/>
        </w:rPr>
        <w:t>)</w:t>
      </w:r>
    </w:p>
    <w:p w:rsidR="00554462" w:rsidRPr="00AE5447" w:rsidRDefault="00554462" w:rsidP="00321B73">
      <w:pPr>
        <w:jc w:val="both"/>
        <w:rPr>
          <w:b/>
          <w:lang w:val="en-US"/>
        </w:rPr>
      </w:pPr>
    </w:p>
    <w:p w:rsidR="00AE5447" w:rsidRDefault="00AE5447" w:rsidP="00321B73">
      <w:pPr>
        <w:spacing w:after="160" w:line="259" w:lineRule="auto"/>
        <w:jc w:val="both"/>
        <w:rPr>
          <w:lang w:val="en-US"/>
        </w:rPr>
      </w:pPr>
      <w:r>
        <w:rPr>
          <w:lang w:val="en-US"/>
        </w:rPr>
        <w:br w:type="page"/>
      </w:r>
    </w:p>
    <w:p w:rsidR="00AE5447" w:rsidRDefault="008343C9" w:rsidP="00321B73">
      <w:pPr>
        <w:spacing w:line="259" w:lineRule="auto"/>
        <w:jc w:val="both"/>
        <w:rPr>
          <w:lang w:val="en-US"/>
        </w:rPr>
      </w:pPr>
      <w:proofErr w:type="gramStart"/>
      <w:r w:rsidRPr="00483DCB">
        <w:rPr>
          <w:lang w:val="en-US"/>
        </w:rPr>
        <w:lastRenderedPageBreak/>
        <w:t>5. Please</w:t>
      </w:r>
      <w:proofErr w:type="gramEnd"/>
      <w:r w:rsidRPr="00483DCB">
        <w:rPr>
          <w:lang w:val="en-US"/>
        </w:rPr>
        <w:t xml:space="preserve"> rephrase the Long Abstract to more clearly state the goal of the protocol.</w:t>
      </w:r>
    </w:p>
    <w:p w:rsidR="00C66FC0" w:rsidRPr="00AE5447" w:rsidRDefault="00C66FC0" w:rsidP="00321B73">
      <w:pPr>
        <w:spacing w:after="160" w:line="259" w:lineRule="auto"/>
        <w:jc w:val="both"/>
        <w:rPr>
          <w:highlight w:val="green"/>
          <w:lang w:val="en-US"/>
        </w:rPr>
      </w:pPr>
      <w:r w:rsidRPr="00C66FC0">
        <w:rPr>
          <w:color w:val="0070C0"/>
          <w:u w:val="single"/>
          <w:lang w:val="en-US"/>
        </w:rPr>
        <w:t>Response:</w:t>
      </w:r>
      <w:r w:rsidR="00483DCB">
        <w:rPr>
          <w:color w:val="0070C0"/>
          <w:lang w:val="en-US"/>
        </w:rPr>
        <w:t xml:space="preserve"> This point </w:t>
      </w:r>
      <w:proofErr w:type="gramStart"/>
      <w:r w:rsidR="00483DCB">
        <w:rPr>
          <w:color w:val="0070C0"/>
          <w:lang w:val="en-US"/>
        </w:rPr>
        <w:t>has been addressed</w:t>
      </w:r>
      <w:proofErr w:type="gramEnd"/>
      <w:r w:rsidR="00483DCB">
        <w:rPr>
          <w:color w:val="0070C0"/>
          <w:lang w:val="en-US"/>
        </w:rPr>
        <w:t xml:space="preserve"> by modifying the </w:t>
      </w:r>
      <w:r w:rsidR="00AE5447">
        <w:rPr>
          <w:color w:val="0070C0"/>
          <w:lang w:val="en-US"/>
        </w:rPr>
        <w:t>LONG ABSTRACT.</w:t>
      </w:r>
      <w:r w:rsidR="00483DCB">
        <w:rPr>
          <w:color w:val="0070C0"/>
          <w:lang w:val="en-US"/>
        </w:rPr>
        <w:t xml:space="preserve"> </w:t>
      </w:r>
      <w:r w:rsidR="00483DCB" w:rsidRPr="00AE5447">
        <w:rPr>
          <w:b/>
          <w:color w:val="0070C0"/>
          <w:lang w:val="en-US"/>
        </w:rPr>
        <w:t>(See L</w:t>
      </w:r>
      <w:r w:rsidR="001E45D5" w:rsidRPr="00AE5447">
        <w:rPr>
          <w:b/>
          <w:color w:val="0070C0"/>
          <w:lang w:val="en-US"/>
        </w:rPr>
        <w:t>ONG ABSTRACT</w:t>
      </w:r>
      <w:r w:rsidR="00AE5447">
        <w:rPr>
          <w:b/>
          <w:color w:val="0070C0"/>
          <w:lang w:val="en-US"/>
        </w:rPr>
        <w:t xml:space="preserve"> of revised manuscript, </w:t>
      </w:r>
      <w:r w:rsidR="00393446">
        <w:rPr>
          <w:b/>
          <w:color w:val="0070C0"/>
          <w:lang w:val="en-US"/>
        </w:rPr>
        <w:t>lines 94-113</w:t>
      </w:r>
      <w:r w:rsidR="00AE5447">
        <w:rPr>
          <w:b/>
          <w:color w:val="0070C0"/>
          <w:lang w:val="en-US"/>
        </w:rPr>
        <w:t>)</w:t>
      </w:r>
    </w:p>
    <w:p w:rsidR="008343C9" w:rsidRPr="001E45D5" w:rsidRDefault="008343C9" w:rsidP="00321B73">
      <w:pPr>
        <w:jc w:val="both"/>
        <w:rPr>
          <w:lang w:val="en-US"/>
        </w:rPr>
      </w:pPr>
      <w:proofErr w:type="gramStart"/>
      <w:r w:rsidRPr="001E45D5">
        <w:rPr>
          <w:lang w:val="en-US"/>
        </w:rPr>
        <w:t>6. Please</w:t>
      </w:r>
      <w:proofErr w:type="gramEnd"/>
      <w:r w:rsidRPr="001E45D5">
        <w:rPr>
          <w:lang w:val="en-US"/>
        </w:rPr>
        <w:t xml:space="preserve"> rephrase the Introduction to include a clear statement of the overall goal of this method.</w:t>
      </w:r>
    </w:p>
    <w:p w:rsidR="00A867FA" w:rsidRPr="00393446" w:rsidRDefault="00A867FA" w:rsidP="00321B73">
      <w:pPr>
        <w:jc w:val="both"/>
        <w:rPr>
          <w:highlight w:val="yellow"/>
          <w:lang w:val="en-US"/>
        </w:rPr>
      </w:pPr>
      <w:r w:rsidRPr="00AE5447">
        <w:rPr>
          <w:color w:val="0070C0"/>
          <w:u w:val="single"/>
          <w:lang w:val="en-US"/>
        </w:rPr>
        <w:t>Response:</w:t>
      </w:r>
      <w:r w:rsidRPr="00AE5447">
        <w:rPr>
          <w:color w:val="0070C0"/>
          <w:lang w:val="en-US"/>
        </w:rPr>
        <w:t xml:space="preserve"> </w:t>
      </w:r>
      <w:r w:rsidRPr="00393446">
        <w:rPr>
          <w:color w:val="0070C0"/>
          <w:lang w:val="en-US"/>
        </w:rPr>
        <w:t>This point has been addressed by modifying the INTRODUCTION section</w:t>
      </w:r>
      <w:r w:rsidR="001E45D5" w:rsidRPr="00393446">
        <w:rPr>
          <w:color w:val="0070C0"/>
          <w:lang w:val="en-US"/>
        </w:rPr>
        <w:t xml:space="preserve"> and adding the paragraphs: “</w:t>
      </w:r>
      <w:r w:rsidR="00393446" w:rsidRPr="00393446">
        <w:rPr>
          <w:color w:val="0070C0"/>
          <w:lang w:val="en-US"/>
        </w:rPr>
        <w:t xml:space="preserve">In response to the demand for a rapid on-site identification method of </w:t>
      </w:r>
      <w:r w:rsidR="00393446" w:rsidRPr="00393446">
        <w:rPr>
          <w:i/>
          <w:color w:val="0070C0"/>
          <w:lang w:val="en-US"/>
        </w:rPr>
        <w:t>B. tabaci</w:t>
      </w:r>
      <w:r w:rsidR="00393446" w:rsidRPr="00393446">
        <w:rPr>
          <w:color w:val="0070C0"/>
          <w:lang w:val="en-US"/>
        </w:rPr>
        <w:t>, a LAMP assay was designed</w:t>
      </w:r>
      <w:r w:rsidR="00393446" w:rsidRPr="00393446">
        <w:rPr>
          <w:color w:val="0070C0"/>
        </w:rPr>
        <w:fldChar w:fldCharType="begin"/>
      </w:r>
      <w:r w:rsidR="00393446" w:rsidRPr="00393446">
        <w:rPr>
          <w:color w:val="0070C0"/>
          <w:lang w:val="en-US"/>
        </w:rPr>
        <w:instrText xml:space="preserve"> ADDIN ZOTERO_ITEM CSL_CITATION {"citationID":"P1gGIUrX","properties":{"formattedCitation":"\\super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393446" w:rsidRPr="00393446">
        <w:rPr>
          <w:color w:val="0070C0"/>
        </w:rPr>
        <w:fldChar w:fldCharType="separate"/>
      </w:r>
      <w:r w:rsidR="00393446" w:rsidRPr="00393446">
        <w:rPr>
          <w:color w:val="0070C0"/>
          <w:vertAlign w:val="superscript"/>
          <w:lang w:val="en-US"/>
        </w:rPr>
        <w:t>8</w:t>
      </w:r>
      <w:r w:rsidR="00393446" w:rsidRPr="00393446">
        <w:rPr>
          <w:color w:val="0070C0"/>
        </w:rPr>
        <w:fldChar w:fldCharType="end"/>
      </w:r>
      <w:r w:rsidR="00393446" w:rsidRPr="00393446">
        <w:rPr>
          <w:color w:val="0070C0"/>
          <w:lang w:val="en-US"/>
        </w:rPr>
        <w:t xml:space="preserve">. The overarching aim was to develop a protocol that </w:t>
      </w:r>
      <w:proofErr w:type="gramStart"/>
      <w:r w:rsidR="00393446" w:rsidRPr="00393446">
        <w:rPr>
          <w:color w:val="0070C0"/>
          <w:lang w:val="en-US"/>
        </w:rPr>
        <w:t>can be performed</w:t>
      </w:r>
      <w:proofErr w:type="gramEnd"/>
      <w:r w:rsidR="00393446" w:rsidRPr="00393446">
        <w:rPr>
          <w:color w:val="0070C0"/>
          <w:lang w:val="en-US"/>
        </w:rPr>
        <w:t xml:space="preserve"> by plant health inspectors with limited laboratory training. A strong focus </w:t>
      </w:r>
      <w:proofErr w:type="gramStart"/>
      <w:r w:rsidR="00393446" w:rsidRPr="00393446">
        <w:rPr>
          <w:color w:val="0070C0"/>
          <w:lang w:val="en-US"/>
        </w:rPr>
        <w:t>was, therefore, set</w:t>
      </w:r>
      <w:proofErr w:type="gramEnd"/>
      <w:r w:rsidR="00393446" w:rsidRPr="00393446">
        <w:rPr>
          <w:color w:val="0070C0"/>
          <w:lang w:val="en-US"/>
        </w:rPr>
        <w:t xml:space="preserve"> on optimizing speed and simplicity of the protocol. While existing diagnostic tests have generally been developed for the identification of one or several biotypes of </w:t>
      </w:r>
      <w:r w:rsidR="00393446" w:rsidRPr="00393446">
        <w:rPr>
          <w:i/>
          <w:color w:val="0070C0"/>
          <w:lang w:val="en-US"/>
        </w:rPr>
        <w:t>B. tabaci</w:t>
      </w:r>
      <w:r w:rsidR="00393446" w:rsidRPr="00393446">
        <w:rPr>
          <w:color w:val="0070C0"/>
          <w:lang w:val="en-US"/>
        </w:rPr>
        <w:t xml:space="preserve">, the novel LAMP assay covers the whole </w:t>
      </w:r>
      <w:r w:rsidR="00393446" w:rsidRPr="00393446">
        <w:rPr>
          <w:i/>
          <w:color w:val="0070C0"/>
          <w:lang w:val="en-US"/>
        </w:rPr>
        <w:t>B. tabaci</w:t>
      </w:r>
      <w:r w:rsidR="00393446" w:rsidRPr="00393446">
        <w:rPr>
          <w:color w:val="0070C0"/>
          <w:lang w:val="en-US"/>
        </w:rPr>
        <w:t xml:space="preserve"> species complex</w:t>
      </w:r>
      <w:r w:rsidR="00393446" w:rsidRPr="00393446">
        <w:rPr>
          <w:color w:val="0070C0"/>
        </w:rPr>
        <w:fldChar w:fldCharType="begin"/>
      </w:r>
      <w:r w:rsidR="00393446" w:rsidRPr="00393446">
        <w:rPr>
          <w:color w:val="0070C0"/>
          <w:lang w:val="en-US"/>
        </w:rPr>
        <w:instrText xml:space="preserve"> ADDIN ZOTERO_ITEM CSL_CITATION {"citationID":"WOrVqhZz","properties":{"formattedCitation":"\\super 8, 16\\uc0\\u8211{}18\\nosupersub{}","plainCitation":"8, 16–18","noteIndex":0},"citationItems":[{"id":1350,"uris":["http://zotero.org/users/3001364/items/V2E95H8A"],"uri":["http://zotero.org/users/3001364/items/V2E95H8A"],"itemData":{"id":1350,"type":"article-journal","title":"From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w:instrText>
      </w:r>
      <w:r w:rsidR="00393446" w:rsidRPr="00393446">
        <w:rPr>
          <w:color w:val="0070C0"/>
        </w:rPr>
        <w:instrText>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E."},{"family":"Bühlmann","given":"Andreas"}],"issued":{"date-parts":[["2018",1,24]]}}},{"id":1372,"uris":["http://zotero.org/users/3001364/items/AMX2LB8W"],"uri":["http://zotero.org/users/3001364/items/AMX2LB8W"],"itemData":{"id":1372,"type":"article-journal","title":"Rapid identification of Trialeurodes vaporariorum, Bemisia tabaci (MEAM1 and MED) and tomato-infecting criniviruses in whiteflies and in tomato leaves by real-time reverse transcription-PCR assay","page":"7","source":"Zotero","abstract":"The whiteflies Bemisia tabaci and Trialeurodes vaporariorum (Hemiptera Aleyrodidae) are harmful pests of vegetable and ornamental crops in many countries. Also, they are vectors of emergent viruses on tomato including the criniviruses (Closteroviridae genus Crinivirus) Tomato chlorosis virus (ToCV) and Tomato infectious chlorosis virus (TICV). Since different vectors are involved in the transmission of both viruses (ToCV is transmitted by B. tabaci, Trialeurodes abutiloneus and T. vaporariorum while TICV is transmitted only by T. vaporariorum), and they induce similar symptoms on tomato plants, a sensitive and specific diagnosis method is desirable. In addition, a rapid discriminating method of the vectors is essential for monitoring and control activities and epidemiological studies. For these reasons, a combined protocol based on one-step multiplex real-time reverse transcription (RT)-PCR has been developed for the identification of T. vaporariorum, two invasive species of the complex B. tabaci (MEAM1 and MED) and for the specific detection of ToCV and TICV in whiteflies and plants.","language":"en","author":[{"family":"CAVALIERI","given":"Vincenzo"},{"family":"MANGLLI","given":"Ariana"},{"family":"TIBERINI","given":"Antonio"},{"family":"TOMASSOLI","given":"Laura"},{"family":"RAPISARDA","given":"Carmelo"}]}},{"id":1373,"uris":["http://zotero.org/users/3001364/items/PCH5NCNE"],"uri":["http://zotero.org/users/3001364/items/P</w:instrText>
      </w:r>
      <w:r w:rsidR="00393446" w:rsidRPr="00393446">
        <w:rPr>
          <w:color w:val="0070C0"/>
          <w:lang w:val="en-US"/>
        </w:rPr>
        <w:instrText xml:space="preserve">CH5NCNE"],"itemData":{"id":1373,"type":"article-journal","title":"Development of an antibody-based diagnostic method for the identification of Bemisia tabaci biotype B.","container-title":"Pesticide biochemistry and physiology","page":"18-23","volume":"131","source":"europepmc.org","abstract":"Abstract: The whitefly Bemisia tabaci is a very destructive pest. B. tabaci is composed of various morphologically undistinguishable biotypes, among which...","DOI":"10.1016/j.pestbp.2016.02.003","ISSN":"0048-3575","note":"PMID: 27265822","journalAbbreviation":"Pestic Biochem Physiol","language":"eng","author":[{"family":"Baek","given":"J. H."},{"family":"Lee","given":"H. J."},{"family":"Kim","given":"Y. H."},{"family":"Lim","given":"K. J."},{"family":"Lee","given":"S. H."},{"family":"Kim","given":"B. J."}],"issued":{"date-parts":[["2016",7]]}}},{"id":1399,"uris":["http://zotero.org/users/3001364/items/TPS4MVM4"],"uri":["http://zotero.org/users/3001364/items/TPS4MVM4"],"itemData":{"id":1399,"type":"webpage","title":"Loop-mediated isothermal amplification for rapid identification of biotypes B and Q of the globally invasive pest Bemisia tabaci, and studying popu... - PubMed - NCBI","URL":"https://www.ncbi.nlm.nih.gov/pubmed/?term=loop-mediated+isothermal+amplification+for+rapid+identification+of+Biotypes+B+and+Q+of+the+globally+invasive+pest","accessed":{"date-parts":[["2018",7,6]]}}}],"schema":"https://github.com/citation-style-language/schema/raw/master/csl-citation.json"} </w:instrText>
      </w:r>
      <w:r w:rsidR="00393446" w:rsidRPr="00393446">
        <w:rPr>
          <w:color w:val="0070C0"/>
        </w:rPr>
        <w:fldChar w:fldCharType="separate"/>
      </w:r>
      <w:r w:rsidR="00393446" w:rsidRPr="00393446">
        <w:rPr>
          <w:color w:val="0070C0"/>
          <w:vertAlign w:val="superscript"/>
          <w:lang w:val="en-US"/>
        </w:rPr>
        <w:t>8, 16–18</w:t>
      </w:r>
      <w:r w:rsidR="00393446" w:rsidRPr="00393446">
        <w:rPr>
          <w:color w:val="0070C0"/>
        </w:rPr>
        <w:fldChar w:fldCharType="end"/>
      </w:r>
      <w:r w:rsidR="00AE5447" w:rsidRPr="00393446">
        <w:rPr>
          <w:color w:val="0070C0"/>
          <w:lang w:val="en-US"/>
        </w:rPr>
        <w:t>.</w:t>
      </w:r>
      <w:r w:rsidR="00393446">
        <w:rPr>
          <w:color w:val="0070C0"/>
          <w:lang w:val="en-US"/>
        </w:rPr>
        <w:t>”</w:t>
      </w:r>
      <w:r w:rsidR="00AE5447" w:rsidRPr="00393446">
        <w:rPr>
          <w:color w:val="0070C0"/>
          <w:lang w:val="en-US"/>
        </w:rPr>
        <w:t xml:space="preserve"> </w:t>
      </w:r>
      <w:r w:rsidRPr="00393446">
        <w:rPr>
          <w:b/>
          <w:color w:val="0070C0"/>
          <w:lang w:val="en-US"/>
        </w:rPr>
        <w:t xml:space="preserve">(See </w:t>
      </w:r>
      <w:r w:rsidR="001E45D5" w:rsidRPr="00393446">
        <w:rPr>
          <w:b/>
          <w:color w:val="0070C0"/>
          <w:lang w:val="en-US"/>
        </w:rPr>
        <w:t>I</w:t>
      </w:r>
      <w:r w:rsidR="00DB062E" w:rsidRPr="00393446">
        <w:rPr>
          <w:b/>
          <w:color w:val="0070C0"/>
          <w:lang w:val="en-US"/>
        </w:rPr>
        <w:t>NTRODUCTION</w:t>
      </w:r>
      <w:r w:rsidR="001E45D5" w:rsidRPr="00393446">
        <w:rPr>
          <w:b/>
          <w:color w:val="0070C0"/>
          <w:lang w:val="en-US"/>
        </w:rPr>
        <w:t xml:space="preserve"> section</w:t>
      </w:r>
      <w:r w:rsidRPr="00393446">
        <w:rPr>
          <w:b/>
          <w:color w:val="0070C0"/>
          <w:lang w:val="en-US"/>
        </w:rPr>
        <w:t xml:space="preserve"> of </w:t>
      </w:r>
      <w:r w:rsidR="001E45D5" w:rsidRPr="00393446">
        <w:rPr>
          <w:b/>
          <w:color w:val="0070C0"/>
          <w:lang w:val="en-US"/>
        </w:rPr>
        <w:t>revised</w:t>
      </w:r>
      <w:r w:rsidRPr="00393446">
        <w:rPr>
          <w:b/>
          <w:color w:val="0070C0"/>
          <w:lang w:val="en-US"/>
        </w:rPr>
        <w:t xml:space="preserve"> manuscript</w:t>
      </w:r>
      <w:r w:rsidR="00393446">
        <w:rPr>
          <w:b/>
          <w:color w:val="0070C0"/>
          <w:lang w:val="en-US"/>
        </w:rPr>
        <w:t>, lines 154-159</w:t>
      </w:r>
      <w:r w:rsidR="001E45D5" w:rsidRPr="00393446">
        <w:rPr>
          <w:b/>
          <w:color w:val="0070C0"/>
          <w:lang w:val="en-US"/>
        </w:rPr>
        <w:t>)</w:t>
      </w:r>
    </w:p>
    <w:p w:rsidR="00956FF7" w:rsidRPr="00F47B81" w:rsidRDefault="00956FF7" w:rsidP="00321B73">
      <w:pPr>
        <w:jc w:val="both"/>
        <w:rPr>
          <w:highlight w:val="yellow"/>
          <w:lang w:val="en-US"/>
        </w:rPr>
      </w:pPr>
    </w:p>
    <w:p w:rsidR="008343C9" w:rsidRDefault="008343C9" w:rsidP="00321B73">
      <w:pPr>
        <w:jc w:val="both"/>
        <w:rPr>
          <w:lang w:val="en-US"/>
        </w:rPr>
      </w:pPr>
      <w:proofErr w:type="gramStart"/>
      <w:r w:rsidRPr="007E3284">
        <w:rPr>
          <w:lang w:val="en-US"/>
        </w:rPr>
        <w:t>7. Please</w:t>
      </w:r>
      <w:proofErr w:type="gramEnd"/>
      <w:r w:rsidRPr="007E3284">
        <w:rPr>
          <w:lang w:val="en-US"/>
        </w:rPr>
        <w:t xml:space="preserve"> use SI abbreviations for all units: L, mL, µL, h, min, s, etc.</w:t>
      </w:r>
    </w:p>
    <w:p w:rsidR="007E3284" w:rsidRPr="00F876AE" w:rsidRDefault="007E3284" w:rsidP="00321B73">
      <w:pPr>
        <w:jc w:val="both"/>
        <w:rPr>
          <w:b/>
          <w:color w:val="0070C0"/>
          <w:lang w:val="en-US"/>
        </w:rPr>
      </w:pPr>
      <w:r w:rsidRPr="007E3284">
        <w:rPr>
          <w:color w:val="0070C0"/>
          <w:u w:val="single"/>
          <w:lang w:val="en-US"/>
        </w:rPr>
        <w:t>Response:</w:t>
      </w:r>
      <w:r w:rsidRPr="007E3284">
        <w:rPr>
          <w:color w:val="0070C0"/>
          <w:lang w:val="en-US"/>
        </w:rPr>
        <w:t xml:space="preserve"> This point </w:t>
      </w:r>
      <w:proofErr w:type="gramStart"/>
      <w:r w:rsidRPr="007E3284">
        <w:rPr>
          <w:color w:val="0070C0"/>
          <w:lang w:val="en-US"/>
        </w:rPr>
        <w:t>has been addressed</w:t>
      </w:r>
      <w:proofErr w:type="gramEnd"/>
      <w:r w:rsidRPr="007E3284">
        <w:rPr>
          <w:color w:val="0070C0"/>
          <w:lang w:val="en-US"/>
        </w:rPr>
        <w:t xml:space="preserve"> by checking the PROTOCOL section for units not corresponding to the SI abbreviation system. Thereby, “sec” </w:t>
      </w:r>
      <w:proofErr w:type="gramStart"/>
      <w:r w:rsidRPr="007E3284">
        <w:rPr>
          <w:color w:val="0070C0"/>
          <w:lang w:val="en-US"/>
        </w:rPr>
        <w:t>was replaced</w:t>
      </w:r>
      <w:proofErr w:type="gramEnd"/>
      <w:r w:rsidRPr="007E3284">
        <w:rPr>
          <w:color w:val="0070C0"/>
          <w:lang w:val="en-US"/>
        </w:rPr>
        <w:t xml:space="preserve"> at several positions by “s”</w:t>
      </w:r>
      <w:r w:rsidR="00F876AE">
        <w:rPr>
          <w:color w:val="0070C0"/>
          <w:lang w:val="en-US"/>
        </w:rPr>
        <w:t>.</w:t>
      </w:r>
      <w:r w:rsidRPr="007E3284">
        <w:rPr>
          <w:color w:val="0070C0"/>
          <w:lang w:val="en-US"/>
        </w:rPr>
        <w:t xml:space="preserve"> </w:t>
      </w:r>
      <w:r w:rsidRPr="00F876AE">
        <w:rPr>
          <w:b/>
          <w:color w:val="0070C0"/>
          <w:lang w:val="en-US"/>
        </w:rPr>
        <w:t xml:space="preserve">(See </w:t>
      </w:r>
      <w:r w:rsidR="006D4D83" w:rsidRPr="00F876AE">
        <w:rPr>
          <w:b/>
          <w:color w:val="0070C0"/>
          <w:lang w:val="en-US"/>
        </w:rPr>
        <w:t>PROTOCOL section or revised manuscript, lines 1</w:t>
      </w:r>
      <w:r w:rsidR="00393446">
        <w:rPr>
          <w:b/>
          <w:color w:val="0070C0"/>
          <w:lang w:val="en-US"/>
        </w:rPr>
        <w:t>78</w:t>
      </w:r>
      <w:r w:rsidR="006D4D83" w:rsidRPr="00F876AE">
        <w:rPr>
          <w:b/>
          <w:color w:val="0070C0"/>
          <w:lang w:val="en-US"/>
        </w:rPr>
        <w:t xml:space="preserve"> </w:t>
      </w:r>
      <w:r w:rsidR="00393446">
        <w:rPr>
          <w:b/>
          <w:color w:val="0070C0"/>
          <w:lang w:val="en-US"/>
        </w:rPr>
        <w:t>293</w:t>
      </w:r>
      <w:r w:rsidR="00F876AE" w:rsidRPr="00F876AE">
        <w:rPr>
          <w:b/>
          <w:color w:val="0070C0"/>
          <w:lang w:val="en-US"/>
        </w:rPr>
        <w:t>)</w:t>
      </w:r>
    </w:p>
    <w:p w:rsidR="007C6C39" w:rsidRPr="008343C9" w:rsidRDefault="007C6C39" w:rsidP="00321B73">
      <w:pPr>
        <w:jc w:val="both"/>
        <w:rPr>
          <w:lang w:val="en-US"/>
        </w:rPr>
      </w:pPr>
    </w:p>
    <w:p w:rsidR="008343C9" w:rsidRPr="00255206" w:rsidRDefault="008343C9" w:rsidP="00321B73">
      <w:pPr>
        <w:jc w:val="both"/>
        <w:rPr>
          <w:lang w:val="en-US"/>
        </w:rPr>
      </w:pPr>
      <w:proofErr w:type="gramStart"/>
      <w:r w:rsidRPr="00255206">
        <w:rPr>
          <w:lang w:val="en-US"/>
        </w:rPr>
        <w:t>8. Please</w:t>
      </w:r>
      <w:proofErr w:type="gramEnd"/>
      <w:r w:rsidRPr="00255206">
        <w:rPr>
          <w:lang w:val="en-US"/>
        </w:rPr>
        <w:t xml:space="preserve"> remove all commercial language from your manuscript and use generic terms instead. All commercial products </w:t>
      </w:r>
      <w:proofErr w:type="gramStart"/>
      <w:r w:rsidRPr="00255206">
        <w:rPr>
          <w:lang w:val="en-US"/>
        </w:rPr>
        <w:t>should be sufficiently referenced</w:t>
      </w:r>
      <w:proofErr w:type="gramEnd"/>
      <w:r w:rsidRPr="00255206">
        <w:rPr>
          <w:lang w:val="en-US"/>
        </w:rPr>
        <w:t xml:space="preserve"> in the Table of Materials and Reagents. For </w:t>
      </w:r>
      <w:proofErr w:type="gramStart"/>
      <w:r w:rsidRPr="00255206">
        <w:rPr>
          <w:lang w:val="en-US"/>
        </w:rPr>
        <w:t>example:</w:t>
      </w:r>
      <w:proofErr w:type="gramEnd"/>
      <w:r w:rsidRPr="00255206">
        <w:rPr>
          <w:lang w:val="en-US"/>
        </w:rPr>
        <w:t xml:space="preserve"> OptiGene Ltd, Microsoft Excel, etc.</w:t>
      </w:r>
    </w:p>
    <w:p w:rsidR="0099737F" w:rsidRDefault="0099737F" w:rsidP="00321B73">
      <w:pPr>
        <w:jc w:val="both"/>
        <w:rPr>
          <w:lang w:val="en-US"/>
        </w:rPr>
      </w:pPr>
      <w:r w:rsidRPr="00554462">
        <w:rPr>
          <w:color w:val="0070C0"/>
          <w:u w:val="single"/>
          <w:lang w:val="en-US"/>
        </w:rPr>
        <w:t>Response:</w:t>
      </w:r>
      <w:r w:rsidR="00255206">
        <w:rPr>
          <w:color w:val="0070C0"/>
          <w:lang w:val="en-US"/>
        </w:rPr>
        <w:t xml:space="preserve"> This point </w:t>
      </w:r>
      <w:proofErr w:type="gramStart"/>
      <w:r w:rsidR="00255206">
        <w:rPr>
          <w:color w:val="0070C0"/>
          <w:lang w:val="en-US"/>
        </w:rPr>
        <w:t>has been addressed</w:t>
      </w:r>
      <w:proofErr w:type="gramEnd"/>
      <w:r w:rsidR="00255206">
        <w:rPr>
          <w:color w:val="0070C0"/>
          <w:lang w:val="en-US"/>
        </w:rPr>
        <w:t xml:space="preserve"> by removing all commercial language from the manuscript.</w:t>
      </w:r>
    </w:p>
    <w:p w:rsidR="007C6C39" w:rsidRPr="008343C9" w:rsidRDefault="007C6C39" w:rsidP="00321B73">
      <w:pPr>
        <w:jc w:val="both"/>
        <w:rPr>
          <w:lang w:val="en-US"/>
        </w:rPr>
      </w:pPr>
    </w:p>
    <w:p w:rsidR="008343C9" w:rsidRDefault="008343C9" w:rsidP="00321B73">
      <w:pPr>
        <w:jc w:val="both"/>
        <w:rPr>
          <w:lang w:val="en-US"/>
        </w:rPr>
      </w:pPr>
      <w:proofErr w:type="gramStart"/>
      <w:r w:rsidRPr="00363B49">
        <w:rPr>
          <w:lang w:val="en-US"/>
        </w:rPr>
        <w:t>9. Please</w:t>
      </w:r>
      <w:proofErr w:type="gramEnd"/>
      <w:r w:rsidRPr="00363B49">
        <w:rPr>
          <w:lang w:val="en-US"/>
        </w:rPr>
        <w:t xml:space="preserve"> revise the protocol text to avoid the use of any personal pronouns (e.g., "we", "you", "our" etc.).</w:t>
      </w:r>
    </w:p>
    <w:p w:rsidR="00363B49" w:rsidRPr="00363B49" w:rsidRDefault="00255206" w:rsidP="00321B73">
      <w:pPr>
        <w:jc w:val="both"/>
        <w:rPr>
          <w:color w:val="0070C0"/>
          <w:lang w:val="en-US"/>
        </w:rPr>
      </w:pPr>
      <w:r w:rsidRPr="00363B49">
        <w:rPr>
          <w:color w:val="0070C0"/>
          <w:u w:val="single"/>
          <w:lang w:val="en-US"/>
        </w:rPr>
        <w:t>Response:</w:t>
      </w:r>
      <w:r w:rsidRPr="00363B49">
        <w:rPr>
          <w:color w:val="0070C0"/>
          <w:lang w:val="en-US"/>
        </w:rPr>
        <w:t xml:space="preserve"> </w:t>
      </w:r>
      <w:r w:rsidR="00363B49" w:rsidRPr="00363B49">
        <w:rPr>
          <w:color w:val="0070C0"/>
          <w:lang w:val="en-US"/>
        </w:rPr>
        <w:t xml:space="preserve">This point </w:t>
      </w:r>
      <w:proofErr w:type="gramStart"/>
      <w:r w:rsidR="00363B49" w:rsidRPr="00363B49">
        <w:rPr>
          <w:color w:val="0070C0"/>
          <w:lang w:val="en-US"/>
        </w:rPr>
        <w:t>has been addressed</w:t>
      </w:r>
      <w:proofErr w:type="gramEnd"/>
      <w:r w:rsidR="00363B49" w:rsidRPr="00363B49">
        <w:rPr>
          <w:color w:val="0070C0"/>
          <w:lang w:val="en-US"/>
        </w:rPr>
        <w:t xml:space="preserve"> by revising the protocol to avoid the use personal pronouns. Thereby, two points </w:t>
      </w:r>
      <w:r w:rsidR="001E45D5">
        <w:rPr>
          <w:color w:val="0070C0"/>
          <w:lang w:val="en-US"/>
        </w:rPr>
        <w:t xml:space="preserve">of the protocol </w:t>
      </w:r>
      <w:proofErr w:type="gramStart"/>
      <w:r w:rsidR="00363B49" w:rsidRPr="00363B49">
        <w:rPr>
          <w:color w:val="0070C0"/>
          <w:lang w:val="en-US"/>
        </w:rPr>
        <w:t>were changed</w:t>
      </w:r>
      <w:proofErr w:type="gramEnd"/>
      <w:r w:rsidR="00363B49" w:rsidRPr="00363B49">
        <w:rPr>
          <w:color w:val="0070C0"/>
          <w:lang w:val="en-US"/>
        </w:rPr>
        <w:t xml:space="preserve"> as follows to remove the pronoun “you”:</w:t>
      </w:r>
    </w:p>
    <w:p w:rsidR="00363B49" w:rsidRPr="00363B49" w:rsidRDefault="00363B49" w:rsidP="00321B73">
      <w:pPr>
        <w:jc w:val="both"/>
        <w:rPr>
          <w:color w:val="0070C0"/>
          <w:lang w:val="en-US"/>
        </w:rPr>
      </w:pPr>
    </w:p>
    <w:p w:rsidR="00363B49" w:rsidRPr="00F876AE" w:rsidRDefault="00363B49" w:rsidP="00321B73">
      <w:pPr>
        <w:jc w:val="both"/>
        <w:rPr>
          <w:b/>
          <w:color w:val="0070C0"/>
          <w:lang w:val="en-US"/>
        </w:rPr>
      </w:pPr>
      <w:r w:rsidRPr="00363B49">
        <w:rPr>
          <w:color w:val="0070C0"/>
          <w:lang w:val="en-US"/>
        </w:rPr>
        <w:t xml:space="preserve">Point 1.2.1.2: “Set up the PCR reaction as described in </w:t>
      </w:r>
      <w:r w:rsidRPr="00F876AE">
        <w:rPr>
          <w:b/>
          <w:color w:val="0070C0"/>
          <w:lang w:val="en-US"/>
        </w:rPr>
        <w:t>Table 1</w:t>
      </w:r>
      <w:r w:rsidRPr="00363B49">
        <w:rPr>
          <w:color w:val="0070C0"/>
          <w:lang w:val="en-US"/>
        </w:rPr>
        <w:t xml:space="preserve">. Use DNA extract (see step 2. 1) of a reference </w:t>
      </w:r>
      <w:r w:rsidRPr="00F876AE">
        <w:rPr>
          <w:i/>
          <w:color w:val="0070C0"/>
          <w:lang w:val="en-US"/>
        </w:rPr>
        <w:t>B. tabaci</w:t>
      </w:r>
      <w:r w:rsidRPr="00363B49">
        <w:rPr>
          <w:color w:val="0070C0"/>
          <w:lang w:val="en-US"/>
        </w:rPr>
        <w:t xml:space="preserve"> specimen as DNA template. NOTE: Optionally, it is possible to extract the </w:t>
      </w:r>
      <w:r w:rsidRPr="00393446">
        <w:rPr>
          <w:i/>
          <w:color w:val="0070C0"/>
          <w:lang w:val="en-US"/>
        </w:rPr>
        <w:t>B. tabaci</w:t>
      </w:r>
      <w:r w:rsidRPr="00363B49">
        <w:rPr>
          <w:color w:val="0070C0"/>
          <w:lang w:val="en-US"/>
        </w:rPr>
        <w:t xml:space="preserve"> DNA for the PAC using a commercial kit according to t</w:t>
      </w:r>
      <w:r w:rsidR="001E45D5">
        <w:rPr>
          <w:color w:val="0070C0"/>
          <w:lang w:val="en-US"/>
        </w:rPr>
        <w:t>he manufacturer’s instructions.”</w:t>
      </w:r>
      <w:r w:rsidR="00F876AE">
        <w:rPr>
          <w:color w:val="0070C0"/>
          <w:lang w:val="en-US"/>
        </w:rPr>
        <w:t xml:space="preserve"> </w:t>
      </w:r>
      <w:r w:rsidR="00F876AE">
        <w:rPr>
          <w:b/>
          <w:color w:val="0070C0"/>
          <w:lang w:val="en-US"/>
        </w:rPr>
        <w:t>(S</w:t>
      </w:r>
      <w:r w:rsidR="00393446">
        <w:rPr>
          <w:b/>
          <w:color w:val="0070C0"/>
          <w:lang w:val="en-US"/>
        </w:rPr>
        <w:t>ee revised manuscript, lines 198-200</w:t>
      </w:r>
      <w:r w:rsidR="00F876AE">
        <w:rPr>
          <w:b/>
          <w:color w:val="0070C0"/>
          <w:lang w:val="en-US"/>
        </w:rPr>
        <w:t>)</w:t>
      </w:r>
    </w:p>
    <w:p w:rsidR="00363B49" w:rsidRPr="00363B49" w:rsidRDefault="00363B49" w:rsidP="00321B73">
      <w:pPr>
        <w:jc w:val="both"/>
        <w:rPr>
          <w:color w:val="0070C0"/>
          <w:lang w:val="en-US"/>
        </w:rPr>
      </w:pPr>
    </w:p>
    <w:p w:rsidR="00255206" w:rsidRPr="00F876AE" w:rsidRDefault="00363B49" w:rsidP="00321B73">
      <w:pPr>
        <w:jc w:val="both"/>
        <w:rPr>
          <w:b/>
          <w:color w:val="0070C0"/>
          <w:lang w:val="en-US"/>
        </w:rPr>
      </w:pPr>
      <w:r w:rsidRPr="00363B49">
        <w:rPr>
          <w:color w:val="0070C0"/>
          <w:lang w:val="en-US"/>
        </w:rPr>
        <w:t xml:space="preserve">Point 2.2.1: “Thaw a ready-to-use </w:t>
      </w:r>
      <w:r w:rsidRPr="00393446">
        <w:rPr>
          <w:i/>
          <w:color w:val="0070C0"/>
          <w:lang w:val="en-US"/>
        </w:rPr>
        <w:t>B. tabaci</w:t>
      </w:r>
      <w:r w:rsidRPr="00363B49">
        <w:rPr>
          <w:color w:val="0070C0"/>
          <w:lang w:val="en-US"/>
        </w:rPr>
        <w:t xml:space="preserve"> LAMP kit prepared in step 1.3. Vortex quickly and pulse centrifuge. NOTE: With each kit, it is either possible to test two different specimens or to analyze the DNA extract of one individual in duplicate”</w:t>
      </w:r>
      <w:r w:rsidR="001E45D5">
        <w:rPr>
          <w:color w:val="0070C0"/>
          <w:lang w:val="en-US"/>
        </w:rPr>
        <w:t>.</w:t>
      </w:r>
      <w:r w:rsidRPr="00363B49">
        <w:rPr>
          <w:color w:val="0070C0"/>
          <w:lang w:val="en-US"/>
        </w:rPr>
        <w:t xml:space="preserve"> </w:t>
      </w:r>
      <w:r w:rsidR="00F876AE">
        <w:rPr>
          <w:b/>
          <w:color w:val="0070C0"/>
          <w:lang w:val="en-US"/>
        </w:rPr>
        <w:t>(See revised manuscript, lines 25</w:t>
      </w:r>
      <w:r w:rsidR="00393446">
        <w:rPr>
          <w:b/>
          <w:color w:val="0070C0"/>
          <w:lang w:val="en-US"/>
        </w:rPr>
        <w:t>0-252</w:t>
      </w:r>
      <w:r w:rsidR="00F876AE">
        <w:rPr>
          <w:b/>
          <w:color w:val="0070C0"/>
          <w:lang w:val="en-US"/>
        </w:rPr>
        <w:t>)</w:t>
      </w:r>
    </w:p>
    <w:p w:rsidR="0099737F" w:rsidRPr="008343C9" w:rsidRDefault="0099737F" w:rsidP="00321B73">
      <w:pPr>
        <w:jc w:val="both"/>
        <w:rPr>
          <w:lang w:val="en-US"/>
        </w:rPr>
      </w:pPr>
    </w:p>
    <w:p w:rsidR="008343C9" w:rsidRDefault="008343C9" w:rsidP="00321B73">
      <w:pPr>
        <w:jc w:val="both"/>
        <w:rPr>
          <w:lang w:val="en-US"/>
        </w:rPr>
      </w:pPr>
      <w:r w:rsidRPr="008343C9">
        <w:rPr>
          <w:lang w:val="en-US"/>
        </w:rPr>
        <w:t>10. 1.2.1.5: Please mention how to measure the DNA concentration.</w:t>
      </w:r>
    </w:p>
    <w:p w:rsidR="007C6C39" w:rsidRDefault="00637448" w:rsidP="00321B73">
      <w:pPr>
        <w:jc w:val="both"/>
        <w:rPr>
          <w:b/>
          <w:color w:val="0070C0"/>
          <w:lang w:val="en-US"/>
        </w:rPr>
      </w:pPr>
      <w:r w:rsidRPr="00554462">
        <w:rPr>
          <w:color w:val="0070C0"/>
          <w:u w:val="single"/>
          <w:lang w:val="en-US"/>
        </w:rPr>
        <w:t>Response:</w:t>
      </w:r>
      <w:r w:rsidRPr="00554462">
        <w:rPr>
          <w:color w:val="0070C0"/>
          <w:lang w:val="en-US"/>
        </w:rPr>
        <w:t xml:space="preserve"> </w:t>
      </w:r>
      <w:r>
        <w:rPr>
          <w:color w:val="0070C0"/>
          <w:lang w:val="en-US"/>
        </w:rPr>
        <w:t xml:space="preserve">Point 1.2.1.5 </w:t>
      </w:r>
      <w:proofErr w:type="gramStart"/>
      <w:r>
        <w:rPr>
          <w:color w:val="0070C0"/>
          <w:lang w:val="en-US"/>
        </w:rPr>
        <w:t>has been changed</w:t>
      </w:r>
      <w:proofErr w:type="gramEnd"/>
      <w:r>
        <w:rPr>
          <w:color w:val="0070C0"/>
          <w:lang w:val="en-US"/>
        </w:rPr>
        <w:t xml:space="preserve"> as follows: “</w:t>
      </w:r>
      <w:r w:rsidRPr="00637448">
        <w:rPr>
          <w:color w:val="0070C0"/>
          <w:lang w:val="en-US"/>
        </w:rPr>
        <w:t xml:space="preserve">Use a commercial kit with DNA-intercalating dye to measure the DNA concentration of the PCR amplification product according to the manufacturer’s </w:t>
      </w:r>
      <w:r w:rsidR="00937091">
        <w:rPr>
          <w:color w:val="0070C0"/>
          <w:lang w:val="en-US"/>
        </w:rPr>
        <w:t xml:space="preserve">instructions and </w:t>
      </w:r>
      <w:r w:rsidRPr="00637448">
        <w:rPr>
          <w:color w:val="0070C0"/>
          <w:lang w:val="en-US"/>
        </w:rPr>
        <w:t>dilute with molecular grade water to a concentration of 1 ng/µL.</w:t>
      </w:r>
      <w:r>
        <w:rPr>
          <w:color w:val="0070C0"/>
          <w:lang w:val="en-US"/>
        </w:rPr>
        <w:t xml:space="preserve">” </w:t>
      </w:r>
      <w:r w:rsidR="00F876AE" w:rsidRPr="00F876AE">
        <w:rPr>
          <w:b/>
          <w:color w:val="0070C0"/>
          <w:lang w:val="en-US"/>
        </w:rPr>
        <w:t>(See</w:t>
      </w:r>
      <w:r w:rsidR="00F876AE">
        <w:rPr>
          <w:b/>
          <w:color w:val="0070C0"/>
          <w:lang w:val="en-US"/>
        </w:rPr>
        <w:t xml:space="preserve"> revised manuscript, li</w:t>
      </w:r>
      <w:r w:rsidR="001613B1">
        <w:rPr>
          <w:b/>
          <w:color w:val="0070C0"/>
          <w:lang w:val="en-US"/>
        </w:rPr>
        <w:t>nes 209-213</w:t>
      </w:r>
      <w:r w:rsidR="00F876AE">
        <w:rPr>
          <w:b/>
          <w:color w:val="0070C0"/>
          <w:lang w:val="en-US"/>
        </w:rPr>
        <w:t>)</w:t>
      </w:r>
    </w:p>
    <w:p w:rsidR="00F876AE" w:rsidRPr="008343C9" w:rsidRDefault="00F876AE" w:rsidP="00321B73">
      <w:pPr>
        <w:jc w:val="both"/>
        <w:rPr>
          <w:lang w:val="en-US"/>
        </w:rPr>
      </w:pPr>
    </w:p>
    <w:p w:rsidR="008343C9" w:rsidRPr="00F876AE" w:rsidRDefault="008343C9" w:rsidP="00321B73">
      <w:pPr>
        <w:jc w:val="both"/>
        <w:rPr>
          <w:lang w:val="en-US"/>
        </w:rPr>
      </w:pPr>
      <w:r w:rsidRPr="00F876AE">
        <w:rPr>
          <w:lang w:val="en-US"/>
        </w:rPr>
        <w:t>11. References: Please do not abbreviate journal titles. Please include volume and issue numbers for all references.</w:t>
      </w:r>
    </w:p>
    <w:p w:rsidR="00EB7E65" w:rsidRDefault="00BE29FC" w:rsidP="00321B73">
      <w:pPr>
        <w:jc w:val="both"/>
        <w:rPr>
          <w:b/>
          <w:color w:val="0070C0"/>
          <w:lang w:val="en-US"/>
        </w:rPr>
      </w:pPr>
      <w:r w:rsidRPr="00F876AE">
        <w:rPr>
          <w:color w:val="0070C0"/>
          <w:u w:val="single"/>
          <w:lang w:val="en-US"/>
        </w:rPr>
        <w:t>Response:</w:t>
      </w:r>
      <w:r w:rsidRPr="00F876AE">
        <w:rPr>
          <w:color w:val="0070C0"/>
          <w:lang w:val="en-US"/>
        </w:rPr>
        <w:t xml:space="preserve"> This point </w:t>
      </w:r>
      <w:proofErr w:type="gramStart"/>
      <w:r w:rsidRPr="00F876AE">
        <w:rPr>
          <w:color w:val="0070C0"/>
          <w:lang w:val="en-US"/>
        </w:rPr>
        <w:t>has been</w:t>
      </w:r>
      <w:r>
        <w:rPr>
          <w:color w:val="0070C0"/>
          <w:lang w:val="en-US"/>
        </w:rPr>
        <w:t xml:space="preserve"> addressed</w:t>
      </w:r>
      <w:proofErr w:type="gramEnd"/>
      <w:r>
        <w:rPr>
          <w:color w:val="0070C0"/>
          <w:lang w:val="en-US"/>
        </w:rPr>
        <w:t xml:space="preserve"> by changing journal titles of REFERENCE section from “abbreviated” notation to </w:t>
      </w:r>
      <w:r w:rsidR="00711FE1">
        <w:rPr>
          <w:color w:val="0070C0"/>
          <w:lang w:val="en-US"/>
        </w:rPr>
        <w:t>“</w:t>
      </w:r>
      <w:r>
        <w:rPr>
          <w:color w:val="0070C0"/>
          <w:lang w:val="en-US"/>
        </w:rPr>
        <w:t>full journal titles</w:t>
      </w:r>
      <w:r w:rsidR="00711FE1">
        <w:rPr>
          <w:color w:val="0070C0"/>
          <w:lang w:val="en-US"/>
        </w:rPr>
        <w:t>”</w:t>
      </w:r>
      <w:r>
        <w:rPr>
          <w:color w:val="0070C0"/>
          <w:lang w:val="en-US"/>
        </w:rPr>
        <w:t>.</w:t>
      </w:r>
      <w:r w:rsidR="00F876AE">
        <w:rPr>
          <w:color w:val="0070C0"/>
          <w:lang w:val="en-US"/>
        </w:rPr>
        <w:t xml:space="preserve"> </w:t>
      </w:r>
      <w:r w:rsidR="00711FE1">
        <w:rPr>
          <w:color w:val="0070C0"/>
          <w:lang w:val="en-US"/>
        </w:rPr>
        <w:t xml:space="preserve">References </w:t>
      </w:r>
      <w:proofErr w:type="gramStart"/>
      <w:r w:rsidR="00711FE1">
        <w:rPr>
          <w:color w:val="0070C0"/>
          <w:lang w:val="en-US"/>
        </w:rPr>
        <w:t>were furthermore checked</w:t>
      </w:r>
      <w:proofErr w:type="gramEnd"/>
      <w:r w:rsidR="00711FE1">
        <w:rPr>
          <w:color w:val="0070C0"/>
          <w:lang w:val="en-US"/>
        </w:rPr>
        <w:t xml:space="preserve"> for missing issue numbers. For references </w:t>
      </w:r>
      <w:r w:rsidR="001613B1" w:rsidRPr="001613B1">
        <w:rPr>
          <w:color w:val="0070C0"/>
          <w:lang w:val="en-US"/>
        </w:rPr>
        <w:t>no. 1,</w:t>
      </w:r>
      <w:r w:rsidR="001613B1">
        <w:rPr>
          <w:color w:val="0070C0"/>
          <w:lang w:val="en-US"/>
        </w:rPr>
        <w:t xml:space="preserve"> </w:t>
      </w:r>
      <w:r w:rsidR="001613B1" w:rsidRPr="001613B1">
        <w:rPr>
          <w:color w:val="0070C0"/>
          <w:lang w:val="en-US"/>
        </w:rPr>
        <w:t>3,</w:t>
      </w:r>
      <w:r w:rsidR="001613B1">
        <w:rPr>
          <w:color w:val="0070C0"/>
          <w:lang w:val="en-US"/>
        </w:rPr>
        <w:t xml:space="preserve"> </w:t>
      </w:r>
      <w:r w:rsidR="001613B1" w:rsidRPr="001613B1">
        <w:rPr>
          <w:color w:val="0070C0"/>
          <w:lang w:val="en-US"/>
        </w:rPr>
        <w:t>14,</w:t>
      </w:r>
      <w:r w:rsidR="001613B1">
        <w:rPr>
          <w:color w:val="0070C0"/>
          <w:lang w:val="en-US"/>
        </w:rPr>
        <w:t xml:space="preserve"> </w:t>
      </w:r>
      <w:r w:rsidR="001613B1" w:rsidRPr="001613B1">
        <w:rPr>
          <w:color w:val="0070C0"/>
          <w:lang w:val="en-US"/>
        </w:rPr>
        <w:t>17,</w:t>
      </w:r>
      <w:r w:rsidR="001613B1">
        <w:rPr>
          <w:color w:val="0070C0"/>
          <w:lang w:val="en-US"/>
        </w:rPr>
        <w:t xml:space="preserve"> </w:t>
      </w:r>
      <w:r w:rsidR="001613B1" w:rsidRPr="001613B1">
        <w:rPr>
          <w:color w:val="0070C0"/>
          <w:lang w:val="en-US"/>
        </w:rPr>
        <w:t>22, and 23</w:t>
      </w:r>
      <w:r w:rsidR="00711FE1" w:rsidRPr="00711FE1">
        <w:rPr>
          <w:color w:val="0070C0"/>
          <w:lang w:val="en-US"/>
        </w:rPr>
        <w:t>,</w:t>
      </w:r>
      <w:r w:rsidR="00711FE1">
        <w:rPr>
          <w:b/>
          <w:color w:val="0070C0"/>
          <w:lang w:val="en-US"/>
        </w:rPr>
        <w:t xml:space="preserve"> </w:t>
      </w:r>
      <w:r w:rsidR="00711FE1">
        <w:rPr>
          <w:color w:val="0070C0"/>
          <w:lang w:val="en-US"/>
        </w:rPr>
        <w:t xml:space="preserve">no issue numbers were available. </w:t>
      </w:r>
      <w:r w:rsidR="00F876AE" w:rsidRPr="00F876AE">
        <w:rPr>
          <w:b/>
          <w:color w:val="0070C0"/>
          <w:lang w:val="en-US"/>
        </w:rPr>
        <w:t>(See revised manuscri</w:t>
      </w:r>
      <w:r w:rsidR="00441CA7">
        <w:rPr>
          <w:b/>
          <w:color w:val="0070C0"/>
          <w:lang w:val="en-US"/>
        </w:rPr>
        <w:t>pt, REFERENCE section, lines 422-546</w:t>
      </w:r>
      <w:r w:rsidR="00F876AE" w:rsidRPr="00F876AE">
        <w:rPr>
          <w:b/>
          <w:color w:val="0070C0"/>
          <w:lang w:val="en-US"/>
        </w:rPr>
        <w:t>)</w:t>
      </w:r>
    </w:p>
    <w:p w:rsidR="001E45D5" w:rsidRDefault="008343C9" w:rsidP="00321B73">
      <w:pPr>
        <w:jc w:val="both"/>
        <w:rPr>
          <w:lang w:val="en-US"/>
        </w:rPr>
      </w:pPr>
      <w:r w:rsidRPr="008343C9">
        <w:rPr>
          <w:lang w:val="en-US"/>
        </w:rPr>
        <w:lastRenderedPageBreak/>
        <w:t>12. Please remove trademark (™) and registered (®) symbols from the Table of Equipment and Materials.</w:t>
      </w:r>
    </w:p>
    <w:p w:rsidR="002A2990" w:rsidRPr="00DB062E" w:rsidRDefault="002A2990" w:rsidP="00321B73">
      <w:pPr>
        <w:jc w:val="both"/>
        <w:rPr>
          <w:b/>
          <w:lang w:val="en-US"/>
        </w:rPr>
      </w:pPr>
      <w:r w:rsidRPr="00554462">
        <w:rPr>
          <w:color w:val="0070C0"/>
          <w:u w:val="single"/>
          <w:lang w:val="en-US"/>
        </w:rPr>
        <w:t>Response:</w:t>
      </w:r>
      <w:r w:rsidRPr="00554462">
        <w:rPr>
          <w:color w:val="0070C0"/>
          <w:lang w:val="en-US"/>
        </w:rPr>
        <w:t xml:space="preserve"> This point </w:t>
      </w:r>
      <w:proofErr w:type="gramStart"/>
      <w:r w:rsidRPr="00554462">
        <w:rPr>
          <w:color w:val="0070C0"/>
          <w:lang w:val="en-US"/>
        </w:rPr>
        <w:t xml:space="preserve">has </w:t>
      </w:r>
      <w:r w:rsidR="00BE29FC">
        <w:rPr>
          <w:color w:val="0070C0"/>
          <w:lang w:val="en-US"/>
        </w:rPr>
        <w:t xml:space="preserve">been </w:t>
      </w:r>
      <w:r w:rsidRPr="00554462">
        <w:rPr>
          <w:color w:val="0070C0"/>
          <w:lang w:val="en-US"/>
        </w:rPr>
        <w:t>addressed</w:t>
      </w:r>
      <w:proofErr w:type="gramEnd"/>
      <w:r w:rsidRPr="00554462">
        <w:rPr>
          <w:color w:val="0070C0"/>
          <w:lang w:val="en-US"/>
        </w:rPr>
        <w:t xml:space="preserve"> by </w:t>
      </w:r>
      <w:r>
        <w:rPr>
          <w:color w:val="0070C0"/>
          <w:lang w:val="en-US"/>
        </w:rPr>
        <w:t>revising all trademark and registered symbols from the Table of Equipment and Materials</w:t>
      </w:r>
      <w:r w:rsidR="00DB062E">
        <w:rPr>
          <w:color w:val="0070C0"/>
          <w:lang w:val="en-US"/>
        </w:rPr>
        <w:t>.</w:t>
      </w:r>
      <w:r w:rsidRPr="00554462">
        <w:rPr>
          <w:color w:val="0070C0"/>
          <w:lang w:val="en-US"/>
        </w:rPr>
        <w:t xml:space="preserve"> </w:t>
      </w:r>
      <w:r w:rsidRPr="00DB062E">
        <w:rPr>
          <w:b/>
          <w:color w:val="0070C0"/>
          <w:lang w:val="en-US"/>
        </w:rPr>
        <w:t>(See revised Table of Equipment and Materials)</w:t>
      </w:r>
    </w:p>
    <w:p w:rsidR="007C6C39" w:rsidRDefault="007C6C39" w:rsidP="00321B73">
      <w:pPr>
        <w:jc w:val="both"/>
        <w:rPr>
          <w:lang w:val="en-US"/>
        </w:rPr>
      </w:pPr>
    </w:p>
    <w:p w:rsidR="007C6C39" w:rsidRDefault="007C6C39" w:rsidP="00321B73">
      <w:pPr>
        <w:jc w:val="both"/>
        <w:rPr>
          <w:color w:val="0070C0"/>
          <w:lang w:val="en-US"/>
        </w:rPr>
      </w:pPr>
      <w:r>
        <w:rPr>
          <w:color w:val="0070C0"/>
          <w:lang w:val="en-US"/>
        </w:rPr>
        <w:t>*********************************************************************************************************</w:t>
      </w:r>
    </w:p>
    <w:p w:rsidR="007C6C39" w:rsidRDefault="007C6C39" w:rsidP="00321B73">
      <w:pPr>
        <w:jc w:val="both"/>
        <w:rPr>
          <w:color w:val="0070C0"/>
          <w:lang w:val="en-US"/>
        </w:rPr>
      </w:pPr>
    </w:p>
    <w:p w:rsidR="007C6C39" w:rsidRPr="007C6C39" w:rsidRDefault="007C6C39" w:rsidP="00321B73">
      <w:pPr>
        <w:spacing w:after="160" w:line="259" w:lineRule="auto"/>
        <w:jc w:val="both"/>
        <w:rPr>
          <w:b/>
          <w:lang w:val="en-US"/>
        </w:rPr>
      </w:pPr>
      <w:r w:rsidRPr="007C6C39">
        <w:rPr>
          <w:b/>
          <w:lang w:val="en-US"/>
        </w:rPr>
        <w:t xml:space="preserve">Corrections to </w:t>
      </w:r>
      <w:r w:rsidR="001C300E" w:rsidRPr="007C6C39">
        <w:rPr>
          <w:b/>
          <w:lang w:val="en-US"/>
        </w:rPr>
        <w:t>Review #</w:t>
      </w:r>
      <w:r w:rsidRPr="007C6C39">
        <w:rPr>
          <w:b/>
          <w:lang w:val="en-US"/>
        </w:rPr>
        <w:t>1</w:t>
      </w:r>
    </w:p>
    <w:p w:rsidR="008343C9" w:rsidRPr="008343C9" w:rsidRDefault="008343C9" w:rsidP="00321B73">
      <w:pPr>
        <w:jc w:val="both"/>
        <w:rPr>
          <w:lang w:val="en-US"/>
        </w:rPr>
      </w:pPr>
    </w:p>
    <w:p w:rsidR="008343C9" w:rsidRPr="007C6C39" w:rsidRDefault="007C6C39" w:rsidP="00321B73">
      <w:pPr>
        <w:jc w:val="both"/>
        <w:rPr>
          <w:b/>
          <w:i/>
          <w:lang w:val="en-US"/>
        </w:rPr>
      </w:pPr>
      <w:r>
        <w:rPr>
          <w:b/>
          <w:i/>
          <w:lang w:val="en-US"/>
        </w:rPr>
        <w:t>Manuscript Summary</w:t>
      </w:r>
    </w:p>
    <w:p w:rsidR="008343C9" w:rsidRPr="008343C9" w:rsidRDefault="008343C9" w:rsidP="00321B73">
      <w:pPr>
        <w:jc w:val="both"/>
        <w:rPr>
          <w:lang w:val="en-US"/>
        </w:rPr>
      </w:pPr>
      <w:r w:rsidRPr="008343C9">
        <w:rPr>
          <w:lang w:val="en-US"/>
        </w:rPr>
        <w:t>The manuscript JoVE58502- A Loop-mediated isothermal amplification (LAMP) Assay for the Rapid Identification of Bemisia tabaci, reported the protocol of a rapid identification assay for Bemisia tabaci based on Loop mediated isothermal amplification (LAMP) technology.</w:t>
      </w:r>
    </w:p>
    <w:p w:rsidR="007C6C39" w:rsidRDefault="008343C9" w:rsidP="00321B73">
      <w:pPr>
        <w:jc w:val="both"/>
        <w:rPr>
          <w:lang w:val="en-US"/>
        </w:rPr>
      </w:pPr>
      <w:r w:rsidRPr="008343C9">
        <w:rPr>
          <w:lang w:val="en-US"/>
        </w:rPr>
        <w:t xml:space="preserve">This is an interesting but incomplete study. The text also needs a careful revision in several parts before it </w:t>
      </w:r>
      <w:proofErr w:type="gramStart"/>
      <w:r w:rsidRPr="008343C9">
        <w:rPr>
          <w:lang w:val="en-US"/>
        </w:rPr>
        <w:t>can be accepted</w:t>
      </w:r>
      <w:proofErr w:type="gramEnd"/>
      <w:r w:rsidRPr="008343C9">
        <w:rPr>
          <w:lang w:val="en-US"/>
        </w:rPr>
        <w:t xml:space="preserve"> for publication. I have several comments and suggestions to the authors before the final acceptance and publication. An extensive revision is then required.</w:t>
      </w:r>
    </w:p>
    <w:p w:rsidR="008343C9" w:rsidRPr="008343C9" w:rsidRDefault="008343C9" w:rsidP="00321B73">
      <w:pPr>
        <w:jc w:val="both"/>
        <w:rPr>
          <w:lang w:val="en-US"/>
        </w:rPr>
      </w:pPr>
    </w:p>
    <w:p w:rsidR="008343C9" w:rsidRPr="007C6C39" w:rsidRDefault="007C6C39" w:rsidP="00321B73">
      <w:pPr>
        <w:jc w:val="both"/>
        <w:rPr>
          <w:b/>
          <w:i/>
          <w:lang w:val="en-US"/>
        </w:rPr>
      </w:pPr>
      <w:r>
        <w:rPr>
          <w:b/>
          <w:i/>
          <w:lang w:val="en-US"/>
        </w:rPr>
        <w:t>Major c</w:t>
      </w:r>
      <w:r w:rsidRPr="007C6C39">
        <w:rPr>
          <w:b/>
          <w:i/>
          <w:lang w:val="en-US"/>
        </w:rPr>
        <w:t>oncerns</w:t>
      </w:r>
    </w:p>
    <w:p w:rsidR="008343C9" w:rsidRDefault="008343C9" w:rsidP="00321B73">
      <w:pPr>
        <w:jc w:val="both"/>
        <w:rPr>
          <w:lang w:val="en-US"/>
        </w:rPr>
      </w:pPr>
      <w:r w:rsidRPr="00D70051">
        <w:rPr>
          <w:lang w:val="en-US"/>
        </w:rPr>
        <w:t>1</w:t>
      </w:r>
      <w:r w:rsidRPr="00FA77AE">
        <w:rPr>
          <w:lang w:val="en-US"/>
        </w:rPr>
        <w:t>. The target gene and primers sequences were not present</w:t>
      </w:r>
      <w:r w:rsidRPr="00D70051">
        <w:rPr>
          <w:lang w:val="en-US"/>
        </w:rPr>
        <w:t xml:space="preserve"> in the paper. The reason why chose the COI gene </w:t>
      </w:r>
      <w:proofErr w:type="gramStart"/>
      <w:r w:rsidRPr="00D70051">
        <w:rPr>
          <w:lang w:val="en-US"/>
        </w:rPr>
        <w:t>was not mentioned</w:t>
      </w:r>
      <w:proofErr w:type="gramEnd"/>
      <w:r w:rsidRPr="00D70051">
        <w:rPr>
          <w:lang w:val="en-US"/>
        </w:rPr>
        <w:t xml:space="preserve"> for the study and the region of the target gene was used to design the LAMP primers was also not mentioned. The gene are highly conse</w:t>
      </w:r>
      <w:r w:rsidR="007C6C39" w:rsidRPr="00D70051">
        <w:rPr>
          <w:lang w:val="en-US"/>
        </w:rPr>
        <w:t>r</w:t>
      </w:r>
      <w:r w:rsidRPr="00D70051">
        <w:rPr>
          <w:lang w:val="en-US"/>
        </w:rPr>
        <w:t>ved</w:t>
      </w:r>
      <w:r w:rsidR="007C6C39" w:rsidRPr="00D70051">
        <w:rPr>
          <w:lang w:val="en-US"/>
        </w:rPr>
        <w:t xml:space="preserve"> and specific to </w:t>
      </w:r>
      <w:r w:rsidR="007C6C39" w:rsidRPr="00D70051">
        <w:rPr>
          <w:i/>
          <w:lang w:val="en-US"/>
        </w:rPr>
        <w:t xml:space="preserve">Bemisia </w:t>
      </w:r>
      <w:proofErr w:type="gramStart"/>
      <w:r w:rsidR="007C6C39" w:rsidRPr="00D70051">
        <w:rPr>
          <w:i/>
          <w:lang w:val="en-US"/>
        </w:rPr>
        <w:t>tabaci</w:t>
      </w:r>
      <w:r w:rsidRPr="00D70051">
        <w:rPr>
          <w:lang w:val="en-US"/>
        </w:rPr>
        <w:t>?</w:t>
      </w:r>
      <w:proofErr w:type="gramEnd"/>
      <w:r w:rsidRPr="00D70051">
        <w:rPr>
          <w:lang w:val="en-US"/>
        </w:rPr>
        <w:t xml:space="preserve"> If genes </w:t>
      </w:r>
      <w:proofErr w:type="gramStart"/>
      <w:r w:rsidRPr="00D70051">
        <w:rPr>
          <w:lang w:val="en-US"/>
        </w:rPr>
        <w:t>were not selected</w:t>
      </w:r>
      <w:proofErr w:type="gramEnd"/>
      <w:r w:rsidRPr="00D70051">
        <w:rPr>
          <w:lang w:val="en-US"/>
        </w:rPr>
        <w:t xml:space="preserve"> </w:t>
      </w:r>
      <w:r w:rsidR="000F4529" w:rsidRPr="00D70051">
        <w:rPr>
          <w:lang w:val="en-US"/>
        </w:rPr>
        <w:t>wisely,</w:t>
      </w:r>
      <w:r w:rsidRPr="00D70051">
        <w:rPr>
          <w:lang w:val="en-US"/>
        </w:rPr>
        <w:t xml:space="preserve"> it may lead to unspecific amplifications and results.</w:t>
      </w:r>
    </w:p>
    <w:p w:rsidR="0041618A" w:rsidRDefault="00BA66AA" w:rsidP="001613B1">
      <w:pPr>
        <w:tabs>
          <w:tab w:val="left" w:pos="180"/>
        </w:tabs>
        <w:jc w:val="both"/>
        <w:rPr>
          <w:b/>
          <w:color w:val="0070C0"/>
          <w:lang w:val="en-US"/>
        </w:rPr>
      </w:pPr>
      <w:r w:rsidRPr="001613B1">
        <w:rPr>
          <w:color w:val="0070C0"/>
          <w:u w:val="single"/>
          <w:lang w:val="en-US"/>
        </w:rPr>
        <w:t>Response:</w:t>
      </w:r>
      <w:r w:rsidRPr="001613B1">
        <w:rPr>
          <w:color w:val="0070C0"/>
          <w:lang w:val="en-US"/>
        </w:rPr>
        <w:t xml:space="preserve"> First, we would like to thank R</w:t>
      </w:r>
      <w:r w:rsidR="00DB062E" w:rsidRPr="001613B1">
        <w:rPr>
          <w:color w:val="0070C0"/>
          <w:lang w:val="en-US"/>
        </w:rPr>
        <w:t>eviewer</w:t>
      </w:r>
      <w:r w:rsidRPr="001613B1">
        <w:rPr>
          <w:color w:val="0070C0"/>
          <w:lang w:val="en-US"/>
        </w:rPr>
        <w:t xml:space="preserve">#1 for his revision of our manuscript and for his conclusive comments. Regarding the above concerns about the </w:t>
      </w:r>
      <w:r w:rsidRPr="001613B1">
        <w:rPr>
          <w:i/>
          <w:color w:val="0070C0"/>
          <w:lang w:val="en-US"/>
        </w:rPr>
        <w:t>B. tabaci</w:t>
      </w:r>
      <w:r w:rsidRPr="001613B1">
        <w:rPr>
          <w:color w:val="0070C0"/>
          <w:lang w:val="en-US"/>
        </w:rPr>
        <w:t xml:space="preserve"> LAMP primer design, we have addressed it by revising the INTRODUCTION part </w:t>
      </w:r>
      <w:r w:rsidR="00FA4B49" w:rsidRPr="001613B1">
        <w:rPr>
          <w:color w:val="0070C0"/>
          <w:lang w:val="en-US"/>
        </w:rPr>
        <w:t xml:space="preserve">as follows: </w:t>
      </w:r>
      <w:r w:rsidR="006F48C0" w:rsidRPr="001613B1">
        <w:rPr>
          <w:color w:val="0070C0"/>
          <w:lang w:val="en-US"/>
        </w:rPr>
        <w:t>“</w:t>
      </w:r>
      <w:r w:rsidR="001613B1" w:rsidRPr="001613B1">
        <w:rPr>
          <w:color w:val="0070C0"/>
          <w:lang w:val="en-US"/>
        </w:rPr>
        <w:t xml:space="preserve">In response to the demand for a rapid on-site identification method of </w:t>
      </w:r>
      <w:r w:rsidR="001613B1" w:rsidRPr="001613B1">
        <w:rPr>
          <w:i/>
          <w:color w:val="0070C0"/>
          <w:lang w:val="en-US"/>
        </w:rPr>
        <w:t>B. tabaci</w:t>
      </w:r>
      <w:r w:rsidR="001613B1" w:rsidRPr="001613B1">
        <w:rPr>
          <w:color w:val="0070C0"/>
          <w:lang w:val="en-US"/>
        </w:rPr>
        <w:t>, a LAMP assay was designed</w:t>
      </w:r>
      <w:r w:rsidR="001613B1" w:rsidRPr="001613B1">
        <w:rPr>
          <w:color w:val="0070C0"/>
        </w:rPr>
        <w:fldChar w:fldCharType="begin"/>
      </w:r>
      <w:r w:rsidR="001613B1" w:rsidRPr="001613B1">
        <w:rPr>
          <w:color w:val="0070C0"/>
          <w:lang w:val="en-US"/>
        </w:rPr>
        <w:instrText xml:space="preserve"> ADDIN ZOTERO_ITEM CSL_CITATION {"citationID":"P1gGIUrX","properties":{"formattedCitation":"\\super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1613B1" w:rsidRPr="001613B1">
        <w:rPr>
          <w:color w:val="0070C0"/>
        </w:rPr>
        <w:fldChar w:fldCharType="separate"/>
      </w:r>
      <w:r w:rsidR="001613B1" w:rsidRPr="001613B1">
        <w:rPr>
          <w:color w:val="0070C0"/>
          <w:vertAlign w:val="superscript"/>
          <w:lang w:val="en-US"/>
        </w:rPr>
        <w:t>8</w:t>
      </w:r>
      <w:r w:rsidR="001613B1" w:rsidRPr="001613B1">
        <w:rPr>
          <w:color w:val="0070C0"/>
        </w:rPr>
        <w:fldChar w:fldCharType="end"/>
      </w:r>
      <w:r w:rsidR="001613B1" w:rsidRPr="001613B1">
        <w:rPr>
          <w:color w:val="0070C0"/>
          <w:lang w:val="en-US"/>
        </w:rPr>
        <w:t xml:space="preserve">. The overarching aim was to develop a protocol that </w:t>
      </w:r>
      <w:proofErr w:type="gramStart"/>
      <w:r w:rsidR="001613B1" w:rsidRPr="001613B1">
        <w:rPr>
          <w:color w:val="0070C0"/>
          <w:lang w:val="en-US"/>
        </w:rPr>
        <w:t>can be performed</w:t>
      </w:r>
      <w:proofErr w:type="gramEnd"/>
      <w:r w:rsidR="001613B1" w:rsidRPr="001613B1">
        <w:rPr>
          <w:color w:val="0070C0"/>
          <w:lang w:val="en-US"/>
        </w:rPr>
        <w:t xml:space="preserve"> by plant health inspectors with limited laboratory training. A strong focus </w:t>
      </w:r>
      <w:proofErr w:type="gramStart"/>
      <w:r w:rsidR="001613B1" w:rsidRPr="001613B1">
        <w:rPr>
          <w:color w:val="0070C0"/>
          <w:lang w:val="en-US"/>
        </w:rPr>
        <w:t>was, therefore, set</w:t>
      </w:r>
      <w:proofErr w:type="gramEnd"/>
      <w:r w:rsidR="001613B1" w:rsidRPr="001613B1">
        <w:rPr>
          <w:color w:val="0070C0"/>
          <w:lang w:val="en-US"/>
        </w:rPr>
        <w:t xml:space="preserve"> on optimizing speed and simplicity of the protocol. While existing diagnostic tests have generally been developed for the identification of one or several biotypes of </w:t>
      </w:r>
      <w:r w:rsidR="001613B1" w:rsidRPr="001613B1">
        <w:rPr>
          <w:i/>
          <w:color w:val="0070C0"/>
          <w:lang w:val="en-US"/>
        </w:rPr>
        <w:t>B. tabaci</w:t>
      </w:r>
      <w:r w:rsidR="001613B1" w:rsidRPr="001613B1">
        <w:rPr>
          <w:color w:val="0070C0"/>
          <w:lang w:val="en-US"/>
        </w:rPr>
        <w:t xml:space="preserve">, the novel LAMP assay covers the whole </w:t>
      </w:r>
      <w:r w:rsidR="001613B1" w:rsidRPr="001613B1">
        <w:rPr>
          <w:i/>
          <w:color w:val="0070C0"/>
          <w:lang w:val="en-US"/>
        </w:rPr>
        <w:t>B. tabaci</w:t>
      </w:r>
      <w:r w:rsidR="001613B1" w:rsidRPr="001613B1">
        <w:rPr>
          <w:color w:val="0070C0"/>
          <w:lang w:val="en-US"/>
        </w:rPr>
        <w:t xml:space="preserve"> species complex</w:t>
      </w:r>
      <w:r w:rsidR="001613B1" w:rsidRPr="001613B1">
        <w:rPr>
          <w:color w:val="0070C0"/>
        </w:rPr>
        <w:fldChar w:fldCharType="begin"/>
      </w:r>
      <w:r w:rsidR="001613B1" w:rsidRPr="001613B1">
        <w:rPr>
          <w:color w:val="0070C0"/>
          <w:lang w:val="en-US"/>
        </w:rPr>
        <w:instrText xml:space="preserve"> ADDIN ZOTERO_ITEM CSL_CITATION {"citationID":"WOrVqhZz","properties":{"formattedCitation":"\\super 8, 16\\uc0\\u8211{}18\\nosupersub{}","plainCitation":"8, 16–18","noteIndex":0},"citationItems":[{"id":1350,"uris":["http://zotero.org/users/3001364/items/V2E95H8A"],"uri":["http://zotero.org/users/3001364/items/V2E95H8A"],"itemData":{"id":1350,"type":"article-journal","title":"From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w:instrText>
      </w:r>
      <w:r w:rsidR="001613B1" w:rsidRPr="001613B1">
        <w:rPr>
          <w:color w:val="0070C0"/>
        </w:rPr>
        <w:instrText>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E."},{"family":"Bühlmann","given":"Andreas"}],"issued":{"date-parts":[["2018",1,24]]}}},{"id":1372,"uris":["http://zotero.org/users/3001364/items/AMX2LB8W"],"uri":["http://zotero.org/users/3001364/items/AMX2LB8W"],"itemData":{"id":1372,"type":"article-journal","title":"Rapid identification of Trialeurodes vaporariorum, Bemisia tabaci (MEAM1 and MED) and tomato-infecting criniviruses in whiteflies and in tomato leaves by real-time reverse transcription-PCR assay","page":"7","source":"Zotero","abstract":"The whiteflies Bemisia tabaci and Trialeurodes vaporariorum (Hemiptera Aleyrodidae) are harmful pests of vegetable and ornamental crops in many countries. Also, they are vectors of emergent viruses on tomato including the criniviruses (Closteroviridae genus Crinivirus) Tomato chlorosis virus (ToCV) and Tomato infectious chlorosis virus (TICV). Since different vectors are involved in the transmission of both viruses (ToCV is transmitted by B. tabaci, Trialeurodes abutiloneus and T. vaporariorum while TICV is transmitted only by T. vaporariorum), and they induce similar symptoms on tomato plants, a sensitive and specific diagnosis method is desirable. In addition, a rapid discriminating method of the vectors is essential for monitoring and control activities and epidemiological studies. For these reasons, a combined protocol based on one-step multiplex real-time reverse transcription (RT)-PCR has been developed for the identification of T. vaporariorum, two invasive species of the complex B. tabaci (MEAM1 and MED) and for the specific detection of ToCV and TICV in whiteflies and plants.","language":"en","author":[{"family":"CAVALIERI","given":"Vincenzo"},{"family":"MANGLLI","given":"Ariana"},{"family":"TIBERINI","given":"Antonio"},{"family":"TOMASSOLI","given":"Laura"},{"family":"RAPISARDA","given":"Carmelo"}]}},{"id":1373,"uris":["http://zotero.org/users/3001364/items/PCH5NCNE"],"uri":["http://zotero.org/users/3001</w:instrText>
      </w:r>
      <w:r w:rsidR="001613B1" w:rsidRPr="001613B1">
        <w:rPr>
          <w:color w:val="0070C0"/>
          <w:lang w:val="en-US"/>
        </w:rPr>
        <w:instrText xml:space="preserve">364/items/PCH5NCNE"],"itemData":{"id":1373,"type":"article-journal","title":"Development of an antibody-based diagnostic method for the identification of Bemisia tabaci biotype B.","container-title":"Pesticide biochemistry and physiology","page":"18-23","volume":"131","source":"europepmc.org","abstract":"Abstract: The whitefly Bemisia tabaci is a very destructive pest. B. tabaci is composed of various morphologically undistinguishable biotypes, among which...","DOI":"10.1016/j.pestbp.2016.02.003","ISSN":"0048-3575","note":"PMID: 27265822","journalAbbreviation":"Pestic Biochem Physiol","language":"eng","author":[{"family":"Baek","given":"J. H."},{"family":"Lee","given":"H. J."},{"family":"Kim","given":"Y. H."},{"family":"Lim","given":"K. J."},{"family":"Lee","given":"S. H."},{"family":"Kim","given":"B. J."}],"issued":{"date-parts":[["2016",7]]}}},{"id":1399,"uris":["http://zotero.org/users/3001364/items/TPS4MVM4"],"uri":["http://zotero.org/users/3001364/items/TPS4MVM4"],"itemData":{"id":1399,"type":"webpage","title":"Loop-mediated isothermal amplification for rapid identification of biotypes B and Q of the globally invasive pest Bemisia tabaci, and studying popu... - PubMed - NCBI","URL":"https://www.ncbi.nlm.nih.gov/pubmed/?term=loop-mediated+isothermal+amplification+for+rapid+identification+of+Biotypes+B+and+Q+of+the+globally+invasive+pest","accessed":{"date-parts":[["2018",7,6]]}}}],"schema":"https://github.com/citation-style-language/schema/raw/master/csl-citation.json"} </w:instrText>
      </w:r>
      <w:r w:rsidR="001613B1" w:rsidRPr="001613B1">
        <w:rPr>
          <w:color w:val="0070C0"/>
        </w:rPr>
        <w:fldChar w:fldCharType="separate"/>
      </w:r>
      <w:r w:rsidR="001613B1" w:rsidRPr="001613B1">
        <w:rPr>
          <w:color w:val="0070C0"/>
          <w:vertAlign w:val="superscript"/>
          <w:lang w:val="en-US"/>
        </w:rPr>
        <w:t>8, 16–18</w:t>
      </w:r>
      <w:r w:rsidR="001613B1" w:rsidRPr="001613B1">
        <w:rPr>
          <w:color w:val="0070C0"/>
        </w:rPr>
        <w:fldChar w:fldCharType="end"/>
      </w:r>
      <w:r w:rsidR="001613B1" w:rsidRPr="001613B1">
        <w:rPr>
          <w:color w:val="0070C0"/>
          <w:lang w:val="en-US"/>
        </w:rPr>
        <w:t>. The problem of the pronounced genetic within-taxon diversity of the complex was solved by using combinations of different primer sets and the application of degenerate primers</w:t>
      </w:r>
      <w:r w:rsidR="001613B1" w:rsidRPr="001613B1">
        <w:rPr>
          <w:color w:val="0070C0"/>
          <w:vertAlign w:val="superscript"/>
        </w:rPr>
        <w:fldChar w:fldCharType="begin"/>
      </w:r>
      <w:r w:rsidR="001613B1" w:rsidRPr="001613B1">
        <w:rPr>
          <w:color w:val="0070C0"/>
          <w:vertAlign w:val="superscript"/>
          <w:lang w:val="en-US"/>
        </w:rPr>
        <w:instrText xml:space="preserve"> ADDIN ZOTERO_ITEM CSL_CITATION {"citationID":"aUWF5XhU","properties":{"formattedCitation":"\\super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w:instrText>
      </w:r>
      <w:r w:rsidR="001613B1" w:rsidRPr="001613B1">
        <w:rPr>
          <w:color w:val="0070C0"/>
          <w:vertAlign w:val="superscript"/>
        </w:rPr>
        <w:instrText>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w:instrText>
      </w:r>
      <w:r w:rsidR="001613B1" w:rsidRPr="001613B1">
        <w:rPr>
          <w:color w:val="0070C0"/>
          <w:vertAlign w:val="superscript"/>
          <w:lang w:val="en-US"/>
        </w:rPr>
        <w:instrText xml:space="preserve">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1613B1" w:rsidRPr="001613B1">
        <w:rPr>
          <w:color w:val="0070C0"/>
          <w:vertAlign w:val="superscript"/>
        </w:rPr>
        <w:fldChar w:fldCharType="separate"/>
      </w:r>
      <w:r w:rsidR="001613B1" w:rsidRPr="001613B1">
        <w:rPr>
          <w:color w:val="0070C0"/>
          <w:vertAlign w:val="superscript"/>
          <w:lang w:val="en-US"/>
        </w:rPr>
        <w:t>8</w:t>
      </w:r>
      <w:r w:rsidR="001613B1" w:rsidRPr="001613B1">
        <w:rPr>
          <w:color w:val="0070C0"/>
          <w:vertAlign w:val="superscript"/>
        </w:rPr>
        <w:fldChar w:fldCharType="end"/>
      </w:r>
      <w:r w:rsidR="001613B1" w:rsidRPr="001613B1">
        <w:rPr>
          <w:color w:val="0070C0"/>
          <w:lang w:val="en-US"/>
        </w:rPr>
        <w:t xml:space="preserve">. The novel </w:t>
      </w:r>
      <w:r w:rsidR="001613B1" w:rsidRPr="001613B1">
        <w:rPr>
          <w:i/>
          <w:color w:val="0070C0"/>
          <w:lang w:val="en-US"/>
        </w:rPr>
        <w:t>B. tabaci</w:t>
      </w:r>
      <w:r w:rsidR="001613B1" w:rsidRPr="001613B1">
        <w:rPr>
          <w:color w:val="0070C0"/>
          <w:lang w:val="en-US"/>
        </w:rPr>
        <w:t xml:space="preserve"> LAMP assay is designed in such a way that the primers target a fragment at the 3’ end of the mitochondrial COI gene</w:t>
      </w:r>
      <w:r w:rsidR="001613B1" w:rsidRPr="001613B1">
        <w:rPr>
          <w:color w:val="0070C0"/>
        </w:rPr>
        <w:fldChar w:fldCharType="begin"/>
      </w:r>
      <w:r w:rsidR="001613B1" w:rsidRPr="001613B1">
        <w:rPr>
          <w:color w:val="0070C0"/>
          <w:lang w:val="en-US"/>
        </w:rPr>
        <w:instrText xml:space="preserve"> ADDIN ZOTERO_ITEM CSL_CITATION {"citationID":"f6Bihj24","properties":{"formattedCitation":"\\super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w:instrText>
      </w:r>
      <w:r w:rsidR="001613B1" w:rsidRPr="001613B1">
        <w:rPr>
          <w:color w:val="0070C0"/>
        </w:rPr>
        <w:instrText>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w:instrText>
      </w:r>
      <w:r w:rsidR="001613B1" w:rsidRPr="001613B1">
        <w:rPr>
          <w:color w:val="0070C0"/>
          <w:lang w:val="en-US"/>
        </w:rPr>
        <w:instrText xml:space="preserve">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1613B1" w:rsidRPr="001613B1">
        <w:rPr>
          <w:color w:val="0070C0"/>
        </w:rPr>
        <w:fldChar w:fldCharType="separate"/>
      </w:r>
      <w:r w:rsidR="001613B1" w:rsidRPr="001613B1">
        <w:rPr>
          <w:color w:val="0070C0"/>
          <w:vertAlign w:val="superscript"/>
          <w:lang w:val="en-US"/>
        </w:rPr>
        <w:t>8</w:t>
      </w:r>
      <w:r w:rsidR="001613B1" w:rsidRPr="001613B1">
        <w:rPr>
          <w:color w:val="0070C0"/>
        </w:rPr>
        <w:fldChar w:fldCharType="end"/>
      </w:r>
      <w:r w:rsidR="001613B1" w:rsidRPr="001613B1">
        <w:rPr>
          <w:color w:val="0070C0"/>
          <w:lang w:val="en-US"/>
        </w:rPr>
        <w:t>. This gene presents a suitable target for animal diagnostic assays because it harbors regions conserved enough to ensure diagnostic sensitivity for a specific species, while discriminating enough between closely relative organisms</w:t>
      </w:r>
      <w:r w:rsidR="001613B1" w:rsidRPr="001613B1">
        <w:rPr>
          <w:color w:val="0070C0"/>
        </w:rPr>
        <w:fldChar w:fldCharType="begin"/>
      </w:r>
      <w:r w:rsidR="001613B1" w:rsidRPr="001613B1">
        <w:rPr>
          <w:color w:val="0070C0"/>
          <w:lang w:val="en-US"/>
        </w:rPr>
        <w:instrText xml:space="preserve"> ADDIN ZOTERO_ITEM CSL_CITATION {"citationID":"Vtz11X0G","properties":{"formattedCitation":"\\super 19, 20\\nosupersub{}","plainCitation":"19, 20","noteIndex":0},"citationItems":[{"id":1401,"uris":["http://zotero.org/users/3001364/items/MRQM4WKH"],"uri":["http://zotero.org/users/3001364/items/MRQM4WKH"],"itemData":{"id":1401,"type":"article-journal","title":"A PCR-based diagnostic assay for detecting DNA of the olive fruit fly, Bactrocera oleae, in the gut of soil-living arthropods","container-title":"Bulletin of Entomological Research","page":"695-699","volume":"106","issue":"5","source":"PubMed","abstract":"Bactrocera oleae (Rossi) (Diptera: Tephritidae) is considered the most devastating pest of the olive tree worldwide. In an effort to develop management and biological control strategies against this pest, new molecular tools are urgently needed. In this study, we present the design of B. oleae-specific primers based on mitochondrial DNA sequences of cytochrome oxidase subunit I (COI) gene. Two pairs of B. oleae-specific primers were successfully designed and named as SBo1-F/SBo1-R and SBo2-F/SBo1-R, being able to amplify 108 and 214 bp COI fragments, respectively. The specificity of designed primers was tested by amplifying DNA from phylogenetic</w:instrText>
      </w:r>
      <w:r w:rsidR="001613B1" w:rsidRPr="001613B1">
        <w:rPr>
          <w:color w:val="0070C0"/>
        </w:rPr>
        <w:instrText>ally related (i.e. Diptera order) and other non-pest insects living in olive groves from the Mediterranean region. When using these primers on a PCR-based diagnostic assay, B. oleae DNA was detected in the gut content of a soil-living insect, Pterostichus globosus (Fabricius) (Coleoptera: Carabidae). The detection of B. oleae DNA in the guts of arthropods was further optimized by adding bovine serum albumin enhancer to the PCR reaction, in order to get a fast, reproducible and sensitive tool for detecting B. oleae remains in the guts of soil-living arthropods. This molecular tool could be useful for understanding pest-predator relationships and establishing future biological control strategies for this pest.","DOI":"10.1017/S000748531600050X","ISSN":"1475-2670","note":"PMID: 27296773","journalAbbreviation":"Bull. Entomol. Res.","language":"eng","author":[{"family":"Rejili","given":"M."},{"family":"Fernandes","given":"T."},{"family":"Dinis","given":"A. M."},{"family":"Pereira","given":"J. A."},{"family":"Baptista","given":"P."},{"family":"Santos","given":"S. a. P."},{"family":"Lino-Neto","given":"T."}],"issued":{"date-parts":[["2016",10]]}}},{"id":1403,"uris":["http://zotero.org/users/3001364/items/U8WK74ZD"],"uri":["http://zotero.org/users/3001364/items/U8WK74ZD"],"itemData":{"id":1403,"type":"article-journal","title":"Barcoding animal life: cytochrome c oxidase subunit 1 divergences among closely related species"</w:instrText>
      </w:r>
      <w:r w:rsidR="001613B1" w:rsidRPr="001613B1">
        <w:rPr>
          <w:color w:val="0070C0"/>
          <w:lang w:val="en-US"/>
        </w:rPr>
        <w:instrText xml:space="preserve">,"container-title":"Proceedings. Biological Sciences","page":"S96-99","volume":"270 Suppl 1","source":"PubMed","abstract":"With millions of species and their life-stage transformations, the animal kingdom provides a challenging target for taxonomy. Recent work has suggested that a DNA-based identification system, founded on the mitochondrial gene, cytochrome c oxidase subunit 1 (COI), can aid the resolution of this diversity. While past work has validated the ability of COI sequences to diagnose species in certain taxonomic groups, the present study extends these analyses across the animal kingdom. The results indicate that sequence divergences at COI regularly enable the discrimination of closely allied species in all animal phyla except the Cnidaria. This success in species diagnosis reflects both the high rates of sequence change at COI in most animal groups and constraints on intraspecific mitochondrial DNA divergence arising, at least in part, through selective sweeps mediated via interactions with the nuclear genome.","DOI":"10.1098/rsbl.2003.0025","ISSN":"0962-8452","note":"PMID: 12952648\nPMCID: PMC1698023","shortTitle":"Barcoding animal life","journalAbbreviation":"Proc. Biol. Sci.","language":"eng","author":[{"family":"Hebert","given":"Paul D. N."},{"family":"Ratnasingham","given":"Sujeevan"},{"family":"deWaard","given":"Jeremy R."}],"issued":{"date-parts":[["2003",8,7]]}}}],"schema":"https://github.com/citation-style-language/schema/raw/master/csl-citation.json"} </w:instrText>
      </w:r>
      <w:r w:rsidR="001613B1" w:rsidRPr="001613B1">
        <w:rPr>
          <w:color w:val="0070C0"/>
        </w:rPr>
        <w:fldChar w:fldCharType="separate"/>
      </w:r>
      <w:r w:rsidR="001613B1" w:rsidRPr="001613B1">
        <w:rPr>
          <w:color w:val="0070C0"/>
          <w:vertAlign w:val="superscript"/>
          <w:lang w:val="en-US"/>
        </w:rPr>
        <w:t>19, 20</w:t>
      </w:r>
      <w:r w:rsidR="001613B1" w:rsidRPr="001613B1">
        <w:rPr>
          <w:color w:val="0070C0"/>
        </w:rPr>
        <w:fldChar w:fldCharType="end"/>
      </w:r>
      <w:r w:rsidR="001613B1" w:rsidRPr="001613B1">
        <w:rPr>
          <w:color w:val="0070C0"/>
          <w:lang w:val="en-US"/>
        </w:rPr>
        <w:t xml:space="preserve">. Furthermore, the COI gene is often used as a genetic marker in population genetic studies and as a signature sequence in DNA barcoding analyses, resulting in numerous DNA sequence entries in open source databases such as </w:t>
      </w:r>
      <w:proofErr w:type="spellStart"/>
      <w:r w:rsidR="001613B1" w:rsidRPr="001613B1">
        <w:rPr>
          <w:color w:val="0070C0"/>
          <w:lang w:val="en-US"/>
        </w:rPr>
        <w:t>GenBank</w:t>
      </w:r>
      <w:proofErr w:type="spellEnd"/>
      <w:r w:rsidR="001613B1" w:rsidRPr="001613B1">
        <w:rPr>
          <w:color w:val="0070C0"/>
          <w:lang w:val="en-US"/>
        </w:rPr>
        <w:t xml:space="preserve"> and BOLD</w:t>
      </w:r>
      <w:r w:rsidR="001613B1" w:rsidRPr="001613B1">
        <w:rPr>
          <w:color w:val="0070C0"/>
        </w:rPr>
        <w:fldChar w:fldCharType="begin"/>
      </w:r>
      <w:r w:rsidR="001613B1" w:rsidRPr="001613B1">
        <w:rPr>
          <w:color w:val="0070C0"/>
          <w:lang w:val="en-US"/>
        </w:rPr>
        <w:instrText xml:space="preserve"> ADDIN ZOTERO_ITEM CSL_CITATION {"citationID":"egBHfkhz","properties":{"formattedCitation":"\\super 21, 22\\nosupersub{}","plainCitation":"21, 22","noteIndex":0},"citationItems":[{"id":788,"uris":["http://zotero.org/users/3001364/items/F7QB5IFQ"],"uri":["http://zotero.org/users/3001364/items/F7QB5IFQ"],"itemData":{"id":788,"type":"article-journal","title":"bold: The Barcode of Life Data System (http://www.barcodinglife.org)","container-title":"Molecular Ecology Notes","page":"355-364","volume":"7","issue":"3","source":"PubMed Central","abstract":"The Barcode of Life Data System (bold) is an informatics workbench aiding the acquisition, storage, analysis and publication of DNA barcode records. By assembling molecular, morphological and distributional data, it bridges a traditional bioinformatics chasm. bold is freely available to any researcher with interests in DNA barcoding. By providing specialized services, it aids the assembly of records that meet the standards needed to gain BARCODE designation in the global sequence databases. Because of its web-based delivery and flexible data security model, it is also well positioned to support projects that involve broad research alliances. This paper provides a brief introduction to the key element</w:instrText>
      </w:r>
      <w:r w:rsidR="001613B1" w:rsidRPr="001613B1">
        <w:rPr>
          <w:color w:val="0070C0"/>
        </w:rPr>
        <w:instrText>s of bold, discusses their functional capabilities, and concludes by examining computational resources and future prospects.","DOI":"10.1111/j.1471-8286.2007.01678.x","ISSN":"1471-8278","note":"PMID: 18784790\nPMCID: PMC1890991","shortTitle":"bold","journalAbbreviation":"Mol Ecol Notes","author":[{"family":"RATNASINGHAM","given":"SUJEEVAN"},{"family":"HEBERT","given":"PAUL D N"}],"issued":{"date-parts":[["2007",5,1]]}}},{"id":791,"uris":["http://zotero.org/users/3001364/items/JUJUFK9G"],"uri":["http://zotero.org/users/3001364/items/JUJUFK9G"],"itemData":{"id":791,"type":"article-journal","title":"GenBank","container-title":"Nucleic Acids Research","page":"D34-D38","volume":"33","issue":"Database Issue","source":"PubMed Central","abstract":"GenBank® is a comprehensive database that contains publicly avail</w:instrText>
      </w:r>
      <w:r w:rsidR="001613B1" w:rsidRPr="001613B1">
        <w:rPr>
          <w:color w:val="0070C0"/>
          <w:lang w:val="en-US"/>
        </w:rPr>
        <w:instrText xml:space="preserve">able DNA sequences for more than 165 000 named organisms, obtained primarily through submissions from individual laboratories and batch submissions from large-scale sequencing projects. Most submissions are made using the web-based BankIt or standalone Sequin programs and accession numbers are assigned by GenBank staff upon receipt. Daily data exchange with the EMBL Data Library in the UK and the DNA Data Bank of Japan helps to ensure worldwide coverage. GenBank is accessible through NCBI's retrieval system, Entrez, which integrates data from the major DNA and protein sequence databases along with taxonomy, genome, mapping, protein structure and domain information, and the biomedical journal literature via PubMed. BLAST provides sequence similarity searches of GenBank and other sequence databases. Complete bimonthly releases and daily updates of the GenBank database are available by FTP. To access GenBank and its related retrieval and analysis services, go to the NCBI Homepage at http://www.ncbi.nlm.nih.gov.","DOI":"10.1093/nar/gki063","ISSN":"0305-1048","note":"PMID: 15608212\nPMCID: PMC540017","journalAbbreviation":"Nucleic Acids Res","author":[{"family":"Benson","given":"Dennis A."},{"family":"Karsch-Mizrachi","given":"Ilene"},{"family":"Lipman","given":"David J."},{"family":"Ostell","given":"James"},{"family":"Wheeler","given":"David L."}],"issued":{"date-parts":[["2005",1,1]]}}}],"schema":"https://github.com/citation-style-language/schema/raw/master/csl-citation.json"} </w:instrText>
      </w:r>
      <w:r w:rsidR="001613B1" w:rsidRPr="001613B1">
        <w:rPr>
          <w:color w:val="0070C0"/>
        </w:rPr>
        <w:fldChar w:fldCharType="separate"/>
      </w:r>
      <w:r w:rsidR="001613B1" w:rsidRPr="001613B1">
        <w:rPr>
          <w:color w:val="0070C0"/>
          <w:vertAlign w:val="superscript"/>
          <w:lang w:val="en-US"/>
        </w:rPr>
        <w:t>21, 22</w:t>
      </w:r>
      <w:r w:rsidR="001613B1" w:rsidRPr="001613B1">
        <w:rPr>
          <w:color w:val="0070C0"/>
        </w:rPr>
        <w:fldChar w:fldCharType="end"/>
      </w:r>
      <w:r w:rsidR="001613B1" w:rsidRPr="001613B1">
        <w:rPr>
          <w:color w:val="0070C0"/>
          <w:lang w:val="en-US"/>
        </w:rPr>
        <w:t xml:space="preserve">. Beside the publicly available COI sequences from </w:t>
      </w:r>
      <w:r w:rsidR="001613B1" w:rsidRPr="001613B1">
        <w:rPr>
          <w:i/>
          <w:color w:val="0070C0"/>
          <w:lang w:val="en-US"/>
        </w:rPr>
        <w:t>B. tabaci</w:t>
      </w:r>
      <w:r w:rsidR="001613B1" w:rsidRPr="001613B1">
        <w:rPr>
          <w:color w:val="0070C0"/>
          <w:lang w:val="en-US"/>
        </w:rPr>
        <w:t>, COI sequences from closely related species (</w:t>
      </w:r>
      <w:proofErr w:type="spellStart"/>
      <w:r w:rsidR="001613B1" w:rsidRPr="001613B1">
        <w:rPr>
          <w:i/>
          <w:color w:val="0070C0"/>
          <w:lang w:val="en-US"/>
        </w:rPr>
        <w:t>Aleurocanthus</w:t>
      </w:r>
      <w:proofErr w:type="spellEnd"/>
      <w:r w:rsidR="001613B1" w:rsidRPr="001613B1">
        <w:rPr>
          <w:color w:val="0070C0"/>
          <w:lang w:val="en-US"/>
        </w:rPr>
        <w:t xml:space="preserve"> spp. [N=2], </w:t>
      </w:r>
      <w:proofErr w:type="spellStart"/>
      <w:r w:rsidR="001613B1" w:rsidRPr="001613B1">
        <w:rPr>
          <w:i/>
          <w:color w:val="0070C0"/>
          <w:lang w:val="en-US"/>
        </w:rPr>
        <w:t>Aleurochiton</w:t>
      </w:r>
      <w:proofErr w:type="spellEnd"/>
      <w:r w:rsidR="001613B1" w:rsidRPr="001613B1">
        <w:rPr>
          <w:i/>
          <w:color w:val="0070C0"/>
          <w:lang w:val="en-US"/>
        </w:rPr>
        <w:t xml:space="preserve"> </w:t>
      </w:r>
      <w:proofErr w:type="spellStart"/>
      <w:r w:rsidR="001613B1" w:rsidRPr="001613B1">
        <w:rPr>
          <w:i/>
          <w:color w:val="0070C0"/>
          <w:lang w:val="en-US"/>
        </w:rPr>
        <w:t>aceris</w:t>
      </w:r>
      <w:proofErr w:type="spellEnd"/>
      <w:r w:rsidR="001613B1" w:rsidRPr="001613B1">
        <w:rPr>
          <w:color w:val="0070C0"/>
          <w:lang w:val="en-US"/>
        </w:rPr>
        <w:t xml:space="preserve">, </w:t>
      </w:r>
      <w:proofErr w:type="spellStart"/>
      <w:r w:rsidR="001613B1" w:rsidRPr="001613B1">
        <w:rPr>
          <w:i/>
          <w:color w:val="0070C0"/>
          <w:lang w:val="en-US"/>
        </w:rPr>
        <w:t>Aleurodicus</w:t>
      </w:r>
      <w:proofErr w:type="spellEnd"/>
      <w:r w:rsidR="001613B1" w:rsidRPr="001613B1">
        <w:rPr>
          <w:i/>
          <w:color w:val="0070C0"/>
          <w:lang w:val="en-US"/>
        </w:rPr>
        <w:t xml:space="preserve"> </w:t>
      </w:r>
      <w:proofErr w:type="spellStart"/>
      <w:r w:rsidR="001613B1" w:rsidRPr="001613B1">
        <w:rPr>
          <w:i/>
          <w:color w:val="0070C0"/>
          <w:lang w:val="en-US"/>
        </w:rPr>
        <w:t>dugesii</w:t>
      </w:r>
      <w:proofErr w:type="spellEnd"/>
      <w:r w:rsidR="001613B1" w:rsidRPr="001613B1">
        <w:rPr>
          <w:color w:val="0070C0"/>
          <w:lang w:val="en-US"/>
        </w:rPr>
        <w:t xml:space="preserve">, </w:t>
      </w:r>
      <w:r w:rsidR="001613B1" w:rsidRPr="001613B1">
        <w:rPr>
          <w:i/>
          <w:color w:val="0070C0"/>
          <w:lang w:val="en-US"/>
        </w:rPr>
        <w:t>Bemisia</w:t>
      </w:r>
      <w:r w:rsidR="001613B1" w:rsidRPr="001613B1">
        <w:rPr>
          <w:color w:val="0070C0"/>
          <w:lang w:val="en-US"/>
        </w:rPr>
        <w:t xml:space="preserve"> spp. [N=3], </w:t>
      </w:r>
      <w:proofErr w:type="spellStart"/>
      <w:r w:rsidR="001613B1" w:rsidRPr="001613B1">
        <w:rPr>
          <w:i/>
          <w:color w:val="0070C0"/>
          <w:lang w:val="en-US"/>
        </w:rPr>
        <w:t>Neomaskellia</w:t>
      </w:r>
      <w:proofErr w:type="spellEnd"/>
      <w:r w:rsidR="001613B1" w:rsidRPr="001613B1">
        <w:rPr>
          <w:color w:val="0070C0"/>
          <w:lang w:val="en-US"/>
        </w:rPr>
        <w:t xml:space="preserve"> </w:t>
      </w:r>
      <w:proofErr w:type="spellStart"/>
      <w:r w:rsidR="001613B1" w:rsidRPr="001613B1">
        <w:rPr>
          <w:i/>
          <w:color w:val="0070C0"/>
          <w:lang w:val="en-US"/>
        </w:rPr>
        <w:t>andropogonis</w:t>
      </w:r>
      <w:proofErr w:type="spellEnd"/>
      <w:r w:rsidR="001613B1" w:rsidRPr="001613B1">
        <w:rPr>
          <w:color w:val="0070C0"/>
          <w:lang w:val="en-US"/>
        </w:rPr>
        <w:t xml:space="preserve">, </w:t>
      </w:r>
      <w:proofErr w:type="spellStart"/>
      <w:r w:rsidR="001613B1" w:rsidRPr="001613B1">
        <w:rPr>
          <w:i/>
          <w:color w:val="0070C0"/>
          <w:lang w:val="en-US"/>
        </w:rPr>
        <w:t>Tetraleurodes</w:t>
      </w:r>
      <w:proofErr w:type="spellEnd"/>
      <w:r w:rsidR="001613B1" w:rsidRPr="001613B1">
        <w:rPr>
          <w:i/>
          <w:color w:val="0070C0"/>
          <w:lang w:val="en-US"/>
        </w:rPr>
        <w:t xml:space="preserve"> </w:t>
      </w:r>
      <w:proofErr w:type="spellStart"/>
      <w:r w:rsidR="001613B1" w:rsidRPr="001613B1">
        <w:rPr>
          <w:i/>
          <w:color w:val="0070C0"/>
          <w:lang w:val="en-US"/>
        </w:rPr>
        <w:t>acaciae</w:t>
      </w:r>
      <w:proofErr w:type="spellEnd"/>
      <w:r w:rsidR="001613B1" w:rsidRPr="001613B1">
        <w:rPr>
          <w:color w:val="0070C0"/>
          <w:lang w:val="en-US"/>
        </w:rPr>
        <w:t xml:space="preserve">, and </w:t>
      </w:r>
      <w:r w:rsidR="001613B1" w:rsidRPr="001613B1">
        <w:rPr>
          <w:i/>
          <w:color w:val="0070C0"/>
          <w:lang w:val="en-US"/>
        </w:rPr>
        <w:t>Trialeurodes</w:t>
      </w:r>
      <w:r w:rsidR="001613B1" w:rsidRPr="001613B1">
        <w:rPr>
          <w:color w:val="0070C0"/>
          <w:lang w:val="en-US"/>
        </w:rPr>
        <w:t xml:space="preserve"> spp. [N=4]) were included in the primer design of this study and used to assess diagnostic sensitivity and specificity </w:t>
      </w:r>
      <w:r w:rsidR="001613B1" w:rsidRPr="001613B1">
        <w:rPr>
          <w:i/>
          <w:color w:val="0070C0"/>
          <w:lang w:val="en-US"/>
        </w:rPr>
        <w:t>in silico</w:t>
      </w:r>
      <w:r w:rsidR="001613B1" w:rsidRPr="001613B1">
        <w:rPr>
          <w:i/>
          <w:color w:val="0070C0"/>
        </w:rPr>
        <w:fldChar w:fldCharType="begin"/>
      </w:r>
      <w:r w:rsidR="001613B1" w:rsidRPr="001613B1">
        <w:rPr>
          <w:i/>
          <w:color w:val="0070C0"/>
          <w:lang w:val="en-US"/>
        </w:rPr>
        <w:instrText xml:space="preserve"> ADDIN ZOTERO_ITEM CSL_CITATION {"citationID":"gxfADCIH","properties":{"formattedCitation":"\\super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w:instrText>
      </w:r>
      <w:r w:rsidR="001613B1" w:rsidRPr="001613B1">
        <w:rPr>
          <w:i/>
          <w:color w:val="0070C0"/>
        </w:rPr>
        <w:instrText>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w:instrText>
      </w:r>
      <w:r w:rsidR="001613B1" w:rsidRPr="001613B1">
        <w:rPr>
          <w:i/>
          <w:color w:val="0070C0"/>
          <w:lang w:val="en-US"/>
        </w:rPr>
        <w:instrText xml:space="preserve">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1613B1" w:rsidRPr="001613B1">
        <w:rPr>
          <w:i/>
          <w:color w:val="0070C0"/>
        </w:rPr>
        <w:fldChar w:fldCharType="separate"/>
      </w:r>
      <w:r w:rsidR="001613B1" w:rsidRPr="001613B1">
        <w:rPr>
          <w:color w:val="0070C0"/>
          <w:vertAlign w:val="superscript"/>
          <w:lang w:val="en-US"/>
        </w:rPr>
        <w:t>8</w:t>
      </w:r>
      <w:r w:rsidR="001613B1" w:rsidRPr="001613B1">
        <w:rPr>
          <w:i/>
          <w:color w:val="0070C0"/>
        </w:rPr>
        <w:fldChar w:fldCharType="end"/>
      </w:r>
      <w:r w:rsidR="001613B1" w:rsidRPr="001613B1">
        <w:rPr>
          <w:color w:val="0070C0"/>
          <w:lang w:val="en-US"/>
        </w:rPr>
        <w:t>.”</w:t>
      </w:r>
      <w:r w:rsidR="001613B1" w:rsidRPr="001613B1">
        <w:rPr>
          <w:b/>
          <w:color w:val="0070C0"/>
          <w:lang w:val="en-US"/>
        </w:rPr>
        <w:t xml:space="preserve"> </w:t>
      </w:r>
      <w:r w:rsidR="00737846">
        <w:rPr>
          <w:b/>
          <w:color w:val="0070C0"/>
          <w:lang w:val="en-US"/>
        </w:rPr>
        <w:t>(S</w:t>
      </w:r>
      <w:r w:rsidR="00FA4B49" w:rsidRPr="00FA4B49">
        <w:rPr>
          <w:b/>
          <w:color w:val="0070C0"/>
          <w:lang w:val="en-US"/>
        </w:rPr>
        <w:t xml:space="preserve">ee </w:t>
      </w:r>
      <w:r w:rsidR="00DB062E">
        <w:rPr>
          <w:b/>
          <w:color w:val="0070C0"/>
          <w:lang w:val="en-US"/>
        </w:rPr>
        <w:t>INTRODUCTION section of</w:t>
      </w:r>
      <w:r w:rsidR="001613B1">
        <w:rPr>
          <w:b/>
          <w:color w:val="0070C0"/>
          <w:lang w:val="en-US"/>
        </w:rPr>
        <w:t xml:space="preserve"> revised manuscript, lines 154-172</w:t>
      </w:r>
      <w:r w:rsidR="00FA4B49" w:rsidRPr="00FA4B49">
        <w:rPr>
          <w:b/>
          <w:color w:val="0070C0"/>
          <w:lang w:val="en-US"/>
        </w:rPr>
        <w:t>)</w:t>
      </w:r>
    </w:p>
    <w:p w:rsidR="001613B1" w:rsidRPr="001613B1" w:rsidRDefault="001613B1" w:rsidP="001613B1">
      <w:pPr>
        <w:tabs>
          <w:tab w:val="left" w:pos="180"/>
        </w:tabs>
        <w:jc w:val="both"/>
        <w:rPr>
          <w:rFonts w:asciiTheme="minorHAnsi" w:hAnsiTheme="minorHAnsi" w:cstheme="minorHAnsi"/>
          <w:color w:val="000000" w:themeColor="text1"/>
          <w:lang w:val="en-US"/>
        </w:rPr>
      </w:pPr>
    </w:p>
    <w:p w:rsidR="00997DEF" w:rsidRPr="00997DEF" w:rsidRDefault="001613B1" w:rsidP="00321B73">
      <w:pPr>
        <w:jc w:val="both"/>
        <w:rPr>
          <w:color w:val="0070C0"/>
          <w:lang w:val="en-US"/>
        </w:rPr>
      </w:pPr>
      <w:r>
        <w:rPr>
          <w:color w:val="0070C0"/>
          <w:lang w:val="en-US"/>
        </w:rPr>
        <w:t xml:space="preserve">We developed the LAMP assay with the intention that </w:t>
      </w:r>
      <w:proofErr w:type="gramStart"/>
      <w:r>
        <w:rPr>
          <w:color w:val="0070C0"/>
          <w:lang w:val="en-US"/>
        </w:rPr>
        <w:t>it</w:t>
      </w:r>
      <w:r w:rsidR="00997DEF" w:rsidRPr="00997DEF">
        <w:rPr>
          <w:color w:val="0070C0"/>
          <w:lang w:val="en-US"/>
        </w:rPr>
        <w:t xml:space="preserve"> can be performed by plant health inspectors with minimal laboratory</w:t>
      </w:r>
      <w:r>
        <w:rPr>
          <w:color w:val="0070C0"/>
          <w:lang w:val="en-US"/>
        </w:rPr>
        <w:t xml:space="preserve"> training directly at the point of </w:t>
      </w:r>
      <w:r w:rsidR="00997DEF" w:rsidRPr="00997DEF">
        <w:rPr>
          <w:color w:val="0070C0"/>
          <w:lang w:val="en-US"/>
        </w:rPr>
        <w:t>entry</w:t>
      </w:r>
      <w:proofErr w:type="gramEnd"/>
      <w:r w:rsidR="00997DEF" w:rsidRPr="00997DEF">
        <w:rPr>
          <w:color w:val="0070C0"/>
          <w:lang w:val="en-US"/>
        </w:rPr>
        <w:t xml:space="preserve">. In order to reduce the risk of any contamination during the on-site LAMP process, it was our aim to reduce the number of pipetting steps of the protocol as much as possible. However, this </w:t>
      </w:r>
      <w:proofErr w:type="gramStart"/>
      <w:r w:rsidR="00997DEF" w:rsidRPr="00997DEF">
        <w:rPr>
          <w:color w:val="0070C0"/>
          <w:lang w:val="en-US"/>
        </w:rPr>
        <w:t>can only be ensured</w:t>
      </w:r>
      <w:proofErr w:type="gramEnd"/>
      <w:r w:rsidR="00997DEF" w:rsidRPr="00997DEF">
        <w:rPr>
          <w:color w:val="0070C0"/>
          <w:lang w:val="en-US"/>
        </w:rPr>
        <w:t xml:space="preserve"> if ready to use reagents (e.g. primer mixes) are readily available. For the </w:t>
      </w:r>
      <w:proofErr w:type="gramStart"/>
      <w:r w:rsidR="00997DEF" w:rsidRPr="00997DEF">
        <w:rPr>
          <w:color w:val="0070C0"/>
          <w:lang w:val="en-US"/>
        </w:rPr>
        <w:t>long term</w:t>
      </w:r>
      <w:proofErr w:type="gramEnd"/>
      <w:r w:rsidR="00997DEF" w:rsidRPr="00997DEF">
        <w:rPr>
          <w:color w:val="0070C0"/>
          <w:lang w:val="en-US"/>
        </w:rPr>
        <w:t xml:space="preserve"> supply of pl</w:t>
      </w:r>
      <w:r>
        <w:rPr>
          <w:color w:val="0070C0"/>
          <w:lang w:val="en-US"/>
        </w:rPr>
        <w:t xml:space="preserve">ant health inspectors at points of </w:t>
      </w:r>
      <w:r w:rsidR="00997DEF" w:rsidRPr="00997DEF">
        <w:rPr>
          <w:color w:val="0070C0"/>
          <w:lang w:val="en-US"/>
        </w:rPr>
        <w:t xml:space="preserve">entry, it is thus crucial that a company produces </w:t>
      </w:r>
      <w:r w:rsidR="00997DEF" w:rsidRPr="00997DEF">
        <w:rPr>
          <w:color w:val="0070C0"/>
          <w:lang w:val="en-US"/>
        </w:rPr>
        <w:lastRenderedPageBreak/>
        <w:t xml:space="preserve">those reagents. Our partner for supplying all necessary primers and enzymes, disposables and hardware for the LAMP assays, OptiGene (represented by co-author Michael Andreou) guarantees availability for plant health inspectors as well as for the general public and </w:t>
      </w:r>
      <w:r w:rsidR="008A6125">
        <w:rPr>
          <w:color w:val="0070C0"/>
          <w:lang w:val="en-US"/>
        </w:rPr>
        <w:t>thereby ensures</w:t>
      </w:r>
      <w:r w:rsidR="00997DEF" w:rsidRPr="00997DEF">
        <w:rPr>
          <w:color w:val="0070C0"/>
          <w:lang w:val="en-US"/>
        </w:rPr>
        <w:t xml:space="preserve"> the reproducibility of the results. We feel that it is therefore not necessary to reveal the sequences of these primers, especially as they </w:t>
      </w:r>
      <w:proofErr w:type="gramStart"/>
      <w:r w:rsidR="00997DEF" w:rsidRPr="00997DEF">
        <w:rPr>
          <w:color w:val="0070C0"/>
          <w:lang w:val="en-US"/>
        </w:rPr>
        <w:t>are not patented</w:t>
      </w:r>
      <w:proofErr w:type="gramEnd"/>
      <w:r w:rsidR="00997DEF" w:rsidRPr="00997DEF">
        <w:rPr>
          <w:color w:val="0070C0"/>
          <w:lang w:val="en-US"/>
        </w:rPr>
        <w:t>.</w:t>
      </w:r>
    </w:p>
    <w:p w:rsidR="00D70051" w:rsidRDefault="00D70051" w:rsidP="00321B73">
      <w:pPr>
        <w:jc w:val="both"/>
        <w:rPr>
          <w:lang w:val="en-US"/>
        </w:rPr>
      </w:pPr>
    </w:p>
    <w:p w:rsidR="008343C9" w:rsidRDefault="008343C9" w:rsidP="00321B73">
      <w:pPr>
        <w:jc w:val="both"/>
        <w:rPr>
          <w:lang w:val="en-US"/>
        </w:rPr>
      </w:pPr>
      <w:r w:rsidRPr="000813A5">
        <w:rPr>
          <w:lang w:val="en-US"/>
        </w:rPr>
        <w:t>2. The specifi</w:t>
      </w:r>
      <w:r w:rsidR="00FA4B49" w:rsidRPr="000813A5">
        <w:rPr>
          <w:lang w:val="en-US"/>
        </w:rPr>
        <w:t>ci</w:t>
      </w:r>
      <w:r w:rsidRPr="000813A5">
        <w:rPr>
          <w:lang w:val="en-US"/>
        </w:rPr>
        <w:t>ty and sensitivity (detection threshold) of the LAMP assay is very important. Please add the specifi</w:t>
      </w:r>
      <w:r w:rsidR="000F4529" w:rsidRPr="000813A5">
        <w:rPr>
          <w:lang w:val="en-US"/>
        </w:rPr>
        <w:t>ci</w:t>
      </w:r>
      <w:r w:rsidRPr="000813A5">
        <w:rPr>
          <w:lang w:val="en-US"/>
        </w:rPr>
        <w:t xml:space="preserve">ty and sensitivity (detection threshold) assay. To determine assay specificity, several related species (such </w:t>
      </w:r>
      <w:proofErr w:type="gramStart"/>
      <w:r w:rsidRPr="000813A5">
        <w:rPr>
          <w:lang w:val="en-US"/>
        </w:rPr>
        <w:t>as:</w:t>
      </w:r>
      <w:proofErr w:type="gramEnd"/>
      <w:r w:rsidRPr="000813A5">
        <w:rPr>
          <w:lang w:val="en-US"/>
        </w:rPr>
        <w:t xml:space="preserve"> </w:t>
      </w:r>
      <w:proofErr w:type="spellStart"/>
      <w:r w:rsidRPr="000813A5">
        <w:rPr>
          <w:i/>
          <w:lang w:val="en-US"/>
        </w:rPr>
        <w:t>Alegrodes</w:t>
      </w:r>
      <w:proofErr w:type="spellEnd"/>
      <w:r w:rsidRPr="000813A5">
        <w:rPr>
          <w:i/>
          <w:lang w:val="en-US"/>
        </w:rPr>
        <w:t xml:space="preserve"> </w:t>
      </w:r>
      <w:proofErr w:type="spellStart"/>
      <w:r w:rsidRPr="000813A5">
        <w:rPr>
          <w:i/>
          <w:lang w:val="en-US"/>
        </w:rPr>
        <w:t>proletella</w:t>
      </w:r>
      <w:proofErr w:type="spellEnd"/>
      <w:r w:rsidRPr="000813A5">
        <w:rPr>
          <w:lang w:val="en-US"/>
        </w:rPr>
        <w:t xml:space="preserve">, </w:t>
      </w:r>
      <w:proofErr w:type="spellStart"/>
      <w:r w:rsidRPr="000813A5">
        <w:rPr>
          <w:i/>
          <w:lang w:val="en-US"/>
        </w:rPr>
        <w:t>Aleurodicus</w:t>
      </w:r>
      <w:proofErr w:type="spellEnd"/>
      <w:r w:rsidRPr="000813A5">
        <w:rPr>
          <w:i/>
          <w:lang w:val="en-US"/>
        </w:rPr>
        <w:t xml:space="preserve"> disperses</w:t>
      </w:r>
      <w:r w:rsidRPr="000813A5">
        <w:rPr>
          <w:lang w:val="en-US"/>
        </w:rPr>
        <w:t xml:space="preserve">, </w:t>
      </w:r>
      <w:proofErr w:type="spellStart"/>
      <w:r w:rsidRPr="000813A5">
        <w:rPr>
          <w:i/>
          <w:lang w:val="en-US"/>
        </w:rPr>
        <w:t>Dialerodes</w:t>
      </w:r>
      <w:proofErr w:type="spellEnd"/>
      <w:r w:rsidRPr="000813A5">
        <w:rPr>
          <w:i/>
          <w:lang w:val="en-US"/>
        </w:rPr>
        <w:t xml:space="preserve"> </w:t>
      </w:r>
      <w:proofErr w:type="spellStart"/>
      <w:r w:rsidRPr="000813A5">
        <w:rPr>
          <w:i/>
          <w:lang w:val="en-US"/>
        </w:rPr>
        <w:t>citri</w:t>
      </w:r>
      <w:proofErr w:type="spellEnd"/>
      <w:r w:rsidRPr="000813A5">
        <w:rPr>
          <w:lang w:val="en-US"/>
        </w:rPr>
        <w:t>, and so on) may be used.</w:t>
      </w:r>
    </w:p>
    <w:p w:rsidR="00DB062E" w:rsidRDefault="00C517ED" w:rsidP="00321B73">
      <w:pPr>
        <w:jc w:val="both"/>
        <w:rPr>
          <w:b/>
          <w:color w:val="0070C0"/>
          <w:lang w:val="en-US"/>
        </w:rPr>
      </w:pPr>
      <w:r w:rsidRPr="00C517ED">
        <w:rPr>
          <w:color w:val="0070C0"/>
          <w:u w:val="single"/>
          <w:lang w:val="en-US"/>
        </w:rPr>
        <w:t>Response:</w:t>
      </w:r>
      <w:r w:rsidR="00E462D6">
        <w:rPr>
          <w:color w:val="0070C0"/>
          <w:lang w:val="en-US"/>
        </w:rPr>
        <w:t xml:space="preserve"> </w:t>
      </w:r>
      <w:r w:rsidR="00D01027">
        <w:rPr>
          <w:color w:val="0070C0"/>
          <w:lang w:val="en-US"/>
        </w:rPr>
        <w:t>We agree with Reviewe</w:t>
      </w:r>
      <w:r w:rsidR="00D01027" w:rsidRPr="00D01027">
        <w:rPr>
          <w:color w:val="0070C0"/>
          <w:lang w:val="en-US"/>
        </w:rPr>
        <w:t>r#1</w:t>
      </w:r>
      <w:r w:rsidR="00D01027">
        <w:rPr>
          <w:b/>
          <w:lang w:val="en-US"/>
        </w:rPr>
        <w:t xml:space="preserve"> </w:t>
      </w:r>
      <w:r w:rsidR="00D01027">
        <w:rPr>
          <w:color w:val="0070C0"/>
          <w:lang w:val="en-US"/>
        </w:rPr>
        <w:t>that s</w:t>
      </w:r>
      <w:r w:rsidR="00E462D6">
        <w:rPr>
          <w:color w:val="0070C0"/>
          <w:lang w:val="en-US"/>
        </w:rPr>
        <w:t xml:space="preserve">pecificity is indeed very important </w:t>
      </w:r>
      <w:r w:rsidR="00F1307A">
        <w:rPr>
          <w:color w:val="0070C0"/>
          <w:lang w:val="en-US"/>
        </w:rPr>
        <w:t>for genetic tests</w:t>
      </w:r>
      <w:r w:rsidR="00E462D6">
        <w:rPr>
          <w:color w:val="0070C0"/>
          <w:lang w:val="en-US"/>
        </w:rPr>
        <w:t xml:space="preserve">. </w:t>
      </w:r>
      <w:r w:rsidR="00F1307A">
        <w:rPr>
          <w:color w:val="0070C0"/>
          <w:lang w:val="en-US"/>
        </w:rPr>
        <w:t xml:space="preserve">As reported above, we included COI target sequences of the following closely related species of </w:t>
      </w:r>
      <w:r w:rsidR="00F1307A" w:rsidRPr="00F1307A">
        <w:rPr>
          <w:i/>
          <w:color w:val="0070C0"/>
          <w:lang w:val="en-US"/>
        </w:rPr>
        <w:t>B. tabaci</w:t>
      </w:r>
      <w:r w:rsidR="001613B1">
        <w:rPr>
          <w:i/>
          <w:color w:val="0070C0"/>
          <w:lang w:val="en-US"/>
        </w:rPr>
        <w:t xml:space="preserve"> </w:t>
      </w:r>
      <w:r w:rsidR="001613B1" w:rsidRPr="00465179">
        <w:rPr>
          <w:color w:val="0070C0"/>
          <w:lang w:val="en-US"/>
        </w:rPr>
        <w:t xml:space="preserve">into the </w:t>
      </w:r>
      <w:r w:rsidR="00564C8E" w:rsidRPr="00465179">
        <w:rPr>
          <w:color w:val="0070C0"/>
          <w:lang w:val="en-US"/>
        </w:rPr>
        <w:t xml:space="preserve">initial </w:t>
      </w:r>
      <w:r w:rsidR="001613B1" w:rsidRPr="00465179">
        <w:rPr>
          <w:color w:val="0070C0"/>
          <w:lang w:val="en-US"/>
        </w:rPr>
        <w:t>primer design</w:t>
      </w:r>
      <w:r w:rsidR="00F1307A" w:rsidRPr="00465179">
        <w:rPr>
          <w:color w:val="0070C0"/>
          <w:lang w:val="en-US"/>
        </w:rPr>
        <w:t>:</w:t>
      </w:r>
      <w:r w:rsidR="00F1307A">
        <w:rPr>
          <w:color w:val="0070C0"/>
          <w:lang w:val="en-US"/>
        </w:rPr>
        <w:t xml:space="preserve"> </w:t>
      </w:r>
      <w:proofErr w:type="spellStart"/>
      <w:r w:rsidR="00500125" w:rsidRPr="000A5460">
        <w:rPr>
          <w:i/>
          <w:color w:val="0070C0"/>
          <w:lang w:val="en-US"/>
        </w:rPr>
        <w:t>Aleurocanthus</w:t>
      </w:r>
      <w:proofErr w:type="spellEnd"/>
      <w:r w:rsidR="00500125" w:rsidRPr="000A5460">
        <w:rPr>
          <w:i/>
          <w:color w:val="0070C0"/>
          <w:lang w:val="en-US"/>
        </w:rPr>
        <w:t xml:space="preserve"> </w:t>
      </w:r>
      <w:proofErr w:type="spellStart"/>
      <w:r w:rsidR="00500125" w:rsidRPr="000A5460">
        <w:rPr>
          <w:i/>
          <w:color w:val="0070C0"/>
          <w:lang w:val="en-US"/>
        </w:rPr>
        <w:t>spiniferus</w:t>
      </w:r>
      <w:proofErr w:type="spellEnd"/>
      <w:r w:rsidR="00500125" w:rsidRPr="000A5460">
        <w:rPr>
          <w:i/>
          <w:color w:val="0070C0"/>
          <w:lang w:val="en-US"/>
        </w:rPr>
        <w:t xml:space="preserve">, </w:t>
      </w:r>
      <w:proofErr w:type="spellStart"/>
      <w:r w:rsidR="00500125" w:rsidRPr="000A5460">
        <w:rPr>
          <w:i/>
          <w:color w:val="0070C0"/>
          <w:lang w:val="en-US"/>
        </w:rPr>
        <w:t>Aleurocanthus</w:t>
      </w:r>
      <w:proofErr w:type="spellEnd"/>
      <w:r w:rsidR="00500125" w:rsidRPr="000A5460">
        <w:rPr>
          <w:i/>
          <w:color w:val="0070C0"/>
          <w:lang w:val="en-US"/>
        </w:rPr>
        <w:t xml:space="preserve"> </w:t>
      </w:r>
      <w:proofErr w:type="spellStart"/>
      <w:r w:rsidR="00500125" w:rsidRPr="000A5460">
        <w:rPr>
          <w:i/>
          <w:color w:val="0070C0"/>
          <w:lang w:val="en-US"/>
        </w:rPr>
        <w:t>camelliae</w:t>
      </w:r>
      <w:proofErr w:type="spellEnd"/>
      <w:r w:rsidR="00500125" w:rsidRPr="000A5460">
        <w:rPr>
          <w:i/>
          <w:color w:val="0070C0"/>
          <w:lang w:val="en-US"/>
        </w:rPr>
        <w:t xml:space="preserve">, </w:t>
      </w:r>
      <w:proofErr w:type="spellStart"/>
      <w:r w:rsidR="000A5460" w:rsidRPr="000A5460">
        <w:rPr>
          <w:i/>
          <w:color w:val="0070C0"/>
          <w:lang w:val="en-US"/>
        </w:rPr>
        <w:t>Aleurochiton</w:t>
      </w:r>
      <w:proofErr w:type="spellEnd"/>
      <w:r w:rsidR="000A5460" w:rsidRPr="000A5460">
        <w:rPr>
          <w:i/>
          <w:color w:val="0070C0"/>
          <w:lang w:val="en-US"/>
        </w:rPr>
        <w:t xml:space="preserve"> </w:t>
      </w:r>
      <w:proofErr w:type="spellStart"/>
      <w:r w:rsidR="000A5460" w:rsidRPr="000A5460">
        <w:rPr>
          <w:i/>
          <w:color w:val="0070C0"/>
          <w:lang w:val="en-US"/>
        </w:rPr>
        <w:t>aceris</w:t>
      </w:r>
      <w:proofErr w:type="spellEnd"/>
      <w:r w:rsidR="000A5460" w:rsidRPr="000A5460">
        <w:rPr>
          <w:i/>
          <w:color w:val="0070C0"/>
          <w:lang w:val="en-US"/>
        </w:rPr>
        <w:t xml:space="preserve">, </w:t>
      </w:r>
      <w:proofErr w:type="spellStart"/>
      <w:r w:rsidR="000A5460" w:rsidRPr="000A5460">
        <w:rPr>
          <w:i/>
          <w:color w:val="0070C0"/>
          <w:lang w:val="en-US"/>
        </w:rPr>
        <w:t>Aleurodicus</w:t>
      </w:r>
      <w:proofErr w:type="spellEnd"/>
      <w:r w:rsidR="000A5460" w:rsidRPr="000A5460">
        <w:rPr>
          <w:i/>
          <w:color w:val="0070C0"/>
          <w:lang w:val="en-US"/>
        </w:rPr>
        <w:t xml:space="preserve"> </w:t>
      </w:r>
      <w:proofErr w:type="spellStart"/>
      <w:r w:rsidR="000A5460" w:rsidRPr="000A5460">
        <w:rPr>
          <w:i/>
          <w:color w:val="0070C0"/>
          <w:lang w:val="en-US"/>
        </w:rPr>
        <w:t>dugesii</w:t>
      </w:r>
      <w:proofErr w:type="spellEnd"/>
      <w:r w:rsidR="000A5460" w:rsidRPr="000A5460">
        <w:rPr>
          <w:i/>
          <w:color w:val="0070C0"/>
          <w:lang w:val="en-US"/>
        </w:rPr>
        <w:t xml:space="preserve">, Bemisia </w:t>
      </w:r>
      <w:proofErr w:type="spellStart"/>
      <w:r w:rsidR="000A5460" w:rsidRPr="000A5460">
        <w:rPr>
          <w:i/>
          <w:color w:val="0070C0"/>
          <w:lang w:val="en-US"/>
        </w:rPr>
        <w:t>afer</w:t>
      </w:r>
      <w:proofErr w:type="spellEnd"/>
      <w:r w:rsidR="000A5460" w:rsidRPr="000A5460">
        <w:rPr>
          <w:i/>
          <w:color w:val="0070C0"/>
          <w:lang w:val="en-US"/>
        </w:rPr>
        <w:t xml:space="preserve">, Bemisia </w:t>
      </w:r>
      <w:proofErr w:type="spellStart"/>
      <w:r w:rsidR="000A5460" w:rsidRPr="000A5460">
        <w:rPr>
          <w:i/>
          <w:color w:val="0070C0"/>
          <w:lang w:val="en-US"/>
        </w:rPr>
        <w:t>berbericola</w:t>
      </w:r>
      <w:proofErr w:type="spellEnd"/>
      <w:r w:rsidR="000A5460" w:rsidRPr="000A5460">
        <w:rPr>
          <w:i/>
          <w:color w:val="0070C0"/>
          <w:lang w:val="en-US"/>
        </w:rPr>
        <w:t xml:space="preserve">, Bemisia tuberculate, </w:t>
      </w:r>
      <w:proofErr w:type="spellStart"/>
      <w:r w:rsidR="000A5460" w:rsidRPr="000A5460">
        <w:rPr>
          <w:i/>
          <w:color w:val="0070C0"/>
          <w:lang w:val="en-US"/>
        </w:rPr>
        <w:t>Neomaskellia</w:t>
      </w:r>
      <w:proofErr w:type="spellEnd"/>
      <w:r w:rsidR="000A5460" w:rsidRPr="000A5460">
        <w:rPr>
          <w:i/>
          <w:color w:val="0070C0"/>
          <w:lang w:val="en-US"/>
        </w:rPr>
        <w:t xml:space="preserve"> </w:t>
      </w:r>
      <w:proofErr w:type="spellStart"/>
      <w:r w:rsidR="000A5460" w:rsidRPr="000A5460">
        <w:rPr>
          <w:i/>
          <w:color w:val="0070C0"/>
          <w:lang w:val="en-US"/>
        </w:rPr>
        <w:t>andropogonis</w:t>
      </w:r>
      <w:proofErr w:type="spellEnd"/>
      <w:r w:rsidR="000A5460" w:rsidRPr="000A5460">
        <w:rPr>
          <w:i/>
          <w:color w:val="0070C0"/>
          <w:lang w:val="en-US"/>
        </w:rPr>
        <w:t xml:space="preserve">, </w:t>
      </w:r>
      <w:proofErr w:type="spellStart"/>
      <w:r w:rsidR="000A5460" w:rsidRPr="000A5460">
        <w:rPr>
          <w:i/>
          <w:color w:val="0070C0"/>
          <w:lang w:val="en-US"/>
        </w:rPr>
        <w:t>Tetraleurodes</w:t>
      </w:r>
      <w:proofErr w:type="spellEnd"/>
      <w:r w:rsidR="000A5460" w:rsidRPr="000A5460">
        <w:rPr>
          <w:i/>
          <w:color w:val="0070C0"/>
          <w:lang w:val="en-US"/>
        </w:rPr>
        <w:t xml:space="preserve"> </w:t>
      </w:r>
      <w:proofErr w:type="spellStart"/>
      <w:r w:rsidR="000A5460" w:rsidRPr="000A5460">
        <w:rPr>
          <w:i/>
          <w:color w:val="0070C0"/>
          <w:lang w:val="en-US"/>
        </w:rPr>
        <w:t>acacia</w:t>
      </w:r>
      <w:r w:rsidR="00812D78">
        <w:rPr>
          <w:i/>
          <w:color w:val="0070C0"/>
          <w:lang w:val="en-US"/>
        </w:rPr>
        <w:t>e</w:t>
      </w:r>
      <w:proofErr w:type="spellEnd"/>
      <w:r w:rsidR="000A5460" w:rsidRPr="000A5460">
        <w:rPr>
          <w:i/>
          <w:color w:val="0070C0"/>
          <w:lang w:val="en-US"/>
        </w:rPr>
        <w:t xml:space="preserve">, Trialeurodes </w:t>
      </w:r>
      <w:proofErr w:type="spellStart"/>
      <w:r w:rsidR="000A5460" w:rsidRPr="000A5460">
        <w:rPr>
          <w:i/>
          <w:color w:val="0070C0"/>
          <w:lang w:val="en-US"/>
        </w:rPr>
        <w:t>ricini</w:t>
      </w:r>
      <w:proofErr w:type="spellEnd"/>
      <w:r w:rsidR="000A5460" w:rsidRPr="000A5460">
        <w:rPr>
          <w:i/>
          <w:color w:val="0070C0"/>
          <w:lang w:val="en-US"/>
        </w:rPr>
        <w:t xml:space="preserve">, Trialeurodes </w:t>
      </w:r>
      <w:proofErr w:type="spellStart"/>
      <w:r w:rsidR="000A5460" w:rsidRPr="000A5460">
        <w:rPr>
          <w:i/>
          <w:color w:val="0070C0"/>
          <w:lang w:val="en-US"/>
        </w:rPr>
        <w:t>lauri</w:t>
      </w:r>
      <w:proofErr w:type="spellEnd"/>
      <w:r w:rsidR="000A5460" w:rsidRPr="000A5460">
        <w:rPr>
          <w:i/>
          <w:color w:val="0070C0"/>
          <w:lang w:val="en-US"/>
        </w:rPr>
        <w:t>, Trialeurodes vaporariorum and Trialeu</w:t>
      </w:r>
      <w:r w:rsidR="000A5460">
        <w:rPr>
          <w:i/>
          <w:color w:val="0070C0"/>
          <w:lang w:val="en-US"/>
        </w:rPr>
        <w:t xml:space="preserve">rodes </w:t>
      </w:r>
      <w:proofErr w:type="spellStart"/>
      <w:r w:rsidR="000A5460">
        <w:rPr>
          <w:i/>
          <w:color w:val="0070C0"/>
          <w:lang w:val="en-US"/>
        </w:rPr>
        <w:t>abutiloneus</w:t>
      </w:r>
      <w:proofErr w:type="spellEnd"/>
      <w:r w:rsidR="00DB062E">
        <w:rPr>
          <w:color w:val="0070C0"/>
          <w:lang w:val="en-US"/>
        </w:rPr>
        <w:t>.</w:t>
      </w:r>
      <w:r w:rsidR="00F1307A">
        <w:rPr>
          <w:color w:val="0070C0"/>
          <w:lang w:val="en-US"/>
        </w:rPr>
        <w:t xml:space="preserve"> </w:t>
      </w:r>
      <w:r w:rsidR="00D01027">
        <w:rPr>
          <w:b/>
          <w:color w:val="0070C0"/>
          <w:lang w:val="en-US"/>
        </w:rPr>
        <w:t>(S</w:t>
      </w:r>
      <w:r w:rsidR="00DB062E">
        <w:rPr>
          <w:b/>
          <w:color w:val="0070C0"/>
          <w:lang w:val="en-US"/>
        </w:rPr>
        <w:t>ee INTRODUCTION section o</w:t>
      </w:r>
      <w:r w:rsidR="001613B1">
        <w:rPr>
          <w:b/>
          <w:color w:val="0070C0"/>
          <w:lang w:val="en-US"/>
        </w:rPr>
        <w:t>f reviewed manuscript, lines 168-172</w:t>
      </w:r>
      <w:r w:rsidR="00D01027" w:rsidRPr="00FA4B49">
        <w:rPr>
          <w:b/>
          <w:color w:val="0070C0"/>
          <w:lang w:val="en-US"/>
        </w:rPr>
        <w:t>)</w:t>
      </w:r>
    </w:p>
    <w:p w:rsidR="00441CA7" w:rsidRDefault="00441CA7" w:rsidP="00321B73">
      <w:pPr>
        <w:jc w:val="both"/>
        <w:rPr>
          <w:b/>
          <w:color w:val="0070C0"/>
          <w:lang w:val="en-US"/>
        </w:rPr>
      </w:pPr>
    </w:p>
    <w:p w:rsidR="00CB15D7" w:rsidRDefault="008A6125" w:rsidP="00321B73">
      <w:pPr>
        <w:jc w:val="both"/>
        <w:rPr>
          <w:b/>
          <w:color w:val="0070C0"/>
          <w:lang w:val="en-US"/>
        </w:rPr>
      </w:pPr>
      <w:r>
        <w:rPr>
          <w:color w:val="0070C0"/>
          <w:lang w:val="en-US"/>
        </w:rPr>
        <w:t>T</w:t>
      </w:r>
      <w:r w:rsidR="00F1307A">
        <w:rPr>
          <w:color w:val="0070C0"/>
          <w:lang w:val="en-US"/>
        </w:rPr>
        <w:t xml:space="preserve">he primer target sequences (for LAMP three primer sets recognizing eight different DNA sites) </w:t>
      </w:r>
      <w:proofErr w:type="gramStart"/>
      <w:r w:rsidR="00F1307A">
        <w:rPr>
          <w:color w:val="0070C0"/>
          <w:lang w:val="en-US"/>
        </w:rPr>
        <w:t>were chosen</w:t>
      </w:r>
      <w:proofErr w:type="gramEnd"/>
      <w:r w:rsidR="00F1307A">
        <w:rPr>
          <w:color w:val="0070C0"/>
          <w:lang w:val="en-US"/>
        </w:rPr>
        <w:t xml:space="preserve"> </w:t>
      </w:r>
      <w:r w:rsidR="00390121">
        <w:rPr>
          <w:color w:val="0070C0"/>
          <w:lang w:val="en-US"/>
        </w:rPr>
        <w:t>to maximize the number of differences to related species</w:t>
      </w:r>
      <w:r w:rsidR="00F1307A">
        <w:rPr>
          <w:color w:val="0070C0"/>
          <w:lang w:val="en-US"/>
        </w:rPr>
        <w:t xml:space="preserve">. In a first step, primers </w:t>
      </w:r>
      <w:proofErr w:type="gramStart"/>
      <w:r w:rsidR="00F1307A">
        <w:rPr>
          <w:color w:val="0070C0"/>
          <w:lang w:val="en-US"/>
        </w:rPr>
        <w:t>were tested</w:t>
      </w:r>
      <w:proofErr w:type="gramEnd"/>
      <w:r w:rsidR="00F1307A">
        <w:rPr>
          <w:color w:val="0070C0"/>
          <w:lang w:val="en-US"/>
        </w:rPr>
        <w:t xml:space="preserve"> for specificity</w:t>
      </w:r>
      <w:r>
        <w:rPr>
          <w:color w:val="0070C0"/>
          <w:lang w:val="en-US"/>
        </w:rPr>
        <w:t xml:space="preserve"> </w:t>
      </w:r>
      <w:r w:rsidRPr="008A6125">
        <w:rPr>
          <w:i/>
          <w:color w:val="0070C0"/>
          <w:lang w:val="en-US"/>
        </w:rPr>
        <w:t>in silico</w:t>
      </w:r>
      <w:r w:rsidR="00F1307A">
        <w:rPr>
          <w:color w:val="0070C0"/>
          <w:lang w:val="en-US"/>
        </w:rPr>
        <w:t xml:space="preserve"> using the primer testing function implemented in the software Geneious version 10.0.9. </w:t>
      </w:r>
      <w:r w:rsidR="00EA0607">
        <w:rPr>
          <w:color w:val="0070C0"/>
          <w:lang w:val="en-US"/>
        </w:rPr>
        <w:t>In the Swiss import control procedure of plant products</w:t>
      </w:r>
      <w:r w:rsidR="00D01027">
        <w:rPr>
          <w:color w:val="0070C0"/>
          <w:lang w:val="en-US"/>
        </w:rPr>
        <w:t xml:space="preserve"> from non-European countries</w:t>
      </w:r>
      <w:r w:rsidR="00EA0607">
        <w:rPr>
          <w:color w:val="0070C0"/>
          <w:lang w:val="en-US"/>
        </w:rPr>
        <w:t xml:space="preserve">, </w:t>
      </w:r>
      <w:r w:rsidR="00EA0607" w:rsidRPr="00EA0607">
        <w:rPr>
          <w:i/>
          <w:color w:val="0070C0"/>
          <w:lang w:val="en-US"/>
        </w:rPr>
        <w:t>Trialeurodes vaporariorum</w:t>
      </w:r>
      <w:r w:rsidR="00D01027">
        <w:rPr>
          <w:color w:val="0070C0"/>
          <w:lang w:val="en-US"/>
        </w:rPr>
        <w:t xml:space="preserve">, the non-regulated greenhouse whitefly </w:t>
      </w:r>
      <w:r w:rsidR="00EA0607">
        <w:rPr>
          <w:color w:val="0070C0"/>
          <w:lang w:val="en-US"/>
        </w:rPr>
        <w:t xml:space="preserve">represents the insect species with the highest risk to be confused </w:t>
      </w:r>
      <w:r w:rsidR="00D01027">
        <w:rPr>
          <w:color w:val="0070C0"/>
          <w:lang w:val="en-US"/>
        </w:rPr>
        <w:t xml:space="preserve">with </w:t>
      </w:r>
      <w:r w:rsidR="00D01027" w:rsidRPr="00CB15D7">
        <w:rPr>
          <w:i/>
          <w:color w:val="0070C0"/>
          <w:lang w:val="en-US"/>
        </w:rPr>
        <w:t>Bemisia tabaci</w:t>
      </w:r>
      <w:r w:rsidR="00D01027">
        <w:rPr>
          <w:color w:val="0070C0"/>
          <w:lang w:val="en-US"/>
        </w:rPr>
        <w:t xml:space="preserve"> </w:t>
      </w:r>
      <w:r w:rsidR="00EA0607">
        <w:rPr>
          <w:color w:val="0070C0"/>
          <w:lang w:val="en-US"/>
        </w:rPr>
        <w:t xml:space="preserve">at </w:t>
      </w:r>
      <w:r w:rsidR="00D01027">
        <w:rPr>
          <w:color w:val="0070C0"/>
          <w:lang w:val="en-US"/>
        </w:rPr>
        <w:t xml:space="preserve">points of entry. In a second specificity validation step, two specimens of </w:t>
      </w:r>
      <w:r w:rsidR="00D01027" w:rsidRPr="00D01027">
        <w:rPr>
          <w:i/>
          <w:color w:val="0070C0"/>
          <w:lang w:val="en-US"/>
        </w:rPr>
        <w:t>T. vaporariorum</w:t>
      </w:r>
      <w:r w:rsidR="00D01027">
        <w:rPr>
          <w:color w:val="0070C0"/>
          <w:lang w:val="en-US"/>
        </w:rPr>
        <w:t xml:space="preserve"> </w:t>
      </w:r>
      <w:proofErr w:type="gramStart"/>
      <w:r w:rsidR="00D01027">
        <w:rPr>
          <w:color w:val="0070C0"/>
          <w:lang w:val="en-US"/>
        </w:rPr>
        <w:t>were therefore tested</w:t>
      </w:r>
      <w:proofErr w:type="gramEnd"/>
      <w:r w:rsidR="00D01027">
        <w:rPr>
          <w:color w:val="0070C0"/>
          <w:lang w:val="en-US"/>
        </w:rPr>
        <w:t xml:space="preserve"> using the </w:t>
      </w:r>
      <w:r w:rsidR="00D01027" w:rsidRPr="00D01027">
        <w:rPr>
          <w:i/>
          <w:color w:val="0070C0"/>
          <w:lang w:val="en-US"/>
        </w:rPr>
        <w:t>B. tabaci</w:t>
      </w:r>
      <w:r w:rsidR="00D01027">
        <w:rPr>
          <w:color w:val="0070C0"/>
          <w:lang w:val="en-US"/>
        </w:rPr>
        <w:t xml:space="preserve"> L</w:t>
      </w:r>
      <w:r w:rsidR="00D01027" w:rsidRPr="00DB062E">
        <w:rPr>
          <w:color w:val="0070C0"/>
          <w:lang w:val="en-US"/>
        </w:rPr>
        <w:t xml:space="preserve">AMP assay giving correct-negative LAMP results. This information </w:t>
      </w:r>
      <w:r w:rsidRPr="00DB062E">
        <w:rPr>
          <w:color w:val="0070C0"/>
          <w:lang w:val="en-US"/>
        </w:rPr>
        <w:t>was added</w:t>
      </w:r>
      <w:r w:rsidR="00CB15D7" w:rsidRPr="00DB062E">
        <w:rPr>
          <w:color w:val="0070C0"/>
          <w:lang w:val="en-US"/>
        </w:rPr>
        <w:t xml:space="preserve"> to the manuscript as follow</w:t>
      </w:r>
      <w:r w:rsidR="00390121" w:rsidRPr="00DB062E">
        <w:rPr>
          <w:color w:val="0070C0"/>
          <w:lang w:val="en-US"/>
        </w:rPr>
        <w:t>s</w:t>
      </w:r>
      <w:r w:rsidR="00CB15D7" w:rsidRPr="00DB062E">
        <w:rPr>
          <w:color w:val="0070C0"/>
          <w:lang w:val="en-US"/>
        </w:rPr>
        <w:t>: “</w:t>
      </w:r>
      <w:r w:rsidR="00DB062E" w:rsidRPr="00DB062E">
        <w:rPr>
          <w:color w:val="0070C0"/>
          <w:lang w:val="en-US"/>
        </w:rPr>
        <w:t xml:space="preserve">The correct-negative results originated from two </w:t>
      </w:r>
      <w:r w:rsidR="00DB062E" w:rsidRPr="00DB062E">
        <w:rPr>
          <w:i/>
          <w:color w:val="0070C0"/>
          <w:lang w:val="en-US"/>
        </w:rPr>
        <w:t>Trialeurodes vaporariorum</w:t>
      </w:r>
      <w:r w:rsidR="00DB062E" w:rsidRPr="00DB062E">
        <w:rPr>
          <w:color w:val="0070C0"/>
          <w:lang w:val="en-US"/>
        </w:rPr>
        <w:t xml:space="preserve"> specimens, a non-regulated species at high risk to be confused with </w:t>
      </w:r>
      <w:r w:rsidR="00DB062E" w:rsidRPr="00DB062E">
        <w:rPr>
          <w:i/>
          <w:color w:val="0070C0"/>
          <w:lang w:val="en-US"/>
        </w:rPr>
        <w:t>B. tabaci</w:t>
      </w:r>
      <w:r w:rsidR="00DB062E" w:rsidRPr="00DB062E">
        <w:rPr>
          <w:color w:val="0070C0"/>
          <w:lang w:val="en-US"/>
        </w:rPr>
        <w:t xml:space="preserve"> at points of entry for plant products</w:t>
      </w:r>
      <w:r w:rsidR="00DB062E" w:rsidRPr="00DB062E">
        <w:rPr>
          <w:color w:val="0070C0"/>
        </w:rPr>
        <w:fldChar w:fldCharType="begin"/>
      </w:r>
      <w:r w:rsidR="00DB062E" w:rsidRPr="00DB062E">
        <w:rPr>
          <w:color w:val="0070C0"/>
          <w:lang w:val="en-US"/>
        </w:rPr>
        <w:instrText xml:space="preserve"> ADDIN ZOTERO_ITEM CSL_CITATION {"citationID":"KX6K5CTq","properties":{"formattedCitation":"\\super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DB062E" w:rsidRPr="00DB062E">
        <w:rPr>
          <w:color w:val="0070C0"/>
        </w:rPr>
        <w:fldChar w:fldCharType="separate"/>
      </w:r>
      <w:r w:rsidR="00DB062E" w:rsidRPr="00DB062E">
        <w:rPr>
          <w:color w:val="0070C0"/>
          <w:vertAlign w:val="superscript"/>
          <w:lang w:val="en-US"/>
        </w:rPr>
        <w:t>8</w:t>
      </w:r>
      <w:r w:rsidR="00DB062E" w:rsidRPr="00DB062E">
        <w:rPr>
          <w:color w:val="0070C0"/>
        </w:rPr>
        <w:fldChar w:fldCharType="end"/>
      </w:r>
      <w:r w:rsidR="00DB062E" w:rsidRPr="00DB062E">
        <w:rPr>
          <w:color w:val="0070C0"/>
        </w:rPr>
        <w:t>.</w:t>
      </w:r>
      <w:r w:rsidR="0039140E" w:rsidRPr="00DB062E">
        <w:rPr>
          <w:color w:val="0070C0"/>
          <w:lang w:val="en-US"/>
        </w:rPr>
        <w:t>”</w:t>
      </w:r>
      <w:r w:rsidR="0039140E" w:rsidRPr="00DB062E">
        <w:rPr>
          <w:b/>
          <w:color w:val="0070C0"/>
          <w:lang w:val="en-US"/>
        </w:rPr>
        <w:t xml:space="preserve"> </w:t>
      </w:r>
      <w:r w:rsidR="0039140E">
        <w:rPr>
          <w:b/>
          <w:color w:val="0070C0"/>
          <w:lang w:val="en-US"/>
        </w:rPr>
        <w:t>(S</w:t>
      </w:r>
      <w:r w:rsidR="00DB062E">
        <w:rPr>
          <w:b/>
          <w:color w:val="0070C0"/>
          <w:lang w:val="en-US"/>
        </w:rPr>
        <w:t xml:space="preserve">ee REPRESENTATIVE RESULTS section </w:t>
      </w:r>
      <w:r w:rsidR="00D365F3">
        <w:rPr>
          <w:b/>
          <w:color w:val="0070C0"/>
          <w:lang w:val="en-US"/>
        </w:rPr>
        <w:t>of revised manuscript, lines 306-308</w:t>
      </w:r>
      <w:r w:rsidR="0039140E" w:rsidRPr="00FA4B49">
        <w:rPr>
          <w:b/>
          <w:color w:val="0070C0"/>
          <w:lang w:val="en-US"/>
        </w:rPr>
        <w:t>)</w:t>
      </w:r>
    </w:p>
    <w:p w:rsidR="00465179" w:rsidRPr="00CB15D7" w:rsidRDefault="00465179" w:rsidP="00321B73">
      <w:pPr>
        <w:jc w:val="both"/>
        <w:rPr>
          <w:color w:val="0070C0"/>
          <w:lang w:val="en-US"/>
        </w:rPr>
      </w:pPr>
    </w:p>
    <w:p w:rsidR="00EA0607" w:rsidRDefault="00D0031E" w:rsidP="00321B73">
      <w:pPr>
        <w:jc w:val="both"/>
        <w:rPr>
          <w:b/>
          <w:color w:val="0070C0"/>
          <w:lang w:val="en-US"/>
        </w:rPr>
      </w:pPr>
      <w:r>
        <w:rPr>
          <w:color w:val="0070C0"/>
          <w:lang w:val="en-US"/>
        </w:rPr>
        <w:t>In order to address the comment of Reviewer</w:t>
      </w:r>
      <w:r w:rsidRPr="00C517ED">
        <w:rPr>
          <w:color w:val="0070C0"/>
          <w:lang w:val="en-US"/>
        </w:rPr>
        <w:t>#1</w:t>
      </w:r>
      <w:r>
        <w:rPr>
          <w:color w:val="0070C0"/>
          <w:lang w:val="en-US"/>
        </w:rPr>
        <w:t xml:space="preserve"> regarding the analytical sensitivity of the </w:t>
      </w:r>
      <w:r w:rsidRPr="00D0031E">
        <w:rPr>
          <w:i/>
          <w:color w:val="0070C0"/>
          <w:lang w:val="en-US"/>
        </w:rPr>
        <w:t>B. tabaci</w:t>
      </w:r>
      <w:r>
        <w:rPr>
          <w:color w:val="0070C0"/>
          <w:lang w:val="en-US"/>
        </w:rPr>
        <w:t xml:space="preserve"> LAMP assay, we performed an additional experiment to assess the detection limit. Using three technical replicates, sample DNA </w:t>
      </w:r>
      <w:proofErr w:type="gramStart"/>
      <w:r>
        <w:rPr>
          <w:color w:val="0070C0"/>
          <w:lang w:val="en-US"/>
        </w:rPr>
        <w:t>was tested</w:t>
      </w:r>
      <w:proofErr w:type="gramEnd"/>
      <w:r>
        <w:rPr>
          <w:color w:val="0070C0"/>
          <w:lang w:val="en-US"/>
        </w:rPr>
        <w:t xml:space="preserve"> in a 1:10 dilution series and the minimal concentration needed for a DNA amplification was found to be 100 fg/</w:t>
      </w:r>
      <w:r w:rsidRPr="00D0031E">
        <w:rPr>
          <w:color w:val="0070C0"/>
          <w:lang w:val="en-US"/>
        </w:rPr>
        <w:t>µL</w:t>
      </w:r>
      <w:r>
        <w:rPr>
          <w:color w:val="0070C0"/>
          <w:lang w:val="en-US"/>
        </w:rPr>
        <w:t xml:space="preserve">. The additional data has been incorporated in the </w:t>
      </w:r>
      <w:r w:rsidR="00E039FC">
        <w:rPr>
          <w:color w:val="0070C0"/>
          <w:lang w:val="en-US"/>
        </w:rPr>
        <w:t xml:space="preserve">REPRESENTATIVE RESULTS section of the </w:t>
      </w:r>
      <w:r>
        <w:rPr>
          <w:color w:val="0070C0"/>
          <w:lang w:val="en-US"/>
        </w:rPr>
        <w:t>revised manuscript as follows: “</w:t>
      </w:r>
      <w:r w:rsidRPr="00D0031E">
        <w:rPr>
          <w:color w:val="0070C0"/>
          <w:lang w:val="en-US"/>
        </w:rPr>
        <w:t xml:space="preserve">When assessing the analytical sensitivity (detection limit), the </w:t>
      </w:r>
      <w:bookmarkStart w:id="0" w:name="_GoBack"/>
      <w:r w:rsidRPr="00465179">
        <w:rPr>
          <w:i/>
          <w:color w:val="0070C0"/>
          <w:lang w:val="en-US"/>
        </w:rPr>
        <w:t>B. tabaci</w:t>
      </w:r>
      <w:r w:rsidRPr="00D0031E">
        <w:rPr>
          <w:color w:val="0070C0"/>
          <w:lang w:val="en-US"/>
        </w:rPr>
        <w:t xml:space="preserve"> </w:t>
      </w:r>
      <w:bookmarkEnd w:id="0"/>
      <w:r w:rsidRPr="00D0031E">
        <w:rPr>
          <w:color w:val="0070C0"/>
          <w:lang w:val="en-US"/>
        </w:rPr>
        <w:t>LAMP assay successfully amplified sample DNA diluted to 100 fg/µL across three technical replicates (</w:t>
      </w:r>
      <w:r w:rsidRPr="00D0031E">
        <w:rPr>
          <w:b/>
          <w:color w:val="0070C0"/>
          <w:lang w:val="en-US"/>
        </w:rPr>
        <w:t>Table 2</w:t>
      </w:r>
      <w:r w:rsidRPr="00D0031E">
        <w:rPr>
          <w:color w:val="0070C0"/>
          <w:lang w:val="en-US"/>
        </w:rPr>
        <w:t>).</w:t>
      </w:r>
      <w:r>
        <w:rPr>
          <w:color w:val="0070C0"/>
          <w:lang w:val="en-US"/>
        </w:rPr>
        <w:t xml:space="preserve">” </w:t>
      </w:r>
      <w:r w:rsidRPr="00E039FC">
        <w:rPr>
          <w:b/>
          <w:color w:val="0070C0"/>
          <w:lang w:val="en-US"/>
        </w:rPr>
        <w:t xml:space="preserve">(See revised </w:t>
      </w:r>
      <w:r w:rsidR="00DB062E">
        <w:rPr>
          <w:b/>
          <w:color w:val="0070C0"/>
          <w:lang w:val="en-US"/>
        </w:rPr>
        <w:t xml:space="preserve">REPRESENTATIVE RESULTS section of revised </w:t>
      </w:r>
      <w:r w:rsidRPr="00E039FC">
        <w:rPr>
          <w:b/>
          <w:color w:val="0070C0"/>
          <w:lang w:val="en-US"/>
        </w:rPr>
        <w:t xml:space="preserve">manuscript, lines </w:t>
      </w:r>
      <w:r w:rsidR="00D365F3">
        <w:rPr>
          <w:b/>
          <w:color w:val="0070C0"/>
          <w:lang w:val="en-US"/>
        </w:rPr>
        <w:t>310-31</w:t>
      </w:r>
      <w:r w:rsidR="00DB062E">
        <w:rPr>
          <w:b/>
          <w:color w:val="0070C0"/>
          <w:lang w:val="en-US"/>
        </w:rPr>
        <w:t>2 and Table 2</w:t>
      </w:r>
      <w:r w:rsidR="00E039FC" w:rsidRPr="00E039FC">
        <w:rPr>
          <w:b/>
          <w:color w:val="0070C0"/>
          <w:lang w:val="en-US"/>
        </w:rPr>
        <w:t>)</w:t>
      </w:r>
    </w:p>
    <w:p w:rsidR="00E039FC" w:rsidRPr="00E039FC" w:rsidRDefault="00E039FC" w:rsidP="00321B73">
      <w:pPr>
        <w:jc w:val="both"/>
        <w:rPr>
          <w:b/>
          <w:color w:val="0070C0"/>
          <w:lang w:val="en-US"/>
        </w:rPr>
      </w:pPr>
    </w:p>
    <w:p w:rsidR="00812D78" w:rsidRDefault="008343C9" w:rsidP="00321B73">
      <w:pPr>
        <w:spacing w:line="259" w:lineRule="auto"/>
        <w:jc w:val="both"/>
        <w:rPr>
          <w:lang w:val="en-US"/>
        </w:rPr>
      </w:pPr>
      <w:r w:rsidRPr="00F61357">
        <w:rPr>
          <w:lang w:val="en-US"/>
        </w:rPr>
        <w:t xml:space="preserve">3. Line 159-160: the sum of 1.275 mL and 0.765 mL is 2.04 mL. </w:t>
      </w:r>
      <w:r w:rsidR="00A3703E" w:rsidRPr="00F61357">
        <w:rPr>
          <w:lang w:val="en-US"/>
        </w:rPr>
        <w:t>Thus,</w:t>
      </w:r>
      <w:r w:rsidRPr="00F61357">
        <w:rPr>
          <w:lang w:val="en-US"/>
        </w:rPr>
        <w:t xml:space="preserve"> 2 mL microcentrifuge tube is </w:t>
      </w:r>
      <w:proofErr w:type="gramStart"/>
      <w:r w:rsidRPr="00F61357">
        <w:rPr>
          <w:lang w:val="en-US"/>
        </w:rPr>
        <w:t>enough?</w:t>
      </w:r>
      <w:proofErr w:type="gramEnd"/>
    </w:p>
    <w:p w:rsidR="007728D5" w:rsidRPr="00812D78" w:rsidRDefault="00C517ED" w:rsidP="00321B73">
      <w:pPr>
        <w:spacing w:after="160" w:line="259" w:lineRule="auto"/>
        <w:jc w:val="both"/>
        <w:rPr>
          <w:lang w:val="en-US"/>
        </w:rPr>
      </w:pPr>
      <w:r w:rsidRPr="00F61357">
        <w:rPr>
          <w:color w:val="0070C0"/>
          <w:u w:val="single"/>
          <w:lang w:val="en-US"/>
        </w:rPr>
        <w:t>Response:</w:t>
      </w:r>
      <w:r w:rsidR="00F61357">
        <w:rPr>
          <w:color w:val="0070C0"/>
          <w:lang w:val="en-US"/>
        </w:rPr>
        <w:t xml:space="preserve"> We are thankful to Reviewer#1 for highlighting the point concerning the total volume of the </w:t>
      </w:r>
      <w:r w:rsidR="00F61357" w:rsidRPr="00F61357">
        <w:rPr>
          <w:i/>
          <w:color w:val="0070C0"/>
          <w:lang w:val="en-US"/>
        </w:rPr>
        <w:t>B. tabaci</w:t>
      </w:r>
      <w:r w:rsidR="00F61357">
        <w:rPr>
          <w:color w:val="0070C0"/>
          <w:lang w:val="en-US"/>
        </w:rPr>
        <w:t xml:space="preserve"> LAMP Reaction Mastermix. We never faced a problem with the 2 mL tubes while preparing the LAMP kits for the validation of the method at the point of entry. </w:t>
      </w:r>
    </w:p>
    <w:p w:rsidR="00F62B22" w:rsidRDefault="007728D5" w:rsidP="00321B73">
      <w:pPr>
        <w:jc w:val="both"/>
        <w:rPr>
          <w:color w:val="0070C0"/>
          <w:lang w:val="en-US"/>
        </w:rPr>
      </w:pPr>
      <w:r>
        <w:rPr>
          <w:color w:val="0070C0"/>
          <w:lang w:val="en-US"/>
        </w:rPr>
        <w:t xml:space="preserve">However, as correctly identified by Reviewer#1, the </w:t>
      </w:r>
      <w:r w:rsidR="00F62B22">
        <w:rPr>
          <w:color w:val="0070C0"/>
          <w:lang w:val="en-US"/>
        </w:rPr>
        <w:t xml:space="preserve">protocol in the manuscript </w:t>
      </w:r>
      <w:proofErr w:type="gramStart"/>
      <w:r w:rsidR="00F62B22">
        <w:rPr>
          <w:color w:val="0070C0"/>
          <w:lang w:val="en-US"/>
        </w:rPr>
        <w:t>can be used</w:t>
      </w:r>
      <w:proofErr w:type="gramEnd"/>
      <w:r w:rsidR="00F62B22">
        <w:rPr>
          <w:color w:val="0070C0"/>
          <w:lang w:val="en-US"/>
        </w:rPr>
        <w:t xml:space="preserve"> for approximately 88 reactions instead of 80 as declared in </w:t>
      </w:r>
      <w:r w:rsidR="00390121">
        <w:rPr>
          <w:color w:val="0070C0"/>
          <w:lang w:val="en-US"/>
        </w:rPr>
        <w:t xml:space="preserve">the </w:t>
      </w:r>
      <w:r w:rsidR="00F62B22">
        <w:rPr>
          <w:color w:val="0070C0"/>
          <w:lang w:val="en-US"/>
        </w:rPr>
        <w:t>manuscript.</w:t>
      </w:r>
    </w:p>
    <w:p w:rsidR="00C517ED" w:rsidRDefault="007728D5" w:rsidP="00321B73">
      <w:pPr>
        <w:jc w:val="both"/>
        <w:rPr>
          <w:b/>
          <w:color w:val="0070C0"/>
          <w:lang w:val="en-US"/>
        </w:rPr>
      </w:pPr>
      <w:r>
        <w:rPr>
          <w:color w:val="0070C0"/>
          <w:lang w:val="en-US"/>
        </w:rPr>
        <w:t>In order</w:t>
      </w:r>
      <w:r w:rsidR="00F62B22" w:rsidRPr="007F4FC5">
        <w:rPr>
          <w:color w:val="0070C0"/>
          <w:lang w:val="en-US"/>
        </w:rPr>
        <w:t xml:space="preserve"> to address the</w:t>
      </w:r>
      <w:r w:rsidR="00F61357" w:rsidRPr="007F4FC5">
        <w:rPr>
          <w:color w:val="0070C0"/>
          <w:lang w:val="en-US"/>
        </w:rPr>
        <w:t xml:space="preserve"> issue </w:t>
      </w:r>
      <w:r w:rsidR="00F62B22" w:rsidRPr="007F4FC5">
        <w:rPr>
          <w:color w:val="0070C0"/>
          <w:lang w:val="en-US"/>
        </w:rPr>
        <w:t xml:space="preserve">with the total volume, </w:t>
      </w:r>
      <w:r w:rsidR="00F61357" w:rsidRPr="007F4FC5">
        <w:rPr>
          <w:color w:val="0070C0"/>
          <w:lang w:val="en-US"/>
        </w:rPr>
        <w:t>we adjusted the protocol as follows: “</w:t>
      </w:r>
      <w:r w:rsidR="00DB062E" w:rsidRPr="007F4FC5">
        <w:rPr>
          <w:color w:val="0070C0"/>
          <w:lang w:val="en-US"/>
        </w:rPr>
        <w:t xml:space="preserve">Add 1195.1 µL of ready-to-use GspSSD Lyse n’ Lamp Isothermal Master Mix (containing GspSSD polymerase, pyrophosphatase, magnesium sulfate, deoxynucleotides, double strand binding DNA binding dye) and 717.4 µL of </w:t>
      </w:r>
      <w:r w:rsidR="00DB062E" w:rsidRPr="007F4FC5">
        <w:rPr>
          <w:i/>
          <w:color w:val="0070C0"/>
          <w:lang w:val="en-US"/>
        </w:rPr>
        <w:t>B. tabaci</w:t>
      </w:r>
      <w:r w:rsidR="00D365F3">
        <w:rPr>
          <w:color w:val="0070C0"/>
          <w:lang w:val="en-US"/>
        </w:rPr>
        <w:t xml:space="preserve"> LAMP primer m</w:t>
      </w:r>
      <w:r w:rsidR="00DB062E" w:rsidRPr="007F4FC5">
        <w:rPr>
          <w:color w:val="0070C0"/>
          <w:lang w:val="en-US"/>
        </w:rPr>
        <w:t>ix to a 2 mL microcentrifuge tube.</w:t>
      </w:r>
      <w:r w:rsidR="007F4FC5" w:rsidRPr="007F4FC5">
        <w:rPr>
          <w:color w:val="0070C0"/>
          <w:lang w:val="en-US"/>
        </w:rPr>
        <w:t xml:space="preserve"> </w:t>
      </w:r>
      <w:r w:rsidR="00DB062E" w:rsidRPr="007F4FC5">
        <w:rPr>
          <w:color w:val="0070C0"/>
          <w:lang w:val="en-US"/>
        </w:rPr>
        <w:t>Briefly vortex and pulse centrifuge</w:t>
      </w:r>
      <w:r w:rsidR="001D20DD">
        <w:rPr>
          <w:color w:val="0070C0"/>
          <w:lang w:val="en-US"/>
        </w:rPr>
        <w:t xml:space="preserve">” </w:t>
      </w:r>
      <w:r w:rsidR="001D20DD" w:rsidRPr="007F4FC5">
        <w:rPr>
          <w:b/>
          <w:color w:val="0070C0"/>
          <w:lang w:val="en-US"/>
        </w:rPr>
        <w:t>(</w:t>
      </w:r>
      <w:r w:rsidR="007F4FC5" w:rsidRPr="007F4FC5">
        <w:rPr>
          <w:b/>
          <w:color w:val="0070C0"/>
          <w:lang w:val="en-US"/>
        </w:rPr>
        <w:t>See</w:t>
      </w:r>
      <w:r w:rsidR="001D20DD" w:rsidRPr="007F4FC5">
        <w:rPr>
          <w:b/>
          <w:color w:val="0070C0"/>
          <w:lang w:val="en-US"/>
        </w:rPr>
        <w:t xml:space="preserve"> PROTOCOL section</w:t>
      </w:r>
      <w:r w:rsidR="007F4FC5" w:rsidRPr="007F4FC5">
        <w:rPr>
          <w:b/>
          <w:color w:val="0070C0"/>
          <w:lang w:val="en-US"/>
        </w:rPr>
        <w:t xml:space="preserve"> of revised manuscript</w:t>
      </w:r>
      <w:r w:rsidR="001D20DD" w:rsidRPr="007F4FC5">
        <w:rPr>
          <w:b/>
          <w:color w:val="0070C0"/>
          <w:lang w:val="en-US"/>
        </w:rPr>
        <w:t xml:space="preserve">, </w:t>
      </w:r>
      <w:r w:rsidR="00D365F3">
        <w:rPr>
          <w:b/>
          <w:color w:val="0070C0"/>
          <w:lang w:val="en-US"/>
        </w:rPr>
        <w:t>lines 226-229</w:t>
      </w:r>
      <w:r w:rsidR="001D20DD" w:rsidRPr="007F4FC5">
        <w:rPr>
          <w:b/>
          <w:color w:val="0070C0"/>
          <w:lang w:val="en-US"/>
        </w:rPr>
        <w:t>)</w:t>
      </w:r>
    </w:p>
    <w:p w:rsidR="00564C8E" w:rsidRPr="007F4FC5" w:rsidRDefault="00564C8E" w:rsidP="00321B73">
      <w:pPr>
        <w:jc w:val="both"/>
        <w:rPr>
          <w:b/>
          <w:color w:val="0070C0"/>
          <w:lang w:val="en-US"/>
        </w:rPr>
      </w:pPr>
    </w:p>
    <w:p w:rsidR="001D20DD" w:rsidRDefault="007728D5" w:rsidP="00321B73">
      <w:pPr>
        <w:jc w:val="both"/>
        <w:rPr>
          <w:color w:val="0070C0"/>
          <w:lang w:val="en-US"/>
        </w:rPr>
      </w:pPr>
      <w:r>
        <w:rPr>
          <w:color w:val="0070C0"/>
          <w:lang w:val="en-US"/>
        </w:rPr>
        <w:t>Thereby, t</w:t>
      </w:r>
      <w:r w:rsidR="001D20DD">
        <w:rPr>
          <w:color w:val="0070C0"/>
          <w:lang w:val="en-US"/>
        </w:rPr>
        <w:t>he prepared Mastermix is calculated for 85 reactions</w:t>
      </w:r>
      <w:r>
        <w:rPr>
          <w:color w:val="0070C0"/>
          <w:lang w:val="en-US"/>
        </w:rPr>
        <w:t xml:space="preserve"> (total volume</w:t>
      </w:r>
      <w:r w:rsidR="00F62B22">
        <w:rPr>
          <w:color w:val="0070C0"/>
          <w:lang w:val="en-US"/>
        </w:rPr>
        <w:t xml:space="preserve"> </w:t>
      </w:r>
      <w:r w:rsidR="00F62B22" w:rsidRPr="00390121">
        <w:rPr>
          <w:i/>
          <w:color w:val="0070C0"/>
          <w:lang w:val="en-US"/>
        </w:rPr>
        <w:t>B. tabaci</w:t>
      </w:r>
      <w:r w:rsidR="00F62B22">
        <w:rPr>
          <w:color w:val="0070C0"/>
          <w:lang w:val="en-US"/>
        </w:rPr>
        <w:t xml:space="preserve"> LAMP Reaction Mastermix</w:t>
      </w:r>
      <w:r>
        <w:rPr>
          <w:color w:val="0070C0"/>
          <w:lang w:val="en-US"/>
        </w:rPr>
        <w:t xml:space="preserve">=1912.5 </w:t>
      </w:r>
      <w:r w:rsidRPr="00F61357">
        <w:rPr>
          <w:color w:val="0070C0"/>
          <w:lang w:val="en-US"/>
        </w:rPr>
        <w:t>µL</w:t>
      </w:r>
      <w:r>
        <w:rPr>
          <w:color w:val="0070C0"/>
          <w:lang w:val="en-US"/>
        </w:rPr>
        <w:t xml:space="preserve">). </w:t>
      </w:r>
      <w:r w:rsidR="001D20DD">
        <w:rPr>
          <w:color w:val="0070C0"/>
          <w:lang w:val="en-US"/>
        </w:rPr>
        <w:t>However,</w:t>
      </w:r>
      <w:r>
        <w:rPr>
          <w:color w:val="0070C0"/>
          <w:lang w:val="en-US"/>
        </w:rPr>
        <w:t xml:space="preserve"> to compensate </w:t>
      </w:r>
      <w:r w:rsidR="00390121">
        <w:rPr>
          <w:color w:val="0070C0"/>
          <w:lang w:val="en-US"/>
        </w:rPr>
        <w:t xml:space="preserve">for </w:t>
      </w:r>
      <w:r>
        <w:rPr>
          <w:color w:val="0070C0"/>
          <w:lang w:val="en-US"/>
        </w:rPr>
        <w:t>small losses during the dispensing step (</w:t>
      </w:r>
      <w:r w:rsidR="001D20DD">
        <w:rPr>
          <w:color w:val="0070C0"/>
          <w:lang w:val="en-US"/>
        </w:rPr>
        <w:t>GspSSD Lyse n’ Lamp Master Mix is a</w:t>
      </w:r>
      <w:r>
        <w:rPr>
          <w:color w:val="0070C0"/>
          <w:lang w:val="en-US"/>
        </w:rPr>
        <w:t xml:space="preserve"> slightly viscous liquid)</w:t>
      </w:r>
      <w:r w:rsidR="00F62B22">
        <w:rPr>
          <w:color w:val="0070C0"/>
          <w:lang w:val="en-US"/>
        </w:rPr>
        <w:t>,</w:t>
      </w:r>
      <w:r>
        <w:rPr>
          <w:color w:val="0070C0"/>
          <w:lang w:val="en-US"/>
        </w:rPr>
        <w:t xml:space="preserve"> we recommend </w:t>
      </w:r>
      <w:proofErr w:type="gramStart"/>
      <w:r>
        <w:rPr>
          <w:color w:val="0070C0"/>
          <w:lang w:val="en-US"/>
        </w:rPr>
        <w:t>to use</w:t>
      </w:r>
      <w:proofErr w:type="gramEnd"/>
      <w:r>
        <w:rPr>
          <w:color w:val="0070C0"/>
          <w:lang w:val="en-US"/>
        </w:rPr>
        <w:t xml:space="preserve"> the prepared Mastermix for 80 reactions.</w:t>
      </w:r>
    </w:p>
    <w:p w:rsidR="00F61357" w:rsidRPr="008343C9" w:rsidRDefault="00F61357" w:rsidP="00321B73">
      <w:pPr>
        <w:jc w:val="both"/>
        <w:rPr>
          <w:lang w:val="en-US"/>
        </w:rPr>
      </w:pPr>
    </w:p>
    <w:p w:rsidR="008343C9" w:rsidRDefault="008343C9" w:rsidP="00321B73">
      <w:pPr>
        <w:jc w:val="both"/>
        <w:rPr>
          <w:lang w:val="en-US"/>
        </w:rPr>
      </w:pPr>
      <w:r w:rsidRPr="00F62B22">
        <w:rPr>
          <w:lang w:val="en-US"/>
        </w:rPr>
        <w:t xml:space="preserve">4. Line 163: The B. tabaci LAMP reaction mastermix (2.04 mL) of 1.275 mL of Lamp Isothermal Master Mix and 0.765 mL of B. tabaci LAMP Primer Mix is for 80 reactions. Why dispense 22.5 </w:t>
      </w:r>
      <w:r w:rsidRPr="00F62B22">
        <w:t>μ</w:t>
      </w:r>
      <w:r w:rsidR="000A5460">
        <w:rPr>
          <w:lang w:val="en-US"/>
        </w:rPr>
        <w:t>L</w:t>
      </w:r>
      <w:r w:rsidRPr="00F62B22">
        <w:rPr>
          <w:lang w:val="en-US"/>
        </w:rPr>
        <w:t xml:space="preserve">, rather than 25.5 </w:t>
      </w:r>
      <w:r w:rsidRPr="00F62B22">
        <w:t>μ</w:t>
      </w:r>
      <w:r w:rsidRPr="00F62B22">
        <w:rPr>
          <w:lang w:val="en-US"/>
        </w:rPr>
        <w:t>L?</w:t>
      </w:r>
    </w:p>
    <w:p w:rsidR="00C517ED" w:rsidRPr="006336F5" w:rsidRDefault="00C517ED" w:rsidP="00321B73">
      <w:pPr>
        <w:jc w:val="both"/>
        <w:rPr>
          <w:color w:val="0070C0"/>
          <w:lang w:val="en-US"/>
        </w:rPr>
      </w:pPr>
      <w:r w:rsidRPr="006336F5">
        <w:rPr>
          <w:color w:val="0070C0"/>
          <w:u w:val="single"/>
          <w:lang w:val="en-US"/>
        </w:rPr>
        <w:t>Response:</w:t>
      </w:r>
      <w:r w:rsidR="006D6C25" w:rsidRPr="006336F5">
        <w:rPr>
          <w:color w:val="0070C0"/>
          <w:lang w:val="en-US"/>
        </w:rPr>
        <w:t xml:space="preserve"> During the validations, we always used a volume of 22.5 </w:t>
      </w:r>
      <w:r w:rsidR="006D6C25" w:rsidRPr="006336F5">
        <w:rPr>
          <w:color w:val="0070C0"/>
        </w:rPr>
        <w:t>μ</w:t>
      </w:r>
      <w:r w:rsidR="006D6C25" w:rsidRPr="006336F5">
        <w:rPr>
          <w:color w:val="0070C0"/>
          <w:lang w:val="en-US"/>
        </w:rPr>
        <w:t xml:space="preserve">L of the </w:t>
      </w:r>
      <w:r w:rsidR="006D6C25" w:rsidRPr="006336F5">
        <w:rPr>
          <w:i/>
          <w:color w:val="0070C0"/>
          <w:lang w:val="en-US"/>
        </w:rPr>
        <w:t>B. tabaci</w:t>
      </w:r>
      <w:r w:rsidR="006D6C25" w:rsidRPr="006336F5">
        <w:rPr>
          <w:color w:val="0070C0"/>
          <w:lang w:val="en-US"/>
        </w:rPr>
        <w:t xml:space="preserve"> LAMP Reaction Mastermix</w:t>
      </w:r>
      <w:r w:rsidR="006336F5" w:rsidRPr="006336F5">
        <w:rPr>
          <w:color w:val="0070C0"/>
          <w:lang w:val="en-US"/>
        </w:rPr>
        <w:t xml:space="preserve"> per reaction</w:t>
      </w:r>
      <w:r w:rsidR="006D6C25" w:rsidRPr="006336F5">
        <w:rPr>
          <w:color w:val="0070C0"/>
          <w:lang w:val="en-US"/>
        </w:rPr>
        <w:t>. As discussed above, the discrepancy between reaction numbers and total volume was due to a mistake</w:t>
      </w:r>
      <w:r w:rsidR="006336F5" w:rsidRPr="006336F5">
        <w:rPr>
          <w:color w:val="0070C0"/>
          <w:lang w:val="en-US"/>
        </w:rPr>
        <w:t xml:space="preserve"> in the</w:t>
      </w:r>
      <w:r w:rsidR="006D6C25" w:rsidRPr="006336F5">
        <w:rPr>
          <w:color w:val="0070C0"/>
          <w:lang w:val="en-US"/>
        </w:rPr>
        <w:t xml:space="preserve"> total </w:t>
      </w:r>
      <w:r w:rsidR="006336F5" w:rsidRPr="006336F5">
        <w:rPr>
          <w:color w:val="0070C0"/>
          <w:lang w:val="en-US"/>
        </w:rPr>
        <w:t xml:space="preserve">Mastermix </w:t>
      </w:r>
      <w:r w:rsidR="006D6C25" w:rsidRPr="006336F5">
        <w:rPr>
          <w:color w:val="0070C0"/>
          <w:lang w:val="en-US"/>
        </w:rPr>
        <w:t xml:space="preserve">volume and not due to a wrong </w:t>
      </w:r>
      <w:r w:rsidR="006336F5" w:rsidRPr="006336F5">
        <w:rPr>
          <w:color w:val="0070C0"/>
          <w:lang w:val="en-US"/>
        </w:rPr>
        <w:t>volume of Mastermix declared for each reaction.</w:t>
      </w:r>
    </w:p>
    <w:p w:rsidR="00853EB2" w:rsidRPr="008343C9" w:rsidRDefault="00853EB2" w:rsidP="00321B73">
      <w:pPr>
        <w:jc w:val="both"/>
        <w:rPr>
          <w:lang w:val="en-US"/>
        </w:rPr>
      </w:pPr>
    </w:p>
    <w:p w:rsidR="007F4FC5" w:rsidRDefault="008343C9" w:rsidP="00321B73">
      <w:pPr>
        <w:spacing w:line="259" w:lineRule="auto"/>
        <w:jc w:val="both"/>
        <w:rPr>
          <w:lang w:val="en-US"/>
        </w:rPr>
      </w:pPr>
      <w:r w:rsidRPr="004A748F">
        <w:rPr>
          <w:lang w:val="en-US"/>
        </w:rPr>
        <w:t xml:space="preserve">5. Line 254: Sample </w:t>
      </w:r>
      <w:proofErr w:type="gramStart"/>
      <w:r w:rsidRPr="004A748F">
        <w:rPr>
          <w:lang w:val="en-US"/>
        </w:rPr>
        <w:t>one</w:t>
      </w:r>
      <w:proofErr w:type="gramEnd"/>
      <w:r w:rsidRPr="004A748F">
        <w:rPr>
          <w:lang w:val="en-US"/>
        </w:rPr>
        <w:t xml:space="preserve"> and two were not labelled in Figure 2A or Figure2B.</w:t>
      </w:r>
    </w:p>
    <w:p w:rsidR="001C300E" w:rsidRDefault="00C517ED" w:rsidP="00321B73">
      <w:pPr>
        <w:spacing w:after="160" w:line="259" w:lineRule="auto"/>
        <w:jc w:val="both"/>
        <w:rPr>
          <w:b/>
          <w:color w:val="0070C0"/>
          <w:lang w:val="en-US"/>
        </w:rPr>
      </w:pPr>
      <w:r w:rsidRPr="00C517ED">
        <w:rPr>
          <w:color w:val="0070C0"/>
          <w:u w:val="single"/>
          <w:lang w:val="en-US"/>
        </w:rPr>
        <w:t>Response:</w:t>
      </w:r>
      <w:r w:rsidR="00737846">
        <w:rPr>
          <w:color w:val="0070C0"/>
          <w:lang w:val="en-US"/>
        </w:rPr>
        <w:t xml:space="preserve"> In the FIGURE &amp; TABLE LEGENDS section, the color code of Figure 2A and B </w:t>
      </w:r>
      <w:proofErr w:type="gramStart"/>
      <w:r w:rsidR="00737846">
        <w:rPr>
          <w:color w:val="0070C0"/>
          <w:lang w:val="en-US"/>
        </w:rPr>
        <w:t>is declared</w:t>
      </w:r>
      <w:proofErr w:type="gramEnd"/>
      <w:r w:rsidR="00737846">
        <w:rPr>
          <w:color w:val="0070C0"/>
          <w:lang w:val="en-US"/>
        </w:rPr>
        <w:t xml:space="preserve"> as follows: “</w:t>
      </w:r>
      <w:r w:rsidR="007F4FC5" w:rsidRPr="007F4FC5">
        <w:rPr>
          <w:color w:val="0070C0"/>
          <w:lang w:val="en-US"/>
        </w:rPr>
        <w:t>Green line, sample 1; orange line, sample 2; blue line, negative amplification control (NAC); red line, posit</w:t>
      </w:r>
      <w:r w:rsidR="007F4FC5">
        <w:rPr>
          <w:color w:val="0070C0"/>
          <w:lang w:val="en-US"/>
        </w:rPr>
        <w:t xml:space="preserve">ive amplification control (PAC).” </w:t>
      </w:r>
      <w:r w:rsidR="00737846" w:rsidRPr="007F4FC5">
        <w:rPr>
          <w:b/>
          <w:color w:val="0070C0"/>
          <w:lang w:val="en-US"/>
        </w:rPr>
        <w:t>(See</w:t>
      </w:r>
      <w:r w:rsidR="007F4FC5" w:rsidRPr="007F4FC5">
        <w:rPr>
          <w:b/>
          <w:lang w:val="en-US"/>
        </w:rPr>
        <w:t xml:space="preserve"> </w:t>
      </w:r>
      <w:r w:rsidR="007F4FC5" w:rsidRPr="007F4FC5">
        <w:rPr>
          <w:b/>
          <w:color w:val="0070C0"/>
          <w:lang w:val="en-US"/>
        </w:rPr>
        <w:t>FIGURE &amp; TABLE LEGENDS section of</w:t>
      </w:r>
      <w:r w:rsidR="00737846" w:rsidRPr="007F4FC5">
        <w:rPr>
          <w:b/>
          <w:color w:val="0070C0"/>
          <w:lang w:val="en-US"/>
        </w:rPr>
        <w:t xml:space="preserve"> revised manuscript, lines</w:t>
      </w:r>
      <w:r w:rsidR="00D365F3">
        <w:rPr>
          <w:b/>
          <w:color w:val="0070C0"/>
          <w:lang w:val="en-US"/>
        </w:rPr>
        <w:t xml:space="preserve"> 334-337</w:t>
      </w:r>
      <w:r w:rsidR="00737846" w:rsidRPr="007F4FC5">
        <w:rPr>
          <w:b/>
          <w:color w:val="0070C0"/>
          <w:lang w:val="en-US"/>
        </w:rPr>
        <w:t>)</w:t>
      </w:r>
    </w:p>
    <w:p w:rsidR="00321B73" w:rsidRPr="007F4FC5" w:rsidRDefault="00321B73" w:rsidP="00321B73">
      <w:pPr>
        <w:spacing w:after="160" w:line="259" w:lineRule="auto"/>
        <w:jc w:val="both"/>
        <w:rPr>
          <w:b/>
          <w:lang w:val="en-US"/>
        </w:rPr>
      </w:pPr>
    </w:p>
    <w:p w:rsidR="001C300E" w:rsidRPr="001C300E" w:rsidRDefault="001C300E" w:rsidP="00321B73">
      <w:pPr>
        <w:jc w:val="both"/>
        <w:rPr>
          <w:color w:val="0070C0"/>
          <w:lang w:val="en-US"/>
        </w:rPr>
      </w:pPr>
      <w:r w:rsidRPr="001C300E">
        <w:rPr>
          <w:color w:val="0070C0"/>
          <w:lang w:val="en-US"/>
        </w:rPr>
        <w:t>*********************************************************************************************************</w:t>
      </w:r>
    </w:p>
    <w:p w:rsidR="00C517ED" w:rsidRDefault="00C517ED" w:rsidP="00321B73">
      <w:pPr>
        <w:jc w:val="both"/>
        <w:rPr>
          <w:lang w:val="en-US"/>
        </w:rPr>
      </w:pPr>
    </w:p>
    <w:p w:rsidR="001C300E" w:rsidRPr="000858A5" w:rsidRDefault="001C300E" w:rsidP="00321B73">
      <w:pPr>
        <w:spacing w:after="160" w:line="259" w:lineRule="auto"/>
        <w:jc w:val="both"/>
        <w:rPr>
          <w:b/>
          <w:lang w:val="en-US"/>
        </w:rPr>
      </w:pPr>
      <w:r w:rsidRPr="007C6C39">
        <w:rPr>
          <w:b/>
          <w:lang w:val="en-US"/>
        </w:rPr>
        <w:t>Corrections to Review #</w:t>
      </w:r>
      <w:r>
        <w:rPr>
          <w:b/>
          <w:lang w:val="en-US"/>
        </w:rPr>
        <w:t>2</w:t>
      </w:r>
    </w:p>
    <w:p w:rsidR="001C300E" w:rsidRPr="008343C9" w:rsidRDefault="001C300E" w:rsidP="00321B73">
      <w:pPr>
        <w:jc w:val="both"/>
        <w:rPr>
          <w:lang w:val="en-US"/>
        </w:rPr>
      </w:pPr>
    </w:p>
    <w:p w:rsidR="008343C9" w:rsidRPr="001C300E" w:rsidRDefault="001C300E" w:rsidP="00321B73">
      <w:pPr>
        <w:jc w:val="both"/>
        <w:rPr>
          <w:b/>
          <w:i/>
          <w:lang w:val="en-US"/>
        </w:rPr>
      </w:pPr>
      <w:r w:rsidRPr="001C300E">
        <w:rPr>
          <w:b/>
          <w:i/>
          <w:lang w:val="en-US"/>
        </w:rPr>
        <w:t>Manuscript Summary</w:t>
      </w:r>
    </w:p>
    <w:p w:rsidR="008343C9" w:rsidRDefault="008343C9" w:rsidP="00321B73">
      <w:pPr>
        <w:jc w:val="both"/>
        <w:rPr>
          <w:lang w:val="en-US"/>
        </w:rPr>
      </w:pPr>
      <w:r w:rsidRPr="008343C9">
        <w:rPr>
          <w:lang w:val="en-US"/>
        </w:rPr>
        <w:t xml:space="preserve">This work describes a LAMP protocol for the identification of Bemisia tabaci </w:t>
      </w:r>
      <w:proofErr w:type="spellStart"/>
      <w:r w:rsidRPr="008343C9">
        <w:rPr>
          <w:lang w:val="en-US"/>
        </w:rPr>
        <w:t>sensu</w:t>
      </w:r>
      <w:proofErr w:type="spellEnd"/>
      <w:r w:rsidRPr="008343C9">
        <w:rPr>
          <w:lang w:val="en-US"/>
        </w:rPr>
        <w:t xml:space="preserve"> </w:t>
      </w:r>
      <w:proofErr w:type="spellStart"/>
      <w:r w:rsidRPr="008343C9">
        <w:rPr>
          <w:lang w:val="en-US"/>
        </w:rPr>
        <w:t>stricto</w:t>
      </w:r>
      <w:proofErr w:type="spellEnd"/>
      <w:r w:rsidRPr="008343C9">
        <w:rPr>
          <w:lang w:val="en-US"/>
        </w:rPr>
        <w:t>. It is well conceived, implemented, and written and appears quite successful. I am, however, no longer in a facility where I could test the protocol myself. The authors have validated on-site and specified concrete actions taken to improve the primers in the face of false negatives.</w:t>
      </w:r>
    </w:p>
    <w:p w:rsidR="00066D82" w:rsidRPr="00066D82" w:rsidRDefault="00066D82" w:rsidP="00321B73">
      <w:pPr>
        <w:jc w:val="both"/>
        <w:rPr>
          <w:color w:val="0070C0"/>
          <w:lang w:val="en-US"/>
        </w:rPr>
      </w:pPr>
      <w:r w:rsidRPr="00066D82">
        <w:rPr>
          <w:color w:val="0070C0"/>
          <w:u w:val="single"/>
          <w:lang w:val="en-US"/>
        </w:rPr>
        <w:t>Response:</w:t>
      </w:r>
      <w:r w:rsidRPr="00066D82">
        <w:rPr>
          <w:color w:val="0070C0"/>
          <w:lang w:val="en-US"/>
        </w:rPr>
        <w:t xml:space="preserve"> We thank</w:t>
      </w:r>
      <w:r>
        <w:rPr>
          <w:color w:val="0070C0"/>
          <w:lang w:val="en-US"/>
        </w:rPr>
        <w:t xml:space="preserve"> Reviewer #2 for the overall positive appraisal of our research.</w:t>
      </w:r>
    </w:p>
    <w:p w:rsidR="001C300E" w:rsidRPr="008343C9" w:rsidRDefault="001C300E" w:rsidP="00321B73">
      <w:pPr>
        <w:jc w:val="both"/>
        <w:rPr>
          <w:lang w:val="en-US"/>
        </w:rPr>
      </w:pPr>
    </w:p>
    <w:p w:rsidR="008343C9" w:rsidRPr="001C300E" w:rsidRDefault="001C300E" w:rsidP="00321B73">
      <w:pPr>
        <w:spacing w:after="160" w:line="259" w:lineRule="auto"/>
        <w:jc w:val="both"/>
        <w:rPr>
          <w:b/>
          <w:i/>
          <w:lang w:val="en-US"/>
        </w:rPr>
      </w:pPr>
      <w:r>
        <w:rPr>
          <w:b/>
          <w:i/>
          <w:lang w:val="en-US"/>
        </w:rPr>
        <w:t>Major Concerns</w:t>
      </w:r>
    </w:p>
    <w:p w:rsidR="008343C9" w:rsidRPr="008343C9" w:rsidRDefault="008343C9" w:rsidP="00321B73">
      <w:pPr>
        <w:jc w:val="both"/>
        <w:rPr>
          <w:lang w:val="en-US"/>
        </w:rPr>
      </w:pPr>
      <w:r w:rsidRPr="008343C9">
        <w:rPr>
          <w:lang w:val="en-US"/>
        </w:rPr>
        <w:t>My major concern expands on my answer to "Is there sufficient introduction for the protocol? Is there an unbiased discussion of the protocol"</w:t>
      </w:r>
      <w:proofErr w:type="gramStart"/>
      <w:r w:rsidRPr="008343C9">
        <w:rPr>
          <w:lang w:val="en-US"/>
        </w:rPr>
        <w:t>.</w:t>
      </w:r>
      <w:proofErr w:type="gramEnd"/>
      <w:r w:rsidRPr="008343C9">
        <w:rPr>
          <w:lang w:val="en-US"/>
        </w:rPr>
        <w:t xml:space="preserve"> The concern regards the author's notion of the low-tech point-of-entry laboratory. Such a low-tech laboratory at the Zurich airport evidently contains (or would purchase in order to implement this protocol): pipettes and associated disposables (lines 174,175), a thermomixer (line 178), a centrifuge (line 179), a vortex (line 178), LAMP kit associated consumables (lines 118-124,182)</w:t>
      </w:r>
      <w:proofErr w:type="gramStart"/>
      <w:r w:rsidRPr="008343C9">
        <w:rPr>
          <w:lang w:val="en-US"/>
        </w:rPr>
        <w:t>,</w:t>
      </w:r>
      <w:proofErr w:type="gramEnd"/>
      <w:r w:rsidRPr="008343C9">
        <w:rPr>
          <w:lang w:val="en-US"/>
        </w:rPr>
        <w:t xml:space="preserve"> </w:t>
      </w:r>
      <w:proofErr w:type="spellStart"/>
      <w:r w:rsidRPr="008343C9">
        <w:rPr>
          <w:lang w:val="en-US"/>
        </w:rPr>
        <w:t>rtLAMP</w:t>
      </w:r>
      <w:proofErr w:type="spellEnd"/>
      <w:r w:rsidRPr="008343C9">
        <w:rPr>
          <w:lang w:val="en-US"/>
        </w:rPr>
        <w:t xml:space="preserve"> analysis </w:t>
      </w:r>
      <w:r w:rsidRPr="002F2608">
        <w:rPr>
          <w:lang w:val="en-US"/>
        </w:rPr>
        <w:t>device (lines 195-197). Are such sites in developed countries thus provisioned</w:t>
      </w:r>
      <w:proofErr w:type="gramStart"/>
      <w:r w:rsidRPr="002F2608">
        <w:rPr>
          <w:lang w:val="en-US"/>
        </w:rPr>
        <w:t>, generally speaking?</w:t>
      </w:r>
      <w:proofErr w:type="gramEnd"/>
      <w:r w:rsidRPr="002F2608">
        <w:rPr>
          <w:lang w:val="en-US"/>
        </w:rPr>
        <w:t xml:space="preserve"> I ask out of ignorance but also some skepticism that this is indeed the case. I recommend you report this information in the </w:t>
      </w:r>
      <w:proofErr w:type="spellStart"/>
      <w:r w:rsidRPr="002F2608">
        <w:rPr>
          <w:lang w:val="en-US"/>
        </w:rPr>
        <w:t>ms.</w:t>
      </w:r>
      <w:proofErr w:type="spellEnd"/>
      <w:r w:rsidRPr="002F2608">
        <w:rPr>
          <w:lang w:val="en-US"/>
        </w:rPr>
        <w:t xml:space="preserve"> If a site lacked this technology, what would be the cost to the laboratory for these items (minus the LAMP kit and DNA extraction solution if not yet commercially available). I recommend reporting this cost estimate information as well. </w:t>
      </w:r>
      <w:proofErr w:type="gramStart"/>
      <w:r w:rsidRPr="002F2608">
        <w:rPr>
          <w:lang w:val="en-US"/>
        </w:rPr>
        <w:t>the</w:t>
      </w:r>
      <w:proofErr w:type="gramEnd"/>
      <w:r w:rsidRPr="002F2608">
        <w:rPr>
          <w:lang w:val="en-US"/>
        </w:rPr>
        <w:t xml:space="preserve"> LAMP technology</w:t>
      </w:r>
      <w:r w:rsidRPr="008343C9">
        <w:rPr>
          <w:lang w:val="en-US"/>
        </w:rPr>
        <w:t xml:space="preserve"> very nicely overcomes th</w:t>
      </w:r>
      <w:r w:rsidR="00572917">
        <w:rPr>
          <w:lang w:val="en-US"/>
        </w:rPr>
        <w:t xml:space="preserve">e need for </w:t>
      </w:r>
      <w:proofErr w:type="spellStart"/>
      <w:r w:rsidR="00572917">
        <w:rPr>
          <w:lang w:val="en-US"/>
        </w:rPr>
        <w:t>thermocycling</w:t>
      </w:r>
      <w:proofErr w:type="spellEnd"/>
      <w:r w:rsidR="00572917">
        <w:rPr>
          <w:lang w:val="en-US"/>
        </w:rPr>
        <w:t>....</w:t>
      </w:r>
      <w:r w:rsidRPr="008343C9">
        <w:rPr>
          <w:lang w:val="en-US"/>
        </w:rPr>
        <w:t xml:space="preserve">at minimum is any of this instrumentation of comparable cost (or higher) to a thermocycler? LAMP may be 'lower </w:t>
      </w:r>
      <w:proofErr w:type="gramStart"/>
      <w:r w:rsidRPr="008343C9">
        <w:rPr>
          <w:lang w:val="en-US"/>
        </w:rPr>
        <w:t>tech',</w:t>
      </w:r>
      <w:proofErr w:type="gramEnd"/>
      <w:r w:rsidRPr="008343C9">
        <w:rPr>
          <w:lang w:val="en-US"/>
        </w:rPr>
        <w:t xml:space="preserve"> I'm just not quite convinced that it is 'low tech'. Just semantics? </w:t>
      </w:r>
      <w:proofErr w:type="gramStart"/>
      <w:r w:rsidRPr="008343C9">
        <w:rPr>
          <w:lang w:val="en-US"/>
        </w:rPr>
        <w:t>maybe</w:t>
      </w:r>
      <w:proofErr w:type="gramEnd"/>
      <w:r w:rsidRPr="008343C9">
        <w:rPr>
          <w:lang w:val="en-US"/>
        </w:rPr>
        <w:t>, but I'm curious about the Editor's perspective on this.</w:t>
      </w:r>
    </w:p>
    <w:p w:rsidR="002F2608" w:rsidRPr="007F4FC5" w:rsidRDefault="00E556C1" w:rsidP="00321B73">
      <w:pPr>
        <w:jc w:val="both"/>
        <w:rPr>
          <w:b/>
          <w:color w:val="0070C0"/>
          <w:lang w:val="en-US"/>
        </w:rPr>
      </w:pPr>
      <w:r w:rsidRPr="00E556C1">
        <w:rPr>
          <w:color w:val="0070C0"/>
          <w:u w:val="single"/>
          <w:lang w:val="en-US"/>
        </w:rPr>
        <w:t>Response:</w:t>
      </w:r>
      <w:r w:rsidRPr="00E556C1">
        <w:rPr>
          <w:color w:val="0070C0"/>
          <w:lang w:val="en-US"/>
        </w:rPr>
        <w:t xml:space="preserve"> </w:t>
      </w:r>
      <w:r>
        <w:rPr>
          <w:color w:val="0070C0"/>
          <w:lang w:val="en-US"/>
        </w:rPr>
        <w:t>We are grateful to Reviewer</w:t>
      </w:r>
      <w:r w:rsidRPr="00E556C1">
        <w:rPr>
          <w:color w:val="0070C0"/>
          <w:lang w:val="en-US"/>
        </w:rPr>
        <w:t>#2</w:t>
      </w:r>
      <w:r>
        <w:rPr>
          <w:color w:val="0070C0"/>
          <w:lang w:val="en-US"/>
        </w:rPr>
        <w:t xml:space="preserve"> for highlighting the important issue concerning the use of the expression “low-tech”. We go along with Reviewer</w:t>
      </w:r>
      <w:r w:rsidRPr="00E556C1">
        <w:rPr>
          <w:color w:val="0070C0"/>
          <w:lang w:val="en-US"/>
        </w:rPr>
        <w:t>#2</w:t>
      </w:r>
      <w:r>
        <w:rPr>
          <w:color w:val="0070C0"/>
          <w:lang w:val="en-US"/>
        </w:rPr>
        <w:t xml:space="preserve"> </w:t>
      </w:r>
      <w:proofErr w:type="gramStart"/>
      <w:r>
        <w:rPr>
          <w:color w:val="0070C0"/>
          <w:lang w:val="en-US"/>
        </w:rPr>
        <w:t xml:space="preserve">that </w:t>
      </w:r>
      <w:r w:rsidR="009843AE">
        <w:rPr>
          <w:color w:val="0070C0"/>
          <w:lang w:val="en-US"/>
        </w:rPr>
        <w:t xml:space="preserve">the </w:t>
      </w:r>
      <w:r w:rsidR="008A442D">
        <w:rPr>
          <w:color w:val="0070C0"/>
          <w:lang w:val="en-US"/>
        </w:rPr>
        <w:t>application of</w:t>
      </w:r>
      <w:r w:rsidR="009843AE">
        <w:rPr>
          <w:color w:val="0070C0"/>
          <w:lang w:val="en-US"/>
        </w:rPr>
        <w:t xml:space="preserve"> </w:t>
      </w:r>
      <w:r>
        <w:rPr>
          <w:color w:val="0070C0"/>
          <w:lang w:val="en-US"/>
        </w:rPr>
        <w:t>vortex, centrifuge, thermoblo</w:t>
      </w:r>
      <w:r w:rsidR="009843AE">
        <w:rPr>
          <w:color w:val="0070C0"/>
          <w:lang w:val="en-US"/>
        </w:rPr>
        <w:t>ck, and real-time LAMP device</w:t>
      </w:r>
      <w:r>
        <w:rPr>
          <w:color w:val="0070C0"/>
          <w:lang w:val="en-US"/>
        </w:rPr>
        <w:t xml:space="preserve"> </w:t>
      </w:r>
      <w:r w:rsidR="009843AE">
        <w:rPr>
          <w:color w:val="0070C0"/>
          <w:lang w:val="en-US"/>
        </w:rPr>
        <w:t xml:space="preserve">does not correspond to “low-tech” and </w:t>
      </w:r>
      <w:r w:rsidR="00286D07">
        <w:rPr>
          <w:color w:val="0070C0"/>
          <w:lang w:val="en-US"/>
        </w:rPr>
        <w:t>rephrased the sentences as following</w:t>
      </w:r>
      <w:proofErr w:type="gramEnd"/>
      <w:r w:rsidR="00286D07">
        <w:rPr>
          <w:color w:val="0070C0"/>
          <w:lang w:val="en-US"/>
        </w:rPr>
        <w:t>: “</w:t>
      </w:r>
      <w:r w:rsidR="00286D07" w:rsidRPr="00286D07">
        <w:rPr>
          <w:color w:val="0070C0"/>
          <w:lang w:val="en-US"/>
        </w:rPr>
        <w:t xml:space="preserve">Moreover the assay is designed to be applied on-site </w:t>
      </w:r>
      <w:r w:rsidR="00286D07" w:rsidRPr="00286D07">
        <w:rPr>
          <w:color w:val="0070C0"/>
          <w:lang w:val="en-US"/>
        </w:rPr>
        <w:lastRenderedPageBreak/>
        <w:t>by plant health inspectors with minimal laboratory training directly at points of entry</w:t>
      </w:r>
      <w:r w:rsidR="00286D07">
        <w:rPr>
          <w:color w:val="0070C0"/>
          <w:lang w:val="en-US"/>
        </w:rPr>
        <w:t>.”</w:t>
      </w:r>
      <w:r w:rsidR="008A442D" w:rsidRPr="007F4FC5">
        <w:rPr>
          <w:b/>
          <w:color w:val="0070C0"/>
          <w:lang w:val="en-US"/>
        </w:rPr>
        <w:t xml:space="preserve"> </w:t>
      </w:r>
      <w:r w:rsidR="0043389E" w:rsidRPr="007F4FC5">
        <w:rPr>
          <w:b/>
          <w:color w:val="0070C0"/>
          <w:lang w:val="en-US"/>
        </w:rPr>
        <w:t xml:space="preserve">(See </w:t>
      </w:r>
      <w:r w:rsidR="007F4FC5">
        <w:rPr>
          <w:b/>
          <w:color w:val="0070C0"/>
          <w:lang w:val="en-US"/>
        </w:rPr>
        <w:t>LONG ABSTRACT</w:t>
      </w:r>
      <w:r w:rsidR="007F4FC5" w:rsidRPr="007F4FC5">
        <w:rPr>
          <w:b/>
          <w:color w:val="0070C0"/>
          <w:lang w:val="en-US"/>
        </w:rPr>
        <w:t xml:space="preserve"> section of </w:t>
      </w:r>
      <w:r w:rsidR="0043389E" w:rsidRPr="007F4FC5">
        <w:rPr>
          <w:b/>
          <w:color w:val="0070C0"/>
          <w:lang w:val="en-US"/>
        </w:rPr>
        <w:t>revised manuscript</w:t>
      </w:r>
      <w:r w:rsidR="007F4FC5" w:rsidRPr="007F4FC5">
        <w:rPr>
          <w:b/>
          <w:color w:val="0070C0"/>
          <w:lang w:val="en-US"/>
        </w:rPr>
        <w:t>,</w:t>
      </w:r>
      <w:r w:rsidR="0043389E" w:rsidRPr="007F4FC5">
        <w:rPr>
          <w:b/>
          <w:color w:val="0070C0"/>
          <w:lang w:val="en-US"/>
        </w:rPr>
        <w:t xml:space="preserve"> line</w:t>
      </w:r>
      <w:r w:rsidR="005A4971">
        <w:rPr>
          <w:b/>
          <w:color w:val="0070C0"/>
          <w:lang w:val="en-US"/>
        </w:rPr>
        <w:t>s</w:t>
      </w:r>
      <w:r w:rsidR="0043389E" w:rsidRPr="007F4FC5">
        <w:rPr>
          <w:b/>
          <w:color w:val="0070C0"/>
          <w:lang w:val="en-US"/>
        </w:rPr>
        <w:t xml:space="preserve"> </w:t>
      </w:r>
      <w:r w:rsidR="005A4971">
        <w:rPr>
          <w:b/>
          <w:color w:val="0070C0"/>
          <w:lang w:val="en-US"/>
        </w:rPr>
        <w:t>110-111</w:t>
      </w:r>
      <w:r w:rsidR="002F2608" w:rsidRPr="007F4FC5">
        <w:rPr>
          <w:b/>
          <w:color w:val="0070C0"/>
          <w:lang w:val="en-US"/>
        </w:rPr>
        <w:t>)</w:t>
      </w:r>
      <w:r w:rsidR="00B933A4" w:rsidRPr="007F4FC5">
        <w:rPr>
          <w:b/>
          <w:color w:val="0070C0"/>
          <w:lang w:val="en-US"/>
        </w:rPr>
        <w:t xml:space="preserve"> </w:t>
      </w:r>
    </w:p>
    <w:p w:rsidR="007D448F" w:rsidRDefault="007D448F" w:rsidP="00321B73">
      <w:pPr>
        <w:jc w:val="both"/>
        <w:rPr>
          <w:color w:val="0070C0"/>
          <w:lang w:val="en-US"/>
        </w:rPr>
      </w:pPr>
    </w:p>
    <w:p w:rsidR="000F33DB" w:rsidRDefault="008A442D" w:rsidP="00321B73">
      <w:pPr>
        <w:jc w:val="both"/>
        <w:rPr>
          <w:color w:val="0070C0"/>
          <w:lang w:val="en-US"/>
        </w:rPr>
      </w:pPr>
      <w:r>
        <w:rPr>
          <w:color w:val="0070C0"/>
          <w:lang w:val="en-US"/>
        </w:rPr>
        <w:t>Our aim was to point out</w:t>
      </w:r>
      <w:r w:rsidR="00572917">
        <w:rPr>
          <w:color w:val="0070C0"/>
          <w:lang w:val="en-US"/>
        </w:rPr>
        <w:t>,</w:t>
      </w:r>
      <w:r>
        <w:rPr>
          <w:color w:val="0070C0"/>
          <w:lang w:val="en-US"/>
        </w:rPr>
        <w:t xml:space="preserve"> that </w:t>
      </w:r>
      <w:r w:rsidR="0043389E">
        <w:rPr>
          <w:color w:val="0070C0"/>
          <w:lang w:val="en-US"/>
        </w:rPr>
        <w:t xml:space="preserve">the protocol </w:t>
      </w:r>
      <w:r>
        <w:rPr>
          <w:color w:val="0070C0"/>
          <w:lang w:val="en-US"/>
        </w:rPr>
        <w:t>needs only a few</w:t>
      </w:r>
      <w:r w:rsidR="00B933A4">
        <w:rPr>
          <w:color w:val="0070C0"/>
          <w:lang w:val="en-US"/>
        </w:rPr>
        <w:t>, easy to handle</w:t>
      </w:r>
      <w:r>
        <w:rPr>
          <w:color w:val="0070C0"/>
          <w:lang w:val="en-US"/>
        </w:rPr>
        <w:t xml:space="preserve"> laboratory devices</w:t>
      </w:r>
      <w:r w:rsidR="004B4303">
        <w:rPr>
          <w:color w:val="0070C0"/>
          <w:lang w:val="en-US"/>
        </w:rPr>
        <w:t xml:space="preserve"> using limited space</w:t>
      </w:r>
      <w:r>
        <w:rPr>
          <w:color w:val="0070C0"/>
          <w:lang w:val="en-US"/>
        </w:rPr>
        <w:t>, which however should not imply that those devices have a low technology.</w:t>
      </w:r>
      <w:r w:rsidR="004B4303">
        <w:rPr>
          <w:color w:val="0070C0"/>
          <w:lang w:val="en-US"/>
        </w:rPr>
        <w:t xml:space="preserve"> </w:t>
      </w:r>
      <w:r w:rsidR="009A3EB1">
        <w:rPr>
          <w:color w:val="0070C0"/>
          <w:lang w:val="en-US"/>
        </w:rPr>
        <w:t xml:space="preserve">The rationale behind our project was the development of a genetic identification protocol for </w:t>
      </w:r>
      <w:r w:rsidR="009A3EB1" w:rsidRPr="009A3EB1">
        <w:rPr>
          <w:i/>
          <w:color w:val="0070C0"/>
          <w:lang w:val="en-US"/>
        </w:rPr>
        <w:t>B. tabaci</w:t>
      </w:r>
      <w:r w:rsidR="009A3EB1">
        <w:rPr>
          <w:color w:val="0070C0"/>
          <w:lang w:val="en-US"/>
        </w:rPr>
        <w:t xml:space="preserve"> with as few</w:t>
      </w:r>
      <w:r w:rsidR="001649EA">
        <w:rPr>
          <w:color w:val="0070C0"/>
          <w:lang w:val="en-US"/>
        </w:rPr>
        <w:t xml:space="preserve"> and easy</w:t>
      </w:r>
      <w:r w:rsidR="009A3EB1">
        <w:rPr>
          <w:color w:val="0070C0"/>
          <w:lang w:val="en-US"/>
        </w:rPr>
        <w:t xml:space="preserve"> handling steps as possible (to minimize performance time and risk for </w:t>
      </w:r>
      <w:r w:rsidR="000F33DB">
        <w:rPr>
          <w:color w:val="0070C0"/>
          <w:lang w:val="en-US"/>
        </w:rPr>
        <w:t>any contamination</w:t>
      </w:r>
      <w:r w:rsidR="009A3EB1">
        <w:rPr>
          <w:color w:val="0070C0"/>
          <w:lang w:val="en-US"/>
        </w:rPr>
        <w:t xml:space="preserve">) while being as reliable as </w:t>
      </w:r>
      <w:r w:rsidR="000F33DB">
        <w:rPr>
          <w:color w:val="0070C0"/>
          <w:lang w:val="en-US"/>
        </w:rPr>
        <w:t xml:space="preserve">possible. To ensure </w:t>
      </w:r>
      <w:r w:rsidR="001649EA">
        <w:rPr>
          <w:color w:val="0070C0"/>
          <w:lang w:val="en-US"/>
        </w:rPr>
        <w:t>this, we used</w:t>
      </w:r>
      <w:r w:rsidR="000F33DB">
        <w:rPr>
          <w:color w:val="0070C0"/>
          <w:lang w:val="en-US"/>
        </w:rPr>
        <w:t xml:space="preserve"> equipment with the following prices: </w:t>
      </w:r>
      <w:r w:rsidR="006852F3">
        <w:rPr>
          <w:color w:val="0070C0"/>
          <w:lang w:val="en-US"/>
        </w:rPr>
        <w:t xml:space="preserve">Vortex (450$), </w:t>
      </w:r>
      <w:r w:rsidR="000B6E99">
        <w:rPr>
          <w:color w:val="0070C0"/>
          <w:lang w:val="en-US"/>
        </w:rPr>
        <w:t>thermo</w:t>
      </w:r>
      <w:r w:rsidR="006852F3">
        <w:rPr>
          <w:color w:val="0070C0"/>
          <w:lang w:val="en-US"/>
        </w:rPr>
        <w:t xml:space="preserve"> mixer </w:t>
      </w:r>
      <w:r w:rsidR="000F33DB">
        <w:rPr>
          <w:color w:val="0070C0"/>
          <w:lang w:val="en-US"/>
        </w:rPr>
        <w:t>(~</w:t>
      </w:r>
      <w:r w:rsidR="002F2608">
        <w:rPr>
          <w:color w:val="0070C0"/>
          <w:lang w:val="en-US"/>
        </w:rPr>
        <w:t>3800$</w:t>
      </w:r>
      <w:r w:rsidR="000F33DB">
        <w:rPr>
          <w:color w:val="0070C0"/>
          <w:lang w:val="en-US"/>
        </w:rPr>
        <w:t>)</w:t>
      </w:r>
      <w:r w:rsidR="001649EA">
        <w:rPr>
          <w:color w:val="0070C0"/>
          <w:lang w:val="en-US"/>
        </w:rPr>
        <w:t>, m</w:t>
      </w:r>
      <w:r w:rsidR="000F33DB">
        <w:rPr>
          <w:color w:val="0070C0"/>
          <w:lang w:val="en-US"/>
        </w:rPr>
        <w:t>ini centrifuge (</w:t>
      </w:r>
      <w:r w:rsidR="001649EA">
        <w:rPr>
          <w:color w:val="0070C0"/>
          <w:lang w:val="en-US"/>
        </w:rPr>
        <w:t>~</w:t>
      </w:r>
      <w:r w:rsidR="000F33DB">
        <w:rPr>
          <w:color w:val="0070C0"/>
          <w:lang w:val="en-US"/>
        </w:rPr>
        <w:t>160$)</w:t>
      </w:r>
      <w:r w:rsidR="001649EA">
        <w:rPr>
          <w:color w:val="0070C0"/>
          <w:lang w:val="en-US"/>
        </w:rPr>
        <w:t xml:space="preserve">, 1-10ul pipette (~400$), Genie II real-time LAMP device (18’000$). To our knowledge, such devices are available </w:t>
      </w:r>
      <w:r w:rsidR="00522FFB">
        <w:rPr>
          <w:color w:val="0070C0"/>
          <w:lang w:val="en-US"/>
        </w:rPr>
        <w:t xml:space="preserve">not only at the Airport Zurich, but </w:t>
      </w:r>
      <w:r w:rsidR="001649EA">
        <w:rPr>
          <w:color w:val="0070C0"/>
          <w:lang w:val="en-US"/>
        </w:rPr>
        <w:t xml:space="preserve">for example </w:t>
      </w:r>
      <w:r w:rsidR="00522FFB">
        <w:rPr>
          <w:color w:val="0070C0"/>
          <w:lang w:val="en-US"/>
        </w:rPr>
        <w:t xml:space="preserve">also </w:t>
      </w:r>
      <w:r w:rsidR="001649EA">
        <w:rPr>
          <w:color w:val="0070C0"/>
          <w:lang w:val="en-US"/>
        </w:rPr>
        <w:t xml:space="preserve">at the British Airport London-Heathrow. Of course, many plant protection </w:t>
      </w:r>
      <w:r w:rsidR="004A6EA7">
        <w:rPr>
          <w:color w:val="0070C0"/>
          <w:lang w:val="en-US"/>
        </w:rPr>
        <w:t>organizations</w:t>
      </w:r>
      <w:r w:rsidR="00522FFB">
        <w:rPr>
          <w:color w:val="0070C0"/>
          <w:lang w:val="en-US"/>
        </w:rPr>
        <w:t xml:space="preserve"> nowadays</w:t>
      </w:r>
      <w:r w:rsidR="001649EA">
        <w:rPr>
          <w:color w:val="0070C0"/>
          <w:lang w:val="en-US"/>
        </w:rPr>
        <w:t xml:space="preserve"> lack such equipment</w:t>
      </w:r>
      <w:r w:rsidR="004A6EA7">
        <w:rPr>
          <w:color w:val="0070C0"/>
          <w:lang w:val="en-US"/>
        </w:rPr>
        <w:t xml:space="preserve"> at points of entry because they did not perform on site LAMP analyses so far. However, with the increasing number of available test</w:t>
      </w:r>
      <w:r w:rsidR="00E6027F">
        <w:rPr>
          <w:color w:val="0070C0"/>
          <w:lang w:val="en-US"/>
        </w:rPr>
        <w:t>s</w:t>
      </w:r>
      <w:r w:rsidR="00522FFB">
        <w:rPr>
          <w:color w:val="0070C0"/>
          <w:lang w:val="en-US"/>
        </w:rPr>
        <w:t xml:space="preserve"> for plant pathogens (e.g. </w:t>
      </w:r>
      <w:r w:rsidR="00522FFB" w:rsidRPr="00522FFB">
        <w:rPr>
          <w:i/>
          <w:color w:val="0070C0"/>
          <w:lang w:val="en-US"/>
        </w:rPr>
        <w:t xml:space="preserve">Erwinia </w:t>
      </w:r>
      <w:r w:rsidR="00572880" w:rsidRPr="00522FFB">
        <w:rPr>
          <w:i/>
          <w:color w:val="0070C0"/>
          <w:lang w:val="en-US"/>
        </w:rPr>
        <w:t>amylovora</w:t>
      </w:r>
      <w:r w:rsidR="00522FFB">
        <w:rPr>
          <w:color w:val="0070C0"/>
          <w:lang w:val="en-US"/>
        </w:rPr>
        <w:t xml:space="preserve">, Flavescence dorée, </w:t>
      </w:r>
      <w:r w:rsidR="00522FFB" w:rsidRPr="00522FFB">
        <w:rPr>
          <w:i/>
          <w:color w:val="0070C0"/>
          <w:lang w:val="en-US"/>
        </w:rPr>
        <w:t>Thrips palmi</w:t>
      </w:r>
      <w:r w:rsidR="00E6027F">
        <w:rPr>
          <w:color w:val="0070C0"/>
          <w:lang w:val="en-US"/>
        </w:rPr>
        <w:t xml:space="preserve">, </w:t>
      </w:r>
      <w:r w:rsidR="00E6027F" w:rsidRPr="00572917">
        <w:rPr>
          <w:i/>
          <w:color w:val="0070C0"/>
          <w:lang w:val="en-US"/>
        </w:rPr>
        <w:t>Liriomyza</w:t>
      </w:r>
      <w:r w:rsidR="00572917">
        <w:rPr>
          <w:color w:val="0070C0"/>
          <w:lang w:val="en-US"/>
        </w:rPr>
        <w:t xml:space="preserve"> l</w:t>
      </w:r>
      <w:r w:rsidR="00E6027F">
        <w:rPr>
          <w:color w:val="0070C0"/>
          <w:lang w:val="en-US"/>
        </w:rPr>
        <w:t xml:space="preserve">eaf miners, </w:t>
      </w:r>
      <w:r w:rsidR="00E6027F" w:rsidRPr="00E6027F">
        <w:rPr>
          <w:i/>
          <w:color w:val="0070C0"/>
          <w:lang w:val="en-US"/>
        </w:rPr>
        <w:t>Guignardia citricarpa</w:t>
      </w:r>
      <w:r w:rsidR="00E6027F">
        <w:rPr>
          <w:color w:val="0070C0"/>
          <w:lang w:val="en-US"/>
        </w:rPr>
        <w:t xml:space="preserve">, </w:t>
      </w:r>
      <w:r w:rsidR="00E6027F" w:rsidRPr="00E6027F">
        <w:rPr>
          <w:i/>
          <w:color w:val="0070C0"/>
          <w:lang w:val="en-US"/>
        </w:rPr>
        <w:t>Dothistroma septosporum</w:t>
      </w:r>
      <w:r w:rsidR="00522FFB">
        <w:rPr>
          <w:color w:val="0070C0"/>
          <w:lang w:val="en-US"/>
        </w:rPr>
        <w:t xml:space="preserve">), which all can be performed with the same equipment, the one-time investment is justifiable. </w:t>
      </w:r>
    </w:p>
    <w:p w:rsidR="007D448F" w:rsidRPr="00522FFB" w:rsidRDefault="007D448F" w:rsidP="00321B73">
      <w:pPr>
        <w:jc w:val="both"/>
        <w:rPr>
          <w:color w:val="0070C0"/>
          <w:lang w:val="en-US"/>
        </w:rPr>
      </w:pPr>
    </w:p>
    <w:p w:rsidR="007D448F" w:rsidRDefault="005163C5" w:rsidP="00321B73">
      <w:pPr>
        <w:jc w:val="both"/>
        <w:rPr>
          <w:color w:val="0070C0"/>
          <w:lang w:val="en-US"/>
        </w:rPr>
      </w:pPr>
      <w:r>
        <w:rPr>
          <w:color w:val="0070C0"/>
          <w:lang w:val="en-US"/>
        </w:rPr>
        <w:t>We are aware that there would be</w:t>
      </w:r>
      <w:r w:rsidR="00E6027F">
        <w:rPr>
          <w:color w:val="0070C0"/>
          <w:lang w:val="en-US"/>
        </w:rPr>
        <w:t xml:space="preserve"> potential to reduce the price of the equipment of the protocol. For example, instead of using a </w:t>
      </w:r>
      <w:r w:rsidR="002A4564">
        <w:rPr>
          <w:color w:val="0070C0"/>
          <w:lang w:val="en-US"/>
        </w:rPr>
        <w:t>heat block</w:t>
      </w:r>
      <w:r w:rsidR="00E6027F">
        <w:rPr>
          <w:color w:val="0070C0"/>
          <w:lang w:val="en-US"/>
        </w:rPr>
        <w:t xml:space="preserve">, the boiling step at 95°C for the DNA extraction </w:t>
      </w:r>
      <w:r w:rsidR="00614612">
        <w:rPr>
          <w:color w:val="0070C0"/>
          <w:lang w:val="en-US"/>
        </w:rPr>
        <w:t>can</w:t>
      </w:r>
      <w:r w:rsidR="00E6027F">
        <w:rPr>
          <w:color w:val="0070C0"/>
          <w:lang w:val="en-US"/>
        </w:rPr>
        <w:t xml:space="preserve"> </w:t>
      </w:r>
      <w:proofErr w:type="gramStart"/>
      <w:r w:rsidR="00E6027F">
        <w:rPr>
          <w:color w:val="0070C0"/>
          <w:lang w:val="en-US"/>
        </w:rPr>
        <w:t>be performed</w:t>
      </w:r>
      <w:proofErr w:type="gramEnd"/>
      <w:r w:rsidR="00E6027F">
        <w:rPr>
          <w:color w:val="0070C0"/>
          <w:lang w:val="en-US"/>
        </w:rPr>
        <w:t xml:space="preserve"> in a simple water-bath or </w:t>
      </w:r>
      <w:r w:rsidR="0080165A">
        <w:rPr>
          <w:color w:val="0070C0"/>
          <w:lang w:val="en-US"/>
        </w:rPr>
        <w:t xml:space="preserve">be </w:t>
      </w:r>
      <w:r w:rsidR="00E6027F">
        <w:rPr>
          <w:color w:val="0070C0"/>
          <w:lang w:val="en-US"/>
        </w:rPr>
        <w:t xml:space="preserve">performed directly in reaction tubes in the Genie II real time LAMP device. </w:t>
      </w:r>
      <w:r w:rsidR="0080165A">
        <w:rPr>
          <w:color w:val="0070C0"/>
          <w:lang w:val="en-US"/>
        </w:rPr>
        <w:t xml:space="preserve">For the DNA transfer step, a diluting loop </w:t>
      </w:r>
      <w:proofErr w:type="gramStart"/>
      <w:r w:rsidR="00137605">
        <w:rPr>
          <w:color w:val="0070C0"/>
          <w:lang w:val="en-US"/>
        </w:rPr>
        <w:t>can</w:t>
      </w:r>
      <w:r w:rsidR="0080165A">
        <w:rPr>
          <w:color w:val="0070C0"/>
          <w:lang w:val="en-US"/>
        </w:rPr>
        <w:t xml:space="preserve"> be used</w:t>
      </w:r>
      <w:proofErr w:type="gramEnd"/>
      <w:r w:rsidR="0080165A">
        <w:rPr>
          <w:color w:val="0070C0"/>
          <w:lang w:val="en-US"/>
        </w:rPr>
        <w:t xml:space="preserve"> instead of a pipette. </w:t>
      </w:r>
      <w:r w:rsidR="00C43A27">
        <w:rPr>
          <w:color w:val="0070C0"/>
          <w:lang w:val="en-US"/>
        </w:rPr>
        <w:t xml:space="preserve">The </w:t>
      </w:r>
      <w:r w:rsidR="00572917">
        <w:rPr>
          <w:color w:val="0070C0"/>
          <w:lang w:val="en-US"/>
        </w:rPr>
        <w:t>mixing</w:t>
      </w:r>
      <w:r w:rsidR="00C43A27">
        <w:rPr>
          <w:color w:val="0070C0"/>
          <w:lang w:val="en-US"/>
        </w:rPr>
        <w:t xml:space="preserve"> step </w:t>
      </w:r>
      <w:r w:rsidR="00572917">
        <w:rPr>
          <w:color w:val="0070C0"/>
          <w:lang w:val="en-US"/>
        </w:rPr>
        <w:t xml:space="preserve">on the vortex </w:t>
      </w:r>
      <w:proofErr w:type="gramStart"/>
      <w:r w:rsidR="00137605">
        <w:rPr>
          <w:color w:val="0070C0"/>
          <w:lang w:val="en-US"/>
        </w:rPr>
        <w:t>can</w:t>
      </w:r>
      <w:r w:rsidR="00C43A27">
        <w:rPr>
          <w:color w:val="0070C0"/>
          <w:lang w:val="en-US"/>
        </w:rPr>
        <w:t xml:space="preserve"> be </w:t>
      </w:r>
      <w:r w:rsidR="00137605">
        <w:rPr>
          <w:color w:val="0070C0"/>
          <w:lang w:val="en-US"/>
        </w:rPr>
        <w:t>replaced</w:t>
      </w:r>
      <w:proofErr w:type="gramEnd"/>
      <w:r w:rsidR="00C43A27">
        <w:rPr>
          <w:color w:val="0070C0"/>
          <w:lang w:val="en-US"/>
        </w:rPr>
        <w:t xml:space="preserve"> by flicking the tube with a finger. </w:t>
      </w:r>
      <w:proofErr w:type="gramStart"/>
      <w:r>
        <w:rPr>
          <w:color w:val="0070C0"/>
          <w:lang w:val="en-US"/>
        </w:rPr>
        <w:t>Many publications on LAMP reported</w:t>
      </w:r>
      <w:r w:rsidR="00C43A27">
        <w:rPr>
          <w:color w:val="0070C0"/>
          <w:lang w:val="en-US"/>
        </w:rPr>
        <w:t xml:space="preserve"> also</w:t>
      </w:r>
      <w:r>
        <w:rPr>
          <w:color w:val="0070C0"/>
          <w:lang w:val="en-US"/>
        </w:rPr>
        <w:t xml:space="preserve">, that the isothermal LAMP reaction was successfully </w:t>
      </w:r>
      <w:r w:rsidR="00C43A27">
        <w:rPr>
          <w:color w:val="0070C0"/>
          <w:lang w:val="en-US"/>
        </w:rPr>
        <w:t>performed</w:t>
      </w:r>
      <w:r>
        <w:rPr>
          <w:color w:val="0070C0"/>
          <w:lang w:val="en-US"/>
        </w:rPr>
        <w:t xml:space="preserve"> using a </w:t>
      </w:r>
      <w:r w:rsidR="002A4564">
        <w:rPr>
          <w:color w:val="0070C0"/>
          <w:lang w:val="en-US"/>
        </w:rPr>
        <w:t>water bath</w:t>
      </w:r>
      <w:r>
        <w:rPr>
          <w:color w:val="0070C0"/>
          <w:lang w:val="en-US"/>
        </w:rPr>
        <w:t>, checking the read-out either by eye (turbidity, dye), using a turbidity meter, or on a lateral flow dipstick (</w:t>
      </w:r>
      <w:r w:rsidRPr="00572917">
        <w:rPr>
          <w:color w:val="0070C0"/>
          <w:lang w:val="en-US"/>
        </w:rPr>
        <w:t xml:space="preserve">see </w:t>
      </w:r>
      <w:r w:rsidR="00572917" w:rsidRPr="00572917">
        <w:rPr>
          <w:color w:val="0070C0"/>
          <w:lang w:val="en-US"/>
        </w:rPr>
        <w:t xml:space="preserve">Zhang </w:t>
      </w:r>
      <w:r w:rsidR="00572917" w:rsidRPr="00572917">
        <w:rPr>
          <w:i/>
          <w:color w:val="0070C0"/>
          <w:lang w:val="en-US"/>
        </w:rPr>
        <w:t>et al.</w:t>
      </w:r>
      <w:r w:rsidR="00572917" w:rsidRPr="00572917">
        <w:rPr>
          <w:color w:val="0070C0"/>
          <w:lang w:val="en-US"/>
        </w:rPr>
        <w:t xml:space="preserve"> 2010, Development of a Loop-Mediated Isothermal Amplification Assay for Rapid Detection of Subgroup J Avian Leukosis Virus; </w:t>
      </w:r>
      <w:r w:rsidRPr="00572917">
        <w:rPr>
          <w:color w:val="0070C0"/>
          <w:lang w:val="en-US"/>
        </w:rPr>
        <w:t>Njiru 2012, Loop-Mediated Isothermal Amplification Technology: Towards Point of Care Diagnostics).</w:t>
      </w:r>
      <w:proofErr w:type="gramEnd"/>
      <w:r>
        <w:rPr>
          <w:color w:val="0070C0"/>
          <w:lang w:val="en-US"/>
        </w:rPr>
        <w:t xml:space="preserve"> </w:t>
      </w:r>
      <w:r w:rsidR="00D3539A">
        <w:rPr>
          <w:color w:val="0070C0"/>
          <w:lang w:val="en-US"/>
        </w:rPr>
        <w:t xml:space="preserve">The costs for a real time LAMP device (18’000$) are still more expensive than the costs for a commercial PCR thermocycler. However, for </w:t>
      </w:r>
      <w:r w:rsidR="00137605">
        <w:rPr>
          <w:color w:val="0070C0"/>
          <w:lang w:val="en-US"/>
        </w:rPr>
        <w:t>the successful application of the technology the crucial factor is not the price,</w:t>
      </w:r>
      <w:r w:rsidR="00D3539A">
        <w:rPr>
          <w:color w:val="0070C0"/>
          <w:lang w:val="en-US"/>
        </w:rPr>
        <w:t xml:space="preserve"> but rather the specificity of the </w:t>
      </w:r>
      <w:r w:rsidR="002A4564">
        <w:rPr>
          <w:color w:val="0070C0"/>
          <w:lang w:val="en-US"/>
        </w:rPr>
        <w:t xml:space="preserve">LAMP method </w:t>
      </w:r>
      <w:r w:rsidR="00D3539A">
        <w:rPr>
          <w:color w:val="0070C0"/>
          <w:lang w:val="en-US"/>
        </w:rPr>
        <w:t xml:space="preserve">ensured by the usage of three primer pairs recognizing eight different sites on the target gene. Furthermore, the real time LAMP device has the possibility to generate a melting curve of the LAMP </w:t>
      </w:r>
      <w:r w:rsidR="00D06B29">
        <w:rPr>
          <w:color w:val="0070C0"/>
          <w:lang w:val="en-US"/>
        </w:rPr>
        <w:t xml:space="preserve">amplification </w:t>
      </w:r>
      <w:r w:rsidR="00D3539A">
        <w:rPr>
          <w:color w:val="0070C0"/>
          <w:lang w:val="en-US"/>
        </w:rPr>
        <w:t xml:space="preserve">product, which </w:t>
      </w:r>
      <w:proofErr w:type="gramStart"/>
      <w:r w:rsidR="00D3539A">
        <w:rPr>
          <w:color w:val="0070C0"/>
          <w:lang w:val="en-US"/>
        </w:rPr>
        <w:t>is used</w:t>
      </w:r>
      <w:proofErr w:type="gramEnd"/>
      <w:r w:rsidR="00D3539A">
        <w:rPr>
          <w:color w:val="0070C0"/>
          <w:lang w:val="en-US"/>
        </w:rPr>
        <w:t xml:space="preserve"> in our protocol as a </w:t>
      </w:r>
      <w:r w:rsidR="00477A7F">
        <w:rPr>
          <w:color w:val="0070C0"/>
          <w:lang w:val="en-US"/>
        </w:rPr>
        <w:t>“quality measure”</w:t>
      </w:r>
      <w:r w:rsidR="002A4564">
        <w:rPr>
          <w:color w:val="0070C0"/>
          <w:lang w:val="en-US"/>
        </w:rPr>
        <w:t xml:space="preserve"> for a correct </w:t>
      </w:r>
      <w:r w:rsidR="00572917">
        <w:rPr>
          <w:color w:val="0070C0"/>
          <w:lang w:val="en-US"/>
        </w:rPr>
        <w:t>positive result</w:t>
      </w:r>
      <w:r w:rsidR="00D06B29">
        <w:rPr>
          <w:color w:val="0070C0"/>
          <w:lang w:val="en-US"/>
        </w:rPr>
        <w:t xml:space="preserve"> </w:t>
      </w:r>
      <w:r w:rsidR="002A4564">
        <w:rPr>
          <w:color w:val="0070C0"/>
          <w:lang w:val="en-US"/>
        </w:rPr>
        <w:t xml:space="preserve">and helps therefore again to increase the specificity. </w:t>
      </w:r>
    </w:p>
    <w:p w:rsidR="007D448F" w:rsidRDefault="007D448F" w:rsidP="00321B73">
      <w:pPr>
        <w:jc w:val="both"/>
        <w:rPr>
          <w:color w:val="0070C0"/>
          <w:lang w:val="en-US"/>
        </w:rPr>
      </w:pPr>
    </w:p>
    <w:p w:rsidR="001C41E7" w:rsidRPr="005A4971" w:rsidRDefault="001C41E7" w:rsidP="00321B73">
      <w:pPr>
        <w:jc w:val="both"/>
        <w:rPr>
          <w:color w:val="0070C0"/>
          <w:lang w:val="en-US"/>
        </w:rPr>
      </w:pPr>
      <w:r w:rsidRPr="005A4971">
        <w:rPr>
          <w:color w:val="0070C0"/>
          <w:lang w:val="en-US"/>
        </w:rPr>
        <w:t xml:space="preserve">The point concerning the price of the equipment </w:t>
      </w:r>
      <w:proofErr w:type="gramStart"/>
      <w:r w:rsidRPr="005A4971">
        <w:rPr>
          <w:color w:val="0070C0"/>
          <w:lang w:val="en-US"/>
        </w:rPr>
        <w:t>has been addressed</w:t>
      </w:r>
      <w:proofErr w:type="gramEnd"/>
      <w:r w:rsidRPr="005A4971">
        <w:rPr>
          <w:color w:val="0070C0"/>
          <w:lang w:val="en-US"/>
        </w:rPr>
        <w:t xml:space="preserve"> as </w:t>
      </w:r>
      <w:r w:rsidR="00823E84" w:rsidRPr="005A4971">
        <w:rPr>
          <w:color w:val="0070C0"/>
          <w:lang w:val="en-US"/>
        </w:rPr>
        <w:t>by adding the following paragraph to the DISCUSSION section: “</w:t>
      </w:r>
      <w:r w:rsidR="005A4971" w:rsidRPr="005A4971">
        <w:rPr>
          <w:color w:val="0070C0"/>
          <w:lang w:val="en-US"/>
        </w:rPr>
        <w:t xml:space="preserve">The set-up costs for the current LAMP assay at a POE are approximately USD 25,000. With the increasing number of LAMP tests developed for plant pests (e.g. </w:t>
      </w:r>
      <w:r w:rsidR="005A4971" w:rsidRPr="005A4971">
        <w:rPr>
          <w:i/>
          <w:color w:val="0070C0"/>
          <w:lang w:val="en-US"/>
        </w:rPr>
        <w:t>Erwinia amylovora</w:t>
      </w:r>
      <w:r w:rsidR="005A4971" w:rsidRPr="005A4971">
        <w:rPr>
          <w:color w:val="0070C0"/>
          <w:lang w:val="en-US"/>
        </w:rPr>
        <w:t xml:space="preserve">, Flavescence dorée, </w:t>
      </w:r>
      <w:r w:rsidR="005A4971" w:rsidRPr="005A4971">
        <w:rPr>
          <w:i/>
          <w:color w:val="0070C0"/>
          <w:lang w:val="en-US"/>
        </w:rPr>
        <w:t>Guignardia citricarpa</w:t>
      </w:r>
      <w:r w:rsidR="005A4971" w:rsidRPr="005A4971">
        <w:rPr>
          <w:color w:val="0070C0"/>
          <w:lang w:val="en-US"/>
        </w:rPr>
        <w:t>), such a one-time investment appears justified</w:t>
      </w:r>
      <w:r w:rsidR="005A4971" w:rsidRPr="005A4971">
        <w:rPr>
          <w:color w:val="0070C0"/>
        </w:rPr>
        <w:fldChar w:fldCharType="begin"/>
      </w:r>
      <w:r w:rsidR="005A4971" w:rsidRPr="005A4971">
        <w:rPr>
          <w:color w:val="0070C0"/>
          <w:lang w:val="en-US"/>
        </w:rPr>
        <w:instrText xml:space="preserve"> ADDIN ZOTERO_ITEM CSL_CITATION {"citationID":"VLWo0L6k","properties":{"formattedCitation":"\\super 13, 15, 28\\nosupersub{}","plainCitation":"13, 15, 28","noteIndex":0},"citationItems":[{"id":744,"uris":["http://zotero.org/users/3001364/items/X2M6P66U"],"uri":["http://zotero.org/users/3001364/items/X2M6P66U"],"itemData":{"id":744,"type":"article-journal","title":"LAMP assay and rapid sample preparation method for on-site detection of flavescence dorée phytoplasma in grapevine","container-title":"Plant Pathology","page":"286-296","volume":"64","issue":"2","source":"PubMed Central","abstract":"In Europe the most devastating phytoplasma associated with grapevine yellows (GY) diseases is a quarantine pest, flavescence dorée (FDp), from the 16SrV taxonomic group. The on-site detection of FDp with an affordable device would contribute to faster and more efficient decisions on the control measures for FDp. Therefore, a real-time isothermal LAMP assay for detection of FDp was validated according to the EPPO standards and MIQE guidelines. The LAMP assay was shown to be specific and extremely sensitive, because it detected FDp in all leaf samples that were determined to be FDp infected using quantitative real-time PCR. The whole procedure of sample preparation and testing was designed and optimized for on-site detection and can be completed in one hour. The homogenization procedure of the grapevine samples (leaf vein, flower or berry) was optimized to allow direct testing of crude homogenates with the LAMP assay, without the need for DNA extraction, and was shown to be extremely sensitive.","DOI":"10.1111/ppa.12266","ISSN":"0032-0862","note":"PMID: 26146413\nPMCID: PMC4480326","journalAbbreviation":"Plant Pathol","author":[{"family":"Kogovšek","given":"P"},{"family":"Hodgetts","given":"J"},{"family":"Hall","given":"J"},{"family":"Prezelj","given":"N"},{"family":"Nikolić","given":"P"},{"family":"Mehle","given":"N"},{"family":"Lenarčič","given":"R"},{"family":"Rotter","given":"A"},{"family":"Dickinson","given":"M"},{"family":"Boonham","given":"N"},{"family":"Dermastia","given":"M"},{"family":"Ravnikar","given":"M"}],"issued":{"date-parts":[["2015",4]]}}},{"id":1367,"uris":["http://zotero.org/users/3001364/items/749H4BYH"],"uri":["http://zotero.org/users/3001364/items/749H4BYH"],"itemData":{"id":1367,"type":"article-journal","title":"Erwinia amylovora loop-mediated isothermal amplification (LAMP) assay for rapid pathogen detection and on-site diagnosis of fire blight","container-title":"Journal of Microbiological Methods","page":"332-339","volume":"92","issue":"3","sourc</w:instrText>
      </w:r>
      <w:r w:rsidR="005A4971" w:rsidRPr="005A4971">
        <w:rPr>
          <w:color w:val="0070C0"/>
        </w:rPr>
        <w:instrText>e":"PubMed","abstract":"Several molecular methods have been developed for the detection of Erwinia amylovora, the causal agent of fire blight in pear and apple, but none are truly applicable for on-site use in the field. We developed a fast, reliable and field applicable detection method using a novel target on the E. amylovora chromosome that we identified by applying a comparative genomic pipeline. The target coding sequences (CDSs) are both uniquely specific for and all-inclusive of E. amylovora genotypes. This avoids potential false negatives that can occur with most commonly used methods based on amplification of plasmid gene targets, which can vary among strains. Loop-mediated isothermal AMPlification (LAMP) with OptiGene Genie II chemistry and instrumentation proved to be an exceptionally rapid (under 15 min) and robust method for detecting E. amylovora in orchards, as well as simple to use in the plant diagnostic laboratory. Comparative validation results using plant samples from inoculated greenhouse trials and from natural field infections (of regional and temporal diverse origin) showed that our LAMP had an equivalent or greater performance regarding sensitivity, specificity, speed and simplicity than real-time PCR (TaqMan), other LAMP assays, immunoassays and plating, demonstrating its utility for routine testing.","DOI":"10.1016/j.mimet.2012.12.017","ISSN":"1872-8359","note":"PMID: 23275135","journalAbbreviation":"J. Microbiol. Methods","language":"eng","author":[{"family":"Bühlmann","given":"Andreas"},{"family":"Pothier","given":"Joël F."},{"family":"Rezzonico","given":"Fabio"},{"family":"Smits","given":"Theo H. M."},{"family":"Andreou","given":"Michael"},{"family":"Boonham","given":"Neil"},{"family":"Duffy","given":"Brion"},{"family":"Frey","given":"Jürg E."}],"issued":{"date-parts":[["2013",3]]}}},{"id":1405,"uris":["http://zotero.org/users/3001364/items/27DBVRUZ"],"uri":["http://zotero.org/users/3001364/items/27DBVRUZ"],"itemData":{"id":1405,"type":"article-journal","title":"A loop-mediated isothermal amplification-based method for confirmation of &lt;Emphasis Type=\"Italic\"&gt;Guignardia citricarpa&lt;/Emphasis&gt; in citrus black spot lesions","container-title":"European Journal of Plant Pathology","page":"217-224","volume":"136","issue":"2","source":"link.springer.com","abstract":"Guignardia citricarpa Kiely (anamorph Phyllosticta citricarpa Van der Aa), the causal agent of citrus black spot disease, is subject to phytosanitary restrictions in the EU and USA, such that consignments of citrus are rejected at import if citrus black spot is identified on inspection. Due to the variability of black spot symptoms, positive identification solely on the basis of visual inspection is difficult, especially when lesions lack pycnidia (fruiting bodies of the anamorph Phyllosticta citricarpa). As an aid to visual inspection of symptoms, we have developed a method fo</w:instrText>
      </w:r>
      <w:r w:rsidR="005A4971" w:rsidRPr="005A4971">
        <w:rPr>
          <w:color w:val="0070C0"/>
          <w:lang w:val="en-US"/>
        </w:rPr>
        <w:instrText xml:space="preserve">r detection of G. citricarpa using loop-mediated isothermal amplification (LAMP) which can be used to confirm the presence of G. citricarpa in black spot lesions, including those lacking pycnidia. The LAMP assay can be used to test crude extracts prepared directly from lesions on fruit, and the entire test can be completed in less than 40 min, making it faster than previously described PCR-based methods for detection of G. citricarpa. The method is sufficiently simple to allow deployment of the test in the field, for example in the course of import inspections. Recent years have seen the description of a number of newly recognised species in the genus Phyllosticta that are associated with citrus. As new species emerge, and the taxonomy of the genus is resolved, it will be important to periodically re-evaluate the performance of DNA-based methods for detection of G. citricarpa, including the LAMP assay described here, such that the accuracy of diagnosis can be assured.","DOI":"10.1007/s10658-013-0168-9","ISSN":"0929-1873, 1573-8469","journalAbbreviation":"Eur J Plant Pathol","language":"en","author":[{"family":"Tomlinson","given":"J. A."},{"family":"Ostoja-Starzewska","given":"S."},{"family":"Webb","given":"K."},{"family":"Cole","given":"J."},{"family":"Barnes","given":"A."},{"family":"Dickinson","given":"M."},{"family":"Boonham","given":"N."}],"issued":{"date-parts":[["2013",6,1]]}}}],"schema":"https://github.com/citation-style-language/schema/raw/master/csl-citation.json"} </w:instrText>
      </w:r>
      <w:r w:rsidR="005A4971" w:rsidRPr="005A4971">
        <w:rPr>
          <w:color w:val="0070C0"/>
        </w:rPr>
        <w:fldChar w:fldCharType="separate"/>
      </w:r>
      <w:r w:rsidR="005A4971" w:rsidRPr="005A4971">
        <w:rPr>
          <w:color w:val="0070C0"/>
          <w:vertAlign w:val="superscript"/>
          <w:lang w:val="en-US"/>
        </w:rPr>
        <w:t>13, 15, 28</w:t>
      </w:r>
      <w:r w:rsidR="005A4971" w:rsidRPr="005A4971">
        <w:rPr>
          <w:color w:val="0070C0"/>
        </w:rPr>
        <w:fldChar w:fldCharType="end"/>
      </w:r>
      <w:r w:rsidR="005A4971" w:rsidRPr="005A4971">
        <w:rPr>
          <w:color w:val="0070C0"/>
          <w:lang w:val="en-US"/>
        </w:rPr>
        <w:t xml:space="preserve">. However, the protocol </w:t>
      </w:r>
      <w:proofErr w:type="gramStart"/>
      <w:r w:rsidR="005A4971" w:rsidRPr="005A4971">
        <w:rPr>
          <w:color w:val="0070C0"/>
          <w:lang w:val="en-US"/>
        </w:rPr>
        <w:t>could potentially be modified</w:t>
      </w:r>
      <w:proofErr w:type="gramEnd"/>
      <w:r w:rsidR="005A4971" w:rsidRPr="005A4971">
        <w:rPr>
          <w:color w:val="0070C0"/>
          <w:lang w:val="en-US"/>
        </w:rPr>
        <w:t xml:space="preserve"> to reduce these costs even further. For example, for the DNA extraction step at 95 °C the thermo mixer used here </w:t>
      </w:r>
      <w:proofErr w:type="gramStart"/>
      <w:r w:rsidR="005A4971" w:rsidRPr="005A4971">
        <w:rPr>
          <w:color w:val="0070C0"/>
          <w:lang w:val="en-US"/>
        </w:rPr>
        <w:t>could be replaced</w:t>
      </w:r>
      <w:proofErr w:type="gramEnd"/>
      <w:r w:rsidR="005A4971" w:rsidRPr="005A4971">
        <w:rPr>
          <w:color w:val="0070C0"/>
          <w:lang w:val="en-US"/>
        </w:rPr>
        <w:t xml:space="preserve"> by a less expensive water bath, or by performing this step directly in the real time LAMP device. Furthermore, the mixing steps on the vortex could probably be replaced by manually flicking the tubes, and in the DNA transfer step the pipettor might be replaced by sterile inoculation loops.</w:t>
      </w:r>
      <w:r w:rsidR="006C5A56" w:rsidRPr="007F4FC5">
        <w:rPr>
          <w:color w:val="0070C0"/>
          <w:lang w:val="en-US"/>
        </w:rPr>
        <w:t xml:space="preserve">” </w:t>
      </w:r>
      <w:r w:rsidR="002F2608" w:rsidRPr="007F4FC5">
        <w:rPr>
          <w:b/>
          <w:color w:val="0070C0"/>
          <w:lang w:val="en-US"/>
        </w:rPr>
        <w:t>(</w:t>
      </w:r>
      <w:r w:rsidR="007F4FC5" w:rsidRPr="007F4FC5">
        <w:rPr>
          <w:b/>
          <w:color w:val="0070C0"/>
          <w:lang w:val="en-US"/>
        </w:rPr>
        <w:t xml:space="preserve">See </w:t>
      </w:r>
      <w:r w:rsidR="007F4FC5">
        <w:rPr>
          <w:b/>
          <w:color w:val="0070C0"/>
          <w:lang w:val="en-US"/>
        </w:rPr>
        <w:t xml:space="preserve">DISCUSSION section of </w:t>
      </w:r>
      <w:r w:rsidR="007F4FC5" w:rsidRPr="007F4FC5">
        <w:rPr>
          <w:b/>
          <w:color w:val="0070C0"/>
          <w:lang w:val="en-US"/>
        </w:rPr>
        <w:t>revised manuscript</w:t>
      </w:r>
      <w:r w:rsidR="007F4FC5">
        <w:rPr>
          <w:b/>
          <w:color w:val="0070C0"/>
          <w:lang w:val="en-US"/>
        </w:rPr>
        <w:t>,</w:t>
      </w:r>
      <w:r w:rsidR="007F4FC5" w:rsidRPr="007F4FC5">
        <w:rPr>
          <w:b/>
          <w:color w:val="0070C0"/>
          <w:lang w:val="en-US"/>
        </w:rPr>
        <w:t xml:space="preserve"> line</w:t>
      </w:r>
      <w:r w:rsidR="007F4FC5">
        <w:rPr>
          <w:b/>
          <w:color w:val="0070C0"/>
          <w:lang w:val="en-US"/>
        </w:rPr>
        <w:t>s</w:t>
      </w:r>
      <w:r w:rsidR="005A4971">
        <w:rPr>
          <w:b/>
          <w:color w:val="0070C0"/>
          <w:lang w:val="en-US"/>
        </w:rPr>
        <w:t xml:space="preserve"> 393-400</w:t>
      </w:r>
      <w:r w:rsidR="002F2608" w:rsidRPr="007F4FC5">
        <w:rPr>
          <w:b/>
          <w:color w:val="0070C0"/>
          <w:lang w:val="en-US"/>
        </w:rPr>
        <w:t>)</w:t>
      </w:r>
    </w:p>
    <w:p w:rsidR="00D3539A" w:rsidRDefault="00D3539A" w:rsidP="00321B73">
      <w:pPr>
        <w:jc w:val="both"/>
        <w:rPr>
          <w:color w:val="0070C0"/>
          <w:lang w:val="en-US"/>
        </w:rPr>
      </w:pPr>
    </w:p>
    <w:p w:rsidR="001C300E" w:rsidRPr="001C300E" w:rsidRDefault="001C300E" w:rsidP="00321B73">
      <w:pPr>
        <w:jc w:val="both"/>
        <w:rPr>
          <w:color w:val="0070C0"/>
          <w:lang w:val="en-US"/>
        </w:rPr>
      </w:pPr>
      <w:r>
        <w:rPr>
          <w:color w:val="0070C0"/>
          <w:lang w:val="en-US"/>
        </w:rPr>
        <w:t>*********************************************************************************************************</w:t>
      </w:r>
    </w:p>
    <w:p w:rsidR="007F4FC5" w:rsidRDefault="007F4FC5" w:rsidP="00321B73">
      <w:pPr>
        <w:spacing w:after="160" w:line="259" w:lineRule="auto"/>
        <w:jc w:val="both"/>
        <w:rPr>
          <w:lang w:val="en-US"/>
        </w:rPr>
      </w:pPr>
      <w:r>
        <w:rPr>
          <w:lang w:val="en-US"/>
        </w:rPr>
        <w:br w:type="page"/>
      </w:r>
    </w:p>
    <w:p w:rsidR="001C300E" w:rsidRPr="000858A5" w:rsidRDefault="001C300E" w:rsidP="00321B73">
      <w:pPr>
        <w:spacing w:after="160" w:line="259" w:lineRule="auto"/>
        <w:jc w:val="both"/>
        <w:rPr>
          <w:b/>
          <w:lang w:val="en-US"/>
        </w:rPr>
      </w:pPr>
      <w:r w:rsidRPr="007C6C39">
        <w:rPr>
          <w:b/>
          <w:lang w:val="en-US"/>
        </w:rPr>
        <w:lastRenderedPageBreak/>
        <w:t>Corrections to Review #</w:t>
      </w:r>
      <w:r>
        <w:rPr>
          <w:b/>
          <w:lang w:val="en-US"/>
        </w:rPr>
        <w:t>3</w:t>
      </w:r>
    </w:p>
    <w:p w:rsidR="001C300E" w:rsidRPr="008343C9" w:rsidRDefault="001C300E" w:rsidP="00321B73">
      <w:pPr>
        <w:jc w:val="both"/>
        <w:rPr>
          <w:lang w:val="en-US"/>
        </w:rPr>
      </w:pPr>
    </w:p>
    <w:p w:rsidR="008343C9" w:rsidRPr="001C300E" w:rsidRDefault="001C300E" w:rsidP="00321B73">
      <w:pPr>
        <w:jc w:val="both"/>
        <w:rPr>
          <w:b/>
          <w:i/>
          <w:lang w:val="en-US"/>
        </w:rPr>
      </w:pPr>
      <w:r w:rsidRPr="001C300E">
        <w:rPr>
          <w:b/>
          <w:i/>
          <w:lang w:val="en-US"/>
        </w:rPr>
        <w:t>Manuscript Summary</w:t>
      </w:r>
    </w:p>
    <w:p w:rsidR="008343C9" w:rsidRDefault="008343C9" w:rsidP="00321B73">
      <w:pPr>
        <w:jc w:val="both"/>
        <w:rPr>
          <w:lang w:val="en-US"/>
        </w:rPr>
      </w:pPr>
      <w:r w:rsidRPr="008343C9">
        <w:rPr>
          <w:lang w:val="en-US"/>
        </w:rPr>
        <w:t>After careful consideration, in the current format, the MS is not acceptable for publication after major revision. The suggestions as below.</w:t>
      </w:r>
    </w:p>
    <w:p w:rsidR="001C300E" w:rsidRPr="008343C9" w:rsidRDefault="001C300E" w:rsidP="00321B73">
      <w:pPr>
        <w:jc w:val="both"/>
        <w:rPr>
          <w:lang w:val="en-US"/>
        </w:rPr>
      </w:pPr>
    </w:p>
    <w:p w:rsidR="008343C9" w:rsidRDefault="008343C9" w:rsidP="00321B73">
      <w:pPr>
        <w:jc w:val="both"/>
        <w:rPr>
          <w:lang w:val="en-US"/>
        </w:rPr>
      </w:pPr>
      <w:r w:rsidRPr="008343C9">
        <w:rPr>
          <w:lang w:val="en-US"/>
        </w:rPr>
        <w:t>1. Although the authors published the article "Blaser, S. et al. From laboratory to point of entry: development and implementation of a 366 loop-mediated isothermal amplification (LAMP)-based genetic identification system to 367 prevent introduction of quarantine insect species. Pest Manag. Sci. 74 (6), 1504-1512, 368 doi:10.1002/ps.4866 (2018).</w:t>
      </w:r>
      <w:proofErr w:type="gramStart"/>
      <w:r w:rsidRPr="008343C9">
        <w:rPr>
          <w:lang w:val="en-US"/>
        </w:rPr>
        <w:t>",</w:t>
      </w:r>
      <w:proofErr w:type="gramEnd"/>
      <w:r w:rsidRPr="008343C9">
        <w:rPr>
          <w:lang w:val="en-US"/>
        </w:rPr>
        <w:t xml:space="preserve"> </w:t>
      </w:r>
      <w:proofErr w:type="spellStart"/>
      <w:r w:rsidRPr="008343C9">
        <w:rPr>
          <w:lang w:val="en-US"/>
        </w:rPr>
        <w:t>howevr</w:t>
      </w:r>
      <w:proofErr w:type="spellEnd"/>
      <w:r w:rsidRPr="008343C9">
        <w:rPr>
          <w:lang w:val="en-US"/>
        </w:rPr>
        <w:t xml:space="preserve">, It is recommended to refer to LAMP paper entitled "Hsieh, C.H., </w:t>
      </w:r>
      <w:proofErr w:type="spellStart"/>
      <w:r w:rsidRPr="008343C9">
        <w:rPr>
          <w:lang w:val="en-US"/>
        </w:rPr>
        <w:t>H.Y.Yang</w:t>
      </w:r>
      <w:proofErr w:type="spellEnd"/>
      <w:r w:rsidRPr="008343C9">
        <w:rPr>
          <w:lang w:val="en-US"/>
        </w:rPr>
        <w:t xml:space="preserve">, </w:t>
      </w:r>
      <w:proofErr w:type="spellStart"/>
      <w:r w:rsidRPr="008343C9">
        <w:rPr>
          <w:lang w:val="en-US"/>
        </w:rPr>
        <w:t>Y.F.Chen</w:t>
      </w:r>
      <w:proofErr w:type="spellEnd"/>
      <w:r w:rsidRPr="008343C9">
        <w:rPr>
          <w:lang w:val="en-US"/>
        </w:rPr>
        <w:t xml:space="preserve">, and </w:t>
      </w:r>
      <w:proofErr w:type="spellStart"/>
      <w:r w:rsidRPr="008343C9">
        <w:rPr>
          <w:lang w:val="en-US"/>
        </w:rPr>
        <w:t>C.C.Ko</w:t>
      </w:r>
      <w:proofErr w:type="spellEnd"/>
      <w:r w:rsidRPr="008343C9">
        <w:rPr>
          <w:lang w:val="en-US"/>
        </w:rPr>
        <w:t>. 2012. Loop-mediated isothermal amplification for rapid detection of the globally invasive pest, Bemisia tabaci, biotypes B and Q and its application to insecticide selection. Pest Manage. Sci. 68: 1206-1213</w:t>
      </w:r>
      <w:r w:rsidR="001C300E">
        <w:rPr>
          <w:lang w:val="en-US"/>
        </w:rPr>
        <w:t>."</w:t>
      </w:r>
    </w:p>
    <w:p w:rsidR="00BF76F0" w:rsidRDefault="00BF76F0" w:rsidP="00321B73">
      <w:pPr>
        <w:jc w:val="both"/>
        <w:rPr>
          <w:lang w:val="en-US"/>
        </w:rPr>
      </w:pPr>
    </w:p>
    <w:p w:rsidR="008343C9" w:rsidRPr="008343C9" w:rsidRDefault="008343C9" w:rsidP="00321B73">
      <w:pPr>
        <w:jc w:val="both"/>
        <w:rPr>
          <w:lang w:val="en-US"/>
        </w:rPr>
      </w:pPr>
      <w:r w:rsidRPr="008343C9">
        <w:rPr>
          <w:lang w:val="en-US"/>
        </w:rPr>
        <w:t xml:space="preserve">2. The main point is the real Bemisia tabaci </w:t>
      </w:r>
      <w:proofErr w:type="gramStart"/>
      <w:r w:rsidRPr="008343C9">
        <w:rPr>
          <w:lang w:val="en-US"/>
        </w:rPr>
        <w:t>is?</w:t>
      </w:r>
      <w:proofErr w:type="gramEnd"/>
      <w:r w:rsidRPr="008343C9">
        <w:rPr>
          <w:lang w:val="en-US"/>
        </w:rPr>
        <w:t xml:space="preserve"> It is highly recommended the requirements for providing the biotype level of economic importance.</w:t>
      </w:r>
    </w:p>
    <w:p w:rsidR="008C28BB" w:rsidRDefault="008C28BB" w:rsidP="00321B73">
      <w:pPr>
        <w:jc w:val="both"/>
        <w:rPr>
          <w:color w:val="0070C0"/>
          <w:lang w:val="en-US"/>
        </w:rPr>
      </w:pPr>
      <w:r w:rsidRPr="00C517ED">
        <w:rPr>
          <w:color w:val="0070C0"/>
          <w:u w:val="single"/>
          <w:lang w:val="en-US"/>
        </w:rPr>
        <w:t>Response:</w:t>
      </w:r>
      <w:r>
        <w:rPr>
          <w:color w:val="0070C0"/>
          <w:lang w:val="en-US"/>
        </w:rPr>
        <w:t xml:space="preserve"> We thank Reviewer</w:t>
      </w:r>
      <w:r w:rsidRPr="008C28BB">
        <w:rPr>
          <w:color w:val="0070C0"/>
          <w:lang w:val="en-US"/>
        </w:rPr>
        <w:t>#3</w:t>
      </w:r>
      <w:r>
        <w:rPr>
          <w:color w:val="0070C0"/>
          <w:lang w:val="en-US"/>
        </w:rPr>
        <w:t xml:space="preserve"> for having reviewed our manuscript. We agree with Reviewer</w:t>
      </w:r>
      <w:r w:rsidRPr="008C28BB">
        <w:rPr>
          <w:color w:val="0070C0"/>
          <w:lang w:val="en-US"/>
        </w:rPr>
        <w:t>#3</w:t>
      </w:r>
      <w:r>
        <w:rPr>
          <w:color w:val="0070C0"/>
          <w:lang w:val="en-US"/>
        </w:rPr>
        <w:t xml:space="preserve">, that the differentiation between different </w:t>
      </w:r>
      <w:r w:rsidRPr="008C28BB">
        <w:rPr>
          <w:i/>
          <w:color w:val="0070C0"/>
          <w:lang w:val="en-US"/>
        </w:rPr>
        <w:t>B. tabaci</w:t>
      </w:r>
      <w:r>
        <w:rPr>
          <w:color w:val="0070C0"/>
          <w:lang w:val="en-US"/>
        </w:rPr>
        <w:t xml:space="preserve"> biotypes is crucial for taking specific pest management actions in i</w:t>
      </w:r>
      <w:r w:rsidR="00477A7F">
        <w:rPr>
          <w:color w:val="0070C0"/>
          <w:lang w:val="en-US"/>
        </w:rPr>
        <w:t>nf</w:t>
      </w:r>
      <w:r>
        <w:rPr>
          <w:color w:val="0070C0"/>
          <w:lang w:val="en-US"/>
        </w:rPr>
        <w:t>ested areas, e</w:t>
      </w:r>
      <w:r w:rsidR="00305733">
        <w:rPr>
          <w:color w:val="0070C0"/>
          <w:lang w:val="en-US"/>
        </w:rPr>
        <w:t xml:space="preserve">specially considering the fact </w:t>
      </w:r>
      <w:r w:rsidR="00477A7F">
        <w:rPr>
          <w:color w:val="0070C0"/>
          <w:lang w:val="en-US"/>
        </w:rPr>
        <w:t xml:space="preserve">that </w:t>
      </w:r>
      <w:r>
        <w:rPr>
          <w:color w:val="0070C0"/>
          <w:lang w:val="en-US"/>
        </w:rPr>
        <w:t xml:space="preserve">they may respond in a different </w:t>
      </w:r>
      <w:r w:rsidR="00477A7F">
        <w:rPr>
          <w:color w:val="0070C0"/>
          <w:lang w:val="en-US"/>
        </w:rPr>
        <w:t>way</w:t>
      </w:r>
      <w:r>
        <w:rPr>
          <w:color w:val="0070C0"/>
          <w:lang w:val="en-US"/>
        </w:rPr>
        <w:t xml:space="preserve"> to the application of pesticides. </w:t>
      </w:r>
    </w:p>
    <w:p w:rsidR="005A4971" w:rsidRDefault="005A4971" w:rsidP="00321B73">
      <w:pPr>
        <w:jc w:val="both"/>
        <w:rPr>
          <w:color w:val="0070C0"/>
          <w:lang w:val="en-US"/>
        </w:rPr>
      </w:pPr>
    </w:p>
    <w:p w:rsidR="004D2047" w:rsidRDefault="008C28BB" w:rsidP="00321B73">
      <w:pPr>
        <w:jc w:val="both"/>
        <w:rPr>
          <w:color w:val="0070C0"/>
          <w:lang w:val="en-US"/>
        </w:rPr>
      </w:pPr>
      <w:r>
        <w:rPr>
          <w:color w:val="0070C0"/>
          <w:lang w:val="en-US"/>
        </w:rPr>
        <w:t xml:space="preserve">However, the </w:t>
      </w:r>
      <w:r w:rsidRPr="008C28BB">
        <w:rPr>
          <w:i/>
          <w:color w:val="0070C0"/>
          <w:lang w:val="en-US"/>
        </w:rPr>
        <w:t>B. tabaci</w:t>
      </w:r>
      <w:r>
        <w:rPr>
          <w:color w:val="0070C0"/>
          <w:lang w:val="en-US"/>
        </w:rPr>
        <w:t xml:space="preserve"> LAMP assay presented in this manuscript </w:t>
      </w:r>
      <w:proofErr w:type="gramStart"/>
      <w:r>
        <w:rPr>
          <w:color w:val="0070C0"/>
          <w:lang w:val="en-US"/>
        </w:rPr>
        <w:t>was developed</w:t>
      </w:r>
      <w:proofErr w:type="gramEnd"/>
      <w:r>
        <w:rPr>
          <w:color w:val="0070C0"/>
          <w:lang w:val="en-US"/>
        </w:rPr>
        <w:t xml:space="preserve"> for its specific use in the phytosanitary import control for European countries and Switzerland. As described in the INTRODUCTION section (</w:t>
      </w:r>
      <w:r w:rsidR="005A4971">
        <w:rPr>
          <w:b/>
          <w:color w:val="0070C0"/>
          <w:lang w:val="en-US"/>
        </w:rPr>
        <w:t>see lines 131-133</w:t>
      </w:r>
      <w:r>
        <w:rPr>
          <w:color w:val="0070C0"/>
          <w:lang w:val="en-US"/>
        </w:rPr>
        <w:t xml:space="preserve">), </w:t>
      </w:r>
      <w:r w:rsidR="008760FE">
        <w:rPr>
          <w:color w:val="0070C0"/>
          <w:lang w:val="en-US"/>
        </w:rPr>
        <w:t xml:space="preserve">in the European Union (EU), </w:t>
      </w:r>
      <w:r w:rsidR="008760FE" w:rsidRPr="008760FE">
        <w:rPr>
          <w:i/>
          <w:color w:val="0070C0"/>
          <w:lang w:val="en-US"/>
        </w:rPr>
        <w:t>B. tabaci</w:t>
      </w:r>
      <w:r w:rsidR="008760FE">
        <w:rPr>
          <w:color w:val="0070C0"/>
          <w:lang w:val="en-US"/>
        </w:rPr>
        <w:t xml:space="preserve"> </w:t>
      </w:r>
      <w:proofErr w:type="gramStart"/>
      <w:r w:rsidR="008760FE">
        <w:rPr>
          <w:color w:val="0070C0"/>
          <w:lang w:val="en-US"/>
        </w:rPr>
        <w:t>is listed</w:t>
      </w:r>
      <w:proofErr w:type="gramEnd"/>
      <w:r w:rsidR="008760FE">
        <w:rPr>
          <w:color w:val="0070C0"/>
          <w:lang w:val="en-US"/>
        </w:rPr>
        <w:t xml:space="preserve"> in the Plant Health Directive 2000/29/EC Annex 1AI as a quarantine organism, </w:t>
      </w:r>
      <w:r w:rsidR="00477A7F">
        <w:rPr>
          <w:color w:val="0070C0"/>
          <w:lang w:val="en-US"/>
        </w:rPr>
        <w:t xml:space="preserve">for </w:t>
      </w:r>
      <w:r w:rsidR="008760FE">
        <w:rPr>
          <w:color w:val="0070C0"/>
          <w:lang w:val="en-US"/>
        </w:rPr>
        <w:t>which introduction from non-EU countries and the dispersal within the EU countries are banned (</w:t>
      </w:r>
      <w:hyperlink r:id="rId6" w:history="1">
        <w:r w:rsidR="008760FE" w:rsidRPr="00E95198">
          <w:rPr>
            <w:rStyle w:val="Hyperlink"/>
            <w:lang w:val="en-US"/>
          </w:rPr>
          <w:t>https://eur-lex.europa.eu/legal-content/EN/TXT/?uri=CELEX:32000L0029</w:t>
        </w:r>
      </w:hyperlink>
      <w:r w:rsidR="008760FE">
        <w:rPr>
          <w:color w:val="0070C0"/>
          <w:lang w:val="en-US"/>
        </w:rPr>
        <w:t xml:space="preserve">). This regulation does not distinguish between different </w:t>
      </w:r>
      <w:r w:rsidR="008760FE" w:rsidRPr="008760FE">
        <w:rPr>
          <w:i/>
          <w:color w:val="0070C0"/>
          <w:lang w:val="en-US"/>
        </w:rPr>
        <w:t>B. tabaci</w:t>
      </w:r>
      <w:r w:rsidR="008760FE">
        <w:rPr>
          <w:color w:val="0070C0"/>
          <w:lang w:val="en-US"/>
        </w:rPr>
        <w:t xml:space="preserve"> biotypes. Hence, there is a strong need for fast identification of </w:t>
      </w:r>
      <w:r w:rsidR="008760FE" w:rsidRPr="00305733">
        <w:rPr>
          <w:i/>
          <w:color w:val="0070C0"/>
          <w:lang w:val="en-US"/>
        </w:rPr>
        <w:t>B. tabaci</w:t>
      </w:r>
      <w:r w:rsidR="00305733">
        <w:rPr>
          <w:i/>
          <w:color w:val="0070C0"/>
          <w:lang w:val="en-US"/>
        </w:rPr>
        <w:t xml:space="preserve"> </w:t>
      </w:r>
      <w:r w:rsidR="00305733">
        <w:rPr>
          <w:color w:val="0070C0"/>
          <w:lang w:val="en-US"/>
        </w:rPr>
        <w:t xml:space="preserve">specimens, </w:t>
      </w:r>
      <w:r w:rsidR="00477A7F">
        <w:rPr>
          <w:color w:val="0070C0"/>
          <w:lang w:val="en-US"/>
        </w:rPr>
        <w:t>in</w:t>
      </w:r>
      <w:r w:rsidR="008760FE">
        <w:rPr>
          <w:color w:val="0070C0"/>
          <w:lang w:val="en-US"/>
        </w:rPr>
        <w:t xml:space="preserve">dependent on </w:t>
      </w:r>
      <w:r w:rsidR="00305733">
        <w:rPr>
          <w:color w:val="0070C0"/>
          <w:lang w:val="en-US"/>
        </w:rPr>
        <w:t>their biotype status</w:t>
      </w:r>
      <w:r w:rsidR="008760FE">
        <w:rPr>
          <w:color w:val="0070C0"/>
          <w:lang w:val="en-US"/>
        </w:rPr>
        <w:t>. The procedure for the on-site identification</w:t>
      </w:r>
      <w:r w:rsidR="00B35EF2">
        <w:rPr>
          <w:color w:val="0070C0"/>
          <w:lang w:val="en-US"/>
        </w:rPr>
        <w:t xml:space="preserve"> of quarantine organisms</w:t>
      </w:r>
      <w:r w:rsidR="008760FE">
        <w:rPr>
          <w:color w:val="0070C0"/>
          <w:lang w:val="en-US"/>
        </w:rPr>
        <w:t xml:space="preserve"> at points of entry such </w:t>
      </w:r>
      <w:r w:rsidR="00477A7F">
        <w:rPr>
          <w:color w:val="0070C0"/>
          <w:lang w:val="en-US"/>
        </w:rPr>
        <w:t>as</w:t>
      </w:r>
      <w:r w:rsidR="008760FE">
        <w:rPr>
          <w:color w:val="0070C0"/>
          <w:lang w:val="en-US"/>
        </w:rPr>
        <w:t xml:space="preserve"> sea- and airports has to be fast. The responsible plant health inspectors are </w:t>
      </w:r>
      <w:r w:rsidR="00B35EF2">
        <w:rPr>
          <w:color w:val="0070C0"/>
          <w:lang w:val="en-US"/>
        </w:rPr>
        <w:t xml:space="preserve">therefore </w:t>
      </w:r>
      <w:r w:rsidR="008760FE">
        <w:rPr>
          <w:color w:val="0070C0"/>
          <w:lang w:val="en-US"/>
        </w:rPr>
        <w:t>dependent on fast diagnostic results in order to ensure the flow of commodities and to assure that the perishable goods such as fresh fruits</w:t>
      </w:r>
      <w:r w:rsidR="00B35EF2">
        <w:rPr>
          <w:color w:val="0070C0"/>
          <w:lang w:val="en-US"/>
        </w:rPr>
        <w:t xml:space="preserve"> and vegetables</w:t>
      </w:r>
      <w:r w:rsidR="008760FE">
        <w:rPr>
          <w:color w:val="0070C0"/>
          <w:lang w:val="en-US"/>
        </w:rPr>
        <w:t xml:space="preserve"> reach the consumers in time. Running multiple LAMP test for different </w:t>
      </w:r>
      <w:r w:rsidR="008760FE" w:rsidRPr="00305733">
        <w:rPr>
          <w:i/>
          <w:color w:val="0070C0"/>
          <w:lang w:val="en-US"/>
        </w:rPr>
        <w:t xml:space="preserve">B. </w:t>
      </w:r>
      <w:r w:rsidR="00305733" w:rsidRPr="00305733">
        <w:rPr>
          <w:i/>
          <w:color w:val="0070C0"/>
          <w:lang w:val="en-US"/>
        </w:rPr>
        <w:t>tabaci</w:t>
      </w:r>
      <w:r w:rsidR="00305733">
        <w:rPr>
          <w:color w:val="0070C0"/>
          <w:lang w:val="en-US"/>
        </w:rPr>
        <w:t xml:space="preserve"> biotypes </w:t>
      </w:r>
      <w:r w:rsidR="00B35EF2">
        <w:rPr>
          <w:color w:val="0070C0"/>
          <w:lang w:val="en-US"/>
        </w:rPr>
        <w:t xml:space="preserve">at points of entry </w:t>
      </w:r>
      <w:r w:rsidR="00305733">
        <w:rPr>
          <w:color w:val="0070C0"/>
          <w:lang w:val="en-US"/>
        </w:rPr>
        <w:t xml:space="preserve">would therefore only delay the </w:t>
      </w:r>
      <w:r w:rsidR="00B35EF2">
        <w:rPr>
          <w:color w:val="0070C0"/>
          <w:lang w:val="en-US"/>
        </w:rPr>
        <w:t xml:space="preserve">import </w:t>
      </w:r>
      <w:r w:rsidR="00305733">
        <w:rPr>
          <w:color w:val="0070C0"/>
          <w:lang w:val="en-US"/>
        </w:rPr>
        <w:t>process and would have no further impact on the final decision.</w:t>
      </w:r>
    </w:p>
    <w:p w:rsidR="005A4971" w:rsidRDefault="005A4971" w:rsidP="00321B73">
      <w:pPr>
        <w:jc w:val="both"/>
        <w:rPr>
          <w:color w:val="0070C0"/>
          <w:lang w:val="en-US"/>
        </w:rPr>
      </w:pPr>
    </w:p>
    <w:p w:rsidR="005C280D" w:rsidRDefault="005C280D" w:rsidP="00321B73">
      <w:pPr>
        <w:jc w:val="both"/>
        <w:rPr>
          <w:b/>
          <w:color w:val="0070C0"/>
          <w:lang w:val="en-US"/>
        </w:rPr>
      </w:pPr>
      <w:r>
        <w:rPr>
          <w:color w:val="0070C0"/>
          <w:lang w:val="en-US"/>
        </w:rPr>
        <w:t>Thanks to Reviewer</w:t>
      </w:r>
      <w:r w:rsidRPr="008C28BB">
        <w:rPr>
          <w:color w:val="0070C0"/>
          <w:lang w:val="en-US"/>
        </w:rPr>
        <w:t>#3</w:t>
      </w:r>
      <w:r>
        <w:rPr>
          <w:color w:val="0070C0"/>
          <w:lang w:val="en-US"/>
        </w:rPr>
        <w:t xml:space="preserve">’s comment regarding the publication of the LAMP assay for </w:t>
      </w:r>
      <w:r w:rsidRPr="005C280D">
        <w:rPr>
          <w:i/>
          <w:color w:val="0070C0"/>
          <w:lang w:val="en-US"/>
        </w:rPr>
        <w:t>B. tabaci</w:t>
      </w:r>
      <w:r>
        <w:rPr>
          <w:color w:val="0070C0"/>
          <w:lang w:val="en-US"/>
        </w:rPr>
        <w:t xml:space="preserve"> biotype B and Q, we realize</w:t>
      </w:r>
      <w:r w:rsidR="00EF31B5">
        <w:rPr>
          <w:color w:val="0070C0"/>
          <w:lang w:val="en-US"/>
        </w:rPr>
        <w:t>d</w:t>
      </w:r>
      <w:r>
        <w:rPr>
          <w:color w:val="0070C0"/>
          <w:lang w:val="en-US"/>
        </w:rPr>
        <w:t xml:space="preserve"> that we indeed referenced only the real-time</w:t>
      </w:r>
      <w:r w:rsidR="007216B7">
        <w:rPr>
          <w:color w:val="0070C0"/>
          <w:lang w:val="en-US"/>
        </w:rPr>
        <w:t xml:space="preserve"> RT</w:t>
      </w:r>
      <w:r>
        <w:rPr>
          <w:color w:val="0070C0"/>
          <w:lang w:val="en-US"/>
        </w:rPr>
        <w:t xml:space="preserve"> PCR assay </w:t>
      </w:r>
      <w:r w:rsidR="007216B7">
        <w:rPr>
          <w:color w:val="0070C0"/>
          <w:lang w:val="en-US"/>
        </w:rPr>
        <w:t>and the antibody-based diagnostic method to identify individual</w:t>
      </w:r>
      <w:r>
        <w:rPr>
          <w:color w:val="0070C0"/>
          <w:lang w:val="en-US"/>
        </w:rPr>
        <w:t xml:space="preserve"> biotypes</w:t>
      </w:r>
      <w:r w:rsidR="007216B7">
        <w:rPr>
          <w:color w:val="0070C0"/>
          <w:lang w:val="en-US"/>
        </w:rPr>
        <w:t xml:space="preserve"> in the initial manuscript</w:t>
      </w:r>
      <w:r>
        <w:rPr>
          <w:color w:val="0070C0"/>
          <w:lang w:val="en-US"/>
        </w:rPr>
        <w:t>. Therefore, the citation of the publication “</w:t>
      </w:r>
      <w:r w:rsidRPr="005C280D">
        <w:rPr>
          <w:color w:val="0070C0"/>
          <w:lang w:val="en-US"/>
        </w:rPr>
        <w:t xml:space="preserve">Loop-mediated isothermal amplification for rapid detection of the globally invasive pest, </w:t>
      </w:r>
      <w:r w:rsidRPr="005E7CF7">
        <w:rPr>
          <w:i/>
          <w:color w:val="0070C0"/>
          <w:lang w:val="en-US"/>
        </w:rPr>
        <w:t>Bemisia tabaci</w:t>
      </w:r>
      <w:r w:rsidRPr="005C280D">
        <w:rPr>
          <w:color w:val="0070C0"/>
          <w:lang w:val="en-US"/>
        </w:rPr>
        <w:t>, biotypes B and Q and its application to insecticide selection</w:t>
      </w:r>
      <w:r>
        <w:rPr>
          <w:color w:val="0070C0"/>
          <w:lang w:val="en-US"/>
        </w:rPr>
        <w:t xml:space="preserve">” </w:t>
      </w:r>
      <w:proofErr w:type="gramStart"/>
      <w:r>
        <w:rPr>
          <w:color w:val="0070C0"/>
          <w:lang w:val="en-US"/>
        </w:rPr>
        <w:t>has been added</w:t>
      </w:r>
      <w:proofErr w:type="gramEnd"/>
      <w:r>
        <w:rPr>
          <w:color w:val="0070C0"/>
          <w:lang w:val="en-US"/>
        </w:rPr>
        <w:t xml:space="preserve"> to the </w:t>
      </w:r>
      <w:r w:rsidR="007216B7">
        <w:rPr>
          <w:color w:val="0070C0"/>
          <w:lang w:val="en-US"/>
        </w:rPr>
        <w:t xml:space="preserve">revised </w:t>
      </w:r>
      <w:r>
        <w:rPr>
          <w:color w:val="0070C0"/>
          <w:lang w:val="en-US"/>
        </w:rPr>
        <w:t xml:space="preserve">manuscript. </w:t>
      </w:r>
      <w:r w:rsidRPr="007F4FC5">
        <w:rPr>
          <w:b/>
          <w:color w:val="0070C0"/>
          <w:lang w:val="en-US"/>
        </w:rPr>
        <w:t xml:space="preserve">(See </w:t>
      </w:r>
      <w:r w:rsidR="007F4FC5">
        <w:rPr>
          <w:b/>
          <w:color w:val="0070C0"/>
          <w:lang w:val="en-US"/>
        </w:rPr>
        <w:t xml:space="preserve">INTRODUCTION section of </w:t>
      </w:r>
      <w:r w:rsidRPr="007F4FC5">
        <w:rPr>
          <w:b/>
          <w:color w:val="0070C0"/>
          <w:lang w:val="en-US"/>
        </w:rPr>
        <w:t>revised manuscript, line</w:t>
      </w:r>
      <w:r w:rsidR="005A4971">
        <w:rPr>
          <w:b/>
          <w:color w:val="0070C0"/>
          <w:lang w:val="en-US"/>
        </w:rPr>
        <w:t>s</w:t>
      </w:r>
      <w:r w:rsidRPr="007F4FC5">
        <w:rPr>
          <w:b/>
          <w:color w:val="0070C0"/>
          <w:lang w:val="en-US"/>
        </w:rPr>
        <w:t xml:space="preserve"> </w:t>
      </w:r>
      <w:r w:rsidR="007F4FC5">
        <w:rPr>
          <w:b/>
          <w:color w:val="0070C0"/>
          <w:lang w:val="en-US"/>
        </w:rPr>
        <w:t>1</w:t>
      </w:r>
      <w:r w:rsidR="005A4971">
        <w:rPr>
          <w:b/>
          <w:color w:val="0070C0"/>
          <w:lang w:val="en-US"/>
        </w:rPr>
        <w:t>57-159</w:t>
      </w:r>
      <w:r w:rsidRPr="007F4FC5">
        <w:rPr>
          <w:b/>
          <w:color w:val="0070C0"/>
          <w:lang w:val="en-US"/>
        </w:rPr>
        <w:t>)</w:t>
      </w:r>
    </w:p>
    <w:p w:rsidR="00321B73" w:rsidRPr="00321B73" w:rsidRDefault="00321B73" w:rsidP="00321B73">
      <w:pPr>
        <w:jc w:val="both"/>
        <w:rPr>
          <w:b/>
          <w:color w:val="0070C0"/>
          <w:lang w:val="en-US"/>
        </w:rPr>
      </w:pPr>
    </w:p>
    <w:p w:rsidR="00BF76F0" w:rsidRPr="00BF76F0" w:rsidRDefault="00BF76F0" w:rsidP="00321B73">
      <w:pPr>
        <w:jc w:val="both"/>
        <w:rPr>
          <w:color w:val="0070C0"/>
          <w:lang w:val="en-US"/>
        </w:rPr>
      </w:pPr>
      <w:r w:rsidRPr="00BF76F0">
        <w:rPr>
          <w:color w:val="0070C0"/>
          <w:lang w:val="en-US"/>
        </w:rPr>
        <w:t>*********************************************************************************************************</w:t>
      </w:r>
    </w:p>
    <w:p w:rsidR="000813A5" w:rsidRDefault="000813A5">
      <w:pPr>
        <w:spacing w:after="160" w:line="259" w:lineRule="auto"/>
        <w:rPr>
          <w:lang w:val="en-US"/>
        </w:rPr>
      </w:pPr>
      <w:r>
        <w:rPr>
          <w:lang w:val="en-US"/>
        </w:rPr>
        <w:br w:type="page"/>
      </w:r>
    </w:p>
    <w:p w:rsidR="001C300E" w:rsidRDefault="001C300E" w:rsidP="00321B73">
      <w:pPr>
        <w:jc w:val="both"/>
        <w:rPr>
          <w:lang w:val="en-US"/>
        </w:rPr>
      </w:pPr>
      <w:r w:rsidRPr="007C6C39">
        <w:rPr>
          <w:b/>
          <w:lang w:val="en-US"/>
        </w:rPr>
        <w:lastRenderedPageBreak/>
        <w:t>Corrections to Review #</w:t>
      </w:r>
      <w:r>
        <w:rPr>
          <w:b/>
          <w:lang w:val="en-US"/>
        </w:rPr>
        <w:t>4</w:t>
      </w:r>
    </w:p>
    <w:p w:rsidR="001C300E" w:rsidRPr="008343C9" w:rsidRDefault="001C300E" w:rsidP="00321B73">
      <w:pPr>
        <w:jc w:val="both"/>
        <w:rPr>
          <w:lang w:val="en-US"/>
        </w:rPr>
      </w:pPr>
    </w:p>
    <w:p w:rsidR="008343C9" w:rsidRPr="001C300E" w:rsidRDefault="001C300E" w:rsidP="00321B73">
      <w:pPr>
        <w:jc w:val="both"/>
        <w:rPr>
          <w:b/>
          <w:i/>
          <w:lang w:val="en-US"/>
        </w:rPr>
      </w:pPr>
      <w:r w:rsidRPr="001C300E">
        <w:rPr>
          <w:b/>
          <w:i/>
          <w:lang w:val="en-US"/>
        </w:rPr>
        <w:t>Manuscript Summary</w:t>
      </w:r>
    </w:p>
    <w:p w:rsidR="00C46163" w:rsidRPr="008343C9" w:rsidRDefault="008343C9" w:rsidP="00321B73">
      <w:pPr>
        <w:jc w:val="both"/>
        <w:rPr>
          <w:lang w:val="en-US"/>
        </w:rPr>
      </w:pPr>
      <w:r w:rsidRPr="008343C9">
        <w:rPr>
          <w:lang w:val="en-US"/>
        </w:rPr>
        <w:t xml:space="preserve">The manuscript describes a LAMP-based detection method to identify </w:t>
      </w:r>
      <w:r w:rsidRPr="007F4FC5">
        <w:rPr>
          <w:i/>
          <w:lang w:val="en-US"/>
        </w:rPr>
        <w:t xml:space="preserve">B </w:t>
      </w:r>
      <w:r w:rsidR="001C300E" w:rsidRPr="007F4FC5">
        <w:rPr>
          <w:i/>
          <w:lang w:val="en-US"/>
        </w:rPr>
        <w:t>tabaci</w:t>
      </w:r>
      <w:r w:rsidR="001C300E">
        <w:rPr>
          <w:lang w:val="en-US"/>
        </w:rPr>
        <w:t xml:space="preserve"> a w</w:t>
      </w:r>
      <w:r w:rsidRPr="008343C9">
        <w:rPr>
          <w:lang w:val="en-US"/>
        </w:rPr>
        <w:t>orldwide invasive pest affe</w:t>
      </w:r>
      <w:r w:rsidR="001C300E">
        <w:rPr>
          <w:lang w:val="en-US"/>
        </w:rPr>
        <w:t>cting agriculture. The protocol</w:t>
      </w:r>
      <w:r w:rsidRPr="008343C9">
        <w:rPr>
          <w:lang w:val="en-US"/>
        </w:rPr>
        <w:t xml:space="preserve"> </w:t>
      </w:r>
      <w:proofErr w:type="gramStart"/>
      <w:r w:rsidRPr="008343C9">
        <w:rPr>
          <w:lang w:val="en-US"/>
        </w:rPr>
        <w:t>is well described</w:t>
      </w:r>
      <w:proofErr w:type="gramEnd"/>
      <w:r w:rsidRPr="008343C9">
        <w:rPr>
          <w:lang w:val="en-US"/>
        </w:rPr>
        <w:t xml:space="preserve"> and allow reproducibility. The results are consistent with high specificity and sensitivity.</w:t>
      </w:r>
    </w:p>
    <w:p w:rsidR="001C300E" w:rsidRPr="00C46163" w:rsidRDefault="00BF76F0" w:rsidP="00321B73">
      <w:pPr>
        <w:jc w:val="both"/>
        <w:rPr>
          <w:lang w:val="en-US"/>
        </w:rPr>
      </w:pPr>
      <w:r w:rsidRPr="00C517ED">
        <w:rPr>
          <w:color w:val="0070C0"/>
          <w:u w:val="single"/>
          <w:lang w:val="en-US"/>
        </w:rPr>
        <w:t>Response:</w:t>
      </w:r>
      <w:r w:rsidR="00C46163">
        <w:rPr>
          <w:color w:val="0070C0"/>
          <w:u w:val="single"/>
          <w:lang w:val="en-US"/>
        </w:rPr>
        <w:t xml:space="preserve"> </w:t>
      </w:r>
      <w:r w:rsidR="00C46163" w:rsidRPr="00C46163">
        <w:rPr>
          <w:color w:val="0070C0"/>
          <w:lang w:val="en-US"/>
        </w:rPr>
        <w:t>We are grateful to Reviever#4 for reviewing our manuscript and for the positive Manuscript Summary.</w:t>
      </w:r>
    </w:p>
    <w:p w:rsidR="00BF76F0" w:rsidRDefault="00BF76F0" w:rsidP="008343C9">
      <w:pPr>
        <w:rPr>
          <w:lang w:val="en-US"/>
        </w:rPr>
      </w:pPr>
    </w:p>
    <w:p w:rsidR="008343C9" w:rsidRPr="00BF76F0" w:rsidRDefault="00BF76F0" w:rsidP="008343C9">
      <w:pPr>
        <w:rPr>
          <w:b/>
          <w:i/>
          <w:lang w:val="en-US"/>
        </w:rPr>
      </w:pPr>
      <w:r>
        <w:rPr>
          <w:b/>
          <w:i/>
          <w:lang w:val="en-US"/>
        </w:rPr>
        <w:t>Major Concerns</w:t>
      </w:r>
    </w:p>
    <w:p w:rsidR="008343C9" w:rsidRPr="008343C9" w:rsidRDefault="008343C9" w:rsidP="00321B73">
      <w:pPr>
        <w:jc w:val="both"/>
        <w:rPr>
          <w:lang w:val="en-US"/>
        </w:rPr>
      </w:pPr>
      <w:r w:rsidRPr="00F40D73">
        <w:rPr>
          <w:lang w:val="en-US"/>
        </w:rPr>
        <w:t xml:space="preserve">The composition of the master mix </w:t>
      </w:r>
      <w:proofErr w:type="gramStart"/>
      <w:r w:rsidRPr="00F40D73">
        <w:rPr>
          <w:lang w:val="en-US"/>
        </w:rPr>
        <w:t>is not given</w:t>
      </w:r>
      <w:proofErr w:type="gramEnd"/>
      <w:r w:rsidRPr="00F40D73">
        <w:rPr>
          <w:lang w:val="en-US"/>
        </w:rPr>
        <w:t xml:space="preserve"> (OptiGene Ltd).</w:t>
      </w:r>
    </w:p>
    <w:p w:rsidR="00F40D73" w:rsidRPr="00321B73" w:rsidRDefault="00BF76F0" w:rsidP="00321B73">
      <w:pPr>
        <w:jc w:val="both"/>
        <w:rPr>
          <w:b/>
          <w:color w:val="0070C0"/>
          <w:lang w:val="en-US"/>
        </w:rPr>
      </w:pPr>
      <w:r w:rsidRPr="00C517ED">
        <w:rPr>
          <w:color w:val="0070C0"/>
          <w:u w:val="single"/>
          <w:lang w:val="en-US"/>
        </w:rPr>
        <w:t>Response:</w:t>
      </w:r>
      <w:r w:rsidR="004D2047" w:rsidRPr="004D2047">
        <w:rPr>
          <w:color w:val="0070C0"/>
          <w:lang w:val="en-US"/>
        </w:rPr>
        <w:t xml:space="preserve"> </w:t>
      </w:r>
      <w:r w:rsidR="004D2047">
        <w:rPr>
          <w:color w:val="0070C0"/>
          <w:lang w:val="en-US"/>
        </w:rPr>
        <w:t>This</w:t>
      </w:r>
      <w:r w:rsidR="00F40D73">
        <w:rPr>
          <w:color w:val="0070C0"/>
          <w:lang w:val="en-US"/>
        </w:rPr>
        <w:t xml:space="preserve"> point </w:t>
      </w:r>
      <w:proofErr w:type="gramStart"/>
      <w:r w:rsidR="00F40D73">
        <w:rPr>
          <w:color w:val="0070C0"/>
          <w:lang w:val="en-US"/>
        </w:rPr>
        <w:t>has been addressed</w:t>
      </w:r>
      <w:proofErr w:type="gramEnd"/>
      <w:r w:rsidR="00F40D73">
        <w:rPr>
          <w:color w:val="0070C0"/>
          <w:lang w:val="en-US"/>
        </w:rPr>
        <w:t xml:space="preserve"> by modifying section 1.3.3.1. </w:t>
      </w:r>
      <w:proofErr w:type="gramStart"/>
      <w:r w:rsidR="00F40D73">
        <w:rPr>
          <w:color w:val="0070C0"/>
          <w:lang w:val="en-US"/>
        </w:rPr>
        <w:t>of</w:t>
      </w:r>
      <w:proofErr w:type="gramEnd"/>
      <w:r w:rsidR="00F40D73">
        <w:rPr>
          <w:color w:val="0070C0"/>
          <w:lang w:val="en-US"/>
        </w:rPr>
        <w:t xml:space="preserve"> the protocol as follows: “1.3.3.1. </w:t>
      </w:r>
      <w:r w:rsidR="00F40D73" w:rsidRPr="00F40D73">
        <w:rPr>
          <w:color w:val="0070C0"/>
          <w:lang w:val="en-US"/>
        </w:rPr>
        <w:t>Add 1.275 mL of ready-to-use GspSSD Lyse n’ Lamp Isothermal Master Mix (</w:t>
      </w:r>
      <w:r w:rsidR="00F40D73">
        <w:rPr>
          <w:color w:val="0070C0"/>
          <w:lang w:val="en-US"/>
        </w:rPr>
        <w:t xml:space="preserve">containing </w:t>
      </w:r>
      <w:r w:rsidR="00F40D73" w:rsidRPr="00F40D73">
        <w:rPr>
          <w:color w:val="0070C0"/>
          <w:lang w:val="en-US"/>
        </w:rPr>
        <w:t xml:space="preserve">GspSSD polymerase, pyrophosphatase, magnesium sulfate, deoxynucleotides, double strand binding DNA binding dye) and 0.765 mL of </w:t>
      </w:r>
      <w:r w:rsidR="00F40D73" w:rsidRPr="00F40D73">
        <w:rPr>
          <w:i/>
          <w:color w:val="0070C0"/>
          <w:lang w:val="en-US"/>
        </w:rPr>
        <w:t>B. tabaci</w:t>
      </w:r>
      <w:r w:rsidR="001406C0">
        <w:rPr>
          <w:color w:val="0070C0"/>
          <w:lang w:val="en-US"/>
        </w:rPr>
        <w:t xml:space="preserve"> LAMP primer mix</w:t>
      </w:r>
      <w:r w:rsidR="00F40D73" w:rsidRPr="00F40D73">
        <w:rPr>
          <w:color w:val="0070C0"/>
          <w:lang w:val="en-US"/>
        </w:rPr>
        <w:t xml:space="preserve"> </w:t>
      </w:r>
      <w:r w:rsidR="00F40D73">
        <w:rPr>
          <w:color w:val="0070C0"/>
          <w:lang w:val="en-US"/>
        </w:rPr>
        <w:t xml:space="preserve">to a 2 mL microcentrifuge tube. </w:t>
      </w:r>
      <w:r w:rsidR="00F40D73" w:rsidRPr="00F40D73">
        <w:rPr>
          <w:color w:val="0070C0"/>
          <w:lang w:val="en-US"/>
        </w:rPr>
        <w:t>Brie</w:t>
      </w:r>
      <w:r w:rsidR="00F40D73">
        <w:rPr>
          <w:color w:val="0070C0"/>
          <w:lang w:val="en-US"/>
        </w:rPr>
        <w:t xml:space="preserve">fly vortex and pulse centrifuge.” </w:t>
      </w:r>
      <w:r w:rsidR="00F40D73" w:rsidRPr="00321B73">
        <w:rPr>
          <w:b/>
          <w:color w:val="0070C0"/>
          <w:lang w:val="en-US"/>
        </w:rPr>
        <w:t>(</w:t>
      </w:r>
      <w:r w:rsidR="00321B73" w:rsidRPr="00321B73">
        <w:rPr>
          <w:b/>
          <w:color w:val="0070C0"/>
          <w:lang w:val="en-US"/>
        </w:rPr>
        <w:t>See revised</w:t>
      </w:r>
      <w:r w:rsidR="00321B73">
        <w:rPr>
          <w:b/>
          <w:color w:val="0070C0"/>
          <w:lang w:val="en-US"/>
        </w:rPr>
        <w:t xml:space="preserve"> PROTOCOL section of revised</w:t>
      </w:r>
      <w:r w:rsidR="001406C0">
        <w:rPr>
          <w:b/>
          <w:color w:val="0070C0"/>
          <w:lang w:val="en-US"/>
        </w:rPr>
        <w:t xml:space="preserve"> manuscript, lines 226-229</w:t>
      </w:r>
      <w:r w:rsidR="00F40D73" w:rsidRPr="00321B73">
        <w:rPr>
          <w:b/>
          <w:color w:val="0070C0"/>
          <w:lang w:val="en-US"/>
        </w:rPr>
        <w:t>)</w:t>
      </w:r>
    </w:p>
    <w:p w:rsidR="00321B73" w:rsidRDefault="00321B73" w:rsidP="008343C9">
      <w:pPr>
        <w:rPr>
          <w:b/>
          <w:lang w:val="en-US"/>
        </w:rPr>
      </w:pPr>
    </w:p>
    <w:p w:rsidR="008343C9" w:rsidRPr="004D2047" w:rsidRDefault="00BF76F0" w:rsidP="008343C9">
      <w:pPr>
        <w:rPr>
          <w:b/>
          <w:i/>
          <w:lang w:val="en-US"/>
        </w:rPr>
      </w:pPr>
      <w:r w:rsidRPr="004D2047">
        <w:rPr>
          <w:b/>
          <w:i/>
          <w:lang w:val="en-US"/>
        </w:rPr>
        <w:t>Minor Concerns</w:t>
      </w:r>
    </w:p>
    <w:p w:rsidR="00CE6166" w:rsidRDefault="008343C9" w:rsidP="00321B73">
      <w:pPr>
        <w:jc w:val="both"/>
        <w:rPr>
          <w:lang w:val="en-US"/>
        </w:rPr>
      </w:pPr>
      <w:r w:rsidRPr="008343C9">
        <w:rPr>
          <w:lang w:val="en-US"/>
        </w:rPr>
        <w:t>There is no step called 1.3.2.1</w:t>
      </w:r>
    </w:p>
    <w:p w:rsidR="00BF76F0" w:rsidRPr="00B855CA" w:rsidRDefault="00BF76F0" w:rsidP="00321B73">
      <w:pPr>
        <w:jc w:val="both"/>
        <w:rPr>
          <w:color w:val="0070C0"/>
          <w:lang w:val="en-US"/>
        </w:rPr>
      </w:pPr>
      <w:r w:rsidRPr="00F00769">
        <w:rPr>
          <w:color w:val="0070C0"/>
          <w:u w:val="single"/>
          <w:lang w:val="en-US"/>
        </w:rPr>
        <w:t>Response:</w:t>
      </w:r>
      <w:r w:rsidR="00F00769" w:rsidRPr="00F00769">
        <w:rPr>
          <w:color w:val="0070C0"/>
          <w:lang w:val="en-US"/>
        </w:rPr>
        <w:t xml:space="preserve"> This point has been addressed by changing “(prepared in step 1.3.2.1)” to “(</w:t>
      </w:r>
      <w:proofErr w:type="gramStart"/>
      <w:r w:rsidR="00F00769" w:rsidRPr="00F00769">
        <w:rPr>
          <w:color w:val="0070C0"/>
          <w:lang w:val="en-US"/>
        </w:rPr>
        <w:t>prepared</w:t>
      </w:r>
      <w:proofErr w:type="gramEnd"/>
      <w:r w:rsidR="00F00769" w:rsidRPr="00F00769">
        <w:rPr>
          <w:color w:val="0070C0"/>
          <w:lang w:val="en-US"/>
        </w:rPr>
        <w:t xml:space="preserve"> in step 1.3.3.1)”</w:t>
      </w:r>
      <w:r w:rsidR="00B855CA">
        <w:rPr>
          <w:color w:val="0070C0"/>
          <w:lang w:val="en-US"/>
        </w:rPr>
        <w:t xml:space="preserve">. </w:t>
      </w:r>
      <w:r w:rsidR="00B855CA" w:rsidRPr="00321B73">
        <w:rPr>
          <w:b/>
          <w:color w:val="0070C0"/>
          <w:lang w:val="en-US"/>
        </w:rPr>
        <w:t xml:space="preserve">(See revised </w:t>
      </w:r>
      <w:r w:rsidR="00321B73">
        <w:rPr>
          <w:b/>
          <w:color w:val="0070C0"/>
          <w:lang w:val="en-US"/>
        </w:rPr>
        <w:t xml:space="preserve">PROTOCOL section of revised </w:t>
      </w:r>
      <w:r w:rsidR="00B855CA" w:rsidRPr="00321B73">
        <w:rPr>
          <w:b/>
          <w:color w:val="0070C0"/>
          <w:lang w:val="en-US"/>
        </w:rPr>
        <w:t xml:space="preserve">manuscript, lines </w:t>
      </w:r>
      <w:r w:rsidR="001406C0">
        <w:rPr>
          <w:b/>
          <w:color w:val="0070C0"/>
          <w:lang w:val="en-US"/>
        </w:rPr>
        <w:t>231-232</w:t>
      </w:r>
      <w:r w:rsidR="00B855CA" w:rsidRPr="00321B73">
        <w:rPr>
          <w:b/>
          <w:color w:val="0070C0"/>
          <w:lang w:val="en-US"/>
        </w:rPr>
        <w:t>)</w:t>
      </w:r>
    </w:p>
    <w:sectPr w:rsidR="00BF76F0" w:rsidRPr="00B855CA" w:rsidSect="0086306B">
      <w:footerReference w:type="default" r:id="rId7"/>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608" w:rsidRDefault="002F2608" w:rsidP="002F2608">
      <w:pPr>
        <w:spacing w:line="240" w:lineRule="auto"/>
      </w:pPr>
      <w:r>
        <w:separator/>
      </w:r>
    </w:p>
  </w:endnote>
  <w:endnote w:type="continuationSeparator" w:id="0">
    <w:p w:rsidR="002F2608" w:rsidRDefault="002F2608" w:rsidP="002F2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805090"/>
      <w:docPartObj>
        <w:docPartGallery w:val="Page Numbers (Bottom of Page)"/>
        <w:docPartUnique/>
      </w:docPartObj>
    </w:sdtPr>
    <w:sdtEndPr/>
    <w:sdtContent>
      <w:p w:rsidR="002F2608" w:rsidRDefault="002F2608">
        <w:pPr>
          <w:pStyle w:val="Fuzeile"/>
          <w:jc w:val="right"/>
        </w:pPr>
        <w:r>
          <w:fldChar w:fldCharType="begin"/>
        </w:r>
        <w:r>
          <w:instrText>PAGE   \* MERGEFORMAT</w:instrText>
        </w:r>
        <w:r>
          <w:fldChar w:fldCharType="separate"/>
        </w:r>
        <w:r w:rsidR="0006158B" w:rsidRPr="0006158B">
          <w:rPr>
            <w:noProof/>
            <w:lang w:val="de-DE"/>
          </w:rPr>
          <w:t>8</w:t>
        </w:r>
        <w:r>
          <w:fldChar w:fldCharType="end"/>
        </w:r>
      </w:p>
    </w:sdtContent>
  </w:sdt>
  <w:p w:rsidR="002F2608" w:rsidRDefault="002F26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608" w:rsidRDefault="002F2608" w:rsidP="002F2608">
      <w:pPr>
        <w:spacing w:line="240" w:lineRule="auto"/>
      </w:pPr>
      <w:r>
        <w:separator/>
      </w:r>
    </w:p>
  </w:footnote>
  <w:footnote w:type="continuationSeparator" w:id="0">
    <w:p w:rsidR="002F2608" w:rsidRDefault="002F2608" w:rsidP="002F26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C9"/>
    <w:rsid w:val="00022198"/>
    <w:rsid w:val="00045737"/>
    <w:rsid w:val="000567E2"/>
    <w:rsid w:val="0006158B"/>
    <w:rsid w:val="00066D82"/>
    <w:rsid w:val="000813A5"/>
    <w:rsid w:val="000858A5"/>
    <w:rsid w:val="000A5460"/>
    <w:rsid w:val="000B6E99"/>
    <w:rsid w:val="000C4C5B"/>
    <w:rsid w:val="000F33DB"/>
    <w:rsid w:val="000F4529"/>
    <w:rsid w:val="00106290"/>
    <w:rsid w:val="001160F3"/>
    <w:rsid w:val="00137605"/>
    <w:rsid w:val="001406C0"/>
    <w:rsid w:val="001613B1"/>
    <w:rsid w:val="001649EA"/>
    <w:rsid w:val="001C300E"/>
    <w:rsid w:val="001C41E7"/>
    <w:rsid w:val="001D20DD"/>
    <w:rsid w:val="001E45D5"/>
    <w:rsid w:val="00255206"/>
    <w:rsid w:val="00286D07"/>
    <w:rsid w:val="002A2990"/>
    <w:rsid w:val="002A4564"/>
    <w:rsid w:val="002C1BC4"/>
    <w:rsid w:val="002F2608"/>
    <w:rsid w:val="002F342C"/>
    <w:rsid w:val="00305733"/>
    <w:rsid w:val="00321B73"/>
    <w:rsid w:val="00341F33"/>
    <w:rsid w:val="00363B49"/>
    <w:rsid w:val="00390121"/>
    <w:rsid w:val="0039140E"/>
    <w:rsid w:val="0039175D"/>
    <w:rsid w:val="00393446"/>
    <w:rsid w:val="003E6123"/>
    <w:rsid w:val="0041618A"/>
    <w:rsid w:val="004219E4"/>
    <w:rsid w:val="0043389E"/>
    <w:rsid w:val="0043399F"/>
    <w:rsid w:val="00441CA7"/>
    <w:rsid w:val="00465179"/>
    <w:rsid w:val="00477A7F"/>
    <w:rsid w:val="00483DCB"/>
    <w:rsid w:val="004A6EA7"/>
    <w:rsid w:val="004A748F"/>
    <w:rsid w:val="004B4303"/>
    <w:rsid w:val="004D2047"/>
    <w:rsid w:val="004D2B47"/>
    <w:rsid w:val="004E3F99"/>
    <w:rsid w:val="004F2FCE"/>
    <w:rsid w:val="00500125"/>
    <w:rsid w:val="005163C5"/>
    <w:rsid w:val="00522FFB"/>
    <w:rsid w:val="00554462"/>
    <w:rsid w:val="00564C8E"/>
    <w:rsid w:val="00566635"/>
    <w:rsid w:val="00572880"/>
    <w:rsid w:val="00572917"/>
    <w:rsid w:val="005A4971"/>
    <w:rsid w:val="005C280D"/>
    <w:rsid w:val="005E7CF7"/>
    <w:rsid w:val="005F125F"/>
    <w:rsid w:val="00614612"/>
    <w:rsid w:val="00631962"/>
    <w:rsid w:val="006336F5"/>
    <w:rsid w:val="00633BEC"/>
    <w:rsid w:val="00637448"/>
    <w:rsid w:val="006852F3"/>
    <w:rsid w:val="006C59F3"/>
    <w:rsid w:val="006C5A56"/>
    <w:rsid w:val="006D4D83"/>
    <w:rsid w:val="006D65A6"/>
    <w:rsid w:val="006D6C25"/>
    <w:rsid w:val="006F48C0"/>
    <w:rsid w:val="006F778E"/>
    <w:rsid w:val="00700697"/>
    <w:rsid w:val="00711FE1"/>
    <w:rsid w:val="00717775"/>
    <w:rsid w:val="007216B7"/>
    <w:rsid w:val="00725002"/>
    <w:rsid w:val="00727AE6"/>
    <w:rsid w:val="00737846"/>
    <w:rsid w:val="007728D5"/>
    <w:rsid w:val="0077466D"/>
    <w:rsid w:val="007C6C39"/>
    <w:rsid w:val="007C7A46"/>
    <w:rsid w:val="007D448F"/>
    <w:rsid w:val="007E3284"/>
    <w:rsid w:val="007F4FC5"/>
    <w:rsid w:val="0080165A"/>
    <w:rsid w:val="00812D78"/>
    <w:rsid w:val="00823E84"/>
    <w:rsid w:val="008343C9"/>
    <w:rsid w:val="00853EB2"/>
    <w:rsid w:val="0086306B"/>
    <w:rsid w:val="008760FE"/>
    <w:rsid w:val="008A3F96"/>
    <w:rsid w:val="008A442D"/>
    <w:rsid w:val="008A6125"/>
    <w:rsid w:val="008B2AA5"/>
    <w:rsid w:val="008C28BB"/>
    <w:rsid w:val="00937091"/>
    <w:rsid w:val="00956FF7"/>
    <w:rsid w:val="009843AE"/>
    <w:rsid w:val="0099737F"/>
    <w:rsid w:val="00997DEF"/>
    <w:rsid w:val="009A3EB1"/>
    <w:rsid w:val="009E351F"/>
    <w:rsid w:val="009E524D"/>
    <w:rsid w:val="00A00195"/>
    <w:rsid w:val="00A24FA4"/>
    <w:rsid w:val="00A27FBA"/>
    <w:rsid w:val="00A3703E"/>
    <w:rsid w:val="00A52B8F"/>
    <w:rsid w:val="00A57577"/>
    <w:rsid w:val="00A73B59"/>
    <w:rsid w:val="00A741FF"/>
    <w:rsid w:val="00A867FA"/>
    <w:rsid w:val="00AE5447"/>
    <w:rsid w:val="00AF1690"/>
    <w:rsid w:val="00B35EF2"/>
    <w:rsid w:val="00B80615"/>
    <w:rsid w:val="00B855CA"/>
    <w:rsid w:val="00B85F5E"/>
    <w:rsid w:val="00B933A4"/>
    <w:rsid w:val="00BA66AA"/>
    <w:rsid w:val="00BE29FC"/>
    <w:rsid w:val="00BF4DD9"/>
    <w:rsid w:val="00BF76F0"/>
    <w:rsid w:val="00C43A27"/>
    <w:rsid w:val="00C46163"/>
    <w:rsid w:val="00C515B1"/>
    <w:rsid w:val="00C517ED"/>
    <w:rsid w:val="00C6127E"/>
    <w:rsid w:val="00C66FC0"/>
    <w:rsid w:val="00C70D03"/>
    <w:rsid w:val="00CB15D7"/>
    <w:rsid w:val="00CC5B88"/>
    <w:rsid w:val="00CC777A"/>
    <w:rsid w:val="00CE6166"/>
    <w:rsid w:val="00D0031E"/>
    <w:rsid w:val="00D01027"/>
    <w:rsid w:val="00D06B29"/>
    <w:rsid w:val="00D3539A"/>
    <w:rsid w:val="00D365F3"/>
    <w:rsid w:val="00D647FE"/>
    <w:rsid w:val="00D70051"/>
    <w:rsid w:val="00DB062E"/>
    <w:rsid w:val="00DE4C8E"/>
    <w:rsid w:val="00DF64F4"/>
    <w:rsid w:val="00E039FC"/>
    <w:rsid w:val="00E462D6"/>
    <w:rsid w:val="00E556C1"/>
    <w:rsid w:val="00E6027F"/>
    <w:rsid w:val="00EA0607"/>
    <w:rsid w:val="00EB7E65"/>
    <w:rsid w:val="00ED5728"/>
    <w:rsid w:val="00EF31B5"/>
    <w:rsid w:val="00F00769"/>
    <w:rsid w:val="00F1307A"/>
    <w:rsid w:val="00F20644"/>
    <w:rsid w:val="00F2083B"/>
    <w:rsid w:val="00F40D73"/>
    <w:rsid w:val="00F45B55"/>
    <w:rsid w:val="00F47B81"/>
    <w:rsid w:val="00F61357"/>
    <w:rsid w:val="00F62B22"/>
    <w:rsid w:val="00F876AE"/>
    <w:rsid w:val="00FA4B49"/>
    <w:rsid w:val="00FA77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31DC"/>
  <w15:chartTrackingRefBased/>
  <w15:docId w15:val="{C5527D4B-8ED9-4321-B19A-AC8BE125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7448"/>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6C39"/>
    <w:pPr>
      <w:ind w:left="720"/>
      <w:contextualSpacing/>
    </w:pPr>
  </w:style>
  <w:style w:type="character" w:styleId="Platzhaltertext">
    <w:name w:val="Placeholder Text"/>
    <w:basedOn w:val="Absatz-Standardschriftart"/>
    <w:uiPriority w:val="99"/>
    <w:semiHidden/>
    <w:rsid w:val="007C6C39"/>
    <w:rPr>
      <w:color w:val="808080"/>
    </w:rPr>
  </w:style>
  <w:style w:type="paragraph" w:styleId="Sprechblasentext">
    <w:name w:val="Balloon Text"/>
    <w:basedOn w:val="Standard"/>
    <w:link w:val="SprechblasentextZchn"/>
    <w:uiPriority w:val="99"/>
    <w:semiHidden/>
    <w:unhideWhenUsed/>
    <w:rsid w:val="0039175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175D"/>
    <w:rPr>
      <w:rFonts w:ascii="Segoe UI" w:hAnsi="Segoe UI" w:cs="Segoe UI"/>
      <w:sz w:val="18"/>
      <w:szCs w:val="18"/>
    </w:rPr>
  </w:style>
  <w:style w:type="character" w:styleId="Hyperlink">
    <w:name w:val="Hyperlink"/>
    <w:basedOn w:val="Absatz-Standardschriftart"/>
    <w:uiPriority w:val="99"/>
    <w:unhideWhenUsed/>
    <w:rsid w:val="00B85F5E"/>
    <w:rPr>
      <w:color w:val="0563C1" w:themeColor="hyperlink"/>
      <w:u w:val="single"/>
    </w:rPr>
  </w:style>
  <w:style w:type="paragraph" w:styleId="Kopfzeile">
    <w:name w:val="header"/>
    <w:basedOn w:val="Standard"/>
    <w:link w:val="KopfzeileZchn"/>
    <w:uiPriority w:val="99"/>
    <w:unhideWhenUsed/>
    <w:rsid w:val="002F260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F2608"/>
    <w:rPr>
      <w:rFonts w:ascii="Arial" w:hAnsi="Arial" w:cs="Arial"/>
    </w:rPr>
  </w:style>
  <w:style w:type="paragraph" w:styleId="Fuzeile">
    <w:name w:val="footer"/>
    <w:basedOn w:val="Standard"/>
    <w:link w:val="FuzeileZchn"/>
    <w:uiPriority w:val="99"/>
    <w:unhideWhenUsed/>
    <w:rsid w:val="002F260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F260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EN/TXT/?uri=CELEX:32000L00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10200</Words>
  <Characters>64264</Characters>
  <Application>Microsoft Office Word</Application>
  <DocSecurity>0</DocSecurity>
  <Lines>535</Lines>
  <Paragraphs>148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74316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Blaser Simon Agroscope</dc:creator>
  <cp:keywords/>
  <dc:description/>
  <cp:lastModifiedBy>Blaser Simon Agroscope</cp:lastModifiedBy>
  <cp:revision>7</cp:revision>
  <cp:lastPrinted>2018-07-17T14:34:00Z</cp:lastPrinted>
  <dcterms:created xsi:type="dcterms:W3CDTF">2018-07-17T14:21:00Z</dcterms:created>
  <dcterms:modified xsi:type="dcterms:W3CDTF">2018-07-17T14:45:00Z</dcterms:modified>
</cp:coreProperties>
</file>