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AB15CAA" w:rsidR="006305D7" w:rsidRPr="00094BA9" w:rsidRDefault="006305D7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b/>
          <w:bCs/>
          <w:color w:val="auto"/>
        </w:rPr>
        <w:t>TITLE:</w:t>
      </w:r>
      <w:r w:rsidRPr="00094BA9">
        <w:rPr>
          <w:color w:val="auto"/>
        </w:rPr>
        <w:t xml:space="preserve"> </w:t>
      </w:r>
    </w:p>
    <w:p w14:paraId="2E300B21" w14:textId="74F6E41E" w:rsidR="007A4DD6" w:rsidRPr="00094BA9" w:rsidRDefault="000A1B0A" w:rsidP="00513026">
      <w:pPr>
        <w:widowControl/>
        <w:rPr>
          <w:color w:val="auto"/>
        </w:rPr>
      </w:pPr>
      <w:r w:rsidRPr="00094BA9">
        <w:rPr>
          <w:color w:val="auto"/>
        </w:rPr>
        <w:t>H</w:t>
      </w:r>
      <w:r w:rsidR="00A15042" w:rsidRPr="00094BA9">
        <w:rPr>
          <w:color w:val="auto"/>
        </w:rPr>
        <w:t>igh</w:t>
      </w:r>
      <w:r w:rsidR="00CF6804" w:rsidRPr="00094BA9">
        <w:rPr>
          <w:color w:val="auto"/>
        </w:rPr>
        <w:t xml:space="preserve">-Throughput Measurement </w:t>
      </w:r>
      <w:r w:rsidR="00CF6804">
        <w:rPr>
          <w:color w:val="auto"/>
        </w:rPr>
        <w:t>o</w:t>
      </w:r>
      <w:r w:rsidR="00CF6804" w:rsidRPr="00094BA9">
        <w:rPr>
          <w:color w:val="auto"/>
        </w:rPr>
        <w:t>f Gut Transit Time Using Larval Zebrafish</w:t>
      </w:r>
    </w:p>
    <w:p w14:paraId="1F9FCF90" w14:textId="77777777" w:rsidR="00A15042" w:rsidRPr="00094BA9" w:rsidRDefault="00A15042" w:rsidP="00513026">
      <w:pPr>
        <w:widowControl/>
        <w:rPr>
          <w:b/>
          <w:bCs/>
          <w:color w:val="auto"/>
        </w:rPr>
      </w:pPr>
    </w:p>
    <w:p w14:paraId="3D080DA3" w14:textId="713CB8ED" w:rsidR="006305D7" w:rsidRPr="00094BA9" w:rsidRDefault="006305D7" w:rsidP="00513026">
      <w:pPr>
        <w:widowControl/>
        <w:rPr>
          <w:color w:val="auto"/>
        </w:rPr>
      </w:pPr>
      <w:r w:rsidRPr="00094BA9">
        <w:rPr>
          <w:b/>
          <w:bCs/>
          <w:color w:val="auto"/>
        </w:rPr>
        <w:t>AUTHORS</w:t>
      </w:r>
      <w:r w:rsidR="000B662E" w:rsidRPr="00094BA9">
        <w:rPr>
          <w:b/>
          <w:bCs/>
          <w:color w:val="auto"/>
        </w:rPr>
        <w:t xml:space="preserve"> &amp; AFFILIATIONS</w:t>
      </w:r>
      <w:r w:rsidRPr="00094BA9">
        <w:rPr>
          <w:b/>
          <w:bCs/>
          <w:color w:val="auto"/>
        </w:rPr>
        <w:t xml:space="preserve">: </w:t>
      </w:r>
    </w:p>
    <w:p w14:paraId="6AB64FE6" w14:textId="77777777" w:rsidR="00BD3E00" w:rsidRPr="00094BA9" w:rsidRDefault="00AB3773" w:rsidP="00513026">
      <w:pPr>
        <w:widowControl/>
        <w:rPr>
          <w:color w:val="auto"/>
        </w:rPr>
      </w:pPr>
      <w:r w:rsidRPr="00094BA9">
        <w:rPr>
          <w:color w:val="auto"/>
        </w:rPr>
        <w:t>Steven Cassar</w:t>
      </w:r>
      <w:r w:rsidRPr="00094BA9">
        <w:rPr>
          <w:bCs/>
          <w:color w:val="auto"/>
          <w:vertAlign w:val="superscript"/>
        </w:rPr>
        <w:t>1</w:t>
      </w:r>
      <w:r w:rsidRPr="00094BA9">
        <w:rPr>
          <w:color w:val="auto"/>
        </w:rPr>
        <w:t xml:space="preserve">, </w:t>
      </w:r>
      <w:r w:rsidR="00BD3E00" w:rsidRPr="00094BA9">
        <w:rPr>
          <w:color w:val="auto"/>
        </w:rPr>
        <w:t>Xin Huang</w:t>
      </w:r>
      <w:r w:rsidR="00BD3E00" w:rsidRPr="00094BA9">
        <w:rPr>
          <w:bCs/>
          <w:color w:val="auto"/>
          <w:vertAlign w:val="superscript"/>
        </w:rPr>
        <w:t>2</w:t>
      </w:r>
      <w:r w:rsidR="00BD3E00" w:rsidRPr="00094BA9">
        <w:rPr>
          <w:color w:val="auto"/>
        </w:rPr>
        <w:t>, Todd Cole</w:t>
      </w:r>
      <w:r w:rsidR="00BD3E00" w:rsidRPr="00094BA9">
        <w:rPr>
          <w:bCs/>
          <w:color w:val="auto"/>
          <w:vertAlign w:val="superscript"/>
        </w:rPr>
        <w:t>3</w:t>
      </w:r>
      <w:r w:rsidR="00BD3E00" w:rsidRPr="00094BA9">
        <w:rPr>
          <w:color w:val="auto"/>
        </w:rPr>
        <w:t xml:space="preserve"> </w:t>
      </w:r>
    </w:p>
    <w:p w14:paraId="4B3B3490" w14:textId="77777777" w:rsidR="00094BA9" w:rsidRPr="00094BA9" w:rsidRDefault="00094BA9" w:rsidP="00513026">
      <w:pPr>
        <w:widowControl/>
        <w:rPr>
          <w:bCs/>
          <w:color w:val="auto"/>
          <w:vertAlign w:val="superscript"/>
        </w:rPr>
      </w:pPr>
    </w:p>
    <w:p w14:paraId="6F2422F6" w14:textId="29B977F1" w:rsidR="00BD3E00" w:rsidRPr="00094BA9" w:rsidRDefault="00BD3E00" w:rsidP="00513026">
      <w:pPr>
        <w:widowControl/>
        <w:rPr>
          <w:bCs/>
          <w:color w:val="auto"/>
        </w:rPr>
      </w:pPr>
      <w:r w:rsidRPr="00094BA9">
        <w:rPr>
          <w:bCs/>
          <w:color w:val="auto"/>
          <w:vertAlign w:val="superscript"/>
        </w:rPr>
        <w:t>1</w:t>
      </w:r>
      <w:r w:rsidRPr="00094BA9">
        <w:rPr>
          <w:bCs/>
          <w:color w:val="auto"/>
        </w:rPr>
        <w:t>Preclinical Safety, AbbVie, North Chicago, IL, USA</w:t>
      </w:r>
    </w:p>
    <w:p w14:paraId="585E3399" w14:textId="77777777" w:rsidR="00BD3E00" w:rsidRPr="00094BA9" w:rsidRDefault="00BD3E00" w:rsidP="00513026">
      <w:pPr>
        <w:widowControl/>
        <w:rPr>
          <w:bCs/>
          <w:color w:val="auto"/>
        </w:rPr>
      </w:pPr>
      <w:r w:rsidRPr="00094BA9">
        <w:rPr>
          <w:bCs/>
          <w:color w:val="auto"/>
          <w:vertAlign w:val="superscript"/>
        </w:rPr>
        <w:t>2</w:t>
      </w:r>
      <w:r w:rsidRPr="00094BA9">
        <w:rPr>
          <w:bCs/>
          <w:color w:val="auto"/>
        </w:rPr>
        <w:t>Statistics, AbbVie, North Chicago, IL, USA</w:t>
      </w:r>
    </w:p>
    <w:p w14:paraId="30EE5491" w14:textId="77777777" w:rsidR="00BD3E00" w:rsidRPr="00094BA9" w:rsidRDefault="00BD3E00" w:rsidP="00513026">
      <w:pPr>
        <w:widowControl/>
        <w:rPr>
          <w:bCs/>
          <w:color w:val="auto"/>
        </w:rPr>
      </w:pPr>
      <w:r w:rsidRPr="00094BA9">
        <w:rPr>
          <w:bCs/>
          <w:color w:val="auto"/>
          <w:vertAlign w:val="superscript"/>
        </w:rPr>
        <w:t>3</w:t>
      </w:r>
      <w:r w:rsidRPr="00094BA9">
        <w:rPr>
          <w:bCs/>
          <w:color w:val="auto"/>
        </w:rPr>
        <w:t>Integrated Science and Technology, AbbVie, North Chicago, IL, USA</w:t>
      </w:r>
    </w:p>
    <w:p w14:paraId="60FCB589" w14:textId="2BFB81FB" w:rsidR="00D04A95" w:rsidRPr="00094BA9" w:rsidRDefault="00D04A95" w:rsidP="00513026">
      <w:pPr>
        <w:widowControl/>
        <w:rPr>
          <w:bCs/>
          <w:color w:val="auto"/>
        </w:rPr>
      </w:pPr>
    </w:p>
    <w:p w14:paraId="3A252150" w14:textId="5B34817E" w:rsidR="00AB3773" w:rsidRPr="00094BA9" w:rsidRDefault="00AB3773" w:rsidP="00513026">
      <w:pPr>
        <w:widowControl/>
        <w:rPr>
          <w:b/>
          <w:bCs/>
          <w:color w:val="auto"/>
        </w:rPr>
      </w:pPr>
      <w:r w:rsidRPr="00094BA9">
        <w:rPr>
          <w:b/>
          <w:bCs/>
          <w:color w:val="auto"/>
        </w:rPr>
        <w:t>Corresponding Author:</w:t>
      </w:r>
      <w:r w:rsidR="00094BA9">
        <w:rPr>
          <w:b/>
          <w:bCs/>
          <w:color w:val="auto"/>
        </w:rPr>
        <w:t xml:space="preserve"> </w:t>
      </w:r>
    </w:p>
    <w:p w14:paraId="3D7BC777" w14:textId="5E52C771" w:rsidR="00AB3773" w:rsidRPr="00094BA9" w:rsidRDefault="00AB3773" w:rsidP="00513026">
      <w:pPr>
        <w:widowControl/>
        <w:rPr>
          <w:bCs/>
          <w:color w:val="auto"/>
        </w:rPr>
      </w:pPr>
      <w:r w:rsidRPr="00094BA9">
        <w:rPr>
          <w:bCs/>
          <w:color w:val="auto"/>
        </w:rPr>
        <w:t xml:space="preserve">Steven </w:t>
      </w:r>
      <w:proofErr w:type="spellStart"/>
      <w:r w:rsidRPr="00094BA9">
        <w:rPr>
          <w:bCs/>
          <w:color w:val="auto"/>
        </w:rPr>
        <w:t>Cassar</w:t>
      </w:r>
      <w:proofErr w:type="spellEnd"/>
    </w:p>
    <w:p w14:paraId="509FEC0F" w14:textId="73DFB46B" w:rsidR="00AB3773" w:rsidRPr="00094BA9" w:rsidRDefault="00AB3773" w:rsidP="00513026">
      <w:pPr>
        <w:widowControl/>
        <w:rPr>
          <w:bCs/>
          <w:color w:val="auto"/>
        </w:rPr>
      </w:pPr>
      <w:r w:rsidRPr="00094BA9">
        <w:rPr>
          <w:bCs/>
          <w:color w:val="auto"/>
        </w:rPr>
        <w:t>Email Address: steven.cassar@abbvie.com</w:t>
      </w:r>
    </w:p>
    <w:p w14:paraId="222FCE66" w14:textId="5AF73F88" w:rsidR="00AB3773" w:rsidRPr="00094BA9" w:rsidRDefault="00AB3773" w:rsidP="00513026">
      <w:pPr>
        <w:widowControl/>
        <w:rPr>
          <w:bCs/>
          <w:color w:val="auto"/>
        </w:rPr>
      </w:pPr>
      <w:r w:rsidRPr="00094BA9">
        <w:rPr>
          <w:bCs/>
          <w:color w:val="auto"/>
        </w:rPr>
        <w:t>Tel: (847)-937-9302</w:t>
      </w:r>
    </w:p>
    <w:p w14:paraId="1F0DD574" w14:textId="77777777" w:rsidR="00AB3773" w:rsidRPr="00094BA9" w:rsidRDefault="00AB3773" w:rsidP="00513026">
      <w:pPr>
        <w:widowControl/>
        <w:rPr>
          <w:bCs/>
          <w:color w:val="auto"/>
        </w:rPr>
      </w:pPr>
    </w:p>
    <w:p w14:paraId="398ED456" w14:textId="15BB4D52" w:rsidR="00BD3E00" w:rsidRPr="00094BA9" w:rsidRDefault="00AB3773" w:rsidP="00513026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094BA9">
        <w:rPr>
          <w:b/>
          <w:bCs/>
          <w:color w:val="auto"/>
        </w:rPr>
        <w:t>Email Addresses of Co-authors:</w:t>
      </w:r>
      <w:r w:rsidR="00BD3E00" w:rsidRPr="00094BA9">
        <w:rPr>
          <w:b/>
          <w:bCs/>
          <w:color w:val="auto"/>
        </w:rPr>
        <w:t xml:space="preserve"> </w:t>
      </w:r>
    </w:p>
    <w:p w14:paraId="70C29808" w14:textId="4D91FD75" w:rsidR="00AB3773" w:rsidRPr="00094BA9" w:rsidRDefault="00BD3E00" w:rsidP="00513026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094BA9">
        <w:rPr>
          <w:bCs/>
          <w:color w:val="auto"/>
        </w:rPr>
        <w:t>Xin Huang</w:t>
      </w:r>
      <w:r w:rsidRPr="00094BA9">
        <w:rPr>
          <w:bCs/>
          <w:color w:val="auto"/>
        </w:rPr>
        <w:tab/>
        <w:t>(xin.huang@abbvie.com)</w:t>
      </w:r>
    </w:p>
    <w:p w14:paraId="21D6C562" w14:textId="5F507D33" w:rsidR="00AB3773" w:rsidRPr="00094BA9" w:rsidRDefault="00AB3773" w:rsidP="00513026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094BA9">
        <w:rPr>
          <w:bCs/>
          <w:color w:val="auto"/>
        </w:rPr>
        <w:t>Todd Cole</w:t>
      </w:r>
      <w:r w:rsidRPr="00094BA9">
        <w:rPr>
          <w:bCs/>
          <w:color w:val="auto"/>
        </w:rPr>
        <w:tab/>
        <w:t>(</w:t>
      </w:r>
      <w:hyperlink r:id="rId8" w:history="1">
        <w:r w:rsidRPr="00094BA9">
          <w:rPr>
            <w:rStyle w:val="Hyperlink"/>
            <w:bCs/>
            <w:color w:val="auto"/>
            <w:u w:val="none"/>
          </w:rPr>
          <w:t>todd.cole@abbvie.com</w:t>
        </w:r>
      </w:hyperlink>
      <w:r w:rsidRPr="00094BA9">
        <w:rPr>
          <w:bCs/>
          <w:color w:val="auto"/>
        </w:rPr>
        <w:t>)</w:t>
      </w:r>
    </w:p>
    <w:p w14:paraId="475EF61A" w14:textId="77777777" w:rsidR="00AB3773" w:rsidRPr="00094BA9" w:rsidRDefault="00AB3773" w:rsidP="00513026">
      <w:pPr>
        <w:widowControl/>
        <w:rPr>
          <w:bCs/>
          <w:color w:val="auto"/>
        </w:rPr>
      </w:pPr>
    </w:p>
    <w:p w14:paraId="71B79AC9" w14:textId="418F4DC4" w:rsidR="006305D7" w:rsidRPr="00094BA9" w:rsidRDefault="006305D7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b/>
          <w:bCs/>
          <w:color w:val="auto"/>
        </w:rPr>
        <w:t>KEYWORDS:</w:t>
      </w:r>
      <w:r w:rsidRPr="00094BA9">
        <w:rPr>
          <w:color w:val="auto"/>
        </w:rPr>
        <w:t xml:space="preserve"> </w:t>
      </w:r>
    </w:p>
    <w:p w14:paraId="76FA343F" w14:textId="0F7ED886" w:rsidR="000114DE" w:rsidRPr="00217461" w:rsidRDefault="00997A56" w:rsidP="00217461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>Drug, Gastrointestinal, Methods, Safety, Zebrafish, Alternative</w:t>
      </w:r>
      <w:bookmarkStart w:id="0" w:name="_GoBack"/>
      <w:bookmarkEnd w:id="0"/>
    </w:p>
    <w:p w14:paraId="0682FE47" w14:textId="77777777" w:rsidR="000114DE" w:rsidRPr="00094BA9" w:rsidRDefault="000114DE" w:rsidP="00513026">
      <w:pPr>
        <w:widowControl/>
        <w:rPr>
          <w:b/>
          <w:bCs/>
          <w:color w:val="auto"/>
        </w:rPr>
      </w:pPr>
    </w:p>
    <w:p w14:paraId="628AC4B5" w14:textId="31A720CF" w:rsidR="006305D7" w:rsidRPr="00094BA9" w:rsidRDefault="006305D7" w:rsidP="00513026">
      <w:pPr>
        <w:widowControl/>
        <w:rPr>
          <w:color w:val="auto"/>
        </w:rPr>
      </w:pPr>
      <w:r w:rsidRPr="00094BA9">
        <w:rPr>
          <w:b/>
          <w:bCs/>
          <w:color w:val="auto"/>
        </w:rPr>
        <w:t>SHORT ABSTRACT:</w:t>
      </w:r>
      <w:r w:rsidRPr="00094BA9">
        <w:rPr>
          <w:color w:val="auto"/>
        </w:rPr>
        <w:t xml:space="preserve"> </w:t>
      </w:r>
    </w:p>
    <w:p w14:paraId="5767783C" w14:textId="07482410" w:rsidR="009A325A" w:rsidRPr="00094BA9" w:rsidRDefault="009A325A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goal of this protocol is to measure </w:t>
      </w:r>
      <w:r w:rsidR="00F84BFF" w:rsidRPr="00094BA9">
        <w:rPr>
          <w:color w:val="auto"/>
        </w:rPr>
        <w:t xml:space="preserve">the </w:t>
      </w:r>
      <w:r w:rsidRPr="00094BA9">
        <w:rPr>
          <w:color w:val="auto"/>
        </w:rPr>
        <w:t xml:space="preserve">transit time of </w:t>
      </w:r>
      <w:r w:rsidR="00715407" w:rsidRPr="00094BA9">
        <w:rPr>
          <w:color w:val="auto"/>
        </w:rPr>
        <w:t>fluorescently labeled food</w:t>
      </w:r>
      <w:r w:rsidR="00F84BFF" w:rsidRPr="00094BA9">
        <w:rPr>
          <w:color w:val="auto"/>
        </w:rPr>
        <w:t xml:space="preserve"> </w:t>
      </w:r>
      <w:r w:rsidRPr="00094BA9">
        <w:rPr>
          <w:color w:val="auto"/>
        </w:rPr>
        <w:t>through the gut of larval zebrafish in a high throughput fashion.</w:t>
      </w:r>
    </w:p>
    <w:p w14:paraId="761028D6" w14:textId="77777777" w:rsidR="006305D7" w:rsidRPr="00094BA9" w:rsidRDefault="006305D7" w:rsidP="00513026">
      <w:pPr>
        <w:widowControl/>
        <w:rPr>
          <w:color w:val="auto"/>
        </w:rPr>
      </w:pPr>
    </w:p>
    <w:p w14:paraId="64FB8590" w14:textId="73A27F69" w:rsidR="006305D7" w:rsidRPr="00094BA9" w:rsidRDefault="006305D7" w:rsidP="00513026">
      <w:pPr>
        <w:widowControl/>
        <w:rPr>
          <w:color w:val="auto"/>
        </w:rPr>
      </w:pPr>
      <w:r w:rsidRPr="00094BA9">
        <w:rPr>
          <w:b/>
          <w:bCs/>
          <w:color w:val="auto"/>
        </w:rPr>
        <w:t>LONG ABSTRACT:</w:t>
      </w:r>
      <w:r w:rsidRPr="00094BA9">
        <w:rPr>
          <w:color w:val="auto"/>
        </w:rPr>
        <w:t xml:space="preserve"> </w:t>
      </w:r>
    </w:p>
    <w:p w14:paraId="003F8F1D" w14:textId="65FF4C14" w:rsidR="00BD6958" w:rsidRPr="00094BA9" w:rsidRDefault="00BD6958" w:rsidP="00513026">
      <w:pPr>
        <w:widowControl/>
        <w:rPr>
          <w:color w:val="auto"/>
        </w:rPr>
      </w:pPr>
      <w:r w:rsidRPr="00094BA9">
        <w:rPr>
          <w:color w:val="auto"/>
        </w:rPr>
        <w:t xml:space="preserve">Zebrafish </w:t>
      </w:r>
      <w:proofErr w:type="gramStart"/>
      <w:r w:rsidR="000A1B0A" w:rsidRPr="00094BA9">
        <w:rPr>
          <w:color w:val="auto"/>
        </w:rPr>
        <w:t xml:space="preserve">are </w:t>
      </w:r>
      <w:r w:rsidR="00B1694D" w:rsidRPr="00094BA9">
        <w:rPr>
          <w:color w:val="auto"/>
        </w:rPr>
        <w:t>used</w:t>
      </w:r>
      <w:proofErr w:type="gramEnd"/>
      <w:r w:rsidR="00B1694D" w:rsidRPr="00094BA9">
        <w:rPr>
          <w:color w:val="auto"/>
        </w:rPr>
        <w:t xml:space="preserve"> as alternative model organisms for </w:t>
      </w:r>
      <w:r w:rsidR="000A1B0A" w:rsidRPr="00094BA9">
        <w:rPr>
          <w:color w:val="auto"/>
        </w:rPr>
        <w:t>drug safety testing.</w:t>
      </w:r>
      <w:r w:rsidR="00B1694D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The gastrointestinal (GI) tract </w:t>
      </w:r>
      <w:r w:rsidR="000D627A" w:rsidRPr="00094BA9">
        <w:rPr>
          <w:color w:val="auto"/>
        </w:rPr>
        <w:t>of zebrafish has genetic, neuronal, and pharmacological similarities to that of the</w:t>
      </w:r>
      <w:r w:rsidR="006677A3" w:rsidRPr="00094BA9">
        <w:rPr>
          <w:color w:val="auto"/>
        </w:rPr>
        <w:t xml:space="preserve"> mammals</w:t>
      </w:r>
      <w:r w:rsidR="000D627A" w:rsidRPr="00094BA9">
        <w:rPr>
          <w:color w:val="auto"/>
        </w:rPr>
        <w:t xml:space="preserve">. </w:t>
      </w:r>
      <w:r w:rsidR="006677A3" w:rsidRPr="00094BA9">
        <w:rPr>
          <w:color w:val="auto"/>
        </w:rPr>
        <w:t xml:space="preserve">GI intolerance during clinical testing of drug candidates is common and may pose a serious threat to human health. </w:t>
      </w:r>
      <w:r w:rsidR="00776562" w:rsidRPr="00094BA9">
        <w:rPr>
          <w:color w:val="auto"/>
        </w:rPr>
        <w:t xml:space="preserve">Testing for GI toxicity in preclinical mammalian models </w:t>
      </w:r>
      <w:r w:rsidR="00CE58AE" w:rsidRPr="00094BA9">
        <w:rPr>
          <w:color w:val="auto"/>
        </w:rPr>
        <w:t>can be</w:t>
      </w:r>
      <w:r w:rsidR="00776562" w:rsidRPr="00094BA9">
        <w:rPr>
          <w:color w:val="auto"/>
        </w:rPr>
        <w:t xml:space="preserve"> expensive in terms of time, </w:t>
      </w:r>
      <w:r w:rsidR="00DC4384" w:rsidRPr="00094BA9">
        <w:rPr>
          <w:color w:val="auto"/>
        </w:rPr>
        <w:t xml:space="preserve">test </w:t>
      </w:r>
      <w:r w:rsidR="00776562" w:rsidRPr="00094BA9">
        <w:rPr>
          <w:color w:val="auto"/>
        </w:rPr>
        <w:t>compound, and labor</w:t>
      </w:r>
      <w:r w:rsidRPr="00094BA9">
        <w:rPr>
          <w:color w:val="auto"/>
        </w:rPr>
        <w:t xml:space="preserve">. </w:t>
      </w:r>
      <w:r w:rsidR="001A19BA" w:rsidRPr="00094BA9">
        <w:rPr>
          <w:color w:val="auto"/>
        </w:rPr>
        <w:t>The</w:t>
      </w:r>
      <w:r w:rsidRPr="00094BA9">
        <w:rPr>
          <w:color w:val="auto"/>
        </w:rPr>
        <w:t xml:space="preserve"> high-throughput method </w:t>
      </w:r>
      <w:r w:rsidR="001A19BA" w:rsidRPr="00094BA9">
        <w:rPr>
          <w:color w:val="auto"/>
        </w:rPr>
        <w:t xml:space="preserve">presented here may </w:t>
      </w:r>
      <w:proofErr w:type="gramStart"/>
      <w:r w:rsidR="001A19BA" w:rsidRPr="00094BA9">
        <w:rPr>
          <w:color w:val="auto"/>
        </w:rPr>
        <w:t>be used</w:t>
      </w:r>
      <w:proofErr w:type="gramEnd"/>
      <w:r w:rsidR="001A19BA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to predict GI safety issues. </w:t>
      </w:r>
      <w:r w:rsidR="001B347F" w:rsidRPr="00094BA9">
        <w:rPr>
          <w:color w:val="auto"/>
        </w:rPr>
        <w:t>Compared to mammalian models, t</w:t>
      </w:r>
      <w:r w:rsidRPr="00094BA9">
        <w:rPr>
          <w:color w:val="auto"/>
        </w:rPr>
        <w:t xml:space="preserve">his method </w:t>
      </w:r>
      <w:r w:rsidR="001B347F" w:rsidRPr="00094BA9">
        <w:rPr>
          <w:color w:val="auto"/>
        </w:rPr>
        <w:t>allows</w:t>
      </w:r>
      <w:r w:rsidRPr="00094BA9">
        <w:rPr>
          <w:color w:val="auto"/>
        </w:rPr>
        <w:t xml:space="preserve"> for more expedient assessment of </w:t>
      </w:r>
      <w:r w:rsidR="00DC4384" w:rsidRPr="00094BA9">
        <w:rPr>
          <w:color w:val="auto"/>
        </w:rPr>
        <w:t xml:space="preserve">test compound </w:t>
      </w:r>
      <w:r w:rsidRPr="00094BA9">
        <w:rPr>
          <w:color w:val="auto"/>
        </w:rPr>
        <w:t xml:space="preserve">effects on GI transit while using </w:t>
      </w:r>
      <w:r w:rsidR="002A53AB" w:rsidRPr="00094BA9">
        <w:rPr>
          <w:color w:val="auto"/>
        </w:rPr>
        <w:t>low</w:t>
      </w:r>
      <w:r w:rsidR="00094BA9" w:rsidRPr="00094BA9">
        <w:rPr>
          <w:color w:val="auto"/>
        </w:rPr>
        <w:t xml:space="preserve"> </w:t>
      </w:r>
      <w:r w:rsidR="002A53AB" w:rsidRPr="00094BA9">
        <w:rPr>
          <w:color w:val="auto"/>
        </w:rPr>
        <w:t xml:space="preserve">quantities </w:t>
      </w:r>
      <w:r w:rsidRPr="00094BA9">
        <w:rPr>
          <w:color w:val="auto"/>
        </w:rPr>
        <w:t xml:space="preserve">of </w:t>
      </w:r>
      <w:r w:rsidR="00DC4384" w:rsidRPr="00094BA9">
        <w:rPr>
          <w:color w:val="auto"/>
        </w:rPr>
        <w:t>compound</w:t>
      </w:r>
      <w:r w:rsidRPr="00094BA9">
        <w:rPr>
          <w:color w:val="auto"/>
        </w:rPr>
        <w:t xml:space="preserve">. </w:t>
      </w:r>
      <w:r w:rsidR="002A53AB" w:rsidRPr="00094BA9">
        <w:rPr>
          <w:color w:val="auto"/>
        </w:rPr>
        <w:t xml:space="preserve">In this method, </w:t>
      </w:r>
      <w:r w:rsidRPr="00094BA9">
        <w:rPr>
          <w:color w:val="auto"/>
        </w:rPr>
        <w:t>larval zebrafish (7 days post fertilization)</w:t>
      </w:r>
      <w:r w:rsidR="00776562" w:rsidRPr="00094BA9">
        <w:rPr>
          <w:color w:val="auto"/>
        </w:rPr>
        <w:t xml:space="preserve"> </w:t>
      </w:r>
      <w:proofErr w:type="gramStart"/>
      <w:r w:rsidR="00776562" w:rsidRPr="00094BA9">
        <w:rPr>
          <w:color w:val="auto"/>
        </w:rPr>
        <w:t>are fed</w:t>
      </w:r>
      <w:proofErr w:type="gramEnd"/>
      <w:r w:rsidR="00776562" w:rsidRPr="00094BA9">
        <w:rPr>
          <w:color w:val="auto"/>
        </w:rPr>
        <w:t xml:space="preserve"> food</w:t>
      </w:r>
      <w:r w:rsidR="00083F56" w:rsidRPr="00094BA9">
        <w:rPr>
          <w:color w:val="auto"/>
        </w:rPr>
        <w:t xml:space="preserve"> containing a fluorescent label</w:t>
      </w:r>
      <w:r w:rsidRPr="00094BA9">
        <w:rPr>
          <w:color w:val="auto"/>
        </w:rPr>
        <w:t xml:space="preserve">. After feeding, </w:t>
      </w:r>
      <w:r w:rsidR="00776562" w:rsidRPr="00094BA9">
        <w:rPr>
          <w:color w:val="auto"/>
        </w:rPr>
        <w:t xml:space="preserve">each larval fish </w:t>
      </w:r>
      <w:proofErr w:type="gramStart"/>
      <w:r w:rsidR="00776562" w:rsidRPr="00094BA9">
        <w:rPr>
          <w:color w:val="auto"/>
        </w:rPr>
        <w:t>is placed</w:t>
      </w:r>
      <w:proofErr w:type="gramEnd"/>
      <w:r w:rsidR="00776562" w:rsidRPr="00094BA9">
        <w:rPr>
          <w:color w:val="auto"/>
        </w:rPr>
        <w:t xml:space="preserve"> into a </w:t>
      </w:r>
      <w:r w:rsidRPr="00094BA9">
        <w:rPr>
          <w:color w:val="auto"/>
        </w:rPr>
        <w:t>well of a 96-</w:t>
      </w:r>
      <w:r w:rsidR="002A53AB" w:rsidRPr="00094BA9">
        <w:rPr>
          <w:color w:val="auto"/>
        </w:rPr>
        <w:t>conical-bottom-</w:t>
      </w:r>
      <w:r w:rsidRPr="00094BA9">
        <w:rPr>
          <w:color w:val="auto"/>
        </w:rPr>
        <w:t xml:space="preserve">well plate and dosed with </w:t>
      </w:r>
      <w:r w:rsidR="002A53AB" w:rsidRPr="00094BA9">
        <w:rPr>
          <w:color w:val="auto"/>
        </w:rPr>
        <w:t>tes</w:t>
      </w:r>
      <w:r w:rsidR="00243247" w:rsidRPr="00094BA9">
        <w:rPr>
          <w:color w:val="auto"/>
        </w:rPr>
        <w:t>t compound (dissolved in water)</w:t>
      </w:r>
      <w:r w:rsidR="001B347F" w:rsidRPr="00094BA9">
        <w:rPr>
          <w:color w:val="auto"/>
        </w:rPr>
        <w:t xml:space="preserve"> or</w:t>
      </w:r>
      <w:r w:rsidR="00243247" w:rsidRPr="00094BA9">
        <w:rPr>
          <w:color w:val="auto"/>
        </w:rPr>
        <w:t xml:space="preserve"> </w:t>
      </w:r>
      <w:r w:rsidR="001B347F" w:rsidRPr="00094BA9">
        <w:rPr>
          <w:color w:val="auto"/>
        </w:rPr>
        <w:t xml:space="preserve">the </w:t>
      </w:r>
      <w:r w:rsidR="002A53AB" w:rsidRPr="00094BA9">
        <w:rPr>
          <w:color w:val="auto"/>
        </w:rPr>
        <w:t>vehicle.</w:t>
      </w:r>
      <w:r w:rsidRPr="00094BA9">
        <w:rPr>
          <w:color w:val="auto"/>
        </w:rPr>
        <w:t xml:space="preserve"> </w:t>
      </w:r>
      <w:r w:rsidR="00BF5100" w:rsidRPr="00094BA9">
        <w:rPr>
          <w:color w:val="auto"/>
        </w:rPr>
        <w:t xml:space="preserve">As gut transit occurs, fecal matter accumulates on the bottom of the wells, and the rate at which this happens </w:t>
      </w:r>
      <w:proofErr w:type="gramStart"/>
      <w:r w:rsidR="00BF5100" w:rsidRPr="00094BA9">
        <w:rPr>
          <w:color w:val="auto"/>
        </w:rPr>
        <w:t>is monitored</w:t>
      </w:r>
      <w:proofErr w:type="gramEnd"/>
      <w:r w:rsidR="00BF5100" w:rsidRPr="00094BA9">
        <w:rPr>
          <w:color w:val="auto"/>
        </w:rPr>
        <w:t xml:space="preserve"> by measuring fluorescence from the bottom of the well repeatedly over time using a </w:t>
      </w:r>
      <w:r w:rsidR="00C86C9B" w:rsidRPr="00094BA9">
        <w:rPr>
          <w:color w:val="auto"/>
        </w:rPr>
        <w:t xml:space="preserve">plate </w:t>
      </w:r>
      <w:r w:rsidR="00BF5100" w:rsidRPr="00094BA9">
        <w:rPr>
          <w:color w:val="auto"/>
        </w:rPr>
        <w:t>spectrophotometer</w:t>
      </w:r>
      <w:r w:rsidRPr="00094BA9">
        <w:rPr>
          <w:color w:val="auto"/>
        </w:rPr>
        <w:t xml:space="preserve">. </w:t>
      </w:r>
      <w:r w:rsidR="00243247" w:rsidRPr="00094BA9">
        <w:rPr>
          <w:color w:val="auto"/>
        </w:rPr>
        <w:t xml:space="preserve">The </w:t>
      </w:r>
      <w:r w:rsidR="001B347F" w:rsidRPr="00094BA9">
        <w:rPr>
          <w:color w:val="auto"/>
        </w:rPr>
        <w:t xml:space="preserve">fluorescence </w:t>
      </w:r>
      <w:r w:rsidR="002B1560" w:rsidRPr="00094BA9">
        <w:rPr>
          <w:color w:val="auto"/>
        </w:rPr>
        <w:t xml:space="preserve">from </w:t>
      </w:r>
      <w:r w:rsidR="00243247" w:rsidRPr="00094BA9">
        <w:rPr>
          <w:color w:val="auto"/>
        </w:rPr>
        <w:t xml:space="preserve">larvae </w:t>
      </w:r>
      <w:r w:rsidR="001B347F" w:rsidRPr="00094BA9">
        <w:rPr>
          <w:color w:val="auto"/>
        </w:rPr>
        <w:t>in a given</w:t>
      </w:r>
      <w:r w:rsidR="00243247" w:rsidRPr="00094BA9">
        <w:rPr>
          <w:color w:val="auto"/>
        </w:rPr>
        <w:t xml:space="preserve"> treatment group </w:t>
      </w:r>
      <w:proofErr w:type="gramStart"/>
      <w:r w:rsidR="002B1560" w:rsidRPr="00094BA9">
        <w:rPr>
          <w:color w:val="auto"/>
        </w:rPr>
        <w:t xml:space="preserve">are </w:t>
      </w:r>
      <w:r w:rsidR="001B347F" w:rsidRPr="00094BA9">
        <w:rPr>
          <w:color w:val="auto"/>
        </w:rPr>
        <w:t>averaged</w:t>
      </w:r>
      <w:proofErr w:type="gramEnd"/>
      <w:r w:rsidR="001B347F" w:rsidRPr="00094BA9">
        <w:rPr>
          <w:color w:val="auto"/>
        </w:rPr>
        <w:t xml:space="preserve"> and these values are</w:t>
      </w:r>
      <w:r w:rsidR="00243247" w:rsidRPr="00094BA9">
        <w:rPr>
          <w:color w:val="auto"/>
        </w:rPr>
        <w:t xml:space="preserve"> </w:t>
      </w:r>
      <w:r w:rsidR="001B347F" w:rsidRPr="00094BA9">
        <w:rPr>
          <w:color w:val="auto"/>
        </w:rPr>
        <w:t>graphed</w:t>
      </w:r>
      <w:r w:rsidR="002B1560" w:rsidRPr="00094BA9">
        <w:rPr>
          <w:color w:val="auto"/>
        </w:rPr>
        <w:t xml:space="preserve"> along with standard error,</w:t>
      </w:r>
      <w:r w:rsidR="00243247" w:rsidRPr="00094BA9">
        <w:rPr>
          <w:color w:val="auto"/>
        </w:rPr>
        <w:t xml:space="preserve"> for each measurement time</w:t>
      </w:r>
      <w:r w:rsidR="001B347F" w:rsidRPr="00094BA9">
        <w:rPr>
          <w:color w:val="auto"/>
        </w:rPr>
        <w:t xml:space="preserve">, yielding a curve representing </w:t>
      </w:r>
      <w:r w:rsidR="001A19BA" w:rsidRPr="00094BA9">
        <w:rPr>
          <w:color w:val="auto"/>
        </w:rPr>
        <w:t xml:space="preserve">average </w:t>
      </w:r>
      <w:r w:rsidR="001B347F" w:rsidRPr="00094BA9">
        <w:rPr>
          <w:color w:val="auto"/>
        </w:rPr>
        <w:t>transit of food over time.</w:t>
      </w:r>
      <w:r w:rsidR="00243247" w:rsidRPr="00094BA9">
        <w:rPr>
          <w:color w:val="auto"/>
        </w:rPr>
        <w:t xml:space="preserve"> </w:t>
      </w:r>
      <w:r w:rsidR="00BF5100" w:rsidRPr="00094BA9">
        <w:rPr>
          <w:color w:val="auto"/>
        </w:rPr>
        <w:t xml:space="preserve">Effects on gut transit time </w:t>
      </w:r>
      <w:proofErr w:type="gramStart"/>
      <w:r w:rsidR="00BF5100" w:rsidRPr="00094BA9">
        <w:rPr>
          <w:color w:val="auto"/>
        </w:rPr>
        <w:t>are identified</w:t>
      </w:r>
      <w:proofErr w:type="gramEnd"/>
      <w:r w:rsidR="00BF5100" w:rsidRPr="00094BA9">
        <w:rPr>
          <w:color w:val="auto"/>
        </w:rPr>
        <w:t xml:space="preserve"> by comparing the area under the curve for each treatment group to that of the vehicle-treated group</w:t>
      </w:r>
      <w:r w:rsidRPr="00094BA9">
        <w:rPr>
          <w:color w:val="auto"/>
        </w:rPr>
        <w:t xml:space="preserve">. </w:t>
      </w:r>
      <w:r w:rsidR="00A019A2" w:rsidRPr="00094BA9">
        <w:rPr>
          <w:color w:val="auto"/>
        </w:rPr>
        <w:t xml:space="preserve">This method detected changes in zebrafish GI transit time induced by </w:t>
      </w:r>
      <w:r w:rsidR="00A019A2" w:rsidRPr="00094BA9">
        <w:rPr>
          <w:color w:val="auto"/>
        </w:rPr>
        <w:lastRenderedPageBreak/>
        <w:t>d</w:t>
      </w:r>
      <w:r w:rsidRPr="00094BA9">
        <w:rPr>
          <w:color w:val="auto"/>
        </w:rPr>
        <w:t xml:space="preserve">rugs with </w:t>
      </w:r>
      <w:r w:rsidR="00A019A2" w:rsidRPr="00094BA9">
        <w:rPr>
          <w:color w:val="auto"/>
        </w:rPr>
        <w:t>known</w:t>
      </w:r>
      <w:r w:rsidRPr="00094BA9">
        <w:rPr>
          <w:color w:val="auto"/>
        </w:rPr>
        <w:t xml:space="preserve"> clinical GI effects</w:t>
      </w:r>
      <w:r w:rsidR="002913B5" w:rsidRPr="00094BA9">
        <w:rPr>
          <w:color w:val="auto"/>
        </w:rPr>
        <w:t xml:space="preserve">; it can </w:t>
      </w:r>
      <w:proofErr w:type="gramStart"/>
      <w:r w:rsidR="002913B5" w:rsidRPr="00094BA9">
        <w:rPr>
          <w:color w:val="auto"/>
        </w:rPr>
        <w:t>be employed</w:t>
      </w:r>
      <w:proofErr w:type="gramEnd"/>
      <w:r w:rsidR="002913B5" w:rsidRPr="00094BA9">
        <w:rPr>
          <w:color w:val="auto"/>
        </w:rPr>
        <w:t xml:space="preserve"> to interrogate dozens of treatments for GI effects per day. </w:t>
      </w:r>
      <w:r w:rsidRPr="00094BA9">
        <w:rPr>
          <w:color w:val="auto"/>
        </w:rPr>
        <w:t>As such, safe</w:t>
      </w:r>
      <w:r w:rsidR="00A019A2" w:rsidRPr="00094BA9">
        <w:rPr>
          <w:color w:val="auto"/>
        </w:rPr>
        <w:t>r</w:t>
      </w:r>
      <w:r w:rsidRPr="00094BA9">
        <w:rPr>
          <w:color w:val="auto"/>
        </w:rPr>
        <w:t xml:space="preserve"> </w:t>
      </w:r>
      <w:r w:rsidR="00A019A2" w:rsidRPr="00094BA9">
        <w:rPr>
          <w:color w:val="auto"/>
        </w:rPr>
        <w:t>compounds</w:t>
      </w:r>
      <w:r w:rsidRPr="00094BA9">
        <w:rPr>
          <w:color w:val="auto"/>
        </w:rPr>
        <w:t xml:space="preserve"> can </w:t>
      </w:r>
      <w:proofErr w:type="gramStart"/>
      <w:r w:rsidRPr="00094BA9">
        <w:rPr>
          <w:color w:val="auto"/>
        </w:rPr>
        <w:t xml:space="preserve">be </w:t>
      </w:r>
      <w:r w:rsidR="00F46925" w:rsidRPr="00094BA9">
        <w:rPr>
          <w:color w:val="auto"/>
        </w:rPr>
        <w:t xml:space="preserve">quickly </w:t>
      </w:r>
      <w:r w:rsidRPr="00094BA9">
        <w:rPr>
          <w:color w:val="auto"/>
        </w:rPr>
        <w:t>prioritized</w:t>
      </w:r>
      <w:proofErr w:type="gramEnd"/>
      <w:r w:rsidRPr="00094BA9">
        <w:rPr>
          <w:color w:val="auto"/>
        </w:rPr>
        <w:t xml:space="preserve"> for mammalian testing, which </w:t>
      </w:r>
      <w:r w:rsidR="00A019A2" w:rsidRPr="00094BA9">
        <w:rPr>
          <w:color w:val="auto"/>
        </w:rPr>
        <w:t>expedites</w:t>
      </w:r>
      <w:r w:rsidRPr="00094BA9">
        <w:rPr>
          <w:color w:val="auto"/>
        </w:rPr>
        <w:t xml:space="preserve"> discovery and </w:t>
      </w:r>
      <w:r w:rsidR="006B72BE" w:rsidRPr="00094BA9">
        <w:rPr>
          <w:color w:val="auto"/>
        </w:rPr>
        <w:t xml:space="preserve">proffers </w:t>
      </w:r>
      <w:r w:rsidRPr="00094BA9">
        <w:rPr>
          <w:color w:val="auto"/>
        </w:rPr>
        <w:t xml:space="preserve">3Rs </w:t>
      </w:r>
      <w:r w:rsidR="006B72BE" w:rsidRPr="00094BA9">
        <w:rPr>
          <w:color w:val="auto"/>
        </w:rPr>
        <w:t>advancement</w:t>
      </w:r>
      <w:r w:rsidRPr="00094BA9">
        <w:rPr>
          <w:color w:val="auto"/>
        </w:rPr>
        <w:t xml:space="preserve">. </w:t>
      </w:r>
    </w:p>
    <w:p w14:paraId="163F72DE" w14:textId="77777777" w:rsidR="00BD6958" w:rsidRPr="00094BA9" w:rsidRDefault="00BD6958" w:rsidP="00513026">
      <w:pPr>
        <w:widowControl/>
        <w:rPr>
          <w:color w:val="auto"/>
        </w:rPr>
      </w:pPr>
    </w:p>
    <w:p w14:paraId="00D25F73" w14:textId="3BFED3A9" w:rsidR="006305D7" w:rsidRPr="00094BA9" w:rsidRDefault="006305D7" w:rsidP="00513026">
      <w:pPr>
        <w:widowControl/>
        <w:rPr>
          <w:color w:val="auto"/>
        </w:rPr>
      </w:pPr>
      <w:r w:rsidRPr="00094BA9">
        <w:rPr>
          <w:b/>
          <w:color w:val="auto"/>
        </w:rPr>
        <w:t>INTRODUCTION</w:t>
      </w:r>
      <w:r w:rsidRPr="00094BA9">
        <w:rPr>
          <w:b/>
          <w:bCs/>
          <w:color w:val="auto"/>
        </w:rPr>
        <w:t>:</w:t>
      </w:r>
      <w:r w:rsidRPr="00094BA9">
        <w:rPr>
          <w:color w:val="auto"/>
        </w:rPr>
        <w:t xml:space="preserve"> </w:t>
      </w:r>
    </w:p>
    <w:p w14:paraId="36AD54E4" w14:textId="6F2469F6" w:rsidR="00C22B38" w:rsidRPr="00094BA9" w:rsidRDefault="00C22B38" w:rsidP="00513026">
      <w:pPr>
        <w:widowControl/>
        <w:rPr>
          <w:color w:val="auto"/>
        </w:rPr>
      </w:pPr>
      <w:r w:rsidRPr="00094BA9">
        <w:rPr>
          <w:color w:val="auto"/>
        </w:rPr>
        <w:t xml:space="preserve">Zebrafish </w:t>
      </w:r>
      <w:r w:rsidR="0011575F" w:rsidRPr="00094BA9">
        <w:rPr>
          <w:color w:val="auto"/>
        </w:rPr>
        <w:t>(</w:t>
      </w:r>
      <w:r w:rsidR="0011575F" w:rsidRPr="00094BA9">
        <w:rPr>
          <w:i/>
          <w:color w:val="auto"/>
        </w:rPr>
        <w:t xml:space="preserve">Danio </w:t>
      </w:r>
      <w:proofErr w:type="spellStart"/>
      <w:r w:rsidR="0011575F" w:rsidRPr="00094BA9">
        <w:rPr>
          <w:i/>
          <w:color w:val="auto"/>
        </w:rPr>
        <w:t>rerio</w:t>
      </w:r>
      <w:proofErr w:type="spellEnd"/>
      <w:r w:rsidR="0011575F" w:rsidRPr="00094BA9">
        <w:rPr>
          <w:color w:val="auto"/>
        </w:rPr>
        <w:t xml:space="preserve">) </w:t>
      </w:r>
      <w:proofErr w:type="gramStart"/>
      <w:r w:rsidR="00DA36F3" w:rsidRPr="00094BA9">
        <w:rPr>
          <w:color w:val="auto"/>
        </w:rPr>
        <w:t>are used</w:t>
      </w:r>
      <w:proofErr w:type="gramEnd"/>
      <w:r w:rsidR="00DA36F3" w:rsidRPr="00094BA9">
        <w:rPr>
          <w:color w:val="auto"/>
        </w:rPr>
        <w:t xml:space="preserve"> to model vertebrate biology and predict drug toxicity and/or efficacy; new applications in these fields emerge each year</w:t>
      </w:r>
      <w:r w:rsidRPr="00094BA9">
        <w:rPr>
          <w:color w:val="auto"/>
        </w:rPr>
        <w:t xml:space="preserve">. </w:t>
      </w:r>
      <w:r w:rsidR="00DA36F3" w:rsidRPr="00094BA9">
        <w:rPr>
          <w:color w:val="auto"/>
        </w:rPr>
        <w:t>The advantages of zebrafish over mammalian models include t</w:t>
      </w:r>
      <w:r w:rsidRPr="00094BA9">
        <w:rPr>
          <w:color w:val="auto"/>
        </w:rPr>
        <w:t xml:space="preserve">heir fecundity, small size, and transparency through organogenesis. Zebrafish are used </w:t>
      </w:r>
      <w:r w:rsidR="003408E6" w:rsidRPr="00094BA9">
        <w:rPr>
          <w:color w:val="auto"/>
        </w:rPr>
        <w:t xml:space="preserve">to predict </w:t>
      </w:r>
      <w:r w:rsidRPr="00094BA9">
        <w:rPr>
          <w:color w:val="auto"/>
        </w:rPr>
        <w:t>drug candidate</w:t>
      </w:r>
      <w:r w:rsidR="003408E6" w:rsidRPr="00094BA9">
        <w:rPr>
          <w:color w:val="auto"/>
        </w:rPr>
        <w:t xml:space="preserve"> acute toxicity</w:t>
      </w:r>
      <w:r w:rsidRPr="00094BA9">
        <w:rPr>
          <w:color w:val="auto"/>
        </w:rPr>
        <w:t xml:space="preserve">, as well as </w:t>
      </w:r>
      <w:r w:rsidR="003408E6" w:rsidRPr="00094BA9">
        <w:rPr>
          <w:color w:val="auto"/>
        </w:rPr>
        <w:t>to</w:t>
      </w:r>
      <w:r w:rsidRPr="00094BA9">
        <w:rPr>
          <w:color w:val="auto"/>
        </w:rPr>
        <w:t xml:space="preserve"> assess </w:t>
      </w:r>
      <w:r w:rsidR="003408E6" w:rsidRPr="00094BA9">
        <w:rPr>
          <w:color w:val="auto"/>
        </w:rPr>
        <w:t xml:space="preserve">compound impact on </w:t>
      </w:r>
      <w:r w:rsidRPr="00094BA9">
        <w:rPr>
          <w:color w:val="auto"/>
        </w:rPr>
        <w:t xml:space="preserve">organ function, </w:t>
      </w:r>
      <w:r w:rsidR="00094BA9" w:rsidRPr="00094BA9">
        <w:rPr>
          <w:i/>
          <w:color w:val="auto"/>
        </w:rPr>
        <w:t xml:space="preserve">e.g., </w:t>
      </w:r>
      <w:r w:rsidRPr="00094BA9">
        <w:rPr>
          <w:color w:val="auto"/>
        </w:rPr>
        <w:t>cardiac, ocular, gastrointestinal (GI)</w:t>
      </w:r>
      <w:r w:rsidR="008853BC" w:rsidRPr="00094BA9">
        <w:rPr>
          <w:color w:val="auto"/>
          <w:vertAlign w:val="superscript"/>
        </w:rPr>
        <w:t>1,</w:t>
      </w:r>
      <w:r w:rsidR="001306B6" w:rsidRPr="00094BA9">
        <w:rPr>
          <w:color w:val="auto"/>
          <w:vertAlign w:val="superscript"/>
        </w:rPr>
        <w:t xml:space="preserve"> </w:t>
      </w:r>
      <w:r w:rsidR="008853BC" w:rsidRPr="00094BA9">
        <w:rPr>
          <w:color w:val="auto"/>
          <w:vertAlign w:val="superscript"/>
        </w:rPr>
        <w:t>2</w:t>
      </w:r>
      <w:r w:rsidRPr="00094BA9">
        <w:rPr>
          <w:color w:val="auto"/>
        </w:rPr>
        <w:t xml:space="preserve">. </w:t>
      </w:r>
      <w:r w:rsidR="00245AB0" w:rsidRPr="00094BA9">
        <w:rPr>
          <w:color w:val="auto"/>
        </w:rPr>
        <w:t xml:space="preserve">Zebrafish </w:t>
      </w:r>
      <w:r w:rsidRPr="00094BA9">
        <w:rPr>
          <w:color w:val="auto"/>
        </w:rPr>
        <w:t xml:space="preserve">development and physiology </w:t>
      </w:r>
      <w:r w:rsidR="00245AB0" w:rsidRPr="00094BA9">
        <w:rPr>
          <w:color w:val="auto"/>
        </w:rPr>
        <w:t xml:space="preserve">are </w:t>
      </w:r>
      <w:proofErr w:type="gramStart"/>
      <w:r w:rsidR="00245AB0" w:rsidRPr="00094BA9">
        <w:rPr>
          <w:color w:val="auto"/>
        </w:rPr>
        <w:t>similar to</w:t>
      </w:r>
      <w:proofErr w:type="gramEnd"/>
      <w:r w:rsidRPr="00094BA9">
        <w:rPr>
          <w:color w:val="auto"/>
        </w:rPr>
        <w:t xml:space="preserve"> </w:t>
      </w:r>
      <w:r w:rsidR="00245AB0" w:rsidRPr="00094BA9">
        <w:rPr>
          <w:color w:val="auto"/>
        </w:rPr>
        <w:t xml:space="preserve">those of </w:t>
      </w:r>
      <w:r w:rsidRPr="00094BA9">
        <w:rPr>
          <w:color w:val="auto"/>
        </w:rPr>
        <w:t>mammals in many ways</w:t>
      </w:r>
      <w:r w:rsidR="002E7FBB" w:rsidRPr="00094BA9">
        <w:rPr>
          <w:color w:val="auto"/>
          <w:vertAlign w:val="superscript"/>
        </w:rPr>
        <w:t>3</w:t>
      </w:r>
      <w:r w:rsidRPr="00094BA9">
        <w:rPr>
          <w:color w:val="auto"/>
        </w:rPr>
        <w:t xml:space="preserve"> and 80% of genes </w:t>
      </w:r>
      <w:r w:rsidR="00245AB0" w:rsidRPr="00094BA9">
        <w:rPr>
          <w:color w:val="auto"/>
        </w:rPr>
        <w:t xml:space="preserve">that are </w:t>
      </w:r>
      <w:r w:rsidRPr="00094BA9">
        <w:rPr>
          <w:color w:val="auto"/>
        </w:rPr>
        <w:t xml:space="preserve">associated with </w:t>
      </w:r>
      <w:r w:rsidR="00245AB0" w:rsidRPr="00094BA9">
        <w:rPr>
          <w:color w:val="auto"/>
        </w:rPr>
        <w:t xml:space="preserve">human </w:t>
      </w:r>
      <w:r w:rsidRPr="00094BA9">
        <w:rPr>
          <w:color w:val="auto"/>
        </w:rPr>
        <w:t>disease have a zebrafish homolog</w:t>
      </w:r>
      <w:r w:rsidR="002E7FBB" w:rsidRPr="00094BA9">
        <w:rPr>
          <w:color w:val="auto"/>
          <w:vertAlign w:val="superscript"/>
        </w:rPr>
        <w:t>4</w:t>
      </w:r>
      <w:r w:rsidRPr="00094BA9">
        <w:rPr>
          <w:color w:val="auto"/>
        </w:rPr>
        <w:t xml:space="preserve">. </w:t>
      </w:r>
    </w:p>
    <w:p w14:paraId="43F74B8F" w14:textId="77777777" w:rsidR="00FA1D50" w:rsidRPr="00094BA9" w:rsidRDefault="00FA1D50" w:rsidP="00513026">
      <w:pPr>
        <w:widowControl/>
        <w:rPr>
          <w:color w:val="auto"/>
        </w:rPr>
      </w:pPr>
    </w:p>
    <w:p w14:paraId="769C097F" w14:textId="58921FA3" w:rsidR="00C22B38" w:rsidRPr="00094BA9" w:rsidRDefault="00245AB0" w:rsidP="00513026">
      <w:pPr>
        <w:widowControl/>
        <w:rPr>
          <w:color w:val="auto"/>
        </w:rPr>
      </w:pPr>
      <w:r w:rsidRPr="00094BA9">
        <w:rPr>
          <w:color w:val="auto"/>
        </w:rPr>
        <w:t>T</w:t>
      </w:r>
      <w:r w:rsidR="00C22B38" w:rsidRPr="00094BA9">
        <w:rPr>
          <w:color w:val="auto"/>
        </w:rPr>
        <w:t xml:space="preserve">he </w:t>
      </w:r>
      <w:r w:rsidRPr="00094BA9">
        <w:rPr>
          <w:color w:val="auto"/>
        </w:rPr>
        <w:t xml:space="preserve">GI tract of </w:t>
      </w:r>
      <w:r w:rsidR="00C22B38" w:rsidRPr="00094BA9">
        <w:rPr>
          <w:color w:val="auto"/>
        </w:rPr>
        <w:t xml:space="preserve">zebrafish </w:t>
      </w:r>
      <w:r w:rsidRPr="00094BA9">
        <w:rPr>
          <w:color w:val="auto"/>
        </w:rPr>
        <w:t>has similar physiology</w:t>
      </w:r>
      <w:r w:rsidR="00C22B38" w:rsidRPr="00094BA9">
        <w:rPr>
          <w:color w:val="auto"/>
        </w:rPr>
        <w:t xml:space="preserve"> to the mammalian GI tract but </w:t>
      </w:r>
      <w:r w:rsidRPr="00094BA9">
        <w:rPr>
          <w:color w:val="auto"/>
        </w:rPr>
        <w:t>has a</w:t>
      </w:r>
      <w:r w:rsidR="00C22B38" w:rsidRPr="00094BA9">
        <w:rPr>
          <w:color w:val="auto"/>
        </w:rPr>
        <w:t xml:space="preserve"> simpler architecture</w:t>
      </w:r>
      <w:r w:rsidR="001306B6" w:rsidRPr="00094BA9">
        <w:rPr>
          <w:color w:val="auto"/>
          <w:vertAlign w:val="superscript"/>
        </w:rPr>
        <w:t>5</w:t>
      </w:r>
      <w:r w:rsidR="00C22B38" w:rsidRPr="00094BA9">
        <w:rPr>
          <w:color w:val="auto"/>
        </w:rPr>
        <w:t xml:space="preserve">. Zebrafish </w:t>
      </w:r>
      <w:r w:rsidR="00520CC6" w:rsidRPr="00094BA9">
        <w:rPr>
          <w:color w:val="auto"/>
        </w:rPr>
        <w:t>have no stomach</w:t>
      </w:r>
      <w:r w:rsidRPr="00094BA9">
        <w:rPr>
          <w:color w:val="auto"/>
        </w:rPr>
        <w:t xml:space="preserve">; </w:t>
      </w:r>
      <w:r w:rsidR="00C22B38" w:rsidRPr="00094BA9">
        <w:rPr>
          <w:color w:val="auto"/>
        </w:rPr>
        <w:t>the anter</w:t>
      </w:r>
      <w:r w:rsidR="00520CC6" w:rsidRPr="00094BA9">
        <w:rPr>
          <w:color w:val="auto"/>
        </w:rPr>
        <w:t xml:space="preserve">ior intestinal bulb </w:t>
      </w:r>
      <w:r w:rsidR="00C22B38" w:rsidRPr="00094BA9">
        <w:rPr>
          <w:color w:val="auto"/>
        </w:rPr>
        <w:t>act</w:t>
      </w:r>
      <w:r w:rsidR="00520CC6" w:rsidRPr="00094BA9">
        <w:rPr>
          <w:color w:val="auto"/>
        </w:rPr>
        <w:t>s</w:t>
      </w:r>
      <w:r w:rsidR="00C22B38" w:rsidRPr="00094BA9">
        <w:rPr>
          <w:color w:val="auto"/>
        </w:rPr>
        <w:t xml:space="preserve"> as a food</w:t>
      </w:r>
      <w:r w:rsidR="00520CC6" w:rsidRPr="00094BA9">
        <w:rPr>
          <w:color w:val="auto"/>
        </w:rPr>
        <w:t xml:space="preserve"> depot</w:t>
      </w:r>
      <w:r w:rsidR="00C22B38" w:rsidRPr="00094BA9">
        <w:rPr>
          <w:color w:val="auto"/>
        </w:rPr>
        <w:t xml:space="preserve">. Gene expression in zebrafish intestine </w:t>
      </w:r>
      <w:r w:rsidR="00520CC6" w:rsidRPr="00094BA9">
        <w:rPr>
          <w:color w:val="auto"/>
        </w:rPr>
        <w:t>has many similarities to</w:t>
      </w:r>
      <w:r w:rsidR="00C22B38" w:rsidRPr="00094BA9">
        <w:rPr>
          <w:color w:val="auto"/>
        </w:rPr>
        <w:t xml:space="preserve"> </w:t>
      </w:r>
      <w:r w:rsidR="00520CC6" w:rsidRPr="00094BA9">
        <w:rPr>
          <w:color w:val="auto"/>
        </w:rPr>
        <w:t>that</w:t>
      </w:r>
      <w:r w:rsidR="00C22B38" w:rsidRPr="00094BA9">
        <w:rPr>
          <w:color w:val="auto"/>
        </w:rPr>
        <w:t xml:space="preserve"> of the mammal</w:t>
      </w:r>
      <w:r w:rsidR="001306B6" w:rsidRPr="00094BA9">
        <w:rPr>
          <w:color w:val="auto"/>
          <w:vertAlign w:val="superscript"/>
        </w:rPr>
        <w:t>5</w:t>
      </w:r>
      <w:r w:rsidR="00C22B38" w:rsidRPr="00094BA9">
        <w:rPr>
          <w:color w:val="auto"/>
        </w:rPr>
        <w:t xml:space="preserve">. </w:t>
      </w:r>
      <w:r w:rsidR="00520CC6" w:rsidRPr="00094BA9">
        <w:rPr>
          <w:color w:val="auto"/>
        </w:rPr>
        <w:t>Like mammals, the enteric nervous system of zebrafish controls g</w:t>
      </w:r>
      <w:r w:rsidR="00C22B38" w:rsidRPr="00094BA9">
        <w:rPr>
          <w:color w:val="auto"/>
        </w:rPr>
        <w:t>ut motility</w:t>
      </w:r>
      <w:r w:rsidR="00520CC6" w:rsidRPr="00094BA9">
        <w:rPr>
          <w:color w:val="auto"/>
        </w:rPr>
        <w:t xml:space="preserve">, and intestinal innervation </w:t>
      </w:r>
      <w:r w:rsidR="00C22B38" w:rsidRPr="00094BA9">
        <w:rPr>
          <w:color w:val="auto"/>
        </w:rPr>
        <w:t>mirrors that of other vertebrates</w:t>
      </w:r>
      <w:r w:rsidR="001306B6" w:rsidRPr="00094BA9">
        <w:rPr>
          <w:color w:val="auto"/>
          <w:vertAlign w:val="superscript"/>
        </w:rPr>
        <w:t>6, 7</w:t>
      </w:r>
      <w:r w:rsidR="00C22B38" w:rsidRPr="00094BA9">
        <w:rPr>
          <w:color w:val="auto"/>
        </w:rPr>
        <w:t xml:space="preserve">. </w:t>
      </w:r>
      <w:r w:rsidR="00B40660" w:rsidRPr="00094BA9">
        <w:rPr>
          <w:color w:val="auto"/>
        </w:rPr>
        <w:t xml:space="preserve">Based on these similarities, functional disorders of the human intestine have </w:t>
      </w:r>
      <w:proofErr w:type="gramStart"/>
      <w:r w:rsidR="00B40660" w:rsidRPr="00094BA9">
        <w:rPr>
          <w:color w:val="auto"/>
        </w:rPr>
        <w:t>been studied</w:t>
      </w:r>
      <w:proofErr w:type="gramEnd"/>
      <w:r w:rsidR="00B40660" w:rsidRPr="00094BA9">
        <w:rPr>
          <w:color w:val="auto"/>
        </w:rPr>
        <w:t xml:space="preserve"> in z</w:t>
      </w:r>
      <w:r w:rsidR="00C22B38" w:rsidRPr="00094BA9">
        <w:rPr>
          <w:color w:val="auto"/>
        </w:rPr>
        <w:t>ebrafish</w:t>
      </w:r>
      <w:r w:rsidR="00B40660" w:rsidRPr="00094BA9">
        <w:rPr>
          <w:color w:val="auto"/>
        </w:rPr>
        <w:t>,</w:t>
      </w:r>
      <w:r w:rsidR="00C22B38" w:rsidRPr="00094BA9">
        <w:rPr>
          <w:color w:val="auto"/>
        </w:rPr>
        <w:t xml:space="preserve"> using methods derived from mammalian models</w:t>
      </w:r>
      <w:r w:rsidR="001306B6" w:rsidRPr="00094BA9">
        <w:rPr>
          <w:color w:val="auto"/>
          <w:vertAlign w:val="superscript"/>
        </w:rPr>
        <w:t>8</w:t>
      </w:r>
      <w:r w:rsidR="00C22B38" w:rsidRPr="00094BA9">
        <w:rPr>
          <w:color w:val="auto"/>
        </w:rPr>
        <w:t xml:space="preserve">. </w:t>
      </w:r>
    </w:p>
    <w:p w14:paraId="011A85F8" w14:textId="77777777" w:rsidR="00FA1D50" w:rsidRPr="00094BA9" w:rsidRDefault="00FA1D50" w:rsidP="00513026">
      <w:pPr>
        <w:widowControl/>
        <w:rPr>
          <w:color w:val="auto"/>
        </w:rPr>
      </w:pPr>
    </w:p>
    <w:p w14:paraId="237AD7DD" w14:textId="4B9CDF8B" w:rsidR="00D15131" w:rsidRPr="00094BA9" w:rsidRDefault="00880A2F" w:rsidP="00513026">
      <w:pPr>
        <w:widowControl/>
        <w:rPr>
          <w:color w:val="auto"/>
        </w:rPr>
      </w:pPr>
      <w:r w:rsidRPr="00094BA9">
        <w:rPr>
          <w:color w:val="auto"/>
        </w:rPr>
        <w:t xml:space="preserve">GI intolerance during clinical testing of drug candidates is </w:t>
      </w:r>
      <w:r w:rsidR="00CF6804" w:rsidRPr="00094BA9">
        <w:rPr>
          <w:color w:val="auto"/>
        </w:rPr>
        <w:t>common and</w:t>
      </w:r>
      <w:r w:rsidRPr="00094BA9">
        <w:rPr>
          <w:color w:val="auto"/>
        </w:rPr>
        <w:t xml:space="preserve"> may pose a serious threat to human health. </w:t>
      </w:r>
      <w:r w:rsidR="00C22B38" w:rsidRPr="00094BA9">
        <w:rPr>
          <w:color w:val="auto"/>
        </w:rPr>
        <w:t xml:space="preserve">A review of </w:t>
      </w:r>
      <w:r w:rsidR="00326DAC" w:rsidRPr="00094BA9">
        <w:rPr>
          <w:color w:val="auto"/>
        </w:rPr>
        <w:t xml:space="preserve">programs in </w:t>
      </w:r>
      <w:r w:rsidR="00C22B38" w:rsidRPr="00094BA9">
        <w:rPr>
          <w:color w:val="auto"/>
        </w:rPr>
        <w:t xml:space="preserve">a major pharmaceutical company </w:t>
      </w:r>
      <w:r w:rsidR="00326DAC" w:rsidRPr="00094BA9">
        <w:rPr>
          <w:color w:val="auto"/>
        </w:rPr>
        <w:t>during 2005</w:t>
      </w:r>
      <w:r w:rsidR="00513026" w:rsidRPr="00513026">
        <w:rPr>
          <w:color w:val="auto"/>
        </w:rPr>
        <w:t>‒</w:t>
      </w:r>
      <w:r w:rsidR="00326DAC" w:rsidRPr="00094BA9">
        <w:rPr>
          <w:color w:val="auto"/>
        </w:rPr>
        <w:t xml:space="preserve">2010 </w:t>
      </w:r>
      <w:r w:rsidR="00C22B38" w:rsidRPr="00094BA9">
        <w:rPr>
          <w:color w:val="auto"/>
        </w:rPr>
        <w:t xml:space="preserve">revealed GI safety </w:t>
      </w:r>
      <w:r w:rsidR="00326DAC" w:rsidRPr="00094BA9">
        <w:rPr>
          <w:color w:val="auto"/>
        </w:rPr>
        <w:t>as</w:t>
      </w:r>
      <w:r w:rsidR="00C22B38" w:rsidRPr="00094BA9">
        <w:rPr>
          <w:color w:val="auto"/>
        </w:rPr>
        <w:t xml:space="preserve"> the principal cause for 9% of clinical </w:t>
      </w:r>
      <w:r w:rsidR="00326DAC" w:rsidRPr="00094BA9">
        <w:rPr>
          <w:color w:val="auto"/>
        </w:rPr>
        <w:t>study terminations</w:t>
      </w:r>
      <w:r w:rsidR="00B11A10" w:rsidRPr="00094BA9">
        <w:rPr>
          <w:color w:val="auto"/>
          <w:vertAlign w:val="superscript"/>
        </w:rPr>
        <w:t>9</w:t>
      </w:r>
      <w:r w:rsidR="00C22B38" w:rsidRPr="00094BA9">
        <w:rPr>
          <w:color w:val="auto"/>
        </w:rPr>
        <w:t>.</w:t>
      </w:r>
      <w:r w:rsidR="00516DD8" w:rsidRPr="00094BA9">
        <w:rPr>
          <w:color w:val="auto"/>
        </w:rPr>
        <w:t xml:space="preserve"> Testing for GI toxicity in preclinical mammalian models can be expensive in terms of time, compound, and labor. A predictive high-throughput</w:t>
      </w:r>
      <w:r w:rsidR="00C22B38" w:rsidRPr="00094BA9">
        <w:rPr>
          <w:color w:val="auto"/>
        </w:rPr>
        <w:t xml:space="preserve"> a</w:t>
      </w:r>
      <w:r w:rsidR="00516DD8" w:rsidRPr="00094BA9">
        <w:rPr>
          <w:color w:val="auto"/>
        </w:rPr>
        <w:t xml:space="preserve">ssay for GI transit can provide </w:t>
      </w:r>
      <w:r w:rsidR="00C22B38" w:rsidRPr="00094BA9">
        <w:rPr>
          <w:color w:val="auto"/>
        </w:rPr>
        <w:t xml:space="preserve">flexibility </w:t>
      </w:r>
      <w:r w:rsidR="00516DD8" w:rsidRPr="00094BA9">
        <w:rPr>
          <w:color w:val="auto"/>
        </w:rPr>
        <w:t xml:space="preserve">to compound toxicity </w:t>
      </w:r>
      <w:proofErr w:type="gramStart"/>
      <w:r w:rsidR="00516DD8" w:rsidRPr="00094BA9">
        <w:rPr>
          <w:color w:val="auto"/>
        </w:rPr>
        <w:t>testing, and</w:t>
      </w:r>
      <w:proofErr w:type="gramEnd"/>
      <w:r w:rsidR="00516DD8" w:rsidRPr="00094BA9">
        <w:rPr>
          <w:color w:val="auto"/>
        </w:rPr>
        <w:t xml:space="preserve"> deliver 3Rs impact</w:t>
      </w:r>
      <w:r w:rsidR="00C22B38" w:rsidRPr="00094BA9">
        <w:rPr>
          <w:color w:val="auto"/>
        </w:rPr>
        <w:t xml:space="preserve">. </w:t>
      </w:r>
      <w:r w:rsidR="00E73C11" w:rsidRPr="00094BA9">
        <w:rPr>
          <w:color w:val="auto"/>
        </w:rPr>
        <w:t xml:space="preserve">A novel method offering such an assay </w:t>
      </w:r>
      <w:proofErr w:type="gramStart"/>
      <w:r w:rsidR="00E73C11" w:rsidRPr="00094BA9">
        <w:rPr>
          <w:color w:val="auto"/>
        </w:rPr>
        <w:t>is presented</w:t>
      </w:r>
      <w:proofErr w:type="gramEnd"/>
      <w:r w:rsidR="00E73C11" w:rsidRPr="00094BA9">
        <w:rPr>
          <w:color w:val="auto"/>
        </w:rPr>
        <w:t xml:space="preserve"> by t</w:t>
      </w:r>
      <w:r w:rsidR="00C22B38" w:rsidRPr="00094BA9">
        <w:rPr>
          <w:color w:val="auto"/>
        </w:rPr>
        <w:t>he protocol described herein</w:t>
      </w:r>
      <w:r w:rsidR="00E73C11" w:rsidRPr="00094BA9">
        <w:rPr>
          <w:color w:val="auto"/>
        </w:rPr>
        <w:t>. T</w:t>
      </w:r>
      <w:r w:rsidR="00C22B38" w:rsidRPr="00094BA9">
        <w:rPr>
          <w:color w:val="auto"/>
        </w:rPr>
        <w:t xml:space="preserve">his high-throughput assay </w:t>
      </w:r>
      <w:r w:rsidR="00E73C11" w:rsidRPr="00094BA9">
        <w:rPr>
          <w:color w:val="auto"/>
        </w:rPr>
        <w:t xml:space="preserve">could be employed early in drug development to prioritize </w:t>
      </w:r>
      <w:proofErr w:type="gramStart"/>
      <w:r w:rsidR="00E73C11" w:rsidRPr="00094BA9">
        <w:rPr>
          <w:color w:val="auto"/>
        </w:rPr>
        <w:t xml:space="preserve">candidates, </w:t>
      </w:r>
      <w:r w:rsidR="00C22B38" w:rsidRPr="00094BA9">
        <w:rPr>
          <w:color w:val="auto"/>
        </w:rPr>
        <w:t>and</w:t>
      </w:r>
      <w:proofErr w:type="gramEnd"/>
      <w:r w:rsidR="00C22B38" w:rsidRPr="00094BA9">
        <w:rPr>
          <w:color w:val="auto"/>
        </w:rPr>
        <w:t xml:space="preserve"> contribute to the reduction of GI safety testing in larger species.</w:t>
      </w:r>
    </w:p>
    <w:p w14:paraId="1E01BE63" w14:textId="77777777" w:rsidR="00C22B38" w:rsidRPr="00094BA9" w:rsidRDefault="00C22B38" w:rsidP="00513026">
      <w:pPr>
        <w:widowControl/>
        <w:rPr>
          <w:b/>
          <w:color w:val="auto"/>
        </w:rPr>
      </w:pPr>
    </w:p>
    <w:p w14:paraId="3D4CD2F3" w14:textId="3A0ABF41" w:rsidR="006305D7" w:rsidRPr="00094BA9" w:rsidRDefault="006305D7" w:rsidP="00513026">
      <w:pPr>
        <w:widowControl/>
        <w:rPr>
          <w:color w:val="auto"/>
        </w:rPr>
      </w:pPr>
      <w:r w:rsidRPr="00094BA9">
        <w:rPr>
          <w:b/>
          <w:color w:val="auto"/>
        </w:rPr>
        <w:t>PROTOCOL:</w:t>
      </w:r>
      <w:r w:rsidRPr="00094BA9">
        <w:rPr>
          <w:color w:val="auto"/>
        </w:rPr>
        <w:t xml:space="preserve"> </w:t>
      </w:r>
    </w:p>
    <w:p w14:paraId="605F9DF2" w14:textId="77777777" w:rsidR="00C8123A" w:rsidRPr="00094BA9" w:rsidRDefault="005D5FF9" w:rsidP="00513026">
      <w:pPr>
        <w:widowControl/>
        <w:rPr>
          <w:color w:val="auto"/>
          <w:shd w:val="clear" w:color="auto" w:fill="FFFFFF"/>
        </w:rPr>
      </w:pPr>
      <w:r w:rsidRPr="00094BA9">
        <w:rPr>
          <w:color w:val="auto"/>
          <w:shd w:val="clear" w:color="auto" w:fill="FFFFFF"/>
        </w:rPr>
        <w:t xml:space="preserve">All methods described here have </w:t>
      </w:r>
      <w:proofErr w:type="gramStart"/>
      <w:r w:rsidRPr="00094BA9">
        <w:rPr>
          <w:color w:val="auto"/>
          <w:shd w:val="clear" w:color="auto" w:fill="FFFFFF"/>
        </w:rPr>
        <w:t>been approved</w:t>
      </w:r>
      <w:proofErr w:type="gramEnd"/>
      <w:r w:rsidRPr="00094BA9">
        <w:rPr>
          <w:color w:val="auto"/>
          <w:shd w:val="clear" w:color="auto" w:fill="FFFFFF"/>
        </w:rPr>
        <w:t xml:space="preserve"> by the Institutional Animal Care and Use Committee (IACUC) of AbbVie.</w:t>
      </w:r>
      <w:r w:rsidRPr="00094BA9">
        <w:rPr>
          <w:color w:val="auto"/>
        </w:rPr>
        <w:t xml:space="preserve"> </w:t>
      </w:r>
      <w:proofErr w:type="spellStart"/>
      <w:r w:rsidRPr="00094BA9">
        <w:rPr>
          <w:color w:val="auto"/>
          <w:shd w:val="clear" w:color="auto" w:fill="FFFFFF"/>
        </w:rPr>
        <w:t>Abbvie</w:t>
      </w:r>
      <w:proofErr w:type="spellEnd"/>
      <w:r w:rsidRPr="00094BA9">
        <w:rPr>
          <w:color w:val="auto"/>
          <w:shd w:val="clear" w:color="auto" w:fill="FFFFFF"/>
        </w:rPr>
        <w:t xml:space="preserve"> operates under the National Institutes of Health Guide for Care and Use of Laboratory Animals in a facility accredited by the Association for the Assessment and Accreditation of Laboratory Animal Care (AAALAC). No animal health concerns </w:t>
      </w:r>
      <w:proofErr w:type="gramStart"/>
      <w:r w:rsidRPr="00094BA9">
        <w:rPr>
          <w:color w:val="auto"/>
          <w:shd w:val="clear" w:color="auto" w:fill="FFFFFF"/>
        </w:rPr>
        <w:t>were observed</w:t>
      </w:r>
      <w:proofErr w:type="gramEnd"/>
      <w:r w:rsidRPr="00094BA9">
        <w:rPr>
          <w:color w:val="auto"/>
          <w:shd w:val="clear" w:color="auto" w:fill="FFFFFF"/>
        </w:rPr>
        <w:t xml:space="preserve"> in these studies.</w:t>
      </w:r>
      <w:r w:rsidR="004919C6" w:rsidRPr="00094BA9">
        <w:rPr>
          <w:color w:val="auto"/>
          <w:shd w:val="clear" w:color="auto" w:fill="FFFFFF"/>
        </w:rPr>
        <w:t xml:space="preserve"> </w:t>
      </w:r>
    </w:p>
    <w:p w14:paraId="4315536C" w14:textId="77777777" w:rsidR="00FA0C75" w:rsidRPr="00094BA9" w:rsidRDefault="00FA0C75" w:rsidP="0051302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8378B62" w14:textId="7C881EF5" w:rsidR="00357787" w:rsidRPr="00094BA9" w:rsidRDefault="007207EE" w:rsidP="00513026">
      <w:pPr>
        <w:pStyle w:val="NormalWeb"/>
        <w:widowControl/>
        <w:numPr>
          <w:ilvl w:val="0"/>
          <w:numId w:val="30"/>
        </w:numPr>
        <w:spacing w:before="0" w:beforeAutospacing="0" w:after="0" w:afterAutospacing="0"/>
        <w:rPr>
          <w:b/>
          <w:color w:val="auto"/>
        </w:rPr>
      </w:pPr>
      <w:r w:rsidRPr="00094BA9">
        <w:rPr>
          <w:b/>
          <w:bCs/>
          <w:color w:val="auto"/>
        </w:rPr>
        <w:t xml:space="preserve">Breed </w:t>
      </w:r>
      <w:r w:rsidR="00444AA2">
        <w:rPr>
          <w:b/>
          <w:bCs/>
          <w:color w:val="auto"/>
        </w:rPr>
        <w:t>A</w:t>
      </w:r>
      <w:r w:rsidRPr="00094BA9">
        <w:rPr>
          <w:b/>
          <w:bCs/>
          <w:color w:val="auto"/>
        </w:rPr>
        <w:t>dult</w:t>
      </w:r>
      <w:r w:rsidR="00444AA2">
        <w:rPr>
          <w:b/>
          <w:bCs/>
          <w:color w:val="auto"/>
        </w:rPr>
        <w:t xml:space="preserve"> Z</w:t>
      </w:r>
      <w:r w:rsidRPr="00094BA9">
        <w:rPr>
          <w:b/>
          <w:bCs/>
          <w:color w:val="auto"/>
        </w:rPr>
        <w:t xml:space="preserve">ebrafish and </w:t>
      </w:r>
      <w:r w:rsidR="00444AA2">
        <w:rPr>
          <w:b/>
          <w:bCs/>
          <w:color w:val="auto"/>
        </w:rPr>
        <w:t>C</w:t>
      </w:r>
      <w:r w:rsidRPr="00094BA9">
        <w:rPr>
          <w:b/>
          <w:bCs/>
          <w:color w:val="auto"/>
        </w:rPr>
        <w:t xml:space="preserve">ollect </w:t>
      </w:r>
      <w:r w:rsidR="00444AA2">
        <w:rPr>
          <w:b/>
          <w:bCs/>
          <w:color w:val="auto"/>
        </w:rPr>
        <w:t>E</w:t>
      </w:r>
      <w:r w:rsidRPr="00094BA9">
        <w:rPr>
          <w:b/>
          <w:bCs/>
          <w:color w:val="auto"/>
        </w:rPr>
        <w:t>mbryos</w:t>
      </w:r>
    </w:p>
    <w:p w14:paraId="6581E4DB" w14:textId="77777777" w:rsidR="008C3BCA" w:rsidRPr="00094BA9" w:rsidRDefault="008C3BCA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5EAEFF0" w14:textId="039FAC3B" w:rsidR="00357787" w:rsidRPr="00094BA9" w:rsidRDefault="00357787" w:rsidP="00513026">
      <w:pPr>
        <w:pStyle w:val="NormalWeb"/>
        <w:widowControl/>
        <w:numPr>
          <w:ilvl w:val="1"/>
          <w:numId w:val="30"/>
        </w:numPr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 xml:space="preserve">House and breed </w:t>
      </w:r>
      <w:r w:rsidR="008C3BCA" w:rsidRPr="00094BA9">
        <w:rPr>
          <w:color w:val="auto"/>
        </w:rPr>
        <w:t xml:space="preserve">adult </w:t>
      </w:r>
      <w:r w:rsidRPr="00094BA9">
        <w:rPr>
          <w:color w:val="auto"/>
        </w:rPr>
        <w:t>zebrafish</w:t>
      </w:r>
      <w:r w:rsidR="008C3BCA" w:rsidRPr="00094BA9">
        <w:rPr>
          <w:color w:val="auto"/>
        </w:rPr>
        <w:t xml:space="preserve"> using general husbandry and breeding practices</w:t>
      </w:r>
      <w:r w:rsidR="003711FB" w:rsidRPr="00094BA9">
        <w:rPr>
          <w:color w:val="auto"/>
        </w:rPr>
        <w:t xml:space="preserve">. For example, see </w:t>
      </w:r>
      <w:r w:rsidR="008C3BCA" w:rsidRPr="00094BA9">
        <w:rPr>
          <w:color w:val="auto"/>
        </w:rPr>
        <w:t>Westerfield</w:t>
      </w:r>
      <w:r w:rsidR="00B11A10" w:rsidRPr="00094BA9">
        <w:rPr>
          <w:color w:val="auto"/>
          <w:vertAlign w:val="superscript"/>
        </w:rPr>
        <w:t>10</w:t>
      </w:r>
      <w:r w:rsidR="008C3BCA" w:rsidRPr="00094BA9">
        <w:rPr>
          <w:color w:val="auto"/>
        </w:rPr>
        <w:t>.</w:t>
      </w:r>
    </w:p>
    <w:p w14:paraId="64797E71" w14:textId="77777777" w:rsidR="008C3BCA" w:rsidRPr="00094BA9" w:rsidRDefault="008C3BCA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C6E126C" w14:textId="71468F15" w:rsidR="00401CA3" w:rsidRPr="00094BA9" w:rsidRDefault="00401CA3" w:rsidP="00513026">
      <w:pPr>
        <w:pStyle w:val="NormalWeb"/>
        <w:widowControl/>
        <w:numPr>
          <w:ilvl w:val="1"/>
          <w:numId w:val="30"/>
        </w:numPr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 xml:space="preserve">Prepare </w:t>
      </w:r>
      <w:r w:rsidR="002F07A8" w:rsidRPr="00094BA9">
        <w:rPr>
          <w:color w:val="auto"/>
        </w:rPr>
        <w:t>embryo medium</w:t>
      </w:r>
      <w:r w:rsidRPr="00094BA9">
        <w:rPr>
          <w:color w:val="auto"/>
        </w:rPr>
        <w:t xml:space="preserve"> by dissolving dehydrated sea salt </w:t>
      </w:r>
      <w:r w:rsidR="005F4CB3" w:rsidRPr="00094BA9">
        <w:rPr>
          <w:color w:val="auto"/>
        </w:rPr>
        <w:t xml:space="preserve">(see </w:t>
      </w:r>
      <w:r w:rsidR="00444AA2" w:rsidRPr="00444AA2">
        <w:rPr>
          <w:b/>
          <w:color w:val="auto"/>
        </w:rPr>
        <w:t>Table of Materials</w:t>
      </w:r>
      <w:r w:rsidR="005F4CB3" w:rsidRPr="00094BA9">
        <w:rPr>
          <w:color w:val="auto"/>
        </w:rPr>
        <w:t xml:space="preserve">) </w:t>
      </w:r>
      <w:r w:rsidRPr="00094BA9">
        <w:rPr>
          <w:color w:val="auto"/>
        </w:rPr>
        <w:t xml:space="preserve">in </w:t>
      </w:r>
      <w:r w:rsidR="0044436B" w:rsidRPr="00094BA9">
        <w:rPr>
          <w:color w:val="auto"/>
        </w:rPr>
        <w:t>deionized</w:t>
      </w:r>
      <w:r w:rsidRPr="00094BA9">
        <w:rPr>
          <w:color w:val="auto"/>
        </w:rPr>
        <w:t xml:space="preserve"> water </w:t>
      </w:r>
      <w:r w:rsidR="005F4CB3" w:rsidRPr="00094BA9">
        <w:rPr>
          <w:color w:val="auto"/>
        </w:rPr>
        <w:t>at</w:t>
      </w:r>
      <w:r w:rsidRPr="00094BA9">
        <w:rPr>
          <w:color w:val="auto"/>
        </w:rPr>
        <w:t xml:space="preserve"> a concentration of 60 </w:t>
      </w:r>
      <w:r w:rsidR="008E2058" w:rsidRPr="00094BA9">
        <w:rPr>
          <w:color w:val="auto"/>
        </w:rPr>
        <w:t>mg</w:t>
      </w:r>
      <w:r w:rsidRPr="00094BA9">
        <w:rPr>
          <w:color w:val="auto"/>
        </w:rPr>
        <w:t>/L.</w:t>
      </w:r>
    </w:p>
    <w:p w14:paraId="695CFDEA" w14:textId="77777777" w:rsidR="00401CA3" w:rsidRPr="00094BA9" w:rsidRDefault="00401CA3" w:rsidP="00513026">
      <w:pPr>
        <w:pStyle w:val="ListParagraph"/>
        <w:widowControl/>
        <w:ind w:left="0"/>
        <w:rPr>
          <w:color w:val="auto"/>
        </w:rPr>
      </w:pPr>
    </w:p>
    <w:p w14:paraId="355EB860" w14:textId="2466E054" w:rsidR="002E70F2" w:rsidRPr="00094BA9" w:rsidRDefault="002E70F2" w:rsidP="00513026">
      <w:pPr>
        <w:pStyle w:val="NormalWeb"/>
        <w:widowControl/>
        <w:numPr>
          <w:ilvl w:val="1"/>
          <w:numId w:val="30"/>
        </w:numPr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 xml:space="preserve">Collect fertilized eggs from </w:t>
      </w:r>
      <w:r w:rsidR="00444AA2">
        <w:rPr>
          <w:color w:val="auto"/>
        </w:rPr>
        <w:t xml:space="preserve">the </w:t>
      </w:r>
      <w:r w:rsidR="00401CA3" w:rsidRPr="00094BA9">
        <w:rPr>
          <w:color w:val="auto"/>
        </w:rPr>
        <w:t xml:space="preserve">adult </w:t>
      </w:r>
      <w:r w:rsidRPr="00094BA9">
        <w:rPr>
          <w:color w:val="auto"/>
        </w:rPr>
        <w:t>breeding chamber</w:t>
      </w:r>
      <w:r w:rsidR="00401CA3" w:rsidRPr="00094BA9">
        <w:rPr>
          <w:color w:val="auto"/>
        </w:rPr>
        <w:t xml:space="preserve">, rinse well with </w:t>
      </w:r>
      <w:r w:rsidR="002F07A8" w:rsidRPr="00094BA9">
        <w:rPr>
          <w:color w:val="auto"/>
        </w:rPr>
        <w:t>embryo medium</w:t>
      </w:r>
      <w:r w:rsidRPr="00094BA9">
        <w:rPr>
          <w:color w:val="auto"/>
        </w:rPr>
        <w:t xml:space="preserve"> and house embryos in </w:t>
      </w:r>
      <w:r w:rsidR="001438E1" w:rsidRPr="00094BA9">
        <w:rPr>
          <w:color w:val="auto"/>
        </w:rPr>
        <w:t xml:space="preserve">about </w:t>
      </w:r>
      <w:r w:rsidR="005F4CB3" w:rsidRPr="00094BA9">
        <w:rPr>
          <w:color w:val="auto"/>
        </w:rPr>
        <w:t xml:space="preserve">50 mL </w:t>
      </w:r>
      <w:r w:rsidR="00444AA2">
        <w:rPr>
          <w:color w:val="auto"/>
        </w:rPr>
        <w:t xml:space="preserve">of </w:t>
      </w:r>
      <w:r w:rsidR="002F07A8" w:rsidRPr="00094BA9">
        <w:rPr>
          <w:color w:val="auto"/>
        </w:rPr>
        <w:t>embryo medium</w:t>
      </w:r>
      <w:r w:rsidR="005F4CB3" w:rsidRPr="00094BA9">
        <w:rPr>
          <w:color w:val="auto"/>
        </w:rPr>
        <w:t xml:space="preserve"> in 10 cm </w:t>
      </w:r>
      <w:r w:rsidR="00094BA9">
        <w:rPr>
          <w:color w:val="auto"/>
        </w:rPr>
        <w:t>Petri</w:t>
      </w:r>
      <w:r w:rsidR="005F4CB3" w:rsidRPr="00094BA9">
        <w:rPr>
          <w:color w:val="auto"/>
        </w:rPr>
        <w:t xml:space="preserve"> dishes (50 embryos per dish) at </w:t>
      </w:r>
      <w:r w:rsidR="00401CA3" w:rsidRPr="00094BA9">
        <w:rPr>
          <w:color w:val="auto"/>
        </w:rPr>
        <w:t>28 ± 1</w:t>
      </w:r>
      <w:r w:rsidR="00444AA2">
        <w:rPr>
          <w:color w:val="auto"/>
        </w:rPr>
        <w:t xml:space="preserve"> </w:t>
      </w:r>
      <w:r w:rsidR="00401CA3" w:rsidRPr="00094BA9">
        <w:rPr>
          <w:color w:val="auto"/>
        </w:rPr>
        <w:t>°C</w:t>
      </w:r>
      <w:r w:rsidR="005F4CB3" w:rsidRPr="00094BA9">
        <w:rPr>
          <w:color w:val="auto"/>
        </w:rPr>
        <w:t xml:space="preserve"> on a 14:10</w:t>
      </w:r>
      <w:r w:rsidR="00444AA2">
        <w:rPr>
          <w:color w:val="auto"/>
        </w:rPr>
        <w:t xml:space="preserve"> h</w:t>
      </w:r>
      <w:r w:rsidR="005F4CB3" w:rsidRPr="00094BA9">
        <w:rPr>
          <w:color w:val="auto"/>
        </w:rPr>
        <w:t xml:space="preserve"> </w:t>
      </w:r>
      <w:proofErr w:type="spellStart"/>
      <w:proofErr w:type="gramStart"/>
      <w:r w:rsidR="005F4CB3" w:rsidRPr="00094BA9">
        <w:rPr>
          <w:color w:val="auto"/>
        </w:rPr>
        <w:t>light:dark</w:t>
      </w:r>
      <w:proofErr w:type="spellEnd"/>
      <w:proofErr w:type="gramEnd"/>
      <w:r w:rsidR="005F4CB3" w:rsidRPr="00094BA9">
        <w:rPr>
          <w:color w:val="auto"/>
        </w:rPr>
        <w:t xml:space="preserve"> cycle.</w:t>
      </w:r>
    </w:p>
    <w:p w14:paraId="3C24EF74" w14:textId="77777777" w:rsidR="002E70F2" w:rsidRPr="00094BA9" w:rsidRDefault="002E70F2" w:rsidP="00513026">
      <w:pPr>
        <w:pStyle w:val="ListParagraph"/>
        <w:widowControl/>
        <w:ind w:left="0"/>
        <w:rPr>
          <w:color w:val="auto"/>
        </w:rPr>
      </w:pPr>
    </w:p>
    <w:p w14:paraId="0DD41C36" w14:textId="0B390588" w:rsidR="002E70F2" w:rsidRPr="00094BA9" w:rsidRDefault="00401CA3" w:rsidP="00513026">
      <w:pPr>
        <w:pStyle w:val="NormalWeb"/>
        <w:widowControl/>
        <w:numPr>
          <w:ilvl w:val="1"/>
          <w:numId w:val="30"/>
        </w:numPr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 xml:space="preserve">Remove non-surviving embryos </w:t>
      </w:r>
      <w:r w:rsidR="005F4CB3" w:rsidRPr="00094BA9">
        <w:rPr>
          <w:color w:val="auto"/>
        </w:rPr>
        <w:t>after 24 h</w:t>
      </w:r>
      <w:r w:rsidR="00444AA2">
        <w:rPr>
          <w:color w:val="auto"/>
        </w:rPr>
        <w:t xml:space="preserve"> and s</w:t>
      </w:r>
      <w:r w:rsidR="00BE422A" w:rsidRPr="00094BA9">
        <w:rPr>
          <w:color w:val="auto"/>
        </w:rPr>
        <w:t>upplement</w:t>
      </w:r>
      <w:r w:rsidR="005D78B1" w:rsidRPr="00094BA9">
        <w:rPr>
          <w:color w:val="auto"/>
        </w:rPr>
        <w:t xml:space="preserve"> with surviving embryos so that each dish contains 50 embryos per dish.</w:t>
      </w:r>
    </w:p>
    <w:p w14:paraId="6A784BF7" w14:textId="77777777" w:rsidR="005F4CB3" w:rsidRPr="00094BA9" w:rsidRDefault="005F4CB3" w:rsidP="00513026">
      <w:pPr>
        <w:pStyle w:val="ListParagraph"/>
        <w:widowControl/>
        <w:ind w:left="0"/>
        <w:rPr>
          <w:color w:val="auto"/>
        </w:rPr>
      </w:pPr>
    </w:p>
    <w:p w14:paraId="31E0460E" w14:textId="0D97B73D" w:rsidR="005F4CB3" w:rsidRPr="009B311A" w:rsidRDefault="005F34C1" w:rsidP="00513026">
      <w:pPr>
        <w:pStyle w:val="NormalWeb"/>
        <w:widowControl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</w:rPr>
      </w:pPr>
      <w:r w:rsidRPr="009B311A">
        <w:rPr>
          <w:b/>
          <w:color w:val="auto"/>
          <w:highlight w:val="yellow"/>
        </w:rPr>
        <w:t xml:space="preserve">Train </w:t>
      </w:r>
      <w:r w:rsidR="00444AA2" w:rsidRPr="009B311A">
        <w:rPr>
          <w:b/>
          <w:color w:val="auto"/>
          <w:highlight w:val="yellow"/>
        </w:rPr>
        <w:t>L</w:t>
      </w:r>
      <w:r w:rsidR="005F4CB3" w:rsidRPr="009B311A">
        <w:rPr>
          <w:b/>
          <w:color w:val="auto"/>
          <w:highlight w:val="yellow"/>
        </w:rPr>
        <w:t xml:space="preserve">arvae to </w:t>
      </w:r>
      <w:r w:rsidR="00444AA2" w:rsidRPr="009B311A">
        <w:rPr>
          <w:b/>
          <w:color w:val="auto"/>
          <w:highlight w:val="yellow"/>
        </w:rPr>
        <w:t>F</w:t>
      </w:r>
      <w:r w:rsidR="005F4CB3" w:rsidRPr="009B311A">
        <w:rPr>
          <w:b/>
          <w:color w:val="auto"/>
          <w:highlight w:val="yellow"/>
        </w:rPr>
        <w:t xml:space="preserve">eed </w:t>
      </w:r>
      <w:r w:rsidR="00444AA2" w:rsidRPr="009B311A">
        <w:rPr>
          <w:b/>
          <w:color w:val="auto"/>
          <w:highlight w:val="yellow"/>
        </w:rPr>
        <w:t>U</w:t>
      </w:r>
      <w:r w:rsidR="005F4CB3" w:rsidRPr="009B311A">
        <w:rPr>
          <w:b/>
          <w:color w:val="auto"/>
          <w:highlight w:val="yellow"/>
        </w:rPr>
        <w:t xml:space="preserve">sing </w:t>
      </w:r>
      <w:r w:rsidR="00444AA2" w:rsidRPr="009B311A">
        <w:rPr>
          <w:b/>
          <w:color w:val="auto"/>
          <w:highlight w:val="yellow"/>
        </w:rPr>
        <w:t>N</w:t>
      </w:r>
      <w:r w:rsidR="005F4CB3" w:rsidRPr="009B311A">
        <w:rPr>
          <w:b/>
          <w:color w:val="auto"/>
          <w:highlight w:val="yellow"/>
        </w:rPr>
        <w:t>on-</w:t>
      </w:r>
      <w:r w:rsidR="00444AA2" w:rsidRPr="009B311A">
        <w:rPr>
          <w:b/>
          <w:color w:val="auto"/>
          <w:highlight w:val="yellow"/>
        </w:rPr>
        <w:t>D</w:t>
      </w:r>
      <w:r w:rsidR="005F4CB3" w:rsidRPr="009B311A">
        <w:rPr>
          <w:b/>
          <w:color w:val="auto"/>
          <w:highlight w:val="yellow"/>
        </w:rPr>
        <w:t xml:space="preserve">yed </w:t>
      </w:r>
      <w:r w:rsidR="00444AA2" w:rsidRPr="009B311A">
        <w:rPr>
          <w:b/>
          <w:color w:val="auto"/>
          <w:highlight w:val="yellow"/>
        </w:rPr>
        <w:t>F</w:t>
      </w:r>
      <w:r w:rsidR="005F4CB3" w:rsidRPr="009B311A">
        <w:rPr>
          <w:b/>
          <w:color w:val="auto"/>
          <w:highlight w:val="yellow"/>
        </w:rPr>
        <w:t>ood</w:t>
      </w:r>
    </w:p>
    <w:p w14:paraId="03EC54CA" w14:textId="77777777" w:rsidR="005F4CB3" w:rsidRPr="009B311A" w:rsidRDefault="005F4CB3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F8BD8E8" w14:textId="0E8734DF" w:rsidR="00A47FF6" w:rsidRPr="009B311A" w:rsidRDefault="005F4CB3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9B311A">
        <w:rPr>
          <w:color w:val="auto"/>
          <w:highlight w:val="yellow"/>
        </w:rPr>
        <w:t xml:space="preserve">On </w:t>
      </w:r>
      <w:r w:rsidR="00A47FF6" w:rsidRPr="009B311A">
        <w:rPr>
          <w:color w:val="auto"/>
          <w:highlight w:val="yellow"/>
        </w:rPr>
        <w:t>the 4</w:t>
      </w:r>
      <w:r w:rsidR="00A47FF6" w:rsidRPr="009B311A">
        <w:rPr>
          <w:color w:val="auto"/>
          <w:highlight w:val="yellow"/>
          <w:vertAlign w:val="superscript"/>
        </w:rPr>
        <w:t>th</w:t>
      </w:r>
      <w:r w:rsidR="00A47FF6" w:rsidRPr="009B311A">
        <w:rPr>
          <w:color w:val="auto"/>
          <w:highlight w:val="yellow"/>
        </w:rPr>
        <w:t xml:space="preserve"> day</w:t>
      </w:r>
      <w:r w:rsidRPr="009B311A">
        <w:rPr>
          <w:color w:val="auto"/>
          <w:highlight w:val="yellow"/>
        </w:rPr>
        <w:t xml:space="preserve"> post-fertilization (4 </w:t>
      </w:r>
      <w:proofErr w:type="spellStart"/>
      <w:r w:rsidRPr="009B311A">
        <w:rPr>
          <w:color w:val="auto"/>
          <w:highlight w:val="yellow"/>
        </w:rPr>
        <w:t>dpf</w:t>
      </w:r>
      <w:proofErr w:type="spellEnd"/>
      <w:r w:rsidRPr="009B311A">
        <w:rPr>
          <w:color w:val="auto"/>
          <w:highlight w:val="yellow"/>
        </w:rPr>
        <w:t xml:space="preserve">), feed the larvae in each </w:t>
      </w:r>
      <w:r w:rsidR="00094BA9" w:rsidRPr="009B311A">
        <w:rPr>
          <w:color w:val="auto"/>
          <w:highlight w:val="yellow"/>
        </w:rPr>
        <w:t>Petri</w:t>
      </w:r>
      <w:r w:rsidRPr="009B311A">
        <w:rPr>
          <w:color w:val="auto"/>
          <w:highlight w:val="yellow"/>
        </w:rPr>
        <w:t xml:space="preserve"> dish 2 mg </w:t>
      </w:r>
      <w:r w:rsidR="006644AD" w:rsidRPr="009B311A">
        <w:rPr>
          <w:color w:val="auto"/>
          <w:highlight w:val="yellow"/>
        </w:rPr>
        <w:t xml:space="preserve">of </w:t>
      </w:r>
      <w:r w:rsidR="00326EF8" w:rsidRPr="009B311A">
        <w:rPr>
          <w:color w:val="auto"/>
          <w:highlight w:val="yellow"/>
        </w:rPr>
        <w:t xml:space="preserve">powdered </w:t>
      </w:r>
      <w:r w:rsidRPr="009B311A">
        <w:rPr>
          <w:color w:val="auto"/>
          <w:highlight w:val="yellow"/>
        </w:rPr>
        <w:t xml:space="preserve">larval fish food (see </w:t>
      </w:r>
      <w:r w:rsidR="00444AA2" w:rsidRPr="009B311A">
        <w:rPr>
          <w:b/>
          <w:color w:val="auto"/>
          <w:highlight w:val="yellow"/>
        </w:rPr>
        <w:t>Table of Materials</w:t>
      </w:r>
      <w:r w:rsidRPr="009B311A">
        <w:rPr>
          <w:color w:val="auto"/>
          <w:highlight w:val="yellow"/>
        </w:rPr>
        <w:t>) by sprinkling the food on top of the water.</w:t>
      </w:r>
    </w:p>
    <w:p w14:paraId="1BE7C90A" w14:textId="77777777" w:rsidR="00A47FF6" w:rsidRPr="00094BA9" w:rsidRDefault="00A47FF6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E0E8F9C" w14:textId="6D6471A2" w:rsidR="001438E1" w:rsidRPr="009B311A" w:rsidRDefault="005F4CB3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9B311A">
        <w:rPr>
          <w:color w:val="auto"/>
          <w:highlight w:val="yellow"/>
        </w:rPr>
        <w:t>Allow the larvae 3</w:t>
      </w:r>
      <w:r w:rsidR="00444AA2" w:rsidRPr="009B311A">
        <w:rPr>
          <w:color w:val="auto"/>
          <w:highlight w:val="yellow"/>
        </w:rPr>
        <w:t>‒</w:t>
      </w:r>
      <w:r w:rsidRPr="009B311A">
        <w:rPr>
          <w:color w:val="auto"/>
          <w:highlight w:val="yellow"/>
        </w:rPr>
        <w:t xml:space="preserve">4 h to feed </w:t>
      </w:r>
      <w:r w:rsidR="00444AA2" w:rsidRPr="009B311A">
        <w:rPr>
          <w:color w:val="auto"/>
          <w:highlight w:val="yellow"/>
        </w:rPr>
        <w:t xml:space="preserve">and then </w:t>
      </w:r>
      <w:r w:rsidR="001438E1" w:rsidRPr="009B311A">
        <w:rPr>
          <w:color w:val="auto"/>
          <w:highlight w:val="yellow"/>
        </w:rPr>
        <w:t>transfer</w:t>
      </w:r>
      <w:r w:rsidRPr="009B311A">
        <w:rPr>
          <w:color w:val="auto"/>
          <w:highlight w:val="yellow"/>
        </w:rPr>
        <w:t xml:space="preserve"> them to </w:t>
      </w:r>
      <w:r w:rsidR="001438E1" w:rsidRPr="009B311A">
        <w:rPr>
          <w:color w:val="auto"/>
          <w:highlight w:val="yellow"/>
        </w:rPr>
        <w:t xml:space="preserve">a clean (no food) </w:t>
      </w:r>
      <w:r w:rsidR="00094BA9" w:rsidRPr="009B311A">
        <w:rPr>
          <w:color w:val="auto"/>
          <w:highlight w:val="yellow"/>
        </w:rPr>
        <w:t>Petri</w:t>
      </w:r>
      <w:r w:rsidR="001438E1" w:rsidRPr="009B311A">
        <w:rPr>
          <w:color w:val="auto"/>
          <w:highlight w:val="yellow"/>
        </w:rPr>
        <w:t xml:space="preserve"> dish</w:t>
      </w:r>
      <w:r w:rsidRPr="009B311A">
        <w:rPr>
          <w:color w:val="auto"/>
          <w:highlight w:val="yellow"/>
        </w:rPr>
        <w:t xml:space="preserve"> </w:t>
      </w:r>
      <w:r w:rsidR="00AC487F" w:rsidRPr="009B311A">
        <w:rPr>
          <w:color w:val="auto"/>
          <w:highlight w:val="yellow"/>
        </w:rPr>
        <w:t xml:space="preserve">containing </w:t>
      </w:r>
      <w:r w:rsidR="001438E1" w:rsidRPr="009B311A">
        <w:rPr>
          <w:color w:val="auto"/>
          <w:highlight w:val="yellow"/>
        </w:rPr>
        <w:t xml:space="preserve">about </w:t>
      </w:r>
      <w:r w:rsidR="00AC487F" w:rsidRPr="009B311A">
        <w:rPr>
          <w:color w:val="auto"/>
          <w:highlight w:val="yellow"/>
        </w:rPr>
        <w:t>50 mL</w:t>
      </w:r>
      <w:r w:rsidRPr="009B311A">
        <w:rPr>
          <w:color w:val="auto"/>
          <w:highlight w:val="yellow"/>
        </w:rPr>
        <w:t xml:space="preserve"> fresh </w:t>
      </w:r>
      <w:r w:rsidR="002F07A8" w:rsidRPr="009B311A">
        <w:rPr>
          <w:color w:val="auto"/>
          <w:highlight w:val="yellow"/>
        </w:rPr>
        <w:t>embryo medium</w:t>
      </w:r>
      <w:r w:rsidRPr="009B311A">
        <w:rPr>
          <w:color w:val="auto"/>
          <w:highlight w:val="yellow"/>
        </w:rPr>
        <w:t>.</w:t>
      </w:r>
      <w:r w:rsidR="001438E1" w:rsidRPr="009B311A">
        <w:rPr>
          <w:color w:val="auto"/>
          <w:highlight w:val="yellow"/>
        </w:rPr>
        <w:t xml:space="preserve"> </w:t>
      </w:r>
    </w:p>
    <w:p w14:paraId="47CEC850" w14:textId="77777777" w:rsidR="001438E1" w:rsidRPr="009B311A" w:rsidRDefault="001438E1" w:rsidP="00513026">
      <w:pPr>
        <w:pStyle w:val="ListParagraph"/>
        <w:widowControl/>
        <w:ind w:left="0"/>
        <w:rPr>
          <w:color w:val="auto"/>
          <w:highlight w:val="yellow"/>
        </w:rPr>
      </w:pPr>
    </w:p>
    <w:p w14:paraId="358F10CD" w14:textId="29891751" w:rsidR="00A47FF6" w:rsidRPr="009B311A" w:rsidRDefault="001438E1" w:rsidP="00513026">
      <w:pPr>
        <w:pStyle w:val="NormalWeb"/>
        <w:widowControl/>
        <w:numPr>
          <w:ilvl w:val="2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9B311A">
        <w:rPr>
          <w:color w:val="auto"/>
          <w:highlight w:val="yellow"/>
        </w:rPr>
        <w:t xml:space="preserve">To aid in transferring as little food as possible, rinse each larva in a </w:t>
      </w:r>
      <w:r w:rsidR="00094BA9" w:rsidRPr="009B311A">
        <w:rPr>
          <w:color w:val="auto"/>
          <w:highlight w:val="yellow"/>
        </w:rPr>
        <w:t>Petri</w:t>
      </w:r>
      <w:r w:rsidRPr="009B311A">
        <w:rPr>
          <w:color w:val="auto"/>
          <w:highlight w:val="yellow"/>
        </w:rPr>
        <w:t xml:space="preserve"> dish containing about 50 mL fresh </w:t>
      </w:r>
      <w:r w:rsidR="002F07A8" w:rsidRPr="009B311A">
        <w:rPr>
          <w:color w:val="auto"/>
          <w:highlight w:val="yellow"/>
        </w:rPr>
        <w:t>embryo medium</w:t>
      </w:r>
      <w:r w:rsidRPr="009B311A">
        <w:rPr>
          <w:color w:val="auto"/>
          <w:highlight w:val="yellow"/>
        </w:rPr>
        <w:t xml:space="preserve"> before the final transfer to the new dish.</w:t>
      </w:r>
    </w:p>
    <w:p w14:paraId="0C88D693" w14:textId="77777777" w:rsidR="00A47FF6" w:rsidRPr="00094BA9" w:rsidRDefault="00A47FF6" w:rsidP="00513026">
      <w:pPr>
        <w:pStyle w:val="ListParagraph"/>
        <w:widowControl/>
        <w:ind w:left="0"/>
        <w:rPr>
          <w:color w:val="auto"/>
        </w:rPr>
      </w:pPr>
    </w:p>
    <w:p w14:paraId="7A25FCA8" w14:textId="5882554B" w:rsidR="00535ECD" w:rsidRPr="00444AA2" w:rsidRDefault="00A47FF6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 xml:space="preserve">Repeat feeding and rinsing </w:t>
      </w:r>
      <w:r w:rsidR="00AC487F" w:rsidRPr="00094BA9">
        <w:rPr>
          <w:color w:val="auto"/>
        </w:rPr>
        <w:t xml:space="preserve">of the larvae </w:t>
      </w:r>
      <w:r w:rsidRPr="00094BA9">
        <w:rPr>
          <w:color w:val="auto"/>
        </w:rPr>
        <w:t>o</w:t>
      </w:r>
      <w:r w:rsidR="005F4CB3" w:rsidRPr="00094BA9">
        <w:rPr>
          <w:color w:val="auto"/>
        </w:rPr>
        <w:t xml:space="preserve">n 5 </w:t>
      </w:r>
      <w:proofErr w:type="spellStart"/>
      <w:r w:rsidR="005F4CB3" w:rsidRPr="00094BA9">
        <w:rPr>
          <w:color w:val="auto"/>
        </w:rPr>
        <w:t>dpf</w:t>
      </w:r>
      <w:proofErr w:type="spellEnd"/>
      <w:r w:rsidR="005F4CB3" w:rsidRPr="00094BA9">
        <w:rPr>
          <w:color w:val="auto"/>
        </w:rPr>
        <w:t xml:space="preserve"> and 6 </w:t>
      </w:r>
      <w:proofErr w:type="spellStart"/>
      <w:r w:rsidR="005F4CB3" w:rsidRPr="00094BA9">
        <w:rPr>
          <w:color w:val="auto"/>
        </w:rPr>
        <w:t>dpf</w:t>
      </w:r>
      <w:proofErr w:type="spellEnd"/>
      <w:r w:rsidR="005F4CB3" w:rsidRPr="00094BA9">
        <w:rPr>
          <w:color w:val="auto"/>
        </w:rPr>
        <w:t>.</w:t>
      </w:r>
    </w:p>
    <w:p w14:paraId="4BA37D5A" w14:textId="77777777" w:rsidR="00A47B65" w:rsidRPr="00094BA9" w:rsidRDefault="00A47B65" w:rsidP="00513026">
      <w:pPr>
        <w:pStyle w:val="ListParagraph"/>
        <w:widowControl/>
        <w:ind w:left="0"/>
        <w:rPr>
          <w:color w:val="auto"/>
        </w:rPr>
      </w:pPr>
    </w:p>
    <w:p w14:paraId="18A6A20D" w14:textId="5A7B09EF" w:rsidR="00A47B65" w:rsidRPr="00094BA9" w:rsidRDefault="005821F3" w:rsidP="00513026">
      <w:pPr>
        <w:pStyle w:val="NormalWeb"/>
        <w:widowControl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</w:rPr>
      </w:pPr>
      <w:r w:rsidRPr="009B311A">
        <w:rPr>
          <w:b/>
          <w:color w:val="auto"/>
          <w:highlight w:val="yellow"/>
        </w:rPr>
        <w:t xml:space="preserve">Prepare </w:t>
      </w:r>
      <w:r w:rsidR="008E2410" w:rsidRPr="009B311A">
        <w:rPr>
          <w:b/>
          <w:color w:val="auto"/>
          <w:highlight w:val="yellow"/>
        </w:rPr>
        <w:t>F</w:t>
      </w:r>
      <w:r w:rsidRPr="009B311A">
        <w:rPr>
          <w:b/>
          <w:color w:val="auto"/>
          <w:highlight w:val="yellow"/>
        </w:rPr>
        <w:t>luo</w:t>
      </w:r>
      <w:r w:rsidR="00326EF8" w:rsidRPr="009B311A">
        <w:rPr>
          <w:b/>
          <w:color w:val="auto"/>
          <w:highlight w:val="yellow"/>
        </w:rPr>
        <w:t xml:space="preserve">rescent </w:t>
      </w:r>
      <w:r w:rsidR="008E2410">
        <w:rPr>
          <w:b/>
          <w:color w:val="auto"/>
          <w:highlight w:val="yellow"/>
        </w:rPr>
        <w:t>F</w:t>
      </w:r>
      <w:r w:rsidR="00326EF8" w:rsidRPr="00094BA9">
        <w:rPr>
          <w:b/>
          <w:color w:val="auto"/>
          <w:highlight w:val="yellow"/>
        </w:rPr>
        <w:t>ood</w:t>
      </w:r>
      <w:r w:rsidR="00A74296" w:rsidRPr="00094BA9">
        <w:rPr>
          <w:b/>
          <w:color w:val="auto"/>
          <w:highlight w:val="yellow"/>
        </w:rPr>
        <w:t xml:space="preserve"> on the 6 </w:t>
      </w:r>
      <w:proofErr w:type="spellStart"/>
      <w:r w:rsidR="00A74296" w:rsidRPr="00094BA9">
        <w:rPr>
          <w:b/>
          <w:color w:val="auto"/>
          <w:highlight w:val="yellow"/>
        </w:rPr>
        <w:t>dpf</w:t>
      </w:r>
      <w:proofErr w:type="spellEnd"/>
      <w:r w:rsidR="00BC7C26" w:rsidRPr="00094BA9">
        <w:rPr>
          <w:b/>
          <w:color w:val="auto"/>
          <w:highlight w:val="yellow"/>
        </w:rPr>
        <w:t xml:space="preserve"> and </w:t>
      </w:r>
      <w:r w:rsidR="008E2410">
        <w:rPr>
          <w:b/>
          <w:color w:val="auto"/>
          <w:highlight w:val="yellow"/>
        </w:rPr>
        <w:t>F</w:t>
      </w:r>
      <w:r w:rsidR="00BC7C26" w:rsidRPr="00094BA9">
        <w:rPr>
          <w:b/>
          <w:color w:val="auto"/>
          <w:highlight w:val="yellow"/>
        </w:rPr>
        <w:t xml:space="preserve">eed to </w:t>
      </w:r>
      <w:r w:rsidR="008E2410">
        <w:rPr>
          <w:b/>
          <w:color w:val="auto"/>
          <w:highlight w:val="yellow"/>
        </w:rPr>
        <w:t>L</w:t>
      </w:r>
      <w:r w:rsidR="00BC7C26" w:rsidRPr="00094BA9">
        <w:rPr>
          <w:b/>
          <w:color w:val="auto"/>
          <w:highlight w:val="yellow"/>
        </w:rPr>
        <w:t xml:space="preserve">arvae on the 7 </w:t>
      </w:r>
      <w:proofErr w:type="spellStart"/>
      <w:r w:rsidR="00BC7C26" w:rsidRPr="00094BA9">
        <w:rPr>
          <w:b/>
          <w:color w:val="auto"/>
          <w:highlight w:val="yellow"/>
        </w:rPr>
        <w:t>dpf</w:t>
      </w:r>
      <w:proofErr w:type="spellEnd"/>
      <w:r w:rsidR="00326EF8" w:rsidRPr="00094BA9">
        <w:rPr>
          <w:b/>
          <w:color w:val="auto"/>
          <w:highlight w:val="yellow"/>
        </w:rPr>
        <w:t>.</w:t>
      </w:r>
    </w:p>
    <w:p w14:paraId="7F42899B" w14:textId="77777777" w:rsidR="00326EF8" w:rsidRPr="00094BA9" w:rsidRDefault="00326EF8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87F229D" w14:textId="07A7B7FD" w:rsidR="00EE0D22" w:rsidRPr="00094BA9" w:rsidRDefault="00326EF8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 xml:space="preserve">Prepare food </w:t>
      </w:r>
      <w:r w:rsidR="00083F56" w:rsidRPr="00094BA9">
        <w:rPr>
          <w:color w:val="auto"/>
          <w:highlight w:val="yellow"/>
        </w:rPr>
        <w:t xml:space="preserve">containing a fluorescent label (hereafter referred to as fluorescent food, </w:t>
      </w:r>
      <w:r w:rsidRPr="00094BA9">
        <w:rPr>
          <w:color w:val="auto"/>
          <w:highlight w:val="yellow"/>
        </w:rPr>
        <w:t>according to methods of Field</w:t>
      </w:r>
      <w:r w:rsidR="00094BA9" w:rsidRPr="00094BA9">
        <w:rPr>
          <w:i/>
          <w:color w:val="auto"/>
          <w:highlight w:val="yellow"/>
        </w:rPr>
        <w:t xml:space="preserve"> et al</w:t>
      </w:r>
      <w:r w:rsidR="008E2410">
        <w:rPr>
          <w:i/>
          <w:color w:val="auto"/>
          <w:highlight w:val="yellow"/>
        </w:rPr>
        <w:t>.</w:t>
      </w:r>
      <w:r w:rsidR="00033115" w:rsidRPr="00094BA9">
        <w:rPr>
          <w:color w:val="auto"/>
          <w:highlight w:val="yellow"/>
          <w:vertAlign w:val="superscript"/>
        </w:rPr>
        <w:t>3</w:t>
      </w:r>
      <w:r w:rsidR="008E2410">
        <w:rPr>
          <w:color w:val="auto"/>
          <w:highlight w:val="yellow"/>
        </w:rPr>
        <w:t>).</w:t>
      </w:r>
      <w:r w:rsidRPr="00094BA9">
        <w:rPr>
          <w:color w:val="auto"/>
          <w:highlight w:val="yellow"/>
        </w:rPr>
        <w:t xml:space="preserve"> Briefly</w:t>
      </w:r>
      <w:r w:rsidR="001438E1" w:rsidRPr="00094BA9">
        <w:rPr>
          <w:color w:val="auto"/>
          <w:highlight w:val="yellow"/>
        </w:rPr>
        <w:t>,</w:t>
      </w:r>
      <w:r w:rsidRPr="00094BA9">
        <w:rPr>
          <w:color w:val="auto"/>
          <w:highlight w:val="yellow"/>
        </w:rPr>
        <w:t xml:space="preserve"> mix 300 </w:t>
      </w:r>
      <w:r w:rsidR="00094BA9">
        <w:rPr>
          <w:color w:val="auto"/>
          <w:highlight w:val="yellow"/>
        </w:rPr>
        <w:t>µL</w:t>
      </w:r>
      <w:r w:rsidRPr="00094BA9">
        <w:rPr>
          <w:color w:val="auto"/>
          <w:highlight w:val="yellow"/>
        </w:rPr>
        <w:t xml:space="preserve"> of fluorescent </w:t>
      </w:r>
      <w:r w:rsidR="00C343BB" w:rsidRPr="00094BA9">
        <w:rPr>
          <w:color w:val="auto"/>
          <w:highlight w:val="yellow"/>
        </w:rPr>
        <w:t xml:space="preserve">label </w:t>
      </w:r>
      <w:r w:rsidRPr="00094BA9">
        <w:rPr>
          <w:color w:val="auto"/>
          <w:highlight w:val="yellow"/>
        </w:rPr>
        <w:t xml:space="preserve">(see </w:t>
      </w:r>
      <w:r w:rsidR="00444AA2" w:rsidRPr="00444AA2">
        <w:rPr>
          <w:b/>
          <w:color w:val="auto"/>
          <w:highlight w:val="yellow"/>
        </w:rPr>
        <w:t>Table of Materials</w:t>
      </w:r>
      <w:r w:rsidRPr="00094BA9">
        <w:rPr>
          <w:color w:val="auto"/>
          <w:highlight w:val="yellow"/>
        </w:rPr>
        <w:t xml:space="preserve">), 100 </w:t>
      </w:r>
      <w:r w:rsidR="00094BA9">
        <w:rPr>
          <w:color w:val="auto"/>
          <w:highlight w:val="yellow"/>
        </w:rPr>
        <w:t>µL</w:t>
      </w:r>
      <w:r w:rsidRPr="00094BA9">
        <w:rPr>
          <w:color w:val="auto"/>
          <w:highlight w:val="yellow"/>
        </w:rPr>
        <w:t xml:space="preserve"> </w:t>
      </w:r>
      <w:r w:rsidR="009B311A">
        <w:rPr>
          <w:color w:val="auto"/>
          <w:highlight w:val="yellow"/>
        </w:rPr>
        <w:t xml:space="preserve">of </w:t>
      </w:r>
      <w:r w:rsidRPr="00094BA9">
        <w:rPr>
          <w:color w:val="auto"/>
          <w:highlight w:val="yellow"/>
        </w:rPr>
        <w:t xml:space="preserve">deionized water, and </w:t>
      </w:r>
      <w:r w:rsidR="00EE0D22" w:rsidRPr="00094BA9">
        <w:rPr>
          <w:color w:val="auto"/>
          <w:highlight w:val="yellow"/>
        </w:rPr>
        <w:t>200 mg of powdered larval food on a 10 cm watch glass.</w:t>
      </w:r>
    </w:p>
    <w:p w14:paraId="6242C51A" w14:textId="77777777" w:rsidR="00EE0D22" w:rsidRPr="00094BA9" w:rsidRDefault="00EE0D22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6905D06" w14:textId="39316F97" w:rsidR="00EE0D22" w:rsidRPr="00094BA9" w:rsidRDefault="000A62CF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Spread the resulting paste into a thin layer on the watch glass. Allow the paste to dry at room temperature in the dark for &gt;8 h.</w:t>
      </w:r>
    </w:p>
    <w:p w14:paraId="22117013" w14:textId="77777777" w:rsidR="000A62CF" w:rsidRPr="00094BA9" w:rsidRDefault="000A62CF" w:rsidP="00513026">
      <w:pPr>
        <w:pStyle w:val="ListParagraph"/>
        <w:widowControl/>
        <w:ind w:left="0"/>
        <w:rPr>
          <w:color w:val="auto"/>
          <w:highlight w:val="yellow"/>
        </w:rPr>
      </w:pPr>
    </w:p>
    <w:p w14:paraId="5DCBB842" w14:textId="6F3F1048" w:rsidR="00EE0D22" w:rsidRPr="00094BA9" w:rsidRDefault="000A62CF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 xml:space="preserve">Scrape the dried mixture off the watch glass, crush to powder, and store at room temperature in the dark. The fluorescent food is now ready to </w:t>
      </w:r>
      <w:proofErr w:type="gramStart"/>
      <w:r w:rsidRPr="00094BA9">
        <w:rPr>
          <w:color w:val="auto"/>
          <w:highlight w:val="yellow"/>
        </w:rPr>
        <w:t>be fed</w:t>
      </w:r>
      <w:proofErr w:type="gramEnd"/>
      <w:r w:rsidRPr="00094BA9">
        <w:rPr>
          <w:color w:val="auto"/>
          <w:highlight w:val="yellow"/>
        </w:rPr>
        <w:t xml:space="preserve"> to </w:t>
      </w:r>
      <w:r w:rsidR="009B311A">
        <w:rPr>
          <w:color w:val="auto"/>
          <w:highlight w:val="yellow"/>
        </w:rPr>
        <w:t xml:space="preserve">the </w:t>
      </w:r>
      <w:r w:rsidRPr="00094BA9">
        <w:rPr>
          <w:color w:val="auto"/>
          <w:highlight w:val="yellow"/>
        </w:rPr>
        <w:t>larvae.</w:t>
      </w:r>
    </w:p>
    <w:p w14:paraId="6ED34378" w14:textId="77777777" w:rsidR="00BC7C26" w:rsidRPr="00094BA9" w:rsidRDefault="00BC7C26" w:rsidP="00513026">
      <w:pPr>
        <w:pStyle w:val="ListParagraph"/>
        <w:widowControl/>
        <w:ind w:left="0"/>
        <w:rPr>
          <w:color w:val="auto"/>
          <w:highlight w:val="yellow"/>
        </w:rPr>
      </w:pPr>
    </w:p>
    <w:p w14:paraId="2406A0AE" w14:textId="6923724F" w:rsidR="00CB6D06" w:rsidRPr="00094BA9" w:rsidRDefault="00BC7C26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 xml:space="preserve">On the 7 </w:t>
      </w:r>
      <w:proofErr w:type="spellStart"/>
      <w:r w:rsidRPr="00094BA9">
        <w:rPr>
          <w:color w:val="auto"/>
          <w:highlight w:val="yellow"/>
        </w:rPr>
        <w:t>dpf</w:t>
      </w:r>
      <w:proofErr w:type="spellEnd"/>
      <w:r w:rsidRPr="00094BA9">
        <w:rPr>
          <w:color w:val="auto"/>
          <w:highlight w:val="yellow"/>
        </w:rPr>
        <w:t xml:space="preserve">, feed the fluorescent food to larvae in the same </w:t>
      </w:r>
      <w:r w:rsidR="00945917" w:rsidRPr="00094BA9">
        <w:rPr>
          <w:color w:val="auto"/>
          <w:highlight w:val="yellow"/>
        </w:rPr>
        <w:t>manner as done for previous</w:t>
      </w:r>
      <w:r w:rsidRPr="00094BA9">
        <w:rPr>
          <w:color w:val="auto"/>
          <w:highlight w:val="yellow"/>
        </w:rPr>
        <w:t xml:space="preserve"> feedings</w:t>
      </w:r>
      <w:r w:rsidR="00945917" w:rsidRPr="00094BA9">
        <w:rPr>
          <w:color w:val="auto"/>
          <w:highlight w:val="yellow"/>
        </w:rPr>
        <w:t xml:space="preserve">, </w:t>
      </w:r>
      <w:r w:rsidRPr="00094BA9">
        <w:rPr>
          <w:color w:val="auto"/>
          <w:highlight w:val="yellow"/>
        </w:rPr>
        <w:t>that is provide 2 mg fluorescent food per dish</w:t>
      </w:r>
      <w:r w:rsidR="009B311A">
        <w:rPr>
          <w:color w:val="auto"/>
          <w:highlight w:val="yellow"/>
        </w:rPr>
        <w:t xml:space="preserve"> (see steps 2.1</w:t>
      </w:r>
      <w:r w:rsidR="009B311A" w:rsidRPr="009B311A">
        <w:rPr>
          <w:color w:val="auto"/>
          <w:highlight w:val="yellow"/>
        </w:rPr>
        <w:t>‒</w:t>
      </w:r>
      <w:r w:rsidR="009B311A">
        <w:rPr>
          <w:color w:val="auto"/>
          <w:highlight w:val="yellow"/>
        </w:rPr>
        <w:t>2.2.1)</w:t>
      </w:r>
      <w:r w:rsidRPr="00094BA9">
        <w:rPr>
          <w:color w:val="auto"/>
          <w:highlight w:val="yellow"/>
        </w:rPr>
        <w:t xml:space="preserve">. </w:t>
      </w:r>
    </w:p>
    <w:p w14:paraId="08ED8181" w14:textId="77777777" w:rsidR="009B311A" w:rsidRDefault="009B311A" w:rsidP="009B311A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E37D42A" w14:textId="0CF12A40" w:rsidR="00BC7C26" w:rsidRPr="009B311A" w:rsidRDefault="009B311A" w:rsidP="009B311A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Note: </w:t>
      </w:r>
      <w:r w:rsidR="00BC7C26" w:rsidRPr="009B311A">
        <w:rPr>
          <w:color w:val="auto"/>
        </w:rPr>
        <w:t xml:space="preserve">Ensure that the food </w:t>
      </w:r>
      <w:proofErr w:type="gramStart"/>
      <w:r w:rsidR="00BC7C26" w:rsidRPr="009B311A">
        <w:rPr>
          <w:color w:val="auto"/>
        </w:rPr>
        <w:t>is finely ground</w:t>
      </w:r>
      <w:proofErr w:type="gramEnd"/>
      <w:r w:rsidR="00BC7C26" w:rsidRPr="009B311A">
        <w:rPr>
          <w:color w:val="auto"/>
        </w:rPr>
        <w:t xml:space="preserve"> to a powder. Rubbing fluorescent food </w:t>
      </w:r>
      <w:r w:rsidR="00CB6D06" w:rsidRPr="009B311A">
        <w:rPr>
          <w:color w:val="auto"/>
        </w:rPr>
        <w:t xml:space="preserve">that </w:t>
      </w:r>
      <w:proofErr w:type="gramStart"/>
      <w:r w:rsidR="00CB6D06" w:rsidRPr="009B311A">
        <w:rPr>
          <w:color w:val="auto"/>
        </w:rPr>
        <w:t xml:space="preserve">is </w:t>
      </w:r>
      <w:r w:rsidR="00BC7C26" w:rsidRPr="009B311A">
        <w:rPr>
          <w:color w:val="auto"/>
        </w:rPr>
        <w:t>wrapped</w:t>
      </w:r>
      <w:proofErr w:type="gramEnd"/>
      <w:r w:rsidR="00BC7C26" w:rsidRPr="009B311A">
        <w:rPr>
          <w:color w:val="auto"/>
        </w:rPr>
        <w:t xml:space="preserve"> in weighing paper between </w:t>
      </w:r>
      <w:r w:rsidR="008409E0" w:rsidRPr="009B311A">
        <w:rPr>
          <w:color w:val="auto"/>
        </w:rPr>
        <w:t>thumb and fore</w:t>
      </w:r>
      <w:r w:rsidR="00BC7C26" w:rsidRPr="009B311A">
        <w:rPr>
          <w:color w:val="auto"/>
        </w:rPr>
        <w:t xml:space="preserve">finger </w:t>
      </w:r>
      <w:r w:rsidR="008409E0" w:rsidRPr="009B311A">
        <w:rPr>
          <w:color w:val="auto"/>
        </w:rPr>
        <w:t xml:space="preserve">is a useful method for ensuring finely ground food. </w:t>
      </w:r>
    </w:p>
    <w:p w14:paraId="0E0464EA" w14:textId="77777777" w:rsidR="00EE0D22" w:rsidRPr="00094BA9" w:rsidRDefault="00EE0D22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CF3A0A1" w14:textId="3C947A8F" w:rsidR="00326EF8" w:rsidRPr="00094BA9" w:rsidRDefault="00A74296" w:rsidP="00513026">
      <w:pPr>
        <w:pStyle w:val="NormalWeb"/>
        <w:widowControl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</w:rPr>
      </w:pPr>
      <w:r w:rsidRPr="00094BA9">
        <w:rPr>
          <w:b/>
          <w:color w:val="auto"/>
          <w:highlight w:val="yellow"/>
        </w:rPr>
        <w:t xml:space="preserve">Prepare </w:t>
      </w:r>
      <w:r w:rsidR="009B311A">
        <w:rPr>
          <w:b/>
          <w:color w:val="auto"/>
          <w:highlight w:val="yellow"/>
        </w:rPr>
        <w:t>C</w:t>
      </w:r>
      <w:r w:rsidR="00907710" w:rsidRPr="00094BA9">
        <w:rPr>
          <w:b/>
          <w:color w:val="auto"/>
          <w:highlight w:val="yellow"/>
        </w:rPr>
        <w:t>oncentrated</w:t>
      </w:r>
      <w:r w:rsidRPr="00094BA9">
        <w:rPr>
          <w:b/>
          <w:color w:val="auto"/>
          <w:highlight w:val="yellow"/>
        </w:rPr>
        <w:t xml:space="preserve"> </w:t>
      </w:r>
      <w:r w:rsidR="009B311A">
        <w:rPr>
          <w:b/>
          <w:color w:val="auto"/>
          <w:highlight w:val="yellow"/>
        </w:rPr>
        <w:t>D</w:t>
      </w:r>
      <w:r w:rsidRPr="00094BA9">
        <w:rPr>
          <w:b/>
          <w:color w:val="auto"/>
          <w:highlight w:val="yellow"/>
        </w:rPr>
        <w:t xml:space="preserve">osing </w:t>
      </w:r>
      <w:r w:rsidR="009B311A">
        <w:rPr>
          <w:b/>
          <w:color w:val="auto"/>
          <w:highlight w:val="yellow"/>
        </w:rPr>
        <w:t>S</w:t>
      </w:r>
      <w:r w:rsidRPr="00094BA9">
        <w:rPr>
          <w:b/>
          <w:color w:val="auto"/>
          <w:highlight w:val="yellow"/>
        </w:rPr>
        <w:t xml:space="preserve">olutions of </w:t>
      </w:r>
      <w:r w:rsidR="009B311A">
        <w:rPr>
          <w:b/>
          <w:color w:val="auto"/>
          <w:highlight w:val="yellow"/>
        </w:rPr>
        <w:t>T</w:t>
      </w:r>
      <w:r w:rsidRPr="00094BA9">
        <w:rPr>
          <w:b/>
          <w:color w:val="auto"/>
          <w:highlight w:val="yellow"/>
        </w:rPr>
        <w:t xml:space="preserve">est </w:t>
      </w:r>
      <w:r w:rsidR="009B311A">
        <w:rPr>
          <w:b/>
          <w:color w:val="auto"/>
          <w:highlight w:val="yellow"/>
        </w:rPr>
        <w:t>C</w:t>
      </w:r>
      <w:r w:rsidRPr="00094BA9">
        <w:rPr>
          <w:b/>
          <w:color w:val="auto"/>
          <w:highlight w:val="yellow"/>
        </w:rPr>
        <w:t>ompounds</w:t>
      </w:r>
    </w:p>
    <w:p w14:paraId="7C5BE2FB" w14:textId="1F10A84E" w:rsidR="000A62CF" w:rsidRPr="00094BA9" w:rsidRDefault="000A62CF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C1FAD45" w14:textId="7D1ED92E" w:rsidR="000A62CF" w:rsidRPr="00094BA9" w:rsidRDefault="0044436B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lastRenderedPageBreak/>
        <w:t xml:space="preserve">Dissolve </w:t>
      </w:r>
      <w:r w:rsidR="00ED5907" w:rsidRPr="00094BA9">
        <w:rPr>
          <w:color w:val="auto"/>
          <w:highlight w:val="yellow"/>
        </w:rPr>
        <w:t xml:space="preserve">each </w:t>
      </w:r>
      <w:r w:rsidRPr="00094BA9">
        <w:rPr>
          <w:color w:val="auto"/>
          <w:highlight w:val="yellow"/>
        </w:rPr>
        <w:t xml:space="preserve">test compound in </w:t>
      </w:r>
      <w:r w:rsidR="002F07A8" w:rsidRPr="00094BA9">
        <w:rPr>
          <w:color w:val="auto"/>
          <w:highlight w:val="yellow"/>
        </w:rPr>
        <w:t>embryo medium</w:t>
      </w:r>
      <w:r w:rsidRPr="00094BA9">
        <w:rPr>
          <w:color w:val="auto"/>
          <w:highlight w:val="yellow"/>
        </w:rPr>
        <w:t xml:space="preserve"> to a concentration that is </w:t>
      </w:r>
      <w:r w:rsidR="00127CF4" w:rsidRPr="00094BA9">
        <w:rPr>
          <w:color w:val="auto"/>
          <w:highlight w:val="yellow"/>
        </w:rPr>
        <w:t>2</w:t>
      </w:r>
      <w:r w:rsidR="009B311A">
        <w:rPr>
          <w:color w:val="auto"/>
          <w:highlight w:val="yellow"/>
        </w:rPr>
        <w:t>×</w:t>
      </w:r>
      <w:r w:rsidR="00127CF4" w:rsidRPr="00094BA9">
        <w:rPr>
          <w:color w:val="auto"/>
          <w:highlight w:val="yellow"/>
        </w:rPr>
        <w:t xml:space="preserve"> </w:t>
      </w:r>
      <w:r w:rsidRPr="00094BA9">
        <w:rPr>
          <w:color w:val="auto"/>
          <w:highlight w:val="yellow"/>
        </w:rPr>
        <w:t>the target</w:t>
      </w:r>
      <w:r w:rsidR="00EB4502" w:rsidRPr="00094BA9">
        <w:rPr>
          <w:color w:val="auto"/>
          <w:highlight w:val="yellow"/>
        </w:rPr>
        <w:t xml:space="preserve"> </w:t>
      </w:r>
      <w:r w:rsidRPr="00094BA9">
        <w:rPr>
          <w:color w:val="auto"/>
          <w:highlight w:val="yellow"/>
        </w:rPr>
        <w:t xml:space="preserve">dose. </w:t>
      </w:r>
      <w:r w:rsidRPr="009B311A">
        <w:rPr>
          <w:color w:val="auto"/>
        </w:rPr>
        <w:t xml:space="preserve">If </w:t>
      </w:r>
      <w:r w:rsidR="00BF79D1" w:rsidRPr="009B311A">
        <w:rPr>
          <w:color w:val="auto"/>
        </w:rPr>
        <w:t xml:space="preserve">testing of </w:t>
      </w:r>
      <w:r w:rsidRPr="009B311A">
        <w:rPr>
          <w:color w:val="auto"/>
        </w:rPr>
        <w:t xml:space="preserve">a dose range is desired, prepare multiple concentrated dosing solutions </w:t>
      </w:r>
      <w:r w:rsidR="00BF79D1" w:rsidRPr="009B311A">
        <w:rPr>
          <w:color w:val="auto"/>
        </w:rPr>
        <w:t>of the appropriate concentrations for the desired doses</w:t>
      </w:r>
      <w:r w:rsidRPr="009B311A">
        <w:rPr>
          <w:color w:val="auto"/>
        </w:rPr>
        <w:t>.</w:t>
      </w:r>
      <w:r w:rsidR="00ED5907" w:rsidRPr="009B311A">
        <w:rPr>
          <w:color w:val="auto"/>
        </w:rPr>
        <w:t xml:space="preserve"> </w:t>
      </w:r>
    </w:p>
    <w:p w14:paraId="1D3262C4" w14:textId="77777777" w:rsidR="00ED5907" w:rsidRPr="00094BA9" w:rsidRDefault="00ED5907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E5C60BD" w14:textId="62CE94DF" w:rsidR="00ED5907" w:rsidRPr="009B311A" w:rsidRDefault="009B311A" w:rsidP="009B311A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B311A">
        <w:rPr>
          <w:color w:val="auto"/>
          <w:highlight w:val="yellow"/>
        </w:rPr>
        <w:t xml:space="preserve">4.2 </w:t>
      </w:r>
      <w:r w:rsidR="00ED5907" w:rsidRPr="009B311A">
        <w:rPr>
          <w:color w:val="auto"/>
          <w:highlight w:val="yellow"/>
        </w:rPr>
        <w:t>Prepare enough of each concentrated dosing solution so th</w:t>
      </w:r>
      <w:r w:rsidR="00127CF4" w:rsidRPr="009B311A">
        <w:rPr>
          <w:color w:val="auto"/>
          <w:highlight w:val="yellow"/>
        </w:rPr>
        <w:t xml:space="preserve">at 24 larvae can </w:t>
      </w:r>
      <w:proofErr w:type="gramStart"/>
      <w:r w:rsidR="00127CF4" w:rsidRPr="009B311A">
        <w:rPr>
          <w:color w:val="auto"/>
          <w:highlight w:val="yellow"/>
        </w:rPr>
        <w:t>be treated</w:t>
      </w:r>
      <w:proofErr w:type="gramEnd"/>
      <w:r w:rsidR="00E77863" w:rsidRPr="009B311A">
        <w:rPr>
          <w:color w:val="auto"/>
          <w:highlight w:val="yellow"/>
        </w:rPr>
        <w:t>. E</w:t>
      </w:r>
      <w:r w:rsidR="00ED5907" w:rsidRPr="009B311A">
        <w:rPr>
          <w:color w:val="auto"/>
          <w:highlight w:val="yellow"/>
        </w:rPr>
        <w:t xml:space="preserve">ach larva will require </w:t>
      </w:r>
      <w:r w:rsidR="00CA4F4C" w:rsidRPr="009B311A">
        <w:rPr>
          <w:color w:val="auto"/>
          <w:highlight w:val="yellow"/>
        </w:rPr>
        <w:t>100</w:t>
      </w:r>
      <w:r w:rsidR="00ED5907" w:rsidRPr="009B311A">
        <w:rPr>
          <w:color w:val="auto"/>
          <w:highlight w:val="yellow"/>
        </w:rPr>
        <w:t xml:space="preserve"> </w:t>
      </w:r>
      <w:r w:rsidR="00094BA9" w:rsidRPr="009B311A">
        <w:rPr>
          <w:color w:val="auto"/>
          <w:highlight w:val="yellow"/>
        </w:rPr>
        <w:t>µL</w:t>
      </w:r>
      <w:r w:rsidR="00ED5907" w:rsidRPr="009B311A">
        <w:rPr>
          <w:color w:val="auto"/>
          <w:highlight w:val="yellow"/>
        </w:rPr>
        <w:t xml:space="preserve"> dosing solution (the final volume per well is </w:t>
      </w:r>
      <w:r w:rsidR="00CA4F4C" w:rsidRPr="009B311A">
        <w:rPr>
          <w:color w:val="auto"/>
          <w:highlight w:val="yellow"/>
        </w:rPr>
        <w:t>20</w:t>
      </w:r>
      <w:r w:rsidR="00ED5907" w:rsidRPr="009B311A">
        <w:rPr>
          <w:color w:val="auto"/>
          <w:highlight w:val="yellow"/>
        </w:rPr>
        <w:t xml:space="preserve">0 </w:t>
      </w:r>
      <w:r w:rsidR="00094BA9" w:rsidRPr="009B311A">
        <w:rPr>
          <w:color w:val="auto"/>
          <w:highlight w:val="yellow"/>
        </w:rPr>
        <w:t>µL</w:t>
      </w:r>
      <w:r w:rsidR="00CA4F4C" w:rsidRPr="009B311A">
        <w:rPr>
          <w:color w:val="auto"/>
          <w:highlight w:val="yellow"/>
        </w:rPr>
        <w:t>), so at the very least, 2.4 m</w:t>
      </w:r>
      <w:r w:rsidR="00ED5907" w:rsidRPr="009B311A">
        <w:rPr>
          <w:color w:val="auto"/>
          <w:highlight w:val="yellow"/>
        </w:rPr>
        <w:t xml:space="preserve">L dose solution </w:t>
      </w:r>
      <w:proofErr w:type="gramStart"/>
      <w:r w:rsidR="00ED5907" w:rsidRPr="009B311A">
        <w:rPr>
          <w:color w:val="auto"/>
          <w:highlight w:val="yellow"/>
        </w:rPr>
        <w:t>is needed</w:t>
      </w:r>
      <w:proofErr w:type="gramEnd"/>
      <w:r w:rsidR="00CA4F4C" w:rsidRPr="009B311A">
        <w:rPr>
          <w:color w:val="auto"/>
          <w:highlight w:val="yellow"/>
        </w:rPr>
        <w:t xml:space="preserve"> for each treatment group</w:t>
      </w:r>
      <w:r w:rsidR="00127CF4" w:rsidRPr="009B311A">
        <w:rPr>
          <w:color w:val="auto"/>
          <w:highlight w:val="yellow"/>
        </w:rPr>
        <w:t xml:space="preserve">; </w:t>
      </w:r>
      <w:r w:rsidR="00F55BBB" w:rsidRPr="009B311A">
        <w:rPr>
          <w:color w:val="auto"/>
          <w:highlight w:val="yellow"/>
        </w:rPr>
        <w:t>2.5 mL would be an appropriate volume.</w:t>
      </w:r>
    </w:p>
    <w:p w14:paraId="03F1594F" w14:textId="77777777" w:rsidR="00CA4F4C" w:rsidRPr="00094BA9" w:rsidRDefault="00CA4F4C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C35421A" w14:textId="0C2A7D8A" w:rsidR="00ED5907" w:rsidRPr="009B311A" w:rsidRDefault="009B311A" w:rsidP="009B311A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B311A">
        <w:rPr>
          <w:color w:val="auto"/>
        </w:rPr>
        <w:t xml:space="preserve">4.3 </w:t>
      </w:r>
      <w:r w:rsidR="00CA4F4C" w:rsidRPr="009B311A">
        <w:rPr>
          <w:color w:val="auto"/>
        </w:rPr>
        <w:t xml:space="preserve">If a solvent </w:t>
      </w:r>
      <w:r w:rsidR="00FB2977" w:rsidRPr="009B311A">
        <w:rPr>
          <w:color w:val="auto"/>
        </w:rPr>
        <w:t>(</w:t>
      </w:r>
      <w:r w:rsidR="00094BA9" w:rsidRPr="009B311A">
        <w:rPr>
          <w:i/>
          <w:color w:val="auto"/>
        </w:rPr>
        <w:t>i.e.,</w:t>
      </w:r>
      <w:r w:rsidR="00CA4F4C" w:rsidRPr="009B311A">
        <w:rPr>
          <w:color w:val="auto"/>
        </w:rPr>
        <w:t xml:space="preserve"> dimethyl sulfoxide</w:t>
      </w:r>
      <w:r w:rsidR="00FB2977" w:rsidRPr="009B311A">
        <w:rPr>
          <w:color w:val="auto"/>
        </w:rPr>
        <w:t>)</w:t>
      </w:r>
      <w:r w:rsidR="00CA4F4C" w:rsidRPr="009B311A">
        <w:rPr>
          <w:color w:val="auto"/>
        </w:rPr>
        <w:t xml:space="preserve"> </w:t>
      </w:r>
      <w:proofErr w:type="gramStart"/>
      <w:r w:rsidR="00CA4F4C" w:rsidRPr="009B311A">
        <w:rPr>
          <w:color w:val="auto"/>
        </w:rPr>
        <w:t>was used</w:t>
      </w:r>
      <w:proofErr w:type="gramEnd"/>
      <w:r w:rsidR="00CA4F4C" w:rsidRPr="009B311A">
        <w:rPr>
          <w:color w:val="auto"/>
        </w:rPr>
        <w:t xml:space="preserve"> for initial solubilizing of test compound, prepare the appropriate vehicle </w:t>
      </w:r>
      <w:r w:rsidR="00F752D8" w:rsidRPr="009B311A">
        <w:rPr>
          <w:color w:val="auto"/>
        </w:rPr>
        <w:t xml:space="preserve">control dose </w:t>
      </w:r>
      <w:r w:rsidR="00CA4F4C" w:rsidRPr="009B311A">
        <w:rPr>
          <w:color w:val="auto"/>
        </w:rPr>
        <w:t>(</w:t>
      </w:r>
      <w:r w:rsidR="00094BA9" w:rsidRPr="009B311A">
        <w:rPr>
          <w:i/>
          <w:color w:val="auto"/>
        </w:rPr>
        <w:t>i.e.,</w:t>
      </w:r>
      <w:r w:rsidR="00F752D8" w:rsidRPr="009B311A">
        <w:rPr>
          <w:color w:val="auto"/>
        </w:rPr>
        <w:t xml:space="preserve"> same amount of solvent as the compound treatment but without</w:t>
      </w:r>
      <w:r w:rsidR="00CA4F4C" w:rsidRPr="009B311A">
        <w:rPr>
          <w:color w:val="auto"/>
        </w:rPr>
        <w:t xml:space="preserve"> </w:t>
      </w:r>
      <w:r w:rsidR="00F752D8" w:rsidRPr="009B311A">
        <w:rPr>
          <w:color w:val="auto"/>
        </w:rPr>
        <w:t xml:space="preserve">the </w:t>
      </w:r>
      <w:r w:rsidR="00CA4F4C" w:rsidRPr="009B311A">
        <w:rPr>
          <w:color w:val="auto"/>
        </w:rPr>
        <w:t>compound)</w:t>
      </w:r>
      <w:r w:rsidR="00F752D8" w:rsidRPr="009B311A">
        <w:rPr>
          <w:color w:val="auto"/>
        </w:rPr>
        <w:t>. And</w:t>
      </w:r>
      <w:r w:rsidR="00A81DB6" w:rsidRPr="009B311A">
        <w:rPr>
          <w:color w:val="auto"/>
        </w:rPr>
        <w:t>,</w:t>
      </w:r>
      <w:r w:rsidR="00CA4F4C" w:rsidRPr="009B311A">
        <w:rPr>
          <w:color w:val="auto"/>
        </w:rPr>
        <w:t xml:space="preserve"> as </w:t>
      </w:r>
      <w:proofErr w:type="gramStart"/>
      <w:r w:rsidR="00CA4F4C" w:rsidRPr="009B311A">
        <w:rPr>
          <w:color w:val="auto"/>
        </w:rPr>
        <w:t>was done</w:t>
      </w:r>
      <w:proofErr w:type="gramEnd"/>
      <w:r w:rsidR="00CA4F4C" w:rsidRPr="009B311A">
        <w:rPr>
          <w:color w:val="auto"/>
        </w:rPr>
        <w:t xml:space="preserve"> for each compound-treated group, prepare enough vehicle </w:t>
      </w:r>
      <w:r w:rsidR="00FB2977" w:rsidRPr="009B311A">
        <w:rPr>
          <w:color w:val="auto"/>
        </w:rPr>
        <w:t xml:space="preserve">solution </w:t>
      </w:r>
      <w:r w:rsidR="00CA4F4C" w:rsidRPr="009B311A">
        <w:rPr>
          <w:color w:val="auto"/>
        </w:rPr>
        <w:t>to treat 24 larvae.</w:t>
      </w:r>
    </w:p>
    <w:p w14:paraId="3A52CDE7" w14:textId="77777777" w:rsidR="000A62CF" w:rsidRPr="00094BA9" w:rsidRDefault="000A62CF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A78F06F" w14:textId="6E1BC9BF" w:rsidR="0069725E" w:rsidRPr="00094BA9" w:rsidRDefault="00E72B6D" w:rsidP="00513026">
      <w:pPr>
        <w:pStyle w:val="NormalWeb"/>
        <w:widowControl/>
        <w:numPr>
          <w:ilvl w:val="0"/>
          <w:numId w:val="31"/>
        </w:numPr>
        <w:spacing w:before="0" w:beforeAutospacing="0" w:after="0" w:afterAutospacing="0"/>
        <w:rPr>
          <w:b/>
          <w:color w:val="auto"/>
          <w:highlight w:val="yellow"/>
        </w:rPr>
      </w:pPr>
      <w:r w:rsidRPr="00094BA9">
        <w:rPr>
          <w:b/>
          <w:color w:val="auto"/>
          <w:highlight w:val="yellow"/>
        </w:rPr>
        <w:t xml:space="preserve">Transfer </w:t>
      </w:r>
      <w:r w:rsidR="009B311A">
        <w:rPr>
          <w:b/>
          <w:color w:val="auto"/>
          <w:highlight w:val="yellow"/>
        </w:rPr>
        <w:t>L</w:t>
      </w:r>
      <w:r w:rsidRPr="00094BA9">
        <w:rPr>
          <w:b/>
          <w:color w:val="auto"/>
          <w:highlight w:val="yellow"/>
        </w:rPr>
        <w:t xml:space="preserve">arvae </w:t>
      </w:r>
      <w:r w:rsidR="00346537" w:rsidRPr="00094BA9">
        <w:rPr>
          <w:b/>
          <w:color w:val="auto"/>
          <w:highlight w:val="yellow"/>
        </w:rPr>
        <w:t xml:space="preserve">to </w:t>
      </w:r>
      <w:r w:rsidR="009B311A">
        <w:rPr>
          <w:b/>
          <w:color w:val="auto"/>
          <w:highlight w:val="yellow"/>
        </w:rPr>
        <w:t xml:space="preserve">a </w:t>
      </w:r>
      <w:r w:rsidR="00346537" w:rsidRPr="00094BA9">
        <w:rPr>
          <w:b/>
          <w:color w:val="auto"/>
          <w:highlight w:val="yellow"/>
        </w:rPr>
        <w:t xml:space="preserve">96-well plate and </w:t>
      </w:r>
      <w:r w:rsidR="009B311A">
        <w:rPr>
          <w:b/>
          <w:color w:val="auto"/>
          <w:highlight w:val="yellow"/>
        </w:rPr>
        <w:t>A</w:t>
      </w:r>
      <w:r w:rsidR="00346537" w:rsidRPr="00094BA9">
        <w:rPr>
          <w:b/>
          <w:color w:val="auto"/>
          <w:highlight w:val="yellow"/>
        </w:rPr>
        <w:t xml:space="preserve">pply </w:t>
      </w:r>
      <w:r w:rsidR="009B311A">
        <w:rPr>
          <w:b/>
          <w:color w:val="auto"/>
          <w:highlight w:val="yellow"/>
        </w:rPr>
        <w:t>T</w:t>
      </w:r>
      <w:r w:rsidR="00346537" w:rsidRPr="00094BA9">
        <w:rPr>
          <w:b/>
          <w:color w:val="auto"/>
          <w:highlight w:val="yellow"/>
        </w:rPr>
        <w:t>reatments</w:t>
      </w:r>
    </w:p>
    <w:p w14:paraId="24454B44" w14:textId="77777777" w:rsidR="00E72B6D" w:rsidRPr="00094BA9" w:rsidRDefault="00E72B6D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D390C82" w14:textId="56122653" w:rsidR="00D650AB" w:rsidRPr="00094BA9" w:rsidRDefault="00D650AB" w:rsidP="00513026">
      <w:pPr>
        <w:pStyle w:val="NormalWeb"/>
        <w:widowControl/>
        <w:numPr>
          <w:ilvl w:val="1"/>
          <w:numId w:val="31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After</w:t>
      </w:r>
      <w:r w:rsidR="009B7936" w:rsidRPr="00094BA9">
        <w:rPr>
          <w:color w:val="auto"/>
          <w:highlight w:val="yellow"/>
        </w:rPr>
        <w:t xml:space="preserve"> larvae have </w:t>
      </w:r>
      <w:proofErr w:type="gramStart"/>
      <w:r w:rsidRPr="00094BA9">
        <w:rPr>
          <w:color w:val="auto"/>
          <w:highlight w:val="yellow"/>
        </w:rPr>
        <w:t xml:space="preserve">been </w:t>
      </w:r>
      <w:r w:rsidR="00EC5F28" w:rsidRPr="00094BA9">
        <w:rPr>
          <w:color w:val="auto"/>
          <w:highlight w:val="yellow"/>
        </w:rPr>
        <w:t>allowed</w:t>
      </w:r>
      <w:proofErr w:type="gramEnd"/>
      <w:r w:rsidR="00EC5F28" w:rsidRPr="00094BA9">
        <w:rPr>
          <w:color w:val="auto"/>
          <w:highlight w:val="yellow"/>
        </w:rPr>
        <w:t xml:space="preserve"> to feed on</w:t>
      </w:r>
      <w:r w:rsidR="009B7936" w:rsidRPr="00094BA9">
        <w:rPr>
          <w:color w:val="auto"/>
          <w:highlight w:val="yellow"/>
        </w:rPr>
        <w:t xml:space="preserve"> fluorescent food for 2 h, use a transfer pipette to move them </w:t>
      </w:r>
      <w:r w:rsidRPr="00094BA9">
        <w:rPr>
          <w:color w:val="auto"/>
          <w:highlight w:val="yellow"/>
        </w:rPr>
        <w:t xml:space="preserve">to a rinsing </w:t>
      </w:r>
      <w:r w:rsidR="00EC5F28" w:rsidRPr="00094BA9">
        <w:rPr>
          <w:color w:val="auto"/>
          <w:highlight w:val="yellow"/>
        </w:rPr>
        <w:t xml:space="preserve">dish, as </w:t>
      </w:r>
      <w:r w:rsidR="00B22A35" w:rsidRPr="00094BA9">
        <w:rPr>
          <w:color w:val="auto"/>
          <w:highlight w:val="yellow"/>
        </w:rPr>
        <w:t xml:space="preserve">was done </w:t>
      </w:r>
      <w:r w:rsidR="00EC5F28" w:rsidRPr="00094BA9">
        <w:rPr>
          <w:color w:val="auto"/>
          <w:highlight w:val="yellow"/>
        </w:rPr>
        <w:t xml:space="preserve">after feeding on </w:t>
      </w:r>
      <w:r w:rsidR="00B22A35" w:rsidRPr="00094BA9">
        <w:rPr>
          <w:color w:val="auto"/>
          <w:highlight w:val="yellow"/>
        </w:rPr>
        <w:t>prior days</w:t>
      </w:r>
      <w:r w:rsidR="00EC5F28" w:rsidRPr="00094BA9">
        <w:rPr>
          <w:color w:val="auto"/>
          <w:highlight w:val="yellow"/>
        </w:rPr>
        <w:t xml:space="preserve">. </w:t>
      </w:r>
    </w:p>
    <w:p w14:paraId="658E70CB" w14:textId="77777777" w:rsidR="00D650AB" w:rsidRPr="00094BA9" w:rsidRDefault="00D650AB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C2B0F50" w14:textId="1F857E58" w:rsidR="00D650AB" w:rsidRPr="00094BA9" w:rsidRDefault="00D650AB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5.2</w:t>
      </w:r>
      <w:r w:rsidR="009B311A">
        <w:rPr>
          <w:color w:val="auto"/>
          <w:highlight w:val="yellow"/>
        </w:rPr>
        <w:t xml:space="preserve"> </w:t>
      </w:r>
      <w:r w:rsidR="00EC5F28" w:rsidRPr="00094BA9">
        <w:rPr>
          <w:color w:val="auto"/>
          <w:highlight w:val="yellow"/>
        </w:rPr>
        <w:t xml:space="preserve">After each larva </w:t>
      </w:r>
      <w:proofErr w:type="gramStart"/>
      <w:r w:rsidR="00EC5F28" w:rsidRPr="00094BA9">
        <w:rPr>
          <w:color w:val="auto"/>
          <w:highlight w:val="yellow"/>
        </w:rPr>
        <w:t>is rinsed</w:t>
      </w:r>
      <w:proofErr w:type="gramEnd"/>
      <w:r w:rsidR="00EC5F28" w:rsidRPr="00094BA9">
        <w:rPr>
          <w:color w:val="auto"/>
          <w:highlight w:val="yellow"/>
        </w:rPr>
        <w:t xml:space="preserve">, </w:t>
      </w:r>
      <w:r w:rsidR="00127CF4" w:rsidRPr="00094BA9">
        <w:rPr>
          <w:color w:val="auto"/>
          <w:highlight w:val="yellow"/>
        </w:rPr>
        <w:t xml:space="preserve">withdraw it along with 100 </w:t>
      </w:r>
      <w:r w:rsidR="00094BA9">
        <w:rPr>
          <w:color w:val="auto"/>
          <w:highlight w:val="yellow"/>
        </w:rPr>
        <w:t>µL</w:t>
      </w:r>
      <w:r w:rsidR="00127CF4" w:rsidRPr="00094BA9">
        <w:rPr>
          <w:color w:val="auto"/>
          <w:highlight w:val="yellow"/>
        </w:rPr>
        <w:t xml:space="preserve"> </w:t>
      </w:r>
      <w:r w:rsidR="002F07A8" w:rsidRPr="00094BA9">
        <w:rPr>
          <w:color w:val="auto"/>
          <w:highlight w:val="yellow"/>
        </w:rPr>
        <w:t>embryo medium</w:t>
      </w:r>
      <w:r w:rsidR="00B22A35" w:rsidRPr="00094BA9">
        <w:rPr>
          <w:color w:val="auto"/>
          <w:highlight w:val="yellow"/>
        </w:rPr>
        <w:t>,</w:t>
      </w:r>
      <w:r w:rsidR="00127CF4" w:rsidRPr="00094BA9">
        <w:rPr>
          <w:color w:val="auto"/>
          <w:highlight w:val="yellow"/>
        </w:rPr>
        <w:t xml:space="preserve"> and move </w:t>
      </w:r>
      <w:r w:rsidR="00B22A35" w:rsidRPr="00094BA9">
        <w:rPr>
          <w:color w:val="auto"/>
          <w:highlight w:val="yellow"/>
        </w:rPr>
        <w:t>it</w:t>
      </w:r>
      <w:r w:rsidR="00127CF4" w:rsidRPr="00094BA9">
        <w:rPr>
          <w:color w:val="auto"/>
          <w:highlight w:val="yellow"/>
        </w:rPr>
        <w:t xml:space="preserve"> into a well of a 96-well polystyrene conical</w:t>
      </w:r>
      <w:r w:rsidR="009B311A">
        <w:rPr>
          <w:color w:val="auto"/>
          <w:highlight w:val="yellow"/>
        </w:rPr>
        <w:t>-</w:t>
      </w:r>
      <w:r w:rsidR="00127CF4" w:rsidRPr="00094BA9">
        <w:rPr>
          <w:color w:val="auto"/>
          <w:highlight w:val="yellow"/>
        </w:rPr>
        <w:t xml:space="preserve">bottom multi-well plate (see </w:t>
      </w:r>
      <w:r w:rsidR="00444AA2" w:rsidRPr="00444AA2">
        <w:rPr>
          <w:b/>
          <w:color w:val="auto"/>
          <w:highlight w:val="yellow"/>
        </w:rPr>
        <w:t>Table of Materials</w:t>
      </w:r>
      <w:r w:rsidR="00127CF4" w:rsidRPr="00094BA9">
        <w:rPr>
          <w:color w:val="auto"/>
          <w:highlight w:val="yellow"/>
        </w:rPr>
        <w:t>)</w:t>
      </w:r>
      <w:r w:rsidR="00B22A35" w:rsidRPr="00094BA9">
        <w:rPr>
          <w:color w:val="auto"/>
          <w:highlight w:val="yellow"/>
        </w:rPr>
        <w:t xml:space="preserve">, dispensing the </w:t>
      </w:r>
      <w:r w:rsidR="00536C92" w:rsidRPr="00094BA9">
        <w:rPr>
          <w:color w:val="auto"/>
          <w:highlight w:val="yellow"/>
        </w:rPr>
        <w:t xml:space="preserve">full </w:t>
      </w:r>
      <w:r w:rsidR="00B22A35" w:rsidRPr="00094BA9">
        <w:rPr>
          <w:color w:val="auto"/>
          <w:highlight w:val="yellow"/>
        </w:rPr>
        <w:t xml:space="preserve">100 </w:t>
      </w:r>
      <w:r w:rsidR="00094BA9">
        <w:rPr>
          <w:color w:val="auto"/>
          <w:highlight w:val="yellow"/>
        </w:rPr>
        <w:t>µL</w:t>
      </w:r>
      <w:r w:rsidR="00B22A35" w:rsidRPr="00094BA9">
        <w:rPr>
          <w:color w:val="auto"/>
          <w:highlight w:val="yellow"/>
        </w:rPr>
        <w:t xml:space="preserve"> </w:t>
      </w:r>
      <w:r w:rsidR="002F07A8" w:rsidRPr="00094BA9">
        <w:rPr>
          <w:color w:val="auto"/>
          <w:highlight w:val="yellow"/>
        </w:rPr>
        <w:t>embryo medium</w:t>
      </w:r>
      <w:r w:rsidR="00B22A35" w:rsidRPr="00094BA9">
        <w:rPr>
          <w:color w:val="auto"/>
          <w:highlight w:val="yellow"/>
        </w:rPr>
        <w:t xml:space="preserve"> into the well with the larva</w:t>
      </w:r>
      <w:r w:rsidR="00127CF4" w:rsidRPr="00094BA9">
        <w:rPr>
          <w:color w:val="auto"/>
          <w:highlight w:val="yellow"/>
        </w:rPr>
        <w:t>.</w:t>
      </w:r>
    </w:p>
    <w:p w14:paraId="656DA8D5" w14:textId="77777777" w:rsidR="00961284" w:rsidRPr="00094BA9" w:rsidRDefault="00961284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34D495E" w14:textId="77777777" w:rsidR="009B311A" w:rsidRDefault="00DD715C" w:rsidP="00513026">
      <w:pPr>
        <w:pStyle w:val="NormalWeb"/>
        <w:widowControl/>
        <w:numPr>
          <w:ilvl w:val="1"/>
          <w:numId w:val="32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 xml:space="preserve">Once the </w:t>
      </w:r>
      <w:r w:rsidR="00D55CC4" w:rsidRPr="00094BA9">
        <w:rPr>
          <w:color w:val="auto"/>
          <w:highlight w:val="yellow"/>
        </w:rPr>
        <w:t xml:space="preserve">required </w:t>
      </w:r>
      <w:r w:rsidR="00B22A35" w:rsidRPr="00094BA9">
        <w:rPr>
          <w:color w:val="auto"/>
          <w:highlight w:val="yellow"/>
        </w:rPr>
        <w:t>number</w:t>
      </w:r>
      <w:r w:rsidR="00346537" w:rsidRPr="00094BA9">
        <w:rPr>
          <w:color w:val="auto"/>
          <w:highlight w:val="yellow"/>
        </w:rPr>
        <w:t>s</w:t>
      </w:r>
      <w:r w:rsidR="00B22A35" w:rsidRPr="00094BA9">
        <w:rPr>
          <w:color w:val="auto"/>
          <w:highlight w:val="yellow"/>
        </w:rPr>
        <w:t xml:space="preserve"> of </w:t>
      </w:r>
      <w:r w:rsidR="00D55CC4" w:rsidRPr="00094BA9">
        <w:rPr>
          <w:color w:val="auto"/>
          <w:highlight w:val="yellow"/>
        </w:rPr>
        <w:t xml:space="preserve">larvae </w:t>
      </w:r>
      <w:r w:rsidRPr="00094BA9">
        <w:rPr>
          <w:color w:val="auto"/>
          <w:highlight w:val="yellow"/>
        </w:rPr>
        <w:t xml:space="preserve">have </w:t>
      </w:r>
      <w:proofErr w:type="gramStart"/>
      <w:r w:rsidRPr="00094BA9">
        <w:rPr>
          <w:color w:val="auto"/>
          <w:highlight w:val="yellow"/>
        </w:rPr>
        <w:t>been transferred</w:t>
      </w:r>
      <w:proofErr w:type="gramEnd"/>
      <w:r w:rsidRPr="00094BA9">
        <w:rPr>
          <w:color w:val="auto"/>
          <w:highlight w:val="yellow"/>
        </w:rPr>
        <w:t xml:space="preserve"> to the 96-well</w:t>
      </w:r>
      <w:r w:rsidR="000B2F54" w:rsidRPr="00094BA9">
        <w:rPr>
          <w:color w:val="auto"/>
          <w:highlight w:val="yellow"/>
        </w:rPr>
        <w:t>-</w:t>
      </w:r>
      <w:r w:rsidRPr="00094BA9">
        <w:rPr>
          <w:color w:val="auto"/>
          <w:highlight w:val="yellow"/>
        </w:rPr>
        <w:t xml:space="preserve">plate, add </w:t>
      </w:r>
      <w:r w:rsidR="00536C92" w:rsidRPr="00094BA9">
        <w:rPr>
          <w:color w:val="auto"/>
          <w:highlight w:val="yellow"/>
        </w:rPr>
        <w:t xml:space="preserve">100 </w:t>
      </w:r>
      <w:r w:rsidR="00094BA9">
        <w:rPr>
          <w:color w:val="auto"/>
          <w:highlight w:val="yellow"/>
        </w:rPr>
        <w:t>µL</w:t>
      </w:r>
      <w:r w:rsidR="00536C92" w:rsidRPr="00094BA9">
        <w:rPr>
          <w:color w:val="auto"/>
          <w:highlight w:val="yellow"/>
        </w:rPr>
        <w:t xml:space="preserve"> of the 2</w:t>
      </w:r>
      <w:r w:rsidR="009B311A">
        <w:rPr>
          <w:color w:val="auto"/>
          <w:highlight w:val="yellow"/>
        </w:rPr>
        <w:t>×</w:t>
      </w:r>
      <w:r w:rsidR="00536C92" w:rsidRPr="00094BA9">
        <w:rPr>
          <w:color w:val="auto"/>
          <w:highlight w:val="yellow"/>
        </w:rPr>
        <w:t xml:space="preserve"> concentrated</w:t>
      </w:r>
      <w:r w:rsidRPr="00094BA9">
        <w:rPr>
          <w:color w:val="auto"/>
          <w:highlight w:val="yellow"/>
        </w:rPr>
        <w:t xml:space="preserve"> dosing </w:t>
      </w:r>
      <w:r w:rsidR="00D55CC4" w:rsidRPr="00094BA9">
        <w:rPr>
          <w:color w:val="auto"/>
          <w:highlight w:val="yellow"/>
        </w:rPr>
        <w:t>solutions</w:t>
      </w:r>
      <w:r w:rsidR="00536C92" w:rsidRPr="00094BA9">
        <w:rPr>
          <w:color w:val="auto"/>
          <w:highlight w:val="yellow"/>
        </w:rPr>
        <w:t xml:space="preserve"> to each well</w:t>
      </w:r>
      <w:r w:rsidR="00D55CC4" w:rsidRPr="00094BA9">
        <w:rPr>
          <w:color w:val="auto"/>
          <w:highlight w:val="yellow"/>
        </w:rPr>
        <w:t xml:space="preserve">. </w:t>
      </w:r>
    </w:p>
    <w:p w14:paraId="6D31380C" w14:textId="77777777" w:rsidR="009B311A" w:rsidRDefault="009B311A" w:rsidP="009B311A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3B9E0D9" w14:textId="5CB11E9C" w:rsidR="00961284" w:rsidRPr="009B311A" w:rsidRDefault="009B311A" w:rsidP="009B311A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B311A">
        <w:rPr>
          <w:color w:val="auto"/>
        </w:rPr>
        <w:t xml:space="preserve">Note: </w:t>
      </w:r>
      <w:r w:rsidR="00D55CC4" w:rsidRPr="009B311A">
        <w:rPr>
          <w:color w:val="auto"/>
        </w:rPr>
        <w:t xml:space="preserve">The use of a 12-channel multichannel pipette facilitates rapid dosing of the larvae (12-at-a-time). To avoid accidentally adding the wrong treatment, </w:t>
      </w:r>
      <w:r w:rsidR="00C11DF2" w:rsidRPr="009B311A">
        <w:rPr>
          <w:color w:val="auto"/>
        </w:rPr>
        <w:t xml:space="preserve">keep close track </w:t>
      </w:r>
      <w:r w:rsidRPr="009B311A">
        <w:rPr>
          <w:color w:val="auto"/>
        </w:rPr>
        <w:t>of</w:t>
      </w:r>
      <w:r w:rsidR="00C11DF2" w:rsidRPr="009B311A">
        <w:rPr>
          <w:color w:val="auto"/>
        </w:rPr>
        <w:t xml:space="preserve"> which larvae have </w:t>
      </w:r>
      <w:proofErr w:type="gramStart"/>
      <w:r w:rsidR="00C11DF2" w:rsidRPr="009B311A">
        <w:rPr>
          <w:color w:val="auto"/>
        </w:rPr>
        <w:t>been dosed</w:t>
      </w:r>
      <w:proofErr w:type="gramEnd"/>
      <w:r w:rsidR="00C11DF2" w:rsidRPr="009B311A">
        <w:rPr>
          <w:color w:val="auto"/>
        </w:rPr>
        <w:t xml:space="preserve"> with which treatment and </w:t>
      </w:r>
      <w:r w:rsidR="00D55CC4" w:rsidRPr="009B311A">
        <w:rPr>
          <w:color w:val="auto"/>
        </w:rPr>
        <w:t>be sure to change pipette tips between treatments.</w:t>
      </w:r>
    </w:p>
    <w:p w14:paraId="0FA78E09" w14:textId="77777777" w:rsidR="00D650AB" w:rsidRPr="00094BA9" w:rsidRDefault="00D650AB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33EC561" w14:textId="115D17D9" w:rsidR="002D09E7" w:rsidRPr="00094BA9" w:rsidRDefault="007C2DE1" w:rsidP="00513026">
      <w:pPr>
        <w:pStyle w:val="NormalWeb"/>
        <w:widowControl/>
        <w:numPr>
          <w:ilvl w:val="0"/>
          <w:numId w:val="32"/>
        </w:numPr>
        <w:spacing w:before="0" w:beforeAutospacing="0" w:after="0" w:afterAutospacing="0"/>
        <w:rPr>
          <w:b/>
          <w:color w:val="auto"/>
          <w:highlight w:val="yellow"/>
        </w:rPr>
      </w:pPr>
      <w:r w:rsidRPr="00094BA9">
        <w:rPr>
          <w:b/>
          <w:color w:val="auto"/>
          <w:highlight w:val="yellow"/>
        </w:rPr>
        <w:t xml:space="preserve">Measure </w:t>
      </w:r>
      <w:r w:rsidR="009B311A">
        <w:rPr>
          <w:b/>
          <w:color w:val="auto"/>
          <w:highlight w:val="yellow"/>
        </w:rPr>
        <w:t>I</w:t>
      </w:r>
      <w:r w:rsidRPr="00094BA9">
        <w:rPr>
          <w:b/>
          <w:color w:val="auto"/>
          <w:highlight w:val="yellow"/>
        </w:rPr>
        <w:t xml:space="preserve">nitial and </w:t>
      </w:r>
      <w:r w:rsidR="009B311A">
        <w:rPr>
          <w:b/>
          <w:color w:val="auto"/>
          <w:highlight w:val="yellow"/>
        </w:rPr>
        <w:t>S</w:t>
      </w:r>
      <w:r w:rsidRPr="00094BA9">
        <w:rPr>
          <w:b/>
          <w:color w:val="auto"/>
          <w:highlight w:val="yellow"/>
        </w:rPr>
        <w:t xml:space="preserve">ubsequent </w:t>
      </w:r>
      <w:r w:rsidR="009B311A">
        <w:rPr>
          <w:b/>
          <w:color w:val="auto"/>
          <w:highlight w:val="yellow"/>
        </w:rPr>
        <w:t>F</w:t>
      </w:r>
      <w:r w:rsidRPr="00094BA9">
        <w:rPr>
          <w:b/>
          <w:color w:val="auto"/>
          <w:highlight w:val="yellow"/>
        </w:rPr>
        <w:t xml:space="preserve">luorescence </w:t>
      </w:r>
      <w:r w:rsidR="009B311A">
        <w:rPr>
          <w:b/>
          <w:color w:val="auto"/>
          <w:highlight w:val="yellow"/>
        </w:rPr>
        <w:t>from E</w:t>
      </w:r>
      <w:r w:rsidRPr="00094BA9">
        <w:rPr>
          <w:b/>
          <w:color w:val="auto"/>
          <w:highlight w:val="yellow"/>
        </w:rPr>
        <w:t xml:space="preserve">ach </w:t>
      </w:r>
      <w:r w:rsidR="009B311A">
        <w:rPr>
          <w:b/>
          <w:color w:val="auto"/>
          <w:highlight w:val="yellow"/>
        </w:rPr>
        <w:t>W</w:t>
      </w:r>
      <w:r w:rsidRPr="00094BA9">
        <w:rPr>
          <w:b/>
          <w:color w:val="auto"/>
          <w:highlight w:val="yellow"/>
        </w:rPr>
        <w:t>ell</w:t>
      </w:r>
    </w:p>
    <w:p w14:paraId="10FC5BB9" w14:textId="77777777" w:rsidR="007C2DE1" w:rsidRPr="00094BA9" w:rsidRDefault="007C2DE1" w:rsidP="00513026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177FE9B0" w14:textId="61B8AAA5" w:rsidR="00EE6805" w:rsidRPr="00094BA9" w:rsidRDefault="007C2DE1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6.1</w:t>
      </w:r>
      <w:r w:rsidR="009B311A">
        <w:rPr>
          <w:color w:val="auto"/>
          <w:highlight w:val="yellow"/>
        </w:rPr>
        <w:t xml:space="preserve"> </w:t>
      </w:r>
      <w:r w:rsidR="00536C92" w:rsidRPr="00094BA9">
        <w:rPr>
          <w:color w:val="auto"/>
          <w:highlight w:val="yellow"/>
        </w:rPr>
        <w:t>After adding the dose solutions, place the 96-well</w:t>
      </w:r>
      <w:r w:rsidR="000B2F54" w:rsidRPr="00094BA9">
        <w:rPr>
          <w:color w:val="auto"/>
          <w:highlight w:val="yellow"/>
        </w:rPr>
        <w:t>-</w:t>
      </w:r>
      <w:r w:rsidR="00536C92" w:rsidRPr="00094BA9">
        <w:rPr>
          <w:color w:val="auto"/>
          <w:highlight w:val="yellow"/>
        </w:rPr>
        <w:t xml:space="preserve">plate into a </w:t>
      </w:r>
      <w:r w:rsidR="00C86C9B" w:rsidRPr="00094BA9">
        <w:rPr>
          <w:color w:val="auto"/>
          <w:highlight w:val="yellow"/>
        </w:rPr>
        <w:t xml:space="preserve">plate </w:t>
      </w:r>
      <w:r w:rsidR="00536C92" w:rsidRPr="00094BA9">
        <w:rPr>
          <w:color w:val="auto"/>
          <w:highlight w:val="yellow"/>
        </w:rPr>
        <w:t>spect</w:t>
      </w:r>
      <w:r w:rsidR="000B2F54" w:rsidRPr="00094BA9">
        <w:rPr>
          <w:color w:val="auto"/>
          <w:highlight w:val="yellow"/>
        </w:rPr>
        <w:t>rophotometer capable of exciting and detecting emission</w:t>
      </w:r>
      <w:r w:rsidR="009B311A">
        <w:rPr>
          <w:color w:val="auto"/>
          <w:highlight w:val="yellow"/>
        </w:rPr>
        <w:t>s</w:t>
      </w:r>
      <w:r w:rsidR="000B2F54" w:rsidRPr="00094BA9">
        <w:rPr>
          <w:color w:val="auto"/>
          <w:highlight w:val="yellow"/>
        </w:rPr>
        <w:t xml:space="preserve"> from the </w:t>
      </w:r>
      <w:r w:rsidR="00EE6805" w:rsidRPr="00094BA9">
        <w:rPr>
          <w:color w:val="auto"/>
          <w:highlight w:val="yellow"/>
        </w:rPr>
        <w:t xml:space="preserve">fluorescent </w:t>
      </w:r>
      <w:r w:rsidR="000B2F54" w:rsidRPr="00094BA9">
        <w:rPr>
          <w:color w:val="auto"/>
          <w:highlight w:val="yellow"/>
        </w:rPr>
        <w:t xml:space="preserve">label. </w:t>
      </w:r>
    </w:p>
    <w:p w14:paraId="79A7D1F8" w14:textId="77777777" w:rsidR="00EE6805" w:rsidRPr="00094BA9" w:rsidRDefault="00EE6805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D13700C" w14:textId="62DA48DB" w:rsidR="007C2DE1" w:rsidRPr="009B311A" w:rsidRDefault="009B311A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B311A">
        <w:rPr>
          <w:color w:val="auto"/>
        </w:rPr>
        <w:t xml:space="preserve">Note: </w:t>
      </w:r>
      <w:r w:rsidR="000B2F54" w:rsidRPr="009B311A">
        <w:rPr>
          <w:color w:val="auto"/>
        </w:rPr>
        <w:t xml:space="preserve">For the yellow-green </w:t>
      </w:r>
      <w:r w:rsidR="00C343BB" w:rsidRPr="009B311A">
        <w:rPr>
          <w:color w:val="auto"/>
        </w:rPr>
        <w:t xml:space="preserve">label </w:t>
      </w:r>
      <w:r w:rsidRPr="009B311A">
        <w:rPr>
          <w:color w:val="auto"/>
        </w:rPr>
        <w:t>used (see</w:t>
      </w:r>
      <w:r w:rsidR="00EE6805" w:rsidRPr="009B311A">
        <w:rPr>
          <w:color w:val="auto"/>
        </w:rPr>
        <w:t xml:space="preserve"> the </w:t>
      </w:r>
      <w:r w:rsidR="00444AA2" w:rsidRPr="009B311A">
        <w:rPr>
          <w:b/>
          <w:color w:val="auto"/>
        </w:rPr>
        <w:t>Table of Materials</w:t>
      </w:r>
      <w:r w:rsidRPr="009B311A">
        <w:rPr>
          <w:color w:val="auto"/>
        </w:rPr>
        <w:t>)</w:t>
      </w:r>
      <w:r w:rsidR="00EE6805" w:rsidRPr="009B311A">
        <w:rPr>
          <w:color w:val="auto"/>
        </w:rPr>
        <w:t xml:space="preserve">, the appropriate wavelengths of light are exciting at 505 nm and detecting at 515 nm. </w:t>
      </w:r>
    </w:p>
    <w:p w14:paraId="262AFFA3" w14:textId="77777777" w:rsidR="00EE6805" w:rsidRPr="00094BA9" w:rsidRDefault="00EE6805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A9DD991" w14:textId="6D268D0D" w:rsidR="00EE6805" w:rsidRPr="00094BA9" w:rsidRDefault="00EE6805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6.2</w:t>
      </w:r>
      <w:r w:rsidR="009B311A">
        <w:rPr>
          <w:color w:val="auto"/>
          <w:highlight w:val="yellow"/>
        </w:rPr>
        <w:t xml:space="preserve"> </w:t>
      </w:r>
      <w:r w:rsidR="005E494C" w:rsidRPr="00094BA9">
        <w:rPr>
          <w:color w:val="auto"/>
          <w:highlight w:val="yellow"/>
        </w:rPr>
        <w:t xml:space="preserve">Read the fluorescence of </w:t>
      </w:r>
      <w:r w:rsidR="00760999" w:rsidRPr="00094BA9">
        <w:rPr>
          <w:color w:val="auto"/>
          <w:highlight w:val="yellow"/>
        </w:rPr>
        <w:t>the 96-well-plate</w:t>
      </w:r>
      <w:r w:rsidR="005E494C" w:rsidRPr="00094BA9">
        <w:rPr>
          <w:color w:val="auto"/>
          <w:highlight w:val="yellow"/>
        </w:rPr>
        <w:t xml:space="preserve"> from the bottom 5</w:t>
      </w:r>
      <w:r w:rsidR="009B311A">
        <w:rPr>
          <w:color w:val="auto"/>
          <w:highlight w:val="yellow"/>
        </w:rPr>
        <w:t xml:space="preserve"> times </w:t>
      </w:r>
      <w:r w:rsidR="005E494C" w:rsidRPr="00094BA9">
        <w:rPr>
          <w:color w:val="auto"/>
          <w:highlight w:val="yellow"/>
        </w:rPr>
        <w:t>in immediate succession</w:t>
      </w:r>
      <w:r w:rsidR="0073457B" w:rsidRPr="00094BA9">
        <w:rPr>
          <w:color w:val="auto"/>
          <w:highlight w:val="yellow"/>
        </w:rPr>
        <w:t xml:space="preserve"> without shaking the plate</w:t>
      </w:r>
      <w:r w:rsidR="005E494C" w:rsidRPr="00094BA9">
        <w:rPr>
          <w:color w:val="auto"/>
          <w:highlight w:val="yellow"/>
        </w:rPr>
        <w:t xml:space="preserve">. </w:t>
      </w:r>
      <w:r w:rsidR="009B311A">
        <w:rPr>
          <w:color w:val="auto"/>
          <w:highlight w:val="yellow"/>
        </w:rPr>
        <w:t>Use t</w:t>
      </w:r>
      <w:r w:rsidR="005E494C" w:rsidRPr="00094BA9">
        <w:rPr>
          <w:color w:val="auto"/>
          <w:highlight w:val="yellow"/>
        </w:rPr>
        <w:t xml:space="preserve">he minimum </w:t>
      </w:r>
      <w:r w:rsidR="00F82536" w:rsidRPr="00094BA9">
        <w:rPr>
          <w:color w:val="auto"/>
          <w:highlight w:val="yellow"/>
        </w:rPr>
        <w:t>value</w:t>
      </w:r>
      <w:r w:rsidR="005E494C" w:rsidRPr="00094BA9">
        <w:rPr>
          <w:color w:val="auto"/>
          <w:highlight w:val="yellow"/>
        </w:rPr>
        <w:t xml:space="preserve"> of the 5 read</w:t>
      </w:r>
      <w:r w:rsidR="00F82536" w:rsidRPr="00094BA9">
        <w:rPr>
          <w:color w:val="auto"/>
          <w:highlight w:val="yellow"/>
        </w:rPr>
        <w:t xml:space="preserve">ings from each well as the initial fluorescence </w:t>
      </w:r>
      <w:r w:rsidR="009B311A">
        <w:rPr>
          <w:color w:val="auto"/>
          <w:highlight w:val="yellow"/>
        </w:rPr>
        <w:t>from</w:t>
      </w:r>
      <w:r w:rsidR="00F82536" w:rsidRPr="00094BA9">
        <w:rPr>
          <w:color w:val="auto"/>
          <w:highlight w:val="yellow"/>
        </w:rPr>
        <w:t xml:space="preserve"> the well.</w:t>
      </w:r>
    </w:p>
    <w:p w14:paraId="71428029" w14:textId="1F92230D" w:rsidR="00F82536" w:rsidRPr="00094BA9" w:rsidRDefault="00F82536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B76C6A3" w14:textId="49DABB3E" w:rsidR="00F82536" w:rsidRPr="009B311A" w:rsidRDefault="009B311A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B311A">
        <w:rPr>
          <w:color w:val="auto"/>
        </w:rPr>
        <w:t xml:space="preserve">Note: </w:t>
      </w:r>
      <w:r w:rsidR="00F82536" w:rsidRPr="009B311A">
        <w:rPr>
          <w:color w:val="auto"/>
        </w:rPr>
        <w:t xml:space="preserve">The reason that 5 readings </w:t>
      </w:r>
      <w:proofErr w:type="gramStart"/>
      <w:r w:rsidR="00F82536" w:rsidRPr="009B311A">
        <w:rPr>
          <w:color w:val="auto"/>
        </w:rPr>
        <w:t>are taken</w:t>
      </w:r>
      <w:proofErr w:type="gramEnd"/>
      <w:r w:rsidR="00F82536" w:rsidRPr="009B311A">
        <w:rPr>
          <w:color w:val="auto"/>
        </w:rPr>
        <w:t xml:space="preserve"> whenever the plate is read is </w:t>
      </w:r>
      <w:r w:rsidR="00EA5E15" w:rsidRPr="009B311A">
        <w:rPr>
          <w:color w:val="auto"/>
        </w:rPr>
        <w:t>that larvae sometimes s</w:t>
      </w:r>
      <w:r w:rsidR="00760999" w:rsidRPr="009B311A">
        <w:rPr>
          <w:color w:val="auto"/>
        </w:rPr>
        <w:t xml:space="preserve">wim in the path of </w:t>
      </w:r>
      <w:r w:rsidR="000066E9" w:rsidRPr="009B311A">
        <w:rPr>
          <w:color w:val="auto"/>
        </w:rPr>
        <w:t xml:space="preserve">the excitation </w:t>
      </w:r>
      <w:r w:rsidR="00760999" w:rsidRPr="009B311A">
        <w:rPr>
          <w:color w:val="auto"/>
        </w:rPr>
        <w:t>light</w:t>
      </w:r>
      <w:r w:rsidR="000066E9" w:rsidRPr="009B311A">
        <w:rPr>
          <w:color w:val="auto"/>
        </w:rPr>
        <w:t xml:space="preserve"> and the food in their gut emits a very large signal </w:t>
      </w:r>
      <w:r w:rsidR="00EB67C2" w:rsidRPr="009B311A">
        <w:rPr>
          <w:color w:val="auto"/>
        </w:rPr>
        <w:t xml:space="preserve">which </w:t>
      </w:r>
      <w:r w:rsidR="00EB67C2" w:rsidRPr="009B311A">
        <w:rPr>
          <w:color w:val="auto"/>
        </w:rPr>
        <w:lastRenderedPageBreak/>
        <w:t xml:space="preserve">is unrepresentative of </w:t>
      </w:r>
      <w:r>
        <w:rPr>
          <w:color w:val="auto"/>
        </w:rPr>
        <w:t xml:space="preserve">the </w:t>
      </w:r>
      <w:r w:rsidR="00EB67C2" w:rsidRPr="009B311A">
        <w:rPr>
          <w:color w:val="auto"/>
        </w:rPr>
        <w:t xml:space="preserve">released feces. Taking the minimum of the 5 reads </w:t>
      </w:r>
      <w:r w:rsidR="002C5BD8" w:rsidRPr="009B311A">
        <w:rPr>
          <w:color w:val="auto"/>
        </w:rPr>
        <w:t>can help to avoid using artificially high measurements from un-t</w:t>
      </w:r>
      <w:r w:rsidR="00856771" w:rsidRPr="009B311A">
        <w:rPr>
          <w:color w:val="auto"/>
        </w:rPr>
        <w:t>ransited food</w:t>
      </w:r>
      <w:r w:rsidR="00EB67C2" w:rsidRPr="009B311A">
        <w:rPr>
          <w:color w:val="auto"/>
        </w:rPr>
        <w:t>.</w:t>
      </w:r>
    </w:p>
    <w:p w14:paraId="7B7D024D" w14:textId="77777777" w:rsidR="00856771" w:rsidRPr="00094BA9" w:rsidRDefault="00856771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5CE406F" w14:textId="04C6AE36" w:rsidR="00856771" w:rsidRPr="00094BA9" w:rsidRDefault="00994894" w:rsidP="00513026">
      <w:pPr>
        <w:pStyle w:val="NormalWeb"/>
        <w:widowControl/>
        <w:numPr>
          <w:ilvl w:val="1"/>
          <w:numId w:val="32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Read the fluorescence of the 96-well-plate</w:t>
      </w:r>
      <w:r w:rsidR="009B311A">
        <w:rPr>
          <w:color w:val="auto"/>
          <w:highlight w:val="yellow"/>
        </w:rPr>
        <w:t xml:space="preserve"> (</w:t>
      </w:r>
      <w:r w:rsidRPr="00094BA9">
        <w:rPr>
          <w:color w:val="auto"/>
          <w:highlight w:val="yellow"/>
        </w:rPr>
        <w:t xml:space="preserve">as </w:t>
      </w:r>
      <w:proofErr w:type="gramStart"/>
      <w:r w:rsidRPr="00094BA9">
        <w:rPr>
          <w:color w:val="auto"/>
          <w:highlight w:val="yellow"/>
        </w:rPr>
        <w:t>was done</w:t>
      </w:r>
      <w:proofErr w:type="gramEnd"/>
      <w:r w:rsidRPr="00094BA9">
        <w:rPr>
          <w:color w:val="auto"/>
          <w:highlight w:val="yellow"/>
        </w:rPr>
        <w:t xml:space="preserve"> for the initial reading</w:t>
      </w:r>
      <w:r w:rsidR="009B311A">
        <w:rPr>
          <w:color w:val="auto"/>
          <w:highlight w:val="yellow"/>
        </w:rPr>
        <w:t>)</w:t>
      </w:r>
      <w:r w:rsidRPr="00094BA9">
        <w:rPr>
          <w:color w:val="auto"/>
          <w:highlight w:val="yellow"/>
        </w:rPr>
        <w:t xml:space="preserve"> every 20 min for the first 2 h post-dosing, every 30 mi</w:t>
      </w:r>
      <w:r w:rsidR="009B311A">
        <w:rPr>
          <w:color w:val="auto"/>
          <w:highlight w:val="yellow"/>
        </w:rPr>
        <w:t>n</w:t>
      </w:r>
      <w:r w:rsidRPr="00094BA9">
        <w:rPr>
          <w:color w:val="auto"/>
          <w:highlight w:val="yellow"/>
        </w:rPr>
        <w:t xml:space="preserve"> for hours 3 and 4 post dosing, and then once every hour for hours 5, 6, 7, and 8 post-dosing.</w:t>
      </w:r>
    </w:p>
    <w:p w14:paraId="2EE186CA" w14:textId="77777777" w:rsidR="00994894" w:rsidRPr="00094BA9" w:rsidRDefault="00994894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FE0F35C" w14:textId="42005710" w:rsidR="00994894" w:rsidRPr="00094BA9" w:rsidRDefault="007144D8" w:rsidP="00513026">
      <w:pPr>
        <w:pStyle w:val="NormalWeb"/>
        <w:widowControl/>
        <w:numPr>
          <w:ilvl w:val="2"/>
          <w:numId w:val="32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Take caution to not disturb</w:t>
      </w:r>
      <w:r w:rsidR="001C5754" w:rsidRPr="00094BA9">
        <w:rPr>
          <w:color w:val="auto"/>
          <w:highlight w:val="yellow"/>
        </w:rPr>
        <w:t xml:space="preserve"> </w:t>
      </w:r>
      <w:r w:rsidR="009B311A">
        <w:rPr>
          <w:color w:val="auto"/>
          <w:highlight w:val="yellow"/>
        </w:rPr>
        <w:t>(</w:t>
      </w:r>
      <w:r w:rsidR="001C5754" w:rsidRPr="00094BA9">
        <w:rPr>
          <w:color w:val="auto"/>
          <w:highlight w:val="yellow"/>
        </w:rPr>
        <w:t xml:space="preserve">by </w:t>
      </w:r>
      <w:r w:rsidR="00944E9C" w:rsidRPr="00094BA9">
        <w:rPr>
          <w:color w:val="auto"/>
          <w:highlight w:val="yellow"/>
        </w:rPr>
        <w:t>shaking</w:t>
      </w:r>
      <w:r w:rsidR="00944E9C" w:rsidRPr="00094BA9" w:rsidDel="00944E9C">
        <w:rPr>
          <w:color w:val="auto"/>
          <w:highlight w:val="yellow"/>
        </w:rPr>
        <w:t xml:space="preserve"> </w:t>
      </w:r>
      <w:r w:rsidR="001C5754" w:rsidRPr="00094BA9">
        <w:rPr>
          <w:color w:val="auto"/>
          <w:highlight w:val="yellow"/>
        </w:rPr>
        <w:t>the 96-well-plate</w:t>
      </w:r>
      <w:r w:rsidR="009B311A">
        <w:rPr>
          <w:color w:val="auto"/>
          <w:highlight w:val="yellow"/>
        </w:rPr>
        <w:t>)</w:t>
      </w:r>
      <w:r w:rsidRPr="00094BA9">
        <w:rPr>
          <w:color w:val="auto"/>
          <w:highlight w:val="yellow"/>
        </w:rPr>
        <w:t xml:space="preserve"> settled fecal matter between reads and incubate the larvae at 28 ± 1</w:t>
      </w:r>
      <w:r w:rsidR="009B311A">
        <w:rPr>
          <w:color w:val="auto"/>
          <w:highlight w:val="yellow"/>
        </w:rPr>
        <w:t xml:space="preserve"> </w:t>
      </w:r>
      <w:r w:rsidRPr="00094BA9">
        <w:rPr>
          <w:color w:val="auto"/>
          <w:highlight w:val="yellow"/>
        </w:rPr>
        <w:t>°C between reads.</w:t>
      </w:r>
    </w:p>
    <w:p w14:paraId="4642BD51" w14:textId="77777777" w:rsidR="007144D8" w:rsidRPr="00094BA9" w:rsidRDefault="007144D8" w:rsidP="0051302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2656B12" w14:textId="13DF8F50" w:rsidR="006B4CE4" w:rsidRPr="00094BA9" w:rsidRDefault="007144D8" w:rsidP="00513026">
      <w:pPr>
        <w:pStyle w:val="NormalWeb"/>
        <w:widowControl/>
        <w:numPr>
          <w:ilvl w:val="1"/>
          <w:numId w:val="32"/>
        </w:numPr>
        <w:spacing w:before="0" w:beforeAutospacing="0" w:after="0" w:afterAutospacing="0"/>
        <w:rPr>
          <w:color w:val="auto"/>
          <w:highlight w:val="yellow"/>
        </w:rPr>
      </w:pPr>
      <w:r w:rsidRPr="00094BA9">
        <w:rPr>
          <w:color w:val="auto"/>
          <w:highlight w:val="yellow"/>
        </w:rPr>
        <w:t>Incubate the larvae over night at 28 ± 1</w:t>
      </w:r>
      <w:r w:rsidR="009B311A">
        <w:rPr>
          <w:color w:val="auto"/>
          <w:highlight w:val="yellow"/>
        </w:rPr>
        <w:t xml:space="preserve"> </w:t>
      </w:r>
      <w:r w:rsidRPr="00094BA9">
        <w:rPr>
          <w:color w:val="auto"/>
          <w:highlight w:val="yellow"/>
        </w:rPr>
        <w:t xml:space="preserve">°C and read the fluorescence </w:t>
      </w:r>
      <w:r w:rsidR="009B311A">
        <w:rPr>
          <w:color w:val="auto"/>
          <w:highlight w:val="yellow"/>
        </w:rPr>
        <w:t>from</w:t>
      </w:r>
      <w:r w:rsidRPr="00094BA9">
        <w:rPr>
          <w:color w:val="auto"/>
          <w:highlight w:val="yellow"/>
        </w:rPr>
        <w:t xml:space="preserve"> the 96-well-plate the following morning around the same time that the larvae </w:t>
      </w:r>
      <w:proofErr w:type="gramStart"/>
      <w:r w:rsidRPr="00094BA9">
        <w:rPr>
          <w:color w:val="auto"/>
          <w:highlight w:val="yellow"/>
        </w:rPr>
        <w:t>were dosed</w:t>
      </w:r>
      <w:proofErr w:type="gramEnd"/>
      <w:r w:rsidRPr="00094BA9">
        <w:rPr>
          <w:color w:val="auto"/>
          <w:highlight w:val="yellow"/>
        </w:rPr>
        <w:t xml:space="preserve"> the day before. </w:t>
      </w:r>
      <w:r w:rsidR="009B311A">
        <w:rPr>
          <w:color w:val="auto"/>
          <w:highlight w:val="yellow"/>
        </w:rPr>
        <w:t>Use t</w:t>
      </w:r>
      <w:r w:rsidRPr="00094BA9">
        <w:rPr>
          <w:color w:val="auto"/>
          <w:highlight w:val="yellow"/>
        </w:rPr>
        <w:t>his measurement as the 24 h post-dose fluorescence.</w:t>
      </w:r>
    </w:p>
    <w:p w14:paraId="7D7FBC79" w14:textId="77777777" w:rsidR="007144D8" w:rsidRPr="00094BA9" w:rsidRDefault="007144D8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7030DD5" w14:textId="699CC345" w:rsidR="00034712" w:rsidRDefault="00034712" w:rsidP="00513026">
      <w:pPr>
        <w:pStyle w:val="NormalWeb"/>
        <w:widowControl/>
        <w:numPr>
          <w:ilvl w:val="0"/>
          <w:numId w:val="32"/>
        </w:numPr>
        <w:spacing w:before="0" w:beforeAutospacing="0" w:after="0" w:afterAutospacing="0"/>
        <w:rPr>
          <w:b/>
          <w:color w:val="auto"/>
        </w:rPr>
      </w:pPr>
      <w:r>
        <w:rPr>
          <w:b/>
          <w:color w:val="auto"/>
        </w:rPr>
        <w:t>Analyze the Data</w:t>
      </w:r>
    </w:p>
    <w:p w14:paraId="341F7454" w14:textId="77777777" w:rsidR="00034712" w:rsidRDefault="00034712" w:rsidP="00034712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C34F2B8" w14:textId="2B108622" w:rsidR="007144D8" w:rsidRPr="00034712" w:rsidRDefault="00034712" w:rsidP="00034712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34712">
        <w:rPr>
          <w:color w:val="auto"/>
        </w:rPr>
        <w:t xml:space="preserve">Note: Here we </w:t>
      </w:r>
      <w:r>
        <w:rPr>
          <w:color w:val="auto"/>
        </w:rPr>
        <w:t>c</w:t>
      </w:r>
      <w:r w:rsidR="008C046B" w:rsidRPr="00034712">
        <w:rPr>
          <w:color w:val="auto"/>
        </w:rPr>
        <w:t>alculat</w:t>
      </w:r>
      <w:r w:rsidRPr="00034712">
        <w:rPr>
          <w:color w:val="auto"/>
        </w:rPr>
        <w:t>e accumulation per well and group averages for each ti</w:t>
      </w:r>
      <w:r w:rsidR="00100500" w:rsidRPr="00034712">
        <w:rPr>
          <w:color w:val="auto"/>
        </w:rPr>
        <w:t>m</w:t>
      </w:r>
      <w:r w:rsidR="00CC4CB9" w:rsidRPr="00034712">
        <w:rPr>
          <w:color w:val="auto"/>
        </w:rPr>
        <w:t>e point</w:t>
      </w:r>
      <w:r w:rsidRPr="00034712">
        <w:rPr>
          <w:color w:val="auto"/>
        </w:rPr>
        <w:t>.</w:t>
      </w:r>
    </w:p>
    <w:p w14:paraId="1974AFF0" w14:textId="77777777" w:rsidR="00CC4CB9" w:rsidRPr="00094BA9" w:rsidRDefault="00CC4CB9" w:rsidP="0051302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600B90C7" w14:textId="0EEFDC33" w:rsidR="00202EC7" w:rsidRPr="00094BA9" w:rsidRDefault="00CC4CB9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>7.1</w:t>
      </w:r>
      <w:r w:rsidR="00034712">
        <w:rPr>
          <w:color w:val="auto"/>
        </w:rPr>
        <w:t xml:space="preserve"> </w:t>
      </w:r>
      <w:r w:rsidR="00202EC7" w:rsidRPr="00094BA9">
        <w:rPr>
          <w:color w:val="auto"/>
        </w:rPr>
        <w:t>To calculate accumulation per well</w:t>
      </w:r>
      <w:r w:rsidR="00034712">
        <w:rPr>
          <w:color w:val="auto"/>
        </w:rPr>
        <w:t>,</w:t>
      </w:r>
      <w:r w:rsidR="00202EC7" w:rsidRPr="00094BA9">
        <w:rPr>
          <w:color w:val="auto"/>
        </w:rPr>
        <w:t xml:space="preserve"> </w:t>
      </w:r>
      <w:r w:rsidR="00747577" w:rsidRPr="00094BA9">
        <w:rPr>
          <w:color w:val="auto"/>
        </w:rPr>
        <w:t xml:space="preserve">using only minimum values from each of the 5 reads, </w:t>
      </w:r>
      <w:r w:rsidR="00202EC7" w:rsidRPr="00094BA9">
        <w:rPr>
          <w:color w:val="auto"/>
        </w:rPr>
        <w:t xml:space="preserve">subtract the </w:t>
      </w:r>
      <w:r w:rsidR="00747577" w:rsidRPr="00094BA9">
        <w:rPr>
          <w:color w:val="auto"/>
        </w:rPr>
        <w:t xml:space="preserve">initial value </w:t>
      </w:r>
      <w:r w:rsidR="00202EC7" w:rsidRPr="00094BA9">
        <w:rPr>
          <w:color w:val="auto"/>
        </w:rPr>
        <w:t xml:space="preserve">from each time point’s </w:t>
      </w:r>
      <w:r w:rsidR="00747577" w:rsidRPr="00094BA9">
        <w:rPr>
          <w:color w:val="auto"/>
        </w:rPr>
        <w:t>value</w:t>
      </w:r>
      <w:r w:rsidR="00C01559" w:rsidRPr="00094BA9">
        <w:rPr>
          <w:color w:val="auto"/>
        </w:rPr>
        <w:t xml:space="preserve">. Perform this calculation for the initial value as well </w:t>
      </w:r>
      <w:r w:rsidR="00202EC7" w:rsidRPr="00094BA9">
        <w:rPr>
          <w:color w:val="auto"/>
        </w:rPr>
        <w:t>(</w:t>
      </w:r>
      <w:r w:rsidR="00C01559" w:rsidRPr="00094BA9">
        <w:rPr>
          <w:color w:val="auto"/>
        </w:rPr>
        <w:t>this results in an initial accumulation of zero for each well</w:t>
      </w:r>
      <w:r w:rsidR="00202EC7" w:rsidRPr="00094BA9">
        <w:rPr>
          <w:color w:val="auto"/>
        </w:rPr>
        <w:t xml:space="preserve">). </w:t>
      </w:r>
    </w:p>
    <w:p w14:paraId="459E9C0D" w14:textId="49DACE56" w:rsidR="00A13418" w:rsidRPr="00094BA9" w:rsidRDefault="00A13418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A2A92C7" w14:textId="47D44DFE" w:rsidR="00A13418" w:rsidRPr="00094BA9" w:rsidRDefault="00A13418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>7.1.1</w:t>
      </w:r>
      <w:r w:rsidR="00034712">
        <w:rPr>
          <w:color w:val="auto"/>
        </w:rPr>
        <w:t xml:space="preserve"> </w:t>
      </w:r>
      <w:r w:rsidRPr="00094BA9">
        <w:rPr>
          <w:color w:val="auto"/>
        </w:rPr>
        <w:t xml:space="preserve">If the accumulation in a well </w:t>
      </w:r>
      <w:r w:rsidR="006A1D29" w:rsidRPr="00094BA9">
        <w:rPr>
          <w:color w:val="auto"/>
        </w:rPr>
        <w:t xml:space="preserve">at the 24 h time point </w:t>
      </w:r>
      <w:r w:rsidRPr="00094BA9">
        <w:rPr>
          <w:color w:val="auto"/>
        </w:rPr>
        <w:t>is less than 150</w:t>
      </w:r>
      <w:r w:rsidR="006A1D29" w:rsidRPr="00094BA9">
        <w:rPr>
          <w:color w:val="auto"/>
        </w:rPr>
        <w:t xml:space="preserve"> relative fluorescent units</w:t>
      </w:r>
      <w:r w:rsidRPr="00094BA9">
        <w:rPr>
          <w:color w:val="auto"/>
        </w:rPr>
        <w:t>, exclude that well from further analysis; these low values are most likely due to low or no intake of the fluorescent food by the larva</w:t>
      </w:r>
      <w:r w:rsidR="006A1D29" w:rsidRPr="00094BA9">
        <w:rPr>
          <w:color w:val="auto"/>
        </w:rPr>
        <w:t>e</w:t>
      </w:r>
      <w:r w:rsidRPr="00094BA9">
        <w:rPr>
          <w:color w:val="auto"/>
        </w:rPr>
        <w:t xml:space="preserve"> </w:t>
      </w:r>
      <w:r w:rsidR="00DC371E" w:rsidRPr="00094BA9">
        <w:rPr>
          <w:color w:val="auto"/>
        </w:rPr>
        <w:t xml:space="preserve">during feeding, </w:t>
      </w:r>
      <w:r w:rsidRPr="00094BA9">
        <w:rPr>
          <w:color w:val="auto"/>
        </w:rPr>
        <w:t>and thus those larvae are not good subjects for measuring transit time.</w:t>
      </w:r>
    </w:p>
    <w:p w14:paraId="32A96893" w14:textId="77777777" w:rsidR="00202EC7" w:rsidRPr="00094BA9" w:rsidRDefault="00202EC7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AA073BD" w14:textId="41AE53D2" w:rsidR="008C046B" w:rsidRPr="00094BA9" w:rsidRDefault="00202EC7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>7.2</w:t>
      </w:r>
      <w:r w:rsidR="00034712">
        <w:rPr>
          <w:color w:val="auto"/>
        </w:rPr>
        <w:t xml:space="preserve"> </w:t>
      </w:r>
      <w:r w:rsidR="00A13418" w:rsidRPr="00094BA9">
        <w:rPr>
          <w:color w:val="auto"/>
        </w:rPr>
        <w:t xml:space="preserve">For each time point, calculate the average accumulation </w:t>
      </w:r>
      <w:r w:rsidR="00256128" w:rsidRPr="00094BA9">
        <w:rPr>
          <w:color w:val="auto"/>
        </w:rPr>
        <w:t>for</w:t>
      </w:r>
      <w:r w:rsidR="00A13418" w:rsidRPr="00094BA9">
        <w:rPr>
          <w:color w:val="auto"/>
        </w:rPr>
        <w:t xml:space="preserve"> wells </w:t>
      </w:r>
      <w:r w:rsidR="00256128" w:rsidRPr="00094BA9">
        <w:rPr>
          <w:color w:val="auto"/>
        </w:rPr>
        <w:t>containing co-treated</w:t>
      </w:r>
      <w:r w:rsidR="00A13418" w:rsidRPr="00094BA9">
        <w:rPr>
          <w:color w:val="auto"/>
        </w:rPr>
        <w:t xml:space="preserve"> </w:t>
      </w:r>
      <w:r w:rsidR="00256128" w:rsidRPr="00094BA9">
        <w:rPr>
          <w:color w:val="auto"/>
        </w:rPr>
        <w:t>larvae</w:t>
      </w:r>
      <w:r w:rsidR="00C72D54" w:rsidRPr="00094BA9">
        <w:rPr>
          <w:color w:val="auto"/>
        </w:rPr>
        <w:t xml:space="preserve">, as well as standard </w:t>
      </w:r>
      <w:r w:rsidR="004919C6" w:rsidRPr="00094BA9">
        <w:rPr>
          <w:color w:val="auto"/>
        </w:rPr>
        <w:t xml:space="preserve">error of </w:t>
      </w:r>
      <w:r w:rsidR="00C72D54" w:rsidRPr="00094BA9">
        <w:rPr>
          <w:color w:val="auto"/>
        </w:rPr>
        <w:t>th</w:t>
      </w:r>
      <w:r w:rsidR="000661A1" w:rsidRPr="00094BA9">
        <w:rPr>
          <w:color w:val="auto"/>
        </w:rPr>
        <w:t>ose</w:t>
      </w:r>
      <w:r w:rsidR="00C72D54" w:rsidRPr="00094BA9">
        <w:rPr>
          <w:color w:val="auto"/>
        </w:rPr>
        <w:t xml:space="preserve"> average</w:t>
      </w:r>
      <w:r w:rsidR="000661A1" w:rsidRPr="00094BA9">
        <w:rPr>
          <w:color w:val="auto"/>
        </w:rPr>
        <w:t>s</w:t>
      </w:r>
      <w:r w:rsidR="00E57801" w:rsidRPr="00094BA9">
        <w:rPr>
          <w:color w:val="auto"/>
        </w:rPr>
        <w:t xml:space="preserve">. </w:t>
      </w:r>
    </w:p>
    <w:p w14:paraId="65FC3563" w14:textId="77777777" w:rsidR="00381B92" w:rsidRPr="00094BA9" w:rsidRDefault="00381B92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798FFF1" w14:textId="0CEB441D" w:rsidR="00381B92" w:rsidRPr="00094BA9" w:rsidRDefault="00381B92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color w:val="auto"/>
        </w:rPr>
        <w:t>7.</w:t>
      </w:r>
      <w:r w:rsidR="000661A1" w:rsidRPr="00094BA9">
        <w:rPr>
          <w:color w:val="auto"/>
        </w:rPr>
        <w:t>3</w:t>
      </w:r>
      <w:r w:rsidR="00034712">
        <w:rPr>
          <w:color w:val="auto"/>
        </w:rPr>
        <w:t xml:space="preserve"> </w:t>
      </w:r>
      <w:r w:rsidR="008C046B" w:rsidRPr="00094BA9">
        <w:rPr>
          <w:color w:val="auto"/>
        </w:rPr>
        <w:t xml:space="preserve">Plot the average </w:t>
      </w:r>
      <w:r w:rsidR="006E28D8" w:rsidRPr="00094BA9">
        <w:rPr>
          <w:color w:val="auto"/>
        </w:rPr>
        <w:t>accumulation</w:t>
      </w:r>
      <w:r w:rsidR="008C046B" w:rsidRPr="00094BA9">
        <w:rPr>
          <w:color w:val="auto"/>
        </w:rPr>
        <w:t xml:space="preserve"> </w:t>
      </w:r>
      <w:r w:rsidR="006E28D8" w:rsidRPr="00094BA9">
        <w:rPr>
          <w:color w:val="auto"/>
        </w:rPr>
        <w:t xml:space="preserve">on the Y-axis </w:t>
      </w:r>
      <w:r w:rsidR="00094BA9" w:rsidRPr="00094BA9">
        <w:rPr>
          <w:i/>
          <w:color w:val="auto"/>
        </w:rPr>
        <w:t>versus</w:t>
      </w:r>
      <w:r w:rsidR="006E28D8" w:rsidRPr="00094BA9">
        <w:rPr>
          <w:color w:val="auto"/>
        </w:rPr>
        <w:t xml:space="preserve"> time on the X-axis</w:t>
      </w:r>
      <w:r w:rsidR="008C046B" w:rsidRPr="00094BA9">
        <w:rPr>
          <w:color w:val="auto"/>
        </w:rPr>
        <w:t xml:space="preserve"> for each treatment group and compare the areas under those curves</w:t>
      </w:r>
      <w:r w:rsidR="00B36FBD" w:rsidRPr="00094BA9">
        <w:rPr>
          <w:color w:val="auto"/>
        </w:rPr>
        <w:t xml:space="preserve"> (AUCs)</w:t>
      </w:r>
      <w:r w:rsidR="008C046B" w:rsidRPr="00094BA9">
        <w:rPr>
          <w:color w:val="auto"/>
        </w:rPr>
        <w:t>.</w:t>
      </w:r>
    </w:p>
    <w:p w14:paraId="70F6A7F9" w14:textId="77777777" w:rsidR="00C72D54" w:rsidRPr="00094BA9" w:rsidRDefault="00C72D54" w:rsidP="0051302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196E482" w14:textId="0A1330E3" w:rsidR="00C72D54" w:rsidRPr="00094BA9" w:rsidRDefault="00034712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Note: </w:t>
      </w:r>
      <w:r w:rsidR="00C72D54" w:rsidRPr="00094BA9">
        <w:rPr>
          <w:color w:val="auto"/>
        </w:rPr>
        <w:t xml:space="preserve">Treatments that significantly slow or accelerate transit time will have </w:t>
      </w:r>
      <w:r w:rsidR="00B36FBD" w:rsidRPr="00094BA9">
        <w:rPr>
          <w:color w:val="auto"/>
        </w:rPr>
        <w:t>AUCs significantly smaller or larger, respectively, than the vehicle-treated group.</w:t>
      </w:r>
    </w:p>
    <w:p w14:paraId="3F84F390" w14:textId="77777777" w:rsidR="007144D8" w:rsidRPr="00094BA9" w:rsidRDefault="007144D8" w:rsidP="0051302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3E79FCA8" w14:textId="4957F7AE" w:rsidR="006305D7" w:rsidRPr="00094BA9" w:rsidRDefault="006305D7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3F46AD">
        <w:rPr>
          <w:b/>
          <w:color w:val="auto"/>
        </w:rPr>
        <w:t>REPRESENTATIVE RESULTS</w:t>
      </w:r>
      <w:r w:rsidR="00EF1462" w:rsidRPr="003F46AD">
        <w:rPr>
          <w:b/>
          <w:color w:val="auto"/>
        </w:rPr>
        <w:t>:</w:t>
      </w:r>
      <w:r w:rsidR="00EF1462" w:rsidRPr="00094BA9">
        <w:rPr>
          <w:b/>
          <w:color w:val="auto"/>
        </w:rPr>
        <w:t xml:space="preserve"> </w:t>
      </w:r>
    </w:p>
    <w:p w14:paraId="7F5815FC" w14:textId="26C3A373" w:rsidR="004A71E4" w:rsidRPr="00094BA9" w:rsidRDefault="00C4059C" w:rsidP="00513026">
      <w:pPr>
        <w:widowControl/>
        <w:rPr>
          <w:color w:val="auto"/>
        </w:rPr>
      </w:pPr>
      <w:r w:rsidRPr="00094BA9">
        <w:rPr>
          <w:color w:val="auto"/>
        </w:rPr>
        <w:t>T</w:t>
      </w:r>
      <w:r w:rsidR="004944E7" w:rsidRPr="00094BA9">
        <w:rPr>
          <w:color w:val="auto"/>
        </w:rPr>
        <w:t>his method</w:t>
      </w:r>
      <w:r w:rsidRPr="00094BA9">
        <w:rPr>
          <w:color w:val="auto"/>
        </w:rPr>
        <w:t>,</w:t>
      </w:r>
      <w:r w:rsidR="004944E7" w:rsidRPr="00094BA9">
        <w:rPr>
          <w:color w:val="auto"/>
        </w:rPr>
        <w:t xml:space="preserve"> </w:t>
      </w:r>
      <w:r w:rsidR="00872F6F" w:rsidRPr="00094BA9">
        <w:rPr>
          <w:color w:val="auto"/>
        </w:rPr>
        <w:t>which uses plate-based spectrophotometry to assess GI transit</w:t>
      </w:r>
      <w:r w:rsidRPr="00094BA9">
        <w:rPr>
          <w:color w:val="auto"/>
        </w:rPr>
        <w:t>,</w:t>
      </w:r>
      <w:r w:rsidR="00872F6F" w:rsidRPr="00094BA9">
        <w:rPr>
          <w:color w:val="auto"/>
        </w:rPr>
        <w:t xml:space="preserve"> </w:t>
      </w:r>
      <w:r w:rsidR="004944E7" w:rsidRPr="00094BA9">
        <w:rPr>
          <w:color w:val="auto"/>
        </w:rPr>
        <w:t xml:space="preserve">can </w:t>
      </w:r>
      <w:proofErr w:type="gramStart"/>
      <w:r w:rsidR="004944E7" w:rsidRPr="00094BA9">
        <w:rPr>
          <w:color w:val="auto"/>
        </w:rPr>
        <w:t>be used</w:t>
      </w:r>
      <w:proofErr w:type="gramEnd"/>
      <w:r w:rsidR="004944E7" w:rsidRPr="00094BA9">
        <w:rPr>
          <w:color w:val="auto"/>
        </w:rPr>
        <w:t xml:space="preserve"> as a high</w:t>
      </w:r>
      <w:r w:rsidR="00DC371E" w:rsidRPr="00094BA9">
        <w:rPr>
          <w:color w:val="auto"/>
        </w:rPr>
        <w:t>-</w:t>
      </w:r>
      <w:r w:rsidR="004944E7" w:rsidRPr="00094BA9">
        <w:rPr>
          <w:color w:val="auto"/>
        </w:rPr>
        <w:t xml:space="preserve">throughput replacement of </w:t>
      </w:r>
      <w:r w:rsidR="001B4F9D" w:rsidRPr="00094BA9">
        <w:rPr>
          <w:color w:val="auto"/>
        </w:rPr>
        <w:t>fluorescent microscopy, which is a l</w:t>
      </w:r>
      <w:r w:rsidR="004E398E" w:rsidRPr="00094BA9">
        <w:rPr>
          <w:color w:val="auto"/>
        </w:rPr>
        <w:t>ower throughput method for assessing</w:t>
      </w:r>
      <w:r w:rsidR="00872F6F" w:rsidRPr="00094BA9">
        <w:rPr>
          <w:color w:val="auto"/>
        </w:rPr>
        <w:t xml:space="preserve"> the same function</w:t>
      </w:r>
      <w:r w:rsidRPr="00094BA9">
        <w:rPr>
          <w:color w:val="auto"/>
        </w:rPr>
        <w:t xml:space="preserve"> (</w:t>
      </w:r>
      <w:r w:rsidR="00094BA9" w:rsidRPr="00094BA9">
        <w:rPr>
          <w:b/>
          <w:color w:val="auto"/>
        </w:rPr>
        <w:t>Figure 1</w:t>
      </w:r>
      <w:r w:rsidRPr="00094BA9">
        <w:rPr>
          <w:color w:val="auto"/>
        </w:rPr>
        <w:t>)</w:t>
      </w:r>
      <w:r w:rsidR="004E398E" w:rsidRPr="00094BA9">
        <w:rPr>
          <w:color w:val="auto"/>
        </w:rPr>
        <w:t>.</w:t>
      </w:r>
      <w:r w:rsidR="00857CED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To generate the data in </w:t>
      </w:r>
      <w:r w:rsidR="00094BA9" w:rsidRPr="00094BA9">
        <w:rPr>
          <w:b/>
          <w:color w:val="auto"/>
        </w:rPr>
        <w:t>Figure 1</w:t>
      </w:r>
      <w:r w:rsidRPr="00094BA9">
        <w:rPr>
          <w:color w:val="auto"/>
        </w:rPr>
        <w:t>, i</w:t>
      </w:r>
      <w:r w:rsidR="00872F6F" w:rsidRPr="00094BA9">
        <w:rPr>
          <w:color w:val="auto"/>
        </w:rPr>
        <w:t>dentically treated fish</w:t>
      </w:r>
      <w:r w:rsidRPr="00094BA9">
        <w:rPr>
          <w:color w:val="auto"/>
        </w:rPr>
        <w:t xml:space="preserve"> </w:t>
      </w:r>
      <w:proofErr w:type="gramStart"/>
      <w:r w:rsidRPr="00094BA9">
        <w:rPr>
          <w:color w:val="auto"/>
        </w:rPr>
        <w:t>were</w:t>
      </w:r>
      <w:r w:rsidR="00872F6F" w:rsidRPr="00094BA9">
        <w:rPr>
          <w:color w:val="auto"/>
        </w:rPr>
        <w:t xml:space="preserve"> analyzed</w:t>
      </w:r>
      <w:proofErr w:type="gramEnd"/>
      <w:r w:rsidR="00872F6F" w:rsidRPr="00094BA9">
        <w:rPr>
          <w:color w:val="auto"/>
        </w:rPr>
        <w:t xml:space="preserve"> for GI transit using either fluorescen</w:t>
      </w:r>
      <w:r w:rsidR="003F46AD">
        <w:rPr>
          <w:color w:val="auto"/>
        </w:rPr>
        <w:t>ce</w:t>
      </w:r>
      <w:r w:rsidR="00872F6F" w:rsidRPr="00094BA9">
        <w:rPr>
          <w:color w:val="auto"/>
        </w:rPr>
        <w:t xml:space="preserve"> microscopy </w:t>
      </w:r>
      <w:r w:rsidR="008A3113" w:rsidRPr="00094BA9">
        <w:rPr>
          <w:color w:val="auto"/>
        </w:rPr>
        <w:t xml:space="preserve">(representative images shown) </w:t>
      </w:r>
      <w:r w:rsidR="00872F6F" w:rsidRPr="00094BA9">
        <w:rPr>
          <w:color w:val="auto"/>
        </w:rPr>
        <w:t>or spectrophotometry at 4 time points, 0, 4, 8, and 24 h post-dosing</w:t>
      </w:r>
      <w:r w:rsidRPr="00094BA9">
        <w:rPr>
          <w:color w:val="auto"/>
        </w:rPr>
        <w:t>; comparison of the data from those experiments</w:t>
      </w:r>
      <w:r w:rsidR="00872F6F" w:rsidRPr="00094BA9">
        <w:rPr>
          <w:color w:val="auto"/>
        </w:rPr>
        <w:t xml:space="preserve"> gave highly correlated results (linear regression of data r</w:t>
      </w:r>
      <w:r w:rsidR="00872F6F" w:rsidRPr="00094BA9">
        <w:rPr>
          <w:color w:val="auto"/>
          <w:vertAlign w:val="superscript"/>
        </w:rPr>
        <w:t xml:space="preserve">2 </w:t>
      </w:r>
      <w:r w:rsidR="00872F6F" w:rsidRPr="00094BA9">
        <w:rPr>
          <w:color w:val="auto"/>
        </w:rPr>
        <w:t xml:space="preserve">= 0.95). </w:t>
      </w:r>
      <w:r w:rsidR="00872F6F" w:rsidRPr="00094BA9">
        <w:rPr>
          <w:color w:val="auto"/>
        </w:rPr>
        <w:lastRenderedPageBreak/>
        <w:t>The linear regression has a negative slope because microscopy measures the retained fluorescen</w:t>
      </w:r>
      <w:r w:rsidR="003F46AD">
        <w:rPr>
          <w:color w:val="auto"/>
        </w:rPr>
        <w:t>ce</w:t>
      </w:r>
      <w:r w:rsidR="00872F6F" w:rsidRPr="00094BA9">
        <w:rPr>
          <w:color w:val="auto"/>
        </w:rPr>
        <w:t xml:space="preserve"> signal and spectrophotometry measures the transited signal.</w:t>
      </w:r>
      <w:r w:rsidR="00857CED" w:rsidRPr="00094BA9">
        <w:rPr>
          <w:color w:val="auto"/>
        </w:rPr>
        <w:t xml:space="preserve"> </w:t>
      </w:r>
    </w:p>
    <w:p w14:paraId="07A3AD41" w14:textId="77777777" w:rsidR="008A3113" w:rsidRPr="00094BA9" w:rsidRDefault="008A3113" w:rsidP="00513026">
      <w:pPr>
        <w:widowControl/>
        <w:rPr>
          <w:color w:val="auto"/>
        </w:rPr>
      </w:pPr>
    </w:p>
    <w:p w14:paraId="2D3A4119" w14:textId="1EF2EB46" w:rsidR="008A3113" w:rsidRPr="00094BA9" w:rsidRDefault="008A3113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effects of compounds of disparate mechanisms, with well-established GI activity in humans, can </w:t>
      </w:r>
      <w:proofErr w:type="gramStart"/>
      <w:r w:rsidRPr="00094BA9">
        <w:rPr>
          <w:color w:val="auto"/>
        </w:rPr>
        <w:t>be detected</w:t>
      </w:r>
      <w:proofErr w:type="gramEnd"/>
      <w:r w:rsidRPr="00094BA9">
        <w:rPr>
          <w:color w:val="auto"/>
        </w:rPr>
        <w:t xml:space="preserve"> in zebrafish using the spectrophotometry assay (</w:t>
      </w:r>
      <w:r w:rsidR="00094BA9" w:rsidRPr="00094BA9">
        <w:rPr>
          <w:b/>
          <w:color w:val="auto"/>
        </w:rPr>
        <w:t>Figure 2</w:t>
      </w:r>
      <w:r w:rsidRPr="00094BA9">
        <w:rPr>
          <w:color w:val="auto"/>
        </w:rPr>
        <w:t xml:space="preserve">). Compared to vehicle-treated controls, atropine (4.2 µM) and amitriptyline (5 µM) slowed GI transit, while </w:t>
      </w:r>
      <w:proofErr w:type="spellStart"/>
      <w:r w:rsidRPr="00094BA9">
        <w:rPr>
          <w:color w:val="auto"/>
        </w:rPr>
        <w:t>tegaserod</w:t>
      </w:r>
      <w:proofErr w:type="spellEnd"/>
      <w:r w:rsidRPr="00094BA9">
        <w:rPr>
          <w:color w:val="auto"/>
        </w:rPr>
        <w:t xml:space="preserve"> (3.3 µM) and metoclopramide (33 µM) accelerated transit time. Erythromycin (14 µM)</w:t>
      </w:r>
      <w:r w:rsidR="00E77CC2" w:rsidRPr="00094BA9">
        <w:rPr>
          <w:color w:val="auto"/>
        </w:rPr>
        <w:t xml:space="preserve">, expected to accelerate transit time had no effect as measured by this method. </w:t>
      </w:r>
      <w:r w:rsidR="00F720B5" w:rsidRPr="00094BA9">
        <w:rPr>
          <w:color w:val="auto"/>
        </w:rPr>
        <w:t>Treatment group sizes</w:t>
      </w:r>
      <w:r w:rsidR="00E564FC" w:rsidRPr="00094BA9">
        <w:rPr>
          <w:color w:val="auto"/>
        </w:rPr>
        <w:t xml:space="preserve"> were 24</w:t>
      </w:r>
      <w:r w:rsidR="00F720B5" w:rsidRPr="00094BA9">
        <w:rPr>
          <w:color w:val="auto"/>
        </w:rPr>
        <w:t xml:space="preserve"> before removing </w:t>
      </w:r>
      <w:r w:rsidR="004B4B9F" w:rsidRPr="00094BA9">
        <w:rPr>
          <w:color w:val="auto"/>
        </w:rPr>
        <w:t>data from la</w:t>
      </w:r>
      <w:r w:rsidR="00E564FC" w:rsidRPr="00094BA9">
        <w:rPr>
          <w:color w:val="auto"/>
        </w:rPr>
        <w:t>rvae with no or very low signal</w:t>
      </w:r>
      <w:r w:rsidR="00F720B5" w:rsidRPr="00094BA9">
        <w:rPr>
          <w:color w:val="auto"/>
        </w:rPr>
        <w:t>. The AUC for the average signal per time p</w:t>
      </w:r>
      <w:r w:rsidR="003F46AD">
        <w:rPr>
          <w:color w:val="auto"/>
        </w:rPr>
        <w:t>oint</w:t>
      </w:r>
      <w:r w:rsidR="00F720B5" w:rsidRPr="00094BA9">
        <w:rPr>
          <w:color w:val="auto"/>
        </w:rPr>
        <w:t xml:space="preserve"> </w:t>
      </w:r>
      <w:proofErr w:type="gramStart"/>
      <w:r w:rsidR="00F720B5" w:rsidRPr="00094BA9">
        <w:rPr>
          <w:color w:val="auto"/>
        </w:rPr>
        <w:t>was compared</w:t>
      </w:r>
      <w:proofErr w:type="gramEnd"/>
      <w:r w:rsidR="00F720B5" w:rsidRPr="00094BA9">
        <w:rPr>
          <w:color w:val="auto"/>
        </w:rPr>
        <w:t xml:space="preserve"> between compound-treated and vehicle-treated groups using Tukey’s Honestly Significant Difference for type-1-error control. Effects </w:t>
      </w:r>
      <w:proofErr w:type="gramStart"/>
      <w:r w:rsidR="00F720B5" w:rsidRPr="00094BA9">
        <w:rPr>
          <w:color w:val="auto"/>
        </w:rPr>
        <w:t>were considered</w:t>
      </w:r>
      <w:proofErr w:type="gramEnd"/>
      <w:r w:rsidR="00F720B5" w:rsidRPr="00094BA9">
        <w:rPr>
          <w:color w:val="auto"/>
        </w:rPr>
        <w:t xml:space="preserve"> significant only when</w:t>
      </w:r>
      <w:r w:rsidR="004B4B9F" w:rsidRPr="00094BA9">
        <w:rPr>
          <w:color w:val="auto"/>
        </w:rPr>
        <w:t xml:space="preserve"> p ≤ 0.05. </w:t>
      </w:r>
      <w:r w:rsidR="00E77CC2" w:rsidRPr="00094BA9">
        <w:rPr>
          <w:color w:val="auto"/>
        </w:rPr>
        <w:t>The concentrations used for the above treatments were the maximum tolerated doses</w:t>
      </w:r>
      <w:r w:rsidR="00D43D07" w:rsidRPr="00094BA9">
        <w:rPr>
          <w:color w:val="auto"/>
        </w:rPr>
        <w:t>, determined in a prior experiment and defined as the highest dose with no observable adverse effect by gross observation</w:t>
      </w:r>
      <w:r w:rsidR="00E77CC2" w:rsidRPr="00094BA9">
        <w:rPr>
          <w:color w:val="auto"/>
        </w:rPr>
        <w:t>.</w:t>
      </w:r>
    </w:p>
    <w:p w14:paraId="62ECD770" w14:textId="77777777" w:rsidR="00D77182" w:rsidRPr="00094BA9" w:rsidRDefault="00D77182" w:rsidP="00513026">
      <w:pPr>
        <w:widowControl/>
        <w:rPr>
          <w:color w:val="auto"/>
        </w:rPr>
      </w:pPr>
    </w:p>
    <w:p w14:paraId="3311C4DF" w14:textId="69A842AE" w:rsidR="00D77182" w:rsidRPr="00094BA9" w:rsidRDefault="006635C8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spectrophotometry assay can measure dose-dependent effects of compounds. </w:t>
      </w:r>
      <w:r w:rsidR="00094BA9" w:rsidRPr="00094BA9">
        <w:rPr>
          <w:b/>
          <w:color w:val="auto"/>
        </w:rPr>
        <w:t>Figure 3</w:t>
      </w:r>
      <w:r w:rsidRPr="00094BA9">
        <w:rPr>
          <w:color w:val="auto"/>
        </w:rPr>
        <w:t xml:space="preserve"> provides data demonstrating that atropine slows GI transit dose-dependen</w:t>
      </w:r>
      <w:r w:rsidR="00666FE5">
        <w:rPr>
          <w:color w:val="auto"/>
        </w:rPr>
        <w:t>tly</w:t>
      </w:r>
      <w:r w:rsidRPr="00094BA9">
        <w:rPr>
          <w:color w:val="auto"/>
        </w:rPr>
        <w:t xml:space="preserve"> in zebrafish larvae. </w:t>
      </w:r>
      <w:r w:rsidR="00800AAF" w:rsidRPr="00094BA9">
        <w:rPr>
          <w:color w:val="auto"/>
        </w:rPr>
        <w:t xml:space="preserve">The lowest dose of atropine tested, </w:t>
      </w:r>
      <w:r w:rsidRPr="00094BA9">
        <w:rPr>
          <w:color w:val="auto"/>
        </w:rPr>
        <w:t>0.042 µM</w:t>
      </w:r>
      <w:r w:rsidR="00800AAF" w:rsidRPr="00094BA9">
        <w:rPr>
          <w:color w:val="auto"/>
        </w:rPr>
        <w:t>,</w:t>
      </w:r>
      <w:r w:rsidRPr="00094BA9">
        <w:rPr>
          <w:color w:val="auto"/>
        </w:rPr>
        <w:t xml:space="preserve"> had no significant effect, while the two higher concentration</w:t>
      </w:r>
      <w:r w:rsidR="005E5324" w:rsidRPr="00094BA9">
        <w:rPr>
          <w:color w:val="auto"/>
        </w:rPr>
        <w:t>s</w:t>
      </w:r>
      <w:r w:rsidRPr="00094BA9">
        <w:rPr>
          <w:color w:val="auto"/>
        </w:rPr>
        <w:t xml:space="preserve"> </w:t>
      </w:r>
      <w:r w:rsidR="005E5324" w:rsidRPr="00094BA9">
        <w:rPr>
          <w:color w:val="auto"/>
        </w:rPr>
        <w:t xml:space="preserve">each </w:t>
      </w:r>
      <w:r w:rsidRPr="00094BA9">
        <w:rPr>
          <w:color w:val="auto"/>
        </w:rPr>
        <w:t xml:space="preserve">had significant impact, 0.42 µM having less </w:t>
      </w:r>
      <w:r w:rsidR="005E5324" w:rsidRPr="00094BA9">
        <w:rPr>
          <w:color w:val="auto"/>
        </w:rPr>
        <w:t xml:space="preserve">of </w:t>
      </w:r>
      <w:r w:rsidRPr="00094BA9">
        <w:rPr>
          <w:color w:val="auto"/>
        </w:rPr>
        <w:t>an effect than 4.2 µM.</w:t>
      </w:r>
    </w:p>
    <w:p w14:paraId="5C08AA68" w14:textId="77777777" w:rsidR="00800AAF" w:rsidRPr="00094BA9" w:rsidRDefault="00800AAF" w:rsidP="00513026">
      <w:pPr>
        <w:widowControl/>
        <w:rPr>
          <w:color w:val="auto"/>
        </w:rPr>
      </w:pPr>
    </w:p>
    <w:p w14:paraId="537E4A32" w14:textId="7E09486A" w:rsidR="00800AAF" w:rsidRPr="00094BA9" w:rsidRDefault="001E36B7" w:rsidP="00513026">
      <w:pPr>
        <w:widowControl/>
        <w:rPr>
          <w:color w:val="auto"/>
        </w:rPr>
      </w:pPr>
      <w:r w:rsidRPr="00094BA9">
        <w:rPr>
          <w:color w:val="auto"/>
        </w:rPr>
        <w:t xml:space="preserve">A new assay can </w:t>
      </w:r>
      <w:proofErr w:type="gramStart"/>
      <w:r w:rsidRPr="00094BA9">
        <w:rPr>
          <w:color w:val="auto"/>
        </w:rPr>
        <w:t>be assessed</w:t>
      </w:r>
      <w:proofErr w:type="gramEnd"/>
      <w:r w:rsidRPr="00094BA9">
        <w:rPr>
          <w:color w:val="auto"/>
        </w:rPr>
        <w:t xml:space="preserve"> by testing positive and negative controls</w:t>
      </w:r>
      <w:r w:rsidR="005C6028" w:rsidRPr="00094BA9">
        <w:rPr>
          <w:color w:val="auto"/>
        </w:rPr>
        <w:t>,</w:t>
      </w:r>
      <w:r w:rsidRPr="00094BA9">
        <w:rPr>
          <w:color w:val="auto"/>
        </w:rPr>
        <w:t xml:space="preserve"> that is</w:t>
      </w:r>
      <w:r w:rsidR="005C6028" w:rsidRPr="00094BA9">
        <w:rPr>
          <w:color w:val="auto"/>
        </w:rPr>
        <w:t>,</w:t>
      </w:r>
      <w:r w:rsidRPr="00094BA9">
        <w:rPr>
          <w:color w:val="auto"/>
        </w:rPr>
        <w:t xml:space="preserve"> compounds known to be active and inactive </w:t>
      </w:r>
      <w:r w:rsidR="005C6028" w:rsidRPr="00094BA9">
        <w:rPr>
          <w:color w:val="auto"/>
        </w:rPr>
        <w:t>respectively</w:t>
      </w:r>
      <w:r w:rsidRPr="00094BA9">
        <w:rPr>
          <w:color w:val="auto"/>
        </w:rPr>
        <w:t xml:space="preserve"> in the target system (in this case the target system is</w:t>
      </w:r>
      <w:r w:rsidR="003F46AD">
        <w:rPr>
          <w:color w:val="auto"/>
        </w:rPr>
        <w:t xml:space="preserve"> the</w:t>
      </w:r>
      <w:r w:rsidRPr="00094BA9">
        <w:rPr>
          <w:color w:val="auto"/>
        </w:rPr>
        <w:t xml:space="preserve"> mammalian GI transit). </w:t>
      </w:r>
      <w:r w:rsidR="005C6028" w:rsidRPr="00094BA9">
        <w:rPr>
          <w:color w:val="auto"/>
        </w:rPr>
        <w:t xml:space="preserve">For the spectrophotometry assay, 18 active (positive) controls and 6 inactive (negative) controls </w:t>
      </w:r>
      <w:proofErr w:type="gramStart"/>
      <w:r w:rsidR="005C6028" w:rsidRPr="00094BA9">
        <w:rPr>
          <w:color w:val="auto"/>
        </w:rPr>
        <w:t>were tested</w:t>
      </w:r>
      <w:proofErr w:type="gramEnd"/>
      <w:r w:rsidR="005C6028" w:rsidRPr="00094BA9">
        <w:rPr>
          <w:color w:val="auto"/>
        </w:rPr>
        <w:t>. Based on these experiments, t</w:t>
      </w:r>
      <w:r w:rsidR="006252EC" w:rsidRPr="00094BA9">
        <w:rPr>
          <w:color w:val="auto"/>
        </w:rPr>
        <w:t>he spectrophotometry assay has high positive predictive value (90.9</w:t>
      </w:r>
      <w:r w:rsidR="00094BA9">
        <w:rPr>
          <w:color w:val="auto"/>
        </w:rPr>
        <w:t>%</w:t>
      </w:r>
      <w:r w:rsidR="006252EC" w:rsidRPr="00094BA9">
        <w:rPr>
          <w:color w:val="auto"/>
        </w:rPr>
        <w:t>), but low sensitivity (55.6</w:t>
      </w:r>
      <w:r w:rsidR="00094BA9">
        <w:rPr>
          <w:color w:val="auto"/>
        </w:rPr>
        <w:t>%</w:t>
      </w:r>
      <w:r w:rsidR="006252EC" w:rsidRPr="00094BA9">
        <w:rPr>
          <w:color w:val="auto"/>
        </w:rPr>
        <w:t>) and negative predictive value (38.5</w:t>
      </w:r>
      <w:r w:rsidR="00094BA9">
        <w:rPr>
          <w:color w:val="auto"/>
        </w:rPr>
        <w:t>%</w:t>
      </w:r>
      <w:r w:rsidR="006252EC" w:rsidRPr="00094BA9">
        <w:rPr>
          <w:color w:val="auto"/>
        </w:rPr>
        <w:t xml:space="preserve">). These values </w:t>
      </w:r>
      <w:proofErr w:type="gramStart"/>
      <w:r w:rsidR="006252EC" w:rsidRPr="00094BA9">
        <w:rPr>
          <w:color w:val="auto"/>
        </w:rPr>
        <w:t>are derived</w:t>
      </w:r>
      <w:proofErr w:type="gramEnd"/>
      <w:r w:rsidR="006252EC" w:rsidRPr="00094BA9">
        <w:rPr>
          <w:color w:val="auto"/>
        </w:rPr>
        <w:t xml:space="preserve"> from the data presented in </w:t>
      </w:r>
      <w:r w:rsidR="00094BA9" w:rsidRPr="00094BA9">
        <w:rPr>
          <w:b/>
          <w:color w:val="auto"/>
        </w:rPr>
        <w:t>Table 1</w:t>
      </w:r>
      <w:r w:rsidR="00373807" w:rsidRPr="00094BA9">
        <w:rPr>
          <w:color w:val="auto"/>
        </w:rPr>
        <w:t xml:space="preserve">. They reflect, in practice, that if the zebrafish transit time </w:t>
      </w:r>
      <w:proofErr w:type="gramStart"/>
      <w:r w:rsidR="00373807" w:rsidRPr="00094BA9">
        <w:rPr>
          <w:color w:val="auto"/>
        </w:rPr>
        <w:t>is impacted</w:t>
      </w:r>
      <w:proofErr w:type="gramEnd"/>
      <w:r w:rsidR="00373807" w:rsidRPr="00094BA9">
        <w:rPr>
          <w:color w:val="auto"/>
        </w:rPr>
        <w:t xml:space="preserve"> by a treatment, mammalian transit is likely to be impacted. However, </w:t>
      </w:r>
      <w:r w:rsidR="005E7360" w:rsidRPr="00094BA9">
        <w:rPr>
          <w:color w:val="auto"/>
        </w:rPr>
        <w:t>if there is no effect on zebrafish transit time, this is not predictive of mammalian effect.</w:t>
      </w:r>
    </w:p>
    <w:p w14:paraId="50C11712" w14:textId="77777777" w:rsidR="004E398E" w:rsidRPr="00094BA9" w:rsidRDefault="004E398E" w:rsidP="00513026">
      <w:pPr>
        <w:widowControl/>
        <w:rPr>
          <w:color w:val="auto"/>
        </w:rPr>
      </w:pPr>
    </w:p>
    <w:p w14:paraId="7FB0B0FE" w14:textId="4EF76B38" w:rsidR="00E46BAC" w:rsidRPr="003F46AD" w:rsidRDefault="00B32616" w:rsidP="00513026">
      <w:pPr>
        <w:widowControl/>
        <w:rPr>
          <w:bCs/>
          <w:color w:val="auto"/>
        </w:rPr>
      </w:pPr>
      <w:r w:rsidRPr="00094BA9">
        <w:rPr>
          <w:b/>
          <w:color w:val="auto"/>
        </w:rPr>
        <w:t xml:space="preserve">FIGURE </w:t>
      </w:r>
      <w:r w:rsidR="0013621E" w:rsidRPr="00094BA9">
        <w:rPr>
          <w:b/>
          <w:color w:val="auto"/>
        </w:rPr>
        <w:t xml:space="preserve">AND TABLE </w:t>
      </w:r>
      <w:r w:rsidRPr="00094BA9">
        <w:rPr>
          <w:b/>
          <w:color w:val="auto"/>
        </w:rPr>
        <w:t>LEGENDS:</w:t>
      </w:r>
      <w:r w:rsidRPr="00094BA9">
        <w:rPr>
          <w:color w:val="auto"/>
        </w:rPr>
        <w:t xml:space="preserve"> </w:t>
      </w:r>
    </w:p>
    <w:p w14:paraId="41022804" w14:textId="77777777" w:rsidR="00E46BAC" w:rsidRPr="00094BA9" w:rsidRDefault="00E46BAC" w:rsidP="00513026">
      <w:pPr>
        <w:widowControl/>
        <w:rPr>
          <w:color w:val="auto"/>
          <w:highlight w:val="yellow"/>
        </w:rPr>
      </w:pPr>
    </w:p>
    <w:p w14:paraId="75182EC3" w14:textId="37BA5312" w:rsidR="00B32616" w:rsidRPr="00094BA9" w:rsidRDefault="00094BA9" w:rsidP="00513026">
      <w:pPr>
        <w:widowControl/>
        <w:rPr>
          <w:color w:val="auto"/>
        </w:rPr>
      </w:pPr>
      <w:r w:rsidRPr="00094BA9">
        <w:rPr>
          <w:b/>
          <w:color w:val="auto"/>
        </w:rPr>
        <w:t>Figure 1</w:t>
      </w:r>
      <w:r w:rsidR="00D75DBC" w:rsidRPr="00094BA9">
        <w:rPr>
          <w:color w:val="auto"/>
        </w:rPr>
        <w:t>.</w:t>
      </w:r>
      <w:r w:rsidR="00D75DBC" w:rsidRPr="003F46AD">
        <w:rPr>
          <w:b/>
          <w:color w:val="auto"/>
        </w:rPr>
        <w:t xml:space="preserve"> Fluorescent food transit </w:t>
      </w:r>
      <w:proofErr w:type="gramStart"/>
      <w:r w:rsidR="00D75DBC" w:rsidRPr="003F46AD">
        <w:rPr>
          <w:b/>
          <w:color w:val="auto"/>
        </w:rPr>
        <w:t>is detected</w:t>
      </w:r>
      <w:proofErr w:type="gramEnd"/>
      <w:r w:rsidR="00D75DBC" w:rsidRPr="003F46AD">
        <w:rPr>
          <w:b/>
          <w:color w:val="auto"/>
        </w:rPr>
        <w:t xml:space="preserve"> as a loss of signal from</w:t>
      </w:r>
      <w:r w:rsidR="00D13F93" w:rsidRPr="003F46AD">
        <w:rPr>
          <w:b/>
          <w:color w:val="auto"/>
        </w:rPr>
        <w:t xml:space="preserve"> </w:t>
      </w:r>
      <w:r w:rsidR="00D75DBC" w:rsidRPr="003F46AD">
        <w:rPr>
          <w:b/>
          <w:color w:val="auto"/>
        </w:rPr>
        <w:t>microscopic imaging and a corresponding gain in signal by plate-based spectrophotometry.</w:t>
      </w:r>
      <w:r w:rsidR="00D75DBC" w:rsidRPr="00094BA9">
        <w:rPr>
          <w:color w:val="auto"/>
        </w:rPr>
        <w:t xml:space="preserve"> </w:t>
      </w:r>
      <w:r w:rsidR="00D75DBC" w:rsidRPr="00666FE5">
        <w:rPr>
          <w:b/>
          <w:color w:val="auto"/>
        </w:rPr>
        <w:t>A</w:t>
      </w:r>
      <w:r w:rsidR="00D75DBC" w:rsidRPr="00094BA9">
        <w:rPr>
          <w:color w:val="auto"/>
        </w:rPr>
        <w:t>) Representative microscopic</w:t>
      </w:r>
      <w:r w:rsidR="00D13F93" w:rsidRPr="00094BA9">
        <w:rPr>
          <w:color w:val="auto"/>
        </w:rPr>
        <w:t xml:space="preserve"> </w:t>
      </w:r>
      <w:r w:rsidR="00D75DBC" w:rsidRPr="00094BA9">
        <w:rPr>
          <w:color w:val="auto"/>
        </w:rPr>
        <w:t xml:space="preserve">images from analysis of atropine (4.2 </w:t>
      </w:r>
      <w:proofErr w:type="spellStart"/>
      <w:r w:rsidR="00D75DBC" w:rsidRPr="00094BA9">
        <w:rPr>
          <w:color w:val="auto"/>
        </w:rPr>
        <w:t>μM</w:t>
      </w:r>
      <w:proofErr w:type="spellEnd"/>
      <w:r w:rsidR="00D75DBC" w:rsidRPr="00094BA9">
        <w:rPr>
          <w:color w:val="auto"/>
        </w:rPr>
        <w:t xml:space="preserve">) effect on GI transit time. </w:t>
      </w:r>
      <w:r w:rsidR="00D75DBC" w:rsidRPr="00666FE5">
        <w:rPr>
          <w:b/>
          <w:color w:val="auto"/>
        </w:rPr>
        <w:t>B</w:t>
      </w:r>
      <w:r w:rsidR="00D75DBC" w:rsidRPr="00094BA9">
        <w:rPr>
          <w:color w:val="auto"/>
        </w:rPr>
        <w:t>) Average signal quantified from microscopic images is highly (negatively) correlated with signal from voided fecal</w:t>
      </w:r>
      <w:r w:rsidR="00D13F93" w:rsidRPr="00094BA9">
        <w:rPr>
          <w:color w:val="auto"/>
        </w:rPr>
        <w:t xml:space="preserve"> </w:t>
      </w:r>
      <w:r w:rsidR="00D75DBC" w:rsidRPr="00094BA9">
        <w:rPr>
          <w:color w:val="auto"/>
        </w:rPr>
        <w:t>matter (spectrophotometry) from identically treated fish. Data from atropine-treated fish are in red.</w:t>
      </w:r>
      <w:r w:rsidR="00B86DD1" w:rsidRPr="00094BA9">
        <w:rPr>
          <w:color w:val="auto"/>
        </w:rPr>
        <w:t xml:space="preserve"> This figure copied with permission from </w:t>
      </w:r>
      <w:proofErr w:type="spellStart"/>
      <w:r w:rsidR="00B86DD1" w:rsidRPr="00094BA9">
        <w:rPr>
          <w:color w:val="auto"/>
        </w:rPr>
        <w:t>Ca</w:t>
      </w:r>
      <w:r w:rsidR="00BC09B0" w:rsidRPr="00094BA9">
        <w:rPr>
          <w:color w:val="auto"/>
        </w:rPr>
        <w:t>ssar</w:t>
      </w:r>
      <w:proofErr w:type="spellEnd"/>
      <w:r w:rsidRPr="00094BA9">
        <w:rPr>
          <w:i/>
          <w:color w:val="auto"/>
        </w:rPr>
        <w:t xml:space="preserve"> et al</w:t>
      </w:r>
      <w:r w:rsidR="00666FE5">
        <w:rPr>
          <w:i/>
          <w:color w:val="auto"/>
        </w:rPr>
        <w:t>.</w:t>
      </w:r>
      <w:r w:rsidR="00BC09B0" w:rsidRPr="00094BA9">
        <w:rPr>
          <w:color w:val="auto"/>
          <w:vertAlign w:val="superscript"/>
        </w:rPr>
        <w:t xml:space="preserve"> 11</w:t>
      </w:r>
      <w:r w:rsidR="00B86DD1" w:rsidRPr="00094BA9">
        <w:rPr>
          <w:color w:val="auto"/>
        </w:rPr>
        <w:t>.</w:t>
      </w:r>
    </w:p>
    <w:p w14:paraId="79A1A19F" w14:textId="1F771DD4" w:rsidR="008D2874" w:rsidRPr="00666FE5" w:rsidRDefault="008D2874" w:rsidP="00513026">
      <w:pPr>
        <w:widowControl/>
        <w:rPr>
          <w:b/>
          <w:color w:val="auto"/>
        </w:rPr>
      </w:pPr>
    </w:p>
    <w:p w14:paraId="3FF1C219" w14:textId="53317ED8" w:rsidR="00125791" w:rsidRPr="00094BA9" w:rsidRDefault="00094BA9" w:rsidP="00513026">
      <w:pPr>
        <w:widowControl/>
        <w:rPr>
          <w:color w:val="auto"/>
        </w:rPr>
      </w:pPr>
      <w:r w:rsidRPr="00666FE5">
        <w:rPr>
          <w:b/>
          <w:color w:val="auto"/>
        </w:rPr>
        <w:t>Figure 2</w:t>
      </w:r>
      <w:r w:rsidR="00D75DBC" w:rsidRPr="00666FE5">
        <w:rPr>
          <w:b/>
          <w:color w:val="auto"/>
        </w:rPr>
        <w:t>. Analyzing fluorescent signal accumulation over time from</w:t>
      </w:r>
      <w:r w:rsidR="00D13F93" w:rsidRPr="00666FE5">
        <w:rPr>
          <w:b/>
          <w:color w:val="auto"/>
        </w:rPr>
        <w:t xml:space="preserve"> </w:t>
      </w:r>
      <w:r w:rsidR="00D75DBC" w:rsidRPr="00666FE5">
        <w:rPr>
          <w:b/>
          <w:color w:val="auto"/>
        </w:rPr>
        <w:t>a multi-well plate allows</w:t>
      </w:r>
      <w:r w:rsidR="00D13F93" w:rsidRPr="00666FE5">
        <w:rPr>
          <w:b/>
          <w:color w:val="auto"/>
        </w:rPr>
        <w:t xml:space="preserve"> </w:t>
      </w:r>
      <w:r w:rsidR="00D75DBC" w:rsidRPr="00666FE5">
        <w:rPr>
          <w:b/>
          <w:color w:val="auto"/>
        </w:rPr>
        <w:t xml:space="preserve">identification of treatments that change GI transit rate. </w:t>
      </w:r>
      <w:r w:rsidR="00D75DBC" w:rsidRPr="00094BA9">
        <w:rPr>
          <w:color w:val="auto"/>
        </w:rPr>
        <w:t>Asterisk (*) indicates significantly</w:t>
      </w:r>
      <w:r w:rsidR="00D13F93" w:rsidRPr="00094BA9">
        <w:rPr>
          <w:color w:val="auto"/>
        </w:rPr>
        <w:t xml:space="preserve"> </w:t>
      </w:r>
      <w:r w:rsidR="00D75DBC" w:rsidRPr="00094BA9">
        <w:rPr>
          <w:color w:val="auto"/>
        </w:rPr>
        <w:t>different AUC than vehicle-treated fish.</w:t>
      </w:r>
      <w:r w:rsidR="00B86DD1" w:rsidRPr="00094BA9">
        <w:rPr>
          <w:color w:val="auto"/>
        </w:rPr>
        <w:t xml:space="preserve"> </w:t>
      </w:r>
      <w:r w:rsidR="004E7FBF" w:rsidRPr="00094BA9">
        <w:rPr>
          <w:color w:val="auto"/>
        </w:rPr>
        <w:t xml:space="preserve">Error bars represent the standard error of the mean signal for larvae in the treatment group per time point. </w:t>
      </w:r>
      <w:r w:rsidR="00B86DD1" w:rsidRPr="00094BA9">
        <w:rPr>
          <w:color w:val="auto"/>
        </w:rPr>
        <w:t xml:space="preserve">This </w:t>
      </w:r>
      <w:r w:rsidR="008A3113" w:rsidRPr="00094BA9">
        <w:rPr>
          <w:color w:val="auto"/>
        </w:rPr>
        <w:t>figure</w:t>
      </w:r>
      <w:r w:rsidR="00B86DD1" w:rsidRPr="00094BA9">
        <w:rPr>
          <w:color w:val="auto"/>
        </w:rPr>
        <w:t xml:space="preserve"> </w:t>
      </w:r>
      <w:r w:rsidR="00666FE5">
        <w:rPr>
          <w:color w:val="auto"/>
        </w:rPr>
        <w:t xml:space="preserve">has </w:t>
      </w:r>
      <w:proofErr w:type="gramStart"/>
      <w:r w:rsidR="00666FE5">
        <w:rPr>
          <w:color w:val="auto"/>
        </w:rPr>
        <w:t>been reused</w:t>
      </w:r>
      <w:proofErr w:type="gramEnd"/>
      <w:r w:rsidR="00666FE5">
        <w:rPr>
          <w:color w:val="auto"/>
        </w:rPr>
        <w:t xml:space="preserve"> </w:t>
      </w:r>
      <w:r w:rsidR="00B86DD1" w:rsidRPr="00094BA9">
        <w:rPr>
          <w:color w:val="auto"/>
        </w:rPr>
        <w:t xml:space="preserve">with permission from </w:t>
      </w:r>
      <w:proofErr w:type="spellStart"/>
      <w:r w:rsidR="00B86DD1" w:rsidRPr="00094BA9">
        <w:rPr>
          <w:color w:val="auto"/>
        </w:rPr>
        <w:t>Cassar</w:t>
      </w:r>
      <w:proofErr w:type="spellEnd"/>
      <w:r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="00BC09B0" w:rsidRPr="00094BA9">
        <w:rPr>
          <w:color w:val="auto"/>
          <w:vertAlign w:val="superscript"/>
        </w:rPr>
        <w:t xml:space="preserve"> 11</w:t>
      </w:r>
      <w:r w:rsidR="00B86DD1" w:rsidRPr="00094BA9">
        <w:rPr>
          <w:color w:val="auto"/>
        </w:rPr>
        <w:t>.</w:t>
      </w:r>
      <w:r w:rsidR="00125791" w:rsidRPr="00094BA9">
        <w:rPr>
          <w:color w:val="auto"/>
        </w:rPr>
        <w:t xml:space="preserve"> </w:t>
      </w:r>
    </w:p>
    <w:p w14:paraId="628E7219" w14:textId="77777777" w:rsidR="00125791" w:rsidRPr="00094BA9" w:rsidRDefault="00125791" w:rsidP="00513026">
      <w:pPr>
        <w:widowControl/>
        <w:rPr>
          <w:color w:val="auto"/>
        </w:rPr>
      </w:pPr>
    </w:p>
    <w:p w14:paraId="38B01DF0" w14:textId="51A19D74" w:rsidR="00125791" w:rsidRPr="00094BA9" w:rsidRDefault="00094BA9" w:rsidP="00513026">
      <w:pPr>
        <w:widowControl/>
        <w:rPr>
          <w:color w:val="auto"/>
        </w:rPr>
      </w:pPr>
      <w:r w:rsidRPr="00094BA9">
        <w:rPr>
          <w:b/>
          <w:color w:val="auto"/>
        </w:rPr>
        <w:t>Figure 3</w:t>
      </w:r>
      <w:r w:rsidR="00125791" w:rsidRPr="00094BA9">
        <w:rPr>
          <w:color w:val="auto"/>
        </w:rPr>
        <w:t xml:space="preserve">. </w:t>
      </w:r>
      <w:r w:rsidR="00125791" w:rsidRPr="00666FE5">
        <w:rPr>
          <w:b/>
          <w:color w:val="auto"/>
        </w:rPr>
        <w:t>Atropine dose</w:t>
      </w:r>
      <w:r w:rsidR="00666FE5">
        <w:rPr>
          <w:b/>
          <w:color w:val="auto"/>
        </w:rPr>
        <w:t>-</w:t>
      </w:r>
      <w:r w:rsidR="00125791" w:rsidRPr="00666FE5">
        <w:rPr>
          <w:b/>
          <w:color w:val="auto"/>
        </w:rPr>
        <w:t>dependently slows zebrafish gut transit time as reflected by fluorescent spectrophotometry of fecal accumulation over time.</w:t>
      </w:r>
      <w:r w:rsidR="00125791" w:rsidRPr="00094BA9">
        <w:rPr>
          <w:color w:val="auto"/>
        </w:rPr>
        <w:t xml:space="preserve"> Asterisk (*) indicates significantly different AUC than vehicle-treated fish. </w:t>
      </w:r>
      <w:r w:rsidR="004E7FBF" w:rsidRPr="00094BA9">
        <w:rPr>
          <w:color w:val="auto"/>
        </w:rPr>
        <w:t xml:space="preserve">Error bars represent the standard error of the mean signal for larvae in the treatment group per time point. </w:t>
      </w:r>
      <w:r w:rsidR="00125791" w:rsidRPr="00094BA9">
        <w:rPr>
          <w:color w:val="auto"/>
        </w:rPr>
        <w:t xml:space="preserve">This figure </w:t>
      </w:r>
      <w:proofErr w:type="gramStart"/>
      <w:r w:rsidR="00666FE5">
        <w:rPr>
          <w:color w:val="auto"/>
        </w:rPr>
        <w:t>is reused</w:t>
      </w:r>
      <w:proofErr w:type="gramEnd"/>
      <w:r w:rsidR="00125791" w:rsidRPr="00094BA9">
        <w:rPr>
          <w:color w:val="auto"/>
        </w:rPr>
        <w:t xml:space="preserve"> with permission from </w:t>
      </w:r>
      <w:proofErr w:type="spellStart"/>
      <w:r w:rsidR="00125791" w:rsidRPr="00094BA9">
        <w:rPr>
          <w:color w:val="auto"/>
        </w:rPr>
        <w:t>Cassar</w:t>
      </w:r>
      <w:proofErr w:type="spellEnd"/>
      <w:r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="00BC09B0" w:rsidRPr="00094BA9">
        <w:rPr>
          <w:color w:val="auto"/>
          <w:vertAlign w:val="superscript"/>
        </w:rPr>
        <w:t xml:space="preserve"> 11</w:t>
      </w:r>
      <w:r w:rsidR="00125791" w:rsidRPr="00094BA9">
        <w:rPr>
          <w:color w:val="auto"/>
        </w:rPr>
        <w:t>.</w:t>
      </w:r>
    </w:p>
    <w:p w14:paraId="3C776749" w14:textId="77777777" w:rsidR="00D75DBC" w:rsidRPr="00094BA9" w:rsidRDefault="00D75DBC" w:rsidP="00513026">
      <w:pPr>
        <w:widowControl/>
        <w:rPr>
          <w:color w:val="auto"/>
        </w:rPr>
      </w:pPr>
    </w:p>
    <w:p w14:paraId="65856BD0" w14:textId="6C198E03" w:rsidR="00B52836" w:rsidRPr="00094BA9" w:rsidRDefault="00094BA9" w:rsidP="00513026">
      <w:pPr>
        <w:widowControl/>
        <w:rPr>
          <w:color w:val="auto"/>
        </w:rPr>
      </w:pPr>
      <w:r w:rsidRPr="00094BA9">
        <w:rPr>
          <w:b/>
          <w:color w:val="auto"/>
        </w:rPr>
        <w:t>Table 1</w:t>
      </w:r>
      <w:r w:rsidR="00070219" w:rsidRPr="00094BA9">
        <w:rPr>
          <w:color w:val="auto"/>
        </w:rPr>
        <w:t xml:space="preserve">. </w:t>
      </w:r>
      <w:r w:rsidR="00D75DBC" w:rsidRPr="00666FE5">
        <w:rPr>
          <w:b/>
          <w:color w:val="auto"/>
        </w:rPr>
        <w:t>GI activity of 24 compounds in mammals and fish.</w:t>
      </w:r>
      <w:r w:rsidR="00B86DD1" w:rsidRPr="00094BA9">
        <w:rPr>
          <w:color w:val="auto"/>
        </w:rPr>
        <w:t xml:space="preserve"> This table </w:t>
      </w:r>
      <w:proofErr w:type="gramStart"/>
      <w:r w:rsidR="00666FE5">
        <w:rPr>
          <w:color w:val="auto"/>
        </w:rPr>
        <w:t>is reused</w:t>
      </w:r>
      <w:proofErr w:type="gramEnd"/>
      <w:r w:rsidR="00B86DD1" w:rsidRPr="00094BA9">
        <w:rPr>
          <w:color w:val="auto"/>
        </w:rPr>
        <w:t xml:space="preserve"> with permission from </w:t>
      </w:r>
      <w:proofErr w:type="spellStart"/>
      <w:r w:rsidR="00B86DD1" w:rsidRPr="00094BA9">
        <w:rPr>
          <w:color w:val="auto"/>
        </w:rPr>
        <w:t>Cassar</w:t>
      </w:r>
      <w:proofErr w:type="spellEnd"/>
      <w:r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="00BC09B0" w:rsidRPr="00094BA9">
        <w:rPr>
          <w:color w:val="auto"/>
          <w:vertAlign w:val="superscript"/>
        </w:rPr>
        <w:t xml:space="preserve"> 11</w:t>
      </w:r>
      <w:r w:rsidR="00B86DD1" w:rsidRPr="00094BA9">
        <w:rPr>
          <w:color w:val="auto"/>
        </w:rPr>
        <w:t>.</w:t>
      </w:r>
    </w:p>
    <w:p w14:paraId="77F9D0C3" w14:textId="77777777" w:rsidR="00A70837" w:rsidRPr="00094BA9" w:rsidRDefault="00A70837" w:rsidP="00513026">
      <w:pPr>
        <w:widowControl/>
        <w:rPr>
          <w:color w:val="auto"/>
        </w:rPr>
      </w:pPr>
    </w:p>
    <w:p w14:paraId="64B8CF78" w14:textId="102E8800" w:rsidR="006305D7" w:rsidRPr="00094BA9" w:rsidRDefault="006305D7" w:rsidP="00513026">
      <w:pPr>
        <w:widowControl/>
        <w:rPr>
          <w:b/>
          <w:color w:val="auto"/>
        </w:rPr>
      </w:pPr>
      <w:r w:rsidRPr="00094BA9">
        <w:rPr>
          <w:b/>
          <w:color w:val="auto"/>
        </w:rPr>
        <w:t>DISCUSSION</w:t>
      </w:r>
      <w:r w:rsidRPr="00094BA9">
        <w:rPr>
          <w:b/>
          <w:bCs/>
          <w:color w:val="auto"/>
        </w:rPr>
        <w:t xml:space="preserve">: </w:t>
      </w:r>
    </w:p>
    <w:p w14:paraId="53E8DE2D" w14:textId="3D3A5C46" w:rsidR="007A4DD6" w:rsidRPr="00094BA9" w:rsidRDefault="003315E4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</w:t>
      </w:r>
      <w:r w:rsidR="009E615A" w:rsidRPr="00094BA9">
        <w:rPr>
          <w:color w:val="auto"/>
        </w:rPr>
        <w:t xml:space="preserve">novel </w:t>
      </w:r>
      <w:r w:rsidRPr="00094BA9">
        <w:rPr>
          <w:color w:val="auto"/>
        </w:rPr>
        <w:t>spectrophotometry method for measuring zebrafish larvae GI transit time</w:t>
      </w:r>
      <w:r w:rsidR="00F454CD" w:rsidRPr="00094BA9">
        <w:rPr>
          <w:color w:val="auto"/>
        </w:rPr>
        <w:t>,</w:t>
      </w:r>
      <w:r w:rsidR="009E615A" w:rsidRPr="00094BA9">
        <w:rPr>
          <w:color w:val="auto"/>
        </w:rPr>
        <w:t xml:space="preserve"> presented here</w:t>
      </w:r>
      <w:r w:rsidR="00F454CD" w:rsidRPr="00094BA9">
        <w:rPr>
          <w:color w:val="auto"/>
        </w:rPr>
        <w:t>,</w:t>
      </w:r>
      <w:r w:rsidRPr="00094BA9">
        <w:rPr>
          <w:color w:val="auto"/>
        </w:rPr>
        <w:t xml:space="preserve"> is an efficient assay </w:t>
      </w:r>
      <w:r w:rsidR="001B056A" w:rsidRPr="00094BA9">
        <w:rPr>
          <w:color w:val="auto"/>
        </w:rPr>
        <w:t xml:space="preserve">that can predict </w:t>
      </w:r>
      <w:r w:rsidR="009E615A" w:rsidRPr="00094BA9">
        <w:rPr>
          <w:color w:val="auto"/>
        </w:rPr>
        <w:t xml:space="preserve">treatment effects on </w:t>
      </w:r>
      <w:r w:rsidRPr="00094BA9">
        <w:rPr>
          <w:color w:val="auto"/>
        </w:rPr>
        <w:t>mammalian GI</w:t>
      </w:r>
      <w:r w:rsidR="00F454CD" w:rsidRPr="00094BA9">
        <w:rPr>
          <w:color w:val="auto"/>
        </w:rPr>
        <w:t>-</w:t>
      </w:r>
      <w:r w:rsidR="009E615A" w:rsidRPr="00094BA9">
        <w:rPr>
          <w:color w:val="auto"/>
        </w:rPr>
        <w:t>function.</w:t>
      </w:r>
      <w:r w:rsidR="00F454CD" w:rsidRPr="00094BA9">
        <w:rPr>
          <w:color w:val="auto"/>
        </w:rPr>
        <w:t xml:space="preserve"> Although the assay ha</w:t>
      </w:r>
      <w:r w:rsidR="000E056B" w:rsidRPr="00094BA9">
        <w:rPr>
          <w:color w:val="auto"/>
        </w:rPr>
        <w:t>s low sensitivity</w:t>
      </w:r>
      <w:r w:rsidR="00F454CD" w:rsidRPr="00094BA9">
        <w:rPr>
          <w:color w:val="auto"/>
        </w:rPr>
        <w:t>, it has high positive predictivity</w:t>
      </w:r>
      <w:r w:rsidR="000E056B" w:rsidRPr="00094BA9">
        <w:rPr>
          <w:color w:val="auto"/>
        </w:rPr>
        <w:t>, which is accept</w:t>
      </w:r>
      <w:r w:rsidR="00D412FD" w:rsidRPr="00094BA9">
        <w:rPr>
          <w:color w:val="auto"/>
        </w:rPr>
        <w:t xml:space="preserve">able for first tier assays employed for paring down </w:t>
      </w:r>
      <w:r w:rsidR="00182A58" w:rsidRPr="00094BA9">
        <w:rPr>
          <w:color w:val="auto"/>
        </w:rPr>
        <w:t xml:space="preserve">the number of </w:t>
      </w:r>
      <w:r w:rsidR="00D412FD" w:rsidRPr="00094BA9">
        <w:rPr>
          <w:color w:val="auto"/>
        </w:rPr>
        <w:t>candidate treatments based on toxicity</w:t>
      </w:r>
      <w:r w:rsidR="00D412FD" w:rsidRPr="00094BA9">
        <w:rPr>
          <w:color w:val="auto"/>
          <w:vertAlign w:val="superscript"/>
        </w:rPr>
        <w:t>12</w:t>
      </w:r>
      <w:r w:rsidR="000E056B" w:rsidRPr="00094BA9">
        <w:rPr>
          <w:color w:val="auto"/>
        </w:rPr>
        <w:t>.</w:t>
      </w:r>
      <w:r w:rsidR="004B1204" w:rsidRPr="00094BA9">
        <w:rPr>
          <w:color w:val="auto"/>
        </w:rPr>
        <w:t xml:space="preserve"> This method is easier to execute, has higher throughput, and uses less animal handling steps than fluorescent microscopy.</w:t>
      </w:r>
    </w:p>
    <w:p w14:paraId="018871BC" w14:textId="77777777" w:rsidR="00737138" w:rsidRPr="00094BA9" w:rsidRDefault="00737138" w:rsidP="00513026">
      <w:pPr>
        <w:widowControl/>
        <w:rPr>
          <w:color w:val="auto"/>
        </w:rPr>
      </w:pPr>
    </w:p>
    <w:p w14:paraId="3E356BCA" w14:textId="0586D540" w:rsidR="00737138" w:rsidRPr="00094BA9" w:rsidRDefault="00737138" w:rsidP="00513026">
      <w:pPr>
        <w:widowControl/>
        <w:rPr>
          <w:color w:val="auto"/>
        </w:rPr>
      </w:pPr>
      <w:r w:rsidRPr="00094BA9">
        <w:rPr>
          <w:color w:val="auto"/>
        </w:rPr>
        <w:t>There are technical challenges inherent in this method. Catching individual larvae after feeding the fluorescent food and transferring them into individual wells is challenging at first. However</w:t>
      </w:r>
      <w:r w:rsidR="00666FE5">
        <w:rPr>
          <w:color w:val="auto"/>
        </w:rPr>
        <w:t>,</w:t>
      </w:r>
      <w:r w:rsidRPr="00094BA9">
        <w:rPr>
          <w:color w:val="auto"/>
        </w:rPr>
        <w:t xml:space="preserve"> with practice, a skilled technician can fill a 96-well plate in less than 15 mi</w:t>
      </w:r>
      <w:r w:rsidR="0022274C">
        <w:rPr>
          <w:color w:val="auto"/>
        </w:rPr>
        <w:t>n</w:t>
      </w:r>
      <w:r w:rsidRPr="00094BA9">
        <w:rPr>
          <w:color w:val="auto"/>
        </w:rPr>
        <w:t>. I</w:t>
      </w:r>
      <w:r w:rsidR="007D40E2" w:rsidRPr="00094BA9">
        <w:rPr>
          <w:color w:val="auto"/>
        </w:rPr>
        <w:t xml:space="preserve">f, at a given time point, </w:t>
      </w:r>
      <w:r w:rsidRPr="00094BA9">
        <w:rPr>
          <w:color w:val="auto"/>
        </w:rPr>
        <w:t xml:space="preserve">the plate is accidentally </w:t>
      </w:r>
      <w:proofErr w:type="gramStart"/>
      <w:r w:rsidRPr="00094BA9">
        <w:rPr>
          <w:color w:val="auto"/>
        </w:rPr>
        <w:t>shaken</w:t>
      </w:r>
      <w:proofErr w:type="gramEnd"/>
      <w:r w:rsidRPr="00094BA9">
        <w:rPr>
          <w:color w:val="auto"/>
        </w:rPr>
        <w:t xml:space="preserve"> and the fecal matter unsettled from the bottom of the wells</w:t>
      </w:r>
      <w:r w:rsidR="007D40E2" w:rsidRPr="00094BA9">
        <w:rPr>
          <w:color w:val="auto"/>
        </w:rPr>
        <w:t xml:space="preserve"> before reading</w:t>
      </w:r>
      <w:r w:rsidRPr="00094BA9">
        <w:rPr>
          <w:color w:val="auto"/>
        </w:rPr>
        <w:t>, the accumulation will</w:t>
      </w:r>
      <w:r w:rsidR="007D40E2" w:rsidRPr="00094BA9">
        <w:rPr>
          <w:color w:val="auto"/>
        </w:rPr>
        <w:t xml:space="preserve"> appear to decrease. This can </w:t>
      </w:r>
      <w:proofErr w:type="gramStart"/>
      <w:r w:rsidR="007D40E2" w:rsidRPr="00094BA9">
        <w:rPr>
          <w:color w:val="auto"/>
        </w:rPr>
        <w:t>be avoided</w:t>
      </w:r>
      <w:proofErr w:type="gramEnd"/>
      <w:r w:rsidR="007D40E2" w:rsidRPr="00094BA9">
        <w:rPr>
          <w:color w:val="auto"/>
        </w:rPr>
        <w:t xml:space="preserve"> by moving the plate(s) carefully, without shaking. In our experience, normal movement, including that of the plate spectrophotometer motorized drawer, did not disturb the assay. Plate readers equipped with a heater (</w:t>
      </w:r>
      <w:r w:rsidR="00094BA9" w:rsidRPr="00094BA9">
        <w:rPr>
          <w:i/>
          <w:color w:val="auto"/>
        </w:rPr>
        <w:t>i.e.</w:t>
      </w:r>
      <w:r w:rsidR="007D40E2" w:rsidRPr="00094BA9">
        <w:rPr>
          <w:color w:val="auto"/>
        </w:rPr>
        <w:t xml:space="preserve">, </w:t>
      </w:r>
      <w:r w:rsidR="0022274C">
        <w:rPr>
          <w:color w:val="auto"/>
        </w:rPr>
        <w:t>the plate</w:t>
      </w:r>
      <w:r w:rsidR="007D40E2" w:rsidRPr="00094BA9">
        <w:rPr>
          <w:color w:val="auto"/>
        </w:rPr>
        <w:t xml:space="preserve"> does not have to be returned to incubator between measurements</w:t>
      </w:r>
      <w:proofErr w:type="gramStart"/>
      <w:r w:rsidR="007D40E2" w:rsidRPr="00094BA9">
        <w:rPr>
          <w:color w:val="auto"/>
        </w:rPr>
        <w:t>), and</w:t>
      </w:r>
      <w:proofErr w:type="gramEnd"/>
      <w:r w:rsidR="007D40E2" w:rsidRPr="00094BA9">
        <w:rPr>
          <w:color w:val="auto"/>
        </w:rPr>
        <w:t xml:space="preserve"> located near the assay lab bench could optimize for lower chance of disturbance, but this was not necessary in our experience</w:t>
      </w:r>
      <w:r w:rsidR="003B1CC2" w:rsidRPr="00094BA9">
        <w:rPr>
          <w:color w:val="auto"/>
        </w:rPr>
        <w:t>.</w:t>
      </w:r>
    </w:p>
    <w:p w14:paraId="4D80B47E" w14:textId="77777777" w:rsidR="003315E4" w:rsidRPr="00094BA9" w:rsidRDefault="003315E4" w:rsidP="00513026">
      <w:pPr>
        <w:widowControl/>
        <w:rPr>
          <w:color w:val="auto"/>
        </w:rPr>
      </w:pPr>
    </w:p>
    <w:p w14:paraId="1E0576CC" w14:textId="71F2D12B" w:rsidR="004B1204" w:rsidRPr="00094BA9" w:rsidRDefault="002F11F0" w:rsidP="00513026">
      <w:pPr>
        <w:widowControl/>
        <w:rPr>
          <w:color w:val="auto"/>
        </w:rPr>
      </w:pPr>
      <w:r w:rsidRPr="00094BA9">
        <w:rPr>
          <w:color w:val="auto"/>
        </w:rPr>
        <w:t>Early</w:t>
      </w:r>
      <w:r w:rsidR="004B1204" w:rsidRPr="00094BA9">
        <w:rPr>
          <w:color w:val="auto"/>
        </w:rPr>
        <w:t xml:space="preserve"> attempts at the method did not include feeding on the days before the assay. Without those ‘practice’ feedings, lower numbers of larvae consumed sufficient </w:t>
      </w:r>
      <w:r w:rsidR="001C79D0" w:rsidRPr="00094BA9">
        <w:rPr>
          <w:color w:val="auto"/>
        </w:rPr>
        <w:t>fluorescent food</w:t>
      </w:r>
      <w:r w:rsidR="004B1204" w:rsidRPr="00094BA9">
        <w:rPr>
          <w:color w:val="auto"/>
        </w:rPr>
        <w:t xml:space="preserve"> during the time allowed before treatment application. In those attempts, variation within treatment groups was greater, and more data was unusable due to low/no signal accumulation over time. Even with practice feeding, some larvae do not consume sufficient amounts of the fluorescent </w:t>
      </w:r>
      <w:r w:rsidR="00083F56" w:rsidRPr="00094BA9">
        <w:rPr>
          <w:color w:val="auto"/>
        </w:rPr>
        <w:t>food</w:t>
      </w:r>
      <w:r w:rsidR="004B1204" w:rsidRPr="00094BA9">
        <w:rPr>
          <w:color w:val="auto"/>
        </w:rPr>
        <w:t xml:space="preserve">, excluding data from those larvae decreases variation within groups and increases </w:t>
      </w:r>
      <w:r w:rsidR="0022274C">
        <w:rPr>
          <w:color w:val="auto"/>
        </w:rPr>
        <w:t xml:space="preserve">the </w:t>
      </w:r>
      <w:r w:rsidR="004B1204" w:rsidRPr="00094BA9">
        <w:rPr>
          <w:color w:val="auto"/>
        </w:rPr>
        <w:t>ability to identify treatment effects. Starting with larger group sizes (</w:t>
      </w:r>
      <w:r w:rsidR="00094BA9" w:rsidRPr="00094BA9">
        <w:rPr>
          <w:i/>
          <w:color w:val="auto"/>
        </w:rPr>
        <w:t>i.e.</w:t>
      </w:r>
      <w:r w:rsidR="0022274C">
        <w:rPr>
          <w:i/>
          <w:color w:val="auto"/>
        </w:rPr>
        <w:t>,</w:t>
      </w:r>
      <w:r w:rsidR="004B1204" w:rsidRPr="00094BA9">
        <w:rPr>
          <w:color w:val="auto"/>
        </w:rPr>
        <w:t xml:space="preserve"> 24 </w:t>
      </w:r>
      <w:r w:rsidR="00094BA9" w:rsidRPr="00094BA9">
        <w:rPr>
          <w:i/>
          <w:color w:val="auto"/>
        </w:rPr>
        <w:t>versus</w:t>
      </w:r>
      <w:r w:rsidR="004B1204" w:rsidRPr="00094BA9">
        <w:rPr>
          <w:color w:val="auto"/>
        </w:rPr>
        <w:t xml:space="preserve"> 12) allows for sufficient numbers of larvae contributing useful data to the analysis.</w:t>
      </w:r>
    </w:p>
    <w:p w14:paraId="0D4937CD" w14:textId="77777777" w:rsidR="00BA57C8" w:rsidRPr="00094BA9" w:rsidRDefault="00BA57C8" w:rsidP="00513026">
      <w:pPr>
        <w:widowControl/>
        <w:rPr>
          <w:color w:val="auto"/>
        </w:rPr>
      </w:pPr>
    </w:p>
    <w:p w14:paraId="0DB036D2" w14:textId="7559089A" w:rsidR="000824FD" w:rsidRPr="00094BA9" w:rsidRDefault="00D86785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fluorescent microscopy reveals that food transit was nearly complete by 24 h in atropine-treated larvae (not shown), however the microplate data from </w:t>
      </w:r>
      <w:r w:rsidR="003B1CC2" w:rsidRPr="00094BA9">
        <w:rPr>
          <w:color w:val="auto"/>
        </w:rPr>
        <w:t xml:space="preserve">the final </w:t>
      </w:r>
      <w:r w:rsidRPr="00094BA9">
        <w:rPr>
          <w:color w:val="auto"/>
        </w:rPr>
        <w:t xml:space="preserve">time point reflect lower final signal in the atropine group, compared to vehicle group. </w:t>
      </w:r>
      <w:r w:rsidR="004074B5" w:rsidRPr="00094BA9">
        <w:rPr>
          <w:color w:val="auto"/>
        </w:rPr>
        <w:t xml:space="preserve">Conversely, </w:t>
      </w:r>
      <w:r w:rsidR="00582CD6" w:rsidRPr="00094BA9">
        <w:rPr>
          <w:color w:val="auto"/>
        </w:rPr>
        <w:t>higher</w:t>
      </w:r>
      <w:r w:rsidR="004074B5" w:rsidRPr="00094BA9">
        <w:rPr>
          <w:color w:val="auto"/>
        </w:rPr>
        <w:t xml:space="preserve"> final microplate fluorescence was associated with treatments that accelerated transit time</w:t>
      </w:r>
      <w:r w:rsidR="003B1CC2" w:rsidRPr="00094BA9">
        <w:rPr>
          <w:color w:val="auto"/>
        </w:rPr>
        <w:t>, even though the vehicle-treated larvae have apparently voided their GI tract before the final time point</w:t>
      </w:r>
      <w:r w:rsidR="004074B5" w:rsidRPr="00094BA9">
        <w:rPr>
          <w:color w:val="auto"/>
        </w:rPr>
        <w:t xml:space="preserve">. </w:t>
      </w:r>
      <w:r w:rsidR="003B1CC2" w:rsidRPr="00094BA9">
        <w:rPr>
          <w:color w:val="auto"/>
        </w:rPr>
        <w:t xml:space="preserve">Based on the random assignment to treatment of larvae fed fluorescent food, we assume equivalent </w:t>
      </w:r>
      <w:r w:rsidR="003B1CC2" w:rsidRPr="00094BA9">
        <w:rPr>
          <w:color w:val="auto"/>
        </w:rPr>
        <w:lastRenderedPageBreak/>
        <w:t>consumption of the fluorescent food, on average, among treatment groups. Given this, and b</w:t>
      </w:r>
      <w:r w:rsidR="004074B5" w:rsidRPr="00094BA9">
        <w:rPr>
          <w:color w:val="auto"/>
        </w:rPr>
        <w:t>ased on the patterns</w:t>
      </w:r>
      <w:r w:rsidR="003B1CC2" w:rsidRPr="00094BA9">
        <w:rPr>
          <w:color w:val="auto"/>
        </w:rPr>
        <w:t xml:space="preserve"> described above</w:t>
      </w:r>
      <w:r w:rsidR="004074B5" w:rsidRPr="00094BA9">
        <w:rPr>
          <w:color w:val="auto"/>
        </w:rPr>
        <w:t xml:space="preserve">, </w:t>
      </w:r>
      <w:r w:rsidR="000F1CEE" w:rsidRPr="00094BA9">
        <w:rPr>
          <w:color w:val="auto"/>
        </w:rPr>
        <w:t xml:space="preserve">fluorescence </w:t>
      </w:r>
      <w:r w:rsidR="003349A2" w:rsidRPr="00094BA9">
        <w:rPr>
          <w:color w:val="auto"/>
        </w:rPr>
        <w:t xml:space="preserve">from fecal matter </w:t>
      </w:r>
      <w:r w:rsidR="000F1CEE" w:rsidRPr="00094BA9">
        <w:rPr>
          <w:color w:val="auto"/>
        </w:rPr>
        <w:t>declines with time spent in the larval GI tract</w:t>
      </w:r>
      <w:r w:rsidR="003B1CC2" w:rsidRPr="00094BA9">
        <w:rPr>
          <w:color w:val="auto"/>
        </w:rPr>
        <w:t xml:space="preserve"> or </w:t>
      </w:r>
      <w:r w:rsidR="00C24704" w:rsidRPr="00094BA9">
        <w:rPr>
          <w:color w:val="auto"/>
        </w:rPr>
        <w:t>faster transit adds fluorescence to the feces somehow</w:t>
      </w:r>
      <w:r w:rsidR="000F1CEE" w:rsidRPr="00094BA9">
        <w:rPr>
          <w:color w:val="auto"/>
        </w:rPr>
        <w:t xml:space="preserve">. </w:t>
      </w:r>
      <w:r w:rsidR="00C24704" w:rsidRPr="00094BA9">
        <w:rPr>
          <w:color w:val="auto"/>
        </w:rPr>
        <w:t xml:space="preserve">The actual cause is unknown and has not </w:t>
      </w:r>
      <w:proofErr w:type="gramStart"/>
      <w:r w:rsidR="00C24704" w:rsidRPr="00094BA9">
        <w:rPr>
          <w:color w:val="auto"/>
        </w:rPr>
        <w:t>been interrogated</w:t>
      </w:r>
      <w:proofErr w:type="gramEnd"/>
      <w:r w:rsidR="00C24704" w:rsidRPr="00094BA9">
        <w:rPr>
          <w:color w:val="auto"/>
        </w:rPr>
        <w:t>, however the assay still is capable of measuring and comparing transit time among groups.</w:t>
      </w:r>
    </w:p>
    <w:p w14:paraId="2171469F" w14:textId="77777777" w:rsidR="000F1CEE" w:rsidRPr="00094BA9" w:rsidRDefault="000F1CEE" w:rsidP="00513026">
      <w:pPr>
        <w:widowControl/>
        <w:rPr>
          <w:color w:val="auto"/>
        </w:rPr>
      </w:pPr>
    </w:p>
    <w:p w14:paraId="2B0DA39A" w14:textId="73ABF361" w:rsidR="00067597" w:rsidRPr="00094BA9" w:rsidRDefault="00893E25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employment of this method in detecting toxic GI effects from small molecule compounds is one application. Other possible applications include disease modeling </w:t>
      </w:r>
      <w:r w:rsidR="009849BD" w:rsidRPr="00094BA9">
        <w:rPr>
          <w:color w:val="auto"/>
        </w:rPr>
        <w:t>(</w:t>
      </w:r>
      <w:r w:rsidR="009849BD" w:rsidRPr="0022274C">
        <w:rPr>
          <w:i/>
          <w:color w:val="auto"/>
        </w:rPr>
        <w:t>e.g.</w:t>
      </w:r>
      <w:r w:rsidR="009849BD" w:rsidRPr="00094BA9">
        <w:rPr>
          <w:color w:val="auto"/>
        </w:rPr>
        <w:t xml:space="preserve">, irritable bowel syndrome) </w:t>
      </w:r>
      <w:r w:rsidRPr="00094BA9">
        <w:rPr>
          <w:color w:val="auto"/>
        </w:rPr>
        <w:t xml:space="preserve">and novel therapy discovery for such diseases, or for discovering pro-kinetic compounds. Furthermore, coupled with transgenic models, this method could </w:t>
      </w:r>
      <w:proofErr w:type="gramStart"/>
      <w:r w:rsidRPr="00094BA9">
        <w:rPr>
          <w:color w:val="auto"/>
        </w:rPr>
        <w:t>be used</w:t>
      </w:r>
      <w:proofErr w:type="gramEnd"/>
      <w:r w:rsidRPr="00094BA9">
        <w:rPr>
          <w:color w:val="auto"/>
        </w:rPr>
        <w:t xml:space="preserve"> to interrogate the role of genes in </w:t>
      </w:r>
      <w:r w:rsidR="0020172F" w:rsidRPr="00094BA9">
        <w:rPr>
          <w:color w:val="auto"/>
        </w:rPr>
        <w:t xml:space="preserve">normal </w:t>
      </w:r>
      <w:r w:rsidRPr="00094BA9">
        <w:rPr>
          <w:color w:val="auto"/>
        </w:rPr>
        <w:t>GI transit</w:t>
      </w:r>
      <w:r w:rsidR="0020172F" w:rsidRPr="00094BA9">
        <w:rPr>
          <w:color w:val="auto"/>
        </w:rPr>
        <w:t xml:space="preserve">, as well as transit disorders, including </w:t>
      </w:r>
      <w:r w:rsidR="00C16C90" w:rsidRPr="00094BA9">
        <w:rPr>
          <w:color w:val="auto"/>
        </w:rPr>
        <w:t>enteric neuron deficiency</w:t>
      </w:r>
      <w:r w:rsidRPr="00094BA9">
        <w:rPr>
          <w:color w:val="auto"/>
        </w:rPr>
        <w:t>.</w:t>
      </w:r>
      <w:r w:rsidR="00067597" w:rsidRPr="00094BA9">
        <w:rPr>
          <w:color w:val="auto"/>
        </w:rPr>
        <w:t xml:space="preserve"> The zebrafish larva offers a whole organism platform on a scale that approximates that of cell culturing, but since there are multiple tissues and myriad cell types functioning together in the zebrafish, systems biology questions can </w:t>
      </w:r>
      <w:proofErr w:type="gramStart"/>
      <w:r w:rsidR="00067597" w:rsidRPr="00094BA9">
        <w:rPr>
          <w:color w:val="auto"/>
        </w:rPr>
        <w:t>be asked</w:t>
      </w:r>
      <w:proofErr w:type="gramEnd"/>
      <w:r w:rsidR="00067597" w:rsidRPr="00094BA9">
        <w:rPr>
          <w:color w:val="auto"/>
        </w:rPr>
        <w:t xml:space="preserve"> and answered using this model. </w:t>
      </w:r>
    </w:p>
    <w:p w14:paraId="49FF61C9" w14:textId="77777777" w:rsidR="00067597" w:rsidRPr="00094BA9" w:rsidRDefault="00067597" w:rsidP="00513026">
      <w:pPr>
        <w:widowControl/>
        <w:rPr>
          <w:color w:val="auto"/>
        </w:rPr>
      </w:pPr>
    </w:p>
    <w:p w14:paraId="78728D18" w14:textId="532FF2F0" w:rsidR="00014314" w:rsidRPr="00094BA9" w:rsidRDefault="008B5CF5" w:rsidP="00513026">
      <w:pPr>
        <w:widowControl/>
        <w:rPr>
          <w:color w:val="auto"/>
        </w:rPr>
      </w:pPr>
      <w:r w:rsidRPr="00094BA9">
        <w:rPr>
          <w:color w:val="auto"/>
        </w:rPr>
        <w:t>With advancements in tech</w:t>
      </w:r>
      <w:r w:rsidR="001700AF" w:rsidRPr="00094BA9">
        <w:rPr>
          <w:color w:val="auto"/>
        </w:rPr>
        <w:t>nolog</w:t>
      </w:r>
      <w:r w:rsidRPr="00094BA9">
        <w:rPr>
          <w:color w:val="auto"/>
        </w:rPr>
        <w:t>y, and new applications thereof</w:t>
      </w:r>
      <w:r w:rsidR="001700AF" w:rsidRPr="00094BA9">
        <w:rPr>
          <w:color w:val="auto"/>
        </w:rPr>
        <w:t xml:space="preserve">, </w:t>
      </w:r>
      <w:r w:rsidRPr="00094BA9">
        <w:rPr>
          <w:color w:val="auto"/>
        </w:rPr>
        <w:t xml:space="preserve">efficiency in the conduct of </w:t>
      </w:r>
      <w:r w:rsidR="001700AF" w:rsidRPr="00094BA9">
        <w:rPr>
          <w:color w:val="auto"/>
        </w:rPr>
        <w:t xml:space="preserve">zebrafish </w:t>
      </w:r>
      <w:r w:rsidRPr="00094BA9">
        <w:rPr>
          <w:color w:val="auto"/>
        </w:rPr>
        <w:t xml:space="preserve">toxicity tests will continue to improve. </w:t>
      </w:r>
      <w:r w:rsidR="00DB3AAF" w:rsidRPr="00094BA9">
        <w:rPr>
          <w:color w:val="auto"/>
        </w:rPr>
        <w:t>Larval zebrafish handling methods and assays are continuing to improve in terms of higher throughput</w:t>
      </w:r>
      <w:r w:rsidR="00DB3AAF" w:rsidRPr="00094BA9">
        <w:rPr>
          <w:color w:val="auto"/>
          <w:vertAlign w:val="superscript"/>
        </w:rPr>
        <w:t>13, 14</w:t>
      </w:r>
      <w:r w:rsidR="00DB3AAF" w:rsidRPr="00094BA9">
        <w:rPr>
          <w:color w:val="auto"/>
        </w:rPr>
        <w:t xml:space="preserve">. </w:t>
      </w:r>
      <w:r w:rsidRPr="00094BA9">
        <w:rPr>
          <w:color w:val="auto"/>
        </w:rPr>
        <w:t>The novel method presented here is one example of an improvement that may make zebrafish studies more</w:t>
      </w:r>
      <w:r w:rsidR="001700AF" w:rsidRPr="00094BA9">
        <w:rPr>
          <w:color w:val="auto"/>
        </w:rPr>
        <w:t xml:space="preserve"> impactful. </w:t>
      </w:r>
    </w:p>
    <w:p w14:paraId="11E7D36B" w14:textId="77777777" w:rsidR="00376D1B" w:rsidRPr="00094BA9" w:rsidRDefault="00376D1B" w:rsidP="00513026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1734505F" w14:textId="6424285D" w:rsidR="00AA03DF" w:rsidRPr="00094BA9" w:rsidRDefault="00AA03DF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b/>
          <w:bCs/>
          <w:color w:val="auto"/>
        </w:rPr>
        <w:t xml:space="preserve">ACKNOWLEDGMENTS: </w:t>
      </w:r>
    </w:p>
    <w:p w14:paraId="246DCD94" w14:textId="639DBE10" w:rsidR="007A4DD6" w:rsidRPr="00094BA9" w:rsidRDefault="0064021C" w:rsidP="00513026">
      <w:pPr>
        <w:widowControl/>
        <w:rPr>
          <w:color w:val="auto"/>
        </w:rPr>
      </w:pPr>
      <w:r w:rsidRPr="00094BA9">
        <w:rPr>
          <w:color w:val="auto"/>
        </w:rPr>
        <w:t xml:space="preserve">Simon </w:t>
      </w:r>
      <w:proofErr w:type="spellStart"/>
      <w:r w:rsidRPr="00094BA9">
        <w:rPr>
          <w:color w:val="auto"/>
        </w:rPr>
        <w:t>Cassar</w:t>
      </w:r>
      <w:proofErr w:type="spellEnd"/>
      <w:r w:rsidRPr="00094BA9">
        <w:rPr>
          <w:color w:val="auto"/>
        </w:rPr>
        <w:t xml:space="preserve"> </w:t>
      </w:r>
      <w:r w:rsidR="00814E10" w:rsidRPr="00094BA9">
        <w:rPr>
          <w:color w:val="auto"/>
        </w:rPr>
        <w:t xml:space="preserve">of </w:t>
      </w:r>
      <w:r w:rsidRPr="00094BA9">
        <w:rPr>
          <w:color w:val="auto"/>
        </w:rPr>
        <w:t>carpetbones.</w:t>
      </w:r>
      <w:r w:rsidR="00F0211A" w:rsidRPr="00094BA9">
        <w:rPr>
          <w:color w:val="auto"/>
        </w:rPr>
        <w:t>com</w:t>
      </w:r>
      <w:r w:rsidRPr="00094BA9">
        <w:rPr>
          <w:color w:val="auto"/>
        </w:rPr>
        <w:t xml:space="preserve"> </w:t>
      </w:r>
      <w:r w:rsidR="00DC7951" w:rsidRPr="00094BA9">
        <w:rPr>
          <w:color w:val="auto"/>
        </w:rPr>
        <w:t xml:space="preserve">designed and </w:t>
      </w:r>
      <w:r w:rsidRPr="00094BA9">
        <w:rPr>
          <w:color w:val="auto"/>
        </w:rPr>
        <w:t xml:space="preserve">created the animated figure </w:t>
      </w:r>
      <w:r w:rsidR="00F86B97" w:rsidRPr="00094BA9">
        <w:rPr>
          <w:color w:val="auto"/>
        </w:rPr>
        <w:t xml:space="preserve">used to demonstrate </w:t>
      </w:r>
      <w:r w:rsidRPr="00094BA9">
        <w:rPr>
          <w:color w:val="auto"/>
        </w:rPr>
        <w:t xml:space="preserve">the </w:t>
      </w:r>
      <w:r w:rsidR="00814E10" w:rsidRPr="00094BA9">
        <w:rPr>
          <w:color w:val="auto"/>
        </w:rPr>
        <w:t xml:space="preserve">in-life procedure of the </w:t>
      </w:r>
      <w:r w:rsidRPr="00094BA9">
        <w:rPr>
          <w:color w:val="auto"/>
        </w:rPr>
        <w:t>GI transit assay.</w:t>
      </w:r>
    </w:p>
    <w:p w14:paraId="2D96E92E" w14:textId="72F287DC" w:rsidR="00AA03DF" w:rsidRPr="00094BA9" w:rsidRDefault="00AA03DF" w:rsidP="00513026">
      <w:pPr>
        <w:widowControl/>
        <w:rPr>
          <w:b/>
          <w:bCs/>
          <w:color w:val="auto"/>
        </w:rPr>
      </w:pPr>
    </w:p>
    <w:p w14:paraId="5D52ED8B" w14:textId="0F7B9118" w:rsidR="00AA03DF" w:rsidRPr="00094BA9" w:rsidRDefault="00AA03DF" w:rsidP="0051302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094BA9">
        <w:rPr>
          <w:b/>
          <w:color w:val="auto"/>
        </w:rPr>
        <w:t>DISCLOSURES</w:t>
      </w:r>
      <w:r w:rsidRPr="00094BA9">
        <w:rPr>
          <w:b/>
          <w:bCs/>
          <w:color w:val="auto"/>
        </w:rPr>
        <w:t xml:space="preserve">: </w:t>
      </w:r>
    </w:p>
    <w:p w14:paraId="16F80FB3" w14:textId="6B62D1C4" w:rsidR="003A6B23" w:rsidRPr="00094BA9" w:rsidRDefault="00BD3E00" w:rsidP="00513026">
      <w:pPr>
        <w:widowControl/>
        <w:rPr>
          <w:color w:val="auto"/>
        </w:rPr>
      </w:pPr>
      <w:r w:rsidRPr="00094BA9">
        <w:rPr>
          <w:color w:val="auto"/>
        </w:rPr>
        <w:t xml:space="preserve">The design, study conduct, and financial support for </w:t>
      </w:r>
      <w:proofErr w:type="gramStart"/>
      <w:r w:rsidRPr="00094BA9">
        <w:rPr>
          <w:color w:val="auto"/>
        </w:rPr>
        <w:t>this research were provided by AbbVie</w:t>
      </w:r>
      <w:proofErr w:type="gramEnd"/>
      <w:r w:rsidRPr="00094BA9">
        <w:rPr>
          <w:color w:val="auto"/>
        </w:rPr>
        <w:t xml:space="preserve">. AbbVie participated in the interpretation of data, review, and approval of the manuscript. S. </w:t>
      </w:r>
      <w:proofErr w:type="spellStart"/>
      <w:r w:rsidRPr="00094BA9">
        <w:rPr>
          <w:color w:val="auto"/>
        </w:rPr>
        <w:t>Cassar</w:t>
      </w:r>
      <w:proofErr w:type="spellEnd"/>
      <w:r w:rsidRPr="00094BA9">
        <w:rPr>
          <w:color w:val="auto"/>
        </w:rPr>
        <w:t>, X. Huang, and T. Cole are employees of AbbVie and have no additional conflicts of interest to disclose.</w:t>
      </w:r>
    </w:p>
    <w:p w14:paraId="49163E78" w14:textId="77777777" w:rsidR="00BD3E00" w:rsidRPr="00094BA9" w:rsidRDefault="00BD3E00" w:rsidP="00513026">
      <w:pPr>
        <w:widowControl/>
        <w:rPr>
          <w:color w:val="auto"/>
        </w:rPr>
      </w:pPr>
    </w:p>
    <w:p w14:paraId="315B4FAD" w14:textId="127A0ACE" w:rsidR="00B32616" w:rsidRPr="00094BA9" w:rsidRDefault="009726EE" w:rsidP="00513026">
      <w:pPr>
        <w:widowControl/>
        <w:rPr>
          <w:b/>
          <w:color w:val="auto"/>
        </w:rPr>
      </w:pPr>
      <w:r w:rsidRPr="00094BA9">
        <w:rPr>
          <w:b/>
          <w:bCs/>
          <w:color w:val="auto"/>
        </w:rPr>
        <w:t>REFERENCES</w:t>
      </w:r>
      <w:r w:rsidR="00D04760" w:rsidRPr="00094BA9">
        <w:rPr>
          <w:b/>
          <w:bCs/>
          <w:color w:val="auto"/>
        </w:rPr>
        <w:t>:</w:t>
      </w:r>
      <w:r w:rsidRPr="00094BA9">
        <w:rPr>
          <w:color w:val="auto"/>
        </w:rPr>
        <w:t xml:space="preserve"> </w:t>
      </w:r>
    </w:p>
    <w:p w14:paraId="6D991629" w14:textId="127185BC" w:rsidR="009A2A96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proofErr w:type="spellStart"/>
      <w:r w:rsidRPr="00094BA9">
        <w:rPr>
          <w:color w:val="auto"/>
        </w:rPr>
        <w:t>Berghmans</w:t>
      </w:r>
      <w:proofErr w:type="spellEnd"/>
      <w:r w:rsidRPr="00094BA9">
        <w:rPr>
          <w:color w:val="auto"/>
        </w:rPr>
        <w:t>, S.</w:t>
      </w:r>
      <w:r w:rsidR="00094BA9"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="0060629E" w:rsidRPr="00094BA9">
        <w:rPr>
          <w:color w:val="auto"/>
        </w:rPr>
        <w:t xml:space="preserve"> </w:t>
      </w:r>
      <w:r w:rsidRPr="00094BA9">
        <w:rPr>
          <w:color w:val="auto"/>
        </w:rPr>
        <w:t>Zebrafish based assays for the assessment of cardiac, visual, and gut function —</w:t>
      </w:r>
      <w:r w:rsidR="004D5F54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Potential safety screens for early drug discovery. </w:t>
      </w:r>
      <w:r w:rsidRPr="00CF6804">
        <w:rPr>
          <w:i/>
          <w:color w:val="auto"/>
        </w:rPr>
        <w:t>J</w:t>
      </w:r>
      <w:r w:rsidR="00672D92" w:rsidRPr="00CF6804">
        <w:rPr>
          <w:i/>
          <w:color w:val="auto"/>
        </w:rPr>
        <w:t>ournal of</w:t>
      </w:r>
      <w:r w:rsidRPr="00CF6804">
        <w:rPr>
          <w:i/>
          <w:color w:val="auto"/>
        </w:rPr>
        <w:t xml:space="preserve"> Pharmacol</w:t>
      </w:r>
      <w:r w:rsidR="00376D1B" w:rsidRPr="00CF6804">
        <w:rPr>
          <w:i/>
          <w:color w:val="auto"/>
        </w:rPr>
        <w:t>ogi</w:t>
      </w:r>
      <w:r w:rsidR="00672D92" w:rsidRPr="00CF6804">
        <w:rPr>
          <w:i/>
          <w:color w:val="auto"/>
        </w:rPr>
        <w:t>cal</w:t>
      </w:r>
      <w:r w:rsidRPr="00CF6804">
        <w:rPr>
          <w:i/>
          <w:color w:val="auto"/>
        </w:rPr>
        <w:t xml:space="preserve"> and</w:t>
      </w:r>
      <w:r w:rsidR="004D5F54" w:rsidRPr="00CF6804">
        <w:rPr>
          <w:i/>
          <w:color w:val="auto"/>
        </w:rPr>
        <w:t xml:space="preserve"> Toxicol</w:t>
      </w:r>
      <w:r w:rsidR="00672D92" w:rsidRPr="00CF6804">
        <w:rPr>
          <w:i/>
          <w:color w:val="auto"/>
        </w:rPr>
        <w:t>ogical</w:t>
      </w:r>
      <w:r w:rsidR="004D5F54" w:rsidRPr="00CF6804">
        <w:rPr>
          <w:i/>
          <w:color w:val="auto"/>
        </w:rPr>
        <w:t xml:space="preserve"> Methods</w:t>
      </w:r>
      <w:r w:rsidR="00CF6804">
        <w:rPr>
          <w:i/>
          <w:color w:val="auto"/>
        </w:rPr>
        <w:t>.</w:t>
      </w:r>
      <w:r w:rsidR="00CF6804">
        <w:rPr>
          <w:color w:val="auto"/>
        </w:rPr>
        <w:t xml:space="preserve"> </w:t>
      </w:r>
      <w:r w:rsidRPr="00CF6804">
        <w:rPr>
          <w:b/>
          <w:color w:val="auto"/>
        </w:rPr>
        <w:t>58</w:t>
      </w:r>
      <w:r w:rsidR="000F12DA" w:rsidRPr="00CF6804">
        <w:rPr>
          <w:b/>
          <w:color w:val="auto"/>
        </w:rPr>
        <w:t xml:space="preserve"> </w:t>
      </w:r>
      <w:r w:rsidRPr="00094BA9">
        <w:rPr>
          <w:color w:val="auto"/>
        </w:rPr>
        <w:t>(1), 59–68</w:t>
      </w:r>
      <w:r w:rsidR="00E30146" w:rsidRPr="00094BA9">
        <w:rPr>
          <w:color w:val="auto"/>
        </w:rPr>
        <w:t xml:space="preserve">, </w:t>
      </w:r>
      <w:proofErr w:type="gramStart"/>
      <w:r w:rsidR="00E30146" w:rsidRPr="00094BA9">
        <w:rPr>
          <w:color w:val="auto"/>
        </w:rPr>
        <w:t>doi:10.1016/j.vascn</w:t>
      </w:r>
      <w:proofErr w:type="gramEnd"/>
      <w:r w:rsidR="00E30146" w:rsidRPr="00094BA9">
        <w:rPr>
          <w:color w:val="auto"/>
        </w:rPr>
        <w:t>.2008.05.130</w:t>
      </w:r>
      <w:r w:rsidR="004D5F54" w:rsidRPr="00094BA9">
        <w:rPr>
          <w:color w:val="auto"/>
        </w:rPr>
        <w:t xml:space="preserve"> (2008)</w:t>
      </w:r>
      <w:r w:rsidRPr="00094BA9">
        <w:rPr>
          <w:color w:val="auto"/>
        </w:rPr>
        <w:t>.</w:t>
      </w:r>
    </w:p>
    <w:p w14:paraId="24F42486" w14:textId="77777777" w:rsidR="009A2A96" w:rsidRPr="00094BA9" w:rsidRDefault="009A2A96" w:rsidP="00513026">
      <w:pPr>
        <w:widowControl/>
        <w:rPr>
          <w:color w:val="auto"/>
        </w:rPr>
      </w:pPr>
    </w:p>
    <w:p w14:paraId="22A266F1" w14:textId="0D4D28D0" w:rsidR="009A2A96" w:rsidRPr="00094BA9" w:rsidRDefault="000F12DA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>Field, H. A., Kelley, K.</w:t>
      </w:r>
      <w:r w:rsidR="009A2A96" w:rsidRPr="00094BA9">
        <w:rPr>
          <w:color w:val="auto"/>
        </w:rPr>
        <w:t>A., M</w:t>
      </w:r>
      <w:r w:rsidRPr="00094BA9">
        <w:rPr>
          <w:color w:val="auto"/>
        </w:rPr>
        <w:t xml:space="preserve">artell, L., Goldstein, A.M., </w:t>
      </w:r>
      <w:proofErr w:type="spellStart"/>
      <w:r w:rsidRPr="00094BA9">
        <w:rPr>
          <w:color w:val="auto"/>
        </w:rPr>
        <w:t>Serluca</w:t>
      </w:r>
      <w:proofErr w:type="spellEnd"/>
      <w:r w:rsidRPr="00094BA9">
        <w:rPr>
          <w:color w:val="auto"/>
        </w:rPr>
        <w:t>, F.</w:t>
      </w:r>
      <w:r w:rsidR="009A2A96" w:rsidRPr="00094BA9">
        <w:rPr>
          <w:color w:val="auto"/>
        </w:rPr>
        <w:t>C. Analysis</w:t>
      </w:r>
      <w:r w:rsidRPr="00094BA9">
        <w:rPr>
          <w:color w:val="auto"/>
        </w:rPr>
        <w:t xml:space="preserve"> </w:t>
      </w:r>
      <w:r w:rsidR="009A2A96" w:rsidRPr="00094BA9">
        <w:rPr>
          <w:color w:val="auto"/>
        </w:rPr>
        <w:t>of gastrointestinal physiology using a novel intestinal transit assay in zebrafish.</w:t>
      </w:r>
      <w:r w:rsidRPr="00CF6804">
        <w:rPr>
          <w:i/>
          <w:color w:val="auto"/>
        </w:rPr>
        <w:t xml:space="preserve"> </w:t>
      </w:r>
      <w:proofErr w:type="spellStart"/>
      <w:r w:rsidR="009A2A96" w:rsidRPr="00CF6804">
        <w:rPr>
          <w:i/>
          <w:color w:val="auto"/>
        </w:rPr>
        <w:t>Neurogastroenterol</w:t>
      </w:r>
      <w:r w:rsidR="00672D92" w:rsidRPr="00CF6804">
        <w:rPr>
          <w:i/>
          <w:color w:val="auto"/>
        </w:rPr>
        <w:t>ogy</w:t>
      </w:r>
      <w:proofErr w:type="spellEnd"/>
      <w:r w:rsidR="00672D92" w:rsidRPr="00CF6804">
        <w:rPr>
          <w:i/>
          <w:color w:val="auto"/>
        </w:rPr>
        <w:t xml:space="preserve"> and</w:t>
      </w:r>
      <w:r w:rsidR="009A2A96" w:rsidRPr="00CF6804">
        <w:rPr>
          <w:i/>
          <w:color w:val="auto"/>
        </w:rPr>
        <w:t xml:space="preserve"> Motil</w:t>
      </w:r>
      <w:r w:rsidR="00672D92" w:rsidRPr="00CF6804">
        <w:rPr>
          <w:i/>
          <w:color w:val="auto"/>
        </w:rPr>
        <w:t>ity</w:t>
      </w:r>
      <w:r w:rsidR="00CF6804">
        <w:rPr>
          <w:i/>
          <w:color w:val="auto"/>
        </w:rPr>
        <w:t>.</w:t>
      </w:r>
      <w:r w:rsidR="009A2A96" w:rsidRPr="00094BA9">
        <w:rPr>
          <w:color w:val="auto"/>
        </w:rPr>
        <w:t xml:space="preserve"> </w:t>
      </w:r>
      <w:r w:rsidR="009A2A96" w:rsidRPr="00CF6804">
        <w:rPr>
          <w:b/>
          <w:color w:val="auto"/>
        </w:rPr>
        <w:t>21</w:t>
      </w:r>
      <w:r w:rsidR="009A2A96" w:rsidRPr="00094BA9">
        <w:rPr>
          <w:color w:val="auto"/>
        </w:rPr>
        <w:t>, 304–312</w:t>
      </w:r>
      <w:r w:rsidR="00E30146" w:rsidRPr="00094BA9">
        <w:rPr>
          <w:color w:val="auto"/>
        </w:rPr>
        <w:t>, doi:10.1111/j.1365-2982.</w:t>
      </w:r>
      <w:proofErr w:type="gramStart"/>
      <w:r w:rsidR="00E30146" w:rsidRPr="00094BA9">
        <w:rPr>
          <w:color w:val="auto"/>
        </w:rPr>
        <w:t>2008.01234.x</w:t>
      </w:r>
      <w:proofErr w:type="gramEnd"/>
      <w:r w:rsidRPr="00094BA9">
        <w:rPr>
          <w:color w:val="auto"/>
        </w:rPr>
        <w:t xml:space="preserve"> (2009)</w:t>
      </w:r>
      <w:r w:rsidR="009A2A96" w:rsidRPr="00094BA9">
        <w:rPr>
          <w:color w:val="auto"/>
        </w:rPr>
        <w:t>.</w:t>
      </w:r>
    </w:p>
    <w:p w14:paraId="4B540132" w14:textId="77777777" w:rsidR="009A2A96" w:rsidRPr="00094BA9" w:rsidRDefault="009A2A96" w:rsidP="00513026">
      <w:pPr>
        <w:widowControl/>
        <w:rPr>
          <w:color w:val="auto"/>
        </w:rPr>
      </w:pPr>
    </w:p>
    <w:p w14:paraId="5CFC7283" w14:textId="4EB7AD21" w:rsidR="009A2A96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Kanungo, J., Cuevas, E., Ali, S., </w:t>
      </w:r>
      <w:proofErr w:type="spellStart"/>
      <w:r w:rsidRPr="00094BA9">
        <w:rPr>
          <w:color w:val="auto"/>
        </w:rPr>
        <w:t>Paule</w:t>
      </w:r>
      <w:proofErr w:type="spellEnd"/>
      <w:r w:rsidRPr="00094BA9">
        <w:rPr>
          <w:color w:val="auto"/>
        </w:rPr>
        <w:t>,</w:t>
      </w:r>
      <w:r w:rsidR="0020435D" w:rsidRPr="00094BA9">
        <w:rPr>
          <w:color w:val="auto"/>
        </w:rPr>
        <w:t xml:space="preserve"> </w:t>
      </w:r>
      <w:r w:rsidR="00C54511" w:rsidRPr="00094BA9">
        <w:rPr>
          <w:color w:val="auto"/>
        </w:rPr>
        <w:t>M.</w:t>
      </w:r>
      <w:r w:rsidRPr="00094BA9">
        <w:rPr>
          <w:color w:val="auto"/>
        </w:rPr>
        <w:t>G. Zebrafish</w:t>
      </w:r>
      <w:r w:rsidR="004C3B92" w:rsidRPr="00094BA9">
        <w:rPr>
          <w:color w:val="auto"/>
        </w:rPr>
        <w:t xml:space="preserve"> </w:t>
      </w:r>
      <w:r w:rsidRPr="00094BA9">
        <w:rPr>
          <w:color w:val="auto"/>
        </w:rPr>
        <w:t>model in drug safety assessment.</w:t>
      </w:r>
      <w:r w:rsidR="004C3B92" w:rsidRPr="00094BA9">
        <w:rPr>
          <w:color w:val="auto"/>
        </w:rPr>
        <w:t xml:space="preserve"> </w:t>
      </w:r>
      <w:r w:rsidRPr="00CF6804">
        <w:rPr>
          <w:i/>
          <w:color w:val="auto"/>
        </w:rPr>
        <w:t>Curr</w:t>
      </w:r>
      <w:r w:rsidR="00672D92" w:rsidRPr="00CF6804">
        <w:rPr>
          <w:i/>
          <w:color w:val="auto"/>
        </w:rPr>
        <w:t>ent</w:t>
      </w:r>
      <w:r w:rsidRPr="00CF6804">
        <w:rPr>
          <w:i/>
          <w:color w:val="auto"/>
        </w:rPr>
        <w:t xml:space="preserve"> Pharm</w:t>
      </w:r>
      <w:r w:rsidR="00672D92" w:rsidRPr="00CF6804">
        <w:rPr>
          <w:i/>
          <w:color w:val="auto"/>
        </w:rPr>
        <w:t>aceutical</w:t>
      </w:r>
      <w:r w:rsidRPr="00CF6804">
        <w:rPr>
          <w:i/>
          <w:color w:val="auto"/>
        </w:rPr>
        <w:t xml:space="preserve"> Des</w:t>
      </w:r>
      <w:r w:rsidR="00672D92" w:rsidRPr="00CF6804">
        <w:rPr>
          <w:i/>
          <w:color w:val="auto"/>
        </w:rPr>
        <w:t>ign</w:t>
      </w:r>
      <w:r w:rsidR="00CF6804">
        <w:rPr>
          <w:i/>
          <w:color w:val="auto"/>
        </w:rPr>
        <w:t>.</w:t>
      </w:r>
      <w:r w:rsidRPr="00094BA9">
        <w:rPr>
          <w:color w:val="auto"/>
        </w:rPr>
        <w:t xml:space="preserve"> </w:t>
      </w:r>
      <w:r w:rsidRPr="00CF6804">
        <w:rPr>
          <w:b/>
          <w:color w:val="auto"/>
        </w:rPr>
        <w:t>20</w:t>
      </w:r>
      <w:r w:rsidR="0020435D" w:rsidRPr="00094BA9">
        <w:rPr>
          <w:color w:val="auto"/>
        </w:rPr>
        <w:t xml:space="preserve"> </w:t>
      </w:r>
      <w:r w:rsidRPr="00094BA9">
        <w:rPr>
          <w:color w:val="auto"/>
        </w:rPr>
        <w:t>(34), 5416–5429</w:t>
      </w:r>
      <w:r w:rsidR="00402E1A" w:rsidRPr="00094BA9">
        <w:rPr>
          <w:color w:val="auto"/>
        </w:rPr>
        <w:t>, PMID:24502596</w:t>
      </w:r>
      <w:r w:rsidR="0020435D" w:rsidRPr="00094BA9">
        <w:rPr>
          <w:color w:val="auto"/>
        </w:rPr>
        <w:t xml:space="preserve"> (2014)</w:t>
      </w:r>
      <w:r w:rsidRPr="00094BA9">
        <w:rPr>
          <w:color w:val="auto"/>
        </w:rPr>
        <w:t>.</w:t>
      </w:r>
    </w:p>
    <w:p w14:paraId="5BC1EB46" w14:textId="77777777" w:rsidR="009A2A96" w:rsidRPr="00094BA9" w:rsidRDefault="009A2A96" w:rsidP="00513026">
      <w:pPr>
        <w:widowControl/>
        <w:rPr>
          <w:color w:val="auto"/>
        </w:rPr>
      </w:pPr>
    </w:p>
    <w:p w14:paraId="73FA29B6" w14:textId="05871AF8" w:rsidR="009A2A96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lastRenderedPageBreak/>
        <w:t>Howe</w:t>
      </w:r>
      <w:r w:rsidR="00094BA9"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Pr="00094BA9">
        <w:rPr>
          <w:color w:val="auto"/>
        </w:rPr>
        <w:t xml:space="preserve"> The zebrafish reference genome sequence and its relationship to the</w:t>
      </w:r>
      <w:r w:rsidR="004C3B92" w:rsidRPr="00094BA9">
        <w:rPr>
          <w:color w:val="auto"/>
        </w:rPr>
        <w:t xml:space="preserve"> </w:t>
      </w:r>
      <w:r w:rsidR="0020435D" w:rsidRPr="00094BA9">
        <w:rPr>
          <w:color w:val="auto"/>
        </w:rPr>
        <w:t xml:space="preserve">human genome. </w:t>
      </w:r>
      <w:r w:rsidR="0020435D" w:rsidRPr="00CF6804">
        <w:rPr>
          <w:i/>
          <w:color w:val="auto"/>
        </w:rPr>
        <w:t>Nature</w:t>
      </w:r>
      <w:r w:rsidR="00CF6804">
        <w:rPr>
          <w:i/>
          <w:color w:val="auto"/>
        </w:rPr>
        <w:t>.</w:t>
      </w:r>
      <w:r w:rsidRPr="00CF6804">
        <w:rPr>
          <w:i/>
          <w:color w:val="auto"/>
        </w:rPr>
        <w:t xml:space="preserve"> </w:t>
      </w:r>
      <w:r w:rsidRPr="00CF6804">
        <w:rPr>
          <w:b/>
          <w:color w:val="auto"/>
        </w:rPr>
        <w:t>496</w:t>
      </w:r>
      <w:r w:rsidRPr="00094BA9">
        <w:rPr>
          <w:color w:val="auto"/>
        </w:rPr>
        <w:t>, 498–503</w:t>
      </w:r>
      <w:r w:rsidR="00050954" w:rsidRPr="00094BA9">
        <w:rPr>
          <w:color w:val="auto"/>
        </w:rPr>
        <w:t>, doi:10.1038/nature12111</w:t>
      </w:r>
      <w:r w:rsidR="0020435D" w:rsidRPr="00094BA9">
        <w:rPr>
          <w:color w:val="auto"/>
        </w:rPr>
        <w:t xml:space="preserve"> (2013)</w:t>
      </w:r>
      <w:r w:rsidRPr="00094BA9">
        <w:rPr>
          <w:color w:val="auto"/>
        </w:rPr>
        <w:t>.</w:t>
      </w:r>
    </w:p>
    <w:p w14:paraId="5F1F1690" w14:textId="77777777" w:rsidR="009A2A96" w:rsidRPr="00094BA9" w:rsidRDefault="009A2A96" w:rsidP="00513026">
      <w:pPr>
        <w:widowControl/>
        <w:rPr>
          <w:color w:val="auto"/>
        </w:rPr>
      </w:pPr>
    </w:p>
    <w:p w14:paraId="2246868C" w14:textId="25742066" w:rsidR="009A2A96" w:rsidRPr="00094BA9" w:rsidRDefault="00101D63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Shepherd, I., </w:t>
      </w:r>
      <w:r w:rsidR="009A2A96" w:rsidRPr="00094BA9">
        <w:rPr>
          <w:color w:val="auto"/>
        </w:rPr>
        <w:t>Eisen, J. Development of the zebrafish enteric nervous system.</w:t>
      </w:r>
      <w:r w:rsidR="004C3B92" w:rsidRPr="00094BA9">
        <w:rPr>
          <w:color w:val="auto"/>
        </w:rPr>
        <w:t xml:space="preserve"> </w:t>
      </w:r>
      <w:r w:rsidR="009A2A96" w:rsidRPr="00CF6804">
        <w:rPr>
          <w:i/>
          <w:color w:val="auto"/>
        </w:rPr>
        <w:t xml:space="preserve">Methods </w:t>
      </w:r>
      <w:r w:rsidR="00672D92" w:rsidRPr="00CF6804">
        <w:rPr>
          <w:i/>
          <w:color w:val="auto"/>
        </w:rPr>
        <w:t xml:space="preserve">in </w:t>
      </w:r>
      <w:r w:rsidR="009A2A96" w:rsidRPr="00CF6804">
        <w:rPr>
          <w:i/>
          <w:color w:val="auto"/>
        </w:rPr>
        <w:t>Cell Biol</w:t>
      </w:r>
      <w:r w:rsidR="00672D92" w:rsidRPr="00CF6804">
        <w:rPr>
          <w:i/>
          <w:color w:val="auto"/>
        </w:rPr>
        <w:t>ogy</w:t>
      </w:r>
      <w:r w:rsidR="00CF6804">
        <w:rPr>
          <w:color w:val="auto"/>
        </w:rPr>
        <w:t>.</w:t>
      </w:r>
      <w:r w:rsidR="009A2A96" w:rsidRPr="00094BA9">
        <w:rPr>
          <w:color w:val="auto"/>
        </w:rPr>
        <w:t xml:space="preserve"> </w:t>
      </w:r>
      <w:r w:rsidR="009A2A96" w:rsidRPr="00CF6804">
        <w:rPr>
          <w:b/>
          <w:color w:val="auto"/>
        </w:rPr>
        <w:t>101</w:t>
      </w:r>
      <w:r w:rsidR="009A2A96" w:rsidRPr="00094BA9">
        <w:rPr>
          <w:color w:val="auto"/>
        </w:rPr>
        <w:t>, 143–160</w:t>
      </w:r>
      <w:r w:rsidR="00050954" w:rsidRPr="00094BA9">
        <w:rPr>
          <w:color w:val="auto"/>
        </w:rPr>
        <w:t>, doi:10.1016/B978-0-12-387036-0.00006-2</w:t>
      </w:r>
      <w:r w:rsidRPr="00094BA9">
        <w:rPr>
          <w:color w:val="auto"/>
        </w:rPr>
        <w:t xml:space="preserve"> (2011)</w:t>
      </w:r>
      <w:r w:rsidR="009A2A96" w:rsidRPr="00094BA9">
        <w:rPr>
          <w:color w:val="auto"/>
        </w:rPr>
        <w:t>.</w:t>
      </w:r>
    </w:p>
    <w:p w14:paraId="06A45C0A" w14:textId="77777777" w:rsidR="009A2A96" w:rsidRPr="00094BA9" w:rsidRDefault="009A2A96" w:rsidP="00513026">
      <w:pPr>
        <w:widowControl/>
        <w:rPr>
          <w:color w:val="auto"/>
        </w:rPr>
      </w:pPr>
    </w:p>
    <w:p w14:paraId="7536F877" w14:textId="2EA0AD1C" w:rsidR="009A2A96" w:rsidRPr="00094BA9" w:rsidRDefault="00101D63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Holmberg, A., Olsson, C., </w:t>
      </w:r>
      <w:r w:rsidR="009A2A96" w:rsidRPr="00094BA9">
        <w:rPr>
          <w:color w:val="auto"/>
        </w:rPr>
        <w:t>Holmgren, S. The effects of endogenous and exogenous</w:t>
      </w:r>
      <w:r w:rsidR="004C3B92" w:rsidRPr="00094BA9">
        <w:rPr>
          <w:color w:val="auto"/>
        </w:rPr>
        <w:t xml:space="preserve"> </w:t>
      </w:r>
      <w:r w:rsidR="009A2A96" w:rsidRPr="00094BA9">
        <w:rPr>
          <w:color w:val="auto"/>
        </w:rPr>
        <w:t xml:space="preserve">nitric oxide on gut motility in zebrafish </w:t>
      </w:r>
      <w:r w:rsidR="009A2A96" w:rsidRPr="00094BA9">
        <w:rPr>
          <w:i/>
          <w:color w:val="auto"/>
        </w:rPr>
        <w:t xml:space="preserve">Danio </w:t>
      </w:r>
      <w:proofErr w:type="spellStart"/>
      <w:r w:rsidR="009A2A96" w:rsidRPr="00094BA9">
        <w:rPr>
          <w:i/>
          <w:color w:val="auto"/>
        </w:rPr>
        <w:t>rerio</w:t>
      </w:r>
      <w:proofErr w:type="spellEnd"/>
      <w:r w:rsidR="009A2A96" w:rsidRPr="00094BA9">
        <w:rPr>
          <w:color w:val="auto"/>
        </w:rPr>
        <w:t xml:space="preserve"> embryos and larvae. </w:t>
      </w:r>
      <w:r w:rsidR="00672D92" w:rsidRPr="00CF6804">
        <w:rPr>
          <w:i/>
          <w:color w:val="auto"/>
        </w:rPr>
        <w:t xml:space="preserve">The </w:t>
      </w:r>
      <w:r w:rsidR="009A2A96" w:rsidRPr="00CF6804">
        <w:rPr>
          <w:i/>
          <w:color w:val="auto"/>
        </w:rPr>
        <w:t>J</w:t>
      </w:r>
      <w:r w:rsidR="00672D92" w:rsidRPr="00CF6804">
        <w:rPr>
          <w:i/>
          <w:color w:val="auto"/>
        </w:rPr>
        <w:t>ournal of</w:t>
      </w:r>
      <w:r w:rsidR="004C3B92" w:rsidRPr="00CF6804">
        <w:rPr>
          <w:i/>
          <w:color w:val="auto"/>
        </w:rPr>
        <w:t xml:space="preserve"> </w:t>
      </w:r>
      <w:r w:rsidR="009A2A96" w:rsidRPr="00CF6804">
        <w:rPr>
          <w:i/>
          <w:color w:val="auto"/>
        </w:rPr>
        <w:t>Exp</w:t>
      </w:r>
      <w:r w:rsidR="00672D92" w:rsidRPr="00CF6804">
        <w:rPr>
          <w:i/>
          <w:color w:val="auto"/>
        </w:rPr>
        <w:t>erimental</w:t>
      </w:r>
      <w:r w:rsidR="009A2A96" w:rsidRPr="00CF6804">
        <w:rPr>
          <w:i/>
          <w:color w:val="auto"/>
        </w:rPr>
        <w:t xml:space="preserve"> Biol</w:t>
      </w:r>
      <w:r w:rsidR="00672D92" w:rsidRPr="00CF6804">
        <w:rPr>
          <w:i/>
          <w:color w:val="auto"/>
        </w:rPr>
        <w:t>ogy</w:t>
      </w:r>
      <w:r w:rsidR="00CF6804">
        <w:rPr>
          <w:i/>
          <w:color w:val="auto"/>
        </w:rPr>
        <w:t>.</w:t>
      </w:r>
      <w:r w:rsidR="009A2A96" w:rsidRPr="00094BA9">
        <w:rPr>
          <w:color w:val="auto"/>
        </w:rPr>
        <w:t xml:space="preserve"> </w:t>
      </w:r>
      <w:r w:rsidR="009A2A96" w:rsidRPr="00CF6804">
        <w:rPr>
          <w:b/>
          <w:color w:val="auto"/>
        </w:rPr>
        <w:t>209</w:t>
      </w:r>
      <w:r w:rsidR="009A2A96" w:rsidRPr="00094BA9">
        <w:rPr>
          <w:color w:val="auto"/>
        </w:rPr>
        <w:t>, 2472–2479</w:t>
      </w:r>
      <w:r w:rsidR="00050954" w:rsidRPr="00094BA9">
        <w:rPr>
          <w:color w:val="auto"/>
        </w:rPr>
        <w:t>, doi:10.1242/jeb.02272</w:t>
      </w:r>
      <w:r w:rsidRPr="00094BA9">
        <w:rPr>
          <w:color w:val="auto"/>
        </w:rPr>
        <w:t xml:space="preserve"> (2006)</w:t>
      </w:r>
      <w:r w:rsidR="009A2A96" w:rsidRPr="00094BA9">
        <w:rPr>
          <w:color w:val="auto"/>
        </w:rPr>
        <w:t>.</w:t>
      </w:r>
    </w:p>
    <w:p w14:paraId="58E6ED6E" w14:textId="77777777" w:rsidR="009A2A96" w:rsidRPr="00094BA9" w:rsidRDefault="009A2A96" w:rsidP="00513026">
      <w:pPr>
        <w:widowControl/>
        <w:rPr>
          <w:color w:val="auto"/>
        </w:rPr>
      </w:pPr>
    </w:p>
    <w:p w14:paraId="7143CBE5" w14:textId="0665C128" w:rsidR="009A2A96" w:rsidRPr="00094BA9" w:rsidRDefault="007F5D81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Olsson, C., </w:t>
      </w:r>
      <w:proofErr w:type="spellStart"/>
      <w:r w:rsidRPr="00094BA9">
        <w:rPr>
          <w:color w:val="auto"/>
        </w:rPr>
        <w:t>Holmber</w:t>
      </w:r>
      <w:proofErr w:type="spellEnd"/>
      <w:r w:rsidRPr="00094BA9">
        <w:rPr>
          <w:color w:val="auto"/>
        </w:rPr>
        <w:t xml:space="preserve">, A., </w:t>
      </w:r>
      <w:r w:rsidR="009A2A96" w:rsidRPr="00094BA9">
        <w:rPr>
          <w:color w:val="auto"/>
        </w:rPr>
        <w:t>Holmgren, S. Development of enteric and vagal innervation</w:t>
      </w:r>
      <w:r w:rsidR="004C3B92" w:rsidRPr="00094BA9">
        <w:rPr>
          <w:color w:val="auto"/>
        </w:rPr>
        <w:t xml:space="preserve"> </w:t>
      </w:r>
      <w:r w:rsidR="009A2A96" w:rsidRPr="00094BA9">
        <w:rPr>
          <w:color w:val="auto"/>
        </w:rPr>
        <w:t>of the zebrafish (</w:t>
      </w:r>
      <w:r w:rsidR="009A2A96" w:rsidRPr="00094BA9">
        <w:rPr>
          <w:i/>
          <w:color w:val="auto"/>
        </w:rPr>
        <w:t xml:space="preserve">Danio </w:t>
      </w:r>
      <w:proofErr w:type="spellStart"/>
      <w:r w:rsidR="009A2A96" w:rsidRPr="00094BA9">
        <w:rPr>
          <w:i/>
          <w:color w:val="auto"/>
        </w:rPr>
        <w:t>rerio</w:t>
      </w:r>
      <w:proofErr w:type="spellEnd"/>
      <w:r w:rsidR="009A2A96" w:rsidRPr="00094BA9">
        <w:rPr>
          <w:color w:val="auto"/>
        </w:rPr>
        <w:t xml:space="preserve">) gut. </w:t>
      </w:r>
      <w:r w:rsidR="00672D92" w:rsidRPr="00CF6804">
        <w:rPr>
          <w:i/>
          <w:color w:val="auto"/>
        </w:rPr>
        <w:t xml:space="preserve">The </w:t>
      </w:r>
      <w:r w:rsidR="009A2A96" w:rsidRPr="00CF6804">
        <w:rPr>
          <w:i/>
          <w:color w:val="auto"/>
        </w:rPr>
        <w:t>J</w:t>
      </w:r>
      <w:r w:rsidR="00672D92" w:rsidRPr="00CF6804">
        <w:rPr>
          <w:i/>
          <w:color w:val="auto"/>
        </w:rPr>
        <w:t xml:space="preserve">ournal of </w:t>
      </w:r>
      <w:r w:rsidR="009A2A96" w:rsidRPr="00CF6804">
        <w:rPr>
          <w:i/>
          <w:color w:val="auto"/>
        </w:rPr>
        <w:t>Comp</w:t>
      </w:r>
      <w:r w:rsidR="00672D92" w:rsidRPr="00CF6804">
        <w:rPr>
          <w:i/>
          <w:color w:val="auto"/>
        </w:rPr>
        <w:t>arative</w:t>
      </w:r>
      <w:r w:rsidR="009A2A96" w:rsidRPr="00CF6804">
        <w:rPr>
          <w:i/>
          <w:color w:val="auto"/>
        </w:rPr>
        <w:t xml:space="preserve"> Neurol</w:t>
      </w:r>
      <w:r w:rsidR="00672D92" w:rsidRPr="00CF6804">
        <w:rPr>
          <w:i/>
          <w:color w:val="auto"/>
        </w:rPr>
        <w:t>ogy</w:t>
      </w:r>
      <w:r w:rsidR="00CF6804">
        <w:rPr>
          <w:i/>
          <w:color w:val="auto"/>
        </w:rPr>
        <w:t>.</w:t>
      </w:r>
      <w:r w:rsidR="009A2A96" w:rsidRPr="00094BA9">
        <w:rPr>
          <w:color w:val="auto"/>
        </w:rPr>
        <w:t xml:space="preserve"> </w:t>
      </w:r>
      <w:r w:rsidR="009A2A96" w:rsidRPr="00CF6804">
        <w:rPr>
          <w:b/>
          <w:color w:val="auto"/>
        </w:rPr>
        <w:t>508</w:t>
      </w:r>
      <w:r w:rsidR="009A2A96" w:rsidRPr="00094BA9">
        <w:rPr>
          <w:color w:val="auto"/>
        </w:rPr>
        <w:t>, 756–770</w:t>
      </w:r>
      <w:r w:rsidR="005063A8" w:rsidRPr="00094BA9">
        <w:rPr>
          <w:color w:val="auto"/>
        </w:rPr>
        <w:t>, doi:10.1002/cne.21705</w:t>
      </w:r>
      <w:r w:rsidRPr="00094BA9">
        <w:rPr>
          <w:color w:val="auto"/>
        </w:rPr>
        <w:t xml:space="preserve"> (2008)</w:t>
      </w:r>
      <w:r w:rsidR="009A2A96" w:rsidRPr="00094BA9">
        <w:rPr>
          <w:color w:val="auto"/>
        </w:rPr>
        <w:t>.</w:t>
      </w:r>
    </w:p>
    <w:p w14:paraId="50F200A8" w14:textId="77777777" w:rsidR="009A2A96" w:rsidRPr="00094BA9" w:rsidRDefault="009A2A96" w:rsidP="00513026">
      <w:pPr>
        <w:widowControl/>
        <w:rPr>
          <w:color w:val="auto"/>
        </w:rPr>
      </w:pPr>
    </w:p>
    <w:p w14:paraId="00A214E3" w14:textId="100777AC" w:rsidR="009A2A96" w:rsidRPr="00094BA9" w:rsidRDefault="007F5D81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Fleming, A., Jankowski, J., </w:t>
      </w:r>
      <w:r w:rsidR="009A2A96" w:rsidRPr="00094BA9">
        <w:rPr>
          <w:color w:val="auto"/>
        </w:rPr>
        <w:t xml:space="preserve">Goldsmith, P. </w:t>
      </w:r>
      <w:r w:rsidR="009A2A96" w:rsidRPr="00094BA9">
        <w:rPr>
          <w:i/>
          <w:color w:val="auto"/>
        </w:rPr>
        <w:t>In vivo</w:t>
      </w:r>
      <w:r w:rsidR="009A2A96" w:rsidRPr="00094BA9">
        <w:rPr>
          <w:color w:val="auto"/>
        </w:rPr>
        <w:t xml:space="preserve"> analysis of gut function and</w:t>
      </w:r>
      <w:r w:rsidR="004C3B92" w:rsidRPr="00094BA9">
        <w:rPr>
          <w:color w:val="auto"/>
        </w:rPr>
        <w:t xml:space="preserve"> </w:t>
      </w:r>
      <w:r w:rsidR="009A2A96" w:rsidRPr="00094BA9">
        <w:rPr>
          <w:color w:val="auto"/>
        </w:rPr>
        <w:t>disease changes in a zebrafish larvae model of inflammatory bowel disease: A feasibility</w:t>
      </w:r>
      <w:r w:rsidR="004C3B92" w:rsidRPr="00094BA9">
        <w:rPr>
          <w:color w:val="auto"/>
        </w:rPr>
        <w:t xml:space="preserve"> </w:t>
      </w:r>
      <w:r w:rsidR="009A2A96" w:rsidRPr="00094BA9">
        <w:rPr>
          <w:color w:val="auto"/>
        </w:rPr>
        <w:t>stu</w:t>
      </w:r>
      <w:r w:rsidRPr="00094BA9">
        <w:rPr>
          <w:color w:val="auto"/>
        </w:rPr>
        <w:t xml:space="preserve">dy. </w:t>
      </w:r>
      <w:r w:rsidRPr="00CF6804">
        <w:rPr>
          <w:i/>
          <w:color w:val="auto"/>
        </w:rPr>
        <w:t>Inflamm</w:t>
      </w:r>
      <w:r w:rsidR="00672D92" w:rsidRPr="00CF6804">
        <w:rPr>
          <w:i/>
          <w:color w:val="auto"/>
        </w:rPr>
        <w:t>atory</w:t>
      </w:r>
      <w:r w:rsidRPr="00CF6804">
        <w:rPr>
          <w:i/>
          <w:color w:val="auto"/>
        </w:rPr>
        <w:t xml:space="preserve"> Bowel Dis</w:t>
      </w:r>
      <w:r w:rsidR="00672D92" w:rsidRPr="00CF6804">
        <w:rPr>
          <w:i/>
          <w:color w:val="auto"/>
        </w:rPr>
        <w:t>ease</w:t>
      </w:r>
      <w:r w:rsidR="00CF6804">
        <w:rPr>
          <w:i/>
          <w:color w:val="auto"/>
        </w:rPr>
        <w:t>.</w:t>
      </w:r>
      <w:r w:rsidR="009A2A96" w:rsidRPr="00094BA9">
        <w:rPr>
          <w:color w:val="auto"/>
        </w:rPr>
        <w:t xml:space="preserve"> </w:t>
      </w:r>
      <w:r w:rsidR="009A2A96" w:rsidRPr="00CF6804">
        <w:rPr>
          <w:b/>
          <w:color w:val="auto"/>
        </w:rPr>
        <w:t>16</w:t>
      </w:r>
      <w:r w:rsidRPr="00094BA9">
        <w:rPr>
          <w:color w:val="auto"/>
        </w:rPr>
        <w:t xml:space="preserve"> </w:t>
      </w:r>
      <w:r w:rsidR="009A2A96" w:rsidRPr="00094BA9">
        <w:rPr>
          <w:color w:val="auto"/>
        </w:rPr>
        <w:t>(7), 1162–1172</w:t>
      </w:r>
      <w:r w:rsidR="005063A8" w:rsidRPr="00094BA9">
        <w:rPr>
          <w:color w:val="auto"/>
        </w:rPr>
        <w:t>, doi:10.1002/ibd.21200</w:t>
      </w:r>
      <w:r w:rsidRPr="00094BA9">
        <w:rPr>
          <w:color w:val="auto"/>
        </w:rPr>
        <w:t xml:space="preserve"> (2010)</w:t>
      </w:r>
      <w:r w:rsidR="009A2A96" w:rsidRPr="00094BA9">
        <w:rPr>
          <w:color w:val="auto"/>
        </w:rPr>
        <w:t>.</w:t>
      </w:r>
    </w:p>
    <w:p w14:paraId="6507F8DE" w14:textId="77777777" w:rsidR="009A2A96" w:rsidRPr="00094BA9" w:rsidRDefault="009A2A96" w:rsidP="00513026">
      <w:pPr>
        <w:widowControl/>
        <w:rPr>
          <w:color w:val="auto"/>
        </w:rPr>
      </w:pPr>
    </w:p>
    <w:p w14:paraId="7A4B6347" w14:textId="10CD52EE" w:rsidR="009A2A96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>Cook, D.</w:t>
      </w:r>
      <w:r w:rsidR="00094BA9"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="0060629E" w:rsidRPr="00094BA9">
        <w:rPr>
          <w:color w:val="auto"/>
        </w:rPr>
        <w:t xml:space="preserve"> </w:t>
      </w:r>
      <w:r w:rsidRPr="00094BA9">
        <w:rPr>
          <w:color w:val="auto"/>
        </w:rPr>
        <w:t>Lessons learned from the fate of AstraZeneca's drug pipeline: A five</w:t>
      </w:r>
      <w:r w:rsidR="001E213B">
        <w:rPr>
          <w:color w:val="auto"/>
        </w:rPr>
        <w:t>-</w:t>
      </w:r>
      <w:r w:rsidRPr="00094BA9">
        <w:rPr>
          <w:color w:val="auto"/>
        </w:rPr>
        <w:t>dimensional</w:t>
      </w:r>
      <w:r w:rsidR="004C3B92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framework. </w:t>
      </w:r>
      <w:r w:rsidRPr="001E213B">
        <w:rPr>
          <w:i/>
          <w:color w:val="auto"/>
        </w:rPr>
        <w:t>Nat</w:t>
      </w:r>
      <w:r w:rsidR="00672D92" w:rsidRPr="001E213B">
        <w:rPr>
          <w:i/>
          <w:color w:val="auto"/>
        </w:rPr>
        <w:t>ure</w:t>
      </w:r>
      <w:r w:rsidRPr="001E213B">
        <w:rPr>
          <w:i/>
          <w:color w:val="auto"/>
        </w:rPr>
        <w:t xml:space="preserve"> Rev</w:t>
      </w:r>
      <w:r w:rsidR="00672D92" w:rsidRPr="001E213B">
        <w:rPr>
          <w:i/>
          <w:color w:val="auto"/>
        </w:rPr>
        <w:t>iews</w:t>
      </w:r>
      <w:r w:rsidR="00C54511" w:rsidRPr="001E213B">
        <w:rPr>
          <w:i/>
          <w:color w:val="auto"/>
        </w:rPr>
        <w:t xml:space="preserve"> Drug Discov</w:t>
      </w:r>
      <w:r w:rsidR="001E213B" w:rsidRPr="001E213B">
        <w:rPr>
          <w:i/>
          <w:color w:val="auto"/>
        </w:rPr>
        <w:t>ery</w:t>
      </w:r>
      <w:r w:rsidR="001E213B">
        <w:rPr>
          <w:i/>
          <w:color w:val="auto"/>
        </w:rPr>
        <w:t>.</w:t>
      </w:r>
      <w:r w:rsidRPr="00094BA9">
        <w:rPr>
          <w:color w:val="auto"/>
        </w:rPr>
        <w:t xml:space="preserve"> </w:t>
      </w:r>
      <w:r w:rsidRPr="001E213B">
        <w:rPr>
          <w:b/>
          <w:color w:val="auto"/>
        </w:rPr>
        <w:t>13</w:t>
      </w:r>
      <w:r w:rsidR="00C54511" w:rsidRPr="00094BA9">
        <w:rPr>
          <w:color w:val="auto"/>
        </w:rPr>
        <w:t xml:space="preserve"> (6), 419-431</w:t>
      </w:r>
      <w:r w:rsidR="005063A8" w:rsidRPr="00094BA9">
        <w:rPr>
          <w:color w:val="auto"/>
        </w:rPr>
        <w:t>, doi:10.1038/nrd4309</w:t>
      </w:r>
      <w:r w:rsidR="00C54511" w:rsidRPr="00094BA9">
        <w:rPr>
          <w:color w:val="auto"/>
        </w:rPr>
        <w:t xml:space="preserve"> (2014)</w:t>
      </w:r>
      <w:r w:rsidRPr="00094BA9">
        <w:rPr>
          <w:color w:val="auto"/>
        </w:rPr>
        <w:t>.</w:t>
      </w:r>
    </w:p>
    <w:p w14:paraId="392CA077" w14:textId="77777777" w:rsidR="009A2A96" w:rsidRPr="00094BA9" w:rsidRDefault="009A2A96" w:rsidP="00513026">
      <w:pPr>
        <w:widowControl/>
        <w:rPr>
          <w:color w:val="auto"/>
        </w:rPr>
      </w:pPr>
    </w:p>
    <w:p w14:paraId="72135962" w14:textId="4687CF57" w:rsidR="009A2A96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proofErr w:type="spellStart"/>
      <w:r w:rsidRPr="00094BA9">
        <w:rPr>
          <w:color w:val="auto"/>
        </w:rPr>
        <w:t>Westerfield</w:t>
      </w:r>
      <w:proofErr w:type="spellEnd"/>
      <w:r w:rsidRPr="00094BA9">
        <w:rPr>
          <w:color w:val="auto"/>
        </w:rPr>
        <w:t xml:space="preserve">, M. </w:t>
      </w:r>
      <w:r w:rsidRPr="00094BA9">
        <w:rPr>
          <w:i/>
          <w:color w:val="auto"/>
        </w:rPr>
        <w:t>The Zebrafish Book. A Guide for the</w:t>
      </w:r>
      <w:r w:rsidR="004C3B92" w:rsidRPr="00094BA9">
        <w:rPr>
          <w:i/>
          <w:color w:val="auto"/>
        </w:rPr>
        <w:t xml:space="preserve"> </w:t>
      </w:r>
      <w:r w:rsidRPr="00094BA9">
        <w:rPr>
          <w:i/>
          <w:color w:val="auto"/>
        </w:rPr>
        <w:t xml:space="preserve">Laboratory Use of Zebrafish (Danio </w:t>
      </w:r>
      <w:proofErr w:type="spellStart"/>
      <w:r w:rsidRPr="00094BA9">
        <w:rPr>
          <w:i/>
          <w:color w:val="auto"/>
        </w:rPr>
        <w:t>Rerio</w:t>
      </w:r>
      <w:proofErr w:type="spellEnd"/>
      <w:r w:rsidRPr="00094BA9">
        <w:rPr>
          <w:i/>
          <w:color w:val="auto"/>
        </w:rPr>
        <w:t>)</w:t>
      </w:r>
      <w:r w:rsidRPr="00094BA9">
        <w:rPr>
          <w:color w:val="auto"/>
        </w:rPr>
        <w:t>. University of Oregon</w:t>
      </w:r>
      <w:r w:rsidR="004C3B92" w:rsidRPr="00094BA9">
        <w:rPr>
          <w:color w:val="auto"/>
        </w:rPr>
        <w:t xml:space="preserve"> </w:t>
      </w:r>
      <w:r w:rsidRPr="00094BA9">
        <w:rPr>
          <w:color w:val="auto"/>
        </w:rPr>
        <w:t>Press</w:t>
      </w:r>
      <w:r w:rsidR="00CA300A" w:rsidRPr="00094BA9">
        <w:rPr>
          <w:color w:val="auto"/>
        </w:rPr>
        <w:t>.</w:t>
      </w:r>
      <w:r w:rsidRPr="00094BA9">
        <w:rPr>
          <w:color w:val="auto"/>
        </w:rPr>
        <w:t xml:space="preserve"> Eugene, OR</w:t>
      </w:r>
      <w:r w:rsidR="00CA300A" w:rsidRPr="00094BA9">
        <w:rPr>
          <w:color w:val="auto"/>
        </w:rPr>
        <w:t>, USA. (2000).</w:t>
      </w:r>
    </w:p>
    <w:p w14:paraId="6B58E974" w14:textId="77777777" w:rsidR="009A2A96" w:rsidRPr="00094BA9" w:rsidRDefault="009A2A96" w:rsidP="00513026">
      <w:pPr>
        <w:widowControl/>
        <w:rPr>
          <w:color w:val="auto"/>
        </w:rPr>
      </w:pPr>
    </w:p>
    <w:p w14:paraId="08E1F2BA" w14:textId="3AD63861" w:rsidR="004C3B92" w:rsidRPr="00094BA9" w:rsidRDefault="004C3B92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proofErr w:type="spellStart"/>
      <w:r w:rsidRPr="00094BA9">
        <w:rPr>
          <w:color w:val="auto"/>
        </w:rPr>
        <w:t>Cassar</w:t>
      </w:r>
      <w:proofErr w:type="spellEnd"/>
      <w:r w:rsidR="00A7592A" w:rsidRPr="00094BA9">
        <w:rPr>
          <w:color w:val="auto"/>
        </w:rPr>
        <w:t>,</w:t>
      </w:r>
      <w:r w:rsidRPr="00094BA9">
        <w:rPr>
          <w:color w:val="auto"/>
        </w:rPr>
        <w:t xml:space="preserve"> S</w:t>
      </w:r>
      <w:r w:rsidR="00A7592A" w:rsidRPr="00094BA9">
        <w:rPr>
          <w:color w:val="auto"/>
        </w:rPr>
        <w:t>.</w:t>
      </w:r>
      <w:r w:rsidRPr="00094BA9">
        <w:rPr>
          <w:color w:val="auto"/>
        </w:rPr>
        <w:t xml:space="preserve">, </w:t>
      </w:r>
      <w:r w:rsidR="00A7592A" w:rsidRPr="00094BA9">
        <w:rPr>
          <w:color w:val="auto"/>
        </w:rPr>
        <w:t xml:space="preserve">Huang, X., </w:t>
      </w:r>
      <w:r w:rsidRPr="00094BA9">
        <w:rPr>
          <w:color w:val="auto"/>
        </w:rPr>
        <w:t>Cole</w:t>
      </w:r>
      <w:r w:rsidR="00A7592A" w:rsidRPr="00094BA9">
        <w:rPr>
          <w:color w:val="auto"/>
        </w:rPr>
        <w:t>,</w:t>
      </w:r>
      <w:r w:rsidRPr="00094BA9">
        <w:rPr>
          <w:color w:val="auto"/>
        </w:rPr>
        <w:t xml:space="preserve"> T</w:t>
      </w:r>
      <w:r w:rsidR="00A7592A" w:rsidRPr="00094BA9">
        <w:rPr>
          <w:color w:val="auto"/>
        </w:rPr>
        <w:t xml:space="preserve">. </w:t>
      </w:r>
      <w:r w:rsidRPr="00094BA9">
        <w:rPr>
          <w:color w:val="auto"/>
        </w:rPr>
        <w:t xml:space="preserve">A high-throughput method for predicting drug effects on gut transit time using larval zebrafish. </w:t>
      </w:r>
      <w:r w:rsidRPr="001E213B">
        <w:rPr>
          <w:i/>
          <w:color w:val="auto"/>
        </w:rPr>
        <w:t>J</w:t>
      </w:r>
      <w:r w:rsidR="00672D92" w:rsidRPr="001E213B">
        <w:rPr>
          <w:i/>
          <w:color w:val="auto"/>
        </w:rPr>
        <w:t>ournal of</w:t>
      </w:r>
      <w:r w:rsidRPr="001E213B">
        <w:rPr>
          <w:i/>
          <w:color w:val="auto"/>
        </w:rPr>
        <w:t xml:space="preserve"> </w:t>
      </w:r>
      <w:proofErr w:type="spellStart"/>
      <w:r w:rsidRPr="001E213B">
        <w:rPr>
          <w:i/>
          <w:color w:val="auto"/>
        </w:rPr>
        <w:t>Pharmac</w:t>
      </w:r>
      <w:r w:rsidR="005849DF" w:rsidRPr="001E213B">
        <w:rPr>
          <w:i/>
          <w:color w:val="auto"/>
        </w:rPr>
        <w:t>ol</w:t>
      </w:r>
      <w:r w:rsidR="00672D92" w:rsidRPr="001E213B">
        <w:rPr>
          <w:i/>
          <w:color w:val="auto"/>
        </w:rPr>
        <w:t>ical</w:t>
      </w:r>
      <w:proofErr w:type="spellEnd"/>
      <w:r w:rsidR="00672D92" w:rsidRPr="001E213B">
        <w:rPr>
          <w:i/>
          <w:color w:val="auto"/>
        </w:rPr>
        <w:t xml:space="preserve"> and</w:t>
      </w:r>
      <w:r w:rsidRPr="001E213B">
        <w:rPr>
          <w:i/>
          <w:color w:val="auto"/>
        </w:rPr>
        <w:t xml:space="preserve"> Toxicol</w:t>
      </w:r>
      <w:r w:rsidR="00672D92" w:rsidRPr="001E213B">
        <w:rPr>
          <w:i/>
          <w:color w:val="auto"/>
        </w:rPr>
        <w:t>ogical</w:t>
      </w:r>
      <w:r w:rsidRPr="001E213B">
        <w:rPr>
          <w:i/>
          <w:color w:val="auto"/>
        </w:rPr>
        <w:t xml:space="preserve"> Meth</w:t>
      </w:r>
      <w:r w:rsidR="005849DF" w:rsidRPr="001E213B">
        <w:rPr>
          <w:i/>
          <w:color w:val="auto"/>
        </w:rPr>
        <w:t>ods</w:t>
      </w:r>
      <w:r w:rsidR="001E213B">
        <w:rPr>
          <w:color w:val="auto"/>
        </w:rPr>
        <w:t>.</w:t>
      </w:r>
      <w:r w:rsidRPr="00094BA9">
        <w:rPr>
          <w:color w:val="auto"/>
        </w:rPr>
        <w:t xml:space="preserve"> </w:t>
      </w:r>
      <w:r w:rsidRPr="001E213B">
        <w:rPr>
          <w:b/>
          <w:color w:val="auto"/>
        </w:rPr>
        <w:t>76</w:t>
      </w:r>
      <w:r w:rsidR="005849DF" w:rsidRPr="00094BA9">
        <w:rPr>
          <w:color w:val="auto"/>
        </w:rPr>
        <w:t>, 72-75</w:t>
      </w:r>
      <w:r w:rsidR="004C7F43" w:rsidRPr="00094BA9">
        <w:rPr>
          <w:color w:val="auto"/>
        </w:rPr>
        <w:t xml:space="preserve">, </w:t>
      </w:r>
      <w:proofErr w:type="gramStart"/>
      <w:r w:rsidR="004C7F43" w:rsidRPr="00094BA9">
        <w:rPr>
          <w:color w:val="auto"/>
        </w:rPr>
        <w:t>doi:10.1016/j.vascn</w:t>
      </w:r>
      <w:proofErr w:type="gramEnd"/>
      <w:r w:rsidR="004C7F43" w:rsidRPr="00094BA9">
        <w:rPr>
          <w:color w:val="auto"/>
        </w:rPr>
        <w:t>.2015.08.156</w:t>
      </w:r>
      <w:r w:rsidR="00A7592A" w:rsidRPr="00094BA9">
        <w:rPr>
          <w:color w:val="auto"/>
        </w:rPr>
        <w:t xml:space="preserve"> (2015)</w:t>
      </w:r>
      <w:r w:rsidRPr="00094BA9">
        <w:rPr>
          <w:color w:val="auto"/>
        </w:rPr>
        <w:t>.</w:t>
      </w:r>
    </w:p>
    <w:p w14:paraId="5F2981EA" w14:textId="77777777" w:rsidR="004C3B92" w:rsidRPr="00094BA9" w:rsidRDefault="004C3B92" w:rsidP="00513026">
      <w:pPr>
        <w:widowControl/>
        <w:rPr>
          <w:color w:val="auto"/>
        </w:rPr>
      </w:pPr>
    </w:p>
    <w:p w14:paraId="64A9C97C" w14:textId="7BE9E808" w:rsidR="009A2A96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McKim, J.M., Jr. Building a tiered approach to </w:t>
      </w:r>
      <w:r w:rsidR="00094BA9" w:rsidRPr="00094BA9">
        <w:rPr>
          <w:i/>
          <w:color w:val="auto"/>
        </w:rPr>
        <w:t>in vitro</w:t>
      </w:r>
      <w:r w:rsidRPr="00094BA9">
        <w:rPr>
          <w:color w:val="auto"/>
        </w:rPr>
        <w:t xml:space="preserve"> predictive toxicity screening:</w:t>
      </w:r>
      <w:r w:rsidR="00A37149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A focus on assays with </w:t>
      </w:r>
      <w:r w:rsidR="00094BA9" w:rsidRPr="00094BA9">
        <w:rPr>
          <w:i/>
          <w:color w:val="auto"/>
        </w:rPr>
        <w:t>in vivo</w:t>
      </w:r>
      <w:r w:rsidRPr="00094BA9">
        <w:rPr>
          <w:color w:val="auto"/>
        </w:rPr>
        <w:t xml:space="preserve"> relevance. </w:t>
      </w:r>
      <w:r w:rsidRPr="001E213B">
        <w:rPr>
          <w:i/>
          <w:color w:val="auto"/>
        </w:rPr>
        <w:t>Comb</w:t>
      </w:r>
      <w:r w:rsidR="00672D92" w:rsidRPr="001E213B">
        <w:rPr>
          <w:i/>
          <w:color w:val="auto"/>
        </w:rPr>
        <w:t>inatorial</w:t>
      </w:r>
      <w:r w:rsidRPr="001E213B">
        <w:rPr>
          <w:i/>
          <w:color w:val="auto"/>
        </w:rPr>
        <w:t xml:space="preserve"> Chem</w:t>
      </w:r>
      <w:r w:rsidR="00672D92" w:rsidRPr="001E213B">
        <w:rPr>
          <w:i/>
          <w:color w:val="auto"/>
        </w:rPr>
        <w:t>istry and</w:t>
      </w:r>
      <w:r w:rsidR="006F790D" w:rsidRPr="001E213B">
        <w:rPr>
          <w:i/>
          <w:color w:val="auto"/>
        </w:rPr>
        <w:t xml:space="preserve"> </w:t>
      </w:r>
      <w:r w:rsidRPr="001E213B">
        <w:rPr>
          <w:i/>
          <w:color w:val="auto"/>
        </w:rPr>
        <w:t>High Throughput</w:t>
      </w:r>
      <w:r w:rsidR="00A37149" w:rsidRPr="001E213B">
        <w:rPr>
          <w:i/>
          <w:color w:val="auto"/>
        </w:rPr>
        <w:t xml:space="preserve"> </w:t>
      </w:r>
      <w:r w:rsidRPr="001E213B">
        <w:rPr>
          <w:i/>
          <w:color w:val="auto"/>
        </w:rPr>
        <w:t>Screen</w:t>
      </w:r>
      <w:r w:rsidR="00672D92" w:rsidRPr="001E213B">
        <w:rPr>
          <w:i/>
          <w:color w:val="auto"/>
        </w:rPr>
        <w:t>ing</w:t>
      </w:r>
      <w:r w:rsidR="001E213B">
        <w:rPr>
          <w:i/>
          <w:color w:val="auto"/>
        </w:rPr>
        <w:t>.</w:t>
      </w:r>
      <w:r w:rsidRPr="00094BA9">
        <w:rPr>
          <w:color w:val="auto"/>
        </w:rPr>
        <w:t xml:space="preserve"> </w:t>
      </w:r>
      <w:r w:rsidRPr="001E213B">
        <w:rPr>
          <w:b/>
          <w:color w:val="auto"/>
        </w:rPr>
        <w:t>13</w:t>
      </w:r>
      <w:r w:rsidR="006F790D" w:rsidRPr="00094BA9">
        <w:rPr>
          <w:color w:val="auto"/>
        </w:rPr>
        <w:t xml:space="preserve"> (2)</w:t>
      </w:r>
      <w:r w:rsidRPr="00094BA9">
        <w:rPr>
          <w:color w:val="auto"/>
        </w:rPr>
        <w:t>, 188–206</w:t>
      </w:r>
      <w:r w:rsidR="004C7F43" w:rsidRPr="00094BA9">
        <w:rPr>
          <w:color w:val="auto"/>
        </w:rPr>
        <w:t>, PMID:20053163</w:t>
      </w:r>
      <w:r w:rsidR="00094BA9">
        <w:rPr>
          <w:color w:val="auto"/>
        </w:rPr>
        <w:t xml:space="preserve"> </w:t>
      </w:r>
      <w:r w:rsidR="006F790D" w:rsidRPr="00094BA9">
        <w:rPr>
          <w:color w:val="auto"/>
        </w:rPr>
        <w:t>(2010)</w:t>
      </w:r>
      <w:r w:rsidRPr="00094BA9">
        <w:rPr>
          <w:color w:val="auto"/>
        </w:rPr>
        <w:t>.</w:t>
      </w:r>
    </w:p>
    <w:p w14:paraId="60A37515" w14:textId="77777777" w:rsidR="009A2A96" w:rsidRPr="00094BA9" w:rsidRDefault="009A2A96" w:rsidP="00513026">
      <w:pPr>
        <w:widowControl/>
        <w:rPr>
          <w:color w:val="auto"/>
        </w:rPr>
      </w:pPr>
    </w:p>
    <w:p w14:paraId="48C5DA5A" w14:textId="15837CCD" w:rsidR="009A2A96" w:rsidRPr="00094BA9" w:rsidRDefault="00AE32FA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r w:rsidRPr="00094BA9">
        <w:rPr>
          <w:color w:val="auto"/>
        </w:rPr>
        <w:t xml:space="preserve">Bruni, G., Lakhani, P., </w:t>
      </w:r>
      <w:proofErr w:type="spellStart"/>
      <w:r w:rsidR="009A2A96" w:rsidRPr="00094BA9">
        <w:rPr>
          <w:color w:val="auto"/>
        </w:rPr>
        <w:t>Kokel</w:t>
      </w:r>
      <w:proofErr w:type="spellEnd"/>
      <w:r w:rsidR="009A2A96" w:rsidRPr="00094BA9">
        <w:rPr>
          <w:color w:val="auto"/>
        </w:rPr>
        <w:t>, D. Discovering novel neuroactive drugs</w:t>
      </w:r>
      <w:r w:rsidR="00A37149" w:rsidRPr="00094BA9">
        <w:rPr>
          <w:color w:val="auto"/>
        </w:rPr>
        <w:t xml:space="preserve"> </w:t>
      </w:r>
      <w:r w:rsidR="009A2A96" w:rsidRPr="00094BA9">
        <w:rPr>
          <w:color w:val="auto"/>
        </w:rPr>
        <w:t>through high-throughput behavior-based chemical screening in the zebrafish.</w:t>
      </w:r>
      <w:r w:rsidR="00A37149" w:rsidRPr="00094BA9">
        <w:rPr>
          <w:color w:val="auto"/>
        </w:rPr>
        <w:t xml:space="preserve"> </w:t>
      </w:r>
      <w:r w:rsidR="009A2A96" w:rsidRPr="001E213B">
        <w:rPr>
          <w:i/>
          <w:color w:val="auto"/>
        </w:rPr>
        <w:t>Front</w:t>
      </w:r>
      <w:r w:rsidR="00672D92" w:rsidRPr="001E213B">
        <w:rPr>
          <w:i/>
          <w:color w:val="auto"/>
        </w:rPr>
        <w:t xml:space="preserve">iers in </w:t>
      </w:r>
      <w:r w:rsidR="009A2A96" w:rsidRPr="001E213B">
        <w:rPr>
          <w:i/>
          <w:color w:val="auto"/>
        </w:rPr>
        <w:t>Pharmacol</w:t>
      </w:r>
      <w:r w:rsidR="00672D92" w:rsidRPr="001E213B">
        <w:rPr>
          <w:i/>
          <w:color w:val="auto"/>
        </w:rPr>
        <w:t>ogy</w:t>
      </w:r>
      <w:r w:rsidR="001E213B">
        <w:rPr>
          <w:color w:val="auto"/>
        </w:rPr>
        <w:t>.</w:t>
      </w:r>
      <w:r w:rsidRPr="00094BA9">
        <w:rPr>
          <w:color w:val="auto"/>
        </w:rPr>
        <w:t xml:space="preserve"> </w:t>
      </w:r>
      <w:r w:rsidRPr="001E213B">
        <w:rPr>
          <w:b/>
          <w:color w:val="auto"/>
        </w:rPr>
        <w:t>5</w:t>
      </w:r>
      <w:r w:rsidRPr="00094BA9">
        <w:rPr>
          <w:color w:val="auto"/>
        </w:rPr>
        <w:t>, 153</w:t>
      </w:r>
      <w:r w:rsidR="00AD02F5" w:rsidRPr="00094BA9">
        <w:rPr>
          <w:color w:val="auto"/>
        </w:rPr>
        <w:t>, doi:10.3389/fphar.2014.00153</w:t>
      </w:r>
      <w:r w:rsidRPr="00094BA9">
        <w:rPr>
          <w:color w:val="auto"/>
        </w:rPr>
        <w:t xml:space="preserve"> (2014)</w:t>
      </w:r>
      <w:r w:rsidR="009A2A96" w:rsidRPr="00094BA9">
        <w:rPr>
          <w:color w:val="auto"/>
        </w:rPr>
        <w:t>.</w:t>
      </w:r>
    </w:p>
    <w:p w14:paraId="695695CB" w14:textId="77777777" w:rsidR="009A2A96" w:rsidRPr="00094BA9" w:rsidRDefault="009A2A96" w:rsidP="00513026">
      <w:pPr>
        <w:widowControl/>
        <w:rPr>
          <w:color w:val="auto"/>
        </w:rPr>
      </w:pPr>
    </w:p>
    <w:p w14:paraId="07DCF19F" w14:textId="6F4F89B0" w:rsidR="009F659A" w:rsidRPr="00094BA9" w:rsidRDefault="009A2A96" w:rsidP="00513026">
      <w:pPr>
        <w:pStyle w:val="ListParagraph"/>
        <w:widowControl/>
        <w:numPr>
          <w:ilvl w:val="0"/>
          <w:numId w:val="33"/>
        </w:numPr>
        <w:ind w:left="0" w:firstLine="0"/>
        <w:rPr>
          <w:color w:val="auto"/>
        </w:rPr>
      </w:pPr>
      <w:proofErr w:type="spellStart"/>
      <w:r w:rsidRPr="00094BA9">
        <w:rPr>
          <w:color w:val="auto"/>
        </w:rPr>
        <w:t>Mandrell</w:t>
      </w:r>
      <w:proofErr w:type="spellEnd"/>
      <w:r w:rsidRPr="00094BA9">
        <w:rPr>
          <w:color w:val="auto"/>
        </w:rPr>
        <w:t>, D.</w:t>
      </w:r>
      <w:r w:rsidR="00094BA9" w:rsidRPr="00094BA9">
        <w:rPr>
          <w:i/>
          <w:color w:val="auto"/>
        </w:rPr>
        <w:t xml:space="preserve"> et al</w:t>
      </w:r>
      <w:r w:rsidR="008E2410">
        <w:rPr>
          <w:i/>
          <w:color w:val="auto"/>
        </w:rPr>
        <w:t>.</w:t>
      </w:r>
      <w:r w:rsidRPr="00094BA9">
        <w:rPr>
          <w:color w:val="auto"/>
        </w:rPr>
        <w:t xml:space="preserve"> Automated zebrafish chorion removal and single embryo placement: </w:t>
      </w:r>
      <w:r w:rsidR="00A43DB7" w:rsidRPr="00094BA9">
        <w:rPr>
          <w:color w:val="auto"/>
        </w:rPr>
        <w:t>o</w:t>
      </w:r>
      <w:r w:rsidRPr="00094BA9">
        <w:rPr>
          <w:color w:val="auto"/>
        </w:rPr>
        <w:t>ptimizing</w:t>
      </w:r>
      <w:r w:rsidR="00A37149" w:rsidRPr="00094BA9">
        <w:rPr>
          <w:color w:val="auto"/>
        </w:rPr>
        <w:t xml:space="preserve"> </w:t>
      </w:r>
      <w:r w:rsidRPr="00094BA9">
        <w:rPr>
          <w:color w:val="auto"/>
        </w:rPr>
        <w:t xml:space="preserve">throughput of zebrafish developmental toxicity screens. </w:t>
      </w:r>
      <w:r w:rsidRPr="001E213B">
        <w:rPr>
          <w:i/>
          <w:color w:val="auto"/>
        </w:rPr>
        <w:t>J</w:t>
      </w:r>
      <w:r w:rsidR="00672D92" w:rsidRPr="001E213B">
        <w:rPr>
          <w:i/>
          <w:color w:val="auto"/>
        </w:rPr>
        <w:t>ournal of</w:t>
      </w:r>
      <w:r w:rsidRPr="001E213B">
        <w:rPr>
          <w:i/>
          <w:color w:val="auto"/>
        </w:rPr>
        <w:t xml:space="preserve"> Lab</w:t>
      </w:r>
      <w:r w:rsidR="00672D92" w:rsidRPr="001E213B">
        <w:rPr>
          <w:i/>
          <w:color w:val="auto"/>
        </w:rPr>
        <w:t>oratory</w:t>
      </w:r>
      <w:r w:rsidR="00A37149" w:rsidRPr="001E213B">
        <w:rPr>
          <w:i/>
          <w:color w:val="auto"/>
        </w:rPr>
        <w:t xml:space="preserve"> </w:t>
      </w:r>
      <w:r w:rsidRPr="001E213B">
        <w:rPr>
          <w:i/>
          <w:color w:val="auto"/>
        </w:rPr>
        <w:t>Autom</w:t>
      </w:r>
      <w:r w:rsidR="00672D92" w:rsidRPr="001E213B">
        <w:rPr>
          <w:i/>
          <w:color w:val="auto"/>
        </w:rPr>
        <w:t>ation</w:t>
      </w:r>
      <w:r w:rsidR="001E213B">
        <w:rPr>
          <w:color w:val="auto"/>
        </w:rPr>
        <w:t>.</w:t>
      </w:r>
      <w:r w:rsidRPr="00094BA9">
        <w:rPr>
          <w:color w:val="auto"/>
        </w:rPr>
        <w:t xml:space="preserve"> </w:t>
      </w:r>
      <w:r w:rsidRPr="001E213B">
        <w:rPr>
          <w:b/>
          <w:color w:val="auto"/>
        </w:rPr>
        <w:t>17</w:t>
      </w:r>
      <w:r w:rsidRPr="00094BA9">
        <w:rPr>
          <w:color w:val="auto"/>
        </w:rPr>
        <w:t>, 66–74</w:t>
      </w:r>
      <w:r w:rsidR="00AD02F5" w:rsidRPr="00094BA9">
        <w:rPr>
          <w:color w:val="auto"/>
        </w:rPr>
        <w:t>, doi:10.1177/2211068211432197</w:t>
      </w:r>
      <w:r w:rsidR="00A43DB7" w:rsidRPr="00094BA9">
        <w:rPr>
          <w:color w:val="auto"/>
        </w:rPr>
        <w:t xml:space="preserve"> (2012)</w:t>
      </w:r>
      <w:r w:rsidRPr="00094BA9">
        <w:rPr>
          <w:color w:val="auto"/>
        </w:rPr>
        <w:t>.</w:t>
      </w:r>
    </w:p>
    <w:sectPr w:rsidR="009F659A" w:rsidRPr="00094BA9" w:rsidSect="00094BA9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5B2D0" w14:textId="77777777" w:rsidR="00923BB1" w:rsidRDefault="00923BB1" w:rsidP="00621C4E">
      <w:r>
        <w:separator/>
      </w:r>
    </w:p>
  </w:endnote>
  <w:endnote w:type="continuationSeparator" w:id="0">
    <w:p w14:paraId="2091B1F3" w14:textId="77777777" w:rsidR="00923BB1" w:rsidRDefault="00923BB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E36B7" w:rsidRDefault="001E36B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BBF40" w14:textId="77777777" w:rsidR="00923BB1" w:rsidRDefault="00923BB1" w:rsidP="00621C4E">
      <w:r>
        <w:separator/>
      </w:r>
    </w:p>
  </w:footnote>
  <w:footnote w:type="continuationSeparator" w:id="0">
    <w:p w14:paraId="4364B6F5" w14:textId="77777777" w:rsidR="00923BB1" w:rsidRDefault="00923BB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1E36B7" w:rsidRPr="006F06E4" w:rsidRDefault="001E36B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962ED37" w:rsidR="001E36B7" w:rsidRPr="006F06E4" w:rsidRDefault="001E36B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45D"/>
    <w:multiLevelType w:val="hybridMultilevel"/>
    <w:tmpl w:val="ABB270D4"/>
    <w:lvl w:ilvl="0" w:tplc="20B885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0C35"/>
    <w:multiLevelType w:val="multilevel"/>
    <w:tmpl w:val="DA2C7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53C8"/>
    <w:multiLevelType w:val="multilevel"/>
    <w:tmpl w:val="6360C10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C6F05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9368E"/>
    <w:multiLevelType w:val="hybridMultilevel"/>
    <w:tmpl w:val="25E4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53D52"/>
    <w:multiLevelType w:val="multilevel"/>
    <w:tmpl w:val="7E10D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21261"/>
    <w:multiLevelType w:val="multilevel"/>
    <w:tmpl w:val="B218FAC4"/>
    <w:lvl w:ilvl="0">
      <w:start w:val="5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571755"/>
    <w:multiLevelType w:val="hybridMultilevel"/>
    <w:tmpl w:val="F698B1A4"/>
    <w:lvl w:ilvl="0" w:tplc="6F743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E8F09A6"/>
    <w:multiLevelType w:val="multilevel"/>
    <w:tmpl w:val="D930A6CE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1"/>
  </w:num>
  <w:num w:numId="8">
    <w:abstractNumId w:val="11"/>
  </w:num>
  <w:num w:numId="9">
    <w:abstractNumId w:val="12"/>
  </w:num>
  <w:num w:numId="10">
    <w:abstractNumId w:val="19"/>
  </w:num>
  <w:num w:numId="11">
    <w:abstractNumId w:val="25"/>
  </w:num>
  <w:num w:numId="12">
    <w:abstractNumId w:val="2"/>
  </w:num>
  <w:num w:numId="13">
    <w:abstractNumId w:val="22"/>
  </w:num>
  <w:num w:numId="14">
    <w:abstractNumId w:val="30"/>
  </w:num>
  <w:num w:numId="15">
    <w:abstractNumId w:val="13"/>
  </w:num>
  <w:num w:numId="16">
    <w:abstractNumId w:val="9"/>
  </w:num>
  <w:num w:numId="17">
    <w:abstractNumId w:val="23"/>
  </w:num>
  <w:num w:numId="18">
    <w:abstractNumId w:val="14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5"/>
  </w:num>
  <w:num w:numId="24">
    <w:abstractNumId w:val="31"/>
  </w:num>
  <w:num w:numId="25">
    <w:abstractNumId w:val="8"/>
  </w:num>
  <w:num w:numId="26">
    <w:abstractNumId w:val="29"/>
  </w:num>
  <w:num w:numId="27">
    <w:abstractNumId w:val="0"/>
  </w:num>
  <w:num w:numId="28">
    <w:abstractNumId w:val="4"/>
  </w:num>
  <w:num w:numId="29">
    <w:abstractNumId w:val="20"/>
  </w:num>
  <w:num w:numId="30">
    <w:abstractNumId w:val="6"/>
  </w:num>
  <w:num w:numId="31">
    <w:abstractNumId w:val="32"/>
  </w:num>
  <w:num w:numId="32">
    <w:abstractNumId w:val="24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1E96"/>
    <w:rsid w:val="00004C4F"/>
    <w:rsid w:val="00005815"/>
    <w:rsid w:val="000066E9"/>
    <w:rsid w:val="00007DBC"/>
    <w:rsid w:val="00007EA1"/>
    <w:rsid w:val="000100F0"/>
    <w:rsid w:val="000114DE"/>
    <w:rsid w:val="000129B2"/>
    <w:rsid w:val="00012FF9"/>
    <w:rsid w:val="0001389C"/>
    <w:rsid w:val="00014314"/>
    <w:rsid w:val="0001472A"/>
    <w:rsid w:val="00021434"/>
    <w:rsid w:val="00021774"/>
    <w:rsid w:val="00021DF3"/>
    <w:rsid w:val="00023869"/>
    <w:rsid w:val="00024598"/>
    <w:rsid w:val="00032769"/>
    <w:rsid w:val="00033115"/>
    <w:rsid w:val="0003311E"/>
    <w:rsid w:val="00034712"/>
    <w:rsid w:val="00037B58"/>
    <w:rsid w:val="00050954"/>
    <w:rsid w:val="00051B73"/>
    <w:rsid w:val="00060ABE"/>
    <w:rsid w:val="00061A50"/>
    <w:rsid w:val="0006361B"/>
    <w:rsid w:val="00064104"/>
    <w:rsid w:val="000652E3"/>
    <w:rsid w:val="00066025"/>
    <w:rsid w:val="000661A1"/>
    <w:rsid w:val="000666C4"/>
    <w:rsid w:val="00067597"/>
    <w:rsid w:val="000701D1"/>
    <w:rsid w:val="00070219"/>
    <w:rsid w:val="00080885"/>
    <w:rsid w:val="00080A20"/>
    <w:rsid w:val="000824FD"/>
    <w:rsid w:val="00082796"/>
    <w:rsid w:val="00082DF4"/>
    <w:rsid w:val="00083F56"/>
    <w:rsid w:val="0008738A"/>
    <w:rsid w:val="00087C0A"/>
    <w:rsid w:val="00093BC4"/>
    <w:rsid w:val="00094BA9"/>
    <w:rsid w:val="00097929"/>
    <w:rsid w:val="000A1B0A"/>
    <w:rsid w:val="000A1E80"/>
    <w:rsid w:val="000A3B70"/>
    <w:rsid w:val="000A5153"/>
    <w:rsid w:val="000A62CF"/>
    <w:rsid w:val="000A6649"/>
    <w:rsid w:val="000B10AE"/>
    <w:rsid w:val="000B2F54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627A"/>
    <w:rsid w:val="000D76E4"/>
    <w:rsid w:val="000E056B"/>
    <w:rsid w:val="000E2B2D"/>
    <w:rsid w:val="000E3816"/>
    <w:rsid w:val="000E3DD9"/>
    <w:rsid w:val="000E4F77"/>
    <w:rsid w:val="000F12DA"/>
    <w:rsid w:val="000F1CEE"/>
    <w:rsid w:val="000F265C"/>
    <w:rsid w:val="000F3AFA"/>
    <w:rsid w:val="000F5712"/>
    <w:rsid w:val="000F6611"/>
    <w:rsid w:val="000F7E22"/>
    <w:rsid w:val="00100500"/>
    <w:rsid w:val="00101D63"/>
    <w:rsid w:val="001104F3"/>
    <w:rsid w:val="00112EEB"/>
    <w:rsid w:val="0011575F"/>
    <w:rsid w:val="001173FF"/>
    <w:rsid w:val="00124B7C"/>
    <w:rsid w:val="0012563A"/>
    <w:rsid w:val="00125791"/>
    <w:rsid w:val="001264DE"/>
    <w:rsid w:val="00127CF4"/>
    <w:rsid w:val="00127E1D"/>
    <w:rsid w:val="001306B6"/>
    <w:rsid w:val="001313A7"/>
    <w:rsid w:val="0013276F"/>
    <w:rsid w:val="0013621E"/>
    <w:rsid w:val="0013642E"/>
    <w:rsid w:val="001438E1"/>
    <w:rsid w:val="00152A23"/>
    <w:rsid w:val="00162CB7"/>
    <w:rsid w:val="00167930"/>
    <w:rsid w:val="001700AF"/>
    <w:rsid w:val="00171E5B"/>
    <w:rsid w:val="00171F94"/>
    <w:rsid w:val="00175D4E"/>
    <w:rsid w:val="0017668A"/>
    <w:rsid w:val="001766FE"/>
    <w:rsid w:val="001771E7"/>
    <w:rsid w:val="00182A58"/>
    <w:rsid w:val="001911FF"/>
    <w:rsid w:val="00191A49"/>
    <w:rsid w:val="00192006"/>
    <w:rsid w:val="00193180"/>
    <w:rsid w:val="00196792"/>
    <w:rsid w:val="001A19BA"/>
    <w:rsid w:val="001B056A"/>
    <w:rsid w:val="001B1519"/>
    <w:rsid w:val="001B2E2D"/>
    <w:rsid w:val="001B347F"/>
    <w:rsid w:val="001B4F9D"/>
    <w:rsid w:val="001B5CD2"/>
    <w:rsid w:val="001C0BEE"/>
    <w:rsid w:val="001C1E49"/>
    <w:rsid w:val="001C2A98"/>
    <w:rsid w:val="001C535D"/>
    <w:rsid w:val="001C5754"/>
    <w:rsid w:val="001C79D0"/>
    <w:rsid w:val="001D3D7D"/>
    <w:rsid w:val="001D3FFF"/>
    <w:rsid w:val="001D4C93"/>
    <w:rsid w:val="001D625F"/>
    <w:rsid w:val="001D68A4"/>
    <w:rsid w:val="001D7576"/>
    <w:rsid w:val="001E04A3"/>
    <w:rsid w:val="001E0B0B"/>
    <w:rsid w:val="001E0E3F"/>
    <w:rsid w:val="001E14A0"/>
    <w:rsid w:val="001E213B"/>
    <w:rsid w:val="001E36B7"/>
    <w:rsid w:val="001E464D"/>
    <w:rsid w:val="001E6837"/>
    <w:rsid w:val="001E7376"/>
    <w:rsid w:val="001F225C"/>
    <w:rsid w:val="0020172F"/>
    <w:rsid w:val="00201CFA"/>
    <w:rsid w:val="0020220D"/>
    <w:rsid w:val="00202448"/>
    <w:rsid w:val="00202D15"/>
    <w:rsid w:val="00202EC7"/>
    <w:rsid w:val="0020435D"/>
    <w:rsid w:val="00205A6E"/>
    <w:rsid w:val="00205F8F"/>
    <w:rsid w:val="00212EAE"/>
    <w:rsid w:val="00214BEE"/>
    <w:rsid w:val="00217461"/>
    <w:rsid w:val="002205B8"/>
    <w:rsid w:val="0022274C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3247"/>
    <w:rsid w:val="00245AB0"/>
    <w:rsid w:val="00250558"/>
    <w:rsid w:val="00256128"/>
    <w:rsid w:val="00260652"/>
    <w:rsid w:val="00261F25"/>
    <w:rsid w:val="002648A9"/>
    <w:rsid w:val="0026536F"/>
    <w:rsid w:val="0026553C"/>
    <w:rsid w:val="00267DD5"/>
    <w:rsid w:val="00270C36"/>
    <w:rsid w:val="00274A0A"/>
    <w:rsid w:val="00277593"/>
    <w:rsid w:val="00280909"/>
    <w:rsid w:val="00280918"/>
    <w:rsid w:val="00282AF6"/>
    <w:rsid w:val="0028596A"/>
    <w:rsid w:val="00287085"/>
    <w:rsid w:val="00290AF9"/>
    <w:rsid w:val="002913B5"/>
    <w:rsid w:val="002967CF"/>
    <w:rsid w:val="00297788"/>
    <w:rsid w:val="002A33B8"/>
    <w:rsid w:val="002A484B"/>
    <w:rsid w:val="002A5163"/>
    <w:rsid w:val="002A53AB"/>
    <w:rsid w:val="002A64A6"/>
    <w:rsid w:val="002B1560"/>
    <w:rsid w:val="002B3301"/>
    <w:rsid w:val="002B4E24"/>
    <w:rsid w:val="002C434F"/>
    <w:rsid w:val="002C47D4"/>
    <w:rsid w:val="002C5BD8"/>
    <w:rsid w:val="002D09E7"/>
    <w:rsid w:val="002D0F38"/>
    <w:rsid w:val="002D4842"/>
    <w:rsid w:val="002D77E3"/>
    <w:rsid w:val="002E5313"/>
    <w:rsid w:val="002E70F2"/>
    <w:rsid w:val="002E7FBB"/>
    <w:rsid w:val="002F07A8"/>
    <w:rsid w:val="002F11F0"/>
    <w:rsid w:val="002F2859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0E95"/>
    <w:rsid w:val="00322871"/>
    <w:rsid w:val="00326DAC"/>
    <w:rsid w:val="00326EF8"/>
    <w:rsid w:val="00326FB3"/>
    <w:rsid w:val="003315E4"/>
    <w:rsid w:val="003316D4"/>
    <w:rsid w:val="00333822"/>
    <w:rsid w:val="003349A2"/>
    <w:rsid w:val="00336715"/>
    <w:rsid w:val="003408E6"/>
    <w:rsid w:val="00340DFD"/>
    <w:rsid w:val="00344954"/>
    <w:rsid w:val="00346537"/>
    <w:rsid w:val="00350CD7"/>
    <w:rsid w:val="00357787"/>
    <w:rsid w:val="00360C17"/>
    <w:rsid w:val="003621C6"/>
    <w:rsid w:val="003622B8"/>
    <w:rsid w:val="00366B76"/>
    <w:rsid w:val="003711FB"/>
    <w:rsid w:val="00371317"/>
    <w:rsid w:val="00373051"/>
    <w:rsid w:val="00373807"/>
    <w:rsid w:val="00373B8F"/>
    <w:rsid w:val="00376D1B"/>
    <w:rsid w:val="00376D95"/>
    <w:rsid w:val="00377FBB"/>
    <w:rsid w:val="00381B92"/>
    <w:rsid w:val="00385140"/>
    <w:rsid w:val="0038557B"/>
    <w:rsid w:val="003A16FC"/>
    <w:rsid w:val="003A4FCD"/>
    <w:rsid w:val="003A6B23"/>
    <w:rsid w:val="003B0944"/>
    <w:rsid w:val="003B1593"/>
    <w:rsid w:val="003B1CC2"/>
    <w:rsid w:val="003B2270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46AD"/>
    <w:rsid w:val="00401CA3"/>
    <w:rsid w:val="00402E1A"/>
    <w:rsid w:val="004074B5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36B"/>
    <w:rsid w:val="0044456B"/>
    <w:rsid w:val="00444AA2"/>
    <w:rsid w:val="004457C7"/>
    <w:rsid w:val="00445A4A"/>
    <w:rsid w:val="00447BD1"/>
    <w:rsid w:val="004507F3"/>
    <w:rsid w:val="00450AF4"/>
    <w:rsid w:val="00456A57"/>
    <w:rsid w:val="004607DE"/>
    <w:rsid w:val="004671C7"/>
    <w:rsid w:val="00467292"/>
    <w:rsid w:val="00472F4D"/>
    <w:rsid w:val="004730BF"/>
    <w:rsid w:val="00474DCB"/>
    <w:rsid w:val="0047535C"/>
    <w:rsid w:val="004762F6"/>
    <w:rsid w:val="004833F9"/>
    <w:rsid w:val="00485870"/>
    <w:rsid w:val="00485DC1"/>
    <w:rsid w:val="00485FE8"/>
    <w:rsid w:val="004919C6"/>
    <w:rsid w:val="00492E97"/>
    <w:rsid w:val="00492EB5"/>
    <w:rsid w:val="004944E7"/>
    <w:rsid w:val="00494F77"/>
    <w:rsid w:val="00497721"/>
    <w:rsid w:val="004A0229"/>
    <w:rsid w:val="004A35D2"/>
    <w:rsid w:val="004A62E6"/>
    <w:rsid w:val="004A71E4"/>
    <w:rsid w:val="004B1204"/>
    <w:rsid w:val="004B19D7"/>
    <w:rsid w:val="004B2F00"/>
    <w:rsid w:val="004B4B9F"/>
    <w:rsid w:val="004B65B6"/>
    <w:rsid w:val="004B6E31"/>
    <w:rsid w:val="004C1D66"/>
    <w:rsid w:val="004C2C04"/>
    <w:rsid w:val="004C31D7"/>
    <w:rsid w:val="004C3B92"/>
    <w:rsid w:val="004C4AD2"/>
    <w:rsid w:val="004C6981"/>
    <w:rsid w:val="004C7F43"/>
    <w:rsid w:val="004D1F21"/>
    <w:rsid w:val="004D268C"/>
    <w:rsid w:val="004D59D8"/>
    <w:rsid w:val="004D5DA1"/>
    <w:rsid w:val="004D5F54"/>
    <w:rsid w:val="004D7FB8"/>
    <w:rsid w:val="004E0BA7"/>
    <w:rsid w:val="004E150F"/>
    <w:rsid w:val="004E1DCA"/>
    <w:rsid w:val="004E23A1"/>
    <w:rsid w:val="004E3489"/>
    <w:rsid w:val="004E358A"/>
    <w:rsid w:val="004E398E"/>
    <w:rsid w:val="004E3AFA"/>
    <w:rsid w:val="004E6588"/>
    <w:rsid w:val="004E7FBF"/>
    <w:rsid w:val="00502A0A"/>
    <w:rsid w:val="005063A8"/>
    <w:rsid w:val="00507C50"/>
    <w:rsid w:val="00513026"/>
    <w:rsid w:val="00513CEE"/>
    <w:rsid w:val="00516DD8"/>
    <w:rsid w:val="00517C3A"/>
    <w:rsid w:val="00520CC6"/>
    <w:rsid w:val="00527BF4"/>
    <w:rsid w:val="005324BE"/>
    <w:rsid w:val="00534F6C"/>
    <w:rsid w:val="00535994"/>
    <w:rsid w:val="00535ECD"/>
    <w:rsid w:val="0053646D"/>
    <w:rsid w:val="00536C92"/>
    <w:rsid w:val="00540AAD"/>
    <w:rsid w:val="00543EC1"/>
    <w:rsid w:val="00546458"/>
    <w:rsid w:val="0055087C"/>
    <w:rsid w:val="00553413"/>
    <w:rsid w:val="00555983"/>
    <w:rsid w:val="00560E31"/>
    <w:rsid w:val="00581B23"/>
    <w:rsid w:val="0058219C"/>
    <w:rsid w:val="005821F3"/>
    <w:rsid w:val="00582CD6"/>
    <w:rsid w:val="005849DF"/>
    <w:rsid w:val="0058707F"/>
    <w:rsid w:val="005931FE"/>
    <w:rsid w:val="005A3A8A"/>
    <w:rsid w:val="005B0072"/>
    <w:rsid w:val="005B0732"/>
    <w:rsid w:val="005B38A0"/>
    <w:rsid w:val="005B491C"/>
    <w:rsid w:val="005B4DBF"/>
    <w:rsid w:val="005B5DE2"/>
    <w:rsid w:val="005B674C"/>
    <w:rsid w:val="005C24F2"/>
    <w:rsid w:val="005C6028"/>
    <w:rsid w:val="005C7561"/>
    <w:rsid w:val="005D1E57"/>
    <w:rsid w:val="005D2F57"/>
    <w:rsid w:val="005D34F6"/>
    <w:rsid w:val="005D4F1A"/>
    <w:rsid w:val="005D5FF9"/>
    <w:rsid w:val="005D78B1"/>
    <w:rsid w:val="005E1884"/>
    <w:rsid w:val="005E494C"/>
    <w:rsid w:val="005E5324"/>
    <w:rsid w:val="005E7360"/>
    <w:rsid w:val="005F34C1"/>
    <w:rsid w:val="005F373A"/>
    <w:rsid w:val="005F4CB3"/>
    <w:rsid w:val="005F4F87"/>
    <w:rsid w:val="005F6B0E"/>
    <w:rsid w:val="005F760E"/>
    <w:rsid w:val="005F7B1D"/>
    <w:rsid w:val="0060222A"/>
    <w:rsid w:val="0060629E"/>
    <w:rsid w:val="00610C21"/>
    <w:rsid w:val="00611907"/>
    <w:rsid w:val="00613116"/>
    <w:rsid w:val="006202A6"/>
    <w:rsid w:val="0062054B"/>
    <w:rsid w:val="00621C4E"/>
    <w:rsid w:val="00624EAE"/>
    <w:rsid w:val="006252EC"/>
    <w:rsid w:val="006305D7"/>
    <w:rsid w:val="00633918"/>
    <w:rsid w:val="00633A01"/>
    <w:rsid w:val="00633B97"/>
    <w:rsid w:val="006341F7"/>
    <w:rsid w:val="00635014"/>
    <w:rsid w:val="006369CE"/>
    <w:rsid w:val="0064021C"/>
    <w:rsid w:val="006411CA"/>
    <w:rsid w:val="0064585E"/>
    <w:rsid w:val="0064605E"/>
    <w:rsid w:val="006619C8"/>
    <w:rsid w:val="006635C8"/>
    <w:rsid w:val="006644AD"/>
    <w:rsid w:val="00666FE5"/>
    <w:rsid w:val="006677A3"/>
    <w:rsid w:val="00667CE3"/>
    <w:rsid w:val="00671710"/>
    <w:rsid w:val="00672D92"/>
    <w:rsid w:val="00673414"/>
    <w:rsid w:val="00675360"/>
    <w:rsid w:val="00676079"/>
    <w:rsid w:val="00676ECD"/>
    <w:rsid w:val="00677D0A"/>
    <w:rsid w:val="0068185F"/>
    <w:rsid w:val="0069725E"/>
    <w:rsid w:val="006A01CF"/>
    <w:rsid w:val="006A1D29"/>
    <w:rsid w:val="006A60DD"/>
    <w:rsid w:val="006B0679"/>
    <w:rsid w:val="006B074C"/>
    <w:rsid w:val="006B3B84"/>
    <w:rsid w:val="006B4CE4"/>
    <w:rsid w:val="006B4E7C"/>
    <w:rsid w:val="006B5D8C"/>
    <w:rsid w:val="006B72BE"/>
    <w:rsid w:val="006B72D4"/>
    <w:rsid w:val="006C11CC"/>
    <w:rsid w:val="006C1AEB"/>
    <w:rsid w:val="006C57FE"/>
    <w:rsid w:val="006D1188"/>
    <w:rsid w:val="006E28D8"/>
    <w:rsid w:val="006E4B63"/>
    <w:rsid w:val="006F06E4"/>
    <w:rsid w:val="006F6B90"/>
    <w:rsid w:val="006F790D"/>
    <w:rsid w:val="006F7B41"/>
    <w:rsid w:val="00702B5D"/>
    <w:rsid w:val="00703861"/>
    <w:rsid w:val="00703ED2"/>
    <w:rsid w:val="00707B8D"/>
    <w:rsid w:val="00713636"/>
    <w:rsid w:val="007144D8"/>
    <w:rsid w:val="00714B8C"/>
    <w:rsid w:val="00715407"/>
    <w:rsid w:val="0071675D"/>
    <w:rsid w:val="00717736"/>
    <w:rsid w:val="007207EE"/>
    <w:rsid w:val="00734252"/>
    <w:rsid w:val="0073457B"/>
    <w:rsid w:val="00735CF5"/>
    <w:rsid w:val="00737138"/>
    <w:rsid w:val="0074063A"/>
    <w:rsid w:val="00742AA4"/>
    <w:rsid w:val="00743BA1"/>
    <w:rsid w:val="00745F1E"/>
    <w:rsid w:val="00747577"/>
    <w:rsid w:val="007515FE"/>
    <w:rsid w:val="00752E0B"/>
    <w:rsid w:val="007601D0"/>
    <w:rsid w:val="007603BB"/>
    <w:rsid w:val="00760999"/>
    <w:rsid w:val="0076109D"/>
    <w:rsid w:val="007657E9"/>
    <w:rsid w:val="00767107"/>
    <w:rsid w:val="007705EE"/>
    <w:rsid w:val="00773617"/>
    <w:rsid w:val="00773BFD"/>
    <w:rsid w:val="007743B3"/>
    <w:rsid w:val="00774490"/>
    <w:rsid w:val="00776562"/>
    <w:rsid w:val="00780A06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4FCB"/>
    <w:rsid w:val="007B6B07"/>
    <w:rsid w:val="007B6D43"/>
    <w:rsid w:val="007B749A"/>
    <w:rsid w:val="007B7C6E"/>
    <w:rsid w:val="007C2DE1"/>
    <w:rsid w:val="007C4F50"/>
    <w:rsid w:val="007D40E2"/>
    <w:rsid w:val="007D44D7"/>
    <w:rsid w:val="007D621A"/>
    <w:rsid w:val="007D68A2"/>
    <w:rsid w:val="007E058A"/>
    <w:rsid w:val="007E2887"/>
    <w:rsid w:val="007E4A6F"/>
    <w:rsid w:val="007E5278"/>
    <w:rsid w:val="007E749C"/>
    <w:rsid w:val="007F1B5C"/>
    <w:rsid w:val="007F5D81"/>
    <w:rsid w:val="00800AAF"/>
    <w:rsid w:val="00801257"/>
    <w:rsid w:val="008032A9"/>
    <w:rsid w:val="00803B0A"/>
    <w:rsid w:val="00804DED"/>
    <w:rsid w:val="00805B96"/>
    <w:rsid w:val="00806218"/>
    <w:rsid w:val="008105BE"/>
    <w:rsid w:val="008115A5"/>
    <w:rsid w:val="00811D46"/>
    <w:rsid w:val="0081415D"/>
    <w:rsid w:val="00814E10"/>
    <w:rsid w:val="00820229"/>
    <w:rsid w:val="00822448"/>
    <w:rsid w:val="00822ABE"/>
    <w:rsid w:val="008244D1"/>
    <w:rsid w:val="00827F51"/>
    <w:rsid w:val="0083104E"/>
    <w:rsid w:val="008343BE"/>
    <w:rsid w:val="00836535"/>
    <w:rsid w:val="008409E0"/>
    <w:rsid w:val="00840FB4"/>
    <w:rsid w:val="008410B2"/>
    <w:rsid w:val="008500A0"/>
    <w:rsid w:val="008524E5"/>
    <w:rsid w:val="0085351C"/>
    <w:rsid w:val="008549CA"/>
    <w:rsid w:val="008556C3"/>
    <w:rsid w:val="00856771"/>
    <w:rsid w:val="0085687C"/>
    <w:rsid w:val="00857CED"/>
    <w:rsid w:val="008706C5"/>
    <w:rsid w:val="00872F6F"/>
    <w:rsid w:val="00873002"/>
    <w:rsid w:val="00873707"/>
    <w:rsid w:val="00874B20"/>
    <w:rsid w:val="008757C6"/>
    <w:rsid w:val="008763E1"/>
    <w:rsid w:val="0087775C"/>
    <w:rsid w:val="00877EC8"/>
    <w:rsid w:val="00880A2F"/>
    <w:rsid w:val="00880F36"/>
    <w:rsid w:val="008853BC"/>
    <w:rsid w:val="00885530"/>
    <w:rsid w:val="0088702D"/>
    <w:rsid w:val="0088796A"/>
    <w:rsid w:val="008910D1"/>
    <w:rsid w:val="0089296C"/>
    <w:rsid w:val="00893E25"/>
    <w:rsid w:val="00896ABD"/>
    <w:rsid w:val="00897AB6"/>
    <w:rsid w:val="008A3113"/>
    <w:rsid w:val="008A3380"/>
    <w:rsid w:val="008A7A9C"/>
    <w:rsid w:val="008B5218"/>
    <w:rsid w:val="008B5CF5"/>
    <w:rsid w:val="008B7102"/>
    <w:rsid w:val="008C046B"/>
    <w:rsid w:val="008C3B7D"/>
    <w:rsid w:val="008C3BCA"/>
    <w:rsid w:val="008D0F90"/>
    <w:rsid w:val="008D2874"/>
    <w:rsid w:val="008D3715"/>
    <w:rsid w:val="008D5465"/>
    <w:rsid w:val="008D7EB7"/>
    <w:rsid w:val="008E2058"/>
    <w:rsid w:val="008E2410"/>
    <w:rsid w:val="008E2AE7"/>
    <w:rsid w:val="008E2B8C"/>
    <w:rsid w:val="008E3684"/>
    <w:rsid w:val="008E57F5"/>
    <w:rsid w:val="008E7606"/>
    <w:rsid w:val="008F0980"/>
    <w:rsid w:val="008F1DAA"/>
    <w:rsid w:val="008F3EBD"/>
    <w:rsid w:val="008F60B2"/>
    <w:rsid w:val="008F7C41"/>
    <w:rsid w:val="009031E2"/>
    <w:rsid w:val="00903743"/>
    <w:rsid w:val="00907710"/>
    <w:rsid w:val="009078CB"/>
    <w:rsid w:val="0091276C"/>
    <w:rsid w:val="009165AC"/>
    <w:rsid w:val="00916FFC"/>
    <w:rsid w:val="0092053F"/>
    <w:rsid w:val="0092340A"/>
    <w:rsid w:val="00923BB1"/>
    <w:rsid w:val="009313D9"/>
    <w:rsid w:val="00935B7F"/>
    <w:rsid w:val="00941293"/>
    <w:rsid w:val="00944E9C"/>
    <w:rsid w:val="009457A7"/>
    <w:rsid w:val="00945917"/>
    <w:rsid w:val="00946372"/>
    <w:rsid w:val="00950C17"/>
    <w:rsid w:val="00951FAF"/>
    <w:rsid w:val="00954740"/>
    <w:rsid w:val="00961284"/>
    <w:rsid w:val="00962E71"/>
    <w:rsid w:val="00963ABC"/>
    <w:rsid w:val="00965D21"/>
    <w:rsid w:val="009664D2"/>
    <w:rsid w:val="00967764"/>
    <w:rsid w:val="00970B0E"/>
    <w:rsid w:val="00970BB9"/>
    <w:rsid w:val="009726EE"/>
    <w:rsid w:val="009733DD"/>
    <w:rsid w:val="00975573"/>
    <w:rsid w:val="00976D03"/>
    <w:rsid w:val="00977B30"/>
    <w:rsid w:val="00982F41"/>
    <w:rsid w:val="009849BD"/>
    <w:rsid w:val="00985090"/>
    <w:rsid w:val="00987710"/>
    <w:rsid w:val="009904AB"/>
    <w:rsid w:val="0099342F"/>
    <w:rsid w:val="00994894"/>
    <w:rsid w:val="00995688"/>
    <w:rsid w:val="009958A6"/>
    <w:rsid w:val="00996456"/>
    <w:rsid w:val="00997A56"/>
    <w:rsid w:val="009A04F5"/>
    <w:rsid w:val="009A15EF"/>
    <w:rsid w:val="009A2A96"/>
    <w:rsid w:val="009A325A"/>
    <w:rsid w:val="009A38A5"/>
    <w:rsid w:val="009A5B73"/>
    <w:rsid w:val="009B118B"/>
    <w:rsid w:val="009B1737"/>
    <w:rsid w:val="009B311A"/>
    <w:rsid w:val="009B3D4B"/>
    <w:rsid w:val="009B5B99"/>
    <w:rsid w:val="009B6EFC"/>
    <w:rsid w:val="009B7936"/>
    <w:rsid w:val="009C2DF8"/>
    <w:rsid w:val="009C31BF"/>
    <w:rsid w:val="009C68B7"/>
    <w:rsid w:val="009D0834"/>
    <w:rsid w:val="009D0A1E"/>
    <w:rsid w:val="009D2AE3"/>
    <w:rsid w:val="009D52BC"/>
    <w:rsid w:val="009D7D0A"/>
    <w:rsid w:val="009D7F5F"/>
    <w:rsid w:val="009E09D9"/>
    <w:rsid w:val="009E615A"/>
    <w:rsid w:val="009F01B1"/>
    <w:rsid w:val="009F0DBB"/>
    <w:rsid w:val="009F3887"/>
    <w:rsid w:val="009F659A"/>
    <w:rsid w:val="009F732B"/>
    <w:rsid w:val="00A019A2"/>
    <w:rsid w:val="00A01FE0"/>
    <w:rsid w:val="00A06945"/>
    <w:rsid w:val="00A07A20"/>
    <w:rsid w:val="00A10656"/>
    <w:rsid w:val="00A10C81"/>
    <w:rsid w:val="00A113C0"/>
    <w:rsid w:val="00A12FA6"/>
    <w:rsid w:val="00A1339B"/>
    <w:rsid w:val="00A13418"/>
    <w:rsid w:val="00A14ABA"/>
    <w:rsid w:val="00A15042"/>
    <w:rsid w:val="00A24CB6"/>
    <w:rsid w:val="00A26CD2"/>
    <w:rsid w:val="00A27667"/>
    <w:rsid w:val="00A32979"/>
    <w:rsid w:val="00A34A67"/>
    <w:rsid w:val="00A37149"/>
    <w:rsid w:val="00A37462"/>
    <w:rsid w:val="00A43DB7"/>
    <w:rsid w:val="00A459E1"/>
    <w:rsid w:val="00A46AC4"/>
    <w:rsid w:val="00A47B65"/>
    <w:rsid w:val="00A47FF6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0837"/>
    <w:rsid w:val="00A712D2"/>
    <w:rsid w:val="00A74296"/>
    <w:rsid w:val="00A7592A"/>
    <w:rsid w:val="00A81DB6"/>
    <w:rsid w:val="00A82C8A"/>
    <w:rsid w:val="00A8346B"/>
    <w:rsid w:val="00A852FF"/>
    <w:rsid w:val="00A87337"/>
    <w:rsid w:val="00A90C97"/>
    <w:rsid w:val="00A92DDC"/>
    <w:rsid w:val="00A960C8"/>
    <w:rsid w:val="00A96604"/>
    <w:rsid w:val="00A97461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3773"/>
    <w:rsid w:val="00AB457C"/>
    <w:rsid w:val="00AB5A36"/>
    <w:rsid w:val="00AC01D1"/>
    <w:rsid w:val="00AC0E9F"/>
    <w:rsid w:val="00AC487F"/>
    <w:rsid w:val="00AC52A5"/>
    <w:rsid w:val="00AC6443"/>
    <w:rsid w:val="00AC6EFD"/>
    <w:rsid w:val="00AC7151"/>
    <w:rsid w:val="00AD02F5"/>
    <w:rsid w:val="00AD2239"/>
    <w:rsid w:val="00AD460A"/>
    <w:rsid w:val="00AD6A05"/>
    <w:rsid w:val="00AE272B"/>
    <w:rsid w:val="00AE32FA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1A10"/>
    <w:rsid w:val="00B1481A"/>
    <w:rsid w:val="00B15A1F"/>
    <w:rsid w:val="00B15FE9"/>
    <w:rsid w:val="00B1694D"/>
    <w:rsid w:val="00B2148A"/>
    <w:rsid w:val="00B220C2"/>
    <w:rsid w:val="00B22A35"/>
    <w:rsid w:val="00B25B32"/>
    <w:rsid w:val="00B32616"/>
    <w:rsid w:val="00B36C42"/>
    <w:rsid w:val="00B36FBD"/>
    <w:rsid w:val="00B40660"/>
    <w:rsid w:val="00B42EA7"/>
    <w:rsid w:val="00B51845"/>
    <w:rsid w:val="00B51923"/>
    <w:rsid w:val="00B52836"/>
    <w:rsid w:val="00B5337C"/>
    <w:rsid w:val="00B53FDE"/>
    <w:rsid w:val="00B56397"/>
    <w:rsid w:val="00B571DA"/>
    <w:rsid w:val="00B6027B"/>
    <w:rsid w:val="00B62EFD"/>
    <w:rsid w:val="00B636C8"/>
    <w:rsid w:val="00B65EDB"/>
    <w:rsid w:val="00B67AFF"/>
    <w:rsid w:val="00B70B59"/>
    <w:rsid w:val="00B73657"/>
    <w:rsid w:val="00B739B3"/>
    <w:rsid w:val="00B86DD1"/>
    <w:rsid w:val="00B915AE"/>
    <w:rsid w:val="00B9325B"/>
    <w:rsid w:val="00BA1735"/>
    <w:rsid w:val="00BA19FA"/>
    <w:rsid w:val="00BA4288"/>
    <w:rsid w:val="00BA4986"/>
    <w:rsid w:val="00BA57C8"/>
    <w:rsid w:val="00BB0902"/>
    <w:rsid w:val="00BB48E5"/>
    <w:rsid w:val="00BB5607"/>
    <w:rsid w:val="00BB5ACA"/>
    <w:rsid w:val="00BB627F"/>
    <w:rsid w:val="00BC09B0"/>
    <w:rsid w:val="00BC0C17"/>
    <w:rsid w:val="00BC2BE2"/>
    <w:rsid w:val="00BC3823"/>
    <w:rsid w:val="00BC5841"/>
    <w:rsid w:val="00BC72A2"/>
    <w:rsid w:val="00BC7C26"/>
    <w:rsid w:val="00BD2EF0"/>
    <w:rsid w:val="00BD3E00"/>
    <w:rsid w:val="00BD5225"/>
    <w:rsid w:val="00BD60B4"/>
    <w:rsid w:val="00BD6958"/>
    <w:rsid w:val="00BD796B"/>
    <w:rsid w:val="00BE40C0"/>
    <w:rsid w:val="00BE422A"/>
    <w:rsid w:val="00BE5F4A"/>
    <w:rsid w:val="00BE7AEF"/>
    <w:rsid w:val="00BF09B0"/>
    <w:rsid w:val="00BF1544"/>
    <w:rsid w:val="00BF1B53"/>
    <w:rsid w:val="00BF246D"/>
    <w:rsid w:val="00BF2682"/>
    <w:rsid w:val="00BF4EE9"/>
    <w:rsid w:val="00BF5100"/>
    <w:rsid w:val="00BF79D1"/>
    <w:rsid w:val="00C01559"/>
    <w:rsid w:val="00C06F06"/>
    <w:rsid w:val="00C11DF2"/>
    <w:rsid w:val="00C16C90"/>
    <w:rsid w:val="00C20FAD"/>
    <w:rsid w:val="00C22B38"/>
    <w:rsid w:val="00C2375F"/>
    <w:rsid w:val="00C24704"/>
    <w:rsid w:val="00C247CB"/>
    <w:rsid w:val="00C32E66"/>
    <w:rsid w:val="00C3355F"/>
    <w:rsid w:val="00C33A04"/>
    <w:rsid w:val="00C343BB"/>
    <w:rsid w:val="00C3569A"/>
    <w:rsid w:val="00C4059C"/>
    <w:rsid w:val="00C43F48"/>
    <w:rsid w:val="00C448FF"/>
    <w:rsid w:val="00C45E57"/>
    <w:rsid w:val="00C52F29"/>
    <w:rsid w:val="00C54511"/>
    <w:rsid w:val="00C56CE6"/>
    <w:rsid w:val="00C5745F"/>
    <w:rsid w:val="00C60005"/>
    <w:rsid w:val="00C61A98"/>
    <w:rsid w:val="00C63201"/>
    <w:rsid w:val="00C64356"/>
    <w:rsid w:val="00C64E62"/>
    <w:rsid w:val="00C651D5"/>
    <w:rsid w:val="00C65CCC"/>
    <w:rsid w:val="00C72D54"/>
    <w:rsid w:val="00C7618F"/>
    <w:rsid w:val="00C765A9"/>
    <w:rsid w:val="00C8123A"/>
    <w:rsid w:val="00C8162D"/>
    <w:rsid w:val="00C830BB"/>
    <w:rsid w:val="00C83A0B"/>
    <w:rsid w:val="00C842D0"/>
    <w:rsid w:val="00C84ED1"/>
    <w:rsid w:val="00C863CC"/>
    <w:rsid w:val="00C86C9B"/>
    <w:rsid w:val="00C9038F"/>
    <w:rsid w:val="00C92AAB"/>
    <w:rsid w:val="00CA2435"/>
    <w:rsid w:val="00CA300A"/>
    <w:rsid w:val="00CA4068"/>
    <w:rsid w:val="00CA4F4C"/>
    <w:rsid w:val="00CB37F8"/>
    <w:rsid w:val="00CB6D06"/>
    <w:rsid w:val="00CB7DC3"/>
    <w:rsid w:val="00CC0461"/>
    <w:rsid w:val="00CC4CB9"/>
    <w:rsid w:val="00CC5CE5"/>
    <w:rsid w:val="00CC75A2"/>
    <w:rsid w:val="00CD0E2F"/>
    <w:rsid w:val="00CD1D49"/>
    <w:rsid w:val="00CD2D0B"/>
    <w:rsid w:val="00CD2F20"/>
    <w:rsid w:val="00CD6B20"/>
    <w:rsid w:val="00CE1339"/>
    <w:rsid w:val="00CE46DF"/>
    <w:rsid w:val="00CE58AE"/>
    <w:rsid w:val="00CE5D3C"/>
    <w:rsid w:val="00CE61CC"/>
    <w:rsid w:val="00CE6E42"/>
    <w:rsid w:val="00CF20B7"/>
    <w:rsid w:val="00CF6692"/>
    <w:rsid w:val="00CF6804"/>
    <w:rsid w:val="00CF7441"/>
    <w:rsid w:val="00D00D16"/>
    <w:rsid w:val="00D03C6C"/>
    <w:rsid w:val="00D04760"/>
    <w:rsid w:val="00D04A95"/>
    <w:rsid w:val="00D06288"/>
    <w:rsid w:val="00D068C7"/>
    <w:rsid w:val="00D128A4"/>
    <w:rsid w:val="00D13F93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12FD"/>
    <w:rsid w:val="00D427D7"/>
    <w:rsid w:val="00D43D07"/>
    <w:rsid w:val="00D44E62"/>
    <w:rsid w:val="00D51570"/>
    <w:rsid w:val="00D556AD"/>
    <w:rsid w:val="00D55CC4"/>
    <w:rsid w:val="00D60381"/>
    <w:rsid w:val="00D616DE"/>
    <w:rsid w:val="00D62201"/>
    <w:rsid w:val="00D650AB"/>
    <w:rsid w:val="00D651D1"/>
    <w:rsid w:val="00D70F3E"/>
    <w:rsid w:val="00D717BB"/>
    <w:rsid w:val="00D7226B"/>
    <w:rsid w:val="00D72707"/>
    <w:rsid w:val="00D75A9C"/>
    <w:rsid w:val="00D75DBC"/>
    <w:rsid w:val="00D77182"/>
    <w:rsid w:val="00D8138E"/>
    <w:rsid w:val="00D829C8"/>
    <w:rsid w:val="00D85C31"/>
    <w:rsid w:val="00D86785"/>
    <w:rsid w:val="00D90871"/>
    <w:rsid w:val="00D9155F"/>
    <w:rsid w:val="00D9403F"/>
    <w:rsid w:val="00D959B4"/>
    <w:rsid w:val="00DA36F3"/>
    <w:rsid w:val="00DA37D7"/>
    <w:rsid w:val="00DA44DE"/>
    <w:rsid w:val="00DB3AAF"/>
    <w:rsid w:val="00DB513B"/>
    <w:rsid w:val="00DB620A"/>
    <w:rsid w:val="00DC241C"/>
    <w:rsid w:val="00DC2C2F"/>
    <w:rsid w:val="00DC371E"/>
    <w:rsid w:val="00DC3832"/>
    <w:rsid w:val="00DC3F2A"/>
    <w:rsid w:val="00DC4384"/>
    <w:rsid w:val="00DC7951"/>
    <w:rsid w:val="00DC7A51"/>
    <w:rsid w:val="00DD00D3"/>
    <w:rsid w:val="00DD3B1E"/>
    <w:rsid w:val="00DD715C"/>
    <w:rsid w:val="00DE5B5F"/>
    <w:rsid w:val="00DF2F7E"/>
    <w:rsid w:val="00DF614E"/>
    <w:rsid w:val="00E00696"/>
    <w:rsid w:val="00E03651"/>
    <w:rsid w:val="00E03808"/>
    <w:rsid w:val="00E060C2"/>
    <w:rsid w:val="00E06324"/>
    <w:rsid w:val="00E07B81"/>
    <w:rsid w:val="00E10AFD"/>
    <w:rsid w:val="00E1129D"/>
    <w:rsid w:val="00E12B11"/>
    <w:rsid w:val="00E12FB0"/>
    <w:rsid w:val="00E1322E"/>
    <w:rsid w:val="00E14814"/>
    <w:rsid w:val="00E150D3"/>
    <w:rsid w:val="00E1591B"/>
    <w:rsid w:val="00E16A50"/>
    <w:rsid w:val="00E249D5"/>
    <w:rsid w:val="00E25017"/>
    <w:rsid w:val="00E26F73"/>
    <w:rsid w:val="00E30146"/>
    <w:rsid w:val="00E30A34"/>
    <w:rsid w:val="00E33C68"/>
    <w:rsid w:val="00E34EEB"/>
    <w:rsid w:val="00E3687C"/>
    <w:rsid w:val="00E44EB9"/>
    <w:rsid w:val="00E45BDC"/>
    <w:rsid w:val="00E46358"/>
    <w:rsid w:val="00E46BAC"/>
    <w:rsid w:val="00E471DC"/>
    <w:rsid w:val="00E50892"/>
    <w:rsid w:val="00E50EB4"/>
    <w:rsid w:val="00E532FC"/>
    <w:rsid w:val="00E559B4"/>
    <w:rsid w:val="00E55BB0"/>
    <w:rsid w:val="00E564FC"/>
    <w:rsid w:val="00E57801"/>
    <w:rsid w:val="00E609E5"/>
    <w:rsid w:val="00E60F27"/>
    <w:rsid w:val="00E64D93"/>
    <w:rsid w:val="00E65EDB"/>
    <w:rsid w:val="00E66927"/>
    <w:rsid w:val="00E677B8"/>
    <w:rsid w:val="00E67FA1"/>
    <w:rsid w:val="00E70461"/>
    <w:rsid w:val="00E704A2"/>
    <w:rsid w:val="00E72B6D"/>
    <w:rsid w:val="00E7387D"/>
    <w:rsid w:val="00E73C11"/>
    <w:rsid w:val="00E73D53"/>
    <w:rsid w:val="00E75111"/>
    <w:rsid w:val="00E77296"/>
    <w:rsid w:val="00E77863"/>
    <w:rsid w:val="00E77CC2"/>
    <w:rsid w:val="00E80A4E"/>
    <w:rsid w:val="00E86CC5"/>
    <w:rsid w:val="00E87EF7"/>
    <w:rsid w:val="00E93763"/>
    <w:rsid w:val="00E96C4C"/>
    <w:rsid w:val="00EA2AAE"/>
    <w:rsid w:val="00EA2EC0"/>
    <w:rsid w:val="00EA427A"/>
    <w:rsid w:val="00EA5E15"/>
    <w:rsid w:val="00EA723B"/>
    <w:rsid w:val="00EB37F4"/>
    <w:rsid w:val="00EB4502"/>
    <w:rsid w:val="00EB6350"/>
    <w:rsid w:val="00EB67C2"/>
    <w:rsid w:val="00EB687A"/>
    <w:rsid w:val="00EB7FDB"/>
    <w:rsid w:val="00EC2F62"/>
    <w:rsid w:val="00EC5F28"/>
    <w:rsid w:val="00EC62EB"/>
    <w:rsid w:val="00EC6C7C"/>
    <w:rsid w:val="00EC6E9F"/>
    <w:rsid w:val="00ED0638"/>
    <w:rsid w:val="00ED44F0"/>
    <w:rsid w:val="00ED4B33"/>
    <w:rsid w:val="00ED5907"/>
    <w:rsid w:val="00ED5993"/>
    <w:rsid w:val="00ED7DD6"/>
    <w:rsid w:val="00EE060B"/>
    <w:rsid w:val="00EE0D22"/>
    <w:rsid w:val="00EE15A1"/>
    <w:rsid w:val="00EE2A7C"/>
    <w:rsid w:val="00EE2C42"/>
    <w:rsid w:val="00EE341B"/>
    <w:rsid w:val="00EE4453"/>
    <w:rsid w:val="00EE5FCE"/>
    <w:rsid w:val="00EE6805"/>
    <w:rsid w:val="00EE6BBD"/>
    <w:rsid w:val="00EE6E1E"/>
    <w:rsid w:val="00EE705F"/>
    <w:rsid w:val="00EF1462"/>
    <w:rsid w:val="00EF394E"/>
    <w:rsid w:val="00EF54FD"/>
    <w:rsid w:val="00F0211A"/>
    <w:rsid w:val="00F13112"/>
    <w:rsid w:val="00F16FE6"/>
    <w:rsid w:val="00F20D32"/>
    <w:rsid w:val="00F238BD"/>
    <w:rsid w:val="00F24992"/>
    <w:rsid w:val="00F32F2F"/>
    <w:rsid w:val="00F33F3F"/>
    <w:rsid w:val="00F35BDD"/>
    <w:rsid w:val="00F35EF0"/>
    <w:rsid w:val="00F403FD"/>
    <w:rsid w:val="00F41E72"/>
    <w:rsid w:val="00F454CD"/>
    <w:rsid w:val="00F45BDF"/>
    <w:rsid w:val="00F46925"/>
    <w:rsid w:val="00F50300"/>
    <w:rsid w:val="00F55BBB"/>
    <w:rsid w:val="00F56E39"/>
    <w:rsid w:val="00F623E9"/>
    <w:rsid w:val="00F63951"/>
    <w:rsid w:val="00F63C86"/>
    <w:rsid w:val="00F720B5"/>
    <w:rsid w:val="00F752D8"/>
    <w:rsid w:val="00F766BE"/>
    <w:rsid w:val="00F77EB9"/>
    <w:rsid w:val="00F80635"/>
    <w:rsid w:val="00F8115F"/>
    <w:rsid w:val="00F815D1"/>
    <w:rsid w:val="00F81E7E"/>
    <w:rsid w:val="00F81F0F"/>
    <w:rsid w:val="00F82536"/>
    <w:rsid w:val="00F825F4"/>
    <w:rsid w:val="00F84BFF"/>
    <w:rsid w:val="00F86B97"/>
    <w:rsid w:val="00F92AA1"/>
    <w:rsid w:val="00F932DE"/>
    <w:rsid w:val="00F963DD"/>
    <w:rsid w:val="00F9641A"/>
    <w:rsid w:val="00F97004"/>
    <w:rsid w:val="00FA0C75"/>
    <w:rsid w:val="00FA1D50"/>
    <w:rsid w:val="00FA2045"/>
    <w:rsid w:val="00FA7A66"/>
    <w:rsid w:val="00FB1AA9"/>
    <w:rsid w:val="00FB2977"/>
    <w:rsid w:val="00FB4B5A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D4922"/>
    <w:rsid w:val="00FD6461"/>
    <w:rsid w:val="00FE0281"/>
    <w:rsid w:val="00FE7083"/>
    <w:rsid w:val="00FE7BE7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.cole@abbvi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5E9A-989E-4389-90F7-BED483EB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3566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23848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2018-07-25T14:17:00Z</dcterms:created>
  <dcterms:modified xsi:type="dcterms:W3CDTF">2018-07-25T14:34:00Z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