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Remote Laboratory Management for Respiratory Virus Diagnostics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Elena V. Petrova</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Vasanthi Avadhanula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Sarah Michel</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Karen E. Gincoo</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Pedro A. Piedra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Sharmila Anandasabapathy</w:t>
      </w:r>
      <w:r>
        <w:rPr>
          <w:rFonts w:ascii="Calibri" w:hAnsi="Calibri" w:cs="Calibri" w:eastAsia="Calibri"/>
          <w:color w:val="auto"/>
          <w:spacing w:val="0"/>
          <w:position w:val="0"/>
          <w:sz w:val="24"/>
          <w:shd w:fill="FFFFFF"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Baylor Global Health, Department of Medicine, Division of Gastroenterology, </w:t>
      </w:r>
      <w:r>
        <w:rPr>
          <w:rFonts w:ascii="Calibri" w:hAnsi="Calibri" w:cs="Calibri" w:eastAsia="Calibri"/>
          <w:color w:val="auto"/>
          <w:spacing w:val="0"/>
          <w:position w:val="0"/>
          <w:sz w:val="24"/>
          <w:shd w:fill="auto" w:val="clear"/>
        </w:rPr>
        <w:t xml:space="preserve">Baylor College of Medicine, Houston, Texas,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Department </w:t>
      </w:r>
      <w:r>
        <w:rPr>
          <w:rFonts w:ascii="Calibri" w:hAnsi="Calibri" w:cs="Calibri" w:eastAsia="Calibri"/>
          <w:color w:val="auto"/>
          <w:spacing w:val="0"/>
          <w:position w:val="0"/>
          <w:sz w:val="24"/>
          <w:shd w:fill="auto" w:val="clear"/>
        </w:rPr>
        <w:t xml:space="preserve">of Molecular Virology and Microbiology, Baylor College of Medicine, Houston, Texas, USA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Sharmila Anandasabapathy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sharmila.anandasabapathy@bcm.edu</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Elena V. Petrova</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FF" w:val="clear"/>
        </w:rPr>
        <w:t xml:space="preserve">(elena.petrova@bcm.edu)</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Vasanthi Avadhanula</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avadhanu@bcm.edu)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Sarah Michel</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FF" w:val="clear"/>
        </w:rPr>
        <w:t xml:space="preserve"> </w:t>
        <w:tab/>
        <w:t xml:space="preserve">(</w:t>
      </w:r>
      <w:r>
        <w:rPr>
          <w:rFonts w:ascii="Calibri" w:hAnsi="Calibri" w:cs="Calibri" w:eastAsia="Calibri"/>
          <w:color w:val="auto"/>
          <w:spacing w:val="0"/>
          <w:position w:val="0"/>
          <w:sz w:val="24"/>
          <w:shd w:fill="auto" w:val="clear"/>
        </w:rPr>
        <w:t xml:space="preserve">sarah.michel@bcm.edu)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Karen E. Gincoo</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karen.gincoo@bcm.edu)</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Pedro A. Piedra</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ppiedra@bcm.edu)</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Deployable, expandable, remote laboratory, resource-constrained area, safety requirements, diagnostic test, respiratory virus, influenza</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rapidly-deployable, off-grid laboratory has been designed and built for remote, resource-constrained global settings. The features and critical aspects of the </w:t>
      </w:r>
      <w:r>
        <w:rPr>
          <w:rFonts w:ascii="Calibri" w:hAnsi="Calibri" w:cs="Calibri" w:eastAsia="Calibri"/>
          <w:color w:val="auto"/>
          <w:spacing w:val="0"/>
          <w:position w:val="0"/>
          <w:sz w:val="24"/>
          <w:shd w:fill="auto" w:val="clear"/>
        </w:rPr>
        <w:t xml:space="preserve">logistically-enhanced, expandable,</w:t>
      </w:r>
      <w:r>
        <w:rPr>
          <w:rFonts w:ascii="Calibri" w:hAnsi="Calibri" w:cs="Calibri" w:eastAsia="Calibri"/>
          <w:color w:val="auto"/>
          <w:spacing w:val="0"/>
          <w:position w:val="0"/>
          <w:sz w:val="24"/>
          <w:shd w:fill="FFFFFF" w:val="clear"/>
        </w:rPr>
        <w:t xml:space="preserve"> multifunctional laboratory modules are explored. A checklist for basic laboratory workflow and a protocol for a respiratory viral diagnostic test are developed and presented.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 uptick in recent pandemics (Ebola, Zika, MERS, Influenza, </w:t>
      </w:r>
      <w:r>
        <w:rPr>
          <w:rFonts w:ascii="Calibri" w:hAnsi="Calibri" w:cs="Calibri" w:eastAsia="Calibri"/>
          <w:i/>
          <w:color w:val="auto"/>
          <w:spacing w:val="0"/>
          <w:position w:val="0"/>
          <w:sz w:val="24"/>
          <w:shd w:fill="FFFFFF" w:val="clear"/>
        </w:rPr>
        <w:t xml:space="preserve">etc.</w:t>
      </w:r>
      <w:r>
        <w:rPr>
          <w:rFonts w:ascii="Calibri" w:hAnsi="Calibri" w:cs="Calibri" w:eastAsia="Calibri"/>
          <w:color w:val="auto"/>
          <w:spacing w:val="0"/>
          <w:position w:val="0"/>
          <w:sz w:val="24"/>
          <w:shd w:fill="FFFFFF" w:val="clear"/>
        </w:rPr>
        <w:t xml:space="preserve">) underlines </w:t>
      </w:r>
      <w:r>
        <w:rPr>
          <w:rFonts w:ascii="Calibri" w:hAnsi="Calibri" w:cs="Calibri" w:eastAsia="Calibri"/>
          <w:color w:val="auto"/>
          <w:spacing w:val="0"/>
          <w:position w:val="0"/>
          <w:sz w:val="24"/>
          <w:shd w:fill="auto" w:val="clear"/>
        </w:rPr>
        <w:t xml:space="preserve">the need for a more ‘nimble’, coordinated response that addresses a multitude of issues ranging from transportation, access, facilities, equipment, and communication to provider training. To address this need, we have developed an innovative, scalable, logistics-enhanced, mobile, laboratory facility for emergencies and epidemics in resource-constrained global settings. Utilizing our background in clinical operations as an academic medical center, we designed a rapidly-deployable, modular BSL-2 and BSL-3 facility with user-friendly software for tracking and management of drugs and supplies in remote regions during epidemics and outbreaks. Here, we present our intermodal, mobile, expandable shipping-container laboratory units. The design of the laboratory facilitates off-grid usage by minimizing power consumption and allowing alternate water sources. The unit’s information communication technology (ICT) platform provides (i) user-friendly tablet-based documentation, (ii) enhanced tracking of patients and supplies, as well as (iii) integrated communication onsite with built-in telehealth capabilities. To ensure quality in remote environments, we have developed a checklist for </w:t>
      </w:r>
      <w:r>
        <w:rPr>
          <w:rFonts w:ascii="Calibri" w:hAnsi="Calibri" w:cs="Calibri" w:eastAsia="Calibri"/>
          <w:color w:val="auto"/>
          <w:spacing w:val="0"/>
          <w:position w:val="0"/>
          <w:sz w:val="24"/>
          <w:shd w:fill="FFFFFF" w:val="clear"/>
        </w:rPr>
        <w:t xml:space="preserve">basic laboratory workflow and a protocol for respiratory viral diagnosis using reverse-transcription</w:t>
      </w:r>
      <w:r>
        <w:rPr>
          <w:rFonts w:ascii="Calibri" w:hAnsi="Calibri" w:cs="Calibri" w:eastAsia="Calibri"/>
          <w:color w:val="auto"/>
          <w:spacing w:val="0"/>
          <w:position w:val="0"/>
          <w:sz w:val="24"/>
          <w:shd w:fill="auto" w:val="clear"/>
        </w:rPr>
        <w:t xml:space="preserve"> polymerase chain reaction (</w:t>
      </w:r>
      <w:r>
        <w:rPr>
          <w:rFonts w:ascii="Calibri" w:hAnsi="Calibri" w:cs="Calibri" w:eastAsia="Calibri"/>
          <w:color w:val="auto"/>
          <w:spacing w:val="0"/>
          <w:position w:val="0"/>
          <w:sz w:val="24"/>
          <w:shd w:fill="FFFFFF" w:val="clear"/>
        </w:rPr>
        <w:t xml:space="preserve">RT-PCR). As described, our innovative and comprehensive approach allows for the provision of laboratory capability in resource-limited global environments. </w:t>
      </w:r>
    </w:p>
    <w:p>
      <w:pPr>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diagnostics is a critical instrument in timely viral infection control, especially if early symptomatology is indistinguishable to a variety of infection diseases. The recent Ebola outbreak (2014-2015) in West Africa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Zika virus epidemics (2015-2016) in Asia and Latin America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emergency of the Middle East Respiratory Syndrome (MERS), coronavirus infections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the unusually deadly flu (influenza) epidemics (2017-2018) over the U.S.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uncovered the need for rapidly-deployable, laboratory facilities that address a multitude of issues from transportation, access, facilities, equipment, and communication.</w:t>
      </w: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Off-grid capability (autonomous power and water supply,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is crucial in rural, resource-constrained global settings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Our experience in clinical operations and global programs at Baylor College of Medicine was used to design and build a container-based mobile laboratory with capabilities for easy deployment, set-up, and multifunctional usage (BSL-2 and BSL-3). Images of this versatile, logistically-enhanced laboratory facility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rapidly-deployable, laboratory facility has an expandable design similar to our previously described container clinic (the ‘Emergency Smart Pod’)</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developed by Baylor College of Medicine and sponsored by USAID. A single packed unit (in Transport Mode) has the dimensions of 9’9” &amp;#215; 8’ &amp;#215; 8’ (</w:t>
      </w:r>
      <w:r>
        <w:rPr>
          <w:rFonts w:ascii="Calibri" w:hAnsi="Calibri" w:cs="Calibri" w:eastAsia="Calibri"/>
          <w:b/>
          <w:color w:val="auto"/>
          <w:spacing w:val="0"/>
          <w:position w:val="0"/>
          <w:sz w:val="24"/>
          <w:shd w:fill="auto" w:val="clear"/>
        </w:rPr>
        <w:t xml:space="preserve">Figures 1A, 1B</w:t>
      </w:r>
      <w:r>
        <w:rPr>
          <w:rFonts w:ascii="Calibri" w:hAnsi="Calibri" w:cs="Calibri" w:eastAsia="Calibri"/>
          <w:color w:val="auto"/>
          <w:spacing w:val="0"/>
          <w:position w:val="0"/>
          <w:sz w:val="24"/>
          <w:shd w:fill="auto" w:val="clear"/>
        </w:rPr>
        <w:t xml:space="preserve">), and expands to an area of 170 square feet (15.75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1C, 1D</w:t>
      </w:r>
      <w:r>
        <w:rPr>
          <w:rFonts w:ascii="Calibri" w:hAnsi="Calibri" w:cs="Calibri" w:eastAsia="Calibri"/>
          <w:color w:val="auto"/>
          <w:spacing w:val="0"/>
          <w:position w:val="0"/>
          <w:sz w:val="24"/>
          <w:shd w:fill="auto" w:val="clear"/>
        </w:rPr>
        <w:t xml:space="preserve">). The unit can be deployed by two to four people in less than ten minutes. </w:t>
      </w: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remote laboratory is built for a BSL-2 lab facility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with a separate, modular, and attachable BSL-3 unit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designed for work with infectious agents that may cause serious or potentially lethal disease through inhalation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connectivity of the two laboratory modules enables optimization of experimentation workflows, sharing of resources, and cost savings (</w:t>
      </w:r>
      <w:r>
        <w:rPr>
          <w:rFonts w:ascii="Calibri" w:hAnsi="Calibri" w:cs="Calibri" w:eastAsia="Calibri"/>
          <w:b/>
          <w:color w:val="auto"/>
          <w:spacing w:val="0"/>
          <w:position w:val="0"/>
          <w:sz w:val="24"/>
          <w:shd w:fill="auto" w:val="clear"/>
        </w:rPr>
        <w:t xml:space="preserve">Figures 2C-2E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modules are air-tight and water-tight to create a comfortable, energy efficient mobile shelter. Heating, ventilation, and air conditioning (HVAC) system is used for centralized and temperature-controlled units. In general, the design of the laboratory units minimizes power consumption by usage of their own alternate power sources such as solar panels and/or an independent electrical generator. Each unit includes a sink and eyewash station, electrical power and water connectors (</w:t>
      </w:r>
      <w:r>
        <w:rPr>
          <w:rFonts w:ascii="Calibri" w:hAnsi="Calibri" w:cs="Calibri" w:eastAsia="Calibri"/>
          <w:b/>
          <w:color w:val="auto"/>
          <w:spacing w:val="0"/>
          <w:position w:val="0"/>
          <w:sz w:val="24"/>
          <w:shd w:fill="auto" w:val="clear"/>
        </w:rPr>
        <w:t xml:space="preserve">Figures 3A-3C</w:t>
      </w:r>
      <w:r>
        <w:rPr>
          <w:rFonts w:ascii="Calibri" w:hAnsi="Calibri" w:cs="Calibri" w:eastAsia="Calibri"/>
          <w:color w:val="auto"/>
          <w:spacing w:val="0"/>
          <w:position w:val="0"/>
          <w:sz w:val="24"/>
          <w:shd w:fill="auto" w:val="clear"/>
        </w:rPr>
        <w:t xml:space="preserve">). The ICT platform delivers an optional, tablet-based documentation app for supply tracking and laboratory result documentation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developed in partnership with Baylor’s Information Technology (IT) research group who is well-experienced in working in remote environments with limited connectivity. The system can function using cellular or wireless, and allows documentation without connectivity, with immediate back up or transmission to a secure-cloud based server when connectivity is re-established.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laboratory has several key infection-control features including: (a)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negative pressure air flow, (b) a glove box (GB) or biosafety cabinet, (c) a health risk management system: a germicidal ultraviolet (UVC) lighting system using 4 hierarchies of defense proven to eliminate 99.7% of pathogens that cause healthcare-related infections. The facility is easily disinfected using hydrogen peroxide or sodium hypochlorite (bleach) systems for efficient and effective decontamination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tabs>
          <w:tab w:val="left" w:pos="44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48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assurance of quality laboratory results depends on a commitment to assess all aspects of the entirety diagnostic testing process. Here, we present (1) a </w:t>
      </w:r>
      <w:r>
        <w:rPr>
          <w:rFonts w:ascii="Calibri" w:hAnsi="Calibri" w:cs="Calibri" w:eastAsia="Calibri"/>
          <w:color w:val="auto"/>
          <w:spacing w:val="0"/>
          <w:position w:val="0"/>
          <w:sz w:val="24"/>
          <w:shd w:fill="FFFFFF" w:val="clear"/>
        </w:rPr>
        <w:t xml:space="preserve">checklist for the BSL-2 and BSL-3 laboratory workflow</w:t>
      </w:r>
      <w:r>
        <w:rPr>
          <w:rFonts w:ascii="Calibri" w:hAnsi="Calibri" w:cs="Calibri" w:eastAsia="Calibri"/>
          <w:color w:val="auto"/>
          <w:spacing w:val="0"/>
          <w:position w:val="0"/>
          <w:sz w:val="24"/>
          <w:shd w:fill="auto" w:val="clear"/>
        </w:rPr>
        <w:t xml:space="preserve">, and (2) a protocol for rapid respiratory virus diagnostic test. The proposed diagnosis of viral diseases relies on the detection of viral RNA or DNA in specimen (nasal wash, blood, stool, and urine,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through </w:t>
      </w:r>
      <w:r>
        <w:rPr>
          <w:rFonts w:ascii="Calibri" w:hAnsi="Calibri" w:cs="Calibri" w:eastAsia="Calibri"/>
          <w:color w:val="auto"/>
          <w:spacing w:val="0"/>
          <w:position w:val="0"/>
          <w:sz w:val="24"/>
          <w:shd w:fill="FFFFFF" w:val="clear"/>
        </w:rPr>
        <w:t xml:space="preserve">real-time reverse-transcription</w:t>
      </w:r>
      <w:r>
        <w:rPr>
          <w:rFonts w:ascii="Calibri" w:hAnsi="Calibri" w:cs="Calibri" w:eastAsia="Calibri"/>
          <w:color w:val="auto"/>
          <w:spacing w:val="0"/>
          <w:position w:val="0"/>
          <w:sz w:val="24"/>
          <w:shd w:fill="auto" w:val="clear"/>
        </w:rPr>
        <w:t xml:space="preserve"> polymerase chain reaction (</w:t>
      </w:r>
      <w:r>
        <w:rPr>
          <w:rFonts w:ascii="Calibri" w:hAnsi="Calibri" w:cs="Calibri" w:eastAsia="Calibri"/>
          <w:color w:val="auto"/>
          <w:spacing w:val="0"/>
          <w:position w:val="0"/>
          <w:sz w:val="24"/>
          <w:shd w:fill="FFFFFF" w:val="clear"/>
        </w:rPr>
        <w:t xml:space="preserve">RT-PCR)</w:t>
      </w:r>
      <w:r>
        <w:rPr>
          <w:rFonts w:ascii="Calibri" w:hAnsi="Calibri" w:cs="Calibri" w:eastAsia="Calibri"/>
          <w:color w:val="auto"/>
          <w:spacing w:val="0"/>
          <w:position w:val="0"/>
          <w:sz w:val="24"/>
          <w:shd w:fill="auto" w:val="clear"/>
        </w:rPr>
        <w:t xml:space="preserve">. The ability to rapidly estimate viral loads in a specimen makes PCR an efficient tool for viral disease screening</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implementation of novel, molecular diagnostic assays allows expansion of diagnostic capabilities for viruses such as Ebola</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Influenza</w:t>
      </w:r>
      <w:r>
        <w:rPr>
          <w:rFonts w:ascii="Calibri" w:hAnsi="Calibri" w:cs="Calibri" w:eastAsia="Calibri"/>
          <w:color w:val="auto"/>
          <w:spacing w:val="0"/>
          <w:position w:val="0"/>
          <w:sz w:val="24"/>
          <w:shd w:fill="auto" w:val="clear"/>
          <w:vertAlign w:val="superscript"/>
        </w:rPr>
        <w:t xml:space="preserve">8,22</w:t>
      </w:r>
      <w:r>
        <w:rPr>
          <w:rFonts w:ascii="Calibri" w:hAnsi="Calibri" w:cs="Calibri" w:eastAsia="Calibri"/>
          <w:color w:val="auto"/>
          <w:spacing w:val="0"/>
          <w:position w:val="0"/>
          <w:sz w:val="24"/>
          <w:shd w:fill="auto" w:val="clear"/>
        </w:rPr>
        <w:t xml:space="preserve">, and Tuberculosis (TB)</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48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goal of this work is to validate a novel modular and rapidly-deployable laboratory facility and provide a training guide for laboratory personnel working in remote, low-resource environments during an epidemic, natural disaster, or other emergency relief situation. Here, we present a </w:t>
      </w:r>
      <w:r>
        <w:rPr>
          <w:rFonts w:ascii="Calibri" w:hAnsi="Calibri" w:cs="Calibri" w:eastAsia="Calibri"/>
          <w:color w:val="auto"/>
          <w:spacing w:val="0"/>
          <w:position w:val="0"/>
          <w:sz w:val="24"/>
          <w:shd w:fill="FFFFFF" w:val="clear"/>
        </w:rPr>
        <w:t xml:space="preserve">protocol for respiratory influenza diagnosis in this innovative, portable laboratory.</w:t>
      </w: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4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tabs>
          <w:tab w:val="left" w:pos="448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Installation</w:t>
      </w: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Note:</w:t>
      </w:r>
      <w:r>
        <w:rPr>
          <w:rFonts w:ascii="Calibri" w:hAnsi="Calibri" w:cs="Calibri" w:eastAsia="Calibri"/>
          <w:color w:val="auto"/>
          <w:spacing w:val="0"/>
          <w:position w:val="0"/>
          <w:sz w:val="24"/>
          <w:shd w:fill="FFFF00" w:val="clear"/>
        </w:rPr>
        <w:t xml:space="preserve"> Only 2-4 people are needed to deploy the “Lego-like” laboratory unit.</w:t>
      </w:r>
      <w:r>
        <w:rPr>
          <w:rFonts w:ascii="Calibri" w:hAnsi="Calibri" w:cs="Calibri" w:eastAsia="Calibri"/>
          <w:color w:val="auto"/>
          <w:spacing w:val="0"/>
          <w:position w:val="0"/>
          <w:sz w:val="24"/>
          <w:shd w:fill="auto" w:val="clear"/>
        </w:rPr>
        <w:t xml:space="preserve"> Optimally, 4 individuals would be used to deploy, but it is possible with only 2.</w:t>
      </w: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color w:val="auto"/>
          <w:spacing w:val="0"/>
          <w:position w:val="0"/>
          <w:sz w:val="24"/>
          <w:shd w:fill="auto" w:val="clear"/>
        </w:rPr>
        <w:t xml:space="preserve">Utilize a fork lift truck (</w:t>
      </w:r>
      <w:r>
        <w:rPr>
          <w:rFonts w:ascii="Calibri" w:hAnsi="Calibri" w:cs="Calibri" w:eastAsia="Calibri"/>
          <w:b/>
          <w:color w:val="auto"/>
          <w:spacing w:val="0"/>
          <w:position w:val="0"/>
          <w:sz w:val="24"/>
          <w:shd w:fill="auto" w:val="clear"/>
        </w:rPr>
        <w:t xml:space="preserve">Figure 1A, B</w:t>
      </w:r>
      <w:r>
        <w:rPr>
          <w:rFonts w:ascii="Calibri" w:hAnsi="Calibri" w:cs="Calibri" w:eastAsia="Calibri"/>
          <w:color w:val="auto"/>
          <w:spacing w:val="0"/>
          <w:position w:val="0"/>
          <w:sz w:val="24"/>
          <w:shd w:fill="auto" w:val="clear"/>
        </w:rPr>
        <w:t xml:space="preserve">) or another suitable lifting device to handle the container. </w:t>
      </w:r>
      <w:r>
        <w:rPr>
          <w:rFonts w:ascii="Calibri" w:hAnsi="Calibri" w:cs="Calibri" w:eastAsia="Calibri"/>
          <w:color w:val="auto"/>
          <w:spacing w:val="0"/>
          <w:position w:val="0"/>
          <w:sz w:val="24"/>
          <w:shd w:fill="FFFF00" w:val="clear"/>
        </w:rPr>
        <w:t xml:space="preserve">Use a fork lift truck with at least seven tons of lifting capacity to handle the two types of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containers</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auto"/>
          <w:spacing w:val="0"/>
          <w:position w:val="0"/>
          <w:sz w:val="24"/>
          <w:shd w:fill="auto" w:val="clear"/>
        </w:rPr>
        <w:t xml:space="preserve">To set up a laboratory unit, select a patch of approximately 90 &amp;#215; 60 square feet (27.4 &amp;#215; 18.3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flat landscape to ensure no obstructions hinder the proper layout. </w:t>
      </w:r>
      <w:r>
        <w:rPr>
          <w:rFonts w:ascii="Calibri" w:hAnsi="Calibri" w:cs="Calibri" w:eastAsia="Calibri"/>
          <w:color w:val="auto"/>
          <w:spacing w:val="0"/>
          <w:position w:val="0"/>
          <w:sz w:val="24"/>
          <w:shd w:fill="FFFF00" w:val="clear"/>
        </w:rPr>
        <w:t xml:space="preserve">Select a site with well-drained soil to assure site drainage as this may cause potential problems with water dissipation after rainfall. </w:t>
      </w:r>
    </w:p>
    <w:p>
      <w:pPr>
        <w:tabs>
          <w:tab w:val="left" w:pos="450" w:leader="none"/>
        </w:tabs>
        <w:spacing w:before="0" w:after="0" w:line="240"/>
        <w:ind w:right="0" w:left="720" w:firstLine="0"/>
        <w:jc w:val="left"/>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ideal site should have grounds that have been previously leveled and are hard compacted soil of a minimal compressive strength of 10 kN/dm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surrounding area should permit access to equipment needed for unloading the unit from its conveyance device and accommodate the support equipment necessary to accomplish the task.</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Place the unit or units in its ‘Transport Mode’ in the center of selected site and adjust the level of each unit with four leveling jacks. Keep a minimum elevation for the containers of ~ 6 inches to ensure the floor drains and discharge pipes work properly. Attach the support bracket to the arm of the jack. Ensure that the container is level by placing a bubble leveler at the center of each bottom rail. Do not expand the unit until it has been properly positioned.</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Each unit is equipped with four leveling jacks to allow deployment on a site that has a maximum grade of 6.5% (~4 degrees). Jacks should not be extended more than 12 inches.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Expand the unit by opening the panels for full functionality.</w:t>
      </w:r>
      <w:r>
        <w:rPr>
          <w:rFonts w:ascii="Calibri" w:hAnsi="Calibri" w:cs="Calibri" w:eastAsia="Calibri"/>
          <w:color w:val="auto"/>
          <w:spacing w:val="0"/>
          <w:position w:val="0"/>
          <w:sz w:val="24"/>
          <w:shd w:fill="auto" w:val="clear"/>
        </w:rPr>
        <w:t xml:space="preserve"> First, locate the two piece support pole. Connect the support pole so that its height is almost as high as the container unit.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pole allows the user to open the panel and support the weight of the roof panel as the side doors are opened.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Remove the safety clip that acts as a pin to keep the panels locked, then lift and pull the cam lock pin from the hole. Place the pin behind the lever and out of the way of the cam lock lever located on the bottom (expandable) sides of the container.</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Raise the roof (Panel 1,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considering that this panel has gas struts and once the panel doors are unlocked, the struts will release. This will allow for the user to raise the roof (Panel 1) using the two piece support pole. Move the support pole’s tip under the roof panel to temporarily support it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While holding up the roof panel with the support poke, find the safety chain, located on top left side of the container. With the assistance of 2-3 individuals, carefully drag down Panel 2 until the safety chain is straight, holding the weight of the panel 2 and has engaged. </w:t>
      </w:r>
    </w:p>
    <w:p>
      <w:pPr>
        <w:spacing w:before="0" w:after="0" w:line="240"/>
        <w:ind w:right="0" w:left="720" w:firstLine="0"/>
        <w:jc w:val="left"/>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Connect the winch strap belt to the lug mount with hand by wrapping it around the exterior of the gas strut. If winch tool is not available, complete this step manually with at least two people on each side of the panel manually holding and lowering it. </w:t>
      </w:r>
    </w:p>
    <w:p>
      <w:pPr>
        <w:spacing w:before="0" w:after="0" w:line="240"/>
        <w:ind w:right="0" w:left="720" w:firstLine="0"/>
        <w:jc w:val="left"/>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Exercise caution. The weight of the panel is 260 lb.</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Ensure that there are no people or items in the way of Panel 2 and using the winch and drill, proceed to lower the panel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When Panel 2 is completely lowered, disconnect the winch strap and reel it back into the winch. Remove the winch and place it on the opposite side of the container in preparation for use.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Both sides of the unit are identical and follow the same steps above for the other side of the unit.</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To complete deployment of the first side, reach down to the Panel 3 (which is currently the floor) and with at least two people on each side, manually lift Panel 3 upward into place as the door and front wall of the side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Have two people remain to hold Panel 3, while the third person removes the support pole.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No one should be inside the unit or under the roof until the Panel 3 wall is in place.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From the inside of Panel 3, locate the two latches and lock them into place using the safety strap. Make sure the black roof panel rubber gaskets are pulled out to face the inside of the units to prevent rain and other water penetration into the unit.</w:t>
      </w:r>
    </w:p>
    <w:p>
      <w:pPr>
        <w:tabs>
          <w:tab w:val="left" w:pos="450" w:leader="none"/>
          <w:tab w:val="left" w:pos="17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From the inside of the container, unlock Panel 4. Once unlocked, push out Panel 4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so that it swings open like a door. Lock the two safety latches on inside wall. Unlock Panel 5 and repeat the same steps for Panel 4. Secure this Panel with same internal safety latches. Once the entire unit interior has been locked, re-tighten the turnbuckle until the floor and end walls are sealed. </w:t>
      </w:r>
    </w:p>
    <w:p>
      <w:pPr>
        <w:tabs>
          <w:tab w:val="left" w:pos="450" w:leader="none"/>
          <w:tab w:val="left" w:pos="17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r>
      <w:r>
        <w:rPr>
          <w:rFonts w:ascii="Calibri" w:hAnsi="Calibri" w:cs="Calibri" w:eastAsia="Calibri"/>
          <w:color w:val="auto"/>
          <w:spacing w:val="0"/>
          <w:position w:val="0"/>
          <w:sz w:val="24"/>
          <w:shd w:fill="auto" w:val="clear"/>
        </w:rPr>
        <w:t xml:space="preserve">Once both sides of the container are safely expanded, check the jacks and make any necessary adjustments from shifting that may have occurred. </w:t>
      </w:r>
      <w:r>
        <w:rPr>
          <w:rFonts w:ascii="Calibri" w:hAnsi="Calibri" w:cs="Calibri" w:eastAsia="Calibri"/>
          <w:color w:val="auto"/>
          <w:spacing w:val="0"/>
          <w:position w:val="0"/>
          <w:sz w:val="24"/>
          <w:shd w:fill="FFFF00" w:val="clear"/>
        </w:rPr>
        <w:t xml:space="preserve">Check shelter for level weekly. After extreme weather (rain or wind), inspect jacks on containers and adjust accordingly.</w:t>
      </w:r>
    </w:p>
    <w:p>
      <w:pPr>
        <w:tabs>
          <w:tab w:val="left" w:pos="450" w:leader="none"/>
          <w:tab w:val="left" w:pos="17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Expand the second container if the connectable laboratory modules are planned for use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Connect the units to power source and water supply.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 remote laboratory unit is now deployed.</w:t>
      </w:r>
      <w:r>
        <w:rPr>
          <w:rFonts w:ascii="Calibri" w:hAnsi="Calibri" w:cs="Calibri" w:eastAsia="Calibri"/>
          <w:color w:val="auto"/>
          <w:spacing w:val="0"/>
          <w:position w:val="0"/>
          <w:sz w:val="24"/>
          <w:shd w:fill="auto" w:val="clear"/>
        </w:rPr>
        <w:t xml:space="preserve"> The inner non-collapsible volume of the unit allows to store minimum of the equipment and laboratory supply necessary for particular diagnostic tests. Installation of pressurization system for BSL-3 module has been previously described in detail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requires additional quality control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color w:val="auto"/>
          <w:spacing w:val="0"/>
          <w:position w:val="0"/>
          <w:sz w:val="24"/>
          <w:shd w:fill="FFFFFF" w:val="clear"/>
        </w:rPr>
        <w:t xml:space="preserve">Checklist for Personal Protection and Basic Laboratory Workflow </w:t>
      </w:r>
    </w:p>
    <w:p>
      <w:pPr>
        <w:tabs>
          <w:tab w:val="left" w:pos="450" w:leader="none"/>
          <w:tab w:val="left" w:pos="9360" w:leader="none"/>
        </w:tabs>
        <w:spacing w:before="0" w:after="0" w:line="240"/>
        <w:ind w:right="0" w:left="0" w:firstLine="0"/>
        <w:jc w:val="both"/>
        <w:rPr>
          <w:rFonts w:ascii="Calibri" w:hAnsi="Calibri" w:cs="Calibri" w:eastAsia="Calibri"/>
          <w:b/>
          <w:color w:val="auto"/>
          <w:spacing w:val="0"/>
          <w:position w:val="0"/>
          <w:sz w:val="24"/>
          <w:shd w:fill="FFFFFF"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An error in any of the general safety and laboratory testing requirements phases may invalidate the results of the entire testing process.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Before preparing to enter the installed laboratory unit, ensure that all BSL-2 or BSL-3 safety requirements must be accounted for. Dress with proper personnel protective equipment (PPE), wash hands, wear gloves, and decontaminate any workspaces that may be used. </w:t>
      </w:r>
      <w:r>
        <w:rPr>
          <w:rFonts w:ascii="Calibri" w:hAnsi="Calibri" w:cs="Calibri" w:eastAsia="Calibri"/>
          <w:color w:val="auto"/>
          <w:spacing w:val="0"/>
          <w:position w:val="0"/>
          <w:sz w:val="24"/>
          <w:shd w:fill="auto" w:val="clear"/>
        </w:rPr>
        <w:t xml:space="preserve">Follow the checklist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which contains safety requirements for personal protection during tests run in the lab BSL-2 and the BSL-3 module (the assembled glove box room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negative pressure and PCR room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positive pressure).</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Decontaminate all work space and supplies in the laboratory. If planning to use s</w:t>
      </w:r>
      <w:r>
        <w:rPr>
          <w:rFonts w:ascii="Calibri" w:hAnsi="Calibri" w:cs="Calibri" w:eastAsia="Calibri"/>
          <w:color w:val="auto"/>
          <w:spacing w:val="0"/>
          <w:position w:val="0"/>
          <w:sz w:val="24"/>
          <w:shd w:fill="FFFFFF" w:val="clear"/>
        </w:rPr>
        <w:t xml:space="preserve">odium hypochlorite solution (0.5%), known as liquid </w:t>
      </w:r>
      <w:r>
        <w:rPr>
          <w:rFonts w:ascii="Calibri" w:hAnsi="Calibri" w:cs="Calibri" w:eastAsia="Calibri"/>
          <w:color w:val="auto"/>
          <w:spacing w:val="0"/>
          <w:position w:val="0"/>
          <w:sz w:val="24"/>
          <w:shd w:fill="FFFF00" w:val="clear"/>
        </w:rPr>
        <w:t xml:space="preserve">bleach, to decontaminate the work space and supplies, also use 70% ethanol to clean all areas exposed to bleach, as bleach can mix with other chemicals in the workspace to create toxic fumes. Dispose all bleach products into their own designated waste bin.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Before beginning to work in the laboratory unit, be familiar with its arrangement and layout.</w:t>
      </w:r>
      <w:r>
        <w:rPr>
          <w:rFonts w:ascii="Calibri" w:hAnsi="Calibri" w:cs="Calibri" w:eastAsia="Calibri"/>
          <w:color w:val="auto"/>
          <w:spacing w:val="0"/>
          <w:position w:val="0"/>
          <w:sz w:val="24"/>
          <w:shd w:fill="auto" w:val="clear"/>
        </w:rPr>
        <w:t xml:space="preserve"> Strict rules apply for processing samples in the glove box (GB) room which has negative pressure. To operate a glove box, check the manufacturer instruction and multiple sources for detailed tutorials on glove box operation including video materials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tabs>
          <w:tab w:val="left" w:pos="450" w:leader="none"/>
          <w:tab w:val="left" w:pos="9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auto"/>
          <w:spacing w:val="0"/>
          <w:position w:val="0"/>
          <w:sz w:val="24"/>
          <w:shd w:fill="FFFFFF" w:val="clear"/>
        </w:rPr>
        <w:t xml:space="preserve">Rapid Influenza Virus Diagnostics by RT-PCR </w:t>
      </w:r>
    </w:p>
    <w:p>
      <w:pPr>
        <w:tabs>
          <w:tab w:val="left" w:pos="450" w:leader="none"/>
          <w:tab w:val="left" w:pos="9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purpose of this assay is to extract and purify ribonucleic acid (RNA) or deoxyribonucleic acid (DNA), if present, from specimens. The extracted RNA/DNA will be tested by a real-time RT-PCR to detect the presence or absence of targeted viral pathogens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Influenza (INF).</w:t>
      </w:r>
    </w:p>
    <w:p>
      <w:pPr>
        <w:tabs>
          <w:tab w:val="left" w:pos="450" w:leader="none"/>
          <w:tab w:val="left" w:pos="9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auto"/>
          <w:spacing w:val="0"/>
          <w:position w:val="0"/>
          <w:sz w:val="24"/>
          <w:shd w:fill="FFFFFF" w:val="clear"/>
        </w:rPr>
        <w:t xml:space="preserve">Receive and register samples in the BSL-2 laboratory facility.</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Apply the checklist for PPE (see step 2). INF is a Class 2 agent requiring BSL-2 practice. PPE appropriate for BSL-2 practice is required. </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Receive a sample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pass-through window.</w:t>
      </w:r>
      <w:r>
        <w:rPr>
          <w:rFonts w:ascii="Calibri" w:hAnsi="Calibri" w:cs="Calibri" w:eastAsia="Calibri"/>
          <w:color w:val="auto"/>
          <w:spacing w:val="0"/>
          <w:position w:val="0"/>
          <w:sz w:val="24"/>
          <w:shd w:fill="auto" w:val="clear"/>
        </w:rPr>
        <w:t xml:space="preserve"> According to</w:t>
      </w:r>
      <w:r>
        <w:rPr>
          <w:rFonts w:ascii="Calibri" w:hAnsi="Calibri" w:cs="Calibri" w:eastAsia="Calibri"/>
          <w:color w:val="auto"/>
          <w:spacing w:val="0"/>
          <w:position w:val="0"/>
          <w:sz w:val="24"/>
          <w:shd w:fill="FFFFFF" w:val="clear"/>
        </w:rPr>
        <w:t xml:space="preserve"> World Health Organization (WHO) </w:t>
      </w:r>
      <w:r>
        <w:rPr>
          <w:rFonts w:ascii="Calibri" w:hAnsi="Calibri" w:cs="Calibri" w:eastAsia="Calibri"/>
          <w:color w:val="auto"/>
          <w:spacing w:val="0"/>
          <w:position w:val="0"/>
          <w:sz w:val="24"/>
          <w:shd w:fill="auto" w:val="clear"/>
        </w:rPr>
        <w:t xml:space="preserve">recommendations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use sterile Dacron or rayon swabs with plastic shafts for sampling from the respiratory tract. </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Cotton or calcium alginate swabs, or swabs with wooden sticks may contain compounds that inactivate some viruses and inhibit PCR testing</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 In the pass-through window, totally submerge tubes containing samples in a hypochlorite bath for 1 min in order to provide adequate decontamination before they enter the laboratory unit. Following the submersion, the lab technician inside the unit will open the pass-through window and collect the samples from the bleach container to be registered.</w:t>
      </w:r>
      <w:r>
        <w:rPr>
          <w:rFonts w:ascii="Calibri" w:hAnsi="Calibri" w:cs="Calibri" w:eastAsia="Calibri"/>
          <w:color w:val="auto"/>
          <w:spacing w:val="0"/>
          <w:position w:val="0"/>
          <w:sz w:val="24"/>
          <w:shd w:fill="auto" w:val="clear"/>
        </w:rPr>
        <w:t xml:space="preserve"> </w:t>
      </w:r>
    </w:p>
    <w:p>
      <w:pPr>
        <w:tabs>
          <w:tab w:val="left" w:pos="450" w:leader="none"/>
          <w:tab w:val="left" w:pos="90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Register a sample within interactive tablet-based system or a laptop.</w:t>
      </w:r>
      <w:r>
        <w:rPr>
          <w:rFonts w:ascii="Calibri" w:hAnsi="Calibri" w:cs="Calibri" w:eastAsia="Calibri"/>
          <w:color w:val="auto"/>
          <w:spacing w:val="0"/>
          <w:position w:val="0"/>
          <w:sz w:val="24"/>
          <w:shd w:fill="auto" w:val="clear"/>
        </w:rPr>
        <w:t xml:space="preserve"> Identify a sample with the following information: collection date, onset date, patient age and sex, specimen type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nasal swab), unique identifiers, and other pertinent information.</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3.1.4. Use barcodes for labeling tubes.</w:t>
      </w:r>
      <w:r>
        <w:rPr>
          <w:rFonts w:ascii="Calibri" w:hAnsi="Calibri" w:cs="Calibri" w:eastAsia="Calibri"/>
          <w:color w:val="auto"/>
          <w:spacing w:val="0"/>
          <w:position w:val="0"/>
          <w:sz w:val="24"/>
          <w:shd w:fill="auto" w:val="clear"/>
        </w:rPr>
        <w:t xml:space="preserve"> If barcodes are not available, use an alcohol resistant marker. Always mark the vial itself, never the cap as this can get switched during handling.</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Aliquot sample.</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 Use a certified Class II biosafety cabinet to handle specimens and take aliquots of samples.</w:t>
      </w:r>
      <w:r>
        <w:rPr>
          <w:rFonts w:ascii="Calibri" w:hAnsi="Calibri" w:cs="Calibri" w:eastAsia="Calibri"/>
          <w:color w:val="auto"/>
          <w:spacing w:val="0"/>
          <w:position w:val="0"/>
          <w:sz w:val="24"/>
          <w:shd w:fill="auto" w:val="clear"/>
        </w:rPr>
        <w:t xml:space="preserve"> Use one probe for immediate examination and retain the others for reference purpose or retesting.</w:t>
      </w:r>
    </w:p>
    <w:p>
      <w:pPr>
        <w:tabs>
          <w:tab w:val="left" w:pos="45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For specimens that arrive with nasal swab tip in the viral transport medium, stir up the swab tip in the medium for 30 s and squeeze it against the side of the vial before removing it from the medium and disposing it utilizing a biohazardous waste protocol (appropriately discard, autoclave or hang into 1/100 chlorine solution).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3.2.3. </w:t>
      </w:r>
      <w:r>
        <w:rPr>
          <w:rFonts w:ascii="Calibri" w:hAnsi="Calibri" w:cs="Calibri" w:eastAsia="Calibri"/>
          <w:color w:val="auto"/>
          <w:spacing w:val="0"/>
          <w:position w:val="0"/>
          <w:sz w:val="24"/>
          <w:shd w:fill="auto" w:val="clear"/>
        </w:rPr>
        <w:t xml:space="preserve">Store the medium with a minimum volume of 0.5 mL. Thus, divide a 3 mL sample into six aliquots (sub-samples). </w:t>
      </w:r>
      <w:r>
        <w:rPr>
          <w:rFonts w:ascii="Calibri" w:hAnsi="Calibri" w:cs="Calibri" w:eastAsia="Calibri"/>
          <w:color w:val="auto"/>
          <w:spacing w:val="0"/>
          <w:position w:val="0"/>
          <w:sz w:val="24"/>
          <w:shd w:fill="FFFF00" w:val="clear"/>
        </w:rPr>
        <w:t xml:space="preserve">Use fresh sterile or disposable pipettes for each sample and discard them as biohazardous waste.</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3.2.4.</w:t>
      </w:r>
      <w:r>
        <w:rPr>
          <w:rFonts w:ascii="Calibri" w:hAnsi="Calibri" w:cs="Calibri" w:eastAsia="Calibri"/>
          <w:color w:val="auto"/>
          <w:spacing w:val="0"/>
          <w:position w:val="0"/>
          <w:sz w:val="24"/>
          <w:shd w:fill="auto" w:val="clear"/>
        </w:rPr>
        <w:t xml:space="preserve"> Place a barcode to identify a sample with the aforementioned information. </w:t>
      </w:r>
      <w:r>
        <w:rPr>
          <w:rFonts w:ascii="Calibri" w:hAnsi="Calibri" w:cs="Calibri" w:eastAsia="Calibri"/>
          <w:color w:val="auto"/>
          <w:spacing w:val="0"/>
          <w:position w:val="0"/>
          <w:sz w:val="24"/>
          <w:shd w:fill="FFFF00" w:val="clear"/>
        </w:rPr>
        <w:t xml:space="preserve">Utilize one aliquot per specimen for immediate analysis and store others in freezer at -80 &amp;#176;C as it is a respiratory specimen.</w:t>
      </w:r>
      <w:r>
        <w:rPr>
          <w:rFonts w:ascii="Calibri" w:hAnsi="Calibri" w:cs="Calibri" w:eastAsia="Calibri"/>
          <w:color w:val="auto"/>
          <w:spacing w:val="0"/>
          <w:position w:val="0"/>
          <w:sz w:val="24"/>
          <w:shd w:fill="auto" w:val="clear"/>
        </w:rPr>
        <w:t xml:space="preserve"> </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9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Perform extraction and purification.</w:t>
      </w:r>
    </w:p>
    <w:p>
      <w:pPr>
        <w:tabs>
          <w:tab w:val="left" w:pos="450" w:leader="none"/>
          <w:tab w:val="left" w:pos="99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3.3.1. To assure quality of testing, move the barcoded PCR sample aliquots from specimen handling area to BSL-2 safety cabinet in extraction area which has a separate set of pipettes for handling of the sample.</w:t>
      </w:r>
      <w:r>
        <w:rPr>
          <w:rFonts w:ascii="Calibri" w:hAnsi="Calibri" w:cs="Calibri" w:eastAsia="Calibri"/>
          <w:color w:val="auto"/>
          <w:spacing w:val="0"/>
          <w:position w:val="0"/>
          <w:sz w:val="24"/>
          <w:shd w:fill="auto" w:val="clear"/>
        </w:rPr>
        <w:t xml:space="preserve"> </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3.3.2. Use the viral RNA mini kit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extraction of RNA samples.</w:t>
      </w:r>
      <w:r>
        <w:rPr>
          <w:rFonts w:ascii="Calibri" w:hAnsi="Calibri" w:cs="Calibri" w:eastAsia="Calibri"/>
          <w:color w:val="auto"/>
          <w:spacing w:val="0"/>
          <w:position w:val="0"/>
          <w:sz w:val="24"/>
          <w:shd w:fill="auto" w:val="clear"/>
        </w:rPr>
        <w:t xml:space="preserve"> Follow the step by step instructions for purification of viral RNA by spin protocol in the viral RNA mini kit instruction booklet.</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3.3.3. Prepare the number of samples that need to be extracted. Label the 1.5 mL microcentrifuge tubes with the barcode numbers or unique identifier. Add 560 &amp;#181;L of the lysis buffer to 140 &amp;#181;L of the sample and pulse vortex. Incubate for 10 min at room temperature.</w:t>
      </w:r>
      <w:r>
        <w:rPr>
          <w:rFonts w:ascii="Calibri" w:hAnsi="Calibri" w:cs="Calibri" w:eastAsia="Calibri"/>
          <w:color w:val="auto"/>
          <w:spacing w:val="0"/>
          <w:position w:val="0"/>
          <w:sz w:val="24"/>
          <w:shd w:fill="auto" w:val="clear"/>
        </w:rPr>
        <w:t xml:space="preserve"> </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Add 560 &amp;#181;L of ethanol to the mix and vortex. Apply this mixture to the spin column and centrifuge it at 6000 &amp;#215; g, dispose the eluate and wash the spin column with two wash buffers. Finally elute the RNA by adding 100 &amp;#181;L of elution buffer.</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Perform PCR amplification and detection.</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3.4.1. Perform the PCR amplification of the viral target in a separate area designated for PCR using PCR protocol for one step procedure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master mix is a kit that made using viral specific primers, probes, 2x RT-PCR buffer and RT-PCR enzyme. </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3.4.2. Add the master mix to plates or tubes, then add and mix individual samples. Transfer the plate to the PCR machine and run according to the viral target amplification conditions. Once samples are loaded onto the PCR instrument it takes approximately 90 min to complete the run.</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Perform regular and periodic maintenance after the equipment usage according 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tabs>
          <w:tab w:val="left" w:pos="0" w:leader="none"/>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auto"/>
          <w:spacing w:val="0"/>
          <w:position w:val="0"/>
          <w:sz w:val="24"/>
          <w:shd w:fill="FFFFFF" w:val="clear"/>
        </w:rPr>
        <w:t xml:space="preserve">Receive and register samples in the </w:t>
      </w:r>
      <w:r>
        <w:rPr>
          <w:rFonts w:ascii="Calibri" w:hAnsi="Calibri" w:cs="Calibri" w:eastAsia="Calibri"/>
          <w:color w:val="auto"/>
          <w:spacing w:val="0"/>
          <w:position w:val="0"/>
          <w:sz w:val="24"/>
          <w:shd w:fill="FFFF00" w:val="clear"/>
        </w:rPr>
        <w:t xml:space="preserve">BSL-3 laboratory facility.</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Apply the checklist for PPE and workflow BSL-3 (see step 2). </w:t>
      </w:r>
    </w:p>
    <w:p>
      <w:pPr>
        <w:tabs>
          <w:tab w:val="left" w:pos="450" w:leader="none"/>
          <w:tab w:val="left" w:pos="9360" w:leader="none"/>
        </w:tabs>
        <w:spacing w:before="0" w:after="0" w:line="240"/>
        <w:ind w:right="0" w:left="0" w:firstLine="0"/>
        <w:jc w:val="both"/>
        <w:rPr>
          <w:rFonts w:ascii="Calibri" w:hAnsi="Calibri" w:cs="Calibri" w:eastAsia="Calibri"/>
          <w:b/>
          <w:color w:val="auto"/>
          <w:spacing w:val="0"/>
          <w:position w:val="0"/>
          <w:sz w:val="24"/>
          <w:shd w:fill="FFFFFF"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 Receive a sample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pass-through window. Prior to being dropped at pass through window, disinfect tubes containing samples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submerging in a hypochlorite bath for 1 min.</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3.6.2. Register a sample within interactive tablet-based system or a laptop.</w:t>
      </w:r>
      <w:r>
        <w:rPr>
          <w:rFonts w:ascii="Calibri" w:hAnsi="Calibri" w:cs="Calibri" w:eastAsia="Calibri"/>
          <w:color w:val="auto"/>
          <w:spacing w:val="0"/>
          <w:position w:val="0"/>
          <w:sz w:val="24"/>
          <w:shd w:fill="auto" w:val="clear"/>
        </w:rPr>
        <w:t xml:space="preserve"> Identify a sample with the following information: collection date, onset date, patient age and sex, specimen type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nasal swab), unique identifiers, and other pertinent information.</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3.6.3. Use barcodes for labeling tubes.</w:t>
      </w:r>
      <w:r>
        <w:rPr>
          <w:rFonts w:ascii="Calibri" w:hAnsi="Calibri" w:cs="Calibri" w:eastAsia="Calibri"/>
          <w:color w:val="auto"/>
          <w:spacing w:val="0"/>
          <w:position w:val="0"/>
          <w:sz w:val="24"/>
          <w:shd w:fill="auto" w:val="clear"/>
        </w:rPr>
        <w:t xml:space="preserve"> If barcodes are not available, use an alcohol resistant marker. Always mark the vial itself, never the cap as this can get switched during handling.</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Aliquot sample.</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3.7.1. Use a certified glove box to handle specimens and take aliquots of samples.</w:t>
      </w:r>
      <w:r>
        <w:rPr>
          <w:rFonts w:ascii="Calibri" w:hAnsi="Calibri" w:cs="Calibri" w:eastAsia="Calibri"/>
          <w:color w:val="auto"/>
          <w:spacing w:val="0"/>
          <w:position w:val="0"/>
          <w:sz w:val="24"/>
          <w:shd w:fill="auto" w:val="clear"/>
        </w:rPr>
        <w:t xml:space="preserve"> Use one probe for immediate examination and retain the others for reference purpose or retesting. Make sure to decontaminate work space and supplies using bleach and then 70% ethanol to clean all areas exposed previously to bleach.</w:t>
      </w:r>
    </w:p>
    <w:p>
      <w:pPr>
        <w:tabs>
          <w:tab w:val="left" w:pos="45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 Receive specimens with nasal swab tip in the viral transport medium.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 Take specimens and put one into each vial. Stir the swab tip in the medium for 30 s and squeeze it against the side of the vial before removing it from the medium and disposing it utilizing a biohazardous waste protocol (appropriately discard, autoclave or hang into 1/100 chlorine solution).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3.7.4. </w:t>
      </w:r>
      <w:r>
        <w:rPr>
          <w:rFonts w:ascii="Calibri" w:hAnsi="Calibri" w:cs="Calibri" w:eastAsia="Calibri"/>
          <w:color w:val="auto"/>
          <w:spacing w:val="0"/>
          <w:position w:val="0"/>
          <w:sz w:val="24"/>
          <w:shd w:fill="auto" w:val="clear"/>
        </w:rPr>
        <w:t xml:space="preserve">Store the medium at a minimum volume of 0.5 mL. Thus, divide a 3 mL sample into six aliquots (sub-samples). </w:t>
      </w:r>
      <w:r>
        <w:rPr>
          <w:rFonts w:ascii="Calibri" w:hAnsi="Calibri" w:cs="Calibri" w:eastAsia="Calibri"/>
          <w:color w:val="auto"/>
          <w:spacing w:val="0"/>
          <w:position w:val="0"/>
          <w:sz w:val="24"/>
          <w:shd w:fill="FFFF00" w:val="clear"/>
        </w:rPr>
        <w:t xml:space="preserve">Use fresh sterile or disposable pipettes for each sample and discard them as biohazardous waste. Turn on UVC lighting.</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3.7.5. Close vials with protection and remove from the glove box. Decontaminate glove box work space applying bleach for at least 1 min and 70% ethanol after bleach.</w:t>
      </w:r>
      <w:r>
        <w:rPr>
          <w:rFonts w:ascii="Calibri" w:hAnsi="Calibri" w:cs="Calibri" w:eastAsia="Calibri"/>
          <w:color w:val="auto"/>
          <w:spacing w:val="0"/>
          <w:position w:val="0"/>
          <w:sz w:val="24"/>
          <w:shd w:fill="auto" w:val="clear"/>
        </w:rPr>
        <w:t xml:space="preserve">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3.7.6. Place a barcode to identify a sample with the aforementioned information. Utilize one aliquot per specimen for immediate analysis and store others in freezer at -80 &amp;#176;C as it is a respiratory specimen. </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9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Perform extraction and purification.</w:t>
      </w:r>
    </w:p>
    <w:p>
      <w:pPr>
        <w:tabs>
          <w:tab w:val="left" w:pos="450" w:leader="none"/>
          <w:tab w:val="left" w:pos="99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3.8.1. Move the barcoded PCR sample aliquots from specimen handling area to the glove box in the extraction area.</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3.8.2. Use the viral RNA mini kit for extraction of RNA samples. </w:t>
      </w:r>
      <w:r>
        <w:rPr>
          <w:rFonts w:ascii="Calibri" w:hAnsi="Calibri" w:cs="Calibri" w:eastAsia="Calibri"/>
          <w:color w:val="auto"/>
          <w:spacing w:val="0"/>
          <w:position w:val="0"/>
          <w:sz w:val="24"/>
          <w:shd w:fill="auto" w:val="clear"/>
        </w:rPr>
        <w:t xml:space="preserve">Follow the step by step instructions for purification of viral RNA by spin protocol in the viral RNA mini kit instruction booklet.</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3.8.3. Prepare the number of samples that need to be extracted. Label the 1.5 mL micro centrifuge tubes with the barcode numbers or unique identifier. Add 560 &amp;#181;L of the lysis buffer to 140 &amp;#181;L of the sample and pulse vortex. Incubate for 10 min at room temperature. Add 560 &amp;#181;L of ethanol to the mix and vortex.</w:t>
      </w:r>
      <w:r>
        <w:rPr>
          <w:rFonts w:ascii="Calibri" w:hAnsi="Calibri" w:cs="Calibri" w:eastAsia="Calibri"/>
          <w:color w:val="auto"/>
          <w:spacing w:val="0"/>
          <w:position w:val="0"/>
          <w:sz w:val="24"/>
          <w:shd w:fill="auto" w:val="clear"/>
        </w:rPr>
        <w:t xml:space="preserve"> </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3.8.4. Apply this mixture to the spin column and centrifuge it at 6000 &amp;#215; g (carefully close vials and take them out of glove box if a centrifuge is placed out of glove box), dispose the eluate and wash the spin column with two wash buffers. Finally elute the RNA by adding 100 &amp;#181;L of elution buffer.</w:t>
      </w: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 w:val="left" w:pos="9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Perform PCR amplification of the viral target using one-step PCR protocol in a separate area designated for PCR (use pass-through window). </w:t>
      </w:r>
      <w:r>
        <w:rPr>
          <w:rFonts w:ascii="Calibri" w:hAnsi="Calibri" w:cs="Calibri" w:eastAsia="Calibri"/>
          <w:color w:val="auto"/>
          <w:spacing w:val="0"/>
          <w:position w:val="0"/>
          <w:sz w:val="24"/>
          <w:shd w:fill="auto" w:val="clear"/>
        </w:rPr>
        <w:t xml:space="preserve">Prepare a master mix using viral specific primers, probes, 2x RT-PCR buffer and RT-PCR enzyme. Add the master mix to plates or tubes, then add and mix individual samples. Transfer the plate to the PCR machine and run the instrument according to the viral target amplification conditions.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Perform regular and periodic maintenance after the equipment usage according 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overall diagnostic turnaround time is approximately 4 h. Extraction time and PCR setup time can vary depending on the number of samples, and the diagnostic test can take 4-5 h or more, correspondingly. </w:t>
      </w:r>
    </w:p>
    <w:p>
      <w:pPr>
        <w:tabs>
          <w:tab w:val="left" w:pos="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tabs>
          <w:tab w:val="left" w:pos="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ultimate goal of this study is to demonstrate that the proposed mobile laboratory facilities BSL-2 and BSL-3 provide adequate environment allowing respiratory virus diagnostic tests with representative results identical to tests performed in high-quality stationary laboratories. </w:t>
      </w:r>
    </w:p>
    <w:p>
      <w:pPr>
        <w:tabs>
          <w:tab w:val="left" w:pos="0" w:leader="none"/>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laboratory facilities are designed to comply with the test requirements given in Occupational Health and Safety (ISO) recommendations. As soon as remote laboratory facility is deployed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all equipment and supplies are installed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laboratory tests can be run.</w:t>
      </w:r>
    </w:p>
    <w:p>
      <w:pPr>
        <w:tabs>
          <w:tab w:val="left" w:pos="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accordance with laboratory standard operating procedures, PPE (lab coats, protective shoes, gloves, advanced mask, protective eyewear,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appropriate for BSL-2 practice is required. For BSL-3 practice, the PCR laboratory module of negative pressure is equipped with a certified glove box. The laboratory units are upgraded by external pass-through windows to protect personnel at the step of sample receiving. Registration process can be simplified with previously developed tablet-based application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Other acceptable applications run on a laptop can be used as well. </w:t>
      </w:r>
    </w:p>
    <w:p>
      <w:pPr>
        <w:tabs>
          <w:tab w:val="left" w:pos="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particular respiratory virus diagnostic test is planned to be performed in the connected laboratory modules to separate steps of the diagnostic procedure on purpose to avoid contamination or potential interference between biochemical reagents, which may affect the testing results. To maximize the quality of diagnosis, the rapid diagnostic test practice utilizes (i) both the basic laboratory BSL-2 and the traverse connected PCR room (Section 3.1-3.5) or (ii) the GB and PCR rooms connected by pass-through window (Section 3.6-3.10). The diagram of the proposed laboratory workflow is presented 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emphasizes personal protection. The diagram recognizes importance of each indicated step for personnel protection, especially if laboratory staff in remote areas is minimally trained. </w:t>
      </w:r>
    </w:p>
    <w:p>
      <w:pPr>
        <w:tabs>
          <w:tab w:val="left" w:pos="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rapid diagnostic test of Influenza is accomplished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RT-PCR technique. The procedure contains four main steps. Note that individual workspaces are assigned for each stage of the protocol. The first step is to obtain a sample and sub-divide it into several aliquots. The aliquots can then be marked with barcodes to improve effectiveness of data control and stored in the freezer for further investigations. The second step is to inactivate a sample in lysis buffer by centrifuging and heating. The first and second steps must be carried out in biosafety cabinets. Utilizing individual pipette sets and equipment is desirable. A PCR test can be performed in the PCR room, if available. The third step includes documentation of results. The last step is maintenance after equipment usage, and a reminder of personnel protection at the end of experiment.</w:t>
      </w:r>
    </w:p>
    <w:p>
      <w:pPr>
        <w:tabs>
          <w:tab w:val="left" w:pos="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specimen is expected to be classified as BSL-3+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Ebola, Zika, MERS, TB) the glove box facility must be used. In the remote laboratory, the GB room has its own pass-through window to receive specimens and a laptop or tablet for sample registration. The sample aliquot and virus inactivation must all be performed in the glove box chamber. UVC lighting is recommended to avoid contamination during procedure. After inactivation of a sample, further steps for protocol are similar to the basic laboratory BSL-2 and BSL-3 test and follows Checklist Part III (</w:t>
      </w:r>
      <w:r>
        <w:rPr>
          <w:rFonts w:ascii="Calibri" w:hAnsi="Calibri" w:cs="Calibri" w:eastAsia="Calibri"/>
          <w:b/>
          <w:color w:val="auto"/>
          <w:spacing w:val="0"/>
          <w:position w:val="0"/>
          <w:sz w:val="24"/>
          <w:shd w:fill="auto" w:val="clear"/>
        </w:rPr>
        <w:t xml:space="preserve">Table 1, Figure 6</w:t>
      </w:r>
      <w:r>
        <w:rPr>
          <w:rFonts w:ascii="Calibri" w:hAnsi="Calibri" w:cs="Calibri" w:eastAsia="Calibri"/>
          <w:color w:val="auto"/>
          <w:spacing w:val="0"/>
          <w:position w:val="0"/>
          <w:sz w:val="24"/>
          <w:shd w:fill="auto" w:val="clear"/>
        </w:rPr>
        <w:t xml:space="preserve">). </w:t>
      </w:r>
    </w:p>
    <w:p>
      <w:pPr>
        <w:tabs>
          <w:tab w:val="left" w:pos="936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Laboratory facility prototype.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Transport mode.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Deployed mode: outside.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Deployed mode: interior.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basic laboratory BSL-2.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BSL-3 module includes the glove box and PCR laboratories, which have a common pass-through window for protected specimen transfer.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Connected laboratory facilities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shared utilities. (</w:t>
      </w:r>
      <w:r>
        <w:rPr>
          <w:rFonts w:ascii="Calibri" w:hAnsi="Calibri" w:cs="Calibri" w:eastAsia="Calibri"/>
          <w:b/>
          <w:color w:val="auto"/>
          <w:spacing w:val="0"/>
          <w:position w:val="0"/>
          <w:sz w:val="24"/>
          <w:shd w:fill="auto" w:val="clear"/>
        </w:rPr>
        <w:t xml:space="preserve">D, E</w:t>
      </w:r>
      <w:r>
        <w:rPr>
          <w:rFonts w:ascii="Calibri" w:hAnsi="Calibri" w:cs="Calibri" w:eastAsia="Calibri"/>
          <w:color w:val="auto"/>
          <w:spacing w:val="0"/>
          <w:position w:val="0"/>
          <w:sz w:val="24"/>
          <w:shd w:fill="auto" w:val="clear"/>
        </w:rPr>
        <w:t xml:space="preserve">) Photographs of the connected units from opposite sides.</w:t>
      </w: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Interior of the BSL-3 facility has a pass-through window (1), a sink and eyewash station (2) at inlet.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Electrical power connectors.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Water connectors.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Tablet-based software for supply tracking and laboratory result documentations.</w:t>
      </w: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Deployment of the laboratory facility.</w:t>
      </w:r>
      <w:r>
        <w:rPr>
          <w:rFonts w:ascii="Calibri" w:hAnsi="Calibri" w:cs="Calibri" w:eastAsia="Calibri"/>
          <w:color w:val="auto"/>
          <w:spacing w:val="0"/>
          <w:position w:val="0"/>
          <w:sz w:val="24"/>
          <w:shd w:fill="auto" w:val="clear"/>
        </w:rPr>
        <w:t xml:space="preserve"> Instruction for panels unfolding on one side of the unit as illustrated (</w:t>
      </w:r>
      <w:r>
        <w:rPr>
          <w:rFonts w:ascii="Calibri" w:hAnsi="Calibri" w:cs="Calibri" w:eastAsia="Calibri"/>
          <w:b/>
          <w:color w:val="auto"/>
          <w:spacing w:val="0"/>
          <w:position w:val="0"/>
          <w:sz w:val="24"/>
          <w:shd w:fill="auto" w:val="clear"/>
        </w:rPr>
        <w:t xml:space="preserve">A-D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Schematics of the connectable laboratory.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BSL-2 module 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Glove box and PCR module 2.</w:t>
      </w:r>
    </w:p>
    <w:p>
      <w:pPr>
        <w:tabs>
          <w:tab w:val="left" w:pos="44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Flow chart for a respiratory virus diagnostic RT-PCR test in the remote laboratory facility.</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Checklist for the PCR diagnostics workflow.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Real-time PCR equipment maintenance.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Minimum requirements for the RT-PCR respiratory virus diagnostic test BSL-2.</w:t>
      </w:r>
    </w:p>
    <w:p>
      <w:pPr>
        <w:tabs>
          <w:tab w:val="left" w:pos="9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DISCUSSION:</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remote laboratory facility described above is logistically-oriented, expandable,</w:t>
      </w:r>
      <w:r>
        <w:rPr>
          <w:rFonts w:ascii="Calibri" w:hAnsi="Calibri" w:cs="Calibri" w:eastAsia="Calibri"/>
          <w:color w:val="auto"/>
          <w:spacing w:val="0"/>
          <w:position w:val="0"/>
          <w:sz w:val="24"/>
          <w:shd w:fill="FFFFFF" w:val="clear"/>
        </w:rPr>
        <w:t xml:space="preserve"> rapidly deployable, multifunctional, and based on human-centered design concepts that have been geared to protect laboratory personnel and workspace efficiency. Our detailed protocol for quick laboratory set-up and safe respiratory virus isolation and diagnosis was developed and presented.</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optimal equipment functioning, the following conditions must be maintained in the laboratory units: ambient temperature of 21 &amp;plusmn; 2 &amp;#176;C, permissible temperature of 5 to 40 &amp;#176;C, humidity of 14 &amp;plusmn; 5% RH, permissible maximum relative humidity of 80% RH (noncondensing), and an altitude between 0 and 2000 m above sea level.</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Energy consumption is one of the most important parameters for management of an off-grid laboratory. For core laboratory equipment, the power efficiency can differ 15-40%; however, average energy consumption is estimated here to deliver an appropriate service. The highest power rate (1500-2000 W) relates to air conditioner, glovebox system, PCR machine, autoclave sterilizer. Considering 8 hours of intensive work carrying out the protocol and 16 hours of the laboratory environment control, the daily energy consumption of laboratory units is approximately 36 kWh/day for BSL-2, about 43 kWh/day for BSL-3, and 73 kWh/day for the connected BSL-2/BSL-3+ facilities. For a single unit, we recommend providing a source of electrical power with capacity of running/continuous power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8000 W, surge/starting power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10,000 W; for the connected facility, running/continuous power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12000 W, and surge/starting power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14,000 W. Note, in the BSL-3 laboratory facility, a backup energy source is strongly recommended to avoid accidental power outage and guarantee steady work of the glove box and negative pressure system during a diagnostic test.</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gasoline powered electric generator is a cost-effective solution for emergency energy supply. Assume that fuel efficiency of a gasoline generator is approximately 1.5 gallons per hour at 100% load. Then, if the average daily energy consumption is 8 hours of 40% load and 16 hours of 10% load, the laboratory unit BSL-2 or BSL-3 requires 7-9 gallons of fuel per day, correspondingly, and the connected facility needs ~15 gal/day. </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remote laboratory units are designed to fit capabilities of off-grid solar panel systems. It is prominent that solar panels do not require additional fuel and can be operated with high productivity in the tropical and subtropical regions of Africa, Asia and Latin America due to the high solar irradiation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Currently, one unit of a commercially available solar panel system allows a daily power usage of up to 44 kWh/day. </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Regardless of the selected type of alternative electrical energy source, dirty electricity filters are strongly recommended and preinstalled in the laboratory facilities to improve power quality and to protect laboratory equipment. Keep the PCR system away from sources of strong and unshielded electromagnetic radiation because strong electromagnetic radiation may interfere with the proper operation of the device. It is also important do not use the PCR system in close proximity to strong vibration sources, such as a centrifuge or pump because excessive vibration will affect instrument performance. The laboratory equipment may only be installed in an environment that has nonconductive pollutants, such as dust particles or wood chips. Ensure the room is away from any vents that could expel particulate material onto the instrument components. </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laboratory water usage depends on number of diagnostic tests running daily and number of laboratory technicians working in the facility. </w:t>
      </w:r>
      <w:r>
        <w:rPr>
          <w:rFonts w:ascii="Calibri" w:hAnsi="Calibri" w:cs="Calibri" w:eastAsia="Calibri"/>
          <w:color w:val="auto"/>
          <w:spacing w:val="0"/>
          <w:position w:val="0"/>
          <w:sz w:val="24"/>
          <w:shd w:fill="auto" w:val="clear"/>
        </w:rPr>
        <w:t xml:space="preserve">Nuclease free water is required for preparation of mixers during diagnostic procedure including extraction and PCR test and must be delivered in advance as other supplies and chemicals. At least 50 mL of nuclease free water is needed to run one diagnostic test; the required volume of nuclease free water depends on work load,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on number of samples. Distilled water is needed to run the autoclave sterilizer. Autoclave water consumption in one cycle is 160-180 mL; the autoclave is recommended for daily use. Most of the plastics (tubes, pipette tips,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are disposable, but some are re-usable and need to be washed (large containers, racks,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Regular running water is used for washing hands between procedures and its minimal volume is estimated to be 15-20 L daily. The water needs to be pumped for pressure; sediment pre-filter system is recommended to protect the water appliances from the damaging effect of sediment and to improve quality of running water.</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On cold storage requirements </w:t>
      </w:r>
      <w:r>
        <w:rPr>
          <w:rFonts w:ascii="Calibri" w:hAnsi="Calibri" w:cs="Calibri" w:eastAsia="Calibri"/>
          <w:color w:val="auto"/>
          <w:spacing w:val="0"/>
          <w:position w:val="0"/>
          <w:sz w:val="24"/>
          <w:shd w:fill="auto" w:val="clear"/>
        </w:rPr>
        <w:t xml:space="preserve">at least one 5.1 cubic feet refrigerator (+4 &amp;#176;C) and one 4.9 cubic feet (-20 &amp;#176;C to -30 &amp;#176;C) freezer are required in each laboratory unit to store samples/RNA.</w:t>
      </w:r>
      <w:r>
        <w:rPr>
          <w:rFonts w:ascii="Calibri" w:hAnsi="Calibri" w:cs="Calibri" w:eastAsia="Calibri"/>
          <w:color w:val="auto"/>
          <w:spacing w:val="0"/>
          <w:position w:val="0"/>
          <w:sz w:val="24"/>
          <w:shd w:fill="FFFFFF" w:val="clear"/>
        </w:rPr>
        <w:t xml:space="preserve"> Laboratory decontamination includes several levels: cleaning -&amp;gt; antisepsis -&amp;gt; disinfection -&amp;gt; sterilization. Simple cleaning can be performed using soap and water while scrubbing with a gloved hand or brush. Antisepsis includes washing with liquid antimicrobial chemical in order to inhibit the growth and multiplication of germs. Alcohol solutions (70%) can be used as an antiseptic liquid. Disinfection is the application of a liquid chemical to eliminate nearly all pathogenic microorganisms (except bacterial spores) on work surfaces and equipment. Chemical exposure time, temperature, and concentration of disinfectant are important. Sodium hypochlorite solution (0.5%), or bleach, is an effective disinfectant on a large scale for surface purification and water purification. Ultraviolet germicidal irradiation is another method of disinfection. A germicidal lamp produces UVC light and leads to the inactivation of bacteria and viruses. Sterilization employs a physical or chemical procedure to destroy all microbial life -- including highly resistant bacterial spores. Sterilization can be performed with an autoclave sterilizer.</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laboratory waste has to be segregated at the point of generation. Place solid, non-sharp, infectious waste in leak-proof waste bags marked as biohazard. If generated waste is sharp, it has to be placed in puncture-resistant containers. Collect potentially infectious liquid waste in properly labeled biohazard containers for liquids. Containers and bags should not be filled more than 2/3 the volume. T</w:t>
      </w:r>
      <w:r>
        <w:rPr>
          <w:rFonts w:ascii="Calibri" w:hAnsi="Calibri" w:cs="Calibri" w:eastAsia="Calibri"/>
          <w:color w:val="auto"/>
          <w:spacing w:val="0"/>
          <w:position w:val="0"/>
          <w:sz w:val="24"/>
          <w:shd w:fill="auto" w:val="clear"/>
        </w:rPr>
        <w:t xml:space="preserve">he disposal of all bleach products must be sorted into their own designated waste bin.</w:t>
      </w:r>
      <w:r>
        <w:rPr>
          <w:rFonts w:ascii="Calibri" w:hAnsi="Calibri" w:cs="Calibri" w:eastAsia="Calibri"/>
          <w:color w:val="auto"/>
          <w:spacing w:val="0"/>
          <w:position w:val="0"/>
          <w:sz w:val="24"/>
          <w:shd w:fill="FFFFFF" w:val="clear"/>
        </w:rPr>
        <w:t xml:space="preserve"> Laboratory waste must be handled gently to avoid generating aerosols and breakage of bags/containers. Collection bags/bins with biohazard waste must be sealed and external surfaces decontaminated after use with 0.5% sodium hypochlorite solution. Sterilize all laboratory waste in autoclave at 121 &amp;#176;C for 30 minutes prior to incineration. Refer to functioning manual for the proper use of an autoclave.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If possible, add a chemical or biological indicator to the autoclave to ensure proper sterilization. All autoclaved solid and liquid waste must be clearly labeled as sterilized with setting, date, time, and operator. The labeled waste must then be placed in a secure, separate area prior to incineration.</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expected, workflow of diagnostic test depends on the disease and specimen. If it is recommended for virus identification to collect blood samples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Ebola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sample aliquots can be stored at -20 &amp;#176;C instead of -80 &amp;#176;C (necessary for respiratory viruses). It is always better to take more than one specimen when sampling from a patient than to subdivide specimens later. If possible, for each type of specimen at least two specimens have to be taken in separate specimen tubes. Specimens must be sub-divided if additional sampling is not possible.</w:t>
      </w:r>
    </w:p>
    <w:p>
      <w:pPr>
        <w:tabs>
          <w:tab w:val="left" w:pos="9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alternative specimens cannot be stored at appropriate temperatures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no freezers are available), swabs should be stored in pure (100%) ethanol or 99% methylated spirit (methanol additives only). In this case, the swab tip has to be put into a vial with 1-2 mL of ethanol. Note that such specimens are suitable only for PCR. Also, note that well-established assay is necessary for each particular virus diagnosis</w:t>
      </w:r>
      <w:r>
        <w:rPr>
          <w:rFonts w:ascii="Calibri" w:hAnsi="Calibri" w:cs="Calibri" w:eastAsia="Calibri"/>
          <w:color w:val="auto"/>
          <w:spacing w:val="0"/>
          <w:position w:val="0"/>
          <w:sz w:val="24"/>
          <w:shd w:fill="auto" w:val="clear"/>
          <w:vertAlign w:val="superscript"/>
        </w:rPr>
        <w:t xml:space="preserve">8,23</w:t>
      </w:r>
      <w:r>
        <w:rPr>
          <w:rFonts w:ascii="Calibri" w:hAnsi="Calibri" w:cs="Calibri" w:eastAsia="Calibri"/>
          <w:color w:val="auto"/>
          <w:spacing w:val="0"/>
          <w:position w:val="0"/>
          <w:sz w:val="24"/>
          <w:shd w:fill="auto" w:val="clear"/>
        </w:rPr>
        <w:t xml:space="preserve">, and unknown virus samples must be sent to assigned laboratories for further investigations</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w:t>
      </w:r>
    </w:p>
    <w:p>
      <w:pPr>
        <w:tabs>
          <w:tab w:val="left" w:pos="9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Mandatory and recommended requirements to the list of laboratory equipment for respiratory virus diagnostic PCR tests have to be recognized. </w:t>
      </w: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 underscores basic and minimally advanced </w:t>
      </w:r>
      <w:r>
        <w:rPr>
          <w:rFonts w:ascii="Calibri" w:hAnsi="Calibri" w:cs="Calibri" w:eastAsia="Calibri"/>
          <w:color w:val="auto"/>
          <w:spacing w:val="0"/>
          <w:position w:val="0"/>
          <w:sz w:val="24"/>
          <w:shd w:fill="auto" w:val="clear"/>
        </w:rPr>
        <w:t xml:space="preserve">(recommended) </w:t>
      </w:r>
      <w:r>
        <w:rPr>
          <w:rFonts w:ascii="Calibri" w:hAnsi="Calibri" w:cs="Calibri" w:eastAsia="Calibri"/>
          <w:color w:val="auto"/>
          <w:spacing w:val="0"/>
          <w:position w:val="0"/>
          <w:sz w:val="24"/>
          <w:shd w:fill="FFFFFF" w:val="clear"/>
        </w:rPr>
        <w:t xml:space="preserve">equipment and requirements for the RT-PCR diagnostic test. </w:t>
      </w:r>
      <w:r>
        <w:rPr>
          <w:rFonts w:ascii="Calibri" w:hAnsi="Calibri" w:cs="Calibri" w:eastAsia="Calibri"/>
          <w:color w:val="auto"/>
          <w:spacing w:val="0"/>
          <w:position w:val="0"/>
          <w:sz w:val="24"/>
          <w:shd w:fill="auto" w:val="clear"/>
        </w:rPr>
        <w:t xml:space="preserve">For BSL-3 practice, extra negative pressure protection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glove box) of personnel is crucial and necessary.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connected laboratory modules are preferable to increase number of personnel involved in laboratory testing and speed up time required for a single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future work will be focused on development of augmented reality (AR) and virtual reality (VR) trainings. The AR/VR glasses will be used to</w:t>
      </w:r>
      <w:r>
        <w:rPr>
          <w:rFonts w:ascii="Calibri" w:hAnsi="Calibri" w:cs="Calibri" w:eastAsia="Calibri"/>
          <w:color w:val="auto"/>
          <w:spacing w:val="-1"/>
          <w:position w:val="0"/>
          <w:sz w:val="24"/>
          <w:shd w:fill="auto" w:val="clear"/>
        </w:rPr>
        <w:t xml:space="preserve"> pr</w:t>
      </w:r>
      <w:r>
        <w:rPr>
          <w:rFonts w:ascii="Calibri" w:hAnsi="Calibri" w:cs="Calibri" w:eastAsia="Calibri"/>
          <w:color w:val="auto"/>
          <w:spacing w:val="-2"/>
          <w:position w:val="0"/>
          <w:sz w:val="24"/>
          <w:shd w:fill="auto" w:val="clear"/>
        </w:rPr>
        <w:t xml:space="preserve">o</w:t>
      </w:r>
      <w:r>
        <w:rPr>
          <w:rFonts w:ascii="Calibri" w:hAnsi="Calibri" w:cs="Calibri" w:eastAsia="Calibri"/>
          <w:color w:val="auto"/>
          <w:spacing w:val="1"/>
          <w:position w:val="0"/>
          <w:sz w:val="24"/>
          <w:shd w:fill="auto" w:val="clear"/>
        </w:rPr>
        <w:t xml:space="preserve">v</w:t>
      </w:r>
      <w:r>
        <w:rPr>
          <w:rFonts w:ascii="Calibri" w:hAnsi="Calibri" w:cs="Calibri" w:eastAsia="Calibri"/>
          <w:color w:val="auto"/>
          <w:spacing w:val="-1"/>
          <w:position w:val="0"/>
          <w:sz w:val="24"/>
          <w:shd w:fill="auto" w:val="clear"/>
        </w:rPr>
        <w:t xml:space="preserve">id</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1"/>
          <w:position w:val="0"/>
          <w:sz w:val="24"/>
          <w:shd w:fill="auto" w:val="clear"/>
        </w:rPr>
        <w:t xml:space="preserve">a</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1"/>
          <w:position w:val="0"/>
          <w:sz w:val="24"/>
          <w:shd w:fill="auto" w:val="clear"/>
        </w:rPr>
        <w:t xml:space="preserve"> in</w:t>
      </w:r>
      <w:r>
        <w:rPr>
          <w:rFonts w:ascii="Calibri" w:hAnsi="Calibri" w:cs="Calibri" w:eastAsia="Calibri"/>
          <w:color w:val="auto"/>
          <w:spacing w:val="0"/>
          <w:position w:val="0"/>
          <w:sz w:val="24"/>
          <w:shd w:fill="auto" w:val="clear"/>
        </w:rPr>
        <w:t xml:space="preserve">te</w:t>
      </w:r>
      <w:r>
        <w:rPr>
          <w:rFonts w:ascii="Calibri" w:hAnsi="Calibri" w:cs="Calibri" w:eastAsia="Calibri"/>
          <w:color w:val="auto"/>
          <w:spacing w:val="-1"/>
          <w:position w:val="0"/>
          <w:sz w:val="24"/>
          <w:shd w:fill="auto" w:val="clear"/>
        </w:rPr>
        <w:t xml:space="preserve">ra</w:t>
      </w:r>
      <w:r>
        <w:rPr>
          <w:rFonts w:ascii="Calibri" w:hAnsi="Calibri" w:cs="Calibri" w:eastAsia="Calibri"/>
          <w:color w:val="auto"/>
          <w:spacing w:val="0"/>
          <w:position w:val="0"/>
          <w:sz w:val="24"/>
          <w:shd w:fill="auto" w:val="clear"/>
        </w:rPr>
        <w:t xml:space="preserve">ct</w:t>
      </w:r>
      <w:r>
        <w:rPr>
          <w:rFonts w:ascii="Calibri" w:hAnsi="Calibri" w:cs="Calibri" w:eastAsia="Calibri"/>
          <w:color w:val="auto"/>
          <w:spacing w:val="-3"/>
          <w:position w:val="0"/>
          <w:sz w:val="24"/>
          <w:shd w:fill="auto" w:val="clear"/>
        </w:rPr>
        <w:t xml:space="preserve">i</w:t>
      </w:r>
      <w:r>
        <w:rPr>
          <w:rFonts w:ascii="Calibri" w:hAnsi="Calibri" w:cs="Calibri" w:eastAsia="Calibri"/>
          <w:color w:val="auto"/>
          <w:spacing w:val="1"/>
          <w:position w:val="0"/>
          <w:sz w:val="24"/>
          <w:shd w:fill="auto" w:val="clear"/>
        </w:rPr>
        <w:t xml:space="preserve">v</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1"/>
          <w:position w:val="0"/>
          <w:sz w:val="24"/>
          <w:shd w:fill="auto" w:val="clear"/>
        </w:rPr>
        <w:t xml:space="preserve">pla</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1"/>
          <w:position w:val="0"/>
          <w:sz w:val="24"/>
          <w:shd w:fill="auto" w:val="clear"/>
        </w:rPr>
        <w:t xml:space="preserve">f</w:t>
      </w:r>
      <w:r>
        <w:rPr>
          <w:rFonts w:ascii="Calibri" w:hAnsi="Calibri" w:cs="Calibri" w:eastAsia="Calibri"/>
          <w:color w:val="auto"/>
          <w:spacing w:val="1"/>
          <w:position w:val="0"/>
          <w:sz w:val="24"/>
          <w:shd w:fill="auto" w:val="clear"/>
        </w:rPr>
        <w:t xml:space="preserve">o</w:t>
      </w:r>
      <w:r>
        <w:rPr>
          <w:rFonts w:ascii="Calibri" w:hAnsi="Calibri" w:cs="Calibri" w:eastAsia="Calibri"/>
          <w:color w:val="auto"/>
          <w:spacing w:val="-3"/>
          <w:position w:val="0"/>
          <w:sz w:val="24"/>
          <w:shd w:fill="auto" w:val="clear"/>
        </w:rPr>
        <w:t xml:space="preserve">r</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2"/>
          <w:position w:val="0"/>
          <w:sz w:val="24"/>
          <w:shd w:fill="auto" w:val="clear"/>
        </w:rPr>
        <w:t xml:space="preserve">t</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1"/>
          <w:position w:val="0"/>
          <w:sz w:val="24"/>
          <w:shd w:fill="auto" w:val="clear"/>
        </w:rPr>
        <w:t xml:space="preserve">a</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requisite skills needed 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1"/>
          <w:position w:val="0"/>
          <w:sz w:val="24"/>
          <w:shd w:fill="auto" w:val="clear"/>
        </w:rPr>
        <w:t xml:space="preserve">b</w:t>
      </w:r>
      <w:r>
        <w:rPr>
          <w:rFonts w:ascii="Calibri" w:hAnsi="Calibri" w:cs="Calibri" w:eastAsia="Calibri"/>
          <w:color w:val="auto"/>
          <w:spacing w:val="-2"/>
          <w:position w:val="0"/>
          <w:sz w:val="24"/>
          <w:shd w:fill="auto" w:val="clear"/>
        </w:rPr>
        <w:t xml:space="preserve">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2"/>
          <w:position w:val="0"/>
          <w:sz w:val="24"/>
          <w:shd w:fill="auto" w:val="clear"/>
        </w:rPr>
        <w:t xml:space="preserve">o</w:t>
      </w:r>
      <w:r>
        <w:rPr>
          <w:rFonts w:ascii="Calibri" w:hAnsi="Calibri" w:cs="Calibri" w:eastAsia="Calibri"/>
          <w:color w:val="auto"/>
          <w:spacing w:val="1"/>
          <w:position w:val="0"/>
          <w:sz w:val="24"/>
          <w:shd w:fill="auto" w:val="clear"/>
        </w:rPr>
        <w:t xml:space="preserve">m</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1"/>
          <w:position w:val="0"/>
          <w:sz w:val="24"/>
          <w:shd w:fill="auto" w:val="clear"/>
        </w:rPr>
        <w:t xml:space="preserve">a well-trained laboratory worker</w:t>
      </w:r>
      <w:r>
        <w:rPr>
          <w:rFonts w:ascii="Calibri" w:hAnsi="Calibri" w:cs="Calibri" w:eastAsia="Calibri"/>
          <w:color w:val="auto"/>
          <w:spacing w:val="0"/>
          <w:position w:val="0"/>
          <w:sz w:val="24"/>
          <w:shd w:fill="auto" w:val="clear"/>
        </w:rPr>
        <w:t xml:space="preserve">. Helpful tips to perform some of the difficult, multistep procedures in laboratory diagnostic tests will be included in the software guide. This approach to personnel training should improve the quality of diagnostic test performance and management in remote laboratory facilities, especially remote and resource constrained areas.</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Baylor College of Medicine holds a U.S. provisional patent application for Mobile Clinics (U.S. Patent Application No. 15/523,126, # 620078924). The authors declare that they have no competing financial interest. </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content of this article does not necessarily reflect the views or policies of the US Department of Health and Human Services or of the institutions affiliated with the authors. This research was supported by Paul G. Allen Family Foundation “Enhanced Zero-Impact, Emergency Smart Pod”. We deeply appreciate all the fruitful discussions and collaboration with the colleagues from Baylor College of Medicine, GSS Health, NASA’s Johnson Space Center. We are sincerely thankful to Thermo Fisher Scientifics and its representatives for a loan of the RT-PCR machine, centrifuge, and automated pipettes to carry out a respiratory virus diagnostic test in the remote laboratory facility. The authors are thankful to Marta Storl-Desmond and Sidney Stephen Sorrell for their assistance in the manuscript preparation and videography.</w:t>
      </w:r>
    </w:p>
    <w:p>
      <w:pPr>
        <w:tabs>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36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9360" w:leader="none"/>
        </w:tabs>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REFERENCES:</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w:t>
        <w:tab/>
        <w:t xml:space="preserve">World Health Organization (WHO) </w:t>
      </w:r>
      <w:r>
        <w:rPr>
          <w:rFonts w:ascii="Calibri" w:hAnsi="Calibri" w:cs="Calibri" w:eastAsia="Calibri"/>
          <w:color w:val="auto"/>
          <w:spacing w:val="0"/>
          <w:position w:val="0"/>
          <w:sz w:val="24"/>
          <w:shd w:fill="FFFFFF" w:val="clear"/>
        </w:rPr>
        <w:t xml:space="preserve">Ebola Response Team. Ebola virus disease in West Africa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the first 9 months of the epidemic and forward projections. </w:t>
      </w:r>
      <w:r>
        <w:rPr>
          <w:rFonts w:ascii="Calibri" w:hAnsi="Calibri" w:cs="Calibri" w:eastAsia="Calibri"/>
          <w:i/>
          <w:color w:val="auto"/>
          <w:spacing w:val="0"/>
          <w:position w:val="0"/>
          <w:sz w:val="24"/>
          <w:shd w:fill="FFFFFF" w:val="clear"/>
        </w:rPr>
        <w:t xml:space="preserve">New England Journal of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371 </w:t>
      </w:r>
      <w:r>
        <w:rPr>
          <w:rFonts w:ascii="Calibri" w:hAnsi="Calibri" w:cs="Calibri" w:eastAsia="Calibri"/>
          <w:color w:val="auto"/>
          <w:spacing w:val="0"/>
          <w:position w:val="0"/>
          <w:sz w:val="24"/>
          <w:shd w:fill="FFFFFF" w:val="clear"/>
        </w:rPr>
        <w:t xml:space="preserve">(2), 1481-1495 (2014).</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w:t>
        <w:tab/>
        <w:t xml:space="preserve">World Health Organization (WHO). </w:t>
      </w:r>
      <w:r>
        <w:rPr>
          <w:rFonts w:ascii="Calibri" w:hAnsi="Calibri" w:cs="Calibri" w:eastAsia="Calibri"/>
          <w:i/>
          <w:color w:val="auto"/>
          <w:spacing w:val="0"/>
          <w:position w:val="0"/>
          <w:sz w:val="24"/>
          <w:shd w:fill="auto" w:val="clear"/>
        </w:rPr>
        <w:t xml:space="preserve">Media Center: Ebola Virus Disease. Fact Sheet No. </w:t>
      </w:r>
      <w:r>
        <w:rPr>
          <w:rFonts w:ascii="Calibri" w:hAnsi="Calibri" w:cs="Calibri" w:eastAsia="Calibri"/>
          <w:b/>
          <w:i/>
          <w:color w:val="auto"/>
          <w:spacing w:val="0"/>
          <w:position w:val="0"/>
          <w:sz w:val="24"/>
          <w:shd w:fill="auto" w:val="clear"/>
        </w:rPr>
        <w:t xml:space="preserve">103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http://www.who.int/mediacentre/factsheets/fs103/en/</w:t>
        </w:r>
      </w:hyperlink>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w:t>
        <w:tab/>
        <w:t xml:space="preserve">Fauci, A.S. &amp;amp; Morens, D.M. Zika Virus in the Americas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yet another arbovirus threat. </w:t>
      </w:r>
      <w:r>
        <w:rPr>
          <w:rFonts w:ascii="Calibri" w:hAnsi="Calibri" w:cs="Calibri" w:eastAsia="Calibri"/>
          <w:i/>
          <w:color w:val="auto"/>
          <w:spacing w:val="0"/>
          <w:position w:val="0"/>
          <w:sz w:val="24"/>
          <w:shd w:fill="FFFFFF" w:val="clear"/>
        </w:rPr>
        <w:t xml:space="preserve">New England Journal of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374 </w:t>
      </w:r>
      <w:r>
        <w:rPr>
          <w:rFonts w:ascii="Calibri" w:hAnsi="Calibri" w:cs="Calibri" w:eastAsia="Calibri"/>
          <w:color w:val="auto"/>
          <w:spacing w:val="0"/>
          <w:position w:val="0"/>
          <w:sz w:val="24"/>
          <w:shd w:fill="FFFFFF" w:val="clear"/>
        </w:rPr>
        <w:t xml:space="preserve">(7), 601-604 (2016).</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w:t>
        <w:tab/>
        <w:t xml:space="preserve">Campos, G.S., </w:t>
      </w:r>
      <w:r>
        <w:rPr>
          <w:rFonts w:ascii="Calibri" w:hAnsi="Calibri" w:cs="Calibri" w:eastAsia="Calibri"/>
          <w:color w:val="auto"/>
          <w:spacing w:val="0"/>
          <w:position w:val="0"/>
          <w:sz w:val="24"/>
          <w:u w:val="single"/>
          <w:shd w:fill="auto" w:val="clear"/>
        </w:rPr>
        <w:t xml:space="preserve">Bandeira, A.C</w:t>
      </w:r>
      <w:r>
        <w:rPr>
          <w:rFonts w:ascii="Calibri" w:hAnsi="Calibri" w:cs="Calibri" w:eastAsia="Calibri"/>
          <w:color w:val="auto"/>
          <w:spacing w:val="0"/>
          <w:position w:val="0"/>
          <w:sz w:val="24"/>
          <w:shd w:fill="auto" w:val="clear"/>
        </w:rPr>
        <w:t xml:space="preserve">. &amp;amp; </w:t>
      </w:r>
      <w:r>
        <w:rPr>
          <w:rFonts w:ascii="Calibri" w:hAnsi="Calibri" w:cs="Calibri" w:eastAsia="Calibri"/>
          <w:color w:val="auto"/>
          <w:spacing w:val="0"/>
          <w:position w:val="0"/>
          <w:sz w:val="24"/>
          <w:u w:val="single"/>
          <w:shd w:fill="auto" w:val="clear"/>
        </w:rPr>
        <w:t xml:space="preserve">Sardi S.I</w:t>
      </w:r>
      <w:r>
        <w:rPr>
          <w:rFonts w:ascii="Calibri" w:hAnsi="Calibri" w:cs="Calibri" w:eastAsia="Calibri"/>
          <w:color w:val="auto"/>
          <w:spacing w:val="0"/>
          <w:position w:val="0"/>
          <w:sz w:val="24"/>
          <w:shd w:fill="auto" w:val="clear"/>
        </w:rPr>
        <w:t xml:space="preserve">. Zika virus outbreak, Bahia, Brazil. </w:t>
      </w:r>
      <w:r>
        <w:rPr>
          <w:rFonts w:ascii="Calibri" w:hAnsi="Calibri" w:cs="Calibri" w:eastAsia="Calibri"/>
          <w:i/>
          <w:color w:val="auto"/>
          <w:spacing w:val="0"/>
          <w:position w:val="0"/>
          <w:sz w:val="24"/>
          <w:u w:val="single"/>
          <w:shd w:fill="auto" w:val="clear"/>
        </w:rPr>
        <w:t xml:space="preserve">Emerging Infectious Diseases</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1885-1886 (2015).</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auto"/>
          <w:spacing w:val="0"/>
          <w:position w:val="0"/>
          <w:sz w:val="24"/>
          <w:shd w:fill="FFFFFF" w:val="clear"/>
        </w:rPr>
        <w:t xml:space="preserve">Aly, M., Elrobh, M., Alzayer, M., Aljuhani, S., Balkhy, H. Occurrence of the Middle East Respiratory Syndrome Coronavirus (MERS-CoV) across the Gulf Corporation Council countries: Four years update.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(10), e0183850 (2017).</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w:t>
        <w:tab/>
        <w:t xml:space="preserve">World Health Organization (WHO). Middle East respiratory syndrome coronavirus (MERS-CoV)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Oman. </w:t>
      </w:r>
      <w:r>
        <w:rPr>
          <w:rFonts w:ascii="Calibri" w:hAnsi="Calibri" w:cs="Calibri" w:eastAsia="Calibri"/>
          <w:i/>
          <w:color w:val="auto"/>
          <w:spacing w:val="0"/>
          <w:position w:val="0"/>
          <w:sz w:val="24"/>
          <w:shd w:fill="auto" w:val="clear"/>
        </w:rPr>
        <w:t xml:space="preserve">Media Center: Disease outbreak news. Mar 18 </w:t>
      </w:r>
      <w:r>
        <w:rPr>
          <w:rFonts w:ascii="Calibri" w:hAnsi="Calibri" w:cs="Calibri" w:eastAsia="Calibri"/>
          <w:color w:val="auto"/>
          <w:spacing w:val="0"/>
          <w:position w:val="0"/>
          <w:sz w:val="24"/>
          <w:shd w:fill="auto" w:val="clear"/>
        </w:rPr>
        <w:t xml:space="preserve">(2018).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http://www.who.int/mediacentre/factsheets/fs103/en/</w:t>
        </w:r>
      </w:hyperlink>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auto"/>
          <w:spacing w:val="0"/>
          <w:position w:val="0"/>
          <w:sz w:val="24"/>
          <w:shd w:fill="FFFFFF" w:val="clear"/>
        </w:rPr>
        <w:t xml:space="preserve">Ducharme, J. &amp;amp; Johnson, D. This flu map shows how the biggest influenza outbreak in years spread across the U.S., </w:t>
      </w:r>
      <w:r>
        <w:rPr>
          <w:rFonts w:ascii="Calibri" w:hAnsi="Calibri" w:cs="Calibri" w:eastAsia="Calibri"/>
          <w:i/>
          <w:color w:val="auto"/>
          <w:spacing w:val="0"/>
          <w:position w:val="0"/>
          <w:sz w:val="24"/>
          <w:shd w:fill="FFFFFF" w:val="clear"/>
        </w:rPr>
        <w:t xml:space="preserve">Time, Time Health: Public Health</w:t>
      </w:r>
      <w:r>
        <w:rPr>
          <w:rFonts w:ascii="Calibri" w:hAnsi="Calibri" w:cs="Calibri" w:eastAsia="Calibri"/>
          <w:color w:val="auto"/>
          <w:spacing w:val="0"/>
          <w:position w:val="0"/>
          <w:sz w:val="24"/>
          <w:shd w:fill="FFFFFF" w:val="clear"/>
        </w:rPr>
        <w:t xml:space="preserve">. Jan 19 (2018).</w:t>
      </w:r>
      <w:r>
        <w:rPr>
          <w:rFonts w:ascii="Calibri" w:hAnsi="Calibri" w:cs="Calibri" w:eastAsia="Calibri"/>
          <w:color w:val="auto"/>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http://time.com/5108077/2018/</w:t>
        </w:r>
      </w:hyperlink>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FFFFFF" w:val="clear"/>
        </w:rPr>
        <w:t xml:space="preserve">Gaglani, M.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Influenza vaccine effectiveness against 2009 pandemic influenza A(H1N1) virus differed by vaccine type during 2013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2014 in the United States, </w:t>
      </w:r>
      <w:r>
        <w:rPr>
          <w:rFonts w:ascii="Calibri" w:hAnsi="Calibri" w:cs="Calibri" w:eastAsia="Calibri"/>
          <w:i/>
          <w:color w:val="auto"/>
          <w:spacing w:val="0"/>
          <w:position w:val="0"/>
          <w:sz w:val="24"/>
          <w:shd w:fill="FFFFFF" w:val="clear"/>
        </w:rPr>
        <w:t xml:space="preserve">Journal of Infectious Diseases.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213 </w:t>
      </w:r>
      <w:r>
        <w:rPr>
          <w:rFonts w:ascii="Calibri" w:hAnsi="Calibri" w:cs="Calibri" w:eastAsia="Calibri"/>
          <w:color w:val="auto"/>
          <w:spacing w:val="0"/>
          <w:position w:val="0"/>
          <w:sz w:val="24"/>
          <w:shd w:fill="FFFFFF" w:val="clear"/>
        </w:rPr>
        <w:t xml:space="preserve">(10), 1546-1556 (2016).</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w:t>
        <w:tab/>
        <w:t xml:space="preserve">Gates, B. The next epidemic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lessons from Ebola. </w:t>
      </w:r>
      <w:r>
        <w:rPr>
          <w:rFonts w:ascii="Calibri" w:hAnsi="Calibri" w:cs="Calibri" w:eastAsia="Calibri"/>
          <w:i/>
          <w:color w:val="auto"/>
          <w:spacing w:val="0"/>
          <w:position w:val="0"/>
          <w:sz w:val="24"/>
          <w:shd w:fill="FFFFFF" w:val="clear"/>
        </w:rPr>
        <w:t xml:space="preserve">New England Journal of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372 </w:t>
      </w:r>
      <w:r>
        <w:rPr>
          <w:rFonts w:ascii="Calibri" w:hAnsi="Calibri" w:cs="Calibri" w:eastAsia="Calibri"/>
          <w:color w:val="auto"/>
          <w:spacing w:val="0"/>
          <w:position w:val="0"/>
          <w:sz w:val="24"/>
          <w:shd w:fill="FFFFFF" w:val="clear"/>
        </w:rPr>
        <w:t xml:space="preserve">(15), 1381-1384 (2015).</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FFFFFF" w:val="clear"/>
        </w:rPr>
        <w:t xml:space="preserve">Mills, A. Health care systems in low- and middle-income countries. </w:t>
      </w:r>
      <w:r>
        <w:rPr>
          <w:rFonts w:ascii="Calibri" w:hAnsi="Calibri" w:cs="Calibri" w:eastAsia="Calibri"/>
          <w:i/>
          <w:color w:val="auto"/>
          <w:spacing w:val="0"/>
          <w:position w:val="0"/>
          <w:sz w:val="24"/>
          <w:shd w:fill="FFFFFF" w:val="clear"/>
        </w:rPr>
        <w:t xml:space="preserve">New England Journal of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370 </w:t>
      </w:r>
      <w:r>
        <w:rPr>
          <w:rFonts w:ascii="Calibri" w:hAnsi="Calibri" w:cs="Calibri" w:eastAsia="Calibri"/>
          <w:color w:val="auto"/>
          <w:spacing w:val="0"/>
          <w:position w:val="0"/>
          <w:sz w:val="24"/>
          <w:shd w:fill="FFFFFF" w:val="clear"/>
        </w:rPr>
        <w:t xml:space="preserve">(15), 552-557 (2014).</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W&amp;#246;lfel, R.</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Mobile diagnostics in outbreak response, not only for Ebola: a blueprint for a modular and robust field laboratory. </w:t>
      </w:r>
      <w:r>
        <w:rPr>
          <w:rFonts w:ascii="Calibri" w:hAnsi="Calibri" w:cs="Calibri" w:eastAsia="Calibri"/>
          <w:i/>
          <w:color w:val="auto"/>
          <w:spacing w:val="0"/>
          <w:position w:val="0"/>
          <w:sz w:val="24"/>
          <w:shd w:fill="FFFFFF" w:val="clear"/>
        </w:rPr>
        <w:t xml:space="preserve">Euro Surveillance.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 </w:t>
      </w:r>
      <w:r>
        <w:rPr>
          <w:rFonts w:ascii="Calibri" w:hAnsi="Calibri" w:cs="Calibri" w:eastAsia="Calibri"/>
          <w:color w:val="auto"/>
          <w:spacing w:val="0"/>
          <w:position w:val="0"/>
          <w:sz w:val="24"/>
          <w:shd w:fill="FFFFFF" w:val="clear"/>
        </w:rPr>
        <w:t xml:space="preserve">(44), 30055 (2015).</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w:t>
        <w:tab/>
        <w:t xml:space="preserve">Connelly, S. Through innovation, education and collaboration, Baylor Global Initiatives seeks to transform health and patient care worldwide. </w:t>
      </w:r>
      <w:r>
        <w:rPr>
          <w:rFonts w:ascii="Calibri" w:hAnsi="Calibri" w:cs="Calibri" w:eastAsia="Calibri"/>
          <w:i/>
          <w:color w:val="auto"/>
          <w:spacing w:val="0"/>
          <w:position w:val="0"/>
          <w:sz w:val="24"/>
          <w:shd w:fill="FFFFFF" w:val="clear"/>
        </w:rPr>
        <w:t xml:space="preserve">TMC Pulse, </w:t>
      </w:r>
      <w:r>
        <w:rPr>
          <w:rFonts w:ascii="Calibri" w:hAnsi="Calibri" w:cs="Calibri" w:eastAsia="Calibri"/>
          <w:i/>
          <w:color w:val="auto"/>
          <w:spacing w:val="0"/>
          <w:position w:val="0"/>
          <w:sz w:val="24"/>
          <w:shd w:fill="auto" w:val="clear"/>
        </w:rPr>
        <w:t xml:space="preserve">Global Perspective</w:t>
      </w:r>
      <w:r>
        <w:rPr>
          <w:rFonts w:ascii="Calibri" w:hAnsi="Calibri" w:cs="Calibri" w:eastAsia="Calibri"/>
          <w:color w:val="auto"/>
          <w:spacing w:val="0"/>
          <w:position w:val="0"/>
          <w:sz w:val="24"/>
          <w:shd w:fill="auto" w:val="clear"/>
        </w:rPr>
        <w:t xml:space="preserve">. Mar 04 (2015).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http://www.tmcnews.org/2015/03/global-perspective/</w:t>
        </w:r>
      </w:hyperlink>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Hersh, D. </w:t>
      </w:r>
      <w:r>
        <w:rPr>
          <w:rFonts w:ascii="Calibri" w:hAnsi="Calibri" w:cs="Calibri" w:eastAsia="Calibri"/>
          <w:color w:val="auto"/>
          <w:spacing w:val="-7"/>
          <w:position w:val="0"/>
          <w:sz w:val="24"/>
          <w:shd w:fill="FFFFFF" w:val="clear"/>
        </w:rPr>
        <w:t xml:space="preserve">USAID funds Ebola 'smart pod' project. </w:t>
      </w:r>
      <w:r>
        <w:rPr>
          <w:rFonts w:ascii="Calibri" w:hAnsi="Calibri" w:cs="Calibri" w:eastAsia="Calibri"/>
          <w:i/>
          <w:color w:val="auto"/>
          <w:spacing w:val="-7"/>
          <w:position w:val="0"/>
          <w:sz w:val="24"/>
          <w:shd w:fill="FFFFFF" w:val="clear"/>
        </w:rPr>
        <w:t xml:space="preserve">Federal times</w:t>
      </w:r>
      <w:r>
        <w:rPr>
          <w:rFonts w:ascii="Calibri" w:hAnsi="Calibri" w:cs="Calibri" w:eastAsia="Calibri"/>
          <w:color w:val="auto"/>
          <w:spacing w:val="-7"/>
          <w:position w:val="0"/>
          <w:sz w:val="24"/>
          <w:shd w:fill="FFFFFF" w:val="clear"/>
        </w:rPr>
        <w:t xml:space="preserve">.</w:t>
      </w:r>
      <w:r>
        <w:rPr>
          <w:rFonts w:ascii="Calibri" w:hAnsi="Calibri" w:cs="Calibri" w:eastAsia="Calibri"/>
          <w:color w:val="auto"/>
          <w:spacing w:val="0"/>
          <w:position w:val="0"/>
          <w:sz w:val="24"/>
          <w:shd w:fill="FFFFFF" w:val="clear"/>
        </w:rPr>
        <w:t xml:space="preserve"> Feb 20 (2015).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https://www.federaltimes.com/govcon/2015/02/20/usaid-funds-ebola-smart-pod-project/</w:t>
        </w:r>
      </w:hyperlink>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w:t>
        <w:tab/>
        <w:t xml:space="preserve">Waite, A. </w:t>
      </w:r>
      <w:r>
        <w:rPr>
          <w:rFonts w:ascii="Calibri" w:hAnsi="Calibri" w:cs="Calibri" w:eastAsia="Calibri"/>
          <w:color w:val="auto"/>
          <w:spacing w:val="-7"/>
          <w:position w:val="0"/>
          <w:sz w:val="24"/>
          <w:shd w:fill="auto" w:val="clear"/>
        </w:rPr>
        <w:t xml:space="preserve">Emergency Smart Pods</w:t>
      </w:r>
      <w:r>
        <w:rPr>
          <w:rFonts w:ascii="Calibri" w:hAnsi="Calibri" w:cs="Calibri" w:eastAsia="Calibri"/>
          <w:color w:val="auto"/>
          <w:spacing w:val="-7"/>
          <w:position w:val="0"/>
          <w:sz w:val="24"/>
          <w:shd w:fill="auto" w:val="clear"/>
        </w:rPr>
        <w:t xml:space="preserve"> — </w:t>
      </w:r>
      <w:r>
        <w:rPr>
          <w:rFonts w:ascii="Calibri" w:hAnsi="Calibri" w:cs="Calibri" w:eastAsia="Calibri"/>
          <w:color w:val="auto"/>
          <w:spacing w:val="-7"/>
          <w:position w:val="0"/>
          <w:sz w:val="24"/>
          <w:shd w:fill="auto" w:val="clear"/>
        </w:rPr>
        <w:t xml:space="preserve">Transforming Containers into Modern Medical Clinics, </w:t>
      </w:r>
      <w:r>
        <w:rPr>
          <w:rFonts w:ascii="Calibri" w:hAnsi="Calibri" w:cs="Calibri" w:eastAsia="Calibri"/>
          <w:i/>
          <w:color w:val="auto"/>
          <w:spacing w:val="0"/>
          <w:position w:val="0"/>
          <w:sz w:val="24"/>
          <w:shd w:fill="FFFFFF" w:val="clear"/>
        </w:rPr>
        <w:t xml:space="preserve">DipNote, U.S. Department of State Official Blog</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Apr 2 (2018).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https://blogs.state.gov/stories/2018/04/02/en/emergency-smart-pods-transforming-containers-modern-medical-clinics</w:t>
        </w:r>
      </w:hyperlink>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w:t>
        <w:tab/>
        <w:t xml:space="preserve">Guide to US Department of Health and Human Services Regulations. (2015).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https://www.hhs.gov/</w:t>
        </w:r>
      </w:hyperlink>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FF" w:val="clear"/>
        </w:rPr>
        <w:t xml:space="preserve">Center for Disease Control and Prevention (CDC). </w:t>
      </w:r>
      <w:r>
        <w:rPr>
          <w:rFonts w:ascii="Calibri" w:hAnsi="Calibri" w:cs="Calibri" w:eastAsia="Calibri"/>
          <w:i/>
          <w:color w:val="auto"/>
          <w:spacing w:val="0"/>
          <w:position w:val="0"/>
          <w:sz w:val="24"/>
          <w:shd w:fill="FFFFFF" w:val="clear"/>
        </w:rPr>
        <w:t xml:space="preserve">Website: Clean up after a Disaster.</w:t>
      </w:r>
      <w:r>
        <w:rPr>
          <w:rFonts w:ascii="Calibri" w:hAnsi="Calibri" w:cs="Calibri" w:eastAsia="Calibri"/>
          <w:color w:val="auto"/>
          <w:spacing w:val="0"/>
          <w:position w:val="0"/>
          <w:sz w:val="24"/>
          <w:shd w:fill="FFFFFF" w:val="clear"/>
        </w:rPr>
        <w:t xml:space="preserve"> Dec 14 (2017). </w:t>
      </w:r>
      <w:hyperlink xmlns:r="http://schemas.openxmlformats.org/officeDocument/2006/relationships" r:id="docRId7">
        <w:r>
          <w:rPr>
            <w:rFonts w:ascii="Calibri" w:hAnsi="Calibri" w:cs="Calibri" w:eastAsia="Calibri"/>
            <w:color w:val="0000FF"/>
            <w:spacing w:val="0"/>
            <w:position w:val="0"/>
            <w:sz w:val="24"/>
            <w:u w:val="single"/>
            <w:shd w:fill="FFFFFF" w:val="clear"/>
          </w:rPr>
          <w:t xml:space="preserve">https://www.cdc.gov/disasters/cleanup/index.html</w:t>
        </w:r>
      </w:hyperlink>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FF" w:val="clear"/>
        </w:rPr>
        <w:t xml:space="preserve">Flannery, B.</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Enhanced genetic characterization of influenza A(H3N2) viruses and vaccine effectiveness by genetic group, 2014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2015. </w:t>
      </w:r>
      <w:r>
        <w:rPr>
          <w:rFonts w:ascii="Calibri" w:hAnsi="Calibri" w:cs="Calibri" w:eastAsia="Calibri"/>
          <w:i/>
          <w:color w:val="auto"/>
          <w:spacing w:val="0"/>
          <w:position w:val="0"/>
          <w:sz w:val="24"/>
          <w:shd w:fill="FFFFFF" w:val="clear"/>
        </w:rPr>
        <w:t xml:space="preserve">Journal of Infectious Diseases.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214 </w:t>
      </w:r>
      <w:r>
        <w:rPr>
          <w:rFonts w:ascii="Calibri" w:hAnsi="Calibri" w:cs="Calibri" w:eastAsia="Calibri"/>
          <w:color w:val="auto"/>
          <w:spacing w:val="0"/>
          <w:position w:val="0"/>
          <w:sz w:val="24"/>
          <w:shd w:fill="FFFFFF" w:val="clear"/>
        </w:rPr>
        <w:t xml:space="preserve">(7), 1010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1019 (2016).</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18.</w:t>
        <w:tab/>
        <w:t xml:space="preserve">Spencer,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Factors associated with real-time RT-PCR cycle threshold values among medically attended influenza episodes. </w:t>
      </w:r>
      <w:r>
        <w:rPr>
          <w:rFonts w:ascii="Calibri" w:hAnsi="Calibri" w:cs="Calibri" w:eastAsia="Calibri"/>
          <w:i/>
          <w:color w:val="auto"/>
          <w:spacing w:val="0"/>
          <w:position w:val="0"/>
          <w:sz w:val="24"/>
          <w:shd w:fill="auto" w:val="clear"/>
        </w:rPr>
        <w:t xml:space="preserve">Journal of Medical Virology.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(4),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723 (2016).</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19.</w:t>
        <w:tab/>
        <w:t xml:space="preserve">Cherpillod,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Ebola virus disease diagnosis by real-time RT-PCR: A comparative study of 11 different procedures. </w:t>
      </w:r>
      <w:r>
        <w:rPr>
          <w:rFonts w:ascii="Calibri" w:hAnsi="Calibri" w:cs="Calibri" w:eastAsia="Calibri"/>
          <w:i/>
          <w:color w:val="auto"/>
          <w:spacing w:val="0"/>
          <w:position w:val="0"/>
          <w:sz w:val="24"/>
          <w:shd w:fill="auto" w:val="clear"/>
        </w:rPr>
        <w:t xml:space="preserve">Journal of Clinical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(2016).</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auto"/>
          <w:spacing w:val="0"/>
          <w:position w:val="0"/>
          <w:sz w:val="24"/>
          <w:shd w:fill="FFFFFF" w:val="clear"/>
        </w:rPr>
        <w:t xml:space="preserve">Dedkov, V.G.</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Development and evaluation of a real-time RT-PCR assay for the detection of Ebola virus (Zaire) during an Ebola outbreak in Guinea in 2014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2015. </w:t>
      </w:r>
      <w:r>
        <w:rPr>
          <w:rFonts w:ascii="Calibri" w:hAnsi="Calibri" w:cs="Calibri" w:eastAsia="Calibri"/>
          <w:i/>
          <w:color w:val="auto"/>
          <w:spacing w:val="0"/>
          <w:position w:val="0"/>
          <w:sz w:val="24"/>
          <w:shd w:fill="FFFFFF" w:val="clear"/>
        </w:rPr>
        <w:t xml:space="preserve">Journal of Virological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228</w:t>
      </w:r>
      <w:r>
        <w:rPr>
          <w:rFonts w:ascii="Calibri" w:hAnsi="Calibri" w:cs="Calibri" w:eastAsia="Calibri"/>
          <w:color w:val="auto"/>
          <w:spacing w:val="0"/>
          <w:position w:val="0"/>
          <w:sz w:val="24"/>
          <w:shd w:fill="FFFFFF" w:val="clear"/>
        </w:rPr>
        <w:t xml:space="preserve">, 26-30 (2016).</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FF" w:val="clear"/>
        </w:rPr>
        <w:t xml:space="preserve">Cnops, L.,</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Development, evaluation, and integration of a quantitative reverse-transcription polymerase chain reaction diagnostic test for Ebola virus on a molecular diagnostics platform. </w:t>
      </w:r>
      <w:r>
        <w:rPr>
          <w:rFonts w:ascii="Calibri" w:hAnsi="Calibri" w:cs="Calibri" w:eastAsia="Calibri"/>
          <w:i/>
          <w:color w:val="auto"/>
          <w:spacing w:val="0"/>
          <w:position w:val="0"/>
          <w:sz w:val="24"/>
          <w:shd w:fill="FFFFFF" w:val="clear"/>
        </w:rPr>
        <w:t xml:space="preserve">Journal of Infectious Diseases.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214 </w:t>
      </w:r>
      <w:r>
        <w:rPr>
          <w:rFonts w:ascii="Calibri" w:hAnsi="Calibri" w:cs="Calibri" w:eastAsia="Calibri"/>
          <w:color w:val="auto"/>
          <w:spacing w:val="0"/>
          <w:position w:val="0"/>
          <w:sz w:val="24"/>
          <w:shd w:fill="FFFFFF" w:val="clear"/>
        </w:rPr>
        <w:t xml:space="preserve">(3), S 192 (2016).</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w:t>
        <w:tab/>
        <w:t xml:space="preserve">Keitel, </w:t>
      </w:r>
      <w:r>
        <w:rPr>
          <w:rFonts w:ascii="Calibri" w:hAnsi="Calibri" w:cs="Calibri" w:eastAsia="Calibri"/>
          <w:color w:val="auto"/>
          <w:spacing w:val="0"/>
          <w:position w:val="0"/>
          <w:sz w:val="24"/>
          <w:shd w:fill="FFFFFF" w:val="clear"/>
        </w:rPr>
        <w:t xml:space="preserve">W.</w:t>
      </w:r>
      <w:r>
        <w:rPr>
          <w:rFonts w:ascii="Calibri" w:hAnsi="Calibri" w:cs="Calibri" w:eastAsia="Calibri"/>
          <w:color w:val="auto"/>
          <w:spacing w:val="0"/>
          <w:position w:val="0"/>
          <w:sz w:val="24"/>
          <w:shd w:fill="auto" w:val="clear"/>
        </w:rPr>
        <w:t xml:space="preserve">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Rapid research response to the 2009 A(H1N1)pdm09 influenza pandemic (Revised). </w:t>
      </w:r>
      <w:r>
        <w:rPr>
          <w:rFonts w:ascii="Calibri" w:hAnsi="Calibri" w:cs="Calibri" w:eastAsia="Calibri"/>
          <w:i/>
          <w:color w:val="auto"/>
          <w:spacing w:val="0"/>
          <w:position w:val="0"/>
          <w:sz w:val="24"/>
          <w:shd w:fill="auto" w:val="clear"/>
        </w:rPr>
        <w:t xml:space="preserve">BMC Research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,177 (2013).</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FF" w:val="clear"/>
        </w:rPr>
        <w:t xml:space="preserve">Parsons, L.M.,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Laboratory diagnosis of tuberculosis in resource-poor countries: challenges and opportunities. </w:t>
      </w:r>
      <w:r>
        <w:rPr>
          <w:rFonts w:ascii="Calibri" w:hAnsi="Calibri" w:cs="Calibri" w:eastAsia="Calibri"/>
          <w:i/>
          <w:color w:val="auto"/>
          <w:spacing w:val="0"/>
          <w:position w:val="0"/>
          <w:sz w:val="24"/>
          <w:shd w:fill="FFFFFF" w:val="clear"/>
        </w:rPr>
        <w:t xml:space="preserve">Clinical Microbiology Reviews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24 </w:t>
      </w:r>
      <w:r>
        <w:rPr>
          <w:rFonts w:ascii="Calibri" w:hAnsi="Calibri" w:cs="Calibri" w:eastAsia="Calibri"/>
          <w:color w:val="auto"/>
          <w:spacing w:val="0"/>
          <w:position w:val="0"/>
          <w:sz w:val="24"/>
          <w:shd w:fill="FFFFFF" w:val="clear"/>
        </w:rPr>
        <w:t xml:space="preserve">(6), 314-350 (2011).</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FF" w:val="clear"/>
        </w:rPr>
        <w:t xml:space="preserve">Expandable Bicon Shelter. Commercial Manual. </w:t>
      </w:r>
      <w:r>
        <w:rPr>
          <w:rFonts w:ascii="Calibri" w:hAnsi="Calibri" w:cs="Calibri" w:eastAsia="Calibri"/>
          <w:i/>
          <w:color w:val="auto"/>
          <w:spacing w:val="0"/>
          <w:position w:val="0"/>
          <w:sz w:val="24"/>
          <w:shd w:fill="FFFFFF" w:val="clear"/>
        </w:rPr>
        <w:t xml:space="preserve">Sea Box</w:t>
      </w:r>
      <w:r>
        <w:rPr>
          <w:rFonts w:ascii="Calibri" w:hAnsi="Calibri" w:cs="Calibri" w:eastAsia="Calibri"/>
          <w:color w:val="auto"/>
          <w:spacing w:val="0"/>
          <w:position w:val="0"/>
          <w:sz w:val="24"/>
          <w:shd w:fill="FFFFFF" w:val="clear"/>
        </w:rPr>
        <w:t xml:space="preserve">. Lab EPN-0019618, Glove EPN-0018924.</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FF" w:val="clear"/>
        </w:rPr>
        <w:t xml:space="preserve">J</w:t>
      </w:r>
      <w:r>
        <w:rPr>
          <w:rFonts w:ascii="Calibri" w:hAnsi="Calibri" w:cs="Calibri" w:eastAsia="Calibri"/>
          <w:color w:val="auto"/>
          <w:spacing w:val="0"/>
          <w:position w:val="0"/>
          <w:sz w:val="24"/>
          <w:shd w:fill="auto" w:val="clear"/>
        </w:rPr>
        <w:t xml:space="preserve">oVE Science Education Database. Lab Safety. Operating the Glovebox.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Cambridge, MA, (2018).</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FF" w:val="clear"/>
        </w:rPr>
        <w:t xml:space="preserve">World Health Organization (WHO). Collecting, preserving and shipping specimens for the diagnosis of avian influenza A(H5N1) virus infection (2006).</w:t>
      </w:r>
      <w:r>
        <w:rPr>
          <w:rFonts w:ascii="Calibri" w:hAnsi="Calibri" w:cs="Calibri" w:eastAsia="Calibri"/>
          <w:color w:val="auto"/>
          <w:spacing w:val="0"/>
          <w:position w:val="0"/>
          <w:sz w:val="24"/>
          <w:shd w:fill="auto" w:val="clear"/>
        </w:rPr>
        <w:t xml:space="preserve"> </w:t>
      </w:r>
      <w:hyperlink xmlns:r="http://schemas.openxmlformats.org/officeDocument/2006/relationships" r:id="docRId8">
        <w:r>
          <w:rPr>
            <w:rFonts w:ascii="Calibri" w:hAnsi="Calibri" w:cs="Calibri" w:eastAsia="Calibri"/>
            <w:color w:val="0000FF"/>
            <w:spacing w:val="0"/>
            <w:position w:val="0"/>
            <w:sz w:val="24"/>
            <w:u w:val="single"/>
            <w:shd w:fill="FFFFFF" w:val="clear"/>
          </w:rPr>
          <w:t xml:space="preserve">http://www.who.int/ihr/publications/CDS_EPR_ARO_2006_1.pdf</w:t>
        </w:r>
      </w:hyperlink>
      <w:r>
        <w:rPr>
          <w:rFonts w:ascii="Calibri" w:hAnsi="Calibri" w:cs="Calibri" w:eastAsia="Calibri"/>
          <w:color w:val="auto"/>
          <w:spacing w:val="0"/>
          <w:position w:val="0"/>
          <w:sz w:val="24"/>
          <w:shd w:fill="FFFFFF" w:val="clear"/>
        </w:rPr>
        <w:t xml:space="preserve">. </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Lorenz, T.C. Polymerase Chain Reaction: Basic Protocol Plus Troubleshooting and Optimization Strategies,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3998 (2012).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mcnews.org/2015/03/global-perspective/" Id="docRId3" Type="http://schemas.openxmlformats.org/officeDocument/2006/relationships/hyperlink" /><Relationship TargetMode="External" Target="https://www.cdc.gov/disasters/cleanup/index.html" Id="docRId7" Type="http://schemas.openxmlformats.org/officeDocument/2006/relationships/hyperlink" /><Relationship TargetMode="External" Target="http://www.who.int/mediacentre/factsheets/fs103/en/" Id="docRId0" Type="http://schemas.openxmlformats.org/officeDocument/2006/relationships/hyperlink" /><Relationship Target="styles.xml" Id="docRId10" Type="http://schemas.openxmlformats.org/officeDocument/2006/relationships/styles" /><Relationship TargetMode="External" Target="http://time.com/5108077/2018/" Id="docRId2" Type="http://schemas.openxmlformats.org/officeDocument/2006/relationships/hyperlink" /><Relationship TargetMode="External" Target="https://www.federaltimes.com/govcon/2015/02/20/usaid-funds-ebola-smart-pod-project/" Id="docRId4" Type="http://schemas.openxmlformats.org/officeDocument/2006/relationships/hyperlink" /><Relationship TargetMode="External" Target="https://www.hhs.gov/" Id="docRId6" Type="http://schemas.openxmlformats.org/officeDocument/2006/relationships/hyperlink" /><Relationship TargetMode="External" Target="http://www.who.int/ihr/publications/CDS_EPR_ARO_2006_1.pdf" Id="docRId8" Type="http://schemas.openxmlformats.org/officeDocument/2006/relationships/hyperlink" /><Relationship TargetMode="External" Target="http://www.who.int/mediacentre/factsheets/fs103/en/" Id="docRId1" Type="http://schemas.openxmlformats.org/officeDocument/2006/relationships/hyperlink" /><Relationship TargetMode="External" Target="https://blogs.state.gov/stories/2018/04/02/en/emergency-smart-pods-transforming-containers-modern-medical-clinics" Id="docRId5" Type="http://schemas.openxmlformats.org/officeDocument/2006/relationships/hyperlink" /><Relationship Target="numbering.xml" Id="docRId9" Type="http://schemas.openxmlformats.org/officeDocument/2006/relationships/numbering" /></Relationships>
</file>